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3"/>
          <w:headerReference w:type="default" r:id="rId14"/>
          <w:footerReference w:type="even" r:id="rId15"/>
          <w:footerReference w:type="default" r:id="rId16"/>
          <w:headerReference w:type="first" r:id="rId17"/>
          <w:footerReference w:type="first" r:id="rId18"/>
          <w:pgSz w:w="11906" w:h="16838"/>
          <w:pgMar w:top="142" w:right="1440" w:bottom="1440" w:left="1440" w:header="425" w:footer="425" w:gutter="0"/>
          <w:lnNumType w:countBy="1" w:restart="continuous"/>
          <w:pgNumType w:start="1"/>
          <w:cols w:space="708"/>
          <w:titlePg/>
          <w:docGrid w:linePitch="360"/>
        </w:sectPr>
      </w:pPr>
    </w:p>
    <w:p w14:paraId="788F5085" w14:textId="2736B486"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72BEFBE4" w:rsidR="004861E6" w:rsidRPr="00BF21A7" w:rsidRDefault="00D10C4C" w:rsidP="009E7F55">
      <w:pPr>
        <w:pStyle w:val="Heading2"/>
        <w:suppressLineNumbers/>
      </w:pPr>
      <w:r w:rsidRPr="009E0584">
        <w:t xml:space="preserve">IESC </w:t>
      </w:r>
      <w:r w:rsidR="00C43084" w:rsidRPr="009E0584">
        <w:t>20</w:t>
      </w:r>
      <w:r w:rsidR="004E3C95" w:rsidRPr="009E0584">
        <w:t>2</w:t>
      </w:r>
      <w:r w:rsidR="00384C0C" w:rsidRPr="009E0584">
        <w:t>5</w:t>
      </w:r>
      <w:r w:rsidR="00CC27E7" w:rsidRPr="009E0584">
        <w:t>-</w:t>
      </w:r>
      <w:r w:rsidR="00384C0C" w:rsidRPr="009E0584">
        <w:t>157</w:t>
      </w:r>
      <w:r w:rsidR="001765DA" w:rsidRPr="009E0584">
        <w:t>:</w:t>
      </w:r>
      <w:r w:rsidR="002974BC" w:rsidRPr="009E0584">
        <w:t xml:space="preserve"> </w:t>
      </w:r>
      <w:proofErr w:type="spellStart"/>
      <w:r w:rsidR="00384C0C" w:rsidRPr="009E0584">
        <w:rPr>
          <w:rFonts w:ascii="Arial Bold" w:hAnsi="Arial Bold"/>
        </w:rPr>
        <w:t>Maules</w:t>
      </w:r>
      <w:proofErr w:type="spellEnd"/>
      <w:r w:rsidR="00384C0C" w:rsidRPr="009E0584">
        <w:rPr>
          <w:rFonts w:ascii="Arial Bold" w:hAnsi="Arial Bold"/>
        </w:rPr>
        <w:t xml:space="preserve"> Creek Coal Mine Continuation Project</w:t>
      </w:r>
      <w:r w:rsidR="00C803D7" w:rsidRPr="009E0584">
        <w:t xml:space="preserve"> </w:t>
      </w:r>
      <w:r w:rsidR="00D83AAD" w:rsidRPr="009E0584">
        <w:t>(EPBC</w:t>
      </w:r>
      <w:r w:rsidR="007B047A" w:rsidRPr="009E0584">
        <w:t xml:space="preserve"> </w:t>
      </w:r>
      <w:r w:rsidR="009E0584" w:rsidRPr="009E0584">
        <w:t>2024</w:t>
      </w:r>
      <w:r w:rsidR="009110D5" w:rsidRPr="009E0584">
        <w:t>/</w:t>
      </w:r>
      <w:r w:rsidR="009E0584" w:rsidRPr="009E0584">
        <w:t>09936</w:t>
      </w:r>
      <w:r w:rsidR="00D83AAD" w:rsidRPr="009E0584">
        <w:t xml:space="preserve">) </w:t>
      </w:r>
      <w:r w:rsidR="00C803D7" w:rsidRPr="009E0584">
        <w:t>–</w:t>
      </w:r>
      <w:r w:rsidR="009E0584" w:rsidRPr="009E0584">
        <w:t xml:space="preserve"> </w:t>
      </w:r>
      <w:r w:rsidR="00C803D7" w:rsidRPr="009E0584">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DA1308"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313F80A9" w:rsidR="00B1520C"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p>
          <w:p w14:paraId="31BBB971" w14:textId="7E075F60" w:rsidR="003E2BDB" w:rsidRPr="00BF21A7" w:rsidRDefault="003E2BDB" w:rsidP="00277A51">
            <w:pPr>
              <w:pStyle w:val="Tabletext"/>
              <w:suppressLineNumbers/>
            </w:pPr>
          </w:p>
        </w:tc>
      </w:tr>
      <w:tr w:rsidR="00DA1308"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37419BF6" w:rsidR="001765DA" w:rsidRPr="00BF21A7" w:rsidRDefault="004C46FE" w:rsidP="00277A51">
            <w:pPr>
              <w:pStyle w:val="Tabletext"/>
              <w:suppressLineNumbers/>
            </w:pPr>
            <w:r w:rsidRPr="004C46FE">
              <w:t>24 July</w:t>
            </w:r>
            <w:r w:rsidR="00A10BAB" w:rsidRPr="004C46FE">
              <w:t xml:space="preserve"> </w:t>
            </w:r>
            <w:r w:rsidR="00716583" w:rsidRPr="004C46FE">
              <w:t>20</w:t>
            </w:r>
            <w:r w:rsidR="00804692" w:rsidRPr="004C46FE">
              <w:t>2</w:t>
            </w:r>
            <w:r w:rsidRPr="004C46FE">
              <w:t>5</w:t>
            </w:r>
          </w:p>
        </w:tc>
      </w:tr>
      <w:tr w:rsidR="00DA1308"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7A149C83" w:rsidR="00185039" w:rsidRPr="00BF21A7" w:rsidRDefault="004C46FE" w:rsidP="00277A51">
            <w:pPr>
              <w:pStyle w:val="Tabletext"/>
              <w:suppressLineNumbers/>
            </w:pPr>
            <w:r w:rsidRPr="004C46FE">
              <w:t>24</w:t>
            </w:r>
            <w:r w:rsidR="00185039" w:rsidRPr="004C46FE">
              <w:t xml:space="preserve"> </w:t>
            </w:r>
            <w:r w:rsidRPr="004C46FE">
              <w:t>July</w:t>
            </w:r>
            <w:r w:rsidR="00185039" w:rsidRPr="004C46FE">
              <w:t xml:space="preserve"> 20</w:t>
            </w:r>
            <w:r w:rsidR="00804692" w:rsidRPr="004C46FE">
              <w:t>2</w:t>
            </w:r>
            <w:r w:rsidRPr="004C46FE">
              <w:t>5</w:t>
            </w:r>
          </w:p>
        </w:tc>
      </w:tr>
      <w:tr w:rsidR="00DA1308"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4D4E94FF" w:rsidR="00062A46" w:rsidRPr="00BF21A7" w:rsidRDefault="00062A46" w:rsidP="00277A51">
            <w:pPr>
              <w:pStyle w:val="Tabletext"/>
              <w:suppressLineNumbers/>
              <w:rPr>
                <w:lang w:eastAsia="en-AU"/>
              </w:rPr>
            </w:pPr>
            <w:r w:rsidRPr="00BF21A7">
              <w:rPr>
                <w:lang w:eastAsia="en-AU"/>
              </w:rPr>
              <w:t>Assessment</w:t>
            </w:r>
          </w:p>
        </w:tc>
      </w:tr>
    </w:tbl>
    <w:p w14:paraId="3F18E609" w14:textId="51C82449" w:rsidR="00C60A1A" w:rsidRPr="00BF21A7" w:rsidRDefault="00C60A1A" w:rsidP="00C60A1A">
      <w:pPr>
        <w:pStyle w:val="Heading3"/>
        <w:spacing w:before="0" w:after="0"/>
      </w:pPr>
    </w:p>
    <w:p w14:paraId="36E6818A" w14:textId="77777777" w:rsidR="00726CB0" w:rsidRPr="000A6E64" w:rsidRDefault="00726CB0" w:rsidP="00726CB0">
      <w:pPr>
        <w:pStyle w:val="Question"/>
        <w:shd w:val="clear" w:color="auto" w:fill="E7E6E6"/>
      </w:pPr>
      <w:r w:rsidRPr="000A6E64">
        <w:t>The Independent Expert Scientific Committee on Unconventional Gas Development and Large Coal Mining Development (the IESC) provides independent, expert, scientific advice to the Australian and state government regulators on the potential impacts of unconventional gas and large coal mining proposals on water resources. The advice is designed to ensure that decisions by regulators on unconventional gas or large coal mining developments are informed by the best available science.</w:t>
      </w:r>
    </w:p>
    <w:p w14:paraId="7FEA122C" w14:textId="317CE12A" w:rsidR="00C60A1A" w:rsidRPr="000A6E64" w:rsidRDefault="00726CB0" w:rsidP="00726CB0">
      <w:pPr>
        <w:pStyle w:val="Question"/>
        <w:shd w:val="clear" w:color="auto" w:fill="E7E6E6"/>
      </w:pPr>
      <w:r w:rsidRPr="000A6E64">
        <w:t xml:space="preserve">The IESC was requested by the Australian Government Department of Climate Change, Energy, the Environment and Water to provide advice on the Boggabri Coal Pty </w:t>
      </w:r>
      <w:proofErr w:type="spellStart"/>
      <w:r w:rsidRPr="000A6E64">
        <w:t>Ltd’s</w:t>
      </w:r>
      <w:proofErr w:type="spellEnd"/>
      <w:r w:rsidRPr="000A6E64">
        <w:t xml:space="preserve"> Boggabri Coal Mine Modification 10 in New South Wales. This document provides the IESC’s advice in response to the requesting agency’s questions. These questions are directed at matters specific to the project to be considered during the requesting agency’s assessment process</w:t>
      </w:r>
      <w:r w:rsidRPr="00DC4B10">
        <w:t xml:space="preserve">. </w:t>
      </w:r>
      <w:r w:rsidRPr="000A6E64">
        <w:t>This advice draws upon the available assessment documentation, data and methodologies, together with the expert deliberations of the IESC, and is assessed against the IESC Information Guidelines (IESC 2024</w:t>
      </w:r>
      <w:r w:rsidR="6EE17480" w:rsidRPr="000A6E64">
        <w:t>a</w:t>
      </w:r>
      <w:r w:rsidRPr="000A6E64">
        <w:t>).</w:t>
      </w:r>
    </w:p>
    <w:p w14:paraId="6C3ACB97" w14:textId="77777777" w:rsidR="00787D99" w:rsidRPr="000A6E64" w:rsidRDefault="00787D99" w:rsidP="00D622B9">
      <w:pPr>
        <w:pStyle w:val="Heading3"/>
        <w:rPr>
          <w:color w:val="365F91" w:themeColor="accent1" w:themeShade="BF"/>
        </w:rPr>
      </w:pPr>
      <w:r w:rsidRPr="000A6E64">
        <w:t>Summary</w:t>
      </w:r>
      <w:r w:rsidRPr="000A6E64">
        <w:rPr>
          <w:color w:val="365F91" w:themeColor="accent1" w:themeShade="BF"/>
        </w:rPr>
        <w:t xml:space="preserve"> </w:t>
      </w:r>
    </w:p>
    <w:p w14:paraId="47681378" w14:textId="49483B99" w:rsidR="00CA0F71" w:rsidRPr="000A6E64" w:rsidRDefault="6A0DC818" w:rsidP="00291857">
      <w:r w:rsidRPr="000A6E64">
        <w:t xml:space="preserve">The </w:t>
      </w:r>
      <w:proofErr w:type="spellStart"/>
      <w:r w:rsidRPr="000A6E64">
        <w:t>Maules</w:t>
      </w:r>
      <w:proofErr w:type="spellEnd"/>
      <w:r w:rsidRPr="000A6E64">
        <w:t xml:space="preserve"> Creek Coal Mine Continuation Project (the ‘project’) is a proposed extension to the existing </w:t>
      </w:r>
      <w:proofErr w:type="spellStart"/>
      <w:r w:rsidRPr="000A6E64">
        <w:t>Maules</w:t>
      </w:r>
      <w:proofErr w:type="spellEnd"/>
      <w:r w:rsidRPr="000A6E64">
        <w:t xml:space="preserve"> Creek Coal Mine (MCCM), an open-cut pit 17</w:t>
      </w:r>
      <w:r w:rsidR="0109F9DC" w:rsidRPr="000A6E64">
        <w:t xml:space="preserve"> </w:t>
      </w:r>
      <w:r w:rsidRPr="000A6E64">
        <w:t>km northeast of Boggabri, New South Wales (Whitehaven</w:t>
      </w:r>
      <w:r w:rsidR="3B8D1B19" w:rsidRPr="000A6E64">
        <w:t xml:space="preserve"> 2025, p. ES-3). The project </w:t>
      </w:r>
      <w:r w:rsidR="556EF008" w:rsidRPr="000A6E64">
        <w:t>includes</w:t>
      </w:r>
      <w:r w:rsidR="0EA199B5" w:rsidRPr="000A6E64">
        <w:t xml:space="preserve"> an additional 681 hectares (ha) </w:t>
      </w:r>
      <w:r w:rsidR="3B8D1B19" w:rsidRPr="000A6E64">
        <w:t xml:space="preserve">of disturbance </w:t>
      </w:r>
      <w:r w:rsidR="65E8F32B" w:rsidRPr="000A6E64">
        <w:t>to the east of the existing (continuing) MCCM mining area (Whitehaven, p. 3-13)</w:t>
      </w:r>
      <w:r w:rsidR="23C232EA" w:rsidRPr="000A6E64">
        <w:t xml:space="preserve"> and a 10-year extension </w:t>
      </w:r>
      <w:r w:rsidR="0109F9DC" w:rsidRPr="000A6E64">
        <w:t>in</w:t>
      </w:r>
      <w:r w:rsidR="23C232EA" w:rsidRPr="000A6E64">
        <w:t xml:space="preserve"> mine life to 2044</w:t>
      </w:r>
      <w:r w:rsidR="65E8F32B" w:rsidRPr="000A6E64">
        <w:t>.</w:t>
      </w:r>
      <w:r w:rsidR="713C6745" w:rsidRPr="000A6E64">
        <w:t xml:space="preserve"> It </w:t>
      </w:r>
      <w:r w:rsidR="556EF008" w:rsidRPr="000A6E64">
        <w:t>expects to</w:t>
      </w:r>
      <w:r w:rsidR="713C6745" w:rsidRPr="000A6E64">
        <w:t xml:space="preserve"> extract an additional 117 million tonnes (Mt) of Run-of-Mine (ROM) thermal, coking and bypass coal (Whitehaven</w:t>
      </w:r>
      <w:r w:rsidR="0109F9DC" w:rsidRPr="000A6E64">
        <w:t xml:space="preserve"> 2025</w:t>
      </w:r>
      <w:r w:rsidR="713C6745" w:rsidRPr="000A6E64">
        <w:t>, p</w:t>
      </w:r>
      <w:r w:rsidR="26C31164" w:rsidRPr="000A6E64">
        <w:t>p</w:t>
      </w:r>
      <w:r w:rsidR="713C6745" w:rsidRPr="000A6E64">
        <w:t>. ES-13, 1-10).</w:t>
      </w:r>
    </w:p>
    <w:p w14:paraId="0D26E423" w14:textId="638E53A3" w:rsidR="00216E28" w:rsidRPr="000A6E64" w:rsidRDefault="1ED4FFBA" w:rsidP="00216E28">
      <w:pPr>
        <w:keepNext/>
      </w:pPr>
      <w:r w:rsidRPr="000A6E64">
        <w:t xml:space="preserve">The project </w:t>
      </w:r>
      <w:r w:rsidR="52630E1F" w:rsidRPr="000A6E64">
        <w:t>proposes</w:t>
      </w:r>
      <w:r w:rsidRPr="000A6E64">
        <w:t xml:space="preserve"> to use the current infrastructure which includes a</w:t>
      </w:r>
      <w:r w:rsidR="3D806E60" w:rsidRPr="000A6E64">
        <w:t xml:space="preserve"> mine infrastructure area,</w:t>
      </w:r>
      <w:r w:rsidRPr="000A6E64">
        <w:t xml:space="preserve"> coal handling and processing plant (CHPP),</w:t>
      </w:r>
      <w:r w:rsidR="3D806E60" w:rsidRPr="000A6E64">
        <w:t xml:space="preserve"> a rail loop, accommodation villages,</w:t>
      </w:r>
      <w:r w:rsidRPr="000A6E64">
        <w:t xml:space="preserve"> ancillary infrastructure</w:t>
      </w:r>
      <w:r w:rsidR="3D806E60" w:rsidRPr="000A6E64">
        <w:t xml:space="preserve"> and access roads </w:t>
      </w:r>
      <w:r w:rsidRPr="000A6E64">
        <w:t>(</w:t>
      </w:r>
      <w:r w:rsidR="3D806E60" w:rsidRPr="000A6E64">
        <w:t>Whitehaven</w:t>
      </w:r>
      <w:r w:rsidRPr="000A6E64">
        <w:t xml:space="preserve"> 2025, p. </w:t>
      </w:r>
      <w:r w:rsidR="461248BA" w:rsidRPr="000A6E64">
        <w:t>ES-10</w:t>
      </w:r>
      <w:r w:rsidRPr="000A6E64">
        <w:t xml:space="preserve">). </w:t>
      </w:r>
      <w:r w:rsidR="342D9918" w:rsidRPr="000A6E64">
        <w:t>W</w:t>
      </w:r>
      <w:r w:rsidRPr="000A6E64">
        <w:t xml:space="preserve">ater </w:t>
      </w:r>
      <w:r w:rsidR="393CADBF" w:rsidRPr="000A6E64">
        <w:rPr>
          <w:rFonts w:eastAsia="Arial"/>
        </w:rPr>
        <w:t xml:space="preserve">is to be managed using </w:t>
      </w:r>
      <w:r w:rsidR="42FBB921" w:rsidRPr="000A6E64">
        <w:rPr>
          <w:rFonts w:eastAsia="Arial"/>
        </w:rPr>
        <w:t xml:space="preserve">both </w:t>
      </w:r>
      <w:r w:rsidRPr="000A6E64">
        <w:t>existing</w:t>
      </w:r>
      <w:r w:rsidR="342D9918" w:rsidRPr="000A6E64">
        <w:t xml:space="preserve"> </w:t>
      </w:r>
      <w:r w:rsidR="6302D3F7" w:rsidRPr="000A6E64">
        <w:t xml:space="preserve">and new </w:t>
      </w:r>
      <w:r w:rsidR="342D9918" w:rsidRPr="000A6E64">
        <w:t>infrastructure, with sediment dams, mine water dams, drains, pipelines and clean</w:t>
      </w:r>
      <w:r w:rsidR="461503A3" w:rsidRPr="000A6E64">
        <w:t>-</w:t>
      </w:r>
      <w:r w:rsidR="342D9918" w:rsidRPr="000A6E64">
        <w:t xml:space="preserve">water diversions to be </w:t>
      </w:r>
      <w:r w:rsidR="36C711FF" w:rsidRPr="000A6E64">
        <w:lastRenderedPageBreak/>
        <w:t>constructed</w:t>
      </w:r>
      <w:r w:rsidR="342D9918" w:rsidRPr="000A6E64">
        <w:t xml:space="preserve"> </w:t>
      </w:r>
      <w:r w:rsidR="7489CF2D" w:rsidRPr="000A6E64">
        <w:t>(Whitehaven 2025</w:t>
      </w:r>
      <w:r w:rsidR="0E2EC4F0" w:rsidRPr="000A6E64">
        <w:t>, Table ES-1, p. ES-11).</w:t>
      </w:r>
      <w:r w:rsidR="6634F655" w:rsidRPr="000A6E64">
        <w:t xml:space="preserve"> A bi-directional transfer pipeline is proposed to share water between the MCCM, the </w:t>
      </w:r>
      <w:proofErr w:type="spellStart"/>
      <w:r w:rsidR="6634F655" w:rsidRPr="000A6E64">
        <w:t>Tarrawonga</w:t>
      </w:r>
      <w:proofErr w:type="spellEnd"/>
      <w:r w:rsidR="6634F655" w:rsidRPr="000A6E64">
        <w:t xml:space="preserve"> Coal Mine and the Vickery Coal Mine. The pipeline is intended to facilitate water supply and storage requirements for the project (Whitehaven 2025, Table ES-1, p. ES-11).</w:t>
      </w:r>
    </w:p>
    <w:p w14:paraId="04AE70E6" w14:textId="2BB7123C" w:rsidR="005B30DF" w:rsidRPr="000A6E64" w:rsidRDefault="00216E28" w:rsidP="356BA763">
      <w:pPr>
        <w:keepNext/>
        <w:rPr>
          <w:rFonts w:eastAsia="Arial"/>
        </w:rPr>
      </w:pPr>
      <w:r w:rsidRPr="000A6E64">
        <w:t xml:space="preserve">The project </w:t>
      </w:r>
      <w:r w:rsidR="781E25B3" w:rsidRPr="000A6E64">
        <w:rPr>
          <w:rFonts w:eastAsia="Arial"/>
        </w:rPr>
        <w:t xml:space="preserve">area </w:t>
      </w:r>
      <w:r w:rsidRPr="000A6E64">
        <w:t>is in the Namoi River catchment in the Murray-Darling Basin</w:t>
      </w:r>
      <w:r w:rsidR="28E7E686" w:rsidRPr="000A6E64">
        <w:t>, and</w:t>
      </w:r>
      <w:r w:rsidR="00977FA8" w:rsidRPr="000A6E64">
        <w:t xml:space="preserve"> adjacent to </w:t>
      </w:r>
      <w:r w:rsidRPr="000A6E64">
        <w:t xml:space="preserve">Back </w:t>
      </w:r>
      <w:r w:rsidR="00977FA8" w:rsidRPr="000A6E64">
        <w:t>C</w:t>
      </w:r>
      <w:r w:rsidRPr="000A6E64">
        <w:t>reek</w:t>
      </w:r>
      <w:r w:rsidR="00102357" w:rsidRPr="000A6E64">
        <w:t xml:space="preserve"> (a tributary of </w:t>
      </w:r>
      <w:proofErr w:type="spellStart"/>
      <w:r w:rsidR="00102357" w:rsidRPr="000A6E64">
        <w:t>Maules</w:t>
      </w:r>
      <w:proofErr w:type="spellEnd"/>
      <w:r w:rsidR="00102357" w:rsidRPr="000A6E64">
        <w:t xml:space="preserve"> Creek)</w:t>
      </w:r>
      <w:r w:rsidRPr="000A6E64">
        <w:t xml:space="preserve">, with the </w:t>
      </w:r>
      <w:r w:rsidR="00102357" w:rsidRPr="000A6E64">
        <w:t>Namoi River approximately 8</w:t>
      </w:r>
      <w:r w:rsidR="005B30DF" w:rsidRPr="000A6E64">
        <w:t xml:space="preserve"> </w:t>
      </w:r>
      <w:r w:rsidR="00102357" w:rsidRPr="000A6E64">
        <w:t xml:space="preserve">km to the west </w:t>
      </w:r>
      <w:r w:rsidRPr="000A6E64">
        <w:t>(</w:t>
      </w:r>
      <w:r w:rsidR="00102357" w:rsidRPr="000A6E64">
        <w:t>Whitehaven</w:t>
      </w:r>
      <w:r w:rsidRPr="000A6E64">
        <w:t xml:space="preserve"> 2025, p. </w:t>
      </w:r>
      <w:r w:rsidR="00102357" w:rsidRPr="000A6E64">
        <w:t>ES-18</w:t>
      </w:r>
      <w:r w:rsidRPr="000A6E64">
        <w:t xml:space="preserve">). </w:t>
      </w:r>
      <w:r w:rsidR="16EB6786" w:rsidRPr="000A6E64">
        <w:rPr>
          <w:rFonts w:eastAsia="Arial"/>
        </w:rPr>
        <w:t xml:space="preserve">The Namoi River and its tributaries, including </w:t>
      </w:r>
      <w:proofErr w:type="spellStart"/>
      <w:r w:rsidR="16EB6786" w:rsidRPr="000A6E64">
        <w:rPr>
          <w:rFonts w:eastAsia="Arial"/>
        </w:rPr>
        <w:t>Maules</w:t>
      </w:r>
      <w:proofErr w:type="spellEnd"/>
      <w:r w:rsidR="16EB6786" w:rsidRPr="000A6E64">
        <w:rPr>
          <w:rFonts w:eastAsia="Arial"/>
        </w:rPr>
        <w:t xml:space="preserve"> Creek and Back Creek, are part of the </w:t>
      </w:r>
      <w:r w:rsidR="16EB6786" w:rsidRPr="000A6E64">
        <w:rPr>
          <w:rFonts w:eastAsia="Arial"/>
          <w:i/>
          <w:iCs/>
        </w:rPr>
        <w:t>Lowland Darling River Aquatic Ecological Community</w:t>
      </w:r>
      <w:r w:rsidR="16EB6786" w:rsidRPr="000A6E64">
        <w:rPr>
          <w:rFonts w:eastAsia="Arial"/>
        </w:rPr>
        <w:t xml:space="preserve">, an endangered ecological community in New South Wales that includes all native fish and aquatic invertebrates in all surface waters of the Darling River in NSW (New South Wales Department of Primary Industries 2007). </w:t>
      </w:r>
    </w:p>
    <w:p w14:paraId="4EA7CD7E" w14:textId="6539ED71" w:rsidR="00291857" w:rsidRPr="003D4B22" w:rsidRDefault="51624702" w:rsidP="1183F8EE">
      <w:pPr>
        <w:keepNext/>
      </w:pPr>
      <w:r w:rsidRPr="000A6E64">
        <w:rPr>
          <w:rFonts w:eastAsia="Arial"/>
        </w:rPr>
        <w:t xml:space="preserve">Within the development footprint, the proponent has identified three communities listed as Threatened Ecological Communities (TECs) under the </w:t>
      </w:r>
      <w:r w:rsidRPr="000A6E64">
        <w:rPr>
          <w:rFonts w:eastAsia="Arial"/>
          <w:i/>
          <w:iCs/>
        </w:rPr>
        <w:t>Environment Protection and Biodiversity Conservation Act</w:t>
      </w:r>
      <w:r w:rsidRPr="000A6E64">
        <w:rPr>
          <w:rFonts w:eastAsia="Arial"/>
        </w:rPr>
        <w:t xml:space="preserve"> </w:t>
      </w:r>
      <w:r w:rsidRPr="000A6E64">
        <w:rPr>
          <w:rFonts w:eastAsia="Arial"/>
          <w:i/>
          <w:iCs/>
        </w:rPr>
        <w:t>1999</w:t>
      </w:r>
      <w:r w:rsidRPr="000A6E64">
        <w:rPr>
          <w:rFonts w:eastAsia="Arial"/>
        </w:rPr>
        <w:t xml:space="preserve"> (EPBC Act), as well as six </w:t>
      </w:r>
      <w:r w:rsidR="53476223" w:rsidRPr="000A6E64">
        <w:rPr>
          <w:rFonts w:eastAsia="Arial"/>
        </w:rPr>
        <w:t xml:space="preserve">species listed as </w:t>
      </w:r>
      <w:r w:rsidRPr="000A6E64">
        <w:rPr>
          <w:rFonts w:eastAsia="Arial"/>
        </w:rPr>
        <w:t>threatened (Premise 2025, p. 347). One TEC along Back Creek is</w:t>
      </w:r>
      <w:r w:rsidR="00DA1308" w:rsidRPr="000A6E64">
        <w:rPr>
          <w:rFonts w:eastAsia="Arial"/>
        </w:rPr>
        <w:t xml:space="preserve"> identified as</w:t>
      </w:r>
      <w:r w:rsidRPr="000A6E64">
        <w:rPr>
          <w:rFonts w:eastAsia="Arial"/>
        </w:rPr>
        <w:t xml:space="preserve"> a </w:t>
      </w:r>
      <w:r w:rsidR="66878352" w:rsidRPr="000A6E64">
        <w:rPr>
          <w:rFonts w:eastAsia="Arial"/>
        </w:rPr>
        <w:t xml:space="preserve">potentially </w:t>
      </w:r>
      <w:r w:rsidRPr="000A6E64">
        <w:rPr>
          <w:rFonts w:eastAsia="Arial"/>
        </w:rPr>
        <w:t>groundwater-dependent ecosystem (GDE</w:t>
      </w:r>
      <w:proofErr w:type="gramStart"/>
      <w:r w:rsidRPr="000A6E64">
        <w:rPr>
          <w:rFonts w:eastAsia="Arial"/>
        </w:rPr>
        <w:t>)</w:t>
      </w:r>
      <w:r w:rsidR="00DA1308" w:rsidRPr="000A6E64">
        <w:rPr>
          <w:rFonts w:eastAsia="Arial"/>
        </w:rPr>
        <w:t>,</w:t>
      </w:r>
      <w:r w:rsidRPr="000A6E64">
        <w:rPr>
          <w:rFonts w:eastAsia="Arial"/>
        </w:rPr>
        <w:t xml:space="preserve"> and</w:t>
      </w:r>
      <w:proofErr w:type="gramEnd"/>
      <w:r w:rsidRPr="000A6E64">
        <w:rPr>
          <w:rFonts w:eastAsia="Arial"/>
        </w:rPr>
        <w:t xml:space="preserve"> may opportunistically rely on groundwater below the ephemeral creek bed (Premise 2025, p. 233). The proponent has also collected stygofauna from aquifers near Back and </w:t>
      </w:r>
      <w:proofErr w:type="spellStart"/>
      <w:r w:rsidRPr="000A6E64">
        <w:rPr>
          <w:rFonts w:eastAsia="Arial"/>
        </w:rPr>
        <w:t>Maules</w:t>
      </w:r>
      <w:proofErr w:type="spellEnd"/>
      <w:r w:rsidRPr="000A6E64">
        <w:rPr>
          <w:rFonts w:eastAsia="Arial"/>
        </w:rPr>
        <w:t xml:space="preserve"> creeks (Eco Logical 2025, p. 69</w:t>
      </w:r>
      <w:r w:rsidR="001E17BA" w:rsidRPr="003D4B22">
        <w:t>).</w:t>
      </w:r>
      <w:r w:rsidR="005C34A4" w:rsidRPr="003D4B22">
        <w:t xml:space="preserve"> </w:t>
      </w:r>
      <w:r w:rsidR="004035AB" w:rsidRPr="003D4B22">
        <w:t xml:space="preserve"> </w:t>
      </w:r>
    </w:p>
    <w:p w14:paraId="07C4D0EA" w14:textId="77777777" w:rsidR="00BF21A7" w:rsidRPr="000A6E64" w:rsidRDefault="00BF21A7" w:rsidP="00BF21A7">
      <w:pPr>
        <w:keepNext/>
      </w:pPr>
      <w:r w:rsidRPr="000A6E64">
        <w:rPr>
          <w:u w:val="single"/>
        </w:rPr>
        <w:t>Key potential impacts</w:t>
      </w:r>
      <w:r w:rsidRPr="000A6E64">
        <w:t xml:space="preserve"> from this project are:</w:t>
      </w:r>
    </w:p>
    <w:p w14:paraId="7567A050" w14:textId="07404CBC" w:rsidR="00E155FB" w:rsidRPr="000A6E64" w:rsidRDefault="00E155FB" w:rsidP="0046188B">
      <w:pPr>
        <w:pStyle w:val="ListParagraph"/>
        <w:numPr>
          <w:ilvl w:val="0"/>
          <w:numId w:val="50"/>
        </w:numPr>
      </w:pPr>
      <w:r w:rsidRPr="000A6E64">
        <w:t>clearing of 6</w:t>
      </w:r>
      <w:r w:rsidR="00922358" w:rsidRPr="000A6E64">
        <w:t>42</w:t>
      </w:r>
      <w:r w:rsidR="00470FE6" w:rsidRPr="000A6E64">
        <w:t xml:space="preserve"> </w:t>
      </w:r>
      <w:r w:rsidRPr="000A6E64">
        <w:t>ha of native vegetation, some of which is</w:t>
      </w:r>
      <w:r w:rsidR="00E43055" w:rsidRPr="000A6E64">
        <w:t xml:space="preserve"> habitat for </w:t>
      </w:r>
      <w:r w:rsidRPr="000A6E64">
        <w:t xml:space="preserve">EPBC Act-listed species such as </w:t>
      </w:r>
      <w:r w:rsidR="5A3FC016" w:rsidRPr="000A6E64">
        <w:t>K</w:t>
      </w:r>
      <w:r w:rsidRPr="000A6E64">
        <w:t>oala</w:t>
      </w:r>
      <w:r w:rsidR="11BA4EDD" w:rsidRPr="000A6E64">
        <w:t xml:space="preserve"> </w:t>
      </w:r>
      <w:r w:rsidR="11BA4EDD" w:rsidRPr="000A6E64">
        <w:rPr>
          <w:rFonts w:eastAsia="Arial"/>
          <w:i/>
          <w:iCs/>
        </w:rPr>
        <w:t xml:space="preserve">Phascolarctos </w:t>
      </w:r>
      <w:proofErr w:type="gramStart"/>
      <w:r w:rsidR="11BA4EDD" w:rsidRPr="000A6E64">
        <w:rPr>
          <w:rFonts w:eastAsia="Arial"/>
          <w:i/>
          <w:iCs/>
        </w:rPr>
        <w:t>cinereus</w:t>
      </w:r>
      <w:r w:rsidRPr="000A6E64">
        <w:t>;</w:t>
      </w:r>
      <w:proofErr w:type="gramEnd"/>
    </w:p>
    <w:p w14:paraId="62AED45D" w14:textId="3B60E337" w:rsidR="00BF21A7" w:rsidRPr="000A6E64" w:rsidRDefault="00292488" w:rsidP="0046188B">
      <w:pPr>
        <w:pStyle w:val="ListParagraph"/>
        <w:numPr>
          <w:ilvl w:val="0"/>
          <w:numId w:val="50"/>
        </w:numPr>
      </w:pPr>
      <w:r w:rsidRPr="000A6E64">
        <w:t xml:space="preserve">removal of approximately 10 river-km of </w:t>
      </w:r>
      <w:r w:rsidR="009D271C" w:rsidRPr="000A6E64">
        <w:t>ephemeral</w:t>
      </w:r>
      <w:r w:rsidRPr="000A6E64">
        <w:t xml:space="preserve"> tributaries of Back Creek and their riparian zones that are within the mine </w:t>
      </w:r>
      <w:proofErr w:type="gramStart"/>
      <w:r w:rsidRPr="000A6E64">
        <w:t>footprint</w:t>
      </w:r>
      <w:r w:rsidR="00CE7A50" w:rsidRPr="000A6E64">
        <w:t>;</w:t>
      </w:r>
      <w:proofErr w:type="gramEnd"/>
      <w:r w:rsidR="5EFBFACA" w:rsidRPr="000A6E64">
        <w:t xml:space="preserve"> </w:t>
      </w:r>
    </w:p>
    <w:p w14:paraId="6815E9DF" w14:textId="39306B86" w:rsidR="00BF21A7" w:rsidRPr="000A6E64" w:rsidRDefault="5DF640F5" w:rsidP="0046188B">
      <w:pPr>
        <w:pStyle w:val="ListParagraph"/>
        <w:numPr>
          <w:ilvl w:val="0"/>
          <w:numId w:val="50"/>
        </w:numPr>
      </w:pPr>
      <w:r w:rsidRPr="000A6E64">
        <w:rPr>
          <w:rFonts w:eastAsia="Arial"/>
        </w:rPr>
        <w:t xml:space="preserve">reductions in abundance and/or condition of groundwater-dependent </w:t>
      </w:r>
      <w:r w:rsidR="534BBA7B" w:rsidRPr="000A6E64">
        <w:t xml:space="preserve">terrestrial vegetation and stygofauna communities </w:t>
      </w:r>
      <w:r w:rsidR="556EF008" w:rsidRPr="000A6E64">
        <w:t xml:space="preserve">due </w:t>
      </w:r>
      <w:r w:rsidR="534BBA7B" w:rsidRPr="000A6E64">
        <w:t xml:space="preserve">to </w:t>
      </w:r>
      <w:r w:rsidR="00072381" w:rsidRPr="000A6E64">
        <w:t>lowering of the</w:t>
      </w:r>
      <w:r w:rsidR="00E94C35" w:rsidRPr="000A6E64">
        <w:t xml:space="preserve"> </w:t>
      </w:r>
      <w:r w:rsidR="42EB5397" w:rsidRPr="000A6E64">
        <w:t>water table</w:t>
      </w:r>
      <w:r w:rsidR="00072381" w:rsidRPr="000A6E64">
        <w:t xml:space="preserve"> </w:t>
      </w:r>
      <w:r w:rsidR="6634F655" w:rsidRPr="000A6E64">
        <w:t xml:space="preserve">below </w:t>
      </w:r>
      <w:proofErr w:type="spellStart"/>
      <w:r w:rsidR="6634F655" w:rsidRPr="000A6E64">
        <w:t>Maules</w:t>
      </w:r>
      <w:proofErr w:type="spellEnd"/>
      <w:r w:rsidR="6634F655" w:rsidRPr="000A6E64">
        <w:t xml:space="preserve"> and Back creeks</w:t>
      </w:r>
      <w:r w:rsidR="48AD66D2" w:rsidRPr="000A6E64">
        <w:t>;</w:t>
      </w:r>
      <w:r w:rsidR="1A612B9C" w:rsidRPr="000A6E64">
        <w:t xml:space="preserve"> and</w:t>
      </w:r>
    </w:p>
    <w:p w14:paraId="6F1075FB" w14:textId="4237E156" w:rsidR="00C26321" w:rsidRPr="000A6E64" w:rsidRDefault="556EF008" w:rsidP="0046188B">
      <w:pPr>
        <w:pStyle w:val="ListParagraph"/>
        <w:numPr>
          <w:ilvl w:val="0"/>
          <w:numId w:val="8"/>
        </w:numPr>
      </w:pPr>
      <w:r w:rsidRPr="000A6E64">
        <w:t xml:space="preserve">cumulative impacts from the proposed project and current operations, </w:t>
      </w:r>
      <w:r w:rsidR="00001A50" w:rsidRPr="000A6E64">
        <w:t>and</w:t>
      </w:r>
      <w:r w:rsidRPr="000A6E64">
        <w:t xml:space="preserve"> regional impacts from the MCCM and surrounding mines, particular</w:t>
      </w:r>
      <w:r w:rsidR="64062D58" w:rsidRPr="000A6E64">
        <w:t>ly</w:t>
      </w:r>
      <w:r w:rsidRPr="000A6E64">
        <w:t xml:space="preserve"> due to increased groundwater drawdown in the coal seams</w:t>
      </w:r>
      <w:r w:rsidR="00F95AB3" w:rsidRPr="000A6E64">
        <w:t xml:space="preserve"> and a </w:t>
      </w:r>
      <w:r w:rsidR="005137D0" w:rsidRPr="000A6E64">
        <w:t xml:space="preserve">continued </w:t>
      </w:r>
      <w:r w:rsidR="002E4AA2" w:rsidRPr="000A6E64">
        <w:t xml:space="preserve">water </w:t>
      </w:r>
      <w:r w:rsidR="005137D0" w:rsidRPr="000A6E64">
        <w:t>take from the Namoi River</w:t>
      </w:r>
      <w:r w:rsidR="48AD66D2" w:rsidRPr="000A6E64">
        <w:t>.</w:t>
      </w:r>
    </w:p>
    <w:p w14:paraId="6D15FD4D" w14:textId="4EFFC3C8" w:rsidR="004E26D2" w:rsidRPr="000A6E64" w:rsidRDefault="2677348D" w:rsidP="004E26D2">
      <w:pPr>
        <w:pStyle w:val="ListBullet"/>
        <w:numPr>
          <w:ilvl w:val="0"/>
          <w:numId w:val="0"/>
        </w:numPr>
        <w:rPr>
          <w:lang w:val="en-AU"/>
        </w:rPr>
      </w:pPr>
      <w:r w:rsidRPr="000A6E64">
        <w:rPr>
          <w:lang w:val="en-AU"/>
        </w:rPr>
        <w:t xml:space="preserve">The IESC has identified areas in which additional work is required to address the key potential impacts, as detailed in this advice. These </w:t>
      </w:r>
      <w:r w:rsidR="74088867" w:rsidRPr="000A6E64">
        <w:rPr>
          <w:lang w:val="en-AU"/>
        </w:rPr>
        <w:t>include</w:t>
      </w:r>
      <w:r w:rsidR="24AE01E0" w:rsidRPr="000A6E64">
        <w:rPr>
          <w:lang w:val="en-AU"/>
        </w:rPr>
        <w:t>:</w:t>
      </w:r>
    </w:p>
    <w:p w14:paraId="6E474C5B" w14:textId="59DF0D99" w:rsidR="00DB6362" w:rsidRPr="000A6E64" w:rsidRDefault="00DB6362" w:rsidP="009D5FE0">
      <w:pPr>
        <w:pStyle w:val="ListParagraph"/>
        <w:numPr>
          <w:ilvl w:val="0"/>
          <w:numId w:val="8"/>
        </w:numPr>
      </w:pPr>
      <w:r w:rsidRPr="000A6E64">
        <w:t>field investigations</w:t>
      </w:r>
      <w:r w:rsidR="004C221F" w:rsidRPr="000A6E64">
        <w:t>,</w:t>
      </w:r>
      <w:r w:rsidRPr="000A6E64">
        <w:t xml:space="preserve"> including multi-level piezometers and hydraulic testing</w:t>
      </w:r>
      <w:r w:rsidR="004C221F" w:rsidRPr="000A6E64">
        <w:t>,</w:t>
      </w:r>
      <w:r w:rsidRPr="000A6E64">
        <w:t xml:space="preserve"> to characterise the contact between the coal seams and the overlying alluvium beneath </w:t>
      </w:r>
      <w:proofErr w:type="spellStart"/>
      <w:r w:rsidRPr="000A6E64">
        <w:t>Maules</w:t>
      </w:r>
      <w:proofErr w:type="spellEnd"/>
      <w:r w:rsidRPr="000A6E64">
        <w:t xml:space="preserve"> </w:t>
      </w:r>
      <w:proofErr w:type="gramStart"/>
      <w:r w:rsidRPr="000A6E64">
        <w:t>Creek</w:t>
      </w:r>
      <w:r w:rsidR="003D4B22">
        <w:t>;</w:t>
      </w:r>
      <w:proofErr w:type="gramEnd"/>
    </w:p>
    <w:p w14:paraId="61984E59" w14:textId="63FC03BA" w:rsidR="001C34A4" w:rsidRPr="000A6E64" w:rsidRDefault="001C34A4" w:rsidP="001C34A4">
      <w:pPr>
        <w:pStyle w:val="ListParagraph"/>
        <w:numPr>
          <w:ilvl w:val="0"/>
          <w:numId w:val="8"/>
        </w:numPr>
      </w:pPr>
      <w:r w:rsidRPr="000A6E64">
        <w:t>estimating the post-closure groundwater condition</w:t>
      </w:r>
      <w:r w:rsidR="0031440F" w:rsidRPr="000A6E64">
        <w:t>s</w:t>
      </w:r>
      <w:r w:rsidRPr="000A6E64">
        <w:t xml:space="preserve"> at equilibrium, </w:t>
      </w:r>
      <w:proofErr w:type="gramStart"/>
      <w:r w:rsidRPr="000A6E64">
        <w:t>taking into account</w:t>
      </w:r>
      <w:proofErr w:type="gramEnd"/>
      <w:r w:rsidRPr="000A6E64">
        <w:t xml:space="preserve"> the final landform and pit </w:t>
      </w:r>
      <w:proofErr w:type="gramStart"/>
      <w:r w:rsidRPr="000A6E64">
        <w:t>lake</w:t>
      </w:r>
      <w:r w:rsidR="003D4B22">
        <w:t>;</w:t>
      </w:r>
      <w:proofErr w:type="gramEnd"/>
    </w:p>
    <w:p w14:paraId="113A1709" w14:textId="7C7604B4" w:rsidR="00D4144A" w:rsidRPr="000A6E64" w:rsidRDefault="00EF1600" w:rsidP="0046188B">
      <w:pPr>
        <w:pStyle w:val="ListParagraph"/>
        <w:numPr>
          <w:ilvl w:val="0"/>
          <w:numId w:val="8"/>
        </w:numPr>
      </w:pPr>
      <w:r w:rsidRPr="000A6E64">
        <w:t>i</w:t>
      </w:r>
      <w:r w:rsidR="00470FE6" w:rsidRPr="000A6E64">
        <w:t>ncorporat</w:t>
      </w:r>
      <w:r w:rsidR="107C93BB" w:rsidRPr="000A6E64">
        <w:t>ing</w:t>
      </w:r>
      <w:r w:rsidR="45381424" w:rsidRPr="000A6E64">
        <w:t xml:space="preserve"> </w:t>
      </w:r>
      <w:r w:rsidR="5AB02439" w:rsidRPr="000A6E64">
        <w:t>c</w:t>
      </w:r>
      <w:r w:rsidR="2B3F6491" w:rsidRPr="000A6E64">
        <w:t xml:space="preserve">limate-change scenarios </w:t>
      </w:r>
      <w:r w:rsidR="6D136951" w:rsidRPr="000A6E64">
        <w:rPr>
          <w:lang w:val="en-US"/>
        </w:rPr>
        <w:t xml:space="preserve">(e.g., RCP8.5) </w:t>
      </w:r>
      <w:r w:rsidR="2B3F6491" w:rsidRPr="000A6E64">
        <w:t>into the water balance</w:t>
      </w:r>
      <w:r w:rsidR="00034DFD" w:rsidRPr="000A6E64">
        <w:t xml:space="preserve"> and flood</w:t>
      </w:r>
      <w:r w:rsidR="2B3F6491" w:rsidRPr="000A6E64">
        <w:t xml:space="preserve"> modelling</w:t>
      </w:r>
      <w:r w:rsidR="003D4B22">
        <w:t>;</w:t>
      </w:r>
      <w:r w:rsidR="00A863BC" w:rsidRPr="000A6E64">
        <w:t xml:space="preserve"> and</w:t>
      </w:r>
      <w:r w:rsidR="2B3F6491" w:rsidRPr="000A6E64">
        <w:t xml:space="preserve"> </w:t>
      </w:r>
    </w:p>
    <w:p w14:paraId="7B97AB57" w14:textId="3F45FA4F" w:rsidR="001D4C2F" w:rsidRPr="000A6E64" w:rsidRDefault="18DEB0BE" w:rsidP="0046188B">
      <w:pPr>
        <w:pStyle w:val="ListParagraph"/>
        <w:numPr>
          <w:ilvl w:val="0"/>
          <w:numId w:val="51"/>
        </w:numPr>
      </w:pPr>
      <w:r w:rsidRPr="000A6E64">
        <w:t>o</w:t>
      </w:r>
      <w:r w:rsidR="13294BBF" w:rsidRPr="000A6E64">
        <w:t>ngoing</w:t>
      </w:r>
      <w:r w:rsidR="001D4C2F" w:rsidRPr="000A6E64">
        <w:t xml:space="preserve"> stygofauna monitoring </w:t>
      </w:r>
      <w:r w:rsidR="32AD4C91" w:rsidRPr="000A6E64">
        <w:t>to</w:t>
      </w:r>
      <w:r w:rsidR="001D4C2F" w:rsidRPr="000A6E64">
        <w:t xml:space="preserve"> </w:t>
      </w:r>
      <w:r w:rsidR="493FAE01" w:rsidRPr="000A6E64">
        <w:t>assess</w:t>
      </w:r>
      <w:r w:rsidR="0044532F" w:rsidRPr="000A6E64">
        <w:t xml:space="preserve"> potential impacts from the proposed mining operations on existing communities.</w:t>
      </w:r>
    </w:p>
    <w:p w14:paraId="16832C26" w14:textId="77777777" w:rsidR="00291857" w:rsidRPr="000A6E64" w:rsidRDefault="00291857" w:rsidP="00291857">
      <w:pPr>
        <w:rPr>
          <w:b/>
        </w:rPr>
      </w:pPr>
      <w:r w:rsidRPr="000A6E64">
        <w:rPr>
          <w:b/>
        </w:rPr>
        <w:t>Context</w:t>
      </w:r>
    </w:p>
    <w:p w14:paraId="1885D677" w14:textId="3A198722" w:rsidR="00D33533" w:rsidRPr="000A6E64" w:rsidRDefault="12511966" w:rsidP="00D33533">
      <w:pPr>
        <w:pStyle w:val="Heading3"/>
        <w:rPr>
          <w:b w:val="0"/>
        </w:rPr>
      </w:pPr>
      <w:r w:rsidRPr="000A6E64">
        <w:rPr>
          <w:b w:val="0"/>
        </w:rPr>
        <w:t xml:space="preserve">The project is a proposed continuation of MCCM to allow mining to expand east of the existing mining complex. MCCM lies 17 km northeast of Boggabri in New South Wales </w:t>
      </w:r>
      <w:r w:rsidR="556EF008" w:rsidRPr="000A6E64">
        <w:rPr>
          <w:b w:val="0"/>
        </w:rPr>
        <w:t xml:space="preserve">and is </w:t>
      </w:r>
      <w:r w:rsidRPr="000A6E64">
        <w:rPr>
          <w:b w:val="0"/>
        </w:rPr>
        <w:t>within the Gunnedah Basin</w:t>
      </w:r>
      <w:r w:rsidR="556EF008" w:rsidRPr="000A6E64">
        <w:rPr>
          <w:b w:val="0"/>
        </w:rPr>
        <w:t xml:space="preserve">. </w:t>
      </w:r>
      <w:r w:rsidR="47711C74" w:rsidRPr="000A6E64">
        <w:rPr>
          <w:b w:val="0"/>
        </w:rPr>
        <w:t>The proponent plans</w:t>
      </w:r>
      <w:r w:rsidR="556EF008" w:rsidRPr="000A6E64">
        <w:rPr>
          <w:b w:val="0"/>
        </w:rPr>
        <w:t xml:space="preserve"> to</w:t>
      </w:r>
      <w:r w:rsidRPr="000A6E64">
        <w:rPr>
          <w:b w:val="0"/>
        </w:rPr>
        <w:t xml:space="preserve"> extract an additional </w:t>
      </w:r>
      <w:r w:rsidR="2C7D77B3" w:rsidRPr="000A6E64">
        <w:rPr>
          <w:b w:val="0"/>
        </w:rPr>
        <w:t>117</w:t>
      </w:r>
      <w:r w:rsidRPr="000A6E64">
        <w:rPr>
          <w:b w:val="0"/>
        </w:rPr>
        <w:t xml:space="preserve"> Mt of ROM thermal, coking and</w:t>
      </w:r>
      <w:r w:rsidR="2C7D77B3" w:rsidRPr="000A6E64">
        <w:rPr>
          <w:b w:val="0"/>
        </w:rPr>
        <w:t xml:space="preserve"> bypass</w:t>
      </w:r>
      <w:r w:rsidRPr="000A6E64">
        <w:rPr>
          <w:b w:val="0"/>
        </w:rPr>
        <w:t xml:space="preserve"> coal over the </w:t>
      </w:r>
      <w:r w:rsidRPr="000A6E64">
        <w:rPr>
          <w:b w:val="0"/>
        </w:rPr>
        <w:lastRenderedPageBreak/>
        <w:t xml:space="preserve">extended </w:t>
      </w:r>
      <w:r w:rsidR="2C7D77B3" w:rsidRPr="000A6E64">
        <w:rPr>
          <w:b w:val="0"/>
        </w:rPr>
        <w:t>10</w:t>
      </w:r>
      <w:r w:rsidRPr="000A6E64">
        <w:rPr>
          <w:b w:val="0"/>
        </w:rPr>
        <w:t xml:space="preserve">-year life of the mine </w:t>
      </w:r>
      <w:r w:rsidR="6156775A" w:rsidRPr="000A6E64">
        <w:rPr>
          <w:b w:val="0"/>
        </w:rPr>
        <w:t xml:space="preserve">to 2044 </w:t>
      </w:r>
      <w:r w:rsidRPr="000A6E64">
        <w:rPr>
          <w:b w:val="0"/>
        </w:rPr>
        <w:t>(</w:t>
      </w:r>
      <w:r w:rsidR="2C7D77B3" w:rsidRPr="000A6E64">
        <w:rPr>
          <w:b w:val="0"/>
        </w:rPr>
        <w:t>Whitehaven</w:t>
      </w:r>
      <w:r w:rsidRPr="000A6E64">
        <w:rPr>
          <w:b w:val="0"/>
        </w:rPr>
        <w:t xml:space="preserve"> 2025, p</w:t>
      </w:r>
      <w:r w:rsidR="2C7D77B3" w:rsidRPr="000A6E64">
        <w:rPr>
          <w:b w:val="0"/>
        </w:rPr>
        <w:t>p</w:t>
      </w:r>
      <w:r w:rsidRPr="000A6E64">
        <w:rPr>
          <w:b w:val="0"/>
        </w:rPr>
        <w:t xml:space="preserve">. </w:t>
      </w:r>
      <w:r w:rsidR="2C7D77B3" w:rsidRPr="000A6E64">
        <w:rPr>
          <w:b w:val="0"/>
        </w:rPr>
        <w:t>ES-11, ES13</w:t>
      </w:r>
      <w:r w:rsidRPr="000A6E64">
        <w:rPr>
          <w:b w:val="0"/>
        </w:rPr>
        <w:t xml:space="preserve">). It </w:t>
      </w:r>
      <w:r w:rsidR="556EF008" w:rsidRPr="000A6E64">
        <w:rPr>
          <w:b w:val="0"/>
        </w:rPr>
        <w:t xml:space="preserve">proposes to </w:t>
      </w:r>
      <w:r w:rsidRPr="000A6E64">
        <w:rPr>
          <w:b w:val="0"/>
        </w:rPr>
        <w:t xml:space="preserve">use existing infrastructure, including the CHPP, </w:t>
      </w:r>
      <w:r w:rsidR="3F919FE1" w:rsidRPr="000A6E64">
        <w:rPr>
          <w:b w:val="0"/>
        </w:rPr>
        <w:t>rail loop</w:t>
      </w:r>
      <w:r w:rsidR="005C32C3" w:rsidRPr="000A6E64">
        <w:rPr>
          <w:b w:val="0"/>
        </w:rPr>
        <w:t xml:space="preserve"> </w:t>
      </w:r>
      <w:r w:rsidRPr="000A6E64">
        <w:rPr>
          <w:b w:val="0"/>
        </w:rPr>
        <w:t>and ancillary infrastructure</w:t>
      </w:r>
      <w:r w:rsidR="3F919FE1" w:rsidRPr="000A6E64">
        <w:rPr>
          <w:b w:val="0"/>
        </w:rPr>
        <w:t xml:space="preserve">, </w:t>
      </w:r>
      <w:r w:rsidR="556EF008" w:rsidRPr="000A6E64">
        <w:rPr>
          <w:b w:val="0"/>
        </w:rPr>
        <w:t xml:space="preserve">and </w:t>
      </w:r>
      <w:r w:rsidR="09A9B1C6" w:rsidRPr="000A6E64">
        <w:rPr>
          <w:b w:val="0"/>
        </w:rPr>
        <w:t xml:space="preserve">to </w:t>
      </w:r>
      <w:r w:rsidR="556EF008" w:rsidRPr="000A6E64">
        <w:rPr>
          <w:b w:val="0"/>
        </w:rPr>
        <w:t xml:space="preserve">develop a new </w:t>
      </w:r>
      <w:r w:rsidR="3F919FE1" w:rsidRPr="000A6E64">
        <w:rPr>
          <w:b w:val="0"/>
        </w:rPr>
        <w:t>water</w:t>
      </w:r>
      <w:r w:rsidR="30FF02F9" w:rsidRPr="000A6E64">
        <w:rPr>
          <w:b w:val="0"/>
        </w:rPr>
        <w:t>-</w:t>
      </w:r>
      <w:r w:rsidR="3F919FE1" w:rsidRPr="000A6E64">
        <w:rPr>
          <w:b w:val="0"/>
        </w:rPr>
        <w:t xml:space="preserve">transfer pipeline </w:t>
      </w:r>
      <w:r w:rsidR="79F05E9A" w:rsidRPr="000A6E64">
        <w:rPr>
          <w:b w:val="0"/>
        </w:rPr>
        <w:t xml:space="preserve">between the MCCM, </w:t>
      </w:r>
      <w:proofErr w:type="spellStart"/>
      <w:r w:rsidR="79F05E9A" w:rsidRPr="000A6E64">
        <w:rPr>
          <w:b w:val="0"/>
        </w:rPr>
        <w:t>Tarrawonga</w:t>
      </w:r>
      <w:proofErr w:type="spellEnd"/>
      <w:r w:rsidR="79F05E9A" w:rsidRPr="000A6E64">
        <w:rPr>
          <w:b w:val="0"/>
        </w:rPr>
        <w:t xml:space="preserve"> and Vickery Coal mines</w:t>
      </w:r>
      <w:r w:rsidRPr="000A6E64">
        <w:rPr>
          <w:b w:val="0"/>
        </w:rPr>
        <w:t xml:space="preserve"> (</w:t>
      </w:r>
      <w:r w:rsidR="3F919FE1" w:rsidRPr="000A6E64">
        <w:rPr>
          <w:b w:val="0"/>
        </w:rPr>
        <w:t>Whitehaven</w:t>
      </w:r>
      <w:r w:rsidRPr="000A6E64">
        <w:rPr>
          <w:b w:val="0"/>
        </w:rPr>
        <w:t xml:space="preserve"> 2025, p</w:t>
      </w:r>
      <w:r w:rsidR="79F05E9A" w:rsidRPr="000A6E64">
        <w:rPr>
          <w:b w:val="0"/>
        </w:rPr>
        <w:t>p</w:t>
      </w:r>
      <w:r w:rsidRPr="000A6E64">
        <w:rPr>
          <w:b w:val="0"/>
        </w:rPr>
        <w:t xml:space="preserve">. </w:t>
      </w:r>
      <w:r w:rsidR="3F919FE1" w:rsidRPr="000A6E64">
        <w:rPr>
          <w:b w:val="0"/>
        </w:rPr>
        <w:t>ES-10</w:t>
      </w:r>
      <w:r w:rsidR="79F05E9A" w:rsidRPr="000A6E64">
        <w:rPr>
          <w:b w:val="0"/>
        </w:rPr>
        <w:t xml:space="preserve"> - ES-11</w:t>
      </w:r>
      <w:r w:rsidRPr="000A6E64">
        <w:rPr>
          <w:b w:val="0"/>
        </w:rPr>
        <w:t>).</w:t>
      </w:r>
      <w:r w:rsidR="4EB4BFBC" w:rsidRPr="000A6E64">
        <w:rPr>
          <w:b w:val="0"/>
        </w:rPr>
        <w:t xml:space="preserve"> The proponent plans </w:t>
      </w:r>
      <w:r w:rsidR="03B93466" w:rsidRPr="000A6E64">
        <w:rPr>
          <w:b w:val="0"/>
        </w:rPr>
        <w:t>to construct three additional sediment dams (</w:t>
      </w:r>
      <w:r w:rsidR="3A279C68" w:rsidRPr="000A6E64">
        <w:rPr>
          <w:b w:val="0"/>
        </w:rPr>
        <w:t>D</w:t>
      </w:r>
      <w:r w:rsidR="03B93466" w:rsidRPr="000A6E64">
        <w:rPr>
          <w:b w:val="0"/>
        </w:rPr>
        <w:t>am</w:t>
      </w:r>
      <w:r w:rsidR="428A234E" w:rsidRPr="000A6E64">
        <w:rPr>
          <w:b w:val="0"/>
        </w:rPr>
        <w:t>s</w:t>
      </w:r>
      <w:r w:rsidR="03B93466" w:rsidRPr="000A6E64">
        <w:rPr>
          <w:b w:val="0"/>
        </w:rPr>
        <w:t xml:space="preserve"> 14, 17 and 18)</w:t>
      </w:r>
      <w:r w:rsidR="4EB4BFBC" w:rsidRPr="000A6E64">
        <w:rPr>
          <w:b w:val="0"/>
        </w:rPr>
        <w:t xml:space="preserve"> as part of the proposed project (WRM 2025, Table 6.1, p. 85). </w:t>
      </w:r>
    </w:p>
    <w:p w14:paraId="231F574A" w14:textId="521A17AB" w:rsidR="00A7731B" w:rsidRPr="000A6E64" w:rsidRDefault="008536D9" w:rsidP="0046188B">
      <w:r w:rsidRPr="000A6E64">
        <w:t xml:space="preserve">The </w:t>
      </w:r>
      <w:r w:rsidR="00A7731B" w:rsidRPr="000A6E64">
        <w:t xml:space="preserve">MCCM is </w:t>
      </w:r>
      <w:r w:rsidRPr="000A6E64">
        <w:t xml:space="preserve">bordered by </w:t>
      </w:r>
      <w:r w:rsidR="00A7731B" w:rsidRPr="000A6E64">
        <w:t xml:space="preserve">Back Creek </w:t>
      </w:r>
      <w:r w:rsidRPr="000A6E64">
        <w:t>to the north and</w:t>
      </w:r>
      <w:r w:rsidR="00A7731B" w:rsidRPr="000A6E64">
        <w:t xml:space="preserve"> Boggabri Coal Mine (</w:t>
      </w:r>
      <w:r w:rsidRPr="000A6E64">
        <w:t>BCM)</w:t>
      </w:r>
      <w:r w:rsidR="00A7731B" w:rsidRPr="000A6E64">
        <w:t xml:space="preserve"> </w:t>
      </w:r>
      <w:r w:rsidRPr="000A6E64">
        <w:t xml:space="preserve">to the south </w:t>
      </w:r>
      <w:r w:rsidR="00A7731B" w:rsidRPr="000A6E64">
        <w:t xml:space="preserve">(Whitehaven 2025, Figure 1-3, p. 1-5). </w:t>
      </w:r>
      <w:r w:rsidRPr="000A6E64">
        <w:t>The</w:t>
      </w:r>
      <w:r w:rsidR="00A7731B" w:rsidRPr="000A6E64">
        <w:t xml:space="preserve"> </w:t>
      </w:r>
      <w:proofErr w:type="spellStart"/>
      <w:r w:rsidR="00A7731B" w:rsidRPr="000A6E64">
        <w:t>Tarrawonga</w:t>
      </w:r>
      <w:proofErr w:type="spellEnd"/>
      <w:r w:rsidR="00A7731B" w:rsidRPr="000A6E64">
        <w:t xml:space="preserve"> Coal Mine</w:t>
      </w:r>
      <w:r w:rsidRPr="000A6E64">
        <w:t xml:space="preserve"> (TCM) is south of the BCM and does not share a boundary with the MCCM.</w:t>
      </w:r>
      <w:r w:rsidR="00A7731B" w:rsidRPr="000A6E64">
        <w:t xml:space="preserve"> The Vickery </w:t>
      </w:r>
      <w:r w:rsidRPr="000A6E64">
        <w:t>C</w:t>
      </w:r>
      <w:r w:rsidR="00A7731B" w:rsidRPr="000A6E64">
        <w:t xml:space="preserve">oal </w:t>
      </w:r>
      <w:r w:rsidRPr="000A6E64">
        <w:t>M</w:t>
      </w:r>
      <w:r w:rsidR="00A7731B" w:rsidRPr="000A6E64">
        <w:t xml:space="preserve">ine </w:t>
      </w:r>
      <w:r w:rsidRPr="000A6E64">
        <w:t xml:space="preserve">(VCM) </w:t>
      </w:r>
      <w:r w:rsidR="00A7731B" w:rsidRPr="000A6E64">
        <w:t xml:space="preserve">is </w:t>
      </w:r>
      <w:r w:rsidRPr="000A6E64">
        <w:t xml:space="preserve">approximately </w:t>
      </w:r>
      <w:r w:rsidR="00A7731B" w:rsidRPr="000A6E64">
        <w:t>south of the MCCM and southeast of the town of Boggabri (Whitehaven 2025, Figure 1-2, p. 1-3).</w:t>
      </w:r>
    </w:p>
    <w:p w14:paraId="6181631A" w14:textId="161685F6" w:rsidR="00D33533" w:rsidRPr="000A6E64" w:rsidRDefault="52CC5D47" w:rsidP="00D33533">
      <w:pPr>
        <w:pStyle w:val="Heading3"/>
        <w:rPr>
          <w:b w:val="0"/>
        </w:rPr>
      </w:pPr>
      <w:r w:rsidRPr="000A6E64">
        <w:rPr>
          <w:b w:val="0"/>
        </w:rPr>
        <w:t xml:space="preserve">The project </w:t>
      </w:r>
      <w:r w:rsidR="7EAB63F4" w:rsidRPr="000A6E64">
        <w:rPr>
          <w:b w:val="0"/>
        </w:rPr>
        <w:t xml:space="preserve">area </w:t>
      </w:r>
      <w:r w:rsidRPr="000A6E64">
        <w:rPr>
          <w:b w:val="0"/>
        </w:rPr>
        <w:t xml:space="preserve">is in the Namoi River catchment, with </w:t>
      </w:r>
      <w:r w:rsidR="7FE453AE" w:rsidRPr="000A6E64">
        <w:rPr>
          <w:b w:val="0"/>
        </w:rPr>
        <w:t>Back Creek adjacent to</w:t>
      </w:r>
      <w:r w:rsidR="1727FCEB" w:rsidRPr="000A6E64">
        <w:rPr>
          <w:b w:val="0"/>
        </w:rPr>
        <w:t xml:space="preserve"> the</w:t>
      </w:r>
      <w:r w:rsidR="7FE453AE" w:rsidRPr="000A6E64">
        <w:rPr>
          <w:b w:val="0"/>
        </w:rPr>
        <w:t xml:space="preserve"> </w:t>
      </w:r>
      <w:r w:rsidR="13E03FA4" w:rsidRPr="000A6E64">
        <w:rPr>
          <w:b w:val="0"/>
        </w:rPr>
        <w:t>area’s</w:t>
      </w:r>
      <w:r w:rsidR="7FE453AE" w:rsidRPr="000A6E64">
        <w:rPr>
          <w:b w:val="0"/>
        </w:rPr>
        <w:t xml:space="preserve"> northern boundary</w:t>
      </w:r>
      <w:r w:rsidRPr="000A6E64">
        <w:rPr>
          <w:b w:val="0"/>
        </w:rPr>
        <w:t>.</w:t>
      </w:r>
      <w:r w:rsidR="0E862F98" w:rsidRPr="000A6E64">
        <w:rPr>
          <w:rFonts w:eastAsia="Arial"/>
          <w:bCs/>
        </w:rPr>
        <w:t xml:space="preserve"> </w:t>
      </w:r>
      <w:r w:rsidR="0E862F98" w:rsidRPr="000A6E64">
        <w:rPr>
          <w:rFonts w:eastAsia="Arial"/>
          <w:b w:val="0"/>
        </w:rPr>
        <w:t xml:space="preserve">All surface waters in the Namoi River catchment are part of the </w:t>
      </w:r>
      <w:r w:rsidR="0E862F98" w:rsidRPr="000A6E64">
        <w:rPr>
          <w:rFonts w:eastAsia="Arial"/>
          <w:b w:val="0"/>
          <w:i/>
          <w:iCs/>
        </w:rPr>
        <w:t>Lowland Darling River Aquatic Ecological Community</w:t>
      </w:r>
      <w:r w:rsidR="0E862F98" w:rsidRPr="000A6E64">
        <w:rPr>
          <w:rFonts w:eastAsia="Arial"/>
          <w:b w:val="0"/>
        </w:rPr>
        <w:t>, an endangered ecological community in New South Wales (New South Wales Department of Primary Industries 2007).</w:t>
      </w:r>
      <w:r w:rsidRPr="000A6E64">
        <w:rPr>
          <w:b w:val="0"/>
        </w:rPr>
        <w:t xml:space="preserve"> </w:t>
      </w:r>
    </w:p>
    <w:p w14:paraId="3BC3CE69" w14:textId="0061FDB8" w:rsidR="00D33533" w:rsidRPr="000A6E64" w:rsidRDefault="00D33533" w:rsidP="356BA763">
      <w:pPr>
        <w:rPr>
          <w:rFonts w:eastAsia="Arial"/>
        </w:rPr>
      </w:pPr>
      <w:r w:rsidRPr="000A6E64">
        <w:t xml:space="preserve">Groundwater is present within three main water-bearing units: alluvial sediments, the </w:t>
      </w:r>
      <w:proofErr w:type="spellStart"/>
      <w:r w:rsidRPr="000A6E64">
        <w:t>Maules</w:t>
      </w:r>
      <w:proofErr w:type="spellEnd"/>
      <w:r w:rsidRPr="000A6E64">
        <w:t xml:space="preserve"> Creek Formation and the Boggabri Volcanics. All three units outcrop locally, and the regional water table is formed from combination of all three units. Groundwater generally flows from east to west towards the Namoi River and then north / northwest along the Namoi River alignment (AGE 2025, p. </w:t>
      </w:r>
      <w:r w:rsidR="007D7515" w:rsidRPr="000A6E64">
        <w:t>71</w:t>
      </w:r>
      <w:r w:rsidRPr="000A6E64">
        <w:t>).</w:t>
      </w:r>
      <w:r w:rsidR="4FB6422E" w:rsidRPr="000A6E64">
        <w:t xml:space="preserve"> The proponent has identified GDEs regionally with moderate</w:t>
      </w:r>
      <w:r w:rsidR="7800094D" w:rsidRPr="000A6E64">
        <w:t>-</w:t>
      </w:r>
      <w:r w:rsidR="4FB6422E" w:rsidRPr="000A6E64">
        <w:t xml:space="preserve"> to high</w:t>
      </w:r>
      <w:r w:rsidR="6A304B19" w:rsidRPr="000A6E64">
        <w:t>-</w:t>
      </w:r>
      <w:r w:rsidR="4FB6422E" w:rsidRPr="000A6E64">
        <w:t xml:space="preserve">potential GDEs located in the surrounding area, including along Back Creek, </w:t>
      </w:r>
      <w:proofErr w:type="spellStart"/>
      <w:r w:rsidR="4FB6422E" w:rsidRPr="000A6E64">
        <w:t>Maules</w:t>
      </w:r>
      <w:proofErr w:type="spellEnd"/>
      <w:r w:rsidR="4FB6422E" w:rsidRPr="000A6E64">
        <w:t xml:space="preserve"> Creek and the Namoi River to the west (AGE 2025, p. 91).</w:t>
      </w:r>
      <w:r w:rsidR="4FB6422E" w:rsidRPr="000A6E64">
        <w:rPr>
          <w:rFonts w:eastAsia="Arial"/>
        </w:rPr>
        <w:t xml:space="preserve"> Stygofauna have been collected from aquifers near Back and </w:t>
      </w:r>
      <w:proofErr w:type="spellStart"/>
      <w:r w:rsidR="4FB6422E" w:rsidRPr="000A6E64">
        <w:rPr>
          <w:rFonts w:eastAsia="Arial"/>
        </w:rPr>
        <w:t>Maules</w:t>
      </w:r>
      <w:proofErr w:type="spellEnd"/>
      <w:r w:rsidR="4FB6422E" w:rsidRPr="000A6E64">
        <w:rPr>
          <w:rFonts w:eastAsia="Arial"/>
        </w:rPr>
        <w:t xml:space="preserve"> creeks (Eco Logical 2025, p. 69).</w:t>
      </w:r>
    </w:p>
    <w:p w14:paraId="79A17279" w14:textId="785EB55C" w:rsidR="00A7731B" w:rsidRPr="000A6E64" w:rsidRDefault="000F63B1" w:rsidP="00D622B9">
      <w:r w:rsidRPr="000A6E64">
        <w:t xml:space="preserve">An area of 681 ha is proposed to be disturbed, with </w:t>
      </w:r>
      <w:r w:rsidR="00CC1264" w:rsidRPr="000A6E64">
        <w:t>642</w:t>
      </w:r>
      <w:r w:rsidR="00D33533" w:rsidRPr="000A6E64">
        <w:t xml:space="preserve"> ha of </w:t>
      </w:r>
      <w:r w:rsidR="102ED069" w:rsidRPr="000A6E64">
        <w:t xml:space="preserve">native </w:t>
      </w:r>
      <w:r w:rsidR="00D33533" w:rsidRPr="000A6E64">
        <w:t xml:space="preserve">vegetation to be cleared </w:t>
      </w:r>
      <w:r w:rsidR="00CC1264" w:rsidRPr="000A6E64">
        <w:rPr>
          <w:rFonts w:eastAsia="Arial"/>
        </w:rPr>
        <w:t>(Premise 2025, p. 259)</w:t>
      </w:r>
      <w:r w:rsidR="00D33533" w:rsidRPr="000A6E64">
        <w:t xml:space="preserve">. </w:t>
      </w:r>
      <w:r w:rsidR="00A7731B" w:rsidRPr="000A6E64">
        <w:t xml:space="preserve">This </w:t>
      </w:r>
      <w:r w:rsidR="0FFD7C89" w:rsidRPr="000A6E64">
        <w:rPr>
          <w:rFonts w:eastAsia="Arial"/>
        </w:rPr>
        <w:t xml:space="preserve">native vegetation </w:t>
      </w:r>
      <w:r w:rsidR="00A7731B" w:rsidRPr="000A6E64">
        <w:t>includes one critically endangered ecological community (CEEC: Box-Gum Woodland, 21.9 ha to be cleared) and two endangered ecological communities (EECs: Poplar Box Woodland (3 ha) and Inland Grey Box Woodland (3 ha)) as listed under the EPBC Act (Premise 2025, p. 300). Additionally, the project area contains six species listed as threatened under the EPBC Act: two plant species (</w:t>
      </w:r>
      <w:proofErr w:type="spellStart"/>
      <w:r w:rsidR="00A7731B" w:rsidRPr="000A6E64">
        <w:rPr>
          <w:i/>
          <w:iCs/>
        </w:rPr>
        <w:t>Dichanthium</w:t>
      </w:r>
      <w:proofErr w:type="spellEnd"/>
      <w:r w:rsidR="00A7731B" w:rsidRPr="000A6E64">
        <w:rPr>
          <w:i/>
          <w:iCs/>
        </w:rPr>
        <w:t xml:space="preserve"> </w:t>
      </w:r>
      <w:proofErr w:type="spellStart"/>
      <w:r w:rsidR="00A7731B" w:rsidRPr="000A6E64">
        <w:rPr>
          <w:i/>
          <w:iCs/>
        </w:rPr>
        <w:t>setosum</w:t>
      </w:r>
      <w:proofErr w:type="spellEnd"/>
      <w:r w:rsidR="00A7731B" w:rsidRPr="000A6E64">
        <w:t xml:space="preserve"> and </w:t>
      </w:r>
      <w:proofErr w:type="spellStart"/>
      <w:r w:rsidR="00A7731B" w:rsidRPr="000A6E64">
        <w:rPr>
          <w:i/>
          <w:iCs/>
        </w:rPr>
        <w:t>Vincetoxicum</w:t>
      </w:r>
      <w:proofErr w:type="spellEnd"/>
      <w:r w:rsidR="00A7731B" w:rsidRPr="000A6E64">
        <w:rPr>
          <w:i/>
          <w:iCs/>
        </w:rPr>
        <w:t xml:space="preserve"> forsteri</w:t>
      </w:r>
      <w:r w:rsidR="00A7731B" w:rsidRPr="000A6E64">
        <w:t xml:space="preserve"> (syn. </w:t>
      </w:r>
      <w:proofErr w:type="spellStart"/>
      <w:r w:rsidR="00A7731B" w:rsidRPr="000A6E64">
        <w:rPr>
          <w:i/>
          <w:iCs/>
        </w:rPr>
        <w:t>Tylophora</w:t>
      </w:r>
      <w:proofErr w:type="spellEnd"/>
      <w:r w:rsidR="00A7731B" w:rsidRPr="000A6E64">
        <w:t xml:space="preserve"> </w:t>
      </w:r>
      <w:r w:rsidR="00A7731B" w:rsidRPr="000A6E64">
        <w:rPr>
          <w:i/>
          <w:iCs/>
        </w:rPr>
        <w:t>linearis</w:t>
      </w:r>
      <w:r w:rsidR="00A7731B" w:rsidRPr="000A6E64">
        <w:t>)), three bird species (Brown Treecreeper (</w:t>
      </w:r>
      <w:proofErr w:type="spellStart"/>
      <w:r w:rsidR="00A7731B" w:rsidRPr="000A6E64">
        <w:rPr>
          <w:i/>
          <w:iCs/>
        </w:rPr>
        <w:t>Climacteris</w:t>
      </w:r>
      <w:proofErr w:type="spellEnd"/>
      <w:r w:rsidR="00A7731B" w:rsidRPr="000A6E64">
        <w:rPr>
          <w:i/>
          <w:iCs/>
        </w:rPr>
        <w:t xml:space="preserve"> </w:t>
      </w:r>
      <w:proofErr w:type="spellStart"/>
      <w:r w:rsidR="00A7731B" w:rsidRPr="000A6E64">
        <w:rPr>
          <w:i/>
          <w:iCs/>
        </w:rPr>
        <w:t>picumnus</w:t>
      </w:r>
      <w:proofErr w:type="spellEnd"/>
      <w:r w:rsidR="00A7731B" w:rsidRPr="000A6E64">
        <w:rPr>
          <w:i/>
          <w:iCs/>
        </w:rPr>
        <w:t xml:space="preserve"> victoriae</w:t>
      </w:r>
      <w:r w:rsidR="00A7731B" w:rsidRPr="000A6E64">
        <w:t>), Painted Honeyeater (</w:t>
      </w:r>
      <w:proofErr w:type="spellStart"/>
      <w:r w:rsidR="00A7731B" w:rsidRPr="000A6E64">
        <w:rPr>
          <w:i/>
          <w:iCs/>
        </w:rPr>
        <w:t>Grantiella</w:t>
      </w:r>
      <w:proofErr w:type="spellEnd"/>
      <w:r w:rsidR="00A7731B" w:rsidRPr="000A6E64">
        <w:rPr>
          <w:i/>
          <w:iCs/>
        </w:rPr>
        <w:t xml:space="preserve"> picta</w:t>
      </w:r>
      <w:r w:rsidR="00A7731B" w:rsidRPr="000A6E64">
        <w:t>) and Diamond Firetail (</w:t>
      </w:r>
      <w:proofErr w:type="spellStart"/>
      <w:r w:rsidR="00A7731B" w:rsidRPr="000A6E64">
        <w:rPr>
          <w:i/>
          <w:iCs/>
        </w:rPr>
        <w:t>Stagonopleura</w:t>
      </w:r>
      <w:proofErr w:type="spellEnd"/>
      <w:r w:rsidR="00A7731B" w:rsidRPr="000A6E64">
        <w:rPr>
          <w:i/>
          <w:iCs/>
        </w:rPr>
        <w:t xml:space="preserve"> guttata</w:t>
      </w:r>
      <w:r w:rsidR="00A7731B" w:rsidRPr="000A6E64">
        <w:t>)</w:t>
      </w:r>
      <w:r w:rsidRPr="000A6E64">
        <w:t>)</w:t>
      </w:r>
      <w:r w:rsidR="00A7731B" w:rsidRPr="000A6E64">
        <w:t xml:space="preserve">, and one mammal species (Corben’s Long-eared Bat </w:t>
      </w:r>
      <w:r w:rsidR="76835BCF" w:rsidRPr="000A6E64">
        <w:t>(</w:t>
      </w:r>
      <w:r w:rsidR="00A7731B" w:rsidRPr="000A6E64">
        <w:rPr>
          <w:i/>
          <w:iCs/>
        </w:rPr>
        <w:t xml:space="preserve">Nyctophilus </w:t>
      </w:r>
      <w:proofErr w:type="spellStart"/>
      <w:r w:rsidR="00A7731B" w:rsidRPr="000A6E64">
        <w:rPr>
          <w:i/>
          <w:iCs/>
        </w:rPr>
        <w:t>corbeni</w:t>
      </w:r>
      <w:proofErr w:type="spellEnd"/>
      <w:r w:rsidR="00A7731B" w:rsidRPr="000A6E64">
        <w:t>)</w:t>
      </w:r>
      <w:r w:rsidR="0289A65D" w:rsidRPr="000A6E64">
        <w:t>)</w:t>
      </w:r>
      <w:r w:rsidR="00A7731B" w:rsidRPr="000A6E64">
        <w:t xml:space="preserve"> (Premise 2025, p. 347).</w:t>
      </w:r>
    </w:p>
    <w:p w14:paraId="3F8A6CF9" w14:textId="7CFC8F47" w:rsidR="007203C3" w:rsidRPr="000A6E64" w:rsidRDefault="00766009" w:rsidP="00D622B9">
      <w:pPr>
        <w:pStyle w:val="Heading3"/>
      </w:pPr>
      <w:r w:rsidRPr="000A6E64">
        <w:t>Response to questions</w:t>
      </w:r>
    </w:p>
    <w:p w14:paraId="57BB59F0" w14:textId="0ED062B4" w:rsidR="00766009" w:rsidRPr="000A6E64" w:rsidRDefault="007203C3" w:rsidP="00614767">
      <w:pPr>
        <w:pStyle w:val="Default"/>
        <w:spacing w:after="200" w:line="276" w:lineRule="auto"/>
        <w:rPr>
          <w:rFonts w:ascii="Arial" w:eastAsia="Times New Roman" w:hAnsi="Arial" w:cs="Arial"/>
          <w:color w:val="auto"/>
          <w:sz w:val="20"/>
          <w:szCs w:val="20"/>
          <w:lang w:eastAsia="en-US"/>
        </w:rPr>
      </w:pPr>
      <w:r w:rsidRPr="000A6E64">
        <w:rPr>
          <w:rFonts w:ascii="Arial" w:eastAsia="Times New Roman" w:hAnsi="Arial" w:cs="Arial"/>
          <w:color w:val="auto"/>
          <w:sz w:val="20"/>
          <w:szCs w:val="20"/>
          <w:lang w:eastAsia="en-US"/>
        </w:rPr>
        <w:t xml:space="preserve">The </w:t>
      </w:r>
      <w:r w:rsidR="00CF562A" w:rsidRPr="000A6E64">
        <w:rPr>
          <w:rFonts w:ascii="Arial" w:eastAsia="Times New Roman" w:hAnsi="Arial" w:cs="Arial"/>
          <w:color w:val="auto"/>
          <w:sz w:val="20"/>
          <w:szCs w:val="20"/>
          <w:lang w:eastAsia="en-US"/>
        </w:rPr>
        <w:t>IESC</w:t>
      </w:r>
      <w:r w:rsidRPr="000A6E64">
        <w:rPr>
          <w:rFonts w:ascii="Arial" w:eastAsia="Times New Roman" w:hAnsi="Arial" w:cs="Arial"/>
          <w:color w:val="auto"/>
          <w:sz w:val="20"/>
          <w:szCs w:val="20"/>
          <w:lang w:eastAsia="en-US"/>
        </w:rPr>
        <w:t xml:space="preserve">’s advice in response to the </w:t>
      </w:r>
      <w:r w:rsidR="00E57CD8" w:rsidRPr="000A6E64">
        <w:rPr>
          <w:rFonts w:ascii="Arial" w:eastAsia="Times New Roman" w:hAnsi="Arial" w:cs="Arial"/>
          <w:color w:val="auto"/>
          <w:sz w:val="20"/>
          <w:szCs w:val="20"/>
          <w:lang w:eastAsia="en-US"/>
        </w:rPr>
        <w:t xml:space="preserve">requesting </w:t>
      </w:r>
      <w:r w:rsidR="00D441B2" w:rsidRPr="000A6E64">
        <w:rPr>
          <w:rFonts w:ascii="Arial" w:eastAsia="Times New Roman" w:hAnsi="Arial" w:cs="Arial"/>
          <w:color w:val="auto"/>
          <w:sz w:val="20"/>
          <w:szCs w:val="20"/>
          <w:lang w:eastAsia="en-US"/>
        </w:rPr>
        <w:t>agenc</w:t>
      </w:r>
      <w:r w:rsidR="56B47E48" w:rsidRPr="000A6E64">
        <w:rPr>
          <w:rFonts w:ascii="Arial" w:eastAsia="Times New Roman" w:hAnsi="Arial" w:cs="Arial"/>
          <w:color w:val="auto"/>
          <w:sz w:val="20"/>
          <w:szCs w:val="20"/>
          <w:lang w:eastAsia="en-US"/>
        </w:rPr>
        <w:t>y’s</w:t>
      </w:r>
      <w:r w:rsidRPr="000A6E64">
        <w:rPr>
          <w:rFonts w:ascii="Arial" w:eastAsia="Times New Roman" w:hAnsi="Arial" w:cs="Arial"/>
          <w:color w:val="auto"/>
          <w:sz w:val="20"/>
          <w:szCs w:val="20"/>
          <w:lang w:eastAsia="en-US"/>
        </w:rPr>
        <w:t xml:space="preserve"> specific questions is provided below. </w:t>
      </w:r>
    </w:p>
    <w:p w14:paraId="748A0FBE" w14:textId="77777777" w:rsidR="009D238E" w:rsidRPr="000A6E64" w:rsidRDefault="007203C3" w:rsidP="009D238E">
      <w:pPr>
        <w:pStyle w:val="Question"/>
        <w:shd w:val="clear" w:color="auto" w:fill="E7E6E6"/>
      </w:pPr>
      <w:r w:rsidRPr="000A6E64">
        <w:t xml:space="preserve">Question 1: </w:t>
      </w:r>
      <w:r w:rsidR="009D238E" w:rsidRPr="000A6E64">
        <w:t xml:space="preserve">To what extent can decision makers have confidence in the predictions of potential impacts on water resources provided in the EIS, including </w:t>
      </w:r>
      <w:proofErr w:type="gramStart"/>
      <w:r w:rsidR="009D238E" w:rsidRPr="000A6E64">
        <w:t>in regard to</w:t>
      </w:r>
      <w:proofErr w:type="gramEnd"/>
      <w:r w:rsidR="009D238E" w:rsidRPr="000A6E64">
        <w:t xml:space="preserve"> surface water quality, groundwater drawdown, and potential impacts on groundwater dependent ecosystems and other users?</w:t>
      </w:r>
    </w:p>
    <w:p w14:paraId="6F8AD8D1" w14:textId="03052380" w:rsidR="009D238E" w:rsidRPr="000A6E64" w:rsidRDefault="009D238E" w:rsidP="009D238E">
      <w:pPr>
        <w:pStyle w:val="Question"/>
        <w:shd w:val="clear" w:color="auto" w:fill="E7E6E6"/>
      </w:pPr>
      <w:r w:rsidRPr="000A6E64">
        <w:t xml:space="preserve">a) Has an appropriate model been selected and used by the applicant? Are the assumptions used in the model reasonable, appropriately conservative and appropriately justified? </w:t>
      </w:r>
    </w:p>
    <w:p w14:paraId="3CACC03D" w14:textId="261C2F6F" w:rsidR="009D238E" w:rsidRPr="000A6E64" w:rsidRDefault="009D238E" w:rsidP="009D238E">
      <w:pPr>
        <w:pStyle w:val="Question"/>
        <w:shd w:val="clear" w:color="auto" w:fill="E7E6E6"/>
      </w:pPr>
      <w:r w:rsidRPr="000A6E64">
        <w:t>b) Has the model been calibrated with sufficient monitoring data to provide meaningful predictions, including worst-case impacts on surface and groundwater resources?</w:t>
      </w:r>
    </w:p>
    <w:p w14:paraId="4A57B6CE" w14:textId="3E473BF6" w:rsidR="009D238E" w:rsidRPr="000A6E64" w:rsidRDefault="009D238E" w:rsidP="009D238E">
      <w:pPr>
        <w:pStyle w:val="Question"/>
        <w:shd w:val="clear" w:color="auto" w:fill="E7E6E6"/>
      </w:pPr>
      <w:r w:rsidRPr="000A6E64">
        <w:t>c) Has the model been appropriately conceptualised?</w:t>
      </w:r>
    </w:p>
    <w:p w14:paraId="220CE417" w14:textId="112E65C4" w:rsidR="009D238E" w:rsidRPr="000A6E64" w:rsidRDefault="009D238E" w:rsidP="009D238E">
      <w:pPr>
        <w:pStyle w:val="Question"/>
        <w:shd w:val="clear" w:color="auto" w:fill="E7E6E6"/>
      </w:pPr>
      <w:r w:rsidRPr="000A6E64">
        <w:t>d) Has appropriate sensitivity and uncertainty analyses been undertaken, including consideration of the potential effects of climate change?</w:t>
      </w:r>
    </w:p>
    <w:p w14:paraId="49763D7B" w14:textId="023A9E34" w:rsidR="007203C3" w:rsidRPr="000A6E64" w:rsidRDefault="009D238E" w:rsidP="00C60A1A">
      <w:pPr>
        <w:pStyle w:val="Question"/>
        <w:shd w:val="clear" w:color="auto" w:fill="E7E6E6"/>
        <w:rPr>
          <w:lang w:eastAsia="en-AU"/>
        </w:rPr>
      </w:pPr>
      <w:r w:rsidRPr="000A6E64">
        <w:lastRenderedPageBreak/>
        <w:t>e) Have the surface and groundwater assessments sufficiently assessed surface and groundwater interactions?</w:t>
      </w:r>
    </w:p>
    <w:p w14:paraId="57710BA0" w14:textId="31F689FE" w:rsidR="00DA7886" w:rsidRPr="000A6E64" w:rsidRDefault="48E3D7E9">
      <w:pPr>
        <w:pStyle w:val="ListNumber"/>
      </w:pPr>
      <w:r w:rsidRPr="000A6E64">
        <w:t>Decision makers can only be moderately confident about the proponent’s predictions of the project’s potential impacts on water resources. Although the groundwater modelling is generally appropriate for assessing drawdown, there is considerable uncertainty about how depressurisation in deeper layers</w:t>
      </w:r>
      <w:r w:rsidRPr="000A6E64">
        <w:rPr>
          <w:rFonts w:eastAsia="Calibri"/>
        </w:rPr>
        <w:t xml:space="preserve"> will influence both project-specific and cumulative</w:t>
      </w:r>
      <w:r w:rsidR="00E8223A" w:rsidRPr="000A6E64">
        <w:rPr>
          <w:rFonts w:eastAsia="Calibri"/>
        </w:rPr>
        <w:t xml:space="preserve"> drawdown</w:t>
      </w:r>
      <w:r w:rsidRPr="000A6E64">
        <w:rPr>
          <w:rFonts w:eastAsia="Calibri"/>
        </w:rPr>
        <w:t xml:space="preserve"> in the alluvium and how this may affect surface water </w:t>
      </w:r>
      <w:r w:rsidR="55C0A16F" w:rsidRPr="000A6E64">
        <w:rPr>
          <w:rFonts w:eastAsia="Calibri"/>
        </w:rPr>
        <w:t xml:space="preserve">flows, </w:t>
      </w:r>
      <w:r w:rsidRPr="000A6E64">
        <w:rPr>
          <w:rFonts w:eastAsia="Calibri"/>
        </w:rPr>
        <w:t xml:space="preserve">quality and aquatic and terrestrial GDEs in and along </w:t>
      </w:r>
      <w:proofErr w:type="spellStart"/>
      <w:r w:rsidRPr="000A6E64">
        <w:rPr>
          <w:rFonts w:eastAsia="Calibri"/>
        </w:rPr>
        <w:t>Maules</w:t>
      </w:r>
      <w:proofErr w:type="spellEnd"/>
      <w:r w:rsidRPr="000A6E64">
        <w:rPr>
          <w:rFonts w:eastAsia="Calibri"/>
        </w:rPr>
        <w:t xml:space="preserve"> Creek</w:t>
      </w:r>
      <w:r w:rsidR="23AEE4A5" w:rsidRPr="000A6E64">
        <w:rPr>
          <w:rFonts w:eastAsia="Calibri"/>
        </w:rPr>
        <w:t xml:space="preserve">. </w:t>
      </w:r>
      <w:r w:rsidR="18A3EE2B" w:rsidRPr="000A6E64">
        <w:t>The following text answers the five sub-questions (a-e) specifically and includes several recommendations for further improvements of this assessment.</w:t>
      </w:r>
    </w:p>
    <w:p w14:paraId="0F07C84C" w14:textId="015AA78D" w:rsidR="000A0EA8" w:rsidRPr="000A6E64" w:rsidRDefault="000A0EA8" w:rsidP="008F2C94">
      <w:pPr>
        <w:rPr>
          <w:u w:val="single"/>
          <w:lang w:eastAsia="en-AU"/>
        </w:rPr>
      </w:pPr>
      <w:r w:rsidRPr="000A6E64">
        <w:rPr>
          <w:u w:val="single"/>
          <w:lang w:eastAsia="en-AU"/>
        </w:rPr>
        <w:t>Groundwater</w:t>
      </w:r>
    </w:p>
    <w:p w14:paraId="192B6D57" w14:textId="025F9FCF" w:rsidR="00F81A5F" w:rsidRPr="000A6E64" w:rsidRDefault="00F81A5F" w:rsidP="00F81A5F">
      <w:pPr>
        <w:pStyle w:val="ListNumber"/>
      </w:pPr>
      <w:r w:rsidRPr="000A6E64">
        <w:t>Whilst</w:t>
      </w:r>
      <w:r w:rsidR="00983344" w:rsidRPr="000A6E64">
        <w:t xml:space="preserve"> a</w:t>
      </w:r>
      <w:r w:rsidRPr="000A6E64">
        <w:t xml:space="preserve"> detailed conceptual hydrogeological model</w:t>
      </w:r>
      <w:r w:rsidR="00601F3D" w:rsidRPr="000A6E64">
        <w:t xml:space="preserve"> has been developed to</w:t>
      </w:r>
      <w:r w:rsidR="00DF5B52" w:rsidRPr="000A6E64">
        <w:t xml:space="preserve"> underpi</w:t>
      </w:r>
      <w:r w:rsidR="00AA1C6B" w:rsidRPr="000A6E64">
        <w:t>n</w:t>
      </w:r>
      <w:r w:rsidR="00DF5B52" w:rsidRPr="000A6E64">
        <w:t xml:space="preserve"> the assessment</w:t>
      </w:r>
      <w:r w:rsidRPr="000A6E64">
        <w:t xml:space="preserve"> (AGE 2025, Section 7)</w:t>
      </w:r>
      <w:r w:rsidR="00AA1C6B" w:rsidRPr="000A6E64">
        <w:t>,</w:t>
      </w:r>
      <w:r w:rsidRPr="000A6E64">
        <w:t xml:space="preserve"> there are three areas where it should be improved:</w:t>
      </w:r>
    </w:p>
    <w:p w14:paraId="6C4846F1" w14:textId="44B2A132" w:rsidR="00F81A5F" w:rsidRPr="000A6E64" w:rsidRDefault="00F81A5F" w:rsidP="00F81A5F">
      <w:pPr>
        <w:pStyle w:val="ListNumber2"/>
      </w:pPr>
      <w:r w:rsidRPr="000A6E64">
        <w:t xml:space="preserve">potential groundwater pathways from coal seam depressurisation into the alluvium beneath </w:t>
      </w:r>
      <w:proofErr w:type="spellStart"/>
      <w:r w:rsidRPr="000A6E64">
        <w:t>Maules</w:t>
      </w:r>
      <w:proofErr w:type="spellEnd"/>
      <w:r w:rsidRPr="000A6E64">
        <w:t xml:space="preserve"> </w:t>
      </w:r>
      <w:proofErr w:type="gramStart"/>
      <w:r w:rsidRPr="000A6E64">
        <w:t>Creek;</w:t>
      </w:r>
      <w:proofErr w:type="gramEnd"/>
    </w:p>
    <w:p w14:paraId="2BD68E3A" w14:textId="36AE6BB0" w:rsidR="00F81A5F" w:rsidRPr="000A6E64" w:rsidRDefault="00C17ECA" w:rsidP="00F81A5F">
      <w:pPr>
        <w:pStyle w:val="ListNumber2"/>
      </w:pPr>
      <w:r w:rsidRPr="000A6E64">
        <w:t>i</w:t>
      </w:r>
      <w:r w:rsidR="008D031F" w:rsidRPr="000A6E64">
        <w:t>mpacts of the pit lake on</w:t>
      </w:r>
      <w:r w:rsidRPr="000A6E64">
        <w:t xml:space="preserve"> groundwater conditions</w:t>
      </w:r>
      <w:r w:rsidR="008D031F" w:rsidRPr="000A6E64">
        <w:t xml:space="preserve"> post-mining and </w:t>
      </w:r>
      <w:r w:rsidR="008F71C8" w:rsidRPr="000A6E64">
        <w:t>in</w:t>
      </w:r>
      <w:r w:rsidR="008D031F" w:rsidRPr="000A6E64">
        <w:t xml:space="preserve"> perpetuity</w:t>
      </w:r>
      <w:r w:rsidR="003C4C7E" w:rsidRPr="000A6E64">
        <w:t>; and</w:t>
      </w:r>
    </w:p>
    <w:p w14:paraId="078817CF" w14:textId="78908C29" w:rsidR="003C4C7E" w:rsidRPr="000A6E64" w:rsidRDefault="003C4C7E" w:rsidP="003C4C7E">
      <w:pPr>
        <w:pStyle w:val="ListNumber2"/>
      </w:pPr>
      <w:r w:rsidRPr="000A6E64">
        <w:t xml:space="preserve">existing geological features (e.g., the </w:t>
      </w:r>
      <w:proofErr w:type="spellStart"/>
      <w:r w:rsidRPr="000A6E64">
        <w:t>Conomos</w:t>
      </w:r>
      <w:proofErr w:type="spellEnd"/>
      <w:r w:rsidRPr="000A6E64">
        <w:t xml:space="preserve"> Fault) that have not yet been fully characterised by data.</w:t>
      </w:r>
    </w:p>
    <w:p w14:paraId="0E5A6006" w14:textId="7DB85796" w:rsidR="000A0EA8" w:rsidRPr="000A6E64" w:rsidRDefault="000A0EA8" w:rsidP="00DA7886">
      <w:pPr>
        <w:pStyle w:val="ListNumber"/>
      </w:pPr>
      <w:r w:rsidRPr="000A6E64">
        <w:t xml:space="preserve">Potential groundwater impacts of the project were assessed using the Boggabri, </w:t>
      </w:r>
      <w:proofErr w:type="spellStart"/>
      <w:r w:rsidRPr="000A6E64">
        <w:t>Tarrawonga</w:t>
      </w:r>
      <w:proofErr w:type="spellEnd"/>
      <w:r w:rsidRPr="000A6E64">
        <w:t xml:space="preserve"> and </w:t>
      </w:r>
      <w:proofErr w:type="spellStart"/>
      <w:r w:rsidRPr="000A6E64">
        <w:t>Maules</w:t>
      </w:r>
      <w:proofErr w:type="spellEnd"/>
      <w:r w:rsidRPr="000A6E64">
        <w:t xml:space="preserve"> Creek (BTM) Complex’s revised AGE (2025) MODFLOW-USG (MFUSG) model. MFUSG is appropriate modelling software for developing a groundwater model of this scale. The assumptions and limitations (AGE 2025, App. F, p. 5) were appropriate and justified given the model</w:t>
      </w:r>
      <w:r w:rsidR="1F2C3D9F" w:rsidRPr="000A6E64">
        <w:t>’s</w:t>
      </w:r>
      <w:r w:rsidRPr="000A6E64">
        <w:t xml:space="preserve"> objectives. </w:t>
      </w:r>
      <w:r w:rsidR="3988F32A" w:rsidRPr="000A6E64">
        <w:t>The 34</w:t>
      </w:r>
      <w:r w:rsidR="00E63B3F" w:rsidRPr="000A6E64">
        <w:t>-</w:t>
      </w:r>
      <w:r w:rsidR="3988F32A" w:rsidRPr="000A6E64">
        <w:t>layer model used an appropriate range of hydraulic conductivity</w:t>
      </w:r>
      <w:r w:rsidR="7A92D57A" w:rsidRPr="000A6E64">
        <w:t xml:space="preserve"> and storage</w:t>
      </w:r>
      <w:r w:rsidR="00DB6E7A" w:rsidRPr="000A6E64">
        <w:t xml:space="preserve"> values</w:t>
      </w:r>
      <w:r w:rsidR="1A52B2F0" w:rsidRPr="000A6E64">
        <w:t xml:space="preserve"> based on</w:t>
      </w:r>
      <w:r w:rsidR="46A56F29" w:rsidRPr="000A6E64">
        <w:t xml:space="preserve"> hydraulic testing</w:t>
      </w:r>
      <w:r w:rsidR="5AAFF928" w:rsidRPr="000A6E64">
        <w:t xml:space="preserve"> across the project area</w:t>
      </w:r>
      <w:r w:rsidR="1FF7D964" w:rsidRPr="000A6E64">
        <w:t>, with upscaling and averaging of aquifer properties</w:t>
      </w:r>
      <w:r w:rsidR="4A37F684" w:rsidRPr="000A6E64">
        <w:t xml:space="preserve"> that was justified for the dimensions of the model grid cells</w:t>
      </w:r>
      <w:r w:rsidR="1FF7D964" w:rsidRPr="000A6E64">
        <w:t>.</w:t>
      </w:r>
      <w:r w:rsidR="5AAFF928" w:rsidRPr="000A6E64">
        <w:t xml:space="preserve"> </w:t>
      </w:r>
    </w:p>
    <w:p w14:paraId="3C228F76" w14:textId="240511F3" w:rsidR="000A0EA8" w:rsidRPr="000A6E64" w:rsidRDefault="7262524B">
      <w:pPr>
        <w:pStyle w:val="ListNumber"/>
      </w:pPr>
      <w:r w:rsidRPr="000A6E64">
        <w:t>The groundwater model was appropriately calibrated. An automated calibration process was adopted and used 247 monitoring points and 24,258 observations (collected between 2006 and 2024) to match groundwater levels measured during previous mining activities. Half of the observations were from the alluvial layers (AGE 2025, App. F</w:t>
      </w:r>
      <w:r w:rsidR="004810E4" w:rsidRPr="000A6E64">
        <w:t>,</w:t>
      </w:r>
      <w:r w:rsidRPr="000A6E64">
        <w:t xml:space="preserve"> p. 33), which enables meaningful predictions</w:t>
      </w:r>
      <w:r w:rsidR="354699C5" w:rsidRPr="000A6E64">
        <w:t xml:space="preserve"> </w:t>
      </w:r>
      <w:r w:rsidRPr="000A6E64">
        <w:t>given that most receptors of potential impacts are related to the alluvial sediments. Worst</w:t>
      </w:r>
      <w:r w:rsidR="737DCD17" w:rsidRPr="000A6E64">
        <w:t>-</w:t>
      </w:r>
      <w:r w:rsidRPr="000A6E64">
        <w:t xml:space="preserve">case predictions were not explicitly made but the uncertainty analysis (Paragraph 6) indicates the possibilities for cumulative scenarios where all proposed mining occurs. </w:t>
      </w:r>
    </w:p>
    <w:p w14:paraId="08F7D159" w14:textId="354A39C0" w:rsidR="000A0EA8" w:rsidRPr="000A6E64" w:rsidRDefault="7262524B" w:rsidP="000A0EA8">
      <w:pPr>
        <w:pStyle w:val="ListNumber"/>
      </w:pPr>
      <w:r w:rsidRPr="000A6E64">
        <w:t>A traditional assessment of sensitivity was not undertaken. The model peer reviewer considered that this was appropriate given the calibration method used (AGE 2025, App. G, p. 10). Nevertheless, information regarding parameter sensitivity would have been generated through the calibration process</w:t>
      </w:r>
      <w:r w:rsidR="76506CC1" w:rsidRPr="000A6E64">
        <w:t xml:space="preserve"> and the uncertainty analysis</w:t>
      </w:r>
      <w:r w:rsidRPr="000A6E64">
        <w:t>. This information is valuable to understand which parameters are important to modelled outcomes and should be reported.</w:t>
      </w:r>
    </w:p>
    <w:p w14:paraId="2626E700" w14:textId="35C31691" w:rsidR="000A0EA8" w:rsidRPr="000A6E64" w:rsidRDefault="000037B1" w:rsidP="000A0EA8">
      <w:pPr>
        <w:pStyle w:val="ListNumber"/>
      </w:pPr>
      <w:r w:rsidRPr="000A6E64">
        <w:t>The IESC considers that the uncertainty analys</w:t>
      </w:r>
      <w:r w:rsidR="003D4B22">
        <w:t>i</w:t>
      </w:r>
      <w:r w:rsidRPr="000A6E64">
        <w:t xml:space="preserve">s conducted on the numerical groundwater model </w:t>
      </w:r>
      <w:r w:rsidR="003D4B22">
        <w:t>is</w:t>
      </w:r>
      <w:r w:rsidRPr="000A6E64">
        <w:t xml:space="preserve"> appropriate for this project, although the conceptual uncertainties raised in Paragraph </w:t>
      </w:r>
      <w:r w:rsidR="0021748C" w:rsidRPr="000A6E64">
        <w:t>2</w:t>
      </w:r>
      <w:r w:rsidRPr="000A6E64">
        <w:t xml:space="preserve"> remain. </w:t>
      </w:r>
      <w:r w:rsidR="000A0EA8" w:rsidRPr="000A6E64">
        <w:t>The uncertainty analysis was undertaken through two steps: a Monte-Carlo approach to produce drawdown probability surfaces, and a data space inversion (DSI) approach to assess uncertainty in value predictions (AGE 2025, App. F, p. 108). The peer reviewer cautioned the use of the DSI until its practical credibility has been tested, particularly through comparison to traditional methods (AGE 2025, App. G, p. 12).</w:t>
      </w:r>
    </w:p>
    <w:p w14:paraId="3D78B029" w14:textId="284F3B96" w:rsidR="000A0EA8" w:rsidRPr="000A6E64" w:rsidRDefault="755677FE" w:rsidP="000A0EA8">
      <w:pPr>
        <w:pStyle w:val="ListNumber"/>
      </w:pPr>
      <w:r w:rsidRPr="000A6E64">
        <w:lastRenderedPageBreak/>
        <w:t>The proponent has taken a simplified approach to the potential effects of climate change in the groundwater model. This is considered adequate for this project. The estimation of long-term impacts by the groundwater model also depend</w:t>
      </w:r>
      <w:r w:rsidR="003D4B22">
        <w:t>s</w:t>
      </w:r>
      <w:r w:rsidRPr="000A6E64">
        <w:t xml:space="preserve"> on the water balance model (Paragraph </w:t>
      </w:r>
      <w:r w:rsidR="00B3500B">
        <w:t>11</w:t>
      </w:r>
      <w:r w:rsidRPr="000A6E64">
        <w:t>) for the final void and its climate</w:t>
      </w:r>
      <w:r w:rsidR="368B3BE2" w:rsidRPr="000A6E64">
        <w:t>-</w:t>
      </w:r>
      <w:r w:rsidRPr="000A6E64">
        <w:t>change assumptions.</w:t>
      </w:r>
    </w:p>
    <w:p w14:paraId="184D22A2" w14:textId="5E8A0042" w:rsidR="006C2D7C" w:rsidRPr="000A6E64" w:rsidRDefault="006C2D7C" w:rsidP="006C2D7C">
      <w:pPr>
        <w:pStyle w:val="ListNumber"/>
        <w:rPr>
          <w:lang w:eastAsia="en-AU"/>
        </w:rPr>
      </w:pPr>
      <w:r w:rsidRPr="000A6E64">
        <w:rPr>
          <w:rStyle w:val="cf01"/>
          <w:rFonts w:ascii="Arial" w:hAnsi="Arial" w:cs="Arial"/>
          <w:sz w:val="20"/>
          <w:szCs w:val="20"/>
        </w:rPr>
        <w:t xml:space="preserve">Assessments for Back Creek are generally sufficient to characterise surface </w:t>
      </w:r>
      <w:r w:rsidRPr="000A6E64">
        <w:rPr>
          <w:rStyle w:val="cf11"/>
          <w:rFonts w:ascii="Arial" w:hAnsi="Arial" w:cs="Arial"/>
          <w:sz w:val="20"/>
          <w:szCs w:val="20"/>
          <w:u w:val="none"/>
        </w:rPr>
        <w:t>water</w:t>
      </w:r>
      <w:r w:rsidR="00806C27" w:rsidRPr="000A6E64">
        <w:rPr>
          <w:rStyle w:val="cf11"/>
          <w:rFonts w:ascii="Arial" w:hAnsi="Arial" w:cs="Arial"/>
          <w:sz w:val="20"/>
          <w:szCs w:val="20"/>
          <w:u w:val="none"/>
        </w:rPr>
        <w:t xml:space="preserve"> and </w:t>
      </w:r>
      <w:r w:rsidRPr="000A6E64">
        <w:rPr>
          <w:rStyle w:val="cf01"/>
          <w:rFonts w:ascii="Arial" w:hAnsi="Arial" w:cs="Arial"/>
          <w:sz w:val="20"/>
          <w:szCs w:val="20"/>
        </w:rPr>
        <w:t xml:space="preserve">groundwater interactions for the purpose of model development. Back Creek was assessed during the development of an ecohydrological model for the project (AGE 2025, App. E). The assessment indicated that groundwater was between 10 and 25 m below the base of the creek depending on the location. On this basis, it was concluded that groundwater </w:t>
      </w:r>
      <w:proofErr w:type="gramStart"/>
      <w:r w:rsidRPr="000A6E64">
        <w:rPr>
          <w:rStyle w:val="cf01"/>
          <w:rFonts w:ascii="Arial" w:hAnsi="Arial" w:cs="Arial"/>
          <w:sz w:val="20"/>
          <w:szCs w:val="20"/>
        </w:rPr>
        <w:t>was not able to</w:t>
      </w:r>
      <w:proofErr w:type="gramEnd"/>
      <w:r w:rsidRPr="000A6E64">
        <w:rPr>
          <w:rStyle w:val="cf01"/>
          <w:rFonts w:ascii="Arial" w:hAnsi="Arial" w:cs="Arial"/>
          <w:sz w:val="20"/>
          <w:szCs w:val="20"/>
        </w:rPr>
        <w:t xml:space="preserve"> discharge into Back Creek (AGE 2025, App. E, p.</w:t>
      </w:r>
      <w:r w:rsidR="00B9188E" w:rsidRPr="000A6E64">
        <w:rPr>
          <w:rStyle w:val="cf01"/>
          <w:rFonts w:ascii="Arial" w:hAnsi="Arial" w:cs="Arial"/>
          <w:sz w:val="20"/>
          <w:szCs w:val="20"/>
        </w:rPr>
        <w:t xml:space="preserve"> </w:t>
      </w:r>
      <w:r w:rsidRPr="000A6E64">
        <w:rPr>
          <w:rStyle w:val="cf01"/>
          <w:rFonts w:ascii="Arial" w:hAnsi="Arial" w:cs="Arial"/>
          <w:sz w:val="20"/>
          <w:szCs w:val="20"/>
        </w:rPr>
        <w:t>24). </w:t>
      </w:r>
    </w:p>
    <w:p w14:paraId="62364E42" w14:textId="13B9B727" w:rsidR="006C2D7C" w:rsidRPr="000A6E64" w:rsidRDefault="006C2D7C" w:rsidP="006C2D7C">
      <w:pPr>
        <w:pStyle w:val="ListNumber"/>
      </w:pPr>
      <w:r w:rsidRPr="000A6E64">
        <w:rPr>
          <w:rStyle w:val="cf01"/>
          <w:rFonts w:ascii="Arial" w:hAnsi="Arial" w:cs="Arial"/>
          <w:sz w:val="20"/>
          <w:szCs w:val="20"/>
        </w:rPr>
        <w:t xml:space="preserve">Improvements are needed for the </w:t>
      </w:r>
      <w:proofErr w:type="spellStart"/>
      <w:r w:rsidRPr="000A6E64">
        <w:rPr>
          <w:rStyle w:val="cf01"/>
          <w:rFonts w:ascii="Arial" w:hAnsi="Arial" w:cs="Arial"/>
          <w:sz w:val="20"/>
          <w:szCs w:val="20"/>
        </w:rPr>
        <w:t>Maules</w:t>
      </w:r>
      <w:proofErr w:type="spellEnd"/>
      <w:r w:rsidRPr="000A6E64">
        <w:rPr>
          <w:rStyle w:val="cf01"/>
          <w:rFonts w:ascii="Arial" w:hAnsi="Arial" w:cs="Arial"/>
          <w:sz w:val="20"/>
          <w:szCs w:val="20"/>
        </w:rPr>
        <w:t xml:space="preserve"> Creek assessment of surface water-groundwater interaction, </w:t>
      </w:r>
      <w:r w:rsidR="00890BD1" w:rsidRPr="000A6E64">
        <w:rPr>
          <w:rStyle w:val="cf01"/>
          <w:rFonts w:ascii="Arial" w:hAnsi="Arial" w:cs="Arial"/>
          <w:sz w:val="20"/>
          <w:szCs w:val="20"/>
        </w:rPr>
        <w:t>because</w:t>
      </w:r>
      <w:r w:rsidRPr="000A6E64">
        <w:rPr>
          <w:rStyle w:val="cf01"/>
          <w:rFonts w:ascii="Arial" w:hAnsi="Arial" w:cs="Arial"/>
          <w:sz w:val="20"/>
          <w:szCs w:val="20"/>
        </w:rPr>
        <w:t xml:space="preserve"> its terrestrial and aquatic GDEs </w:t>
      </w:r>
      <w:r w:rsidR="00890BD1" w:rsidRPr="000A6E64">
        <w:rPr>
          <w:rStyle w:val="cf01"/>
          <w:rFonts w:ascii="Arial" w:hAnsi="Arial" w:cs="Arial"/>
          <w:sz w:val="20"/>
          <w:szCs w:val="20"/>
        </w:rPr>
        <w:t>may</w:t>
      </w:r>
      <w:r w:rsidRPr="000A6E64">
        <w:rPr>
          <w:rStyle w:val="cf01"/>
          <w:rFonts w:ascii="Arial" w:hAnsi="Arial" w:cs="Arial"/>
          <w:sz w:val="20"/>
          <w:szCs w:val="20"/>
        </w:rPr>
        <w:t xml:space="preserve"> be impacted by the</w:t>
      </w:r>
      <w:r w:rsidR="00B3500B">
        <w:rPr>
          <w:rStyle w:val="cf01"/>
          <w:rFonts w:ascii="Arial" w:hAnsi="Arial" w:cs="Arial"/>
          <w:sz w:val="20"/>
          <w:szCs w:val="20"/>
        </w:rPr>
        <w:t xml:space="preserve"> </w:t>
      </w:r>
      <w:r w:rsidRPr="000A6E64">
        <w:rPr>
          <w:rStyle w:val="cf01"/>
          <w:rFonts w:ascii="Arial" w:hAnsi="Arial" w:cs="Arial"/>
          <w:sz w:val="20"/>
          <w:szCs w:val="20"/>
        </w:rPr>
        <w:t xml:space="preserve">more than 50 m of depressurisation predicted in the coal seams </w:t>
      </w:r>
      <w:proofErr w:type="spellStart"/>
      <w:r w:rsidRPr="000A6E64">
        <w:rPr>
          <w:rStyle w:val="cf01"/>
          <w:rFonts w:ascii="Arial" w:hAnsi="Arial" w:cs="Arial"/>
          <w:sz w:val="20"/>
          <w:szCs w:val="20"/>
        </w:rPr>
        <w:t>subcropping</w:t>
      </w:r>
      <w:proofErr w:type="spellEnd"/>
      <w:r w:rsidRPr="000A6E64">
        <w:rPr>
          <w:rStyle w:val="cf01"/>
          <w:rFonts w:ascii="Arial" w:hAnsi="Arial" w:cs="Arial"/>
          <w:sz w:val="20"/>
          <w:szCs w:val="20"/>
        </w:rPr>
        <w:t xml:space="preserve"> beneath its alluvium (</w:t>
      </w:r>
      <w:r w:rsidR="00116CAC" w:rsidRPr="000A6E64">
        <w:t>AGE 2025, App. F, Figure F71, p. 99</w:t>
      </w:r>
      <w:r w:rsidRPr="000A6E64">
        <w:rPr>
          <w:rStyle w:val="cf01"/>
          <w:rFonts w:ascii="Arial" w:hAnsi="Arial" w:cs="Arial"/>
          <w:sz w:val="20"/>
          <w:szCs w:val="20"/>
        </w:rPr>
        <w:t>).</w:t>
      </w:r>
    </w:p>
    <w:p w14:paraId="586516A9" w14:textId="2E4921B3" w:rsidR="006C2D7C" w:rsidRPr="000A6E64" w:rsidRDefault="006C2D7C" w:rsidP="00EA7FFD">
      <w:pPr>
        <w:pStyle w:val="ListNumber2"/>
        <w:rPr>
          <w:rStyle w:val="cf01"/>
          <w:rFonts w:ascii="Arial" w:hAnsi="Arial" w:cs="Arial"/>
          <w:sz w:val="20"/>
          <w:szCs w:val="20"/>
        </w:rPr>
      </w:pPr>
      <w:r w:rsidRPr="000A6E64">
        <w:rPr>
          <w:rStyle w:val="cf01"/>
          <w:rFonts w:ascii="Arial" w:hAnsi="Arial" w:cs="Arial"/>
          <w:sz w:val="20"/>
          <w:szCs w:val="20"/>
        </w:rPr>
        <w:t xml:space="preserve">The pathways between the </w:t>
      </w:r>
      <w:proofErr w:type="spellStart"/>
      <w:r w:rsidRPr="000A6E64">
        <w:rPr>
          <w:rStyle w:val="cf01"/>
          <w:rFonts w:ascii="Arial" w:hAnsi="Arial" w:cs="Arial"/>
          <w:sz w:val="20"/>
          <w:szCs w:val="20"/>
        </w:rPr>
        <w:t>Maules</w:t>
      </w:r>
      <w:proofErr w:type="spellEnd"/>
      <w:r w:rsidRPr="000A6E64">
        <w:rPr>
          <w:rStyle w:val="cf01"/>
          <w:rFonts w:ascii="Arial" w:hAnsi="Arial" w:cs="Arial"/>
          <w:sz w:val="20"/>
          <w:szCs w:val="20"/>
        </w:rPr>
        <w:t xml:space="preserve"> Creek alluvium and the underlying depressurised coal seams have not been </w:t>
      </w:r>
      <w:r w:rsidRPr="000A6E64">
        <w:rPr>
          <w:rStyle w:val="cf11"/>
          <w:rFonts w:ascii="Arial" w:hAnsi="Arial" w:cs="Arial"/>
          <w:sz w:val="20"/>
          <w:szCs w:val="20"/>
          <w:u w:val="none"/>
        </w:rPr>
        <w:t xml:space="preserve">directly </w:t>
      </w:r>
      <w:r w:rsidRPr="000A6E64">
        <w:rPr>
          <w:rStyle w:val="cf01"/>
          <w:rFonts w:ascii="Arial" w:hAnsi="Arial" w:cs="Arial"/>
          <w:sz w:val="20"/>
          <w:szCs w:val="20"/>
        </w:rPr>
        <w:t>investigated</w:t>
      </w:r>
      <w:r w:rsidR="007A1C9A" w:rsidRPr="000A6E64">
        <w:rPr>
          <w:rStyle w:val="cf01"/>
          <w:rFonts w:ascii="Arial" w:hAnsi="Arial" w:cs="Arial"/>
          <w:sz w:val="20"/>
          <w:szCs w:val="20"/>
        </w:rPr>
        <w:t xml:space="preserve"> </w:t>
      </w:r>
      <w:r w:rsidRPr="000A6E64">
        <w:rPr>
          <w:rStyle w:val="cf01"/>
          <w:rFonts w:ascii="Arial" w:hAnsi="Arial" w:cs="Arial"/>
          <w:sz w:val="20"/>
          <w:szCs w:val="20"/>
        </w:rPr>
        <w:t xml:space="preserve">to date, </w:t>
      </w:r>
      <w:r w:rsidRPr="00D12FDB">
        <w:rPr>
          <w:rStyle w:val="cf01"/>
          <w:rFonts w:ascii="Arial" w:hAnsi="Arial" w:cs="Arial"/>
          <w:sz w:val="20"/>
          <w:szCs w:val="20"/>
        </w:rPr>
        <w:t>nor their hydraulic properties</w:t>
      </w:r>
      <w:r w:rsidRPr="000A6E64">
        <w:rPr>
          <w:rStyle w:val="cf01"/>
          <w:rFonts w:ascii="Arial" w:hAnsi="Arial" w:cs="Arial"/>
          <w:sz w:val="20"/>
          <w:szCs w:val="20"/>
        </w:rPr>
        <w:t>. This is despite observed upwards or neutral gradients to support groundwater in the alluvium, identified at</w:t>
      </w:r>
      <w:r w:rsidR="00116CAC" w:rsidRPr="000A6E64">
        <w:rPr>
          <w:rStyle w:val="cf01"/>
          <w:rFonts w:ascii="Arial" w:hAnsi="Arial" w:cs="Arial"/>
          <w:sz w:val="20"/>
          <w:szCs w:val="20"/>
        </w:rPr>
        <w:t xml:space="preserve"> </w:t>
      </w:r>
      <w:r w:rsidR="005A0CEB" w:rsidRPr="000A6E64">
        <w:rPr>
          <w:rStyle w:val="cf01"/>
          <w:rFonts w:ascii="Arial" w:hAnsi="Arial" w:cs="Arial"/>
          <w:sz w:val="20"/>
          <w:szCs w:val="20"/>
        </w:rPr>
        <w:t>an</w:t>
      </w:r>
      <w:r w:rsidR="00116CAC" w:rsidRPr="000A6E64">
        <w:rPr>
          <w:rStyle w:val="cf01"/>
          <w:rFonts w:ascii="Arial" w:hAnsi="Arial" w:cs="Arial"/>
          <w:sz w:val="20"/>
          <w:szCs w:val="20"/>
        </w:rPr>
        <w:t xml:space="preserve"> </w:t>
      </w:r>
      <w:r w:rsidR="00032973" w:rsidRPr="000A6E64">
        <w:rPr>
          <w:rStyle w:val="cf01"/>
          <w:rFonts w:ascii="Arial" w:hAnsi="Arial" w:cs="Arial"/>
          <w:sz w:val="20"/>
          <w:szCs w:val="20"/>
        </w:rPr>
        <w:t xml:space="preserve">upstream </w:t>
      </w:r>
      <w:r w:rsidR="00116CAC" w:rsidRPr="000A6E64">
        <w:rPr>
          <w:rStyle w:val="cf01"/>
          <w:rFonts w:ascii="Arial" w:hAnsi="Arial" w:cs="Arial"/>
          <w:sz w:val="20"/>
          <w:szCs w:val="20"/>
        </w:rPr>
        <w:t>location</w:t>
      </w:r>
      <w:r w:rsidRPr="000A6E64">
        <w:rPr>
          <w:rStyle w:val="cf01"/>
          <w:rFonts w:ascii="Arial" w:hAnsi="Arial" w:cs="Arial"/>
          <w:sz w:val="20"/>
          <w:szCs w:val="20"/>
        </w:rPr>
        <w:t xml:space="preserve"> (AGE 2025, p. 69), where potentiometric levels for the upper four water</w:t>
      </w:r>
      <w:r w:rsidRPr="000A6E64">
        <w:rPr>
          <w:rStyle w:val="cf21"/>
          <w:rFonts w:ascii="Arial" w:hAnsi="Arial" w:cs="Arial"/>
          <w:sz w:val="20"/>
          <w:szCs w:val="20"/>
        </w:rPr>
        <w:t xml:space="preserve"> </w:t>
      </w:r>
      <w:r w:rsidRPr="000A6E64">
        <w:rPr>
          <w:rStyle w:val="cf01"/>
          <w:rFonts w:ascii="Arial" w:hAnsi="Arial" w:cs="Arial"/>
          <w:sz w:val="20"/>
          <w:szCs w:val="20"/>
        </w:rPr>
        <w:t>bearing units are close together prior to MCCM mining.</w:t>
      </w:r>
    </w:p>
    <w:p w14:paraId="392345AF" w14:textId="649CD88B" w:rsidR="006C2D7C" w:rsidRPr="000A6E64" w:rsidRDefault="006C2D7C" w:rsidP="00EA7FFD">
      <w:pPr>
        <w:pStyle w:val="ListNumber2"/>
        <w:rPr>
          <w:rStyle w:val="cf01"/>
          <w:rFonts w:ascii="Arial" w:hAnsi="Arial" w:cs="Arial"/>
          <w:sz w:val="20"/>
          <w:szCs w:val="20"/>
        </w:rPr>
      </w:pPr>
      <w:r w:rsidRPr="000A6E64">
        <w:rPr>
          <w:rStyle w:val="cf01"/>
          <w:rFonts w:ascii="Arial" w:hAnsi="Arial" w:cs="Arial"/>
          <w:sz w:val="20"/>
          <w:szCs w:val="20"/>
        </w:rPr>
        <w:t>The GDEs may depend on episodic groundwater flow into creek reaches</w:t>
      </w:r>
      <w:r w:rsidR="00826AAB" w:rsidRPr="000A6E64">
        <w:rPr>
          <w:rStyle w:val="cf01"/>
          <w:rFonts w:ascii="Arial" w:hAnsi="Arial" w:cs="Arial"/>
          <w:sz w:val="20"/>
          <w:szCs w:val="20"/>
        </w:rPr>
        <w:t xml:space="preserve"> (</w:t>
      </w:r>
      <w:r w:rsidR="00756269" w:rsidRPr="000A6E64">
        <w:rPr>
          <w:rStyle w:val="cf01"/>
          <w:rFonts w:ascii="Arial" w:hAnsi="Arial" w:cs="Arial"/>
          <w:sz w:val="20"/>
          <w:szCs w:val="20"/>
        </w:rPr>
        <w:t>Paragraph 19</w:t>
      </w:r>
      <w:r w:rsidR="00826AAB" w:rsidRPr="000A6E64">
        <w:rPr>
          <w:rStyle w:val="cf01"/>
          <w:rFonts w:ascii="Arial" w:hAnsi="Arial" w:cs="Arial"/>
          <w:sz w:val="20"/>
          <w:szCs w:val="20"/>
        </w:rPr>
        <w:t>)</w:t>
      </w:r>
      <w:r w:rsidRPr="000A6E64">
        <w:rPr>
          <w:rStyle w:val="cf01"/>
          <w:rFonts w:ascii="Arial" w:hAnsi="Arial" w:cs="Arial"/>
          <w:sz w:val="20"/>
          <w:szCs w:val="20"/>
        </w:rPr>
        <w:t>. This baseflow was identified via comparisons of groundwater levels with creek levels (AGE, Section 7.4.6, p</w:t>
      </w:r>
      <w:r w:rsidR="00D12FDB">
        <w:rPr>
          <w:rStyle w:val="cf01"/>
          <w:rFonts w:ascii="Arial" w:hAnsi="Arial" w:cs="Arial"/>
          <w:sz w:val="20"/>
          <w:szCs w:val="20"/>
        </w:rPr>
        <w:t>p</w:t>
      </w:r>
      <w:r w:rsidRPr="000A6E64">
        <w:rPr>
          <w:rStyle w:val="cf01"/>
          <w:rFonts w:ascii="Arial" w:hAnsi="Arial" w:cs="Arial"/>
          <w:sz w:val="20"/>
          <w:szCs w:val="20"/>
        </w:rPr>
        <w:t xml:space="preserve">. </w:t>
      </w:r>
      <w:r w:rsidR="00D12FDB">
        <w:rPr>
          <w:rStyle w:val="cf01"/>
          <w:rFonts w:ascii="Arial" w:hAnsi="Arial" w:cs="Arial"/>
          <w:sz w:val="20"/>
          <w:szCs w:val="20"/>
        </w:rPr>
        <w:t>70-72</w:t>
      </w:r>
      <w:r w:rsidRPr="000A6E64">
        <w:rPr>
          <w:rStyle w:val="cf01"/>
          <w:rFonts w:ascii="Arial" w:hAnsi="Arial" w:cs="Arial"/>
          <w:sz w:val="20"/>
          <w:szCs w:val="20"/>
        </w:rPr>
        <w:t>). Other studies (</w:t>
      </w:r>
      <w:r w:rsidR="0043572B" w:rsidRPr="000A6E64">
        <w:rPr>
          <w:rStyle w:val="cf01"/>
          <w:rFonts w:ascii="Arial" w:hAnsi="Arial" w:cs="Arial"/>
          <w:sz w:val="20"/>
          <w:szCs w:val="20"/>
        </w:rPr>
        <w:t>e.g.</w:t>
      </w:r>
      <w:r w:rsidR="00541EE3" w:rsidRPr="000A6E64">
        <w:rPr>
          <w:rStyle w:val="cf01"/>
          <w:rFonts w:ascii="Arial" w:hAnsi="Arial" w:cs="Arial"/>
          <w:sz w:val="20"/>
          <w:szCs w:val="20"/>
        </w:rPr>
        <w:t>,</w:t>
      </w:r>
      <w:r w:rsidR="0043572B" w:rsidRPr="000A6E64">
        <w:rPr>
          <w:rStyle w:val="cf01"/>
          <w:rFonts w:ascii="Arial" w:hAnsi="Arial" w:cs="Arial"/>
          <w:sz w:val="20"/>
          <w:szCs w:val="20"/>
        </w:rPr>
        <w:t xml:space="preserve"> </w:t>
      </w:r>
      <w:r w:rsidRPr="000A6E64">
        <w:rPr>
          <w:rStyle w:val="cf01"/>
          <w:rFonts w:ascii="Arial" w:hAnsi="Arial" w:cs="Arial"/>
          <w:sz w:val="20"/>
          <w:szCs w:val="20"/>
        </w:rPr>
        <w:t>Anderson and Acworth 2007, Anderson et</w:t>
      </w:r>
      <w:r w:rsidRPr="000A6E64">
        <w:rPr>
          <w:rStyle w:val="cf11"/>
          <w:rFonts w:ascii="Arial" w:hAnsi="Arial" w:cs="Arial"/>
          <w:sz w:val="20"/>
          <w:szCs w:val="20"/>
          <w:u w:val="none"/>
        </w:rPr>
        <w:t xml:space="preserve"> </w:t>
      </w:r>
      <w:r w:rsidRPr="000A6E64">
        <w:rPr>
          <w:rStyle w:val="cf01"/>
          <w:rFonts w:ascii="Arial" w:hAnsi="Arial" w:cs="Arial"/>
          <w:sz w:val="20"/>
          <w:szCs w:val="20"/>
        </w:rPr>
        <w:t>a</w:t>
      </w:r>
      <w:r w:rsidRPr="000A6E64">
        <w:rPr>
          <w:rStyle w:val="cf11"/>
          <w:rFonts w:ascii="Arial" w:hAnsi="Arial" w:cs="Arial"/>
          <w:sz w:val="20"/>
          <w:szCs w:val="20"/>
          <w:u w:val="none"/>
        </w:rPr>
        <w:t>l</w:t>
      </w:r>
      <w:r w:rsidR="00A11A91" w:rsidRPr="000A6E64">
        <w:rPr>
          <w:rStyle w:val="cf11"/>
          <w:rFonts w:ascii="Arial" w:hAnsi="Arial" w:cs="Arial"/>
          <w:sz w:val="20"/>
          <w:szCs w:val="20"/>
          <w:u w:val="none"/>
        </w:rPr>
        <w:t>.</w:t>
      </w:r>
      <w:r w:rsidRPr="000A6E64">
        <w:rPr>
          <w:rStyle w:val="cf01"/>
          <w:rFonts w:ascii="Arial" w:hAnsi="Arial" w:cs="Arial"/>
          <w:sz w:val="20"/>
          <w:szCs w:val="20"/>
        </w:rPr>
        <w:t xml:space="preserve"> 2008) provide geochemical evidence of groundwater discharge to</w:t>
      </w:r>
      <w:r w:rsidR="00861CC8" w:rsidRPr="000A6E64">
        <w:rPr>
          <w:rStyle w:val="cf11"/>
          <w:rFonts w:ascii="Arial" w:hAnsi="Arial" w:cs="Arial"/>
          <w:sz w:val="20"/>
          <w:szCs w:val="20"/>
          <w:u w:val="none"/>
        </w:rPr>
        <w:t xml:space="preserve"> </w:t>
      </w:r>
      <w:r w:rsidRPr="000A6E64">
        <w:rPr>
          <w:rStyle w:val="cf11"/>
          <w:rFonts w:ascii="Arial" w:hAnsi="Arial" w:cs="Arial"/>
          <w:sz w:val="20"/>
          <w:szCs w:val="20"/>
          <w:u w:val="none"/>
        </w:rPr>
        <w:t>reaches of</w:t>
      </w:r>
      <w:r w:rsidRPr="000A6E64">
        <w:rPr>
          <w:rStyle w:val="cf01"/>
          <w:rFonts w:ascii="Arial" w:hAnsi="Arial" w:cs="Arial"/>
          <w:sz w:val="20"/>
          <w:szCs w:val="20"/>
        </w:rPr>
        <w:t xml:space="preserve"> </w:t>
      </w:r>
      <w:proofErr w:type="spellStart"/>
      <w:r w:rsidRPr="000A6E64">
        <w:rPr>
          <w:rStyle w:val="cf01"/>
          <w:rFonts w:ascii="Arial" w:hAnsi="Arial" w:cs="Arial"/>
          <w:sz w:val="20"/>
          <w:szCs w:val="20"/>
        </w:rPr>
        <w:t>Maules</w:t>
      </w:r>
      <w:proofErr w:type="spellEnd"/>
      <w:r w:rsidRPr="000A6E64">
        <w:rPr>
          <w:rStyle w:val="cf01"/>
          <w:rFonts w:ascii="Arial" w:hAnsi="Arial" w:cs="Arial"/>
          <w:sz w:val="20"/>
          <w:szCs w:val="20"/>
        </w:rPr>
        <w:t xml:space="preserve"> Creek.</w:t>
      </w:r>
    </w:p>
    <w:p w14:paraId="193520D2" w14:textId="0DDCFA9D" w:rsidR="006C2D7C" w:rsidRPr="000A6E64" w:rsidRDefault="006C2D7C" w:rsidP="00406FA3">
      <w:pPr>
        <w:pStyle w:val="ListNumber2"/>
      </w:pPr>
      <w:r w:rsidRPr="000A6E64">
        <w:rPr>
          <w:rStyle w:val="cf01"/>
          <w:rFonts w:ascii="Arial" w:hAnsi="Arial" w:cs="Arial"/>
          <w:sz w:val="20"/>
          <w:szCs w:val="20"/>
        </w:rPr>
        <w:t xml:space="preserve">The predicted timeframe of drawdown occurring below </w:t>
      </w:r>
      <w:proofErr w:type="spellStart"/>
      <w:r w:rsidRPr="000A6E64">
        <w:rPr>
          <w:rStyle w:val="cf01"/>
          <w:rFonts w:ascii="Arial" w:hAnsi="Arial" w:cs="Arial"/>
          <w:sz w:val="20"/>
          <w:szCs w:val="20"/>
        </w:rPr>
        <w:t>Maules</w:t>
      </w:r>
      <w:proofErr w:type="spellEnd"/>
      <w:r w:rsidRPr="000A6E64">
        <w:rPr>
          <w:rStyle w:val="cf01"/>
          <w:rFonts w:ascii="Arial" w:hAnsi="Arial" w:cs="Arial"/>
          <w:sz w:val="20"/>
          <w:szCs w:val="20"/>
        </w:rPr>
        <w:t xml:space="preserve"> Creek is at least 200 years post mining (Paragraphs 1</w:t>
      </w:r>
      <w:r w:rsidR="00B3500B">
        <w:rPr>
          <w:rStyle w:val="cf01"/>
          <w:rFonts w:ascii="Arial" w:hAnsi="Arial" w:cs="Arial"/>
          <w:sz w:val="20"/>
          <w:szCs w:val="20"/>
        </w:rPr>
        <w:t>4b</w:t>
      </w:r>
      <w:r w:rsidRPr="000A6E64">
        <w:rPr>
          <w:rStyle w:val="cf01"/>
          <w:rFonts w:ascii="Arial" w:hAnsi="Arial" w:cs="Arial"/>
          <w:sz w:val="20"/>
          <w:szCs w:val="20"/>
        </w:rPr>
        <w:t xml:space="preserve"> and 2</w:t>
      </w:r>
      <w:r w:rsidR="00756269" w:rsidRPr="000A6E64">
        <w:rPr>
          <w:rStyle w:val="cf01"/>
          <w:rFonts w:ascii="Arial" w:hAnsi="Arial" w:cs="Arial"/>
          <w:sz w:val="20"/>
          <w:szCs w:val="20"/>
        </w:rPr>
        <w:t>1</w:t>
      </w:r>
      <w:r w:rsidRPr="000A6E64">
        <w:rPr>
          <w:rStyle w:val="cf01"/>
          <w:rFonts w:ascii="Arial" w:hAnsi="Arial" w:cs="Arial"/>
          <w:sz w:val="20"/>
          <w:szCs w:val="20"/>
        </w:rPr>
        <w:t>). The long-lasting impacts mean that additional assessment is warranted commensurate with the risk of potential loss of groundwater flow.</w:t>
      </w:r>
    </w:p>
    <w:p w14:paraId="15988988" w14:textId="41C64493" w:rsidR="00CE7E9F" w:rsidRPr="000A6E64" w:rsidRDefault="006C2D7C" w:rsidP="004E0E4D">
      <w:pPr>
        <w:pStyle w:val="ListNumber"/>
      </w:pPr>
      <w:r w:rsidRPr="000A6E64">
        <w:rPr>
          <w:rStyle w:val="cf01"/>
          <w:rFonts w:ascii="Arial" w:hAnsi="Arial" w:cs="Arial"/>
          <w:sz w:val="20"/>
          <w:szCs w:val="20"/>
        </w:rPr>
        <w:t>The groundwater modelling predicted</w:t>
      </w:r>
      <w:r w:rsidRPr="000A6E64">
        <w:rPr>
          <w:rStyle w:val="cf11"/>
          <w:rFonts w:ascii="Arial" w:hAnsi="Arial" w:cs="Arial"/>
          <w:sz w:val="20"/>
          <w:szCs w:val="20"/>
          <w:u w:val="none"/>
        </w:rPr>
        <w:t xml:space="preserve"> that</w:t>
      </w:r>
      <w:r w:rsidRPr="000A6E64">
        <w:rPr>
          <w:rStyle w:val="cf01"/>
          <w:rFonts w:ascii="Arial" w:hAnsi="Arial" w:cs="Arial"/>
          <w:sz w:val="20"/>
          <w:szCs w:val="20"/>
        </w:rPr>
        <w:t xml:space="preserve"> there would be no reduction in flux to the Namoi River regardless of scenario, and the drawdown extent was not predicted to reach the river (AGE 2025, p. 149) (Paragraph 1</w:t>
      </w:r>
      <w:r w:rsidR="00756269" w:rsidRPr="000A6E64">
        <w:rPr>
          <w:rStyle w:val="cf01"/>
          <w:rFonts w:ascii="Arial" w:hAnsi="Arial" w:cs="Arial"/>
          <w:sz w:val="20"/>
          <w:szCs w:val="20"/>
        </w:rPr>
        <w:t>4</w:t>
      </w:r>
      <w:r w:rsidRPr="000A6E64">
        <w:rPr>
          <w:rStyle w:val="cf01"/>
          <w:rFonts w:ascii="Arial" w:hAnsi="Arial" w:cs="Arial"/>
          <w:sz w:val="20"/>
          <w:szCs w:val="20"/>
        </w:rPr>
        <w:t>a). However, the pit lake modelling indicates that 4</w:t>
      </w:r>
      <w:r w:rsidR="00B547B2" w:rsidRPr="000A6E64">
        <w:rPr>
          <w:rStyle w:val="cf01"/>
          <w:rFonts w:ascii="Arial" w:hAnsi="Arial" w:cs="Arial"/>
          <w:sz w:val="20"/>
          <w:szCs w:val="20"/>
        </w:rPr>
        <w:t>12</w:t>
      </w:r>
      <w:r w:rsidRPr="000A6E64">
        <w:rPr>
          <w:rStyle w:val="cf11"/>
          <w:rFonts w:ascii="Arial" w:hAnsi="Arial" w:cs="Arial"/>
          <w:sz w:val="20"/>
          <w:szCs w:val="20"/>
          <w:u w:val="none"/>
        </w:rPr>
        <w:t xml:space="preserve"> </w:t>
      </w:r>
      <w:r w:rsidRPr="000A6E64">
        <w:rPr>
          <w:rStyle w:val="cf01"/>
          <w:rFonts w:ascii="Arial" w:hAnsi="Arial" w:cs="Arial"/>
          <w:sz w:val="20"/>
          <w:szCs w:val="20"/>
        </w:rPr>
        <w:t>ML per year will be lost from the Namoi River catchment in perpetuity (WRM 2025, Figure 9.4, p. 142).</w:t>
      </w:r>
    </w:p>
    <w:p w14:paraId="0D88E956" w14:textId="4AA5D4A8" w:rsidR="00456FDB" w:rsidRPr="000A6E64" w:rsidRDefault="00456FDB" w:rsidP="00853FC5">
      <w:pPr>
        <w:pStyle w:val="ListNumber2"/>
        <w:numPr>
          <w:ilvl w:val="0"/>
          <w:numId w:val="0"/>
        </w:numPr>
        <w:rPr>
          <w:u w:val="single"/>
        </w:rPr>
      </w:pPr>
      <w:r w:rsidRPr="000A6E64">
        <w:rPr>
          <w:u w:val="single"/>
        </w:rPr>
        <w:t>Surface water</w:t>
      </w:r>
    </w:p>
    <w:p w14:paraId="41AD0EE6" w14:textId="082E4E76" w:rsidR="001611F9" w:rsidRPr="000A6E64" w:rsidRDefault="008F2C94" w:rsidP="001611F9">
      <w:pPr>
        <w:pStyle w:val="ListNumber"/>
      </w:pPr>
      <w:r w:rsidRPr="000A6E64">
        <w:rPr>
          <w:lang w:val="en-US"/>
        </w:rPr>
        <w:t>The water balance model (</w:t>
      </w:r>
      <w:proofErr w:type="spellStart"/>
      <w:r w:rsidRPr="000A6E64">
        <w:rPr>
          <w:lang w:val="en-US"/>
        </w:rPr>
        <w:t>GoldSim</w:t>
      </w:r>
      <w:proofErr w:type="spellEnd"/>
      <w:r w:rsidRPr="000A6E64">
        <w:rPr>
          <w:lang w:val="en-US"/>
        </w:rPr>
        <w:t xml:space="preserve">) selected by the proponent is an industry standard, with all assumptions appropriately justified in the discussion. However, the proponent has chosen an average selection with historical climatic data as a conservative </w:t>
      </w:r>
      <w:proofErr w:type="gramStart"/>
      <w:r w:rsidRPr="000A6E64">
        <w:rPr>
          <w:lang w:val="en-US"/>
        </w:rPr>
        <w:t>approach</w:t>
      </w:r>
      <w:r w:rsidR="00D77103" w:rsidRPr="000A6E64">
        <w:rPr>
          <w:lang w:val="en-US"/>
        </w:rPr>
        <w:t>,</w:t>
      </w:r>
      <w:r w:rsidRPr="000A6E64">
        <w:rPr>
          <w:lang w:val="en-US"/>
        </w:rPr>
        <w:t xml:space="preserve"> and</w:t>
      </w:r>
      <w:proofErr w:type="gramEnd"/>
      <w:r w:rsidRPr="000A6E64">
        <w:rPr>
          <w:lang w:val="en-US"/>
        </w:rPr>
        <w:t xml:space="preserve"> does not present a range of possible outcomes. Multiple relevant Bureau of Meteorology stations and Scientific Information for </w:t>
      </w:r>
      <w:proofErr w:type="gramStart"/>
      <w:r w:rsidRPr="000A6E64">
        <w:rPr>
          <w:lang w:val="en-US"/>
        </w:rPr>
        <w:t>Land Owners</w:t>
      </w:r>
      <w:proofErr w:type="gramEnd"/>
      <w:r w:rsidRPr="000A6E64">
        <w:rPr>
          <w:lang w:val="en-US"/>
        </w:rPr>
        <w:t xml:space="preserve"> (SILO) data (WRM 2025, Table 4.1, p. 35) along with historical climatic data are used for confirming correct inputs of the model. As historical and current climat</w:t>
      </w:r>
      <w:r w:rsidR="397BEF85" w:rsidRPr="000A6E64">
        <w:rPr>
          <w:lang w:val="en-US"/>
        </w:rPr>
        <w:t>ic</w:t>
      </w:r>
      <w:r w:rsidRPr="000A6E64">
        <w:rPr>
          <w:lang w:val="en-US"/>
        </w:rPr>
        <w:t xml:space="preserve"> conditions may not be representative when the proposed project is expected to operate (approximately 2029 to 2044 (WRM 2025, Figure 6.3, p. 90))</w:t>
      </w:r>
      <w:r w:rsidR="00CD67F2" w:rsidRPr="000A6E64">
        <w:rPr>
          <w:lang w:val="en-US"/>
        </w:rPr>
        <w:t>, t</w:t>
      </w:r>
      <w:r w:rsidRPr="000A6E64">
        <w:rPr>
          <w:lang w:val="en-US"/>
        </w:rPr>
        <w:t>he proponent should incorporate representative climate</w:t>
      </w:r>
      <w:r w:rsidR="57F888D3" w:rsidRPr="000A6E64">
        <w:rPr>
          <w:lang w:val="en-US"/>
        </w:rPr>
        <w:t>-</w:t>
      </w:r>
      <w:r w:rsidRPr="000A6E64">
        <w:rPr>
          <w:lang w:val="en-US"/>
        </w:rPr>
        <w:t>change scenarios (e.g., RCP8.5) into the water balance for climate</w:t>
      </w:r>
      <w:r w:rsidR="31B20F1B" w:rsidRPr="000A6E64">
        <w:rPr>
          <w:lang w:val="en-US"/>
        </w:rPr>
        <w:t>-</w:t>
      </w:r>
      <w:r w:rsidRPr="000A6E64">
        <w:rPr>
          <w:lang w:val="en-US"/>
        </w:rPr>
        <w:t>change modelling.</w:t>
      </w:r>
    </w:p>
    <w:p w14:paraId="7FC25A43" w14:textId="02141D0A" w:rsidR="00DD7913" w:rsidRPr="000A6E64" w:rsidRDefault="00DD7913" w:rsidP="00DD7913">
      <w:pPr>
        <w:pStyle w:val="ListNumber"/>
      </w:pPr>
      <w:r w:rsidRPr="000A6E64">
        <w:rPr>
          <w:lang w:val="en-US"/>
        </w:rPr>
        <w:t>The flood model</w:t>
      </w:r>
      <w:r w:rsidR="00AB25B7" w:rsidRPr="000A6E64">
        <w:rPr>
          <w:lang w:val="en-US"/>
        </w:rPr>
        <w:t>s</w:t>
      </w:r>
      <w:r w:rsidRPr="000A6E64">
        <w:rPr>
          <w:lang w:val="en-US"/>
        </w:rPr>
        <w:t xml:space="preserve"> selected by the proponent </w:t>
      </w:r>
      <w:r w:rsidR="00AB25B7" w:rsidRPr="000A6E64">
        <w:rPr>
          <w:lang w:val="en-US"/>
        </w:rPr>
        <w:t>are</w:t>
      </w:r>
      <w:r w:rsidRPr="000A6E64">
        <w:rPr>
          <w:lang w:val="en-US"/>
        </w:rPr>
        <w:t xml:space="preserve"> industry standard</w:t>
      </w:r>
      <w:r w:rsidR="00AB25B7" w:rsidRPr="000A6E64">
        <w:rPr>
          <w:lang w:val="en-US"/>
        </w:rPr>
        <w:t>s</w:t>
      </w:r>
      <w:r w:rsidRPr="000A6E64">
        <w:rPr>
          <w:lang w:val="en-US"/>
        </w:rPr>
        <w:t xml:space="preserve"> </w:t>
      </w:r>
      <w:r w:rsidR="00AB25B7" w:rsidRPr="000A6E64">
        <w:rPr>
          <w:lang w:val="en-US"/>
        </w:rPr>
        <w:t>(</w:t>
      </w:r>
      <w:r w:rsidRPr="000A6E64">
        <w:rPr>
          <w:lang w:val="en-US"/>
        </w:rPr>
        <w:t>United River Basin Simulator (hydrological model) and TUFLOW (hydr</w:t>
      </w:r>
      <w:r w:rsidR="36564D57" w:rsidRPr="000A6E64">
        <w:rPr>
          <w:lang w:val="en-US"/>
        </w:rPr>
        <w:t>a</w:t>
      </w:r>
      <w:r w:rsidRPr="000A6E64">
        <w:rPr>
          <w:lang w:val="en-US"/>
        </w:rPr>
        <w:t xml:space="preserve">ulic model), with all assumptions appropriately justified in the discussion. </w:t>
      </w:r>
      <w:r w:rsidR="2DB78D3E" w:rsidRPr="000A6E64">
        <w:rPr>
          <w:lang w:val="en-US"/>
        </w:rPr>
        <w:t>To be conservative, t</w:t>
      </w:r>
      <w:r w:rsidRPr="000A6E64">
        <w:rPr>
          <w:lang w:val="en-US"/>
        </w:rPr>
        <w:t>he proponent use</w:t>
      </w:r>
      <w:r w:rsidR="3BCCFDC4" w:rsidRPr="000A6E64">
        <w:rPr>
          <w:lang w:val="en-US"/>
        </w:rPr>
        <w:t>s</w:t>
      </w:r>
      <w:r w:rsidRPr="000A6E64">
        <w:rPr>
          <w:lang w:val="en-US"/>
        </w:rPr>
        <w:t xml:space="preserve"> historical climatic data </w:t>
      </w:r>
      <w:r w:rsidR="00AB25B7" w:rsidRPr="000A6E64">
        <w:rPr>
          <w:lang w:val="en-US"/>
        </w:rPr>
        <w:t>and adopt</w:t>
      </w:r>
      <w:r w:rsidR="6C00D6BF" w:rsidRPr="000A6E64">
        <w:rPr>
          <w:lang w:val="en-US"/>
        </w:rPr>
        <w:t>s</w:t>
      </w:r>
      <w:r w:rsidRPr="000A6E64">
        <w:rPr>
          <w:lang w:val="en-US"/>
        </w:rPr>
        <w:t xml:space="preserve"> the 0.5% Annual Exceedance Probability (AEP) as a proxy for the 1% AEP </w:t>
      </w:r>
      <w:r w:rsidR="00AB25B7" w:rsidRPr="000A6E64">
        <w:rPr>
          <w:lang w:val="en-US"/>
        </w:rPr>
        <w:t xml:space="preserve">to incorporate climate change considerations </w:t>
      </w:r>
      <w:r w:rsidRPr="000A6E64">
        <w:rPr>
          <w:lang w:val="en-US"/>
        </w:rPr>
        <w:t xml:space="preserve">(WRM 2025, p. 111). As historical and current climate conditions (including higher </w:t>
      </w:r>
      <w:r w:rsidRPr="000A6E64">
        <w:rPr>
          <w:lang w:val="en-US"/>
        </w:rPr>
        <w:lastRenderedPageBreak/>
        <w:t>AEPs) may not be representative when the proposed project is expected to operate, the proponent should incorporate representative climate</w:t>
      </w:r>
      <w:r w:rsidR="60936567" w:rsidRPr="000A6E64">
        <w:rPr>
          <w:lang w:val="en-US"/>
        </w:rPr>
        <w:t>-</w:t>
      </w:r>
      <w:r w:rsidRPr="000A6E64">
        <w:rPr>
          <w:lang w:val="en-US"/>
        </w:rPr>
        <w:t>change scenarios (e.g., RCP8.5) into the flood modelling.</w:t>
      </w:r>
    </w:p>
    <w:p w14:paraId="6C5147F6" w14:textId="1516B100" w:rsidR="00702A2C" w:rsidRPr="000A6E64" w:rsidRDefault="00702A2C" w:rsidP="00702A2C">
      <w:pPr>
        <w:pStyle w:val="ListNumber"/>
        <w:numPr>
          <w:ilvl w:val="0"/>
          <w:numId w:val="0"/>
        </w:numPr>
        <w:rPr>
          <w:u w:val="single"/>
        </w:rPr>
      </w:pPr>
      <w:r w:rsidRPr="000A6E64">
        <w:rPr>
          <w:u w:val="single"/>
          <w:lang w:val="en-US"/>
        </w:rPr>
        <w:t>Groundwater</w:t>
      </w:r>
      <w:r w:rsidR="08EA8276" w:rsidRPr="000A6E64">
        <w:rPr>
          <w:u w:val="single"/>
          <w:lang w:val="en-US"/>
        </w:rPr>
        <w:t>-d</w:t>
      </w:r>
      <w:r w:rsidRPr="000A6E64">
        <w:rPr>
          <w:u w:val="single"/>
          <w:lang w:val="en-US"/>
        </w:rPr>
        <w:t xml:space="preserve">ependent </w:t>
      </w:r>
      <w:r w:rsidR="2FD1D212" w:rsidRPr="000A6E64">
        <w:rPr>
          <w:u w:val="single"/>
          <w:lang w:val="en-US"/>
        </w:rPr>
        <w:t>e</w:t>
      </w:r>
      <w:r w:rsidRPr="000A6E64">
        <w:rPr>
          <w:u w:val="single"/>
          <w:lang w:val="en-US"/>
        </w:rPr>
        <w:t>cosystems</w:t>
      </w:r>
    </w:p>
    <w:p w14:paraId="4F8931E7" w14:textId="302B07D7" w:rsidR="00552F3F" w:rsidRPr="000A6E64" w:rsidRDefault="003E5AFB" w:rsidP="008F2C94">
      <w:pPr>
        <w:pStyle w:val="ListNumber"/>
      </w:pPr>
      <w:r w:rsidRPr="000A6E64">
        <w:t xml:space="preserve">The proponent </w:t>
      </w:r>
      <w:r w:rsidR="37416C04" w:rsidRPr="000A6E64">
        <w:t>recorded</w:t>
      </w:r>
      <w:r w:rsidRPr="000A6E64">
        <w:t xml:space="preserve"> stygofauna </w:t>
      </w:r>
      <w:r w:rsidR="37DA83A7" w:rsidRPr="000A6E64">
        <w:rPr>
          <w:rFonts w:eastAsia="Arial"/>
        </w:rPr>
        <w:t>from bores along</w:t>
      </w:r>
      <w:r w:rsidRPr="000A6E64">
        <w:t xml:space="preserve"> Back and </w:t>
      </w:r>
      <w:proofErr w:type="spellStart"/>
      <w:r w:rsidR="002A4152" w:rsidRPr="000A6E64">
        <w:t>Maules</w:t>
      </w:r>
      <w:proofErr w:type="spellEnd"/>
      <w:r w:rsidR="002A4152" w:rsidRPr="000A6E64">
        <w:t xml:space="preserve"> </w:t>
      </w:r>
      <w:r w:rsidR="31FE8567" w:rsidRPr="000A6E64">
        <w:t>c</w:t>
      </w:r>
      <w:r w:rsidR="002A4152" w:rsidRPr="000A6E64">
        <w:t>reek</w:t>
      </w:r>
      <w:r w:rsidR="2DA5352D" w:rsidRPr="000A6E64">
        <w:t>s</w:t>
      </w:r>
      <w:r w:rsidR="002A4152" w:rsidRPr="000A6E64">
        <w:t xml:space="preserve"> </w:t>
      </w:r>
      <w:r w:rsidR="188BDABF" w:rsidRPr="000A6E64">
        <w:rPr>
          <w:rFonts w:eastAsia="Arial"/>
        </w:rPr>
        <w:t xml:space="preserve">and acknowledges that </w:t>
      </w:r>
      <w:r w:rsidR="002A4152" w:rsidRPr="000A6E64">
        <w:t xml:space="preserve">stygofauna </w:t>
      </w:r>
      <w:r w:rsidR="14A3B7EF" w:rsidRPr="000A6E64">
        <w:rPr>
          <w:rFonts w:eastAsia="Arial"/>
        </w:rPr>
        <w:t>have previously been collected from</w:t>
      </w:r>
      <w:r w:rsidR="002A4152" w:rsidRPr="000A6E64">
        <w:t xml:space="preserve"> the Namoi River and </w:t>
      </w:r>
      <w:proofErr w:type="spellStart"/>
      <w:r w:rsidR="002A4152" w:rsidRPr="000A6E64">
        <w:t>Maules</w:t>
      </w:r>
      <w:proofErr w:type="spellEnd"/>
      <w:r w:rsidR="002A4152" w:rsidRPr="000A6E64">
        <w:t xml:space="preserve"> Creek alluvium (Eco Logical 2025, p. 55).</w:t>
      </w:r>
      <w:r w:rsidR="00982C72" w:rsidRPr="000A6E64">
        <w:t xml:space="preserve"> </w:t>
      </w:r>
      <w:r w:rsidR="003C1E34" w:rsidRPr="000A6E64">
        <w:t>The proponent</w:t>
      </w:r>
      <w:r w:rsidR="00393D26" w:rsidRPr="000A6E64">
        <w:t xml:space="preserve"> suggest</w:t>
      </w:r>
      <w:r w:rsidR="003C1E34" w:rsidRPr="000A6E64">
        <w:t>s</w:t>
      </w:r>
      <w:r w:rsidR="00393D26" w:rsidRPr="000A6E64">
        <w:t xml:space="preserve"> that the stygofauna identified near Back Creek were in alluvial sediments</w:t>
      </w:r>
      <w:r w:rsidR="0D62DE88" w:rsidRPr="000A6E64">
        <w:t>;</w:t>
      </w:r>
      <w:r w:rsidR="00393D26" w:rsidRPr="000A6E64">
        <w:t xml:space="preserve"> however, the bore (MOR2) is variously described in the groundwater assessment report (AGE 2025) as monitoring regolith, alluvium and Boggabri Volcanics (with it most</w:t>
      </w:r>
      <w:r w:rsidR="00BB5450" w:rsidRPr="000A6E64">
        <w:t>ly</w:t>
      </w:r>
      <w:r w:rsidR="00393D26" w:rsidRPr="000A6E64">
        <w:t xml:space="preserve"> associated with the volcanics</w:t>
      </w:r>
      <w:r w:rsidR="00BB5450" w:rsidRPr="000A6E64">
        <w:t xml:space="preserve"> </w:t>
      </w:r>
      <w:r w:rsidR="00FC1B1F" w:rsidRPr="000A6E64">
        <w:t>(</w:t>
      </w:r>
      <w:r w:rsidR="00BB5450" w:rsidRPr="000A6E64">
        <w:t>e.g., AGE 2025, App. B, Table B1</w:t>
      </w:r>
      <w:r w:rsidR="00FC1B1F" w:rsidRPr="000A6E64">
        <w:t>)</w:t>
      </w:r>
      <w:r w:rsidR="00393D26" w:rsidRPr="000A6E64">
        <w:t>).</w:t>
      </w:r>
      <w:r w:rsidR="00BB5450" w:rsidRPr="000A6E64">
        <w:t xml:space="preserve"> </w:t>
      </w:r>
      <w:r w:rsidR="00D77103" w:rsidRPr="000A6E64">
        <w:t xml:space="preserve">The potential presence of stygofauna in the volcanics </w:t>
      </w:r>
      <w:r w:rsidR="00393D26" w:rsidRPr="000A6E64">
        <w:t xml:space="preserve">has implications for </w:t>
      </w:r>
      <w:r w:rsidR="5BAC73F6" w:rsidRPr="000A6E64">
        <w:rPr>
          <w:rFonts w:eastAsia="Arial"/>
        </w:rPr>
        <w:t>predicting likely impacts of drawdown in the</w:t>
      </w:r>
      <w:r w:rsidR="00E34623">
        <w:rPr>
          <w:rFonts w:eastAsia="Arial"/>
        </w:rPr>
        <w:t xml:space="preserve"> volcanics</w:t>
      </w:r>
      <w:r w:rsidR="5BAC73F6" w:rsidRPr="000A6E64">
        <w:rPr>
          <w:rFonts w:eastAsia="Arial"/>
        </w:rPr>
        <w:t xml:space="preserve"> on resident</w:t>
      </w:r>
      <w:r w:rsidR="00393D26" w:rsidRPr="000A6E64">
        <w:t xml:space="preserve"> stygofauna. </w:t>
      </w:r>
      <w:r w:rsidR="1559C0E7" w:rsidRPr="000A6E64">
        <w:t>Despite this, t</w:t>
      </w:r>
      <w:r w:rsidR="003C1E34" w:rsidRPr="000A6E64">
        <w:t xml:space="preserve">he proponent </w:t>
      </w:r>
      <w:r w:rsidR="50A9A9F2" w:rsidRPr="000A6E64">
        <w:rPr>
          <w:rFonts w:eastAsia="Arial"/>
        </w:rPr>
        <w:t>does not propose any</w:t>
      </w:r>
      <w:r w:rsidR="50A9A9F2" w:rsidRPr="000A6E64">
        <w:t xml:space="preserve"> </w:t>
      </w:r>
      <w:r w:rsidR="00B94B2F" w:rsidRPr="000A6E64">
        <w:t>further assessment or ongoing stygofauna monitoring (Eco Logical 2025, Table 18, pp. 66 – 67)</w:t>
      </w:r>
      <w:r w:rsidR="00831FD5" w:rsidRPr="000A6E64">
        <w:t>.</w:t>
      </w:r>
      <w:r w:rsidR="003C1E34" w:rsidRPr="000A6E64">
        <w:t xml:space="preserve"> </w:t>
      </w:r>
      <w:r w:rsidR="4DAF5DF4" w:rsidRPr="000A6E64">
        <w:rPr>
          <w:rFonts w:eastAsia="Arial"/>
        </w:rPr>
        <w:t xml:space="preserve">Given the current uncertainty of the vertical distribution of stygofauna in the zone of predicted drawdown, together with the rather sparse sampling so far (Paragraph </w:t>
      </w:r>
      <w:r w:rsidR="00496CAF">
        <w:rPr>
          <w:rFonts w:eastAsia="Arial"/>
        </w:rPr>
        <w:t>30</w:t>
      </w:r>
      <w:r w:rsidR="4DAF5DF4" w:rsidRPr="000A6E64">
        <w:rPr>
          <w:rFonts w:eastAsia="Arial"/>
        </w:rPr>
        <w:t>), the IESC recommends ongoing monitoring to validate the proponent’s predictions of ‘negligible impact’ on stygofauna (Eco Logical 2025, p. viii)</w:t>
      </w:r>
      <w:r w:rsidR="003C1E34" w:rsidRPr="000A6E64">
        <w:t>.</w:t>
      </w:r>
    </w:p>
    <w:p w14:paraId="34905B57" w14:textId="49C74A9A" w:rsidR="00D74FCA" w:rsidRPr="000A6E64" w:rsidRDefault="007203C3" w:rsidP="00C60A1A">
      <w:pPr>
        <w:pStyle w:val="Question"/>
        <w:shd w:val="clear" w:color="auto" w:fill="E7E6E6"/>
      </w:pPr>
      <w:r w:rsidRPr="000A6E64">
        <w:t>Question 2:</w:t>
      </w:r>
      <w:r w:rsidR="009D238E" w:rsidRPr="000A6E64">
        <w:t xml:space="preserve"> Does the EIS provide an adequate assessment of cumulative impacts to surface and groundwater resources during the mining operations and during the post-mining recovery phase – noting also that Boggabri Coal Mod 10 is also currently under assessment and under review by the IESC. Do these assessments adequately consider surface and groundwater interactions?</w:t>
      </w:r>
    </w:p>
    <w:p w14:paraId="15A7A89A" w14:textId="16AF20E5" w:rsidR="00DE3C27" w:rsidRPr="000A6E64" w:rsidRDefault="00C759CF" w:rsidP="00406FA3">
      <w:pPr>
        <w:pStyle w:val="ListNumber"/>
        <w:numPr>
          <w:ilvl w:val="0"/>
          <w:numId w:val="0"/>
        </w:numPr>
      </w:pPr>
      <w:r w:rsidRPr="000A6E64">
        <w:rPr>
          <w:u w:val="single"/>
        </w:rPr>
        <w:t>Groundwater</w:t>
      </w:r>
    </w:p>
    <w:p w14:paraId="4298ED0E" w14:textId="5A6C8184" w:rsidR="00F13D7B" w:rsidRPr="000A6E64" w:rsidRDefault="00C759CF" w:rsidP="00C759CF">
      <w:pPr>
        <w:pStyle w:val="ListNumber"/>
      </w:pPr>
      <w:r w:rsidRPr="000A6E64">
        <w:t xml:space="preserve">The assessments </w:t>
      </w:r>
      <w:r w:rsidR="00F13D7B" w:rsidRPr="000A6E64">
        <w:t>of</w:t>
      </w:r>
      <w:r w:rsidR="002C5228" w:rsidRPr="000A6E64">
        <w:t xml:space="preserve"> cumulative</w:t>
      </w:r>
      <w:r w:rsidRPr="000A6E64">
        <w:t xml:space="preserve"> surface and groundwater interactions</w:t>
      </w:r>
      <w:r w:rsidR="00F13D7B" w:rsidRPr="000A6E64">
        <w:t xml:space="preserve"> are</w:t>
      </w:r>
      <w:r w:rsidR="0082351A" w:rsidRPr="000A6E64">
        <w:t xml:space="preserve"> only</w:t>
      </w:r>
      <w:r w:rsidR="00F13D7B" w:rsidRPr="000A6E64">
        <w:t xml:space="preserve"> </w:t>
      </w:r>
      <w:r w:rsidR="00DC6DE1" w:rsidRPr="000A6E64">
        <w:t>partially adequate</w:t>
      </w:r>
      <w:r w:rsidR="00C107A2" w:rsidRPr="000A6E64">
        <w:t>.</w:t>
      </w:r>
      <w:r w:rsidR="29B7E253" w:rsidRPr="000A6E64">
        <w:t xml:space="preserve"> </w:t>
      </w:r>
      <w:r w:rsidR="00C107A2" w:rsidRPr="000A6E64">
        <w:t>F</w:t>
      </w:r>
      <w:r w:rsidR="00D360D0" w:rsidRPr="000A6E64">
        <w:t xml:space="preserve">urther </w:t>
      </w:r>
      <w:r w:rsidR="0065783A" w:rsidRPr="000A6E64">
        <w:t>work is required</w:t>
      </w:r>
      <w:r w:rsidR="2291B57E" w:rsidRPr="000A6E64">
        <w:t xml:space="preserve"> to</w:t>
      </w:r>
      <w:r w:rsidR="0AF18006" w:rsidRPr="000A6E64">
        <w:t xml:space="preserve"> </w:t>
      </w:r>
      <w:r w:rsidR="00D360D0" w:rsidRPr="000A6E64">
        <w:t>improve understanding of potential risks and inform require</w:t>
      </w:r>
      <w:r w:rsidR="005C1672" w:rsidRPr="000A6E64">
        <w:t>ments</w:t>
      </w:r>
      <w:r w:rsidR="00D360D0" w:rsidRPr="000A6E64">
        <w:t xml:space="preserve"> for mitigation</w:t>
      </w:r>
      <w:r w:rsidR="005C1672" w:rsidRPr="000A6E64">
        <w:t xml:space="preserve"> and management</w:t>
      </w:r>
      <w:r w:rsidR="00413D48" w:rsidRPr="000A6E64">
        <w:t>:</w:t>
      </w:r>
    </w:p>
    <w:p w14:paraId="4D4DB15C" w14:textId="0F589C63" w:rsidR="00F13D7B" w:rsidRPr="000A6E64" w:rsidRDefault="71067BEA" w:rsidP="00BA5B7B">
      <w:pPr>
        <w:pStyle w:val="ListNumber2"/>
      </w:pPr>
      <w:r w:rsidRPr="000A6E64">
        <w:t xml:space="preserve">The modelling </w:t>
      </w:r>
      <w:r w:rsidR="79D2A7D8" w:rsidRPr="000A6E64">
        <w:t xml:space="preserve">outcomes predicted no </w:t>
      </w:r>
      <w:r w:rsidRPr="000A6E64">
        <w:t>reduction in flux to the Namoi River regardless of scenario, and the drawdown extent was not predicted to reach the river (AGE 2025, p. 149).</w:t>
      </w:r>
      <w:r w:rsidR="053C46D5" w:rsidRPr="000A6E64">
        <w:t xml:space="preserve"> Given that</w:t>
      </w:r>
      <w:r w:rsidR="3DD63A4B" w:rsidRPr="000A6E64">
        <w:t xml:space="preserve"> </w:t>
      </w:r>
      <w:r w:rsidR="053C46D5" w:rsidRPr="000A6E64">
        <w:t>4</w:t>
      </w:r>
      <w:r w:rsidR="006F1F00" w:rsidRPr="000A6E64">
        <w:t>1</w:t>
      </w:r>
      <w:r w:rsidR="3DD63A4B" w:rsidRPr="000A6E64">
        <w:t>2</w:t>
      </w:r>
      <w:r w:rsidR="053C46D5" w:rsidRPr="000A6E64">
        <w:t xml:space="preserve"> ML/y</w:t>
      </w:r>
      <w:r w:rsidR="00496CAF">
        <w:t>r</w:t>
      </w:r>
      <w:r w:rsidR="053C46D5" w:rsidRPr="000A6E64">
        <w:t xml:space="preserve"> of groundwater is predicted to be perpetually extracted </w:t>
      </w:r>
      <w:r w:rsidR="3DD63A4B" w:rsidRPr="000A6E64">
        <w:t xml:space="preserve">from the system </w:t>
      </w:r>
      <w:r w:rsidR="053C46D5" w:rsidRPr="000A6E64">
        <w:t xml:space="preserve">via evaporation </w:t>
      </w:r>
      <w:r w:rsidR="7E37151D" w:rsidRPr="000A6E64">
        <w:t xml:space="preserve">of </w:t>
      </w:r>
      <w:r w:rsidR="053C46D5" w:rsidRPr="000A6E64">
        <w:t>the final pit lake</w:t>
      </w:r>
      <w:r w:rsidR="3DD63A4B" w:rsidRPr="000A6E64">
        <w:t xml:space="preserve"> (WRM 2025, p. 14</w:t>
      </w:r>
      <w:r w:rsidR="006F1F00" w:rsidRPr="000A6E64">
        <w:t>2</w:t>
      </w:r>
      <w:r w:rsidR="3DD63A4B" w:rsidRPr="000A6E64">
        <w:t>)</w:t>
      </w:r>
      <w:r w:rsidR="053C46D5" w:rsidRPr="000A6E64">
        <w:t xml:space="preserve">, it is difficult to conceptualise that there will be no reduction in </w:t>
      </w:r>
      <w:r w:rsidR="73C697E1" w:rsidRPr="000A6E64">
        <w:t xml:space="preserve">water </w:t>
      </w:r>
      <w:r w:rsidR="053C46D5" w:rsidRPr="000A6E64">
        <w:t>flux to the Namoi River</w:t>
      </w:r>
      <w:r w:rsidR="006F1F00" w:rsidRPr="000A6E64">
        <w:t>.</w:t>
      </w:r>
      <w:r w:rsidR="00FD5C03" w:rsidRPr="000A6E64">
        <w:t xml:space="preserve"> </w:t>
      </w:r>
      <w:r w:rsidR="00B11485" w:rsidRPr="000A6E64">
        <w:t>T</w:t>
      </w:r>
      <w:r w:rsidR="00FD5C03" w:rsidRPr="000A6E64">
        <w:t>his conclusion</w:t>
      </w:r>
      <w:r w:rsidR="00757482" w:rsidRPr="000A6E64">
        <w:t xml:space="preserve"> </w:t>
      </w:r>
      <w:r w:rsidR="471FFBE8" w:rsidRPr="000A6E64">
        <w:t>appears to</w:t>
      </w:r>
      <w:r w:rsidR="00757482" w:rsidRPr="000A6E64">
        <w:t xml:space="preserve"> be contradicted in the groundwater modelling report (AGE 2025, App.</w:t>
      </w:r>
      <w:r w:rsidR="4E0A0935" w:rsidRPr="000A6E64">
        <w:t xml:space="preserve"> </w:t>
      </w:r>
      <w:r w:rsidR="00757482" w:rsidRPr="000A6E64">
        <w:t xml:space="preserve">F, p. 88) (Paragraph </w:t>
      </w:r>
      <w:r w:rsidR="00045E21" w:rsidRPr="000A6E64">
        <w:t>10</w:t>
      </w:r>
      <w:r w:rsidR="00757482" w:rsidRPr="000A6E64">
        <w:t>).</w:t>
      </w:r>
      <w:r w:rsidR="007E5B6C" w:rsidRPr="000A6E64">
        <w:t xml:space="preserve"> </w:t>
      </w:r>
      <w:r w:rsidR="00847991" w:rsidRPr="000A6E64">
        <w:t>The ongoing groundwater extraction</w:t>
      </w:r>
      <w:r w:rsidR="1D164878" w:rsidRPr="000A6E64">
        <w:t xml:space="preserve"> </w:t>
      </w:r>
      <w:r w:rsidR="00567843" w:rsidRPr="000A6E64">
        <w:t>should</w:t>
      </w:r>
      <w:r w:rsidR="1D164878" w:rsidRPr="000A6E64">
        <w:t xml:space="preserve"> be contextualised </w:t>
      </w:r>
      <w:r w:rsidR="14F996C1" w:rsidRPr="000A6E64">
        <w:t xml:space="preserve">in terms of expected reduction in groundwater volume reaching the river in comparison to the volume flowing in the river. </w:t>
      </w:r>
    </w:p>
    <w:p w14:paraId="7C291FF2" w14:textId="60E76DCB" w:rsidR="00722AFB" w:rsidRPr="000A6E64" w:rsidRDefault="4AF703CB" w:rsidP="00BA5B7B">
      <w:pPr>
        <w:pStyle w:val="ListNumber2"/>
      </w:pPr>
      <w:r w:rsidRPr="000A6E64">
        <w:t xml:space="preserve">The groundwater modelling predicts up to 1 m drawdown will occur </w:t>
      </w:r>
      <w:r w:rsidR="6F347568" w:rsidRPr="000A6E64">
        <w:t xml:space="preserve">in the alluvium </w:t>
      </w:r>
      <w:r w:rsidRPr="000A6E64">
        <w:t xml:space="preserve">beneath </w:t>
      </w:r>
      <w:proofErr w:type="spellStart"/>
      <w:r w:rsidRPr="000A6E64">
        <w:t>Maule</w:t>
      </w:r>
      <w:r w:rsidR="6357AA35" w:rsidRPr="000A6E64">
        <w:t>s</w:t>
      </w:r>
      <w:proofErr w:type="spellEnd"/>
      <w:r w:rsidRPr="000A6E64">
        <w:t xml:space="preserve"> Creek</w:t>
      </w:r>
      <w:r w:rsidR="6357AA35" w:rsidRPr="000A6E64">
        <w:t>.</w:t>
      </w:r>
      <w:r w:rsidR="18A3EE2B" w:rsidRPr="000A6E64">
        <w:t xml:space="preserve"> This </w:t>
      </w:r>
      <w:r w:rsidR="684A6247" w:rsidRPr="000A6E64">
        <w:t xml:space="preserve">is predicted to </w:t>
      </w:r>
      <w:r w:rsidR="18A3EE2B" w:rsidRPr="000A6E64">
        <w:t>occur 200 years after closure (AGE 2025, p. 127)</w:t>
      </w:r>
      <w:r w:rsidR="684A6247" w:rsidRPr="000A6E64">
        <w:t xml:space="preserve"> (</w:t>
      </w:r>
      <w:r w:rsidR="54B324CB" w:rsidRPr="000A6E64">
        <w:t>P</w:t>
      </w:r>
      <w:r w:rsidR="684A6247" w:rsidRPr="000A6E64">
        <w:t xml:space="preserve">aragraph </w:t>
      </w:r>
      <w:r w:rsidR="1DB1AB10" w:rsidRPr="000A6E64">
        <w:t>2</w:t>
      </w:r>
      <w:r w:rsidR="00496CAF">
        <w:t>1</w:t>
      </w:r>
      <w:r w:rsidR="684A6247" w:rsidRPr="000A6E64">
        <w:t>)</w:t>
      </w:r>
      <w:r w:rsidR="18A3EE2B" w:rsidRPr="000A6E64">
        <w:t xml:space="preserve">. </w:t>
      </w:r>
      <w:r w:rsidR="6357AA35" w:rsidRPr="000A6E64">
        <w:t xml:space="preserve">Further assessment of </w:t>
      </w:r>
      <w:r w:rsidR="684A6247" w:rsidRPr="000A6E64">
        <w:t xml:space="preserve">surface and groundwater for </w:t>
      </w:r>
      <w:proofErr w:type="spellStart"/>
      <w:r w:rsidR="684A6247" w:rsidRPr="000A6E64">
        <w:t>Maules</w:t>
      </w:r>
      <w:proofErr w:type="spellEnd"/>
      <w:r w:rsidR="684A6247" w:rsidRPr="000A6E64">
        <w:t xml:space="preserve"> Creek </w:t>
      </w:r>
      <w:r w:rsidR="310A3895" w:rsidRPr="000A6E64">
        <w:t xml:space="preserve">is required to </w:t>
      </w:r>
      <w:r w:rsidR="684A6247" w:rsidRPr="000A6E64">
        <w:t>provide a better understanding</w:t>
      </w:r>
      <w:r w:rsidR="00A66C03" w:rsidRPr="000A6E64">
        <w:t xml:space="preserve"> to</w:t>
      </w:r>
      <w:r w:rsidR="684A6247" w:rsidRPr="000A6E64">
        <w:t xml:space="preserve"> </w:t>
      </w:r>
      <w:r w:rsidR="04449A09" w:rsidRPr="000A6E64">
        <w:t>reduce uncertainty in</w:t>
      </w:r>
      <w:r w:rsidR="684A6247" w:rsidRPr="000A6E64">
        <w:t xml:space="preserve"> the potential risk posed by predicted drawdown</w:t>
      </w:r>
      <w:r w:rsidR="007C339A" w:rsidRPr="000A6E64">
        <w:t xml:space="preserve"> (Para</w:t>
      </w:r>
      <w:r w:rsidR="00080DE1" w:rsidRPr="000A6E64">
        <w:t>graph</w:t>
      </w:r>
      <w:r w:rsidR="007C339A" w:rsidRPr="000A6E64">
        <w:t xml:space="preserve"> </w:t>
      </w:r>
      <w:r w:rsidR="00EF2F84" w:rsidRPr="000A6E64">
        <w:t>9c</w:t>
      </w:r>
      <w:r w:rsidR="007C339A" w:rsidRPr="000A6E64">
        <w:t>)</w:t>
      </w:r>
      <w:r w:rsidR="684A6247" w:rsidRPr="000A6E64">
        <w:t>.</w:t>
      </w:r>
      <w:r w:rsidRPr="000A6E64">
        <w:t xml:space="preserve"> </w:t>
      </w:r>
      <w:r w:rsidR="1E019DA6" w:rsidRPr="000A6E64">
        <w:t xml:space="preserve">With </w:t>
      </w:r>
      <w:r w:rsidR="37F733B0" w:rsidRPr="000A6E64">
        <w:t xml:space="preserve">more than </w:t>
      </w:r>
      <w:r w:rsidR="1E019DA6" w:rsidRPr="000A6E64">
        <w:t>50</w:t>
      </w:r>
      <w:r w:rsidR="00E85DC1" w:rsidRPr="000A6E64">
        <w:t xml:space="preserve"> </w:t>
      </w:r>
      <w:r w:rsidR="1E019DA6" w:rsidRPr="000A6E64">
        <w:t xml:space="preserve">m of depressurisation predicted in coal seams beneath the </w:t>
      </w:r>
      <w:proofErr w:type="spellStart"/>
      <w:r w:rsidR="1E019DA6" w:rsidRPr="000A6E64">
        <w:t>Maules</w:t>
      </w:r>
      <w:proofErr w:type="spellEnd"/>
      <w:r w:rsidR="1E019DA6" w:rsidRPr="000A6E64">
        <w:t xml:space="preserve"> Creek alluvium</w:t>
      </w:r>
      <w:r w:rsidR="00484F01" w:rsidRPr="000A6E64">
        <w:t>,</w:t>
      </w:r>
      <w:r w:rsidR="1E019DA6" w:rsidRPr="000A6E64">
        <w:t xml:space="preserve"> detailed field investigations</w:t>
      </w:r>
      <w:r w:rsidR="00484F01" w:rsidRPr="000A6E64">
        <w:t>, including multi-level piezometers and hydraulic testing,</w:t>
      </w:r>
      <w:r w:rsidR="1E019DA6" w:rsidRPr="000A6E64">
        <w:t xml:space="preserve"> are needed to characterise the contact between the coal seams and the </w:t>
      </w:r>
      <w:r w:rsidR="3C5096E5" w:rsidRPr="000A6E64">
        <w:t>alluvium</w:t>
      </w:r>
      <w:r w:rsidR="00484F01" w:rsidRPr="000A6E64">
        <w:t>.</w:t>
      </w:r>
      <w:r w:rsidR="26FF7EC2" w:rsidRPr="000A6E64">
        <w:t xml:space="preserve"> </w:t>
      </w:r>
    </w:p>
    <w:p w14:paraId="4A4010AC" w14:textId="69A7A43B" w:rsidR="005C1672" w:rsidRPr="000A6E64" w:rsidRDefault="5719ADBF" w:rsidP="00BA5B7B">
      <w:pPr>
        <w:pStyle w:val="ListNumber2"/>
      </w:pPr>
      <w:r w:rsidRPr="000A6E64">
        <w:rPr>
          <w:rFonts w:eastAsia="Calibri"/>
        </w:rPr>
        <w:t xml:space="preserve">The proponent does not specify how </w:t>
      </w:r>
      <w:proofErr w:type="spellStart"/>
      <w:r w:rsidRPr="000A6E64">
        <w:rPr>
          <w:rFonts w:eastAsia="Calibri"/>
        </w:rPr>
        <w:t>Goonbri</w:t>
      </w:r>
      <w:proofErr w:type="spellEnd"/>
      <w:r w:rsidRPr="000A6E64">
        <w:rPr>
          <w:rFonts w:eastAsia="Calibri"/>
        </w:rPr>
        <w:t xml:space="preserve"> Creek interacts with underlying groundwater along its length although drawdown below this creek’s headwaters is predicted (AGE 2025, pp. 123-127). Given that high-potential terrestrial GDEs (e.g.</w:t>
      </w:r>
      <w:r w:rsidR="00837D67">
        <w:rPr>
          <w:rFonts w:eastAsia="Calibri"/>
        </w:rPr>
        <w:t>,</w:t>
      </w:r>
      <w:r w:rsidRPr="000A6E64">
        <w:rPr>
          <w:rFonts w:eastAsia="Calibri"/>
        </w:rPr>
        <w:t xml:space="preserve"> </w:t>
      </w:r>
      <w:r w:rsidRPr="000A6E64">
        <w:rPr>
          <w:rFonts w:eastAsia="Calibri"/>
          <w:i/>
          <w:iCs/>
        </w:rPr>
        <w:t xml:space="preserve">Melaleuca </w:t>
      </w:r>
      <w:proofErr w:type="spellStart"/>
      <w:r w:rsidRPr="000A6E64">
        <w:rPr>
          <w:rFonts w:eastAsia="Calibri"/>
          <w:i/>
          <w:iCs/>
        </w:rPr>
        <w:t>bracteata</w:t>
      </w:r>
      <w:proofErr w:type="spellEnd"/>
      <w:r w:rsidRPr="000A6E64">
        <w:rPr>
          <w:rFonts w:eastAsia="Calibri"/>
        </w:rPr>
        <w:t xml:space="preserve">) have been recorded from the riparian zone of this creek (Hansen Bailey 2021, Fig 3.1, p. 20), there should be more detailed assessment of surface water-groundwater interactions along </w:t>
      </w:r>
      <w:proofErr w:type="spellStart"/>
      <w:r w:rsidRPr="000A6E64">
        <w:rPr>
          <w:rFonts w:eastAsia="Calibri"/>
        </w:rPr>
        <w:t>Goonbri</w:t>
      </w:r>
      <w:proofErr w:type="spellEnd"/>
      <w:r w:rsidRPr="000A6E64">
        <w:rPr>
          <w:rFonts w:eastAsia="Calibri"/>
        </w:rPr>
        <w:t xml:space="preserve"> Creek in the zone of cumulative drawdown to provide a better understanding of the potential risks to these GDEs</w:t>
      </w:r>
      <w:r w:rsidR="005C1672" w:rsidRPr="000A6E64">
        <w:t>.</w:t>
      </w:r>
    </w:p>
    <w:p w14:paraId="035D4E3F" w14:textId="2751673F" w:rsidR="00C759CF" w:rsidRPr="000A6E64" w:rsidRDefault="5E8338DC">
      <w:pPr>
        <w:pStyle w:val="ListNumber"/>
      </w:pPr>
      <w:r w:rsidRPr="000A6E64">
        <w:lastRenderedPageBreak/>
        <w:t>Post-closure groundwater conditions</w:t>
      </w:r>
      <w:r w:rsidR="002E6107" w:rsidRPr="000A6E64">
        <w:t xml:space="preserve"> </w:t>
      </w:r>
      <w:r w:rsidRPr="000A6E64">
        <w:t>at equilib</w:t>
      </w:r>
      <w:r w:rsidR="3ABCB5F6" w:rsidRPr="000A6E64">
        <w:t>r</w:t>
      </w:r>
      <w:r w:rsidRPr="000A6E64">
        <w:t>ium</w:t>
      </w:r>
      <w:r w:rsidR="00016075" w:rsidRPr="000A6E64">
        <w:t>, including the influence of the pit void,</w:t>
      </w:r>
      <w:r w:rsidRPr="000A6E64">
        <w:t xml:space="preserve"> have not been determined</w:t>
      </w:r>
      <w:r w:rsidR="006747A7" w:rsidRPr="000A6E64">
        <w:t>.</w:t>
      </w:r>
      <w:r w:rsidR="3A62DE0E" w:rsidRPr="000A6E64">
        <w:t xml:space="preserve"> </w:t>
      </w:r>
      <w:r w:rsidR="006747A7" w:rsidRPr="000A6E64">
        <w:t>D</w:t>
      </w:r>
      <w:r w:rsidRPr="000A6E64">
        <w:t>rawd</w:t>
      </w:r>
      <w:r w:rsidR="2792EC0C" w:rsidRPr="000A6E64">
        <w:t xml:space="preserve">own continues to expand </w:t>
      </w:r>
      <w:r w:rsidR="006747A7" w:rsidRPr="000A6E64">
        <w:t>beyond</w:t>
      </w:r>
      <w:r w:rsidR="2F4A6105" w:rsidRPr="000A6E64">
        <w:t xml:space="preserve"> the end of simulated </w:t>
      </w:r>
      <w:proofErr w:type="gramStart"/>
      <w:r w:rsidR="2F4A6105" w:rsidRPr="000A6E64">
        <w:t>time period</w:t>
      </w:r>
      <w:proofErr w:type="gramEnd"/>
      <w:r w:rsidR="2F4A6105" w:rsidRPr="000A6E64">
        <w:t xml:space="preserve">, </w:t>
      </w:r>
      <w:r w:rsidR="2792EC0C" w:rsidRPr="000A6E64">
        <w:t>200 years after mine closure</w:t>
      </w:r>
      <w:r w:rsidR="2F57B12F" w:rsidRPr="000A6E64">
        <w:t xml:space="preserve"> (</w:t>
      </w:r>
      <w:r w:rsidR="00D37E49">
        <w:t>AGE 2025, Figure 9.8-9.12, pp. 124-128</w:t>
      </w:r>
      <w:r w:rsidR="00EF2F84" w:rsidRPr="000A6E64">
        <w:t>).</w:t>
      </w:r>
      <w:r w:rsidR="2792EC0C" w:rsidRPr="000A6E64">
        <w:t xml:space="preserve"> </w:t>
      </w:r>
      <w:r w:rsidR="519719B1" w:rsidRPr="000A6E64">
        <w:t xml:space="preserve">Scenarios should be extended until equilibrium is reached </w:t>
      </w:r>
      <w:r w:rsidR="0AF4767B" w:rsidRPr="000A6E64">
        <w:t>to determine</w:t>
      </w:r>
      <w:r w:rsidR="6F35AF5D" w:rsidRPr="000A6E64">
        <w:t xml:space="preserve"> the timing of equilibrium, the equilibrium water table and the</w:t>
      </w:r>
      <w:r w:rsidR="2315C454" w:rsidRPr="000A6E64">
        <w:t xml:space="preserve"> </w:t>
      </w:r>
      <w:r w:rsidR="6F35AF5D" w:rsidRPr="000A6E64">
        <w:t>equilibrium water</w:t>
      </w:r>
      <w:r w:rsidR="351BE726" w:rsidRPr="000A6E64">
        <w:t xml:space="preserve"> </w:t>
      </w:r>
      <w:r w:rsidR="6F35AF5D" w:rsidRPr="000A6E64">
        <w:t>balance.</w:t>
      </w:r>
      <w:r w:rsidR="005C670B" w:rsidRPr="000A6E64">
        <w:t xml:space="preserve"> The proposed final pit void has a base elevation of around 60 m AHD (WRM 2025, p. 137), some 180 m lower in elevation in the Namoi River at its closest point to the MCCM project.</w:t>
      </w:r>
      <w:r w:rsidR="0AF4767B" w:rsidRPr="000A6E64">
        <w:t xml:space="preserve"> </w:t>
      </w:r>
      <w:r w:rsidR="3D0CB845" w:rsidRPr="000A6E64">
        <w:t>T</w:t>
      </w:r>
      <w:r w:rsidR="31D1A14E" w:rsidRPr="000A6E64">
        <w:t xml:space="preserve">he </w:t>
      </w:r>
      <w:r w:rsidR="45D47FC9" w:rsidRPr="000A6E64">
        <w:t xml:space="preserve">impact of the </w:t>
      </w:r>
      <w:r w:rsidR="31D1A14E" w:rsidRPr="000A6E64">
        <w:t xml:space="preserve">pit void </w:t>
      </w:r>
      <w:r w:rsidR="65D7A61E" w:rsidRPr="000A6E64">
        <w:t>on</w:t>
      </w:r>
      <w:r w:rsidR="31D1A14E" w:rsidRPr="000A6E64">
        <w:t xml:space="preserve"> the surface and groundwater resources during the post-mining phase should be discussed</w:t>
      </w:r>
      <w:r w:rsidR="0CCF6D50" w:rsidRPr="000A6E64">
        <w:t>.</w:t>
      </w:r>
    </w:p>
    <w:p w14:paraId="67B902FF" w14:textId="7B7C0DAA" w:rsidR="172D99C0" w:rsidRPr="000A6E64" w:rsidRDefault="172D99C0" w:rsidP="00406FA3">
      <w:pPr>
        <w:pStyle w:val="ListNumber"/>
      </w:pPr>
      <w:r w:rsidRPr="000A6E64">
        <w:t>The groundwater modelling considers 15 scenarios: 14 with variations of mining activity and a null case (without mining) against which impacts can be assessed (AGE 2025, Table 8.1, p. 111). The report provides comparisons of predicted water tables based on no mining (scenario 1), approved mining (scenario 2) and cumulative proposed mining (scenario 6) scenarios (AGE 2025, Section 9.2, pp. 113-121). The report also provides comparisons of predicted drawdown based on approved (scenario 2) and cumulative proposed (scenario 6) scenarios (AGE 2025, Section 9.3.1, pp. 122, 123--127), and for MCCM approved only (scenario 13) and MCCM proposed only (scenario 10) scenarios (AGE 2025, Section 9.3.2, pp. 122, 128). It is noted that there was no scenario comparing cumulative approved BCM and TCM with proposed MCCM. As such, a review of impacts attributable to the project on top of existing approved mining has not been performed, although it appears that</w:t>
      </w:r>
      <w:r w:rsidR="00F01179" w:rsidRPr="000A6E64">
        <w:t xml:space="preserve"> </w:t>
      </w:r>
      <w:r w:rsidRPr="000A6E64">
        <w:t>approved and proposed activities account for most of the drawdown impacts. The proponent should include a comparison between scenario 7 (cumulative proposed – excluding MCCM) and scenario 6 to enable an assessment of the specific impact from the project should all other proposed mining be approved.</w:t>
      </w:r>
    </w:p>
    <w:p w14:paraId="74225C36" w14:textId="12741D38" w:rsidR="008F2C94" w:rsidRPr="000A6E64" w:rsidRDefault="008F2C94" w:rsidP="008F2C94">
      <w:pPr>
        <w:pStyle w:val="ListNumber"/>
        <w:numPr>
          <w:ilvl w:val="0"/>
          <w:numId w:val="0"/>
        </w:numPr>
        <w:rPr>
          <w:u w:val="single"/>
        </w:rPr>
      </w:pPr>
      <w:r w:rsidRPr="000A6E64">
        <w:rPr>
          <w:u w:val="single"/>
        </w:rPr>
        <w:t>Surface water</w:t>
      </w:r>
    </w:p>
    <w:p w14:paraId="2425D133" w14:textId="713DBA19" w:rsidR="007203C3" w:rsidRPr="000A6E64" w:rsidRDefault="516B5F43" w:rsidP="1183F8EE">
      <w:pPr>
        <w:pStyle w:val="ListNumber"/>
        <w:rPr>
          <w:lang w:val="en-US"/>
        </w:rPr>
      </w:pPr>
      <w:r w:rsidRPr="000A6E64">
        <w:rPr>
          <w:lang w:val="en-US"/>
        </w:rPr>
        <w:t xml:space="preserve">The EIS does not adequately assess cumulative impacts to surface water resources during mining operations </w:t>
      </w:r>
      <w:r w:rsidR="7F555FF1" w:rsidRPr="000A6E64">
        <w:rPr>
          <w:lang w:val="en-US"/>
        </w:rPr>
        <w:t xml:space="preserve">or </w:t>
      </w:r>
      <w:r w:rsidRPr="000A6E64">
        <w:rPr>
          <w:lang w:val="en-US"/>
        </w:rPr>
        <w:t xml:space="preserve">during the post-mining recovery phase. The proponent has not </w:t>
      </w:r>
      <w:r w:rsidR="56884A67" w:rsidRPr="000A6E64">
        <w:rPr>
          <w:lang w:val="en-US"/>
        </w:rPr>
        <w:t>discussed</w:t>
      </w:r>
      <w:r w:rsidRPr="000A6E64">
        <w:rPr>
          <w:lang w:val="en-US"/>
        </w:rPr>
        <w:t xml:space="preserve"> </w:t>
      </w:r>
      <w:r w:rsidR="68C5AEA1" w:rsidRPr="000A6E64">
        <w:rPr>
          <w:rFonts w:eastAsia="Arial"/>
          <w:lang w:val="en-US"/>
        </w:rPr>
        <w:t xml:space="preserve">the potential </w:t>
      </w:r>
      <w:r w:rsidR="403529AD" w:rsidRPr="000A6E64">
        <w:rPr>
          <w:rFonts w:eastAsia="Arial"/>
          <w:lang w:val="en-US"/>
        </w:rPr>
        <w:t xml:space="preserve">hydrological </w:t>
      </w:r>
      <w:r w:rsidR="68C5AEA1" w:rsidRPr="000A6E64">
        <w:rPr>
          <w:rFonts w:eastAsia="Arial"/>
          <w:lang w:val="en-US"/>
        </w:rPr>
        <w:t xml:space="preserve">impacts of the </w:t>
      </w:r>
      <w:r w:rsidRPr="000A6E64">
        <w:rPr>
          <w:lang w:val="en-US"/>
        </w:rPr>
        <w:t>cumulative removal of the upper tributaries of Back Creek</w:t>
      </w:r>
      <w:r w:rsidR="134B81CA" w:rsidRPr="000A6E64">
        <w:rPr>
          <w:lang w:val="en-US"/>
        </w:rPr>
        <w:t xml:space="preserve"> </w:t>
      </w:r>
      <w:r w:rsidR="134B81CA" w:rsidRPr="000A6E64">
        <w:rPr>
          <w:rFonts w:eastAsia="Arial"/>
          <w:lang w:val="en-US"/>
        </w:rPr>
        <w:t>(up to 27% of the catchment for up to 30 years</w:t>
      </w:r>
      <w:r w:rsidR="534C4D65" w:rsidRPr="000A6E64">
        <w:rPr>
          <w:rFonts w:eastAsia="Arial"/>
          <w:lang w:val="en-US"/>
        </w:rPr>
        <w:t xml:space="preserve">, </w:t>
      </w:r>
      <w:r w:rsidR="0CFCFE94" w:rsidRPr="000A6E64">
        <w:rPr>
          <w:rFonts w:eastAsia="Arial"/>
          <w:lang w:val="en-US"/>
        </w:rPr>
        <w:t>WRM 2025, Figure 10.1, p. 150</w:t>
      </w:r>
      <w:r w:rsidR="134B81CA" w:rsidRPr="000A6E64">
        <w:rPr>
          <w:rFonts w:eastAsia="Arial"/>
          <w:lang w:val="en-US"/>
        </w:rPr>
        <w:t>)</w:t>
      </w:r>
      <w:r w:rsidR="38BFDDFE" w:rsidRPr="000A6E64">
        <w:rPr>
          <w:lang w:val="en-US"/>
        </w:rPr>
        <w:t xml:space="preserve">, </w:t>
      </w:r>
      <w:r w:rsidR="38BFDDFE" w:rsidRPr="000A6E64">
        <w:rPr>
          <w:rFonts w:eastAsia="Arial"/>
          <w:lang w:val="en-US"/>
        </w:rPr>
        <w:t xml:space="preserve">particularly on </w:t>
      </w:r>
      <w:r w:rsidR="24313BFA" w:rsidRPr="000A6E64">
        <w:rPr>
          <w:rFonts w:eastAsia="Arial"/>
          <w:lang w:val="en-US"/>
        </w:rPr>
        <w:t xml:space="preserve">ecologically important </w:t>
      </w:r>
      <w:r w:rsidR="38BFDDFE" w:rsidRPr="000A6E64">
        <w:rPr>
          <w:rFonts w:eastAsia="Arial"/>
          <w:lang w:val="en-US"/>
        </w:rPr>
        <w:t>aspects (e.g.</w:t>
      </w:r>
      <w:r w:rsidR="00FD5C03" w:rsidRPr="000A6E64">
        <w:rPr>
          <w:rFonts w:eastAsia="Arial"/>
          <w:lang w:val="en-US"/>
        </w:rPr>
        <w:t>,</w:t>
      </w:r>
      <w:r w:rsidR="38BFDDFE" w:rsidRPr="000A6E64">
        <w:rPr>
          <w:rFonts w:eastAsia="Arial"/>
          <w:lang w:val="en-US"/>
        </w:rPr>
        <w:t xml:space="preserve"> duration</w:t>
      </w:r>
      <w:r w:rsidR="262778FC" w:rsidRPr="000A6E64">
        <w:rPr>
          <w:rFonts w:eastAsia="Arial"/>
          <w:lang w:val="en-US"/>
        </w:rPr>
        <w:t>,</w:t>
      </w:r>
      <w:r w:rsidR="38BFDDFE" w:rsidRPr="000A6E64">
        <w:rPr>
          <w:rFonts w:eastAsia="Arial"/>
          <w:lang w:val="en-US"/>
        </w:rPr>
        <w:t xml:space="preserve"> timing</w:t>
      </w:r>
      <w:r w:rsidR="7951E1ED" w:rsidRPr="000A6E64">
        <w:rPr>
          <w:rFonts w:eastAsia="Arial"/>
          <w:lang w:val="en-US"/>
        </w:rPr>
        <w:t xml:space="preserve"> of onset and cessation of flows</w:t>
      </w:r>
      <w:r w:rsidR="38BFDDFE" w:rsidRPr="000A6E64">
        <w:rPr>
          <w:rFonts w:eastAsia="Arial"/>
          <w:lang w:val="en-US"/>
        </w:rPr>
        <w:t>) of the flow regime</w:t>
      </w:r>
      <w:r w:rsidRPr="000A6E64">
        <w:rPr>
          <w:lang w:val="en-US"/>
        </w:rPr>
        <w:t xml:space="preserve"> downstream (</w:t>
      </w:r>
      <w:r w:rsidR="3F403C5F" w:rsidRPr="000A6E64">
        <w:rPr>
          <w:lang w:val="en-US"/>
        </w:rPr>
        <w:t>P</w:t>
      </w:r>
      <w:r w:rsidRPr="000A6E64">
        <w:rPr>
          <w:lang w:val="en-US"/>
        </w:rPr>
        <w:t xml:space="preserve">aragraph </w:t>
      </w:r>
      <w:r w:rsidR="55F71EBE" w:rsidRPr="000A6E64">
        <w:rPr>
          <w:lang w:val="en-US"/>
        </w:rPr>
        <w:t>2</w:t>
      </w:r>
      <w:r w:rsidR="005433FA" w:rsidRPr="000A6E64">
        <w:rPr>
          <w:lang w:val="en-US"/>
        </w:rPr>
        <w:t>3</w:t>
      </w:r>
      <w:r w:rsidRPr="000A6E64">
        <w:rPr>
          <w:lang w:val="en-US"/>
        </w:rPr>
        <w:t xml:space="preserve">). The proponent </w:t>
      </w:r>
      <w:r w:rsidR="7C7FA749" w:rsidRPr="000A6E64">
        <w:rPr>
          <w:lang w:val="en-US"/>
        </w:rPr>
        <w:t xml:space="preserve">also </w:t>
      </w:r>
      <w:r w:rsidRPr="000A6E64">
        <w:rPr>
          <w:lang w:val="en-US"/>
        </w:rPr>
        <w:t xml:space="preserve">does not provide a </w:t>
      </w:r>
      <w:r w:rsidR="4D0AB8DE" w:rsidRPr="000A6E64">
        <w:rPr>
          <w:lang w:val="en-US"/>
        </w:rPr>
        <w:t>detailed</w:t>
      </w:r>
      <w:r w:rsidRPr="000A6E64">
        <w:rPr>
          <w:lang w:val="en-US"/>
        </w:rPr>
        <w:t xml:space="preserve"> discussion on the</w:t>
      </w:r>
      <w:r w:rsidR="4976E1C0" w:rsidRPr="000A6E64">
        <w:rPr>
          <w:lang w:val="en-US"/>
        </w:rPr>
        <w:t xml:space="preserve"> expected hydrological changes from the</w:t>
      </w:r>
      <w:r w:rsidR="7F555FF1" w:rsidRPr="000A6E64">
        <w:rPr>
          <w:lang w:val="en-US"/>
        </w:rPr>
        <w:t xml:space="preserve"> proposed</w:t>
      </w:r>
      <w:r w:rsidRPr="000A6E64">
        <w:rPr>
          <w:lang w:val="en-US"/>
        </w:rPr>
        <w:t xml:space="preserve"> reinstatement of 5% of the Back Creek catchment </w:t>
      </w:r>
      <w:r w:rsidR="126C97DE" w:rsidRPr="000A6E64">
        <w:rPr>
          <w:lang w:val="en-US"/>
        </w:rPr>
        <w:t xml:space="preserve">post-mining </w:t>
      </w:r>
      <w:r w:rsidRPr="000A6E64">
        <w:rPr>
          <w:lang w:val="en-US"/>
        </w:rPr>
        <w:t xml:space="preserve">(WRM 2025, p. 149). </w:t>
      </w:r>
      <w:r w:rsidR="4DF991B2" w:rsidRPr="000A6E64">
        <w:rPr>
          <w:lang w:val="en-US"/>
        </w:rPr>
        <w:t>C</w:t>
      </w:r>
      <w:r w:rsidRPr="000A6E64">
        <w:rPr>
          <w:lang w:val="en-US"/>
        </w:rPr>
        <w:t>umulative impact</w:t>
      </w:r>
      <w:r w:rsidR="272FA695" w:rsidRPr="000A6E64">
        <w:rPr>
          <w:lang w:val="en-US"/>
        </w:rPr>
        <w:t>s</w:t>
      </w:r>
      <w:r w:rsidRPr="000A6E64">
        <w:rPr>
          <w:lang w:val="en-US"/>
        </w:rPr>
        <w:t xml:space="preserve"> to </w:t>
      </w:r>
      <w:r w:rsidR="0EE1483B" w:rsidRPr="000A6E64">
        <w:rPr>
          <w:lang w:val="en-US"/>
        </w:rPr>
        <w:t xml:space="preserve">the </w:t>
      </w:r>
      <w:r w:rsidR="6A081338" w:rsidRPr="000A6E64">
        <w:rPr>
          <w:lang w:val="en-US"/>
        </w:rPr>
        <w:t xml:space="preserve">downstream </w:t>
      </w:r>
      <w:r w:rsidR="0EE1483B" w:rsidRPr="000A6E64">
        <w:rPr>
          <w:lang w:val="en-US"/>
        </w:rPr>
        <w:t xml:space="preserve">hydrology and geomorphology of </w:t>
      </w:r>
      <w:r w:rsidRPr="000A6E64">
        <w:rPr>
          <w:lang w:val="en-US"/>
        </w:rPr>
        <w:t xml:space="preserve">Back Creek during current and post-mining operations </w:t>
      </w:r>
      <w:r w:rsidR="3AE3569A" w:rsidRPr="000A6E64">
        <w:rPr>
          <w:lang w:val="en-US"/>
        </w:rPr>
        <w:t>sh</w:t>
      </w:r>
      <w:r w:rsidRPr="000A6E64">
        <w:rPr>
          <w:lang w:val="en-US"/>
        </w:rPr>
        <w:t>ould be discussed</w:t>
      </w:r>
      <w:r w:rsidR="126C97DE" w:rsidRPr="000A6E64">
        <w:rPr>
          <w:lang w:val="en-US"/>
        </w:rPr>
        <w:t>,</w:t>
      </w:r>
      <w:r w:rsidRPr="000A6E64">
        <w:rPr>
          <w:lang w:val="en-US"/>
        </w:rPr>
        <w:t xml:space="preserve"> </w:t>
      </w:r>
      <w:r w:rsidR="126C97DE" w:rsidRPr="000A6E64">
        <w:rPr>
          <w:lang w:val="en-US"/>
        </w:rPr>
        <w:t>i</w:t>
      </w:r>
      <w:r w:rsidRPr="000A6E64">
        <w:rPr>
          <w:lang w:val="en-US"/>
        </w:rPr>
        <w:t xml:space="preserve">ncluding details about the </w:t>
      </w:r>
      <w:r w:rsidR="6B8F2377" w:rsidRPr="000A6E64">
        <w:rPr>
          <w:lang w:val="en-US"/>
        </w:rPr>
        <w:t xml:space="preserve">likely responses to the </w:t>
      </w:r>
      <w:r w:rsidR="7EEC633C" w:rsidRPr="000A6E64">
        <w:rPr>
          <w:lang w:val="en-US"/>
        </w:rPr>
        <w:t xml:space="preserve">proponent’s </w:t>
      </w:r>
      <w:r w:rsidR="7F555FF1" w:rsidRPr="000A6E64">
        <w:rPr>
          <w:lang w:val="en-US"/>
        </w:rPr>
        <w:t xml:space="preserve">proposed </w:t>
      </w:r>
      <w:proofErr w:type="gramStart"/>
      <w:r w:rsidRPr="000A6E64">
        <w:rPr>
          <w:lang w:val="en-US"/>
        </w:rPr>
        <w:t>reinstatement of 5%</w:t>
      </w:r>
      <w:proofErr w:type="gramEnd"/>
      <w:r w:rsidRPr="000A6E64">
        <w:rPr>
          <w:lang w:val="en-US"/>
        </w:rPr>
        <w:t xml:space="preserve"> of Back Creek</w:t>
      </w:r>
      <w:r w:rsidR="0D3F19F7" w:rsidRPr="000A6E64">
        <w:rPr>
          <w:lang w:val="en-US"/>
        </w:rPr>
        <w:t>’s catchment</w:t>
      </w:r>
      <w:r w:rsidRPr="000A6E64">
        <w:rPr>
          <w:lang w:val="en-US"/>
        </w:rPr>
        <w:t>.</w:t>
      </w:r>
    </w:p>
    <w:p w14:paraId="228F65F3" w14:textId="17679F58" w:rsidR="00AE6D5B" w:rsidRPr="000A6E64" w:rsidRDefault="00AE6D5B" w:rsidP="00AE6D5B">
      <w:pPr>
        <w:pStyle w:val="ListNumber"/>
        <w:numPr>
          <w:ilvl w:val="0"/>
          <w:numId w:val="0"/>
        </w:numPr>
        <w:rPr>
          <w:u w:val="single"/>
          <w:lang w:val="en-US"/>
        </w:rPr>
      </w:pPr>
      <w:r w:rsidRPr="000A6E64">
        <w:rPr>
          <w:u w:val="single"/>
          <w:lang w:val="en-US"/>
        </w:rPr>
        <w:t>Groundwater</w:t>
      </w:r>
      <w:r w:rsidR="1BFE858B" w:rsidRPr="000A6E64">
        <w:rPr>
          <w:u w:val="single"/>
          <w:lang w:val="en-US"/>
        </w:rPr>
        <w:t>-</w:t>
      </w:r>
      <w:r w:rsidRPr="000A6E64">
        <w:rPr>
          <w:u w:val="single"/>
          <w:lang w:val="en-US"/>
        </w:rPr>
        <w:t>dependent ecosystems</w:t>
      </w:r>
    </w:p>
    <w:p w14:paraId="44C7C110" w14:textId="2EBF06A0" w:rsidR="00AE6D5B" w:rsidRPr="000A6E64" w:rsidRDefault="009210EC" w:rsidP="00AE6D5B">
      <w:pPr>
        <w:pStyle w:val="ListNumber"/>
      </w:pPr>
      <w:r w:rsidRPr="000A6E64">
        <w:t>The proponent has</w:t>
      </w:r>
      <w:r w:rsidR="00EA5B3D" w:rsidRPr="000A6E64">
        <w:t xml:space="preserve"> not</w:t>
      </w:r>
      <w:r w:rsidR="002D7B1E" w:rsidRPr="000A6E64">
        <w:t xml:space="preserve"> </w:t>
      </w:r>
      <w:r w:rsidR="00012198" w:rsidRPr="000A6E64">
        <w:t>adequately</w:t>
      </w:r>
      <w:r w:rsidRPr="000A6E64">
        <w:t xml:space="preserve"> considered cumulative impacts</w:t>
      </w:r>
      <w:r w:rsidR="002D7B1E" w:rsidRPr="000A6E64">
        <w:t xml:space="preserve"> to </w:t>
      </w:r>
      <w:r w:rsidRPr="000A6E64">
        <w:t>GDEs</w:t>
      </w:r>
      <w:r w:rsidR="2D2AA43F" w:rsidRPr="000A6E64">
        <w:t xml:space="preserve"> </w:t>
      </w:r>
      <w:r w:rsidR="4CADF80D" w:rsidRPr="000A6E64">
        <w:t>with</w:t>
      </w:r>
      <w:r w:rsidR="2D2AA43F" w:rsidRPr="000A6E64">
        <w:t xml:space="preserve">in the zone of </w:t>
      </w:r>
      <w:r w:rsidR="0989A548" w:rsidRPr="000A6E64">
        <w:t xml:space="preserve">predicted </w:t>
      </w:r>
      <w:r w:rsidR="2D2AA43F" w:rsidRPr="000A6E64">
        <w:t>cumulative drawdown</w:t>
      </w:r>
      <w:r w:rsidR="00FD0AF6" w:rsidRPr="000A6E64">
        <w:t>.</w:t>
      </w:r>
      <w:r w:rsidR="373E0E5D" w:rsidRPr="000A6E64">
        <w:rPr>
          <w:rFonts w:eastAsia="Arial"/>
        </w:rPr>
        <w:t xml:space="preserve"> The proponent should provide a detailed assessment of the potential impacts of cumulative drawdown on stygofauna, aquatic GDEs (e.g.</w:t>
      </w:r>
      <w:r w:rsidR="00837D67">
        <w:rPr>
          <w:rFonts w:eastAsia="Arial"/>
        </w:rPr>
        <w:t>,</w:t>
      </w:r>
      <w:r w:rsidR="373E0E5D" w:rsidRPr="000A6E64">
        <w:rPr>
          <w:rFonts w:eastAsia="Arial"/>
        </w:rPr>
        <w:t xml:space="preserve"> groundwater-fed reaches of </w:t>
      </w:r>
      <w:proofErr w:type="spellStart"/>
      <w:r w:rsidR="373E0E5D" w:rsidRPr="000A6E64">
        <w:rPr>
          <w:rFonts w:eastAsia="Arial"/>
        </w:rPr>
        <w:t>Maules</w:t>
      </w:r>
      <w:proofErr w:type="spellEnd"/>
      <w:r w:rsidR="373E0E5D" w:rsidRPr="000A6E64">
        <w:rPr>
          <w:rFonts w:eastAsia="Arial"/>
        </w:rPr>
        <w:t xml:space="preserve"> Creek) and terrestrial GDEs. This assessment should specify the predicted extents and durations of drawdown during and after mining in each area of known and expected GDEs (e.g.</w:t>
      </w:r>
      <w:r w:rsidR="00837D67">
        <w:rPr>
          <w:rFonts w:eastAsia="Arial"/>
        </w:rPr>
        <w:t>,</w:t>
      </w:r>
      <w:r w:rsidR="373E0E5D" w:rsidRPr="000A6E64">
        <w:rPr>
          <w:rFonts w:eastAsia="Arial"/>
        </w:rPr>
        <w:t xml:space="preserve"> alluvial sediments, mapped t</w:t>
      </w:r>
      <w:r w:rsidR="5C824669" w:rsidRPr="000A6E64">
        <w:rPr>
          <w:rFonts w:eastAsia="Arial"/>
        </w:rPr>
        <w:t xml:space="preserve">errestrial </w:t>
      </w:r>
      <w:r w:rsidR="373E0E5D" w:rsidRPr="000A6E64">
        <w:rPr>
          <w:rFonts w:eastAsia="Arial"/>
        </w:rPr>
        <w:t xml:space="preserve">GDEs) and then infer, </w:t>
      </w:r>
      <w:r w:rsidR="4B9F603A" w:rsidRPr="000A6E64">
        <w:rPr>
          <w:rFonts w:eastAsia="Arial"/>
        </w:rPr>
        <w:t>providing</w:t>
      </w:r>
      <w:r w:rsidR="373E0E5D" w:rsidRPr="000A6E64">
        <w:rPr>
          <w:rFonts w:eastAsia="Arial"/>
        </w:rPr>
        <w:t xml:space="preserve"> evidence where available, the likely cumulative impacts on specific GDEs in each area. These predicted impacts can then be assessed by ongoing monitoring of specific GDEs in the zones of cumulative drawdown (e.g.</w:t>
      </w:r>
      <w:r w:rsidR="00837D67">
        <w:rPr>
          <w:rFonts w:eastAsia="Arial"/>
        </w:rPr>
        <w:t>,</w:t>
      </w:r>
      <w:r w:rsidR="373E0E5D" w:rsidRPr="000A6E64">
        <w:rPr>
          <w:rFonts w:eastAsia="Arial"/>
        </w:rPr>
        <w:t xml:space="preserve"> stygofauna sampling recommended in Paragraph </w:t>
      </w:r>
      <w:r w:rsidR="005433FA" w:rsidRPr="000A6E64">
        <w:rPr>
          <w:rFonts w:eastAsia="Arial"/>
        </w:rPr>
        <w:t>30</w:t>
      </w:r>
      <w:r w:rsidR="373E0E5D" w:rsidRPr="000A6E64">
        <w:rPr>
          <w:rFonts w:eastAsia="Arial"/>
        </w:rPr>
        <w:t>)</w:t>
      </w:r>
      <w:r w:rsidRPr="000A6E64">
        <w:t>.</w:t>
      </w:r>
    </w:p>
    <w:p w14:paraId="69B67310" w14:textId="30F194E6" w:rsidR="2D8B624F" w:rsidRPr="000A6E64" w:rsidRDefault="2D8B624F" w:rsidP="7BF8B726">
      <w:pPr>
        <w:pStyle w:val="ListNumber"/>
        <w:rPr>
          <w:rFonts w:eastAsia="Calibri"/>
        </w:rPr>
      </w:pPr>
      <w:r w:rsidRPr="000A6E64">
        <w:rPr>
          <w:rFonts w:eastAsia="Calibri"/>
        </w:rPr>
        <w:t xml:space="preserve">Much research has been published on surface water-groundwater interactions along sections of </w:t>
      </w:r>
      <w:proofErr w:type="spellStart"/>
      <w:r w:rsidRPr="000A6E64">
        <w:rPr>
          <w:rFonts w:eastAsia="Calibri"/>
        </w:rPr>
        <w:t>Maules</w:t>
      </w:r>
      <w:proofErr w:type="spellEnd"/>
      <w:r w:rsidRPr="000A6E64">
        <w:rPr>
          <w:rFonts w:eastAsia="Calibri"/>
        </w:rPr>
        <w:t xml:space="preserve"> Creek and its tributaries, some of which is directly relevant to the proponent’s assessments of potential environmental impacts of drawdown. For example, Korbel et al. (2022) present field evidence for the importance of flow in shaping microbial communities and biogeochemical cycling of intermittent reaches and their connected alluvial aquifers in </w:t>
      </w:r>
      <w:proofErr w:type="spellStart"/>
      <w:r w:rsidRPr="000A6E64">
        <w:rPr>
          <w:rFonts w:eastAsia="Calibri"/>
        </w:rPr>
        <w:t>Maules</w:t>
      </w:r>
      <w:proofErr w:type="spellEnd"/>
      <w:r w:rsidRPr="000A6E64">
        <w:rPr>
          <w:rFonts w:eastAsia="Calibri"/>
        </w:rPr>
        <w:t xml:space="preserve"> Creek. They also found that small </w:t>
      </w:r>
      <w:r w:rsidRPr="000A6E64">
        <w:rPr>
          <w:rFonts w:eastAsia="Calibri"/>
        </w:rPr>
        <w:lastRenderedPageBreak/>
        <w:t xml:space="preserve">hydrological changes at Elfin Crossing (where perennial flow is maintained by groundwater entering the stream approximately 850 m upstream) seemed to impact aquatic community structure in the surface water and hyporheic zone of </w:t>
      </w:r>
      <w:proofErr w:type="spellStart"/>
      <w:r w:rsidRPr="000A6E64">
        <w:rPr>
          <w:rFonts w:eastAsia="Calibri"/>
        </w:rPr>
        <w:t>Maules</w:t>
      </w:r>
      <w:proofErr w:type="spellEnd"/>
      <w:r w:rsidRPr="000A6E64">
        <w:rPr>
          <w:rFonts w:eastAsia="Calibri"/>
        </w:rPr>
        <w:t xml:space="preserve"> Creek. This work indicates how responsive the aquatic biota of this system may be to minor changes in surface water-groundwater interactions along this hydrologically variable creek. The IESC recommends that the proponent uses this and other relevant published research from the </w:t>
      </w:r>
      <w:proofErr w:type="spellStart"/>
      <w:r w:rsidRPr="000A6E64">
        <w:rPr>
          <w:rFonts w:eastAsia="Calibri"/>
        </w:rPr>
        <w:t>Maules</w:t>
      </w:r>
      <w:proofErr w:type="spellEnd"/>
      <w:r w:rsidRPr="000A6E64">
        <w:rPr>
          <w:rFonts w:eastAsia="Calibri"/>
        </w:rPr>
        <w:t xml:space="preserve"> Creek catchment to improve their assessment of the potential project-specific and cumulative impacts of alluvial drawdown and altered surface flows on aquatic biota and biogeochemical cycling in this creek.    </w:t>
      </w:r>
    </w:p>
    <w:p w14:paraId="6689AB5D" w14:textId="01178EB8" w:rsidR="003B2462" w:rsidRPr="000A6E64" w:rsidRDefault="003B2462" w:rsidP="003B2462">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0A6E64">
        <w:t>Question 3: Does the EIS provide reasonable strategies to effectively avoid, mitigate or minimise the likelihood, extent and significance of impacts, including cumulative impacts, to significant water-related resources?</w:t>
      </w:r>
    </w:p>
    <w:p w14:paraId="4AEC6C68" w14:textId="006E5114" w:rsidR="00C759CF" w:rsidRPr="000A6E64" w:rsidRDefault="00C759CF" w:rsidP="00BB5902">
      <w:pPr>
        <w:pStyle w:val="ListNumber"/>
        <w:numPr>
          <w:ilvl w:val="0"/>
          <w:numId w:val="0"/>
        </w:numPr>
        <w:rPr>
          <w:u w:val="single"/>
          <w:lang w:val="en-US"/>
        </w:rPr>
      </w:pPr>
      <w:r w:rsidRPr="000A6E64">
        <w:rPr>
          <w:u w:val="single"/>
          <w:lang w:val="en-US"/>
        </w:rPr>
        <w:t>Groundwater</w:t>
      </w:r>
    </w:p>
    <w:p w14:paraId="645E95CF" w14:textId="31159559" w:rsidR="00CD14AB" w:rsidRPr="000A6E64" w:rsidRDefault="70E4EE5E" w:rsidP="00CD14AB">
      <w:pPr>
        <w:pStyle w:val="ListNumber"/>
        <w:rPr>
          <w:lang w:val="en-US"/>
        </w:rPr>
      </w:pPr>
      <w:r w:rsidRPr="000A6E64">
        <w:rPr>
          <w:lang w:val="en-US"/>
        </w:rPr>
        <w:t xml:space="preserve">The EIS provides high-level discussion of strategies to avoid, mitigate or </w:t>
      </w:r>
      <w:proofErr w:type="spellStart"/>
      <w:r w:rsidRPr="000A6E64">
        <w:rPr>
          <w:lang w:val="en-US"/>
        </w:rPr>
        <w:t>minimise</w:t>
      </w:r>
      <w:proofErr w:type="spellEnd"/>
      <w:r w:rsidRPr="000A6E64">
        <w:rPr>
          <w:lang w:val="en-US"/>
        </w:rPr>
        <w:t xml:space="preserve"> impacts with references to documentation</w:t>
      </w:r>
      <w:r w:rsidR="0DEE52F2" w:rsidRPr="000A6E64">
        <w:rPr>
          <w:lang w:val="en-US"/>
        </w:rPr>
        <w:t>, such as the current Water Management Plan (WMP),</w:t>
      </w:r>
      <w:r w:rsidRPr="000A6E64">
        <w:rPr>
          <w:lang w:val="en-US"/>
        </w:rPr>
        <w:t xml:space="preserve"> </w:t>
      </w:r>
      <w:r w:rsidR="071CBFB2" w:rsidRPr="000A6E64">
        <w:rPr>
          <w:lang w:val="en-US"/>
        </w:rPr>
        <w:t xml:space="preserve">that was </w:t>
      </w:r>
      <w:r w:rsidRPr="000A6E64">
        <w:rPr>
          <w:lang w:val="en-US"/>
        </w:rPr>
        <w:t xml:space="preserve">not provided for the assessment. </w:t>
      </w:r>
      <w:r w:rsidR="1246CF9B" w:rsidRPr="000A6E64">
        <w:rPr>
          <w:lang w:val="en-US"/>
        </w:rPr>
        <w:t xml:space="preserve">This hampered the IESC’s ability to </w:t>
      </w:r>
      <w:r w:rsidR="427CC2D1" w:rsidRPr="000A6E64">
        <w:rPr>
          <w:lang w:val="en-US"/>
        </w:rPr>
        <w:t xml:space="preserve">adequately answer </w:t>
      </w:r>
      <w:r w:rsidR="1246CF9B" w:rsidRPr="000A6E64">
        <w:rPr>
          <w:lang w:val="en-US"/>
        </w:rPr>
        <w:t>this question</w:t>
      </w:r>
      <w:r w:rsidR="2CD56B2D" w:rsidRPr="000A6E64">
        <w:rPr>
          <w:lang w:val="en-US"/>
        </w:rPr>
        <w:t>.</w:t>
      </w:r>
      <w:r w:rsidRPr="000A6E64">
        <w:rPr>
          <w:lang w:val="en-US"/>
        </w:rPr>
        <w:t xml:space="preserve"> </w:t>
      </w:r>
    </w:p>
    <w:p w14:paraId="7E0C56E1" w14:textId="4E496932" w:rsidR="007753AE" w:rsidRPr="000A6E64" w:rsidRDefault="664196E9" w:rsidP="00CD14AB">
      <w:pPr>
        <w:pStyle w:val="ListNumber"/>
        <w:rPr>
          <w:lang w:val="en-US"/>
        </w:rPr>
      </w:pPr>
      <w:r w:rsidRPr="000A6E64">
        <w:rPr>
          <w:lang w:val="en-US"/>
        </w:rPr>
        <w:t>It appears that a significant portion of the groundwater drawdown occurs after mining has ceased</w:t>
      </w:r>
      <w:r w:rsidR="00784556" w:rsidRPr="000A6E64">
        <w:rPr>
          <w:lang w:val="en-US"/>
        </w:rPr>
        <w:t xml:space="preserve"> </w:t>
      </w:r>
      <w:r w:rsidR="00496CAF">
        <w:rPr>
          <w:lang w:val="en-US"/>
        </w:rPr>
        <w:t>(</w:t>
      </w:r>
      <w:r w:rsidR="00837D67">
        <w:rPr>
          <w:lang w:val="en-US"/>
        </w:rPr>
        <w:t>AGE 2025, Figure 9.8-9.12, pp.123-128</w:t>
      </w:r>
      <w:r w:rsidR="00496CAF">
        <w:rPr>
          <w:lang w:val="en-US"/>
        </w:rPr>
        <w:t>)</w:t>
      </w:r>
      <w:r w:rsidR="00837D67">
        <w:rPr>
          <w:lang w:val="en-US"/>
        </w:rPr>
        <w:t xml:space="preserve"> </w:t>
      </w:r>
      <w:r w:rsidR="00837D67" w:rsidRPr="000A6E64">
        <w:rPr>
          <w:lang w:val="en-US"/>
        </w:rPr>
        <w:t>(Paragraph 1</w:t>
      </w:r>
      <w:r w:rsidR="00837D67">
        <w:rPr>
          <w:lang w:val="en-US"/>
        </w:rPr>
        <w:t>4b</w:t>
      </w:r>
      <w:r w:rsidR="00837D67" w:rsidRPr="000A6E64">
        <w:rPr>
          <w:lang w:val="en-US"/>
        </w:rPr>
        <w:t>)</w:t>
      </w:r>
      <w:r w:rsidRPr="000A6E64">
        <w:rPr>
          <w:lang w:val="en-US"/>
        </w:rPr>
        <w:t xml:space="preserve">. </w:t>
      </w:r>
      <w:r w:rsidR="3460F9EE" w:rsidRPr="000A6E64">
        <w:rPr>
          <w:lang w:val="en-US"/>
        </w:rPr>
        <w:t xml:space="preserve">The EIS does not provide strategies to </w:t>
      </w:r>
      <w:r w:rsidR="3460F9EE" w:rsidRPr="000A6E64">
        <w:t xml:space="preserve">avoid, mitigate or minimise </w:t>
      </w:r>
      <w:r w:rsidR="3460F9EE" w:rsidRPr="000A6E64">
        <w:rPr>
          <w:lang w:val="en-US"/>
        </w:rPr>
        <w:t>the long-term and ongoing drawdown of groundwater (</w:t>
      </w:r>
      <w:r w:rsidR="59D24D50" w:rsidRPr="000A6E64">
        <w:rPr>
          <w:lang w:val="en-US"/>
        </w:rPr>
        <w:t>P</w:t>
      </w:r>
      <w:r w:rsidR="3460F9EE" w:rsidRPr="000A6E64">
        <w:rPr>
          <w:lang w:val="en-US"/>
        </w:rPr>
        <w:t xml:space="preserve">aragraph </w:t>
      </w:r>
      <w:r w:rsidR="000B92C2" w:rsidRPr="000A6E64">
        <w:rPr>
          <w:lang w:val="en-US"/>
        </w:rPr>
        <w:t>2</w:t>
      </w:r>
      <w:r w:rsidR="00C96C2D" w:rsidRPr="000A6E64">
        <w:rPr>
          <w:lang w:val="en-US"/>
        </w:rPr>
        <w:t>6</w:t>
      </w:r>
      <w:r w:rsidR="3460F9EE" w:rsidRPr="000A6E64">
        <w:rPr>
          <w:lang w:val="en-US"/>
        </w:rPr>
        <w:t xml:space="preserve">). </w:t>
      </w:r>
    </w:p>
    <w:p w14:paraId="63BE767E" w14:textId="63767B13" w:rsidR="00C759CF" w:rsidRPr="000A6E64" w:rsidRDefault="6B419620" w:rsidP="00C759CF">
      <w:pPr>
        <w:pStyle w:val="ListNumber"/>
        <w:rPr>
          <w:lang w:val="en-US"/>
        </w:rPr>
      </w:pPr>
      <w:r w:rsidRPr="000A6E64">
        <w:t xml:space="preserve">The hydrogeological conceptual model (AGE 2025, Section 7) does not discuss natural </w:t>
      </w:r>
      <w:r w:rsidR="003B0773" w:rsidRPr="000A6E64">
        <w:t>(</w:t>
      </w:r>
      <w:r w:rsidRPr="000A6E64">
        <w:t>or background</w:t>
      </w:r>
      <w:r w:rsidR="003B0773" w:rsidRPr="000A6E64">
        <w:t>)</w:t>
      </w:r>
      <w:r w:rsidRPr="000A6E64">
        <w:t xml:space="preserve"> </w:t>
      </w:r>
      <w:r w:rsidR="53D1C2E1" w:rsidRPr="000A6E64">
        <w:rPr>
          <w:rFonts w:eastAsia="Arial"/>
        </w:rPr>
        <w:t xml:space="preserve">concentrations of </w:t>
      </w:r>
      <w:r w:rsidRPr="000A6E64">
        <w:t>metals</w:t>
      </w:r>
      <w:r w:rsidR="4DBCD511" w:rsidRPr="000A6E64">
        <w:t xml:space="preserve"> or nutrients</w:t>
      </w:r>
      <w:r w:rsidRPr="000A6E64">
        <w:t xml:space="preserve"> in </w:t>
      </w:r>
      <w:r w:rsidR="29A3DD5C" w:rsidRPr="000A6E64">
        <w:t xml:space="preserve">the </w:t>
      </w:r>
      <w:r w:rsidRPr="000A6E64">
        <w:t xml:space="preserve">groundwater. </w:t>
      </w:r>
      <w:r w:rsidR="3197B8D5" w:rsidRPr="000A6E64">
        <w:rPr>
          <w:rFonts w:eastAsia="Arial"/>
        </w:rPr>
        <w:t>The</w:t>
      </w:r>
      <w:r w:rsidR="3197B8D5" w:rsidRPr="000A6E64">
        <w:t xml:space="preserve"> </w:t>
      </w:r>
      <w:r w:rsidR="7BB3A51E" w:rsidRPr="000A6E64">
        <w:t>IESC</w:t>
      </w:r>
      <w:r w:rsidR="2FEAA7FE" w:rsidRPr="000A6E64">
        <w:t>’s</w:t>
      </w:r>
      <w:r w:rsidR="7BB3A51E" w:rsidRPr="000A6E64">
        <w:t xml:space="preserve"> c</w:t>
      </w:r>
      <w:r w:rsidR="3BD92D76" w:rsidRPr="000A6E64">
        <w:t xml:space="preserve">omparison of leachability results presented in the </w:t>
      </w:r>
      <w:r w:rsidRPr="000A6E64">
        <w:t>geochemical assessment (</w:t>
      </w:r>
      <w:r w:rsidR="3BD92D76" w:rsidRPr="000A6E64">
        <w:t>GEM</w:t>
      </w:r>
      <w:r w:rsidRPr="000A6E64">
        <w:t xml:space="preserve"> 2025)</w:t>
      </w:r>
      <w:r w:rsidR="3BD92D76" w:rsidRPr="000A6E64">
        <w:t xml:space="preserve"> to </w:t>
      </w:r>
      <w:r w:rsidR="3BD92D76" w:rsidRPr="000A6E64">
        <w:rPr>
          <w:lang w:val="en-US"/>
        </w:rPr>
        <w:t>ANZG freshwater (95%) guidelines</w:t>
      </w:r>
      <w:r w:rsidRPr="000A6E64">
        <w:t xml:space="preserve"> indicates that some metals may leach from overburden, </w:t>
      </w:r>
      <w:proofErr w:type="spellStart"/>
      <w:r w:rsidRPr="000A6E64">
        <w:t>interburden</w:t>
      </w:r>
      <w:proofErr w:type="spellEnd"/>
      <w:r w:rsidRPr="000A6E64">
        <w:t xml:space="preserve"> and/or coal seam floor and roof material (which is used as backfill) at concentrations exceeding </w:t>
      </w:r>
      <w:r w:rsidR="3BD92D76" w:rsidRPr="000A6E64">
        <w:rPr>
          <w:lang w:val="en-US"/>
        </w:rPr>
        <w:t>these</w:t>
      </w:r>
      <w:r w:rsidRPr="000A6E64">
        <w:rPr>
          <w:lang w:val="en-US"/>
        </w:rPr>
        <w:t xml:space="preserve"> guidelines</w:t>
      </w:r>
      <w:r w:rsidR="3BD92D76" w:rsidRPr="000A6E64">
        <w:rPr>
          <w:lang w:val="en-US"/>
        </w:rPr>
        <w:t xml:space="preserve">. </w:t>
      </w:r>
      <w:r w:rsidR="06DDAB63" w:rsidRPr="000A6E64">
        <w:rPr>
          <w:rFonts w:eastAsia="Arial"/>
          <w:lang w:val="en-US"/>
        </w:rPr>
        <w:t>The</w:t>
      </w:r>
      <w:r w:rsidR="06DDAB63" w:rsidRPr="000A6E64">
        <w:rPr>
          <w:lang w:val="en-US"/>
        </w:rPr>
        <w:t xml:space="preserve"> </w:t>
      </w:r>
      <w:r w:rsidR="7BB3A51E" w:rsidRPr="000A6E64">
        <w:rPr>
          <w:lang w:val="en-US"/>
        </w:rPr>
        <w:t>IESC</w:t>
      </w:r>
      <w:r w:rsidR="12A98E97" w:rsidRPr="000A6E64">
        <w:rPr>
          <w:lang w:val="en-US"/>
        </w:rPr>
        <w:t>’s</w:t>
      </w:r>
      <w:r w:rsidR="7BB3A51E" w:rsidRPr="000A6E64">
        <w:rPr>
          <w:lang w:val="en-US"/>
        </w:rPr>
        <w:t xml:space="preserve"> </w:t>
      </w:r>
      <w:r w:rsidR="7BB3A51E" w:rsidRPr="000A6E64">
        <w:t>comparison</w:t>
      </w:r>
      <w:r w:rsidR="3BD92D76" w:rsidRPr="000A6E64">
        <w:t xml:space="preserve"> of leachability result</w:t>
      </w:r>
      <w:r w:rsidR="692629EC" w:rsidRPr="000A6E64">
        <w:t>s</w:t>
      </w:r>
      <w:r w:rsidR="3BD92D76" w:rsidRPr="000A6E64">
        <w:t xml:space="preserve"> to concentrations</w:t>
      </w:r>
      <w:r w:rsidR="3BD92D76" w:rsidRPr="000A6E64">
        <w:rPr>
          <w:lang w:val="en-US"/>
        </w:rPr>
        <w:t xml:space="preserve"> detected in groundwater from surrounding licensed bores (AGE 2025, </w:t>
      </w:r>
      <w:r w:rsidR="692629EC" w:rsidRPr="000A6E64">
        <w:rPr>
          <w:lang w:val="en-US"/>
        </w:rPr>
        <w:t xml:space="preserve">App. D) </w:t>
      </w:r>
      <w:r w:rsidR="692629EC" w:rsidRPr="000A6E64">
        <w:t>indicates that some metals</w:t>
      </w:r>
      <w:r w:rsidR="00081AFE" w:rsidRPr="000A6E64">
        <w:t xml:space="preserve"> (e.g., arsenic, antimony, selenium)</w:t>
      </w:r>
      <w:r w:rsidR="692629EC" w:rsidRPr="000A6E64">
        <w:t xml:space="preserve"> may leach at concentration</w:t>
      </w:r>
      <w:r w:rsidR="083A176B" w:rsidRPr="000A6E64">
        <w:t>s</w:t>
      </w:r>
      <w:r w:rsidR="692629EC" w:rsidRPr="000A6E64">
        <w:t xml:space="preserve"> above that in groundwater</w:t>
      </w:r>
      <w:r w:rsidR="2C9DA5DC" w:rsidRPr="000A6E64">
        <w:t xml:space="preserve"> </w:t>
      </w:r>
      <w:r w:rsidR="00D37E49">
        <w:t xml:space="preserve">but </w:t>
      </w:r>
      <w:r w:rsidR="005E0D47" w:rsidRPr="000A6E64">
        <w:t>acknowledg</w:t>
      </w:r>
      <w:r w:rsidR="00D37E49">
        <w:t>es</w:t>
      </w:r>
      <w:r w:rsidR="2C9DA5DC" w:rsidRPr="000A6E64">
        <w:t xml:space="preserve"> possible attenuation of leached metals</w:t>
      </w:r>
      <w:r w:rsidRPr="000A6E64">
        <w:rPr>
          <w:lang w:val="en-US"/>
        </w:rPr>
        <w:t xml:space="preserve">. </w:t>
      </w:r>
      <w:r w:rsidR="0047004B" w:rsidRPr="000A6E64">
        <w:rPr>
          <w:lang w:val="en-US"/>
        </w:rPr>
        <w:t xml:space="preserve">The geochemical assessment did not provide results for standard leach or column leach tests of coal and coal rejects. </w:t>
      </w:r>
      <w:r w:rsidR="7BB3A51E" w:rsidRPr="000A6E64">
        <w:rPr>
          <w:lang w:val="en-US"/>
        </w:rPr>
        <w:t xml:space="preserve">The proponent </w:t>
      </w:r>
      <w:r w:rsidR="2E77DF3F" w:rsidRPr="000A6E64">
        <w:rPr>
          <w:lang w:val="en-US"/>
        </w:rPr>
        <w:t>sh</w:t>
      </w:r>
      <w:r w:rsidR="692629EC" w:rsidRPr="000A6E64">
        <w:rPr>
          <w:lang w:val="en-US"/>
        </w:rPr>
        <w:t xml:space="preserve">ould </w:t>
      </w:r>
      <w:r w:rsidR="0047004B" w:rsidRPr="000A6E64">
        <w:rPr>
          <w:lang w:val="en-US"/>
        </w:rPr>
        <w:t xml:space="preserve">use </w:t>
      </w:r>
      <w:proofErr w:type="gramStart"/>
      <w:r w:rsidR="0047004B" w:rsidRPr="000A6E64">
        <w:rPr>
          <w:lang w:val="en-US"/>
        </w:rPr>
        <w:t>the geochemical</w:t>
      </w:r>
      <w:proofErr w:type="gramEnd"/>
      <w:r w:rsidR="7BB3A51E" w:rsidRPr="000A6E64">
        <w:rPr>
          <w:lang w:val="en-US"/>
        </w:rPr>
        <w:t xml:space="preserve"> information </w:t>
      </w:r>
      <w:r w:rsidRPr="000A6E64">
        <w:rPr>
          <w:lang w:val="en-US"/>
        </w:rPr>
        <w:t xml:space="preserve">to inform potential risks from </w:t>
      </w:r>
      <w:r w:rsidR="003B0773" w:rsidRPr="000A6E64">
        <w:rPr>
          <w:lang w:val="en-US"/>
        </w:rPr>
        <w:t>leachability causing</w:t>
      </w:r>
      <w:r w:rsidRPr="000A6E64">
        <w:rPr>
          <w:lang w:val="en-US"/>
        </w:rPr>
        <w:t xml:space="preserve"> groundwater quality</w:t>
      </w:r>
      <w:r w:rsidR="003B0773" w:rsidRPr="000A6E64">
        <w:rPr>
          <w:lang w:val="en-US"/>
        </w:rPr>
        <w:t xml:space="preserve"> impacts</w:t>
      </w:r>
      <w:r w:rsidRPr="000A6E64">
        <w:rPr>
          <w:lang w:val="en-US"/>
        </w:rPr>
        <w:t xml:space="preserve">. </w:t>
      </w:r>
      <w:r w:rsidR="2AF9C289" w:rsidRPr="000A6E64">
        <w:rPr>
          <w:lang w:val="en-US"/>
        </w:rPr>
        <w:t>These p</w:t>
      </w:r>
      <w:r w:rsidRPr="000A6E64">
        <w:rPr>
          <w:lang w:val="en-US"/>
        </w:rPr>
        <w:t xml:space="preserve">otential impacts on the groundwater and surface water environments (including proposed pit lakes on the adjacent mines) </w:t>
      </w:r>
      <w:r w:rsidR="3A7B6058" w:rsidRPr="000A6E64">
        <w:rPr>
          <w:lang w:val="en-US"/>
        </w:rPr>
        <w:t>sh</w:t>
      </w:r>
      <w:r w:rsidRPr="000A6E64">
        <w:rPr>
          <w:lang w:val="en-US"/>
        </w:rPr>
        <w:t xml:space="preserve">ould be assessed and </w:t>
      </w:r>
      <w:r w:rsidR="3C08CAED" w:rsidRPr="000A6E64">
        <w:rPr>
          <w:rFonts w:eastAsia="Arial"/>
          <w:lang w:val="en-US"/>
        </w:rPr>
        <w:t xml:space="preserve">incorporated into appropriate </w:t>
      </w:r>
      <w:r w:rsidRPr="000A6E64">
        <w:rPr>
          <w:lang w:val="en-US"/>
        </w:rPr>
        <w:t>manage</w:t>
      </w:r>
      <w:r w:rsidR="6ACE8B6B" w:rsidRPr="000A6E64">
        <w:rPr>
          <w:lang w:val="en-US"/>
        </w:rPr>
        <w:t>ment plans</w:t>
      </w:r>
      <w:r w:rsidRPr="000A6E64">
        <w:rPr>
          <w:lang w:val="en-US"/>
        </w:rPr>
        <w:t xml:space="preserve">. </w:t>
      </w:r>
    </w:p>
    <w:p w14:paraId="2D8CF041" w14:textId="6CFD427B" w:rsidR="00BB5902" w:rsidRPr="000A6E64" w:rsidRDefault="00BB5902" w:rsidP="00BB5902">
      <w:pPr>
        <w:pStyle w:val="ListNumber"/>
        <w:numPr>
          <w:ilvl w:val="0"/>
          <w:numId w:val="0"/>
        </w:numPr>
        <w:rPr>
          <w:u w:val="single"/>
          <w:lang w:val="en-US" w:eastAsia="en-AU"/>
        </w:rPr>
      </w:pPr>
      <w:r w:rsidRPr="000A6E64">
        <w:rPr>
          <w:u w:val="single"/>
          <w:lang w:val="en-US"/>
        </w:rPr>
        <w:t>Surface water</w:t>
      </w:r>
    </w:p>
    <w:p w14:paraId="2F54C00B" w14:textId="1A06F643" w:rsidR="005B2940" w:rsidRPr="000A6E64" w:rsidRDefault="005B2940" w:rsidP="356BA763">
      <w:pPr>
        <w:pStyle w:val="ListNumber"/>
        <w:rPr>
          <w:lang w:val="en-US"/>
        </w:rPr>
      </w:pPr>
      <w:r w:rsidRPr="000A6E64">
        <w:rPr>
          <w:lang w:val="en-US"/>
        </w:rPr>
        <w:t xml:space="preserve">The proponent proposes to remove </w:t>
      </w:r>
      <w:r w:rsidR="3660691D" w:rsidRPr="000A6E64">
        <w:rPr>
          <w:rFonts w:eastAsia="Arial"/>
          <w:lang w:val="en-US"/>
        </w:rPr>
        <w:t xml:space="preserve">some 10 river-km of ephemeral </w:t>
      </w:r>
      <w:r w:rsidRPr="000A6E64">
        <w:rPr>
          <w:lang w:val="en-US"/>
        </w:rPr>
        <w:t xml:space="preserve">tributaries of Back Creek (WRM 2025, Figure 4.3, p. 31) as mining progresses. Any </w:t>
      </w:r>
      <w:r w:rsidR="008E542B" w:rsidRPr="000A6E64">
        <w:rPr>
          <w:lang w:val="en-US"/>
        </w:rPr>
        <w:t>subsequent</w:t>
      </w:r>
      <w:r w:rsidRPr="000A6E64">
        <w:rPr>
          <w:lang w:val="en-US"/>
        </w:rPr>
        <w:t xml:space="preserve"> runoff will be captured into the water management system (WRM 2025, Figure 4.3, p. 31). The proponent stated that the water management system has been designed to </w:t>
      </w:r>
      <w:proofErr w:type="spellStart"/>
      <w:r w:rsidRPr="000A6E64">
        <w:rPr>
          <w:lang w:val="en-US"/>
        </w:rPr>
        <w:t>minimise</w:t>
      </w:r>
      <w:proofErr w:type="spellEnd"/>
      <w:r w:rsidRPr="000A6E64">
        <w:rPr>
          <w:lang w:val="en-US"/>
        </w:rPr>
        <w:t xml:space="preserve"> the amount of runoff being captured (WRM 2025, p. 149); however, the proponent will excise about</w:t>
      </w:r>
      <w:r w:rsidR="77726770" w:rsidRPr="000A6E64">
        <w:rPr>
          <w:lang w:val="en-US"/>
        </w:rPr>
        <w:t xml:space="preserve"> a further</w:t>
      </w:r>
      <w:r w:rsidRPr="000A6E64">
        <w:rPr>
          <w:lang w:val="en-US"/>
        </w:rPr>
        <w:t xml:space="preserve"> 5% of Back Creek</w:t>
      </w:r>
      <w:r w:rsidR="5BC2EE3E" w:rsidRPr="000A6E64">
        <w:rPr>
          <w:lang w:val="en-US"/>
        </w:rPr>
        <w:t>’s</w:t>
      </w:r>
      <w:r w:rsidRPr="000A6E64">
        <w:rPr>
          <w:lang w:val="en-US"/>
        </w:rPr>
        <w:t xml:space="preserve"> catchment. It is noted that the proponent proposes to reinstate this amount of </w:t>
      </w:r>
      <w:proofErr w:type="gramStart"/>
      <w:r w:rsidRPr="000A6E64">
        <w:rPr>
          <w:lang w:val="en-US"/>
        </w:rPr>
        <w:t>catchment post-mining</w:t>
      </w:r>
      <w:proofErr w:type="gramEnd"/>
      <w:r w:rsidRPr="000A6E64">
        <w:rPr>
          <w:lang w:val="en-US"/>
        </w:rPr>
        <w:t xml:space="preserve"> (WRM 2025, p. 149). The proponent does not discuss </w:t>
      </w:r>
      <w:r w:rsidR="37561008" w:rsidRPr="000A6E64">
        <w:rPr>
          <w:rFonts w:eastAsia="Arial"/>
          <w:lang w:val="en-US"/>
        </w:rPr>
        <w:t xml:space="preserve">how loss of </w:t>
      </w:r>
      <w:r w:rsidR="06C399BB" w:rsidRPr="000A6E64">
        <w:rPr>
          <w:rFonts w:eastAsia="Arial"/>
          <w:lang w:val="en-US"/>
        </w:rPr>
        <w:t>these</w:t>
      </w:r>
      <w:r w:rsidR="37561008" w:rsidRPr="000A6E64">
        <w:rPr>
          <w:rFonts w:eastAsia="Arial"/>
          <w:lang w:val="en-US"/>
        </w:rPr>
        <w:t xml:space="preserve"> tributaries </w:t>
      </w:r>
      <w:r w:rsidR="1FAC64B4" w:rsidRPr="000A6E64">
        <w:rPr>
          <w:rFonts w:eastAsia="Arial"/>
          <w:lang w:val="en-US"/>
        </w:rPr>
        <w:t>of Back Creek</w:t>
      </w:r>
      <w:r w:rsidR="37561008" w:rsidRPr="000A6E64">
        <w:rPr>
          <w:rFonts w:eastAsia="Arial"/>
          <w:lang w:val="en-US"/>
        </w:rPr>
        <w:t xml:space="preserve"> will alter </w:t>
      </w:r>
      <w:r w:rsidRPr="000A6E64">
        <w:rPr>
          <w:lang w:val="en-US"/>
        </w:rPr>
        <w:t>the</w:t>
      </w:r>
      <w:r w:rsidR="51EBE6D8" w:rsidRPr="000A6E64">
        <w:rPr>
          <w:lang w:val="en-US"/>
        </w:rPr>
        <w:t xml:space="preserve"> </w:t>
      </w:r>
      <w:r w:rsidR="51EBE6D8" w:rsidRPr="000A6E64">
        <w:rPr>
          <w:rFonts w:eastAsia="Arial"/>
          <w:lang w:val="en-US"/>
        </w:rPr>
        <w:t>downstream geomorphology and</w:t>
      </w:r>
      <w:r w:rsidRPr="000A6E64">
        <w:rPr>
          <w:lang w:val="en-US"/>
        </w:rPr>
        <w:t xml:space="preserve"> flow regime of these ephemeral streams</w:t>
      </w:r>
      <w:r w:rsidR="6D80B8A4" w:rsidRPr="000A6E64">
        <w:rPr>
          <w:lang w:val="en-US"/>
        </w:rPr>
        <w:t xml:space="preserve"> </w:t>
      </w:r>
      <w:r w:rsidR="6D80B8A4" w:rsidRPr="000A6E64">
        <w:rPr>
          <w:rFonts w:eastAsia="Arial"/>
          <w:lang w:val="en-US"/>
        </w:rPr>
        <w:t>(Paragraph 1</w:t>
      </w:r>
      <w:r w:rsidR="008D15F2" w:rsidRPr="000A6E64">
        <w:rPr>
          <w:rFonts w:eastAsia="Arial"/>
          <w:lang w:val="en-US"/>
        </w:rPr>
        <w:t>7</w:t>
      </w:r>
      <w:r w:rsidR="6D80B8A4" w:rsidRPr="000A6E64">
        <w:rPr>
          <w:rFonts w:eastAsia="Arial"/>
          <w:lang w:val="en-US"/>
        </w:rPr>
        <w:t xml:space="preserve">). Given it is likely that the progressive loss of catchment runoff will alter sediment transport and flow in Back Creek, the proponent should provide a detailed discussion of how potential impacts of these changes on aquatic </w:t>
      </w:r>
      <w:r w:rsidR="2A3B0E78" w:rsidRPr="000A6E64">
        <w:rPr>
          <w:rFonts w:eastAsia="Arial"/>
          <w:lang w:val="en-US"/>
        </w:rPr>
        <w:t xml:space="preserve">and riparian </w:t>
      </w:r>
      <w:r w:rsidR="6D80B8A4" w:rsidRPr="000A6E64">
        <w:rPr>
          <w:rFonts w:eastAsia="Arial"/>
          <w:lang w:val="en-US"/>
        </w:rPr>
        <w:t xml:space="preserve">biota will be avoided, mitigated or managed, including after establishment of the final landform. This is especially relevant given that Back Creek is part of the </w:t>
      </w:r>
      <w:r w:rsidR="6D80B8A4" w:rsidRPr="000A6E64">
        <w:rPr>
          <w:rFonts w:eastAsia="Arial"/>
          <w:i/>
          <w:iCs/>
          <w:lang w:val="en-US"/>
        </w:rPr>
        <w:t>Lowland Darling River Aquatic Ecological Community</w:t>
      </w:r>
      <w:r w:rsidR="6D80B8A4" w:rsidRPr="000A6E64">
        <w:rPr>
          <w:rFonts w:eastAsia="Arial"/>
          <w:lang w:val="en-US"/>
        </w:rPr>
        <w:t>, an endangered ecological community in New South Wales</w:t>
      </w:r>
      <w:r w:rsidRPr="000A6E64">
        <w:rPr>
          <w:lang w:val="en-US"/>
        </w:rPr>
        <w:t>.</w:t>
      </w:r>
    </w:p>
    <w:p w14:paraId="61583D70" w14:textId="44FA1372" w:rsidR="005B2940" w:rsidRPr="000A6E64" w:rsidRDefault="3BBB8F98" w:rsidP="55D8CDCE">
      <w:pPr>
        <w:pStyle w:val="ListNumber"/>
        <w:rPr>
          <w:lang w:val="en-US"/>
        </w:rPr>
      </w:pPr>
      <w:r w:rsidRPr="000A6E64">
        <w:rPr>
          <w:lang w:val="en-US"/>
        </w:rPr>
        <w:lastRenderedPageBreak/>
        <w:t xml:space="preserve">The proponent states </w:t>
      </w:r>
      <w:r w:rsidR="1A8527C5" w:rsidRPr="000A6E64">
        <w:rPr>
          <w:lang w:val="en-US"/>
        </w:rPr>
        <w:t xml:space="preserve">that </w:t>
      </w:r>
      <w:r w:rsidRPr="000A6E64">
        <w:rPr>
          <w:lang w:val="en-US"/>
        </w:rPr>
        <w:t>overflow from the sediment dams will continue to occur under the conditions of the Environment Protection License (EPL) (WRM 2025, p. 154).</w:t>
      </w:r>
      <w:r w:rsidR="005514F7" w:rsidRPr="000A6E64">
        <w:rPr>
          <w:lang w:val="en-US"/>
        </w:rPr>
        <w:t xml:space="preserve"> The water balance model predicts </w:t>
      </w:r>
      <w:r w:rsidR="0E78DE23" w:rsidRPr="000A6E64">
        <w:rPr>
          <w:lang w:val="en-US"/>
        </w:rPr>
        <w:t xml:space="preserve">that </w:t>
      </w:r>
      <w:r w:rsidR="005514F7" w:rsidRPr="000A6E64">
        <w:rPr>
          <w:lang w:val="en-US"/>
        </w:rPr>
        <w:t xml:space="preserve">these dams will overflow up to 23 times a year, </w:t>
      </w:r>
      <w:r w:rsidR="00D37E49" w:rsidRPr="000A6E64">
        <w:rPr>
          <w:lang w:val="en-US"/>
        </w:rPr>
        <w:t>totaling</w:t>
      </w:r>
      <w:r w:rsidR="008E542B" w:rsidRPr="000A6E64">
        <w:rPr>
          <w:lang w:val="en-US"/>
        </w:rPr>
        <w:t xml:space="preserve"> </w:t>
      </w:r>
      <w:r w:rsidR="005514F7" w:rsidRPr="000A6E64">
        <w:rPr>
          <w:lang w:val="en-US"/>
        </w:rPr>
        <w:t>21</w:t>
      </w:r>
      <w:r w:rsidR="008E542B" w:rsidRPr="000A6E64">
        <w:rPr>
          <w:lang w:val="en-US"/>
        </w:rPr>
        <w:t> </w:t>
      </w:r>
      <w:r w:rsidR="005514F7" w:rsidRPr="000A6E64">
        <w:rPr>
          <w:lang w:val="en-US"/>
        </w:rPr>
        <w:t xml:space="preserve">ML </w:t>
      </w:r>
      <w:r w:rsidR="008E542B" w:rsidRPr="000A6E64">
        <w:rPr>
          <w:lang w:val="en-US"/>
        </w:rPr>
        <w:t>of water potentially released each</w:t>
      </w:r>
      <w:r w:rsidR="005514F7" w:rsidRPr="000A6E64">
        <w:rPr>
          <w:lang w:val="en-US"/>
        </w:rPr>
        <w:t xml:space="preserve"> year.</w:t>
      </w:r>
      <w:r w:rsidRPr="000A6E64">
        <w:rPr>
          <w:lang w:val="en-US"/>
        </w:rPr>
        <w:t xml:space="preserve"> However, the EIS provided limited discussion on methods to prevent contaminated sediment being released into Back Creek. Further information on the regular removal of settled sediment from the dams and discussion about the prevention of contaminated sediment</w:t>
      </w:r>
      <w:r w:rsidR="005514F7" w:rsidRPr="000A6E64">
        <w:rPr>
          <w:lang w:val="en-US"/>
        </w:rPr>
        <w:t xml:space="preserve"> and metals (e.g., </w:t>
      </w:r>
      <w:proofErr w:type="spellStart"/>
      <w:r w:rsidR="005514F7" w:rsidRPr="000A6E64">
        <w:rPr>
          <w:lang w:val="en-US"/>
        </w:rPr>
        <w:t>aluminium</w:t>
      </w:r>
      <w:proofErr w:type="spellEnd"/>
      <w:r w:rsidR="005514F7" w:rsidRPr="000A6E64">
        <w:rPr>
          <w:lang w:val="en-US"/>
        </w:rPr>
        <w:t>, copper, manganese</w:t>
      </w:r>
      <w:r w:rsidR="701E6E1A" w:rsidRPr="000A6E64">
        <w:rPr>
          <w:lang w:val="en-US"/>
        </w:rPr>
        <w:t>,</w:t>
      </w:r>
      <w:r w:rsidR="005514F7" w:rsidRPr="000A6E64">
        <w:rPr>
          <w:lang w:val="en-US"/>
        </w:rPr>
        <w:t xml:space="preserve"> nickel) release</w:t>
      </w:r>
      <w:r w:rsidRPr="000A6E64">
        <w:rPr>
          <w:lang w:val="en-US"/>
        </w:rPr>
        <w:t xml:space="preserve"> </w:t>
      </w:r>
      <w:r w:rsidR="5A08C7A9" w:rsidRPr="000A6E64">
        <w:rPr>
          <w:lang w:val="en-US"/>
        </w:rPr>
        <w:t>sh</w:t>
      </w:r>
      <w:r w:rsidRPr="000A6E64">
        <w:rPr>
          <w:lang w:val="en-US"/>
        </w:rPr>
        <w:t xml:space="preserve">ould be provided to ensure </w:t>
      </w:r>
      <w:r w:rsidR="601C5795" w:rsidRPr="000A6E64">
        <w:rPr>
          <w:lang w:val="en-US"/>
        </w:rPr>
        <w:t xml:space="preserve">that </w:t>
      </w:r>
      <w:r w:rsidRPr="000A6E64">
        <w:rPr>
          <w:lang w:val="en-US"/>
        </w:rPr>
        <w:t>downstream receiving environments are not impact</w:t>
      </w:r>
      <w:r w:rsidR="1B88F2D9" w:rsidRPr="000A6E64">
        <w:rPr>
          <w:lang w:val="en-US"/>
        </w:rPr>
        <w:t>ed</w:t>
      </w:r>
      <w:r w:rsidR="005514F7" w:rsidRPr="000A6E64">
        <w:rPr>
          <w:lang w:val="en-US"/>
        </w:rPr>
        <w:t xml:space="preserve"> </w:t>
      </w:r>
      <w:r w:rsidRPr="000A6E64">
        <w:rPr>
          <w:lang w:val="en-US"/>
        </w:rPr>
        <w:t>from contamination.</w:t>
      </w:r>
    </w:p>
    <w:p w14:paraId="32D78383" w14:textId="6C3ABBE2" w:rsidR="00085926" w:rsidRPr="000A6E64" w:rsidRDefault="000671D3" w:rsidP="004E1E44">
      <w:pPr>
        <w:pStyle w:val="ListNumber"/>
        <w:numPr>
          <w:ilvl w:val="0"/>
          <w:numId w:val="0"/>
        </w:numPr>
        <w:rPr>
          <w:u w:val="single"/>
          <w:lang w:val="en-US"/>
        </w:rPr>
      </w:pPr>
      <w:r w:rsidRPr="000A6E64">
        <w:rPr>
          <w:u w:val="single"/>
          <w:lang w:val="en-US"/>
        </w:rPr>
        <w:t>Groundwater</w:t>
      </w:r>
      <w:r w:rsidR="340FBB12" w:rsidRPr="000A6E64">
        <w:rPr>
          <w:u w:val="single"/>
          <w:lang w:val="en-US"/>
        </w:rPr>
        <w:t>-</w:t>
      </w:r>
      <w:r w:rsidRPr="000A6E64">
        <w:rPr>
          <w:u w:val="single"/>
          <w:lang w:val="en-US"/>
        </w:rPr>
        <w:t>dependent ecosystems</w:t>
      </w:r>
    </w:p>
    <w:p w14:paraId="42653DD6" w14:textId="3F3AF390" w:rsidR="00A8660E" w:rsidRPr="000A6E64" w:rsidRDefault="2B40F333" w:rsidP="00BB5902">
      <w:pPr>
        <w:pStyle w:val="ListNumber"/>
        <w:rPr>
          <w:lang w:val="en-US"/>
        </w:rPr>
      </w:pPr>
      <w:r w:rsidRPr="000A6E64">
        <w:rPr>
          <w:rFonts w:eastAsia="Arial"/>
          <w:lang w:val="en-US"/>
        </w:rPr>
        <w:t xml:space="preserve">Strategies to mitigate project-specific impacts on GDEs and surface waters are outlined by the </w:t>
      </w:r>
      <w:r w:rsidR="000671D3" w:rsidRPr="000A6E64">
        <w:rPr>
          <w:lang w:val="en-US"/>
        </w:rPr>
        <w:t>proponent (Eco Logical 2025,</w:t>
      </w:r>
      <w:r w:rsidR="650F6C09" w:rsidRPr="000A6E64">
        <w:rPr>
          <w:lang w:val="en-US"/>
        </w:rPr>
        <w:t xml:space="preserve"> </w:t>
      </w:r>
      <w:r w:rsidR="650F6C09" w:rsidRPr="000A6E64">
        <w:rPr>
          <w:rFonts w:eastAsia="Arial"/>
          <w:lang w:val="en-US"/>
        </w:rPr>
        <w:t>Table 6.1,</w:t>
      </w:r>
      <w:r w:rsidR="000671D3" w:rsidRPr="000A6E64">
        <w:rPr>
          <w:lang w:val="en-US"/>
        </w:rPr>
        <w:t xml:space="preserve"> pp. 66–67). </w:t>
      </w:r>
      <w:r w:rsidR="77AADFEF" w:rsidRPr="000A6E64">
        <w:rPr>
          <w:rFonts w:eastAsia="Arial"/>
          <w:lang w:val="en-US"/>
        </w:rPr>
        <w:t xml:space="preserve">It is acknowledged that drawdown in the </w:t>
      </w:r>
      <w:proofErr w:type="spellStart"/>
      <w:r w:rsidR="77AADFEF" w:rsidRPr="000A6E64">
        <w:rPr>
          <w:rFonts w:eastAsia="Arial"/>
          <w:lang w:val="en-US"/>
        </w:rPr>
        <w:t>Maules</w:t>
      </w:r>
      <w:proofErr w:type="spellEnd"/>
      <w:r w:rsidR="77AADFEF" w:rsidRPr="000A6E64">
        <w:rPr>
          <w:rFonts w:eastAsia="Arial"/>
          <w:lang w:val="en-US"/>
        </w:rPr>
        <w:t xml:space="preserve"> Creek alluvium could diminish available stygofauna habitat and reduce connectivity to the surface, affecting availability of nutrients, organic matter and dissolved oxygen. However, there are no plans to monitor stygofauna to confirm the prediction that impacts will not be significant, nor are any mitigation options proposed. The proponent should outline a suitable monitoring program (Paragraph </w:t>
      </w:r>
      <w:r w:rsidR="003407EE" w:rsidRPr="000A6E64">
        <w:rPr>
          <w:rFonts w:eastAsia="Arial"/>
          <w:lang w:val="en-US"/>
        </w:rPr>
        <w:t>30</w:t>
      </w:r>
      <w:r w:rsidR="77AADFEF" w:rsidRPr="000A6E64">
        <w:rPr>
          <w:rFonts w:eastAsia="Arial"/>
          <w:lang w:val="en-US"/>
        </w:rPr>
        <w:t>) and specify how any impacts that it detects will be mitigated or managed</w:t>
      </w:r>
      <w:r w:rsidR="008C6EF2" w:rsidRPr="000A6E64">
        <w:rPr>
          <w:lang w:val="en-US"/>
        </w:rPr>
        <w:t>.</w:t>
      </w:r>
    </w:p>
    <w:p w14:paraId="405BD41B" w14:textId="2942A91A" w:rsidR="003B2462" w:rsidRPr="000A6E64" w:rsidRDefault="003B2462" w:rsidP="003B2462">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0A6E64">
        <w:t>Question 4: Are there any additional mitigation, monitoring, management or offsetting measures that should be considered by decision makers to address the residual impacts of the project on water resources?</w:t>
      </w:r>
    </w:p>
    <w:p w14:paraId="58E9264B" w14:textId="0674F9D4" w:rsidR="00715A89" w:rsidRPr="000A6E64" w:rsidRDefault="00A47B44" w:rsidP="00B44316">
      <w:pPr>
        <w:pStyle w:val="ListNumber"/>
      </w:pPr>
      <w:r w:rsidRPr="000A6E64">
        <w:t>The proposed pit lake final landform appears to drive ongoing groundwater drawdown</w:t>
      </w:r>
      <w:r w:rsidR="00256F54" w:rsidRPr="000A6E64">
        <w:t xml:space="preserve"> (Paragraph 15)</w:t>
      </w:r>
      <w:r w:rsidRPr="000A6E64">
        <w:rPr>
          <w:highlight w:val="yellow"/>
        </w:rPr>
        <w:t xml:space="preserve"> </w:t>
      </w:r>
      <w:r w:rsidRPr="000A6E64">
        <w:t xml:space="preserve">and may pose </w:t>
      </w:r>
      <w:r w:rsidR="6FA17F33" w:rsidRPr="000A6E64">
        <w:t>environmental</w:t>
      </w:r>
      <w:r w:rsidRPr="000A6E64">
        <w:t xml:space="preserve"> risk</w:t>
      </w:r>
      <w:r w:rsidR="29A5022D" w:rsidRPr="000A6E64">
        <w:t>s</w:t>
      </w:r>
      <w:r w:rsidRPr="000A6E64">
        <w:t xml:space="preserve"> in the future</w:t>
      </w:r>
      <w:r w:rsidR="009D11F7" w:rsidRPr="000A6E64">
        <w:t>.</w:t>
      </w:r>
    </w:p>
    <w:p w14:paraId="6AD4BB2C" w14:textId="007B026D" w:rsidR="00DC63A7" w:rsidRPr="000A6E64" w:rsidRDefault="00DC63A7" w:rsidP="00CF6DAB">
      <w:pPr>
        <w:pStyle w:val="ListNumber2"/>
      </w:pPr>
      <w:r w:rsidRPr="000A6E64">
        <w:t xml:space="preserve">The extent and magnitude of </w:t>
      </w:r>
      <w:r w:rsidR="00715A89" w:rsidRPr="000A6E64">
        <w:t xml:space="preserve">groundwater </w:t>
      </w:r>
      <w:r w:rsidRPr="000A6E64">
        <w:t xml:space="preserve">drawdown is predicted to continue increasing for over 200 years post-mining. </w:t>
      </w:r>
      <w:r w:rsidR="00073453" w:rsidRPr="000A6E64">
        <w:t xml:space="preserve">For existing third-party bores, the timing of drawdown exceeding 2 m is between </w:t>
      </w:r>
      <w:proofErr w:type="gramStart"/>
      <w:r w:rsidR="00073453" w:rsidRPr="000A6E64">
        <w:t>6 and 141 years</w:t>
      </w:r>
      <w:proofErr w:type="gramEnd"/>
      <w:r w:rsidR="00073453" w:rsidRPr="000A6E64">
        <w:t xml:space="preserve"> post-mining (AGE 2025, p. 134). </w:t>
      </w:r>
      <w:r w:rsidR="007A1259" w:rsidRPr="000A6E64">
        <w:t xml:space="preserve">The proponent should </w:t>
      </w:r>
      <w:r w:rsidR="00C7660A" w:rsidRPr="000A6E64">
        <w:t>specify</w:t>
      </w:r>
      <w:r w:rsidR="007A1259" w:rsidRPr="000A6E64">
        <w:t xml:space="preserve"> how </w:t>
      </w:r>
      <w:r w:rsidR="00073453" w:rsidRPr="000A6E64">
        <w:t>“make good” provisions (AGE 2025, p. 136)</w:t>
      </w:r>
      <w:r w:rsidR="00C7660A" w:rsidRPr="000A6E64">
        <w:t xml:space="preserve"> will be implemented when the impacts occur</w:t>
      </w:r>
      <w:r w:rsidR="000058EC" w:rsidRPr="000A6E64">
        <w:t xml:space="preserve"> many decades after mining ceases</w:t>
      </w:r>
      <w:r w:rsidR="00073453" w:rsidRPr="000A6E64">
        <w:t xml:space="preserve">. </w:t>
      </w:r>
    </w:p>
    <w:p w14:paraId="2396DABC" w14:textId="72AA39CB" w:rsidR="00A47B44" w:rsidRPr="000A6E64" w:rsidRDefault="55782E94" w:rsidP="00A51D29">
      <w:pPr>
        <w:pStyle w:val="ListNumber2"/>
      </w:pPr>
      <w:r w:rsidRPr="000A6E64">
        <w:t xml:space="preserve">The proponent’s final landform will include a final void. </w:t>
      </w:r>
      <w:r w:rsidR="692629EC" w:rsidRPr="000A6E64">
        <w:t>Inflows to and outflows from the p</w:t>
      </w:r>
      <w:r w:rsidRPr="000A6E64">
        <w:t xml:space="preserve">it lake </w:t>
      </w:r>
      <w:r w:rsidR="692629EC" w:rsidRPr="000A6E64">
        <w:t xml:space="preserve">are predicted to </w:t>
      </w:r>
      <w:r w:rsidRPr="000A6E64">
        <w:t>equilibr</w:t>
      </w:r>
      <w:r w:rsidR="692629EC" w:rsidRPr="000A6E64">
        <w:t>ate</w:t>
      </w:r>
      <w:r w:rsidRPr="000A6E64">
        <w:t xml:space="preserve"> </w:t>
      </w:r>
      <w:r w:rsidR="00F90C02" w:rsidRPr="000A6E64">
        <w:t>at</w:t>
      </w:r>
      <w:r w:rsidR="00E60249" w:rsidRPr="000A6E64">
        <w:t xml:space="preserve"> approximately</w:t>
      </w:r>
      <w:r w:rsidRPr="000A6E64">
        <w:t xml:space="preserve"> 200 years post-mining</w:t>
      </w:r>
      <w:r w:rsidR="0047004B" w:rsidRPr="000A6E64">
        <w:t xml:space="preserve"> (WRM 2025, p. 142)</w:t>
      </w:r>
      <w:r w:rsidR="692629EC" w:rsidRPr="000A6E64">
        <w:t xml:space="preserve">. Inflows </w:t>
      </w:r>
      <w:r w:rsidR="69ABCDE4" w:rsidRPr="000A6E64">
        <w:t>will be</w:t>
      </w:r>
      <w:r w:rsidR="692629EC" w:rsidRPr="000A6E64">
        <w:t xml:space="preserve"> predominantly from </w:t>
      </w:r>
      <w:r w:rsidR="69ABCDE4" w:rsidRPr="000A6E64">
        <w:t>groundwater and o</w:t>
      </w:r>
      <w:r w:rsidR="692629EC" w:rsidRPr="000A6E64">
        <w:t xml:space="preserve">utflows will be limited to </w:t>
      </w:r>
      <w:r w:rsidR="69ABCDE4" w:rsidRPr="000A6E64">
        <w:t>evaporation. Evaporative concentration is predicted to increase TDS over</w:t>
      </w:r>
      <w:r w:rsidR="5E655A61" w:rsidRPr="000A6E64">
        <w:t xml:space="preserve"> </w:t>
      </w:r>
      <w:r w:rsidR="69ABCDE4" w:rsidRPr="000A6E64">
        <w:t>time</w:t>
      </w:r>
      <w:r w:rsidR="7BB3A51E" w:rsidRPr="000A6E64">
        <w:t xml:space="preserve">, with TDS being </w:t>
      </w:r>
      <w:r w:rsidR="69ABCDE4" w:rsidRPr="000A6E64">
        <w:t>between 8,000 and 35,000 after 500 years depending on climate scenario (WRM 2025, p. 147). A</w:t>
      </w:r>
      <w:r w:rsidR="4C107BFB" w:rsidRPr="000A6E64">
        <w:t xml:space="preserve"> </w:t>
      </w:r>
      <w:r w:rsidR="692629EC" w:rsidRPr="000A6E64">
        <w:t xml:space="preserve">review of the </w:t>
      </w:r>
      <w:r w:rsidR="40C3A97C" w:rsidRPr="000A6E64">
        <w:t>g</w:t>
      </w:r>
      <w:r w:rsidR="4C107BFB" w:rsidRPr="000A6E64">
        <w:t xml:space="preserve">eochemistry </w:t>
      </w:r>
      <w:r w:rsidR="7D08B82E" w:rsidRPr="000A6E64">
        <w:t>report (GEM 2025)</w:t>
      </w:r>
      <w:r w:rsidR="4C107BFB" w:rsidRPr="000A6E64">
        <w:t xml:space="preserve"> indicates potential for metals to leach </w:t>
      </w:r>
      <w:r w:rsidR="69ABCDE4" w:rsidRPr="000A6E64">
        <w:t>from disturbed</w:t>
      </w:r>
      <w:r w:rsidR="004230EB" w:rsidRPr="000A6E64">
        <w:t xml:space="preserve">, </w:t>
      </w:r>
      <w:r w:rsidR="69ABCDE4" w:rsidRPr="000A6E64">
        <w:t xml:space="preserve">rejected </w:t>
      </w:r>
      <w:r w:rsidR="7BB3A51E" w:rsidRPr="000A6E64">
        <w:t xml:space="preserve">and backfill </w:t>
      </w:r>
      <w:r w:rsidR="69ABCDE4" w:rsidRPr="000A6E64">
        <w:t xml:space="preserve">material </w:t>
      </w:r>
      <w:r w:rsidR="4C107BFB" w:rsidRPr="000A6E64">
        <w:t xml:space="preserve">at concentrations greater than background groundwater and above ANZG </w:t>
      </w:r>
      <w:r w:rsidR="7D08B82E" w:rsidRPr="000A6E64">
        <w:t>(</w:t>
      </w:r>
      <w:r w:rsidR="4C107BFB" w:rsidRPr="000A6E64">
        <w:t>2018</w:t>
      </w:r>
      <w:r w:rsidR="7D08B82E" w:rsidRPr="000A6E64">
        <w:t>)</w:t>
      </w:r>
      <w:r w:rsidR="692629EC" w:rsidRPr="000A6E64">
        <w:t xml:space="preserve"> </w:t>
      </w:r>
      <w:r w:rsidR="69ABCDE4" w:rsidRPr="000A6E64">
        <w:t xml:space="preserve">guidelines </w:t>
      </w:r>
      <w:r w:rsidR="692629EC" w:rsidRPr="000A6E64">
        <w:t>(</w:t>
      </w:r>
      <w:r w:rsidR="10725EA9" w:rsidRPr="000A6E64">
        <w:t>P</w:t>
      </w:r>
      <w:r w:rsidR="692629EC" w:rsidRPr="000A6E64">
        <w:t xml:space="preserve">aragraph </w:t>
      </w:r>
      <w:r w:rsidR="77591402" w:rsidRPr="000A6E64">
        <w:t>2</w:t>
      </w:r>
      <w:r w:rsidR="00256F54" w:rsidRPr="000A6E64">
        <w:t>2</w:t>
      </w:r>
      <w:r w:rsidR="692629EC" w:rsidRPr="000A6E64">
        <w:t>)</w:t>
      </w:r>
      <w:r w:rsidR="4C107BFB" w:rsidRPr="000A6E64">
        <w:t xml:space="preserve">. </w:t>
      </w:r>
      <w:r w:rsidR="00F05020" w:rsidRPr="000A6E64">
        <w:t>The proponent should</w:t>
      </w:r>
      <w:r w:rsidR="004A4AB1" w:rsidRPr="000A6E64">
        <w:t xml:space="preserve"> discuss</w:t>
      </w:r>
      <w:r w:rsidR="00F05020" w:rsidRPr="000A6E64">
        <w:t xml:space="preserve"> ho</w:t>
      </w:r>
      <w:r w:rsidR="00792DB0" w:rsidRPr="000A6E64">
        <w:t>w</w:t>
      </w:r>
      <w:r w:rsidR="004A4AB1" w:rsidRPr="000A6E64">
        <w:t xml:space="preserve"> </w:t>
      </w:r>
      <w:r w:rsidR="004A4AB1" w:rsidRPr="000A6E64">
        <w:rPr>
          <w:rFonts w:eastAsia="Arial"/>
        </w:rPr>
        <w:t xml:space="preserve">concentrations of </w:t>
      </w:r>
      <w:r w:rsidR="004A4AB1" w:rsidRPr="000A6E64">
        <w:t xml:space="preserve">other analytes, such as metals, </w:t>
      </w:r>
      <w:r w:rsidR="00792DB0" w:rsidRPr="000A6E64">
        <w:t>may</w:t>
      </w:r>
      <w:r w:rsidR="004A4AB1" w:rsidRPr="000A6E64">
        <w:t xml:space="preserve"> increase due to pit lake evaporation</w:t>
      </w:r>
      <w:r w:rsidR="00B43BE7" w:rsidRPr="000A6E64">
        <w:t xml:space="preserve"> </w:t>
      </w:r>
      <w:r w:rsidR="00775DE4" w:rsidRPr="000A6E64">
        <w:t>and what environmental risks this may pose.</w:t>
      </w:r>
      <w:r w:rsidR="00A51D29" w:rsidRPr="000A6E64">
        <w:t xml:space="preserve"> </w:t>
      </w:r>
    </w:p>
    <w:p w14:paraId="4FF14009" w14:textId="675BB816" w:rsidR="003C553E" w:rsidRPr="000A6E64" w:rsidRDefault="00747F74" w:rsidP="00E30AFF">
      <w:pPr>
        <w:pStyle w:val="ListNumber"/>
      </w:pPr>
      <w:r w:rsidRPr="000A6E64">
        <w:t xml:space="preserve">The proponent has </w:t>
      </w:r>
      <w:r w:rsidR="2CD56B2D" w:rsidRPr="000A6E64">
        <w:t xml:space="preserve">proposed additions to the monitoring bore network (AGE 2025, p.155) to monitor </w:t>
      </w:r>
      <w:r w:rsidR="29FF0B1B" w:rsidRPr="000A6E64">
        <w:t xml:space="preserve">the </w:t>
      </w:r>
      <w:r w:rsidR="2CD56B2D" w:rsidRPr="000A6E64">
        <w:t>potential cone of depressurisation development in the direction of Elfin Crossing</w:t>
      </w:r>
      <w:r w:rsidR="00B17AC0" w:rsidRPr="000A6E64">
        <w:t xml:space="preserve"> where flow </w:t>
      </w:r>
      <w:r w:rsidR="0044043F" w:rsidRPr="000A6E64">
        <w:t>is perennial and groundwater-fed</w:t>
      </w:r>
      <w:r w:rsidR="2CD56B2D" w:rsidRPr="000A6E64">
        <w:t xml:space="preserve">. </w:t>
      </w:r>
      <w:r w:rsidRPr="000A6E64">
        <w:t>The proponent should install multilevel piezometers or paired groundwater monitoring bores</w:t>
      </w:r>
      <w:r w:rsidR="007026D9" w:rsidRPr="000A6E64">
        <w:t xml:space="preserve"> between the mine pit and nearest creek and/or alluvium to provide further information on the</w:t>
      </w:r>
      <w:r w:rsidR="00321048" w:rsidRPr="000A6E64">
        <w:t xml:space="preserve"> hydraulic</w:t>
      </w:r>
      <w:r w:rsidR="007026D9" w:rsidRPr="000A6E64">
        <w:t xml:space="preserve"> </w:t>
      </w:r>
      <w:r w:rsidR="00DE1978" w:rsidRPr="000A6E64">
        <w:t>connectivity</w:t>
      </w:r>
      <w:r w:rsidR="007026D9" w:rsidRPr="000A6E64">
        <w:t xml:space="preserve"> between depressurising coal seams and overlying alluvium</w:t>
      </w:r>
      <w:r w:rsidR="0054724C" w:rsidRPr="000A6E64">
        <w:t xml:space="preserve"> (Paragraph </w:t>
      </w:r>
      <w:r w:rsidR="00256F54" w:rsidRPr="000A6E64">
        <w:t>9</w:t>
      </w:r>
      <w:r w:rsidR="00D90D94" w:rsidRPr="000A6E64">
        <w:t>a</w:t>
      </w:r>
      <w:r w:rsidR="0054724C" w:rsidRPr="000A6E64">
        <w:t>)</w:t>
      </w:r>
      <w:r w:rsidR="007026D9" w:rsidRPr="000A6E64">
        <w:t>.</w:t>
      </w:r>
      <w:r w:rsidRPr="000A6E64">
        <w:t xml:space="preserve"> </w:t>
      </w:r>
    </w:p>
    <w:p w14:paraId="666033F3" w14:textId="4421E664" w:rsidR="00E15601" w:rsidRPr="000A6E64" w:rsidRDefault="69C44B04" w:rsidP="00E30AFF">
      <w:pPr>
        <w:pStyle w:val="ListNumber"/>
      </w:pPr>
      <w:r w:rsidRPr="000A6E64">
        <w:t>Th</w:t>
      </w:r>
      <w:r w:rsidR="00D046DE" w:rsidRPr="000A6E64">
        <w:t>e</w:t>
      </w:r>
      <w:r w:rsidRPr="000A6E64">
        <w:t xml:space="preserve"> proponent should </w:t>
      </w:r>
      <w:r w:rsidR="002C3E85" w:rsidRPr="000A6E64">
        <w:t>design and implement a</w:t>
      </w:r>
      <w:r w:rsidR="007A470E" w:rsidRPr="000A6E64">
        <w:t xml:space="preserve"> field</w:t>
      </w:r>
      <w:r w:rsidR="002C3E85" w:rsidRPr="000A6E64">
        <w:t xml:space="preserve"> investigation to better define the hydraulic characteristics of </w:t>
      </w:r>
      <w:r w:rsidR="611DCA48" w:rsidRPr="000A6E64">
        <w:t xml:space="preserve">the </w:t>
      </w:r>
      <w:proofErr w:type="spellStart"/>
      <w:r w:rsidR="002C3E85" w:rsidRPr="000A6E64">
        <w:t>Conomos</w:t>
      </w:r>
      <w:proofErr w:type="spellEnd"/>
      <w:r w:rsidR="002C3E85" w:rsidRPr="000A6E64">
        <w:t xml:space="preserve"> Fault </w:t>
      </w:r>
      <w:r w:rsidR="007A470E" w:rsidRPr="000A6E64">
        <w:t>(</w:t>
      </w:r>
      <w:r w:rsidR="38C7F552" w:rsidRPr="000A6E64">
        <w:t xml:space="preserve">see </w:t>
      </w:r>
      <w:r w:rsidR="006960B9" w:rsidRPr="000A6E64">
        <w:t>Murray and Power 2021</w:t>
      </w:r>
      <w:r w:rsidR="007A470E" w:rsidRPr="000A6E64">
        <w:t>)</w:t>
      </w:r>
      <w:r w:rsidR="00E34623">
        <w:t xml:space="preserve"> (Paragraph 2c).</w:t>
      </w:r>
    </w:p>
    <w:p w14:paraId="1EB2BAF4" w14:textId="2E370660" w:rsidR="00E30AFF" w:rsidRPr="000A6E64" w:rsidRDefault="00E15601" w:rsidP="004C4DBA">
      <w:pPr>
        <w:pStyle w:val="ListNumber"/>
      </w:pPr>
      <w:r w:rsidRPr="000A6E64">
        <w:rPr>
          <w:lang w:val="en-US"/>
        </w:rPr>
        <w:lastRenderedPageBreak/>
        <w:t xml:space="preserve">Surface water quality parameters are mentioned in Appendix B (WRM 2025, Table 3.4, pp. 24 - 25); however, the frequency and timing of sampling should be discussed and justified. </w:t>
      </w:r>
    </w:p>
    <w:p w14:paraId="505E6761" w14:textId="67008E1C" w:rsidR="00831FD5" w:rsidRPr="000A6E64" w:rsidRDefault="2E4C67ED" w:rsidP="356BA763">
      <w:pPr>
        <w:pStyle w:val="ListNumber"/>
      </w:pPr>
      <w:r w:rsidRPr="000A6E64">
        <w:rPr>
          <w:rFonts w:eastAsia="Arial"/>
        </w:rPr>
        <w:t>Ov</w:t>
      </w:r>
      <w:r w:rsidR="00D046DE" w:rsidRPr="000A6E64">
        <w:rPr>
          <w:rFonts w:eastAsia="Arial"/>
        </w:rPr>
        <w:t>e</w:t>
      </w:r>
      <w:r w:rsidRPr="000A6E64">
        <w:rPr>
          <w:rFonts w:eastAsia="Arial"/>
        </w:rPr>
        <w:t xml:space="preserve">r three sampling periods (summer 2022 and autumn in 2023 and 2024), the proponent sampled seven bores for stygofauna once and three bores twice (Eco Logical 2025, Table 4, p. 20) for a total of thirteen samples. The proponent does not explain this limited sampling effort even though two of the bores (three samples) yielded stygofauna. Ongoing annual </w:t>
      </w:r>
      <w:proofErr w:type="spellStart"/>
      <w:r w:rsidRPr="000A6E64">
        <w:rPr>
          <w:rFonts w:eastAsia="Arial"/>
        </w:rPr>
        <w:t>stygofaunal</w:t>
      </w:r>
      <w:proofErr w:type="spellEnd"/>
      <w:r w:rsidRPr="000A6E64">
        <w:rPr>
          <w:rFonts w:eastAsia="Arial"/>
        </w:rPr>
        <w:t xml:space="preserve"> monitoring is recommended to test the proponent’s assertion that the impacts of project-specific drawdown will be negligible.</w:t>
      </w:r>
      <w:r w:rsidR="002746DB" w:rsidRPr="000A6E64">
        <w:t xml:space="preserve"> Given indications that stygofauna are present in the Boggabri Volcanics aquifer </w:t>
      </w:r>
      <w:r w:rsidR="00A3353C" w:rsidRPr="000A6E64">
        <w:t xml:space="preserve">near Back Creek </w:t>
      </w:r>
      <w:r w:rsidR="002746DB" w:rsidRPr="000A6E64">
        <w:t>(</w:t>
      </w:r>
      <w:r w:rsidR="25C30CC4" w:rsidRPr="000A6E64">
        <w:t>P</w:t>
      </w:r>
      <w:r w:rsidR="002746DB" w:rsidRPr="000A6E64">
        <w:t>aragraph 1</w:t>
      </w:r>
      <w:r w:rsidR="00ED25ED">
        <w:t>3</w:t>
      </w:r>
      <w:r w:rsidR="002746DB" w:rsidRPr="000A6E64">
        <w:t xml:space="preserve">), </w:t>
      </w:r>
      <w:r w:rsidR="5927B55B" w:rsidRPr="000A6E64">
        <w:t xml:space="preserve">this </w:t>
      </w:r>
      <w:r w:rsidR="004812B0" w:rsidRPr="000A6E64">
        <w:t xml:space="preserve">assessment </w:t>
      </w:r>
      <w:r w:rsidR="3361EE94" w:rsidRPr="000A6E64">
        <w:t>sh</w:t>
      </w:r>
      <w:r w:rsidR="002746DB" w:rsidRPr="000A6E64">
        <w:t>ould be extended to all aquifers potentially impacted by the project</w:t>
      </w:r>
      <w:r w:rsidR="47B44472" w:rsidRPr="000A6E64">
        <w:rPr>
          <w:rFonts w:eastAsia="Arial"/>
        </w:rPr>
        <w:t xml:space="preserve"> and </w:t>
      </w:r>
      <w:r w:rsidR="7FBC7CCB" w:rsidRPr="000A6E64">
        <w:rPr>
          <w:rFonts w:eastAsia="Arial"/>
        </w:rPr>
        <w:t xml:space="preserve">should </w:t>
      </w:r>
      <w:r w:rsidR="47B44472" w:rsidRPr="000A6E64">
        <w:rPr>
          <w:rFonts w:eastAsia="Arial"/>
        </w:rPr>
        <w:t>include sampling from reference bores where drawdown is not expected. Furthermore, the proponent should consider using molecular approaches recommended in IESC (2024b and associated references) to refine their taxonomic resolution beyond genus level</w:t>
      </w:r>
      <w:r w:rsidR="002746DB" w:rsidRPr="000A6E64">
        <w:t xml:space="preserve">. Future assessment should </w:t>
      </w:r>
      <w:r w:rsidR="00E0312B" w:rsidRPr="000A6E64">
        <w:t xml:space="preserve">consider </w:t>
      </w:r>
      <w:r w:rsidR="005177B6" w:rsidRPr="000A6E64">
        <w:t xml:space="preserve">sampling methods discussed in IESC </w:t>
      </w:r>
      <w:r w:rsidR="00245C1D" w:rsidRPr="000A6E64">
        <w:t>(2024</w:t>
      </w:r>
      <w:r w:rsidR="4B6096E3" w:rsidRPr="000A6E64">
        <w:t>b</w:t>
      </w:r>
      <w:r w:rsidR="00245C1D" w:rsidRPr="000A6E64">
        <w:t>)</w:t>
      </w:r>
      <w:r w:rsidR="4CF2FE8B" w:rsidRPr="000A6E64">
        <w:t xml:space="preserve"> and associated reports</w:t>
      </w:r>
      <w:r w:rsidR="005177B6" w:rsidRPr="000A6E64">
        <w:t>.</w:t>
      </w:r>
    </w:p>
    <w:p w14:paraId="5BFDB32D" w14:textId="45F56E1C" w:rsidR="00377675" w:rsidRPr="000A6E64" w:rsidRDefault="00377675" w:rsidP="00A51D29">
      <w:pPr>
        <w:pStyle w:val="ListNumber"/>
      </w:pPr>
      <w:r w:rsidRPr="000A6E64">
        <w:t>Pro</w:t>
      </w:r>
      <w:r w:rsidR="00D046DE" w:rsidRPr="000A6E64">
        <w:t>j</w:t>
      </w:r>
      <w:r w:rsidRPr="000A6E64">
        <w:t xml:space="preserve">ect-induced drawdown within the </w:t>
      </w:r>
      <w:proofErr w:type="spellStart"/>
      <w:r w:rsidRPr="000A6E64">
        <w:t>Maules</w:t>
      </w:r>
      <w:proofErr w:type="spellEnd"/>
      <w:r w:rsidRPr="000A6E64">
        <w:t xml:space="preserve"> Creek alluvium is projected to be between 0.5 m and 1 m, during and post mining (Eco Logical 2025, p. 65). The proponent states that the magnitude of this drawdown is within seasonal fluctuations (2 to 8 m) and therefore </w:t>
      </w:r>
      <w:r w:rsidRPr="000A6E64">
        <w:rPr>
          <w:rFonts w:eastAsia="Arial"/>
        </w:rPr>
        <w:t>impacts will be</w:t>
      </w:r>
      <w:r w:rsidRPr="000A6E64">
        <w:t xml:space="preserve"> negligible. However, drawdown will more likely shift the seasonal variation downward (e.g., the seasonal lows and highs would be up to 1 m lower) rather than be encompassed within the existing variation. Additionally, the proponent notes </w:t>
      </w:r>
      <w:r w:rsidR="086F00F1" w:rsidRPr="000A6E64">
        <w:t xml:space="preserve">that </w:t>
      </w:r>
      <w:r w:rsidRPr="000A6E64">
        <w:t xml:space="preserve">minor changes to a groundwater system in which vegetation uses groundwater opportunistically could cause stress (e.g., dieback) where that change is prolonged or rapid, especially during drought (AGE 2025, Appendix E, p. 18). </w:t>
      </w:r>
      <w:r w:rsidRPr="000A6E64">
        <w:rPr>
          <w:rFonts w:eastAsia="Arial"/>
        </w:rPr>
        <w:t>Further information, preferably supported by evidence from fieldwork and/or the literature</w:t>
      </w:r>
      <w:r w:rsidR="6E185D98" w:rsidRPr="000A6E64">
        <w:rPr>
          <w:rFonts w:eastAsia="Arial"/>
        </w:rPr>
        <w:t>,</w:t>
      </w:r>
      <w:r w:rsidRPr="000A6E64">
        <w:rPr>
          <w:rFonts w:eastAsia="Arial"/>
        </w:rPr>
        <w:t xml:space="preserve"> is needed to predict whether a shift of up to 1 m downwards from the seasonal variation in water table might have impacts on terrestrial GDEs, especially where this shift may exceed the limits of their rooting zones. The proponent should also outline a suitable monitoring program of the condition of potentially vulnerable GDEs to be able to detect any impacts of shifts in seasonal variation in water table. Options for mitigating or managing these impacts should also be described.</w:t>
      </w:r>
    </w:p>
    <w:p w14:paraId="3C6E6D19" w14:textId="643C0C0B" w:rsidR="003B2462" w:rsidRPr="000A6E64" w:rsidRDefault="002C2AF4" w:rsidP="00A63E70">
      <w:pPr>
        <w:pStyle w:val="ListNumber3"/>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0A6E64">
        <w:rPr>
          <w:iCs/>
        </w:rPr>
        <w:t xml:space="preserve">Question 5: </w:t>
      </w:r>
      <w:r w:rsidR="00A63E70" w:rsidRPr="000A6E64">
        <w:rPr>
          <w:iCs/>
        </w:rPr>
        <w:t xml:space="preserve">Does the water balance model demonstrate that the proposed water transfer pipeline between </w:t>
      </w:r>
      <w:proofErr w:type="spellStart"/>
      <w:r w:rsidR="00A63E70" w:rsidRPr="000A6E64">
        <w:rPr>
          <w:iCs/>
        </w:rPr>
        <w:t>Maules</w:t>
      </w:r>
      <w:proofErr w:type="spellEnd"/>
      <w:r w:rsidR="00A63E70" w:rsidRPr="000A6E64">
        <w:rPr>
          <w:iCs/>
        </w:rPr>
        <w:t xml:space="preserve"> Creek, Vickery, and </w:t>
      </w:r>
      <w:proofErr w:type="spellStart"/>
      <w:r w:rsidR="00A63E70" w:rsidRPr="000A6E64">
        <w:rPr>
          <w:iCs/>
        </w:rPr>
        <w:t>Tarrawonga</w:t>
      </w:r>
      <w:proofErr w:type="spellEnd"/>
      <w:r w:rsidR="00A63E70" w:rsidRPr="000A6E64">
        <w:rPr>
          <w:iCs/>
        </w:rPr>
        <w:t xml:space="preserve"> mines would reduce the reliance on water from the Namoi Pump Station and groundwater bores?</w:t>
      </w:r>
    </w:p>
    <w:p w14:paraId="60202511" w14:textId="3EE9A65F" w:rsidR="00A63E70" w:rsidRPr="000A6E64" w:rsidRDefault="68B4E1DF" w:rsidP="00040674">
      <w:pPr>
        <w:pStyle w:val="ListNumber"/>
      </w:pPr>
      <w:r w:rsidRPr="000A6E64">
        <w:t xml:space="preserve">It is not clear from the information presented that the proposed water transfer system will reduce reliance on water from the Namoi Pump Station over the life of the mine. </w:t>
      </w:r>
      <w:r w:rsidR="53F8746D" w:rsidRPr="000A6E64">
        <w:rPr>
          <w:lang w:val="en-US"/>
        </w:rPr>
        <w:t>The water balance model</w:t>
      </w:r>
      <w:r w:rsidR="28EE7D1D" w:rsidRPr="000A6E64">
        <w:rPr>
          <w:lang w:val="en-US"/>
        </w:rPr>
        <w:t>,</w:t>
      </w:r>
      <w:r w:rsidR="53F8746D" w:rsidRPr="000A6E64">
        <w:rPr>
          <w:lang w:val="en-US"/>
        </w:rPr>
        <w:t xml:space="preserve"> </w:t>
      </w:r>
      <w:r w:rsidR="1600DAC4" w:rsidRPr="000A6E64">
        <w:rPr>
          <w:lang w:val="en-US"/>
        </w:rPr>
        <w:t>which takes the</w:t>
      </w:r>
      <w:r w:rsidR="53F8746D" w:rsidRPr="000A6E64">
        <w:rPr>
          <w:lang w:val="en-US"/>
        </w:rPr>
        <w:t xml:space="preserve"> average of 115 </w:t>
      </w:r>
      <w:r w:rsidR="3192CE94" w:rsidRPr="000A6E64">
        <w:rPr>
          <w:lang w:val="en-US"/>
        </w:rPr>
        <w:t xml:space="preserve">modelled </w:t>
      </w:r>
      <w:proofErr w:type="spellStart"/>
      <w:r w:rsidR="53F8746D" w:rsidRPr="000A6E64">
        <w:rPr>
          <w:lang w:val="en-US"/>
        </w:rPr>
        <w:t>realisations</w:t>
      </w:r>
      <w:proofErr w:type="spellEnd"/>
      <w:r w:rsidR="28EE7D1D" w:rsidRPr="000A6E64">
        <w:rPr>
          <w:lang w:val="en-US"/>
        </w:rPr>
        <w:t>,</w:t>
      </w:r>
      <w:r w:rsidR="53F8746D" w:rsidRPr="000A6E64">
        <w:rPr>
          <w:lang w:val="en-US"/>
        </w:rPr>
        <w:t xml:space="preserve"> </w:t>
      </w:r>
      <w:r w:rsidR="3192CE94" w:rsidRPr="000A6E64">
        <w:rPr>
          <w:lang w:val="en-US"/>
        </w:rPr>
        <w:t xml:space="preserve">suggests </w:t>
      </w:r>
      <w:r w:rsidR="53F8746D" w:rsidRPr="000A6E64">
        <w:rPr>
          <w:lang w:val="en-US"/>
        </w:rPr>
        <w:t xml:space="preserve">that the water transfer pipeline between </w:t>
      </w:r>
      <w:proofErr w:type="spellStart"/>
      <w:r w:rsidR="53F8746D" w:rsidRPr="000A6E64">
        <w:rPr>
          <w:lang w:val="en-US"/>
        </w:rPr>
        <w:t>Maules</w:t>
      </w:r>
      <w:proofErr w:type="spellEnd"/>
      <w:r w:rsidR="53F8746D" w:rsidRPr="000A6E64">
        <w:rPr>
          <w:lang w:val="en-US"/>
        </w:rPr>
        <w:t xml:space="preserve"> Creek</w:t>
      </w:r>
      <w:r w:rsidR="3AD98706" w:rsidRPr="000A6E64">
        <w:rPr>
          <w:lang w:val="en-US"/>
        </w:rPr>
        <w:t xml:space="preserve"> (MCCM)</w:t>
      </w:r>
      <w:r w:rsidR="53F8746D" w:rsidRPr="000A6E64">
        <w:rPr>
          <w:lang w:val="en-US"/>
        </w:rPr>
        <w:t>, Vickery</w:t>
      </w:r>
      <w:r w:rsidR="3AD98706" w:rsidRPr="000A6E64">
        <w:rPr>
          <w:lang w:val="en-US"/>
        </w:rPr>
        <w:t xml:space="preserve"> (VCM)</w:t>
      </w:r>
      <w:r w:rsidR="53F8746D" w:rsidRPr="000A6E64">
        <w:rPr>
          <w:lang w:val="en-US"/>
        </w:rPr>
        <w:t xml:space="preserve">, and </w:t>
      </w:r>
      <w:proofErr w:type="spellStart"/>
      <w:r w:rsidR="53F8746D" w:rsidRPr="000A6E64">
        <w:rPr>
          <w:lang w:val="en-US"/>
        </w:rPr>
        <w:t>Tarr</w:t>
      </w:r>
      <w:r w:rsidR="7CEB8A37" w:rsidRPr="000A6E64">
        <w:rPr>
          <w:lang w:val="en-US"/>
        </w:rPr>
        <w:t>a</w:t>
      </w:r>
      <w:r w:rsidR="53F8746D" w:rsidRPr="000A6E64">
        <w:rPr>
          <w:lang w:val="en-US"/>
        </w:rPr>
        <w:t>wonga</w:t>
      </w:r>
      <w:proofErr w:type="spellEnd"/>
      <w:r w:rsidR="53F8746D" w:rsidRPr="000A6E64">
        <w:rPr>
          <w:lang w:val="en-US"/>
        </w:rPr>
        <w:t xml:space="preserve"> </w:t>
      </w:r>
      <w:r w:rsidR="3AD98706" w:rsidRPr="000A6E64">
        <w:rPr>
          <w:lang w:val="en-US"/>
        </w:rPr>
        <w:t xml:space="preserve">(TCM) </w:t>
      </w:r>
      <w:r w:rsidR="53F8746D" w:rsidRPr="000A6E64">
        <w:rPr>
          <w:lang w:val="en-US"/>
        </w:rPr>
        <w:t>mines would reduce the reliance on water from the groundwater bores</w:t>
      </w:r>
      <w:r w:rsidR="3192CE94" w:rsidRPr="000A6E64">
        <w:rPr>
          <w:lang w:val="en-US"/>
        </w:rPr>
        <w:t xml:space="preserve"> (take from these trend to zero by 2040-2045)</w:t>
      </w:r>
      <w:r w:rsidR="53F8746D" w:rsidRPr="000A6E64">
        <w:rPr>
          <w:lang w:val="en-US"/>
        </w:rPr>
        <w:t xml:space="preserve">; however, the Namoi River imports </w:t>
      </w:r>
      <w:r w:rsidR="3192CE94" w:rsidRPr="000A6E64">
        <w:rPr>
          <w:lang w:val="en-US"/>
        </w:rPr>
        <w:t xml:space="preserve">are unchanged between 2025 and 2045 at </w:t>
      </w:r>
      <w:r w:rsidR="53F8746D" w:rsidRPr="000A6E64">
        <w:rPr>
          <w:lang w:val="en-US"/>
        </w:rPr>
        <w:t xml:space="preserve">636 </w:t>
      </w:r>
      <w:r w:rsidR="3192CE94" w:rsidRPr="000A6E64">
        <w:rPr>
          <w:lang w:val="en-US"/>
        </w:rPr>
        <w:t xml:space="preserve">to </w:t>
      </w:r>
      <w:r w:rsidR="53F8746D" w:rsidRPr="000A6E64">
        <w:rPr>
          <w:lang w:val="en-US"/>
        </w:rPr>
        <w:t>779 ML/year (WRM 2025, Table 6.7, p. 102)</w:t>
      </w:r>
      <w:r w:rsidR="454AB7B4" w:rsidRPr="000A6E64">
        <w:rPr>
          <w:lang w:val="en-US"/>
        </w:rPr>
        <w:t>,</w:t>
      </w:r>
      <w:r w:rsidR="429DDD6C" w:rsidRPr="000A6E64">
        <w:rPr>
          <w:lang w:val="en-US"/>
        </w:rPr>
        <w:t xml:space="preserve"> </w:t>
      </w:r>
      <w:r w:rsidR="00BF5607" w:rsidRPr="000A6E64">
        <w:rPr>
          <w:lang w:val="en-US"/>
        </w:rPr>
        <w:t xml:space="preserve">indicating </w:t>
      </w:r>
      <w:r w:rsidR="429DDD6C" w:rsidRPr="000A6E64">
        <w:rPr>
          <w:lang w:val="en-US"/>
        </w:rPr>
        <w:t>no change in reliance from the river</w:t>
      </w:r>
      <w:r w:rsidR="53F8746D" w:rsidRPr="000A6E64">
        <w:rPr>
          <w:lang w:val="en-US"/>
        </w:rPr>
        <w:t>. Further, the reduce</w:t>
      </w:r>
      <w:r w:rsidR="28EE7D1D" w:rsidRPr="000A6E64">
        <w:rPr>
          <w:lang w:val="en-US"/>
        </w:rPr>
        <w:t>d</w:t>
      </w:r>
      <w:r w:rsidR="53F8746D" w:rsidRPr="000A6E64">
        <w:rPr>
          <w:lang w:val="en-US"/>
        </w:rPr>
        <w:t xml:space="preserve"> reliance on the groundwater system does not account for potential groundwater tak</w:t>
      </w:r>
      <w:r w:rsidR="28EE7D1D" w:rsidRPr="000A6E64">
        <w:rPr>
          <w:lang w:val="en-US"/>
        </w:rPr>
        <w:t>e</w:t>
      </w:r>
      <w:r w:rsidR="53F8746D" w:rsidRPr="000A6E64">
        <w:rPr>
          <w:lang w:val="en-US"/>
        </w:rPr>
        <w:t xml:space="preserve"> from the inflows into the </w:t>
      </w:r>
      <w:proofErr w:type="spellStart"/>
      <w:r w:rsidR="53F8746D" w:rsidRPr="000A6E64">
        <w:rPr>
          <w:lang w:val="en-US"/>
        </w:rPr>
        <w:t>Tarr</w:t>
      </w:r>
      <w:r w:rsidR="0CC77114" w:rsidRPr="000A6E64">
        <w:rPr>
          <w:lang w:val="en-US"/>
        </w:rPr>
        <w:t>a</w:t>
      </w:r>
      <w:r w:rsidR="53F8746D" w:rsidRPr="000A6E64">
        <w:rPr>
          <w:lang w:val="en-US"/>
        </w:rPr>
        <w:t>wonga</w:t>
      </w:r>
      <w:proofErr w:type="spellEnd"/>
      <w:r w:rsidR="53F8746D" w:rsidRPr="000A6E64">
        <w:rPr>
          <w:lang w:val="en-US"/>
        </w:rPr>
        <w:t xml:space="preserve"> Mine final void </w:t>
      </w:r>
      <w:r w:rsidR="3192CE94" w:rsidRPr="000A6E64">
        <w:rPr>
          <w:lang w:val="en-US"/>
        </w:rPr>
        <w:t>(</w:t>
      </w:r>
      <w:r w:rsidR="53F8746D" w:rsidRPr="000A6E64">
        <w:rPr>
          <w:lang w:val="en-US"/>
        </w:rPr>
        <w:t>which the proponent plans to use for water storage</w:t>
      </w:r>
      <w:r w:rsidR="3192CE94" w:rsidRPr="000A6E64">
        <w:rPr>
          <w:lang w:val="en-US"/>
        </w:rPr>
        <w:t xml:space="preserve"> as a part of the water transfer pipeline</w:t>
      </w:r>
      <w:r w:rsidR="0818E54F" w:rsidRPr="000A6E64">
        <w:rPr>
          <w:lang w:val="en-US"/>
        </w:rPr>
        <w:t xml:space="preserve"> proposal</w:t>
      </w:r>
      <w:r w:rsidR="3192CE94" w:rsidRPr="000A6E64">
        <w:rPr>
          <w:lang w:val="en-US"/>
        </w:rPr>
        <w:t>)</w:t>
      </w:r>
      <w:r w:rsidR="53F8746D" w:rsidRPr="000A6E64">
        <w:rPr>
          <w:lang w:val="en-US"/>
        </w:rPr>
        <w:t xml:space="preserve">. The proponent has not provided </w:t>
      </w:r>
      <w:r w:rsidR="3AD98706" w:rsidRPr="000A6E64">
        <w:rPr>
          <w:lang w:val="en-US"/>
        </w:rPr>
        <w:t xml:space="preserve">water balance modelling for the </w:t>
      </w:r>
      <w:r w:rsidR="53F8746D" w:rsidRPr="000A6E64">
        <w:rPr>
          <w:lang w:val="en-US"/>
        </w:rPr>
        <w:t xml:space="preserve">final void </w:t>
      </w:r>
      <w:r w:rsidR="3AD98706" w:rsidRPr="000A6E64">
        <w:rPr>
          <w:lang w:val="en-US"/>
        </w:rPr>
        <w:t>at the</w:t>
      </w:r>
      <w:r w:rsidR="53F8746D" w:rsidRPr="000A6E64">
        <w:rPr>
          <w:lang w:val="en-US"/>
        </w:rPr>
        <w:t xml:space="preserve"> </w:t>
      </w:r>
      <w:r w:rsidR="3AD98706" w:rsidRPr="000A6E64">
        <w:rPr>
          <w:lang w:val="en-US"/>
        </w:rPr>
        <w:t>TCM</w:t>
      </w:r>
      <w:r w:rsidR="006F4951" w:rsidRPr="000A6E64">
        <w:rPr>
          <w:lang w:val="en-US"/>
        </w:rPr>
        <w:t>.</w:t>
      </w:r>
      <w:r w:rsidR="3AD98706" w:rsidRPr="000A6E64">
        <w:rPr>
          <w:lang w:val="en-US"/>
        </w:rPr>
        <w:t xml:space="preserve"> </w:t>
      </w:r>
      <w:r w:rsidR="00E57A64" w:rsidRPr="000A6E64">
        <w:rPr>
          <w:lang w:val="en-US"/>
        </w:rPr>
        <w:t>A</w:t>
      </w:r>
      <w:r w:rsidR="3AD98706" w:rsidRPr="000A6E64">
        <w:rPr>
          <w:lang w:val="en-US"/>
        </w:rPr>
        <w:t>s such, it is not clear how much of the water transferred from MCCM to TCM</w:t>
      </w:r>
      <w:r w:rsidR="53F8746D" w:rsidRPr="000A6E64">
        <w:rPr>
          <w:lang w:val="en-US"/>
        </w:rPr>
        <w:t xml:space="preserve"> </w:t>
      </w:r>
      <w:r w:rsidR="3AD98706" w:rsidRPr="000A6E64">
        <w:rPr>
          <w:lang w:val="en-US"/>
        </w:rPr>
        <w:t>is lost (e.g., to evaporation)</w:t>
      </w:r>
      <w:r w:rsidR="0818E54F" w:rsidRPr="000A6E64">
        <w:rPr>
          <w:lang w:val="en-US"/>
        </w:rPr>
        <w:t xml:space="preserve"> </w:t>
      </w:r>
      <w:r w:rsidR="53F8746D" w:rsidRPr="000A6E64">
        <w:rPr>
          <w:lang w:val="en-US"/>
        </w:rPr>
        <w:t xml:space="preserve">before </w:t>
      </w:r>
      <w:proofErr w:type="gramStart"/>
      <w:r w:rsidR="53F8746D" w:rsidRPr="000A6E64">
        <w:rPr>
          <w:lang w:val="en-US"/>
        </w:rPr>
        <w:t>transfer</w:t>
      </w:r>
      <w:proofErr w:type="gramEnd"/>
      <w:r w:rsidR="53F8746D" w:rsidRPr="000A6E64">
        <w:rPr>
          <w:lang w:val="en-US"/>
        </w:rPr>
        <w:t xml:space="preserve"> back for reuse at the MCCM site.</w:t>
      </w:r>
      <w:r w:rsidR="00E57A64" w:rsidRPr="000A6E64">
        <w:rPr>
          <w:lang w:val="en-US"/>
        </w:rPr>
        <w:t xml:space="preserve"> This u</w:t>
      </w:r>
      <w:r w:rsidR="28EE7D1D" w:rsidRPr="000A6E64">
        <w:rPr>
          <w:lang w:val="en-US"/>
        </w:rPr>
        <w:t xml:space="preserve">se of the </w:t>
      </w:r>
      <w:r w:rsidR="61FED3EE" w:rsidRPr="000A6E64">
        <w:rPr>
          <w:lang w:val="en-US"/>
        </w:rPr>
        <w:t>TCM</w:t>
      </w:r>
      <w:r w:rsidR="28EE7D1D" w:rsidRPr="000A6E64">
        <w:rPr>
          <w:lang w:val="en-US"/>
        </w:rPr>
        <w:t xml:space="preserve"> pit may lead to groundwater being extracted from the pit rather than from the licensed bores. </w:t>
      </w:r>
      <w:r w:rsidR="3AD98706" w:rsidRPr="000A6E64">
        <w:rPr>
          <w:lang w:val="en-US"/>
        </w:rPr>
        <w:t xml:space="preserve">It is not clear whether this activity has been considered in groundwater modelling. </w:t>
      </w:r>
      <w:r w:rsidR="0818E54F" w:rsidRPr="000A6E64">
        <w:rPr>
          <w:lang w:val="en-US"/>
        </w:rPr>
        <w:t xml:space="preserve">A detailed description of how the water transfer system would work, including </w:t>
      </w:r>
      <w:r w:rsidR="53F8746D" w:rsidRPr="000A6E64">
        <w:rPr>
          <w:lang w:val="en-US"/>
        </w:rPr>
        <w:t xml:space="preserve">potential interaction of groundwater inflows and stored water at the </w:t>
      </w:r>
      <w:r w:rsidR="3AD98706" w:rsidRPr="000A6E64">
        <w:rPr>
          <w:lang w:val="en-US"/>
        </w:rPr>
        <w:t>TCM</w:t>
      </w:r>
      <w:r w:rsidR="53F8746D" w:rsidRPr="000A6E64">
        <w:rPr>
          <w:lang w:val="en-US"/>
        </w:rPr>
        <w:t xml:space="preserve"> site</w:t>
      </w:r>
      <w:r w:rsidR="0818E54F" w:rsidRPr="000A6E64">
        <w:rPr>
          <w:lang w:val="en-US"/>
        </w:rPr>
        <w:t>,</w:t>
      </w:r>
      <w:r w:rsidR="53F8746D" w:rsidRPr="000A6E64">
        <w:rPr>
          <w:lang w:val="en-US"/>
        </w:rPr>
        <w:t xml:space="preserve"> </w:t>
      </w:r>
      <w:r w:rsidR="00BC78BA" w:rsidRPr="000A6E64">
        <w:rPr>
          <w:lang w:val="en-US"/>
        </w:rPr>
        <w:t>should</w:t>
      </w:r>
      <w:r w:rsidR="53F8746D" w:rsidRPr="000A6E64">
        <w:rPr>
          <w:lang w:val="en-US"/>
        </w:rPr>
        <w:t xml:space="preserve"> be </w:t>
      </w:r>
      <w:r w:rsidR="0818E54F" w:rsidRPr="000A6E64">
        <w:rPr>
          <w:lang w:val="en-US"/>
        </w:rPr>
        <w:t>provided to better justify the need and suitability of this system.</w:t>
      </w:r>
      <w:r w:rsidR="53F8746D" w:rsidRPr="000A6E64">
        <w:rPr>
          <w:lang w:val="en-US"/>
        </w:rPr>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7BF8B726">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6233F619" w:rsidR="007203C3" w:rsidRPr="00BF21A7" w:rsidRDefault="0095189F" w:rsidP="009E79B6">
            <w:pPr>
              <w:pStyle w:val="Tabletext"/>
            </w:pPr>
            <w:r w:rsidRPr="0095189F">
              <w:t>1</w:t>
            </w:r>
            <w:r w:rsidR="007203C3" w:rsidRPr="0095189F">
              <w:t xml:space="preserve"> </w:t>
            </w:r>
            <w:r w:rsidRPr="0095189F">
              <w:t>September</w:t>
            </w:r>
            <w:r w:rsidR="007203C3" w:rsidRPr="0095189F">
              <w:t xml:space="preserve"> 20</w:t>
            </w:r>
            <w:r w:rsidR="00EE50C1" w:rsidRPr="0095189F">
              <w:t>2</w:t>
            </w:r>
            <w:r w:rsidRPr="0095189F">
              <w:t>5</w:t>
            </w:r>
          </w:p>
        </w:tc>
      </w:tr>
      <w:tr w:rsidR="007203C3" w:rsidRPr="00BF21A7" w14:paraId="6BC9B9D8" w14:textId="77777777" w:rsidTr="7BF8B726">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lastRenderedPageBreak/>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5736E165" w14:textId="29432099" w:rsidR="00214E18" w:rsidRPr="00214E18" w:rsidRDefault="00214E18" w:rsidP="00F71315">
            <w:pPr>
              <w:pStyle w:val="Tabletext"/>
              <w:spacing w:line="240" w:lineRule="auto"/>
              <w:ind w:left="493" w:hanging="493"/>
              <w:rPr>
                <w:lang w:val="en-US"/>
              </w:rPr>
            </w:pPr>
            <w:r>
              <w:rPr>
                <w:lang w:val="en-US"/>
              </w:rPr>
              <w:t xml:space="preserve">Whitehaven 2025. </w:t>
            </w:r>
            <w:proofErr w:type="spellStart"/>
            <w:r>
              <w:rPr>
                <w:i/>
                <w:iCs/>
                <w:lang w:val="en-US"/>
              </w:rPr>
              <w:t>Maules</w:t>
            </w:r>
            <w:proofErr w:type="spellEnd"/>
            <w:r>
              <w:rPr>
                <w:i/>
                <w:iCs/>
                <w:lang w:val="en-US"/>
              </w:rPr>
              <w:t xml:space="preserve"> Creek Continuation Project – Environmental Impact Statement. </w:t>
            </w:r>
            <w:r>
              <w:rPr>
                <w:lang w:val="en-US"/>
              </w:rPr>
              <w:t xml:space="preserve">Prepared for </w:t>
            </w:r>
            <w:proofErr w:type="spellStart"/>
            <w:r>
              <w:rPr>
                <w:lang w:val="en-US"/>
              </w:rPr>
              <w:t>Maules</w:t>
            </w:r>
            <w:proofErr w:type="spellEnd"/>
            <w:r>
              <w:rPr>
                <w:lang w:val="en-US"/>
              </w:rPr>
              <w:t xml:space="preserve"> Creek Coal Pty Ltd. 2025. (Includes Appendices </w:t>
            </w:r>
            <w:r w:rsidR="009F3A80">
              <w:rPr>
                <w:lang w:val="en-US"/>
              </w:rPr>
              <w:t>A-R</w:t>
            </w:r>
            <w:r>
              <w:rPr>
                <w:lang w:val="en-US"/>
              </w:rPr>
              <w:t>)</w:t>
            </w:r>
            <w:r w:rsidR="00206B1C">
              <w:rPr>
                <w:lang w:val="en-US"/>
              </w:rPr>
              <w:t xml:space="preserve">. Available [online]: </w:t>
            </w:r>
            <w:hyperlink r:id="rId19" w:history="1">
              <w:r w:rsidR="00206B1C" w:rsidRPr="002E2950">
                <w:rPr>
                  <w:rStyle w:val="Hyperlink"/>
                  <w:lang w:val="en-US"/>
                </w:rPr>
                <w:t xml:space="preserve">State Significant Development – </w:t>
              </w:r>
              <w:proofErr w:type="spellStart"/>
              <w:r w:rsidR="00206B1C" w:rsidRPr="002E2950">
                <w:rPr>
                  <w:rStyle w:val="Hyperlink"/>
                  <w:lang w:val="en-US"/>
                </w:rPr>
                <w:t>Maules</w:t>
              </w:r>
              <w:proofErr w:type="spellEnd"/>
              <w:r w:rsidR="00206B1C" w:rsidRPr="002E2950">
                <w:rPr>
                  <w:rStyle w:val="Hyperlink"/>
                  <w:lang w:val="en-US"/>
                </w:rPr>
                <w:t xml:space="preserve"> Creek Continuation Project (nsw.gov.au)</w:t>
              </w:r>
            </w:hyperlink>
            <w:r w:rsidR="00206B1C">
              <w:rPr>
                <w:lang w:val="en-US"/>
              </w:rPr>
              <w:t xml:space="preserve"> accessed July 2023.</w:t>
            </w:r>
          </w:p>
          <w:p w14:paraId="36BD4A2A" w14:textId="77777777" w:rsidR="00214E18" w:rsidRDefault="00214E18" w:rsidP="00F71315">
            <w:pPr>
              <w:pStyle w:val="Tabletext"/>
              <w:spacing w:line="240" w:lineRule="auto"/>
              <w:ind w:left="493" w:hanging="493"/>
              <w:rPr>
                <w:lang w:val="en-US"/>
              </w:rPr>
            </w:pPr>
          </w:p>
          <w:p w14:paraId="518FB134" w14:textId="6CF3FC6B" w:rsidR="00214E18" w:rsidRPr="00AE6A73" w:rsidRDefault="00214E18" w:rsidP="006060B9">
            <w:pPr>
              <w:pStyle w:val="Tabletext"/>
              <w:spacing w:line="240" w:lineRule="auto"/>
              <w:rPr>
                <w:lang w:val="en-US"/>
              </w:rPr>
            </w:pPr>
          </w:p>
          <w:p w14:paraId="06EA7651" w14:textId="2CFCA107" w:rsidR="00AA7F29" w:rsidRPr="00837058" w:rsidRDefault="00AA7F29" w:rsidP="006060B9">
            <w:pPr>
              <w:pStyle w:val="Tabletext"/>
              <w:spacing w:line="240" w:lineRule="auto"/>
              <w:ind w:left="493" w:hanging="493"/>
              <w:rPr>
                <w:color w:val="FF0000"/>
                <w:szCs w:val="22"/>
              </w:rPr>
            </w:pPr>
          </w:p>
        </w:tc>
      </w:tr>
      <w:tr w:rsidR="007203C3" w:rsidRPr="00BF21A7" w14:paraId="4E83E97E" w14:textId="77777777" w:rsidTr="7BF8B726">
        <w:trPr>
          <w:trHeight w:val="19"/>
        </w:trPr>
        <w:tc>
          <w:tcPr>
            <w:tcW w:w="1809" w:type="dxa"/>
            <w:tcBorders>
              <w:top w:val="single" w:sz="4" w:space="0" w:color="auto"/>
              <w:bottom w:val="single" w:sz="4" w:space="0" w:color="auto"/>
            </w:tcBorders>
          </w:tcPr>
          <w:p w14:paraId="34EB8B0E" w14:textId="22264785" w:rsidR="00245C1D" w:rsidRPr="00245C1D" w:rsidRDefault="007203C3" w:rsidP="00245C1D">
            <w:pPr>
              <w:pStyle w:val="Heading6"/>
            </w:pPr>
            <w:r>
              <w:t xml:space="preserve">References cited within the </w:t>
            </w:r>
            <w:r w:rsidR="6D3C400B">
              <w:t>IESC</w:t>
            </w:r>
            <w:r>
              <w:t>’s advice</w:t>
            </w:r>
          </w:p>
        </w:tc>
        <w:tc>
          <w:tcPr>
            <w:tcW w:w="8159" w:type="dxa"/>
            <w:tcBorders>
              <w:top w:val="single" w:sz="4" w:space="0" w:color="auto"/>
              <w:bottom w:val="single" w:sz="4" w:space="0" w:color="auto"/>
            </w:tcBorders>
          </w:tcPr>
          <w:p w14:paraId="389922D1" w14:textId="685A1B8B" w:rsidR="008F45E2" w:rsidRPr="00031149" w:rsidRDefault="1A5AF355" w:rsidP="008F45E2">
            <w:pPr>
              <w:pStyle w:val="Tabletext"/>
              <w:ind w:left="493" w:hanging="493"/>
            </w:pPr>
            <w:r w:rsidRPr="00031149">
              <w:t>Anderson MS, Acworth RI</w:t>
            </w:r>
            <w:r w:rsidR="00450307">
              <w:t>.</w:t>
            </w:r>
            <w:r w:rsidRPr="00031149">
              <w:t xml:space="preserve"> 2007</w:t>
            </w:r>
            <w:r w:rsidR="38C17C0B" w:rsidRPr="00031149">
              <w:t>.</w:t>
            </w:r>
            <w:r w:rsidRPr="00031149">
              <w:t xml:space="preserve"> </w:t>
            </w:r>
            <w:r w:rsidRPr="00450307">
              <w:t xml:space="preserve">Chemical and Geophysical Sampling Campaign at </w:t>
            </w:r>
            <w:proofErr w:type="spellStart"/>
            <w:r w:rsidRPr="00450307">
              <w:t>Maules</w:t>
            </w:r>
            <w:proofErr w:type="spellEnd"/>
            <w:r w:rsidRPr="00450307">
              <w:t xml:space="preserve"> Creek</w:t>
            </w:r>
            <w:r w:rsidR="00450307">
              <w:t xml:space="preserve"> </w:t>
            </w:r>
            <w:r w:rsidR="00450307" w:rsidRPr="00450307">
              <w:t>-</w:t>
            </w:r>
            <w:r w:rsidRPr="00450307">
              <w:t xml:space="preserve"> Data Report for 2006.</w:t>
            </w:r>
            <w:r w:rsidRPr="00031149">
              <w:rPr>
                <w:i/>
                <w:iCs/>
              </w:rPr>
              <w:t xml:space="preserve"> WRL </w:t>
            </w:r>
            <w:r w:rsidR="00450307">
              <w:rPr>
                <w:i/>
                <w:iCs/>
              </w:rPr>
              <w:t xml:space="preserve">Research </w:t>
            </w:r>
            <w:r w:rsidRPr="00031149">
              <w:rPr>
                <w:i/>
                <w:iCs/>
              </w:rPr>
              <w:t>Report</w:t>
            </w:r>
            <w:r w:rsidR="00450307">
              <w:rPr>
                <w:i/>
                <w:iCs/>
              </w:rPr>
              <w:t>,</w:t>
            </w:r>
            <w:r w:rsidRPr="00031149">
              <w:rPr>
                <w:i/>
                <w:iCs/>
              </w:rPr>
              <w:t xml:space="preserve"> 229. </w:t>
            </w:r>
            <w:r w:rsidRPr="00031149">
              <w:t>University of NSW</w:t>
            </w:r>
            <w:r w:rsidR="00507276">
              <w:t>.</w:t>
            </w:r>
          </w:p>
          <w:p w14:paraId="61BA46BB" w14:textId="77777777" w:rsidR="008F45E2" w:rsidRPr="00031149" w:rsidRDefault="008F45E2" w:rsidP="00454FA9">
            <w:pPr>
              <w:pStyle w:val="Tabletext"/>
              <w:spacing w:line="240" w:lineRule="auto"/>
              <w:ind w:left="493" w:hanging="493"/>
            </w:pPr>
          </w:p>
          <w:p w14:paraId="2A48209B" w14:textId="08F9A05F" w:rsidR="008F45E2" w:rsidRPr="00031149" w:rsidRDefault="1A5AF355" w:rsidP="00454FA9">
            <w:pPr>
              <w:pStyle w:val="Tabletext"/>
              <w:spacing w:line="240" w:lineRule="auto"/>
              <w:ind w:left="493" w:hanging="493"/>
            </w:pPr>
            <w:r w:rsidRPr="00031149">
              <w:t>Andersen MS, Meredith K, Timms W, Acworth RI</w:t>
            </w:r>
            <w:r w:rsidR="00450307">
              <w:t>.</w:t>
            </w:r>
            <w:r w:rsidRPr="00031149">
              <w:t xml:space="preserve"> 2008</w:t>
            </w:r>
            <w:r w:rsidR="223046D4" w:rsidRPr="00507276">
              <w:t>.</w:t>
            </w:r>
            <w:r w:rsidRPr="00507276">
              <w:t xml:space="preserve"> Investigation of δ</w:t>
            </w:r>
            <w:r w:rsidRPr="00507276">
              <w:rPr>
                <w:vertAlign w:val="superscript"/>
              </w:rPr>
              <w:t>18</w:t>
            </w:r>
            <w:r w:rsidRPr="00507276">
              <w:t>O and δ</w:t>
            </w:r>
            <w:r w:rsidRPr="00507276">
              <w:rPr>
                <w:vertAlign w:val="superscript"/>
              </w:rPr>
              <w:t>2</w:t>
            </w:r>
            <w:r w:rsidRPr="00507276">
              <w:t>H in the Namoi River catchment – elucidating recharge sources and the extent of surface water/groundwater interaction</w:t>
            </w:r>
            <w:r w:rsidR="00507276">
              <w:t>.</w:t>
            </w:r>
            <w:r w:rsidRPr="00031149">
              <w:t xml:space="preserve"> </w:t>
            </w:r>
            <w:r w:rsidRPr="00507276">
              <w:rPr>
                <w:i/>
                <w:iCs/>
              </w:rPr>
              <w:t>Integrating Groundwater Science and Human Well-being Congress of IAH 36</w:t>
            </w:r>
            <w:r w:rsidRPr="00507276">
              <w:rPr>
                <w:i/>
                <w:iCs/>
                <w:vertAlign w:val="superscript"/>
              </w:rPr>
              <w:t>th</w:t>
            </w:r>
            <w:r w:rsidR="00507276">
              <w:t xml:space="preserve">. </w:t>
            </w:r>
            <w:r w:rsidRPr="00031149">
              <w:t>Toyama City, Japan, January 2008</w:t>
            </w:r>
          </w:p>
          <w:p w14:paraId="060DCD2E" w14:textId="77777777" w:rsidR="00CB29A3" w:rsidRPr="00031149" w:rsidRDefault="00CB29A3" w:rsidP="00CB29A3">
            <w:pPr>
              <w:pStyle w:val="Tabletext"/>
              <w:spacing w:line="240" w:lineRule="auto"/>
              <w:ind w:left="493" w:hanging="493"/>
              <w:rPr>
                <w:lang w:val="en-US"/>
              </w:rPr>
            </w:pPr>
          </w:p>
          <w:p w14:paraId="299FB4AF" w14:textId="1DA2B531" w:rsidR="00CB29A3" w:rsidRPr="00031149" w:rsidRDefault="00CB29A3" w:rsidP="00CB29A3">
            <w:pPr>
              <w:pStyle w:val="Tabletext"/>
              <w:spacing w:line="240" w:lineRule="auto"/>
              <w:ind w:left="493" w:hanging="493"/>
              <w:rPr>
                <w:lang w:val="en-US"/>
              </w:rPr>
            </w:pPr>
            <w:r w:rsidRPr="00031149">
              <w:rPr>
                <w:lang w:val="en-US"/>
              </w:rPr>
              <w:t xml:space="preserve">ANZG 2018, </w:t>
            </w:r>
            <w:r w:rsidRPr="00031149">
              <w:rPr>
                <w:i/>
                <w:iCs/>
                <w:lang w:val="en-US"/>
              </w:rPr>
              <w:t>Australian and New Zealand Guidelines for Fresh and Marine Water Quality</w:t>
            </w:r>
            <w:r w:rsidRPr="00031149">
              <w:rPr>
                <w:lang w:val="en-US"/>
              </w:rPr>
              <w:t xml:space="preserve">. Department of Climate Change, Energy, the Environment and Water 2018. Available [online]: </w:t>
            </w:r>
            <w:hyperlink r:id="rId20" w:history="1">
              <w:r w:rsidRPr="00031149">
                <w:rPr>
                  <w:rStyle w:val="Hyperlink"/>
                  <w:lang w:val="en-US"/>
                </w:rPr>
                <w:t>Australian and New Zealand Guidelines for Fresh and Marine Water Quality</w:t>
              </w:r>
            </w:hyperlink>
            <w:r w:rsidRPr="00031149">
              <w:rPr>
                <w:lang w:val="en-US"/>
              </w:rPr>
              <w:t xml:space="preserve">. Accessed July 2025. </w:t>
            </w:r>
          </w:p>
          <w:p w14:paraId="240AEB9E" w14:textId="77777777" w:rsidR="008F45E2" w:rsidRPr="00031149" w:rsidRDefault="008F45E2" w:rsidP="00656211">
            <w:pPr>
              <w:pStyle w:val="Tabletext"/>
              <w:spacing w:line="240" w:lineRule="auto"/>
              <w:rPr>
                <w:lang w:val="en-US"/>
              </w:rPr>
            </w:pPr>
          </w:p>
          <w:p w14:paraId="6A3393E0" w14:textId="2C17B1C0" w:rsidR="00454FA9" w:rsidRPr="00031149" w:rsidRDefault="00454FA9" w:rsidP="00454FA9">
            <w:pPr>
              <w:pStyle w:val="Tabletext"/>
              <w:spacing w:line="240" w:lineRule="auto"/>
              <w:ind w:left="493" w:hanging="493"/>
              <w:rPr>
                <w:lang w:val="en-US"/>
              </w:rPr>
            </w:pPr>
            <w:r w:rsidRPr="00031149">
              <w:rPr>
                <w:lang w:val="en-US"/>
              </w:rPr>
              <w:t xml:space="preserve">Australasian Groundwater &amp; Environmental Consultants 2025, </w:t>
            </w:r>
            <w:proofErr w:type="spellStart"/>
            <w:r w:rsidRPr="00031149">
              <w:rPr>
                <w:i/>
                <w:iCs/>
                <w:lang w:val="en-US"/>
              </w:rPr>
              <w:t>Maules</w:t>
            </w:r>
            <w:proofErr w:type="spellEnd"/>
            <w:r w:rsidRPr="00031149">
              <w:rPr>
                <w:i/>
                <w:iCs/>
                <w:lang w:val="en-US"/>
              </w:rPr>
              <w:t xml:space="preserve"> Creek Continuation Project Groundwater Impact Assessment</w:t>
            </w:r>
            <w:r w:rsidRPr="00031149">
              <w:rPr>
                <w:lang w:val="en-US"/>
              </w:rPr>
              <w:t xml:space="preserve">. Prepared for </w:t>
            </w:r>
            <w:proofErr w:type="spellStart"/>
            <w:r w:rsidRPr="00031149">
              <w:rPr>
                <w:lang w:val="en-US"/>
              </w:rPr>
              <w:t>Maules</w:t>
            </w:r>
            <w:proofErr w:type="spellEnd"/>
            <w:r w:rsidRPr="00031149">
              <w:rPr>
                <w:lang w:val="en-US"/>
              </w:rPr>
              <w:t xml:space="preserve"> Creek Coal Pty Ltd. 2025. 23 May 2025. (Appendix A of </w:t>
            </w:r>
            <w:proofErr w:type="spellStart"/>
            <w:r w:rsidRPr="00031149">
              <w:rPr>
                <w:lang w:val="en-US"/>
              </w:rPr>
              <w:t>Maules</w:t>
            </w:r>
            <w:proofErr w:type="spellEnd"/>
            <w:r w:rsidRPr="00031149">
              <w:rPr>
                <w:lang w:val="en-US"/>
              </w:rPr>
              <w:t xml:space="preserve"> Creek Continuation Project).</w:t>
            </w:r>
          </w:p>
          <w:p w14:paraId="57BCEFA9" w14:textId="77777777" w:rsidR="00454FA9" w:rsidRPr="00031149" w:rsidRDefault="00454FA9" w:rsidP="00454FA9">
            <w:pPr>
              <w:pStyle w:val="Tabletext"/>
              <w:spacing w:line="240" w:lineRule="auto"/>
              <w:ind w:left="493" w:hanging="493"/>
              <w:rPr>
                <w:lang w:val="en-US"/>
              </w:rPr>
            </w:pPr>
          </w:p>
          <w:p w14:paraId="064306D5" w14:textId="77777777" w:rsidR="00454FA9" w:rsidRPr="00031149" w:rsidRDefault="00454FA9" w:rsidP="00454FA9">
            <w:pPr>
              <w:pStyle w:val="Tabletext"/>
              <w:spacing w:line="240" w:lineRule="auto"/>
              <w:ind w:left="493" w:hanging="493"/>
              <w:rPr>
                <w:lang w:val="en-US"/>
              </w:rPr>
            </w:pPr>
            <w:r w:rsidRPr="00031149">
              <w:rPr>
                <w:lang w:val="en-US"/>
              </w:rPr>
              <w:t xml:space="preserve">Eco Logical 2025, </w:t>
            </w:r>
            <w:proofErr w:type="spellStart"/>
            <w:r w:rsidRPr="00031149">
              <w:rPr>
                <w:i/>
                <w:iCs/>
                <w:lang w:val="en-US"/>
              </w:rPr>
              <w:t>Maules</w:t>
            </w:r>
            <w:proofErr w:type="spellEnd"/>
            <w:r w:rsidRPr="00031149">
              <w:rPr>
                <w:i/>
                <w:iCs/>
                <w:lang w:val="en-US"/>
              </w:rPr>
              <w:t xml:space="preserve"> Creek Continuation Project – Aquatic Ecology Assessment</w:t>
            </w:r>
            <w:r w:rsidRPr="00031149">
              <w:rPr>
                <w:lang w:val="en-US"/>
              </w:rPr>
              <w:t xml:space="preserve">. Prepared for </w:t>
            </w:r>
            <w:proofErr w:type="spellStart"/>
            <w:r w:rsidRPr="00031149">
              <w:rPr>
                <w:lang w:val="en-US"/>
              </w:rPr>
              <w:t>Maules</w:t>
            </w:r>
            <w:proofErr w:type="spellEnd"/>
            <w:r w:rsidRPr="00031149">
              <w:rPr>
                <w:lang w:val="en-US"/>
              </w:rPr>
              <w:t xml:space="preserve"> Creek Coal Pty Ltd. 2025. 23 May 2025. (Appendix D of </w:t>
            </w:r>
            <w:proofErr w:type="spellStart"/>
            <w:r w:rsidRPr="00031149">
              <w:rPr>
                <w:lang w:val="en-US"/>
              </w:rPr>
              <w:t>Maules</w:t>
            </w:r>
            <w:proofErr w:type="spellEnd"/>
            <w:r w:rsidRPr="00031149">
              <w:rPr>
                <w:lang w:val="en-US"/>
              </w:rPr>
              <w:t xml:space="preserve"> Creek Continuation Project).</w:t>
            </w:r>
          </w:p>
          <w:p w14:paraId="5469C416" w14:textId="77777777" w:rsidR="00454FA9" w:rsidRPr="00031149" w:rsidRDefault="00454FA9" w:rsidP="00454FA9">
            <w:pPr>
              <w:pStyle w:val="Tabletext"/>
              <w:spacing w:line="240" w:lineRule="auto"/>
              <w:ind w:left="493" w:hanging="493"/>
              <w:rPr>
                <w:lang w:val="en-US"/>
              </w:rPr>
            </w:pPr>
          </w:p>
          <w:p w14:paraId="2888C639" w14:textId="23A78EF1" w:rsidR="112BE1EA" w:rsidRPr="00031149" w:rsidRDefault="112BE1EA" w:rsidP="7BF8B726">
            <w:pPr>
              <w:pStyle w:val="Tabletext"/>
              <w:spacing w:line="240" w:lineRule="auto"/>
              <w:ind w:left="493" w:hanging="493"/>
              <w:rPr>
                <w:rFonts w:eastAsia="Calibri"/>
                <w:lang w:val="en-US"/>
              </w:rPr>
            </w:pPr>
            <w:r w:rsidRPr="00031149">
              <w:rPr>
                <w:lang w:val="en-US"/>
              </w:rPr>
              <w:t xml:space="preserve">GEM 2025, </w:t>
            </w:r>
            <w:proofErr w:type="spellStart"/>
            <w:r w:rsidRPr="00031149">
              <w:rPr>
                <w:i/>
                <w:iCs/>
                <w:lang w:val="en-US"/>
              </w:rPr>
              <w:t>Maules</w:t>
            </w:r>
            <w:proofErr w:type="spellEnd"/>
            <w:r w:rsidRPr="00031149">
              <w:rPr>
                <w:i/>
                <w:iCs/>
                <w:lang w:val="en-US"/>
              </w:rPr>
              <w:t xml:space="preserve"> Creek Continuation Project – Geochemistry Assessment</w:t>
            </w:r>
            <w:r w:rsidRPr="00031149">
              <w:rPr>
                <w:lang w:val="en-US"/>
              </w:rPr>
              <w:t xml:space="preserve">. Prepared for </w:t>
            </w:r>
            <w:proofErr w:type="spellStart"/>
            <w:r w:rsidRPr="00031149">
              <w:rPr>
                <w:lang w:val="en-US"/>
              </w:rPr>
              <w:t>Maules</w:t>
            </w:r>
            <w:proofErr w:type="spellEnd"/>
            <w:r w:rsidRPr="00031149">
              <w:rPr>
                <w:lang w:val="en-US"/>
              </w:rPr>
              <w:t xml:space="preserve"> Creek Coal Pty Ltd. 2025. March 2025. (Appendix P of </w:t>
            </w:r>
            <w:proofErr w:type="spellStart"/>
            <w:r w:rsidRPr="00031149">
              <w:rPr>
                <w:lang w:val="en-US"/>
              </w:rPr>
              <w:t>Maules</w:t>
            </w:r>
            <w:proofErr w:type="spellEnd"/>
            <w:r w:rsidRPr="00031149">
              <w:rPr>
                <w:lang w:val="en-US"/>
              </w:rPr>
              <w:t xml:space="preserve"> Creek Continuation Project).</w:t>
            </w:r>
          </w:p>
          <w:p w14:paraId="627D1A1A" w14:textId="5BD1A376" w:rsidR="7BF8B726" w:rsidRPr="00031149" w:rsidRDefault="7BF8B726" w:rsidP="7BF8B726">
            <w:pPr>
              <w:pStyle w:val="Tabletext"/>
              <w:spacing w:line="240" w:lineRule="auto"/>
              <w:ind w:left="493" w:hanging="493"/>
              <w:rPr>
                <w:rFonts w:eastAsia="Calibri"/>
                <w:lang w:val="en-US"/>
              </w:rPr>
            </w:pPr>
          </w:p>
          <w:p w14:paraId="50E77927" w14:textId="79DEB591" w:rsidR="4440CF3B" w:rsidRPr="00031149" w:rsidRDefault="4440CF3B" w:rsidP="7BF8B726">
            <w:pPr>
              <w:pStyle w:val="Tabletext"/>
              <w:spacing w:line="240" w:lineRule="auto"/>
              <w:ind w:left="493" w:hanging="493"/>
              <w:rPr>
                <w:rFonts w:eastAsia="Calibri"/>
                <w:lang w:val="en-US"/>
              </w:rPr>
            </w:pPr>
            <w:r w:rsidRPr="00031149">
              <w:rPr>
                <w:rFonts w:eastAsia="Calibri"/>
                <w:lang w:val="en-US"/>
              </w:rPr>
              <w:t>Hansen Bailey 2021. Boggabri Coal Mine Modification 8</w:t>
            </w:r>
            <w:r w:rsidR="00445B70">
              <w:rPr>
                <w:rFonts w:eastAsia="Calibri"/>
                <w:lang w:val="en-US"/>
              </w:rPr>
              <w:t xml:space="preserve"> to SSD 09_0182</w:t>
            </w:r>
            <w:r w:rsidRPr="00031149">
              <w:rPr>
                <w:rFonts w:eastAsia="Calibri"/>
                <w:lang w:val="en-US"/>
              </w:rPr>
              <w:t xml:space="preserve"> </w:t>
            </w:r>
            <w:r w:rsidR="00445B70">
              <w:rPr>
                <w:rFonts w:eastAsia="Calibri"/>
                <w:lang w:val="en-US"/>
              </w:rPr>
              <w:t>Modification Report</w:t>
            </w:r>
            <w:r w:rsidRPr="00031149">
              <w:rPr>
                <w:rFonts w:eastAsia="Calibri"/>
                <w:lang w:val="en-US"/>
              </w:rPr>
              <w:t>. Prepared for Boggabri Coal Operations Pty Ltd.</w:t>
            </w:r>
          </w:p>
          <w:p w14:paraId="2B70E301" w14:textId="77777777" w:rsidR="00CB29A3" w:rsidRPr="00031149" w:rsidRDefault="00CB29A3" w:rsidP="00CB29A3">
            <w:pPr>
              <w:pStyle w:val="Tabletext"/>
              <w:spacing w:line="240" w:lineRule="auto"/>
              <w:ind w:left="493" w:hanging="493"/>
            </w:pPr>
          </w:p>
          <w:p w14:paraId="114A7D94" w14:textId="7D693F42" w:rsidR="00CB29A3" w:rsidRPr="00031149" w:rsidRDefault="0F614698" w:rsidP="00CB29A3">
            <w:pPr>
              <w:pStyle w:val="Tabletext"/>
              <w:spacing w:line="240" w:lineRule="auto"/>
              <w:ind w:left="493" w:hanging="493"/>
            </w:pPr>
            <w:r w:rsidRPr="00031149">
              <w:t>IESC 2024</w:t>
            </w:r>
            <w:r w:rsidR="36059A26" w:rsidRPr="00031149">
              <w:t>a</w:t>
            </w:r>
            <w:r w:rsidRPr="00031149">
              <w:t xml:space="preserve">. </w:t>
            </w:r>
            <w:r w:rsidRPr="00031149">
              <w:rPr>
                <w:i/>
                <w:iCs/>
              </w:rPr>
              <w:t xml:space="preserve">Information Guidelines for proponents preparing coal seam gas and large coal mining development proposals. </w:t>
            </w:r>
            <w:r w:rsidRPr="00031149">
              <w:t xml:space="preserve">Available [online]: </w:t>
            </w:r>
            <w:hyperlink r:id="rId21">
              <w:r w:rsidRPr="00031149">
                <w:rPr>
                  <w:rStyle w:val="Hyperlink"/>
                </w:rPr>
                <w:t xml:space="preserve">Information guidelines for proponents preparing coal seam gas and large coal mining development proposals | </w:t>
              </w:r>
              <w:proofErr w:type="spellStart"/>
              <w:r w:rsidRPr="00031149">
                <w:rPr>
                  <w:rStyle w:val="Hyperlink"/>
                </w:rPr>
                <w:t>iesc</w:t>
              </w:r>
              <w:proofErr w:type="spellEnd"/>
            </w:hyperlink>
            <w:r w:rsidRPr="00031149">
              <w:t xml:space="preserve"> accessed </w:t>
            </w:r>
            <w:r w:rsidR="00507276">
              <w:t>August 2025</w:t>
            </w:r>
            <w:r w:rsidRPr="00031149">
              <w:t>.</w:t>
            </w:r>
          </w:p>
          <w:p w14:paraId="2317C4A7" w14:textId="77777777" w:rsidR="00CB29A3" w:rsidRPr="00031149" w:rsidRDefault="00CB29A3" w:rsidP="00CB29A3">
            <w:pPr>
              <w:pStyle w:val="Tabletext"/>
              <w:spacing w:line="240" w:lineRule="auto"/>
              <w:ind w:left="493" w:hanging="493"/>
            </w:pPr>
          </w:p>
          <w:p w14:paraId="5FEB97B6" w14:textId="69B1811B" w:rsidR="63779AAE" w:rsidRPr="00031149" w:rsidRDefault="63779AAE" w:rsidP="7BF8B726">
            <w:pPr>
              <w:pStyle w:val="Tabletext"/>
              <w:spacing w:line="240" w:lineRule="auto"/>
              <w:ind w:left="493" w:hanging="493"/>
            </w:pPr>
            <w:r w:rsidRPr="00031149">
              <w:t xml:space="preserve">IESC 2024b. </w:t>
            </w:r>
            <w:r w:rsidRPr="00031149">
              <w:rPr>
                <w:i/>
                <w:iCs/>
              </w:rPr>
              <w:t>Approaches to biomonitoring for groundwater ecosystems: Methods for sampling and using DNA for assessing mining impacts on groundwater ecosystems</w:t>
            </w:r>
            <w:r w:rsidRPr="00031149">
              <w:t xml:space="preserve">. Available </w:t>
            </w:r>
            <w:r w:rsidR="003D4A0F">
              <w:t>[</w:t>
            </w:r>
            <w:r w:rsidRPr="00031149">
              <w:t>online</w:t>
            </w:r>
            <w:r w:rsidR="003D4A0F">
              <w:t>]</w:t>
            </w:r>
            <w:r w:rsidRPr="00031149">
              <w:t xml:space="preserve">: </w:t>
            </w:r>
            <w:hyperlink r:id="rId22">
              <w:r w:rsidRPr="00031149">
                <w:rPr>
                  <w:rStyle w:val="Hyperlink"/>
                </w:rPr>
                <w:t xml:space="preserve">Metagenomic research project | </w:t>
              </w:r>
              <w:proofErr w:type="spellStart"/>
              <w:r w:rsidRPr="00031149">
                <w:rPr>
                  <w:rStyle w:val="Hyperlink"/>
                </w:rPr>
                <w:t>iesc</w:t>
              </w:r>
              <w:proofErr w:type="spellEnd"/>
            </w:hyperlink>
            <w:r w:rsidRPr="00031149">
              <w:t>, accessed 13</w:t>
            </w:r>
            <w:r w:rsidRPr="00031149">
              <w:rPr>
                <w:vertAlign w:val="superscript"/>
              </w:rPr>
              <w:t>th</w:t>
            </w:r>
            <w:r w:rsidRPr="00031149">
              <w:t xml:space="preserve"> Aug</w:t>
            </w:r>
            <w:r w:rsidR="003D4A0F">
              <w:t>ust</w:t>
            </w:r>
            <w:r w:rsidRPr="00031149">
              <w:t xml:space="preserve"> 2025</w:t>
            </w:r>
            <w:r w:rsidR="754383DC" w:rsidRPr="00031149">
              <w:t>.</w:t>
            </w:r>
          </w:p>
          <w:p w14:paraId="3757DC5D" w14:textId="33FA834A" w:rsidR="7BF8B726" w:rsidRPr="00031149" w:rsidRDefault="7BF8B726" w:rsidP="7BF8B726">
            <w:pPr>
              <w:pStyle w:val="Tabletext"/>
              <w:spacing w:line="240" w:lineRule="auto"/>
              <w:ind w:left="493" w:hanging="493"/>
              <w:rPr>
                <w:rFonts w:eastAsia="Segoe UI"/>
                <w:color w:val="333333"/>
              </w:rPr>
            </w:pPr>
          </w:p>
          <w:p w14:paraId="52648541" w14:textId="77777777" w:rsidR="00445B70" w:rsidRDefault="0E6E340E" w:rsidP="00DE45BE">
            <w:pPr>
              <w:pStyle w:val="Tabletext"/>
              <w:spacing w:line="240" w:lineRule="auto"/>
              <w:ind w:left="493" w:hanging="493"/>
              <w:rPr>
                <w:rFonts w:eastAsia="Segoe UI"/>
                <w:color w:val="333333"/>
              </w:rPr>
            </w:pPr>
            <w:r w:rsidRPr="00031149">
              <w:rPr>
                <w:rFonts w:eastAsia="Segoe UI"/>
                <w:color w:val="333333"/>
              </w:rPr>
              <w:t xml:space="preserve">Korbel KL, Rutlidge H, Hose GC, Eberhard SM, Andersen MS. 2022. Dynamics of </w:t>
            </w:r>
            <w:proofErr w:type="spellStart"/>
            <w:r w:rsidRPr="00031149">
              <w:rPr>
                <w:rFonts w:eastAsia="Segoe UI"/>
                <w:color w:val="333333"/>
              </w:rPr>
              <w:t>microbiotic</w:t>
            </w:r>
            <w:proofErr w:type="spellEnd"/>
            <w:r w:rsidRPr="00031149">
              <w:rPr>
                <w:rFonts w:eastAsia="Segoe UI"/>
                <w:color w:val="333333"/>
              </w:rPr>
              <w:t xml:space="preserve"> patterns reveal surface water groundwater interactions in intermittent and perennial streams. </w:t>
            </w:r>
            <w:r w:rsidRPr="00031149">
              <w:rPr>
                <w:rFonts w:eastAsia="Segoe UI"/>
                <w:i/>
                <w:iCs/>
                <w:color w:val="333333"/>
              </w:rPr>
              <w:t>Science of the Total Environment</w:t>
            </w:r>
            <w:r w:rsidRPr="00031149">
              <w:rPr>
                <w:rFonts w:eastAsia="Segoe UI"/>
                <w:color w:val="333333"/>
              </w:rPr>
              <w:t>, 811, Article 152380.</w:t>
            </w:r>
          </w:p>
          <w:p w14:paraId="61B401C0" w14:textId="77777777" w:rsidR="00F36988" w:rsidRDefault="00F36988" w:rsidP="00DE45BE">
            <w:pPr>
              <w:pStyle w:val="Tabletext"/>
              <w:spacing w:line="240" w:lineRule="auto"/>
              <w:ind w:left="493" w:hanging="493"/>
            </w:pPr>
          </w:p>
          <w:p w14:paraId="6B7A4F00" w14:textId="7328077B" w:rsidR="00DE45BE" w:rsidRPr="00031149" w:rsidRDefault="00DE45BE" w:rsidP="00DE45BE">
            <w:pPr>
              <w:pStyle w:val="Tabletext"/>
              <w:spacing w:line="240" w:lineRule="auto"/>
              <w:ind w:left="493" w:hanging="493"/>
            </w:pPr>
            <w:r w:rsidRPr="00031149">
              <w:t xml:space="preserve">Murray TA and Power WL 2021. </w:t>
            </w:r>
            <w:r w:rsidRPr="00031149">
              <w:rPr>
                <w:i/>
                <w:iCs/>
              </w:rPr>
              <w:t>Information Guidelines Explanatory Note: Characterisation and modelling of geological fault zones.</w:t>
            </w:r>
            <w:r w:rsidRPr="00031149">
              <w:t xml:space="preserve"> Report prepared for the Independent Expert Scientific Committee on Coal Seam Gas and Large Coal Mining Development through the Department of Agriculture, Water and the Environment, Commonwealth of Australia 2021. Available [online]: </w:t>
            </w:r>
            <w:hyperlink r:id="rId23" w:history="1">
              <w:r w:rsidRPr="00031149">
                <w:rPr>
                  <w:rStyle w:val="Hyperlink"/>
                </w:rPr>
                <w:t xml:space="preserve">Information Guidelines Explanatory Note - Characterisation and modelling of geological fault zones | </w:t>
              </w:r>
              <w:proofErr w:type="spellStart"/>
              <w:r w:rsidRPr="00031149">
                <w:rPr>
                  <w:rStyle w:val="Hyperlink"/>
                </w:rPr>
                <w:t>iesc</w:t>
              </w:r>
              <w:proofErr w:type="spellEnd"/>
            </w:hyperlink>
            <w:r w:rsidRPr="00031149">
              <w:t xml:space="preserve"> accessed </w:t>
            </w:r>
            <w:r w:rsidR="003D4A0F">
              <w:t>August 2025</w:t>
            </w:r>
            <w:r w:rsidRPr="00031149">
              <w:t>.</w:t>
            </w:r>
          </w:p>
          <w:p w14:paraId="0FE896BD" w14:textId="0C750C5C" w:rsidR="356BA763" w:rsidRPr="00031149" w:rsidRDefault="356BA763" w:rsidP="356BA763">
            <w:pPr>
              <w:spacing w:after="0"/>
              <w:ind w:left="493" w:hanging="493"/>
              <w:rPr>
                <w:rFonts w:eastAsia="Arial"/>
              </w:rPr>
            </w:pPr>
          </w:p>
          <w:p w14:paraId="4943C121" w14:textId="3DB1C412" w:rsidR="003D4A0F" w:rsidRDefault="08C2E581" w:rsidP="005049FC">
            <w:pPr>
              <w:pStyle w:val="Tabletext"/>
              <w:spacing w:line="240" w:lineRule="auto"/>
              <w:ind w:left="493" w:hanging="493"/>
            </w:pPr>
            <w:r w:rsidRPr="00031149">
              <w:rPr>
                <w:rFonts w:eastAsia="Arial"/>
              </w:rPr>
              <w:t xml:space="preserve">New South Wales Department of Primary Industries 2007. </w:t>
            </w:r>
            <w:r w:rsidRPr="00031149">
              <w:rPr>
                <w:rFonts w:eastAsia="Arial"/>
                <w:i/>
                <w:iCs/>
              </w:rPr>
              <w:t>Endangered ecological communities in NSW: Lowland Darling River aquatic ecological community</w:t>
            </w:r>
            <w:r w:rsidRPr="00031149">
              <w:rPr>
                <w:rFonts w:eastAsia="Arial"/>
              </w:rPr>
              <w:t xml:space="preserve">. NSW DPI </w:t>
            </w:r>
            <w:proofErr w:type="spellStart"/>
            <w:r w:rsidR="00F36988">
              <w:rPr>
                <w:rFonts w:eastAsia="Arial"/>
              </w:rPr>
              <w:t>primefacts</w:t>
            </w:r>
            <w:proofErr w:type="spellEnd"/>
            <w:r w:rsidRPr="00031149">
              <w:rPr>
                <w:rFonts w:eastAsia="Arial"/>
              </w:rPr>
              <w:t xml:space="preserve"> 173, 1-4. Available [online]:</w:t>
            </w:r>
            <w:r w:rsidR="007D43D3" w:rsidRPr="00031149">
              <w:rPr>
                <w:rFonts w:eastAsia="Arial"/>
              </w:rPr>
              <w:t xml:space="preserve"> </w:t>
            </w:r>
            <w:hyperlink r:id="rId24" w:history="1">
              <w:r w:rsidR="00F36988">
                <w:rPr>
                  <w:rStyle w:val="Hyperlink"/>
                  <w:rFonts w:eastAsia="Arial"/>
                </w:rPr>
                <w:t>Endangered ecological communities in NSW - Lowland Darling River aquatic ecological community</w:t>
              </w:r>
            </w:hyperlink>
            <w:r w:rsidRPr="00031149">
              <w:rPr>
                <w:rFonts w:eastAsia="Arial"/>
              </w:rPr>
              <w:t>.</w:t>
            </w:r>
            <w:r w:rsidR="006A58A4" w:rsidRPr="00031149">
              <w:t xml:space="preserve"> </w:t>
            </w:r>
          </w:p>
          <w:p w14:paraId="1E276DB1" w14:textId="77777777" w:rsidR="003D4A0F" w:rsidRDefault="003D4A0F" w:rsidP="005049FC">
            <w:pPr>
              <w:pStyle w:val="Tabletext"/>
              <w:spacing w:line="240" w:lineRule="auto"/>
              <w:ind w:left="493" w:hanging="493"/>
              <w:rPr>
                <w:lang w:val="en-US"/>
              </w:rPr>
            </w:pPr>
          </w:p>
          <w:p w14:paraId="3EE9AC27" w14:textId="4754E023" w:rsidR="00454FA9" w:rsidRPr="00031149" w:rsidRDefault="00454FA9" w:rsidP="005049FC">
            <w:pPr>
              <w:pStyle w:val="Tabletext"/>
              <w:spacing w:line="240" w:lineRule="auto"/>
              <w:ind w:left="493" w:hanging="493"/>
              <w:rPr>
                <w:lang w:val="en-US"/>
              </w:rPr>
            </w:pPr>
            <w:r w:rsidRPr="00031149">
              <w:rPr>
                <w:lang w:val="en-US"/>
              </w:rPr>
              <w:t xml:space="preserve">Premise 2025, </w:t>
            </w:r>
            <w:proofErr w:type="spellStart"/>
            <w:r w:rsidRPr="00031149">
              <w:rPr>
                <w:i/>
                <w:iCs/>
                <w:lang w:val="en-US"/>
              </w:rPr>
              <w:t>Maules</w:t>
            </w:r>
            <w:proofErr w:type="spellEnd"/>
            <w:r w:rsidRPr="00031149">
              <w:rPr>
                <w:i/>
                <w:iCs/>
                <w:lang w:val="en-US"/>
              </w:rPr>
              <w:t xml:space="preserve"> Creek Continuation Project – Biodiversity Development Assessment Report.</w:t>
            </w:r>
            <w:r w:rsidRPr="00031149">
              <w:rPr>
                <w:lang w:val="en-US"/>
              </w:rPr>
              <w:t xml:space="preserve"> Prepared for </w:t>
            </w:r>
            <w:proofErr w:type="spellStart"/>
            <w:r w:rsidRPr="00031149">
              <w:rPr>
                <w:lang w:val="en-US"/>
              </w:rPr>
              <w:t>Maules</w:t>
            </w:r>
            <w:proofErr w:type="spellEnd"/>
            <w:r w:rsidRPr="00031149">
              <w:rPr>
                <w:lang w:val="en-US"/>
              </w:rPr>
              <w:t xml:space="preserve"> Creek Coal Pty Ltd. 2025. 29 May 2025. (Appendix C of </w:t>
            </w:r>
            <w:proofErr w:type="spellStart"/>
            <w:r w:rsidRPr="00031149">
              <w:rPr>
                <w:lang w:val="en-US"/>
              </w:rPr>
              <w:t>Maules</w:t>
            </w:r>
            <w:proofErr w:type="spellEnd"/>
            <w:r w:rsidRPr="00031149">
              <w:rPr>
                <w:lang w:val="en-US"/>
              </w:rPr>
              <w:t xml:space="preserve"> Creek Continuation Project).</w:t>
            </w:r>
          </w:p>
          <w:p w14:paraId="76DFBB91" w14:textId="77777777" w:rsidR="00454FA9" w:rsidRPr="00031149" w:rsidRDefault="00454FA9" w:rsidP="00454FA9">
            <w:pPr>
              <w:pStyle w:val="Tabletext"/>
              <w:spacing w:line="240" w:lineRule="auto"/>
              <w:rPr>
                <w:lang w:val="en-US"/>
              </w:rPr>
            </w:pPr>
          </w:p>
          <w:p w14:paraId="002B9175" w14:textId="77777777" w:rsidR="00454FA9" w:rsidRPr="00031149" w:rsidRDefault="00454FA9" w:rsidP="00454FA9">
            <w:pPr>
              <w:pStyle w:val="Tabletext"/>
              <w:spacing w:line="240" w:lineRule="auto"/>
              <w:ind w:left="493" w:hanging="493"/>
            </w:pPr>
            <w:r w:rsidRPr="00031149">
              <w:t xml:space="preserve">WRM 2025, </w:t>
            </w:r>
            <w:proofErr w:type="spellStart"/>
            <w:r w:rsidRPr="00031149">
              <w:t>Maules</w:t>
            </w:r>
            <w:proofErr w:type="spellEnd"/>
            <w:r w:rsidRPr="00031149">
              <w:t xml:space="preserve"> Creek Continuation Project – Surface Water Assessment. Prepared for </w:t>
            </w:r>
            <w:proofErr w:type="spellStart"/>
            <w:r w:rsidRPr="00031149">
              <w:t>Maules</w:t>
            </w:r>
            <w:proofErr w:type="spellEnd"/>
            <w:r w:rsidRPr="00031149">
              <w:t xml:space="preserve"> Creek Coal Pty Ltd. 2025. 31 March 2025. (Appendix B of </w:t>
            </w:r>
            <w:proofErr w:type="spellStart"/>
            <w:r w:rsidRPr="00031149">
              <w:t>Maules</w:t>
            </w:r>
            <w:proofErr w:type="spellEnd"/>
            <w:r w:rsidRPr="00031149">
              <w:t xml:space="preserve"> Creek Continuation Project).</w:t>
            </w:r>
          </w:p>
          <w:p w14:paraId="4B426E07" w14:textId="5F06C69B" w:rsidR="007E429F" w:rsidRPr="007E429F" w:rsidRDefault="007E429F" w:rsidP="001E2E34">
            <w:pPr>
              <w:pStyle w:val="Tabletext"/>
              <w:spacing w:line="240" w:lineRule="auto"/>
              <w:ind w:left="493" w:hanging="493"/>
              <w:rPr>
                <w:color w:val="FF0000"/>
              </w:rPr>
            </w:pP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D87AB5">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6F18" w14:textId="77777777" w:rsidR="00576EC0" w:rsidRDefault="00576EC0" w:rsidP="00D622B9">
      <w:r>
        <w:separator/>
      </w:r>
    </w:p>
  </w:endnote>
  <w:endnote w:type="continuationSeparator" w:id="0">
    <w:p w14:paraId="109C268E" w14:textId="77777777" w:rsidR="00576EC0" w:rsidRDefault="00576EC0"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3211" w14:textId="113C7074" w:rsidR="00726CB0" w:rsidRDefault="00726CB0">
    <w:pPr>
      <w:pStyle w:val="Footer"/>
    </w:pPr>
    <w:r>
      <w:rPr>
        <w:noProof/>
      </w:rPr>
      <mc:AlternateContent>
        <mc:Choice Requires="wps">
          <w:drawing>
            <wp:anchor distT="0" distB="0" distL="0" distR="0" simplePos="0" relativeHeight="251659264" behindDoc="0" locked="0" layoutInCell="1" allowOverlap="1" wp14:anchorId="56B2BA3A" wp14:editId="1EDE79B6">
              <wp:simplePos x="635" y="635"/>
              <wp:positionH relativeFrom="page">
                <wp:align>center</wp:align>
              </wp:positionH>
              <wp:positionV relativeFrom="page">
                <wp:align>bottom</wp:align>
              </wp:positionV>
              <wp:extent cx="551815" cy="404495"/>
              <wp:effectExtent l="0" t="0" r="635" b="0"/>
              <wp:wrapNone/>
              <wp:docPr id="934388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F8E8DF" w14:textId="390A569A" w:rsidR="00726CB0" w:rsidRPr="00726CB0" w:rsidRDefault="00726CB0" w:rsidP="00726CB0">
                          <w:pPr>
                            <w:spacing w:after="0"/>
                            <w:rPr>
                              <w:rFonts w:ascii="Calibri" w:eastAsia="Calibri" w:hAnsi="Calibri" w:cs="Calibri"/>
                              <w:noProof/>
                              <w:color w:val="FF0000"/>
                              <w:sz w:val="24"/>
                              <w:szCs w:val="24"/>
                            </w:rPr>
                          </w:pPr>
                          <w:r w:rsidRPr="00726CB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2BA3A"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5F8E8DF" w14:textId="390A569A" w:rsidR="00726CB0" w:rsidRPr="00726CB0" w:rsidRDefault="00726CB0" w:rsidP="00726CB0">
                    <w:pPr>
                      <w:spacing w:after="0"/>
                      <w:rPr>
                        <w:rFonts w:ascii="Calibri" w:eastAsia="Calibri" w:hAnsi="Calibri" w:cs="Calibri"/>
                        <w:noProof/>
                        <w:color w:val="FF0000"/>
                        <w:sz w:val="24"/>
                        <w:szCs w:val="24"/>
                      </w:rPr>
                    </w:pPr>
                    <w:r w:rsidRPr="00726CB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77E" w14:textId="1E3E4FDA" w:rsidR="006D2E5C" w:rsidRPr="00637239" w:rsidRDefault="006D2E5C" w:rsidP="003B5A88">
    <w:pPr>
      <w:pStyle w:val="Footer"/>
      <w:pBdr>
        <w:top w:val="single" w:sz="12" w:space="0" w:color="auto"/>
      </w:pBdr>
    </w:pPr>
  </w:p>
  <w:p w14:paraId="1F413905" w14:textId="5BB9C820" w:rsidR="006D2E5C" w:rsidRPr="00637239" w:rsidRDefault="002739D7" w:rsidP="003B5A88">
    <w:pPr>
      <w:pStyle w:val="Footer"/>
      <w:pBdr>
        <w:top w:val="single" w:sz="12" w:space="0" w:color="auto"/>
      </w:pBdr>
      <w:rPr>
        <w:sz w:val="20"/>
      </w:rPr>
    </w:pPr>
    <w:proofErr w:type="spellStart"/>
    <w:r w:rsidRPr="002739D7">
      <w:rPr>
        <w:sz w:val="20"/>
      </w:rPr>
      <w:t>Maules</w:t>
    </w:r>
    <w:proofErr w:type="spellEnd"/>
    <w:r w:rsidRPr="002739D7">
      <w:rPr>
        <w:sz w:val="20"/>
      </w:rPr>
      <w:t xml:space="preserve"> Creek Coal Mine Continuation Project</w:t>
    </w:r>
    <w:r w:rsidR="006D2E5C" w:rsidRPr="00637239">
      <w:rPr>
        <w:sz w:val="20"/>
      </w:rPr>
      <w:t xml:space="preserve"> Advice</w:t>
    </w:r>
    <w:r w:rsidR="006D2E5C" w:rsidRPr="00637239">
      <w:rPr>
        <w:color w:val="FF0000"/>
        <w:sz w:val="20"/>
      </w:rPr>
      <w:ptab w:relativeTo="margin" w:alignment="right" w:leader="none"/>
    </w:r>
    <w:r w:rsidR="003B6BD4" w:rsidRPr="003B6BD4">
      <w:rPr>
        <w:sz w:val="20"/>
      </w:rPr>
      <w:t>1 September</w:t>
    </w:r>
    <w:r w:rsidR="006D2E5C" w:rsidRPr="003B6BD4">
      <w:rPr>
        <w:sz w:val="20"/>
      </w:rPr>
      <w:t xml:space="preserve"> 20</w:t>
    </w:r>
    <w:r w:rsidR="00804692" w:rsidRPr="003B6BD4">
      <w:rPr>
        <w:sz w:val="20"/>
      </w:rPr>
      <w:t>2</w:t>
    </w:r>
    <w:r w:rsidR="003B6BD4" w:rsidRPr="003B6BD4">
      <w:rPr>
        <w:sz w:val="20"/>
      </w:rPr>
      <w:t>5</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9EF" w14:textId="19E8E0F8" w:rsidR="007B11FD" w:rsidRPr="007B11FD" w:rsidRDefault="007B11FD" w:rsidP="000F240D">
    <w:pPr>
      <w:pStyle w:val="Footer"/>
      <w:pBdr>
        <w:top w:val="single" w:sz="12" w:space="0" w:color="auto"/>
      </w:pBdr>
      <w:ind w:left="-426"/>
    </w:pPr>
  </w:p>
  <w:p w14:paraId="5984B83F" w14:textId="07C92371" w:rsidR="00A06325" w:rsidRDefault="002739D7" w:rsidP="000F240D">
    <w:pPr>
      <w:pStyle w:val="Footer"/>
      <w:pBdr>
        <w:top w:val="single" w:sz="12" w:space="0" w:color="auto"/>
      </w:pBdr>
      <w:ind w:left="-426"/>
      <w:rPr>
        <w:color w:val="FF0000"/>
        <w:sz w:val="20"/>
      </w:rPr>
    </w:pPr>
    <w:proofErr w:type="spellStart"/>
    <w:r w:rsidRPr="002739D7">
      <w:rPr>
        <w:sz w:val="20"/>
      </w:rPr>
      <w:t>Maules</w:t>
    </w:r>
    <w:proofErr w:type="spellEnd"/>
    <w:r w:rsidRPr="002739D7">
      <w:rPr>
        <w:sz w:val="20"/>
      </w:rPr>
      <w:t xml:space="preserve"> Creek Coal Mine Continuation Project</w:t>
    </w:r>
    <w:r w:rsidR="00A06325" w:rsidRPr="00637239">
      <w:rPr>
        <w:sz w:val="20"/>
      </w:rPr>
      <w:t xml:space="preserve"> </w:t>
    </w:r>
    <w:r w:rsidR="00A06325" w:rsidRPr="00E73168">
      <w:rPr>
        <w:sz w:val="20"/>
      </w:rPr>
      <w:t>Advice</w:t>
    </w:r>
    <w:r w:rsidR="00A06325" w:rsidRPr="00E73168">
      <w:rPr>
        <w:sz w:val="20"/>
      </w:rPr>
      <w:ptab w:relativeTo="margin" w:alignment="right" w:leader="none"/>
    </w:r>
    <w:r w:rsidR="00E73168" w:rsidRPr="00E73168">
      <w:rPr>
        <w:sz w:val="20"/>
      </w:rPr>
      <w:t>1 September</w:t>
    </w:r>
    <w:r w:rsidR="00A06325" w:rsidRPr="00E73168">
      <w:rPr>
        <w:sz w:val="20"/>
      </w:rPr>
      <w:t xml:space="preserve"> 20</w:t>
    </w:r>
    <w:r w:rsidR="00804692" w:rsidRPr="00E73168">
      <w:rPr>
        <w:sz w:val="20"/>
      </w:rPr>
      <w:t>2</w:t>
    </w:r>
    <w:r w:rsidR="00E73168" w:rsidRPr="00E73168">
      <w:rPr>
        <w:sz w:val="20"/>
      </w:rPr>
      <w:t>5</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2B69B" w14:textId="77777777" w:rsidR="00576EC0" w:rsidRDefault="00576EC0" w:rsidP="00D622B9">
      <w:r>
        <w:separator/>
      </w:r>
    </w:p>
  </w:footnote>
  <w:footnote w:type="continuationSeparator" w:id="0">
    <w:p w14:paraId="77BFC575" w14:textId="77777777" w:rsidR="00576EC0" w:rsidRDefault="00576EC0"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8D8E" w14:textId="56BCA096" w:rsidR="006D2E5C" w:rsidRDefault="00726CB0" w:rsidP="00D622B9">
    <w:pPr>
      <w:pStyle w:val="Classification"/>
    </w:pPr>
    <w:r>
      <w:rPr>
        <w:noProof/>
        <w:lang w:val="en-US"/>
      </w:rPr>
      <mc:AlternateContent>
        <mc:Choice Requires="wps">
          <w:drawing>
            <wp:anchor distT="0" distB="0" distL="0" distR="0" simplePos="0" relativeHeight="251656192" behindDoc="0" locked="0" layoutInCell="1" allowOverlap="1" wp14:anchorId="1D69808C" wp14:editId="59D0CB98">
              <wp:simplePos x="635" y="635"/>
              <wp:positionH relativeFrom="page">
                <wp:align>center</wp:align>
              </wp:positionH>
              <wp:positionV relativeFrom="page">
                <wp:align>top</wp:align>
              </wp:positionV>
              <wp:extent cx="551815" cy="404495"/>
              <wp:effectExtent l="0" t="0" r="635" b="14605"/>
              <wp:wrapNone/>
              <wp:docPr id="6685748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C4FA50" w14:textId="76C39C50" w:rsidR="00726CB0" w:rsidRPr="00726CB0" w:rsidRDefault="00726CB0" w:rsidP="00726CB0">
                          <w:pPr>
                            <w:spacing w:after="0"/>
                            <w:rPr>
                              <w:rFonts w:ascii="Calibri" w:eastAsia="Calibri" w:hAnsi="Calibri" w:cs="Calibri"/>
                              <w:noProof/>
                              <w:color w:val="FF0000"/>
                              <w:sz w:val="24"/>
                              <w:szCs w:val="24"/>
                            </w:rPr>
                          </w:pPr>
                          <w:r w:rsidRPr="00726CB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69808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C4FA50" w14:textId="76C39C50" w:rsidR="00726CB0" w:rsidRPr="00726CB0" w:rsidRDefault="00726CB0" w:rsidP="00726CB0">
                    <w:pPr>
                      <w:spacing w:after="0"/>
                      <w:rPr>
                        <w:rFonts w:ascii="Calibri" w:eastAsia="Calibri" w:hAnsi="Calibri" w:cs="Calibri"/>
                        <w:noProof/>
                        <w:color w:val="FF0000"/>
                        <w:sz w:val="24"/>
                        <w:szCs w:val="24"/>
                      </w:rPr>
                    </w:pPr>
                    <w:r w:rsidRPr="00726CB0">
                      <w:rPr>
                        <w:rFonts w:ascii="Calibri" w:eastAsia="Calibri" w:hAnsi="Calibri" w:cs="Calibri"/>
                        <w:noProof/>
                        <w:color w:val="FF0000"/>
                        <w:sz w:val="24"/>
                        <w:szCs w:val="24"/>
                      </w:rPr>
                      <w:t>OFFICIAL</w:t>
                    </w:r>
                  </w:p>
                </w:txbxContent>
              </v:textbox>
              <w10:wrap anchorx="page" anchory="page"/>
            </v:shape>
          </w:pict>
        </mc:Fallback>
      </mc:AlternateContent>
    </w:r>
    <w:r w:rsidR="006D2E5C">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CDD6" w14:textId="6C4A8B99" w:rsidR="006D2E5C" w:rsidRPr="00EF5270" w:rsidRDefault="006D2E5C" w:rsidP="00D622B9">
    <w:pPr>
      <w:pStyle w:val="Header"/>
    </w:pPr>
  </w:p>
  <w:p w14:paraId="1969F828" w14:textId="49E8E56A"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3701" w14:textId="431036AE" w:rsidR="0037694D" w:rsidRDefault="004565EF" w:rsidP="00264083">
    <w:pPr>
      <w:pStyle w:val="Header"/>
      <w:spacing w:after="0" w:line="240" w:lineRule="auto"/>
    </w:pPr>
    <w:r>
      <w:rPr>
        <w:noProof/>
      </w:rPr>
      <w:drawing>
        <wp:anchor distT="0" distB="0" distL="114300" distR="114300" simplePos="0" relativeHeight="251654144" behindDoc="0" locked="0" layoutInCell="1" allowOverlap="1" wp14:anchorId="651CBDC1" wp14:editId="667B97A6">
          <wp:simplePos x="914400" y="180975"/>
          <wp:positionH relativeFrom="page">
            <wp:align>left</wp:align>
          </wp:positionH>
          <wp:positionV relativeFrom="paragraph">
            <wp:posOffset>3810</wp:posOffset>
          </wp:positionV>
          <wp:extent cx="7570800" cy="1947600"/>
          <wp:effectExtent l="0" t="0" r="0" b="0"/>
          <wp:wrapTopAndBottom/>
          <wp:docPr id="559733017" name="Picture 3"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descr="IE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268181"/>
    <w:multiLevelType w:val="hybridMultilevel"/>
    <w:tmpl w:val="C23643A8"/>
    <w:lvl w:ilvl="0" w:tplc="F048A976">
      <w:start w:val="1"/>
      <w:numFmt w:val="decimal"/>
      <w:lvlText w:val="%1."/>
      <w:lvlJc w:val="left"/>
      <w:pPr>
        <w:ind w:left="720" w:hanging="360"/>
      </w:pPr>
    </w:lvl>
    <w:lvl w:ilvl="1" w:tplc="BE042512">
      <w:start w:val="1"/>
      <w:numFmt w:val="lowerLetter"/>
      <w:lvlText w:val="%2."/>
      <w:lvlJc w:val="left"/>
      <w:pPr>
        <w:ind w:left="1440" w:hanging="360"/>
      </w:pPr>
    </w:lvl>
    <w:lvl w:ilvl="2" w:tplc="9DE291FC">
      <w:start w:val="1"/>
      <w:numFmt w:val="lowerRoman"/>
      <w:lvlText w:val="%3."/>
      <w:lvlJc w:val="right"/>
      <w:pPr>
        <w:ind w:left="2160" w:hanging="180"/>
      </w:pPr>
    </w:lvl>
    <w:lvl w:ilvl="3" w:tplc="00262502">
      <w:start w:val="1"/>
      <w:numFmt w:val="decimal"/>
      <w:lvlText w:val="%4."/>
      <w:lvlJc w:val="left"/>
      <w:pPr>
        <w:ind w:left="2880" w:hanging="360"/>
      </w:pPr>
    </w:lvl>
    <w:lvl w:ilvl="4" w:tplc="2C4A6C24">
      <w:start w:val="1"/>
      <w:numFmt w:val="lowerLetter"/>
      <w:lvlText w:val="%5."/>
      <w:lvlJc w:val="left"/>
      <w:pPr>
        <w:ind w:left="3600" w:hanging="360"/>
      </w:pPr>
    </w:lvl>
    <w:lvl w:ilvl="5" w:tplc="3F4A871A">
      <w:start w:val="1"/>
      <w:numFmt w:val="lowerRoman"/>
      <w:lvlText w:val="%6."/>
      <w:lvlJc w:val="right"/>
      <w:pPr>
        <w:ind w:left="4320" w:hanging="180"/>
      </w:pPr>
    </w:lvl>
    <w:lvl w:ilvl="6" w:tplc="7D7A1DC6">
      <w:start w:val="1"/>
      <w:numFmt w:val="decimal"/>
      <w:lvlText w:val="%7."/>
      <w:lvlJc w:val="left"/>
      <w:pPr>
        <w:ind w:left="5040" w:hanging="360"/>
      </w:pPr>
    </w:lvl>
    <w:lvl w:ilvl="7" w:tplc="B6FED9B6">
      <w:start w:val="1"/>
      <w:numFmt w:val="lowerLetter"/>
      <w:lvlText w:val="%8."/>
      <w:lvlJc w:val="left"/>
      <w:pPr>
        <w:ind w:left="5760" w:hanging="360"/>
      </w:pPr>
    </w:lvl>
    <w:lvl w:ilvl="8" w:tplc="CD8E5410">
      <w:start w:val="1"/>
      <w:numFmt w:val="lowerRoman"/>
      <w:lvlText w:val="%9."/>
      <w:lvlJc w:val="right"/>
      <w:pPr>
        <w:ind w:left="6480" w:hanging="180"/>
      </w:p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9052C8"/>
    <w:multiLevelType w:val="hybridMultilevel"/>
    <w:tmpl w:val="75188950"/>
    <w:lvl w:ilvl="0" w:tplc="3C167354">
      <w:start w:val="1"/>
      <w:numFmt w:val="decimal"/>
      <w:lvlText w:val="%1."/>
      <w:lvlJc w:val="left"/>
      <w:pPr>
        <w:ind w:left="720" w:hanging="360"/>
      </w:pPr>
    </w:lvl>
    <w:lvl w:ilvl="1" w:tplc="C16847F0">
      <w:start w:val="1"/>
      <w:numFmt w:val="lowerLetter"/>
      <w:lvlText w:val="%2."/>
      <w:lvlJc w:val="left"/>
      <w:pPr>
        <w:ind w:left="1440" w:hanging="360"/>
      </w:pPr>
    </w:lvl>
    <w:lvl w:ilvl="2" w:tplc="34F86F5E">
      <w:start w:val="1"/>
      <w:numFmt w:val="lowerRoman"/>
      <w:lvlText w:val="%3."/>
      <w:lvlJc w:val="right"/>
      <w:pPr>
        <w:ind w:left="2160" w:hanging="180"/>
      </w:pPr>
    </w:lvl>
    <w:lvl w:ilvl="3" w:tplc="E8F81018">
      <w:start w:val="1"/>
      <w:numFmt w:val="decimal"/>
      <w:lvlText w:val="%4."/>
      <w:lvlJc w:val="left"/>
      <w:pPr>
        <w:ind w:left="2880" w:hanging="360"/>
      </w:pPr>
    </w:lvl>
    <w:lvl w:ilvl="4" w:tplc="D15A1028">
      <w:start w:val="1"/>
      <w:numFmt w:val="lowerLetter"/>
      <w:lvlText w:val="%5."/>
      <w:lvlJc w:val="left"/>
      <w:pPr>
        <w:ind w:left="3600" w:hanging="360"/>
      </w:pPr>
    </w:lvl>
    <w:lvl w:ilvl="5" w:tplc="45A674EE">
      <w:start w:val="1"/>
      <w:numFmt w:val="lowerRoman"/>
      <w:lvlText w:val="%6."/>
      <w:lvlJc w:val="right"/>
      <w:pPr>
        <w:ind w:left="4320" w:hanging="180"/>
      </w:pPr>
    </w:lvl>
    <w:lvl w:ilvl="6" w:tplc="6EE00DA0">
      <w:start w:val="1"/>
      <w:numFmt w:val="decimal"/>
      <w:lvlText w:val="%7."/>
      <w:lvlJc w:val="left"/>
      <w:pPr>
        <w:ind w:left="5040" w:hanging="360"/>
      </w:pPr>
    </w:lvl>
    <w:lvl w:ilvl="7" w:tplc="0CF2F868">
      <w:start w:val="1"/>
      <w:numFmt w:val="lowerLetter"/>
      <w:lvlText w:val="%8."/>
      <w:lvlJc w:val="left"/>
      <w:pPr>
        <w:ind w:left="5760" w:hanging="360"/>
      </w:pPr>
    </w:lvl>
    <w:lvl w:ilvl="8" w:tplc="4A923A12">
      <w:start w:val="1"/>
      <w:numFmt w:val="lowerRoman"/>
      <w:lvlText w:val="%9."/>
      <w:lvlJc w:val="right"/>
      <w:pPr>
        <w:ind w:left="6480" w:hanging="180"/>
      </w:pPr>
    </w:lvl>
  </w:abstractNum>
  <w:abstractNum w:abstractNumId="10"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A05C3"/>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6F8EC"/>
    <w:multiLevelType w:val="hybridMultilevel"/>
    <w:tmpl w:val="A3E635E0"/>
    <w:lvl w:ilvl="0" w:tplc="22601FB2">
      <w:start w:val="1"/>
      <w:numFmt w:val="decimal"/>
      <w:lvlText w:val="%1."/>
      <w:lvlJc w:val="left"/>
      <w:pPr>
        <w:ind w:left="720" w:hanging="360"/>
      </w:pPr>
    </w:lvl>
    <w:lvl w:ilvl="1" w:tplc="50869870">
      <w:start w:val="1"/>
      <w:numFmt w:val="lowerLetter"/>
      <w:lvlText w:val="%2."/>
      <w:lvlJc w:val="left"/>
      <w:pPr>
        <w:ind w:left="1440" w:hanging="360"/>
      </w:pPr>
    </w:lvl>
    <w:lvl w:ilvl="2" w:tplc="9506AB96">
      <w:start w:val="1"/>
      <w:numFmt w:val="lowerRoman"/>
      <w:lvlText w:val="%3."/>
      <w:lvlJc w:val="right"/>
      <w:pPr>
        <w:ind w:left="2160" w:hanging="180"/>
      </w:pPr>
    </w:lvl>
    <w:lvl w:ilvl="3" w:tplc="33661C64">
      <w:start w:val="1"/>
      <w:numFmt w:val="decimal"/>
      <w:lvlText w:val="%4."/>
      <w:lvlJc w:val="left"/>
      <w:pPr>
        <w:ind w:left="2880" w:hanging="360"/>
      </w:pPr>
    </w:lvl>
    <w:lvl w:ilvl="4" w:tplc="7CECD8EC">
      <w:start w:val="1"/>
      <w:numFmt w:val="lowerLetter"/>
      <w:lvlText w:val="%5."/>
      <w:lvlJc w:val="left"/>
      <w:pPr>
        <w:ind w:left="3600" w:hanging="360"/>
      </w:pPr>
    </w:lvl>
    <w:lvl w:ilvl="5" w:tplc="76C4C86C">
      <w:start w:val="1"/>
      <w:numFmt w:val="lowerRoman"/>
      <w:lvlText w:val="%6."/>
      <w:lvlJc w:val="right"/>
      <w:pPr>
        <w:ind w:left="4320" w:hanging="180"/>
      </w:pPr>
    </w:lvl>
    <w:lvl w:ilvl="6" w:tplc="76D4276C">
      <w:start w:val="1"/>
      <w:numFmt w:val="decimal"/>
      <w:lvlText w:val="%7."/>
      <w:lvlJc w:val="left"/>
      <w:pPr>
        <w:ind w:left="5040" w:hanging="360"/>
      </w:pPr>
    </w:lvl>
    <w:lvl w:ilvl="7" w:tplc="D26C33AE">
      <w:start w:val="1"/>
      <w:numFmt w:val="lowerLetter"/>
      <w:lvlText w:val="%8."/>
      <w:lvlJc w:val="left"/>
      <w:pPr>
        <w:ind w:left="5760" w:hanging="360"/>
      </w:pPr>
    </w:lvl>
    <w:lvl w:ilvl="8" w:tplc="E892E20C">
      <w:start w:val="1"/>
      <w:numFmt w:val="lowerRoman"/>
      <w:lvlText w:val="%9."/>
      <w:lvlJc w:val="right"/>
      <w:pPr>
        <w:ind w:left="6480" w:hanging="180"/>
      </w:pPr>
    </w:lvl>
  </w:abstractNum>
  <w:abstractNum w:abstractNumId="13" w15:restartNumberingAfterBreak="0">
    <w:nsid w:val="3098052F"/>
    <w:multiLevelType w:val="multilevel"/>
    <w:tmpl w:val="CE6E05E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07F9D8"/>
    <w:multiLevelType w:val="hybridMultilevel"/>
    <w:tmpl w:val="82D49676"/>
    <w:lvl w:ilvl="0" w:tplc="9EC0A450">
      <w:start w:val="1"/>
      <w:numFmt w:val="decimal"/>
      <w:lvlText w:val="%1."/>
      <w:lvlJc w:val="left"/>
      <w:pPr>
        <w:ind w:left="720" w:hanging="360"/>
      </w:pPr>
    </w:lvl>
    <w:lvl w:ilvl="1" w:tplc="0E40F458">
      <w:start w:val="1"/>
      <w:numFmt w:val="lowerLetter"/>
      <w:lvlText w:val="%2."/>
      <w:lvlJc w:val="left"/>
      <w:pPr>
        <w:ind w:left="1440" w:hanging="360"/>
      </w:pPr>
    </w:lvl>
    <w:lvl w:ilvl="2" w:tplc="6BD0AA16">
      <w:start w:val="1"/>
      <w:numFmt w:val="lowerRoman"/>
      <w:lvlText w:val="%3."/>
      <w:lvlJc w:val="right"/>
      <w:pPr>
        <w:ind w:left="2160" w:hanging="180"/>
      </w:pPr>
    </w:lvl>
    <w:lvl w:ilvl="3" w:tplc="8C2AA33A">
      <w:start w:val="1"/>
      <w:numFmt w:val="decimal"/>
      <w:lvlText w:val="%4."/>
      <w:lvlJc w:val="left"/>
      <w:pPr>
        <w:ind w:left="2880" w:hanging="360"/>
      </w:pPr>
    </w:lvl>
    <w:lvl w:ilvl="4" w:tplc="6018EC7A">
      <w:start w:val="1"/>
      <w:numFmt w:val="lowerLetter"/>
      <w:lvlText w:val="%5."/>
      <w:lvlJc w:val="left"/>
      <w:pPr>
        <w:ind w:left="3600" w:hanging="360"/>
      </w:pPr>
    </w:lvl>
    <w:lvl w:ilvl="5" w:tplc="92D20A6A">
      <w:start w:val="1"/>
      <w:numFmt w:val="lowerRoman"/>
      <w:lvlText w:val="%6."/>
      <w:lvlJc w:val="right"/>
      <w:pPr>
        <w:ind w:left="4320" w:hanging="180"/>
      </w:pPr>
    </w:lvl>
    <w:lvl w:ilvl="6" w:tplc="F49E00F2">
      <w:start w:val="1"/>
      <w:numFmt w:val="decimal"/>
      <w:lvlText w:val="%7."/>
      <w:lvlJc w:val="left"/>
      <w:pPr>
        <w:ind w:left="5040" w:hanging="360"/>
      </w:pPr>
    </w:lvl>
    <w:lvl w:ilvl="7" w:tplc="9FA6464A">
      <w:start w:val="1"/>
      <w:numFmt w:val="lowerLetter"/>
      <w:lvlText w:val="%8."/>
      <w:lvlJc w:val="left"/>
      <w:pPr>
        <w:ind w:left="5760" w:hanging="360"/>
      </w:pPr>
    </w:lvl>
    <w:lvl w:ilvl="8" w:tplc="F7E48C60">
      <w:start w:val="1"/>
      <w:numFmt w:val="lowerRoman"/>
      <w:lvlText w:val="%9."/>
      <w:lvlJc w:val="right"/>
      <w:pPr>
        <w:ind w:left="6480" w:hanging="180"/>
      </w:pPr>
    </w:lvl>
  </w:abstractNum>
  <w:abstractNum w:abstractNumId="19"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9F25B5"/>
    <w:multiLevelType w:val="multilevel"/>
    <w:tmpl w:val="CE6E05E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577FA9"/>
    <w:multiLevelType w:val="multilevel"/>
    <w:tmpl w:val="CE6E05E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456429"/>
    <w:multiLevelType w:val="multilevel"/>
    <w:tmpl w:val="A19A3D8A"/>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851" w:hanging="454"/>
      </w:pPr>
      <w:rPr>
        <w:rFonts w:ascii="Arial" w:hAnsi="Arial" w:cs="Arial" w:hint="default"/>
        <w:sz w:val="20"/>
        <w:szCs w:val="20"/>
      </w:rPr>
    </w:lvl>
    <w:lvl w:ilvl="2">
      <w:start w:val="1"/>
      <w:numFmt w:val="lowerRoman"/>
      <w:pStyle w:val="ListNumber3"/>
      <w:lvlText w:val="%3."/>
      <w:lvlJc w:val="left"/>
      <w:pPr>
        <w:ind w:left="823" w:hanging="369"/>
      </w:pPr>
      <w:rPr>
        <w:rFonts w:ascii="Arial" w:hAnsi="Arial" w:cs="Arial" w:hint="default"/>
        <w:sz w:val="20"/>
        <w:szCs w:val="20"/>
      </w:rPr>
    </w:lvl>
    <w:lvl w:ilvl="3">
      <w:start w:val="1"/>
      <w:numFmt w:val="none"/>
      <w:pStyle w:val="ListNumber4"/>
      <w:lvlText w:val="%4"/>
      <w:lvlJc w:val="left"/>
      <w:pPr>
        <w:ind w:left="1192" w:hanging="369"/>
      </w:pPr>
      <w:rPr>
        <w:rFonts w:hint="default"/>
      </w:rPr>
    </w:lvl>
    <w:lvl w:ilvl="4">
      <w:start w:val="1"/>
      <w:numFmt w:val="none"/>
      <w:pStyle w:val="ListNumber5"/>
      <w:lvlText w:val=""/>
      <w:lvlJc w:val="left"/>
      <w:pPr>
        <w:ind w:left="1561" w:hanging="369"/>
      </w:pPr>
      <w:rPr>
        <w:rFonts w:hint="default"/>
      </w:rPr>
    </w:lvl>
    <w:lvl w:ilvl="5">
      <w:start w:val="1"/>
      <w:numFmt w:val="none"/>
      <w:lvlText w:val=""/>
      <w:lvlJc w:val="left"/>
      <w:pPr>
        <w:ind w:left="1930" w:hanging="369"/>
      </w:pPr>
      <w:rPr>
        <w:rFonts w:hint="default"/>
      </w:rPr>
    </w:lvl>
    <w:lvl w:ilvl="6">
      <w:start w:val="1"/>
      <w:numFmt w:val="none"/>
      <w:lvlText w:val=""/>
      <w:lvlJc w:val="left"/>
      <w:pPr>
        <w:ind w:left="2299" w:hanging="369"/>
      </w:pPr>
      <w:rPr>
        <w:rFonts w:hint="default"/>
      </w:rPr>
    </w:lvl>
    <w:lvl w:ilvl="7">
      <w:start w:val="1"/>
      <w:numFmt w:val="none"/>
      <w:lvlText w:val=""/>
      <w:lvlJc w:val="left"/>
      <w:pPr>
        <w:ind w:left="2668" w:hanging="369"/>
      </w:pPr>
      <w:rPr>
        <w:rFonts w:hint="default"/>
      </w:rPr>
    </w:lvl>
    <w:lvl w:ilvl="8">
      <w:start w:val="1"/>
      <w:numFmt w:val="none"/>
      <w:lvlText w:val=""/>
      <w:lvlJc w:val="left"/>
      <w:pPr>
        <w:ind w:left="3037" w:hanging="369"/>
      </w:pPr>
      <w:rPr>
        <w:rFonts w:hint="default"/>
      </w:rPr>
    </w:lvl>
  </w:abstractNum>
  <w:abstractNum w:abstractNumId="2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6F42E17"/>
    <w:multiLevelType w:val="hybridMultilevel"/>
    <w:tmpl w:val="D43A4520"/>
    <w:lvl w:ilvl="0" w:tplc="0C090019">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9" w15:restartNumberingAfterBreak="0">
    <w:nsid w:val="7A4D2E34"/>
    <w:multiLevelType w:val="hybridMultilevel"/>
    <w:tmpl w:val="2C6CB6F8"/>
    <w:lvl w:ilvl="0" w:tplc="0C09000F">
      <w:start w:val="1"/>
      <w:numFmt w:val="decimal"/>
      <w:lvlText w:val="%1."/>
      <w:lvlJc w:val="left"/>
      <w:pPr>
        <w:ind w:left="360"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0" w15:restartNumberingAfterBreak="0">
    <w:nsid w:val="7B263705"/>
    <w:multiLevelType w:val="hybridMultilevel"/>
    <w:tmpl w:val="3D80C322"/>
    <w:lvl w:ilvl="0" w:tplc="3B442D9C">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82539023">
    <w:abstractNumId w:val="12"/>
  </w:num>
  <w:num w:numId="2" w16cid:durableId="603848970">
    <w:abstractNumId w:val="18"/>
  </w:num>
  <w:num w:numId="3" w16cid:durableId="987636464">
    <w:abstractNumId w:val="5"/>
  </w:num>
  <w:num w:numId="4" w16cid:durableId="683092707">
    <w:abstractNumId w:val="9"/>
  </w:num>
  <w:num w:numId="5" w16cid:durableId="430006945">
    <w:abstractNumId w:val="27"/>
  </w:num>
  <w:num w:numId="6" w16cid:durableId="1942839772">
    <w:abstractNumId w:val="4"/>
  </w:num>
  <w:num w:numId="7" w16cid:durableId="741873860">
    <w:abstractNumId w:val="14"/>
  </w:num>
  <w:num w:numId="8" w16cid:durableId="867983222">
    <w:abstractNumId w:val="13"/>
  </w:num>
  <w:num w:numId="9" w16cid:durableId="238948034">
    <w:abstractNumId w:val="23"/>
  </w:num>
  <w:num w:numId="10" w16cid:durableId="1311405615">
    <w:abstractNumId w:val="25"/>
  </w:num>
  <w:num w:numId="11" w16cid:durableId="1937441869">
    <w:abstractNumId w:val="19"/>
  </w:num>
  <w:num w:numId="12" w16cid:durableId="1667707730">
    <w:abstractNumId w:val="7"/>
  </w:num>
  <w:num w:numId="13" w16cid:durableId="1798524461">
    <w:abstractNumId w:val="31"/>
  </w:num>
  <w:num w:numId="14" w16cid:durableId="1898853453">
    <w:abstractNumId w:val="2"/>
  </w:num>
  <w:num w:numId="15" w16cid:durableId="1331836348">
    <w:abstractNumId w:val="1"/>
  </w:num>
  <w:num w:numId="16" w16cid:durableId="1242527148">
    <w:abstractNumId w:val="0"/>
  </w:num>
  <w:num w:numId="17" w16cid:durableId="1705717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628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853963">
    <w:abstractNumId w:val="23"/>
  </w:num>
  <w:num w:numId="20" w16cid:durableId="1677344734">
    <w:abstractNumId w:val="23"/>
  </w:num>
  <w:num w:numId="21" w16cid:durableId="2085833957">
    <w:abstractNumId w:val="20"/>
  </w:num>
  <w:num w:numId="22" w16cid:durableId="929776020">
    <w:abstractNumId w:val="6"/>
  </w:num>
  <w:num w:numId="23" w16cid:durableId="1690837389">
    <w:abstractNumId w:val="24"/>
  </w:num>
  <w:num w:numId="24" w16cid:durableId="1727026668">
    <w:abstractNumId w:val="8"/>
  </w:num>
  <w:num w:numId="25" w16cid:durableId="1222980801">
    <w:abstractNumId w:val="17"/>
  </w:num>
  <w:num w:numId="26" w16cid:durableId="13532250">
    <w:abstractNumId w:val="23"/>
  </w:num>
  <w:num w:numId="27" w16cid:durableId="1763187932">
    <w:abstractNumId w:val="23"/>
  </w:num>
  <w:num w:numId="28" w16cid:durableId="579557034">
    <w:abstractNumId w:val="23"/>
  </w:num>
  <w:num w:numId="29" w16cid:durableId="2124572983">
    <w:abstractNumId w:val="23"/>
  </w:num>
  <w:num w:numId="30" w16cid:durableId="444692648">
    <w:abstractNumId w:val="23"/>
  </w:num>
  <w:num w:numId="31" w16cid:durableId="32388263">
    <w:abstractNumId w:val="23"/>
  </w:num>
  <w:num w:numId="32" w16cid:durableId="1908494109">
    <w:abstractNumId w:val="23"/>
  </w:num>
  <w:num w:numId="33" w16cid:durableId="1169710021">
    <w:abstractNumId w:val="23"/>
  </w:num>
  <w:num w:numId="34" w16cid:durableId="1009602472">
    <w:abstractNumId w:val="16"/>
  </w:num>
  <w:num w:numId="35" w16cid:durableId="1905986128">
    <w:abstractNumId w:val="23"/>
  </w:num>
  <w:num w:numId="36" w16cid:durableId="157884991">
    <w:abstractNumId w:val="16"/>
  </w:num>
  <w:num w:numId="37" w16cid:durableId="971713795">
    <w:abstractNumId w:val="16"/>
  </w:num>
  <w:num w:numId="38" w16cid:durableId="794565921">
    <w:abstractNumId w:val="16"/>
  </w:num>
  <w:num w:numId="39" w16cid:durableId="2075739047">
    <w:abstractNumId w:val="26"/>
  </w:num>
  <w:num w:numId="40" w16cid:durableId="880092641">
    <w:abstractNumId w:val="10"/>
  </w:num>
  <w:num w:numId="41" w16cid:durableId="256210664">
    <w:abstractNumId w:val="15"/>
  </w:num>
  <w:num w:numId="42" w16cid:durableId="1554120993">
    <w:abstractNumId w:val="16"/>
    <w:lvlOverride w:ilvl="0">
      <w:startOverride w:val="1"/>
    </w:lvlOverride>
  </w:num>
  <w:num w:numId="43" w16cid:durableId="1860505089">
    <w:abstractNumId w:val="3"/>
  </w:num>
  <w:num w:numId="44" w16cid:durableId="615524101">
    <w:abstractNumId w:val="16"/>
  </w:num>
  <w:num w:numId="45" w16cid:durableId="1293437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461037">
    <w:abstractNumId w:val="10"/>
  </w:num>
  <w:num w:numId="47" w16cid:durableId="2077703090">
    <w:abstractNumId w:val="29"/>
  </w:num>
  <w:num w:numId="48" w16cid:durableId="1372612179">
    <w:abstractNumId w:val="11"/>
  </w:num>
  <w:num w:numId="49" w16cid:durableId="673186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2533843">
    <w:abstractNumId w:val="21"/>
  </w:num>
  <w:num w:numId="51" w16cid:durableId="92629935">
    <w:abstractNumId w:val="22"/>
  </w:num>
  <w:num w:numId="52" w16cid:durableId="571506065">
    <w:abstractNumId w:val="23"/>
  </w:num>
  <w:num w:numId="53" w16cid:durableId="426508625">
    <w:abstractNumId w:val="30"/>
  </w:num>
  <w:num w:numId="54" w16cid:durableId="1102601925">
    <w:abstractNumId w:val="28"/>
  </w:num>
  <w:num w:numId="55" w16cid:durableId="1725643582">
    <w:abstractNumId w:val="2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A50"/>
    <w:rsid w:val="00001F49"/>
    <w:rsid w:val="00002A09"/>
    <w:rsid w:val="000037B1"/>
    <w:rsid w:val="00003AC6"/>
    <w:rsid w:val="00004AEE"/>
    <w:rsid w:val="0000523C"/>
    <w:rsid w:val="00005567"/>
    <w:rsid w:val="000058EC"/>
    <w:rsid w:val="00005CAA"/>
    <w:rsid w:val="00007BC1"/>
    <w:rsid w:val="00010210"/>
    <w:rsid w:val="00012198"/>
    <w:rsid w:val="00012D66"/>
    <w:rsid w:val="000133E9"/>
    <w:rsid w:val="00015AC3"/>
    <w:rsid w:val="00015ADA"/>
    <w:rsid w:val="00016075"/>
    <w:rsid w:val="000200F2"/>
    <w:rsid w:val="00020C99"/>
    <w:rsid w:val="000211EB"/>
    <w:rsid w:val="00022481"/>
    <w:rsid w:val="0002707B"/>
    <w:rsid w:val="00027878"/>
    <w:rsid w:val="00031149"/>
    <w:rsid w:val="00031B32"/>
    <w:rsid w:val="000320C6"/>
    <w:rsid w:val="00032973"/>
    <w:rsid w:val="00033200"/>
    <w:rsid w:val="00033346"/>
    <w:rsid w:val="00033862"/>
    <w:rsid w:val="00034DFD"/>
    <w:rsid w:val="00037181"/>
    <w:rsid w:val="00040674"/>
    <w:rsid w:val="00044B44"/>
    <w:rsid w:val="00045198"/>
    <w:rsid w:val="00045E21"/>
    <w:rsid w:val="00046430"/>
    <w:rsid w:val="000507FD"/>
    <w:rsid w:val="00051157"/>
    <w:rsid w:val="0005148E"/>
    <w:rsid w:val="000525F3"/>
    <w:rsid w:val="000547F0"/>
    <w:rsid w:val="00056328"/>
    <w:rsid w:val="000566A9"/>
    <w:rsid w:val="00061224"/>
    <w:rsid w:val="00062834"/>
    <w:rsid w:val="00062A46"/>
    <w:rsid w:val="00063E9F"/>
    <w:rsid w:val="00066518"/>
    <w:rsid w:val="000669B6"/>
    <w:rsid w:val="000671D3"/>
    <w:rsid w:val="00067602"/>
    <w:rsid w:val="000714D3"/>
    <w:rsid w:val="00071D5F"/>
    <w:rsid w:val="00072381"/>
    <w:rsid w:val="00072D4E"/>
    <w:rsid w:val="00073453"/>
    <w:rsid w:val="0007416B"/>
    <w:rsid w:val="000759E5"/>
    <w:rsid w:val="0007601C"/>
    <w:rsid w:val="00080DE1"/>
    <w:rsid w:val="00081AFE"/>
    <w:rsid w:val="00082B06"/>
    <w:rsid w:val="00083849"/>
    <w:rsid w:val="00083899"/>
    <w:rsid w:val="00084AC6"/>
    <w:rsid w:val="00085816"/>
    <w:rsid w:val="00085926"/>
    <w:rsid w:val="00085A55"/>
    <w:rsid w:val="00085C91"/>
    <w:rsid w:val="000914B9"/>
    <w:rsid w:val="00091608"/>
    <w:rsid w:val="0009196E"/>
    <w:rsid w:val="00092F92"/>
    <w:rsid w:val="0009333C"/>
    <w:rsid w:val="00093E5E"/>
    <w:rsid w:val="00094729"/>
    <w:rsid w:val="000948A3"/>
    <w:rsid w:val="000950CD"/>
    <w:rsid w:val="00096131"/>
    <w:rsid w:val="0009613B"/>
    <w:rsid w:val="0009704F"/>
    <w:rsid w:val="0009705C"/>
    <w:rsid w:val="0009767F"/>
    <w:rsid w:val="000A03B7"/>
    <w:rsid w:val="000A0EA8"/>
    <w:rsid w:val="000A0F11"/>
    <w:rsid w:val="000A125A"/>
    <w:rsid w:val="000A228F"/>
    <w:rsid w:val="000A2D8C"/>
    <w:rsid w:val="000A57CD"/>
    <w:rsid w:val="000A5FA7"/>
    <w:rsid w:val="000A6E64"/>
    <w:rsid w:val="000B2FF3"/>
    <w:rsid w:val="000B3392"/>
    <w:rsid w:val="000B3758"/>
    <w:rsid w:val="000B7681"/>
    <w:rsid w:val="000B788A"/>
    <w:rsid w:val="000B7B42"/>
    <w:rsid w:val="000B92C2"/>
    <w:rsid w:val="000C02B7"/>
    <w:rsid w:val="000C2814"/>
    <w:rsid w:val="000C4042"/>
    <w:rsid w:val="000C451B"/>
    <w:rsid w:val="000C5342"/>
    <w:rsid w:val="000C57B9"/>
    <w:rsid w:val="000C706A"/>
    <w:rsid w:val="000C7AE8"/>
    <w:rsid w:val="000D2887"/>
    <w:rsid w:val="000D6D63"/>
    <w:rsid w:val="000D706B"/>
    <w:rsid w:val="000D7810"/>
    <w:rsid w:val="000E0081"/>
    <w:rsid w:val="000E0248"/>
    <w:rsid w:val="000E07CF"/>
    <w:rsid w:val="000E28CB"/>
    <w:rsid w:val="000E648F"/>
    <w:rsid w:val="000E6F5E"/>
    <w:rsid w:val="000F240D"/>
    <w:rsid w:val="000F4CFA"/>
    <w:rsid w:val="000F63B1"/>
    <w:rsid w:val="0010092F"/>
    <w:rsid w:val="00100BEF"/>
    <w:rsid w:val="00101A89"/>
    <w:rsid w:val="00101B61"/>
    <w:rsid w:val="00101D0C"/>
    <w:rsid w:val="00102357"/>
    <w:rsid w:val="00102402"/>
    <w:rsid w:val="00102E17"/>
    <w:rsid w:val="00107D84"/>
    <w:rsid w:val="00110162"/>
    <w:rsid w:val="00112214"/>
    <w:rsid w:val="0011498E"/>
    <w:rsid w:val="00114EC2"/>
    <w:rsid w:val="00116CAC"/>
    <w:rsid w:val="00116F28"/>
    <w:rsid w:val="00117A45"/>
    <w:rsid w:val="00117A86"/>
    <w:rsid w:val="00117BEA"/>
    <w:rsid w:val="00120B3E"/>
    <w:rsid w:val="001218CB"/>
    <w:rsid w:val="00121CA2"/>
    <w:rsid w:val="001224AE"/>
    <w:rsid w:val="00123035"/>
    <w:rsid w:val="00123642"/>
    <w:rsid w:val="0012388C"/>
    <w:rsid w:val="00124EED"/>
    <w:rsid w:val="00126EB6"/>
    <w:rsid w:val="001337D4"/>
    <w:rsid w:val="001340EA"/>
    <w:rsid w:val="00136DE6"/>
    <w:rsid w:val="0014061D"/>
    <w:rsid w:val="00141E02"/>
    <w:rsid w:val="00144904"/>
    <w:rsid w:val="00147C12"/>
    <w:rsid w:val="00147EFC"/>
    <w:rsid w:val="00150280"/>
    <w:rsid w:val="00150D21"/>
    <w:rsid w:val="001520B4"/>
    <w:rsid w:val="001527A1"/>
    <w:rsid w:val="001530DC"/>
    <w:rsid w:val="001539AF"/>
    <w:rsid w:val="00154989"/>
    <w:rsid w:val="001549EF"/>
    <w:rsid w:val="00155A9F"/>
    <w:rsid w:val="0015684F"/>
    <w:rsid w:val="00160262"/>
    <w:rsid w:val="001611F9"/>
    <w:rsid w:val="0016186F"/>
    <w:rsid w:val="0016261B"/>
    <w:rsid w:val="0016281C"/>
    <w:rsid w:val="0016433A"/>
    <w:rsid w:val="0016780A"/>
    <w:rsid w:val="001713FA"/>
    <w:rsid w:val="00173EBF"/>
    <w:rsid w:val="00175E46"/>
    <w:rsid w:val="001760B3"/>
    <w:rsid w:val="001765DA"/>
    <w:rsid w:val="00180399"/>
    <w:rsid w:val="00180D57"/>
    <w:rsid w:val="0018158C"/>
    <w:rsid w:val="00182132"/>
    <w:rsid w:val="001837E8"/>
    <w:rsid w:val="001842A2"/>
    <w:rsid w:val="001846DF"/>
    <w:rsid w:val="00185039"/>
    <w:rsid w:val="00185407"/>
    <w:rsid w:val="00185F8C"/>
    <w:rsid w:val="00186465"/>
    <w:rsid w:val="00187FA8"/>
    <w:rsid w:val="001922D0"/>
    <w:rsid w:val="00192F5E"/>
    <w:rsid w:val="00195675"/>
    <w:rsid w:val="00195AD3"/>
    <w:rsid w:val="00197772"/>
    <w:rsid w:val="001A2E66"/>
    <w:rsid w:val="001A51C8"/>
    <w:rsid w:val="001A652A"/>
    <w:rsid w:val="001B0464"/>
    <w:rsid w:val="001B0CBE"/>
    <w:rsid w:val="001B0E00"/>
    <w:rsid w:val="001B1D8C"/>
    <w:rsid w:val="001B249B"/>
    <w:rsid w:val="001B2FB5"/>
    <w:rsid w:val="001B472B"/>
    <w:rsid w:val="001B4CA8"/>
    <w:rsid w:val="001C0E16"/>
    <w:rsid w:val="001C2A92"/>
    <w:rsid w:val="001C34A4"/>
    <w:rsid w:val="001C4839"/>
    <w:rsid w:val="001C49F1"/>
    <w:rsid w:val="001C4F3D"/>
    <w:rsid w:val="001C51EC"/>
    <w:rsid w:val="001C7911"/>
    <w:rsid w:val="001C7C23"/>
    <w:rsid w:val="001D0B7B"/>
    <w:rsid w:val="001D0CDC"/>
    <w:rsid w:val="001D1304"/>
    <w:rsid w:val="001D1D82"/>
    <w:rsid w:val="001D3537"/>
    <w:rsid w:val="001D4C2F"/>
    <w:rsid w:val="001D53C0"/>
    <w:rsid w:val="001E1182"/>
    <w:rsid w:val="001E17BA"/>
    <w:rsid w:val="001E1B16"/>
    <w:rsid w:val="001E2E34"/>
    <w:rsid w:val="001E4947"/>
    <w:rsid w:val="001E78A5"/>
    <w:rsid w:val="001F0B0A"/>
    <w:rsid w:val="001F0E8B"/>
    <w:rsid w:val="001F27D8"/>
    <w:rsid w:val="001F2938"/>
    <w:rsid w:val="00200944"/>
    <w:rsid w:val="00200B5A"/>
    <w:rsid w:val="00202387"/>
    <w:rsid w:val="00202C90"/>
    <w:rsid w:val="002049D6"/>
    <w:rsid w:val="002054D6"/>
    <w:rsid w:val="00206B1C"/>
    <w:rsid w:val="00207369"/>
    <w:rsid w:val="0020759F"/>
    <w:rsid w:val="00210351"/>
    <w:rsid w:val="00210CD7"/>
    <w:rsid w:val="00213DE8"/>
    <w:rsid w:val="00214E18"/>
    <w:rsid w:val="00216118"/>
    <w:rsid w:val="00216E28"/>
    <w:rsid w:val="002173FA"/>
    <w:rsid w:val="0021748C"/>
    <w:rsid w:val="0022019E"/>
    <w:rsid w:val="002209AB"/>
    <w:rsid w:val="00221C1B"/>
    <w:rsid w:val="00223EC4"/>
    <w:rsid w:val="00224FB0"/>
    <w:rsid w:val="002251E3"/>
    <w:rsid w:val="00225A2F"/>
    <w:rsid w:val="002262E6"/>
    <w:rsid w:val="00227A95"/>
    <w:rsid w:val="00230248"/>
    <w:rsid w:val="002316BD"/>
    <w:rsid w:val="00232C04"/>
    <w:rsid w:val="00233687"/>
    <w:rsid w:val="002336F3"/>
    <w:rsid w:val="00234DAB"/>
    <w:rsid w:val="00236902"/>
    <w:rsid w:val="00237705"/>
    <w:rsid w:val="002401D1"/>
    <w:rsid w:val="002413C9"/>
    <w:rsid w:val="00242081"/>
    <w:rsid w:val="00243FF4"/>
    <w:rsid w:val="00244013"/>
    <w:rsid w:val="002457A7"/>
    <w:rsid w:val="00245C1D"/>
    <w:rsid w:val="002473FC"/>
    <w:rsid w:val="0025045D"/>
    <w:rsid w:val="00251BA5"/>
    <w:rsid w:val="00252E3C"/>
    <w:rsid w:val="00256F54"/>
    <w:rsid w:val="0026002A"/>
    <w:rsid w:val="00262198"/>
    <w:rsid w:val="00262E06"/>
    <w:rsid w:val="00264083"/>
    <w:rsid w:val="00264AF9"/>
    <w:rsid w:val="002662B8"/>
    <w:rsid w:val="00266D33"/>
    <w:rsid w:val="0027070A"/>
    <w:rsid w:val="00272022"/>
    <w:rsid w:val="002739D7"/>
    <w:rsid w:val="002746DB"/>
    <w:rsid w:val="00275406"/>
    <w:rsid w:val="00276198"/>
    <w:rsid w:val="00277426"/>
    <w:rsid w:val="00277A51"/>
    <w:rsid w:val="00282A0C"/>
    <w:rsid w:val="00282ACC"/>
    <w:rsid w:val="002831F1"/>
    <w:rsid w:val="0028395F"/>
    <w:rsid w:val="00283D94"/>
    <w:rsid w:val="002854ED"/>
    <w:rsid w:val="00285F1B"/>
    <w:rsid w:val="00290388"/>
    <w:rsid w:val="00291857"/>
    <w:rsid w:val="00291CA5"/>
    <w:rsid w:val="00292488"/>
    <w:rsid w:val="00292B81"/>
    <w:rsid w:val="0029322E"/>
    <w:rsid w:val="00294159"/>
    <w:rsid w:val="00294A0A"/>
    <w:rsid w:val="00294F4A"/>
    <w:rsid w:val="00296477"/>
    <w:rsid w:val="002974BC"/>
    <w:rsid w:val="002A0556"/>
    <w:rsid w:val="002A3070"/>
    <w:rsid w:val="002A4152"/>
    <w:rsid w:val="002A5EC3"/>
    <w:rsid w:val="002A74B4"/>
    <w:rsid w:val="002A7A09"/>
    <w:rsid w:val="002A7B10"/>
    <w:rsid w:val="002B18AE"/>
    <w:rsid w:val="002B49DB"/>
    <w:rsid w:val="002B6472"/>
    <w:rsid w:val="002B67D3"/>
    <w:rsid w:val="002C070D"/>
    <w:rsid w:val="002C1C31"/>
    <w:rsid w:val="002C1C93"/>
    <w:rsid w:val="002C2AF4"/>
    <w:rsid w:val="002C3257"/>
    <w:rsid w:val="002C3738"/>
    <w:rsid w:val="002C3E85"/>
    <w:rsid w:val="002C5066"/>
    <w:rsid w:val="002C50D1"/>
    <w:rsid w:val="002C5228"/>
    <w:rsid w:val="002D45E5"/>
    <w:rsid w:val="002D4607"/>
    <w:rsid w:val="002D4AAC"/>
    <w:rsid w:val="002D4E60"/>
    <w:rsid w:val="002D5FDE"/>
    <w:rsid w:val="002D6B25"/>
    <w:rsid w:val="002D6C33"/>
    <w:rsid w:val="002D7B1E"/>
    <w:rsid w:val="002E1AB0"/>
    <w:rsid w:val="002E2950"/>
    <w:rsid w:val="002E437A"/>
    <w:rsid w:val="002E43EF"/>
    <w:rsid w:val="002E4AA2"/>
    <w:rsid w:val="002E4E9D"/>
    <w:rsid w:val="002E5146"/>
    <w:rsid w:val="002E5774"/>
    <w:rsid w:val="002E6107"/>
    <w:rsid w:val="002F045A"/>
    <w:rsid w:val="002F1E65"/>
    <w:rsid w:val="00300015"/>
    <w:rsid w:val="0030018C"/>
    <w:rsid w:val="0030039D"/>
    <w:rsid w:val="00300715"/>
    <w:rsid w:val="00303264"/>
    <w:rsid w:val="0030326F"/>
    <w:rsid w:val="00305F6C"/>
    <w:rsid w:val="0030788E"/>
    <w:rsid w:val="003103B5"/>
    <w:rsid w:val="00310701"/>
    <w:rsid w:val="00310CD9"/>
    <w:rsid w:val="00311510"/>
    <w:rsid w:val="003138AC"/>
    <w:rsid w:val="0031440F"/>
    <w:rsid w:val="00314A7A"/>
    <w:rsid w:val="00314B7B"/>
    <w:rsid w:val="00315980"/>
    <w:rsid w:val="003165E5"/>
    <w:rsid w:val="00316F7F"/>
    <w:rsid w:val="00320162"/>
    <w:rsid w:val="0032087E"/>
    <w:rsid w:val="00321048"/>
    <w:rsid w:val="003218E8"/>
    <w:rsid w:val="00324730"/>
    <w:rsid w:val="00330C2D"/>
    <w:rsid w:val="00330DCE"/>
    <w:rsid w:val="00331E11"/>
    <w:rsid w:val="00334761"/>
    <w:rsid w:val="003375BE"/>
    <w:rsid w:val="00337EBC"/>
    <w:rsid w:val="0034033E"/>
    <w:rsid w:val="003407EE"/>
    <w:rsid w:val="00340CA7"/>
    <w:rsid w:val="00341163"/>
    <w:rsid w:val="00341DCD"/>
    <w:rsid w:val="00343E78"/>
    <w:rsid w:val="0034504D"/>
    <w:rsid w:val="0034563E"/>
    <w:rsid w:val="003504CC"/>
    <w:rsid w:val="00351453"/>
    <w:rsid w:val="003518D6"/>
    <w:rsid w:val="0035217F"/>
    <w:rsid w:val="003525D2"/>
    <w:rsid w:val="00352727"/>
    <w:rsid w:val="0035460C"/>
    <w:rsid w:val="00355236"/>
    <w:rsid w:val="003556BD"/>
    <w:rsid w:val="00364E6D"/>
    <w:rsid w:val="00365147"/>
    <w:rsid w:val="003676BB"/>
    <w:rsid w:val="0037016E"/>
    <w:rsid w:val="003707A7"/>
    <w:rsid w:val="00370BFA"/>
    <w:rsid w:val="00370E55"/>
    <w:rsid w:val="003710A7"/>
    <w:rsid w:val="00372681"/>
    <w:rsid w:val="00372758"/>
    <w:rsid w:val="00372908"/>
    <w:rsid w:val="00372E38"/>
    <w:rsid w:val="00372E51"/>
    <w:rsid w:val="00376457"/>
    <w:rsid w:val="0037694D"/>
    <w:rsid w:val="00377675"/>
    <w:rsid w:val="00381349"/>
    <w:rsid w:val="00381917"/>
    <w:rsid w:val="00382517"/>
    <w:rsid w:val="00382C00"/>
    <w:rsid w:val="00383020"/>
    <w:rsid w:val="0038324F"/>
    <w:rsid w:val="00383750"/>
    <w:rsid w:val="00384C0C"/>
    <w:rsid w:val="00386DE3"/>
    <w:rsid w:val="003871EB"/>
    <w:rsid w:val="00393B35"/>
    <w:rsid w:val="00393D26"/>
    <w:rsid w:val="003975FD"/>
    <w:rsid w:val="003A0593"/>
    <w:rsid w:val="003A0D46"/>
    <w:rsid w:val="003A376A"/>
    <w:rsid w:val="003A4732"/>
    <w:rsid w:val="003A4D9F"/>
    <w:rsid w:val="003A5976"/>
    <w:rsid w:val="003A6432"/>
    <w:rsid w:val="003A7404"/>
    <w:rsid w:val="003A7F75"/>
    <w:rsid w:val="003B0773"/>
    <w:rsid w:val="003B092E"/>
    <w:rsid w:val="003B2462"/>
    <w:rsid w:val="003B3332"/>
    <w:rsid w:val="003B3821"/>
    <w:rsid w:val="003B3CAA"/>
    <w:rsid w:val="003B4C8A"/>
    <w:rsid w:val="003B5A88"/>
    <w:rsid w:val="003B60CC"/>
    <w:rsid w:val="003B6BD4"/>
    <w:rsid w:val="003C0356"/>
    <w:rsid w:val="003C0A5E"/>
    <w:rsid w:val="003C1B25"/>
    <w:rsid w:val="003C1E34"/>
    <w:rsid w:val="003C2443"/>
    <w:rsid w:val="003C31E0"/>
    <w:rsid w:val="003C4C7E"/>
    <w:rsid w:val="003C553E"/>
    <w:rsid w:val="003C5DA3"/>
    <w:rsid w:val="003C6986"/>
    <w:rsid w:val="003C7D16"/>
    <w:rsid w:val="003D4206"/>
    <w:rsid w:val="003D42BE"/>
    <w:rsid w:val="003D4A0F"/>
    <w:rsid w:val="003D4B22"/>
    <w:rsid w:val="003D4BCD"/>
    <w:rsid w:val="003D4E46"/>
    <w:rsid w:val="003D63FD"/>
    <w:rsid w:val="003D6976"/>
    <w:rsid w:val="003E01D8"/>
    <w:rsid w:val="003E0DD5"/>
    <w:rsid w:val="003E0F84"/>
    <w:rsid w:val="003E2100"/>
    <w:rsid w:val="003E2135"/>
    <w:rsid w:val="003E2BDB"/>
    <w:rsid w:val="003E3741"/>
    <w:rsid w:val="003E45FA"/>
    <w:rsid w:val="003E53CA"/>
    <w:rsid w:val="003E5AFB"/>
    <w:rsid w:val="003E5ED5"/>
    <w:rsid w:val="003E666D"/>
    <w:rsid w:val="003E677D"/>
    <w:rsid w:val="003F0CB7"/>
    <w:rsid w:val="003F2005"/>
    <w:rsid w:val="003F6F5B"/>
    <w:rsid w:val="00400772"/>
    <w:rsid w:val="00400F8F"/>
    <w:rsid w:val="0040289D"/>
    <w:rsid w:val="0040342D"/>
    <w:rsid w:val="004035AB"/>
    <w:rsid w:val="0040377C"/>
    <w:rsid w:val="00403FB9"/>
    <w:rsid w:val="004048FD"/>
    <w:rsid w:val="00405E1C"/>
    <w:rsid w:val="00406E1F"/>
    <w:rsid w:val="00406FA3"/>
    <w:rsid w:val="004114A8"/>
    <w:rsid w:val="004118D4"/>
    <w:rsid w:val="0041192D"/>
    <w:rsid w:val="00411CC4"/>
    <w:rsid w:val="0041275D"/>
    <w:rsid w:val="004137D2"/>
    <w:rsid w:val="00413D48"/>
    <w:rsid w:val="00413EE1"/>
    <w:rsid w:val="00414FDD"/>
    <w:rsid w:val="00415BDB"/>
    <w:rsid w:val="004160EC"/>
    <w:rsid w:val="00416AB4"/>
    <w:rsid w:val="0042128E"/>
    <w:rsid w:val="004230EB"/>
    <w:rsid w:val="00423B0E"/>
    <w:rsid w:val="0042465A"/>
    <w:rsid w:val="00426849"/>
    <w:rsid w:val="00427EFB"/>
    <w:rsid w:val="00431526"/>
    <w:rsid w:val="00431ADA"/>
    <w:rsid w:val="00432745"/>
    <w:rsid w:val="00432B60"/>
    <w:rsid w:val="004333E6"/>
    <w:rsid w:val="00435168"/>
    <w:rsid w:val="0043572B"/>
    <w:rsid w:val="0044043F"/>
    <w:rsid w:val="00440698"/>
    <w:rsid w:val="00440C9C"/>
    <w:rsid w:val="00445015"/>
    <w:rsid w:val="0044532F"/>
    <w:rsid w:val="00445B70"/>
    <w:rsid w:val="00450307"/>
    <w:rsid w:val="00450600"/>
    <w:rsid w:val="00453925"/>
    <w:rsid w:val="004540E2"/>
    <w:rsid w:val="00454454"/>
    <w:rsid w:val="00454FA9"/>
    <w:rsid w:val="004565EF"/>
    <w:rsid w:val="00456FDB"/>
    <w:rsid w:val="00457B7E"/>
    <w:rsid w:val="00461549"/>
    <w:rsid w:val="0046188B"/>
    <w:rsid w:val="004631D5"/>
    <w:rsid w:val="00464350"/>
    <w:rsid w:val="00466B11"/>
    <w:rsid w:val="00466C52"/>
    <w:rsid w:val="00467924"/>
    <w:rsid w:val="0047004B"/>
    <w:rsid w:val="004708C9"/>
    <w:rsid w:val="00470FE6"/>
    <w:rsid w:val="004712A5"/>
    <w:rsid w:val="00471C13"/>
    <w:rsid w:val="0047266F"/>
    <w:rsid w:val="004756EB"/>
    <w:rsid w:val="00476D6B"/>
    <w:rsid w:val="0048018F"/>
    <w:rsid w:val="004810E4"/>
    <w:rsid w:val="004812B0"/>
    <w:rsid w:val="00481F1D"/>
    <w:rsid w:val="00484F01"/>
    <w:rsid w:val="004861E6"/>
    <w:rsid w:val="0048775A"/>
    <w:rsid w:val="0049013A"/>
    <w:rsid w:val="00491AA6"/>
    <w:rsid w:val="00491E62"/>
    <w:rsid w:val="00492C16"/>
    <w:rsid w:val="0049384B"/>
    <w:rsid w:val="00496CAF"/>
    <w:rsid w:val="00497F75"/>
    <w:rsid w:val="004A0678"/>
    <w:rsid w:val="004A0DE4"/>
    <w:rsid w:val="004A202C"/>
    <w:rsid w:val="004A48A3"/>
    <w:rsid w:val="004A4AB1"/>
    <w:rsid w:val="004A66FC"/>
    <w:rsid w:val="004B0298"/>
    <w:rsid w:val="004B0D92"/>
    <w:rsid w:val="004B0EC0"/>
    <w:rsid w:val="004B32B2"/>
    <w:rsid w:val="004B5A51"/>
    <w:rsid w:val="004B66F1"/>
    <w:rsid w:val="004C01C3"/>
    <w:rsid w:val="004C02CD"/>
    <w:rsid w:val="004C221F"/>
    <w:rsid w:val="004C3B7B"/>
    <w:rsid w:val="004C3EA0"/>
    <w:rsid w:val="004C46FE"/>
    <w:rsid w:val="004C4DBA"/>
    <w:rsid w:val="004C651B"/>
    <w:rsid w:val="004D2C85"/>
    <w:rsid w:val="004D327F"/>
    <w:rsid w:val="004D46F2"/>
    <w:rsid w:val="004D74CD"/>
    <w:rsid w:val="004E0E4D"/>
    <w:rsid w:val="004E1976"/>
    <w:rsid w:val="004E1E44"/>
    <w:rsid w:val="004E26D2"/>
    <w:rsid w:val="004E2862"/>
    <w:rsid w:val="004E3421"/>
    <w:rsid w:val="004E3C95"/>
    <w:rsid w:val="004E4141"/>
    <w:rsid w:val="004F32CC"/>
    <w:rsid w:val="004F3729"/>
    <w:rsid w:val="004F3D69"/>
    <w:rsid w:val="004F7169"/>
    <w:rsid w:val="004F7DC2"/>
    <w:rsid w:val="00500A50"/>
    <w:rsid w:val="00500D66"/>
    <w:rsid w:val="005036A6"/>
    <w:rsid w:val="005049E3"/>
    <w:rsid w:val="005049FC"/>
    <w:rsid w:val="00507276"/>
    <w:rsid w:val="00507E42"/>
    <w:rsid w:val="0051078C"/>
    <w:rsid w:val="005113FE"/>
    <w:rsid w:val="00511E3E"/>
    <w:rsid w:val="005137D0"/>
    <w:rsid w:val="00513F45"/>
    <w:rsid w:val="0051458D"/>
    <w:rsid w:val="00514945"/>
    <w:rsid w:val="00514C8E"/>
    <w:rsid w:val="005158A3"/>
    <w:rsid w:val="0051629B"/>
    <w:rsid w:val="005177B6"/>
    <w:rsid w:val="00517F35"/>
    <w:rsid w:val="00522597"/>
    <w:rsid w:val="005236CE"/>
    <w:rsid w:val="00523A57"/>
    <w:rsid w:val="00523ED3"/>
    <w:rsid w:val="00530640"/>
    <w:rsid w:val="00531DBF"/>
    <w:rsid w:val="005321A3"/>
    <w:rsid w:val="00533211"/>
    <w:rsid w:val="005337FC"/>
    <w:rsid w:val="00540638"/>
    <w:rsid w:val="00541EE3"/>
    <w:rsid w:val="00542B17"/>
    <w:rsid w:val="005433FA"/>
    <w:rsid w:val="0054386C"/>
    <w:rsid w:val="00544969"/>
    <w:rsid w:val="005450ED"/>
    <w:rsid w:val="005452F1"/>
    <w:rsid w:val="00545759"/>
    <w:rsid w:val="00545BE0"/>
    <w:rsid w:val="0054724C"/>
    <w:rsid w:val="005514F7"/>
    <w:rsid w:val="00551851"/>
    <w:rsid w:val="00551B9E"/>
    <w:rsid w:val="00552A03"/>
    <w:rsid w:val="00552F3F"/>
    <w:rsid w:val="00554AC4"/>
    <w:rsid w:val="00554C6A"/>
    <w:rsid w:val="005559D5"/>
    <w:rsid w:val="0056073D"/>
    <w:rsid w:val="00562E85"/>
    <w:rsid w:val="0056332F"/>
    <w:rsid w:val="00564CA0"/>
    <w:rsid w:val="0056639F"/>
    <w:rsid w:val="00567843"/>
    <w:rsid w:val="0057030B"/>
    <w:rsid w:val="00570C5E"/>
    <w:rsid w:val="00570C83"/>
    <w:rsid w:val="005726AB"/>
    <w:rsid w:val="00575290"/>
    <w:rsid w:val="00575A4D"/>
    <w:rsid w:val="00576EC0"/>
    <w:rsid w:val="00581C39"/>
    <w:rsid w:val="005821AC"/>
    <w:rsid w:val="00582C98"/>
    <w:rsid w:val="005834A4"/>
    <w:rsid w:val="005848A3"/>
    <w:rsid w:val="00584F6B"/>
    <w:rsid w:val="005868B3"/>
    <w:rsid w:val="005903B6"/>
    <w:rsid w:val="00592B20"/>
    <w:rsid w:val="00592F31"/>
    <w:rsid w:val="00596880"/>
    <w:rsid w:val="005A0247"/>
    <w:rsid w:val="005A0277"/>
    <w:rsid w:val="005A0CEB"/>
    <w:rsid w:val="005A126E"/>
    <w:rsid w:val="005A3233"/>
    <w:rsid w:val="005A3687"/>
    <w:rsid w:val="005A452F"/>
    <w:rsid w:val="005A5229"/>
    <w:rsid w:val="005A5B80"/>
    <w:rsid w:val="005A703F"/>
    <w:rsid w:val="005AB522"/>
    <w:rsid w:val="005B0855"/>
    <w:rsid w:val="005B140D"/>
    <w:rsid w:val="005B1EDA"/>
    <w:rsid w:val="005B25DD"/>
    <w:rsid w:val="005B2940"/>
    <w:rsid w:val="005B30DF"/>
    <w:rsid w:val="005B3AAD"/>
    <w:rsid w:val="005B3B26"/>
    <w:rsid w:val="005B4081"/>
    <w:rsid w:val="005B647F"/>
    <w:rsid w:val="005B7054"/>
    <w:rsid w:val="005C0A3D"/>
    <w:rsid w:val="005C1672"/>
    <w:rsid w:val="005C1919"/>
    <w:rsid w:val="005C1942"/>
    <w:rsid w:val="005C1FEA"/>
    <w:rsid w:val="005C32C3"/>
    <w:rsid w:val="005C3495"/>
    <w:rsid w:val="005C34A4"/>
    <w:rsid w:val="005C3785"/>
    <w:rsid w:val="005C4010"/>
    <w:rsid w:val="005C42DB"/>
    <w:rsid w:val="005C670B"/>
    <w:rsid w:val="005C6823"/>
    <w:rsid w:val="005D1F78"/>
    <w:rsid w:val="005D482C"/>
    <w:rsid w:val="005E0D47"/>
    <w:rsid w:val="005E13EA"/>
    <w:rsid w:val="005E15E0"/>
    <w:rsid w:val="005E3889"/>
    <w:rsid w:val="005E3DFC"/>
    <w:rsid w:val="005E60AF"/>
    <w:rsid w:val="005E65C3"/>
    <w:rsid w:val="005E79A5"/>
    <w:rsid w:val="005E7B4E"/>
    <w:rsid w:val="005E7FFA"/>
    <w:rsid w:val="005F0FBA"/>
    <w:rsid w:val="005F1DEA"/>
    <w:rsid w:val="005F4932"/>
    <w:rsid w:val="005F6FDA"/>
    <w:rsid w:val="00601F3D"/>
    <w:rsid w:val="00602FCB"/>
    <w:rsid w:val="006060B9"/>
    <w:rsid w:val="00606FBC"/>
    <w:rsid w:val="006075C8"/>
    <w:rsid w:val="006079EC"/>
    <w:rsid w:val="00607DE2"/>
    <w:rsid w:val="00607FC9"/>
    <w:rsid w:val="00610955"/>
    <w:rsid w:val="00612954"/>
    <w:rsid w:val="00614400"/>
    <w:rsid w:val="00614767"/>
    <w:rsid w:val="0061490C"/>
    <w:rsid w:val="006154E8"/>
    <w:rsid w:val="00616861"/>
    <w:rsid w:val="006175E4"/>
    <w:rsid w:val="00617BE8"/>
    <w:rsid w:val="0062202B"/>
    <w:rsid w:val="00622B29"/>
    <w:rsid w:val="00622FE1"/>
    <w:rsid w:val="0062521C"/>
    <w:rsid w:val="00630740"/>
    <w:rsid w:val="00630A2B"/>
    <w:rsid w:val="00630BA2"/>
    <w:rsid w:val="00630D66"/>
    <w:rsid w:val="0063124F"/>
    <w:rsid w:val="00631349"/>
    <w:rsid w:val="0063283F"/>
    <w:rsid w:val="00632DC7"/>
    <w:rsid w:val="00633210"/>
    <w:rsid w:val="00633896"/>
    <w:rsid w:val="006357FB"/>
    <w:rsid w:val="0063708A"/>
    <w:rsid w:val="00637239"/>
    <w:rsid w:val="006406FC"/>
    <w:rsid w:val="00640995"/>
    <w:rsid w:val="00642256"/>
    <w:rsid w:val="0064264F"/>
    <w:rsid w:val="0064407B"/>
    <w:rsid w:val="00644E73"/>
    <w:rsid w:val="00646122"/>
    <w:rsid w:val="006474EF"/>
    <w:rsid w:val="00650FFC"/>
    <w:rsid w:val="006515C8"/>
    <w:rsid w:val="00651D30"/>
    <w:rsid w:val="00652E17"/>
    <w:rsid w:val="00652E4C"/>
    <w:rsid w:val="006533D8"/>
    <w:rsid w:val="00653E16"/>
    <w:rsid w:val="00655447"/>
    <w:rsid w:val="00656211"/>
    <w:rsid w:val="00656919"/>
    <w:rsid w:val="00657220"/>
    <w:rsid w:val="0065783A"/>
    <w:rsid w:val="0066104B"/>
    <w:rsid w:val="00661419"/>
    <w:rsid w:val="006646B4"/>
    <w:rsid w:val="006655EE"/>
    <w:rsid w:val="0066730C"/>
    <w:rsid w:val="00667C10"/>
    <w:rsid w:val="00667EF4"/>
    <w:rsid w:val="00672B85"/>
    <w:rsid w:val="00673B97"/>
    <w:rsid w:val="006747A7"/>
    <w:rsid w:val="00674E59"/>
    <w:rsid w:val="0067542E"/>
    <w:rsid w:val="00675479"/>
    <w:rsid w:val="00676EEA"/>
    <w:rsid w:val="00676FCA"/>
    <w:rsid w:val="00677177"/>
    <w:rsid w:val="0068056B"/>
    <w:rsid w:val="00680A5B"/>
    <w:rsid w:val="00683066"/>
    <w:rsid w:val="006831F1"/>
    <w:rsid w:val="00684B84"/>
    <w:rsid w:val="0068612E"/>
    <w:rsid w:val="00686DFF"/>
    <w:rsid w:val="00687858"/>
    <w:rsid w:val="00687C92"/>
    <w:rsid w:val="006903B7"/>
    <w:rsid w:val="006911DF"/>
    <w:rsid w:val="006923C7"/>
    <w:rsid w:val="00692CF9"/>
    <w:rsid w:val="00692ED9"/>
    <w:rsid w:val="0069534E"/>
    <w:rsid w:val="006960B9"/>
    <w:rsid w:val="0069629C"/>
    <w:rsid w:val="00696365"/>
    <w:rsid w:val="0069669C"/>
    <w:rsid w:val="006A1200"/>
    <w:rsid w:val="006A28FE"/>
    <w:rsid w:val="006A2C5A"/>
    <w:rsid w:val="006A3988"/>
    <w:rsid w:val="006A3F72"/>
    <w:rsid w:val="006A4F4E"/>
    <w:rsid w:val="006A58A4"/>
    <w:rsid w:val="006B14DB"/>
    <w:rsid w:val="006B21C4"/>
    <w:rsid w:val="006B3ACE"/>
    <w:rsid w:val="006B440D"/>
    <w:rsid w:val="006B53E6"/>
    <w:rsid w:val="006C2D7C"/>
    <w:rsid w:val="006C458F"/>
    <w:rsid w:val="006C4A1A"/>
    <w:rsid w:val="006C4DA7"/>
    <w:rsid w:val="006C5507"/>
    <w:rsid w:val="006C7030"/>
    <w:rsid w:val="006C7DAD"/>
    <w:rsid w:val="006C7EC8"/>
    <w:rsid w:val="006D0393"/>
    <w:rsid w:val="006D1A83"/>
    <w:rsid w:val="006D2E2A"/>
    <w:rsid w:val="006D2E5C"/>
    <w:rsid w:val="006D4D10"/>
    <w:rsid w:val="006D5CBA"/>
    <w:rsid w:val="006D5D1E"/>
    <w:rsid w:val="006D6555"/>
    <w:rsid w:val="006E0859"/>
    <w:rsid w:val="006E0946"/>
    <w:rsid w:val="006E0C3C"/>
    <w:rsid w:val="006E1079"/>
    <w:rsid w:val="006E14F7"/>
    <w:rsid w:val="006E1CFE"/>
    <w:rsid w:val="006E31A2"/>
    <w:rsid w:val="006E63F7"/>
    <w:rsid w:val="006E6D10"/>
    <w:rsid w:val="006E7153"/>
    <w:rsid w:val="006F0273"/>
    <w:rsid w:val="006F08B6"/>
    <w:rsid w:val="006F10C4"/>
    <w:rsid w:val="006F1F00"/>
    <w:rsid w:val="006F2A76"/>
    <w:rsid w:val="006F3910"/>
    <w:rsid w:val="006F3FB4"/>
    <w:rsid w:val="006F40E9"/>
    <w:rsid w:val="006F4951"/>
    <w:rsid w:val="006F4EA0"/>
    <w:rsid w:val="006F534B"/>
    <w:rsid w:val="006F5603"/>
    <w:rsid w:val="00701400"/>
    <w:rsid w:val="007026D9"/>
    <w:rsid w:val="00702A2C"/>
    <w:rsid w:val="007037CF"/>
    <w:rsid w:val="00703BB8"/>
    <w:rsid w:val="00704B37"/>
    <w:rsid w:val="00712A8B"/>
    <w:rsid w:val="007140BD"/>
    <w:rsid w:val="00714B40"/>
    <w:rsid w:val="007156FC"/>
    <w:rsid w:val="00715A89"/>
    <w:rsid w:val="00716583"/>
    <w:rsid w:val="007167C0"/>
    <w:rsid w:val="00720095"/>
    <w:rsid w:val="007203C3"/>
    <w:rsid w:val="00720481"/>
    <w:rsid w:val="00721642"/>
    <w:rsid w:val="00721BC7"/>
    <w:rsid w:val="00722AFB"/>
    <w:rsid w:val="007230A4"/>
    <w:rsid w:val="0072510B"/>
    <w:rsid w:val="00725233"/>
    <w:rsid w:val="00726B2B"/>
    <w:rsid w:val="00726C01"/>
    <w:rsid w:val="00726CB0"/>
    <w:rsid w:val="00727C18"/>
    <w:rsid w:val="00727E2F"/>
    <w:rsid w:val="007302C8"/>
    <w:rsid w:val="00733193"/>
    <w:rsid w:val="0073487B"/>
    <w:rsid w:val="00737CBA"/>
    <w:rsid w:val="007400C0"/>
    <w:rsid w:val="00740DEC"/>
    <w:rsid w:val="00741161"/>
    <w:rsid w:val="007422F1"/>
    <w:rsid w:val="007428E8"/>
    <w:rsid w:val="0074323A"/>
    <w:rsid w:val="007435C6"/>
    <w:rsid w:val="00743723"/>
    <w:rsid w:val="00744BE6"/>
    <w:rsid w:val="00746835"/>
    <w:rsid w:val="00747F74"/>
    <w:rsid w:val="00750AEC"/>
    <w:rsid w:val="00752FF8"/>
    <w:rsid w:val="00754C17"/>
    <w:rsid w:val="00756269"/>
    <w:rsid w:val="0075732A"/>
    <w:rsid w:val="00757482"/>
    <w:rsid w:val="00760262"/>
    <w:rsid w:val="0076292D"/>
    <w:rsid w:val="00762D1F"/>
    <w:rsid w:val="0076310C"/>
    <w:rsid w:val="00766009"/>
    <w:rsid w:val="0076680A"/>
    <w:rsid w:val="0076744F"/>
    <w:rsid w:val="00767A45"/>
    <w:rsid w:val="00767BCE"/>
    <w:rsid w:val="00767D49"/>
    <w:rsid w:val="00767EFC"/>
    <w:rsid w:val="007707DE"/>
    <w:rsid w:val="00770B5D"/>
    <w:rsid w:val="007752F1"/>
    <w:rsid w:val="007753AE"/>
    <w:rsid w:val="00775DE4"/>
    <w:rsid w:val="00776768"/>
    <w:rsid w:val="00782D61"/>
    <w:rsid w:val="00783318"/>
    <w:rsid w:val="00784556"/>
    <w:rsid w:val="00784D76"/>
    <w:rsid w:val="00784E40"/>
    <w:rsid w:val="00787D99"/>
    <w:rsid w:val="00790378"/>
    <w:rsid w:val="007906C7"/>
    <w:rsid w:val="00791024"/>
    <w:rsid w:val="007912CB"/>
    <w:rsid w:val="007921C6"/>
    <w:rsid w:val="00792DB0"/>
    <w:rsid w:val="007931BD"/>
    <w:rsid w:val="0079367E"/>
    <w:rsid w:val="00794818"/>
    <w:rsid w:val="00796F8A"/>
    <w:rsid w:val="007A080E"/>
    <w:rsid w:val="007A1259"/>
    <w:rsid w:val="007A1C9A"/>
    <w:rsid w:val="007A1F58"/>
    <w:rsid w:val="007A2540"/>
    <w:rsid w:val="007A2573"/>
    <w:rsid w:val="007A3B08"/>
    <w:rsid w:val="007A3B9C"/>
    <w:rsid w:val="007A470E"/>
    <w:rsid w:val="007A5D7D"/>
    <w:rsid w:val="007B03BB"/>
    <w:rsid w:val="007B047A"/>
    <w:rsid w:val="007B106C"/>
    <w:rsid w:val="007B11FD"/>
    <w:rsid w:val="007B15FE"/>
    <w:rsid w:val="007B1A4E"/>
    <w:rsid w:val="007B3264"/>
    <w:rsid w:val="007B3D05"/>
    <w:rsid w:val="007B5265"/>
    <w:rsid w:val="007B5503"/>
    <w:rsid w:val="007C0F03"/>
    <w:rsid w:val="007C1075"/>
    <w:rsid w:val="007C339A"/>
    <w:rsid w:val="007C6BB3"/>
    <w:rsid w:val="007CA0C2"/>
    <w:rsid w:val="007D14B4"/>
    <w:rsid w:val="007D3AD7"/>
    <w:rsid w:val="007D43D3"/>
    <w:rsid w:val="007D4D6B"/>
    <w:rsid w:val="007D59B6"/>
    <w:rsid w:val="007D5CB4"/>
    <w:rsid w:val="007D65AB"/>
    <w:rsid w:val="007D71C5"/>
    <w:rsid w:val="007D7515"/>
    <w:rsid w:val="007E24F6"/>
    <w:rsid w:val="007E2B2C"/>
    <w:rsid w:val="007E39EF"/>
    <w:rsid w:val="007E429F"/>
    <w:rsid w:val="007E4FEB"/>
    <w:rsid w:val="007E4FF4"/>
    <w:rsid w:val="007E5B6C"/>
    <w:rsid w:val="007E72E5"/>
    <w:rsid w:val="007E7318"/>
    <w:rsid w:val="007F0802"/>
    <w:rsid w:val="007F0AED"/>
    <w:rsid w:val="007F2B49"/>
    <w:rsid w:val="007F3DBA"/>
    <w:rsid w:val="007F5C3F"/>
    <w:rsid w:val="007F6E66"/>
    <w:rsid w:val="00800F64"/>
    <w:rsid w:val="00801116"/>
    <w:rsid w:val="0080149C"/>
    <w:rsid w:val="00801672"/>
    <w:rsid w:val="00801FB7"/>
    <w:rsid w:val="00802231"/>
    <w:rsid w:val="00802AD5"/>
    <w:rsid w:val="00802F0B"/>
    <w:rsid w:val="0080352C"/>
    <w:rsid w:val="00804692"/>
    <w:rsid w:val="00804922"/>
    <w:rsid w:val="00806C27"/>
    <w:rsid w:val="008108B1"/>
    <w:rsid w:val="00810A67"/>
    <w:rsid w:val="00811478"/>
    <w:rsid w:val="0081234C"/>
    <w:rsid w:val="0081315B"/>
    <w:rsid w:val="008139DA"/>
    <w:rsid w:val="00815C9D"/>
    <w:rsid w:val="00817C12"/>
    <w:rsid w:val="00820251"/>
    <w:rsid w:val="0082351A"/>
    <w:rsid w:val="00823912"/>
    <w:rsid w:val="00826AAB"/>
    <w:rsid w:val="0083074A"/>
    <w:rsid w:val="00831FD5"/>
    <w:rsid w:val="00832641"/>
    <w:rsid w:val="00833CF7"/>
    <w:rsid w:val="00833FED"/>
    <w:rsid w:val="00837058"/>
    <w:rsid w:val="00837D67"/>
    <w:rsid w:val="008410ED"/>
    <w:rsid w:val="00843160"/>
    <w:rsid w:val="00844704"/>
    <w:rsid w:val="00845601"/>
    <w:rsid w:val="00847991"/>
    <w:rsid w:val="00847C27"/>
    <w:rsid w:val="008501B3"/>
    <w:rsid w:val="0085113B"/>
    <w:rsid w:val="008524B9"/>
    <w:rsid w:val="008536D9"/>
    <w:rsid w:val="008538B2"/>
    <w:rsid w:val="00853FC5"/>
    <w:rsid w:val="00855C5C"/>
    <w:rsid w:val="00856860"/>
    <w:rsid w:val="00860053"/>
    <w:rsid w:val="00861CC8"/>
    <w:rsid w:val="0086233C"/>
    <w:rsid w:val="00865CFA"/>
    <w:rsid w:val="0087019F"/>
    <w:rsid w:val="008715B3"/>
    <w:rsid w:val="00873190"/>
    <w:rsid w:val="00875459"/>
    <w:rsid w:val="0087721F"/>
    <w:rsid w:val="00880FFE"/>
    <w:rsid w:val="00881FD8"/>
    <w:rsid w:val="0088242B"/>
    <w:rsid w:val="00882A39"/>
    <w:rsid w:val="00882E02"/>
    <w:rsid w:val="00883CE7"/>
    <w:rsid w:val="00885895"/>
    <w:rsid w:val="008861B8"/>
    <w:rsid w:val="008904EF"/>
    <w:rsid w:val="00890BD1"/>
    <w:rsid w:val="008919CF"/>
    <w:rsid w:val="008938F7"/>
    <w:rsid w:val="0089630B"/>
    <w:rsid w:val="008A187F"/>
    <w:rsid w:val="008A2152"/>
    <w:rsid w:val="008A3C96"/>
    <w:rsid w:val="008A744C"/>
    <w:rsid w:val="008B0BBA"/>
    <w:rsid w:val="008B1627"/>
    <w:rsid w:val="008B4019"/>
    <w:rsid w:val="008B505F"/>
    <w:rsid w:val="008B65C9"/>
    <w:rsid w:val="008B674A"/>
    <w:rsid w:val="008C00AD"/>
    <w:rsid w:val="008C0A82"/>
    <w:rsid w:val="008C1ADB"/>
    <w:rsid w:val="008C2D4A"/>
    <w:rsid w:val="008C468C"/>
    <w:rsid w:val="008C5E80"/>
    <w:rsid w:val="008C654E"/>
    <w:rsid w:val="008C6A05"/>
    <w:rsid w:val="008C6EF2"/>
    <w:rsid w:val="008C7DBB"/>
    <w:rsid w:val="008D031F"/>
    <w:rsid w:val="008D0750"/>
    <w:rsid w:val="008D15F2"/>
    <w:rsid w:val="008D3900"/>
    <w:rsid w:val="008D6A04"/>
    <w:rsid w:val="008D6E1D"/>
    <w:rsid w:val="008D6EDB"/>
    <w:rsid w:val="008D7762"/>
    <w:rsid w:val="008E34F8"/>
    <w:rsid w:val="008E36FE"/>
    <w:rsid w:val="008E4F8C"/>
    <w:rsid w:val="008E542B"/>
    <w:rsid w:val="008E5C3B"/>
    <w:rsid w:val="008E6961"/>
    <w:rsid w:val="008F0384"/>
    <w:rsid w:val="008F06AF"/>
    <w:rsid w:val="008F2C94"/>
    <w:rsid w:val="008F39B4"/>
    <w:rsid w:val="008F3C7C"/>
    <w:rsid w:val="008F4162"/>
    <w:rsid w:val="008F45E2"/>
    <w:rsid w:val="008F62F1"/>
    <w:rsid w:val="008F71C8"/>
    <w:rsid w:val="008FAF62"/>
    <w:rsid w:val="00903E02"/>
    <w:rsid w:val="00906CB9"/>
    <w:rsid w:val="009110D5"/>
    <w:rsid w:val="00912435"/>
    <w:rsid w:val="00912EC3"/>
    <w:rsid w:val="00913175"/>
    <w:rsid w:val="00913FAE"/>
    <w:rsid w:val="00916031"/>
    <w:rsid w:val="00916EDB"/>
    <w:rsid w:val="00917D72"/>
    <w:rsid w:val="00920861"/>
    <w:rsid w:val="009210EC"/>
    <w:rsid w:val="00922358"/>
    <w:rsid w:val="00922B13"/>
    <w:rsid w:val="009242EF"/>
    <w:rsid w:val="00924AB9"/>
    <w:rsid w:val="0092615F"/>
    <w:rsid w:val="00927175"/>
    <w:rsid w:val="009309BB"/>
    <w:rsid w:val="009317C3"/>
    <w:rsid w:val="00932291"/>
    <w:rsid w:val="00933B1B"/>
    <w:rsid w:val="00933D8A"/>
    <w:rsid w:val="0093408E"/>
    <w:rsid w:val="009342F0"/>
    <w:rsid w:val="00935B5F"/>
    <w:rsid w:val="00937000"/>
    <w:rsid w:val="0094014D"/>
    <w:rsid w:val="00940467"/>
    <w:rsid w:val="0094207C"/>
    <w:rsid w:val="0094211E"/>
    <w:rsid w:val="00942973"/>
    <w:rsid w:val="0094359F"/>
    <w:rsid w:val="0094593C"/>
    <w:rsid w:val="00946D58"/>
    <w:rsid w:val="00946D6A"/>
    <w:rsid w:val="00947507"/>
    <w:rsid w:val="0095189F"/>
    <w:rsid w:val="00952DDF"/>
    <w:rsid w:val="00952EC4"/>
    <w:rsid w:val="0095323E"/>
    <w:rsid w:val="00955056"/>
    <w:rsid w:val="00956BAC"/>
    <w:rsid w:val="009601E6"/>
    <w:rsid w:val="009622AD"/>
    <w:rsid w:val="009630ED"/>
    <w:rsid w:val="009642DC"/>
    <w:rsid w:val="00966B04"/>
    <w:rsid w:val="00970CEA"/>
    <w:rsid w:val="009710DD"/>
    <w:rsid w:val="00972423"/>
    <w:rsid w:val="00973C87"/>
    <w:rsid w:val="00976609"/>
    <w:rsid w:val="00976641"/>
    <w:rsid w:val="00977FA8"/>
    <w:rsid w:val="009812D4"/>
    <w:rsid w:val="009815E7"/>
    <w:rsid w:val="00982653"/>
    <w:rsid w:val="00982C72"/>
    <w:rsid w:val="00983344"/>
    <w:rsid w:val="009843AF"/>
    <w:rsid w:val="0098490E"/>
    <w:rsid w:val="00986CDE"/>
    <w:rsid w:val="009873F4"/>
    <w:rsid w:val="009874D1"/>
    <w:rsid w:val="00991997"/>
    <w:rsid w:val="009920D8"/>
    <w:rsid w:val="00992653"/>
    <w:rsid w:val="00994192"/>
    <w:rsid w:val="0099575C"/>
    <w:rsid w:val="00996666"/>
    <w:rsid w:val="009A156D"/>
    <w:rsid w:val="009A23F1"/>
    <w:rsid w:val="009A371F"/>
    <w:rsid w:val="009A3981"/>
    <w:rsid w:val="009A4869"/>
    <w:rsid w:val="009A592F"/>
    <w:rsid w:val="009A7C4E"/>
    <w:rsid w:val="009A7E3D"/>
    <w:rsid w:val="009B020A"/>
    <w:rsid w:val="009B0981"/>
    <w:rsid w:val="009B1858"/>
    <w:rsid w:val="009B1AF7"/>
    <w:rsid w:val="009B2EBA"/>
    <w:rsid w:val="009B38BE"/>
    <w:rsid w:val="009B4556"/>
    <w:rsid w:val="009B613E"/>
    <w:rsid w:val="009B682F"/>
    <w:rsid w:val="009B7A9D"/>
    <w:rsid w:val="009C0BDA"/>
    <w:rsid w:val="009C1A72"/>
    <w:rsid w:val="009C1B8D"/>
    <w:rsid w:val="009C3BE1"/>
    <w:rsid w:val="009C3D0F"/>
    <w:rsid w:val="009C7CAE"/>
    <w:rsid w:val="009D11F7"/>
    <w:rsid w:val="009D1FEE"/>
    <w:rsid w:val="009D238E"/>
    <w:rsid w:val="009D271C"/>
    <w:rsid w:val="009D3402"/>
    <w:rsid w:val="009D406C"/>
    <w:rsid w:val="009D4558"/>
    <w:rsid w:val="009D491E"/>
    <w:rsid w:val="009D5EB0"/>
    <w:rsid w:val="009D5FE0"/>
    <w:rsid w:val="009D6136"/>
    <w:rsid w:val="009D6232"/>
    <w:rsid w:val="009D6EFE"/>
    <w:rsid w:val="009E0584"/>
    <w:rsid w:val="009E10EB"/>
    <w:rsid w:val="009E1B19"/>
    <w:rsid w:val="009E1CA4"/>
    <w:rsid w:val="009E1D6D"/>
    <w:rsid w:val="009E34D1"/>
    <w:rsid w:val="009E67BE"/>
    <w:rsid w:val="009E6C5A"/>
    <w:rsid w:val="009E79B6"/>
    <w:rsid w:val="009E7F55"/>
    <w:rsid w:val="009F1D0E"/>
    <w:rsid w:val="009F35E2"/>
    <w:rsid w:val="009F3A56"/>
    <w:rsid w:val="009F3A80"/>
    <w:rsid w:val="009F438B"/>
    <w:rsid w:val="009F65F9"/>
    <w:rsid w:val="009F68BA"/>
    <w:rsid w:val="00A01AF1"/>
    <w:rsid w:val="00A03A49"/>
    <w:rsid w:val="00A06076"/>
    <w:rsid w:val="00A06277"/>
    <w:rsid w:val="00A06325"/>
    <w:rsid w:val="00A064BD"/>
    <w:rsid w:val="00A079DC"/>
    <w:rsid w:val="00A1037A"/>
    <w:rsid w:val="00A10BAB"/>
    <w:rsid w:val="00A111C2"/>
    <w:rsid w:val="00A11A91"/>
    <w:rsid w:val="00A1226E"/>
    <w:rsid w:val="00A12D9C"/>
    <w:rsid w:val="00A12EB9"/>
    <w:rsid w:val="00A13339"/>
    <w:rsid w:val="00A17195"/>
    <w:rsid w:val="00A17C39"/>
    <w:rsid w:val="00A20593"/>
    <w:rsid w:val="00A21440"/>
    <w:rsid w:val="00A238AA"/>
    <w:rsid w:val="00A2413F"/>
    <w:rsid w:val="00A242DF"/>
    <w:rsid w:val="00A30816"/>
    <w:rsid w:val="00A3353C"/>
    <w:rsid w:val="00A338E7"/>
    <w:rsid w:val="00A347A3"/>
    <w:rsid w:val="00A35CAA"/>
    <w:rsid w:val="00A36E7F"/>
    <w:rsid w:val="00A41651"/>
    <w:rsid w:val="00A417B0"/>
    <w:rsid w:val="00A41AD2"/>
    <w:rsid w:val="00A41E65"/>
    <w:rsid w:val="00A426F9"/>
    <w:rsid w:val="00A43517"/>
    <w:rsid w:val="00A43E0A"/>
    <w:rsid w:val="00A45C13"/>
    <w:rsid w:val="00A46247"/>
    <w:rsid w:val="00A47B44"/>
    <w:rsid w:val="00A47D55"/>
    <w:rsid w:val="00A47F07"/>
    <w:rsid w:val="00A51D29"/>
    <w:rsid w:val="00A530C7"/>
    <w:rsid w:val="00A53FED"/>
    <w:rsid w:val="00A55F5B"/>
    <w:rsid w:val="00A56863"/>
    <w:rsid w:val="00A57108"/>
    <w:rsid w:val="00A60185"/>
    <w:rsid w:val="00A60919"/>
    <w:rsid w:val="00A611EE"/>
    <w:rsid w:val="00A622EC"/>
    <w:rsid w:val="00A6287F"/>
    <w:rsid w:val="00A62EF4"/>
    <w:rsid w:val="00A63E70"/>
    <w:rsid w:val="00A661EA"/>
    <w:rsid w:val="00A66263"/>
    <w:rsid w:val="00A66C03"/>
    <w:rsid w:val="00A6775C"/>
    <w:rsid w:val="00A70A6C"/>
    <w:rsid w:val="00A74F0A"/>
    <w:rsid w:val="00A75910"/>
    <w:rsid w:val="00A7731B"/>
    <w:rsid w:val="00A8306F"/>
    <w:rsid w:val="00A830E5"/>
    <w:rsid w:val="00A833A8"/>
    <w:rsid w:val="00A83DF5"/>
    <w:rsid w:val="00A84A17"/>
    <w:rsid w:val="00A84BF3"/>
    <w:rsid w:val="00A863BC"/>
    <w:rsid w:val="00A865CC"/>
    <w:rsid w:val="00A8660E"/>
    <w:rsid w:val="00A87135"/>
    <w:rsid w:val="00A923F7"/>
    <w:rsid w:val="00A93280"/>
    <w:rsid w:val="00A93C73"/>
    <w:rsid w:val="00A951EA"/>
    <w:rsid w:val="00A95290"/>
    <w:rsid w:val="00A95A6D"/>
    <w:rsid w:val="00A961A6"/>
    <w:rsid w:val="00A973E1"/>
    <w:rsid w:val="00A97F71"/>
    <w:rsid w:val="00AA0C6A"/>
    <w:rsid w:val="00AA1C14"/>
    <w:rsid w:val="00AA1C65"/>
    <w:rsid w:val="00AA1C6B"/>
    <w:rsid w:val="00AA1F41"/>
    <w:rsid w:val="00AA2548"/>
    <w:rsid w:val="00AA3B6E"/>
    <w:rsid w:val="00AA4F4F"/>
    <w:rsid w:val="00AA58C4"/>
    <w:rsid w:val="00AA5AE5"/>
    <w:rsid w:val="00AA7F29"/>
    <w:rsid w:val="00AB11C8"/>
    <w:rsid w:val="00AB1E15"/>
    <w:rsid w:val="00AB2248"/>
    <w:rsid w:val="00AB2501"/>
    <w:rsid w:val="00AB25B7"/>
    <w:rsid w:val="00AB756A"/>
    <w:rsid w:val="00AC08A8"/>
    <w:rsid w:val="00AC13C1"/>
    <w:rsid w:val="00AC39A7"/>
    <w:rsid w:val="00AC4C02"/>
    <w:rsid w:val="00AC4FCC"/>
    <w:rsid w:val="00AC5327"/>
    <w:rsid w:val="00AC618C"/>
    <w:rsid w:val="00AC62E1"/>
    <w:rsid w:val="00AD20F6"/>
    <w:rsid w:val="00AD482A"/>
    <w:rsid w:val="00AD5294"/>
    <w:rsid w:val="00AD542B"/>
    <w:rsid w:val="00AD5688"/>
    <w:rsid w:val="00AD56C8"/>
    <w:rsid w:val="00AD58F2"/>
    <w:rsid w:val="00AD5C75"/>
    <w:rsid w:val="00AD6055"/>
    <w:rsid w:val="00AD7066"/>
    <w:rsid w:val="00AE1509"/>
    <w:rsid w:val="00AE3774"/>
    <w:rsid w:val="00AE5484"/>
    <w:rsid w:val="00AE5712"/>
    <w:rsid w:val="00AE5BEC"/>
    <w:rsid w:val="00AE5F46"/>
    <w:rsid w:val="00AE6A73"/>
    <w:rsid w:val="00AE6D5B"/>
    <w:rsid w:val="00AF3C09"/>
    <w:rsid w:val="00AF4115"/>
    <w:rsid w:val="00AF5D8A"/>
    <w:rsid w:val="00AF5EA3"/>
    <w:rsid w:val="00AF6573"/>
    <w:rsid w:val="00AF65FE"/>
    <w:rsid w:val="00AF7690"/>
    <w:rsid w:val="00AF7696"/>
    <w:rsid w:val="00B0512A"/>
    <w:rsid w:val="00B0529F"/>
    <w:rsid w:val="00B05D52"/>
    <w:rsid w:val="00B060D6"/>
    <w:rsid w:val="00B11421"/>
    <w:rsid w:val="00B11485"/>
    <w:rsid w:val="00B124A5"/>
    <w:rsid w:val="00B131D6"/>
    <w:rsid w:val="00B136D5"/>
    <w:rsid w:val="00B1418B"/>
    <w:rsid w:val="00B151A0"/>
    <w:rsid w:val="00B1520C"/>
    <w:rsid w:val="00B1560E"/>
    <w:rsid w:val="00B16DB9"/>
    <w:rsid w:val="00B17AC0"/>
    <w:rsid w:val="00B205FE"/>
    <w:rsid w:val="00B20F84"/>
    <w:rsid w:val="00B21195"/>
    <w:rsid w:val="00B2134F"/>
    <w:rsid w:val="00B21F5E"/>
    <w:rsid w:val="00B22B3D"/>
    <w:rsid w:val="00B22B57"/>
    <w:rsid w:val="00B24B22"/>
    <w:rsid w:val="00B25310"/>
    <w:rsid w:val="00B26578"/>
    <w:rsid w:val="00B26DBD"/>
    <w:rsid w:val="00B3034A"/>
    <w:rsid w:val="00B32E8E"/>
    <w:rsid w:val="00B32F8F"/>
    <w:rsid w:val="00B3500B"/>
    <w:rsid w:val="00B35E86"/>
    <w:rsid w:val="00B36ED8"/>
    <w:rsid w:val="00B3715C"/>
    <w:rsid w:val="00B41E1E"/>
    <w:rsid w:val="00B42C1C"/>
    <w:rsid w:val="00B43BE7"/>
    <w:rsid w:val="00B4690F"/>
    <w:rsid w:val="00B47C42"/>
    <w:rsid w:val="00B502E7"/>
    <w:rsid w:val="00B50EF0"/>
    <w:rsid w:val="00B510B1"/>
    <w:rsid w:val="00B5194D"/>
    <w:rsid w:val="00B547B2"/>
    <w:rsid w:val="00B54DE9"/>
    <w:rsid w:val="00B553EC"/>
    <w:rsid w:val="00B55675"/>
    <w:rsid w:val="00B55870"/>
    <w:rsid w:val="00B5606C"/>
    <w:rsid w:val="00B60059"/>
    <w:rsid w:val="00B60D44"/>
    <w:rsid w:val="00B62447"/>
    <w:rsid w:val="00B65200"/>
    <w:rsid w:val="00B65AF6"/>
    <w:rsid w:val="00B65D6E"/>
    <w:rsid w:val="00B77732"/>
    <w:rsid w:val="00B77AA5"/>
    <w:rsid w:val="00B804C1"/>
    <w:rsid w:val="00B80D6D"/>
    <w:rsid w:val="00B84196"/>
    <w:rsid w:val="00B86F78"/>
    <w:rsid w:val="00B871DC"/>
    <w:rsid w:val="00B913B3"/>
    <w:rsid w:val="00B9154F"/>
    <w:rsid w:val="00B91688"/>
    <w:rsid w:val="00B9188E"/>
    <w:rsid w:val="00B93DD0"/>
    <w:rsid w:val="00B94B2F"/>
    <w:rsid w:val="00B9545C"/>
    <w:rsid w:val="00B963E9"/>
    <w:rsid w:val="00B96879"/>
    <w:rsid w:val="00B9741B"/>
    <w:rsid w:val="00B97732"/>
    <w:rsid w:val="00BA038E"/>
    <w:rsid w:val="00BA0849"/>
    <w:rsid w:val="00BA23FD"/>
    <w:rsid w:val="00BA34DB"/>
    <w:rsid w:val="00BA4048"/>
    <w:rsid w:val="00BA47DF"/>
    <w:rsid w:val="00BA4E75"/>
    <w:rsid w:val="00BA56D7"/>
    <w:rsid w:val="00BA5B7B"/>
    <w:rsid w:val="00BA61DF"/>
    <w:rsid w:val="00BA65A8"/>
    <w:rsid w:val="00BA6A97"/>
    <w:rsid w:val="00BA6D19"/>
    <w:rsid w:val="00BA7461"/>
    <w:rsid w:val="00BA7AA3"/>
    <w:rsid w:val="00BA7DA9"/>
    <w:rsid w:val="00BB3400"/>
    <w:rsid w:val="00BB4637"/>
    <w:rsid w:val="00BB49F4"/>
    <w:rsid w:val="00BB5450"/>
    <w:rsid w:val="00BB5902"/>
    <w:rsid w:val="00BC20E5"/>
    <w:rsid w:val="00BC2889"/>
    <w:rsid w:val="00BC4215"/>
    <w:rsid w:val="00BC6301"/>
    <w:rsid w:val="00BC78BA"/>
    <w:rsid w:val="00BD0396"/>
    <w:rsid w:val="00BD0753"/>
    <w:rsid w:val="00BD0BAC"/>
    <w:rsid w:val="00BD17D5"/>
    <w:rsid w:val="00BD1A6F"/>
    <w:rsid w:val="00BD1F9D"/>
    <w:rsid w:val="00BD5491"/>
    <w:rsid w:val="00BD5B44"/>
    <w:rsid w:val="00BD5B71"/>
    <w:rsid w:val="00BD6F8E"/>
    <w:rsid w:val="00BE6D3C"/>
    <w:rsid w:val="00BE7852"/>
    <w:rsid w:val="00BF04E0"/>
    <w:rsid w:val="00BF1555"/>
    <w:rsid w:val="00BF21A7"/>
    <w:rsid w:val="00BF5607"/>
    <w:rsid w:val="00BF63E3"/>
    <w:rsid w:val="00BF6D87"/>
    <w:rsid w:val="00BF6E2A"/>
    <w:rsid w:val="00BF7890"/>
    <w:rsid w:val="00BF7CEE"/>
    <w:rsid w:val="00C00652"/>
    <w:rsid w:val="00C03880"/>
    <w:rsid w:val="00C03B25"/>
    <w:rsid w:val="00C050FE"/>
    <w:rsid w:val="00C053CB"/>
    <w:rsid w:val="00C05457"/>
    <w:rsid w:val="00C0657F"/>
    <w:rsid w:val="00C07A4E"/>
    <w:rsid w:val="00C107A2"/>
    <w:rsid w:val="00C135CF"/>
    <w:rsid w:val="00C16233"/>
    <w:rsid w:val="00C16B32"/>
    <w:rsid w:val="00C17ECA"/>
    <w:rsid w:val="00C230AA"/>
    <w:rsid w:val="00C25474"/>
    <w:rsid w:val="00C26321"/>
    <w:rsid w:val="00C2683F"/>
    <w:rsid w:val="00C26852"/>
    <w:rsid w:val="00C3184D"/>
    <w:rsid w:val="00C33EBE"/>
    <w:rsid w:val="00C3453E"/>
    <w:rsid w:val="00C360FD"/>
    <w:rsid w:val="00C37525"/>
    <w:rsid w:val="00C40014"/>
    <w:rsid w:val="00C40379"/>
    <w:rsid w:val="00C4156A"/>
    <w:rsid w:val="00C43084"/>
    <w:rsid w:val="00C43FDA"/>
    <w:rsid w:val="00C4714E"/>
    <w:rsid w:val="00C50941"/>
    <w:rsid w:val="00C51C56"/>
    <w:rsid w:val="00C53C87"/>
    <w:rsid w:val="00C5504F"/>
    <w:rsid w:val="00C55991"/>
    <w:rsid w:val="00C562F6"/>
    <w:rsid w:val="00C60A1A"/>
    <w:rsid w:val="00C627C5"/>
    <w:rsid w:val="00C63376"/>
    <w:rsid w:val="00C63D85"/>
    <w:rsid w:val="00C6527E"/>
    <w:rsid w:val="00C66CB4"/>
    <w:rsid w:val="00C707B4"/>
    <w:rsid w:val="00C7375B"/>
    <w:rsid w:val="00C74F97"/>
    <w:rsid w:val="00C75115"/>
    <w:rsid w:val="00C75229"/>
    <w:rsid w:val="00C759CF"/>
    <w:rsid w:val="00C75CF2"/>
    <w:rsid w:val="00C7660A"/>
    <w:rsid w:val="00C76A08"/>
    <w:rsid w:val="00C76FB0"/>
    <w:rsid w:val="00C77467"/>
    <w:rsid w:val="00C803D7"/>
    <w:rsid w:val="00C80BA2"/>
    <w:rsid w:val="00C816C4"/>
    <w:rsid w:val="00C825CF"/>
    <w:rsid w:val="00C8276E"/>
    <w:rsid w:val="00C8370C"/>
    <w:rsid w:val="00C83AD1"/>
    <w:rsid w:val="00C842AC"/>
    <w:rsid w:val="00C84FA2"/>
    <w:rsid w:val="00C85B7B"/>
    <w:rsid w:val="00C91791"/>
    <w:rsid w:val="00C92AD5"/>
    <w:rsid w:val="00C93152"/>
    <w:rsid w:val="00C93FD9"/>
    <w:rsid w:val="00C96688"/>
    <w:rsid w:val="00C96C2D"/>
    <w:rsid w:val="00C9776D"/>
    <w:rsid w:val="00CA0723"/>
    <w:rsid w:val="00CA0F71"/>
    <w:rsid w:val="00CA4542"/>
    <w:rsid w:val="00CA56F5"/>
    <w:rsid w:val="00CA6AAD"/>
    <w:rsid w:val="00CB1690"/>
    <w:rsid w:val="00CB29A3"/>
    <w:rsid w:val="00CB3EEB"/>
    <w:rsid w:val="00CB574D"/>
    <w:rsid w:val="00CB669E"/>
    <w:rsid w:val="00CB6D76"/>
    <w:rsid w:val="00CB7EE7"/>
    <w:rsid w:val="00CC1264"/>
    <w:rsid w:val="00CC27E7"/>
    <w:rsid w:val="00CC2B33"/>
    <w:rsid w:val="00CC3F41"/>
    <w:rsid w:val="00CC3FA3"/>
    <w:rsid w:val="00CC4365"/>
    <w:rsid w:val="00CC7525"/>
    <w:rsid w:val="00CC7E3C"/>
    <w:rsid w:val="00CC7E9C"/>
    <w:rsid w:val="00CD0F19"/>
    <w:rsid w:val="00CD11B0"/>
    <w:rsid w:val="00CD14AB"/>
    <w:rsid w:val="00CD275A"/>
    <w:rsid w:val="00CD5E0E"/>
    <w:rsid w:val="00CD67F2"/>
    <w:rsid w:val="00CD7E84"/>
    <w:rsid w:val="00CE0AA2"/>
    <w:rsid w:val="00CE0CD3"/>
    <w:rsid w:val="00CE25BF"/>
    <w:rsid w:val="00CE3405"/>
    <w:rsid w:val="00CE427D"/>
    <w:rsid w:val="00CE5610"/>
    <w:rsid w:val="00CE635C"/>
    <w:rsid w:val="00CE71C2"/>
    <w:rsid w:val="00CE7778"/>
    <w:rsid w:val="00CE7A50"/>
    <w:rsid w:val="00CE7D8A"/>
    <w:rsid w:val="00CE7E9F"/>
    <w:rsid w:val="00CF0C23"/>
    <w:rsid w:val="00CF2242"/>
    <w:rsid w:val="00CF2E7E"/>
    <w:rsid w:val="00CF42D5"/>
    <w:rsid w:val="00CF4EDA"/>
    <w:rsid w:val="00CF562A"/>
    <w:rsid w:val="00CF5929"/>
    <w:rsid w:val="00CF6DAB"/>
    <w:rsid w:val="00D0001B"/>
    <w:rsid w:val="00D00281"/>
    <w:rsid w:val="00D004BA"/>
    <w:rsid w:val="00D01184"/>
    <w:rsid w:val="00D01E11"/>
    <w:rsid w:val="00D021CB"/>
    <w:rsid w:val="00D046DE"/>
    <w:rsid w:val="00D0545E"/>
    <w:rsid w:val="00D05C98"/>
    <w:rsid w:val="00D06926"/>
    <w:rsid w:val="00D10C4C"/>
    <w:rsid w:val="00D10F1A"/>
    <w:rsid w:val="00D116F8"/>
    <w:rsid w:val="00D12FDB"/>
    <w:rsid w:val="00D15280"/>
    <w:rsid w:val="00D152E5"/>
    <w:rsid w:val="00D16A47"/>
    <w:rsid w:val="00D17596"/>
    <w:rsid w:val="00D22640"/>
    <w:rsid w:val="00D23688"/>
    <w:rsid w:val="00D26344"/>
    <w:rsid w:val="00D26D3A"/>
    <w:rsid w:val="00D33533"/>
    <w:rsid w:val="00D341DD"/>
    <w:rsid w:val="00D34BB2"/>
    <w:rsid w:val="00D360D0"/>
    <w:rsid w:val="00D37E49"/>
    <w:rsid w:val="00D404E9"/>
    <w:rsid w:val="00D408AB"/>
    <w:rsid w:val="00D4144A"/>
    <w:rsid w:val="00D41B97"/>
    <w:rsid w:val="00D441B2"/>
    <w:rsid w:val="00D44350"/>
    <w:rsid w:val="00D4564A"/>
    <w:rsid w:val="00D45C91"/>
    <w:rsid w:val="00D45EE3"/>
    <w:rsid w:val="00D467E7"/>
    <w:rsid w:val="00D50618"/>
    <w:rsid w:val="00D509E9"/>
    <w:rsid w:val="00D50EEA"/>
    <w:rsid w:val="00D530FC"/>
    <w:rsid w:val="00D53B1C"/>
    <w:rsid w:val="00D55122"/>
    <w:rsid w:val="00D558E8"/>
    <w:rsid w:val="00D56B14"/>
    <w:rsid w:val="00D5723B"/>
    <w:rsid w:val="00D6004C"/>
    <w:rsid w:val="00D61714"/>
    <w:rsid w:val="00D620BE"/>
    <w:rsid w:val="00D622B9"/>
    <w:rsid w:val="00D625F9"/>
    <w:rsid w:val="00D652C8"/>
    <w:rsid w:val="00D656FF"/>
    <w:rsid w:val="00D7149B"/>
    <w:rsid w:val="00D73238"/>
    <w:rsid w:val="00D74FCA"/>
    <w:rsid w:val="00D76F35"/>
    <w:rsid w:val="00D77103"/>
    <w:rsid w:val="00D81251"/>
    <w:rsid w:val="00D82448"/>
    <w:rsid w:val="00D82808"/>
    <w:rsid w:val="00D83615"/>
    <w:rsid w:val="00D83AAD"/>
    <w:rsid w:val="00D83CCB"/>
    <w:rsid w:val="00D8416E"/>
    <w:rsid w:val="00D84735"/>
    <w:rsid w:val="00D84B52"/>
    <w:rsid w:val="00D87AB5"/>
    <w:rsid w:val="00D908C7"/>
    <w:rsid w:val="00D90D94"/>
    <w:rsid w:val="00D969D9"/>
    <w:rsid w:val="00D96AF5"/>
    <w:rsid w:val="00D97037"/>
    <w:rsid w:val="00DA0130"/>
    <w:rsid w:val="00DA1308"/>
    <w:rsid w:val="00DA1B12"/>
    <w:rsid w:val="00DA3334"/>
    <w:rsid w:val="00DA452A"/>
    <w:rsid w:val="00DA4F90"/>
    <w:rsid w:val="00DA54C9"/>
    <w:rsid w:val="00DA560D"/>
    <w:rsid w:val="00DA6140"/>
    <w:rsid w:val="00DA6739"/>
    <w:rsid w:val="00DA6CAE"/>
    <w:rsid w:val="00DA7886"/>
    <w:rsid w:val="00DB1755"/>
    <w:rsid w:val="00DB1A9E"/>
    <w:rsid w:val="00DB31D6"/>
    <w:rsid w:val="00DB3296"/>
    <w:rsid w:val="00DB4005"/>
    <w:rsid w:val="00DB44AD"/>
    <w:rsid w:val="00DB44E2"/>
    <w:rsid w:val="00DB61F1"/>
    <w:rsid w:val="00DB6362"/>
    <w:rsid w:val="00DB6E7A"/>
    <w:rsid w:val="00DB739F"/>
    <w:rsid w:val="00DC0853"/>
    <w:rsid w:val="00DC176A"/>
    <w:rsid w:val="00DC1D34"/>
    <w:rsid w:val="00DC2064"/>
    <w:rsid w:val="00DC325B"/>
    <w:rsid w:val="00DC34EB"/>
    <w:rsid w:val="00DC3CEC"/>
    <w:rsid w:val="00DC4B10"/>
    <w:rsid w:val="00DC4D2A"/>
    <w:rsid w:val="00DC4E2E"/>
    <w:rsid w:val="00DC63A7"/>
    <w:rsid w:val="00DC6DE1"/>
    <w:rsid w:val="00DC78C0"/>
    <w:rsid w:val="00DD320F"/>
    <w:rsid w:val="00DD7913"/>
    <w:rsid w:val="00DE0B90"/>
    <w:rsid w:val="00DE0E79"/>
    <w:rsid w:val="00DE1367"/>
    <w:rsid w:val="00DE1978"/>
    <w:rsid w:val="00DE1DD0"/>
    <w:rsid w:val="00DE2C10"/>
    <w:rsid w:val="00DE3C27"/>
    <w:rsid w:val="00DE43DF"/>
    <w:rsid w:val="00DE45BE"/>
    <w:rsid w:val="00DE4FD5"/>
    <w:rsid w:val="00DE5741"/>
    <w:rsid w:val="00DF14C9"/>
    <w:rsid w:val="00DF1E5B"/>
    <w:rsid w:val="00DF2275"/>
    <w:rsid w:val="00DF3F5E"/>
    <w:rsid w:val="00DF3FE7"/>
    <w:rsid w:val="00DF5461"/>
    <w:rsid w:val="00DF5653"/>
    <w:rsid w:val="00DF5B52"/>
    <w:rsid w:val="00DF5DB0"/>
    <w:rsid w:val="00E0039C"/>
    <w:rsid w:val="00E004DA"/>
    <w:rsid w:val="00E0156E"/>
    <w:rsid w:val="00E0312B"/>
    <w:rsid w:val="00E04E35"/>
    <w:rsid w:val="00E0596E"/>
    <w:rsid w:val="00E06ACA"/>
    <w:rsid w:val="00E06CFE"/>
    <w:rsid w:val="00E06F66"/>
    <w:rsid w:val="00E10EFA"/>
    <w:rsid w:val="00E12803"/>
    <w:rsid w:val="00E155FB"/>
    <w:rsid w:val="00E15601"/>
    <w:rsid w:val="00E166BA"/>
    <w:rsid w:val="00E2111A"/>
    <w:rsid w:val="00E21678"/>
    <w:rsid w:val="00E255B1"/>
    <w:rsid w:val="00E268A0"/>
    <w:rsid w:val="00E270CE"/>
    <w:rsid w:val="00E30AFF"/>
    <w:rsid w:val="00E344AA"/>
    <w:rsid w:val="00E34623"/>
    <w:rsid w:val="00E356E5"/>
    <w:rsid w:val="00E36F81"/>
    <w:rsid w:val="00E378A8"/>
    <w:rsid w:val="00E40B9B"/>
    <w:rsid w:val="00E41570"/>
    <w:rsid w:val="00E41857"/>
    <w:rsid w:val="00E4220A"/>
    <w:rsid w:val="00E43055"/>
    <w:rsid w:val="00E43CC5"/>
    <w:rsid w:val="00E44694"/>
    <w:rsid w:val="00E45765"/>
    <w:rsid w:val="00E46358"/>
    <w:rsid w:val="00E46E01"/>
    <w:rsid w:val="00E5098C"/>
    <w:rsid w:val="00E5319D"/>
    <w:rsid w:val="00E53385"/>
    <w:rsid w:val="00E5406E"/>
    <w:rsid w:val="00E54ECD"/>
    <w:rsid w:val="00E556F7"/>
    <w:rsid w:val="00E574EF"/>
    <w:rsid w:val="00E57550"/>
    <w:rsid w:val="00E57A64"/>
    <w:rsid w:val="00E57CD8"/>
    <w:rsid w:val="00E57E07"/>
    <w:rsid w:val="00E60213"/>
    <w:rsid w:val="00E60249"/>
    <w:rsid w:val="00E63B3F"/>
    <w:rsid w:val="00E661B2"/>
    <w:rsid w:val="00E66FDE"/>
    <w:rsid w:val="00E677E1"/>
    <w:rsid w:val="00E704C9"/>
    <w:rsid w:val="00E72FDB"/>
    <w:rsid w:val="00E73168"/>
    <w:rsid w:val="00E74D29"/>
    <w:rsid w:val="00E74E3A"/>
    <w:rsid w:val="00E806FF"/>
    <w:rsid w:val="00E8223A"/>
    <w:rsid w:val="00E83C74"/>
    <w:rsid w:val="00E83CEE"/>
    <w:rsid w:val="00E83E62"/>
    <w:rsid w:val="00E85DC1"/>
    <w:rsid w:val="00E873C9"/>
    <w:rsid w:val="00E91C39"/>
    <w:rsid w:val="00E91F18"/>
    <w:rsid w:val="00E9226D"/>
    <w:rsid w:val="00E923D8"/>
    <w:rsid w:val="00E93876"/>
    <w:rsid w:val="00E94C35"/>
    <w:rsid w:val="00E96424"/>
    <w:rsid w:val="00E96C1C"/>
    <w:rsid w:val="00EA2A91"/>
    <w:rsid w:val="00EA416C"/>
    <w:rsid w:val="00EA5941"/>
    <w:rsid w:val="00EA5B3D"/>
    <w:rsid w:val="00EA7FFD"/>
    <w:rsid w:val="00EB0865"/>
    <w:rsid w:val="00EB1DBD"/>
    <w:rsid w:val="00EB20C5"/>
    <w:rsid w:val="00EB59FB"/>
    <w:rsid w:val="00EB5EB0"/>
    <w:rsid w:val="00EB60CE"/>
    <w:rsid w:val="00EB7D53"/>
    <w:rsid w:val="00EB7DDD"/>
    <w:rsid w:val="00EC3168"/>
    <w:rsid w:val="00EC37F0"/>
    <w:rsid w:val="00EC4DB8"/>
    <w:rsid w:val="00EC596B"/>
    <w:rsid w:val="00EC617E"/>
    <w:rsid w:val="00EC7A6E"/>
    <w:rsid w:val="00ED25ED"/>
    <w:rsid w:val="00ED36D4"/>
    <w:rsid w:val="00ED5EEB"/>
    <w:rsid w:val="00EE131A"/>
    <w:rsid w:val="00EE13C5"/>
    <w:rsid w:val="00EE3146"/>
    <w:rsid w:val="00EE50C1"/>
    <w:rsid w:val="00EE5DC9"/>
    <w:rsid w:val="00EE7501"/>
    <w:rsid w:val="00EE7FEB"/>
    <w:rsid w:val="00EF1443"/>
    <w:rsid w:val="00EF1600"/>
    <w:rsid w:val="00EF2F84"/>
    <w:rsid w:val="00EF4FCC"/>
    <w:rsid w:val="00EF50BB"/>
    <w:rsid w:val="00EF5270"/>
    <w:rsid w:val="00EF71E4"/>
    <w:rsid w:val="00F00192"/>
    <w:rsid w:val="00F01179"/>
    <w:rsid w:val="00F01DF6"/>
    <w:rsid w:val="00F027B8"/>
    <w:rsid w:val="00F0340D"/>
    <w:rsid w:val="00F035F2"/>
    <w:rsid w:val="00F05020"/>
    <w:rsid w:val="00F059A6"/>
    <w:rsid w:val="00F111BC"/>
    <w:rsid w:val="00F11424"/>
    <w:rsid w:val="00F12E9D"/>
    <w:rsid w:val="00F13D7B"/>
    <w:rsid w:val="00F14A04"/>
    <w:rsid w:val="00F16D99"/>
    <w:rsid w:val="00F201F6"/>
    <w:rsid w:val="00F22CA7"/>
    <w:rsid w:val="00F23756"/>
    <w:rsid w:val="00F2464C"/>
    <w:rsid w:val="00F24CFF"/>
    <w:rsid w:val="00F2523A"/>
    <w:rsid w:val="00F25FFA"/>
    <w:rsid w:val="00F26796"/>
    <w:rsid w:val="00F310D2"/>
    <w:rsid w:val="00F31E11"/>
    <w:rsid w:val="00F34CDA"/>
    <w:rsid w:val="00F35B25"/>
    <w:rsid w:val="00F35F0C"/>
    <w:rsid w:val="00F36988"/>
    <w:rsid w:val="00F36F3D"/>
    <w:rsid w:val="00F37C48"/>
    <w:rsid w:val="00F424D7"/>
    <w:rsid w:val="00F42E52"/>
    <w:rsid w:val="00F458C3"/>
    <w:rsid w:val="00F477BD"/>
    <w:rsid w:val="00F50333"/>
    <w:rsid w:val="00F5294A"/>
    <w:rsid w:val="00F529F9"/>
    <w:rsid w:val="00F52C5F"/>
    <w:rsid w:val="00F53491"/>
    <w:rsid w:val="00F54656"/>
    <w:rsid w:val="00F55386"/>
    <w:rsid w:val="00F56411"/>
    <w:rsid w:val="00F56E44"/>
    <w:rsid w:val="00F60181"/>
    <w:rsid w:val="00F60374"/>
    <w:rsid w:val="00F62E3F"/>
    <w:rsid w:val="00F645E8"/>
    <w:rsid w:val="00F656AD"/>
    <w:rsid w:val="00F657D7"/>
    <w:rsid w:val="00F65A1C"/>
    <w:rsid w:val="00F65CC9"/>
    <w:rsid w:val="00F66F50"/>
    <w:rsid w:val="00F700D6"/>
    <w:rsid w:val="00F71315"/>
    <w:rsid w:val="00F75E3C"/>
    <w:rsid w:val="00F7628B"/>
    <w:rsid w:val="00F7739D"/>
    <w:rsid w:val="00F77432"/>
    <w:rsid w:val="00F80259"/>
    <w:rsid w:val="00F803FE"/>
    <w:rsid w:val="00F81162"/>
    <w:rsid w:val="00F81A5F"/>
    <w:rsid w:val="00F81EE8"/>
    <w:rsid w:val="00F82FF8"/>
    <w:rsid w:val="00F8330D"/>
    <w:rsid w:val="00F83490"/>
    <w:rsid w:val="00F839DE"/>
    <w:rsid w:val="00F84305"/>
    <w:rsid w:val="00F8485C"/>
    <w:rsid w:val="00F87149"/>
    <w:rsid w:val="00F87FFE"/>
    <w:rsid w:val="00F90C02"/>
    <w:rsid w:val="00F9138D"/>
    <w:rsid w:val="00F946C8"/>
    <w:rsid w:val="00F954C9"/>
    <w:rsid w:val="00F95AB3"/>
    <w:rsid w:val="00F964F1"/>
    <w:rsid w:val="00F97187"/>
    <w:rsid w:val="00F97763"/>
    <w:rsid w:val="00F9793F"/>
    <w:rsid w:val="00FA3528"/>
    <w:rsid w:val="00FA4CF0"/>
    <w:rsid w:val="00FA504A"/>
    <w:rsid w:val="00FA61AA"/>
    <w:rsid w:val="00FA69A4"/>
    <w:rsid w:val="00FA6BF4"/>
    <w:rsid w:val="00FB0BDF"/>
    <w:rsid w:val="00FB1279"/>
    <w:rsid w:val="00FB1495"/>
    <w:rsid w:val="00FB2844"/>
    <w:rsid w:val="00FB29EA"/>
    <w:rsid w:val="00FB3481"/>
    <w:rsid w:val="00FB6D45"/>
    <w:rsid w:val="00FC0AA1"/>
    <w:rsid w:val="00FC1B1F"/>
    <w:rsid w:val="00FC20F8"/>
    <w:rsid w:val="00FC4F21"/>
    <w:rsid w:val="00FC7CF1"/>
    <w:rsid w:val="00FD0AF6"/>
    <w:rsid w:val="00FD111D"/>
    <w:rsid w:val="00FD1694"/>
    <w:rsid w:val="00FD2134"/>
    <w:rsid w:val="00FD5C03"/>
    <w:rsid w:val="00FD7636"/>
    <w:rsid w:val="00FE3072"/>
    <w:rsid w:val="00FE3229"/>
    <w:rsid w:val="00FE4485"/>
    <w:rsid w:val="00FE52EF"/>
    <w:rsid w:val="00FE74C3"/>
    <w:rsid w:val="00FE7CE6"/>
    <w:rsid w:val="00FF01F3"/>
    <w:rsid w:val="00FF1315"/>
    <w:rsid w:val="00FF215C"/>
    <w:rsid w:val="00FF2EDB"/>
    <w:rsid w:val="00FF49E8"/>
    <w:rsid w:val="00FF5A9B"/>
    <w:rsid w:val="00FF600A"/>
    <w:rsid w:val="00FF672F"/>
    <w:rsid w:val="00FF709D"/>
    <w:rsid w:val="00FF7221"/>
    <w:rsid w:val="0109F9DC"/>
    <w:rsid w:val="010A81CC"/>
    <w:rsid w:val="0110B015"/>
    <w:rsid w:val="01262C79"/>
    <w:rsid w:val="012D6196"/>
    <w:rsid w:val="016848E7"/>
    <w:rsid w:val="019E5DFC"/>
    <w:rsid w:val="01A56E7B"/>
    <w:rsid w:val="01E3B474"/>
    <w:rsid w:val="0203EA18"/>
    <w:rsid w:val="0214BFBB"/>
    <w:rsid w:val="02878FDA"/>
    <w:rsid w:val="0289A65D"/>
    <w:rsid w:val="028E42A8"/>
    <w:rsid w:val="029DF520"/>
    <w:rsid w:val="02F92188"/>
    <w:rsid w:val="03178415"/>
    <w:rsid w:val="03578CAB"/>
    <w:rsid w:val="035B805D"/>
    <w:rsid w:val="03B93466"/>
    <w:rsid w:val="04449A09"/>
    <w:rsid w:val="0449BD3A"/>
    <w:rsid w:val="046ED754"/>
    <w:rsid w:val="048741D1"/>
    <w:rsid w:val="04B4179F"/>
    <w:rsid w:val="04D908C9"/>
    <w:rsid w:val="0517DA89"/>
    <w:rsid w:val="052DF0D3"/>
    <w:rsid w:val="053C46D5"/>
    <w:rsid w:val="0591C738"/>
    <w:rsid w:val="05C79DB4"/>
    <w:rsid w:val="05D419AC"/>
    <w:rsid w:val="0606598C"/>
    <w:rsid w:val="06430744"/>
    <w:rsid w:val="066495C1"/>
    <w:rsid w:val="067E4D8A"/>
    <w:rsid w:val="068C2822"/>
    <w:rsid w:val="06C399BB"/>
    <w:rsid w:val="06DDAB63"/>
    <w:rsid w:val="06F02686"/>
    <w:rsid w:val="06F32610"/>
    <w:rsid w:val="0700E6EC"/>
    <w:rsid w:val="071CBFB2"/>
    <w:rsid w:val="07515FC0"/>
    <w:rsid w:val="075FD804"/>
    <w:rsid w:val="0770966C"/>
    <w:rsid w:val="078EE739"/>
    <w:rsid w:val="078F387C"/>
    <w:rsid w:val="07AE177C"/>
    <w:rsid w:val="07C49910"/>
    <w:rsid w:val="08188429"/>
    <w:rsid w:val="0818E54F"/>
    <w:rsid w:val="083A176B"/>
    <w:rsid w:val="084C4BDB"/>
    <w:rsid w:val="08510198"/>
    <w:rsid w:val="0860CE16"/>
    <w:rsid w:val="086F00F1"/>
    <w:rsid w:val="08BA29C2"/>
    <w:rsid w:val="08C2E581"/>
    <w:rsid w:val="08EA8276"/>
    <w:rsid w:val="092A4F5D"/>
    <w:rsid w:val="09300F01"/>
    <w:rsid w:val="096AEBC1"/>
    <w:rsid w:val="097C3A44"/>
    <w:rsid w:val="0989A548"/>
    <w:rsid w:val="09A9B1C6"/>
    <w:rsid w:val="09D609D5"/>
    <w:rsid w:val="09EE839E"/>
    <w:rsid w:val="0A1299FC"/>
    <w:rsid w:val="0A6D38B0"/>
    <w:rsid w:val="0A7DD3A2"/>
    <w:rsid w:val="0A7F5348"/>
    <w:rsid w:val="0ADB466E"/>
    <w:rsid w:val="0AED44A6"/>
    <w:rsid w:val="0AF18006"/>
    <w:rsid w:val="0AF4767B"/>
    <w:rsid w:val="0B24AF4D"/>
    <w:rsid w:val="0B8A59D3"/>
    <w:rsid w:val="0B8D8786"/>
    <w:rsid w:val="0BAAC899"/>
    <w:rsid w:val="0BF9FDAD"/>
    <w:rsid w:val="0C1C0B80"/>
    <w:rsid w:val="0C9707D4"/>
    <w:rsid w:val="0CA258F2"/>
    <w:rsid w:val="0CB6E172"/>
    <w:rsid w:val="0CC77114"/>
    <w:rsid w:val="0CCF6D50"/>
    <w:rsid w:val="0CE44F59"/>
    <w:rsid w:val="0CFCFE94"/>
    <w:rsid w:val="0D102169"/>
    <w:rsid w:val="0D2E0859"/>
    <w:rsid w:val="0D3D6E3C"/>
    <w:rsid w:val="0D3F19F7"/>
    <w:rsid w:val="0D523018"/>
    <w:rsid w:val="0D62DE88"/>
    <w:rsid w:val="0D6A603C"/>
    <w:rsid w:val="0D6FF08A"/>
    <w:rsid w:val="0D80AB57"/>
    <w:rsid w:val="0D8BBC38"/>
    <w:rsid w:val="0D8C1794"/>
    <w:rsid w:val="0DC2D39D"/>
    <w:rsid w:val="0DDFBD9D"/>
    <w:rsid w:val="0DEE52F2"/>
    <w:rsid w:val="0E1A005E"/>
    <w:rsid w:val="0E25E1E6"/>
    <w:rsid w:val="0E2EC4F0"/>
    <w:rsid w:val="0E54AEDC"/>
    <w:rsid w:val="0E5B1ED8"/>
    <w:rsid w:val="0E6E340E"/>
    <w:rsid w:val="0E6FC0AA"/>
    <w:rsid w:val="0E78DE23"/>
    <w:rsid w:val="0E862F98"/>
    <w:rsid w:val="0EA199B5"/>
    <w:rsid w:val="0EC53634"/>
    <w:rsid w:val="0ED64B7E"/>
    <w:rsid w:val="0EDD71B1"/>
    <w:rsid w:val="0EE1483B"/>
    <w:rsid w:val="0F4DECC2"/>
    <w:rsid w:val="0F5DD11E"/>
    <w:rsid w:val="0F614698"/>
    <w:rsid w:val="0FC9444E"/>
    <w:rsid w:val="0FCC6B9B"/>
    <w:rsid w:val="0FFD7C89"/>
    <w:rsid w:val="10276FC5"/>
    <w:rsid w:val="102ED069"/>
    <w:rsid w:val="104A0FF3"/>
    <w:rsid w:val="10725EA9"/>
    <w:rsid w:val="107C93BB"/>
    <w:rsid w:val="1085F29F"/>
    <w:rsid w:val="1089C4A1"/>
    <w:rsid w:val="1090EA1E"/>
    <w:rsid w:val="10C31EBA"/>
    <w:rsid w:val="10F2CE70"/>
    <w:rsid w:val="10FBB7CD"/>
    <w:rsid w:val="10FF5AE8"/>
    <w:rsid w:val="112BE1EA"/>
    <w:rsid w:val="1183F8EE"/>
    <w:rsid w:val="11923DCD"/>
    <w:rsid w:val="11BA4EDD"/>
    <w:rsid w:val="11BDA379"/>
    <w:rsid w:val="11C3A678"/>
    <w:rsid w:val="11D78E4E"/>
    <w:rsid w:val="11F1F0C8"/>
    <w:rsid w:val="1246CF9B"/>
    <w:rsid w:val="12511966"/>
    <w:rsid w:val="126C97DE"/>
    <w:rsid w:val="12A98E97"/>
    <w:rsid w:val="12FBDE98"/>
    <w:rsid w:val="1312D698"/>
    <w:rsid w:val="13142519"/>
    <w:rsid w:val="1327C2A0"/>
    <w:rsid w:val="13294BBF"/>
    <w:rsid w:val="134B81CA"/>
    <w:rsid w:val="1367EE61"/>
    <w:rsid w:val="13853EEF"/>
    <w:rsid w:val="13E03FA4"/>
    <w:rsid w:val="13E0D3D8"/>
    <w:rsid w:val="140BDA3E"/>
    <w:rsid w:val="143C7BEF"/>
    <w:rsid w:val="148336B5"/>
    <w:rsid w:val="149AA7A3"/>
    <w:rsid w:val="14A3B7EF"/>
    <w:rsid w:val="14E3BE38"/>
    <w:rsid w:val="14F996C1"/>
    <w:rsid w:val="152AB96B"/>
    <w:rsid w:val="1559C0E7"/>
    <w:rsid w:val="15BB53D3"/>
    <w:rsid w:val="15FE9BC5"/>
    <w:rsid w:val="1600DAC4"/>
    <w:rsid w:val="16116E5A"/>
    <w:rsid w:val="16AC0177"/>
    <w:rsid w:val="16B1451A"/>
    <w:rsid w:val="16EB6786"/>
    <w:rsid w:val="16EE3930"/>
    <w:rsid w:val="17144E7C"/>
    <w:rsid w:val="1727FCEB"/>
    <w:rsid w:val="172D99C0"/>
    <w:rsid w:val="17632096"/>
    <w:rsid w:val="178493B1"/>
    <w:rsid w:val="17E59561"/>
    <w:rsid w:val="1802121E"/>
    <w:rsid w:val="185448CF"/>
    <w:rsid w:val="188BDABF"/>
    <w:rsid w:val="18A3EE2B"/>
    <w:rsid w:val="18DAF8E6"/>
    <w:rsid w:val="18DEB0BE"/>
    <w:rsid w:val="18ED3514"/>
    <w:rsid w:val="1908C2F4"/>
    <w:rsid w:val="1931A509"/>
    <w:rsid w:val="1947B529"/>
    <w:rsid w:val="194CB04A"/>
    <w:rsid w:val="199B946E"/>
    <w:rsid w:val="199EC569"/>
    <w:rsid w:val="19BDB55C"/>
    <w:rsid w:val="19DC1123"/>
    <w:rsid w:val="1A1DCD31"/>
    <w:rsid w:val="1A2B2031"/>
    <w:rsid w:val="1A3875F0"/>
    <w:rsid w:val="1A52B2F0"/>
    <w:rsid w:val="1A5AF355"/>
    <w:rsid w:val="1A612B9C"/>
    <w:rsid w:val="1A8527C5"/>
    <w:rsid w:val="1AADE181"/>
    <w:rsid w:val="1AE850C6"/>
    <w:rsid w:val="1AEE2CD7"/>
    <w:rsid w:val="1B26C79F"/>
    <w:rsid w:val="1B5C3CFE"/>
    <w:rsid w:val="1B6521C8"/>
    <w:rsid w:val="1B88F2D9"/>
    <w:rsid w:val="1BAC4EFD"/>
    <w:rsid w:val="1BFE858B"/>
    <w:rsid w:val="1C87D987"/>
    <w:rsid w:val="1CC7B856"/>
    <w:rsid w:val="1CF8A499"/>
    <w:rsid w:val="1D164878"/>
    <w:rsid w:val="1D73EBD7"/>
    <w:rsid w:val="1D769A91"/>
    <w:rsid w:val="1DB1AB10"/>
    <w:rsid w:val="1DEBB0CE"/>
    <w:rsid w:val="1DFD91C3"/>
    <w:rsid w:val="1E019DA6"/>
    <w:rsid w:val="1E7F20E8"/>
    <w:rsid w:val="1E99A1D3"/>
    <w:rsid w:val="1EAF61A9"/>
    <w:rsid w:val="1EBD984D"/>
    <w:rsid w:val="1ED4FFBA"/>
    <w:rsid w:val="1EFD187E"/>
    <w:rsid w:val="1F15A95A"/>
    <w:rsid w:val="1F2C3D9F"/>
    <w:rsid w:val="1F31D668"/>
    <w:rsid w:val="1F41F278"/>
    <w:rsid w:val="1F42153D"/>
    <w:rsid w:val="1F5B12C1"/>
    <w:rsid w:val="1F5E9986"/>
    <w:rsid w:val="1F7EE7AD"/>
    <w:rsid w:val="1F880CB6"/>
    <w:rsid w:val="1FA632A8"/>
    <w:rsid w:val="1FAC64B4"/>
    <w:rsid w:val="1FF7D964"/>
    <w:rsid w:val="1FF8130F"/>
    <w:rsid w:val="200192A9"/>
    <w:rsid w:val="200C9165"/>
    <w:rsid w:val="2049B3D4"/>
    <w:rsid w:val="205E8E65"/>
    <w:rsid w:val="206FA0AA"/>
    <w:rsid w:val="20A22E20"/>
    <w:rsid w:val="20B67463"/>
    <w:rsid w:val="20DB4BF7"/>
    <w:rsid w:val="20FEC03D"/>
    <w:rsid w:val="2106B284"/>
    <w:rsid w:val="210D0AC8"/>
    <w:rsid w:val="210EC25D"/>
    <w:rsid w:val="2120EE6F"/>
    <w:rsid w:val="2145AC9B"/>
    <w:rsid w:val="21554F5A"/>
    <w:rsid w:val="21E13052"/>
    <w:rsid w:val="222C62AB"/>
    <w:rsid w:val="223046D4"/>
    <w:rsid w:val="22608EEA"/>
    <w:rsid w:val="226669F7"/>
    <w:rsid w:val="226AD9D8"/>
    <w:rsid w:val="2277A985"/>
    <w:rsid w:val="227A7CD9"/>
    <w:rsid w:val="2291B57E"/>
    <w:rsid w:val="22B34389"/>
    <w:rsid w:val="22E0E8FC"/>
    <w:rsid w:val="2314C228"/>
    <w:rsid w:val="2315C454"/>
    <w:rsid w:val="231A5B65"/>
    <w:rsid w:val="232CF86C"/>
    <w:rsid w:val="2344F6AA"/>
    <w:rsid w:val="2356B54E"/>
    <w:rsid w:val="23807B48"/>
    <w:rsid w:val="23AEDAA5"/>
    <w:rsid w:val="23AEE4A5"/>
    <w:rsid w:val="23C232EA"/>
    <w:rsid w:val="23C3B94F"/>
    <w:rsid w:val="23C67771"/>
    <w:rsid w:val="24313BFA"/>
    <w:rsid w:val="243D421E"/>
    <w:rsid w:val="2447FEF8"/>
    <w:rsid w:val="2451B640"/>
    <w:rsid w:val="24599779"/>
    <w:rsid w:val="246831A3"/>
    <w:rsid w:val="246B750E"/>
    <w:rsid w:val="246CB1D4"/>
    <w:rsid w:val="24919495"/>
    <w:rsid w:val="24AE01E0"/>
    <w:rsid w:val="24AEF34C"/>
    <w:rsid w:val="24C79E92"/>
    <w:rsid w:val="2554D7A8"/>
    <w:rsid w:val="25AEBB9E"/>
    <w:rsid w:val="25B7EFC3"/>
    <w:rsid w:val="25C28BD0"/>
    <w:rsid w:val="25C30CC4"/>
    <w:rsid w:val="25FD8E1B"/>
    <w:rsid w:val="262778FC"/>
    <w:rsid w:val="2677348D"/>
    <w:rsid w:val="26C31164"/>
    <w:rsid w:val="26FF7EC2"/>
    <w:rsid w:val="27078CC8"/>
    <w:rsid w:val="270A34B9"/>
    <w:rsid w:val="270A7B3D"/>
    <w:rsid w:val="272FA695"/>
    <w:rsid w:val="276439D6"/>
    <w:rsid w:val="2770BA0E"/>
    <w:rsid w:val="277ADA18"/>
    <w:rsid w:val="2792EC0C"/>
    <w:rsid w:val="27CA2189"/>
    <w:rsid w:val="27E6CFDA"/>
    <w:rsid w:val="2831C1DC"/>
    <w:rsid w:val="2865D095"/>
    <w:rsid w:val="287C5CE4"/>
    <w:rsid w:val="28937472"/>
    <w:rsid w:val="28E0E1A8"/>
    <w:rsid w:val="28E7E686"/>
    <w:rsid w:val="28EE7D1D"/>
    <w:rsid w:val="291E57B3"/>
    <w:rsid w:val="29718A41"/>
    <w:rsid w:val="2971A8BA"/>
    <w:rsid w:val="29A3DD5C"/>
    <w:rsid w:val="29A5022D"/>
    <w:rsid w:val="29A67C15"/>
    <w:rsid w:val="29B7E253"/>
    <w:rsid w:val="29CE7D37"/>
    <w:rsid w:val="29E579A1"/>
    <w:rsid w:val="29FF0B1B"/>
    <w:rsid w:val="2A1785C5"/>
    <w:rsid w:val="2A3B0E78"/>
    <w:rsid w:val="2A46E374"/>
    <w:rsid w:val="2A4AF93B"/>
    <w:rsid w:val="2A8B63C0"/>
    <w:rsid w:val="2AA4DB5D"/>
    <w:rsid w:val="2AF9C289"/>
    <w:rsid w:val="2B10BA18"/>
    <w:rsid w:val="2B244CC6"/>
    <w:rsid w:val="2B2E35AC"/>
    <w:rsid w:val="2B3F6491"/>
    <w:rsid w:val="2B40F333"/>
    <w:rsid w:val="2B57EAEF"/>
    <w:rsid w:val="2B6EA04C"/>
    <w:rsid w:val="2B75341C"/>
    <w:rsid w:val="2C7D77B3"/>
    <w:rsid w:val="2C9DA5DC"/>
    <w:rsid w:val="2CD56B2D"/>
    <w:rsid w:val="2CD64A32"/>
    <w:rsid w:val="2CD85E12"/>
    <w:rsid w:val="2CEB5807"/>
    <w:rsid w:val="2D2AA43F"/>
    <w:rsid w:val="2D7B17F5"/>
    <w:rsid w:val="2D8B624F"/>
    <w:rsid w:val="2DA4280B"/>
    <w:rsid w:val="2DA5352D"/>
    <w:rsid w:val="2DB78D3E"/>
    <w:rsid w:val="2E0D2646"/>
    <w:rsid w:val="2E45B088"/>
    <w:rsid w:val="2E4C67ED"/>
    <w:rsid w:val="2E77DF3F"/>
    <w:rsid w:val="2EAF7BBD"/>
    <w:rsid w:val="2EE3ABB8"/>
    <w:rsid w:val="2EF89D79"/>
    <w:rsid w:val="2F036722"/>
    <w:rsid w:val="2F1439D9"/>
    <w:rsid w:val="2F15A1F5"/>
    <w:rsid w:val="2F1B01BE"/>
    <w:rsid w:val="2F4A6105"/>
    <w:rsid w:val="2F546F5B"/>
    <w:rsid w:val="2F57B12F"/>
    <w:rsid w:val="2FD1D212"/>
    <w:rsid w:val="2FEAA7FE"/>
    <w:rsid w:val="2FF87C2D"/>
    <w:rsid w:val="302EA44E"/>
    <w:rsid w:val="304D05AA"/>
    <w:rsid w:val="30FF02F9"/>
    <w:rsid w:val="310A3895"/>
    <w:rsid w:val="312B3D0E"/>
    <w:rsid w:val="314BEEE1"/>
    <w:rsid w:val="31779CD3"/>
    <w:rsid w:val="3192CE94"/>
    <w:rsid w:val="3197B8D5"/>
    <w:rsid w:val="31B20F1B"/>
    <w:rsid w:val="31B9DB78"/>
    <w:rsid w:val="31D1A14E"/>
    <w:rsid w:val="31FE8567"/>
    <w:rsid w:val="3214D737"/>
    <w:rsid w:val="3243FA78"/>
    <w:rsid w:val="32501DF5"/>
    <w:rsid w:val="3283317E"/>
    <w:rsid w:val="329F8C98"/>
    <w:rsid w:val="32AD4C91"/>
    <w:rsid w:val="32CFE10F"/>
    <w:rsid w:val="32EAE1E0"/>
    <w:rsid w:val="32F5B7DD"/>
    <w:rsid w:val="32F62908"/>
    <w:rsid w:val="3322A961"/>
    <w:rsid w:val="332C50CE"/>
    <w:rsid w:val="3335A5A2"/>
    <w:rsid w:val="3361EE94"/>
    <w:rsid w:val="33BC20AC"/>
    <w:rsid w:val="33EBBCCA"/>
    <w:rsid w:val="340FBB12"/>
    <w:rsid w:val="342D9918"/>
    <w:rsid w:val="342F721B"/>
    <w:rsid w:val="3460F9EE"/>
    <w:rsid w:val="3462DEB2"/>
    <w:rsid w:val="34759806"/>
    <w:rsid w:val="351BE726"/>
    <w:rsid w:val="351DFB6B"/>
    <w:rsid w:val="354699C5"/>
    <w:rsid w:val="356BA763"/>
    <w:rsid w:val="35A130D6"/>
    <w:rsid w:val="35AD900D"/>
    <w:rsid w:val="35FC68E5"/>
    <w:rsid w:val="36059A26"/>
    <w:rsid w:val="36564D57"/>
    <w:rsid w:val="3660691D"/>
    <w:rsid w:val="36769ACF"/>
    <w:rsid w:val="368B3BE2"/>
    <w:rsid w:val="36C711FF"/>
    <w:rsid w:val="36CC6C19"/>
    <w:rsid w:val="370221FC"/>
    <w:rsid w:val="373E0E5D"/>
    <w:rsid w:val="37416C04"/>
    <w:rsid w:val="37561008"/>
    <w:rsid w:val="378275A2"/>
    <w:rsid w:val="37872E0F"/>
    <w:rsid w:val="379BB9CA"/>
    <w:rsid w:val="37B4E954"/>
    <w:rsid w:val="37DA83A7"/>
    <w:rsid w:val="37F733B0"/>
    <w:rsid w:val="383F1E2F"/>
    <w:rsid w:val="384267FE"/>
    <w:rsid w:val="3868F189"/>
    <w:rsid w:val="387C0B90"/>
    <w:rsid w:val="38BFDDFE"/>
    <w:rsid w:val="38C17C0B"/>
    <w:rsid w:val="38C7F552"/>
    <w:rsid w:val="38D1D56E"/>
    <w:rsid w:val="38F9FD0D"/>
    <w:rsid w:val="393CADBF"/>
    <w:rsid w:val="39461CCE"/>
    <w:rsid w:val="397BEF85"/>
    <w:rsid w:val="3988F32A"/>
    <w:rsid w:val="3A12A79A"/>
    <w:rsid w:val="3A198C88"/>
    <w:rsid w:val="3A279C68"/>
    <w:rsid w:val="3A614E2E"/>
    <w:rsid w:val="3A62DE0E"/>
    <w:rsid w:val="3A7B6058"/>
    <w:rsid w:val="3A824859"/>
    <w:rsid w:val="3ABCB5F6"/>
    <w:rsid w:val="3AC2DB2C"/>
    <w:rsid w:val="3AD2F9FA"/>
    <w:rsid w:val="3AD98706"/>
    <w:rsid w:val="3AE3569A"/>
    <w:rsid w:val="3B13ACE3"/>
    <w:rsid w:val="3B8D1B19"/>
    <w:rsid w:val="3B92654F"/>
    <w:rsid w:val="3BBB8F98"/>
    <w:rsid w:val="3BCCFDC4"/>
    <w:rsid w:val="3BD92D76"/>
    <w:rsid w:val="3C08CAED"/>
    <w:rsid w:val="3C1BFE97"/>
    <w:rsid w:val="3C1D2AC4"/>
    <w:rsid w:val="3C5096E5"/>
    <w:rsid w:val="3C5F7A1B"/>
    <w:rsid w:val="3C717CC5"/>
    <w:rsid w:val="3CB89A56"/>
    <w:rsid w:val="3CDE66FF"/>
    <w:rsid w:val="3D0CB845"/>
    <w:rsid w:val="3D3FDCC9"/>
    <w:rsid w:val="3D619B34"/>
    <w:rsid w:val="3D806E60"/>
    <w:rsid w:val="3D9E13F4"/>
    <w:rsid w:val="3DD63A4B"/>
    <w:rsid w:val="3DE538ED"/>
    <w:rsid w:val="3DEC4156"/>
    <w:rsid w:val="3E0EB873"/>
    <w:rsid w:val="3E1A97A2"/>
    <w:rsid w:val="3E31614B"/>
    <w:rsid w:val="3E31846D"/>
    <w:rsid w:val="3E7B296D"/>
    <w:rsid w:val="3E7BEA3A"/>
    <w:rsid w:val="3EC5DDDA"/>
    <w:rsid w:val="3EE4F078"/>
    <w:rsid w:val="3EF6C99D"/>
    <w:rsid w:val="3F403C5F"/>
    <w:rsid w:val="3F6BDFE9"/>
    <w:rsid w:val="3F919FE1"/>
    <w:rsid w:val="3FD4032A"/>
    <w:rsid w:val="3FDEE132"/>
    <w:rsid w:val="403529AD"/>
    <w:rsid w:val="405E80E8"/>
    <w:rsid w:val="407FC5FC"/>
    <w:rsid w:val="40B61D26"/>
    <w:rsid w:val="40BAB867"/>
    <w:rsid w:val="40C3A97C"/>
    <w:rsid w:val="40CBE64B"/>
    <w:rsid w:val="40E7CCE8"/>
    <w:rsid w:val="412F014A"/>
    <w:rsid w:val="415BB508"/>
    <w:rsid w:val="41BD9CBB"/>
    <w:rsid w:val="41D60657"/>
    <w:rsid w:val="41E14137"/>
    <w:rsid w:val="41EB5748"/>
    <w:rsid w:val="41EB78B4"/>
    <w:rsid w:val="42215DFF"/>
    <w:rsid w:val="427CC2D1"/>
    <w:rsid w:val="428A234E"/>
    <w:rsid w:val="4298F781"/>
    <w:rsid w:val="429DDD6C"/>
    <w:rsid w:val="42A7AE8E"/>
    <w:rsid w:val="42C31D7C"/>
    <w:rsid w:val="42EB5397"/>
    <w:rsid w:val="42F06FC1"/>
    <w:rsid w:val="42FBB921"/>
    <w:rsid w:val="4304AB7D"/>
    <w:rsid w:val="4315594D"/>
    <w:rsid w:val="43371F16"/>
    <w:rsid w:val="4363326A"/>
    <w:rsid w:val="43E5FB6C"/>
    <w:rsid w:val="4440CF3B"/>
    <w:rsid w:val="4465023F"/>
    <w:rsid w:val="44B0E396"/>
    <w:rsid w:val="452F85B7"/>
    <w:rsid w:val="45381424"/>
    <w:rsid w:val="454AB7B4"/>
    <w:rsid w:val="45637D19"/>
    <w:rsid w:val="458B2CDB"/>
    <w:rsid w:val="4595BA93"/>
    <w:rsid w:val="45AE56DF"/>
    <w:rsid w:val="45D344E7"/>
    <w:rsid w:val="45D47FC9"/>
    <w:rsid w:val="460A16F4"/>
    <w:rsid w:val="461248BA"/>
    <w:rsid w:val="461503A3"/>
    <w:rsid w:val="466F46EC"/>
    <w:rsid w:val="46A56F29"/>
    <w:rsid w:val="4708A96A"/>
    <w:rsid w:val="471FFBE8"/>
    <w:rsid w:val="4738AD1F"/>
    <w:rsid w:val="474E8D78"/>
    <w:rsid w:val="47711C74"/>
    <w:rsid w:val="4791EE7C"/>
    <w:rsid w:val="47A43458"/>
    <w:rsid w:val="47B44472"/>
    <w:rsid w:val="47C976DD"/>
    <w:rsid w:val="480141DB"/>
    <w:rsid w:val="4802E25F"/>
    <w:rsid w:val="4833484F"/>
    <w:rsid w:val="48388B4B"/>
    <w:rsid w:val="485554AC"/>
    <w:rsid w:val="48A22F3D"/>
    <w:rsid w:val="48AD66D2"/>
    <w:rsid w:val="48BFEAB0"/>
    <w:rsid w:val="48C9E29D"/>
    <w:rsid w:val="48CBA4A9"/>
    <w:rsid w:val="48D0AA65"/>
    <w:rsid w:val="48E3D7E9"/>
    <w:rsid w:val="49055BEA"/>
    <w:rsid w:val="490E0B05"/>
    <w:rsid w:val="493FAE01"/>
    <w:rsid w:val="4976E1C0"/>
    <w:rsid w:val="49ED4248"/>
    <w:rsid w:val="4A00FC9F"/>
    <w:rsid w:val="4A0B6BEF"/>
    <w:rsid w:val="4A1FB067"/>
    <w:rsid w:val="4A2FD7D3"/>
    <w:rsid w:val="4A37F684"/>
    <w:rsid w:val="4AC770CC"/>
    <w:rsid w:val="4AF703CB"/>
    <w:rsid w:val="4B23ECD5"/>
    <w:rsid w:val="4B6096E3"/>
    <w:rsid w:val="4B79FFF9"/>
    <w:rsid w:val="4B8855C7"/>
    <w:rsid w:val="4B9F603A"/>
    <w:rsid w:val="4BA73A65"/>
    <w:rsid w:val="4BA89D57"/>
    <w:rsid w:val="4BDEC7E1"/>
    <w:rsid w:val="4C0F30C9"/>
    <w:rsid w:val="4C107BFB"/>
    <w:rsid w:val="4C325FF0"/>
    <w:rsid w:val="4CADF80D"/>
    <w:rsid w:val="4CF2FE8B"/>
    <w:rsid w:val="4D0AB8DE"/>
    <w:rsid w:val="4D2592A1"/>
    <w:rsid w:val="4D50787A"/>
    <w:rsid w:val="4D658412"/>
    <w:rsid w:val="4DAF5DF4"/>
    <w:rsid w:val="4DBCD511"/>
    <w:rsid w:val="4DC91DBF"/>
    <w:rsid w:val="4DF991B2"/>
    <w:rsid w:val="4E0A0935"/>
    <w:rsid w:val="4E6D73AD"/>
    <w:rsid w:val="4EB118E5"/>
    <w:rsid w:val="4EB4BFBC"/>
    <w:rsid w:val="4EBF2A47"/>
    <w:rsid w:val="4F1165D8"/>
    <w:rsid w:val="4F7A82B1"/>
    <w:rsid w:val="4FB6422E"/>
    <w:rsid w:val="4FBB18F0"/>
    <w:rsid w:val="4FE2779C"/>
    <w:rsid w:val="4FFE08B2"/>
    <w:rsid w:val="502A58E4"/>
    <w:rsid w:val="502A98B1"/>
    <w:rsid w:val="503AEA00"/>
    <w:rsid w:val="50452538"/>
    <w:rsid w:val="50A9A9F2"/>
    <w:rsid w:val="50D72735"/>
    <w:rsid w:val="50DCAF7C"/>
    <w:rsid w:val="511CD999"/>
    <w:rsid w:val="5122FFE7"/>
    <w:rsid w:val="51624702"/>
    <w:rsid w:val="516B5F43"/>
    <w:rsid w:val="519719B1"/>
    <w:rsid w:val="51A233EE"/>
    <w:rsid w:val="51A458DE"/>
    <w:rsid w:val="51C963AB"/>
    <w:rsid w:val="51D21ADB"/>
    <w:rsid w:val="51D8EE2F"/>
    <w:rsid w:val="51E0D862"/>
    <w:rsid w:val="51EBE6D8"/>
    <w:rsid w:val="51F3A4C5"/>
    <w:rsid w:val="52358574"/>
    <w:rsid w:val="52630E1F"/>
    <w:rsid w:val="527E4439"/>
    <w:rsid w:val="52CC5D47"/>
    <w:rsid w:val="52D15321"/>
    <w:rsid w:val="534739A8"/>
    <w:rsid w:val="53476223"/>
    <w:rsid w:val="534BBA7B"/>
    <w:rsid w:val="534C4D65"/>
    <w:rsid w:val="535DDBE9"/>
    <w:rsid w:val="5390D1F1"/>
    <w:rsid w:val="53A2760D"/>
    <w:rsid w:val="53A75B47"/>
    <w:rsid w:val="53B682B5"/>
    <w:rsid w:val="53CFE5F9"/>
    <w:rsid w:val="53D1C2E1"/>
    <w:rsid w:val="53F8746D"/>
    <w:rsid w:val="53FCED60"/>
    <w:rsid w:val="5401ED4F"/>
    <w:rsid w:val="54183494"/>
    <w:rsid w:val="54B1F9A8"/>
    <w:rsid w:val="54B324CB"/>
    <w:rsid w:val="54C96887"/>
    <w:rsid w:val="556EF008"/>
    <w:rsid w:val="55782E94"/>
    <w:rsid w:val="558ACE39"/>
    <w:rsid w:val="55A7719E"/>
    <w:rsid w:val="55AA7108"/>
    <w:rsid w:val="55C0A16F"/>
    <w:rsid w:val="55CD31F6"/>
    <w:rsid w:val="55D8CDCE"/>
    <w:rsid w:val="55DFC031"/>
    <w:rsid w:val="55F71EBE"/>
    <w:rsid w:val="5639756B"/>
    <w:rsid w:val="5654290B"/>
    <w:rsid w:val="56884A67"/>
    <w:rsid w:val="56A886AB"/>
    <w:rsid w:val="56B47E48"/>
    <w:rsid w:val="56BD05E9"/>
    <w:rsid w:val="5712799D"/>
    <w:rsid w:val="5719ADBF"/>
    <w:rsid w:val="573F1FEA"/>
    <w:rsid w:val="5747B923"/>
    <w:rsid w:val="574B0813"/>
    <w:rsid w:val="575AE787"/>
    <w:rsid w:val="575DA79C"/>
    <w:rsid w:val="575EB23B"/>
    <w:rsid w:val="577D398F"/>
    <w:rsid w:val="57BC103E"/>
    <w:rsid w:val="57F888D3"/>
    <w:rsid w:val="57FB314C"/>
    <w:rsid w:val="5927B55B"/>
    <w:rsid w:val="59795751"/>
    <w:rsid w:val="5992B157"/>
    <w:rsid w:val="5996FE7C"/>
    <w:rsid w:val="599B227A"/>
    <w:rsid w:val="59CDE425"/>
    <w:rsid w:val="59D24D50"/>
    <w:rsid w:val="59F465CF"/>
    <w:rsid w:val="5A08C7A9"/>
    <w:rsid w:val="5A3FC016"/>
    <w:rsid w:val="5A43CFB5"/>
    <w:rsid w:val="5A59A858"/>
    <w:rsid w:val="5A7E1819"/>
    <w:rsid w:val="5AAFF928"/>
    <w:rsid w:val="5AB02439"/>
    <w:rsid w:val="5AE6FEB9"/>
    <w:rsid w:val="5AF83B5B"/>
    <w:rsid w:val="5AFE23C8"/>
    <w:rsid w:val="5AFF7A6C"/>
    <w:rsid w:val="5B7071A0"/>
    <w:rsid w:val="5B92FF23"/>
    <w:rsid w:val="5BAC73F6"/>
    <w:rsid w:val="5BC2EE3E"/>
    <w:rsid w:val="5BCA7D42"/>
    <w:rsid w:val="5C04E9B7"/>
    <w:rsid w:val="5C3C0045"/>
    <w:rsid w:val="5C3E1FB0"/>
    <w:rsid w:val="5C824669"/>
    <w:rsid w:val="5C8CD0D4"/>
    <w:rsid w:val="5CC3BA6D"/>
    <w:rsid w:val="5CC67383"/>
    <w:rsid w:val="5CDEDEC1"/>
    <w:rsid w:val="5CE5267F"/>
    <w:rsid w:val="5CFBFE9A"/>
    <w:rsid w:val="5D7A1CBE"/>
    <w:rsid w:val="5D94074F"/>
    <w:rsid w:val="5D99F048"/>
    <w:rsid w:val="5DF640F5"/>
    <w:rsid w:val="5E40FD4B"/>
    <w:rsid w:val="5E5C350E"/>
    <w:rsid w:val="5E655A61"/>
    <w:rsid w:val="5E8338DC"/>
    <w:rsid w:val="5EA9E2C3"/>
    <w:rsid w:val="5EBC65F5"/>
    <w:rsid w:val="5EED8CFE"/>
    <w:rsid w:val="5EFBFACA"/>
    <w:rsid w:val="5EFF6B43"/>
    <w:rsid w:val="5F1E0F76"/>
    <w:rsid w:val="5F304CB5"/>
    <w:rsid w:val="5FE07BFA"/>
    <w:rsid w:val="5FF8960A"/>
    <w:rsid w:val="60005735"/>
    <w:rsid w:val="601C5795"/>
    <w:rsid w:val="602D83A3"/>
    <w:rsid w:val="6055A20E"/>
    <w:rsid w:val="60936567"/>
    <w:rsid w:val="609462B5"/>
    <w:rsid w:val="60A1EC8B"/>
    <w:rsid w:val="611DCA48"/>
    <w:rsid w:val="6156775A"/>
    <w:rsid w:val="616D2FEB"/>
    <w:rsid w:val="61A3D232"/>
    <w:rsid w:val="61FED3EE"/>
    <w:rsid w:val="6270BDC4"/>
    <w:rsid w:val="627A0C78"/>
    <w:rsid w:val="628950D3"/>
    <w:rsid w:val="6295281F"/>
    <w:rsid w:val="629E3EAB"/>
    <w:rsid w:val="62BAEC65"/>
    <w:rsid w:val="62F28A10"/>
    <w:rsid w:val="6302D3F7"/>
    <w:rsid w:val="6323D155"/>
    <w:rsid w:val="6332D14E"/>
    <w:rsid w:val="6344E8F3"/>
    <w:rsid w:val="6357AA35"/>
    <w:rsid w:val="6358E0FE"/>
    <w:rsid w:val="63779AAE"/>
    <w:rsid w:val="63821FA0"/>
    <w:rsid w:val="63AE3D48"/>
    <w:rsid w:val="63B44858"/>
    <w:rsid w:val="63BA3431"/>
    <w:rsid w:val="64062D58"/>
    <w:rsid w:val="64321848"/>
    <w:rsid w:val="644B7C40"/>
    <w:rsid w:val="64646953"/>
    <w:rsid w:val="646F8493"/>
    <w:rsid w:val="6496AF31"/>
    <w:rsid w:val="64A72313"/>
    <w:rsid w:val="650F6C09"/>
    <w:rsid w:val="6527839A"/>
    <w:rsid w:val="65B38BA2"/>
    <w:rsid w:val="65D7A61E"/>
    <w:rsid w:val="65E8F32B"/>
    <w:rsid w:val="65EBBF85"/>
    <w:rsid w:val="65FECA36"/>
    <w:rsid w:val="66118154"/>
    <w:rsid w:val="6634F655"/>
    <w:rsid w:val="664196E9"/>
    <w:rsid w:val="664AC08C"/>
    <w:rsid w:val="6667761D"/>
    <w:rsid w:val="66878352"/>
    <w:rsid w:val="668C535A"/>
    <w:rsid w:val="66A26A5E"/>
    <w:rsid w:val="67AD549D"/>
    <w:rsid w:val="67ADFCC3"/>
    <w:rsid w:val="67DF2267"/>
    <w:rsid w:val="684A6247"/>
    <w:rsid w:val="6893A9F3"/>
    <w:rsid w:val="68B4E1DF"/>
    <w:rsid w:val="68B7F82B"/>
    <w:rsid w:val="68BE2103"/>
    <w:rsid w:val="68C5AEA1"/>
    <w:rsid w:val="68C6EADF"/>
    <w:rsid w:val="6904BA92"/>
    <w:rsid w:val="690B5316"/>
    <w:rsid w:val="692629EC"/>
    <w:rsid w:val="695476C7"/>
    <w:rsid w:val="698965FD"/>
    <w:rsid w:val="699860FC"/>
    <w:rsid w:val="69A50AFD"/>
    <w:rsid w:val="69ABCDE4"/>
    <w:rsid w:val="69BC410C"/>
    <w:rsid w:val="69BE4C28"/>
    <w:rsid w:val="69C44B04"/>
    <w:rsid w:val="69C557B6"/>
    <w:rsid w:val="69F47925"/>
    <w:rsid w:val="69F696D0"/>
    <w:rsid w:val="6A081338"/>
    <w:rsid w:val="6A0B2372"/>
    <w:rsid w:val="6A0DC818"/>
    <w:rsid w:val="6A17A714"/>
    <w:rsid w:val="6A304B19"/>
    <w:rsid w:val="6ACE8B6B"/>
    <w:rsid w:val="6AF27FA0"/>
    <w:rsid w:val="6B419620"/>
    <w:rsid w:val="6B4D6373"/>
    <w:rsid w:val="6B8F2377"/>
    <w:rsid w:val="6B944D5F"/>
    <w:rsid w:val="6BAE062C"/>
    <w:rsid w:val="6C00D6BF"/>
    <w:rsid w:val="6C25D455"/>
    <w:rsid w:val="6C49B248"/>
    <w:rsid w:val="6CB155ED"/>
    <w:rsid w:val="6CD9AEE1"/>
    <w:rsid w:val="6D136951"/>
    <w:rsid w:val="6D17B8A5"/>
    <w:rsid w:val="6D3C400B"/>
    <w:rsid w:val="6D414AB1"/>
    <w:rsid w:val="6D46125A"/>
    <w:rsid w:val="6D568A2E"/>
    <w:rsid w:val="6D80B8A4"/>
    <w:rsid w:val="6D8C48CA"/>
    <w:rsid w:val="6DE29071"/>
    <w:rsid w:val="6DFA50E0"/>
    <w:rsid w:val="6DFC840B"/>
    <w:rsid w:val="6E0F8803"/>
    <w:rsid w:val="6E185D98"/>
    <w:rsid w:val="6E3C610B"/>
    <w:rsid w:val="6E62D74B"/>
    <w:rsid w:val="6E99A037"/>
    <w:rsid w:val="6EA595E3"/>
    <w:rsid w:val="6EDB5EBE"/>
    <w:rsid w:val="6EE17480"/>
    <w:rsid w:val="6EEC7B50"/>
    <w:rsid w:val="6F347568"/>
    <w:rsid w:val="6F35AF5D"/>
    <w:rsid w:val="6F774C34"/>
    <w:rsid w:val="6FA17F33"/>
    <w:rsid w:val="6FFA2C68"/>
    <w:rsid w:val="701E6E1A"/>
    <w:rsid w:val="701EA700"/>
    <w:rsid w:val="70369F98"/>
    <w:rsid w:val="703724A5"/>
    <w:rsid w:val="703D6D0E"/>
    <w:rsid w:val="7078A168"/>
    <w:rsid w:val="70C1629C"/>
    <w:rsid w:val="70C6DFFA"/>
    <w:rsid w:val="70E1A8E8"/>
    <w:rsid w:val="70E2FE74"/>
    <w:rsid w:val="70E4EE5E"/>
    <w:rsid w:val="71067BEA"/>
    <w:rsid w:val="7139B84E"/>
    <w:rsid w:val="713C6745"/>
    <w:rsid w:val="715B148E"/>
    <w:rsid w:val="715FC367"/>
    <w:rsid w:val="71887D32"/>
    <w:rsid w:val="71BD618D"/>
    <w:rsid w:val="71C51C58"/>
    <w:rsid w:val="7234B323"/>
    <w:rsid w:val="724833DE"/>
    <w:rsid w:val="724B45BA"/>
    <w:rsid w:val="72513BAC"/>
    <w:rsid w:val="72554E59"/>
    <w:rsid w:val="7262524B"/>
    <w:rsid w:val="72914DD2"/>
    <w:rsid w:val="72AB4AE7"/>
    <w:rsid w:val="72C3780B"/>
    <w:rsid w:val="72D8FCE0"/>
    <w:rsid w:val="7326314D"/>
    <w:rsid w:val="7343DA32"/>
    <w:rsid w:val="7378F267"/>
    <w:rsid w:val="737DCD17"/>
    <w:rsid w:val="73AC2192"/>
    <w:rsid w:val="73C697E1"/>
    <w:rsid w:val="7404AF7E"/>
    <w:rsid w:val="7404EB07"/>
    <w:rsid w:val="74088867"/>
    <w:rsid w:val="740BB353"/>
    <w:rsid w:val="7489CF2D"/>
    <w:rsid w:val="749E4735"/>
    <w:rsid w:val="74F116BA"/>
    <w:rsid w:val="75340B21"/>
    <w:rsid w:val="754383DC"/>
    <w:rsid w:val="755677FE"/>
    <w:rsid w:val="75812CB6"/>
    <w:rsid w:val="7588A025"/>
    <w:rsid w:val="758E9647"/>
    <w:rsid w:val="75A83BCF"/>
    <w:rsid w:val="75DD5649"/>
    <w:rsid w:val="76506CC1"/>
    <w:rsid w:val="76835BCF"/>
    <w:rsid w:val="76CC3BDC"/>
    <w:rsid w:val="770AC351"/>
    <w:rsid w:val="7714BD82"/>
    <w:rsid w:val="771C8009"/>
    <w:rsid w:val="77339D7B"/>
    <w:rsid w:val="77591402"/>
    <w:rsid w:val="77726770"/>
    <w:rsid w:val="77AADFEF"/>
    <w:rsid w:val="77CC3725"/>
    <w:rsid w:val="77E91D37"/>
    <w:rsid w:val="77FE482B"/>
    <w:rsid w:val="7800094D"/>
    <w:rsid w:val="781E25B3"/>
    <w:rsid w:val="782D9836"/>
    <w:rsid w:val="78382830"/>
    <w:rsid w:val="783A5F7D"/>
    <w:rsid w:val="7850FAAC"/>
    <w:rsid w:val="78819547"/>
    <w:rsid w:val="79246E71"/>
    <w:rsid w:val="7951E1ED"/>
    <w:rsid w:val="79664D55"/>
    <w:rsid w:val="79D2A7D8"/>
    <w:rsid w:val="79EE65FF"/>
    <w:rsid w:val="79F05E9A"/>
    <w:rsid w:val="7A07F5CF"/>
    <w:rsid w:val="7A45383B"/>
    <w:rsid w:val="7A54D977"/>
    <w:rsid w:val="7A92D57A"/>
    <w:rsid w:val="7AF37272"/>
    <w:rsid w:val="7B0FC7E2"/>
    <w:rsid w:val="7B795323"/>
    <w:rsid w:val="7B920DEE"/>
    <w:rsid w:val="7BB3A51E"/>
    <w:rsid w:val="7BCADFB4"/>
    <w:rsid w:val="7BF58720"/>
    <w:rsid w:val="7BF8B726"/>
    <w:rsid w:val="7C007D62"/>
    <w:rsid w:val="7C064D5D"/>
    <w:rsid w:val="7C2E9C1C"/>
    <w:rsid w:val="7C326B61"/>
    <w:rsid w:val="7C58DC3F"/>
    <w:rsid w:val="7C7FA749"/>
    <w:rsid w:val="7C8811C1"/>
    <w:rsid w:val="7CB22270"/>
    <w:rsid w:val="7CEB8A37"/>
    <w:rsid w:val="7D08B82E"/>
    <w:rsid w:val="7D166A9E"/>
    <w:rsid w:val="7D27CF10"/>
    <w:rsid w:val="7D2AC907"/>
    <w:rsid w:val="7D3F57EF"/>
    <w:rsid w:val="7D40A56B"/>
    <w:rsid w:val="7D662A0B"/>
    <w:rsid w:val="7D86165F"/>
    <w:rsid w:val="7D87BB16"/>
    <w:rsid w:val="7DB54500"/>
    <w:rsid w:val="7DF30121"/>
    <w:rsid w:val="7E1C23E4"/>
    <w:rsid w:val="7E37151D"/>
    <w:rsid w:val="7E51FA1E"/>
    <w:rsid w:val="7E5C26F9"/>
    <w:rsid w:val="7E99C90D"/>
    <w:rsid w:val="7EAB63F4"/>
    <w:rsid w:val="7EEC633C"/>
    <w:rsid w:val="7F1A3908"/>
    <w:rsid w:val="7F555FF1"/>
    <w:rsid w:val="7FBC7CCB"/>
    <w:rsid w:val="7FD7F7A2"/>
    <w:rsid w:val="7FE29D3E"/>
    <w:rsid w:val="7FE453AE"/>
    <w:rsid w:val="7FE702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CE1ABA7A-949F-49A2-8090-A24F2662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5"/>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6"/>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4"/>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7"/>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2"/>
      </w:numPr>
    </w:pPr>
  </w:style>
  <w:style w:type="paragraph" w:styleId="ListNumber2">
    <w:name w:val="List Number 2"/>
    <w:basedOn w:val="Normal"/>
    <w:uiPriority w:val="99"/>
    <w:qFormat/>
    <w:rsid w:val="00186465"/>
    <w:pPr>
      <w:numPr>
        <w:ilvl w:val="1"/>
        <w:numId w:val="52"/>
      </w:numPr>
    </w:pPr>
  </w:style>
  <w:style w:type="paragraph" w:styleId="ListNumber3">
    <w:name w:val="List Number 3"/>
    <w:basedOn w:val="Normal"/>
    <w:uiPriority w:val="99"/>
    <w:qFormat/>
    <w:rsid w:val="009E79B6"/>
    <w:pPr>
      <w:numPr>
        <w:ilvl w:val="2"/>
        <w:numId w:val="52"/>
      </w:numPr>
    </w:pPr>
  </w:style>
  <w:style w:type="paragraph" w:styleId="ListNumber4">
    <w:name w:val="List Number 4"/>
    <w:basedOn w:val="Normal"/>
    <w:uiPriority w:val="99"/>
    <w:rsid w:val="00005CAA"/>
    <w:pPr>
      <w:numPr>
        <w:ilvl w:val="3"/>
        <w:numId w:val="52"/>
      </w:numPr>
    </w:pPr>
  </w:style>
  <w:style w:type="paragraph" w:styleId="ListNumber5">
    <w:name w:val="List Number 5"/>
    <w:basedOn w:val="Normal"/>
    <w:uiPriority w:val="99"/>
    <w:rsid w:val="00005CAA"/>
    <w:pPr>
      <w:numPr>
        <w:ilvl w:val="4"/>
        <w:numId w:val="52"/>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paragraph" w:styleId="NormalWeb">
    <w:name w:val="Normal (Web)"/>
    <w:basedOn w:val="Normal"/>
    <w:uiPriority w:val="99"/>
    <w:semiHidden/>
    <w:unhideWhenUsed/>
    <w:rsid w:val="009317C3"/>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C4DB8"/>
    <w:rPr>
      <w:color w:val="605E5C"/>
      <w:shd w:val="clear" w:color="auto" w:fill="E1DFDD"/>
    </w:rPr>
  </w:style>
  <w:style w:type="paragraph" w:customStyle="1" w:styleId="pf0">
    <w:name w:val="pf0"/>
    <w:basedOn w:val="Normal"/>
    <w:rsid w:val="006C2D7C"/>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cf01">
    <w:name w:val="cf01"/>
    <w:basedOn w:val="DefaultParagraphFont"/>
    <w:rsid w:val="006C2D7C"/>
    <w:rPr>
      <w:rFonts w:ascii="Segoe UI" w:hAnsi="Segoe UI" w:cs="Segoe UI" w:hint="default"/>
      <w:sz w:val="18"/>
      <w:szCs w:val="18"/>
    </w:rPr>
  </w:style>
  <w:style w:type="character" w:customStyle="1" w:styleId="cf11">
    <w:name w:val="cf11"/>
    <w:basedOn w:val="DefaultParagraphFont"/>
    <w:rsid w:val="006C2D7C"/>
    <w:rPr>
      <w:rFonts w:ascii="Segoe UI" w:hAnsi="Segoe UI" w:cs="Segoe UI" w:hint="default"/>
      <w:sz w:val="18"/>
      <w:szCs w:val="18"/>
      <w:u w:val="single"/>
    </w:rPr>
  </w:style>
  <w:style w:type="character" w:customStyle="1" w:styleId="cf21">
    <w:name w:val="cf21"/>
    <w:basedOn w:val="DefaultParagraphFont"/>
    <w:rsid w:val="006C2D7C"/>
    <w:rPr>
      <w:rFonts w:ascii="Segoe UI" w:hAnsi="Segoe UI" w:cs="Segoe UI" w:hint="default"/>
      <w:strik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05581262">
      <w:bodyDiv w:val="1"/>
      <w:marLeft w:val="0"/>
      <w:marRight w:val="0"/>
      <w:marTop w:val="0"/>
      <w:marBottom w:val="0"/>
      <w:divBdr>
        <w:top w:val="none" w:sz="0" w:space="0" w:color="auto"/>
        <w:left w:val="none" w:sz="0" w:space="0" w:color="auto"/>
        <w:bottom w:val="none" w:sz="0" w:space="0" w:color="auto"/>
        <w:right w:val="none" w:sz="0" w:space="0" w:color="auto"/>
      </w:divBdr>
      <w:divsChild>
        <w:div w:id="1003238932">
          <w:marLeft w:val="720"/>
          <w:marRight w:val="0"/>
          <w:marTop w:val="200"/>
          <w:marBottom w:val="120"/>
          <w:divBdr>
            <w:top w:val="none" w:sz="0" w:space="0" w:color="auto"/>
            <w:left w:val="none" w:sz="0" w:space="0" w:color="auto"/>
            <w:bottom w:val="none" w:sz="0" w:space="0" w:color="auto"/>
            <w:right w:val="none" w:sz="0" w:space="0" w:color="auto"/>
          </w:divBdr>
        </w:div>
      </w:divsChild>
    </w:div>
    <w:div w:id="748774111">
      <w:bodyDiv w:val="1"/>
      <w:marLeft w:val="0"/>
      <w:marRight w:val="0"/>
      <w:marTop w:val="0"/>
      <w:marBottom w:val="0"/>
      <w:divBdr>
        <w:top w:val="none" w:sz="0" w:space="0" w:color="auto"/>
        <w:left w:val="none" w:sz="0" w:space="0" w:color="auto"/>
        <w:bottom w:val="none" w:sz="0" w:space="0" w:color="auto"/>
        <w:right w:val="none" w:sz="0" w:space="0" w:color="auto"/>
      </w:divBdr>
      <w:divsChild>
        <w:div w:id="679547136">
          <w:marLeft w:val="720"/>
          <w:marRight w:val="0"/>
          <w:marTop w:val="200"/>
          <w:marBottom w:val="120"/>
          <w:divBdr>
            <w:top w:val="none" w:sz="0" w:space="0" w:color="auto"/>
            <w:left w:val="none" w:sz="0" w:space="0" w:color="auto"/>
            <w:bottom w:val="none" w:sz="0" w:space="0" w:color="auto"/>
            <w:right w:val="none" w:sz="0" w:space="0" w:color="auto"/>
          </w:divBdr>
        </w:div>
      </w:divsChild>
    </w:div>
    <w:div w:id="884178892">
      <w:bodyDiv w:val="1"/>
      <w:marLeft w:val="0"/>
      <w:marRight w:val="0"/>
      <w:marTop w:val="0"/>
      <w:marBottom w:val="0"/>
      <w:divBdr>
        <w:top w:val="none" w:sz="0" w:space="0" w:color="auto"/>
        <w:left w:val="none" w:sz="0" w:space="0" w:color="auto"/>
        <w:bottom w:val="none" w:sz="0" w:space="0" w:color="auto"/>
        <w:right w:val="none" w:sz="0" w:space="0" w:color="auto"/>
      </w:divBdr>
    </w:div>
    <w:div w:id="97067468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3706956">
      <w:bodyDiv w:val="1"/>
      <w:marLeft w:val="0"/>
      <w:marRight w:val="0"/>
      <w:marTop w:val="0"/>
      <w:marBottom w:val="0"/>
      <w:divBdr>
        <w:top w:val="none" w:sz="0" w:space="0" w:color="auto"/>
        <w:left w:val="none" w:sz="0" w:space="0" w:color="auto"/>
        <w:bottom w:val="none" w:sz="0" w:space="0" w:color="auto"/>
        <w:right w:val="none" w:sz="0" w:space="0" w:color="auto"/>
      </w:divBdr>
    </w:div>
    <w:div w:id="1015107429">
      <w:bodyDiv w:val="1"/>
      <w:marLeft w:val="0"/>
      <w:marRight w:val="0"/>
      <w:marTop w:val="0"/>
      <w:marBottom w:val="0"/>
      <w:divBdr>
        <w:top w:val="none" w:sz="0" w:space="0" w:color="auto"/>
        <w:left w:val="none" w:sz="0" w:space="0" w:color="auto"/>
        <w:bottom w:val="none" w:sz="0" w:space="0" w:color="auto"/>
        <w:right w:val="none" w:sz="0" w:space="0" w:color="auto"/>
      </w:divBdr>
    </w:div>
    <w:div w:id="1076516696">
      <w:bodyDiv w:val="1"/>
      <w:marLeft w:val="0"/>
      <w:marRight w:val="0"/>
      <w:marTop w:val="0"/>
      <w:marBottom w:val="0"/>
      <w:divBdr>
        <w:top w:val="none" w:sz="0" w:space="0" w:color="auto"/>
        <w:left w:val="none" w:sz="0" w:space="0" w:color="auto"/>
        <w:bottom w:val="none" w:sz="0" w:space="0" w:color="auto"/>
        <w:right w:val="none" w:sz="0" w:space="0" w:color="auto"/>
      </w:divBdr>
      <w:divsChild>
        <w:div w:id="551312242">
          <w:marLeft w:val="878"/>
          <w:marRight w:val="0"/>
          <w:marTop w:val="120"/>
          <w:marBottom w:val="0"/>
          <w:divBdr>
            <w:top w:val="none" w:sz="0" w:space="0" w:color="auto"/>
            <w:left w:val="none" w:sz="0" w:space="0" w:color="auto"/>
            <w:bottom w:val="none" w:sz="0" w:space="0" w:color="auto"/>
            <w:right w:val="none" w:sz="0" w:space="0" w:color="auto"/>
          </w:divBdr>
        </w:div>
        <w:div w:id="617301022">
          <w:marLeft w:val="547"/>
          <w:marRight w:val="0"/>
          <w:marTop w:val="200"/>
          <w:marBottom w:val="120"/>
          <w:divBdr>
            <w:top w:val="none" w:sz="0" w:space="0" w:color="auto"/>
            <w:left w:val="none" w:sz="0" w:space="0" w:color="auto"/>
            <w:bottom w:val="none" w:sz="0" w:space="0" w:color="auto"/>
            <w:right w:val="none" w:sz="0" w:space="0" w:color="auto"/>
          </w:divBdr>
        </w:div>
        <w:div w:id="802305966">
          <w:marLeft w:val="878"/>
          <w:marRight w:val="0"/>
          <w:marTop w:val="120"/>
          <w:marBottom w:val="0"/>
          <w:divBdr>
            <w:top w:val="none" w:sz="0" w:space="0" w:color="auto"/>
            <w:left w:val="none" w:sz="0" w:space="0" w:color="auto"/>
            <w:bottom w:val="none" w:sz="0" w:space="0" w:color="auto"/>
            <w:right w:val="none" w:sz="0" w:space="0" w:color="auto"/>
          </w:divBdr>
        </w:div>
        <w:div w:id="1068504257">
          <w:marLeft w:val="878"/>
          <w:marRight w:val="0"/>
          <w:marTop w:val="120"/>
          <w:marBottom w:val="120"/>
          <w:divBdr>
            <w:top w:val="none" w:sz="0" w:space="0" w:color="auto"/>
            <w:left w:val="none" w:sz="0" w:space="0" w:color="auto"/>
            <w:bottom w:val="none" w:sz="0" w:space="0" w:color="auto"/>
            <w:right w:val="none" w:sz="0" w:space="0" w:color="auto"/>
          </w:divBdr>
        </w:div>
        <w:div w:id="1619944779">
          <w:marLeft w:val="878"/>
          <w:marRight w:val="0"/>
          <w:marTop w:val="120"/>
          <w:marBottom w:val="0"/>
          <w:divBdr>
            <w:top w:val="none" w:sz="0" w:space="0" w:color="auto"/>
            <w:left w:val="none" w:sz="0" w:space="0" w:color="auto"/>
            <w:bottom w:val="none" w:sz="0" w:space="0" w:color="auto"/>
            <w:right w:val="none" w:sz="0" w:space="0" w:color="auto"/>
          </w:divBdr>
        </w:div>
        <w:div w:id="1807626876">
          <w:marLeft w:val="878"/>
          <w:marRight w:val="0"/>
          <w:marTop w:val="120"/>
          <w:marBottom w:val="0"/>
          <w:divBdr>
            <w:top w:val="none" w:sz="0" w:space="0" w:color="auto"/>
            <w:left w:val="none" w:sz="0" w:space="0" w:color="auto"/>
            <w:bottom w:val="none" w:sz="0" w:space="0" w:color="auto"/>
            <w:right w:val="none" w:sz="0" w:space="0" w:color="auto"/>
          </w:divBdr>
        </w:div>
      </w:divsChild>
    </w:div>
    <w:div w:id="1215701508">
      <w:bodyDiv w:val="1"/>
      <w:marLeft w:val="0"/>
      <w:marRight w:val="0"/>
      <w:marTop w:val="0"/>
      <w:marBottom w:val="0"/>
      <w:divBdr>
        <w:top w:val="none" w:sz="0" w:space="0" w:color="auto"/>
        <w:left w:val="none" w:sz="0" w:space="0" w:color="auto"/>
        <w:bottom w:val="none" w:sz="0" w:space="0" w:color="auto"/>
        <w:right w:val="none" w:sz="0" w:space="0" w:color="auto"/>
      </w:divBdr>
      <w:divsChild>
        <w:div w:id="1514152123">
          <w:marLeft w:val="720"/>
          <w:marRight w:val="0"/>
          <w:marTop w:val="200"/>
          <w:marBottom w:val="120"/>
          <w:divBdr>
            <w:top w:val="none" w:sz="0" w:space="0" w:color="auto"/>
            <w:left w:val="none" w:sz="0" w:space="0" w:color="auto"/>
            <w:bottom w:val="none" w:sz="0" w:space="0" w:color="auto"/>
            <w:right w:val="none" w:sz="0" w:space="0" w:color="auto"/>
          </w:divBdr>
        </w:div>
      </w:divsChild>
    </w:div>
    <w:div w:id="1888292383">
      <w:bodyDiv w:val="1"/>
      <w:marLeft w:val="0"/>
      <w:marRight w:val="0"/>
      <w:marTop w:val="0"/>
      <w:marBottom w:val="0"/>
      <w:divBdr>
        <w:top w:val="none" w:sz="0" w:space="0" w:color="auto"/>
        <w:left w:val="none" w:sz="0" w:space="0" w:color="auto"/>
        <w:bottom w:val="none" w:sz="0" w:space="0" w:color="auto"/>
        <w:right w:val="none" w:sz="0" w:space="0" w:color="auto"/>
      </w:divBdr>
    </w:div>
    <w:div w:id="1968469188">
      <w:bodyDiv w:val="1"/>
      <w:marLeft w:val="0"/>
      <w:marRight w:val="0"/>
      <w:marTop w:val="0"/>
      <w:marBottom w:val="0"/>
      <w:divBdr>
        <w:top w:val="none" w:sz="0" w:space="0" w:color="auto"/>
        <w:left w:val="none" w:sz="0" w:space="0" w:color="auto"/>
        <w:bottom w:val="none" w:sz="0" w:space="0" w:color="auto"/>
        <w:right w:val="none" w:sz="0" w:space="0" w:color="auto"/>
      </w:divBdr>
      <w:divsChild>
        <w:div w:id="1343434294">
          <w:marLeft w:val="720"/>
          <w:marRight w:val="0"/>
          <w:marTop w:val="200"/>
          <w:marBottom w:val="120"/>
          <w:divBdr>
            <w:top w:val="none" w:sz="0" w:space="0" w:color="auto"/>
            <w:left w:val="none" w:sz="0" w:space="0" w:color="auto"/>
            <w:bottom w:val="none" w:sz="0" w:space="0" w:color="auto"/>
            <w:right w:val="none" w:sz="0" w:space="0" w:color="auto"/>
          </w:divBdr>
        </w:div>
      </w:divsChild>
    </w:div>
    <w:div w:id="20069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esc.gov.au/publications/information-guidelines-independent-expert-scientific-committee-advice-coal-seam-ga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waterquality.gov.au/anz-guidelines" TargetMode="External"/><Relationship Id="rId1" Type="http://schemas.openxmlformats.org/officeDocument/2006/relationships/customXml" Target="../customXml/item1.xml"/><Relationship Id="rId24" Type="http://schemas.openxmlformats.org/officeDocument/2006/relationships/hyperlink" Target="https://www.dpi.nsw.gov.au/__data/assets/pdf_file/0003/634557/Lowland-Darling-River-aquatic-ecological-community.pdf" TargetMode="External"/><Relationship Id="rId11" Type="http://schemas.openxmlformats.org/officeDocument/2006/relationships/footnotes" Target="footnotes.xml"/><Relationship Id="rId23" Type="http://schemas.openxmlformats.org/officeDocument/2006/relationships/hyperlink" Target="https://www.iesc.gov.au/publications/information-guidelines-explanatory-note-characterisation-modelling-geological-fault-zones" TargetMode="Externa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planningportal.nsw.gov.au/major-projects/projects/maules-creek-continuation-proje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esc.gov.au/publications/metagenomic-research-proj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D74C68F-5340-424A-AB9C-9F9BD558C877}"/>
</file>

<file path=customXml/itemProps2.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07570CCD-4A39-4404-9E34-63B9F7661FCE}">
  <ds:schemaRefs>
    <ds:schemaRef ds:uri="http://purl.org/dc/dcmitype/"/>
    <ds:schemaRef ds:uri="aa3e7952-617a-4d1d-acc5-2dff72d3e0ca"/>
    <ds:schemaRef ds:uri="http://www.w3.org/XML/1998/namespace"/>
    <ds:schemaRef ds:uri="http://purl.org/dc/terms/"/>
    <ds:schemaRef ds:uri="http://purl.org/dc/elements/1.1/"/>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3671129-3D51-42B4-93C2-FC7EDFA97CDD}">
  <ds:schemaRefs>
    <ds:schemaRef ds:uri="http://schemas.microsoft.com/office/2006/metadata/customXsn"/>
  </ds:schemaRefs>
</ds:datastoreItem>
</file>

<file path=customXml/itemProps6.xml><?xml version="1.0" encoding="utf-8"?>
<ds:datastoreItem xmlns:ds="http://schemas.openxmlformats.org/officeDocument/2006/customXml" ds:itemID="{8CF5C332-765F-4428-83DD-25740BAD9A8A}">
  <ds:schemaRefs>
    <ds:schemaRef ds:uri="http://schemas.microsoft.com/sharepoint/event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6221</Words>
  <Characters>35464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Advice to decision maker on coal mining project - Maules Creek Coal Mine Continuation Project</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Maules Creek Coal Mine Continuation Project</dc:title>
  <dc:subject/>
  <dc:creator>IESC</dc:creator>
  <cp:keywords/>
  <dc:description/>
  <cp:lastModifiedBy>Bec DURACK</cp:lastModifiedBy>
  <cp:revision>2</cp:revision>
  <dcterms:created xsi:type="dcterms:W3CDTF">2025-09-15T05:34:00Z</dcterms:created>
  <dcterms:modified xsi:type="dcterms:W3CDTF">2025-09-15T05:34:00Z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{c7bec3e9-9c4c-4f1e-9a0c-3475ac60a2a0}</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y fmtid="{D5CDD505-2E9C-101B-9397-08002B2CF9AE}" pid="15" name="ClassificationContentMarkingHeaderShapeIds">
    <vt:lpwstr>3f35581a,27d9a4b1,7b79bf3c</vt:lpwstr>
  </property>
  <property fmtid="{D5CDD505-2E9C-101B-9397-08002B2CF9AE}" pid="16" name="ClassificationContentMarkingHeaderFontProps">
    <vt:lpwstr>#ff0000,12,Calibri</vt:lpwstr>
  </property>
  <property fmtid="{D5CDD505-2E9C-101B-9397-08002B2CF9AE}" pid="17" name="ClassificationContentMarkingHeaderText">
    <vt:lpwstr>OFFICIAL</vt:lpwstr>
  </property>
  <property fmtid="{D5CDD505-2E9C-101B-9397-08002B2CF9AE}" pid="18" name="ClassificationContentMarkingFooterShapeIds">
    <vt:lpwstr>19f205bc,591c36c,4b3cef28</vt:lpwstr>
  </property>
  <property fmtid="{D5CDD505-2E9C-101B-9397-08002B2CF9AE}" pid="19" name="ClassificationContentMarkingFooterFontProps">
    <vt:lpwstr>#ff0000,12,Calibri</vt:lpwstr>
  </property>
  <property fmtid="{D5CDD505-2E9C-101B-9397-08002B2CF9AE}" pid="20" name="ClassificationContentMarkingFooterText">
    <vt:lpwstr>OFFICIAL</vt:lpwstr>
  </property>
  <property fmtid="{D5CDD505-2E9C-101B-9397-08002B2CF9AE}" pid="21" name="MediaServiceImageTags">
    <vt:lpwstr/>
  </property>
</Properties>
</file>