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5B5B" w14:textId="101558AE" w:rsidR="00714B40" w:rsidRPr="00BF21A7" w:rsidRDefault="00714B40" w:rsidP="00714B40">
      <w:pPr>
        <w:pStyle w:val="Header"/>
        <w:suppressLineNumbers/>
        <w:ind w:hanging="1418"/>
        <w:sectPr w:rsidR="00714B40" w:rsidRPr="00BF21A7" w:rsidSect="004565EF">
          <w:head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p>
    <w:p w14:paraId="788F5085" w14:textId="1E1D455B"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2D10FD52" w14:textId="7CE75CA8" w:rsidR="004861E6" w:rsidRPr="00BF21A7" w:rsidRDefault="00D10C4C" w:rsidP="009E7F55">
      <w:pPr>
        <w:pStyle w:val="Heading2"/>
        <w:suppressLineNumbers/>
      </w:pPr>
      <w:r>
        <w:t xml:space="preserve">IESC </w:t>
      </w:r>
      <w:r w:rsidR="00C43084">
        <w:t>20</w:t>
      </w:r>
      <w:r w:rsidR="00697D7B">
        <w:t>24</w:t>
      </w:r>
      <w:r w:rsidR="00CC27E7">
        <w:t>-</w:t>
      </w:r>
      <w:r w:rsidR="00697D7B">
        <w:t>149</w:t>
      </w:r>
      <w:r w:rsidR="001765DA">
        <w:t>:</w:t>
      </w:r>
      <w:r w:rsidR="002974BC">
        <w:t xml:space="preserve"> </w:t>
      </w:r>
      <w:r w:rsidR="00697D7B" w:rsidRPr="4DEA4D25">
        <w:rPr>
          <w:rFonts w:ascii="Arial Bold" w:hAnsi="Arial Bold"/>
        </w:rPr>
        <w:t>Vulcan South Coal Mine Project</w:t>
      </w:r>
      <w:r w:rsidR="00C803D7">
        <w:t xml:space="preserve"> </w:t>
      </w:r>
      <w:r w:rsidR="00D83AAD">
        <w:t>(EPBC</w:t>
      </w:r>
      <w:r w:rsidR="007B047A">
        <w:t xml:space="preserve"> </w:t>
      </w:r>
      <w:r w:rsidR="00794BE6">
        <w:t>2023</w:t>
      </w:r>
      <w:r w:rsidR="009110D5">
        <w:t>/</w:t>
      </w:r>
      <w:r w:rsidR="00794BE6">
        <w:t>09708</w:t>
      </w:r>
      <w:r w:rsidR="00D83AAD">
        <w:t xml:space="preserve">) </w:t>
      </w:r>
      <w:r w:rsidR="00C803D7">
        <w:t>–</w:t>
      </w:r>
      <w:r w:rsidR="00794BE6" w:rsidRPr="4DEA4D25">
        <w:rPr>
          <w:color w:val="FF0000"/>
        </w:rPr>
        <w:t xml:space="preserve"> </w:t>
      </w:r>
      <w:r w:rsidR="00694661">
        <w:t>Expansion</w:t>
      </w:r>
      <w:r w:rsidR="003E2135">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3D6477C4" w:rsidR="00794BE6" w:rsidRPr="00BF21A7" w:rsidRDefault="00B1520C" w:rsidP="00794BE6">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p>
          <w:p w14:paraId="31BBB971" w14:textId="6EE3A349" w:rsidR="003E2BDB" w:rsidRPr="00BF21A7" w:rsidRDefault="003E2BDB" w:rsidP="00277A51">
            <w:pPr>
              <w:pStyle w:val="Tabletext"/>
              <w:suppressLineNumbers/>
            </w:pP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4F9FADD3" w:rsidR="001765DA" w:rsidRPr="00BF21A7" w:rsidRDefault="00794BE6" w:rsidP="00277A51">
            <w:pPr>
              <w:pStyle w:val="Tabletext"/>
              <w:suppressLineNumbers/>
            </w:pPr>
            <w:r w:rsidRPr="00794BE6">
              <w:t>10</w:t>
            </w:r>
            <w:r w:rsidR="00A10BAB" w:rsidRPr="00794BE6">
              <w:t xml:space="preserve"> </w:t>
            </w:r>
            <w:r w:rsidRPr="00794BE6">
              <w:t>May</w:t>
            </w:r>
            <w:r w:rsidR="00A10BAB" w:rsidRPr="00794BE6">
              <w:t xml:space="preserve"> </w:t>
            </w:r>
            <w:r w:rsidR="00716583" w:rsidRPr="00794BE6">
              <w:t>20</w:t>
            </w:r>
            <w:r w:rsidR="00804692" w:rsidRPr="00794BE6">
              <w:t>2</w:t>
            </w:r>
            <w:r w:rsidRPr="00794BE6">
              <w:t>4</w:t>
            </w:r>
            <w:r w:rsidR="00E21678" w:rsidRPr="00794BE6">
              <w:rPr>
                <w:b/>
              </w:rPr>
              <w:t xml:space="preserve"> </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3E7CCBEC" w:rsidR="00185039" w:rsidRPr="00BF21A7" w:rsidRDefault="00794BE6" w:rsidP="00277A51">
            <w:pPr>
              <w:pStyle w:val="Tabletext"/>
              <w:suppressLineNumbers/>
            </w:pPr>
            <w:r w:rsidRPr="00794BE6">
              <w:t>13</w:t>
            </w:r>
            <w:r w:rsidR="00185039" w:rsidRPr="00794BE6">
              <w:t xml:space="preserve"> </w:t>
            </w:r>
            <w:r w:rsidRPr="00794BE6">
              <w:t>May</w:t>
            </w:r>
            <w:r w:rsidR="00185039" w:rsidRPr="00794BE6">
              <w:t xml:space="preserve"> 20</w:t>
            </w:r>
            <w:r w:rsidR="00804692" w:rsidRPr="00794BE6">
              <w:t>2</w:t>
            </w:r>
            <w:r w:rsidRPr="00794BE6">
              <w:t xml:space="preserve">4 </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401107C5" w14:textId="652F2DB8" w:rsidR="00794BE6" w:rsidRPr="00BF21A7" w:rsidRDefault="00062A46" w:rsidP="00794BE6">
            <w:pPr>
              <w:pStyle w:val="Tabletext"/>
              <w:suppressLineNumbers/>
              <w:rPr>
                <w:lang w:eastAsia="en-AU"/>
              </w:rPr>
            </w:pPr>
            <w:r w:rsidRPr="00BF21A7">
              <w:rPr>
                <w:lang w:eastAsia="en-AU"/>
              </w:rPr>
              <w:t xml:space="preserve">Assessment </w:t>
            </w:r>
          </w:p>
          <w:p w14:paraId="6863E84E" w14:textId="5D9A80F4"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5CADFCA5">
        <w:trPr>
          <w:trHeight w:val="416"/>
        </w:trPr>
        <w:tc>
          <w:tcPr>
            <w:tcW w:w="9640" w:type="dxa"/>
            <w:shd w:val="clear" w:color="auto" w:fill="E7E6E6"/>
          </w:tcPr>
          <w:p w14:paraId="04390E56" w14:textId="775D6EAC" w:rsidR="00C60A1A" w:rsidRPr="00BF21A7" w:rsidRDefault="00C60A1A">
            <w:pPr>
              <w:pStyle w:val="NEWNormalTNR12"/>
              <w:spacing w:before="120" w:after="120" w:line="276" w:lineRule="auto"/>
              <w:ind w:left="34"/>
              <w:rPr>
                <w:rFonts w:ascii="Arial" w:hAnsi="Arial" w:cs="Arial"/>
                <w:sz w:val="20"/>
                <w:szCs w:val="20"/>
              </w:rPr>
            </w:pPr>
            <w:r w:rsidRPr="00BF21A7">
              <w:rPr>
                <w:rFonts w:ascii="Arial" w:hAnsi="Arial" w:cs="Arial"/>
                <w:sz w:val="20"/>
                <w:szCs w:val="20"/>
              </w:rPr>
              <w:t xml:space="preserve">The Independent Expert Scientific Committee on </w:t>
            </w:r>
            <w:r w:rsidR="002D5FDE">
              <w:rPr>
                <w:rFonts w:ascii="Arial" w:hAnsi="Arial" w:cs="Arial"/>
                <w:sz w:val="20"/>
                <w:szCs w:val="20"/>
              </w:rPr>
              <w:t xml:space="preserve">Unconventional </w:t>
            </w:r>
            <w:r w:rsidRPr="00BF21A7">
              <w:rPr>
                <w:rFonts w:ascii="Arial" w:hAnsi="Arial" w:cs="Arial"/>
                <w:sz w:val="20"/>
                <w:szCs w:val="20"/>
              </w:rPr>
              <w:t>Gas</w:t>
            </w:r>
            <w:r w:rsidR="002D5FDE">
              <w:rPr>
                <w:rFonts w:ascii="Arial" w:hAnsi="Arial" w:cs="Arial"/>
                <w:sz w:val="20"/>
                <w:szCs w:val="20"/>
              </w:rPr>
              <w:t xml:space="preserve"> Development</w:t>
            </w:r>
            <w:r w:rsidRPr="00BF21A7">
              <w:rPr>
                <w:rFonts w:ascii="Arial" w:hAnsi="Arial" w:cs="Arial"/>
                <w:sz w:val="20"/>
                <w:szCs w:val="20"/>
              </w:rPr>
              <w:t xml:space="preserve"> and Large Coal Mining Development (the IESC) provides independent, expert, scientific advice to the Australian and state government regulators on the potential impacts of </w:t>
            </w:r>
            <w:r w:rsidR="002D5FDE">
              <w:rPr>
                <w:rFonts w:ascii="Arial" w:hAnsi="Arial" w:cs="Arial"/>
                <w:sz w:val="20"/>
                <w:szCs w:val="20"/>
              </w:rPr>
              <w:t xml:space="preserve">unconventional </w:t>
            </w:r>
            <w:r w:rsidRPr="00BF21A7">
              <w:rPr>
                <w:rFonts w:ascii="Arial" w:hAnsi="Arial" w:cs="Arial"/>
                <w:sz w:val="20"/>
                <w:szCs w:val="20"/>
              </w:rPr>
              <w:t xml:space="preserve">gas and large coal mining proposals on water resources. The advice is designed to ensure that decisions by regulators on </w:t>
            </w:r>
            <w:r w:rsidR="002D5FDE">
              <w:rPr>
                <w:rFonts w:ascii="Arial" w:hAnsi="Arial" w:cs="Arial"/>
                <w:sz w:val="20"/>
                <w:szCs w:val="20"/>
              </w:rPr>
              <w:t xml:space="preserve">unconventional </w:t>
            </w:r>
            <w:r w:rsidRPr="00BF21A7">
              <w:rPr>
                <w:rFonts w:ascii="Arial" w:hAnsi="Arial" w:cs="Arial"/>
                <w:sz w:val="20"/>
                <w:szCs w:val="20"/>
              </w:rPr>
              <w:t>gas or large coal mining developments are informed by the best available science.</w:t>
            </w:r>
          </w:p>
          <w:p w14:paraId="1BE7A587" w14:textId="653E337B" w:rsidR="00C60A1A" w:rsidRPr="00BF21A7" w:rsidRDefault="00C60A1A" w:rsidP="5CADFCA5">
            <w:pPr>
              <w:pStyle w:val="NEWNormalTNR12"/>
              <w:spacing w:before="120" w:after="120" w:line="276" w:lineRule="auto"/>
              <w:ind w:left="34"/>
              <w:rPr>
                <w:rFonts w:asciiTheme="minorHAnsi" w:hAnsiTheme="minorHAnsi"/>
                <w:sz w:val="20"/>
                <w:szCs w:val="20"/>
              </w:rPr>
            </w:pPr>
            <w:r w:rsidRPr="5CADFCA5">
              <w:rPr>
                <w:rFonts w:ascii="Arial" w:hAnsi="Arial" w:cs="Arial"/>
                <w:sz w:val="20"/>
                <w:szCs w:val="20"/>
              </w:rPr>
              <w:t xml:space="preserve">The IESC was requested by the Australian Government Department of </w:t>
            </w:r>
            <w:r w:rsidR="009B613E" w:rsidRPr="5CADFCA5">
              <w:rPr>
                <w:rFonts w:ascii="Arial" w:hAnsi="Arial" w:cs="Arial"/>
                <w:sz w:val="20"/>
                <w:szCs w:val="20"/>
              </w:rPr>
              <w:t>Climate Change, Energy, the Environment and Water</w:t>
            </w:r>
            <w:r w:rsidRPr="5CADFCA5">
              <w:rPr>
                <w:rFonts w:ascii="Arial" w:hAnsi="Arial" w:cs="Arial"/>
                <w:sz w:val="20"/>
                <w:szCs w:val="20"/>
              </w:rPr>
              <w:t xml:space="preserve"> to provide advice on the </w:t>
            </w:r>
            <w:r w:rsidR="00AD289D" w:rsidRPr="5CADFCA5">
              <w:rPr>
                <w:rFonts w:ascii="Arial" w:hAnsi="Arial" w:cs="Arial"/>
                <w:sz w:val="20"/>
                <w:szCs w:val="20"/>
              </w:rPr>
              <w:t xml:space="preserve">Vitrinite Pty </w:t>
            </w:r>
            <w:r w:rsidR="00686C14" w:rsidRPr="5CADFCA5">
              <w:rPr>
                <w:rFonts w:ascii="Arial" w:hAnsi="Arial" w:cs="Arial"/>
                <w:sz w:val="20"/>
                <w:szCs w:val="20"/>
              </w:rPr>
              <w:t>Ltd’s</w:t>
            </w:r>
            <w:r w:rsidR="00716A52" w:rsidRPr="5CADFCA5">
              <w:rPr>
                <w:rFonts w:ascii="Arial" w:hAnsi="Arial" w:cs="Arial"/>
                <w:sz w:val="20"/>
                <w:szCs w:val="20"/>
              </w:rPr>
              <w:t xml:space="preserve"> Vulcan South Coal Mine</w:t>
            </w:r>
            <w:r w:rsidRPr="5CADFCA5">
              <w:rPr>
                <w:rFonts w:ascii="Arial" w:hAnsi="Arial" w:cs="Arial"/>
                <w:sz w:val="20"/>
                <w:szCs w:val="20"/>
              </w:rPr>
              <w:t xml:space="preserve"> in</w:t>
            </w:r>
            <w:r w:rsidR="00716A52" w:rsidRPr="5CADFCA5">
              <w:rPr>
                <w:rFonts w:ascii="Arial" w:hAnsi="Arial" w:cs="Arial"/>
                <w:sz w:val="20"/>
                <w:szCs w:val="20"/>
              </w:rPr>
              <w:t xml:space="preserve"> Queensland</w:t>
            </w:r>
            <w:r w:rsidRPr="5CADFCA5">
              <w:rPr>
                <w:rFonts w:ascii="Arial" w:hAnsi="Arial" w:cs="Arial"/>
                <w:sz w:val="20"/>
                <w:szCs w:val="20"/>
              </w:rPr>
              <w:t>. This document provides the IESC’s advice in response to the requesting</w:t>
            </w:r>
            <w:r w:rsidR="00716A52" w:rsidRPr="5CADFCA5">
              <w:rPr>
                <w:rFonts w:ascii="Arial" w:hAnsi="Arial" w:cs="Arial"/>
                <w:sz w:val="20"/>
                <w:szCs w:val="20"/>
              </w:rPr>
              <w:t xml:space="preserve"> </w:t>
            </w:r>
            <w:r w:rsidRPr="5CADFCA5">
              <w:rPr>
                <w:rFonts w:ascii="Arial" w:hAnsi="Arial" w:cs="Arial"/>
                <w:sz w:val="20"/>
                <w:szCs w:val="20"/>
              </w:rPr>
              <w:t>agency’s</w:t>
            </w:r>
            <w:r w:rsidR="00716A52" w:rsidRPr="5CADFCA5">
              <w:rPr>
                <w:rFonts w:ascii="Arial" w:hAnsi="Arial" w:cs="Arial"/>
                <w:sz w:val="20"/>
                <w:szCs w:val="20"/>
              </w:rPr>
              <w:t xml:space="preserve"> </w:t>
            </w:r>
            <w:r w:rsidRPr="5CADFCA5">
              <w:rPr>
                <w:rFonts w:ascii="Arial" w:hAnsi="Arial" w:cs="Arial"/>
                <w:sz w:val="20"/>
                <w:szCs w:val="20"/>
              </w:rPr>
              <w:t>questions. These questions are directed at matters specific to the project to be considered during the requesting</w:t>
            </w:r>
            <w:r w:rsidR="00716A52" w:rsidRPr="5CADFCA5">
              <w:rPr>
                <w:rFonts w:ascii="Arial" w:hAnsi="Arial" w:cs="Arial"/>
                <w:sz w:val="20"/>
                <w:szCs w:val="20"/>
              </w:rPr>
              <w:t xml:space="preserve"> </w:t>
            </w:r>
            <w:r w:rsidRPr="5CADFCA5">
              <w:rPr>
                <w:rFonts w:ascii="Arial" w:hAnsi="Arial" w:cs="Arial"/>
                <w:sz w:val="20"/>
                <w:szCs w:val="20"/>
              </w:rPr>
              <w:t>agency’s</w:t>
            </w:r>
            <w:r w:rsidRPr="5CADFCA5">
              <w:rPr>
                <w:rFonts w:ascii="Arial" w:hAnsi="Arial" w:cs="Arial"/>
                <w:b/>
                <w:bCs/>
                <w:color w:val="FF0000"/>
                <w:sz w:val="20"/>
                <w:szCs w:val="20"/>
              </w:rPr>
              <w:t xml:space="preserve"> </w:t>
            </w:r>
            <w:r w:rsidRPr="5CADFCA5">
              <w:rPr>
                <w:rFonts w:ascii="Arial" w:hAnsi="Arial" w:cs="Arial"/>
                <w:sz w:val="20"/>
                <w:szCs w:val="20"/>
              </w:rPr>
              <w:t>assessment process. This advice draws upon the available assessment docume</w:t>
            </w:r>
            <w:r w:rsidR="00F424D7" w:rsidRPr="5CADFCA5">
              <w:rPr>
                <w:rFonts w:ascii="Arial" w:hAnsi="Arial" w:cs="Arial"/>
                <w:sz w:val="20"/>
                <w:szCs w:val="20"/>
              </w:rPr>
              <w:t xml:space="preserve">ntation, data and methodologies, </w:t>
            </w:r>
            <w:r w:rsidRPr="5CADFCA5">
              <w:rPr>
                <w:rFonts w:ascii="Arial" w:hAnsi="Arial" w:cs="Arial"/>
                <w:sz w:val="20"/>
                <w:szCs w:val="20"/>
              </w:rPr>
              <w:t>together with the expert deliberations of the IESC</w:t>
            </w:r>
            <w:r w:rsidR="001E2E34" w:rsidRPr="5CADFCA5">
              <w:rPr>
                <w:rFonts w:ascii="Arial" w:hAnsi="Arial" w:cs="Arial"/>
                <w:sz w:val="20"/>
                <w:szCs w:val="20"/>
              </w:rPr>
              <w:t>,</w:t>
            </w:r>
            <w:r w:rsidRPr="5CADFCA5">
              <w:rPr>
                <w:rFonts w:ascii="Arial" w:hAnsi="Arial" w:cs="Arial"/>
                <w:sz w:val="20"/>
                <w:szCs w:val="20"/>
              </w:rPr>
              <w:t xml:space="preserve"> and is assessed against the IESC Information Guidelines (</w:t>
            </w:r>
            <w:r w:rsidR="001E2E34" w:rsidRPr="5CADFCA5">
              <w:rPr>
                <w:rFonts w:ascii="Arial" w:hAnsi="Arial" w:cs="Arial"/>
                <w:sz w:val="20"/>
                <w:szCs w:val="20"/>
              </w:rPr>
              <w:t>IESC 20</w:t>
            </w:r>
            <w:r w:rsidR="002D5FDE" w:rsidRPr="5CADFCA5">
              <w:rPr>
                <w:rFonts w:ascii="Arial" w:hAnsi="Arial" w:cs="Arial"/>
                <w:sz w:val="20"/>
                <w:szCs w:val="20"/>
              </w:rPr>
              <w:t>24</w:t>
            </w:r>
            <w:r w:rsidRPr="5CADFCA5">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t>Summary</w:t>
      </w:r>
      <w:r w:rsidRPr="37D59698">
        <w:rPr>
          <w:color w:val="365F91" w:themeColor="accent1" w:themeShade="BF"/>
        </w:rPr>
        <w:t xml:space="preserve"> </w:t>
      </w:r>
    </w:p>
    <w:p w14:paraId="57B430AF" w14:textId="041F1E5E" w:rsidR="008A34C1" w:rsidRDefault="008A34C1" w:rsidP="00291857">
      <w:r>
        <w:t xml:space="preserve">The Vulcan South Coal Mine Project (the </w:t>
      </w:r>
      <w:r w:rsidR="2A657D54">
        <w:t>‘</w:t>
      </w:r>
      <w:r>
        <w:t>project’) is a</w:t>
      </w:r>
      <w:r w:rsidR="00694661">
        <w:t xml:space="preserve"> proposed</w:t>
      </w:r>
      <w:r>
        <w:t xml:space="preserve"> new area of open-cut coal min</w:t>
      </w:r>
      <w:r w:rsidR="00694661">
        <w:t xml:space="preserve">ing, targeting coking </w:t>
      </w:r>
      <w:r w:rsidR="00981725">
        <w:t>and some thermal coal</w:t>
      </w:r>
      <w:r w:rsidR="00694661">
        <w:t>,</w:t>
      </w:r>
      <w:r>
        <w:t xml:space="preserve"> located in the Bowen Basin region of Queensland, approximately 35 km south of the township of Moranbah (MetServe 2024</w:t>
      </w:r>
      <w:r w:rsidR="004F6E76">
        <w:t>a</w:t>
      </w:r>
      <w:r>
        <w:t xml:space="preserve">, p. </w:t>
      </w:r>
      <w:r w:rsidR="009441C2">
        <w:t>12). The project will disturb up to 1,476.4 ha of land within Mine Lease Application 700073 (the MLA) (MetServe 2024</w:t>
      </w:r>
      <w:r w:rsidR="004F6E76">
        <w:t>a</w:t>
      </w:r>
      <w:r w:rsidR="009441C2">
        <w:t>, p. 39) and will extract 13.5</w:t>
      </w:r>
      <w:r w:rsidR="00694661">
        <w:t> </w:t>
      </w:r>
      <w:r w:rsidR="009441C2">
        <w:t xml:space="preserve">Mt over </w:t>
      </w:r>
      <w:r w:rsidR="00694661">
        <w:t>the</w:t>
      </w:r>
      <w:r w:rsidR="009441C2">
        <w:t xml:space="preserve"> </w:t>
      </w:r>
      <w:r w:rsidR="608EC084">
        <w:t>nine</w:t>
      </w:r>
      <w:r w:rsidR="00C67E2F">
        <w:t>-year</w:t>
      </w:r>
      <w:r w:rsidR="009441C2">
        <w:t xml:space="preserve"> life of the mine with an extraction rate of 1.95 million tonnes per annum (Mtpa) (</w:t>
      </w:r>
      <w:r w:rsidR="00C67E2F">
        <w:t>MetServe 2024</w:t>
      </w:r>
      <w:r w:rsidR="004F6E76">
        <w:t>a</w:t>
      </w:r>
      <w:r w:rsidR="00C67E2F">
        <w:t xml:space="preserve">, p. 12). </w:t>
      </w:r>
    </w:p>
    <w:p w14:paraId="0BB9C1D9" w14:textId="3EDE484E" w:rsidR="00EC2CFB" w:rsidRDefault="7F37FA2D" w:rsidP="4DEA4D25">
      <w:r>
        <w:t xml:space="preserve">The project includes the excavation of </w:t>
      </w:r>
      <w:r w:rsidR="6462E350">
        <w:t>three</w:t>
      </w:r>
      <w:r>
        <w:t xml:space="preserve"> open-cut pits targeting the </w:t>
      </w:r>
      <w:r w:rsidR="00F00697">
        <w:t>Alex</w:t>
      </w:r>
      <w:r w:rsidR="00981725">
        <w:t xml:space="preserve"> </w:t>
      </w:r>
      <w:r>
        <w:t>and Dysart Lower-Lower (DLL) seams of the Moranbah Coal Measures (</w:t>
      </w:r>
      <w:r w:rsidR="1518827B">
        <w:t>h</w:t>
      </w:r>
      <w:r>
        <w:t>ydrogeologist</w:t>
      </w:r>
      <w:r w:rsidR="3BE1BAB2">
        <w:t>.com.au</w:t>
      </w:r>
      <w:r>
        <w:t xml:space="preserve"> 2022, p. </w:t>
      </w:r>
      <w:r w:rsidR="3F99BF45">
        <w:t>30</w:t>
      </w:r>
      <w:r>
        <w:t xml:space="preserve">), </w:t>
      </w:r>
      <w:r w:rsidR="45D054F2" w:rsidRPr="33432275">
        <w:rPr>
          <w:rFonts w:eastAsia="Arial"/>
        </w:rPr>
        <w:t xml:space="preserve">development of </w:t>
      </w:r>
      <w:r w:rsidR="7ACC9315">
        <w:t xml:space="preserve">a </w:t>
      </w:r>
      <w:r>
        <w:lastRenderedPageBreak/>
        <w:t>highwall</w:t>
      </w:r>
      <w:r w:rsidR="10267884">
        <w:t xml:space="preserve"> </w:t>
      </w:r>
      <w:r>
        <w:t>mining trial are</w:t>
      </w:r>
      <w:r w:rsidR="3F99BF45">
        <w:t>a</w:t>
      </w:r>
      <w:r>
        <w:t xml:space="preserve">, </w:t>
      </w:r>
      <w:r w:rsidR="1D061B57">
        <w:t xml:space="preserve">and construction of a </w:t>
      </w:r>
      <w:r>
        <w:t>rail loop loading facility, coal handling and processing plant (CHPP) and ancillary infrastructure (MetServe 2024</w:t>
      </w:r>
      <w:r w:rsidR="0314ABD3">
        <w:t>a</w:t>
      </w:r>
      <w:r>
        <w:t>, p. 12).</w:t>
      </w:r>
      <w:r w:rsidR="00D07E09" w:rsidRPr="00D07E09">
        <w:t xml:space="preserve"> </w:t>
      </w:r>
      <w:r w:rsidR="00D07E09">
        <w:t>The pits will be progressively mined over nine years, starting in the north of the project area with the Vulcan North and Vulcan Main pits and moving south to finish with the Vulcan South pit (MetServe 2024a, p. 35).</w:t>
      </w:r>
      <w:r w:rsidR="005A30A0">
        <w:t xml:space="preserve"> The </w:t>
      </w:r>
      <w:r w:rsidR="39D01FB8">
        <w:t xml:space="preserve">proposed </w:t>
      </w:r>
      <w:r w:rsidR="005A30A0">
        <w:t>highwal</w:t>
      </w:r>
      <w:r w:rsidR="00C51134">
        <w:t>l</w:t>
      </w:r>
      <w:r w:rsidR="005A30A0">
        <w:t xml:space="preserve"> mining is to access the coal</w:t>
      </w:r>
      <w:r w:rsidR="00C51134">
        <w:t xml:space="preserve"> seam</w:t>
      </w:r>
      <w:r w:rsidR="005A30A0">
        <w:t xml:space="preserve"> </w:t>
      </w:r>
      <w:r w:rsidR="00C51134">
        <w:t xml:space="preserve">from surface outcrop by narrow panels (or </w:t>
      </w:r>
      <w:r w:rsidR="256E2047">
        <w:t>‘</w:t>
      </w:r>
      <w:r w:rsidR="00C51134">
        <w:t>plunges</w:t>
      </w:r>
      <w:r w:rsidR="17B7994F">
        <w:t>’</w:t>
      </w:r>
      <w:r w:rsidR="00C51134">
        <w:t>)</w:t>
      </w:r>
      <w:r w:rsidR="00981725">
        <w:t xml:space="preserve">. The implications for </w:t>
      </w:r>
      <w:r w:rsidR="008F6654">
        <w:t>water resources</w:t>
      </w:r>
      <w:r w:rsidR="00CB1BEE">
        <w:t xml:space="preserve"> </w:t>
      </w:r>
      <w:r w:rsidR="00981725">
        <w:t xml:space="preserve">due to ground movement and subsidence </w:t>
      </w:r>
      <w:r w:rsidR="6A0CC0CB">
        <w:t>are</w:t>
      </w:r>
      <w:r w:rsidR="00981725">
        <w:t xml:space="preserve"> highly uncertain given the very limited data available from similar operations.</w:t>
      </w:r>
      <w:r>
        <w:t xml:space="preserve"> </w:t>
      </w:r>
    </w:p>
    <w:p w14:paraId="7E43E856" w14:textId="63856D41" w:rsidR="00231AE0" w:rsidRDefault="009F5BE1" w:rsidP="5CADFCA5">
      <w:r>
        <w:t>The project area is in the headwaters of Boomerang, Hughes, Barrett</w:t>
      </w:r>
      <w:r w:rsidR="00272E92">
        <w:t>, East</w:t>
      </w:r>
      <w:r>
        <w:t xml:space="preserve"> and Harrow creeks (MetServe 2024a, p. 66)</w:t>
      </w:r>
      <w:r w:rsidR="003838D0">
        <w:t>.</w:t>
      </w:r>
      <w:r>
        <w:t xml:space="preserve"> </w:t>
      </w:r>
      <w:r w:rsidR="004F6E76">
        <w:t xml:space="preserve"> </w:t>
      </w:r>
      <w:r w:rsidR="2EB0B079" w:rsidRPr="4DEA4D25">
        <w:rPr>
          <w:rFonts w:eastAsia="Arial"/>
        </w:rPr>
        <w:t xml:space="preserve">Two drainage lines will be diverted around the Vulcan North and Vulcan South pits (MetServe 2024a, Figure 5-11, p. 152). </w:t>
      </w:r>
      <w:r w:rsidR="00231AE0">
        <w:t xml:space="preserve">The proposed rehabilitation of the project area includes progressive backfilling of all pits (MetServe 2024a, p. 35), stabilisation of waste rock emplacements through reseeding with grazing grasses (MetServe 2024b, p. 98) and realigning the diverted streams </w:t>
      </w:r>
      <w:r w:rsidR="585EE346">
        <w:t xml:space="preserve">back </w:t>
      </w:r>
      <w:r w:rsidR="00231AE0">
        <w:t xml:space="preserve">to their original </w:t>
      </w:r>
      <w:r w:rsidR="5FFA1004">
        <w:t>courses</w:t>
      </w:r>
      <w:r w:rsidR="531980CB">
        <w:t xml:space="preserve"> over the backfilled pits</w:t>
      </w:r>
      <w:r w:rsidR="00231AE0">
        <w:t xml:space="preserve"> (WRM 2023, p. 85).</w:t>
      </w:r>
    </w:p>
    <w:p w14:paraId="0ABF71A8" w14:textId="0B0B9124" w:rsidR="00C67E2F" w:rsidRPr="006154F9" w:rsidRDefault="00624AD3" w:rsidP="4F87FB4E">
      <w:pPr>
        <w:rPr>
          <w:rFonts w:eastAsia="Arial"/>
        </w:rPr>
      </w:pPr>
      <w:r>
        <w:t xml:space="preserve">The proponent’s ecological </w:t>
      </w:r>
      <w:r w:rsidR="00F8014C">
        <w:t xml:space="preserve">desktop </w:t>
      </w:r>
      <w:r w:rsidR="003838D0">
        <w:t xml:space="preserve">surveys </w:t>
      </w:r>
      <w:r w:rsidR="00E32B48">
        <w:t xml:space="preserve">identified </w:t>
      </w:r>
      <w:r w:rsidR="0047718F">
        <w:t xml:space="preserve">potential </w:t>
      </w:r>
      <w:r w:rsidR="006154F9">
        <w:t>terrestrial groundwater-dependent ecosystems</w:t>
      </w:r>
      <w:r w:rsidR="4DB9ABBF">
        <w:t xml:space="preserve"> (GDEs)</w:t>
      </w:r>
      <w:r w:rsidR="006154F9">
        <w:t xml:space="preserve"> along Hughes</w:t>
      </w:r>
      <w:r w:rsidR="009A4EF6">
        <w:t xml:space="preserve"> and</w:t>
      </w:r>
      <w:r w:rsidR="006154F9">
        <w:t xml:space="preserve"> Boomerang</w:t>
      </w:r>
      <w:r w:rsidR="009A4EF6">
        <w:t xml:space="preserve"> </w:t>
      </w:r>
      <w:r w:rsidR="006154F9">
        <w:t xml:space="preserve">creeks as well as </w:t>
      </w:r>
      <w:r w:rsidR="0047718F">
        <w:t xml:space="preserve">along </w:t>
      </w:r>
      <w:r w:rsidR="009E7874">
        <w:t xml:space="preserve">several </w:t>
      </w:r>
      <w:r w:rsidR="006154F9">
        <w:t xml:space="preserve">unnamed </w:t>
      </w:r>
      <w:r w:rsidR="007404C0">
        <w:t>watercourses</w:t>
      </w:r>
      <w:r w:rsidR="006154F9">
        <w:t xml:space="preserve"> within the project area (MetServe 2023, p. 29). </w:t>
      </w:r>
      <w:r w:rsidR="005735A2">
        <w:t>Riparian</w:t>
      </w:r>
      <w:r w:rsidR="009F5BE1">
        <w:t xml:space="preserve"> vegetation along Hughes and Boomerang creeks provide habitat</w:t>
      </w:r>
      <w:r w:rsidR="006154F9">
        <w:t xml:space="preserve"> f</w:t>
      </w:r>
      <w:r w:rsidR="009F5BE1">
        <w:t xml:space="preserve">or </w:t>
      </w:r>
      <w:r w:rsidR="5D5276C7" w:rsidRPr="5CADFCA5">
        <w:rPr>
          <w:rFonts w:eastAsia="Arial"/>
        </w:rPr>
        <w:t xml:space="preserve">at least five species </w:t>
      </w:r>
      <w:r w:rsidR="006154F9">
        <w:t xml:space="preserve">listed under the </w:t>
      </w:r>
      <w:r w:rsidR="006154F9" w:rsidRPr="5CADFCA5">
        <w:rPr>
          <w:i/>
          <w:iCs/>
        </w:rPr>
        <w:t>Environment Protection and Biodiversity Conservation</w:t>
      </w:r>
      <w:r w:rsidR="006154F9">
        <w:t xml:space="preserve"> (EPBC) </w:t>
      </w:r>
      <w:r w:rsidR="006154F9" w:rsidRPr="5CADFCA5">
        <w:rPr>
          <w:i/>
          <w:iCs/>
        </w:rPr>
        <w:t>Act 1999</w:t>
      </w:r>
      <w:r w:rsidR="006154F9">
        <w:t xml:space="preserve">. </w:t>
      </w:r>
      <w:r w:rsidR="7D691C28" w:rsidRPr="5CADFCA5">
        <w:rPr>
          <w:rFonts w:eastAsia="Arial"/>
        </w:rPr>
        <w:t xml:space="preserve">There are also </w:t>
      </w:r>
      <w:r w:rsidR="00FB49C7" w:rsidRPr="5CADFCA5">
        <w:rPr>
          <w:rFonts w:eastAsia="Arial"/>
        </w:rPr>
        <w:t>119</w:t>
      </w:r>
      <w:r w:rsidR="7D691C28" w:rsidRPr="5CADFCA5">
        <w:rPr>
          <w:rFonts w:eastAsia="Arial"/>
        </w:rPr>
        <w:t xml:space="preserve"> ha of the Brigalow (</w:t>
      </w:r>
      <w:r w:rsidR="7D691C28" w:rsidRPr="5CADFCA5">
        <w:rPr>
          <w:rFonts w:eastAsia="Arial"/>
          <w:i/>
          <w:iCs/>
        </w:rPr>
        <w:t>Acacia harpophylla</w:t>
      </w:r>
      <w:r w:rsidR="7D691C28" w:rsidRPr="5CADFCA5">
        <w:rPr>
          <w:rFonts w:eastAsia="Arial"/>
        </w:rPr>
        <w:t xml:space="preserve"> dominant and co-dominant) Threatened Ecological Community (TEC) in the project area, of which </w:t>
      </w:r>
      <w:r w:rsidR="00FB49C7" w:rsidRPr="5CADFCA5">
        <w:rPr>
          <w:rFonts w:eastAsia="Arial"/>
        </w:rPr>
        <w:t>71.2</w:t>
      </w:r>
      <w:r w:rsidR="7D691C28" w:rsidRPr="5CADFCA5">
        <w:rPr>
          <w:rFonts w:eastAsia="Arial"/>
        </w:rPr>
        <w:t xml:space="preserve"> ha will be cleared.</w:t>
      </w:r>
    </w:p>
    <w:p w14:paraId="07C4D0EA" w14:textId="080063A3" w:rsidR="00BF21A7" w:rsidRPr="00BF21A7" w:rsidRDefault="00BC2DBC" w:rsidP="00BF21A7">
      <w:pPr>
        <w:keepNext/>
      </w:pPr>
      <w:r>
        <w:rPr>
          <w:u w:val="single"/>
        </w:rPr>
        <w:t>P</w:t>
      </w:r>
      <w:r w:rsidR="00BF21A7" w:rsidRPr="00BF21A7">
        <w:rPr>
          <w:u w:val="single"/>
        </w:rPr>
        <w:t>otential impacts</w:t>
      </w:r>
      <w:r w:rsidR="00BF21A7" w:rsidRPr="00BF21A7">
        <w:t xml:space="preserve"> from this project are:</w:t>
      </w:r>
    </w:p>
    <w:p w14:paraId="382EB3C2" w14:textId="3AD95B3C" w:rsidR="00BC2DBC" w:rsidRDefault="00BC2DBC" w:rsidP="002D2582">
      <w:pPr>
        <w:numPr>
          <w:ilvl w:val="0"/>
          <w:numId w:val="46"/>
        </w:numPr>
      </w:pPr>
      <w:r>
        <w:t xml:space="preserve">removal of up to 1,309.6 ha </w:t>
      </w:r>
      <w:r w:rsidR="5FDBB7F6">
        <w:t xml:space="preserve">of </w:t>
      </w:r>
      <w:r>
        <w:t xml:space="preserve">remnant vegetation of varying condition, including </w:t>
      </w:r>
      <w:r w:rsidR="126D659A">
        <w:t xml:space="preserve">known </w:t>
      </w:r>
      <w:r>
        <w:t xml:space="preserve">habitat </w:t>
      </w:r>
      <w:r w:rsidR="529291B5">
        <w:t xml:space="preserve">for </w:t>
      </w:r>
      <w:r w:rsidR="53B80E45">
        <w:t xml:space="preserve">several </w:t>
      </w:r>
      <w:r w:rsidR="529291B5">
        <w:t xml:space="preserve">EPBC Act-listed species </w:t>
      </w:r>
      <w:r w:rsidR="75D2C2F6">
        <w:t xml:space="preserve">and areas of </w:t>
      </w:r>
      <w:r w:rsidR="529291B5">
        <w:t>a TEC and riparian and groundwater-dependent</w:t>
      </w:r>
      <w:r>
        <w:t xml:space="preserve"> vegetation;</w:t>
      </w:r>
    </w:p>
    <w:p w14:paraId="05762E91" w14:textId="77777777" w:rsidR="00BC2DBC" w:rsidRDefault="00BC2DBC" w:rsidP="00BC2DBC">
      <w:pPr>
        <w:numPr>
          <w:ilvl w:val="0"/>
          <w:numId w:val="46"/>
        </w:numPr>
      </w:pPr>
      <w:r>
        <w:t xml:space="preserve">increased erosion and sedimentation downstream of the project area from stream diversions and increased flood depths and velocities; </w:t>
      </w:r>
    </w:p>
    <w:p w14:paraId="0192508E" w14:textId="68E1E5A3" w:rsidR="00BC2DBC" w:rsidRDefault="00BC2DBC" w:rsidP="00BC2DBC">
      <w:pPr>
        <w:numPr>
          <w:ilvl w:val="0"/>
          <w:numId w:val="46"/>
        </w:numPr>
      </w:pPr>
      <w:r>
        <w:t xml:space="preserve">decreased water quality downstream of </w:t>
      </w:r>
      <w:r w:rsidR="003D4F27">
        <w:t xml:space="preserve">Hughes and East creeks </w:t>
      </w:r>
      <w:r>
        <w:t>due</w:t>
      </w:r>
      <w:r w:rsidR="0435FF8D">
        <w:t xml:space="preserve"> to</w:t>
      </w:r>
      <w:r>
        <w:t xml:space="preserve"> overflows of sediment dams into receiving creeks; </w:t>
      </w:r>
    </w:p>
    <w:p w14:paraId="27F6DCB1" w14:textId="36BD9A2A" w:rsidR="00CF3B05" w:rsidRDefault="00272E92" w:rsidP="002D2582">
      <w:pPr>
        <w:numPr>
          <w:ilvl w:val="0"/>
          <w:numId w:val="46"/>
        </w:numPr>
      </w:pPr>
      <w:r>
        <w:t>g</w:t>
      </w:r>
      <w:r w:rsidR="00131381">
        <w:t>roundwater drawdown</w:t>
      </w:r>
      <w:r>
        <w:t xml:space="preserve"> </w:t>
      </w:r>
      <w:r w:rsidR="0DC924E3">
        <w:t>of</w:t>
      </w:r>
      <w:r>
        <w:t xml:space="preserve"> underlying aquifers within and surrounding the project area</w:t>
      </w:r>
      <w:r w:rsidR="2A9833EB">
        <w:t xml:space="preserve"> that may</w:t>
      </w:r>
      <w:r w:rsidR="002179CE">
        <w:t xml:space="preserve"> </w:t>
      </w:r>
      <w:r>
        <w:t xml:space="preserve">impact </w:t>
      </w:r>
      <w:r w:rsidR="00E36C83">
        <w:t>GDEs</w:t>
      </w:r>
      <w:r>
        <w:t xml:space="preserve"> and riparian vegetation along Hughes </w:t>
      </w:r>
      <w:r w:rsidR="00113847">
        <w:t>C</w:t>
      </w:r>
      <w:r>
        <w:t xml:space="preserve">reek and </w:t>
      </w:r>
      <w:r w:rsidR="00113847">
        <w:t>its</w:t>
      </w:r>
      <w:r>
        <w:t xml:space="preserve"> tributaries;  </w:t>
      </w:r>
    </w:p>
    <w:p w14:paraId="019A58B4" w14:textId="4EFC8715" w:rsidR="00017D04" w:rsidRPr="002C293B" w:rsidRDefault="50ED3391" w:rsidP="00413F61">
      <w:pPr>
        <w:numPr>
          <w:ilvl w:val="0"/>
          <w:numId w:val="46"/>
        </w:numPr>
      </w:pPr>
      <w:r>
        <w:t>changes in groundwater quality as b</w:t>
      </w:r>
      <w:r w:rsidR="41D83A5A">
        <w:t>ackfilling of pits with waste rock</w:t>
      </w:r>
      <w:r>
        <w:t xml:space="preserve"> </w:t>
      </w:r>
      <w:r w:rsidR="4342DCB2">
        <w:t xml:space="preserve">could </w:t>
      </w:r>
      <w:r>
        <w:t>allow flow</w:t>
      </w:r>
      <w:r w:rsidR="58016CD0">
        <w:t>-</w:t>
      </w:r>
      <w:r>
        <w:t xml:space="preserve">through of groundwater </w:t>
      </w:r>
      <w:r w:rsidR="06F22432">
        <w:t xml:space="preserve">that may be contaminated from exposure to waste rock </w:t>
      </w:r>
      <w:r>
        <w:t>eastwards toward</w:t>
      </w:r>
      <w:r w:rsidR="2C43966B">
        <w:t>s</w:t>
      </w:r>
      <w:r>
        <w:t xml:space="preserve"> Plumtree </w:t>
      </w:r>
      <w:r w:rsidR="36337162">
        <w:t>C</w:t>
      </w:r>
      <w:r>
        <w:t>reek</w:t>
      </w:r>
      <w:r w:rsidR="691A7F29">
        <w:t xml:space="preserve"> (</w:t>
      </w:r>
      <w:r w:rsidR="0F04963B">
        <w:t xml:space="preserve">a </w:t>
      </w:r>
      <w:r w:rsidR="691A7F29">
        <w:t>tributary of Hughes Creek)</w:t>
      </w:r>
      <w:r>
        <w:t>;</w:t>
      </w:r>
      <w:r w:rsidR="3A4F527F">
        <w:t xml:space="preserve"> and</w:t>
      </w:r>
    </w:p>
    <w:p w14:paraId="697CEC48" w14:textId="79AA8B9F" w:rsidR="001F68E2" w:rsidRPr="002D2582" w:rsidRDefault="00EC3F5A" w:rsidP="002D2582">
      <w:pPr>
        <w:numPr>
          <w:ilvl w:val="0"/>
          <w:numId w:val="46"/>
        </w:numPr>
      </w:pPr>
      <w:r>
        <w:t>c</w:t>
      </w:r>
      <w:r w:rsidR="001F68E2">
        <w:t xml:space="preserve">umulative impacts </w:t>
      </w:r>
      <w:r w:rsidR="0047718F">
        <w:t>with</w:t>
      </w:r>
      <w:r>
        <w:t xml:space="preserve"> mining activities </w:t>
      </w:r>
      <w:r w:rsidR="32DE05B9" w:rsidRPr="4F87FB4E">
        <w:rPr>
          <w:rFonts w:eastAsia="Arial"/>
        </w:rPr>
        <w:t xml:space="preserve">nearby (Saraji Mine Complex, Peak Downs and Caval Ridge) </w:t>
      </w:r>
      <w:r>
        <w:t>and on</w:t>
      </w:r>
      <w:r w:rsidR="5DD71BF7">
        <w:t xml:space="preserve"> </w:t>
      </w:r>
      <w:r>
        <w:t xml:space="preserve">site (e.g. Matilda and Jupiter pits). </w:t>
      </w:r>
    </w:p>
    <w:p w14:paraId="76E6D11C" w14:textId="3851C788" w:rsidR="004E26D2" w:rsidRDefault="00BC2DBC" w:rsidP="4F87FB4E">
      <w:pPr>
        <w:pStyle w:val="ListBullet"/>
        <w:numPr>
          <w:ilvl w:val="0"/>
          <w:numId w:val="0"/>
        </w:numPr>
        <w:rPr>
          <w:lang w:val="en-AU"/>
        </w:rPr>
      </w:pPr>
      <w:r w:rsidRPr="4DEA4D25">
        <w:rPr>
          <w:lang w:val="en-AU"/>
        </w:rPr>
        <w:t>The provided impact assessment</w:t>
      </w:r>
      <w:r w:rsidR="78F96620" w:rsidRPr="4DEA4D25">
        <w:rPr>
          <w:lang w:val="en-AU"/>
        </w:rPr>
        <w:t xml:space="preserve"> report</w:t>
      </w:r>
      <w:r w:rsidRPr="4DEA4D25">
        <w:rPr>
          <w:lang w:val="en-AU"/>
        </w:rPr>
        <w:t>s summarise work undertaken at several nearby mines</w:t>
      </w:r>
      <w:r w:rsidR="00AB46F5" w:rsidRPr="4DEA4D25">
        <w:rPr>
          <w:lang w:val="en-AU"/>
        </w:rPr>
        <w:t>;</w:t>
      </w:r>
      <w:r w:rsidRPr="4DEA4D25">
        <w:rPr>
          <w:lang w:val="en-AU"/>
        </w:rPr>
        <w:t xml:space="preserve"> however, insufficient site-specific data and information ha</w:t>
      </w:r>
      <w:r w:rsidR="4FE55DAA" w:rsidRPr="4DEA4D25">
        <w:rPr>
          <w:lang w:val="en-AU"/>
        </w:rPr>
        <w:t>ve</w:t>
      </w:r>
      <w:r w:rsidRPr="4DEA4D25">
        <w:rPr>
          <w:lang w:val="en-AU"/>
        </w:rPr>
        <w:t xml:space="preserve"> been provided</w:t>
      </w:r>
      <w:r w:rsidR="20AA403C" w:rsidRPr="4DEA4D25">
        <w:rPr>
          <w:lang w:val="en-AU"/>
        </w:rPr>
        <w:t>, especially</w:t>
      </w:r>
      <w:r w:rsidRPr="4DEA4D25">
        <w:rPr>
          <w:lang w:val="en-AU"/>
        </w:rPr>
        <w:t xml:space="preserve"> to inform groundwater and surface water modelling. </w:t>
      </w:r>
    </w:p>
    <w:p w14:paraId="6D15FD4D" w14:textId="3E3AAE3F" w:rsidR="004E26D2" w:rsidRDefault="004E26D2" w:rsidP="004E26D2">
      <w:pPr>
        <w:pStyle w:val="ListBullet"/>
        <w:numPr>
          <w:ilvl w:val="0"/>
          <w:numId w:val="0"/>
        </w:numPr>
        <w:rPr>
          <w:lang w:val="en-AU"/>
        </w:rPr>
      </w:pPr>
      <w:r w:rsidRPr="4F87FB4E">
        <w:rPr>
          <w:lang w:val="en-AU"/>
        </w:rPr>
        <w:t>The IESC has identified key areas in which additional work is required as detailed in this advice. These are summarised below.</w:t>
      </w:r>
    </w:p>
    <w:p w14:paraId="71BDC74C" w14:textId="1EF27941" w:rsidR="009763E5" w:rsidRDefault="5BB5B4C1" w:rsidP="009763E5">
      <w:pPr>
        <w:numPr>
          <w:ilvl w:val="0"/>
          <w:numId w:val="46"/>
        </w:numPr>
      </w:pPr>
      <w:r>
        <w:t xml:space="preserve">Collection of additional, up-to-date, site-specific field data that will enable clear identification of potential impact pathways and receptors in and near the project area </w:t>
      </w:r>
      <w:r w:rsidR="70631EB1">
        <w:t xml:space="preserve">that </w:t>
      </w:r>
      <w:r>
        <w:t xml:space="preserve">may be </w:t>
      </w:r>
      <w:r w:rsidR="667BE4AA">
        <w:t>impacted by the project</w:t>
      </w:r>
      <w:r>
        <w:t>. This should include:</w:t>
      </w:r>
    </w:p>
    <w:p w14:paraId="5049A107" w14:textId="6ECA6778" w:rsidR="009763E5" w:rsidRDefault="009763E5" w:rsidP="009763E5">
      <w:pPr>
        <w:numPr>
          <w:ilvl w:val="1"/>
          <w:numId w:val="46"/>
        </w:numPr>
      </w:pPr>
      <w:r>
        <w:lastRenderedPageBreak/>
        <w:t xml:space="preserve">measuring groundwater levels and water quality to improve characterisation of the </w:t>
      </w:r>
      <w:r w:rsidR="0000037C">
        <w:t xml:space="preserve">shallow </w:t>
      </w:r>
      <w:r>
        <w:t>groundwater system, particularly in riparian zones and low-lying parts of the landscape;</w:t>
      </w:r>
      <w:r w:rsidR="67CCE54E">
        <w:t xml:space="preserve"> and</w:t>
      </w:r>
    </w:p>
    <w:p w14:paraId="042F15D2" w14:textId="0F97BE24" w:rsidR="009763E5" w:rsidRDefault="00F45B11" w:rsidP="009763E5">
      <w:pPr>
        <w:numPr>
          <w:ilvl w:val="1"/>
          <w:numId w:val="46"/>
        </w:numPr>
      </w:pPr>
      <w:r>
        <w:t xml:space="preserve">ground </w:t>
      </w:r>
      <w:r w:rsidR="009763E5">
        <w:t>survey</w:t>
      </w:r>
      <w:r>
        <w:t>s</w:t>
      </w:r>
      <w:r w:rsidR="009763E5">
        <w:t xml:space="preserve"> and mapping of riparian vegetation and occurrence</w:t>
      </w:r>
      <w:r>
        <w:t xml:space="preserve"> of </w:t>
      </w:r>
      <w:r w:rsidR="33C55107">
        <w:t xml:space="preserve">terrestrial </w:t>
      </w:r>
      <w:r>
        <w:t>GDEs</w:t>
      </w:r>
      <w:r w:rsidR="009763E5">
        <w:t xml:space="preserve">, </w:t>
      </w:r>
      <w:r>
        <w:t xml:space="preserve">as well as their </w:t>
      </w:r>
      <w:r w:rsidR="009763E5">
        <w:t>condition and dependence on groundwater</w:t>
      </w:r>
      <w:r w:rsidR="00E444D3">
        <w:t>.</w:t>
      </w:r>
    </w:p>
    <w:p w14:paraId="4CB3A291" w14:textId="63D98B07" w:rsidR="008F60CA" w:rsidRDefault="008F60CA" w:rsidP="008F60CA">
      <w:pPr>
        <w:numPr>
          <w:ilvl w:val="0"/>
          <w:numId w:val="46"/>
        </w:numPr>
      </w:pPr>
      <w:r>
        <w:t>Revised groundwater modelling informed by the additional data above and supplemented by further regional groundwater data. This should include modelling of the post-mining period.</w:t>
      </w:r>
    </w:p>
    <w:p w14:paraId="4D517EDF" w14:textId="190A1DAC" w:rsidR="002179CE" w:rsidRDefault="002179CE" w:rsidP="002179CE">
      <w:pPr>
        <w:numPr>
          <w:ilvl w:val="0"/>
          <w:numId w:val="46"/>
        </w:numPr>
      </w:pPr>
      <w:r>
        <w:t xml:space="preserve">Further analysis of potential impacts to GDEs, riparian vegetation and other </w:t>
      </w:r>
      <w:r w:rsidRPr="4DEA4D25">
        <w:rPr>
          <w:rFonts w:eastAsia="Arial"/>
        </w:rPr>
        <w:t xml:space="preserve">water-dependent </w:t>
      </w:r>
      <w:r>
        <w:t xml:space="preserve">assets as a result of changes to groundwater dynamics, surface water flows, groundwater and surface water quality, </w:t>
      </w:r>
      <w:r w:rsidRPr="4DEA4D25">
        <w:rPr>
          <w:rFonts w:eastAsia="Arial"/>
        </w:rPr>
        <w:t>followed by</w:t>
      </w:r>
      <w:r>
        <w:t xml:space="preserve"> identification </w:t>
      </w:r>
      <w:r w:rsidRPr="4DEA4D25">
        <w:rPr>
          <w:rFonts w:eastAsia="Arial"/>
        </w:rPr>
        <w:t xml:space="preserve">and justification </w:t>
      </w:r>
      <w:r>
        <w:t>of any necessary mitigation measures.</w:t>
      </w:r>
    </w:p>
    <w:p w14:paraId="2C595947" w14:textId="5E208D1D" w:rsidR="009763E5" w:rsidRDefault="7326970B" w:rsidP="00BA50ED">
      <w:pPr>
        <w:numPr>
          <w:ilvl w:val="0"/>
          <w:numId w:val="46"/>
        </w:numPr>
      </w:pPr>
      <w:r>
        <w:t>O</w:t>
      </w:r>
      <w:r w:rsidR="00F750FD">
        <w:t xml:space="preserve">nce further site-specific </w:t>
      </w:r>
      <w:r w:rsidR="009763E5">
        <w:t>data</w:t>
      </w:r>
      <w:r w:rsidR="00F750FD">
        <w:t xml:space="preserve"> ha</w:t>
      </w:r>
      <w:r w:rsidR="71D3F3D3">
        <w:t>ve</w:t>
      </w:r>
      <w:r w:rsidR="00F750FD">
        <w:t xml:space="preserve"> been collected, the </w:t>
      </w:r>
      <w:r w:rsidR="009763E5">
        <w:t xml:space="preserve">impact pathway diagram </w:t>
      </w:r>
      <w:r w:rsidR="00F750FD">
        <w:t xml:space="preserve">should be updated to </w:t>
      </w:r>
      <w:r w:rsidR="3B6A9CFF">
        <w:t>refine the</w:t>
      </w:r>
      <w:r w:rsidR="00F750FD">
        <w:t xml:space="preserve"> understanding </w:t>
      </w:r>
      <w:r w:rsidR="7416329C">
        <w:t>of</w:t>
      </w:r>
      <w:r w:rsidR="009763E5">
        <w:t xml:space="preserve"> how and where the project may impact water resources</w:t>
      </w:r>
      <w:r w:rsidR="00F45B11">
        <w:t>. This will assist in</w:t>
      </w:r>
      <w:r w:rsidR="009763E5">
        <w:t xml:space="preserve"> validat</w:t>
      </w:r>
      <w:r w:rsidR="00F45B11">
        <w:t>ing</w:t>
      </w:r>
      <w:r w:rsidR="009763E5">
        <w:t xml:space="preserve"> </w:t>
      </w:r>
      <w:r w:rsidR="00F750FD">
        <w:t xml:space="preserve">further </w:t>
      </w:r>
      <w:r w:rsidR="009763E5">
        <w:t>proposed monitoring programs and support development of management plans.</w:t>
      </w:r>
    </w:p>
    <w:p w14:paraId="0544CB0B" w14:textId="38B00808" w:rsidR="002179CE" w:rsidRDefault="002179CE" w:rsidP="002179CE">
      <w:pPr>
        <w:numPr>
          <w:ilvl w:val="0"/>
          <w:numId w:val="46"/>
        </w:numPr>
      </w:pPr>
      <w:r>
        <w:t>Further details about the water management system for preventing impacts to receiving environments from overflows of sediment dams and ensuring that water management infrastructure is in place prior to activities that could contribute to decreased water quality in receiving creeks.</w:t>
      </w:r>
    </w:p>
    <w:p w14:paraId="15B9DA75" w14:textId="4926EB6B" w:rsidR="009763E5" w:rsidRDefault="00556C86" w:rsidP="009763E5">
      <w:pPr>
        <w:numPr>
          <w:ilvl w:val="0"/>
          <w:numId w:val="46"/>
        </w:numPr>
      </w:pPr>
      <w:r>
        <w:t>D</w:t>
      </w:r>
      <w:r w:rsidR="005D4B0B">
        <w:t>etailed</w:t>
      </w:r>
      <w:r>
        <w:t xml:space="preserve"> discussion</w:t>
      </w:r>
      <w:r w:rsidR="005D4B0B">
        <w:t xml:space="preserve"> about proposed mitigation measure</w:t>
      </w:r>
      <w:r w:rsidR="5198EBA2">
        <w:t>s</w:t>
      </w:r>
      <w:r w:rsidR="005D4B0B">
        <w:t xml:space="preserve"> for e</w:t>
      </w:r>
      <w:r w:rsidR="009763E5">
        <w:t xml:space="preserve">rosion and sedimentation </w:t>
      </w:r>
      <w:r w:rsidR="0085782B">
        <w:t>arising</w:t>
      </w:r>
      <w:r w:rsidR="005D4B0B">
        <w:t xml:space="preserve"> from stream diversion and </w:t>
      </w:r>
      <w:r w:rsidR="0085782B">
        <w:t xml:space="preserve">altered </w:t>
      </w:r>
      <w:r w:rsidR="005D4B0B">
        <w:t xml:space="preserve">flooding depths and velocities. </w:t>
      </w:r>
    </w:p>
    <w:p w14:paraId="1E02A757" w14:textId="2B715B04" w:rsidR="002179CE" w:rsidRDefault="002179CE" w:rsidP="002179CE">
      <w:pPr>
        <w:numPr>
          <w:ilvl w:val="0"/>
          <w:numId w:val="46"/>
        </w:numPr>
      </w:pPr>
      <w:r>
        <w:t xml:space="preserve">For the highwall mining, information concerning the specific locations, design and potential ground movement (including subsidence) is required to determine potential environmental impacts. </w:t>
      </w:r>
    </w:p>
    <w:p w14:paraId="3E7F1B23" w14:textId="1FE419C2" w:rsidR="005D4B0B" w:rsidRDefault="00867043" w:rsidP="00C80490">
      <w:pPr>
        <w:numPr>
          <w:ilvl w:val="0"/>
          <w:numId w:val="46"/>
        </w:numPr>
      </w:pPr>
      <w:r>
        <w:t xml:space="preserve">Provision of evidence and modelling to better </w:t>
      </w:r>
      <w:r w:rsidR="00EA66E4">
        <w:t>characterise</w:t>
      </w:r>
      <w:r w:rsidR="00400273">
        <w:t xml:space="preserve"> </w:t>
      </w:r>
      <w:r>
        <w:t>the cumulative impacts of this project and adjacent mining on groundwater, surface water (including water quality) and ecological receptors in the project area and downstream.</w:t>
      </w:r>
    </w:p>
    <w:p w14:paraId="16832C26" w14:textId="77777777" w:rsidR="00291857" w:rsidRPr="00BF21A7" w:rsidRDefault="00291857" w:rsidP="00291857">
      <w:pPr>
        <w:rPr>
          <w:b/>
        </w:rPr>
      </w:pPr>
      <w:r w:rsidRPr="00BF21A7">
        <w:rPr>
          <w:b/>
        </w:rPr>
        <w:t>Context</w:t>
      </w:r>
    </w:p>
    <w:p w14:paraId="7010A9D2" w14:textId="766FF8BA" w:rsidR="00D1101C" w:rsidRDefault="005539FD" w:rsidP="00D622B9">
      <w:r>
        <w:t>The project propose</w:t>
      </w:r>
      <w:r w:rsidR="00400273">
        <w:t>s to develop a</w:t>
      </w:r>
      <w:r>
        <w:t xml:space="preserve"> new area of open-cut mining </w:t>
      </w:r>
      <w:r w:rsidR="038AC3CA">
        <w:t xml:space="preserve">predominantly </w:t>
      </w:r>
      <w:r w:rsidR="00400273">
        <w:t>for</w:t>
      </w:r>
      <w:r>
        <w:t xml:space="preserve"> coking coal</w:t>
      </w:r>
      <w:r w:rsidR="7578D14E">
        <w:t>,</w:t>
      </w:r>
      <w:r>
        <w:t xml:space="preserve"> and associated infrastructure in the Bowen Basin</w:t>
      </w:r>
      <w:r w:rsidR="00D1101C">
        <w:t>, 35 km south of Moranbah</w:t>
      </w:r>
      <w:r w:rsidR="00CF3B05">
        <w:t>, Queensland</w:t>
      </w:r>
      <w:r w:rsidR="00D1101C">
        <w:t xml:space="preserve">. </w:t>
      </w:r>
      <w:r w:rsidR="009F5BE1">
        <w:t>The project consists of three open-cut pits and a tri</w:t>
      </w:r>
      <w:r w:rsidR="00CF3B05">
        <w:t>a</w:t>
      </w:r>
      <w:r w:rsidR="009F5BE1">
        <w:t xml:space="preserve">l of highwall mining over </w:t>
      </w:r>
      <w:r w:rsidR="00400273">
        <w:t xml:space="preserve">an </w:t>
      </w:r>
      <w:r w:rsidR="00CF3B05">
        <w:t>operational life of</w:t>
      </w:r>
      <w:r w:rsidR="009F5BE1">
        <w:t xml:space="preserve"> </w:t>
      </w:r>
      <w:r w:rsidR="2D79BB7F">
        <w:t xml:space="preserve">nine </w:t>
      </w:r>
      <w:r w:rsidR="009F5BE1">
        <w:t>year</w:t>
      </w:r>
      <w:r w:rsidR="00CF3B05">
        <w:t>s</w:t>
      </w:r>
      <w:r w:rsidR="009F5BE1">
        <w:t xml:space="preserve"> </w:t>
      </w:r>
      <w:r w:rsidR="00400273">
        <w:t>with</w:t>
      </w:r>
      <w:r w:rsidR="009F5BE1">
        <w:t xml:space="preserve"> rehabilitation works to </w:t>
      </w:r>
      <w:r w:rsidR="00400273">
        <w:t>increase</w:t>
      </w:r>
      <w:r w:rsidR="009F5BE1">
        <w:t xml:space="preserve"> the life of the project to 22 years (MetServe 2024a, p. 12).</w:t>
      </w:r>
      <w:r w:rsidR="00E31E1A">
        <w:t xml:space="preserve"> The proponent has an already</w:t>
      </w:r>
      <w:r w:rsidR="1F691C34">
        <w:t>-</w:t>
      </w:r>
      <w:r w:rsidR="00E31E1A">
        <w:t>approved pit (Jupiter</w:t>
      </w:r>
      <w:r w:rsidR="00973FCD">
        <w:t xml:space="preserve"> (2020/8676</w:t>
      </w:r>
      <w:r w:rsidR="00E31E1A">
        <w:t>)</w:t>
      </w:r>
      <w:r w:rsidR="00DC4235">
        <w:t>)</w:t>
      </w:r>
      <w:r w:rsidR="00E31E1A">
        <w:t xml:space="preserve"> to the north of the proposed </w:t>
      </w:r>
      <w:r w:rsidR="00CF3B05">
        <w:t>open-cut pit</w:t>
      </w:r>
      <w:r w:rsidR="00E31E1A">
        <w:t xml:space="preserve"> area</w:t>
      </w:r>
      <w:r w:rsidR="00400273">
        <w:t>s</w:t>
      </w:r>
      <w:r w:rsidR="0028103C">
        <w:t>,</w:t>
      </w:r>
      <w:r w:rsidR="00E31E1A">
        <w:t xml:space="preserve"> and </w:t>
      </w:r>
      <w:r w:rsidR="00CF3B05">
        <w:t xml:space="preserve">another project </w:t>
      </w:r>
      <w:r w:rsidR="00E31E1A">
        <w:t xml:space="preserve">currently </w:t>
      </w:r>
      <w:r w:rsidR="00CF3B05">
        <w:t>being</w:t>
      </w:r>
      <w:r w:rsidR="00E31E1A">
        <w:t xml:space="preserve"> assess</w:t>
      </w:r>
      <w:r w:rsidR="00CF3B05">
        <w:t>ed</w:t>
      </w:r>
      <w:r w:rsidR="00E31E1A">
        <w:t xml:space="preserve"> </w:t>
      </w:r>
      <w:r w:rsidR="00B51CE4">
        <w:t>under</w:t>
      </w:r>
      <w:r w:rsidR="00E31E1A">
        <w:t xml:space="preserve"> the EPBC Act</w:t>
      </w:r>
      <w:r w:rsidR="4AE9DB24">
        <w:t xml:space="preserve"> (</w:t>
      </w:r>
      <w:r w:rsidR="00E31E1A">
        <w:t>Matilda Pit and Ancillary Infrastructure Project</w:t>
      </w:r>
      <w:r w:rsidR="00400273">
        <w:t xml:space="preserve"> (EPBC 2022/09361)</w:t>
      </w:r>
      <w:r w:rsidR="00DC4235">
        <w:t>)</w:t>
      </w:r>
      <w:r w:rsidR="69AD390E">
        <w:t xml:space="preserve"> which is</w:t>
      </w:r>
      <w:r w:rsidR="00E31E1A">
        <w:t xml:space="preserve"> </w:t>
      </w:r>
      <w:r w:rsidR="00CF3B05">
        <w:t>also north of the open-cut pits and east of the highwall trial</w:t>
      </w:r>
      <w:r w:rsidR="00E31E1A">
        <w:t>.</w:t>
      </w:r>
      <w:r w:rsidR="009F5BE1">
        <w:t xml:space="preserve"> </w:t>
      </w:r>
      <w:r w:rsidR="00D1101C">
        <w:t>Other min</w:t>
      </w:r>
      <w:r w:rsidR="6AD281E1">
        <w:t>es near</w:t>
      </w:r>
      <w:r w:rsidR="00D1101C">
        <w:t xml:space="preserve"> the project </w:t>
      </w:r>
      <w:r w:rsidR="64B8AC96">
        <w:t xml:space="preserve">area </w:t>
      </w:r>
      <w:r w:rsidR="00D1101C">
        <w:t xml:space="preserve">include Saraji Mine Complex, Peak Downs and Caval Ridge (WRM 2023, Figure 1-1, p. 17). </w:t>
      </w:r>
    </w:p>
    <w:p w14:paraId="75D11C27" w14:textId="35086047" w:rsidR="002A6D80" w:rsidRDefault="586F1750">
      <w:r>
        <w:t>The project will include the development of additional infrastructure in the project area, including the CHPP, haul road and rail</w:t>
      </w:r>
      <w:r w:rsidR="1000254B">
        <w:t>-</w:t>
      </w:r>
      <w:r>
        <w:t xml:space="preserve">loop loading facility. The construction of the CHPP will </w:t>
      </w:r>
      <w:r w:rsidR="4CC72EF5">
        <w:t>facilitate</w:t>
      </w:r>
      <w:r>
        <w:t xml:space="preserve"> coal being processed on site from the three open-cut pits and highwall </w:t>
      </w:r>
      <w:r w:rsidR="1D845601">
        <w:t xml:space="preserve">mining </w:t>
      </w:r>
      <w:r>
        <w:t>tri</w:t>
      </w:r>
      <w:r w:rsidR="4CC72EF5">
        <w:t>a</w:t>
      </w:r>
      <w:r>
        <w:t xml:space="preserve">l. </w:t>
      </w:r>
      <w:r w:rsidR="3DAB0503">
        <w:t>Waste rock</w:t>
      </w:r>
      <w:r>
        <w:t xml:space="preserve"> will </w:t>
      </w:r>
      <w:r w:rsidR="0F643B4C">
        <w:t xml:space="preserve">initially </w:t>
      </w:r>
      <w:r>
        <w:t xml:space="preserve">be stored in dumps </w:t>
      </w:r>
      <w:r w:rsidR="4CC72EF5">
        <w:t>surrounding the open-cut pits</w:t>
      </w:r>
      <w:r w:rsidR="25638F6D">
        <w:t xml:space="preserve"> with material from the later stages of mining used to backfill the open-cut pits</w:t>
      </w:r>
      <w:r>
        <w:t>.</w:t>
      </w:r>
    </w:p>
    <w:p w14:paraId="3BB60089" w14:textId="18C53D74" w:rsidR="4DEA4D25" w:rsidRDefault="00CE3FD8">
      <w:r>
        <w:lastRenderedPageBreak/>
        <w:t>The project is in the headwater</w:t>
      </w:r>
      <w:r w:rsidR="00CF4316">
        <w:t>s</w:t>
      </w:r>
      <w:r>
        <w:t xml:space="preserve"> of Boomerang, Hughes, Barrett</w:t>
      </w:r>
      <w:r w:rsidR="00272E92">
        <w:t>, East</w:t>
      </w:r>
      <w:r>
        <w:t xml:space="preserve"> and Harrow creeks which are tributaries of </w:t>
      </w:r>
      <w:r w:rsidR="426497CF">
        <w:t xml:space="preserve">the </w:t>
      </w:r>
      <w:r>
        <w:t>Is</w:t>
      </w:r>
      <w:r w:rsidR="197A7A3D">
        <w:t>a</w:t>
      </w:r>
      <w:r>
        <w:t>ac River</w:t>
      </w:r>
      <w:r w:rsidR="00CF4316">
        <w:t>,</w:t>
      </w:r>
      <w:r>
        <w:t xml:space="preserve"> part of the Fitzroy catchment. </w:t>
      </w:r>
      <w:r w:rsidR="75BFD1F7">
        <w:t>These w</w:t>
      </w:r>
      <w:r w:rsidR="001A6237">
        <w:t>atercourses are ephemeral</w:t>
      </w:r>
      <w:r w:rsidR="0A5FB2D9">
        <w:t>,</w:t>
      </w:r>
      <w:r w:rsidR="001A6237">
        <w:t xml:space="preserve"> with </w:t>
      </w:r>
      <w:r w:rsidR="00CF4316">
        <w:t>Quaternary</w:t>
      </w:r>
      <w:r w:rsidR="001A6237">
        <w:t xml:space="preserve"> alluvium associated with the </w:t>
      </w:r>
      <w:r w:rsidR="00CF4316">
        <w:t xml:space="preserve">larger </w:t>
      </w:r>
      <w:r w:rsidR="001A6237">
        <w:t xml:space="preserve">channels within the </w:t>
      </w:r>
      <w:r w:rsidR="00CF4316">
        <w:t>region</w:t>
      </w:r>
      <w:r w:rsidR="001A6237">
        <w:t xml:space="preserve"> </w:t>
      </w:r>
      <w:r w:rsidR="00BA3266">
        <w:t>(MetServe 2024a, p. 56)</w:t>
      </w:r>
      <w:r w:rsidR="00CF4316">
        <w:t>.</w:t>
      </w:r>
      <w:r w:rsidR="00BA3266">
        <w:t xml:space="preserve"> </w:t>
      </w:r>
      <w:r w:rsidR="00CF4316">
        <w:t>Tertiary alluvium is mapped</w:t>
      </w:r>
      <w:r w:rsidR="00F269AD">
        <w:t xml:space="preserve"> (</w:t>
      </w:r>
      <w:r w:rsidR="00453F1A">
        <w:t>h</w:t>
      </w:r>
      <w:r w:rsidR="00F269AD">
        <w:t>ydrogeologist</w:t>
      </w:r>
      <w:r w:rsidR="00453F1A">
        <w:t>.com.au</w:t>
      </w:r>
      <w:r w:rsidR="00F269AD">
        <w:t xml:space="preserve"> 2022, </w:t>
      </w:r>
      <w:r w:rsidR="00453F1A">
        <w:t>Figure 4.4, p. 27)</w:t>
      </w:r>
      <w:r w:rsidR="00F269AD">
        <w:t xml:space="preserve"> </w:t>
      </w:r>
      <w:r w:rsidR="00CF4316">
        <w:t xml:space="preserve">as widely occurring </w:t>
      </w:r>
      <w:r w:rsidR="00A07408">
        <w:t xml:space="preserve">within and </w:t>
      </w:r>
      <w:r w:rsidR="00F269AD">
        <w:t>surrounding the project area</w:t>
      </w:r>
      <w:r w:rsidR="001A6237">
        <w:t xml:space="preserve">. The project will </w:t>
      </w:r>
      <w:r w:rsidR="00A07408">
        <w:t xml:space="preserve">divert </w:t>
      </w:r>
      <w:r w:rsidR="6B740244">
        <w:t>two</w:t>
      </w:r>
      <w:r w:rsidR="001A6237">
        <w:t xml:space="preserve"> drainage lines around the Vulcan North and Vulcan South pit</w:t>
      </w:r>
      <w:r w:rsidR="00A07408">
        <w:t>s</w:t>
      </w:r>
      <w:r w:rsidR="001A6237">
        <w:t xml:space="preserve"> (MetServe 2024a, Figure </w:t>
      </w:r>
      <w:r w:rsidR="3BC8FB3D">
        <w:t>5</w:t>
      </w:r>
      <w:r w:rsidR="001A6237">
        <w:t xml:space="preserve">-11, p. 152). These diversions </w:t>
      </w:r>
      <w:r w:rsidR="3D5FE2C4">
        <w:t>are to</w:t>
      </w:r>
      <w:r w:rsidR="001A6237">
        <w:t xml:space="preserve"> be realigned to the</w:t>
      </w:r>
      <w:r w:rsidR="1B11EEC2">
        <w:t>ir</w:t>
      </w:r>
      <w:r w:rsidR="001A6237">
        <w:t xml:space="preserve"> original channels once the project</w:t>
      </w:r>
      <w:r w:rsidR="00A07408">
        <w:t xml:space="preserve"> is completed</w:t>
      </w:r>
      <w:r w:rsidR="001A6237">
        <w:t xml:space="preserve"> (WRM 2023, p. 85). </w:t>
      </w:r>
      <w:r w:rsidR="009A3D66">
        <w:t>Additionally,</w:t>
      </w:r>
      <w:r w:rsidR="001A6237">
        <w:t xml:space="preserve"> a water management system will be established to collect any rainfall runoff and mine</w:t>
      </w:r>
      <w:r w:rsidR="11489D43">
        <w:t>-</w:t>
      </w:r>
      <w:r w:rsidR="001A6237">
        <w:t>affected water</w:t>
      </w:r>
      <w:r w:rsidR="00A07408">
        <w:t xml:space="preserve"> (MAW)</w:t>
      </w:r>
      <w:r w:rsidR="009A3D66">
        <w:t>.</w:t>
      </w:r>
      <w:r w:rsidR="001A6237">
        <w:t xml:space="preserve"> </w:t>
      </w:r>
      <w:r w:rsidR="009A3D66">
        <w:t>T</w:t>
      </w:r>
      <w:r w:rsidR="001A6237">
        <w:t>he proponent has recently been issued an Environmental Protection Order (EPO) Notice</w:t>
      </w:r>
      <w:r w:rsidR="00A07408">
        <w:t xml:space="preserve"> by the Queensland Government</w:t>
      </w:r>
      <w:r w:rsidR="001A6237">
        <w:t xml:space="preserve"> for infringements </w:t>
      </w:r>
      <w:r w:rsidR="00A07408">
        <w:t>relating to</w:t>
      </w:r>
      <w:r w:rsidR="004A64CB">
        <w:t xml:space="preserve"> the development </w:t>
      </w:r>
      <w:r w:rsidR="006B7D7E">
        <w:t>of the water management system</w:t>
      </w:r>
      <w:r w:rsidR="00862CCE">
        <w:t xml:space="preserve"> </w:t>
      </w:r>
      <w:r w:rsidR="004A64CB">
        <w:t>and water quality impacts</w:t>
      </w:r>
      <w:r w:rsidR="001A6237">
        <w:t xml:space="preserve"> from the </w:t>
      </w:r>
      <w:r w:rsidR="000B7A3C">
        <w:t xml:space="preserve">existing </w:t>
      </w:r>
      <w:r w:rsidR="00C517DA">
        <w:t>J</w:t>
      </w:r>
      <w:r w:rsidR="006267FD">
        <w:t>upiter pit</w:t>
      </w:r>
      <w:r w:rsidR="000B7A3C">
        <w:t xml:space="preserve"> </w:t>
      </w:r>
      <w:r w:rsidR="006B7D7E">
        <w:t>into the receiving environment</w:t>
      </w:r>
      <w:r w:rsidR="004A64CB">
        <w:t xml:space="preserve"> </w:t>
      </w:r>
      <w:r w:rsidR="001A6237">
        <w:t>(</w:t>
      </w:r>
      <w:r w:rsidR="00E10EBA">
        <w:t>DESI</w:t>
      </w:r>
      <w:r w:rsidR="001A6237">
        <w:t xml:space="preserve"> 2024)</w:t>
      </w:r>
      <w:r w:rsidR="009A3D66">
        <w:t xml:space="preserve">. </w:t>
      </w:r>
    </w:p>
    <w:p w14:paraId="475C7059" w14:textId="59A7FC74" w:rsidR="005539FD" w:rsidRPr="00BF21A7" w:rsidRDefault="7B4A34FA" w:rsidP="00151446">
      <w:pPr>
        <w:pStyle w:val="ListNumber"/>
        <w:numPr>
          <w:ilvl w:val="0"/>
          <w:numId w:val="0"/>
        </w:numPr>
      </w:pPr>
      <w:r>
        <w:t xml:space="preserve">The project area covers approximately 3,819 ha with a </w:t>
      </w:r>
      <w:r w:rsidR="5B937332">
        <w:t xml:space="preserve">proposed </w:t>
      </w:r>
      <w:r>
        <w:t xml:space="preserve">disturbance area of 1,476.4 ha (MetServe 2024a, p. 39). </w:t>
      </w:r>
      <w:r w:rsidR="580A50D0">
        <w:t>O</w:t>
      </w:r>
      <w:r w:rsidR="61DEE773">
        <w:t xml:space="preserve">f </w:t>
      </w:r>
      <w:r w:rsidR="580A50D0">
        <w:t>this,</w:t>
      </w:r>
      <w:r w:rsidR="61DEE773">
        <w:t xml:space="preserve"> 769.7 ha </w:t>
      </w:r>
      <w:r w:rsidR="73DD1DAF">
        <w:t>are</w:t>
      </w:r>
      <w:r w:rsidR="580A50D0">
        <w:t xml:space="preserve"> </w:t>
      </w:r>
      <w:r w:rsidR="61DEE773">
        <w:t>remnant vegetation of varying condition</w:t>
      </w:r>
      <w:r w:rsidR="6A52308D">
        <w:t xml:space="preserve"> </w:t>
      </w:r>
      <w:r w:rsidR="580A50D0">
        <w:t xml:space="preserve">(low to high quality) </w:t>
      </w:r>
      <w:r w:rsidR="61DEE773">
        <w:t>(</w:t>
      </w:r>
      <w:r w:rsidR="61DEE773" w:rsidRPr="002A6D80">
        <w:t xml:space="preserve">MetServe 2023, p. </w:t>
      </w:r>
      <w:r w:rsidR="4D25E8E5" w:rsidRPr="002A6D80">
        <w:t>vii</w:t>
      </w:r>
      <w:r w:rsidR="580A50D0">
        <w:t>)</w:t>
      </w:r>
      <w:r w:rsidR="705DB011">
        <w:t>,</w:t>
      </w:r>
      <w:r w:rsidR="580A50D0">
        <w:t xml:space="preserve"> 59.1 ha </w:t>
      </w:r>
      <w:r w:rsidR="0381C514">
        <w:t>are</w:t>
      </w:r>
      <w:r w:rsidR="264C0E49">
        <w:t xml:space="preserve"> </w:t>
      </w:r>
      <w:r w:rsidR="580A50D0">
        <w:t xml:space="preserve">regrowth vegetation (MetServe 2023, Table 3-1, p. </w:t>
      </w:r>
      <w:r w:rsidR="580A50D0" w:rsidRPr="002A6D80">
        <w:t>19</w:t>
      </w:r>
      <w:r w:rsidR="580A50D0">
        <w:t>)</w:t>
      </w:r>
      <w:r w:rsidR="60376695">
        <w:t>, and</w:t>
      </w:r>
      <w:r w:rsidR="7CD24B76">
        <w:t xml:space="preserve"> </w:t>
      </w:r>
      <w:r w:rsidR="4D25E8E5">
        <w:t>647.7</w:t>
      </w:r>
      <w:r w:rsidR="7CD24B76">
        <w:t> </w:t>
      </w:r>
      <w:r w:rsidR="4D25E8E5">
        <w:t xml:space="preserve">ha </w:t>
      </w:r>
      <w:r w:rsidR="19D63F77">
        <w:t>are</w:t>
      </w:r>
      <w:r w:rsidR="6A52308D">
        <w:t xml:space="preserve"> </w:t>
      </w:r>
      <w:r w:rsidR="4D25E8E5">
        <w:t xml:space="preserve">considered cleared pasture </w:t>
      </w:r>
      <w:r w:rsidR="18CBB746">
        <w:t xml:space="preserve">although it too includes regrowth </w:t>
      </w:r>
      <w:r w:rsidR="4D25E8E5">
        <w:t xml:space="preserve">(MetServe 2023, Table 3-1, p. </w:t>
      </w:r>
      <w:r w:rsidR="4D25E8E5" w:rsidRPr="002A6D80">
        <w:t>19</w:t>
      </w:r>
      <w:r w:rsidR="4D25E8E5">
        <w:t>)</w:t>
      </w:r>
      <w:r w:rsidR="26AD6500">
        <w:t xml:space="preserve">. </w:t>
      </w:r>
      <w:r w:rsidR="6A52308D">
        <w:t>S</w:t>
      </w:r>
      <w:r w:rsidR="26AD6500">
        <w:t xml:space="preserve">ix </w:t>
      </w:r>
      <w:r w:rsidR="03FFA31F">
        <w:t>Matters of National Environmental Significance (</w:t>
      </w:r>
      <w:r w:rsidR="26AD6500">
        <w:t>MNES</w:t>
      </w:r>
      <w:r w:rsidR="19FC12E2">
        <w:t>)</w:t>
      </w:r>
      <w:r w:rsidR="26AD6500">
        <w:t xml:space="preserve"> were </w:t>
      </w:r>
      <w:r w:rsidR="580A50D0">
        <w:t xml:space="preserve">recorded </w:t>
      </w:r>
      <w:r w:rsidR="26AD6500">
        <w:t>within the project area</w:t>
      </w:r>
      <w:r w:rsidR="580A50D0">
        <w:t>:</w:t>
      </w:r>
      <w:r w:rsidR="26AD6500">
        <w:t xml:space="preserve"> Koala (</w:t>
      </w:r>
      <w:r w:rsidR="26AD6500" w:rsidRPr="044B3288">
        <w:rPr>
          <w:i/>
          <w:iCs/>
        </w:rPr>
        <w:t>Phascolarctos cinereus</w:t>
      </w:r>
      <w:r w:rsidR="6A52308D">
        <w:t xml:space="preserve"> </w:t>
      </w:r>
      <w:r w:rsidR="7CD24B76">
        <w:t>–</w:t>
      </w:r>
      <w:r w:rsidR="6A52308D">
        <w:t xml:space="preserve"> </w:t>
      </w:r>
      <w:r w:rsidR="26AD6500">
        <w:t>endangered), Squatter Pigeon (</w:t>
      </w:r>
      <w:r w:rsidR="26AD6500" w:rsidRPr="044B3288">
        <w:rPr>
          <w:i/>
          <w:iCs/>
        </w:rPr>
        <w:t>Geophaps scripta scripta</w:t>
      </w:r>
      <w:r w:rsidR="6A52308D" w:rsidRPr="044B3288">
        <w:rPr>
          <w:i/>
          <w:iCs/>
        </w:rPr>
        <w:t xml:space="preserve"> </w:t>
      </w:r>
      <w:r w:rsidR="7CD24B76">
        <w:t>–</w:t>
      </w:r>
      <w:r w:rsidR="6A52308D">
        <w:t xml:space="preserve"> </w:t>
      </w:r>
      <w:r w:rsidR="26AD6500">
        <w:t>vulnerable), Greater Glider (</w:t>
      </w:r>
      <w:r w:rsidR="26AD6500" w:rsidRPr="044B3288">
        <w:rPr>
          <w:i/>
          <w:iCs/>
        </w:rPr>
        <w:t xml:space="preserve">Petauroides </w:t>
      </w:r>
      <w:r w:rsidR="611DBF5C" w:rsidRPr="044B3288">
        <w:rPr>
          <w:i/>
          <w:iCs/>
        </w:rPr>
        <w:t>v</w:t>
      </w:r>
      <w:r w:rsidR="7CD24B76" w:rsidRPr="044B3288">
        <w:rPr>
          <w:i/>
          <w:iCs/>
        </w:rPr>
        <w:t>olans</w:t>
      </w:r>
      <w:r w:rsidR="6A52308D">
        <w:t xml:space="preserve"> </w:t>
      </w:r>
      <w:r w:rsidR="7CD24B76">
        <w:t>–</w:t>
      </w:r>
      <w:r w:rsidR="6A52308D">
        <w:t xml:space="preserve"> </w:t>
      </w:r>
      <w:r w:rsidR="26AD6500">
        <w:t>endangered)</w:t>
      </w:r>
      <w:r w:rsidR="7CD24B76">
        <w:t>,</w:t>
      </w:r>
      <w:r w:rsidR="580A50D0">
        <w:t xml:space="preserve"> </w:t>
      </w:r>
      <w:r w:rsidR="26AD6500">
        <w:t>Rufous Fantail (</w:t>
      </w:r>
      <w:r w:rsidR="26AD6500" w:rsidRPr="044B3288">
        <w:rPr>
          <w:i/>
          <w:iCs/>
        </w:rPr>
        <w:t>Rh</w:t>
      </w:r>
      <w:r w:rsidR="5CF3D304" w:rsidRPr="044B3288">
        <w:rPr>
          <w:i/>
          <w:iCs/>
        </w:rPr>
        <w:t>i</w:t>
      </w:r>
      <w:r w:rsidR="26AD6500" w:rsidRPr="044B3288">
        <w:rPr>
          <w:i/>
          <w:iCs/>
        </w:rPr>
        <w:t>pidura rufif</w:t>
      </w:r>
      <w:r w:rsidR="0CD77815" w:rsidRPr="044B3288">
        <w:rPr>
          <w:i/>
          <w:iCs/>
        </w:rPr>
        <w:t>r</w:t>
      </w:r>
      <w:r w:rsidR="26AD6500" w:rsidRPr="044B3288">
        <w:rPr>
          <w:i/>
          <w:iCs/>
        </w:rPr>
        <w:t>ons</w:t>
      </w:r>
      <w:r w:rsidR="6A52308D">
        <w:t xml:space="preserve"> - migratory</w:t>
      </w:r>
      <w:r w:rsidR="26AD6500">
        <w:t>), White-throated Needletail (</w:t>
      </w:r>
      <w:r w:rsidR="26AD6500" w:rsidRPr="044B3288">
        <w:rPr>
          <w:i/>
          <w:iCs/>
        </w:rPr>
        <w:t>Hirundapus caudacutus</w:t>
      </w:r>
      <w:r w:rsidR="6A52308D">
        <w:t xml:space="preserve"> - migratory</w:t>
      </w:r>
      <w:r w:rsidR="26AD6500">
        <w:t>)</w:t>
      </w:r>
      <w:r w:rsidR="7F29566F">
        <w:t xml:space="preserve"> </w:t>
      </w:r>
      <w:r w:rsidR="7F29566F" w:rsidRPr="4F87FB4E">
        <w:rPr>
          <w:rFonts w:eastAsia="Arial"/>
        </w:rPr>
        <w:t>and the Brigalow (</w:t>
      </w:r>
      <w:r w:rsidR="7F29566F" w:rsidRPr="044B3288">
        <w:rPr>
          <w:rFonts w:eastAsia="Arial"/>
          <w:i/>
          <w:iCs/>
        </w:rPr>
        <w:t>Acacia harpophylla</w:t>
      </w:r>
      <w:r w:rsidR="7F29566F" w:rsidRPr="4F87FB4E">
        <w:rPr>
          <w:rFonts w:eastAsia="Arial"/>
        </w:rPr>
        <w:t xml:space="preserve"> dominant and co-dominant) TEC (endangered)</w:t>
      </w:r>
      <w:r w:rsidR="26AD6500">
        <w:t>.</w:t>
      </w:r>
      <w:r w:rsidR="4D25E8E5">
        <w:t xml:space="preserve"> </w:t>
      </w:r>
      <w:r w:rsidR="580A50D0">
        <w:t>Suitable habitat for Ornamental Snake (</w:t>
      </w:r>
      <w:r w:rsidR="580A50D0" w:rsidRPr="044B3288">
        <w:rPr>
          <w:i/>
          <w:iCs/>
        </w:rPr>
        <w:t>Denisonia maculata</w:t>
      </w:r>
      <w:r w:rsidR="580A50D0">
        <w:t xml:space="preserve"> – vulnerable) </w:t>
      </w:r>
      <w:r w:rsidR="18CBB746">
        <w:t xml:space="preserve">also </w:t>
      </w:r>
      <w:r w:rsidR="580A50D0">
        <w:t>occurs on the site and it is recorded on adjacent mine</w:t>
      </w:r>
      <w:r w:rsidR="355B7ADF">
        <w:t>-</w:t>
      </w:r>
      <w:r w:rsidR="18CBB746">
        <w:t>sites (Saraji and Peak Downs) (M</w:t>
      </w:r>
      <w:r w:rsidR="00AE3887">
        <w:t>et</w:t>
      </w:r>
      <w:r w:rsidR="18CBB746">
        <w:t xml:space="preserve">Serve 2023, p. </w:t>
      </w:r>
      <w:r w:rsidR="26D20B06">
        <w:t>48</w:t>
      </w:r>
      <w:r w:rsidR="18CBB746">
        <w:t>)</w:t>
      </w:r>
      <w:r w:rsidR="580A50D0">
        <w:t xml:space="preserve">. </w:t>
      </w:r>
      <w:r w:rsidR="69137ECC">
        <w:t xml:space="preserve">These </w:t>
      </w:r>
      <w:r w:rsidR="26AD6500" w:rsidRPr="0013414F">
        <w:t>MNES were largely recorded in association with watercourses</w:t>
      </w:r>
      <w:r w:rsidR="580A50D0">
        <w:t xml:space="preserve">, </w:t>
      </w:r>
      <w:r w:rsidR="18CBB746">
        <w:t>GDEs</w:t>
      </w:r>
      <w:r w:rsidR="26AD6500" w:rsidRPr="0013414F">
        <w:t xml:space="preserve"> and surrounding vegetation, </w:t>
      </w:r>
      <w:r w:rsidR="117970C0">
        <w:t xml:space="preserve">some of </w:t>
      </w:r>
      <w:r w:rsidR="26AD6500" w:rsidRPr="0013414F">
        <w:t xml:space="preserve">which </w:t>
      </w:r>
      <w:r w:rsidR="5B99D691">
        <w:t xml:space="preserve">are </w:t>
      </w:r>
      <w:r w:rsidR="12952733">
        <w:t>t</w:t>
      </w:r>
      <w:r w:rsidR="16D68BCC">
        <w:t>o</w:t>
      </w:r>
      <w:r w:rsidR="12952733">
        <w:t xml:space="preserve"> </w:t>
      </w:r>
      <w:r w:rsidR="5B99D691">
        <w:t>be cleared for the project</w:t>
      </w:r>
      <w:r w:rsidR="55F6ADA8">
        <w:t xml:space="preserve">. </w:t>
      </w:r>
      <w:r w:rsidR="16BD1467">
        <w:t>Some of t</w:t>
      </w:r>
      <w:r w:rsidR="5B99D691">
        <w:t xml:space="preserve">he remaining vegetation </w:t>
      </w:r>
      <w:r w:rsidR="1F8064D4">
        <w:t>may</w:t>
      </w:r>
      <w:r w:rsidR="5B99D691">
        <w:t xml:space="preserve"> be impacted due to change</w:t>
      </w:r>
      <w:r w:rsidR="7D21D4AF">
        <w:t>s</w:t>
      </w:r>
      <w:r w:rsidR="5B99D691">
        <w:t xml:space="preserve"> in the water regime from the diversions and the water management system. </w:t>
      </w:r>
      <w:r w:rsidR="4C0F4E69" w:rsidRPr="00151025">
        <w:t xml:space="preserve">Arboreal mammals (including </w:t>
      </w:r>
      <w:r w:rsidR="3A14444B">
        <w:t>K</w:t>
      </w:r>
      <w:r w:rsidR="4C0F4E69" w:rsidRPr="00151025">
        <w:t xml:space="preserve">oalas and </w:t>
      </w:r>
      <w:r w:rsidR="1EBE4E61">
        <w:t>G</w:t>
      </w:r>
      <w:r w:rsidR="4C0F4E69" w:rsidRPr="00151025">
        <w:t xml:space="preserve">reater </w:t>
      </w:r>
      <w:r w:rsidR="463EC4BD">
        <w:t>G</w:t>
      </w:r>
      <w:r w:rsidR="4C0F4E69" w:rsidRPr="00151025">
        <w:t>liders) are likely to be affected by the loss or degradation of habitat trees arising from local water regime changes</w:t>
      </w:r>
      <w:r w:rsidR="2FC82D50">
        <w:t xml:space="preserve"> and riparian </w:t>
      </w:r>
      <w:r w:rsidR="004253EF">
        <w:t xml:space="preserve">zone </w:t>
      </w:r>
      <w:r w:rsidR="2FC82D50">
        <w:t>fragmentation (e.g. for diversions)</w:t>
      </w:r>
      <w:r w:rsidR="4C0F4E69" w:rsidRPr="00151025">
        <w:t>.</w:t>
      </w:r>
    </w:p>
    <w:p w14:paraId="3F8A6CF9" w14:textId="25F5CB7C" w:rsidR="007203C3" w:rsidRPr="00BF21A7" w:rsidRDefault="00D84735" w:rsidP="00D622B9">
      <w:pPr>
        <w:pStyle w:val="Heading3"/>
      </w:pPr>
      <w:r>
        <w:br/>
      </w:r>
      <w:r w:rsidR="00766009" w:rsidRPr="00BF21A7">
        <w:t>Response to questions</w:t>
      </w:r>
    </w:p>
    <w:p w14:paraId="5A1F13D4" w14:textId="0A2194E9" w:rsidR="00E35123" w:rsidRPr="00BF21A7" w:rsidRDefault="007203C3" w:rsidP="00DC4235">
      <w:pPr>
        <w:pStyle w:val="Default"/>
        <w:spacing w:after="200" w:line="276" w:lineRule="auto"/>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requesting agency</w:t>
      </w:r>
      <w:r w:rsidRPr="00BF21A7">
        <w:rPr>
          <w:rFonts w:ascii="Arial" w:eastAsia="Times New Roman" w:hAnsi="Arial" w:cs="Arial"/>
          <w:color w:val="auto"/>
          <w:sz w:val="20"/>
          <w:szCs w:val="20"/>
          <w:lang w:eastAsia="en-US"/>
        </w:rPr>
        <w:t>’s</w:t>
      </w:r>
      <w:r w:rsidR="00D441B2" w:rsidRPr="00BF21A7">
        <w:rPr>
          <w:rFonts w:ascii="Arial" w:eastAsia="Times New Roman" w:hAnsi="Arial" w:cs="Arial"/>
          <w:color w:val="auto"/>
          <w:sz w:val="20"/>
          <w:szCs w:val="20"/>
          <w:lang w:eastAsia="en-US"/>
        </w:rPr>
        <w:t xml:space="preserve"> </w:t>
      </w:r>
      <w:r w:rsidRPr="00BF21A7">
        <w:rPr>
          <w:rFonts w:ascii="Arial" w:eastAsia="Times New Roman" w:hAnsi="Arial" w:cs="Arial"/>
          <w:color w:val="auto"/>
          <w:sz w:val="20"/>
          <w:szCs w:val="20"/>
          <w:lang w:eastAsia="en-US"/>
        </w:rPr>
        <w:t xml:space="preserve">specific questions is provided below. </w:t>
      </w:r>
    </w:p>
    <w:p w14:paraId="49763D7B" w14:textId="37BB0279" w:rsidR="007203C3" w:rsidRPr="00BF21A7" w:rsidRDefault="007203C3" w:rsidP="00C60A1A">
      <w:pPr>
        <w:pStyle w:val="Question"/>
        <w:shd w:val="clear" w:color="auto" w:fill="E7E6E6"/>
        <w:rPr>
          <w:lang w:eastAsia="en-AU"/>
        </w:rPr>
      </w:pPr>
      <w:r w:rsidRPr="00BF21A7">
        <w:t xml:space="preserve">Question 1: </w:t>
      </w:r>
      <w:r w:rsidR="00A2041C" w:rsidRPr="00A2041C">
        <w:t>Can the Committee provide comment on whether the information provided in the PER, particularly the baseline and modelled data, and the conclusions drawn by the proponent, are sufficient to assess the proposed action’s impacts to surface and groundwater resources, GDEs and other third-party users, and cumulative impacts with other proposed and existing projects?</w:t>
      </w:r>
    </w:p>
    <w:p w14:paraId="10C6837A" w14:textId="1E8AF0B9" w:rsidR="00E35123" w:rsidRPr="00BF21A7" w:rsidRDefault="00E35123" w:rsidP="00C60A1A">
      <w:pPr>
        <w:pStyle w:val="Question"/>
        <w:shd w:val="clear" w:color="auto" w:fill="E7E6E6"/>
      </w:pPr>
      <w:r w:rsidRPr="00BF21A7">
        <w:t>Question 2:</w:t>
      </w:r>
      <w:r w:rsidRPr="00A2041C">
        <w:t xml:space="preserve"> Can the Committee identify and discuss what additional information is required to enable the assessment of impacts on surface and groundwater resources?</w:t>
      </w:r>
    </w:p>
    <w:p w14:paraId="3181DA33" w14:textId="60E48538" w:rsidR="00492AD6" w:rsidRDefault="00492AD6" w:rsidP="00D622B9">
      <w:pPr>
        <w:pStyle w:val="ListNumber"/>
      </w:pPr>
      <w:r>
        <w:t>The IESC considers that the baseline and modelled data, and the conclusions drawn by the proponent, are not yet sufficient to reliably assess the proposed action’s individual and cumulative impacts to surface and groundwater resources, GDEs and other third-party users. The following paragraphs outline what additional information would be required to better assess potential impacts on surface and groundwater water resources</w:t>
      </w:r>
      <w:r w:rsidR="00B372C2">
        <w:t>.</w:t>
      </w:r>
    </w:p>
    <w:p w14:paraId="47448134" w14:textId="65867EA3" w:rsidR="00CF5929" w:rsidRPr="00BF21A7" w:rsidRDefault="235CF728" w:rsidP="00D622B9">
      <w:pPr>
        <w:pStyle w:val="ListNumber"/>
      </w:pPr>
      <w:r>
        <w:t>As part of the proposed project, the proponent plans to trial highwall</w:t>
      </w:r>
      <w:r w:rsidR="2762889B">
        <w:t xml:space="preserve"> mining</w:t>
      </w:r>
      <w:r w:rsidR="24115388">
        <w:t xml:space="preserve"> in a section of the MLA</w:t>
      </w:r>
      <w:r>
        <w:t xml:space="preserve">. The highwall mining will </w:t>
      </w:r>
      <w:r w:rsidR="24115388">
        <w:t xml:space="preserve">involve accessing additional coal resource from </w:t>
      </w:r>
      <w:r w:rsidR="338A817F">
        <w:t>surface outcrop</w:t>
      </w:r>
      <w:r w:rsidR="403167EA">
        <w:t>,</w:t>
      </w:r>
      <w:r w:rsidR="338A817F">
        <w:t xml:space="preserve"> </w:t>
      </w:r>
      <w:r w:rsidR="00BE4477">
        <w:t xml:space="preserve">extracting coal from </w:t>
      </w:r>
      <w:r w:rsidR="00BE7F19">
        <w:t xml:space="preserve">narrow </w:t>
      </w:r>
      <w:r w:rsidR="51DE6316">
        <w:t xml:space="preserve">mined </w:t>
      </w:r>
      <w:r w:rsidR="00BE7F19">
        <w:t>panels</w:t>
      </w:r>
      <w:r w:rsidR="00C76FC5">
        <w:t xml:space="preserve"> </w:t>
      </w:r>
      <w:r w:rsidR="1A8E4B1F">
        <w:t>up to</w:t>
      </w:r>
      <w:r>
        <w:t xml:space="preserve"> approximately </w:t>
      </w:r>
      <w:r w:rsidR="56DAD4E5">
        <w:t xml:space="preserve">300 </w:t>
      </w:r>
      <w:r>
        <w:t>m</w:t>
      </w:r>
      <w:r w:rsidR="1A8E4B1F">
        <w:t xml:space="preserve"> </w:t>
      </w:r>
      <w:r w:rsidR="00BB547A">
        <w:t xml:space="preserve">long </w:t>
      </w:r>
      <w:r>
        <w:t>(M</w:t>
      </w:r>
      <w:r w:rsidR="7F37FA2D">
        <w:t>et</w:t>
      </w:r>
      <w:r>
        <w:t>S</w:t>
      </w:r>
      <w:r w:rsidR="7F37FA2D">
        <w:t>erve</w:t>
      </w:r>
      <w:r>
        <w:t xml:space="preserve"> 2024</w:t>
      </w:r>
      <w:r w:rsidR="00B22B0F">
        <w:t>a</w:t>
      </w:r>
      <w:r>
        <w:t xml:space="preserve">, p. 251). </w:t>
      </w:r>
      <w:r w:rsidR="24115388">
        <w:t>T</w:t>
      </w:r>
      <w:r>
        <w:t>he proponent has</w:t>
      </w:r>
      <w:r w:rsidR="56DAD4E5">
        <w:t xml:space="preserve"> provided limited information on the </w:t>
      </w:r>
      <w:r w:rsidR="4E8F0A5D">
        <w:t xml:space="preserve">specific </w:t>
      </w:r>
      <w:r w:rsidR="56DAD4E5">
        <w:t>location</w:t>
      </w:r>
      <w:r w:rsidR="6334662D">
        <w:t>s</w:t>
      </w:r>
      <w:r w:rsidR="33FD379E">
        <w:t>,</w:t>
      </w:r>
      <w:r w:rsidR="00F9716E">
        <w:t xml:space="preserve"> design</w:t>
      </w:r>
      <w:r w:rsidR="56DAD4E5">
        <w:t xml:space="preserve"> </w:t>
      </w:r>
      <w:r w:rsidR="1036ED83">
        <w:t>and potential for ground movement (including subsidence)</w:t>
      </w:r>
      <w:r w:rsidR="005E4A37">
        <w:t>.</w:t>
      </w:r>
      <w:r w:rsidR="56DAD4E5">
        <w:t xml:space="preserve"> Assessment of potential impacts was qualitative and did not </w:t>
      </w:r>
      <w:r w:rsidR="56DAD4E5">
        <w:lastRenderedPageBreak/>
        <w:t>consider the</w:t>
      </w:r>
      <w:r w:rsidR="6EF009B7" w:rsidRPr="4DEA4D25">
        <w:rPr>
          <w:rFonts w:eastAsia="Arial"/>
        </w:rPr>
        <w:t xml:space="preserve"> planned</w:t>
      </w:r>
      <w:r w:rsidR="56DAD4E5">
        <w:t xml:space="preserve"> variation in parameters. Further</w:t>
      </w:r>
      <w:r w:rsidR="55784C28">
        <w:t xml:space="preserve"> project details and </w:t>
      </w:r>
      <w:r w:rsidR="56DAD4E5">
        <w:t xml:space="preserve">consideration of </w:t>
      </w:r>
      <w:r>
        <w:t xml:space="preserve">potential </w:t>
      </w:r>
      <w:r w:rsidR="00D92895">
        <w:t xml:space="preserve">environmental </w:t>
      </w:r>
      <w:r>
        <w:t>impacts</w:t>
      </w:r>
      <w:r w:rsidR="78B8130A">
        <w:t xml:space="preserve"> </w:t>
      </w:r>
      <w:r w:rsidR="2E1DB7FB">
        <w:t>are</w:t>
      </w:r>
      <w:r w:rsidR="78B8130A">
        <w:t xml:space="preserve"> therefore required</w:t>
      </w:r>
      <w:r w:rsidR="008A396A">
        <w:t>.</w:t>
      </w:r>
      <w:r>
        <w:t xml:space="preserve"> </w:t>
      </w:r>
    </w:p>
    <w:p w14:paraId="48741B33" w14:textId="31134E42" w:rsidR="001611F9" w:rsidRPr="006A1C5A" w:rsidRDefault="006A1C5A" w:rsidP="006A1C5A">
      <w:pPr>
        <w:pStyle w:val="ListNumber3"/>
        <w:numPr>
          <w:ilvl w:val="0"/>
          <w:numId w:val="0"/>
        </w:numPr>
        <w:rPr>
          <w:u w:val="single"/>
        </w:rPr>
      </w:pPr>
      <w:r>
        <w:rPr>
          <w:u w:val="single"/>
        </w:rPr>
        <w:t>Groundwater</w:t>
      </w:r>
    </w:p>
    <w:p w14:paraId="105733E5" w14:textId="315681C5" w:rsidR="003109E9" w:rsidRDefault="003109E9" w:rsidP="003109E9">
      <w:pPr>
        <w:pStyle w:val="ListNumber"/>
      </w:pPr>
      <w:r>
        <w:t xml:space="preserve">Limited groundwater monitoring data </w:t>
      </w:r>
      <w:r w:rsidR="12E2FBA7">
        <w:t>are</w:t>
      </w:r>
      <w:r>
        <w:t xml:space="preserve"> available across the 13 project-specific monitoring bores, </w:t>
      </w:r>
      <w:r w:rsidR="4798AA77">
        <w:t xml:space="preserve">partly </w:t>
      </w:r>
      <w:r>
        <w:t xml:space="preserve">due to </w:t>
      </w:r>
      <w:r w:rsidR="00064843">
        <w:t>several</w:t>
      </w:r>
      <w:r>
        <w:t xml:space="preserve"> bores being dry. Additionally, up- and down</w:t>
      </w:r>
      <w:r w:rsidR="7E461055">
        <w:t>-</w:t>
      </w:r>
      <w:r>
        <w:t xml:space="preserve">gradient monitoring locations are not represented, with the layout of bores perpendicular to inferred groundwater flow. Further data are needed to characterise baseline conditions of the groundwater system in the project area, prior to operations commencing. Without this information, it will be difficult during operations to identify impacts and determine whether they </w:t>
      </w:r>
      <w:r w:rsidR="001E0E1B">
        <w:t xml:space="preserve">approach or </w:t>
      </w:r>
      <w:r>
        <w:t>exceed natural variability. Where the monitoring network is spatially constrained by the mining tenure, the proponent could develop a data</w:t>
      </w:r>
      <w:r w:rsidR="7F997AB2">
        <w:t>-</w:t>
      </w:r>
      <w:r>
        <w:t>sharing agreement with neighbouring mines to obtain downgradient monitoring data (hydrogeologist.com.au 2022, Appendix C, p. 55).</w:t>
      </w:r>
    </w:p>
    <w:p w14:paraId="7C6EA524" w14:textId="7F162769" w:rsidR="006A1C5A" w:rsidRDefault="006A1C5A" w:rsidP="001611F9">
      <w:pPr>
        <w:pStyle w:val="ListNumber"/>
      </w:pPr>
      <w:r>
        <w:t xml:space="preserve">The conceptualisation of geological features, hydrogeology, and surface </w:t>
      </w:r>
      <w:r w:rsidR="1653E1CC">
        <w:t>water-</w:t>
      </w:r>
      <w:r>
        <w:t xml:space="preserve">groundwater interactions relies heavily on desktop analyses and impact assessments from other projects in the region. However, conceptual models </w:t>
      </w:r>
      <w:r w:rsidR="3E6E1ED6">
        <w:t>deriv</w:t>
      </w:r>
      <w:r>
        <w:t xml:space="preserve">ed from these sources at the project scale </w:t>
      </w:r>
      <w:r w:rsidR="005D6DE5">
        <w:t xml:space="preserve">need to be validated by site-specific data and </w:t>
      </w:r>
      <w:r w:rsidR="4CE672CD">
        <w:t xml:space="preserve">field </w:t>
      </w:r>
      <w:r w:rsidR="005D6DE5">
        <w:t xml:space="preserve">investigations. </w:t>
      </w:r>
      <w:r>
        <w:t>For example, faulting, paleochannels or igneous intrusions potentially affecting groundwater flow have been identified in the broader region</w:t>
      </w:r>
      <w:r w:rsidR="00C749BC">
        <w:t xml:space="preserve"> </w:t>
      </w:r>
      <w:r>
        <w:t>(</w:t>
      </w:r>
      <w:r w:rsidR="003109E9">
        <w:t>hydrogeologist.com.au 2022, pp. 22, 28, 30</w:t>
      </w:r>
      <w:r w:rsidR="00F2285E">
        <w:t>-</w:t>
      </w:r>
      <w:r w:rsidR="003109E9">
        <w:t>31</w:t>
      </w:r>
      <w:r>
        <w:t xml:space="preserve">), </w:t>
      </w:r>
      <w:r w:rsidR="005D6DE5">
        <w:t>and therefore</w:t>
      </w:r>
      <w:r>
        <w:t xml:space="preserve"> </w:t>
      </w:r>
      <w:r w:rsidR="005D6DE5">
        <w:t>should be</w:t>
      </w:r>
      <w:r>
        <w:t xml:space="preserve"> </w:t>
      </w:r>
      <w:r w:rsidR="00746471">
        <w:t>evaluated</w:t>
      </w:r>
      <w:r w:rsidR="008870BF">
        <w:t xml:space="preserve"> </w:t>
      </w:r>
      <w:r>
        <w:t>further in the project are</w:t>
      </w:r>
      <w:r w:rsidR="00C749BC">
        <w:t>a</w:t>
      </w:r>
      <w:r>
        <w:t xml:space="preserve"> </w:t>
      </w:r>
      <w:r w:rsidR="005D6DE5">
        <w:t>to justify their</w:t>
      </w:r>
      <w:r>
        <w:t xml:space="preserve"> </w:t>
      </w:r>
      <w:r w:rsidR="005D6DE5">
        <w:t>omission from</w:t>
      </w:r>
      <w:r>
        <w:t xml:space="preserve"> conceptual </w:t>
      </w:r>
      <w:r w:rsidR="3C84A89B">
        <w:t xml:space="preserve">and </w:t>
      </w:r>
      <w:r>
        <w:t>numerical models. Additionally, due to differences in topography, elevation, and geological/hydrostratigraphic units present, conceptualisation</w:t>
      </w:r>
      <w:r w:rsidR="37F85A63">
        <w:t>s from</w:t>
      </w:r>
      <w:r>
        <w:t xml:space="preserve"> surrounding mines </w:t>
      </w:r>
      <w:r w:rsidR="3EDBE250">
        <w:t>are</w:t>
      </w:r>
      <w:r>
        <w:t xml:space="preserve"> not always applicable to the project area.</w:t>
      </w:r>
    </w:p>
    <w:p w14:paraId="74613CF2" w14:textId="1707082F" w:rsidR="006A1C5A" w:rsidRPr="00BF21A7" w:rsidRDefault="001B48BD" w:rsidP="001611F9">
      <w:pPr>
        <w:pStyle w:val="ListNumber"/>
      </w:pPr>
      <w:r w:rsidRPr="001B48BD">
        <w:t>Impacts to alluvial groundwater, and any ecological assets that depend on alluvial systems</w:t>
      </w:r>
      <w:r w:rsidR="005578B9">
        <w:t xml:space="preserve"> (MetServe 2024a, p. 56)</w:t>
      </w:r>
      <w:r w:rsidRPr="001B48BD">
        <w:t>, have not been assessed as it is asserted with minimal evidence that the alluvium in the project area is discontinuous and frequently dry</w:t>
      </w:r>
      <w:r w:rsidR="005578B9">
        <w:t xml:space="preserve"> (hydrogeologist.com.au 2022, Appendix C, p. 8).</w:t>
      </w:r>
      <w:r w:rsidRPr="001B48BD">
        <w:t xml:space="preserve"> Site-specific studies should be conducted to determine the presence and hydrogeological regime of alluvial sediments in the project area. Following this, updates to the groundwater model may be necessary</w:t>
      </w:r>
      <w:r>
        <w:t xml:space="preserve">. </w:t>
      </w:r>
    </w:p>
    <w:p w14:paraId="2D3271F8" w14:textId="3DD66FE9" w:rsidR="00D83C5B" w:rsidRDefault="2EC1A25A">
      <w:pPr>
        <w:pStyle w:val="ListNumber"/>
      </w:pPr>
      <w:r>
        <w:t xml:space="preserve">Minimal </w:t>
      </w:r>
      <w:r w:rsidR="29AEDE09">
        <w:t xml:space="preserve">reliable </w:t>
      </w:r>
      <w:r>
        <w:t xml:space="preserve">data were </w:t>
      </w:r>
      <w:r w:rsidR="1DC9DAFD">
        <w:t xml:space="preserve">provided </w:t>
      </w:r>
      <w:r w:rsidR="1B72493A">
        <w:t>on</w:t>
      </w:r>
      <w:r w:rsidR="1DC9DAFD">
        <w:t xml:space="preserve"> the </w:t>
      </w:r>
      <w:r w:rsidR="00FB4BEF">
        <w:t>depth</w:t>
      </w:r>
      <w:r w:rsidR="00091973">
        <w:t xml:space="preserve"> to</w:t>
      </w:r>
      <w:r w:rsidR="1DC9DAFD">
        <w:t xml:space="preserve"> the water table, which is crucial </w:t>
      </w:r>
      <w:r w:rsidR="26A6BBE9">
        <w:t xml:space="preserve">to determining </w:t>
      </w:r>
      <w:r w:rsidR="00D83C5B">
        <w:t>potential surface-groundwater interactions and</w:t>
      </w:r>
      <w:r w:rsidR="6FB03891">
        <w:t xml:space="preserve"> the</w:t>
      </w:r>
      <w:r w:rsidR="00D83C5B">
        <w:t xml:space="preserve"> </w:t>
      </w:r>
      <w:r w:rsidR="19E701B7">
        <w:t xml:space="preserve">likely </w:t>
      </w:r>
      <w:r w:rsidR="00D83C5B">
        <w:t xml:space="preserve">presence of GDEs. </w:t>
      </w:r>
      <w:r w:rsidR="008D2936">
        <w:t>T</w:t>
      </w:r>
      <w:r w:rsidR="00D83C5B">
        <w:t>here is a poor representation of up</w:t>
      </w:r>
      <w:r w:rsidR="7F769329">
        <w:t>-</w:t>
      </w:r>
      <w:r w:rsidR="00D83C5B">
        <w:t xml:space="preserve"> and down</w:t>
      </w:r>
      <w:r w:rsidR="5DF64C34">
        <w:t>-</w:t>
      </w:r>
      <w:r w:rsidR="00D83C5B">
        <w:t>gradient monitoring points, and the final elevation contour map</w:t>
      </w:r>
      <w:r w:rsidR="000D3EF2">
        <w:t xml:space="preserve"> </w:t>
      </w:r>
      <w:r w:rsidR="00D83C5B">
        <w:t>(</w:t>
      </w:r>
      <w:r w:rsidR="003109E9">
        <w:t>hydrogeologist.com.au 2022, Figure 5.5, p. 50</w:t>
      </w:r>
      <w:r w:rsidR="00D83C5B">
        <w:t>) represents a composite of available observations over time rather than at one point</w:t>
      </w:r>
      <w:r w:rsidR="00D63CEE">
        <w:t xml:space="preserve"> in time</w:t>
      </w:r>
      <w:r w:rsidR="00D83C5B">
        <w:t>.</w:t>
      </w:r>
    </w:p>
    <w:p w14:paraId="05F6FDDB" w14:textId="4C0A3E8D" w:rsidR="00D83C5B" w:rsidRPr="00BF21A7" w:rsidRDefault="00D83C5B" w:rsidP="00D83C5B">
      <w:pPr>
        <w:pStyle w:val="ListNumber2"/>
      </w:pPr>
      <w:r>
        <w:t xml:space="preserve">From this information, </w:t>
      </w:r>
      <w:r w:rsidR="00C13AFF">
        <w:t>including</w:t>
      </w:r>
      <w:r>
        <w:t xml:space="preserve"> topographic elevation data which w</w:t>
      </w:r>
      <w:r w:rsidR="06CE6A9B">
        <w:t>ere</w:t>
      </w:r>
      <w:r>
        <w:t xml:space="preserve"> identified as carrying additional uncertainty (</w:t>
      </w:r>
      <w:r w:rsidR="003109E9">
        <w:t>hydrogeologist.com.au 2022, Appendix C, p. 54</w:t>
      </w:r>
      <w:r>
        <w:t>), interactions between surface water and shallow groundwater were assessed to be absent in the project area. Additional groundwater monitoring near creek</w:t>
      </w:r>
      <w:r w:rsidR="00F64F72">
        <w:t xml:space="preserve"> </w:t>
      </w:r>
      <w:r>
        <w:t xml:space="preserve">lines should be conducted to </w:t>
      </w:r>
      <w:r w:rsidR="4F346FD2">
        <w:t>confirm this.</w:t>
      </w:r>
      <w:r>
        <w:t xml:space="preserve"> Monitoring data should be extensive enough to detect any temporal</w:t>
      </w:r>
      <w:r w:rsidR="00FA6B81">
        <w:t xml:space="preserve"> variability</w:t>
      </w:r>
      <w:r>
        <w:t xml:space="preserve"> or spatial trends in groundwater levels.</w:t>
      </w:r>
    </w:p>
    <w:p w14:paraId="6F75790C" w14:textId="1D24A23A" w:rsidR="001611F9" w:rsidRDefault="21A0ECB5" w:rsidP="00D83C5B">
      <w:pPr>
        <w:pStyle w:val="ListNumber2"/>
      </w:pPr>
      <w:r>
        <w:t xml:space="preserve">Similarly, groundwater elevations were used to </w:t>
      </w:r>
      <w:r w:rsidR="7CA483E5">
        <w:t>infer</w:t>
      </w:r>
      <w:r>
        <w:t xml:space="preserve"> that highwall mining would not have impacts to groundwater, as the water table is approximately 10 m below the highwall plunges in the Matilda seam (</w:t>
      </w:r>
      <w:r w:rsidR="7080F131">
        <w:t>hydrogeologist.com.au 202</w:t>
      </w:r>
      <w:r w:rsidR="186575A3">
        <w:t>2</w:t>
      </w:r>
      <w:r w:rsidR="7080F131">
        <w:t>, p. 49).</w:t>
      </w:r>
      <w:r>
        <w:t xml:space="preserve"> As </w:t>
      </w:r>
      <w:r w:rsidR="7AC07356">
        <w:t xml:space="preserve">described </w:t>
      </w:r>
      <w:r>
        <w:t>in the previous paragraph</w:t>
      </w:r>
      <w:r w:rsidR="001E0DB3">
        <w:t xml:space="preserve"> </w:t>
      </w:r>
      <w:r w:rsidR="00124C86">
        <w:t>6a</w:t>
      </w:r>
      <w:r>
        <w:t>, water</w:t>
      </w:r>
      <w:r w:rsidR="6A435E97">
        <w:t>-</w:t>
      </w:r>
      <w:r>
        <w:t xml:space="preserve">level monitoring at the proposed highwall sites would </w:t>
      </w:r>
      <w:r w:rsidR="09EE5C12">
        <w:t>increase</w:t>
      </w:r>
      <w:r>
        <w:t xml:space="preserve"> confidence in this assessment.</w:t>
      </w:r>
      <w:r w:rsidR="584B3922">
        <w:t xml:space="preserve"> This monitoring needs to be ongoing. </w:t>
      </w:r>
    </w:p>
    <w:p w14:paraId="514D474E" w14:textId="4E426A82" w:rsidR="00D83C5B" w:rsidRDefault="00D83C5B" w:rsidP="00D83C5B">
      <w:pPr>
        <w:pStyle w:val="ListNumber"/>
      </w:pPr>
      <w:r>
        <w:t xml:space="preserve">The groundwater model was not </w:t>
      </w:r>
      <w:r w:rsidR="00ED7965" w:rsidRPr="00ED7965">
        <w:t>designed, constructed</w:t>
      </w:r>
      <w:r w:rsidR="002C3726">
        <w:t xml:space="preserve"> </w:t>
      </w:r>
      <w:r>
        <w:t xml:space="preserve">or calibrated in a way that allows confidence in the drawdown predictions over the mine life. The following issues should be addressed to improve </w:t>
      </w:r>
      <w:r>
        <w:lastRenderedPageBreak/>
        <w:t xml:space="preserve">the accuracy of model predictions and ensure that the full range of potential impacts to groundwater and groundwater-dependent users </w:t>
      </w:r>
      <w:r w:rsidR="124CE199">
        <w:t>can be</w:t>
      </w:r>
      <w:r>
        <w:t xml:space="preserve"> considered.</w:t>
      </w:r>
    </w:p>
    <w:p w14:paraId="57D9426A" w14:textId="3BCF4D2E" w:rsidR="5DC7CC28" w:rsidRDefault="5DC7CC28" w:rsidP="4DEA4D25">
      <w:pPr>
        <w:pStyle w:val="ListNumber2"/>
      </w:pPr>
      <w:r>
        <w:t xml:space="preserve">The general head boundary conditions applied to the model require justification, particularly the western boundary that lies less than 5 km from the open pits and </w:t>
      </w:r>
      <w:r w:rsidR="00012D6E">
        <w:t>borders</w:t>
      </w:r>
      <w:r>
        <w:t xml:space="preserve"> </w:t>
      </w:r>
      <w:r w:rsidR="00420705">
        <w:t>the proposed</w:t>
      </w:r>
      <w:r>
        <w:t xml:space="preserve"> highwall mining area. C</w:t>
      </w:r>
      <w:r w:rsidRPr="33432275">
        <w:rPr>
          <w:rFonts w:eastAsia="Arial"/>
          <w:sz w:val="19"/>
          <w:szCs w:val="19"/>
        </w:rPr>
        <w:t>onfidence in drawdown predictions</w:t>
      </w:r>
      <w:r>
        <w:t xml:space="preserve"> would be increased once the boundary conditions are supported by additional data (refer to Paragraph 3).</w:t>
      </w:r>
    </w:p>
    <w:p w14:paraId="10560D2B" w14:textId="3DFDA634" w:rsidR="003B0618" w:rsidRDefault="003109E9" w:rsidP="003109E9">
      <w:pPr>
        <w:pStyle w:val="ListNumber2"/>
      </w:pPr>
      <w:r>
        <w:t xml:space="preserve">As outlined in Paragraph </w:t>
      </w:r>
      <w:r w:rsidR="003C379D">
        <w:t>3</w:t>
      </w:r>
      <w:r>
        <w:t>, the data available for model calibration w</w:t>
      </w:r>
      <w:r w:rsidR="46AD58BA">
        <w:t>ere</w:t>
      </w:r>
      <w:r>
        <w:t xml:space="preserve"> spatially limited and of inconsistent quality.</w:t>
      </w:r>
      <w:r w:rsidR="002F17DB">
        <w:t xml:space="preserve"> Additional time-series data will be needed to improve the confidence in the model calibration. Such data may be </w:t>
      </w:r>
      <w:r w:rsidR="57FF4F96">
        <w:t>avail</w:t>
      </w:r>
      <w:r w:rsidR="002F17DB">
        <w:t>able from neighbouring mines under data</w:t>
      </w:r>
      <w:r w:rsidR="525706A5">
        <w:t>-</w:t>
      </w:r>
      <w:r w:rsidR="002F17DB">
        <w:t>sharing arrangements.</w:t>
      </w:r>
      <w:r>
        <w:t xml:space="preserve"> </w:t>
      </w:r>
    </w:p>
    <w:p w14:paraId="3D856AA4" w14:textId="77777777" w:rsidR="003B0618" w:rsidRDefault="003B0618" w:rsidP="00111C2D">
      <w:pPr>
        <w:pStyle w:val="ListNumber3"/>
        <w:ind w:left="993" w:hanging="284"/>
      </w:pPr>
      <w:r>
        <w:t xml:space="preserve">Additional data should aim to increase the number of calibration points for each model layer, particularly those present at the project site (weathered zone and DLL seam), to improve modelling of current conditions and project impacts. </w:t>
      </w:r>
    </w:p>
    <w:p w14:paraId="7FE30614" w14:textId="15D8A1D0" w:rsidR="003109E9" w:rsidRDefault="003109E9" w:rsidP="00893CAB">
      <w:pPr>
        <w:pStyle w:val="ListNumber3"/>
        <w:ind w:left="993" w:hanging="284"/>
      </w:pPr>
      <w:r>
        <w:t xml:space="preserve">Hydrographs of observed versus modelled groundwater levels should </w:t>
      </w:r>
      <w:r w:rsidR="002F17DB">
        <w:t xml:space="preserve">also </w:t>
      </w:r>
      <w:r>
        <w:t xml:space="preserve">be provided where transient water level data </w:t>
      </w:r>
      <w:r w:rsidR="40226C50">
        <w:t>are</w:t>
      </w:r>
      <w:r>
        <w:t xml:space="preserve"> available (hydrogeologist.com.au 2022, Appendix C, p. 34)</w:t>
      </w:r>
      <w:r w:rsidR="008A45E0">
        <w:t>.</w:t>
      </w:r>
    </w:p>
    <w:p w14:paraId="4CFE087C" w14:textId="1ED75F03" w:rsidR="003109E9" w:rsidRDefault="74C34288" w:rsidP="003109E9">
      <w:pPr>
        <w:pStyle w:val="ListNumber2"/>
      </w:pPr>
      <w:r>
        <w:t xml:space="preserve">Alongside model outcomes of the project’s contribution to cumulative impacts (MetServe 2024a, Figures 6-37 to 6-38, pp. 297-298), the proponent should discuss the potential for the project to cause thresholds in natural systems to be exceeded (e.g., whether the project’s contribution to groundwater drawdown in a specific area means that the water table becomes too deep for terrestrial GDEs to access). As above, this should consider timeframes beyond the end of mining. </w:t>
      </w:r>
    </w:p>
    <w:p w14:paraId="0CFAF4FC" w14:textId="61A26155" w:rsidR="003109E9" w:rsidRDefault="00BE4B23" w:rsidP="003109E9">
      <w:pPr>
        <w:pStyle w:val="ListNumber2"/>
      </w:pPr>
      <w:r>
        <w:t>The reported final p</w:t>
      </w:r>
      <w:r w:rsidR="003109E9">
        <w:t xml:space="preserve">arameter distributions for the uncertainty analysis </w:t>
      </w:r>
      <w:r>
        <w:t xml:space="preserve">were </w:t>
      </w:r>
      <w:r w:rsidR="003109E9">
        <w:t xml:space="preserve">often </w:t>
      </w:r>
      <w:r>
        <w:t>narrow</w:t>
      </w:r>
      <w:r w:rsidR="003109E9">
        <w:t xml:space="preserve">. </w:t>
      </w:r>
      <w:r>
        <w:t>With highly limited calibration data available, a broader range of parameters may require exploration to provide confidence that</w:t>
      </w:r>
      <w:r w:rsidR="003109E9">
        <w:t xml:space="preserve"> drawdown extents shown in Figure 32 (hydrogeologist.com.au 2022, Appendix C, p. 60) </w:t>
      </w:r>
      <w:r>
        <w:t>are not</w:t>
      </w:r>
      <w:r w:rsidR="003109E9">
        <w:t xml:space="preserve"> underpredicted.</w:t>
      </w:r>
    </w:p>
    <w:p w14:paraId="73F11B25" w14:textId="7670457C" w:rsidR="00302C06" w:rsidRPr="009F1DF1" w:rsidRDefault="3CA5ABE7" w:rsidP="33432275">
      <w:pPr>
        <w:pStyle w:val="ListNumber"/>
      </w:pPr>
      <w:r w:rsidRPr="009F1DF1">
        <w:t xml:space="preserve">Modelling of post-mining conditions is required. </w:t>
      </w:r>
      <w:r w:rsidR="7C9CA03A" w:rsidRPr="009F1DF1">
        <w:t xml:space="preserve">It should </w:t>
      </w:r>
      <w:r w:rsidR="2B904724" w:rsidRPr="009F1DF1">
        <w:t xml:space="preserve">evaluate </w:t>
      </w:r>
      <w:r w:rsidR="7C9CA03A" w:rsidRPr="009F1DF1">
        <w:t>the following:</w:t>
      </w:r>
    </w:p>
    <w:p w14:paraId="515DE1A6" w14:textId="6432F60F" w:rsidR="00302C06" w:rsidRDefault="009F1DF1" w:rsidP="00F96483">
      <w:pPr>
        <w:pStyle w:val="ListNumber2"/>
      </w:pPr>
      <w:r>
        <w:t>t</w:t>
      </w:r>
      <w:r w:rsidR="7C9CA03A" w:rsidRPr="33432275">
        <w:t xml:space="preserve">he </w:t>
      </w:r>
      <w:r w:rsidR="0904204F" w:rsidRPr="33432275">
        <w:t xml:space="preserve">timing and extent of the </w:t>
      </w:r>
      <w:r w:rsidR="7C9CA03A" w:rsidRPr="33432275">
        <w:t xml:space="preserve">maximum predicted drawdown. The maps provided </w:t>
      </w:r>
      <w:r w:rsidR="75AB09C9">
        <w:t>for the weathered zone and DLL coal seam</w:t>
      </w:r>
      <w:r w:rsidR="11813D45">
        <w:t xml:space="preserve"> </w:t>
      </w:r>
      <w:r w:rsidR="11813D45" w:rsidRPr="00F96483">
        <w:rPr>
          <w:rFonts w:eastAsia="Arial"/>
          <w:sz w:val="19"/>
          <w:szCs w:val="19"/>
        </w:rPr>
        <w:t>(hydrogeologist.com.au 2022, Figures 6.7 to 6.8, pp. 84-85)</w:t>
      </w:r>
      <w:r w:rsidR="75AB09C9" w:rsidRPr="00F96483">
        <w:t xml:space="preserve"> </w:t>
      </w:r>
      <w:r w:rsidR="75AB09C9">
        <w:t>presu</w:t>
      </w:r>
      <w:r w:rsidR="7EB1A868">
        <w:t>m</w:t>
      </w:r>
      <w:r w:rsidR="75AB09C9">
        <w:t>e this occurs at the end of mining</w:t>
      </w:r>
      <w:r w:rsidR="00F2285E">
        <w:t>;</w:t>
      </w:r>
      <w:r w:rsidR="75AB09C9">
        <w:t xml:space="preserve"> however, drawdown </w:t>
      </w:r>
      <w:r w:rsidR="00C7478D">
        <w:t>may</w:t>
      </w:r>
      <w:r w:rsidR="75AB09C9">
        <w:t xml:space="preserve"> take</w:t>
      </w:r>
      <w:r w:rsidR="00C7478D">
        <w:t xml:space="preserve"> decades or longer</w:t>
      </w:r>
      <w:r w:rsidR="75AB09C9">
        <w:t xml:space="preserve"> to propagate away from the min</w:t>
      </w:r>
      <w:r w:rsidR="00C7478D">
        <w:t xml:space="preserve">e. </w:t>
      </w:r>
      <w:r w:rsidR="0068434D">
        <w:t xml:space="preserve">The model </w:t>
      </w:r>
      <w:r w:rsidR="00356647">
        <w:t>should simulate</w:t>
      </w:r>
      <w:r w:rsidR="00DD4BEE" w:rsidRPr="00DD4BEE">
        <w:t xml:space="preserve"> recovery of groundwater levels </w:t>
      </w:r>
      <w:r w:rsidR="006C5E6C">
        <w:t>until they</w:t>
      </w:r>
      <w:r w:rsidR="00DD4BEE" w:rsidRPr="00DD4BEE">
        <w:t xml:space="preserve"> reach quasi-equilibrium</w:t>
      </w:r>
      <w:r>
        <w:t>;</w:t>
      </w:r>
    </w:p>
    <w:p w14:paraId="16299E40" w14:textId="2A08E85B" w:rsidR="00302C06" w:rsidRDefault="009F1DF1" w:rsidP="33432275">
      <w:pPr>
        <w:pStyle w:val="ListNumber2"/>
      </w:pPr>
      <w:r>
        <w:t>t</w:t>
      </w:r>
      <w:r w:rsidR="3CA5ABE7" w:rsidRPr="00F96483">
        <w:t xml:space="preserve">he risk of backfilled pit-voids acting as areas of enhanced groundwater recharge due to altered hydraulic parameters, despite plans for compaction of surface material during rehabilitation. </w:t>
      </w:r>
      <w:r w:rsidR="67E6316B" w:rsidRPr="33432275">
        <w:t xml:space="preserve">This could </w:t>
      </w:r>
      <w:r w:rsidR="6C736221" w:rsidRPr="33432275">
        <w:t xml:space="preserve">permanently </w:t>
      </w:r>
      <w:r w:rsidR="67E6316B" w:rsidRPr="33432275">
        <w:t>raise the water table, altering groundwater interaction with creeks and vegetation</w:t>
      </w:r>
      <w:r>
        <w:t>; and</w:t>
      </w:r>
    </w:p>
    <w:p w14:paraId="726D6094" w14:textId="4DB6B49E" w:rsidR="00302C06" w:rsidRDefault="009F1DF1" w:rsidP="33432275">
      <w:pPr>
        <w:pStyle w:val="ListNumber2"/>
      </w:pPr>
      <w:r>
        <w:t>t</w:t>
      </w:r>
      <w:r w:rsidR="3CA5ABE7" w:rsidRPr="00F96483">
        <w:t xml:space="preserve">he validity of the assumption </w:t>
      </w:r>
      <w:r w:rsidR="121A534C" w:rsidRPr="33432275">
        <w:rPr>
          <w:rFonts w:eastAsia="Arial"/>
          <w:sz w:val="19"/>
          <w:szCs w:val="19"/>
        </w:rPr>
        <w:t>(hydrogeologist.com.au 2022, p. 92)</w:t>
      </w:r>
      <w:r w:rsidR="3CA5ABE7" w:rsidRPr="00F96483">
        <w:t xml:space="preserve"> that pit voids at Saraji and/or Peak Downs mines will prevent the </w:t>
      </w:r>
      <w:r w:rsidR="00CE29F5">
        <w:t xml:space="preserve">extent of </w:t>
      </w:r>
      <w:r w:rsidR="3CA5ABE7" w:rsidRPr="00F96483">
        <w:t xml:space="preserve">eastward migration of potential contaminants released </w:t>
      </w:r>
      <w:r w:rsidR="00A12525">
        <w:t>from</w:t>
      </w:r>
      <w:r w:rsidR="3CA5ABE7" w:rsidRPr="00F96483">
        <w:t xml:space="preserve"> in-pit waste rock dumps</w:t>
      </w:r>
      <w:r w:rsidR="00552546">
        <w:t xml:space="preserve">. These contaminants may pose a risk </w:t>
      </w:r>
      <w:r w:rsidR="0057420D">
        <w:t xml:space="preserve">to downstream receptors such as </w:t>
      </w:r>
      <w:r w:rsidR="0093102E">
        <w:t>Plum</w:t>
      </w:r>
      <w:r w:rsidR="0057420D">
        <w:t>t</w:t>
      </w:r>
      <w:r w:rsidR="0093102E">
        <w:t>ree Creek</w:t>
      </w:r>
      <w:r w:rsidR="3CA5ABE7" w:rsidRPr="00F96483">
        <w:t>.</w:t>
      </w:r>
      <w:r w:rsidR="3CA5ABE7">
        <w:t xml:space="preserve"> </w:t>
      </w:r>
    </w:p>
    <w:p w14:paraId="2915150F" w14:textId="5C5B8121" w:rsidR="002926D5" w:rsidRDefault="000451A7" w:rsidP="002926D5">
      <w:pPr>
        <w:pStyle w:val="ListNumber"/>
      </w:pPr>
      <w:r>
        <w:t xml:space="preserve">Impact assessments for the highwall mining have not been conducted on the </w:t>
      </w:r>
      <w:r w:rsidR="561BC2F8">
        <w:t>assumption</w:t>
      </w:r>
      <w:r w:rsidR="00EA4A3B">
        <w:t xml:space="preserve"> </w:t>
      </w:r>
      <w:r>
        <w:t>that the highwall mining area will not interact with groundwater (hydrogeologist.com.au 2022, p. 49). However, potential impact pathways that have not been identified include:</w:t>
      </w:r>
    </w:p>
    <w:p w14:paraId="091B2784" w14:textId="28644C46" w:rsidR="000451A7" w:rsidRDefault="000451A7" w:rsidP="000451A7">
      <w:pPr>
        <w:pStyle w:val="ListNumber2"/>
      </w:pPr>
      <w:r>
        <w:t>interaction</w:t>
      </w:r>
      <w:r w:rsidR="31DCF826">
        <w:t>s</w:t>
      </w:r>
      <w:r>
        <w:t xml:space="preserve"> between mine-affected water </w:t>
      </w:r>
      <w:r w:rsidR="6A4C7092">
        <w:t xml:space="preserve">(MAW) </w:t>
      </w:r>
      <w:r>
        <w:t xml:space="preserve">and the underlying water table, where </w:t>
      </w:r>
      <w:r w:rsidR="014BF517">
        <w:t>MAW</w:t>
      </w:r>
      <w:r>
        <w:t xml:space="preserve"> is stored within completed plunges (MetServe 2024a, </w:t>
      </w:r>
      <w:r w:rsidR="00040E83">
        <w:t>Figure 6-20, p</w:t>
      </w:r>
      <w:r>
        <w:t>p. 251</w:t>
      </w:r>
      <w:r w:rsidR="001C01CD">
        <w:t>-</w:t>
      </w:r>
      <w:r>
        <w:t>253)</w:t>
      </w:r>
      <w:r w:rsidR="00B26038">
        <w:t>; and</w:t>
      </w:r>
    </w:p>
    <w:p w14:paraId="66D49147" w14:textId="06A6EE8E" w:rsidR="000451A7" w:rsidRDefault="000451A7" w:rsidP="000451A7">
      <w:pPr>
        <w:pStyle w:val="ListNumber2"/>
      </w:pPr>
      <w:r>
        <w:lastRenderedPageBreak/>
        <w:t xml:space="preserve">altered recharge or infiltration regimes through the cover material if subsidence or cracking occurs. The potential for 1.1 m of subsidence was identified (MetServe 2023, p. 77); </w:t>
      </w:r>
      <w:r w:rsidR="25377DD1">
        <w:t xml:space="preserve">though did not </w:t>
      </w:r>
      <w:r w:rsidR="4BCFD789">
        <w:t>evaluat</w:t>
      </w:r>
      <w:r w:rsidR="3ABABFBF">
        <w:t xml:space="preserve">e </w:t>
      </w:r>
      <w:r w:rsidR="4BCFD789">
        <w:t>a range of possible surface impacts of ground movement</w:t>
      </w:r>
      <w:r w:rsidR="30BC022D">
        <w:t>,</w:t>
      </w:r>
      <w:r w:rsidR="00921573">
        <w:t xml:space="preserve"> including subsidence</w:t>
      </w:r>
      <w:r w:rsidR="4BCFD789">
        <w:t xml:space="preserve">. </w:t>
      </w:r>
    </w:p>
    <w:p w14:paraId="2953B87D" w14:textId="400CDFE0" w:rsidR="00157DFF" w:rsidRDefault="371BB2C2" w:rsidP="00157DFF">
      <w:pPr>
        <w:pStyle w:val="ListNumber"/>
        <w:numPr>
          <w:ilvl w:val="0"/>
          <w:numId w:val="0"/>
        </w:numPr>
        <w:ind w:left="369" w:hanging="369"/>
        <w:rPr>
          <w:u w:val="single"/>
        </w:rPr>
      </w:pPr>
      <w:r w:rsidRPr="158D620A">
        <w:rPr>
          <w:u w:val="single"/>
        </w:rPr>
        <w:t>Surface water</w:t>
      </w:r>
    </w:p>
    <w:p w14:paraId="460FB1A8" w14:textId="03E77228" w:rsidR="00DC4235" w:rsidRDefault="7B960D35" w:rsidP="0076181E">
      <w:pPr>
        <w:pStyle w:val="ListNumber"/>
      </w:pPr>
      <w:r>
        <w:t>The proponent plans to divert two stream</w:t>
      </w:r>
      <w:r w:rsidR="65C23181">
        <w:t>s</w:t>
      </w:r>
      <w:r w:rsidR="35A1B847">
        <w:t xml:space="preserve"> around the Vulcan North and Vulcan South pits (MetServe 2024a, Figure 5-11, p. 152)</w:t>
      </w:r>
      <w:r>
        <w:t>. Due to the sodicity of the soil within the project area (</w:t>
      </w:r>
      <w:r w:rsidR="29969860">
        <w:t>RGS 2022, p. 22</w:t>
      </w:r>
      <w:r>
        <w:t>), there is an increased potential for impacts to the downstream environment from erosion and sedimentation</w:t>
      </w:r>
      <w:r w:rsidR="65C23181">
        <w:t xml:space="preserve"> during construction of the diversions and also during operation when </w:t>
      </w:r>
      <w:r w:rsidR="436BC6CB">
        <w:t xml:space="preserve">the </w:t>
      </w:r>
      <w:r w:rsidR="3720956D">
        <w:t>extent</w:t>
      </w:r>
      <w:r w:rsidR="56BE418E">
        <w:t>, depth and ve</w:t>
      </w:r>
      <w:r w:rsidR="610B08FA">
        <w:t>locity of flood inundation</w:t>
      </w:r>
      <w:r w:rsidR="65C23181">
        <w:t xml:space="preserve"> </w:t>
      </w:r>
      <w:r w:rsidR="436BC6CB">
        <w:t xml:space="preserve">will be considerably altered </w:t>
      </w:r>
      <w:r w:rsidR="65C23181">
        <w:t>(see Figures C.1, C.3</w:t>
      </w:r>
      <w:r w:rsidR="232EF032">
        <w:t>-</w:t>
      </w:r>
      <w:r w:rsidR="65C23181">
        <w:t>C.</w:t>
      </w:r>
      <w:r w:rsidR="41FECCE6">
        <w:t>6</w:t>
      </w:r>
      <w:r w:rsidR="65C23181">
        <w:t>, D.1</w:t>
      </w:r>
      <w:r w:rsidR="0C1C4AA2">
        <w:t>-</w:t>
      </w:r>
      <w:r w:rsidR="65C23181">
        <w:t xml:space="preserve"> D.4 and D.6, WRM 2023, pp. 184-196)</w:t>
      </w:r>
      <w:r>
        <w:t xml:space="preserve">. The proponent </w:t>
      </w:r>
      <w:r w:rsidR="65C23181">
        <w:t xml:space="preserve">should </w:t>
      </w:r>
      <w:r>
        <w:t xml:space="preserve">provide </w:t>
      </w:r>
      <w:r w:rsidR="4823DC9D">
        <w:t xml:space="preserve">detailed </w:t>
      </w:r>
      <w:r>
        <w:t xml:space="preserve">information </w:t>
      </w:r>
      <w:r w:rsidR="00F614CA">
        <w:t xml:space="preserve">on the potential for </w:t>
      </w:r>
      <w:r>
        <w:t>erosion and sedimentation</w:t>
      </w:r>
      <w:r w:rsidR="4823DC9D">
        <w:t xml:space="preserve"> within the diverted channels</w:t>
      </w:r>
      <w:r w:rsidR="63CD962A">
        <w:t xml:space="preserve"> and from the altered floodplain dynamics</w:t>
      </w:r>
      <w:r>
        <w:t>.</w:t>
      </w:r>
    </w:p>
    <w:p w14:paraId="1D93D467" w14:textId="2D4EAB97" w:rsidR="0076181E" w:rsidRDefault="006065A8" w:rsidP="0076181E">
      <w:pPr>
        <w:pStyle w:val="ListNumber"/>
      </w:pPr>
      <w:r>
        <w:t>Once operation</w:t>
      </w:r>
      <w:r w:rsidR="092EF33E">
        <w:t>s</w:t>
      </w:r>
      <w:r>
        <w:t xml:space="preserve"> cease and the pits are backfilled, the proponent plans to reinstate the drainage line</w:t>
      </w:r>
      <w:r w:rsidR="3AF3BFD9">
        <w:t>s back</w:t>
      </w:r>
      <w:r>
        <w:t xml:space="preserve"> to their original pre-mining</w:t>
      </w:r>
      <w:r w:rsidR="40F23846">
        <w:t xml:space="preserve"> state</w:t>
      </w:r>
      <w:r>
        <w:t>.</w:t>
      </w:r>
      <w:r w:rsidR="005D34EF">
        <w:t xml:space="preserve"> </w:t>
      </w:r>
      <w:r w:rsidR="00B20C88">
        <w:t>However,</w:t>
      </w:r>
      <w:r w:rsidR="00BF4222">
        <w:t xml:space="preserve"> the</w:t>
      </w:r>
      <w:r w:rsidR="00026C4C">
        <w:t xml:space="preserve"> works will still have impacts on flood inundation behaviour post closure and </w:t>
      </w:r>
      <w:r w:rsidR="007C407B">
        <w:t xml:space="preserve">there are </w:t>
      </w:r>
      <w:r w:rsidR="007C407B" w:rsidRPr="33432275">
        <w:rPr>
          <w:sz w:val="19"/>
          <w:szCs w:val="19"/>
        </w:rPr>
        <w:t xml:space="preserve">areas that will require </w:t>
      </w:r>
      <w:r w:rsidR="00A04C14" w:rsidRPr="33432275">
        <w:rPr>
          <w:sz w:val="19"/>
          <w:szCs w:val="19"/>
        </w:rPr>
        <w:t xml:space="preserve">ongoing </w:t>
      </w:r>
      <w:r w:rsidR="007C407B" w:rsidRPr="33432275">
        <w:rPr>
          <w:sz w:val="19"/>
          <w:szCs w:val="19"/>
        </w:rPr>
        <w:t>erosion control measures</w:t>
      </w:r>
      <w:r w:rsidR="00B571F2" w:rsidRPr="33432275">
        <w:rPr>
          <w:sz w:val="19"/>
          <w:szCs w:val="19"/>
        </w:rPr>
        <w:t>.</w:t>
      </w:r>
      <w:r w:rsidR="00E21DF6" w:rsidRPr="33432275">
        <w:rPr>
          <w:sz w:val="19"/>
          <w:szCs w:val="19"/>
        </w:rPr>
        <w:t xml:space="preserve"> It is unclear </w:t>
      </w:r>
      <w:r w:rsidR="00DA274D" w:rsidRPr="33432275">
        <w:rPr>
          <w:sz w:val="19"/>
          <w:szCs w:val="19"/>
        </w:rPr>
        <w:t xml:space="preserve">what </w:t>
      </w:r>
      <w:r w:rsidR="00623C9C" w:rsidRPr="33432275">
        <w:rPr>
          <w:sz w:val="19"/>
          <w:szCs w:val="19"/>
        </w:rPr>
        <w:t xml:space="preserve">measures will be put in place to monitor and control </w:t>
      </w:r>
      <w:r w:rsidR="00CC0E8F" w:rsidRPr="33432275">
        <w:rPr>
          <w:sz w:val="19"/>
          <w:szCs w:val="19"/>
        </w:rPr>
        <w:t xml:space="preserve">the legacy impacts </w:t>
      </w:r>
      <w:r w:rsidR="00400E7E" w:rsidRPr="33432275">
        <w:rPr>
          <w:sz w:val="19"/>
          <w:szCs w:val="19"/>
        </w:rPr>
        <w:t>post-closur</w:t>
      </w:r>
      <w:r w:rsidR="007A6DB5" w:rsidRPr="33432275">
        <w:rPr>
          <w:sz w:val="19"/>
          <w:szCs w:val="19"/>
        </w:rPr>
        <w:t>e.</w:t>
      </w:r>
      <w:r w:rsidR="007C407B" w:rsidRPr="33432275">
        <w:rPr>
          <w:strike/>
          <w:sz w:val="19"/>
          <w:szCs w:val="19"/>
        </w:rPr>
        <w:t xml:space="preserve"> </w:t>
      </w:r>
      <w:r w:rsidR="00B20C88" w:rsidRPr="33432275">
        <w:rPr>
          <w:strike/>
        </w:rPr>
        <w:t xml:space="preserve"> </w:t>
      </w:r>
      <w:r w:rsidRPr="33432275">
        <w:rPr>
          <w:strike/>
        </w:rPr>
        <w:t xml:space="preserve"> </w:t>
      </w:r>
      <w:r>
        <w:t xml:space="preserve">Although the proponent has </w:t>
      </w:r>
      <w:r w:rsidR="008369F5">
        <w:t>considered</w:t>
      </w:r>
      <w:r>
        <w:t xml:space="preserve"> bank stabilisation (</w:t>
      </w:r>
      <w:r w:rsidR="008369F5">
        <w:t>MetServe 2024</w:t>
      </w:r>
      <w:r w:rsidR="007A6DB5">
        <w:t>b</w:t>
      </w:r>
      <w:r w:rsidR="008369F5">
        <w:t xml:space="preserve"> p. 118) and rock lining to reduce erosion and sedimentation in stream (MetServe 2024a, p.325)</w:t>
      </w:r>
      <w:r w:rsidR="005677D6">
        <w:t>, the proponent has not assessed the potential impacts to stream hydrology</w:t>
      </w:r>
      <w:r w:rsidR="00F91495">
        <w:t>,</w:t>
      </w:r>
      <w:r w:rsidR="005677D6">
        <w:t xml:space="preserve"> and aquatic </w:t>
      </w:r>
      <w:r w:rsidR="5C52AB72">
        <w:t xml:space="preserve">and riparian </w:t>
      </w:r>
      <w:r w:rsidR="005677D6">
        <w:t xml:space="preserve">habitats due to the </w:t>
      </w:r>
      <w:r w:rsidR="04E12759">
        <w:t xml:space="preserve">initial </w:t>
      </w:r>
      <w:r w:rsidR="005677D6">
        <w:t>diversion</w:t>
      </w:r>
      <w:r w:rsidR="7921848C">
        <w:t>s</w:t>
      </w:r>
      <w:r w:rsidR="005677D6">
        <w:t xml:space="preserve"> and the</w:t>
      </w:r>
      <w:r w:rsidR="000D1AEF">
        <w:t>n the</w:t>
      </w:r>
      <w:r w:rsidR="005677D6">
        <w:t xml:space="preserve"> reinstatement of </w:t>
      </w:r>
      <w:r w:rsidR="009C112B">
        <w:t xml:space="preserve">the </w:t>
      </w:r>
      <w:r w:rsidR="005677D6">
        <w:t>original channel</w:t>
      </w:r>
      <w:r w:rsidR="3386EA2E">
        <w:t>s</w:t>
      </w:r>
      <w:r w:rsidR="005677D6">
        <w:t xml:space="preserve"> across a different substrate</w:t>
      </w:r>
      <w:r w:rsidR="6D1059AB">
        <w:t xml:space="preserve"> (waste rock) that is likely to have very different streambed characteristics (e.g. greater infiltration capacity</w:t>
      </w:r>
      <w:r w:rsidR="181BA6F9">
        <w:t>)</w:t>
      </w:r>
      <w:r w:rsidR="005677D6">
        <w:t>.</w:t>
      </w:r>
    </w:p>
    <w:p w14:paraId="55F6D022" w14:textId="69DB24DA" w:rsidR="00D1176F" w:rsidRDefault="00F30FA9" w:rsidP="00CC3180">
      <w:pPr>
        <w:pStyle w:val="ListNumber"/>
      </w:pPr>
      <w:r>
        <w:t xml:space="preserve">The proponent </w:t>
      </w:r>
      <w:r w:rsidR="00872D50">
        <w:t xml:space="preserve">has optimised the </w:t>
      </w:r>
      <w:r w:rsidR="00A93D1D">
        <w:t xml:space="preserve">water management system to reduce the risk of uncontrolled releases </w:t>
      </w:r>
      <w:r w:rsidR="009E285A">
        <w:t>during operations</w:t>
      </w:r>
      <w:r w:rsidR="00E809F7">
        <w:t xml:space="preserve"> and it is stated</w:t>
      </w:r>
      <w:r w:rsidR="00F274AA">
        <w:t xml:space="preserve"> </w:t>
      </w:r>
      <w:r w:rsidR="00E845B0">
        <w:t>(e</w:t>
      </w:r>
      <w:r w:rsidR="007A6DB5">
        <w:t>.</w:t>
      </w:r>
      <w:r w:rsidR="00E845B0">
        <w:t>g</w:t>
      </w:r>
      <w:r w:rsidR="007A6DB5">
        <w:t>.</w:t>
      </w:r>
      <w:r w:rsidR="00E845B0">
        <w:t xml:space="preserve"> WRM 2023, p</w:t>
      </w:r>
      <w:r w:rsidR="00372BDA">
        <w:t xml:space="preserve">. </w:t>
      </w:r>
      <w:r w:rsidR="00E845B0">
        <w:t>1</w:t>
      </w:r>
      <w:r w:rsidR="008D10F0">
        <w:t>11</w:t>
      </w:r>
      <w:r w:rsidR="00E845B0">
        <w:t xml:space="preserve">) </w:t>
      </w:r>
      <w:r w:rsidR="0070505A">
        <w:t xml:space="preserve">that no spills of MAW </w:t>
      </w:r>
      <w:r w:rsidR="008F4584">
        <w:t xml:space="preserve">to the external environment </w:t>
      </w:r>
      <w:r w:rsidR="0070505A">
        <w:t xml:space="preserve">will occur </w:t>
      </w:r>
      <w:r w:rsidR="0049280E">
        <w:t xml:space="preserve">under any modelled climate sequence. </w:t>
      </w:r>
      <w:r w:rsidR="0040500C">
        <w:t xml:space="preserve">While some sensitivity analyses were undertaken with respect to changing climate and </w:t>
      </w:r>
      <w:r w:rsidR="009B7557">
        <w:t>haul</w:t>
      </w:r>
      <w:r w:rsidR="7BDDC683">
        <w:t>-</w:t>
      </w:r>
      <w:r w:rsidR="009B7557">
        <w:t>road dust suppression demands,</w:t>
      </w:r>
      <w:r w:rsidR="00A73D16">
        <w:t xml:space="preserve"> </w:t>
      </w:r>
      <w:r w:rsidR="0051353B">
        <w:t xml:space="preserve">little </w:t>
      </w:r>
      <w:r w:rsidR="00AD4DB0">
        <w:t>consideration</w:t>
      </w:r>
      <w:r w:rsidR="0051353B">
        <w:t xml:space="preserve"> appears to have been given to </w:t>
      </w:r>
      <w:r w:rsidR="00AF7AAF">
        <w:t>the uncertainties in</w:t>
      </w:r>
      <w:r w:rsidR="00DB44C6">
        <w:t>herent in</w:t>
      </w:r>
      <w:r w:rsidR="00AF7AAF">
        <w:t xml:space="preserve"> </w:t>
      </w:r>
      <w:r w:rsidR="006C792B">
        <w:t xml:space="preserve">the </w:t>
      </w:r>
      <w:r w:rsidR="0051353B">
        <w:t xml:space="preserve">de-watering rates </w:t>
      </w:r>
      <w:r w:rsidR="006C792B">
        <w:t xml:space="preserve">associated with rainfall intensities and </w:t>
      </w:r>
      <w:r w:rsidR="000204FB">
        <w:t xml:space="preserve">variable storm </w:t>
      </w:r>
      <w:r w:rsidR="006C792B">
        <w:t>duration</w:t>
      </w:r>
      <w:r w:rsidR="000204FB">
        <w:t>s</w:t>
      </w:r>
      <w:r w:rsidR="00B329BB">
        <w:t xml:space="preserve">. </w:t>
      </w:r>
      <w:r w:rsidR="00D42ED6">
        <w:t xml:space="preserve">Some assessment should be made of </w:t>
      </w:r>
      <w:r w:rsidR="00826AB1">
        <w:t xml:space="preserve">system performance under more extended and extreme storms, </w:t>
      </w:r>
      <w:r w:rsidR="0078711D">
        <w:t xml:space="preserve">noting that </w:t>
      </w:r>
      <w:r w:rsidR="0084521B">
        <w:t xml:space="preserve">this should </w:t>
      </w:r>
      <w:r w:rsidR="00673259">
        <w:t xml:space="preserve">now </w:t>
      </w:r>
      <w:r w:rsidR="0084521B">
        <w:t xml:space="preserve">include allowance for </w:t>
      </w:r>
      <w:r w:rsidR="00CD0EA7">
        <w:t xml:space="preserve">the 1.3 </w:t>
      </w:r>
      <w:r w:rsidR="00FF61AE" w:rsidRPr="33432275">
        <w:rPr>
          <w:rFonts w:cstheme="minorBidi"/>
          <w:lang w:eastAsia="en-AU"/>
        </w:rPr>
        <w:t>°C</w:t>
      </w:r>
      <w:r w:rsidR="00FF61AE">
        <w:t xml:space="preserve"> of </w:t>
      </w:r>
      <w:r w:rsidR="0084521B">
        <w:t xml:space="preserve">global warming </w:t>
      </w:r>
      <w:r w:rsidR="00FF61AE">
        <w:t xml:space="preserve">that </w:t>
      </w:r>
      <w:r w:rsidR="0050108C">
        <w:t xml:space="preserve">has occurred </w:t>
      </w:r>
      <w:r w:rsidR="00187E19">
        <w:t>over the historical period used to derive design rainfall information</w:t>
      </w:r>
      <w:r w:rsidR="0050108C">
        <w:t xml:space="preserve"> (</w:t>
      </w:r>
      <w:r w:rsidR="00093791">
        <w:t>DCCEEW, 2023</w:t>
      </w:r>
      <w:r w:rsidR="0050108C">
        <w:t>)</w:t>
      </w:r>
      <w:r w:rsidR="00F91495">
        <w:t>.</w:t>
      </w:r>
    </w:p>
    <w:p w14:paraId="4737B5B2" w14:textId="0A73DDCD" w:rsidR="00341D5A" w:rsidRDefault="7B960D35" w:rsidP="0076181E">
      <w:pPr>
        <w:pStyle w:val="ListNumber"/>
      </w:pPr>
      <w:r>
        <w:t>As part of the water management system</w:t>
      </w:r>
      <w:r w:rsidR="04C61616">
        <w:t>,</w:t>
      </w:r>
      <w:r>
        <w:t xml:space="preserve"> the proponent will construct sediment dams where sediment </w:t>
      </w:r>
      <w:r w:rsidR="65C23181">
        <w:t xml:space="preserve">will be allowed to </w:t>
      </w:r>
      <w:r>
        <w:t>settle (</w:t>
      </w:r>
      <w:r w:rsidR="028AD347">
        <w:t>WRM 2023, p. 75</w:t>
      </w:r>
      <w:r>
        <w:t>)</w:t>
      </w:r>
      <w:r w:rsidR="4124FC78">
        <w:t xml:space="preserve"> before </w:t>
      </w:r>
      <w:r w:rsidR="65C23181">
        <w:t>water</w:t>
      </w:r>
      <w:r>
        <w:t xml:space="preserve"> </w:t>
      </w:r>
      <w:r w:rsidR="57E1272F">
        <w:t xml:space="preserve">can </w:t>
      </w:r>
      <w:r>
        <w:t>overflow</w:t>
      </w:r>
      <w:r w:rsidR="000EECB9">
        <w:t xml:space="preserve"> </w:t>
      </w:r>
      <w:r>
        <w:t xml:space="preserve">to </w:t>
      </w:r>
      <w:r w:rsidR="6C1328A8">
        <w:t>Hughes and East creeks</w:t>
      </w:r>
      <w:r w:rsidR="782F724C">
        <w:t>.</w:t>
      </w:r>
      <w:r>
        <w:t xml:space="preserve"> </w:t>
      </w:r>
      <w:r w:rsidR="0578E046">
        <w:t>There is l</w:t>
      </w:r>
      <w:r>
        <w:t xml:space="preserve">imited discussion on </w:t>
      </w:r>
      <w:r w:rsidR="4124FC78">
        <w:t>the frequency of sediment</w:t>
      </w:r>
      <w:r w:rsidR="33BA5315">
        <w:t xml:space="preserve"> removal from the</w:t>
      </w:r>
      <w:r w:rsidR="4124FC78">
        <w:t xml:space="preserve"> sediment dams</w:t>
      </w:r>
      <w:r w:rsidR="449BD380">
        <w:t xml:space="preserve"> and whether this sediment might be contaminated (and therefore require suitable treatment or containment).</w:t>
      </w:r>
      <w:r>
        <w:t xml:space="preserve"> The proponent </w:t>
      </w:r>
      <w:r w:rsidR="33BA5315">
        <w:t xml:space="preserve">should </w:t>
      </w:r>
      <w:r>
        <w:t xml:space="preserve">provide </w:t>
      </w:r>
      <w:r w:rsidR="5266319B">
        <w:t xml:space="preserve">more </w:t>
      </w:r>
      <w:r>
        <w:t xml:space="preserve">information </w:t>
      </w:r>
      <w:r w:rsidR="33BA5315">
        <w:t>about sediment dam maintenance</w:t>
      </w:r>
      <w:r w:rsidR="6B0FA2C0">
        <w:t xml:space="preserve"> and the disposal of any sediment removed from the dams. There should also be a detailed monitoring program of se</w:t>
      </w:r>
      <w:r w:rsidR="2EE354A5">
        <w:t>diment quality in the dams to ensure that any material released or removed does not pose a conta</w:t>
      </w:r>
      <w:r w:rsidR="4467AD46">
        <w:t>mination risk.</w:t>
      </w:r>
    </w:p>
    <w:p w14:paraId="2A9B98A8" w14:textId="6C661D38" w:rsidR="0076181E" w:rsidRDefault="00485B13" w:rsidP="0076181E">
      <w:pPr>
        <w:pStyle w:val="ListNumber"/>
      </w:pPr>
      <w:r>
        <w:t xml:space="preserve">It is also noted that no sensitivity analysis was undertaken on the </w:t>
      </w:r>
      <w:r w:rsidR="007A12ED">
        <w:t xml:space="preserve">inflow </w:t>
      </w:r>
      <w:r w:rsidR="009B3A21">
        <w:t xml:space="preserve">estimates computed </w:t>
      </w:r>
      <w:r w:rsidR="000E48E3">
        <w:t xml:space="preserve">for mine water balance </w:t>
      </w:r>
      <w:r w:rsidR="008D4C0B">
        <w:t xml:space="preserve">dynamics </w:t>
      </w:r>
      <w:r w:rsidR="009B3A21">
        <w:t xml:space="preserve">using the </w:t>
      </w:r>
      <w:r w:rsidR="00A0126A">
        <w:t xml:space="preserve">Australian Water Balance Model (AWBM) </w:t>
      </w:r>
      <w:r w:rsidR="009B3A21">
        <w:t>rainfall-runoff model</w:t>
      </w:r>
      <w:r w:rsidR="007E4A7D">
        <w:t xml:space="preserve">. The </w:t>
      </w:r>
      <w:r w:rsidR="005B7E5C">
        <w:t xml:space="preserve">parameters </w:t>
      </w:r>
      <w:r w:rsidR="007E4A7D">
        <w:t>adopted for this model are solely based on regional information without site-specific calibration</w:t>
      </w:r>
      <w:r w:rsidR="007A12ED">
        <w:t xml:space="preserve">, and as such </w:t>
      </w:r>
      <w:r w:rsidR="00BD2EB5">
        <w:t>the likelihood of overflows from the 20 sediment dams is</w:t>
      </w:r>
      <w:r w:rsidR="007A12ED">
        <w:t xml:space="preserve"> subject to high uncertainty.</w:t>
      </w:r>
      <w:r w:rsidR="0028587D">
        <w:t xml:space="preserve"> </w:t>
      </w:r>
      <w:r w:rsidR="00A32E49">
        <w:t xml:space="preserve">This uncertainty has not been considered in the performance assessment of </w:t>
      </w:r>
      <w:r w:rsidR="001317A2">
        <w:t xml:space="preserve">forecast inventory and should be </w:t>
      </w:r>
      <w:r w:rsidR="00944FBA">
        <w:t>accounted for in further sensitivity analyses.</w:t>
      </w:r>
      <w:r w:rsidR="002E0ABC">
        <w:t xml:space="preserve"> </w:t>
      </w:r>
      <w:r w:rsidR="00A32E49">
        <w:t xml:space="preserve"> </w:t>
      </w:r>
    </w:p>
    <w:p w14:paraId="30494168" w14:textId="5F8A939A" w:rsidR="0076181E" w:rsidRDefault="0076181E" w:rsidP="0076181E">
      <w:pPr>
        <w:pStyle w:val="ListNumber"/>
      </w:pPr>
      <w:r>
        <w:t>The proponent discuss</w:t>
      </w:r>
      <w:r w:rsidR="77B2A647">
        <w:t>es</w:t>
      </w:r>
      <w:r>
        <w:t xml:space="preserve"> cumulative impacts on water quality from the project and surrounding mines (e.g. Saraji Mine Complex, Peak Downs, </w:t>
      </w:r>
      <w:r w:rsidR="00C25D3B">
        <w:t>Caval Ridge</w:t>
      </w:r>
      <w:r>
        <w:t>)</w:t>
      </w:r>
      <w:r w:rsidR="4B5458D8">
        <w:t xml:space="preserve"> but does not provide details on</w:t>
      </w:r>
      <w:r>
        <w:t xml:space="preserve"> potential </w:t>
      </w:r>
      <w:r>
        <w:lastRenderedPageBreak/>
        <w:t>cumulative impact</w:t>
      </w:r>
      <w:r w:rsidR="008A44FB">
        <w:t>s</w:t>
      </w:r>
      <w:r>
        <w:t xml:space="preserve"> to surface water flows or cumulative impacts from the proposed project and other pits in the mining area (e.g. Matilda and Jupiter pit</w:t>
      </w:r>
      <w:r w:rsidR="1EC7D1D2">
        <w:t>s</w:t>
      </w:r>
      <w:r>
        <w:t xml:space="preserve">).  </w:t>
      </w:r>
    </w:p>
    <w:p w14:paraId="055EFE17" w14:textId="05C6989B" w:rsidR="0076181E" w:rsidRDefault="0076181E" w:rsidP="00D4336F">
      <w:pPr>
        <w:pStyle w:val="ListNumber2"/>
      </w:pPr>
      <w:r>
        <w:t>The proponent has provided limited discussion about potential changes to surface water flows as a cumulative effect from different projects</w:t>
      </w:r>
      <w:r w:rsidR="008A44FB">
        <w:t>.</w:t>
      </w:r>
      <w:r w:rsidR="0008243E">
        <w:t xml:space="preserve"> </w:t>
      </w:r>
      <w:r w:rsidR="008A44FB">
        <w:t>M</w:t>
      </w:r>
      <w:r w:rsidR="0008243E">
        <w:t xml:space="preserve">any </w:t>
      </w:r>
      <w:r w:rsidR="008A44FB">
        <w:t xml:space="preserve">of the surrounding streams </w:t>
      </w:r>
      <w:r w:rsidR="0008243E">
        <w:t>have</w:t>
      </w:r>
      <w:r w:rsidR="008A44FB">
        <w:t xml:space="preserve"> been</w:t>
      </w:r>
      <w:r w:rsidR="0008243E">
        <w:t xml:space="preserve"> diverted </w:t>
      </w:r>
      <w:r w:rsidR="008A44FB">
        <w:t xml:space="preserve">by other mines </w:t>
      </w:r>
      <w:r w:rsidR="0008243E">
        <w:t xml:space="preserve">and </w:t>
      </w:r>
      <w:r w:rsidR="008A44FB">
        <w:t xml:space="preserve">these mines also </w:t>
      </w:r>
      <w:r w:rsidR="0008243E">
        <w:t xml:space="preserve">collect rainfall runoff </w:t>
      </w:r>
      <w:r w:rsidR="008A44FB">
        <w:t>with</w:t>
      </w:r>
      <w:r w:rsidR="0008243E">
        <w:t>in water management systems</w:t>
      </w:r>
      <w:r>
        <w:t xml:space="preserve">. The proponent </w:t>
      </w:r>
      <w:r w:rsidR="008A44FB">
        <w:t xml:space="preserve">should </w:t>
      </w:r>
      <w:r>
        <w:t>assess the potential changes to surface water flow</w:t>
      </w:r>
      <w:r w:rsidR="008A44FB">
        <w:t>s</w:t>
      </w:r>
      <w:r>
        <w:t xml:space="preserve"> </w:t>
      </w:r>
      <w:r w:rsidR="686B263B" w:rsidRPr="33432275">
        <w:rPr>
          <w:rFonts w:eastAsia="Arial"/>
        </w:rPr>
        <w:t>arising from</w:t>
      </w:r>
      <w:r>
        <w:t xml:space="preserve"> </w:t>
      </w:r>
      <w:r w:rsidR="008A44FB">
        <w:t xml:space="preserve">the combined effects of </w:t>
      </w:r>
      <w:r>
        <w:t>stream diversion</w:t>
      </w:r>
      <w:r w:rsidR="57E82C59">
        <w:t>s</w:t>
      </w:r>
      <w:r>
        <w:t>, changes in flooding and decrease</w:t>
      </w:r>
      <w:r w:rsidR="1FA03B73">
        <w:t>d</w:t>
      </w:r>
      <w:r w:rsidR="00C46163">
        <w:t xml:space="preserve"> stream flows due to rainfall</w:t>
      </w:r>
      <w:r>
        <w:t xml:space="preserve"> runoff</w:t>
      </w:r>
      <w:r w:rsidR="1F315423" w:rsidRPr="33432275">
        <w:rPr>
          <w:rFonts w:eastAsia="Arial"/>
        </w:rPr>
        <w:t xml:space="preserve"> captured by the</w:t>
      </w:r>
      <w:r>
        <w:t xml:space="preserve"> water management systems. </w:t>
      </w:r>
    </w:p>
    <w:p w14:paraId="2D39D284" w14:textId="5A711550" w:rsidR="00D83C5B" w:rsidRPr="00BF21A7" w:rsidRDefault="0076181E" w:rsidP="00D83C5B">
      <w:pPr>
        <w:pStyle w:val="ListNumber2"/>
      </w:pPr>
      <w:r>
        <w:t xml:space="preserve">The proponent </w:t>
      </w:r>
      <w:r w:rsidR="008A44FB">
        <w:t xml:space="preserve">should </w:t>
      </w:r>
      <w:r>
        <w:t xml:space="preserve">assess potential cumulative impacts to surface water </w:t>
      </w:r>
      <w:r w:rsidR="008A44FB">
        <w:t xml:space="preserve">for the entirety of the approved and planned operations at the Vulcan Complex </w:t>
      </w:r>
      <w:r w:rsidR="37111210">
        <w:t xml:space="preserve">to </w:t>
      </w:r>
      <w:r>
        <w:t>ensure an understanding of overall potential impacts to surface water.</w:t>
      </w:r>
    </w:p>
    <w:p w14:paraId="077F335E" w14:textId="7B3997B2" w:rsidR="0076181E" w:rsidRPr="0076181E" w:rsidRDefault="0076181E" w:rsidP="0076181E">
      <w:pPr>
        <w:pStyle w:val="ListNumber"/>
        <w:numPr>
          <w:ilvl w:val="0"/>
          <w:numId w:val="0"/>
        </w:numPr>
        <w:ind w:left="369" w:hanging="369"/>
        <w:rPr>
          <w:u w:val="single"/>
        </w:rPr>
      </w:pPr>
      <w:r>
        <w:rPr>
          <w:u w:val="single"/>
        </w:rPr>
        <w:t>Ecology</w:t>
      </w:r>
    </w:p>
    <w:p w14:paraId="41AD0EE6" w14:textId="1C054D0B" w:rsidR="001611F9" w:rsidRPr="00BF21A7" w:rsidRDefault="00901378" w:rsidP="001611F9">
      <w:pPr>
        <w:pStyle w:val="ListNumber"/>
      </w:pPr>
      <w:r>
        <w:t xml:space="preserve">Assessment of potential impacts to GDEs included </w:t>
      </w:r>
      <w:r w:rsidR="00F575F0">
        <w:t xml:space="preserve">insufficient </w:t>
      </w:r>
      <w:r>
        <w:t>field validation of their occurrence and condition. Although aquatic GDEs are unlikely given the ephemeral nature of the surface water systems in the project area, there are likely to be subsurface and terrestrial GDEs that may be affected.</w:t>
      </w:r>
    </w:p>
    <w:p w14:paraId="5D7AE9A9" w14:textId="41C2C65D" w:rsidR="00901378" w:rsidRPr="00901378" w:rsidRDefault="00901378" w:rsidP="00901378">
      <w:pPr>
        <w:pStyle w:val="ListNumber2"/>
        <w:ind w:left="738" w:hanging="369"/>
      </w:pPr>
      <w:r>
        <w:t>A stygofauna pilot study was conducted</w:t>
      </w:r>
      <w:r w:rsidR="00F64F72">
        <w:t>;</w:t>
      </w:r>
      <w:r>
        <w:t xml:space="preserve"> however</w:t>
      </w:r>
      <w:r w:rsidR="00F64F72">
        <w:t>,</w:t>
      </w:r>
      <w:r>
        <w:t xml:space="preserve"> only bores located in the coal seam and Permian layers at a minimum depth of 12 m were sampled (</w:t>
      </w:r>
      <w:r w:rsidR="00F64F72">
        <w:t>FRC</w:t>
      </w:r>
      <w:r>
        <w:t xml:space="preserve"> 2022, </w:t>
      </w:r>
      <w:r w:rsidR="00F64F72">
        <w:t>T</w:t>
      </w:r>
      <w:r>
        <w:t>able 4.1, p.12)</w:t>
      </w:r>
      <w:r w:rsidR="61DEA4AC" w:rsidRPr="33432275">
        <w:rPr>
          <w:rFonts w:eastAsia="Arial"/>
        </w:rPr>
        <w:t>, yielding a single stygobitic taxon</w:t>
      </w:r>
      <w:r>
        <w:t>. S</w:t>
      </w:r>
      <w:r w:rsidR="58588E7B">
        <w:t>tygofauna</w:t>
      </w:r>
      <w:r>
        <w:t xml:space="preserve"> should </w:t>
      </w:r>
      <w:r w:rsidR="2436E5D3">
        <w:t xml:space="preserve">also </w:t>
      </w:r>
      <w:r>
        <w:t xml:space="preserve">be </w:t>
      </w:r>
      <w:r w:rsidR="196056DE">
        <w:t xml:space="preserve">sampled </w:t>
      </w:r>
      <w:r>
        <w:t xml:space="preserve">from </w:t>
      </w:r>
      <w:r w:rsidR="3278A826">
        <w:t>shallower</w:t>
      </w:r>
      <w:r>
        <w:t xml:space="preserve"> depths,</w:t>
      </w:r>
      <w:r w:rsidR="10AE73B4" w:rsidRPr="33432275">
        <w:rPr>
          <w:rFonts w:eastAsia="Arial"/>
        </w:rPr>
        <w:t xml:space="preserve"> particularly </w:t>
      </w:r>
      <w:r w:rsidR="18B23E81" w:rsidRPr="33432275">
        <w:rPr>
          <w:rFonts w:eastAsia="Arial"/>
        </w:rPr>
        <w:t>from</w:t>
      </w:r>
      <w:r w:rsidR="10AE73B4" w:rsidRPr="33432275">
        <w:rPr>
          <w:rFonts w:eastAsia="Arial"/>
        </w:rPr>
        <w:t xml:space="preserve"> alluvi</w:t>
      </w:r>
      <w:r w:rsidR="7D501F62" w:rsidRPr="33432275">
        <w:rPr>
          <w:rFonts w:eastAsia="Arial"/>
        </w:rPr>
        <w:t>al aquifers</w:t>
      </w:r>
      <w:r w:rsidR="10AE73B4" w:rsidRPr="33432275">
        <w:rPr>
          <w:rFonts w:eastAsia="Arial"/>
        </w:rPr>
        <w:t xml:space="preserve"> in the project area because the proponent acknowledges that the groundwater in shallow alluvium throughout the project area has environmental values as defined in the Environmental Protection (Water and Wetland Biodiversity) Policy 2019 (FRC 2022, p. 18)</w:t>
      </w:r>
      <w:r>
        <w:t xml:space="preserve">. </w:t>
      </w:r>
    </w:p>
    <w:p w14:paraId="4F62E6D7" w14:textId="71498384" w:rsidR="00901378" w:rsidRPr="00901378" w:rsidRDefault="6881C157" w:rsidP="00901378">
      <w:pPr>
        <w:pStyle w:val="ListNumber2"/>
      </w:pPr>
      <w:r>
        <w:t>P</w:t>
      </w:r>
      <w:r w:rsidR="00901378">
        <w:t>otential terrestrial GDEs w</w:t>
      </w:r>
      <w:r w:rsidR="27E872A9">
        <w:t>ere</w:t>
      </w:r>
      <w:r w:rsidR="00901378">
        <w:t xml:space="preserve"> </w:t>
      </w:r>
      <w:r w:rsidR="48646A8B">
        <w:t>assess</w:t>
      </w:r>
      <w:r w:rsidR="00901378">
        <w:t>ed through a desktop analysis comparing estimated depth</w:t>
      </w:r>
      <w:r w:rsidR="61D3383C">
        <w:t>s</w:t>
      </w:r>
      <w:r w:rsidR="00901378">
        <w:t xml:space="preserve"> to water table, water quality and</w:t>
      </w:r>
      <w:r w:rsidR="75E61094" w:rsidRPr="33432275">
        <w:rPr>
          <w:rFonts w:eastAsia="Arial"/>
        </w:rPr>
        <w:t xml:space="preserve"> likely GDE distributions from</w:t>
      </w:r>
      <w:r w:rsidR="00901378">
        <w:t xml:space="preserve"> the </w:t>
      </w:r>
      <w:r w:rsidR="00F64F72">
        <w:t xml:space="preserve">Bureau of </w:t>
      </w:r>
      <w:r w:rsidR="00901378">
        <w:t>M</w:t>
      </w:r>
      <w:r w:rsidR="00F64F72">
        <w:t>eteorology (BOM)</w:t>
      </w:r>
      <w:r w:rsidR="00901378">
        <w:t xml:space="preserve"> National GDE Atlas with field</w:t>
      </w:r>
      <w:r w:rsidR="2F152CBD">
        <w:t>-</w:t>
      </w:r>
      <w:r w:rsidR="00901378">
        <w:t>verified regional ecosystem mapping (M</w:t>
      </w:r>
      <w:r w:rsidR="00AE3887">
        <w:t>et</w:t>
      </w:r>
      <w:r w:rsidR="00901378">
        <w:t>Serve 2023, p. 28). The data used to generate the map of estimated water table depth</w:t>
      </w:r>
      <w:r w:rsidR="4DC84942">
        <w:t>s</w:t>
      </w:r>
      <w:r w:rsidR="00901378">
        <w:t xml:space="preserve"> were spatially and temporally limited (</w:t>
      </w:r>
      <w:r w:rsidR="008A44FB">
        <w:t>s</w:t>
      </w:r>
      <w:r w:rsidR="00F64F72">
        <w:t>ee</w:t>
      </w:r>
      <w:r w:rsidR="00901378">
        <w:t xml:space="preserve"> </w:t>
      </w:r>
      <w:r w:rsidR="00F64F72">
        <w:t>P</w:t>
      </w:r>
      <w:r w:rsidR="00901378">
        <w:t xml:space="preserve">aragraph </w:t>
      </w:r>
      <w:r w:rsidR="000D3EF2">
        <w:t>6</w:t>
      </w:r>
      <w:r w:rsidR="00681966">
        <w:t>)</w:t>
      </w:r>
      <w:r w:rsidR="00901378">
        <w:t xml:space="preserve">. Further field data </w:t>
      </w:r>
      <w:r w:rsidR="4E4DF18F">
        <w:t>are</w:t>
      </w:r>
      <w:r w:rsidR="00901378">
        <w:t xml:space="preserve"> needed to verify the depth</w:t>
      </w:r>
      <w:r w:rsidR="7A086092">
        <w:t>s</w:t>
      </w:r>
      <w:r w:rsidR="00901378">
        <w:t xml:space="preserve"> to groundwater across the project area, particularly in areas where mapping suggests depth to water is less than 10 m (</w:t>
      </w:r>
      <w:r w:rsidR="00F64F72">
        <w:t>h</w:t>
      </w:r>
      <w:r w:rsidR="00901378">
        <w:t xml:space="preserve">ydrogeologist.com.au 2022, Figure 5.10, p. 60). </w:t>
      </w:r>
    </w:p>
    <w:p w14:paraId="203E95E8" w14:textId="2FF9BDFA" w:rsidR="00901378" w:rsidRPr="00901378" w:rsidRDefault="00901378" w:rsidP="00901378">
      <w:pPr>
        <w:pStyle w:val="ListNumber"/>
      </w:pPr>
      <w:r>
        <w:t xml:space="preserve">To improve the characterisation of </w:t>
      </w:r>
      <w:r w:rsidR="24222B34">
        <w:t xml:space="preserve">terrestrial </w:t>
      </w:r>
      <w:r>
        <w:t xml:space="preserve">GDEs and the understanding of potential impacts of the project, the following </w:t>
      </w:r>
      <w:r w:rsidR="69B51A9C">
        <w:t>are</w:t>
      </w:r>
      <w:r>
        <w:t xml:space="preserve"> needed:</w:t>
      </w:r>
    </w:p>
    <w:p w14:paraId="7D6BD746" w14:textId="2F32D0F3" w:rsidR="00863BF3" w:rsidRPr="00901378" w:rsidRDefault="00863BF3" w:rsidP="00863BF3">
      <w:pPr>
        <w:pStyle w:val="ListNumber2"/>
      </w:pPr>
      <w:r>
        <w:t xml:space="preserve">improved characterisation and conceptualisation of the shallow groundwater (see Paragraph </w:t>
      </w:r>
      <w:r w:rsidR="000D3EF2">
        <w:t>5</w:t>
      </w:r>
      <w:r>
        <w:t>). Further data and clarification are needed on the spatial</w:t>
      </w:r>
      <w:r w:rsidR="7D14BCC8">
        <w:t xml:space="preserve"> extent</w:t>
      </w:r>
      <w:r>
        <w:t xml:space="preserve"> and temporal </w:t>
      </w:r>
      <w:r w:rsidR="3C189A08">
        <w:t>variability</w:t>
      </w:r>
      <w:r>
        <w:t xml:space="preserve"> of shallow groundwater to support the proponent’s conclusions that there will be no impacts of the project on terrestrial GDEs</w:t>
      </w:r>
      <w:r w:rsidR="00977917">
        <w:t>; and</w:t>
      </w:r>
    </w:p>
    <w:p w14:paraId="1C09A9EB" w14:textId="0D5C41E5" w:rsidR="00901378" w:rsidRPr="00901378" w:rsidRDefault="00901378" w:rsidP="00901378">
      <w:pPr>
        <w:pStyle w:val="ListNumber2"/>
      </w:pPr>
      <w:r>
        <w:t xml:space="preserve">field data </w:t>
      </w:r>
      <w:r w:rsidR="166C2061">
        <w:t>on</w:t>
      </w:r>
      <w:r>
        <w:t xml:space="preserve"> the potential groundwater use by vegetation</w:t>
      </w:r>
      <w:r w:rsidR="7858E5F8">
        <w:t xml:space="preserve"> (following methods outlined in Doody et al. (2019))</w:t>
      </w:r>
      <w:r w:rsidR="08BE875B">
        <w:t xml:space="preserve">, </w:t>
      </w:r>
      <w:r w:rsidR="08BE875B" w:rsidRPr="33432275">
        <w:rPr>
          <w:rFonts w:eastAsia="Arial"/>
        </w:rPr>
        <w:t xml:space="preserve">especially in areas where </w:t>
      </w:r>
      <w:r w:rsidR="2971B48C" w:rsidRPr="33432275">
        <w:rPr>
          <w:rFonts w:eastAsia="Arial"/>
        </w:rPr>
        <w:t xml:space="preserve">depths to groundwater are less than 10 m and </w:t>
      </w:r>
      <w:r w:rsidR="08BE875B" w:rsidRPr="33432275">
        <w:rPr>
          <w:rFonts w:eastAsia="Arial"/>
        </w:rPr>
        <w:t>drawdown is predicted</w:t>
      </w:r>
      <w:r w:rsidR="00977917">
        <w:t>.</w:t>
      </w:r>
    </w:p>
    <w:p w14:paraId="56DF7028" w14:textId="73E6B3AB" w:rsidR="00901378" w:rsidRPr="00901378" w:rsidRDefault="6133ADC3" w:rsidP="00901378">
      <w:pPr>
        <w:pStyle w:val="ListNumber"/>
      </w:pPr>
      <w:r>
        <w:t>P</w:t>
      </w:r>
      <w:r w:rsidR="00901378">
        <w:t>otential impacts to</w:t>
      </w:r>
      <w:r w:rsidR="5C2EB030">
        <w:t xml:space="preserve"> water-dependent assets</w:t>
      </w:r>
      <w:r w:rsidR="00901378">
        <w:t xml:space="preserve"> from the proposed creek diversions</w:t>
      </w:r>
      <w:r w:rsidR="11175A99" w:rsidRPr="33432275">
        <w:rPr>
          <w:rFonts w:eastAsia="Arial"/>
        </w:rPr>
        <w:t xml:space="preserve"> have not been fully assessed</w:t>
      </w:r>
      <w:r w:rsidR="00901378">
        <w:t>, although increase</w:t>
      </w:r>
      <w:r w:rsidR="78455083">
        <w:t>s</w:t>
      </w:r>
      <w:r w:rsidR="00901378">
        <w:t xml:space="preserve"> in flood depth</w:t>
      </w:r>
      <w:r w:rsidR="6E43E879">
        <w:t>s</w:t>
      </w:r>
      <w:r w:rsidR="00901378">
        <w:t xml:space="preserve"> and velocity around the diversions are predicted (</w:t>
      </w:r>
      <w:r w:rsidR="00FE1AEA">
        <w:t>s</w:t>
      </w:r>
      <w:r w:rsidR="00901378">
        <w:t xml:space="preserve">ee </w:t>
      </w:r>
      <w:r w:rsidR="00633CB5">
        <w:t>P</w:t>
      </w:r>
      <w:r w:rsidR="00901378">
        <w:t xml:space="preserve">aragraph </w:t>
      </w:r>
      <w:r w:rsidR="00633CB5">
        <w:t>1</w:t>
      </w:r>
      <w:r w:rsidR="00325FA7">
        <w:t>0</w:t>
      </w:r>
      <w:r w:rsidR="00901378">
        <w:t xml:space="preserve">) (WRM 2023, p. 146). </w:t>
      </w:r>
      <w:r w:rsidR="32291F47" w:rsidRPr="33432275">
        <w:rPr>
          <w:rFonts w:eastAsia="Arial"/>
        </w:rPr>
        <w:t>Additional information is needed</w:t>
      </w:r>
      <w:r w:rsidR="00FE1AEA">
        <w:t>,</w:t>
      </w:r>
      <w:r w:rsidR="00901378">
        <w:t xml:space="preserve"> including</w:t>
      </w:r>
      <w:r w:rsidR="00633CB5">
        <w:t>:</w:t>
      </w:r>
    </w:p>
    <w:p w14:paraId="54DE85D2" w14:textId="76159463" w:rsidR="00901378" w:rsidRPr="00901378" w:rsidRDefault="00633CB5" w:rsidP="00901378">
      <w:pPr>
        <w:pStyle w:val="ListNumber2"/>
      </w:pPr>
      <w:r>
        <w:t>t</w:t>
      </w:r>
      <w:r w:rsidR="00901378">
        <w:t>he potential for vegetation to become</w:t>
      </w:r>
      <w:r w:rsidR="1B320681">
        <w:t xml:space="preserve"> excessively</w:t>
      </w:r>
      <w:r w:rsidR="00901378">
        <w:t xml:space="preserve"> inundated</w:t>
      </w:r>
      <w:r w:rsidR="7E939254">
        <w:t xml:space="preserve"> (waterlogged)</w:t>
      </w:r>
      <w:r w:rsidR="00901378">
        <w:t xml:space="preserve">, particularly along riparian corridors adjacent to the proposed diversions (METServe 2024, </w:t>
      </w:r>
      <w:r>
        <w:t>F</w:t>
      </w:r>
      <w:r w:rsidR="00901378">
        <w:t xml:space="preserve">igure 5.11, p.154 &amp; </w:t>
      </w:r>
      <w:r>
        <w:t>F</w:t>
      </w:r>
      <w:r w:rsidR="00901378">
        <w:t>igure 5.18, p.166)</w:t>
      </w:r>
      <w:r>
        <w:t>;</w:t>
      </w:r>
    </w:p>
    <w:p w14:paraId="77C0BA94" w14:textId="19A3B935" w:rsidR="00901378" w:rsidRPr="00901378" w:rsidRDefault="00633CB5" w:rsidP="00901378">
      <w:pPr>
        <w:pStyle w:val="ListNumber2"/>
      </w:pPr>
      <w:r>
        <w:lastRenderedPageBreak/>
        <w:t>i</w:t>
      </w:r>
      <w:r w:rsidR="00901378">
        <w:t>ncreases in turbidity and sedimentation (</w:t>
      </w:r>
      <w:r w:rsidR="00FE1AEA">
        <w:t>s</w:t>
      </w:r>
      <w:r w:rsidR="00901378">
        <w:t xml:space="preserve">ee </w:t>
      </w:r>
      <w:r>
        <w:t>P</w:t>
      </w:r>
      <w:r w:rsidR="00901378">
        <w:t xml:space="preserve">aragraphs </w:t>
      </w:r>
      <w:r w:rsidR="00CB38EC">
        <w:t>1</w:t>
      </w:r>
      <w:r w:rsidR="00325FA7">
        <w:t>0</w:t>
      </w:r>
      <w:r w:rsidR="00FE1AEA">
        <w:t>-</w:t>
      </w:r>
      <w:r w:rsidR="00CB38EC">
        <w:t>1</w:t>
      </w:r>
      <w:r w:rsidR="00325FA7">
        <w:t>1</w:t>
      </w:r>
      <w:r w:rsidR="00901378">
        <w:t xml:space="preserve">) that may have implications for sediment transport, riparian </w:t>
      </w:r>
      <w:r w:rsidR="00CB38EC">
        <w:t>vegetation,</w:t>
      </w:r>
      <w:r w:rsidR="00901378">
        <w:t xml:space="preserve"> and downstream </w:t>
      </w:r>
      <w:r w:rsidR="64CBB2C5">
        <w:t xml:space="preserve">aquatic </w:t>
      </w:r>
      <w:r w:rsidR="00901378">
        <w:t>ecosystems</w:t>
      </w:r>
      <w:r>
        <w:t>;</w:t>
      </w:r>
      <w:r w:rsidR="00CB38EC">
        <w:t xml:space="preserve"> </w:t>
      </w:r>
    </w:p>
    <w:p w14:paraId="45EEC356" w14:textId="69113875" w:rsidR="00901378" w:rsidRPr="00901378" w:rsidRDefault="00CB38EC" w:rsidP="00901378">
      <w:pPr>
        <w:pStyle w:val="ListNumber2"/>
      </w:pPr>
      <w:r>
        <w:t>l</w:t>
      </w:r>
      <w:r w:rsidR="00901378">
        <w:t xml:space="preserve">oss </w:t>
      </w:r>
      <w:r w:rsidR="68F843EC" w:rsidRPr="33432275">
        <w:rPr>
          <w:rFonts w:eastAsia="Arial"/>
        </w:rPr>
        <w:t xml:space="preserve">or impairment </w:t>
      </w:r>
      <w:r w:rsidR="00901378">
        <w:t xml:space="preserve">of </w:t>
      </w:r>
      <w:r w:rsidR="07DDD556">
        <w:t>in</w:t>
      </w:r>
      <w:r w:rsidR="00901378">
        <w:t xml:space="preserve">stream habitat and ecological function in the original drainage lines, </w:t>
      </w:r>
      <w:r w:rsidR="22F187ED" w:rsidRPr="33432275">
        <w:rPr>
          <w:rFonts w:eastAsia="Arial"/>
        </w:rPr>
        <w:t xml:space="preserve">especially in sections where inflows have been diverted or that receive diverted flows, </w:t>
      </w:r>
      <w:r w:rsidR="00901378">
        <w:t>and then again when removing the diversions to reinstate the original drainage lines</w:t>
      </w:r>
      <w:r w:rsidR="56720B7C">
        <w:t xml:space="preserve">; </w:t>
      </w:r>
    </w:p>
    <w:p w14:paraId="1FA5B453" w14:textId="376DA6B5" w:rsidR="00901378" w:rsidRPr="00901378" w:rsidRDefault="56720B7C" w:rsidP="00901378">
      <w:pPr>
        <w:pStyle w:val="ListNumber2"/>
      </w:pPr>
      <w:r w:rsidRPr="33432275">
        <w:rPr>
          <w:rFonts w:eastAsia="Arial"/>
        </w:rPr>
        <w:t xml:space="preserve">changes to flow regimes, water quality and aquatic biota in post-mining drainage lines reinstated through back-filled spoil (e.g. Drainage lines 6 and 8, MetServe 2024a, pp. 238-239) </w:t>
      </w:r>
      <w:r w:rsidR="7E9286BC" w:rsidRPr="33432275">
        <w:rPr>
          <w:rFonts w:eastAsia="Arial"/>
        </w:rPr>
        <w:t xml:space="preserve">and </w:t>
      </w:r>
      <w:r w:rsidRPr="33432275">
        <w:rPr>
          <w:rFonts w:eastAsia="Arial"/>
        </w:rPr>
        <w:t xml:space="preserve">which is likely to have different </w:t>
      </w:r>
      <w:r w:rsidR="00F07338" w:rsidRPr="33432275">
        <w:rPr>
          <w:rFonts w:eastAsia="Arial"/>
        </w:rPr>
        <w:t xml:space="preserve">streambed </w:t>
      </w:r>
      <w:r w:rsidRPr="33432275">
        <w:rPr>
          <w:rFonts w:eastAsia="Arial"/>
        </w:rPr>
        <w:t>characteristics</w:t>
      </w:r>
      <w:r w:rsidR="00F07338" w:rsidRPr="33432275">
        <w:rPr>
          <w:rFonts w:eastAsia="Arial"/>
        </w:rPr>
        <w:t xml:space="preserve"> (e.g. potential</w:t>
      </w:r>
      <w:r w:rsidR="00241B7F" w:rsidRPr="33432275">
        <w:rPr>
          <w:rFonts w:eastAsia="Arial"/>
        </w:rPr>
        <w:t>ly</w:t>
      </w:r>
      <w:r w:rsidR="00F07338" w:rsidRPr="33432275">
        <w:rPr>
          <w:rFonts w:eastAsia="Arial"/>
        </w:rPr>
        <w:t xml:space="preserve"> higher infiltration rates leading to shorter flow durations and loss of refugial pools)</w:t>
      </w:r>
      <w:r w:rsidRPr="33432275">
        <w:rPr>
          <w:rFonts w:eastAsia="Arial"/>
        </w:rPr>
        <w:t xml:space="preserve"> from the original </w:t>
      </w:r>
      <w:r w:rsidR="00F07338" w:rsidRPr="33432275">
        <w:rPr>
          <w:rFonts w:eastAsia="Arial"/>
        </w:rPr>
        <w:t>channels</w:t>
      </w:r>
      <w:r w:rsidR="28A82303" w:rsidRPr="33432275">
        <w:rPr>
          <w:rFonts w:eastAsia="Arial"/>
        </w:rPr>
        <w:t>; and</w:t>
      </w:r>
    </w:p>
    <w:p w14:paraId="37C2B22F" w14:textId="53672D74" w:rsidR="00901378" w:rsidRPr="00901378" w:rsidRDefault="18E9818D" w:rsidP="00D4336F">
      <w:pPr>
        <w:pStyle w:val="ListNumber2"/>
      </w:pPr>
      <w:r w:rsidRPr="00D4336F">
        <w:t>disruption of riparian</w:t>
      </w:r>
      <w:r w:rsidR="000A7167" w:rsidRPr="00D4336F">
        <w:t xml:space="preserve"> zone</w:t>
      </w:r>
      <w:r w:rsidRPr="00D4336F">
        <w:t xml:space="preserve"> connectivity for the lengths of the diverted channels during operations (up to nine years) and then again when the channels are reinstated but before riparian vegetation is re-established</w:t>
      </w:r>
      <w:r w:rsidR="1167ACCA" w:rsidRPr="00D4336F">
        <w:t xml:space="preserve"> (which may take many years)</w:t>
      </w:r>
      <w:r w:rsidRPr="00D4336F">
        <w:t>, depriving the stream ecosystem of organic inputs from streamside vegetation and potentially fragmenting populations of arboreal fauna such as Koalas and Greater Gliders.</w:t>
      </w:r>
    </w:p>
    <w:p w14:paraId="433A76A3" w14:textId="03975F92" w:rsidR="00901378" w:rsidRPr="00377181" w:rsidRDefault="00901378" w:rsidP="00901378">
      <w:pPr>
        <w:pStyle w:val="ListNumber"/>
      </w:pPr>
      <w:r>
        <w:t xml:space="preserve">Following collection of the data and information outlined in Paragraphs </w:t>
      </w:r>
      <w:r w:rsidR="0044667C">
        <w:t>3</w:t>
      </w:r>
      <w:r w:rsidR="008D4CD5">
        <w:t>-</w:t>
      </w:r>
      <w:r w:rsidR="0044667C">
        <w:t>8</w:t>
      </w:r>
      <w:r w:rsidR="008D4CD5">
        <w:t>, 1</w:t>
      </w:r>
      <w:r w:rsidR="00C80F61">
        <w:t>5</w:t>
      </w:r>
      <w:r w:rsidR="008D4CD5">
        <w:t xml:space="preserve"> and 1</w:t>
      </w:r>
      <w:r w:rsidR="00C80F61">
        <w:t>6</w:t>
      </w:r>
      <w:r w:rsidR="008D4CD5">
        <w:t>-</w:t>
      </w:r>
      <w:r w:rsidR="00DE7429">
        <w:t>2</w:t>
      </w:r>
      <w:r w:rsidR="00C80F61">
        <w:t>0</w:t>
      </w:r>
      <w:r w:rsidR="0EE91A22">
        <w:t>,</w:t>
      </w:r>
      <w:r>
        <w:t xml:space="preserve"> an</w:t>
      </w:r>
      <w:r w:rsidR="00377181">
        <w:t xml:space="preserve"> updated</w:t>
      </w:r>
      <w:r>
        <w:t xml:space="preserve"> evidence-based ecohydrological conceptual model and associated impact pathway diagrams should be developed for all water resources and their ecological components in the project area, to ensure that all potential impact pathways are identified and assessed</w:t>
      </w:r>
      <w:r w:rsidR="00681966">
        <w:t xml:space="preserve"> (Commonwealth of Australia 2024)</w:t>
      </w:r>
      <w:r>
        <w:t>. This will also help guide the development of appropriate monitoring, mitigation and management actions</w:t>
      </w:r>
      <w:r w:rsidR="4F6272E1">
        <w:t xml:space="preserve"> (see response to Question 3)</w:t>
      </w:r>
      <w:r>
        <w:t xml:space="preserve">. </w:t>
      </w:r>
    </w:p>
    <w:p w14:paraId="65C3B7F2" w14:textId="2CCBD3B2" w:rsidR="00AB2278" w:rsidRDefault="2FCCAEA0" w:rsidP="044B3288">
      <w:pPr>
        <w:pStyle w:val="ListNumber"/>
        <w:rPr>
          <w:rFonts w:eastAsia="Arial"/>
        </w:rPr>
      </w:pPr>
      <w:r>
        <w:t>The proponent plans to clear up to 1,309.6 ha of vegetation which provides h</w:t>
      </w:r>
      <w:r w:rsidR="3E19809D">
        <w:t xml:space="preserve">abitat for </w:t>
      </w:r>
      <w:r w:rsidR="55B37AE5">
        <w:t>various</w:t>
      </w:r>
      <w:r w:rsidR="0D014BF4">
        <w:t xml:space="preserve"> </w:t>
      </w:r>
      <w:r w:rsidR="44212C72">
        <w:t xml:space="preserve">MNES </w:t>
      </w:r>
      <w:r w:rsidR="0D014BF4">
        <w:t>and</w:t>
      </w:r>
      <w:r w:rsidR="3E19809D">
        <w:t xml:space="preserve"> includ</w:t>
      </w:r>
      <w:r w:rsidR="55B37AE5">
        <w:t>es areas of</w:t>
      </w:r>
      <w:r w:rsidR="3E19809D">
        <w:t xml:space="preserve"> </w:t>
      </w:r>
      <w:r w:rsidR="72EC979B" w:rsidRPr="044B3288">
        <w:rPr>
          <w:rFonts w:eastAsia="Arial"/>
        </w:rPr>
        <w:t xml:space="preserve">terrestrial </w:t>
      </w:r>
      <w:r w:rsidR="3E19809D">
        <w:t xml:space="preserve">GDEs and </w:t>
      </w:r>
      <w:r>
        <w:t xml:space="preserve">riparian </w:t>
      </w:r>
      <w:r w:rsidR="3E19809D">
        <w:t>vegetation.</w:t>
      </w:r>
      <w:r>
        <w:t xml:space="preserve"> However, </w:t>
      </w:r>
      <w:r w:rsidR="55B37AE5">
        <w:t xml:space="preserve">as </w:t>
      </w:r>
      <w:r>
        <w:t>flora and fauna surveys are four</w:t>
      </w:r>
      <w:r w:rsidR="55B37AE5">
        <w:t xml:space="preserve"> </w:t>
      </w:r>
      <w:r>
        <w:t>year</w:t>
      </w:r>
      <w:r w:rsidR="55B37AE5">
        <w:t xml:space="preserve">s </w:t>
      </w:r>
      <w:r>
        <w:t xml:space="preserve">old (last survey </w:t>
      </w:r>
      <w:r w:rsidR="2AD137A6">
        <w:t xml:space="preserve">having </w:t>
      </w:r>
      <w:r w:rsidR="0D014BF4">
        <w:t>been</w:t>
      </w:r>
      <w:r>
        <w:t xml:space="preserve"> conducted in 2020) (MetServe 2023, pp. 6</w:t>
      </w:r>
      <w:r w:rsidR="55B37AE5">
        <w:t>-</w:t>
      </w:r>
      <w:r>
        <w:t>8)</w:t>
      </w:r>
      <w:r w:rsidR="05A0D13F">
        <w:t>,</w:t>
      </w:r>
      <w:r>
        <w:t xml:space="preserve"> </w:t>
      </w:r>
      <w:r w:rsidR="249DDC99">
        <w:t>recent climat</w:t>
      </w:r>
      <w:r w:rsidR="48F8B530">
        <w:t>ic</w:t>
      </w:r>
      <w:r w:rsidR="249DDC99">
        <w:t xml:space="preserve"> events</w:t>
      </w:r>
      <w:r w:rsidR="2B123DD0">
        <w:t xml:space="preserve"> (e.g. low rainfall in 2019)</w:t>
      </w:r>
      <w:r w:rsidR="249DDC99">
        <w:t xml:space="preserve"> </w:t>
      </w:r>
      <w:r w:rsidR="55B37AE5">
        <w:t>may have changed</w:t>
      </w:r>
      <w:r w:rsidR="249DDC99">
        <w:t xml:space="preserve"> vegetation conditions</w:t>
      </w:r>
      <w:r w:rsidR="75C3C238">
        <w:t xml:space="preserve">. </w:t>
      </w:r>
      <w:r w:rsidR="249DDC99">
        <w:t>The</w:t>
      </w:r>
      <w:r w:rsidR="31E72ED8">
        <w:t xml:space="preserve"> </w:t>
      </w:r>
      <w:r w:rsidR="249DDC99">
        <w:t xml:space="preserve">proponent </w:t>
      </w:r>
      <w:r w:rsidR="55B37AE5">
        <w:t xml:space="preserve">should </w:t>
      </w:r>
      <w:r w:rsidR="249DDC99">
        <w:t xml:space="preserve">conduct further field surveys to provide </w:t>
      </w:r>
      <w:r w:rsidR="55B37AE5">
        <w:t xml:space="preserve">updated </w:t>
      </w:r>
      <w:r w:rsidR="249DDC99">
        <w:t xml:space="preserve">data on the </w:t>
      </w:r>
      <w:r w:rsidR="13230BDF" w:rsidRPr="044B3288">
        <w:rPr>
          <w:rFonts w:eastAsia="Arial"/>
        </w:rPr>
        <w:t xml:space="preserve">distribution and condition of </w:t>
      </w:r>
      <w:r w:rsidR="249DDC99">
        <w:t>potential MNES, TECs, GDEs and riparian vegetation within the project area</w:t>
      </w:r>
      <w:r w:rsidR="07437C4D">
        <w:t>.</w:t>
      </w:r>
      <w:r w:rsidR="3FD1538E" w:rsidRPr="044B3288">
        <w:rPr>
          <w:rFonts w:eastAsia="Arial"/>
        </w:rPr>
        <w:t xml:space="preserve"> This will provide a more robust baseline dataset against which to assess project-related impacts and </w:t>
      </w:r>
      <w:r w:rsidR="22EB2BEC" w:rsidRPr="044B3288">
        <w:rPr>
          <w:rFonts w:eastAsia="Arial"/>
        </w:rPr>
        <w:t xml:space="preserve">determine </w:t>
      </w:r>
      <w:r w:rsidR="3FD1538E" w:rsidRPr="044B3288">
        <w:rPr>
          <w:rFonts w:eastAsia="Arial"/>
        </w:rPr>
        <w:t>the effectiveness of any mitigation measures.</w:t>
      </w:r>
    </w:p>
    <w:p w14:paraId="2062E1A4" w14:textId="1A6A1454" w:rsidR="00A2041C" w:rsidRPr="00BF21A7" w:rsidRDefault="00A2041C" w:rsidP="00A2041C">
      <w:pPr>
        <w:pStyle w:val="Question"/>
        <w:shd w:val="clear" w:color="auto" w:fill="E7E6E6"/>
      </w:pPr>
      <w:r w:rsidRPr="00BF21A7">
        <w:t xml:space="preserve">Question </w:t>
      </w:r>
      <w:r>
        <w:t>3</w:t>
      </w:r>
      <w:r w:rsidRPr="00BF21A7">
        <w:t>:</w:t>
      </w:r>
      <w:r w:rsidRPr="00A2041C">
        <w:t xml:space="preserve"> </w:t>
      </w:r>
      <w:r w:rsidR="009348E4" w:rsidRPr="009348E4">
        <w:t>Can the Committee provide comment on the adequacy of the proposed mitigation, management and monitoring measures? Does the Committee consider that any additional measures are needed to remain within the projected levels of impact or sufficiently reduce the risks to surface and groundwater resources, GDEs and other third-party users, and cumulative impacts with other proposed and existing projects?</w:t>
      </w:r>
    </w:p>
    <w:p w14:paraId="60DE0FA5" w14:textId="73D48462" w:rsidR="00157DFF" w:rsidRDefault="00157DFF" w:rsidP="00157DFF">
      <w:pPr>
        <w:pStyle w:val="ListNumber"/>
      </w:pPr>
      <w:r>
        <w:t>An adaptive management strategy is proposed to assist with management and mitigation of drawdown and potential groundwater quality impacts</w:t>
      </w:r>
      <w:r w:rsidR="003B0618">
        <w:t xml:space="preserve"> (hydrogeologist.com.au 2022, p. 93)</w:t>
      </w:r>
      <w:r>
        <w:t>.</w:t>
      </w:r>
      <w:r w:rsidR="00FD4C58">
        <w:t xml:space="preserve"> Improvements to this strategy are outlined below.</w:t>
      </w:r>
    </w:p>
    <w:p w14:paraId="420B2A26" w14:textId="48F53230" w:rsidR="00157DFF" w:rsidRDefault="00157DFF" w:rsidP="00157DFF">
      <w:pPr>
        <w:pStyle w:val="ListNumber2"/>
      </w:pPr>
      <w:r>
        <w:t xml:space="preserve">Many of the monitoring bores forming the groundwater monitoring network will be destroyed </w:t>
      </w:r>
      <w:r w:rsidR="3C53B99A">
        <w:t>during</w:t>
      </w:r>
      <w:r>
        <w:t xml:space="preserve"> mining operations</w:t>
      </w:r>
      <w:r w:rsidR="25C4507F">
        <w:t xml:space="preserve">. </w:t>
      </w:r>
      <w:r w:rsidR="25C4507F" w:rsidRPr="33432275">
        <w:rPr>
          <w:rFonts w:eastAsia="Arial"/>
        </w:rPr>
        <w:t>Although</w:t>
      </w:r>
      <w:r>
        <w:t xml:space="preserve"> replacement monitoring bores will be established (hydrogeologist.com.au 2022, p. 93)</w:t>
      </w:r>
      <w:r w:rsidR="53BE9282">
        <w:t>, their l</w:t>
      </w:r>
      <w:r>
        <w:t>ocations and monitoring scopes have not been identified. Replacement bores should be established with sufficient time prior to mining commencing to ensure consistency with data from the original monitoring network, and sited to ensure that impacts to groundwater levels and quality can be detected prior to reaching receptors such as GDEs.</w:t>
      </w:r>
    </w:p>
    <w:p w14:paraId="415CBB49" w14:textId="7157D4CC" w:rsidR="00157DFF" w:rsidRDefault="11517B59" w:rsidP="00157DFF">
      <w:pPr>
        <w:pStyle w:val="ListNumber2"/>
      </w:pPr>
      <w:r>
        <w:lastRenderedPageBreak/>
        <w:t>A</w:t>
      </w:r>
      <w:r w:rsidR="49780CA8">
        <w:t>n agreement to share</w:t>
      </w:r>
      <w:r>
        <w:t xml:space="preserve"> groundwater data </w:t>
      </w:r>
      <w:r w:rsidR="606AE5A0">
        <w:t>across</w:t>
      </w:r>
      <w:r>
        <w:t xml:space="preserve"> neighbouring mines would assist in understanding hydrogeological stress</w:t>
      </w:r>
      <w:r w:rsidR="52B9DA42">
        <w:t>ors</w:t>
      </w:r>
      <w:r>
        <w:t xml:space="preserve"> caused by mining, given that predicted drawdown extends into neighbouring tenures (</w:t>
      </w:r>
      <w:r w:rsidR="016E62BD">
        <w:t>hydrogeologist.com.au 2022, p. 94</w:t>
      </w:r>
      <w:r>
        <w:t>)</w:t>
      </w:r>
      <w:r w:rsidR="016E62BD">
        <w:t>.</w:t>
      </w:r>
    </w:p>
    <w:p w14:paraId="1D89C44D" w14:textId="3FDB22E2" w:rsidR="00157DFF" w:rsidRPr="00BF21A7" w:rsidRDefault="00CF03CF" w:rsidP="00FD4C58">
      <w:pPr>
        <w:pStyle w:val="ListNumber"/>
      </w:pPr>
      <w:r>
        <w:t>T</w:t>
      </w:r>
      <w:r w:rsidR="11517B59">
        <w:t xml:space="preserve">he proponent does not predict impacts to third party groundwater users and surface water systems, and </w:t>
      </w:r>
      <w:r w:rsidR="2CE081B5">
        <w:t>therefore</w:t>
      </w:r>
      <w:r w:rsidR="11517B59">
        <w:t xml:space="preserve"> no mitigation measures are currently proposed (hydrogeologist.com.au 2022, p. 95). Mitigation measures may be required if new impacts arise or</w:t>
      </w:r>
      <w:r w:rsidR="428EA856">
        <w:t xml:space="preserve"> if</w:t>
      </w:r>
      <w:r w:rsidR="4BE35E78">
        <w:t xml:space="preserve"> </w:t>
      </w:r>
      <w:r w:rsidR="428EA856">
        <w:t xml:space="preserve">investigations </w:t>
      </w:r>
      <w:r w:rsidR="29BD428E">
        <w:t>and/</w:t>
      </w:r>
      <w:r w:rsidR="428EA856">
        <w:t xml:space="preserve">or </w:t>
      </w:r>
      <w:r w:rsidR="1C811E23">
        <w:t>updated modelling</w:t>
      </w:r>
      <w:r w:rsidR="428EA856">
        <w:t xml:space="preserve"> outlined in </w:t>
      </w:r>
      <w:r w:rsidR="7377688D">
        <w:t xml:space="preserve">the </w:t>
      </w:r>
      <w:r w:rsidR="428EA856">
        <w:t>response</w:t>
      </w:r>
      <w:r w:rsidR="6213A6B7">
        <w:t>s</w:t>
      </w:r>
      <w:r w:rsidR="428EA856">
        <w:t xml:space="preserve"> to Questions 1 and 2 </w:t>
      </w:r>
      <w:r w:rsidR="1C811E23">
        <w:t>indicate a greater</w:t>
      </w:r>
      <w:r w:rsidR="11517B59">
        <w:t xml:space="preserve"> likelihood of currently identified impacts</w:t>
      </w:r>
      <w:r w:rsidR="428EA856">
        <w:t>.</w:t>
      </w:r>
      <w:r w:rsidR="11517B59">
        <w:t xml:space="preserve"> </w:t>
      </w:r>
    </w:p>
    <w:p w14:paraId="3B5F0891" w14:textId="4C1FEB54" w:rsidR="002137C5" w:rsidRDefault="01B20781" w:rsidP="009520AD">
      <w:pPr>
        <w:pStyle w:val="ListNumber"/>
      </w:pPr>
      <w:r>
        <w:t xml:space="preserve">Rock-lining of diversions was </w:t>
      </w:r>
      <w:r w:rsidR="096B8969">
        <w:t>mentioned as a mitigation measure to reduce the risk of erosion and sedimentation (</w:t>
      </w:r>
      <w:r>
        <w:t>s</w:t>
      </w:r>
      <w:r w:rsidR="096B8969">
        <w:t>ee Paragraph 1</w:t>
      </w:r>
      <w:r w:rsidR="00C80F61">
        <w:t>0</w:t>
      </w:r>
      <w:r w:rsidR="096B8969">
        <w:t>); however, limited information was provided. A detailed description of th</w:t>
      </w:r>
      <w:r w:rsidR="01A31151">
        <w:t>is</w:t>
      </w:r>
      <w:r w:rsidR="096B8969">
        <w:t xml:space="preserve"> mitigation measure should be provided</w:t>
      </w:r>
      <w:r w:rsidR="0865F491" w:rsidRPr="044B3288">
        <w:rPr>
          <w:rFonts w:eastAsia="Arial"/>
        </w:rPr>
        <w:t>, along with a description of the program for</w:t>
      </w:r>
      <w:r w:rsidR="2B11D003">
        <w:t xml:space="preserve"> monitoring </w:t>
      </w:r>
      <w:r w:rsidR="58463BD7">
        <w:t>the</w:t>
      </w:r>
      <w:r w:rsidR="2B11D003">
        <w:t xml:space="preserve"> environment</w:t>
      </w:r>
      <w:r w:rsidR="7D552498">
        <w:t>s</w:t>
      </w:r>
      <w:r w:rsidR="5982E834">
        <w:t xml:space="preserve"> downstream</w:t>
      </w:r>
      <w:r w:rsidR="2B11D003">
        <w:t xml:space="preserve"> from the diversions to </w:t>
      </w:r>
      <w:r w:rsidR="45D9CFD7">
        <w:t>assess</w:t>
      </w:r>
      <w:r w:rsidR="2B11D003">
        <w:t xml:space="preserve"> the effective</w:t>
      </w:r>
      <w:r w:rsidR="37A3A068">
        <w:t>ness of the</w:t>
      </w:r>
      <w:r w:rsidR="2B11D003">
        <w:t xml:space="preserve"> mitigation</w:t>
      </w:r>
      <w:r w:rsidR="096B8969">
        <w:t xml:space="preserve">. </w:t>
      </w:r>
    </w:p>
    <w:p w14:paraId="4D2B3B86" w14:textId="55FD411E" w:rsidR="00A2041C" w:rsidRDefault="2F426B12" w:rsidP="009520AD">
      <w:pPr>
        <w:pStyle w:val="ListNumber"/>
      </w:pPr>
      <w:r>
        <w:t>No mitigation, monitoring or management measures are proposed for terrestrial GDEs as the proponent concludes there will be no impact (M</w:t>
      </w:r>
      <w:r w:rsidR="00AE3887">
        <w:t>et</w:t>
      </w:r>
      <w:r>
        <w:t>Serve 2023, p.</w:t>
      </w:r>
      <w:r w:rsidR="572AEAA5">
        <w:t xml:space="preserve"> </w:t>
      </w:r>
      <w:r>
        <w:t xml:space="preserve">85). Mitigation measures are provided for subterranean GDEs </w:t>
      </w:r>
      <w:r w:rsidR="7CDD223D">
        <w:t>because of low</w:t>
      </w:r>
      <w:r>
        <w:t xml:space="preserve"> risk of impact is reported (</w:t>
      </w:r>
      <w:r w:rsidR="572AEAA5">
        <w:t>FRC</w:t>
      </w:r>
      <w:r>
        <w:t xml:space="preserve"> 2022, p. 27)</w:t>
      </w:r>
      <w:r w:rsidR="00AE3887">
        <w:t>;</w:t>
      </w:r>
      <w:r>
        <w:t xml:space="preserve"> </w:t>
      </w:r>
      <w:r w:rsidR="00AE3887">
        <w:t>h</w:t>
      </w:r>
      <w:r>
        <w:t>owever</w:t>
      </w:r>
      <w:r w:rsidR="33F41ADA">
        <w:t>,</w:t>
      </w:r>
      <w:r>
        <w:t xml:space="preserve"> these are heavily dependent on mitigation measures proposed for other areas of the project such as groundwater drawdown and monitoring quality of sediment and </w:t>
      </w:r>
      <w:r w:rsidR="476179B1">
        <w:t>MAW</w:t>
      </w:r>
      <w:r>
        <w:t xml:space="preserve"> dams. </w:t>
      </w:r>
      <w:r w:rsidR="5F5C0FB8">
        <w:t>Mitigation, monitoring and management measure</w:t>
      </w:r>
      <w:r w:rsidR="2FCDC59B">
        <w:t>s</w:t>
      </w:r>
      <w:r w:rsidR="5F5C0FB8">
        <w:t xml:space="preserve"> should be </w:t>
      </w:r>
      <w:r w:rsidR="4D8BAD44">
        <w:t>considered</w:t>
      </w:r>
      <w:r w:rsidR="5F5C0FB8">
        <w:t xml:space="preserve"> for terrestrial GDEs</w:t>
      </w:r>
      <w:r w:rsidR="71BD515A">
        <w:t>,</w:t>
      </w:r>
      <w:r w:rsidR="5F5C0FB8">
        <w:t xml:space="preserve"> especially for potential impacts from groundwater drawdown. </w:t>
      </w:r>
    </w:p>
    <w:p w14:paraId="59241711" w14:textId="7B2518CD" w:rsidR="00E553F8" w:rsidRDefault="00A506A1" w:rsidP="00196D14">
      <w:pPr>
        <w:pStyle w:val="ListNumber"/>
      </w:pPr>
      <w:r>
        <w:t xml:space="preserve">The proponent </w:t>
      </w:r>
      <w:r w:rsidR="00FD4C58">
        <w:t xml:space="preserve">states </w:t>
      </w:r>
      <w:r>
        <w:t>that all management plans will contain a Trigger Action Response Plan (TARP) (MetServe 2024a, p. 356)</w:t>
      </w:r>
      <w:r w:rsidR="64EBDEE0">
        <w:t>. H</w:t>
      </w:r>
      <w:r>
        <w:t>owever, no management plans were provided</w:t>
      </w:r>
      <w:r w:rsidR="551CEAFC">
        <w:t>, preventing</w:t>
      </w:r>
      <w:r w:rsidR="00FD4C58">
        <w:t xml:space="preserve"> the IESC </w:t>
      </w:r>
      <w:r w:rsidR="78CE1439">
        <w:t>from</w:t>
      </w:r>
      <w:r w:rsidR="00FD4C58">
        <w:t xml:space="preserve"> comment</w:t>
      </w:r>
      <w:r w:rsidR="4DFB3A54">
        <w:t>ing</w:t>
      </w:r>
      <w:r w:rsidR="00FD4C58">
        <w:t xml:space="preserve"> on their adequacy.</w:t>
      </w:r>
      <w:r w:rsidR="00196D14">
        <w:t xml:space="preserve"> </w:t>
      </w:r>
      <w:r w:rsidR="00FD4C58">
        <w:t xml:space="preserve"> </w:t>
      </w:r>
    </w:p>
    <w:p w14:paraId="09781081" w14:textId="4ACCEAE4" w:rsidR="00A506A1" w:rsidRPr="00BF21A7" w:rsidRDefault="7F580037" w:rsidP="00196D14">
      <w:pPr>
        <w:pStyle w:val="ListNumber"/>
      </w:pPr>
      <w:r>
        <w:t>The Environmental Authority (EA) (</w:t>
      </w:r>
      <w:r w:rsidR="00AE3887">
        <w:t>DESI</w:t>
      </w:r>
      <w:r w:rsidR="1E35608A">
        <w:t xml:space="preserve"> 2023) sets out the require</w:t>
      </w:r>
      <w:r w:rsidR="3F2723D7">
        <w:t>d</w:t>
      </w:r>
      <w:r w:rsidR="1E35608A">
        <w:t xml:space="preserve"> monitoring of parameter</w:t>
      </w:r>
      <w:r w:rsidR="7252D5CD">
        <w:t>s</w:t>
      </w:r>
      <w:r w:rsidR="1E35608A">
        <w:t xml:space="preserve"> for water quality. However, the EA does not mention monitoring of zinc</w:t>
      </w:r>
      <w:r w:rsidR="079C4EFA">
        <w:t xml:space="preserve"> or </w:t>
      </w:r>
      <w:r w:rsidR="1E35608A">
        <w:t>nickel (</w:t>
      </w:r>
      <w:r w:rsidR="1D8BA7CE">
        <w:t>DESI</w:t>
      </w:r>
      <w:r w:rsidR="1E35608A">
        <w:t xml:space="preserve"> 2023</w:t>
      </w:r>
      <w:r w:rsidR="23DE2D84">
        <w:t>, Table</w:t>
      </w:r>
      <w:r w:rsidR="1E35608A">
        <w:t xml:space="preserve"> E2, pp. </w:t>
      </w:r>
      <w:r w:rsidR="23DE2D84">
        <w:t>24-25)</w:t>
      </w:r>
      <w:r w:rsidR="1E35608A">
        <w:t xml:space="preserve"> </w:t>
      </w:r>
      <w:r w:rsidR="23DE2D84">
        <w:t>for groundwater quality</w:t>
      </w:r>
      <w:r w:rsidR="1DE0CE9B">
        <w:t>,</w:t>
      </w:r>
      <w:r w:rsidR="23DE2D84">
        <w:t xml:space="preserve"> and</w:t>
      </w:r>
      <w:r w:rsidR="1E35608A">
        <w:t xml:space="preserve"> co</w:t>
      </w:r>
      <w:r w:rsidR="60969B05">
        <w:t>p</w:t>
      </w:r>
      <w:r w:rsidR="1E35608A">
        <w:t xml:space="preserve">per </w:t>
      </w:r>
      <w:r w:rsidR="23DE2D84">
        <w:t>(</w:t>
      </w:r>
      <w:r w:rsidR="1D8BA7CE">
        <w:t>DESI</w:t>
      </w:r>
      <w:r w:rsidR="23DE2D84">
        <w:t xml:space="preserve"> 2023, Table F3</w:t>
      </w:r>
      <w:r w:rsidR="71CC4A18">
        <w:t>,</w:t>
      </w:r>
      <w:r w:rsidR="23DE2D84">
        <w:t xml:space="preserve"> p. 34)</w:t>
      </w:r>
      <w:r w:rsidR="5AEC9FA4" w:rsidRPr="044B3288">
        <w:rPr>
          <w:rFonts w:eastAsia="Arial"/>
        </w:rPr>
        <w:t xml:space="preserve"> in uncontrolled releases from</w:t>
      </w:r>
      <w:r w:rsidR="23DE2D84">
        <w:t xml:space="preserve"> sediment dam</w:t>
      </w:r>
      <w:r w:rsidR="1E35608A">
        <w:t>s.</w:t>
      </w:r>
      <w:r w:rsidR="19DFF774">
        <w:t xml:space="preserve"> Monitoring of these parameters </w:t>
      </w:r>
      <w:r w:rsidR="12AEADF8">
        <w:t>would</w:t>
      </w:r>
      <w:r w:rsidR="19DFF774">
        <w:t xml:space="preserve"> </w:t>
      </w:r>
      <w:r w:rsidR="540E4423">
        <w:t>identify whether</w:t>
      </w:r>
      <w:r w:rsidR="19DFF774">
        <w:t xml:space="preserve"> </w:t>
      </w:r>
      <w:r w:rsidR="1D8A1C7D">
        <w:t>conc</w:t>
      </w:r>
      <w:r w:rsidR="56F433B9">
        <w:t>entrations</w:t>
      </w:r>
      <w:r w:rsidR="19DFF774">
        <w:t xml:space="preserve"> in </w:t>
      </w:r>
      <w:r w:rsidR="3686A9CC">
        <w:t xml:space="preserve">groundwater </w:t>
      </w:r>
      <w:r w:rsidR="50320ACD">
        <w:t>or</w:t>
      </w:r>
      <w:r w:rsidR="3686A9CC">
        <w:t xml:space="preserve"> surface waters</w:t>
      </w:r>
      <w:r w:rsidR="53E59BEA">
        <w:t xml:space="preserve"> </w:t>
      </w:r>
      <w:r w:rsidR="36C4F125">
        <w:t>exceed</w:t>
      </w:r>
      <w:r w:rsidR="1632723E">
        <w:t xml:space="preserve"> water quality guidelines.</w:t>
      </w:r>
      <w:r w:rsidR="19DFF774">
        <w:t xml:space="preserve"> </w:t>
      </w:r>
      <w:r w:rsidR="4FBC6129">
        <w:t>D</w:t>
      </w:r>
      <w:r w:rsidR="19DFF774">
        <w:t>issolved organic carbon (DOC) should also be</w:t>
      </w:r>
      <w:r w:rsidR="6C6A3FA1">
        <w:t xml:space="preserve"> monitored</w:t>
      </w:r>
      <w:r w:rsidR="19DFF774">
        <w:t xml:space="preserve"> </w:t>
      </w:r>
      <w:r w:rsidR="06ECF701">
        <w:t xml:space="preserve">at the same time </w:t>
      </w:r>
      <w:r w:rsidR="612F7F11">
        <w:t>as</w:t>
      </w:r>
      <w:r w:rsidR="19DFF774">
        <w:t xml:space="preserve"> the metals so that bioavailability of the metals released can be determined</w:t>
      </w:r>
      <w:r w:rsidR="00A14A83">
        <w:t>.</w:t>
      </w:r>
      <w:r w:rsidR="19DFF774">
        <w:t xml:space="preserve"> </w:t>
      </w:r>
    </w:p>
    <w:p w14:paraId="5A8AC78C" w14:textId="213104F3" w:rsidR="00A2041C" w:rsidRPr="00BF21A7" w:rsidRDefault="00A2041C" w:rsidP="00A2041C">
      <w:pPr>
        <w:pStyle w:val="Question"/>
        <w:shd w:val="clear" w:color="auto" w:fill="E7E6E6"/>
      </w:pPr>
      <w:r w:rsidRPr="00BF21A7">
        <w:t xml:space="preserve">Question </w:t>
      </w:r>
      <w:r>
        <w:t>4</w:t>
      </w:r>
      <w:r w:rsidRPr="00BF21A7">
        <w:t>:</w:t>
      </w:r>
      <w:r w:rsidRPr="00A2041C">
        <w:t xml:space="preserve"> </w:t>
      </w:r>
      <w:r w:rsidR="009348E4" w:rsidRPr="009348E4">
        <w:t>Can the Committee discuss if the proposed mitigation, management and monitoring measures are adequate to address the issues in the Qld Environment Protection Order (EPO), for the adjacent Vulcan Coal Mine on ML 700060, to prevent similar incidents in the future for Vulcan South Coal Mine?</w:t>
      </w:r>
    </w:p>
    <w:p w14:paraId="59D758DC" w14:textId="0A7C458C" w:rsidR="00CF2E7E" w:rsidRPr="00BF21A7" w:rsidRDefault="13420613" w:rsidP="009520AD">
      <w:pPr>
        <w:pStyle w:val="ListNumber"/>
      </w:pPr>
      <w:r>
        <w:t>The IESC cannot comment on t</w:t>
      </w:r>
      <w:r w:rsidR="40F513FC">
        <w:t xml:space="preserve">he </w:t>
      </w:r>
      <w:r w:rsidR="1701436D">
        <w:t xml:space="preserve">proposed </w:t>
      </w:r>
      <w:r w:rsidR="40F513FC">
        <w:t>mitigation, management and monitoring measure</w:t>
      </w:r>
      <w:r w:rsidR="4DF67BEB">
        <w:t>s</w:t>
      </w:r>
      <w:r>
        <w:t xml:space="preserve"> </w:t>
      </w:r>
      <w:r w:rsidR="1701436D">
        <w:t>because the proponent’s</w:t>
      </w:r>
      <w:r>
        <w:t xml:space="preserve"> sediment and erosion control plan</w:t>
      </w:r>
      <w:r w:rsidR="515323FD">
        <w:t xml:space="preserve"> was not provided for assessmen</w:t>
      </w:r>
      <w:r w:rsidR="0100B93A">
        <w:t>t. There is l</w:t>
      </w:r>
      <w:r w:rsidR="1257B544">
        <w:t xml:space="preserve">imited discussion in the Surface Water Assessment (WRM 2023) document about when the sediment and </w:t>
      </w:r>
      <w:r w:rsidR="1257B544" w:rsidRPr="044B3288">
        <w:rPr>
          <w:rFonts w:eastAsia="Arial"/>
        </w:rPr>
        <w:t>MAW</w:t>
      </w:r>
      <w:r w:rsidR="1257B544">
        <w:t xml:space="preserve"> dams will be constructed</w:t>
      </w:r>
      <w:r w:rsidR="636C0F38">
        <w:t>. Th</w:t>
      </w:r>
      <w:r w:rsidR="59020F94">
        <w:t>e proponent should ensure that these measures</w:t>
      </w:r>
      <w:r w:rsidR="636C0F38">
        <w:t xml:space="preserve"> </w:t>
      </w:r>
      <w:r w:rsidR="1257B544">
        <w:t xml:space="preserve">will happen in a timely manner to </w:t>
      </w:r>
      <w:r w:rsidR="69EBE20C">
        <w:t xml:space="preserve">prevent incidents </w:t>
      </w:r>
      <w:r w:rsidR="07618D95">
        <w:t xml:space="preserve">similar to those that occurred at </w:t>
      </w:r>
      <w:r w:rsidR="116D9C06">
        <w:t>Vul</w:t>
      </w:r>
      <w:r w:rsidR="69EBE20C">
        <w:t>can South Coal Mine</w:t>
      </w:r>
      <w:r>
        <w:t>.</w:t>
      </w:r>
      <w:r w:rsidR="40F513FC">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5CADFCA5">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2EEDAE46" w:rsidR="007203C3" w:rsidRPr="00BF21A7" w:rsidRDefault="00B47CDB" w:rsidP="009E79B6">
            <w:pPr>
              <w:pStyle w:val="Tabletext"/>
            </w:pPr>
            <w:r w:rsidRPr="00B47CDB">
              <w:t>2</w:t>
            </w:r>
            <w:r w:rsidR="00E31622">
              <w:t>0</w:t>
            </w:r>
            <w:r w:rsidR="007203C3" w:rsidRPr="00B47CDB">
              <w:t xml:space="preserve"> </w:t>
            </w:r>
            <w:r w:rsidRPr="00B47CDB">
              <w:t>June</w:t>
            </w:r>
            <w:r w:rsidR="007203C3" w:rsidRPr="00BF21A7">
              <w:t xml:space="preserve"> 20</w:t>
            </w:r>
            <w:r w:rsidR="00EE50C1">
              <w:t>2</w:t>
            </w:r>
            <w:r>
              <w:t>4</w:t>
            </w:r>
          </w:p>
        </w:tc>
      </w:tr>
      <w:tr w:rsidR="007203C3" w:rsidRPr="00BF21A7" w14:paraId="6BC9B9D8" w14:textId="77777777" w:rsidTr="5CADFCA5">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w:t>
            </w:r>
            <w:r w:rsidRPr="00BF21A7">
              <w:lastRenderedPageBreak/>
              <w:t>formulation of this advice</w:t>
            </w:r>
          </w:p>
        </w:tc>
        <w:tc>
          <w:tcPr>
            <w:tcW w:w="8159" w:type="dxa"/>
            <w:tcBorders>
              <w:top w:val="single" w:sz="4" w:space="0" w:color="auto"/>
              <w:bottom w:val="single" w:sz="4" w:space="0" w:color="auto"/>
            </w:tcBorders>
          </w:tcPr>
          <w:p w14:paraId="06EA7651" w14:textId="16446810" w:rsidR="00AA7F29" w:rsidRPr="00837058" w:rsidRDefault="001C02CF" w:rsidP="001505D9">
            <w:pPr>
              <w:pStyle w:val="Tabletext"/>
              <w:spacing w:line="240" w:lineRule="auto"/>
              <w:ind w:left="493" w:hanging="493"/>
              <w:rPr>
                <w:color w:val="FF0000"/>
                <w:szCs w:val="22"/>
              </w:rPr>
            </w:pPr>
            <w:r w:rsidRPr="001505D9">
              <w:lastRenderedPageBreak/>
              <w:t>M</w:t>
            </w:r>
            <w:r w:rsidR="004C53E8" w:rsidRPr="001505D9">
              <w:t>et</w:t>
            </w:r>
            <w:r w:rsidRPr="001505D9">
              <w:t>S</w:t>
            </w:r>
            <w:r w:rsidR="004C53E8" w:rsidRPr="001505D9">
              <w:t>erve</w:t>
            </w:r>
            <w:r w:rsidRPr="001505D9">
              <w:t xml:space="preserve"> 2024</w:t>
            </w:r>
            <w:r w:rsidR="001A6237" w:rsidRPr="001505D9">
              <w:t>a</w:t>
            </w:r>
            <w:r w:rsidRPr="001505D9">
              <w:t xml:space="preserve">. </w:t>
            </w:r>
            <w:r w:rsidRPr="001505D9">
              <w:rPr>
                <w:i/>
                <w:iCs/>
              </w:rPr>
              <w:t>Public Environment Report Vulcan South (2023/09708)</w:t>
            </w:r>
            <w:r w:rsidRPr="001505D9">
              <w:t>. Prepared for Vitrinite Pty Ltd, May 2024.</w:t>
            </w:r>
            <w:r>
              <w:rPr>
                <w:lang w:val="en-US"/>
              </w:rPr>
              <w:t xml:space="preserve"> </w:t>
            </w:r>
          </w:p>
        </w:tc>
      </w:tr>
      <w:tr w:rsidR="007203C3" w:rsidRPr="00BF21A7" w14:paraId="4E83E97E" w14:textId="77777777" w:rsidTr="004A3FD2">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shd w:val="clear" w:color="auto" w:fill="auto"/>
          </w:tcPr>
          <w:p w14:paraId="4F57BA29" w14:textId="14FF33CB" w:rsidR="00681966" w:rsidRPr="00F25A0A" w:rsidRDefault="00681966" w:rsidP="00681966">
            <w:pPr>
              <w:pStyle w:val="Tabletext"/>
              <w:spacing w:line="240" w:lineRule="auto"/>
              <w:ind w:left="493" w:hanging="493"/>
            </w:pPr>
            <w:r w:rsidRPr="004A3FD2">
              <w:rPr>
                <w:rStyle w:val="normaltextrun"/>
                <w:color w:val="000000"/>
                <w:shd w:val="clear" w:color="auto" w:fill="FFFFFF"/>
                <w:lang w:val="en-US"/>
              </w:rPr>
              <w:t xml:space="preserve">Commonwealth of Australia 2024. </w:t>
            </w:r>
            <w:r w:rsidRPr="004A3FD2">
              <w:rPr>
                <w:rStyle w:val="normaltextrun"/>
                <w:i/>
                <w:iCs/>
                <w:color w:val="000000"/>
                <w:shd w:val="clear" w:color="auto" w:fill="FFFFFF"/>
                <w:lang w:val="en-US"/>
              </w:rPr>
              <w:t>Information Guidelines Explanatory Note: Using impact pathway diagrams based on ecohydrological conceptualisation in environmental impact assessment</w:t>
            </w:r>
            <w:r w:rsidRPr="004A3FD2">
              <w:rPr>
                <w:rStyle w:val="normaltextrun"/>
                <w:color w:val="000000"/>
                <w:shd w:val="clear" w:color="auto" w:fill="FFFFFF"/>
                <w:lang w:val="en-US"/>
              </w:rPr>
              <w:t xml:space="preserve">. Report prepared for the Independent Expert Scientific Committee on Unconventional Gas Development and Large Coal Mining Development through the Department of Climate Change, Energy, the Environment and Water, Commonwealth of Australia 2024. Available [online]: </w:t>
            </w:r>
            <w:hyperlink r:id="rId17" w:history="1">
              <w:r w:rsidRPr="004A3FD2">
                <w:rPr>
                  <w:rStyle w:val="Hyperlink"/>
                </w:rPr>
                <w:t>Information Guidelines Explanatory Note - Using impact pathway diagrams based on ecohydrological conceptualisation in environmental impact assessment | iesc</w:t>
              </w:r>
            </w:hyperlink>
            <w:r w:rsidRPr="004A3FD2">
              <w:t xml:space="preserve"> </w:t>
            </w:r>
            <w:r w:rsidR="00267231" w:rsidRPr="004A3FD2">
              <w:rPr>
                <w:rStyle w:val="normaltextrun"/>
                <w:color w:val="000000"/>
                <w:shd w:val="clear" w:color="auto" w:fill="FFFFFF"/>
                <w:lang w:val="en-US"/>
              </w:rPr>
              <w:t>A</w:t>
            </w:r>
            <w:r w:rsidRPr="004A3FD2">
              <w:rPr>
                <w:rStyle w:val="normaltextrun"/>
                <w:color w:val="000000"/>
                <w:shd w:val="clear" w:color="auto" w:fill="FFFFFF"/>
                <w:lang w:val="en-US"/>
              </w:rPr>
              <w:t>ccessed 3 June 2024.</w:t>
            </w:r>
          </w:p>
          <w:p w14:paraId="420EB00E" w14:textId="77777777" w:rsidR="00681966" w:rsidRDefault="00681966" w:rsidP="001E2E34">
            <w:pPr>
              <w:pStyle w:val="Tabletext"/>
              <w:spacing w:line="240" w:lineRule="auto"/>
              <w:ind w:left="493" w:hanging="493"/>
            </w:pPr>
          </w:p>
          <w:p w14:paraId="264F1A8C" w14:textId="71D9833A" w:rsidR="00A3751E" w:rsidRDefault="009435AA" w:rsidP="009435AA">
            <w:pPr>
              <w:pStyle w:val="Tabletext"/>
              <w:spacing w:line="240" w:lineRule="auto"/>
              <w:ind w:left="493" w:hanging="493"/>
            </w:pPr>
            <w:r>
              <w:t xml:space="preserve">DCCEEW 2023. </w:t>
            </w:r>
            <w:r w:rsidRPr="009435AA">
              <w:rPr>
                <w:i/>
                <w:iCs/>
              </w:rPr>
              <w:t>Draft update to the Climate Change Considerations chapter in Australian Rainfall and Runoff: A Guide to Flood Estimation Book 1. Chapter 6. Climate Change Considerations</w:t>
            </w:r>
            <w:r>
              <w:t>. Department of Climate Change, Energy, the Environment and Water, Canberra, CC BY 4.0</w:t>
            </w:r>
          </w:p>
          <w:p w14:paraId="423390DF" w14:textId="77777777" w:rsidR="009435AA" w:rsidRDefault="009435AA" w:rsidP="009435AA">
            <w:pPr>
              <w:pStyle w:val="Tabletext"/>
              <w:spacing w:line="240" w:lineRule="auto"/>
              <w:ind w:left="493" w:hanging="493"/>
            </w:pPr>
          </w:p>
          <w:p w14:paraId="6EDB2F7C" w14:textId="0597410A" w:rsidR="00A3751E" w:rsidRDefault="00A3751E" w:rsidP="00A3751E">
            <w:pPr>
              <w:pStyle w:val="Tabletext"/>
              <w:spacing w:line="240" w:lineRule="auto"/>
              <w:ind w:left="493" w:hanging="493"/>
            </w:pPr>
            <w:r>
              <w:t xml:space="preserve">DESI 2024. </w:t>
            </w:r>
            <w:r w:rsidRPr="5CADFCA5">
              <w:rPr>
                <w:i/>
                <w:iCs/>
              </w:rPr>
              <w:t>Environmental Protection Order</w:t>
            </w:r>
            <w:r>
              <w:t>. Department of Environment, Science and Innovation, Queensland Government, prepared for Vitrinite Pty Ltd, 22 March 2024.</w:t>
            </w:r>
          </w:p>
          <w:p w14:paraId="69B99298" w14:textId="77777777" w:rsidR="00A3751E" w:rsidRDefault="00A3751E" w:rsidP="00A3751E">
            <w:pPr>
              <w:pStyle w:val="Tabletext"/>
              <w:spacing w:line="240" w:lineRule="auto"/>
              <w:ind w:left="493" w:hanging="493"/>
            </w:pPr>
          </w:p>
          <w:p w14:paraId="0F39B673" w14:textId="77777777" w:rsidR="00A3751E" w:rsidRDefault="00A3751E" w:rsidP="00A3751E">
            <w:pPr>
              <w:pStyle w:val="Tabletext"/>
              <w:spacing w:line="240" w:lineRule="auto"/>
              <w:ind w:left="493" w:hanging="493"/>
              <w:rPr>
                <w:color w:val="000000" w:themeColor="text1"/>
                <w:lang w:val="en-US"/>
              </w:rPr>
            </w:pPr>
            <w:r>
              <w:rPr>
                <w:color w:val="000000" w:themeColor="text1"/>
                <w:lang w:val="en-US"/>
              </w:rPr>
              <w:t>DESI</w:t>
            </w:r>
            <w:r w:rsidRPr="5CADFCA5">
              <w:rPr>
                <w:color w:val="000000" w:themeColor="text1"/>
                <w:lang w:val="en-US"/>
              </w:rPr>
              <w:t xml:space="preserve"> 2023. </w:t>
            </w:r>
            <w:r w:rsidRPr="5CADFCA5">
              <w:rPr>
                <w:i/>
                <w:iCs/>
                <w:color w:val="000000" w:themeColor="text1"/>
                <w:lang w:val="en-US"/>
              </w:rPr>
              <w:t>Environmental authority P-EA-100265081 Vulcan South Coal Mine</w:t>
            </w:r>
            <w:r w:rsidRPr="5CADFCA5">
              <w:rPr>
                <w:color w:val="000000" w:themeColor="text1"/>
                <w:lang w:val="en-US"/>
              </w:rPr>
              <w:t xml:space="preserve">. </w:t>
            </w:r>
            <w:r>
              <w:rPr>
                <w:color w:val="000000" w:themeColor="text1"/>
                <w:lang w:val="en-US"/>
              </w:rPr>
              <w:t>Department of Environment, Science and Innovation, Queensland Government, p</w:t>
            </w:r>
            <w:r w:rsidRPr="5CADFCA5">
              <w:rPr>
                <w:color w:val="000000" w:themeColor="text1"/>
                <w:lang w:val="en-US"/>
              </w:rPr>
              <w:t>repared for Vitrinite Pty Ltd.</w:t>
            </w:r>
          </w:p>
          <w:p w14:paraId="5FF0D64C" w14:textId="77777777" w:rsidR="00A3751E" w:rsidRDefault="00A3751E" w:rsidP="00A3751E">
            <w:pPr>
              <w:pStyle w:val="Tabletext"/>
              <w:spacing w:line="240" w:lineRule="auto"/>
              <w:ind w:left="493" w:hanging="493"/>
              <w:rPr>
                <w:color w:val="000000" w:themeColor="text1"/>
                <w:lang w:val="en-US"/>
              </w:rPr>
            </w:pPr>
          </w:p>
          <w:p w14:paraId="7139721E" w14:textId="55A44C2F" w:rsidR="00F25A0A" w:rsidRDefault="00F25A0A" w:rsidP="001E2E34">
            <w:pPr>
              <w:pStyle w:val="Tabletext"/>
              <w:spacing w:line="240" w:lineRule="auto"/>
              <w:ind w:left="493" w:hanging="493"/>
            </w:pPr>
            <w:r>
              <w:t xml:space="preserve">Doody TM, Hancock PJ, Pritchard JL 2019. </w:t>
            </w:r>
            <w:r w:rsidRPr="005821AC">
              <w:rPr>
                <w:i/>
                <w:iCs/>
              </w:rPr>
              <w:t>Information Guidelines Explanatory Note: Assessing groundwater-dependent ecosystems.</w:t>
            </w:r>
            <w:r>
              <w:t xml:space="preserve"> Report prepared for the Independent Expert Scientific Committee on Coal Seam Gas and Large Coal Mining Development through the Department of the Environment and Energy, Commonwealth of Australia 2019. Available [online]: </w:t>
            </w:r>
            <w:hyperlink r:id="rId18" w:history="1">
              <w:r>
                <w:rPr>
                  <w:rStyle w:val="Hyperlink"/>
                </w:rPr>
                <w:t>Information Guidelines Explanatory Note - Assessing groundwater-dependent ecosystems | iesc</w:t>
              </w:r>
            </w:hyperlink>
            <w:r>
              <w:t xml:space="preserve"> </w:t>
            </w:r>
            <w:r w:rsidR="00267231">
              <w:t>A</w:t>
            </w:r>
            <w:r>
              <w:t xml:space="preserve">ccessed </w:t>
            </w:r>
            <w:r w:rsidR="00681966">
              <w:t>3 June 2024</w:t>
            </w:r>
            <w:r>
              <w:t>.</w:t>
            </w:r>
          </w:p>
          <w:p w14:paraId="31E0096B" w14:textId="77777777" w:rsidR="00E10EBA" w:rsidRDefault="00E10EBA" w:rsidP="00A3751E">
            <w:pPr>
              <w:pStyle w:val="Tabletext"/>
              <w:spacing w:line="240" w:lineRule="auto"/>
              <w:rPr>
                <w:color w:val="000000" w:themeColor="text1"/>
                <w:lang w:val="en-US"/>
              </w:rPr>
            </w:pPr>
          </w:p>
          <w:p w14:paraId="1ACAD4DA" w14:textId="5284479E" w:rsidR="00F64F72" w:rsidRDefault="00F64F72" w:rsidP="001E2E34">
            <w:pPr>
              <w:pStyle w:val="Tabletext"/>
              <w:spacing w:line="240" w:lineRule="auto"/>
              <w:ind w:left="493" w:hanging="493"/>
            </w:pPr>
            <w:r>
              <w:t xml:space="preserve">FRC 2022. </w:t>
            </w:r>
            <w:r w:rsidRPr="4F87FB4E">
              <w:rPr>
                <w:i/>
                <w:iCs/>
              </w:rPr>
              <w:t>Vulcan South Project Stygofauna Pilot Study</w:t>
            </w:r>
            <w:r>
              <w:t>. FRC Environmental, prepared for Vitrinite Pty Ltd, 3 March 2022.</w:t>
            </w:r>
          </w:p>
          <w:p w14:paraId="4E99F404" w14:textId="77777777" w:rsidR="00F25A0A" w:rsidRDefault="00F25A0A" w:rsidP="001E2E34">
            <w:pPr>
              <w:pStyle w:val="Tabletext"/>
              <w:spacing w:line="240" w:lineRule="auto"/>
              <w:ind w:left="493" w:hanging="493"/>
            </w:pPr>
          </w:p>
          <w:p w14:paraId="4472FE79" w14:textId="473856F3" w:rsidR="00F64F72" w:rsidRDefault="007300AA" w:rsidP="00F64F72">
            <w:pPr>
              <w:pStyle w:val="Tabletext"/>
              <w:spacing w:line="240" w:lineRule="auto"/>
              <w:ind w:left="493" w:hanging="493"/>
            </w:pPr>
            <w:r>
              <w:t>h</w:t>
            </w:r>
            <w:r w:rsidR="00F64F72">
              <w:t>ydrogeologist</w:t>
            </w:r>
            <w:r>
              <w:t>.com.au</w:t>
            </w:r>
            <w:r w:rsidR="00F64F72">
              <w:t xml:space="preserve"> 2022. </w:t>
            </w:r>
            <w:r w:rsidR="00F64F72" w:rsidRPr="4F87FB4E">
              <w:rPr>
                <w:i/>
                <w:iCs/>
              </w:rPr>
              <w:t>Vulcan South Groundwater Impact Assessment</w:t>
            </w:r>
            <w:r w:rsidR="00F64F72">
              <w:t xml:space="preserve">. </w:t>
            </w:r>
            <w:r>
              <w:t>h</w:t>
            </w:r>
            <w:r w:rsidR="00F64F72">
              <w:t>ydrogeologist</w:t>
            </w:r>
            <w:r>
              <w:t>.com.au</w:t>
            </w:r>
            <w:r w:rsidR="00F64F72">
              <w:t>, prepared for Vitrinite Pty Ltd.</w:t>
            </w:r>
            <w:r w:rsidR="00353868">
              <w:t xml:space="preserve"> 14 March 2022</w:t>
            </w:r>
            <w:r w:rsidR="00F64F72">
              <w:t>.</w:t>
            </w:r>
          </w:p>
          <w:p w14:paraId="1C107AC8" w14:textId="77777777" w:rsidR="00F64F72" w:rsidRDefault="00F64F72" w:rsidP="00F64F72">
            <w:pPr>
              <w:pStyle w:val="Tabletext"/>
              <w:spacing w:line="240" w:lineRule="auto"/>
              <w:ind w:left="493" w:hanging="493"/>
            </w:pPr>
          </w:p>
          <w:p w14:paraId="78156694" w14:textId="322E2F09" w:rsidR="00F657D7" w:rsidRDefault="005B0855" w:rsidP="001E2E34">
            <w:pPr>
              <w:pStyle w:val="Tabletext"/>
              <w:spacing w:line="240" w:lineRule="auto"/>
              <w:ind w:left="493" w:hanging="493"/>
            </w:pPr>
            <w:r w:rsidRPr="00BF21A7">
              <w:t>IESC</w:t>
            </w:r>
            <w:r w:rsidR="0048018F" w:rsidRPr="00BF21A7">
              <w:t xml:space="preserve"> 20</w:t>
            </w:r>
            <w:r w:rsidR="002D5FDE">
              <w:t>24</w:t>
            </w:r>
            <w:r w:rsidR="0048018F" w:rsidRPr="00BF21A7">
              <w:t xml:space="preserve">. </w:t>
            </w:r>
            <w:r w:rsidR="0048018F" w:rsidRPr="00BF21A7">
              <w:rPr>
                <w:i/>
              </w:rPr>
              <w:t xml:space="preserve">Information Guidelines for </w:t>
            </w:r>
            <w:r w:rsidR="001E2E34" w:rsidRPr="00BF21A7">
              <w:rPr>
                <w:i/>
              </w:rPr>
              <w:t xml:space="preserve">proponents preparing </w:t>
            </w:r>
            <w:r w:rsidR="0048018F" w:rsidRPr="00BF21A7">
              <w:rPr>
                <w:i/>
              </w:rPr>
              <w:t>coal seam gas and large coal mining development proposals</w:t>
            </w:r>
            <w:r w:rsidR="007E429F">
              <w:rPr>
                <w:i/>
              </w:rPr>
              <w:t xml:space="preserve">. </w:t>
            </w:r>
            <w:r w:rsidR="007E429F">
              <w:rPr>
                <w:iCs/>
              </w:rPr>
              <w:t>Available</w:t>
            </w:r>
            <w:r w:rsidR="0048018F" w:rsidRPr="00BF21A7">
              <w:t xml:space="preserve"> [</w:t>
            </w:r>
            <w:r w:rsidR="007E429F">
              <w:t>o</w:t>
            </w:r>
            <w:r w:rsidR="0048018F" w:rsidRPr="00BF21A7">
              <w:t>nline]</w:t>
            </w:r>
            <w:r w:rsidR="007E429F">
              <w:t xml:space="preserve">: </w:t>
            </w:r>
            <w:hyperlink r:id="rId19" w:history="1">
              <w:r w:rsidR="0009613B">
                <w:rPr>
                  <w:rStyle w:val="Hyperlink"/>
                </w:rPr>
                <w:t>Information guidelines for proponents preparing coal seam gas and large coal mining development proposals | iesc</w:t>
              </w:r>
            </w:hyperlink>
            <w:r w:rsidR="0009613B">
              <w:t xml:space="preserve"> </w:t>
            </w:r>
            <w:r w:rsidR="00267231">
              <w:t>A</w:t>
            </w:r>
            <w:r w:rsidR="007E429F">
              <w:t xml:space="preserve">ccessed </w:t>
            </w:r>
            <w:r w:rsidR="004F6429">
              <w:t>7 June 2024</w:t>
            </w:r>
            <w:r w:rsidR="007E429F">
              <w:t>.</w:t>
            </w:r>
          </w:p>
          <w:p w14:paraId="62017374" w14:textId="77777777" w:rsidR="008369F5" w:rsidRDefault="008369F5" w:rsidP="006A24BE">
            <w:pPr>
              <w:pStyle w:val="Tabletext"/>
              <w:spacing w:line="240" w:lineRule="auto"/>
            </w:pPr>
          </w:p>
          <w:p w14:paraId="1CA72602" w14:textId="04BD8B7A" w:rsidR="008369F5" w:rsidRDefault="008369F5" w:rsidP="001E2E34">
            <w:pPr>
              <w:pStyle w:val="Tabletext"/>
              <w:spacing w:line="240" w:lineRule="auto"/>
              <w:ind w:left="493" w:hanging="493"/>
            </w:pPr>
            <w:r>
              <w:t>MetServe 2024</w:t>
            </w:r>
            <w:r w:rsidR="00B822AD">
              <w:t>b</w:t>
            </w:r>
            <w:r>
              <w:t xml:space="preserve">. </w:t>
            </w:r>
            <w:r w:rsidRPr="5CADFCA5">
              <w:rPr>
                <w:i/>
                <w:iCs/>
              </w:rPr>
              <w:t>Progressive Rehabilitation and Closure Plan Vulcan South</w:t>
            </w:r>
            <w:r>
              <w:t xml:space="preserve">. Prepared by Mining and Energy Technical Services Pty Ltd, </w:t>
            </w:r>
            <w:r w:rsidR="692BF469">
              <w:t>p</w:t>
            </w:r>
            <w:r>
              <w:t>repared for Vitrinite Pty Ltd, 8 May 2024.</w:t>
            </w:r>
          </w:p>
          <w:p w14:paraId="616F9A3A" w14:textId="77777777" w:rsidR="00EE3D8D" w:rsidRPr="00EE3D8D" w:rsidRDefault="00EE3D8D" w:rsidP="00E10EBA">
            <w:pPr>
              <w:pStyle w:val="Tabletext"/>
              <w:spacing w:line="240" w:lineRule="auto"/>
              <w:rPr>
                <w:color w:val="000000" w:themeColor="text1"/>
                <w:lang w:val="en-US"/>
              </w:rPr>
            </w:pPr>
          </w:p>
          <w:p w14:paraId="38B7C3AD" w14:textId="0FB5DF49" w:rsidR="009B4E92" w:rsidRDefault="2AEDAD21" w:rsidP="009B4E92">
            <w:pPr>
              <w:pStyle w:val="Tabletext"/>
              <w:spacing w:line="240" w:lineRule="auto"/>
              <w:ind w:left="493" w:hanging="493"/>
              <w:rPr>
                <w:color w:val="000000" w:themeColor="text1"/>
                <w:lang w:val="en-US"/>
              </w:rPr>
            </w:pPr>
            <w:r w:rsidRPr="5CADFCA5">
              <w:rPr>
                <w:color w:val="000000" w:themeColor="text1"/>
                <w:lang w:val="en-US"/>
              </w:rPr>
              <w:t>M</w:t>
            </w:r>
            <w:r w:rsidR="009A3D66" w:rsidRPr="5CADFCA5">
              <w:rPr>
                <w:color w:val="000000" w:themeColor="text1"/>
                <w:lang w:val="en-US"/>
              </w:rPr>
              <w:t>et</w:t>
            </w:r>
            <w:r w:rsidRPr="5CADFCA5">
              <w:rPr>
                <w:color w:val="000000" w:themeColor="text1"/>
                <w:lang w:val="en-US"/>
              </w:rPr>
              <w:t>Serve</w:t>
            </w:r>
            <w:r w:rsidR="009A3D66" w:rsidRPr="5CADFCA5">
              <w:rPr>
                <w:color w:val="000000" w:themeColor="text1"/>
                <w:lang w:val="en-US"/>
              </w:rPr>
              <w:t xml:space="preserve"> </w:t>
            </w:r>
            <w:r w:rsidRPr="5CADFCA5">
              <w:rPr>
                <w:color w:val="000000" w:themeColor="text1"/>
                <w:lang w:val="en-US"/>
              </w:rPr>
              <w:t>2023</w:t>
            </w:r>
            <w:r w:rsidR="00EE3D8D" w:rsidRPr="5CADFCA5">
              <w:rPr>
                <w:color w:val="000000" w:themeColor="text1"/>
                <w:lang w:val="en-US"/>
              </w:rPr>
              <w:t>.</w:t>
            </w:r>
            <w:r w:rsidRPr="5CADFCA5">
              <w:rPr>
                <w:color w:val="000000" w:themeColor="text1"/>
                <w:lang w:val="en-US"/>
              </w:rPr>
              <w:t xml:space="preserve"> </w:t>
            </w:r>
            <w:r w:rsidR="009A3D66" w:rsidRPr="5CADFCA5">
              <w:rPr>
                <w:i/>
                <w:iCs/>
                <w:color w:val="000000" w:themeColor="text1"/>
                <w:lang w:val="en-US"/>
              </w:rPr>
              <w:t>Terrestrial Ecological Assessment for Vulcan South. Mining &amp; Energy Technical Services Pty Ltd</w:t>
            </w:r>
            <w:r w:rsidR="4CDFAB7A" w:rsidRPr="5CADFCA5">
              <w:rPr>
                <w:color w:val="000000" w:themeColor="text1"/>
                <w:lang w:val="en-US"/>
              </w:rPr>
              <w:t>, p</w:t>
            </w:r>
            <w:r w:rsidR="009A3D66" w:rsidRPr="00E704D0">
              <w:rPr>
                <w:color w:val="000000" w:themeColor="text1"/>
                <w:lang w:val="en-US"/>
              </w:rPr>
              <w:t>repared for Vitrinite Pty Ltd, 26 October 2023</w:t>
            </w:r>
            <w:r w:rsidR="09EB425C" w:rsidRPr="5CADFCA5">
              <w:rPr>
                <w:color w:val="000000" w:themeColor="text1"/>
                <w:lang w:val="en-US"/>
              </w:rPr>
              <w:t>.</w:t>
            </w:r>
          </w:p>
          <w:p w14:paraId="58C8FD14" w14:textId="77777777" w:rsidR="000C04D5" w:rsidRPr="00F844C0" w:rsidRDefault="000C04D5" w:rsidP="009B4E92">
            <w:pPr>
              <w:pStyle w:val="Tabletext"/>
              <w:spacing w:line="240" w:lineRule="auto"/>
              <w:ind w:left="493" w:hanging="493"/>
              <w:rPr>
                <w:color w:val="000000" w:themeColor="text1"/>
                <w:lang w:val="en-US"/>
              </w:rPr>
            </w:pPr>
          </w:p>
          <w:p w14:paraId="33B47A4C" w14:textId="042E9FCB" w:rsidR="001215AC" w:rsidRDefault="677D34C3" w:rsidP="001E2E34">
            <w:pPr>
              <w:pStyle w:val="Tabletext"/>
              <w:spacing w:line="240" w:lineRule="auto"/>
              <w:ind w:left="493" w:hanging="493"/>
            </w:pPr>
            <w:r>
              <w:t xml:space="preserve">RGS 2022. </w:t>
            </w:r>
            <w:r w:rsidRPr="4F87FB4E">
              <w:rPr>
                <w:i/>
                <w:iCs/>
              </w:rPr>
              <w:t>Technical Report Geochemical Assessment of Waste Rock, Coal Reject and Coal</w:t>
            </w:r>
            <w:r>
              <w:t>. RGS Environmental Pty Ltd, prepared for Vitrinite Pty Ltd, 10 May 2022.</w:t>
            </w:r>
          </w:p>
          <w:p w14:paraId="79EF8BA0" w14:textId="77777777" w:rsidR="001C17D4" w:rsidRDefault="001C17D4" w:rsidP="001E2E34">
            <w:pPr>
              <w:pStyle w:val="Tabletext"/>
              <w:spacing w:line="240" w:lineRule="auto"/>
              <w:ind w:left="493" w:hanging="493"/>
            </w:pPr>
          </w:p>
          <w:p w14:paraId="4B426E07" w14:textId="50E0299A" w:rsidR="007E429F" w:rsidRPr="00D4336F" w:rsidRDefault="55B2FCC6" w:rsidP="00D4336F">
            <w:pPr>
              <w:pStyle w:val="Tabletext"/>
              <w:spacing w:line="240" w:lineRule="auto"/>
              <w:ind w:left="493" w:hanging="493"/>
            </w:pPr>
            <w:r>
              <w:t xml:space="preserve">WRM 2023. </w:t>
            </w:r>
            <w:r w:rsidRPr="5CADFCA5">
              <w:rPr>
                <w:i/>
                <w:iCs/>
              </w:rPr>
              <w:t>Vulcan South Surface Water Assessment</w:t>
            </w:r>
            <w:r>
              <w:t>. Water + Environment Pty Ltd, prepared for Vitrinite Pty Ltd, 14 November 202</w:t>
            </w:r>
            <w:r w:rsidR="7992DB64">
              <w:t>3</w:t>
            </w:r>
            <w:r>
              <w:t>.</w:t>
            </w:r>
          </w:p>
        </w:tc>
      </w:tr>
    </w:tbl>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3448E2">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CB090" w14:textId="77777777" w:rsidR="00290A07" w:rsidRDefault="00290A07" w:rsidP="00D622B9">
      <w:r>
        <w:separator/>
      </w:r>
    </w:p>
  </w:endnote>
  <w:endnote w:type="continuationSeparator" w:id="0">
    <w:p w14:paraId="45D5FA51" w14:textId="77777777" w:rsidR="00290A07" w:rsidRDefault="00290A07" w:rsidP="00D622B9">
      <w:r>
        <w:continuationSeparator/>
      </w:r>
    </w:p>
  </w:endnote>
  <w:endnote w:type="continuationNotice" w:id="1">
    <w:p w14:paraId="7B8329EF" w14:textId="77777777" w:rsidR="00290A07" w:rsidRDefault="00290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577E" w14:textId="77777777" w:rsidR="006D2E5C" w:rsidRPr="00637239" w:rsidRDefault="006D2E5C" w:rsidP="003B5A88">
    <w:pPr>
      <w:pStyle w:val="Footer"/>
      <w:pBdr>
        <w:top w:val="single" w:sz="12" w:space="0" w:color="auto"/>
      </w:pBdr>
    </w:pPr>
  </w:p>
  <w:p w14:paraId="1F413905" w14:textId="74360E50" w:rsidR="006D2E5C" w:rsidRPr="003F2E71" w:rsidRDefault="00716A52" w:rsidP="003B5A88">
    <w:pPr>
      <w:pStyle w:val="Footer"/>
      <w:pBdr>
        <w:top w:val="single" w:sz="12" w:space="0" w:color="auto"/>
      </w:pBdr>
      <w:rPr>
        <w:sz w:val="20"/>
      </w:rPr>
    </w:pPr>
    <w:r w:rsidRPr="003F2E71">
      <w:rPr>
        <w:sz w:val="20"/>
      </w:rPr>
      <w:t>Vulcan South Coal Mine</w:t>
    </w:r>
    <w:r w:rsidR="006D2E5C" w:rsidRPr="003F2E71">
      <w:rPr>
        <w:sz w:val="20"/>
      </w:rPr>
      <w:t xml:space="preserve"> Advice</w:t>
    </w:r>
    <w:r w:rsidR="006D2E5C" w:rsidRPr="003F2E71">
      <w:rPr>
        <w:sz w:val="20"/>
      </w:rPr>
      <w:ptab w:relativeTo="margin" w:alignment="right" w:leader="none"/>
    </w:r>
    <w:r w:rsidR="003F2E71" w:rsidRPr="003F2E71">
      <w:rPr>
        <w:sz w:val="20"/>
      </w:rPr>
      <w:t>2</w:t>
    </w:r>
    <w:r w:rsidR="00E31622">
      <w:rPr>
        <w:sz w:val="20"/>
      </w:rPr>
      <w:t>0</w:t>
    </w:r>
    <w:r w:rsidR="006D2E5C" w:rsidRPr="003F2E71">
      <w:rPr>
        <w:sz w:val="20"/>
      </w:rPr>
      <w:t xml:space="preserve"> </w:t>
    </w:r>
    <w:r w:rsidR="003F2E71" w:rsidRPr="003F2E71">
      <w:rPr>
        <w:sz w:val="20"/>
      </w:rPr>
      <w:t>June</w:t>
    </w:r>
    <w:r w:rsidR="006D2E5C" w:rsidRPr="003F2E71">
      <w:rPr>
        <w:sz w:val="20"/>
      </w:rPr>
      <w:t xml:space="preserve"> 20</w:t>
    </w:r>
    <w:r w:rsidR="00804692" w:rsidRPr="003F2E71">
      <w:rPr>
        <w:sz w:val="20"/>
      </w:rPr>
      <w:t>2</w:t>
    </w:r>
    <w:r w:rsidR="003F2E71" w:rsidRPr="003F2E71">
      <w:rPr>
        <w:sz w:val="20"/>
      </w:rPr>
      <w:t>4</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A9EF" w14:textId="77777777" w:rsidR="007B11FD" w:rsidRPr="007B11FD" w:rsidRDefault="007B11FD" w:rsidP="000F240D">
    <w:pPr>
      <w:pStyle w:val="Footer"/>
      <w:pBdr>
        <w:top w:val="single" w:sz="12" w:space="0" w:color="auto"/>
      </w:pBdr>
      <w:ind w:left="-426"/>
    </w:pPr>
  </w:p>
  <w:p w14:paraId="5984B83F" w14:textId="1CF2C029" w:rsidR="00A06325" w:rsidRDefault="00716A52" w:rsidP="000F240D">
    <w:pPr>
      <w:pStyle w:val="Footer"/>
      <w:pBdr>
        <w:top w:val="single" w:sz="12" w:space="0" w:color="auto"/>
      </w:pBdr>
      <w:ind w:left="-426"/>
      <w:rPr>
        <w:color w:val="FF0000"/>
        <w:sz w:val="20"/>
      </w:rPr>
    </w:pPr>
    <w:r w:rsidRPr="00203AC8">
      <w:rPr>
        <w:sz w:val="20"/>
      </w:rPr>
      <w:t xml:space="preserve">Vulcan South Coal Mine </w:t>
    </w:r>
    <w:r w:rsidR="00A06325" w:rsidRPr="00637239">
      <w:rPr>
        <w:sz w:val="20"/>
      </w:rPr>
      <w:t>Advice</w:t>
    </w:r>
    <w:r w:rsidR="00A06325" w:rsidRPr="00637239">
      <w:rPr>
        <w:color w:val="FF0000"/>
        <w:sz w:val="20"/>
      </w:rPr>
      <w:ptab w:relativeTo="margin" w:alignment="right" w:leader="none"/>
    </w:r>
    <w:r w:rsidR="00203AC8" w:rsidRPr="00203AC8">
      <w:rPr>
        <w:sz w:val="20"/>
      </w:rPr>
      <w:t>2</w:t>
    </w:r>
    <w:r w:rsidR="00E31622">
      <w:rPr>
        <w:sz w:val="20"/>
      </w:rPr>
      <w:t>0</w:t>
    </w:r>
    <w:r w:rsidR="00A06325" w:rsidRPr="00203AC8">
      <w:rPr>
        <w:sz w:val="20"/>
      </w:rPr>
      <w:t xml:space="preserve"> </w:t>
    </w:r>
    <w:r w:rsidR="00203AC8" w:rsidRPr="00203AC8">
      <w:rPr>
        <w:sz w:val="20"/>
      </w:rPr>
      <w:t>June</w:t>
    </w:r>
    <w:r w:rsidR="00A06325" w:rsidRPr="00203AC8">
      <w:rPr>
        <w:sz w:val="20"/>
      </w:rPr>
      <w:t xml:space="preserve"> 20</w:t>
    </w:r>
    <w:r w:rsidR="00804692" w:rsidRPr="00203AC8">
      <w:rPr>
        <w:sz w:val="20"/>
      </w:rPr>
      <w:t>2</w:t>
    </w:r>
    <w:r w:rsidR="00203AC8" w:rsidRPr="00203AC8">
      <w:rPr>
        <w:sz w:val="20"/>
      </w:rPr>
      <w:t>4</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F4A3B" w14:textId="77777777" w:rsidR="00290A07" w:rsidRDefault="00290A07" w:rsidP="00D622B9">
      <w:r>
        <w:separator/>
      </w:r>
    </w:p>
  </w:footnote>
  <w:footnote w:type="continuationSeparator" w:id="0">
    <w:p w14:paraId="597D54CA" w14:textId="77777777" w:rsidR="00290A07" w:rsidRDefault="00290A07" w:rsidP="00D622B9">
      <w:r>
        <w:continuationSeparator/>
      </w:r>
    </w:p>
  </w:footnote>
  <w:footnote w:type="continuationNotice" w:id="1">
    <w:p w14:paraId="5B06025D" w14:textId="77777777" w:rsidR="00290A07" w:rsidRDefault="00290A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3701" w14:textId="47CFD934" w:rsidR="0037694D" w:rsidRDefault="004565EF" w:rsidP="00264083">
    <w:pPr>
      <w:pStyle w:val="Header"/>
      <w:spacing w:after="0" w:line="240" w:lineRule="auto"/>
    </w:pPr>
    <w:r>
      <w:rPr>
        <w:noProof/>
      </w:rPr>
      <w:drawing>
        <wp:anchor distT="0" distB="0" distL="114300" distR="114300" simplePos="0" relativeHeight="251657216" behindDoc="0" locked="0" layoutInCell="1" allowOverlap="1" wp14:anchorId="651CBDC1" wp14:editId="2C670802">
          <wp:simplePos x="914400" y="180975"/>
          <wp:positionH relativeFrom="page">
            <wp:align>left</wp:align>
          </wp:positionH>
          <wp:positionV relativeFrom="paragraph">
            <wp:posOffset>3810</wp:posOffset>
          </wp:positionV>
          <wp:extent cx="7570800" cy="1947600"/>
          <wp:effectExtent l="0" t="0" r="0" b="0"/>
          <wp:wrapTopAndBottom/>
          <wp:docPr id="5597330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268464"/>
    <w:multiLevelType w:val="hybridMultilevel"/>
    <w:tmpl w:val="C3064D40"/>
    <w:lvl w:ilvl="0" w:tplc="E98E8CD8">
      <w:start w:val="1"/>
      <w:numFmt w:val="decimal"/>
      <w:lvlText w:val="%1."/>
      <w:lvlJc w:val="left"/>
      <w:pPr>
        <w:ind w:left="720" w:hanging="360"/>
      </w:pPr>
    </w:lvl>
    <w:lvl w:ilvl="1" w:tplc="C802ACF8">
      <w:start w:val="1"/>
      <w:numFmt w:val="lowerLetter"/>
      <w:lvlText w:val="%2."/>
      <w:lvlJc w:val="left"/>
      <w:pPr>
        <w:ind w:left="1440" w:hanging="360"/>
      </w:pPr>
    </w:lvl>
    <w:lvl w:ilvl="2" w:tplc="436E1EF8">
      <w:start w:val="1"/>
      <w:numFmt w:val="lowerRoman"/>
      <w:lvlText w:val="%3."/>
      <w:lvlJc w:val="right"/>
      <w:pPr>
        <w:ind w:left="2160" w:hanging="180"/>
      </w:pPr>
    </w:lvl>
    <w:lvl w:ilvl="3" w:tplc="71C2BA9A">
      <w:start w:val="1"/>
      <w:numFmt w:val="decimal"/>
      <w:lvlText w:val="%4."/>
      <w:lvlJc w:val="left"/>
      <w:pPr>
        <w:ind w:left="2880" w:hanging="360"/>
      </w:pPr>
    </w:lvl>
    <w:lvl w:ilvl="4" w:tplc="5DB8DCC4">
      <w:start w:val="1"/>
      <w:numFmt w:val="lowerLetter"/>
      <w:lvlText w:val="%5."/>
      <w:lvlJc w:val="left"/>
      <w:pPr>
        <w:ind w:left="3600" w:hanging="360"/>
      </w:pPr>
    </w:lvl>
    <w:lvl w:ilvl="5" w:tplc="D6680D8C">
      <w:start w:val="1"/>
      <w:numFmt w:val="lowerRoman"/>
      <w:lvlText w:val="%6."/>
      <w:lvlJc w:val="right"/>
      <w:pPr>
        <w:ind w:left="4320" w:hanging="180"/>
      </w:pPr>
    </w:lvl>
    <w:lvl w:ilvl="6" w:tplc="0772E9C0">
      <w:start w:val="1"/>
      <w:numFmt w:val="decimal"/>
      <w:lvlText w:val="%7."/>
      <w:lvlJc w:val="left"/>
      <w:pPr>
        <w:ind w:left="5040" w:hanging="360"/>
      </w:pPr>
    </w:lvl>
    <w:lvl w:ilvl="7" w:tplc="0292022C">
      <w:start w:val="1"/>
      <w:numFmt w:val="lowerLetter"/>
      <w:lvlText w:val="%8."/>
      <w:lvlJc w:val="left"/>
      <w:pPr>
        <w:ind w:left="5760" w:hanging="360"/>
      </w:pPr>
    </w:lvl>
    <w:lvl w:ilvl="8" w:tplc="AF422A82">
      <w:start w:val="1"/>
      <w:numFmt w:val="lowerRoman"/>
      <w:lvlText w:val="%9."/>
      <w:lvlJc w:val="right"/>
      <w:pPr>
        <w:ind w:left="6480" w:hanging="180"/>
      </w:pPr>
    </w:lvl>
  </w:abstractNum>
  <w:abstractNum w:abstractNumId="9"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D0712C"/>
    <w:multiLevelType w:val="hybridMultilevel"/>
    <w:tmpl w:val="E0FCAB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C57B62"/>
    <w:multiLevelType w:val="hybridMultilevel"/>
    <w:tmpl w:val="222C759C"/>
    <w:lvl w:ilvl="0" w:tplc="AEA2F75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2A1C32"/>
    <w:multiLevelType w:val="hybridMultilevel"/>
    <w:tmpl w:val="B582B044"/>
    <w:lvl w:ilvl="0" w:tplc="96942406">
      <w:start w:val="1"/>
      <w:numFmt w:val="bullet"/>
      <w:lvlText w:val="•"/>
      <w:lvlJc w:val="left"/>
      <w:pPr>
        <w:tabs>
          <w:tab w:val="num" w:pos="720"/>
        </w:tabs>
        <w:ind w:left="720" w:hanging="360"/>
      </w:pPr>
      <w:rPr>
        <w:rFonts w:ascii="Arial" w:hAnsi="Arial" w:hint="default"/>
      </w:rPr>
    </w:lvl>
    <w:lvl w:ilvl="1" w:tplc="4934A86C" w:tentative="1">
      <w:start w:val="1"/>
      <w:numFmt w:val="bullet"/>
      <w:lvlText w:val="•"/>
      <w:lvlJc w:val="left"/>
      <w:pPr>
        <w:tabs>
          <w:tab w:val="num" w:pos="1440"/>
        </w:tabs>
        <w:ind w:left="1440" w:hanging="360"/>
      </w:pPr>
      <w:rPr>
        <w:rFonts w:ascii="Arial" w:hAnsi="Arial" w:hint="default"/>
      </w:rPr>
    </w:lvl>
    <w:lvl w:ilvl="2" w:tplc="C6925352" w:tentative="1">
      <w:start w:val="1"/>
      <w:numFmt w:val="bullet"/>
      <w:lvlText w:val="•"/>
      <w:lvlJc w:val="left"/>
      <w:pPr>
        <w:tabs>
          <w:tab w:val="num" w:pos="2160"/>
        </w:tabs>
        <w:ind w:left="2160" w:hanging="360"/>
      </w:pPr>
      <w:rPr>
        <w:rFonts w:ascii="Arial" w:hAnsi="Arial" w:hint="default"/>
      </w:rPr>
    </w:lvl>
    <w:lvl w:ilvl="3" w:tplc="CFFA41FE" w:tentative="1">
      <w:start w:val="1"/>
      <w:numFmt w:val="bullet"/>
      <w:lvlText w:val="•"/>
      <w:lvlJc w:val="left"/>
      <w:pPr>
        <w:tabs>
          <w:tab w:val="num" w:pos="2880"/>
        </w:tabs>
        <w:ind w:left="2880" w:hanging="360"/>
      </w:pPr>
      <w:rPr>
        <w:rFonts w:ascii="Arial" w:hAnsi="Arial" w:hint="default"/>
      </w:rPr>
    </w:lvl>
    <w:lvl w:ilvl="4" w:tplc="3B64CE96" w:tentative="1">
      <w:start w:val="1"/>
      <w:numFmt w:val="bullet"/>
      <w:lvlText w:val="•"/>
      <w:lvlJc w:val="left"/>
      <w:pPr>
        <w:tabs>
          <w:tab w:val="num" w:pos="3600"/>
        </w:tabs>
        <w:ind w:left="3600" w:hanging="360"/>
      </w:pPr>
      <w:rPr>
        <w:rFonts w:ascii="Arial" w:hAnsi="Arial" w:hint="default"/>
      </w:rPr>
    </w:lvl>
    <w:lvl w:ilvl="5" w:tplc="D5E4446C" w:tentative="1">
      <w:start w:val="1"/>
      <w:numFmt w:val="bullet"/>
      <w:lvlText w:val="•"/>
      <w:lvlJc w:val="left"/>
      <w:pPr>
        <w:tabs>
          <w:tab w:val="num" w:pos="4320"/>
        </w:tabs>
        <w:ind w:left="4320" w:hanging="360"/>
      </w:pPr>
      <w:rPr>
        <w:rFonts w:ascii="Arial" w:hAnsi="Arial" w:hint="default"/>
      </w:rPr>
    </w:lvl>
    <w:lvl w:ilvl="6" w:tplc="6BCAC0C2" w:tentative="1">
      <w:start w:val="1"/>
      <w:numFmt w:val="bullet"/>
      <w:lvlText w:val="•"/>
      <w:lvlJc w:val="left"/>
      <w:pPr>
        <w:tabs>
          <w:tab w:val="num" w:pos="5040"/>
        </w:tabs>
        <w:ind w:left="5040" w:hanging="360"/>
      </w:pPr>
      <w:rPr>
        <w:rFonts w:ascii="Arial" w:hAnsi="Arial" w:hint="default"/>
      </w:rPr>
    </w:lvl>
    <w:lvl w:ilvl="7" w:tplc="616034C4" w:tentative="1">
      <w:start w:val="1"/>
      <w:numFmt w:val="bullet"/>
      <w:lvlText w:val="•"/>
      <w:lvlJc w:val="left"/>
      <w:pPr>
        <w:tabs>
          <w:tab w:val="num" w:pos="5760"/>
        </w:tabs>
        <w:ind w:left="5760" w:hanging="360"/>
      </w:pPr>
      <w:rPr>
        <w:rFonts w:ascii="Arial" w:hAnsi="Arial" w:hint="default"/>
      </w:rPr>
    </w:lvl>
    <w:lvl w:ilvl="8" w:tplc="A4DAE8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1949E5"/>
    <w:multiLevelType w:val="hybridMultilevel"/>
    <w:tmpl w:val="128E3208"/>
    <w:lvl w:ilvl="0" w:tplc="B84CB52A">
      <w:start w:val="1"/>
      <w:numFmt w:val="bullet"/>
      <w:lvlText w:val="•"/>
      <w:lvlJc w:val="left"/>
      <w:pPr>
        <w:tabs>
          <w:tab w:val="num" w:pos="720"/>
        </w:tabs>
        <w:ind w:left="720" w:hanging="360"/>
      </w:pPr>
      <w:rPr>
        <w:rFonts w:ascii="Arial" w:hAnsi="Arial" w:hint="default"/>
      </w:rPr>
    </w:lvl>
    <w:lvl w:ilvl="1" w:tplc="B8DC7588" w:tentative="1">
      <w:start w:val="1"/>
      <w:numFmt w:val="bullet"/>
      <w:lvlText w:val="•"/>
      <w:lvlJc w:val="left"/>
      <w:pPr>
        <w:tabs>
          <w:tab w:val="num" w:pos="1440"/>
        </w:tabs>
        <w:ind w:left="1440" w:hanging="360"/>
      </w:pPr>
      <w:rPr>
        <w:rFonts w:ascii="Arial" w:hAnsi="Arial" w:hint="default"/>
      </w:rPr>
    </w:lvl>
    <w:lvl w:ilvl="2" w:tplc="4530C374" w:tentative="1">
      <w:start w:val="1"/>
      <w:numFmt w:val="bullet"/>
      <w:lvlText w:val="•"/>
      <w:lvlJc w:val="left"/>
      <w:pPr>
        <w:tabs>
          <w:tab w:val="num" w:pos="2160"/>
        </w:tabs>
        <w:ind w:left="2160" w:hanging="360"/>
      </w:pPr>
      <w:rPr>
        <w:rFonts w:ascii="Arial" w:hAnsi="Arial" w:hint="default"/>
      </w:rPr>
    </w:lvl>
    <w:lvl w:ilvl="3" w:tplc="C2804B98" w:tentative="1">
      <w:start w:val="1"/>
      <w:numFmt w:val="bullet"/>
      <w:lvlText w:val="•"/>
      <w:lvlJc w:val="left"/>
      <w:pPr>
        <w:tabs>
          <w:tab w:val="num" w:pos="2880"/>
        </w:tabs>
        <w:ind w:left="2880" w:hanging="360"/>
      </w:pPr>
      <w:rPr>
        <w:rFonts w:ascii="Arial" w:hAnsi="Arial" w:hint="default"/>
      </w:rPr>
    </w:lvl>
    <w:lvl w:ilvl="4" w:tplc="91004A74" w:tentative="1">
      <w:start w:val="1"/>
      <w:numFmt w:val="bullet"/>
      <w:lvlText w:val="•"/>
      <w:lvlJc w:val="left"/>
      <w:pPr>
        <w:tabs>
          <w:tab w:val="num" w:pos="3600"/>
        </w:tabs>
        <w:ind w:left="3600" w:hanging="360"/>
      </w:pPr>
      <w:rPr>
        <w:rFonts w:ascii="Arial" w:hAnsi="Arial" w:hint="default"/>
      </w:rPr>
    </w:lvl>
    <w:lvl w:ilvl="5" w:tplc="BB6A8A62" w:tentative="1">
      <w:start w:val="1"/>
      <w:numFmt w:val="bullet"/>
      <w:lvlText w:val="•"/>
      <w:lvlJc w:val="left"/>
      <w:pPr>
        <w:tabs>
          <w:tab w:val="num" w:pos="4320"/>
        </w:tabs>
        <w:ind w:left="4320" w:hanging="360"/>
      </w:pPr>
      <w:rPr>
        <w:rFonts w:ascii="Arial" w:hAnsi="Arial" w:hint="default"/>
      </w:rPr>
    </w:lvl>
    <w:lvl w:ilvl="6" w:tplc="448CFCA0" w:tentative="1">
      <w:start w:val="1"/>
      <w:numFmt w:val="bullet"/>
      <w:lvlText w:val="•"/>
      <w:lvlJc w:val="left"/>
      <w:pPr>
        <w:tabs>
          <w:tab w:val="num" w:pos="5040"/>
        </w:tabs>
        <w:ind w:left="5040" w:hanging="360"/>
      </w:pPr>
      <w:rPr>
        <w:rFonts w:ascii="Arial" w:hAnsi="Arial" w:hint="default"/>
      </w:rPr>
    </w:lvl>
    <w:lvl w:ilvl="7" w:tplc="14C07FA6" w:tentative="1">
      <w:start w:val="1"/>
      <w:numFmt w:val="bullet"/>
      <w:lvlText w:val="•"/>
      <w:lvlJc w:val="left"/>
      <w:pPr>
        <w:tabs>
          <w:tab w:val="num" w:pos="5760"/>
        </w:tabs>
        <w:ind w:left="5760" w:hanging="360"/>
      </w:pPr>
      <w:rPr>
        <w:rFonts w:ascii="Arial" w:hAnsi="Arial" w:hint="default"/>
      </w:rPr>
    </w:lvl>
    <w:lvl w:ilvl="8" w:tplc="76C260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6C3116"/>
    <w:multiLevelType w:val="hybridMultilevel"/>
    <w:tmpl w:val="C66E217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541D0D"/>
    <w:multiLevelType w:val="hybridMultilevel"/>
    <w:tmpl w:val="6E121C5C"/>
    <w:lvl w:ilvl="0" w:tplc="3D1A6952">
      <w:start w:val="1"/>
      <w:numFmt w:val="bullet"/>
      <w:lvlText w:val="•"/>
      <w:lvlJc w:val="left"/>
      <w:pPr>
        <w:tabs>
          <w:tab w:val="num" w:pos="720"/>
        </w:tabs>
        <w:ind w:left="720" w:hanging="360"/>
      </w:pPr>
      <w:rPr>
        <w:rFonts w:ascii="Aptos" w:hAnsi="Aptos" w:hint="default"/>
      </w:rPr>
    </w:lvl>
    <w:lvl w:ilvl="1" w:tplc="F522E2F4">
      <w:numFmt w:val="bullet"/>
      <w:lvlText w:val="o"/>
      <w:lvlJc w:val="left"/>
      <w:pPr>
        <w:tabs>
          <w:tab w:val="num" w:pos="1440"/>
        </w:tabs>
        <w:ind w:left="1440" w:hanging="360"/>
      </w:pPr>
      <w:rPr>
        <w:rFonts w:ascii="Courier New" w:hAnsi="Courier New" w:hint="default"/>
      </w:rPr>
    </w:lvl>
    <w:lvl w:ilvl="2" w:tplc="34E24910" w:tentative="1">
      <w:start w:val="1"/>
      <w:numFmt w:val="bullet"/>
      <w:lvlText w:val="•"/>
      <w:lvlJc w:val="left"/>
      <w:pPr>
        <w:tabs>
          <w:tab w:val="num" w:pos="2160"/>
        </w:tabs>
        <w:ind w:left="2160" w:hanging="360"/>
      </w:pPr>
      <w:rPr>
        <w:rFonts w:ascii="Aptos" w:hAnsi="Aptos" w:hint="default"/>
      </w:rPr>
    </w:lvl>
    <w:lvl w:ilvl="3" w:tplc="602CDF0C" w:tentative="1">
      <w:start w:val="1"/>
      <w:numFmt w:val="bullet"/>
      <w:lvlText w:val="•"/>
      <w:lvlJc w:val="left"/>
      <w:pPr>
        <w:tabs>
          <w:tab w:val="num" w:pos="2880"/>
        </w:tabs>
        <w:ind w:left="2880" w:hanging="360"/>
      </w:pPr>
      <w:rPr>
        <w:rFonts w:ascii="Aptos" w:hAnsi="Aptos" w:hint="default"/>
      </w:rPr>
    </w:lvl>
    <w:lvl w:ilvl="4" w:tplc="65888CB4" w:tentative="1">
      <w:start w:val="1"/>
      <w:numFmt w:val="bullet"/>
      <w:lvlText w:val="•"/>
      <w:lvlJc w:val="left"/>
      <w:pPr>
        <w:tabs>
          <w:tab w:val="num" w:pos="3600"/>
        </w:tabs>
        <w:ind w:left="3600" w:hanging="360"/>
      </w:pPr>
      <w:rPr>
        <w:rFonts w:ascii="Aptos" w:hAnsi="Aptos" w:hint="default"/>
      </w:rPr>
    </w:lvl>
    <w:lvl w:ilvl="5" w:tplc="76121386" w:tentative="1">
      <w:start w:val="1"/>
      <w:numFmt w:val="bullet"/>
      <w:lvlText w:val="•"/>
      <w:lvlJc w:val="left"/>
      <w:pPr>
        <w:tabs>
          <w:tab w:val="num" w:pos="4320"/>
        </w:tabs>
        <w:ind w:left="4320" w:hanging="360"/>
      </w:pPr>
      <w:rPr>
        <w:rFonts w:ascii="Aptos" w:hAnsi="Aptos" w:hint="default"/>
      </w:rPr>
    </w:lvl>
    <w:lvl w:ilvl="6" w:tplc="569E6F4E" w:tentative="1">
      <w:start w:val="1"/>
      <w:numFmt w:val="bullet"/>
      <w:lvlText w:val="•"/>
      <w:lvlJc w:val="left"/>
      <w:pPr>
        <w:tabs>
          <w:tab w:val="num" w:pos="5040"/>
        </w:tabs>
        <w:ind w:left="5040" w:hanging="360"/>
      </w:pPr>
      <w:rPr>
        <w:rFonts w:ascii="Aptos" w:hAnsi="Aptos" w:hint="default"/>
      </w:rPr>
    </w:lvl>
    <w:lvl w:ilvl="7" w:tplc="932A2DF0" w:tentative="1">
      <w:start w:val="1"/>
      <w:numFmt w:val="bullet"/>
      <w:lvlText w:val="•"/>
      <w:lvlJc w:val="left"/>
      <w:pPr>
        <w:tabs>
          <w:tab w:val="num" w:pos="5760"/>
        </w:tabs>
        <w:ind w:left="5760" w:hanging="360"/>
      </w:pPr>
      <w:rPr>
        <w:rFonts w:ascii="Aptos" w:hAnsi="Aptos" w:hint="default"/>
      </w:rPr>
    </w:lvl>
    <w:lvl w:ilvl="8" w:tplc="DBEECD4E" w:tentative="1">
      <w:start w:val="1"/>
      <w:numFmt w:val="bullet"/>
      <w:lvlText w:val="•"/>
      <w:lvlJc w:val="left"/>
      <w:pPr>
        <w:tabs>
          <w:tab w:val="num" w:pos="6480"/>
        </w:tabs>
        <w:ind w:left="6480" w:hanging="360"/>
      </w:pPr>
      <w:rPr>
        <w:rFonts w:ascii="Aptos" w:hAnsi="Aptos" w:hint="default"/>
      </w:rPr>
    </w:lvl>
  </w:abstractNum>
  <w:abstractNum w:abstractNumId="23"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6BC5B8A"/>
    <w:multiLevelType w:val="hybridMultilevel"/>
    <w:tmpl w:val="0CE89D3C"/>
    <w:lvl w:ilvl="0" w:tplc="B7FA94AC">
      <w:start w:val="1"/>
      <w:numFmt w:val="bullet"/>
      <w:lvlText w:val="•"/>
      <w:lvlJc w:val="left"/>
      <w:pPr>
        <w:tabs>
          <w:tab w:val="num" w:pos="720"/>
        </w:tabs>
        <w:ind w:left="720" w:hanging="360"/>
      </w:pPr>
      <w:rPr>
        <w:rFonts w:ascii="Arial" w:hAnsi="Arial" w:hint="default"/>
      </w:rPr>
    </w:lvl>
    <w:lvl w:ilvl="1" w:tplc="ED8EECB6" w:tentative="1">
      <w:start w:val="1"/>
      <w:numFmt w:val="bullet"/>
      <w:lvlText w:val="•"/>
      <w:lvlJc w:val="left"/>
      <w:pPr>
        <w:tabs>
          <w:tab w:val="num" w:pos="1440"/>
        </w:tabs>
        <w:ind w:left="1440" w:hanging="360"/>
      </w:pPr>
      <w:rPr>
        <w:rFonts w:ascii="Arial" w:hAnsi="Arial" w:hint="default"/>
      </w:rPr>
    </w:lvl>
    <w:lvl w:ilvl="2" w:tplc="9FAC30E0" w:tentative="1">
      <w:start w:val="1"/>
      <w:numFmt w:val="bullet"/>
      <w:lvlText w:val="•"/>
      <w:lvlJc w:val="left"/>
      <w:pPr>
        <w:tabs>
          <w:tab w:val="num" w:pos="2160"/>
        </w:tabs>
        <w:ind w:left="2160" w:hanging="360"/>
      </w:pPr>
      <w:rPr>
        <w:rFonts w:ascii="Arial" w:hAnsi="Arial" w:hint="default"/>
      </w:rPr>
    </w:lvl>
    <w:lvl w:ilvl="3" w:tplc="58D2DC72" w:tentative="1">
      <w:start w:val="1"/>
      <w:numFmt w:val="bullet"/>
      <w:lvlText w:val="•"/>
      <w:lvlJc w:val="left"/>
      <w:pPr>
        <w:tabs>
          <w:tab w:val="num" w:pos="2880"/>
        </w:tabs>
        <w:ind w:left="2880" w:hanging="360"/>
      </w:pPr>
      <w:rPr>
        <w:rFonts w:ascii="Arial" w:hAnsi="Arial" w:hint="default"/>
      </w:rPr>
    </w:lvl>
    <w:lvl w:ilvl="4" w:tplc="823822C0" w:tentative="1">
      <w:start w:val="1"/>
      <w:numFmt w:val="bullet"/>
      <w:lvlText w:val="•"/>
      <w:lvlJc w:val="left"/>
      <w:pPr>
        <w:tabs>
          <w:tab w:val="num" w:pos="3600"/>
        </w:tabs>
        <w:ind w:left="3600" w:hanging="360"/>
      </w:pPr>
      <w:rPr>
        <w:rFonts w:ascii="Arial" w:hAnsi="Arial" w:hint="default"/>
      </w:rPr>
    </w:lvl>
    <w:lvl w:ilvl="5" w:tplc="90160418" w:tentative="1">
      <w:start w:val="1"/>
      <w:numFmt w:val="bullet"/>
      <w:lvlText w:val="•"/>
      <w:lvlJc w:val="left"/>
      <w:pPr>
        <w:tabs>
          <w:tab w:val="num" w:pos="4320"/>
        </w:tabs>
        <w:ind w:left="4320" w:hanging="360"/>
      </w:pPr>
      <w:rPr>
        <w:rFonts w:ascii="Arial" w:hAnsi="Arial" w:hint="default"/>
      </w:rPr>
    </w:lvl>
    <w:lvl w:ilvl="6" w:tplc="6C8CBDD2" w:tentative="1">
      <w:start w:val="1"/>
      <w:numFmt w:val="bullet"/>
      <w:lvlText w:val="•"/>
      <w:lvlJc w:val="left"/>
      <w:pPr>
        <w:tabs>
          <w:tab w:val="num" w:pos="5040"/>
        </w:tabs>
        <w:ind w:left="5040" w:hanging="360"/>
      </w:pPr>
      <w:rPr>
        <w:rFonts w:ascii="Arial" w:hAnsi="Arial" w:hint="default"/>
      </w:rPr>
    </w:lvl>
    <w:lvl w:ilvl="7" w:tplc="D444D1C0" w:tentative="1">
      <w:start w:val="1"/>
      <w:numFmt w:val="bullet"/>
      <w:lvlText w:val="•"/>
      <w:lvlJc w:val="left"/>
      <w:pPr>
        <w:tabs>
          <w:tab w:val="num" w:pos="5760"/>
        </w:tabs>
        <w:ind w:left="5760" w:hanging="360"/>
      </w:pPr>
      <w:rPr>
        <w:rFonts w:ascii="Arial" w:hAnsi="Arial" w:hint="default"/>
      </w:rPr>
    </w:lvl>
    <w:lvl w:ilvl="8" w:tplc="6E2CEE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3264553">
    <w:abstractNumId w:val="8"/>
  </w:num>
  <w:num w:numId="2" w16cid:durableId="430006945">
    <w:abstractNumId w:val="27"/>
  </w:num>
  <w:num w:numId="3" w16cid:durableId="1942839772">
    <w:abstractNumId w:val="4"/>
  </w:num>
  <w:num w:numId="4" w16cid:durableId="741873860">
    <w:abstractNumId w:val="13"/>
  </w:num>
  <w:num w:numId="5" w16cid:durableId="867983222">
    <w:abstractNumId w:val="12"/>
  </w:num>
  <w:num w:numId="6" w16cid:durableId="238948034">
    <w:abstractNumId w:val="23"/>
  </w:num>
  <w:num w:numId="7" w16cid:durableId="1311405615">
    <w:abstractNumId w:val="25"/>
  </w:num>
  <w:num w:numId="8" w16cid:durableId="1937441869">
    <w:abstractNumId w:val="20"/>
  </w:num>
  <w:num w:numId="9" w16cid:durableId="1667707730">
    <w:abstractNumId w:val="6"/>
  </w:num>
  <w:num w:numId="10" w16cid:durableId="1798524461">
    <w:abstractNumId w:val="29"/>
  </w:num>
  <w:num w:numId="11" w16cid:durableId="1898853453">
    <w:abstractNumId w:val="2"/>
  </w:num>
  <w:num w:numId="12" w16cid:durableId="1331836348">
    <w:abstractNumId w:val="1"/>
  </w:num>
  <w:num w:numId="13" w16cid:durableId="1242527148">
    <w:abstractNumId w:val="0"/>
  </w:num>
  <w:num w:numId="14" w16cid:durableId="1705717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1628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853963">
    <w:abstractNumId w:val="23"/>
  </w:num>
  <w:num w:numId="17" w16cid:durableId="1677344734">
    <w:abstractNumId w:val="23"/>
  </w:num>
  <w:num w:numId="18" w16cid:durableId="2085833957">
    <w:abstractNumId w:val="21"/>
  </w:num>
  <w:num w:numId="19" w16cid:durableId="929776020">
    <w:abstractNumId w:val="5"/>
  </w:num>
  <w:num w:numId="20" w16cid:durableId="1690837389">
    <w:abstractNumId w:val="24"/>
  </w:num>
  <w:num w:numId="21" w16cid:durableId="1727026668">
    <w:abstractNumId w:val="7"/>
  </w:num>
  <w:num w:numId="22" w16cid:durableId="1222980801">
    <w:abstractNumId w:val="19"/>
  </w:num>
  <w:num w:numId="23" w16cid:durableId="13532250">
    <w:abstractNumId w:val="23"/>
  </w:num>
  <w:num w:numId="24" w16cid:durableId="1763187932">
    <w:abstractNumId w:val="23"/>
  </w:num>
  <w:num w:numId="25" w16cid:durableId="579557034">
    <w:abstractNumId w:val="23"/>
  </w:num>
  <w:num w:numId="26" w16cid:durableId="2124572983">
    <w:abstractNumId w:val="23"/>
  </w:num>
  <w:num w:numId="27" w16cid:durableId="444692648">
    <w:abstractNumId w:val="23"/>
  </w:num>
  <w:num w:numId="28" w16cid:durableId="32388263">
    <w:abstractNumId w:val="23"/>
  </w:num>
  <w:num w:numId="29" w16cid:durableId="1908494109">
    <w:abstractNumId w:val="23"/>
  </w:num>
  <w:num w:numId="30" w16cid:durableId="1169710021">
    <w:abstractNumId w:val="23"/>
  </w:num>
  <w:num w:numId="31" w16cid:durableId="1009602472">
    <w:abstractNumId w:val="18"/>
  </w:num>
  <w:num w:numId="32" w16cid:durableId="1905986128">
    <w:abstractNumId w:val="23"/>
  </w:num>
  <w:num w:numId="33" w16cid:durableId="157884991">
    <w:abstractNumId w:val="18"/>
  </w:num>
  <w:num w:numId="34" w16cid:durableId="971713795">
    <w:abstractNumId w:val="18"/>
  </w:num>
  <w:num w:numId="35" w16cid:durableId="794565921">
    <w:abstractNumId w:val="18"/>
  </w:num>
  <w:num w:numId="36" w16cid:durableId="2075739047">
    <w:abstractNumId w:val="26"/>
  </w:num>
  <w:num w:numId="37" w16cid:durableId="880092641">
    <w:abstractNumId w:val="9"/>
  </w:num>
  <w:num w:numId="38" w16cid:durableId="256210664">
    <w:abstractNumId w:val="17"/>
  </w:num>
  <w:num w:numId="39" w16cid:durableId="1554120993">
    <w:abstractNumId w:val="18"/>
    <w:lvlOverride w:ilvl="0">
      <w:startOverride w:val="1"/>
    </w:lvlOverride>
  </w:num>
  <w:num w:numId="40" w16cid:durableId="1860505089">
    <w:abstractNumId w:val="3"/>
  </w:num>
  <w:num w:numId="41" w16cid:durableId="615524101">
    <w:abstractNumId w:val="18"/>
  </w:num>
  <w:num w:numId="42" w16cid:durableId="1293437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461037">
    <w:abstractNumId w:val="9"/>
  </w:num>
  <w:num w:numId="44" w16cid:durableId="1592085580">
    <w:abstractNumId w:val="11"/>
  </w:num>
  <w:num w:numId="45" w16cid:durableId="2111120970">
    <w:abstractNumId w:val="28"/>
  </w:num>
  <w:num w:numId="46" w16cid:durableId="1455909420">
    <w:abstractNumId w:val="22"/>
  </w:num>
  <w:num w:numId="47" w16cid:durableId="1080832695">
    <w:abstractNumId w:val="14"/>
  </w:num>
  <w:num w:numId="48" w16cid:durableId="378357802">
    <w:abstractNumId w:val="15"/>
  </w:num>
  <w:num w:numId="49" w16cid:durableId="2057466534">
    <w:abstractNumId w:val="10"/>
  </w:num>
  <w:num w:numId="50" w16cid:durableId="879708185">
    <w:abstractNumId w:val="16"/>
  </w:num>
  <w:num w:numId="51" w16cid:durableId="331417885">
    <w:abstractNumId w:val="23"/>
  </w:num>
  <w:num w:numId="52" w16cid:durableId="189858760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37C"/>
    <w:rsid w:val="00000DC4"/>
    <w:rsid w:val="00004AEE"/>
    <w:rsid w:val="0000594A"/>
    <w:rsid w:val="00005CAA"/>
    <w:rsid w:val="00010210"/>
    <w:rsid w:val="00011761"/>
    <w:rsid w:val="00012D66"/>
    <w:rsid w:val="00012D6E"/>
    <w:rsid w:val="000133E9"/>
    <w:rsid w:val="00015ADA"/>
    <w:rsid w:val="00017D04"/>
    <w:rsid w:val="00017F44"/>
    <w:rsid w:val="000204FB"/>
    <w:rsid w:val="00020C99"/>
    <w:rsid w:val="00021B0A"/>
    <w:rsid w:val="00022481"/>
    <w:rsid w:val="000255AA"/>
    <w:rsid w:val="00026C4C"/>
    <w:rsid w:val="0002707B"/>
    <w:rsid w:val="00031B32"/>
    <w:rsid w:val="00040293"/>
    <w:rsid w:val="00040E83"/>
    <w:rsid w:val="000451A7"/>
    <w:rsid w:val="00045D4F"/>
    <w:rsid w:val="0005148E"/>
    <w:rsid w:val="00052908"/>
    <w:rsid w:val="000547F0"/>
    <w:rsid w:val="00055DFD"/>
    <w:rsid w:val="00056CA3"/>
    <w:rsid w:val="000613FA"/>
    <w:rsid w:val="00062A46"/>
    <w:rsid w:val="00064843"/>
    <w:rsid w:val="00070486"/>
    <w:rsid w:val="00071D99"/>
    <w:rsid w:val="000750F0"/>
    <w:rsid w:val="000759E5"/>
    <w:rsid w:val="00076009"/>
    <w:rsid w:val="0007601C"/>
    <w:rsid w:val="00077F89"/>
    <w:rsid w:val="00080F5B"/>
    <w:rsid w:val="0008243E"/>
    <w:rsid w:val="00084AC6"/>
    <w:rsid w:val="00085816"/>
    <w:rsid w:val="00090783"/>
    <w:rsid w:val="00091608"/>
    <w:rsid w:val="0009196E"/>
    <w:rsid w:val="00091973"/>
    <w:rsid w:val="00091C25"/>
    <w:rsid w:val="00092F92"/>
    <w:rsid w:val="0009333C"/>
    <w:rsid w:val="00093791"/>
    <w:rsid w:val="00093E5E"/>
    <w:rsid w:val="00094729"/>
    <w:rsid w:val="00096131"/>
    <w:rsid w:val="0009613B"/>
    <w:rsid w:val="0009704F"/>
    <w:rsid w:val="000A0013"/>
    <w:rsid w:val="000A0F11"/>
    <w:rsid w:val="000A0F74"/>
    <w:rsid w:val="000A125A"/>
    <w:rsid w:val="000A228F"/>
    <w:rsid w:val="000A5323"/>
    <w:rsid w:val="000A57CD"/>
    <w:rsid w:val="000A7167"/>
    <w:rsid w:val="000B0A47"/>
    <w:rsid w:val="000B2FF3"/>
    <w:rsid w:val="000B3758"/>
    <w:rsid w:val="000B459D"/>
    <w:rsid w:val="000B7208"/>
    <w:rsid w:val="000B7681"/>
    <w:rsid w:val="000B7A3C"/>
    <w:rsid w:val="000B7B42"/>
    <w:rsid w:val="000C02B7"/>
    <w:rsid w:val="000C04D5"/>
    <w:rsid w:val="000C2020"/>
    <w:rsid w:val="000C2814"/>
    <w:rsid w:val="000C451B"/>
    <w:rsid w:val="000C5342"/>
    <w:rsid w:val="000C542B"/>
    <w:rsid w:val="000C59CD"/>
    <w:rsid w:val="000C706A"/>
    <w:rsid w:val="000C78FA"/>
    <w:rsid w:val="000D0E57"/>
    <w:rsid w:val="000D1AEF"/>
    <w:rsid w:val="000D2887"/>
    <w:rsid w:val="000D3EF2"/>
    <w:rsid w:val="000D5244"/>
    <w:rsid w:val="000D6D63"/>
    <w:rsid w:val="000D706B"/>
    <w:rsid w:val="000D7810"/>
    <w:rsid w:val="000E0081"/>
    <w:rsid w:val="000E07CF"/>
    <w:rsid w:val="000E1835"/>
    <w:rsid w:val="000E1E63"/>
    <w:rsid w:val="000E431E"/>
    <w:rsid w:val="000E48E3"/>
    <w:rsid w:val="000E5A07"/>
    <w:rsid w:val="000E5B90"/>
    <w:rsid w:val="000E6434"/>
    <w:rsid w:val="000E6E80"/>
    <w:rsid w:val="000EECB9"/>
    <w:rsid w:val="000F1D37"/>
    <w:rsid w:val="000F240D"/>
    <w:rsid w:val="000F52D2"/>
    <w:rsid w:val="000F6B76"/>
    <w:rsid w:val="000F7CFD"/>
    <w:rsid w:val="00100BEF"/>
    <w:rsid w:val="00102337"/>
    <w:rsid w:val="00102E17"/>
    <w:rsid w:val="00103632"/>
    <w:rsid w:val="00105872"/>
    <w:rsid w:val="00105FCF"/>
    <w:rsid w:val="00107EB6"/>
    <w:rsid w:val="00110AE7"/>
    <w:rsid w:val="00111213"/>
    <w:rsid w:val="00111C2D"/>
    <w:rsid w:val="001135CF"/>
    <w:rsid w:val="00113847"/>
    <w:rsid w:val="0011498E"/>
    <w:rsid w:val="001157D4"/>
    <w:rsid w:val="00116F28"/>
    <w:rsid w:val="00117A45"/>
    <w:rsid w:val="001215AC"/>
    <w:rsid w:val="001224AE"/>
    <w:rsid w:val="00123035"/>
    <w:rsid w:val="0012388C"/>
    <w:rsid w:val="00124C86"/>
    <w:rsid w:val="00130658"/>
    <w:rsid w:val="00131381"/>
    <w:rsid w:val="0013161D"/>
    <w:rsid w:val="001317A2"/>
    <w:rsid w:val="001337D4"/>
    <w:rsid w:val="001340EA"/>
    <w:rsid w:val="0013414F"/>
    <w:rsid w:val="00141E02"/>
    <w:rsid w:val="00143E84"/>
    <w:rsid w:val="0014500B"/>
    <w:rsid w:val="00146777"/>
    <w:rsid w:val="00147C12"/>
    <w:rsid w:val="00147EFC"/>
    <w:rsid w:val="0015028C"/>
    <w:rsid w:val="001505D9"/>
    <w:rsid w:val="00151025"/>
    <w:rsid w:val="00151446"/>
    <w:rsid w:val="001527A1"/>
    <w:rsid w:val="001530DC"/>
    <w:rsid w:val="001534BD"/>
    <w:rsid w:val="001539AF"/>
    <w:rsid w:val="00154989"/>
    <w:rsid w:val="001555A6"/>
    <w:rsid w:val="00155A9F"/>
    <w:rsid w:val="0015684F"/>
    <w:rsid w:val="00157A97"/>
    <w:rsid w:val="00157D31"/>
    <w:rsid w:val="00157DFF"/>
    <w:rsid w:val="0015BBF2"/>
    <w:rsid w:val="00160262"/>
    <w:rsid w:val="001611F9"/>
    <w:rsid w:val="0016186F"/>
    <w:rsid w:val="0016281C"/>
    <w:rsid w:val="00163BC2"/>
    <w:rsid w:val="0016433A"/>
    <w:rsid w:val="00164637"/>
    <w:rsid w:val="00166E0B"/>
    <w:rsid w:val="00166E3C"/>
    <w:rsid w:val="0016780A"/>
    <w:rsid w:val="00167F1F"/>
    <w:rsid w:val="001713FA"/>
    <w:rsid w:val="00173EBF"/>
    <w:rsid w:val="001765DA"/>
    <w:rsid w:val="001815DF"/>
    <w:rsid w:val="00183B86"/>
    <w:rsid w:val="001842A2"/>
    <w:rsid w:val="00185039"/>
    <w:rsid w:val="00185407"/>
    <w:rsid w:val="00186465"/>
    <w:rsid w:val="00187E19"/>
    <w:rsid w:val="00187FA8"/>
    <w:rsid w:val="00190945"/>
    <w:rsid w:val="001922D0"/>
    <w:rsid w:val="00192327"/>
    <w:rsid w:val="00192F5E"/>
    <w:rsid w:val="00196507"/>
    <w:rsid w:val="00196D14"/>
    <w:rsid w:val="00197772"/>
    <w:rsid w:val="001A27DE"/>
    <w:rsid w:val="001A51C8"/>
    <w:rsid w:val="001A6237"/>
    <w:rsid w:val="001A73F6"/>
    <w:rsid w:val="001B472B"/>
    <w:rsid w:val="001B48BD"/>
    <w:rsid w:val="001B4964"/>
    <w:rsid w:val="001B4CA8"/>
    <w:rsid w:val="001C01CD"/>
    <w:rsid w:val="001C02CF"/>
    <w:rsid w:val="001C0DEF"/>
    <w:rsid w:val="001C1391"/>
    <w:rsid w:val="001C17D4"/>
    <w:rsid w:val="001C2A92"/>
    <w:rsid w:val="001C4F3D"/>
    <w:rsid w:val="001C698E"/>
    <w:rsid w:val="001C7C23"/>
    <w:rsid w:val="001D0CDC"/>
    <w:rsid w:val="001D1D82"/>
    <w:rsid w:val="001D53C0"/>
    <w:rsid w:val="001E0DB3"/>
    <w:rsid w:val="001E0E1B"/>
    <w:rsid w:val="001E1182"/>
    <w:rsid w:val="001E2E34"/>
    <w:rsid w:val="001E7E62"/>
    <w:rsid w:val="001F0E8B"/>
    <w:rsid w:val="001F68E2"/>
    <w:rsid w:val="00200944"/>
    <w:rsid w:val="00202387"/>
    <w:rsid w:val="00202C90"/>
    <w:rsid w:val="00203AC8"/>
    <w:rsid w:val="002137C5"/>
    <w:rsid w:val="00213DE8"/>
    <w:rsid w:val="00213EC2"/>
    <w:rsid w:val="00216118"/>
    <w:rsid w:val="002179CE"/>
    <w:rsid w:val="002209AB"/>
    <w:rsid w:val="002251E3"/>
    <w:rsid w:val="0022584C"/>
    <w:rsid w:val="002262E6"/>
    <w:rsid w:val="002267CD"/>
    <w:rsid w:val="00226DC0"/>
    <w:rsid w:val="00226F23"/>
    <w:rsid w:val="0022725E"/>
    <w:rsid w:val="00227A95"/>
    <w:rsid w:val="002316BD"/>
    <w:rsid w:val="00231AE0"/>
    <w:rsid w:val="00233687"/>
    <w:rsid w:val="002336F3"/>
    <w:rsid w:val="00235A81"/>
    <w:rsid w:val="002374CF"/>
    <w:rsid w:val="00241B7F"/>
    <w:rsid w:val="002473FC"/>
    <w:rsid w:val="00247B4F"/>
    <w:rsid w:val="00251145"/>
    <w:rsid w:val="00251505"/>
    <w:rsid w:val="00252E3C"/>
    <w:rsid w:val="00253066"/>
    <w:rsid w:val="00256CCD"/>
    <w:rsid w:val="00262198"/>
    <w:rsid w:val="00262B1C"/>
    <w:rsid w:val="00264083"/>
    <w:rsid w:val="00264AF9"/>
    <w:rsid w:val="00266810"/>
    <w:rsid w:val="00267231"/>
    <w:rsid w:val="00271449"/>
    <w:rsid w:val="0027239F"/>
    <w:rsid w:val="00272E92"/>
    <w:rsid w:val="00273365"/>
    <w:rsid w:val="002741D0"/>
    <w:rsid w:val="00274410"/>
    <w:rsid w:val="00277426"/>
    <w:rsid w:val="00277A51"/>
    <w:rsid w:val="00280E95"/>
    <w:rsid w:val="0028103C"/>
    <w:rsid w:val="00283088"/>
    <w:rsid w:val="0028587D"/>
    <w:rsid w:val="00285F1B"/>
    <w:rsid w:val="00286537"/>
    <w:rsid w:val="00290A07"/>
    <w:rsid w:val="00291857"/>
    <w:rsid w:val="002921B3"/>
    <w:rsid w:val="002926D5"/>
    <w:rsid w:val="00292B81"/>
    <w:rsid w:val="0029322E"/>
    <w:rsid w:val="00293D2E"/>
    <w:rsid w:val="00293EB9"/>
    <w:rsid w:val="002942D2"/>
    <w:rsid w:val="00294A0A"/>
    <w:rsid w:val="00296477"/>
    <w:rsid w:val="002974BC"/>
    <w:rsid w:val="002A270B"/>
    <w:rsid w:val="002A5EC3"/>
    <w:rsid w:val="002A666E"/>
    <w:rsid w:val="002A6D80"/>
    <w:rsid w:val="002B1082"/>
    <w:rsid w:val="002B18AE"/>
    <w:rsid w:val="002B49B5"/>
    <w:rsid w:val="002B6472"/>
    <w:rsid w:val="002B67D3"/>
    <w:rsid w:val="002B73F0"/>
    <w:rsid w:val="002C0A8D"/>
    <w:rsid w:val="002C1C93"/>
    <w:rsid w:val="002C293B"/>
    <w:rsid w:val="002C3257"/>
    <w:rsid w:val="002C3726"/>
    <w:rsid w:val="002C3738"/>
    <w:rsid w:val="002C47C4"/>
    <w:rsid w:val="002C4E2E"/>
    <w:rsid w:val="002C5066"/>
    <w:rsid w:val="002C5D07"/>
    <w:rsid w:val="002C7CDA"/>
    <w:rsid w:val="002D1C50"/>
    <w:rsid w:val="002D1FAD"/>
    <w:rsid w:val="002D2582"/>
    <w:rsid w:val="002D4AAC"/>
    <w:rsid w:val="002D5FDE"/>
    <w:rsid w:val="002D690B"/>
    <w:rsid w:val="002D6C33"/>
    <w:rsid w:val="002E0617"/>
    <w:rsid w:val="002E0ABC"/>
    <w:rsid w:val="002E1AB0"/>
    <w:rsid w:val="002E43EF"/>
    <w:rsid w:val="002E4EFA"/>
    <w:rsid w:val="002E5AB3"/>
    <w:rsid w:val="002F045A"/>
    <w:rsid w:val="002F0B3E"/>
    <w:rsid w:val="002F17DB"/>
    <w:rsid w:val="002F28AE"/>
    <w:rsid w:val="002F449D"/>
    <w:rsid w:val="002F5C65"/>
    <w:rsid w:val="0030039D"/>
    <w:rsid w:val="00300715"/>
    <w:rsid w:val="00302C06"/>
    <w:rsid w:val="0030326F"/>
    <w:rsid w:val="003038EB"/>
    <w:rsid w:val="00306542"/>
    <w:rsid w:val="00306B91"/>
    <w:rsid w:val="003073D5"/>
    <w:rsid w:val="00310701"/>
    <w:rsid w:val="003109E9"/>
    <w:rsid w:val="00311510"/>
    <w:rsid w:val="003119F6"/>
    <w:rsid w:val="00312D35"/>
    <w:rsid w:val="003138AC"/>
    <w:rsid w:val="00315980"/>
    <w:rsid w:val="00316F7F"/>
    <w:rsid w:val="00320162"/>
    <w:rsid w:val="0032087E"/>
    <w:rsid w:val="00320E37"/>
    <w:rsid w:val="003218E8"/>
    <w:rsid w:val="00325FA7"/>
    <w:rsid w:val="00330909"/>
    <w:rsid w:val="00330DCE"/>
    <w:rsid w:val="00331E11"/>
    <w:rsid w:val="00334761"/>
    <w:rsid w:val="00335E36"/>
    <w:rsid w:val="0033744F"/>
    <w:rsid w:val="00337EBC"/>
    <w:rsid w:val="0034033E"/>
    <w:rsid w:val="00341D5A"/>
    <w:rsid w:val="00341DCD"/>
    <w:rsid w:val="003423FE"/>
    <w:rsid w:val="00343E78"/>
    <w:rsid w:val="003448E2"/>
    <w:rsid w:val="0034504D"/>
    <w:rsid w:val="0034563E"/>
    <w:rsid w:val="00345704"/>
    <w:rsid w:val="003504CC"/>
    <w:rsid w:val="00350F88"/>
    <w:rsid w:val="003518D6"/>
    <w:rsid w:val="00352727"/>
    <w:rsid w:val="00353868"/>
    <w:rsid w:val="0035415C"/>
    <w:rsid w:val="0035460C"/>
    <w:rsid w:val="003556BD"/>
    <w:rsid w:val="00355DDA"/>
    <w:rsid w:val="00356647"/>
    <w:rsid w:val="0036207F"/>
    <w:rsid w:val="00362FB4"/>
    <w:rsid w:val="00364E6D"/>
    <w:rsid w:val="00365094"/>
    <w:rsid w:val="00365147"/>
    <w:rsid w:val="003662D2"/>
    <w:rsid w:val="0037016E"/>
    <w:rsid w:val="00370E55"/>
    <w:rsid w:val="00371433"/>
    <w:rsid w:val="00372908"/>
    <w:rsid w:val="00372BDA"/>
    <w:rsid w:val="00374B7A"/>
    <w:rsid w:val="00374EBE"/>
    <w:rsid w:val="00376457"/>
    <w:rsid w:val="0037694D"/>
    <w:rsid w:val="00377181"/>
    <w:rsid w:val="00381917"/>
    <w:rsid w:val="00383020"/>
    <w:rsid w:val="00383750"/>
    <w:rsid w:val="003838D0"/>
    <w:rsid w:val="003975FD"/>
    <w:rsid w:val="003A040E"/>
    <w:rsid w:val="003A0593"/>
    <w:rsid w:val="003A33E2"/>
    <w:rsid w:val="003A4E29"/>
    <w:rsid w:val="003B0618"/>
    <w:rsid w:val="003B1567"/>
    <w:rsid w:val="003B3CAA"/>
    <w:rsid w:val="003B54E2"/>
    <w:rsid w:val="003B5A88"/>
    <w:rsid w:val="003B60CC"/>
    <w:rsid w:val="003C1B25"/>
    <w:rsid w:val="003C2443"/>
    <w:rsid w:val="003C31E0"/>
    <w:rsid w:val="003C379D"/>
    <w:rsid w:val="003C5DA3"/>
    <w:rsid w:val="003D16F5"/>
    <w:rsid w:val="003D239B"/>
    <w:rsid w:val="003D4BCD"/>
    <w:rsid w:val="003D4F27"/>
    <w:rsid w:val="003D628E"/>
    <w:rsid w:val="003E01D8"/>
    <w:rsid w:val="003E1FC1"/>
    <w:rsid w:val="003E2100"/>
    <w:rsid w:val="003E2135"/>
    <w:rsid w:val="003E2BDB"/>
    <w:rsid w:val="003E45FA"/>
    <w:rsid w:val="003E53CA"/>
    <w:rsid w:val="003E5ED5"/>
    <w:rsid w:val="003E5F95"/>
    <w:rsid w:val="003E60B0"/>
    <w:rsid w:val="003E60FF"/>
    <w:rsid w:val="003F0CB7"/>
    <w:rsid w:val="003F2E71"/>
    <w:rsid w:val="003F6CCB"/>
    <w:rsid w:val="003F6F5B"/>
    <w:rsid w:val="00400273"/>
    <w:rsid w:val="00400E7E"/>
    <w:rsid w:val="00400F8F"/>
    <w:rsid w:val="0040342D"/>
    <w:rsid w:val="00403FB9"/>
    <w:rsid w:val="0040500C"/>
    <w:rsid w:val="00405E1C"/>
    <w:rsid w:val="004118D4"/>
    <w:rsid w:val="0041192D"/>
    <w:rsid w:val="0041275D"/>
    <w:rsid w:val="00413EE1"/>
    <w:rsid w:val="00413F61"/>
    <w:rsid w:val="00420705"/>
    <w:rsid w:val="00421164"/>
    <w:rsid w:val="0042128E"/>
    <w:rsid w:val="00422331"/>
    <w:rsid w:val="0042465A"/>
    <w:rsid w:val="004253EF"/>
    <w:rsid w:val="0042615D"/>
    <w:rsid w:val="00426849"/>
    <w:rsid w:val="00432B60"/>
    <w:rsid w:val="004333E6"/>
    <w:rsid w:val="00433E45"/>
    <w:rsid w:val="00434125"/>
    <w:rsid w:val="00434273"/>
    <w:rsid w:val="00435753"/>
    <w:rsid w:val="00437930"/>
    <w:rsid w:val="00440698"/>
    <w:rsid w:val="00440994"/>
    <w:rsid w:val="0044667C"/>
    <w:rsid w:val="00450600"/>
    <w:rsid w:val="00453F1A"/>
    <w:rsid w:val="00453F33"/>
    <w:rsid w:val="004540E2"/>
    <w:rsid w:val="00454454"/>
    <w:rsid w:val="004565EF"/>
    <w:rsid w:val="004577E5"/>
    <w:rsid w:val="00461E70"/>
    <w:rsid w:val="00466A6A"/>
    <w:rsid w:val="00467426"/>
    <w:rsid w:val="00467924"/>
    <w:rsid w:val="004712A5"/>
    <w:rsid w:val="004718AC"/>
    <w:rsid w:val="004719D0"/>
    <w:rsid w:val="0047266F"/>
    <w:rsid w:val="00472F5B"/>
    <w:rsid w:val="004756EB"/>
    <w:rsid w:val="00475CA7"/>
    <w:rsid w:val="00476D6B"/>
    <w:rsid w:val="0047718F"/>
    <w:rsid w:val="00477B80"/>
    <w:rsid w:val="0048018F"/>
    <w:rsid w:val="0048525A"/>
    <w:rsid w:val="00485486"/>
    <w:rsid w:val="00485B13"/>
    <w:rsid w:val="004861E6"/>
    <w:rsid w:val="0049013A"/>
    <w:rsid w:val="004903AF"/>
    <w:rsid w:val="0049171B"/>
    <w:rsid w:val="0049280E"/>
    <w:rsid w:val="00492AD6"/>
    <w:rsid w:val="00492C16"/>
    <w:rsid w:val="00494597"/>
    <w:rsid w:val="00497A92"/>
    <w:rsid w:val="004A0678"/>
    <w:rsid w:val="004A3FD2"/>
    <w:rsid w:val="004A48A3"/>
    <w:rsid w:val="004A49D3"/>
    <w:rsid w:val="004A536A"/>
    <w:rsid w:val="004A54EE"/>
    <w:rsid w:val="004A64CB"/>
    <w:rsid w:val="004B0D92"/>
    <w:rsid w:val="004B0EC0"/>
    <w:rsid w:val="004B32B2"/>
    <w:rsid w:val="004B5A51"/>
    <w:rsid w:val="004B5DF3"/>
    <w:rsid w:val="004B66F1"/>
    <w:rsid w:val="004B79FA"/>
    <w:rsid w:val="004C01F8"/>
    <w:rsid w:val="004C288C"/>
    <w:rsid w:val="004C3B7B"/>
    <w:rsid w:val="004C3EA0"/>
    <w:rsid w:val="004C53E8"/>
    <w:rsid w:val="004C7B6A"/>
    <w:rsid w:val="004D0B18"/>
    <w:rsid w:val="004D327F"/>
    <w:rsid w:val="004D46F2"/>
    <w:rsid w:val="004D74CD"/>
    <w:rsid w:val="004E26D2"/>
    <w:rsid w:val="004E3C95"/>
    <w:rsid w:val="004E3DCD"/>
    <w:rsid w:val="004F1529"/>
    <w:rsid w:val="004F1F4E"/>
    <w:rsid w:val="004F32CC"/>
    <w:rsid w:val="004F3D69"/>
    <w:rsid w:val="004F6429"/>
    <w:rsid w:val="004F6E76"/>
    <w:rsid w:val="004F7169"/>
    <w:rsid w:val="0050028F"/>
    <w:rsid w:val="00500B1B"/>
    <w:rsid w:val="00500D66"/>
    <w:rsid w:val="0050108C"/>
    <w:rsid w:val="005036A6"/>
    <w:rsid w:val="00506E50"/>
    <w:rsid w:val="0050762C"/>
    <w:rsid w:val="00507F3F"/>
    <w:rsid w:val="00510321"/>
    <w:rsid w:val="00510798"/>
    <w:rsid w:val="00511559"/>
    <w:rsid w:val="00511E3E"/>
    <w:rsid w:val="0051353B"/>
    <w:rsid w:val="00514C8E"/>
    <w:rsid w:val="00516AD3"/>
    <w:rsid w:val="00517F35"/>
    <w:rsid w:val="005216B1"/>
    <w:rsid w:val="00523A57"/>
    <w:rsid w:val="00523ED3"/>
    <w:rsid w:val="00527AB7"/>
    <w:rsid w:val="00530640"/>
    <w:rsid w:val="00530CC2"/>
    <w:rsid w:val="00531DBF"/>
    <w:rsid w:val="00531FE4"/>
    <w:rsid w:val="00533732"/>
    <w:rsid w:val="005337FC"/>
    <w:rsid w:val="005342E7"/>
    <w:rsid w:val="00537632"/>
    <w:rsid w:val="00545759"/>
    <w:rsid w:val="00545BE0"/>
    <w:rsid w:val="0054698F"/>
    <w:rsid w:val="0054755D"/>
    <w:rsid w:val="00552546"/>
    <w:rsid w:val="005539FD"/>
    <w:rsid w:val="005545A9"/>
    <w:rsid w:val="00554C6A"/>
    <w:rsid w:val="00556C86"/>
    <w:rsid w:val="005578B9"/>
    <w:rsid w:val="00562E85"/>
    <w:rsid w:val="0056332F"/>
    <w:rsid w:val="00564518"/>
    <w:rsid w:val="00565095"/>
    <w:rsid w:val="005677D6"/>
    <w:rsid w:val="00567B7A"/>
    <w:rsid w:val="00571619"/>
    <w:rsid w:val="005735A2"/>
    <w:rsid w:val="005735F3"/>
    <w:rsid w:val="005739A8"/>
    <w:rsid w:val="0057420D"/>
    <w:rsid w:val="00575E96"/>
    <w:rsid w:val="00581C39"/>
    <w:rsid w:val="005821AC"/>
    <w:rsid w:val="005824EE"/>
    <w:rsid w:val="005834A4"/>
    <w:rsid w:val="005840B7"/>
    <w:rsid w:val="00584F6B"/>
    <w:rsid w:val="005903B6"/>
    <w:rsid w:val="00590CD9"/>
    <w:rsid w:val="005919D6"/>
    <w:rsid w:val="005923D4"/>
    <w:rsid w:val="00592B20"/>
    <w:rsid w:val="00592F31"/>
    <w:rsid w:val="005955DB"/>
    <w:rsid w:val="005A0247"/>
    <w:rsid w:val="005A126E"/>
    <w:rsid w:val="005A23F3"/>
    <w:rsid w:val="005A30A0"/>
    <w:rsid w:val="005A452F"/>
    <w:rsid w:val="005A6BA0"/>
    <w:rsid w:val="005A703F"/>
    <w:rsid w:val="005B0855"/>
    <w:rsid w:val="005B140D"/>
    <w:rsid w:val="005B309B"/>
    <w:rsid w:val="005B518F"/>
    <w:rsid w:val="005B6248"/>
    <w:rsid w:val="005B647F"/>
    <w:rsid w:val="005B7E5C"/>
    <w:rsid w:val="005C1FEA"/>
    <w:rsid w:val="005C3495"/>
    <w:rsid w:val="005C3785"/>
    <w:rsid w:val="005C3E0F"/>
    <w:rsid w:val="005D1C93"/>
    <w:rsid w:val="005D34EF"/>
    <w:rsid w:val="005D37F1"/>
    <w:rsid w:val="005D4B0B"/>
    <w:rsid w:val="005D512A"/>
    <w:rsid w:val="005D5E5B"/>
    <w:rsid w:val="005D62A4"/>
    <w:rsid w:val="005D6DE5"/>
    <w:rsid w:val="005D724F"/>
    <w:rsid w:val="005D76FD"/>
    <w:rsid w:val="005D7814"/>
    <w:rsid w:val="005E12C2"/>
    <w:rsid w:val="005E13EA"/>
    <w:rsid w:val="005E15E0"/>
    <w:rsid w:val="005E3889"/>
    <w:rsid w:val="005E3DFC"/>
    <w:rsid w:val="005E4085"/>
    <w:rsid w:val="005E4A37"/>
    <w:rsid w:val="005E541A"/>
    <w:rsid w:val="005E60AF"/>
    <w:rsid w:val="005E7B4E"/>
    <w:rsid w:val="005F1DEA"/>
    <w:rsid w:val="005F3FB0"/>
    <w:rsid w:val="005F4770"/>
    <w:rsid w:val="005F4932"/>
    <w:rsid w:val="005F6858"/>
    <w:rsid w:val="00601C13"/>
    <w:rsid w:val="00602FCB"/>
    <w:rsid w:val="006065A8"/>
    <w:rsid w:val="00606D42"/>
    <w:rsid w:val="00607FC9"/>
    <w:rsid w:val="00610955"/>
    <w:rsid w:val="00611B14"/>
    <w:rsid w:val="00611DE2"/>
    <w:rsid w:val="0061490C"/>
    <w:rsid w:val="006154F9"/>
    <w:rsid w:val="00616861"/>
    <w:rsid w:val="0061D5FE"/>
    <w:rsid w:val="00620337"/>
    <w:rsid w:val="00621915"/>
    <w:rsid w:val="00622B29"/>
    <w:rsid w:val="00622FE1"/>
    <w:rsid w:val="00623C9C"/>
    <w:rsid w:val="00624AD3"/>
    <w:rsid w:val="0062521C"/>
    <w:rsid w:val="006267FD"/>
    <w:rsid w:val="0062D93F"/>
    <w:rsid w:val="00630796"/>
    <w:rsid w:val="00630A2B"/>
    <w:rsid w:val="00630BA2"/>
    <w:rsid w:val="006322B4"/>
    <w:rsid w:val="0063283F"/>
    <w:rsid w:val="00632DC7"/>
    <w:rsid w:val="00633896"/>
    <w:rsid w:val="00633CB5"/>
    <w:rsid w:val="006357FB"/>
    <w:rsid w:val="006358AD"/>
    <w:rsid w:val="00637239"/>
    <w:rsid w:val="00637F54"/>
    <w:rsid w:val="006406FC"/>
    <w:rsid w:val="00640D76"/>
    <w:rsid w:val="00642D95"/>
    <w:rsid w:val="00642EBA"/>
    <w:rsid w:val="00643CBC"/>
    <w:rsid w:val="00643DAA"/>
    <w:rsid w:val="0064407B"/>
    <w:rsid w:val="00645913"/>
    <w:rsid w:val="00646122"/>
    <w:rsid w:val="00647B8A"/>
    <w:rsid w:val="006504AB"/>
    <w:rsid w:val="00652E9D"/>
    <w:rsid w:val="00653E16"/>
    <w:rsid w:val="00653E81"/>
    <w:rsid w:val="00654360"/>
    <w:rsid w:val="00656623"/>
    <w:rsid w:val="00656E75"/>
    <w:rsid w:val="00656F45"/>
    <w:rsid w:val="00657220"/>
    <w:rsid w:val="00660645"/>
    <w:rsid w:val="0066104B"/>
    <w:rsid w:val="00661419"/>
    <w:rsid w:val="006626A8"/>
    <w:rsid w:val="006655EE"/>
    <w:rsid w:val="00667C10"/>
    <w:rsid w:val="00667EF4"/>
    <w:rsid w:val="00672B85"/>
    <w:rsid w:val="00673259"/>
    <w:rsid w:val="00673896"/>
    <w:rsid w:val="00673B97"/>
    <w:rsid w:val="00674E59"/>
    <w:rsid w:val="0067542E"/>
    <w:rsid w:val="006764B7"/>
    <w:rsid w:val="00676EEA"/>
    <w:rsid w:val="00676FCA"/>
    <w:rsid w:val="00677177"/>
    <w:rsid w:val="00677242"/>
    <w:rsid w:val="0068056B"/>
    <w:rsid w:val="00680A0C"/>
    <w:rsid w:val="00680F08"/>
    <w:rsid w:val="00681966"/>
    <w:rsid w:val="006828A7"/>
    <w:rsid w:val="00683907"/>
    <w:rsid w:val="0068434D"/>
    <w:rsid w:val="0068612E"/>
    <w:rsid w:val="00686C14"/>
    <w:rsid w:val="00686C4F"/>
    <w:rsid w:val="00687858"/>
    <w:rsid w:val="00687C92"/>
    <w:rsid w:val="006903B7"/>
    <w:rsid w:val="00692CF9"/>
    <w:rsid w:val="00694661"/>
    <w:rsid w:val="0069534E"/>
    <w:rsid w:val="006956CB"/>
    <w:rsid w:val="00696365"/>
    <w:rsid w:val="00696628"/>
    <w:rsid w:val="0069669C"/>
    <w:rsid w:val="00697D7B"/>
    <w:rsid w:val="006A1200"/>
    <w:rsid w:val="006A1A27"/>
    <w:rsid w:val="006A1C5A"/>
    <w:rsid w:val="006A24BE"/>
    <w:rsid w:val="006A2C5A"/>
    <w:rsid w:val="006A4945"/>
    <w:rsid w:val="006A4F4E"/>
    <w:rsid w:val="006A5990"/>
    <w:rsid w:val="006B14DB"/>
    <w:rsid w:val="006B21C4"/>
    <w:rsid w:val="006B7D7E"/>
    <w:rsid w:val="006B7DE6"/>
    <w:rsid w:val="006C458F"/>
    <w:rsid w:val="006C4A1A"/>
    <w:rsid w:val="006C4DA7"/>
    <w:rsid w:val="006C5E6C"/>
    <w:rsid w:val="006C792B"/>
    <w:rsid w:val="006C7DAD"/>
    <w:rsid w:val="006D0393"/>
    <w:rsid w:val="006D1A83"/>
    <w:rsid w:val="006D2E5C"/>
    <w:rsid w:val="006D5597"/>
    <w:rsid w:val="006D5D1E"/>
    <w:rsid w:val="006D5F62"/>
    <w:rsid w:val="006D61D2"/>
    <w:rsid w:val="006E1CFE"/>
    <w:rsid w:val="006E31A2"/>
    <w:rsid w:val="006E6D10"/>
    <w:rsid w:val="006F0273"/>
    <w:rsid w:val="006F10C4"/>
    <w:rsid w:val="006F40E9"/>
    <w:rsid w:val="006F5603"/>
    <w:rsid w:val="006F7D8E"/>
    <w:rsid w:val="00701400"/>
    <w:rsid w:val="007016D2"/>
    <w:rsid w:val="0070302A"/>
    <w:rsid w:val="007037CF"/>
    <w:rsid w:val="00703BB8"/>
    <w:rsid w:val="00704B37"/>
    <w:rsid w:val="00704B52"/>
    <w:rsid w:val="0070505A"/>
    <w:rsid w:val="007068AF"/>
    <w:rsid w:val="00706A53"/>
    <w:rsid w:val="00712A8B"/>
    <w:rsid w:val="00714307"/>
    <w:rsid w:val="00714B40"/>
    <w:rsid w:val="00716583"/>
    <w:rsid w:val="007167C0"/>
    <w:rsid w:val="00716A52"/>
    <w:rsid w:val="007203C3"/>
    <w:rsid w:val="00720481"/>
    <w:rsid w:val="00721642"/>
    <w:rsid w:val="00721BC7"/>
    <w:rsid w:val="0072327E"/>
    <w:rsid w:val="007250CB"/>
    <w:rsid w:val="0072510B"/>
    <w:rsid w:val="00727C18"/>
    <w:rsid w:val="00727E2F"/>
    <w:rsid w:val="007300AA"/>
    <w:rsid w:val="0073201F"/>
    <w:rsid w:val="00733193"/>
    <w:rsid w:val="00733E7A"/>
    <w:rsid w:val="007352C5"/>
    <w:rsid w:val="00737CBA"/>
    <w:rsid w:val="007404C0"/>
    <w:rsid w:val="0074146E"/>
    <w:rsid w:val="0074210F"/>
    <w:rsid w:val="007428E8"/>
    <w:rsid w:val="00743723"/>
    <w:rsid w:val="00746471"/>
    <w:rsid w:val="00752FF8"/>
    <w:rsid w:val="00754C17"/>
    <w:rsid w:val="00755D7B"/>
    <w:rsid w:val="0075732A"/>
    <w:rsid w:val="00760262"/>
    <w:rsid w:val="0076181E"/>
    <w:rsid w:val="00761A5A"/>
    <w:rsid w:val="0076292D"/>
    <w:rsid w:val="0076310C"/>
    <w:rsid w:val="00766009"/>
    <w:rsid w:val="00766999"/>
    <w:rsid w:val="0076744F"/>
    <w:rsid w:val="00767BCE"/>
    <w:rsid w:val="00767EFC"/>
    <w:rsid w:val="007707DE"/>
    <w:rsid w:val="00770B5D"/>
    <w:rsid w:val="007752F1"/>
    <w:rsid w:val="00775A5D"/>
    <w:rsid w:val="00775C63"/>
    <w:rsid w:val="00776768"/>
    <w:rsid w:val="00776B4E"/>
    <w:rsid w:val="00776C59"/>
    <w:rsid w:val="007773FE"/>
    <w:rsid w:val="007807C1"/>
    <w:rsid w:val="00782D61"/>
    <w:rsid w:val="00784E40"/>
    <w:rsid w:val="0078594A"/>
    <w:rsid w:val="00786EFD"/>
    <w:rsid w:val="0078711D"/>
    <w:rsid w:val="00787D99"/>
    <w:rsid w:val="00790413"/>
    <w:rsid w:val="00791024"/>
    <w:rsid w:val="007921C6"/>
    <w:rsid w:val="00794818"/>
    <w:rsid w:val="00794BE6"/>
    <w:rsid w:val="007A12ED"/>
    <w:rsid w:val="007A2573"/>
    <w:rsid w:val="007A3B9C"/>
    <w:rsid w:val="007A6DB5"/>
    <w:rsid w:val="007B047A"/>
    <w:rsid w:val="007B0CC5"/>
    <w:rsid w:val="007B106C"/>
    <w:rsid w:val="007B11FD"/>
    <w:rsid w:val="007B1A4E"/>
    <w:rsid w:val="007B2845"/>
    <w:rsid w:val="007B3D05"/>
    <w:rsid w:val="007B41D7"/>
    <w:rsid w:val="007B5503"/>
    <w:rsid w:val="007C1A9D"/>
    <w:rsid w:val="007C3D93"/>
    <w:rsid w:val="007C407B"/>
    <w:rsid w:val="007C6B78"/>
    <w:rsid w:val="007C6BB3"/>
    <w:rsid w:val="007D14B4"/>
    <w:rsid w:val="007D3AD7"/>
    <w:rsid w:val="007E022C"/>
    <w:rsid w:val="007E24F6"/>
    <w:rsid w:val="007E429F"/>
    <w:rsid w:val="007E4A7D"/>
    <w:rsid w:val="007E5F75"/>
    <w:rsid w:val="007E7557"/>
    <w:rsid w:val="007F567E"/>
    <w:rsid w:val="007F6A71"/>
    <w:rsid w:val="007F7289"/>
    <w:rsid w:val="00800BFD"/>
    <w:rsid w:val="00800C39"/>
    <w:rsid w:val="00800F64"/>
    <w:rsid w:val="00801FB7"/>
    <w:rsid w:val="00802F0B"/>
    <w:rsid w:val="00804692"/>
    <w:rsid w:val="00804922"/>
    <w:rsid w:val="008053EB"/>
    <w:rsid w:val="0080732A"/>
    <w:rsid w:val="00810A67"/>
    <w:rsid w:val="00811478"/>
    <w:rsid w:val="00812190"/>
    <w:rsid w:val="0081315B"/>
    <w:rsid w:val="00815C9D"/>
    <w:rsid w:val="0082578B"/>
    <w:rsid w:val="00826AB1"/>
    <w:rsid w:val="00826BE7"/>
    <w:rsid w:val="00833606"/>
    <w:rsid w:val="00833CF7"/>
    <w:rsid w:val="00834B83"/>
    <w:rsid w:val="0083545C"/>
    <w:rsid w:val="008369F5"/>
    <w:rsid w:val="00837058"/>
    <w:rsid w:val="008375F1"/>
    <w:rsid w:val="00840F2B"/>
    <w:rsid w:val="0084174F"/>
    <w:rsid w:val="00842DED"/>
    <w:rsid w:val="00843160"/>
    <w:rsid w:val="0084521B"/>
    <w:rsid w:val="00845601"/>
    <w:rsid w:val="00846629"/>
    <w:rsid w:val="00850C5F"/>
    <w:rsid w:val="008524B9"/>
    <w:rsid w:val="00853D41"/>
    <w:rsid w:val="008555C8"/>
    <w:rsid w:val="00855C5C"/>
    <w:rsid w:val="00856F0C"/>
    <w:rsid w:val="0085782B"/>
    <w:rsid w:val="0086233C"/>
    <w:rsid w:val="00862CCE"/>
    <w:rsid w:val="00863BF3"/>
    <w:rsid w:val="00865485"/>
    <w:rsid w:val="00865CFA"/>
    <w:rsid w:val="00867043"/>
    <w:rsid w:val="008715B3"/>
    <w:rsid w:val="00872D50"/>
    <w:rsid w:val="008748A7"/>
    <w:rsid w:val="00875459"/>
    <w:rsid w:val="008807B8"/>
    <w:rsid w:val="00881154"/>
    <w:rsid w:val="00881FD8"/>
    <w:rsid w:val="00883CE7"/>
    <w:rsid w:val="0088569E"/>
    <w:rsid w:val="0088627F"/>
    <w:rsid w:val="008870BF"/>
    <w:rsid w:val="0089188F"/>
    <w:rsid w:val="008938F7"/>
    <w:rsid w:val="00893C5A"/>
    <w:rsid w:val="00893CAB"/>
    <w:rsid w:val="008A1789"/>
    <w:rsid w:val="008A187F"/>
    <w:rsid w:val="008A2E31"/>
    <w:rsid w:val="008A3355"/>
    <w:rsid w:val="008A34C1"/>
    <w:rsid w:val="008A396A"/>
    <w:rsid w:val="008A3C77"/>
    <w:rsid w:val="008A3C96"/>
    <w:rsid w:val="008A44FB"/>
    <w:rsid w:val="008A45E0"/>
    <w:rsid w:val="008B0BBA"/>
    <w:rsid w:val="008B1627"/>
    <w:rsid w:val="008B4019"/>
    <w:rsid w:val="008B505F"/>
    <w:rsid w:val="008B5A7A"/>
    <w:rsid w:val="008B65C9"/>
    <w:rsid w:val="008C00AD"/>
    <w:rsid w:val="008C182E"/>
    <w:rsid w:val="008C2D4A"/>
    <w:rsid w:val="008C42D1"/>
    <w:rsid w:val="008C488C"/>
    <w:rsid w:val="008C6A05"/>
    <w:rsid w:val="008C7DBB"/>
    <w:rsid w:val="008D10F0"/>
    <w:rsid w:val="008D18F1"/>
    <w:rsid w:val="008D2936"/>
    <w:rsid w:val="008D3900"/>
    <w:rsid w:val="008D4C0B"/>
    <w:rsid w:val="008D4CD5"/>
    <w:rsid w:val="008D6B8F"/>
    <w:rsid w:val="008D6E1D"/>
    <w:rsid w:val="008D6EDB"/>
    <w:rsid w:val="008E36FE"/>
    <w:rsid w:val="008E3AF6"/>
    <w:rsid w:val="008E5C3B"/>
    <w:rsid w:val="008E5D9B"/>
    <w:rsid w:val="008E6B6B"/>
    <w:rsid w:val="008E6F89"/>
    <w:rsid w:val="008F0F10"/>
    <w:rsid w:val="008F2E9E"/>
    <w:rsid w:val="008F39B4"/>
    <w:rsid w:val="008F4162"/>
    <w:rsid w:val="008F4584"/>
    <w:rsid w:val="008F60CA"/>
    <w:rsid w:val="008F6654"/>
    <w:rsid w:val="00900C6D"/>
    <w:rsid w:val="00901378"/>
    <w:rsid w:val="00903E02"/>
    <w:rsid w:val="00905641"/>
    <w:rsid w:val="009110D5"/>
    <w:rsid w:val="00913175"/>
    <w:rsid w:val="00913649"/>
    <w:rsid w:val="009139FC"/>
    <w:rsid w:val="00915564"/>
    <w:rsid w:val="009167C3"/>
    <w:rsid w:val="00916EDB"/>
    <w:rsid w:val="00917D72"/>
    <w:rsid w:val="00917F9E"/>
    <w:rsid w:val="00920861"/>
    <w:rsid w:val="00921573"/>
    <w:rsid w:val="00922B13"/>
    <w:rsid w:val="00923B9C"/>
    <w:rsid w:val="009242EF"/>
    <w:rsid w:val="009249FA"/>
    <w:rsid w:val="00924AB9"/>
    <w:rsid w:val="0092615F"/>
    <w:rsid w:val="00926B14"/>
    <w:rsid w:val="00927313"/>
    <w:rsid w:val="0093102E"/>
    <w:rsid w:val="00931B13"/>
    <w:rsid w:val="00932291"/>
    <w:rsid w:val="00933B1B"/>
    <w:rsid w:val="0093408E"/>
    <w:rsid w:val="009348E4"/>
    <w:rsid w:val="00935EFD"/>
    <w:rsid w:val="00937D1A"/>
    <w:rsid w:val="0094014D"/>
    <w:rsid w:val="00940467"/>
    <w:rsid w:val="00942973"/>
    <w:rsid w:val="009435AA"/>
    <w:rsid w:val="009441C2"/>
    <w:rsid w:val="00944FBA"/>
    <w:rsid w:val="00945EEB"/>
    <w:rsid w:val="009462D6"/>
    <w:rsid w:val="00946374"/>
    <w:rsid w:val="0094678C"/>
    <w:rsid w:val="00947507"/>
    <w:rsid w:val="009476EE"/>
    <w:rsid w:val="00951164"/>
    <w:rsid w:val="009520AD"/>
    <w:rsid w:val="0095217C"/>
    <w:rsid w:val="00952DDF"/>
    <w:rsid w:val="00952EC4"/>
    <w:rsid w:val="00953BEF"/>
    <w:rsid w:val="009604A9"/>
    <w:rsid w:val="00972007"/>
    <w:rsid w:val="00972423"/>
    <w:rsid w:val="00973FCD"/>
    <w:rsid w:val="009763E5"/>
    <w:rsid w:val="00976ACC"/>
    <w:rsid w:val="00977917"/>
    <w:rsid w:val="009812D4"/>
    <w:rsid w:val="00981725"/>
    <w:rsid w:val="00982653"/>
    <w:rsid w:val="009873F4"/>
    <w:rsid w:val="009874D1"/>
    <w:rsid w:val="00990209"/>
    <w:rsid w:val="00991997"/>
    <w:rsid w:val="00991E06"/>
    <w:rsid w:val="009920D8"/>
    <w:rsid w:val="0099228D"/>
    <w:rsid w:val="00996666"/>
    <w:rsid w:val="009966CC"/>
    <w:rsid w:val="009A1C34"/>
    <w:rsid w:val="009A371F"/>
    <w:rsid w:val="009A3D66"/>
    <w:rsid w:val="009A3E72"/>
    <w:rsid w:val="009A4074"/>
    <w:rsid w:val="009A4869"/>
    <w:rsid w:val="009A4970"/>
    <w:rsid w:val="009A4EC5"/>
    <w:rsid w:val="009A4EF6"/>
    <w:rsid w:val="009A6DD5"/>
    <w:rsid w:val="009B38BE"/>
    <w:rsid w:val="009B3A21"/>
    <w:rsid w:val="009B4556"/>
    <w:rsid w:val="009B4E3C"/>
    <w:rsid w:val="009B4E92"/>
    <w:rsid w:val="009B613E"/>
    <w:rsid w:val="009B682F"/>
    <w:rsid w:val="009B6AEC"/>
    <w:rsid w:val="009B7557"/>
    <w:rsid w:val="009C112B"/>
    <w:rsid w:val="009C3D0F"/>
    <w:rsid w:val="009C4239"/>
    <w:rsid w:val="009C598C"/>
    <w:rsid w:val="009C7CAE"/>
    <w:rsid w:val="009D050C"/>
    <w:rsid w:val="009D5EB0"/>
    <w:rsid w:val="009D6232"/>
    <w:rsid w:val="009D638C"/>
    <w:rsid w:val="009D7239"/>
    <w:rsid w:val="009E1B19"/>
    <w:rsid w:val="009E1D6D"/>
    <w:rsid w:val="009E285A"/>
    <w:rsid w:val="009E4B7F"/>
    <w:rsid w:val="009E576F"/>
    <w:rsid w:val="009E67BE"/>
    <w:rsid w:val="009E7874"/>
    <w:rsid w:val="009E79B6"/>
    <w:rsid w:val="009E7F55"/>
    <w:rsid w:val="009F1DF1"/>
    <w:rsid w:val="009F35E2"/>
    <w:rsid w:val="009F438B"/>
    <w:rsid w:val="009F5BE1"/>
    <w:rsid w:val="009F658A"/>
    <w:rsid w:val="009F65F9"/>
    <w:rsid w:val="009F68BA"/>
    <w:rsid w:val="009F74BE"/>
    <w:rsid w:val="00A0126A"/>
    <w:rsid w:val="00A0445B"/>
    <w:rsid w:val="00A04C14"/>
    <w:rsid w:val="00A054DD"/>
    <w:rsid w:val="00A06277"/>
    <w:rsid w:val="00A062BD"/>
    <w:rsid w:val="00A06325"/>
    <w:rsid w:val="00A07408"/>
    <w:rsid w:val="00A079DC"/>
    <w:rsid w:val="00A1037A"/>
    <w:rsid w:val="00A10BAB"/>
    <w:rsid w:val="00A111C2"/>
    <w:rsid w:val="00A12525"/>
    <w:rsid w:val="00A14A83"/>
    <w:rsid w:val="00A155EC"/>
    <w:rsid w:val="00A15A16"/>
    <w:rsid w:val="00A16D6B"/>
    <w:rsid w:val="00A17C39"/>
    <w:rsid w:val="00A2041C"/>
    <w:rsid w:val="00A21440"/>
    <w:rsid w:val="00A238AA"/>
    <w:rsid w:val="00A3068E"/>
    <w:rsid w:val="00A30F39"/>
    <w:rsid w:val="00A32E49"/>
    <w:rsid w:val="00A338E7"/>
    <w:rsid w:val="00A35CAA"/>
    <w:rsid w:val="00A36E7F"/>
    <w:rsid w:val="00A3751E"/>
    <w:rsid w:val="00A40DAE"/>
    <w:rsid w:val="00A41E65"/>
    <w:rsid w:val="00A426F9"/>
    <w:rsid w:val="00A43517"/>
    <w:rsid w:val="00A43E0A"/>
    <w:rsid w:val="00A45761"/>
    <w:rsid w:val="00A46247"/>
    <w:rsid w:val="00A467FA"/>
    <w:rsid w:val="00A479D1"/>
    <w:rsid w:val="00A47D21"/>
    <w:rsid w:val="00A47F07"/>
    <w:rsid w:val="00A506A1"/>
    <w:rsid w:val="00A530C7"/>
    <w:rsid w:val="00A5377B"/>
    <w:rsid w:val="00A55F5B"/>
    <w:rsid w:val="00A60185"/>
    <w:rsid w:val="00A611EE"/>
    <w:rsid w:val="00A622EC"/>
    <w:rsid w:val="00A661EA"/>
    <w:rsid w:val="00A66263"/>
    <w:rsid w:val="00A6775C"/>
    <w:rsid w:val="00A6F83D"/>
    <w:rsid w:val="00A70A6C"/>
    <w:rsid w:val="00A72E28"/>
    <w:rsid w:val="00A73091"/>
    <w:rsid w:val="00A73AE5"/>
    <w:rsid w:val="00A73D16"/>
    <w:rsid w:val="00A744B0"/>
    <w:rsid w:val="00A830E5"/>
    <w:rsid w:val="00A83DF5"/>
    <w:rsid w:val="00A84BF3"/>
    <w:rsid w:val="00A87135"/>
    <w:rsid w:val="00A93280"/>
    <w:rsid w:val="00A93C73"/>
    <w:rsid w:val="00A93D1D"/>
    <w:rsid w:val="00A951EA"/>
    <w:rsid w:val="00A961A6"/>
    <w:rsid w:val="00A973E1"/>
    <w:rsid w:val="00A97F71"/>
    <w:rsid w:val="00AA0DC7"/>
    <w:rsid w:val="00AA14CC"/>
    <w:rsid w:val="00AA1C65"/>
    <w:rsid w:val="00AA2548"/>
    <w:rsid w:val="00AA3B6E"/>
    <w:rsid w:val="00AA58C4"/>
    <w:rsid w:val="00AA5EB7"/>
    <w:rsid w:val="00AA7F29"/>
    <w:rsid w:val="00AA7FE1"/>
    <w:rsid w:val="00AB11C8"/>
    <w:rsid w:val="00AB2248"/>
    <w:rsid w:val="00AB2278"/>
    <w:rsid w:val="00AB3553"/>
    <w:rsid w:val="00AB46F5"/>
    <w:rsid w:val="00AB58E9"/>
    <w:rsid w:val="00AC08A8"/>
    <w:rsid w:val="00AC2160"/>
    <w:rsid w:val="00AC25B4"/>
    <w:rsid w:val="00AC5702"/>
    <w:rsid w:val="00AC618C"/>
    <w:rsid w:val="00AD20F6"/>
    <w:rsid w:val="00AD289D"/>
    <w:rsid w:val="00AD3D62"/>
    <w:rsid w:val="00AD3DC1"/>
    <w:rsid w:val="00AD4DB0"/>
    <w:rsid w:val="00AD5635"/>
    <w:rsid w:val="00AD56C8"/>
    <w:rsid w:val="00AD58F2"/>
    <w:rsid w:val="00AD6003"/>
    <w:rsid w:val="00AD77EE"/>
    <w:rsid w:val="00AD7A4B"/>
    <w:rsid w:val="00AE2911"/>
    <w:rsid w:val="00AE3887"/>
    <w:rsid w:val="00AE5712"/>
    <w:rsid w:val="00AE66EA"/>
    <w:rsid w:val="00AF3877"/>
    <w:rsid w:val="00AF5EA3"/>
    <w:rsid w:val="00AF6573"/>
    <w:rsid w:val="00AF65FE"/>
    <w:rsid w:val="00AF6CC3"/>
    <w:rsid w:val="00AF7690"/>
    <w:rsid w:val="00AF7AAF"/>
    <w:rsid w:val="00B0512A"/>
    <w:rsid w:val="00B0529F"/>
    <w:rsid w:val="00B05D52"/>
    <w:rsid w:val="00B060D6"/>
    <w:rsid w:val="00B0718C"/>
    <w:rsid w:val="00B1418B"/>
    <w:rsid w:val="00B151A0"/>
    <w:rsid w:val="00B1520C"/>
    <w:rsid w:val="00B1560E"/>
    <w:rsid w:val="00B15FFC"/>
    <w:rsid w:val="00B178E6"/>
    <w:rsid w:val="00B205FE"/>
    <w:rsid w:val="00B20C88"/>
    <w:rsid w:val="00B20F84"/>
    <w:rsid w:val="00B21195"/>
    <w:rsid w:val="00B22B0F"/>
    <w:rsid w:val="00B22B3D"/>
    <w:rsid w:val="00B22B57"/>
    <w:rsid w:val="00B23EA4"/>
    <w:rsid w:val="00B24B22"/>
    <w:rsid w:val="00B2517F"/>
    <w:rsid w:val="00B25310"/>
    <w:rsid w:val="00B26038"/>
    <w:rsid w:val="00B329BB"/>
    <w:rsid w:val="00B32F8F"/>
    <w:rsid w:val="00B359C2"/>
    <w:rsid w:val="00B361BD"/>
    <w:rsid w:val="00B372C2"/>
    <w:rsid w:val="00B41E1E"/>
    <w:rsid w:val="00B42C1C"/>
    <w:rsid w:val="00B4690F"/>
    <w:rsid w:val="00B47C42"/>
    <w:rsid w:val="00B47CDB"/>
    <w:rsid w:val="00B510B1"/>
    <w:rsid w:val="00B51CE4"/>
    <w:rsid w:val="00B53169"/>
    <w:rsid w:val="00B53D1A"/>
    <w:rsid w:val="00B54DE9"/>
    <w:rsid w:val="00B553EC"/>
    <w:rsid w:val="00B55870"/>
    <w:rsid w:val="00B571F2"/>
    <w:rsid w:val="00B60059"/>
    <w:rsid w:val="00B6084C"/>
    <w:rsid w:val="00B664CD"/>
    <w:rsid w:val="00B66B95"/>
    <w:rsid w:val="00B6789E"/>
    <w:rsid w:val="00B71436"/>
    <w:rsid w:val="00B76C4E"/>
    <w:rsid w:val="00B77732"/>
    <w:rsid w:val="00B80D6D"/>
    <w:rsid w:val="00B822AD"/>
    <w:rsid w:val="00B82BD0"/>
    <w:rsid w:val="00B84303"/>
    <w:rsid w:val="00B84878"/>
    <w:rsid w:val="00B85B9F"/>
    <w:rsid w:val="00B86398"/>
    <w:rsid w:val="00B86F78"/>
    <w:rsid w:val="00B9154F"/>
    <w:rsid w:val="00B91CBA"/>
    <w:rsid w:val="00B922E9"/>
    <w:rsid w:val="00B9270C"/>
    <w:rsid w:val="00B93DD0"/>
    <w:rsid w:val="00B96AA6"/>
    <w:rsid w:val="00B96DA8"/>
    <w:rsid w:val="00B97732"/>
    <w:rsid w:val="00B97C14"/>
    <w:rsid w:val="00BA0849"/>
    <w:rsid w:val="00BA0F03"/>
    <w:rsid w:val="00BA11E5"/>
    <w:rsid w:val="00BA3266"/>
    <w:rsid w:val="00BA38D1"/>
    <w:rsid w:val="00BA50ED"/>
    <w:rsid w:val="00BA5466"/>
    <w:rsid w:val="00BA56D7"/>
    <w:rsid w:val="00BA65A8"/>
    <w:rsid w:val="00BA6A97"/>
    <w:rsid w:val="00BA6D19"/>
    <w:rsid w:val="00BA7461"/>
    <w:rsid w:val="00BA7DA9"/>
    <w:rsid w:val="00BB15A0"/>
    <w:rsid w:val="00BB547A"/>
    <w:rsid w:val="00BB7CCC"/>
    <w:rsid w:val="00BC11B8"/>
    <w:rsid w:val="00BC2DBC"/>
    <w:rsid w:val="00BC3FE1"/>
    <w:rsid w:val="00BC4215"/>
    <w:rsid w:val="00BC5284"/>
    <w:rsid w:val="00BD0396"/>
    <w:rsid w:val="00BD1A6F"/>
    <w:rsid w:val="00BD2EB5"/>
    <w:rsid w:val="00BD4913"/>
    <w:rsid w:val="00BD5B71"/>
    <w:rsid w:val="00BD633A"/>
    <w:rsid w:val="00BD73EA"/>
    <w:rsid w:val="00BE015B"/>
    <w:rsid w:val="00BE137B"/>
    <w:rsid w:val="00BE4477"/>
    <w:rsid w:val="00BE4B23"/>
    <w:rsid w:val="00BE57D9"/>
    <w:rsid w:val="00BE6D3C"/>
    <w:rsid w:val="00BE7852"/>
    <w:rsid w:val="00BE7F19"/>
    <w:rsid w:val="00BF21A7"/>
    <w:rsid w:val="00BF3300"/>
    <w:rsid w:val="00BF3EC6"/>
    <w:rsid w:val="00BF4222"/>
    <w:rsid w:val="00BF5B34"/>
    <w:rsid w:val="00BF6D87"/>
    <w:rsid w:val="00BF7CEE"/>
    <w:rsid w:val="00C03880"/>
    <w:rsid w:val="00C03B25"/>
    <w:rsid w:val="00C06AAB"/>
    <w:rsid w:val="00C12D21"/>
    <w:rsid w:val="00C134E4"/>
    <w:rsid w:val="00C135CF"/>
    <w:rsid w:val="00C13AFF"/>
    <w:rsid w:val="00C25D3B"/>
    <w:rsid w:val="00C2683F"/>
    <w:rsid w:val="00C3184D"/>
    <w:rsid w:val="00C327E4"/>
    <w:rsid w:val="00C32D33"/>
    <w:rsid w:val="00C32E23"/>
    <w:rsid w:val="00C35DC6"/>
    <w:rsid w:val="00C360FD"/>
    <w:rsid w:val="00C36AD4"/>
    <w:rsid w:val="00C37525"/>
    <w:rsid w:val="00C3BC69"/>
    <w:rsid w:val="00C43084"/>
    <w:rsid w:val="00C46163"/>
    <w:rsid w:val="00C4714E"/>
    <w:rsid w:val="00C50941"/>
    <w:rsid w:val="00C51134"/>
    <w:rsid w:val="00C517DA"/>
    <w:rsid w:val="00C53329"/>
    <w:rsid w:val="00C5369A"/>
    <w:rsid w:val="00C540E2"/>
    <w:rsid w:val="00C542D0"/>
    <w:rsid w:val="00C5457D"/>
    <w:rsid w:val="00C5504F"/>
    <w:rsid w:val="00C55100"/>
    <w:rsid w:val="00C551A5"/>
    <w:rsid w:val="00C55991"/>
    <w:rsid w:val="00C60A1A"/>
    <w:rsid w:val="00C617FC"/>
    <w:rsid w:val="00C63376"/>
    <w:rsid w:val="00C64FAB"/>
    <w:rsid w:val="00C65EFD"/>
    <w:rsid w:val="00C66CB4"/>
    <w:rsid w:val="00C67640"/>
    <w:rsid w:val="00C67E2F"/>
    <w:rsid w:val="00C7084E"/>
    <w:rsid w:val="00C7478D"/>
    <w:rsid w:val="00C749BC"/>
    <w:rsid w:val="00C74F97"/>
    <w:rsid w:val="00C75CEB"/>
    <w:rsid w:val="00C76A08"/>
    <w:rsid w:val="00C76FC5"/>
    <w:rsid w:val="00C803D7"/>
    <w:rsid w:val="00C80490"/>
    <w:rsid w:val="00C80F61"/>
    <w:rsid w:val="00C8276E"/>
    <w:rsid w:val="00C82F4E"/>
    <w:rsid w:val="00C8312F"/>
    <w:rsid w:val="00C831DF"/>
    <w:rsid w:val="00C83AD1"/>
    <w:rsid w:val="00C842AC"/>
    <w:rsid w:val="00C85B7B"/>
    <w:rsid w:val="00C86690"/>
    <w:rsid w:val="00C927D1"/>
    <w:rsid w:val="00C92AD5"/>
    <w:rsid w:val="00C92F42"/>
    <w:rsid w:val="00C93152"/>
    <w:rsid w:val="00C93FD9"/>
    <w:rsid w:val="00C94A32"/>
    <w:rsid w:val="00C964AF"/>
    <w:rsid w:val="00C96688"/>
    <w:rsid w:val="00CA034D"/>
    <w:rsid w:val="00CA0723"/>
    <w:rsid w:val="00CA4542"/>
    <w:rsid w:val="00CA7C26"/>
    <w:rsid w:val="00CB129B"/>
    <w:rsid w:val="00CB1690"/>
    <w:rsid w:val="00CB1BEE"/>
    <w:rsid w:val="00CB38EC"/>
    <w:rsid w:val="00CB6D76"/>
    <w:rsid w:val="00CC0E8F"/>
    <w:rsid w:val="00CC169F"/>
    <w:rsid w:val="00CC27E7"/>
    <w:rsid w:val="00CC2B33"/>
    <w:rsid w:val="00CC3180"/>
    <w:rsid w:val="00CC4365"/>
    <w:rsid w:val="00CD0EA7"/>
    <w:rsid w:val="00CD11B0"/>
    <w:rsid w:val="00CD275A"/>
    <w:rsid w:val="00CD3B36"/>
    <w:rsid w:val="00CD5E0E"/>
    <w:rsid w:val="00CD5E35"/>
    <w:rsid w:val="00CD6CC0"/>
    <w:rsid w:val="00CD6FB6"/>
    <w:rsid w:val="00CD70E6"/>
    <w:rsid w:val="00CD7E84"/>
    <w:rsid w:val="00CE1C27"/>
    <w:rsid w:val="00CE29F5"/>
    <w:rsid w:val="00CE37E6"/>
    <w:rsid w:val="00CE3F8A"/>
    <w:rsid w:val="00CE3FD8"/>
    <w:rsid w:val="00CE71C2"/>
    <w:rsid w:val="00CE73DD"/>
    <w:rsid w:val="00CF00C7"/>
    <w:rsid w:val="00CF03CF"/>
    <w:rsid w:val="00CF109D"/>
    <w:rsid w:val="00CF1ECA"/>
    <w:rsid w:val="00CF2242"/>
    <w:rsid w:val="00CF2E7E"/>
    <w:rsid w:val="00CF3B05"/>
    <w:rsid w:val="00CF42D5"/>
    <w:rsid w:val="00CF4316"/>
    <w:rsid w:val="00CF4EDA"/>
    <w:rsid w:val="00CF5413"/>
    <w:rsid w:val="00CF562A"/>
    <w:rsid w:val="00CF5929"/>
    <w:rsid w:val="00CF6873"/>
    <w:rsid w:val="00CF78F0"/>
    <w:rsid w:val="00CF7C05"/>
    <w:rsid w:val="00D00281"/>
    <w:rsid w:val="00D01E11"/>
    <w:rsid w:val="00D021CB"/>
    <w:rsid w:val="00D0563F"/>
    <w:rsid w:val="00D07E09"/>
    <w:rsid w:val="00D10C4C"/>
    <w:rsid w:val="00D10F1A"/>
    <w:rsid w:val="00D1101C"/>
    <w:rsid w:val="00D11042"/>
    <w:rsid w:val="00D116F8"/>
    <w:rsid w:val="00D1176F"/>
    <w:rsid w:val="00D15280"/>
    <w:rsid w:val="00D17596"/>
    <w:rsid w:val="00D17EBD"/>
    <w:rsid w:val="00D22640"/>
    <w:rsid w:val="00D253D7"/>
    <w:rsid w:val="00D255FB"/>
    <w:rsid w:val="00D268A7"/>
    <w:rsid w:val="00D26D3A"/>
    <w:rsid w:val="00D40FF5"/>
    <w:rsid w:val="00D42503"/>
    <w:rsid w:val="00D42ED6"/>
    <w:rsid w:val="00D4336F"/>
    <w:rsid w:val="00D441B2"/>
    <w:rsid w:val="00D4469F"/>
    <w:rsid w:val="00D44A66"/>
    <w:rsid w:val="00D45811"/>
    <w:rsid w:val="00D45C91"/>
    <w:rsid w:val="00D45EE3"/>
    <w:rsid w:val="00D467E7"/>
    <w:rsid w:val="00D46E5D"/>
    <w:rsid w:val="00D4740E"/>
    <w:rsid w:val="00D500D4"/>
    <w:rsid w:val="00D50618"/>
    <w:rsid w:val="00D509E9"/>
    <w:rsid w:val="00D534EB"/>
    <w:rsid w:val="00D53B1C"/>
    <w:rsid w:val="00D54028"/>
    <w:rsid w:val="00D61714"/>
    <w:rsid w:val="00D620BE"/>
    <w:rsid w:val="00D622B9"/>
    <w:rsid w:val="00D63CEE"/>
    <w:rsid w:val="00D652C8"/>
    <w:rsid w:val="00D656FF"/>
    <w:rsid w:val="00D73238"/>
    <w:rsid w:val="00D749F9"/>
    <w:rsid w:val="00D74FCA"/>
    <w:rsid w:val="00D76CBF"/>
    <w:rsid w:val="00D80423"/>
    <w:rsid w:val="00D82448"/>
    <w:rsid w:val="00D83615"/>
    <w:rsid w:val="00D83AAD"/>
    <w:rsid w:val="00D83C5B"/>
    <w:rsid w:val="00D83D97"/>
    <w:rsid w:val="00D84735"/>
    <w:rsid w:val="00D84DFA"/>
    <w:rsid w:val="00D92895"/>
    <w:rsid w:val="00D93638"/>
    <w:rsid w:val="00D95746"/>
    <w:rsid w:val="00D97037"/>
    <w:rsid w:val="00DA1B12"/>
    <w:rsid w:val="00DA274D"/>
    <w:rsid w:val="00DA4F74"/>
    <w:rsid w:val="00DA4F90"/>
    <w:rsid w:val="00DA54C9"/>
    <w:rsid w:val="00DA6084"/>
    <w:rsid w:val="00DA6739"/>
    <w:rsid w:val="00DA6CAE"/>
    <w:rsid w:val="00DB1A9E"/>
    <w:rsid w:val="00DB31D6"/>
    <w:rsid w:val="00DB3296"/>
    <w:rsid w:val="00DB4005"/>
    <w:rsid w:val="00DB44AD"/>
    <w:rsid w:val="00DB44C6"/>
    <w:rsid w:val="00DB44E2"/>
    <w:rsid w:val="00DB61F1"/>
    <w:rsid w:val="00DB74E9"/>
    <w:rsid w:val="00DB7F74"/>
    <w:rsid w:val="00DC325B"/>
    <w:rsid w:val="00DC34EB"/>
    <w:rsid w:val="00DC4235"/>
    <w:rsid w:val="00DC4E2E"/>
    <w:rsid w:val="00DC6D1C"/>
    <w:rsid w:val="00DC78C0"/>
    <w:rsid w:val="00DD145D"/>
    <w:rsid w:val="00DD241E"/>
    <w:rsid w:val="00DD4BEE"/>
    <w:rsid w:val="00DD54EA"/>
    <w:rsid w:val="00DE03B9"/>
    <w:rsid w:val="00DE1AC4"/>
    <w:rsid w:val="00DE2C10"/>
    <w:rsid w:val="00DE4764"/>
    <w:rsid w:val="00DE5B63"/>
    <w:rsid w:val="00DE7429"/>
    <w:rsid w:val="00DF14C9"/>
    <w:rsid w:val="00DF1E5B"/>
    <w:rsid w:val="00DF2275"/>
    <w:rsid w:val="00DF3F5E"/>
    <w:rsid w:val="00DF5461"/>
    <w:rsid w:val="00DF5653"/>
    <w:rsid w:val="00DF69AA"/>
    <w:rsid w:val="00E04E8E"/>
    <w:rsid w:val="00E0515E"/>
    <w:rsid w:val="00E0596E"/>
    <w:rsid w:val="00E05C1D"/>
    <w:rsid w:val="00E06CFE"/>
    <w:rsid w:val="00E06F66"/>
    <w:rsid w:val="00E10EBA"/>
    <w:rsid w:val="00E209D0"/>
    <w:rsid w:val="00E2111A"/>
    <w:rsid w:val="00E21678"/>
    <w:rsid w:val="00E21DF6"/>
    <w:rsid w:val="00E245C6"/>
    <w:rsid w:val="00E25238"/>
    <w:rsid w:val="00E270CE"/>
    <w:rsid w:val="00E31622"/>
    <w:rsid w:val="00E31E1A"/>
    <w:rsid w:val="00E32B48"/>
    <w:rsid w:val="00E344AA"/>
    <w:rsid w:val="00E35123"/>
    <w:rsid w:val="00E356E5"/>
    <w:rsid w:val="00E36C83"/>
    <w:rsid w:val="00E36F81"/>
    <w:rsid w:val="00E378A8"/>
    <w:rsid w:val="00E40B9B"/>
    <w:rsid w:val="00E40F83"/>
    <w:rsid w:val="00E419C2"/>
    <w:rsid w:val="00E444D3"/>
    <w:rsid w:val="00E4466B"/>
    <w:rsid w:val="00E45765"/>
    <w:rsid w:val="00E45870"/>
    <w:rsid w:val="00E46017"/>
    <w:rsid w:val="00E5098C"/>
    <w:rsid w:val="00E54ECD"/>
    <w:rsid w:val="00E553F8"/>
    <w:rsid w:val="00E574EF"/>
    <w:rsid w:val="00E57CD8"/>
    <w:rsid w:val="00E57E07"/>
    <w:rsid w:val="00E60213"/>
    <w:rsid w:val="00E661B1"/>
    <w:rsid w:val="00E661B2"/>
    <w:rsid w:val="00E704D0"/>
    <w:rsid w:val="00E73F6D"/>
    <w:rsid w:val="00E74D29"/>
    <w:rsid w:val="00E75328"/>
    <w:rsid w:val="00E757E9"/>
    <w:rsid w:val="00E75978"/>
    <w:rsid w:val="00E806FF"/>
    <w:rsid w:val="00E809F7"/>
    <w:rsid w:val="00E817EA"/>
    <w:rsid w:val="00E83C74"/>
    <w:rsid w:val="00E83CEE"/>
    <w:rsid w:val="00E83E6B"/>
    <w:rsid w:val="00E84556"/>
    <w:rsid w:val="00E845B0"/>
    <w:rsid w:val="00E91F18"/>
    <w:rsid w:val="00E9226D"/>
    <w:rsid w:val="00E96424"/>
    <w:rsid w:val="00E97F35"/>
    <w:rsid w:val="00EA08AC"/>
    <w:rsid w:val="00EA27E6"/>
    <w:rsid w:val="00EA2A91"/>
    <w:rsid w:val="00EA416C"/>
    <w:rsid w:val="00EA4A3B"/>
    <w:rsid w:val="00EA52DD"/>
    <w:rsid w:val="00EA5941"/>
    <w:rsid w:val="00EA66E4"/>
    <w:rsid w:val="00EB0865"/>
    <w:rsid w:val="00EB21EE"/>
    <w:rsid w:val="00EB5142"/>
    <w:rsid w:val="00EB60CE"/>
    <w:rsid w:val="00EB7D53"/>
    <w:rsid w:val="00EC1271"/>
    <w:rsid w:val="00EC1AF4"/>
    <w:rsid w:val="00EC2CFB"/>
    <w:rsid w:val="00EC37F0"/>
    <w:rsid w:val="00EC3F5A"/>
    <w:rsid w:val="00EC596B"/>
    <w:rsid w:val="00EC741F"/>
    <w:rsid w:val="00ED19A6"/>
    <w:rsid w:val="00ED32E8"/>
    <w:rsid w:val="00ED3859"/>
    <w:rsid w:val="00ED5EEB"/>
    <w:rsid w:val="00ED7965"/>
    <w:rsid w:val="00EE13C5"/>
    <w:rsid w:val="00EE141B"/>
    <w:rsid w:val="00EE3146"/>
    <w:rsid w:val="00EE3D8D"/>
    <w:rsid w:val="00EE3FD4"/>
    <w:rsid w:val="00EE50C1"/>
    <w:rsid w:val="00EE7930"/>
    <w:rsid w:val="00EF2C1A"/>
    <w:rsid w:val="00EF50BB"/>
    <w:rsid w:val="00EF5270"/>
    <w:rsid w:val="00EF71E4"/>
    <w:rsid w:val="00F00192"/>
    <w:rsid w:val="00F00678"/>
    <w:rsid w:val="00F00697"/>
    <w:rsid w:val="00F01DF6"/>
    <w:rsid w:val="00F027B8"/>
    <w:rsid w:val="00F0340D"/>
    <w:rsid w:val="00F035F2"/>
    <w:rsid w:val="00F059A6"/>
    <w:rsid w:val="00F07321"/>
    <w:rsid w:val="00F07338"/>
    <w:rsid w:val="00F1097A"/>
    <w:rsid w:val="00F111BC"/>
    <w:rsid w:val="00F14A04"/>
    <w:rsid w:val="00F16D99"/>
    <w:rsid w:val="00F216C9"/>
    <w:rsid w:val="00F217B6"/>
    <w:rsid w:val="00F2285E"/>
    <w:rsid w:val="00F234BA"/>
    <w:rsid w:val="00F23756"/>
    <w:rsid w:val="00F2464C"/>
    <w:rsid w:val="00F2523A"/>
    <w:rsid w:val="00F25A0A"/>
    <w:rsid w:val="00F25FFA"/>
    <w:rsid w:val="00F269AD"/>
    <w:rsid w:val="00F274AA"/>
    <w:rsid w:val="00F27F94"/>
    <w:rsid w:val="00F30FA9"/>
    <w:rsid w:val="00F310D2"/>
    <w:rsid w:val="00F31E11"/>
    <w:rsid w:val="00F36CDA"/>
    <w:rsid w:val="00F36F3D"/>
    <w:rsid w:val="00F37B6D"/>
    <w:rsid w:val="00F37C48"/>
    <w:rsid w:val="00F41135"/>
    <w:rsid w:val="00F424D7"/>
    <w:rsid w:val="00F45B11"/>
    <w:rsid w:val="00F46E17"/>
    <w:rsid w:val="00F477BD"/>
    <w:rsid w:val="00F50333"/>
    <w:rsid w:val="00F53491"/>
    <w:rsid w:val="00F53E30"/>
    <w:rsid w:val="00F54656"/>
    <w:rsid w:val="00F55386"/>
    <w:rsid w:val="00F56411"/>
    <w:rsid w:val="00F575F0"/>
    <w:rsid w:val="00F60181"/>
    <w:rsid w:val="00F614CA"/>
    <w:rsid w:val="00F61ACD"/>
    <w:rsid w:val="00F62D67"/>
    <w:rsid w:val="00F64F72"/>
    <w:rsid w:val="00F657D7"/>
    <w:rsid w:val="00F65A1C"/>
    <w:rsid w:val="00F66F50"/>
    <w:rsid w:val="00F70E4F"/>
    <w:rsid w:val="00F71315"/>
    <w:rsid w:val="00F71B99"/>
    <w:rsid w:val="00F72811"/>
    <w:rsid w:val="00F73407"/>
    <w:rsid w:val="00F750FD"/>
    <w:rsid w:val="00F7628B"/>
    <w:rsid w:val="00F77432"/>
    <w:rsid w:val="00F7747A"/>
    <w:rsid w:val="00F8014C"/>
    <w:rsid w:val="00F802EE"/>
    <w:rsid w:val="00F81162"/>
    <w:rsid w:val="00F82FF8"/>
    <w:rsid w:val="00F8330D"/>
    <w:rsid w:val="00F84305"/>
    <w:rsid w:val="00F844C0"/>
    <w:rsid w:val="00F8485C"/>
    <w:rsid w:val="00F85131"/>
    <w:rsid w:val="00F87149"/>
    <w:rsid w:val="00F875E7"/>
    <w:rsid w:val="00F87FFE"/>
    <w:rsid w:val="00F9138D"/>
    <w:rsid w:val="00F91495"/>
    <w:rsid w:val="00F92172"/>
    <w:rsid w:val="00F93531"/>
    <w:rsid w:val="00F94CA2"/>
    <w:rsid w:val="00F954C9"/>
    <w:rsid w:val="00F96483"/>
    <w:rsid w:val="00F96E3F"/>
    <w:rsid w:val="00F970EC"/>
    <w:rsid w:val="00F9716E"/>
    <w:rsid w:val="00FA4CF0"/>
    <w:rsid w:val="00FA61AA"/>
    <w:rsid w:val="00FA69A4"/>
    <w:rsid w:val="00FA6B81"/>
    <w:rsid w:val="00FA7FFC"/>
    <w:rsid w:val="00FB1279"/>
    <w:rsid w:val="00FB1495"/>
    <w:rsid w:val="00FB2844"/>
    <w:rsid w:val="00FB4048"/>
    <w:rsid w:val="00FB49C7"/>
    <w:rsid w:val="00FB4BEF"/>
    <w:rsid w:val="00FC0C2A"/>
    <w:rsid w:val="00FC1581"/>
    <w:rsid w:val="00FC20F8"/>
    <w:rsid w:val="00FC29E9"/>
    <w:rsid w:val="00FC3F2A"/>
    <w:rsid w:val="00FC4EFE"/>
    <w:rsid w:val="00FD1694"/>
    <w:rsid w:val="00FD2134"/>
    <w:rsid w:val="00FD2626"/>
    <w:rsid w:val="00FD4C58"/>
    <w:rsid w:val="00FD67E4"/>
    <w:rsid w:val="00FD7636"/>
    <w:rsid w:val="00FE1093"/>
    <w:rsid w:val="00FE1AEA"/>
    <w:rsid w:val="00FE3229"/>
    <w:rsid w:val="00FE43CE"/>
    <w:rsid w:val="00FE4485"/>
    <w:rsid w:val="00FE46A8"/>
    <w:rsid w:val="00FE72C4"/>
    <w:rsid w:val="00FE74C3"/>
    <w:rsid w:val="00FF215C"/>
    <w:rsid w:val="00FF49E8"/>
    <w:rsid w:val="00FF61AE"/>
    <w:rsid w:val="00FF66E8"/>
    <w:rsid w:val="00FF672F"/>
    <w:rsid w:val="00FF709D"/>
    <w:rsid w:val="0100B93A"/>
    <w:rsid w:val="014BF517"/>
    <w:rsid w:val="0164C2B1"/>
    <w:rsid w:val="016E62BD"/>
    <w:rsid w:val="01741CF6"/>
    <w:rsid w:val="018910C4"/>
    <w:rsid w:val="01A31151"/>
    <w:rsid w:val="01B20781"/>
    <w:rsid w:val="01C04705"/>
    <w:rsid w:val="01D4C9EB"/>
    <w:rsid w:val="02386430"/>
    <w:rsid w:val="02741338"/>
    <w:rsid w:val="028AD347"/>
    <w:rsid w:val="02B19BFA"/>
    <w:rsid w:val="02CA1C5C"/>
    <w:rsid w:val="02D277A6"/>
    <w:rsid w:val="02EA0A21"/>
    <w:rsid w:val="0303FF4C"/>
    <w:rsid w:val="0314ABD3"/>
    <w:rsid w:val="032AC774"/>
    <w:rsid w:val="0351DE39"/>
    <w:rsid w:val="0381C514"/>
    <w:rsid w:val="038AC3CA"/>
    <w:rsid w:val="03C53ADA"/>
    <w:rsid w:val="03F5EC1F"/>
    <w:rsid w:val="03FFA31F"/>
    <w:rsid w:val="042E670D"/>
    <w:rsid w:val="0435FF8D"/>
    <w:rsid w:val="044B3288"/>
    <w:rsid w:val="046C645D"/>
    <w:rsid w:val="04B2D3C8"/>
    <w:rsid w:val="04C2933F"/>
    <w:rsid w:val="04C61616"/>
    <w:rsid w:val="04C750D8"/>
    <w:rsid w:val="04C97746"/>
    <w:rsid w:val="04DB4735"/>
    <w:rsid w:val="04E12759"/>
    <w:rsid w:val="052045A2"/>
    <w:rsid w:val="052E22B1"/>
    <w:rsid w:val="05488199"/>
    <w:rsid w:val="056DFD28"/>
    <w:rsid w:val="0578E046"/>
    <w:rsid w:val="05A0D13F"/>
    <w:rsid w:val="060CE702"/>
    <w:rsid w:val="06CE6A9B"/>
    <w:rsid w:val="06ECF701"/>
    <w:rsid w:val="06F22432"/>
    <w:rsid w:val="07437C4D"/>
    <w:rsid w:val="07618D95"/>
    <w:rsid w:val="079C4EFA"/>
    <w:rsid w:val="07DDD556"/>
    <w:rsid w:val="084F213C"/>
    <w:rsid w:val="085E50A6"/>
    <w:rsid w:val="0865F491"/>
    <w:rsid w:val="086B45CF"/>
    <w:rsid w:val="088A22B0"/>
    <w:rsid w:val="08A1DEFA"/>
    <w:rsid w:val="08ACE752"/>
    <w:rsid w:val="08BE875B"/>
    <w:rsid w:val="08EDC3AC"/>
    <w:rsid w:val="0904204F"/>
    <w:rsid w:val="090AD56A"/>
    <w:rsid w:val="092EF33E"/>
    <w:rsid w:val="095E6837"/>
    <w:rsid w:val="096B8969"/>
    <w:rsid w:val="098355FF"/>
    <w:rsid w:val="098F9198"/>
    <w:rsid w:val="09BFA7B2"/>
    <w:rsid w:val="09C4C6F0"/>
    <w:rsid w:val="09EB425C"/>
    <w:rsid w:val="09EE5C12"/>
    <w:rsid w:val="0A1564B8"/>
    <w:rsid w:val="0A5FB2D9"/>
    <w:rsid w:val="0A77AB54"/>
    <w:rsid w:val="0A9A3AC4"/>
    <w:rsid w:val="0AD36F5C"/>
    <w:rsid w:val="0AE90AD9"/>
    <w:rsid w:val="0C1C4AA2"/>
    <w:rsid w:val="0C2E8959"/>
    <w:rsid w:val="0C382BBF"/>
    <w:rsid w:val="0C4BABCF"/>
    <w:rsid w:val="0C5F6ECB"/>
    <w:rsid w:val="0C8B5CB7"/>
    <w:rsid w:val="0CAE7270"/>
    <w:rsid w:val="0CB39C4A"/>
    <w:rsid w:val="0CD77815"/>
    <w:rsid w:val="0D014BF4"/>
    <w:rsid w:val="0D1989D2"/>
    <w:rsid w:val="0D378751"/>
    <w:rsid w:val="0D3C6C74"/>
    <w:rsid w:val="0DB0E16D"/>
    <w:rsid w:val="0DB75C73"/>
    <w:rsid w:val="0DC924E3"/>
    <w:rsid w:val="0DF4FA03"/>
    <w:rsid w:val="0E17DB21"/>
    <w:rsid w:val="0E9D4E89"/>
    <w:rsid w:val="0EE91A22"/>
    <w:rsid w:val="0EF86467"/>
    <w:rsid w:val="0F04963B"/>
    <w:rsid w:val="0F0674C4"/>
    <w:rsid w:val="0F2F7741"/>
    <w:rsid w:val="0F643B4C"/>
    <w:rsid w:val="0F68D26C"/>
    <w:rsid w:val="0F7CE8E0"/>
    <w:rsid w:val="0F8C1241"/>
    <w:rsid w:val="0FA8B23F"/>
    <w:rsid w:val="0FD4C409"/>
    <w:rsid w:val="0FD7D7CD"/>
    <w:rsid w:val="0FD8B84B"/>
    <w:rsid w:val="0FECC87E"/>
    <w:rsid w:val="0FEF6B82"/>
    <w:rsid w:val="1000254B"/>
    <w:rsid w:val="1024CB52"/>
    <w:rsid w:val="10267884"/>
    <w:rsid w:val="1036ED83"/>
    <w:rsid w:val="103CB3AF"/>
    <w:rsid w:val="10956E26"/>
    <w:rsid w:val="10AE73B4"/>
    <w:rsid w:val="10C352A1"/>
    <w:rsid w:val="10CA9DFF"/>
    <w:rsid w:val="10CB8CA7"/>
    <w:rsid w:val="10EF5DD1"/>
    <w:rsid w:val="1116B88B"/>
    <w:rsid w:val="11175A99"/>
    <w:rsid w:val="1122E54A"/>
    <w:rsid w:val="11489D43"/>
    <w:rsid w:val="1148C057"/>
    <w:rsid w:val="11517B59"/>
    <w:rsid w:val="1167ACCA"/>
    <w:rsid w:val="116D9C06"/>
    <w:rsid w:val="117970C0"/>
    <w:rsid w:val="11813D45"/>
    <w:rsid w:val="1187A05A"/>
    <w:rsid w:val="11C060C0"/>
    <w:rsid w:val="12120171"/>
    <w:rsid w:val="1218792E"/>
    <w:rsid w:val="121A534C"/>
    <w:rsid w:val="124CE199"/>
    <w:rsid w:val="1257B544"/>
    <w:rsid w:val="126BF9C9"/>
    <w:rsid w:val="126D659A"/>
    <w:rsid w:val="126E0AC9"/>
    <w:rsid w:val="1287F497"/>
    <w:rsid w:val="128D7062"/>
    <w:rsid w:val="12952733"/>
    <w:rsid w:val="12AEADF8"/>
    <w:rsid w:val="12D3874F"/>
    <w:rsid w:val="12E2FBA7"/>
    <w:rsid w:val="12E333E3"/>
    <w:rsid w:val="12E7191E"/>
    <w:rsid w:val="13230BDF"/>
    <w:rsid w:val="13420613"/>
    <w:rsid w:val="134610F2"/>
    <w:rsid w:val="1347473B"/>
    <w:rsid w:val="1377646D"/>
    <w:rsid w:val="138F5153"/>
    <w:rsid w:val="13ACBD01"/>
    <w:rsid w:val="13DF4A94"/>
    <w:rsid w:val="1424CA0A"/>
    <w:rsid w:val="1463FF6D"/>
    <w:rsid w:val="148A6611"/>
    <w:rsid w:val="148F3F8E"/>
    <w:rsid w:val="1518827B"/>
    <w:rsid w:val="1521657F"/>
    <w:rsid w:val="153CAE8F"/>
    <w:rsid w:val="158413EC"/>
    <w:rsid w:val="158D620A"/>
    <w:rsid w:val="159DD877"/>
    <w:rsid w:val="15CB33B0"/>
    <w:rsid w:val="15D276A2"/>
    <w:rsid w:val="15E6987E"/>
    <w:rsid w:val="16143E9E"/>
    <w:rsid w:val="1632723E"/>
    <w:rsid w:val="163EFCD2"/>
    <w:rsid w:val="1653E1CC"/>
    <w:rsid w:val="166C2061"/>
    <w:rsid w:val="16719783"/>
    <w:rsid w:val="16B44B50"/>
    <w:rsid w:val="16BD1467"/>
    <w:rsid w:val="16C459E1"/>
    <w:rsid w:val="16D68BCC"/>
    <w:rsid w:val="16F230DA"/>
    <w:rsid w:val="16F7FBCB"/>
    <w:rsid w:val="1701436D"/>
    <w:rsid w:val="17032EC4"/>
    <w:rsid w:val="1704DCDD"/>
    <w:rsid w:val="1708CC1F"/>
    <w:rsid w:val="17164468"/>
    <w:rsid w:val="172206E6"/>
    <w:rsid w:val="1759E0F5"/>
    <w:rsid w:val="179AD81C"/>
    <w:rsid w:val="17B7994F"/>
    <w:rsid w:val="17BD1767"/>
    <w:rsid w:val="17E8C497"/>
    <w:rsid w:val="181BA6F9"/>
    <w:rsid w:val="181D8134"/>
    <w:rsid w:val="186575A3"/>
    <w:rsid w:val="1883EC74"/>
    <w:rsid w:val="188B5C77"/>
    <w:rsid w:val="188B7576"/>
    <w:rsid w:val="18A74E0F"/>
    <w:rsid w:val="18AA3C2D"/>
    <w:rsid w:val="18B23E81"/>
    <w:rsid w:val="18B5A8D1"/>
    <w:rsid w:val="18CBB746"/>
    <w:rsid w:val="18D9351B"/>
    <w:rsid w:val="18E9818D"/>
    <w:rsid w:val="18EBD924"/>
    <w:rsid w:val="1933CD39"/>
    <w:rsid w:val="19472845"/>
    <w:rsid w:val="1953B4AA"/>
    <w:rsid w:val="195593CB"/>
    <w:rsid w:val="196056DE"/>
    <w:rsid w:val="197A7A3D"/>
    <w:rsid w:val="19D63F77"/>
    <w:rsid w:val="19D810BA"/>
    <w:rsid w:val="19DFF774"/>
    <w:rsid w:val="19E701B7"/>
    <w:rsid w:val="19FB5014"/>
    <w:rsid w:val="19FC12E2"/>
    <w:rsid w:val="1A1149FE"/>
    <w:rsid w:val="1A4B6671"/>
    <w:rsid w:val="1A528DAE"/>
    <w:rsid w:val="1A68FF48"/>
    <w:rsid w:val="1A7FE9CC"/>
    <w:rsid w:val="1A8E4B1F"/>
    <w:rsid w:val="1A98E99C"/>
    <w:rsid w:val="1A9ACE90"/>
    <w:rsid w:val="1AA1FF77"/>
    <w:rsid w:val="1B11EEC2"/>
    <w:rsid w:val="1B1A6336"/>
    <w:rsid w:val="1B1AE35C"/>
    <w:rsid w:val="1B237BDA"/>
    <w:rsid w:val="1B320681"/>
    <w:rsid w:val="1B44BAF3"/>
    <w:rsid w:val="1B72493A"/>
    <w:rsid w:val="1B7DE72F"/>
    <w:rsid w:val="1B812EFB"/>
    <w:rsid w:val="1B86402E"/>
    <w:rsid w:val="1B8785FE"/>
    <w:rsid w:val="1B95F611"/>
    <w:rsid w:val="1BD387D9"/>
    <w:rsid w:val="1BFE51E1"/>
    <w:rsid w:val="1C2DD461"/>
    <w:rsid w:val="1C5C4F8F"/>
    <w:rsid w:val="1C811E23"/>
    <w:rsid w:val="1CB49980"/>
    <w:rsid w:val="1CC1496A"/>
    <w:rsid w:val="1CCE2F79"/>
    <w:rsid w:val="1CE282C6"/>
    <w:rsid w:val="1CEF87AA"/>
    <w:rsid w:val="1D061B57"/>
    <w:rsid w:val="1D0CFB11"/>
    <w:rsid w:val="1D13239E"/>
    <w:rsid w:val="1D7218B6"/>
    <w:rsid w:val="1D845601"/>
    <w:rsid w:val="1D89F728"/>
    <w:rsid w:val="1D8A1C7D"/>
    <w:rsid w:val="1D8BA7CE"/>
    <w:rsid w:val="1D9C8CE4"/>
    <w:rsid w:val="1DC9DAFD"/>
    <w:rsid w:val="1DD3AA30"/>
    <w:rsid w:val="1DE0CE9B"/>
    <w:rsid w:val="1E35608A"/>
    <w:rsid w:val="1E51A3C2"/>
    <w:rsid w:val="1E577189"/>
    <w:rsid w:val="1E8F51A8"/>
    <w:rsid w:val="1EBE4E61"/>
    <w:rsid w:val="1EC5B57C"/>
    <w:rsid w:val="1EC7D1D2"/>
    <w:rsid w:val="1ED421E8"/>
    <w:rsid w:val="1EEBB8D1"/>
    <w:rsid w:val="1F06BBB8"/>
    <w:rsid w:val="1F315423"/>
    <w:rsid w:val="1F691C34"/>
    <w:rsid w:val="1F8064D4"/>
    <w:rsid w:val="1FA03B73"/>
    <w:rsid w:val="1FC1FD21"/>
    <w:rsid w:val="2088604E"/>
    <w:rsid w:val="208D0802"/>
    <w:rsid w:val="20AA403C"/>
    <w:rsid w:val="20AD3A5C"/>
    <w:rsid w:val="21029A15"/>
    <w:rsid w:val="211B49F7"/>
    <w:rsid w:val="21255A79"/>
    <w:rsid w:val="21475541"/>
    <w:rsid w:val="21600987"/>
    <w:rsid w:val="21914D02"/>
    <w:rsid w:val="21A0CAA7"/>
    <w:rsid w:val="21A0ECB5"/>
    <w:rsid w:val="21A5997A"/>
    <w:rsid w:val="21B7416F"/>
    <w:rsid w:val="21D50F03"/>
    <w:rsid w:val="221FF48B"/>
    <w:rsid w:val="2223F672"/>
    <w:rsid w:val="223CE0B9"/>
    <w:rsid w:val="223E9C4A"/>
    <w:rsid w:val="225CA8E8"/>
    <w:rsid w:val="22A43BDF"/>
    <w:rsid w:val="22D3BFF5"/>
    <w:rsid w:val="22E7061A"/>
    <w:rsid w:val="22EB2BEC"/>
    <w:rsid w:val="22ECCBBB"/>
    <w:rsid w:val="22F187ED"/>
    <w:rsid w:val="22F21363"/>
    <w:rsid w:val="231A1106"/>
    <w:rsid w:val="23205327"/>
    <w:rsid w:val="232EF032"/>
    <w:rsid w:val="235CF728"/>
    <w:rsid w:val="2399E224"/>
    <w:rsid w:val="23AAB6BE"/>
    <w:rsid w:val="23DE2D84"/>
    <w:rsid w:val="23F88773"/>
    <w:rsid w:val="240AD170"/>
    <w:rsid w:val="24115388"/>
    <w:rsid w:val="24222B34"/>
    <w:rsid w:val="2436E5D3"/>
    <w:rsid w:val="2438E076"/>
    <w:rsid w:val="249DDC99"/>
    <w:rsid w:val="24B321D5"/>
    <w:rsid w:val="24BA568F"/>
    <w:rsid w:val="24CCD612"/>
    <w:rsid w:val="25092039"/>
    <w:rsid w:val="252C9E69"/>
    <w:rsid w:val="25377DD1"/>
    <w:rsid w:val="253DE1A5"/>
    <w:rsid w:val="25638F6D"/>
    <w:rsid w:val="256E2047"/>
    <w:rsid w:val="25C4507F"/>
    <w:rsid w:val="25E61885"/>
    <w:rsid w:val="25F84FC9"/>
    <w:rsid w:val="26280DF0"/>
    <w:rsid w:val="264C0E49"/>
    <w:rsid w:val="2686EB61"/>
    <w:rsid w:val="26A6BBE9"/>
    <w:rsid w:val="26AD6500"/>
    <w:rsid w:val="26D20B06"/>
    <w:rsid w:val="26E25AA5"/>
    <w:rsid w:val="27035383"/>
    <w:rsid w:val="2762889B"/>
    <w:rsid w:val="27B33485"/>
    <w:rsid w:val="27E872A9"/>
    <w:rsid w:val="27F0BD82"/>
    <w:rsid w:val="281124AF"/>
    <w:rsid w:val="28202A4F"/>
    <w:rsid w:val="283A55B1"/>
    <w:rsid w:val="285EB5B7"/>
    <w:rsid w:val="28A82303"/>
    <w:rsid w:val="28B72022"/>
    <w:rsid w:val="28E3141C"/>
    <w:rsid w:val="28F8EF3B"/>
    <w:rsid w:val="294D4199"/>
    <w:rsid w:val="2971B48C"/>
    <w:rsid w:val="297683F3"/>
    <w:rsid w:val="29969860"/>
    <w:rsid w:val="29AEDE09"/>
    <w:rsid w:val="29BD428E"/>
    <w:rsid w:val="29C55FF8"/>
    <w:rsid w:val="29D02641"/>
    <w:rsid w:val="29D884A9"/>
    <w:rsid w:val="29DDF57A"/>
    <w:rsid w:val="29F14B7C"/>
    <w:rsid w:val="29FF5E84"/>
    <w:rsid w:val="2A2D5A7B"/>
    <w:rsid w:val="2A657D54"/>
    <w:rsid w:val="2A9833EB"/>
    <w:rsid w:val="2AD137A6"/>
    <w:rsid w:val="2AE89F57"/>
    <w:rsid w:val="2AEDAD21"/>
    <w:rsid w:val="2B11D003"/>
    <w:rsid w:val="2B123DD0"/>
    <w:rsid w:val="2B5005B0"/>
    <w:rsid w:val="2B54A475"/>
    <w:rsid w:val="2B904724"/>
    <w:rsid w:val="2B965D2F"/>
    <w:rsid w:val="2BA65946"/>
    <w:rsid w:val="2BEA2136"/>
    <w:rsid w:val="2C08E41F"/>
    <w:rsid w:val="2C3526A9"/>
    <w:rsid w:val="2C421BF9"/>
    <w:rsid w:val="2C43966B"/>
    <w:rsid w:val="2C46A897"/>
    <w:rsid w:val="2C90F142"/>
    <w:rsid w:val="2CBA30A9"/>
    <w:rsid w:val="2CE081B5"/>
    <w:rsid w:val="2D58981E"/>
    <w:rsid w:val="2D6F8DA0"/>
    <w:rsid w:val="2D79BB7F"/>
    <w:rsid w:val="2D8BE0E6"/>
    <w:rsid w:val="2DA00281"/>
    <w:rsid w:val="2E1C034C"/>
    <w:rsid w:val="2E1DA699"/>
    <w:rsid w:val="2E1DB7FB"/>
    <w:rsid w:val="2E2C588A"/>
    <w:rsid w:val="2E38C092"/>
    <w:rsid w:val="2E667C4B"/>
    <w:rsid w:val="2E8EBA1E"/>
    <w:rsid w:val="2EA5428A"/>
    <w:rsid w:val="2EB0B079"/>
    <w:rsid w:val="2EC1A25A"/>
    <w:rsid w:val="2ED0BCA0"/>
    <w:rsid w:val="2EE354A5"/>
    <w:rsid w:val="2F0644F3"/>
    <w:rsid w:val="2F152CBD"/>
    <w:rsid w:val="2F28AAE2"/>
    <w:rsid w:val="2F426B12"/>
    <w:rsid w:val="2F5C4EEA"/>
    <w:rsid w:val="2F7EDE67"/>
    <w:rsid w:val="2F8D3DB3"/>
    <w:rsid w:val="2F9DB546"/>
    <w:rsid w:val="2FA79D49"/>
    <w:rsid w:val="2FADBFE9"/>
    <w:rsid w:val="2FC82D50"/>
    <w:rsid w:val="2FCCAEA0"/>
    <w:rsid w:val="2FCDC59B"/>
    <w:rsid w:val="30101CD4"/>
    <w:rsid w:val="30108A3D"/>
    <w:rsid w:val="302F9282"/>
    <w:rsid w:val="30915D24"/>
    <w:rsid w:val="30AECB11"/>
    <w:rsid w:val="30BC022D"/>
    <w:rsid w:val="30C6D815"/>
    <w:rsid w:val="3101967F"/>
    <w:rsid w:val="31060B59"/>
    <w:rsid w:val="3108DBC9"/>
    <w:rsid w:val="3110A73A"/>
    <w:rsid w:val="311DA3E7"/>
    <w:rsid w:val="3132612A"/>
    <w:rsid w:val="3142BDB9"/>
    <w:rsid w:val="31436A55"/>
    <w:rsid w:val="31BEAA90"/>
    <w:rsid w:val="31C34487"/>
    <w:rsid w:val="31DCF826"/>
    <w:rsid w:val="31E72ED8"/>
    <w:rsid w:val="31EFDB7E"/>
    <w:rsid w:val="320AF509"/>
    <w:rsid w:val="321890BC"/>
    <w:rsid w:val="32291F47"/>
    <w:rsid w:val="326391E0"/>
    <w:rsid w:val="326F571D"/>
    <w:rsid w:val="3278A826"/>
    <w:rsid w:val="32AF46D1"/>
    <w:rsid w:val="32DE05B9"/>
    <w:rsid w:val="32E57A1C"/>
    <w:rsid w:val="32EA7522"/>
    <w:rsid w:val="32FB1849"/>
    <w:rsid w:val="3340981D"/>
    <w:rsid w:val="33413EBD"/>
    <w:rsid w:val="33432275"/>
    <w:rsid w:val="33580405"/>
    <w:rsid w:val="336961E9"/>
    <w:rsid w:val="3386EA2E"/>
    <w:rsid w:val="338A817F"/>
    <w:rsid w:val="338E4AF0"/>
    <w:rsid w:val="33A7FFB4"/>
    <w:rsid w:val="33B17E8D"/>
    <w:rsid w:val="33BA5315"/>
    <w:rsid w:val="33C55107"/>
    <w:rsid w:val="33D22769"/>
    <w:rsid w:val="33E82DAD"/>
    <w:rsid w:val="33F41ADA"/>
    <w:rsid w:val="33FD379E"/>
    <w:rsid w:val="346C7399"/>
    <w:rsid w:val="34702471"/>
    <w:rsid w:val="34B88CD3"/>
    <w:rsid w:val="34D9FD36"/>
    <w:rsid w:val="34F63A29"/>
    <w:rsid w:val="3501F466"/>
    <w:rsid w:val="350B544C"/>
    <w:rsid w:val="352772C3"/>
    <w:rsid w:val="352A846B"/>
    <w:rsid w:val="355B7ADF"/>
    <w:rsid w:val="359B5538"/>
    <w:rsid w:val="35A1B847"/>
    <w:rsid w:val="35AD27CB"/>
    <w:rsid w:val="35B4240E"/>
    <w:rsid w:val="35F40591"/>
    <w:rsid w:val="361FFBDD"/>
    <w:rsid w:val="36337162"/>
    <w:rsid w:val="366E0F41"/>
    <w:rsid w:val="3686A9CC"/>
    <w:rsid w:val="36A89AC5"/>
    <w:rsid w:val="36C4F125"/>
    <w:rsid w:val="37111210"/>
    <w:rsid w:val="371BB2C2"/>
    <w:rsid w:val="3720956D"/>
    <w:rsid w:val="372525F7"/>
    <w:rsid w:val="37303B56"/>
    <w:rsid w:val="373B3D9E"/>
    <w:rsid w:val="37A3A068"/>
    <w:rsid w:val="37B97CDA"/>
    <w:rsid w:val="37BC4D3D"/>
    <w:rsid w:val="37D59698"/>
    <w:rsid w:val="37F85A63"/>
    <w:rsid w:val="38123D59"/>
    <w:rsid w:val="38186877"/>
    <w:rsid w:val="383E08C5"/>
    <w:rsid w:val="38A4518B"/>
    <w:rsid w:val="38F6F22A"/>
    <w:rsid w:val="3966B0BD"/>
    <w:rsid w:val="398B90C6"/>
    <w:rsid w:val="398C8A8E"/>
    <w:rsid w:val="3996D9BC"/>
    <w:rsid w:val="39A7C1BC"/>
    <w:rsid w:val="39BC1A84"/>
    <w:rsid w:val="39D01FB8"/>
    <w:rsid w:val="39EA7202"/>
    <w:rsid w:val="39F5F9E4"/>
    <w:rsid w:val="3A14444B"/>
    <w:rsid w:val="3A39C18C"/>
    <w:rsid w:val="3A3CFDA8"/>
    <w:rsid w:val="3A4F527F"/>
    <w:rsid w:val="3A590595"/>
    <w:rsid w:val="3ABABFBF"/>
    <w:rsid w:val="3ABE01F8"/>
    <w:rsid w:val="3AF3BFD9"/>
    <w:rsid w:val="3B00B884"/>
    <w:rsid w:val="3B236D24"/>
    <w:rsid w:val="3B6A9CFF"/>
    <w:rsid w:val="3B804E86"/>
    <w:rsid w:val="3B80CA01"/>
    <w:rsid w:val="3BC8FB3D"/>
    <w:rsid w:val="3BCA6061"/>
    <w:rsid w:val="3BE12AF4"/>
    <w:rsid w:val="3BE1BAB2"/>
    <w:rsid w:val="3C189A08"/>
    <w:rsid w:val="3C19597D"/>
    <w:rsid w:val="3C1D4A60"/>
    <w:rsid w:val="3C398A7F"/>
    <w:rsid w:val="3C4E4B32"/>
    <w:rsid w:val="3C53B99A"/>
    <w:rsid w:val="3C84A89B"/>
    <w:rsid w:val="3CA5ABE7"/>
    <w:rsid w:val="3D3FEC3B"/>
    <w:rsid w:val="3D5FE2C4"/>
    <w:rsid w:val="3D88B8D1"/>
    <w:rsid w:val="3DA43ACD"/>
    <w:rsid w:val="3DA6CD91"/>
    <w:rsid w:val="3DAB0503"/>
    <w:rsid w:val="3DAB14F8"/>
    <w:rsid w:val="3DED1262"/>
    <w:rsid w:val="3DED8C8A"/>
    <w:rsid w:val="3E036264"/>
    <w:rsid w:val="3E19809D"/>
    <w:rsid w:val="3E1E826B"/>
    <w:rsid w:val="3E6E1ED6"/>
    <w:rsid w:val="3E98D9FC"/>
    <w:rsid w:val="3EBCF136"/>
    <w:rsid w:val="3ECEC1DC"/>
    <w:rsid w:val="3ED0398D"/>
    <w:rsid w:val="3EDBE250"/>
    <w:rsid w:val="3F2723D7"/>
    <w:rsid w:val="3F45765A"/>
    <w:rsid w:val="3F5F2200"/>
    <w:rsid w:val="3F6DCC52"/>
    <w:rsid w:val="3F8CC256"/>
    <w:rsid w:val="3F901EE5"/>
    <w:rsid w:val="3F99BF45"/>
    <w:rsid w:val="3FD1538E"/>
    <w:rsid w:val="40226C50"/>
    <w:rsid w:val="403167EA"/>
    <w:rsid w:val="4076E308"/>
    <w:rsid w:val="407792BB"/>
    <w:rsid w:val="40A33E28"/>
    <w:rsid w:val="40F23846"/>
    <w:rsid w:val="40F513FC"/>
    <w:rsid w:val="40F556E1"/>
    <w:rsid w:val="40FB2523"/>
    <w:rsid w:val="41033D57"/>
    <w:rsid w:val="4124FC78"/>
    <w:rsid w:val="41283F2B"/>
    <w:rsid w:val="413421F5"/>
    <w:rsid w:val="41664340"/>
    <w:rsid w:val="416FAB09"/>
    <w:rsid w:val="41BE81FA"/>
    <w:rsid w:val="41D83A5A"/>
    <w:rsid w:val="41E6156A"/>
    <w:rsid w:val="41FECCE6"/>
    <w:rsid w:val="42097AC3"/>
    <w:rsid w:val="42097B3E"/>
    <w:rsid w:val="420BF613"/>
    <w:rsid w:val="421B3F3A"/>
    <w:rsid w:val="4227087B"/>
    <w:rsid w:val="4232AC2A"/>
    <w:rsid w:val="4251850F"/>
    <w:rsid w:val="4264177A"/>
    <w:rsid w:val="426497CF"/>
    <w:rsid w:val="42852654"/>
    <w:rsid w:val="428D4191"/>
    <w:rsid w:val="428EA856"/>
    <w:rsid w:val="42D25C13"/>
    <w:rsid w:val="433487EE"/>
    <w:rsid w:val="43371D0D"/>
    <w:rsid w:val="4342DCB2"/>
    <w:rsid w:val="436BC6CB"/>
    <w:rsid w:val="4388AED8"/>
    <w:rsid w:val="44212C72"/>
    <w:rsid w:val="44350370"/>
    <w:rsid w:val="4467AD46"/>
    <w:rsid w:val="44776C55"/>
    <w:rsid w:val="44897284"/>
    <w:rsid w:val="449BD380"/>
    <w:rsid w:val="44A9BF06"/>
    <w:rsid w:val="44AA98CA"/>
    <w:rsid w:val="44C77209"/>
    <w:rsid w:val="4504C3B7"/>
    <w:rsid w:val="451307F2"/>
    <w:rsid w:val="451FB06E"/>
    <w:rsid w:val="4522E956"/>
    <w:rsid w:val="4527D3B2"/>
    <w:rsid w:val="453ADA56"/>
    <w:rsid w:val="453C212C"/>
    <w:rsid w:val="45404EC4"/>
    <w:rsid w:val="457B3DE6"/>
    <w:rsid w:val="45977784"/>
    <w:rsid w:val="45D054F2"/>
    <w:rsid w:val="45D1088C"/>
    <w:rsid w:val="45D9CFD7"/>
    <w:rsid w:val="461BB83E"/>
    <w:rsid w:val="463EC4BD"/>
    <w:rsid w:val="463F04FD"/>
    <w:rsid w:val="4660DE08"/>
    <w:rsid w:val="469022B7"/>
    <w:rsid w:val="4693CA5A"/>
    <w:rsid w:val="46A7E878"/>
    <w:rsid w:val="46AD58BA"/>
    <w:rsid w:val="47304F2E"/>
    <w:rsid w:val="476179B1"/>
    <w:rsid w:val="4798AA77"/>
    <w:rsid w:val="47A80B4E"/>
    <w:rsid w:val="4823DC9D"/>
    <w:rsid w:val="4828954D"/>
    <w:rsid w:val="48646A8B"/>
    <w:rsid w:val="486B738E"/>
    <w:rsid w:val="489F8EB3"/>
    <w:rsid w:val="48AC6B7D"/>
    <w:rsid w:val="48B8D6BC"/>
    <w:rsid w:val="48E357E3"/>
    <w:rsid w:val="48F8B530"/>
    <w:rsid w:val="4910408E"/>
    <w:rsid w:val="49279494"/>
    <w:rsid w:val="4977A0F0"/>
    <w:rsid w:val="49780CA8"/>
    <w:rsid w:val="4A124ACB"/>
    <w:rsid w:val="4A6F295F"/>
    <w:rsid w:val="4AB25DCF"/>
    <w:rsid w:val="4AD8CB76"/>
    <w:rsid w:val="4AE9DB24"/>
    <w:rsid w:val="4AEB5676"/>
    <w:rsid w:val="4B0601D8"/>
    <w:rsid w:val="4B24D4EC"/>
    <w:rsid w:val="4B5458D8"/>
    <w:rsid w:val="4B722E8A"/>
    <w:rsid w:val="4B9F3EE6"/>
    <w:rsid w:val="4BCFD789"/>
    <w:rsid w:val="4BD5B7DB"/>
    <w:rsid w:val="4BE35E78"/>
    <w:rsid w:val="4BF731EF"/>
    <w:rsid w:val="4C0F4E69"/>
    <w:rsid w:val="4C1660E1"/>
    <w:rsid w:val="4C8E46B9"/>
    <w:rsid w:val="4CBDD8FE"/>
    <w:rsid w:val="4CC72EF5"/>
    <w:rsid w:val="4CDFAB7A"/>
    <w:rsid w:val="4CE672CD"/>
    <w:rsid w:val="4D25E8E5"/>
    <w:rsid w:val="4D4CDBB9"/>
    <w:rsid w:val="4D5AD071"/>
    <w:rsid w:val="4D8BAD44"/>
    <w:rsid w:val="4D8FF658"/>
    <w:rsid w:val="4DB9ABBF"/>
    <w:rsid w:val="4DC84942"/>
    <w:rsid w:val="4DD6D76E"/>
    <w:rsid w:val="4DE44C23"/>
    <w:rsid w:val="4DEA4D25"/>
    <w:rsid w:val="4DF67BEB"/>
    <w:rsid w:val="4DFB3A54"/>
    <w:rsid w:val="4E411496"/>
    <w:rsid w:val="4E4DF18F"/>
    <w:rsid w:val="4E8F0A5D"/>
    <w:rsid w:val="4E9E8AD5"/>
    <w:rsid w:val="4EDE75F2"/>
    <w:rsid w:val="4EE78E02"/>
    <w:rsid w:val="4F281DC1"/>
    <w:rsid w:val="4F2B6772"/>
    <w:rsid w:val="4F346FD2"/>
    <w:rsid w:val="4F39CD87"/>
    <w:rsid w:val="4F4CB08C"/>
    <w:rsid w:val="4F5EAD29"/>
    <w:rsid w:val="4F6272E1"/>
    <w:rsid w:val="4F87FB4E"/>
    <w:rsid w:val="4FA5C4F3"/>
    <w:rsid w:val="4FA8D6D0"/>
    <w:rsid w:val="4FBC6129"/>
    <w:rsid w:val="4FC8C252"/>
    <w:rsid w:val="4FE55DAA"/>
    <w:rsid w:val="4FE8098F"/>
    <w:rsid w:val="4FF3E14B"/>
    <w:rsid w:val="4FF8CDE4"/>
    <w:rsid w:val="500EB0AA"/>
    <w:rsid w:val="5021C082"/>
    <w:rsid w:val="50320ACD"/>
    <w:rsid w:val="5035D95B"/>
    <w:rsid w:val="503D0120"/>
    <w:rsid w:val="507A6E2B"/>
    <w:rsid w:val="50ED3391"/>
    <w:rsid w:val="5117E1B1"/>
    <w:rsid w:val="5129D10C"/>
    <w:rsid w:val="51374CDA"/>
    <w:rsid w:val="515323FD"/>
    <w:rsid w:val="5189FECA"/>
    <w:rsid w:val="5198EBA2"/>
    <w:rsid w:val="51BD4882"/>
    <w:rsid w:val="51DCB5DF"/>
    <w:rsid w:val="51DE6316"/>
    <w:rsid w:val="51F79680"/>
    <w:rsid w:val="51FD3F23"/>
    <w:rsid w:val="52292602"/>
    <w:rsid w:val="525706A5"/>
    <w:rsid w:val="5266319B"/>
    <w:rsid w:val="527281F4"/>
    <w:rsid w:val="529291B5"/>
    <w:rsid w:val="52A94621"/>
    <w:rsid w:val="52B741CF"/>
    <w:rsid w:val="52B9DA42"/>
    <w:rsid w:val="52F3498B"/>
    <w:rsid w:val="531980CB"/>
    <w:rsid w:val="53383D6C"/>
    <w:rsid w:val="53B80E45"/>
    <w:rsid w:val="53BE9282"/>
    <w:rsid w:val="53CF4B45"/>
    <w:rsid w:val="53E4129A"/>
    <w:rsid w:val="53E59BEA"/>
    <w:rsid w:val="540E4423"/>
    <w:rsid w:val="54475F43"/>
    <w:rsid w:val="546B7322"/>
    <w:rsid w:val="548FDC24"/>
    <w:rsid w:val="54A3B249"/>
    <w:rsid w:val="54B844CC"/>
    <w:rsid w:val="54C1E0E8"/>
    <w:rsid w:val="54D3141D"/>
    <w:rsid w:val="551A166F"/>
    <w:rsid w:val="551CEAFC"/>
    <w:rsid w:val="55313B17"/>
    <w:rsid w:val="553EFFBD"/>
    <w:rsid w:val="55784C28"/>
    <w:rsid w:val="55AD3628"/>
    <w:rsid w:val="55B2FCC6"/>
    <w:rsid w:val="55B37AE5"/>
    <w:rsid w:val="55F6ADA8"/>
    <w:rsid w:val="561BC2F8"/>
    <w:rsid w:val="5630B7A4"/>
    <w:rsid w:val="5637672C"/>
    <w:rsid w:val="56720B7C"/>
    <w:rsid w:val="56755ED9"/>
    <w:rsid w:val="5688C6C0"/>
    <w:rsid w:val="568C769C"/>
    <w:rsid w:val="56BE418E"/>
    <w:rsid w:val="56DAD4E5"/>
    <w:rsid w:val="56DF4563"/>
    <w:rsid w:val="56E33A62"/>
    <w:rsid w:val="56F433B9"/>
    <w:rsid w:val="572AEAA5"/>
    <w:rsid w:val="575AE7B9"/>
    <w:rsid w:val="5782B55A"/>
    <w:rsid w:val="57BD1271"/>
    <w:rsid w:val="57C440B3"/>
    <w:rsid w:val="57E1272F"/>
    <w:rsid w:val="57E82C59"/>
    <w:rsid w:val="57E83B51"/>
    <w:rsid w:val="57FE21C1"/>
    <w:rsid w:val="57FF4F96"/>
    <w:rsid w:val="58016CD0"/>
    <w:rsid w:val="58031B3C"/>
    <w:rsid w:val="58078C39"/>
    <w:rsid w:val="580A50D0"/>
    <w:rsid w:val="580B5354"/>
    <w:rsid w:val="582579BE"/>
    <w:rsid w:val="58463BD7"/>
    <w:rsid w:val="584B3922"/>
    <w:rsid w:val="5857E2A0"/>
    <w:rsid w:val="58588E12"/>
    <w:rsid w:val="58588E7B"/>
    <w:rsid w:val="585EE346"/>
    <w:rsid w:val="586F1750"/>
    <w:rsid w:val="58AC5850"/>
    <w:rsid w:val="58F6394A"/>
    <w:rsid w:val="59020F94"/>
    <w:rsid w:val="59158BE8"/>
    <w:rsid w:val="592179FE"/>
    <w:rsid w:val="5976309A"/>
    <w:rsid w:val="597B3CA1"/>
    <w:rsid w:val="5982E834"/>
    <w:rsid w:val="59E919B7"/>
    <w:rsid w:val="59EBE1D4"/>
    <w:rsid w:val="5A27B8D4"/>
    <w:rsid w:val="5A37D115"/>
    <w:rsid w:val="5A426533"/>
    <w:rsid w:val="5A4AFB88"/>
    <w:rsid w:val="5A7A6E44"/>
    <w:rsid w:val="5A963317"/>
    <w:rsid w:val="5AEC9FA4"/>
    <w:rsid w:val="5B250A8F"/>
    <w:rsid w:val="5B2931C5"/>
    <w:rsid w:val="5B4A449F"/>
    <w:rsid w:val="5B61B2A5"/>
    <w:rsid w:val="5B8C15C2"/>
    <w:rsid w:val="5B937332"/>
    <w:rsid w:val="5B99D691"/>
    <w:rsid w:val="5BB34315"/>
    <w:rsid w:val="5BB5B4C1"/>
    <w:rsid w:val="5C189E0A"/>
    <w:rsid w:val="5C2BC077"/>
    <w:rsid w:val="5C2EB030"/>
    <w:rsid w:val="5C52AB72"/>
    <w:rsid w:val="5C5C59C1"/>
    <w:rsid w:val="5C7DD385"/>
    <w:rsid w:val="5C87C32C"/>
    <w:rsid w:val="5C8A7724"/>
    <w:rsid w:val="5C8ABB9E"/>
    <w:rsid w:val="5C9A322B"/>
    <w:rsid w:val="5CADFCA5"/>
    <w:rsid w:val="5CC21F5C"/>
    <w:rsid w:val="5CC7959E"/>
    <w:rsid w:val="5CD334C4"/>
    <w:rsid w:val="5CF3D304"/>
    <w:rsid w:val="5D007CBF"/>
    <w:rsid w:val="5D0989C6"/>
    <w:rsid w:val="5D1EB6C4"/>
    <w:rsid w:val="5D2582BD"/>
    <w:rsid w:val="5D346E73"/>
    <w:rsid w:val="5D5276C7"/>
    <w:rsid w:val="5D5BC806"/>
    <w:rsid w:val="5D8D5776"/>
    <w:rsid w:val="5DAB2D3B"/>
    <w:rsid w:val="5DC7CC28"/>
    <w:rsid w:val="5DD71BF7"/>
    <w:rsid w:val="5DE5300A"/>
    <w:rsid w:val="5DF64C34"/>
    <w:rsid w:val="5E00FFE8"/>
    <w:rsid w:val="5E0232E1"/>
    <w:rsid w:val="5E1D5837"/>
    <w:rsid w:val="5E561B72"/>
    <w:rsid w:val="5EAB877B"/>
    <w:rsid w:val="5EB15B9C"/>
    <w:rsid w:val="5EC3A99A"/>
    <w:rsid w:val="5F15CC97"/>
    <w:rsid w:val="5F287C1A"/>
    <w:rsid w:val="5F2F0CD1"/>
    <w:rsid w:val="5F4B2AA7"/>
    <w:rsid w:val="5F5C0FB8"/>
    <w:rsid w:val="5F5D9DFB"/>
    <w:rsid w:val="5F7750B3"/>
    <w:rsid w:val="5FD0C493"/>
    <w:rsid w:val="5FDBB7F6"/>
    <w:rsid w:val="5FF3746C"/>
    <w:rsid w:val="5FFA1004"/>
    <w:rsid w:val="602FAE69"/>
    <w:rsid w:val="60376695"/>
    <w:rsid w:val="603910DD"/>
    <w:rsid w:val="606AE5A0"/>
    <w:rsid w:val="608EC084"/>
    <w:rsid w:val="6095A5AF"/>
    <w:rsid w:val="60969B05"/>
    <w:rsid w:val="60AC41D1"/>
    <w:rsid w:val="60E6CE4D"/>
    <w:rsid w:val="60F11C8A"/>
    <w:rsid w:val="610B08FA"/>
    <w:rsid w:val="611DBF5C"/>
    <w:rsid w:val="612F7F11"/>
    <w:rsid w:val="6133ADC3"/>
    <w:rsid w:val="6170DC93"/>
    <w:rsid w:val="61730AC5"/>
    <w:rsid w:val="61ACBDBD"/>
    <w:rsid w:val="61D3383C"/>
    <w:rsid w:val="61D7F3E3"/>
    <w:rsid w:val="61DEA4AC"/>
    <w:rsid w:val="61DEE773"/>
    <w:rsid w:val="6213A6B7"/>
    <w:rsid w:val="6254A8C9"/>
    <w:rsid w:val="626CBAE6"/>
    <w:rsid w:val="6294E686"/>
    <w:rsid w:val="62BC2F8C"/>
    <w:rsid w:val="62C7E0DF"/>
    <w:rsid w:val="62DE8F58"/>
    <w:rsid w:val="62E5D73B"/>
    <w:rsid w:val="630AC806"/>
    <w:rsid w:val="63163A57"/>
    <w:rsid w:val="6334662D"/>
    <w:rsid w:val="6362BC58"/>
    <w:rsid w:val="636C0F38"/>
    <w:rsid w:val="63845A85"/>
    <w:rsid w:val="638BA62A"/>
    <w:rsid w:val="63B74720"/>
    <w:rsid w:val="63CD962A"/>
    <w:rsid w:val="645EFCF4"/>
    <w:rsid w:val="6462E350"/>
    <w:rsid w:val="64733BAD"/>
    <w:rsid w:val="64816D64"/>
    <w:rsid w:val="64B8AC96"/>
    <w:rsid w:val="64CBB2C5"/>
    <w:rsid w:val="64D7B50F"/>
    <w:rsid w:val="64EBDEE0"/>
    <w:rsid w:val="656399D6"/>
    <w:rsid w:val="65948C7E"/>
    <w:rsid w:val="659BFEBD"/>
    <w:rsid w:val="65C23181"/>
    <w:rsid w:val="6605C59A"/>
    <w:rsid w:val="6607067F"/>
    <w:rsid w:val="6658F6DA"/>
    <w:rsid w:val="667BE4AA"/>
    <w:rsid w:val="6689E6CF"/>
    <w:rsid w:val="66C69AAE"/>
    <w:rsid w:val="66EF787C"/>
    <w:rsid w:val="66F563BC"/>
    <w:rsid w:val="66FC0900"/>
    <w:rsid w:val="6742FA75"/>
    <w:rsid w:val="677D34C3"/>
    <w:rsid w:val="6798B282"/>
    <w:rsid w:val="67CCE54E"/>
    <w:rsid w:val="67E6316B"/>
    <w:rsid w:val="67F2F99D"/>
    <w:rsid w:val="683D5AE5"/>
    <w:rsid w:val="684BD666"/>
    <w:rsid w:val="6851F2A9"/>
    <w:rsid w:val="686B263B"/>
    <w:rsid w:val="687E09BF"/>
    <w:rsid w:val="6881C157"/>
    <w:rsid w:val="68AAA79B"/>
    <w:rsid w:val="68CC35CD"/>
    <w:rsid w:val="68E31797"/>
    <w:rsid w:val="68F1421C"/>
    <w:rsid w:val="68F843EC"/>
    <w:rsid w:val="69137ECC"/>
    <w:rsid w:val="691A7F29"/>
    <w:rsid w:val="691C8DF7"/>
    <w:rsid w:val="692BF469"/>
    <w:rsid w:val="6938F52C"/>
    <w:rsid w:val="6969D186"/>
    <w:rsid w:val="699309DF"/>
    <w:rsid w:val="699A05BC"/>
    <w:rsid w:val="69AD390E"/>
    <w:rsid w:val="69AE0722"/>
    <w:rsid w:val="69B51A9C"/>
    <w:rsid w:val="69C89D17"/>
    <w:rsid w:val="69EBE20C"/>
    <w:rsid w:val="69EC838F"/>
    <w:rsid w:val="6A0CC0CB"/>
    <w:rsid w:val="6A3BF8EF"/>
    <w:rsid w:val="6A435E97"/>
    <w:rsid w:val="6A4C7092"/>
    <w:rsid w:val="6A51F931"/>
    <w:rsid w:val="6A52308D"/>
    <w:rsid w:val="6A54BBEA"/>
    <w:rsid w:val="6A6F123C"/>
    <w:rsid w:val="6A7E7600"/>
    <w:rsid w:val="6AB94561"/>
    <w:rsid w:val="6AC62646"/>
    <w:rsid w:val="6AD281E1"/>
    <w:rsid w:val="6ADB6F53"/>
    <w:rsid w:val="6B0A80FE"/>
    <w:rsid w:val="6B0EDE76"/>
    <w:rsid w:val="6B0FA2C0"/>
    <w:rsid w:val="6B4C98CC"/>
    <w:rsid w:val="6B740244"/>
    <w:rsid w:val="6BB2161D"/>
    <w:rsid w:val="6BD8DF09"/>
    <w:rsid w:val="6BEDAF67"/>
    <w:rsid w:val="6C1328A8"/>
    <w:rsid w:val="6C3E808A"/>
    <w:rsid w:val="6C6A3FA1"/>
    <w:rsid w:val="6C6D3A22"/>
    <w:rsid w:val="6C736221"/>
    <w:rsid w:val="6CBFA45E"/>
    <w:rsid w:val="6CD3ACFF"/>
    <w:rsid w:val="6D1059AB"/>
    <w:rsid w:val="6D22E8B0"/>
    <w:rsid w:val="6D29BFA8"/>
    <w:rsid w:val="6D68613F"/>
    <w:rsid w:val="6D7167EC"/>
    <w:rsid w:val="6D84A88E"/>
    <w:rsid w:val="6DCA2A12"/>
    <w:rsid w:val="6DDDFF49"/>
    <w:rsid w:val="6E2F417F"/>
    <w:rsid w:val="6E33A972"/>
    <w:rsid w:val="6E43E879"/>
    <w:rsid w:val="6E641670"/>
    <w:rsid w:val="6EEDDD76"/>
    <w:rsid w:val="6EF009B7"/>
    <w:rsid w:val="6F050127"/>
    <w:rsid w:val="6F22AECD"/>
    <w:rsid w:val="6F22CD48"/>
    <w:rsid w:val="6F496C4A"/>
    <w:rsid w:val="6F571A7A"/>
    <w:rsid w:val="6F66F8F5"/>
    <w:rsid w:val="6FA999CF"/>
    <w:rsid w:val="6FB03891"/>
    <w:rsid w:val="6FD23B6A"/>
    <w:rsid w:val="6FE64284"/>
    <w:rsid w:val="700764B7"/>
    <w:rsid w:val="70481C02"/>
    <w:rsid w:val="704B4AA4"/>
    <w:rsid w:val="705DB011"/>
    <w:rsid w:val="70631EB1"/>
    <w:rsid w:val="7080F131"/>
    <w:rsid w:val="70B4641B"/>
    <w:rsid w:val="70C0318D"/>
    <w:rsid w:val="70FE3025"/>
    <w:rsid w:val="71241742"/>
    <w:rsid w:val="7128F768"/>
    <w:rsid w:val="7135BDDF"/>
    <w:rsid w:val="71BD515A"/>
    <w:rsid w:val="71CC4A18"/>
    <w:rsid w:val="71D3F3D3"/>
    <w:rsid w:val="721815F9"/>
    <w:rsid w:val="7220034B"/>
    <w:rsid w:val="7252D5CD"/>
    <w:rsid w:val="725527FD"/>
    <w:rsid w:val="726B8992"/>
    <w:rsid w:val="7293D957"/>
    <w:rsid w:val="72B5373C"/>
    <w:rsid w:val="72E09DC9"/>
    <w:rsid w:val="72EC979B"/>
    <w:rsid w:val="73230B6B"/>
    <w:rsid w:val="7326970B"/>
    <w:rsid w:val="733F75C3"/>
    <w:rsid w:val="73433297"/>
    <w:rsid w:val="73769938"/>
    <w:rsid w:val="7377688D"/>
    <w:rsid w:val="73A16AD5"/>
    <w:rsid w:val="73C7434D"/>
    <w:rsid w:val="73DD1DAF"/>
    <w:rsid w:val="7416329C"/>
    <w:rsid w:val="74349C91"/>
    <w:rsid w:val="7437976C"/>
    <w:rsid w:val="744A5162"/>
    <w:rsid w:val="744C63AE"/>
    <w:rsid w:val="74548324"/>
    <w:rsid w:val="745F43F6"/>
    <w:rsid w:val="7463E564"/>
    <w:rsid w:val="7480B660"/>
    <w:rsid w:val="74B8B270"/>
    <w:rsid w:val="74C34288"/>
    <w:rsid w:val="74F8C16A"/>
    <w:rsid w:val="751DA8B2"/>
    <w:rsid w:val="7527E9D9"/>
    <w:rsid w:val="7540CA81"/>
    <w:rsid w:val="7575ECCA"/>
    <w:rsid w:val="7578D14E"/>
    <w:rsid w:val="758D91BC"/>
    <w:rsid w:val="75AB09C9"/>
    <w:rsid w:val="75B99A30"/>
    <w:rsid w:val="75BFD1F7"/>
    <w:rsid w:val="75C3C238"/>
    <w:rsid w:val="75C7C9F6"/>
    <w:rsid w:val="75D2C2F6"/>
    <w:rsid w:val="75E61094"/>
    <w:rsid w:val="761FFE08"/>
    <w:rsid w:val="76279496"/>
    <w:rsid w:val="76541901"/>
    <w:rsid w:val="767F79CB"/>
    <w:rsid w:val="76917CB0"/>
    <w:rsid w:val="76AB97E7"/>
    <w:rsid w:val="76C26051"/>
    <w:rsid w:val="7744618A"/>
    <w:rsid w:val="77B2A647"/>
    <w:rsid w:val="77C7DEDF"/>
    <w:rsid w:val="77D6FE0C"/>
    <w:rsid w:val="77D8C36D"/>
    <w:rsid w:val="77F1AE1C"/>
    <w:rsid w:val="782F724C"/>
    <w:rsid w:val="78455083"/>
    <w:rsid w:val="7858E5F8"/>
    <w:rsid w:val="78884480"/>
    <w:rsid w:val="78AC0B8E"/>
    <w:rsid w:val="78B8130A"/>
    <w:rsid w:val="78C508B7"/>
    <w:rsid w:val="78C70ED9"/>
    <w:rsid w:val="78CE1439"/>
    <w:rsid w:val="78D11FF1"/>
    <w:rsid w:val="78F96620"/>
    <w:rsid w:val="7921848C"/>
    <w:rsid w:val="7934A6B7"/>
    <w:rsid w:val="79852939"/>
    <w:rsid w:val="79929DBF"/>
    <w:rsid w:val="7992DB64"/>
    <w:rsid w:val="79A1DA3B"/>
    <w:rsid w:val="79B135BB"/>
    <w:rsid w:val="7A086092"/>
    <w:rsid w:val="7A326466"/>
    <w:rsid w:val="7A857A64"/>
    <w:rsid w:val="7A90DBDB"/>
    <w:rsid w:val="7AB18F5A"/>
    <w:rsid w:val="7AC07356"/>
    <w:rsid w:val="7ACC9315"/>
    <w:rsid w:val="7B4A34FA"/>
    <w:rsid w:val="7B960D35"/>
    <w:rsid w:val="7B972FCC"/>
    <w:rsid w:val="7BA1871E"/>
    <w:rsid w:val="7BBEAA2E"/>
    <w:rsid w:val="7BC03B16"/>
    <w:rsid w:val="7BDDC683"/>
    <w:rsid w:val="7BE31354"/>
    <w:rsid w:val="7BF736D5"/>
    <w:rsid w:val="7C2E030D"/>
    <w:rsid w:val="7C2FED94"/>
    <w:rsid w:val="7C57323F"/>
    <w:rsid w:val="7C9CA03A"/>
    <w:rsid w:val="7CA483E5"/>
    <w:rsid w:val="7CB60070"/>
    <w:rsid w:val="7CC73382"/>
    <w:rsid w:val="7CD24B76"/>
    <w:rsid w:val="7CD9DF79"/>
    <w:rsid w:val="7CDD223D"/>
    <w:rsid w:val="7CF08DB6"/>
    <w:rsid w:val="7D14BCC8"/>
    <w:rsid w:val="7D21D4AF"/>
    <w:rsid w:val="7D2D69A0"/>
    <w:rsid w:val="7D40337C"/>
    <w:rsid w:val="7D501F62"/>
    <w:rsid w:val="7D552498"/>
    <w:rsid w:val="7D691C28"/>
    <w:rsid w:val="7D74113D"/>
    <w:rsid w:val="7DA417CC"/>
    <w:rsid w:val="7DDA8780"/>
    <w:rsid w:val="7DE89048"/>
    <w:rsid w:val="7E160987"/>
    <w:rsid w:val="7E1952C4"/>
    <w:rsid w:val="7E461055"/>
    <w:rsid w:val="7E56FB30"/>
    <w:rsid w:val="7E9286BC"/>
    <w:rsid w:val="7E939254"/>
    <w:rsid w:val="7EA8E6FD"/>
    <w:rsid w:val="7EABBEBB"/>
    <w:rsid w:val="7EAFF27C"/>
    <w:rsid w:val="7EB1A868"/>
    <w:rsid w:val="7ED8C9D6"/>
    <w:rsid w:val="7EEFA09E"/>
    <w:rsid w:val="7EF8012D"/>
    <w:rsid w:val="7F06B3CB"/>
    <w:rsid w:val="7F0FEF63"/>
    <w:rsid w:val="7F29566F"/>
    <w:rsid w:val="7F37FA2D"/>
    <w:rsid w:val="7F56A60E"/>
    <w:rsid w:val="7F580037"/>
    <w:rsid w:val="7F767C62"/>
    <w:rsid w:val="7F769329"/>
    <w:rsid w:val="7F8B57AC"/>
    <w:rsid w:val="7F997A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F255A678-58BE-4E32-AAD3-FBD79215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2"/>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1"/>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6"/>
      </w:numPr>
    </w:pPr>
  </w:style>
  <w:style w:type="paragraph" w:styleId="ListNumber2">
    <w:name w:val="List Number 2"/>
    <w:basedOn w:val="Normal"/>
    <w:uiPriority w:val="99"/>
    <w:qFormat/>
    <w:rsid w:val="00186465"/>
    <w:pPr>
      <w:numPr>
        <w:ilvl w:val="1"/>
        <w:numId w:val="6"/>
      </w:numPr>
      <w:ind w:left="709" w:hanging="283"/>
    </w:pPr>
  </w:style>
  <w:style w:type="paragraph" w:styleId="ListNumber3">
    <w:name w:val="List Number 3"/>
    <w:basedOn w:val="Normal"/>
    <w:uiPriority w:val="99"/>
    <w:qFormat/>
    <w:rsid w:val="009E79B6"/>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character" w:styleId="UnresolvedMention">
    <w:name w:val="Unresolved Mention"/>
    <w:basedOn w:val="DefaultParagraphFont"/>
    <w:uiPriority w:val="99"/>
    <w:semiHidden/>
    <w:unhideWhenUsed/>
    <w:rsid w:val="004F6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718167573">
      <w:bodyDiv w:val="1"/>
      <w:marLeft w:val="0"/>
      <w:marRight w:val="0"/>
      <w:marTop w:val="0"/>
      <w:marBottom w:val="0"/>
      <w:divBdr>
        <w:top w:val="none" w:sz="0" w:space="0" w:color="auto"/>
        <w:left w:val="none" w:sz="0" w:space="0" w:color="auto"/>
        <w:bottom w:val="none" w:sz="0" w:space="0" w:color="auto"/>
        <w:right w:val="none" w:sz="0" w:space="0" w:color="auto"/>
      </w:divBdr>
      <w:divsChild>
        <w:div w:id="562376935">
          <w:marLeft w:val="274"/>
          <w:marRight w:val="0"/>
          <w:marTop w:val="0"/>
          <w:marBottom w:val="0"/>
          <w:divBdr>
            <w:top w:val="none" w:sz="0" w:space="0" w:color="auto"/>
            <w:left w:val="none" w:sz="0" w:space="0" w:color="auto"/>
            <w:bottom w:val="none" w:sz="0" w:space="0" w:color="auto"/>
            <w:right w:val="none" w:sz="0" w:space="0" w:color="auto"/>
          </w:divBdr>
        </w:div>
        <w:div w:id="1464957935">
          <w:marLeft w:val="274"/>
          <w:marRight w:val="0"/>
          <w:marTop w:val="0"/>
          <w:marBottom w:val="0"/>
          <w:divBdr>
            <w:top w:val="none" w:sz="0" w:space="0" w:color="auto"/>
            <w:left w:val="none" w:sz="0" w:space="0" w:color="auto"/>
            <w:bottom w:val="none" w:sz="0" w:space="0" w:color="auto"/>
            <w:right w:val="none" w:sz="0" w:space="0" w:color="auto"/>
          </w:divBdr>
        </w:div>
      </w:divsChild>
    </w:div>
    <w:div w:id="741098269">
      <w:bodyDiv w:val="1"/>
      <w:marLeft w:val="0"/>
      <w:marRight w:val="0"/>
      <w:marTop w:val="0"/>
      <w:marBottom w:val="0"/>
      <w:divBdr>
        <w:top w:val="none" w:sz="0" w:space="0" w:color="auto"/>
        <w:left w:val="none" w:sz="0" w:space="0" w:color="auto"/>
        <w:bottom w:val="none" w:sz="0" w:space="0" w:color="auto"/>
        <w:right w:val="none" w:sz="0" w:space="0" w:color="auto"/>
      </w:divBdr>
      <w:divsChild>
        <w:div w:id="965040262">
          <w:marLeft w:val="274"/>
          <w:marRight w:val="0"/>
          <w:marTop w:val="0"/>
          <w:marBottom w:val="0"/>
          <w:divBdr>
            <w:top w:val="none" w:sz="0" w:space="0" w:color="auto"/>
            <w:left w:val="none" w:sz="0" w:space="0" w:color="auto"/>
            <w:bottom w:val="none" w:sz="0" w:space="0" w:color="auto"/>
            <w:right w:val="none" w:sz="0" w:space="0" w:color="auto"/>
          </w:divBdr>
        </w:div>
      </w:divsChild>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22529449">
      <w:bodyDiv w:val="1"/>
      <w:marLeft w:val="0"/>
      <w:marRight w:val="0"/>
      <w:marTop w:val="0"/>
      <w:marBottom w:val="0"/>
      <w:divBdr>
        <w:top w:val="none" w:sz="0" w:space="0" w:color="auto"/>
        <w:left w:val="none" w:sz="0" w:space="0" w:color="auto"/>
        <w:bottom w:val="none" w:sz="0" w:space="0" w:color="auto"/>
        <w:right w:val="none" w:sz="0" w:space="0" w:color="auto"/>
      </w:divBdr>
      <w:divsChild>
        <w:div w:id="399327292">
          <w:marLeft w:val="274"/>
          <w:marRight w:val="0"/>
          <w:marTop w:val="0"/>
          <w:marBottom w:val="0"/>
          <w:divBdr>
            <w:top w:val="none" w:sz="0" w:space="0" w:color="auto"/>
            <w:left w:val="none" w:sz="0" w:space="0" w:color="auto"/>
            <w:bottom w:val="none" w:sz="0" w:space="0" w:color="auto"/>
            <w:right w:val="none" w:sz="0" w:space="0" w:color="auto"/>
          </w:divBdr>
        </w:div>
        <w:div w:id="725222398">
          <w:marLeft w:val="1166"/>
          <w:marRight w:val="0"/>
          <w:marTop w:val="0"/>
          <w:marBottom w:val="0"/>
          <w:divBdr>
            <w:top w:val="none" w:sz="0" w:space="0" w:color="auto"/>
            <w:left w:val="none" w:sz="0" w:space="0" w:color="auto"/>
            <w:bottom w:val="none" w:sz="0" w:space="0" w:color="auto"/>
            <w:right w:val="none" w:sz="0" w:space="0" w:color="auto"/>
          </w:divBdr>
        </w:div>
        <w:div w:id="912352157">
          <w:marLeft w:val="274"/>
          <w:marRight w:val="0"/>
          <w:marTop w:val="0"/>
          <w:marBottom w:val="0"/>
          <w:divBdr>
            <w:top w:val="none" w:sz="0" w:space="0" w:color="auto"/>
            <w:left w:val="none" w:sz="0" w:space="0" w:color="auto"/>
            <w:bottom w:val="none" w:sz="0" w:space="0" w:color="auto"/>
            <w:right w:val="none" w:sz="0" w:space="0" w:color="auto"/>
          </w:divBdr>
        </w:div>
        <w:div w:id="913244362">
          <w:marLeft w:val="274"/>
          <w:marRight w:val="0"/>
          <w:marTop w:val="0"/>
          <w:marBottom w:val="0"/>
          <w:divBdr>
            <w:top w:val="none" w:sz="0" w:space="0" w:color="auto"/>
            <w:left w:val="none" w:sz="0" w:space="0" w:color="auto"/>
            <w:bottom w:val="none" w:sz="0" w:space="0" w:color="auto"/>
            <w:right w:val="none" w:sz="0" w:space="0" w:color="auto"/>
          </w:divBdr>
        </w:div>
        <w:div w:id="1067916277">
          <w:marLeft w:val="547"/>
          <w:marRight w:val="0"/>
          <w:marTop w:val="0"/>
          <w:marBottom w:val="0"/>
          <w:divBdr>
            <w:top w:val="none" w:sz="0" w:space="0" w:color="auto"/>
            <w:left w:val="none" w:sz="0" w:space="0" w:color="auto"/>
            <w:bottom w:val="none" w:sz="0" w:space="0" w:color="auto"/>
            <w:right w:val="none" w:sz="0" w:space="0" w:color="auto"/>
          </w:divBdr>
        </w:div>
        <w:div w:id="1277367003">
          <w:marLeft w:val="1166"/>
          <w:marRight w:val="0"/>
          <w:marTop w:val="0"/>
          <w:marBottom w:val="0"/>
          <w:divBdr>
            <w:top w:val="none" w:sz="0" w:space="0" w:color="auto"/>
            <w:left w:val="none" w:sz="0" w:space="0" w:color="auto"/>
            <w:bottom w:val="none" w:sz="0" w:space="0" w:color="auto"/>
            <w:right w:val="none" w:sz="0" w:space="0" w:color="auto"/>
          </w:divBdr>
        </w:div>
        <w:div w:id="1532644433">
          <w:marLeft w:val="1166"/>
          <w:marRight w:val="0"/>
          <w:marTop w:val="0"/>
          <w:marBottom w:val="0"/>
          <w:divBdr>
            <w:top w:val="none" w:sz="0" w:space="0" w:color="auto"/>
            <w:left w:val="none" w:sz="0" w:space="0" w:color="auto"/>
            <w:bottom w:val="none" w:sz="0" w:space="0" w:color="auto"/>
            <w:right w:val="none" w:sz="0" w:space="0" w:color="auto"/>
          </w:divBdr>
        </w:div>
      </w:divsChild>
    </w:div>
    <w:div w:id="1358972070">
      <w:bodyDiv w:val="1"/>
      <w:marLeft w:val="0"/>
      <w:marRight w:val="0"/>
      <w:marTop w:val="0"/>
      <w:marBottom w:val="0"/>
      <w:divBdr>
        <w:top w:val="none" w:sz="0" w:space="0" w:color="auto"/>
        <w:left w:val="none" w:sz="0" w:space="0" w:color="auto"/>
        <w:bottom w:val="none" w:sz="0" w:space="0" w:color="auto"/>
        <w:right w:val="none" w:sz="0" w:space="0" w:color="auto"/>
      </w:divBdr>
    </w:div>
    <w:div w:id="14243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iesc.gov.au/publications/information-guidelines-explanatory-note-assessing-groundwater-dependent-ecosyste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esc.gov.au/publications/information-guidelines-explanatory-note-using-impact-pathway-diagrams-based-ecohydrological-conceptualisation-environmental-impact-assess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iesc.gov.au/publications/information-guidelines-independent-expert-scientific-committee-advice-coal-seam-ga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26FA451-F10E-499D-8035-5E2493981006}"/>
</file>

<file path=customXml/itemProps2.xml><?xml version="1.0" encoding="utf-8"?>
<ds:datastoreItem xmlns:ds="http://schemas.openxmlformats.org/officeDocument/2006/customXml" ds:itemID="{07570CCD-4A39-4404-9E34-63B9F7661FCE}">
  <ds:schemaRefs>
    <ds:schemaRef ds:uri="http://purl.org/dc/terms/"/>
    <ds:schemaRef ds:uri="http://purl.org/dc/elements/1.1/"/>
    <ds:schemaRef ds:uri="aa3e7952-617a-4d1d-acc5-2dff72d3e0ca"/>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4.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5.xml><?xml version="1.0" encoding="utf-8"?>
<ds:datastoreItem xmlns:ds="http://schemas.openxmlformats.org/officeDocument/2006/customXml" ds:itemID="{AA439BFA-7329-4053-816C-3DC07B11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02A54A-02D0-4C05-95E6-7EB4D572D3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5788</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0. IESC Advice Draft V2 - Vulcan South Coal Mine Project</vt:lpstr>
    </vt:vector>
  </TitlesOfParts>
  <Company>The University of Melbourne</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IESC Final Advice - Vulcan South Coal Mine Project</dc:title>
  <dc:subject/>
  <dc:creator>Francis, Isabelle</dc:creator>
  <cp:keywords/>
  <cp:lastModifiedBy>Klug, Benjamin</cp:lastModifiedBy>
  <cp:revision>2</cp:revision>
  <dcterms:created xsi:type="dcterms:W3CDTF">2024-06-26T04:40:00Z</dcterms:created>
  <dcterms:modified xsi:type="dcterms:W3CDTF">2024-06-26T04:40:00Z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0x0101004B053E8A7B22804ABD3AFA2474FA5D680072C1761AC4BD1348A1142D010C7B722F</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{f53834fa-1a83-4292-91a9-740962f94108}</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