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C24B2F7" w:rsidR="00A431C1" w:rsidRPr="0094790E" w:rsidRDefault="00A431C1" w:rsidP="00A431C1">
      <w:pPr>
        <w:pStyle w:val="Header"/>
        <w:jc w:val="center"/>
        <w:rPr>
          <w:b/>
          <w:sz w:val="22"/>
          <w:szCs w:val="22"/>
        </w:rPr>
      </w:pPr>
      <w:r w:rsidRPr="0094790E">
        <w:rPr>
          <w:b/>
          <w:sz w:val="22"/>
          <w:szCs w:val="22"/>
        </w:rPr>
        <w:t xml:space="preserve">Meeting </w:t>
      </w:r>
      <w:r w:rsidR="003A1941">
        <w:rPr>
          <w:b/>
          <w:sz w:val="22"/>
          <w:szCs w:val="22"/>
        </w:rPr>
        <w:t>7</w:t>
      </w:r>
      <w:r w:rsidR="00F07D49">
        <w:rPr>
          <w:b/>
          <w:sz w:val="22"/>
          <w:szCs w:val="22"/>
        </w:rPr>
        <w:t>9</w:t>
      </w:r>
      <w:r w:rsidRPr="0094790E">
        <w:rPr>
          <w:b/>
          <w:sz w:val="22"/>
          <w:szCs w:val="22"/>
        </w:rPr>
        <w:t>,</w:t>
      </w:r>
      <w:r w:rsidR="00F07D49">
        <w:rPr>
          <w:b/>
          <w:sz w:val="22"/>
          <w:szCs w:val="22"/>
        </w:rPr>
        <w:t xml:space="preserve"> 31 August - 3 September</w:t>
      </w:r>
      <w:r w:rsidRPr="0094790E">
        <w:rPr>
          <w:b/>
          <w:sz w:val="22"/>
          <w:szCs w:val="22"/>
        </w:rPr>
        <w:t xml:space="preserve"> 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4E5251"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5159849" w14:textId="38607103" w:rsidR="00F07D49" w:rsidRDefault="00A431C1" w:rsidP="00A431C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sidR="00F07D49">
        <w:rPr>
          <w:rFonts w:cs="Arial"/>
          <w:sz w:val="22"/>
          <w:szCs w:val="22"/>
        </w:rPr>
        <w:t xml:space="preserve"> </w:t>
      </w:r>
    </w:p>
    <w:p w14:paraId="5144B57D" w14:textId="11F981AE" w:rsidR="00F07D49" w:rsidRPr="0094790E" w:rsidRDefault="00F07D49" w:rsidP="00F07D49">
      <w:pPr>
        <w:tabs>
          <w:tab w:val="left" w:pos="426"/>
        </w:tabs>
        <w:spacing w:before="120" w:after="120"/>
        <w:rPr>
          <w:rFonts w:cs="Arial"/>
          <w:sz w:val="22"/>
          <w:szCs w:val="22"/>
        </w:rPr>
      </w:pPr>
      <w:r>
        <w:rPr>
          <w:rFonts w:cs="Arial"/>
          <w:sz w:val="22"/>
          <w:szCs w:val="22"/>
        </w:rPr>
        <w:t>APOLOGIES</w:t>
      </w:r>
    </w:p>
    <w:p w14:paraId="53F35067" w14:textId="77777777" w:rsidR="00F07D49" w:rsidRDefault="00F07D49" w:rsidP="00F07D49">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65491790" w14:textId="43D79423" w:rsidR="00A431C1" w:rsidRDefault="00A431C1" w:rsidP="00A431C1">
      <w:pPr>
        <w:tabs>
          <w:tab w:val="left" w:pos="426"/>
        </w:tabs>
        <w:spacing w:after="0"/>
        <w:rPr>
          <w:rFonts w:cs="Arial"/>
          <w:sz w:val="22"/>
          <w:szCs w:val="22"/>
        </w:rPr>
      </w:pPr>
      <w:r w:rsidRPr="0094790E">
        <w:rPr>
          <w:rFonts w:cs="Arial"/>
          <w:sz w:val="22"/>
          <w:szCs w:val="22"/>
        </w:rPr>
        <w:t>Dr Andrew Boulton</w:t>
      </w:r>
    </w:p>
    <w:p w14:paraId="405AE745" w14:textId="2CA73632"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3854FCF3" w14:textId="33BCBC4E" w:rsidR="00A431C1" w:rsidRDefault="00F75859" w:rsidP="00A431C1">
      <w:pPr>
        <w:tabs>
          <w:tab w:val="left" w:pos="426"/>
        </w:tabs>
        <w:spacing w:after="0"/>
        <w:rPr>
          <w:rFonts w:cs="Arial"/>
          <w:sz w:val="22"/>
          <w:szCs w:val="22"/>
        </w:rPr>
      </w:pPr>
      <w:r w:rsidRPr="674968F3">
        <w:rPr>
          <w:rFonts w:cs="Arial"/>
          <w:sz w:val="22"/>
          <w:szCs w:val="22"/>
        </w:rPr>
        <w:t xml:space="preserve">Associate </w:t>
      </w:r>
      <w:r w:rsidR="004731D1" w:rsidRPr="674968F3">
        <w:rPr>
          <w:rFonts w:cs="Arial"/>
          <w:sz w:val="22"/>
          <w:szCs w:val="22"/>
        </w:rPr>
        <w:t>Professor</w:t>
      </w:r>
      <w:r w:rsidR="00A431C1" w:rsidRPr="674968F3">
        <w:rPr>
          <w:rFonts w:cs="Arial"/>
          <w:sz w:val="22"/>
          <w:szCs w:val="22"/>
        </w:rPr>
        <w:t xml:space="preserve"> </w:t>
      </w:r>
      <w:r w:rsidRPr="674968F3">
        <w:rPr>
          <w:rFonts w:cs="Arial"/>
          <w:sz w:val="22"/>
          <w:szCs w:val="22"/>
        </w:rPr>
        <w:t>Phil Hayes</w:t>
      </w:r>
      <w:r w:rsidR="00CA5D58" w:rsidRPr="674968F3">
        <w:rPr>
          <w:rFonts w:cs="Arial"/>
          <w:sz w:val="22"/>
          <w:szCs w:val="22"/>
        </w:rPr>
        <w:t xml:space="preserve"> </w:t>
      </w:r>
      <w:r w:rsidR="00F07D49" w:rsidRPr="674968F3">
        <w:rPr>
          <w:rFonts w:cs="Arial"/>
          <w:sz w:val="22"/>
          <w:szCs w:val="22"/>
        </w:rPr>
        <w:t>(</w:t>
      </w:r>
      <w:r w:rsidR="00EA6A16" w:rsidRPr="674968F3">
        <w:rPr>
          <w:rFonts w:cs="Arial"/>
          <w:sz w:val="22"/>
          <w:szCs w:val="22"/>
        </w:rPr>
        <w:t>Item 2.3 [2 Sep 9am-</w:t>
      </w:r>
      <w:r w:rsidR="00B47433" w:rsidRPr="674968F3">
        <w:rPr>
          <w:rFonts w:cs="Arial"/>
          <w:sz w:val="22"/>
          <w:szCs w:val="22"/>
        </w:rPr>
        <w:t>2</w:t>
      </w:r>
      <w:r w:rsidR="00EA6A16" w:rsidRPr="674968F3">
        <w:rPr>
          <w:rFonts w:cs="Arial"/>
          <w:sz w:val="22"/>
          <w:szCs w:val="22"/>
        </w:rPr>
        <w:t>pm]</w:t>
      </w:r>
      <w:r w:rsidR="00F07D49" w:rsidRPr="674968F3">
        <w:rPr>
          <w:rFonts w:cs="Arial"/>
          <w:sz w:val="22"/>
          <w:szCs w:val="22"/>
        </w:rPr>
        <w:t>)</w:t>
      </w:r>
    </w:p>
    <w:p w14:paraId="7FEDCF79" w14:textId="73F6FCDA" w:rsidR="00D21D76" w:rsidRPr="0094790E" w:rsidRDefault="00D21D76" w:rsidP="00A431C1">
      <w:pPr>
        <w:tabs>
          <w:tab w:val="left" w:pos="426"/>
        </w:tabs>
        <w:spacing w:after="0"/>
        <w:rPr>
          <w:rFonts w:cs="Arial"/>
          <w:sz w:val="22"/>
          <w:szCs w:val="22"/>
        </w:rPr>
      </w:pPr>
      <w:r>
        <w:rPr>
          <w:rFonts w:cs="Arial"/>
          <w:sz w:val="22"/>
          <w:szCs w:val="22"/>
        </w:rPr>
        <w:t>Professor Rory Nathan</w:t>
      </w:r>
      <w:r w:rsidR="000E0C51">
        <w:rPr>
          <w:rFonts w:cs="Arial"/>
          <w:sz w:val="22"/>
          <w:szCs w:val="22"/>
        </w:rPr>
        <w:t xml:space="preserve"> (Items 1.5-1.8</w:t>
      </w:r>
      <w:r w:rsidR="0054098F">
        <w:rPr>
          <w:rFonts w:cs="Arial"/>
          <w:sz w:val="22"/>
          <w:szCs w:val="22"/>
        </w:rPr>
        <w:t>, 2 &amp; 4</w:t>
      </w:r>
      <w:r w:rsidR="00B93991">
        <w:rPr>
          <w:rFonts w:cs="Arial"/>
          <w:sz w:val="22"/>
          <w:szCs w:val="22"/>
        </w:rPr>
        <w:t>)</w:t>
      </w:r>
    </w:p>
    <w:p w14:paraId="6569460E" w14:textId="3B69AC92" w:rsidR="001E5C1C" w:rsidRDefault="00A431C1" w:rsidP="00A431C1">
      <w:pPr>
        <w:tabs>
          <w:tab w:val="left" w:pos="426"/>
        </w:tabs>
        <w:spacing w:after="0"/>
        <w:rPr>
          <w:rFonts w:cs="Arial"/>
          <w:sz w:val="22"/>
          <w:szCs w:val="22"/>
        </w:rPr>
      </w:pPr>
      <w:r w:rsidRPr="0094790E">
        <w:rPr>
          <w:rFonts w:cs="Arial"/>
          <w:sz w:val="22"/>
          <w:szCs w:val="22"/>
        </w:rPr>
        <w:t>Professor Wendy Timms</w:t>
      </w:r>
    </w:p>
    <w:p w14:paraId="600E3FB8" w14:textId="1DAF5827" w:rsidR="00F07D49" w:rsidRDefault="00F07D49" w:rsidP="00A431C1">
      <w:pPr>
        <w:tabs>
          <w:tab w:val="left" w:pos="426"/>
        </w:tabs>
        <w:spacing w:after="0"/>
        <w:rPr>
          <w:rFonts w:cs="Arial"/>
          <w:sz w:val="22"/>
          <w:szCs w:val="22"/>
        </w:rPr>
      </w:pP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7D587BA7" w14:textId="77777777" w:rsidR="00B87C99" w:rsidRDefault="00B87C99" w:rsidP="00A431C1">
      <w:pPr>
        <w:tabs>
          <w:tab w:val="left" w:pos="426"/>
        </w:tabs>
        <w:spacing w:after="0"/>
        <w:rPr>
          <w:rFonts w:cs="Arial"/>
          <w:sz w:val="22"/>
          <w:szCs w:val="22"/>
        </w:rPr>
        <w:sectPr w:rsidR="00B87C99" w:rsidSect="00135AF1">
          <w:type w:val="continuous"/>
          <w:pgSz w:w="11906" w:h="16838"/>
          <w:pgMar w:top="663" w:right="1134" w:bottom="261" w:left="1276" w:header="425" w:footer="828" w:gutter="0"/>
          <w:pgNumType w:start="1"/>
          <w:cols w:space="708"/>
          <w:titlePg/>
          <w:docGrid w:linePitch="360"/>
        </w:sectPr>
      </w:pPr>
    </w:p>
    <w:p w14:paraId="2E9D7E2B" w14:textId="277945E0" w:rsidR="00B87C99" w:rsidRDefault="00A431C1" w:rsidP="005464AE">
      <w:pPr>
        <w:tabs>
          <w:tab w:val="left" w:pos="426"/>
        </w:tabs>
        <w:spacing w:after="0"/>
        <w:ind w:left="142" w:hanging="142"/>
        <w:rPr>
          <w:rFonts w:cs="Arial"/>
          <w:sz w:val="22"/>
          <w:szCs w:val="22"/>
        </w:rPr>
      </w:pPr>
      <w:r w:rsidRPr="0094790E">
        <w:rPr>
          <w:rFonts w:cs="Arial"/>
          <w:sz w:val="22"/>
          <w:szCs w:val="22"/>
        </w:rPr>
        <w:t>Pet</w:t>
      </w:r>
      <w:r w:rsidR="003A1941">
        <w:rPr>
          <w:rFonts w:cs="Arial"/>
          <w:sz w:val="22"/>
          <w:szCs w:val="22"/>
        </w:rPr>
        <w:t>er Baker</w:t>
      </w:r>
    </w:p>
    <w:p w14:paraId="57D273D4" w14:textId="6425EA87" w:rsidR="00B87C99" w:rsidRDefault="00B87C99" w:rsidP="005464AE">
      <w:pPr>
        <w:tabs>
          <w:tab w:val="left" w:pos="426"/>
        </w:tabs>
        <w:spacing w:after="0"/>
        <w:ind w:left="142" w:hanging="142"/>
        <w:rPr>
          <w:rFonts w:cs="Arial"/>
          <w:sz w:val="22"/>
          <w:szCs w:val="22"/>
        </w:rPr>
      </w:pPr>
      <w:r>
        <w:rPr>
          <w:rFonts w:cs="Arial"/>
          <w:sz w:val="22"/>
          <w:szCs w:val="22"/>
        </w:rPr>
        <w:t>Alannah Wood</w:t>
      </w:r>
    </w:p>
    <w:p w14:paraId="53A9EC18" w14:textId="3AF5BCB1" w:rsidR="004C028E" w:rsidRDefault="004C028E" w:rsidP="000D3412">
      <w:pPr>
        <w:tabs>
          <w:tab w:val="left" w:pos="426"/>
        </w:tabs>
        <w:spacing w:after="0"/>
        <w:ind w:left="142" w:right="142" w:hanging="142"/>
        <w:rPr>
          <w:rFonts w:cs="Arial"/>
          <w:sz w:val="22"/>
          <w:szCs w:val="22"/>
        </w:rPr>
      </w:pPr>
      <w:r w:rsidRPr="004262DE">
        <w:rPr>
          <w:rFonts w:cs="Arial"/>
          <w:sz w:val="22"/>
          <w:szCs w:val="22"/>
        </w:rPr>
        <w:t>Alex Hannan-Joyner</w:t>
      </w:r>
      <w:r w:rsidR="005668A8">
        <w:rPr>
          <w:rFonts w:cs="Arial"/>
          <w:sz w:val="22"/>
          <w:szCs w:val="22"/>
        </w:rPr>
        <w:t xml:space="preserve"> </w:t>
      </w:r>
      <w:r w:rsidR="002D0D50">
        <w:rPr>
          <w:rFonts w:cs="Arial"/>
          <w:sz w:val="22"/>
          <w:szCs w:val="22"/>
        </w:rPr>
        <w:t>(Items 1.5-1.8</w:t>
      </w:r>
      <w:r w:rsidR="000D3412">
        <w:rPr>
          <w:rFonts w:cs="Arial"/>
          <w:sz w:val="22"/>
          <w:szCs w:val="22"/>
        </w:rPr>
        <w:t xml:space="preserve"> &amp; 2.3</w:t>
      </w:r>
      <w:r w:rsidR="002D0D50">
        <w:rPr>
          <w:rFonts w:cs="Arial"/>
          <w:sz w:val="22"/>
          <w:szCs w:val="22"/>
        </w:rPr>
        <w:t>)</w:t>
      </w:r>
    </w:p>
    <w:p w14:paraId="0CC73D89" w14:textId="6D0C4A20" w:rsidR="00B87C99" w:rsidRDefault="00B87C99" w:rsidP="005464AE">
      <w:pPr>
        <w:tabs>
          <w:tab w:val="left" w:pos="426"/>
        </w:tabs>
        <w:spacing w:after="0"/>
        <w:ind w:left="142" w:hanging="142"/>
        <w:rPr>
          <w:rFonts w:cs="Arial"/>
          <w:sz w:val="22"/>
          <w:szCs w:val="22"/>
        </w:rPr>
      </w:pPr>
      <w:r>
        <w:rPr>
          <w:rFonts w:cs="Arial"/>
          <w:sz w:val="22"/>
          <w:szCs w:val="22"/>
        </w:rPr>
        <w:t>Annabel O’Neill</w:t>
      </w:r>
      <w:r w:rsidR="00B97E5C">
        <w:rPr>
          <w:rFonts w:cs="Arial"/>
          <w:sz w:val="22"/>
          <w:szCs w:val="22"/>
        </w:rPr>
        <w:t xml:space="preserve"> </w:t>
      </w:r>
    </w:p>
    <w:p w14:paraId="5B84FB67" w14:textId="1C403818" w:rsidR="00B87C99" w:rsidRDefault="00B87C99" w:rsidP="005464AE">
      <w:pPr>
        <w:tabs>
          <w:tab w:val="left" w:pos="426"/>
        </w:tabs>
        <w:spacing w:after="0"/>
        <w:ind w:left="142" w:hanging="142"/>
        <w:rPr>
          <w:rFonts w:cs="Arial"/>
          <w:sz w:val="22"/>
          <w:szCs w:val="22"/>
        </w:rPr>
      </w:pPr>
      <w:r>
        <w:rPr>
          <w:rFonts w:cs="Arial"/>
          <w:sz w:val="22"/>
          <w:szCs w:val="22"/>
        </w:rPr>
        <w:t>Aranza Bulnes-Beniscelli</w:t>
      </w:r>
      <w:r w:rsidR="00F529FA">
        <w:rPr>
          <w:rFonts w:cs="Arial"/>
          <w:sz w:val="22"/>
          <w:szCs w:val="22"/>
        </w:rPr>
        <w:t xml:space="preserve"> </w:t>
      </w:r>
    </w:p>
    <w:p w14:paraId="0B51F405" w14:textId="09E2ED19" w:rsidR="0001376F" w:rsidRDefault="0001376F" w:rsidP="005464AE">
      <w:pPr>
        <w:tabs>
          <w:tab w:val="left" w:pos="426"/>
        </w:tabs>
        <w:spacing w:after="0"/>
        <w:ind w:left="142" w:hanging="142"/>
        <w:rPr>
          <w:rFonts w:cs="Arial"/>
          <w:sz w:val="22"/>
          <w:szCs w:val="22"/>
        </w:rPr>
      </w:pPr>
      <w:r w:rsidRPr="00534124">
        <w:rPr>
          <w:rFonts w:cs="Arial"/>
          <w:sz w:val="22"/>
          <w:szCs w:val="22"/>
        </w:rPr>
        <w:t xml:space="preserve">Benjamin </w:t>
      </w:r>
      <w:r w:rsidR="00492D41">
        <w:rPr>
          <w:rFonts w:cs="Arial"/>
          <w:sz w:val="22"/>
          <w:szCs w:val="22"/>
        </w:rPr>
        <w:t>Klug</w:t>
      </w:r>
      <w:r w:rsidR="002D0D50">
        <w:rPr>
          <w:rFonts w:cs="Arial"/>
          <w:sz w:val="22"/>
          <w:szCs w:val="22"/>
        </w:rPr>
        <w:t xml:space="preserve"> (Item</w:t>
      </w:r>
      <w:r w:rsidR="00F264A4">
        <w:rPr>
          <w:rFonts w:cs="Arial"/>
          <w:sz w:val="22"/>
          <w:szCs w:val="22"/>
        </w:rPr>
        <w:t>s</w:t>
      </w:r>
      <w:r w:rsidR="002D0D50">
        <w:rPr>
          <w:rFonts w:cs="Arial"/>
          <w:sz w:val="22"/>
          <w:szCs w:val="22"/>
        </w:rPr>
        <w:t xml:space="preserve"> 1</w:t>
      </w:r>
      <w:r w:rsidR="00F264A4">
        <w:rPr>
          <w:rFonts w:cs="Arial"/>
          <w:sz w:val="22"/>
          <w:szCs w:val="22"/>
        </w:rPr>
        <w:t xml:space="preserve"> &amp; 4</w:t>
      </w:r>
      <w:r w:rsidR="002D0D50">
        <w:rPr>
          <w:rFonts w:cs="Arial"/>
          <w:sz w:val="22"/>
          <w:szCs w:val="22"/>
        </w:rPr>
        <w:t>)</w:t>
      </w:r>
    </w:p>
    <w:p w14:paraId="0FB88B9C" w14:textId="1DB8B493" w:rsidR="00B87C99" w:rsidRDefault="00B87C99" w:rsidP="005464AE">
      <w:pPr>
        <w:tabs>
          <w:tab w:val="left" w:pos="426"/>
        </w:tabs>
        <w:spacing w:after="0"/>
        <w:ind w:left="142" w:hanging="142"/>
        <w:rPr>
          <w:rFonts w:cs="Arial"/>
          <w:sz w:val="22"/>
          <w:szCs w:val="22"/>
        </w:rPr>
      </w:pPr>
      <w:r>
        <w:rPr>
          <w:rFonts w:cs="Arial"/>
          <w:sz w:val="22"/>
          <w:szCs w:val="22"/>
        </w:rPr>
        <w:t>Christina Fawns</w:t>
      </w:r>
    </w:p>
    <w:p w14:paraId="766EA836" w14:textId="6AF2FACB" w:rsidR="00B87C99" w:rsidRDefault="00B87C99" w:rsidP="005464AE">
      <w:pPr>
        <w:tabs>
          <w:tab w:val="left" w:pos="426"/>
        </w:tabs>
        <w:spacing w:after="0"/>
        <w:ind w:left="142" w:hanging="142"/>
        <w:rPr>
          <w:rFonts w:cs="Arial"/>
          <w:sz w:val="22"/>
          <w:szCs w:val="22"/>
        </w:rPr>
      </w:pPr>
      <w:r w:rsidRPr="0DCB8962">
        <w:rPr>
          <w:rFonts w:cs="Arial"/>
          <w:sz w:val="22"/>
          <w:szCs w:val="22"/>
        </w:rPr>
        <w:t xml:space="preserve">Clara </w:t>
      </w:r>
      <w:proofErr w:type="spellStart"/>
      <w:r w:rsidRPr="0DCB8962">
        <w:rPr>
          <w:rFonts w:cs="Arial"/>
          <w:sz w:val="22"/>
          <w:szCs w:val="22"/>
        </w:rPr>
        <w:t>Teniswood</w:t>
      </w:r>
      <w:proofErr w:type="spellEnd"/>
      <w:r w:rsidR="00EB60F2" w:rsidRPr="0DCB8962">
        <w:rPr>
          <w:rFonts w:cs="Arial"/>
          <w:sz w:val="22"/>
          <w:szCs w:val="22"/>
        </w:rPr>
        <w:t xml:space="preserve"> </w:t>
      </w:r>
      <w:r w:rsidR="00F529FA" w:rsidRPr="0DCB8962">
        <w:rPr>
          <w:rFonts w:cs="Arial"/>
          <w:sz w:val="22"/>
          <w:szCs w:val="22"/>
        </w:rPr>
        <w:t>(Items 1, 2.1, 2.2,</w:t>
      </w:r>
      <w:r w:rsidR="00004E45" w:rsidRPr="0DCB8962">
        <w:rPr>
          <w:rFonts w:cs="Arial"/>
          <w:sz w:val="22"/>
          <w:szCs w:val="22"/>
        </w:rPr>
        <w:t xml:space="preserve"> 2.3 [2 Sep 9am</w:t>
      </w:r>
      <w:r w:rsidR="00C10860" w:rsidRPr="0DCB8962">
        <w:rPr>
          <w:rFonts w:cs="Arial"/>
          <w:sz w:val="22"/>
          <w:szCs w:val="22"/>
        </w:rPr>
        <w:t>-</w:t>
      </w:r>
      <w:r w:rsidR="00004E45" w:rsidRPr="0DCB8962">
        <w:rPr>
          <w:rFonts w:cs="Arial"/>
          <w:sz w:val="22"/>
          <w:szCs w:val="22"/>
        </w:rPr>
        <w:t>1pm]</w:t>
      </w:r>
      <w:r w:rsidR="00F529FA" w:rsidRPr="0DCB8962">
        <w:rPr>
          <w:rFonts w:cs="Arial"/>
          <w:sz w:val="22"/>
          <w:szCs w:val="22"/>
        </w:rPr>
        <w:t xml:space="preserve"> </w:t>
      </w:r>
      <w:r w:rsidR="00004E45" w:rsidRPr="0DCB8962">
        <w:rPr>
          <w:rFonts w:cs="Arial"/>
          <w:sz w:val="22"/>
          <w:szCs w:val="22"/>
        </w:rPr>
        <w:t xml:space="preserve">&amp; </w:t>
      </w:r>
      <w:r w:rsidR="00F529FA" w:rsidRPr="0DCB8962">
        <w:rPr>
          <w:rFonts w:cs="Arial"/>
          <w:sz w:val="22"/>
          <w:szCs w:val="22"/>
        </w:rPr>
        <w:t>3)</w:t>
      </w:r>
    </w:p>
    <w:p w14:paraId="23669CF4" w14:textId="222B8C30" w:rsidR="00BD2054" w:rsidRDefault="00BD2054" w:rsidP="005464AE">
      <w:pPr>
        <w:tabs>
          <w:tab w:val="left" w:pos="426"/>
        </w:tabs>
        <w:spacing w:after="0"/>
        <w:ind w:left="142" w:hanging="142"/>
        <w:rPr>
          <w:rFonts w:cs="Arial"/>
          <w:sz w:val="22"/>
          <w:szCs w:val="22"/>
        </w:rPr>
      </w:pPr>
      <w:r>
        <w:rPr>
          <w:rFonts w:cs="Arial"/>
          <w:sz w:val="22"/>
          <w:szCs w:val="22"/>
        </w:rPr>
        <w:t>Dominica O’Dea</w:t>
      </w:r>
      <w:r w:rsidR="008E4A4A">
        <w:rPr>
          <w:rFonts w:cs="Arial"/>
          <w:sz w:val="22"/>
          <w:szCs w:val="22"/>
        </w:rPr>
        <w:t xml:space="preserve"> </w:t>
      </w:r>
      <w:r w:rsidR="003642F3">
        <w:rPr>
          <w:rFonts w:cs="Arial"/>
          <w:sz w:val="22"/>
          <w:szCs w:val="22"/>
        </w:rPr>
        <w:t>(Items 1, 2.1, 2.2 [1 Sep</w:t>
      </w:r>
      <w:r w:rsidR="0085473D">
        <w:rPr>
          <w:rFonts w:cs="Arial"/>
          <w:sz w:val="22"/>
          <w:szCs w:val="22"/>
        </w:rPr>
        <w:t>]</w:t>
      </w:r>
      <w:r w:rsidR="003642F3">
        <w:rPr>
          <w:rFonts w:cs="Arial"/>
          <w:sz w:val="22"/>
          <w:szCs w:val="22"/>
        </w:rPr>
        <w:t>, 2.3 &amp; 3)</w:t>
      </w:r>
    </w:p>
    <w:p w14:paraId="478D9ACA" w14:textId="068C2513" w:rsidR="002D0D50" w:rsidRDefault="002D0D50" w:rsidP="005464AE">
      <w:pPr>
        <w:tabs>
          <w:tab w:val="left" w:pos="426"/>
        </w:tabs>
        <w:spacing w:after="0"/>
        <w:ind w:left="142" w:hanging="142"/>
        <w:rPr>
          <w:rFonts w:cs="Arial"/>
          <w:sz w:val="22"/>
          <w:szCs w:val="22"/>
        </w:rPr>
      </w:pPr>
      <w:r w:rsidRPr="0DCB8962">
        <w:rPr>
          <w:rFonts w:cs="Arial"/>
          <w:sz w:val="22"/>
          <w:szCs w:val="22"/>
        </w:rPr>
        <w:t>Frances Knight</w:t>
      </w:r>
      <w:r w:rsidR="00695434" w:rsidRPr="0DCB8962">
        <w:rPr>
          <w:rFonts w:cs="Arial"/>
          <w:sz w:val="22"/>
          <w:szCs w:val="22"/>
        </w:rPr>
        <w:t xml:space="preserve"> (Items 1, 2.1 [31 Aug], 2.2 [1 Sep] &amp; 3)</w:t>
      </w:r>
    </w:p>
    <w:p w14:paraId="061DC978" w14:textId="0DAF1AB5" w:rsidR="00C10860" w:rsidRPr="004262DE" w:rsidRDefault="003E7592" w:rsidP="00C10860">
      <w:pPr>
        <w:tabs>
          <w:tab w:val="left" w:pos="426"/>
        </w:tabs>
        <w:spacing w:after="0"/>
        <w:ind w:left="142" w:hanging="142"/>
        <w:rPr>
          <w:rFonts w:cs="Arial"/>
          <w:sz w:val="22"/>
          <w:szCs w:val="22"/>
        </w:rPr>
      </w:pPr>
      <w:r>
        <w:rPr>
          <w:rFonts w:cs="Arial"/>
          <w:sz w:val="22"/>
          <w:szCs w:val="22"/>
        </w:rPr>
        <w:t>Isabelle Francis</w:t>
      </w:r>
      <w:r w:rsidR="002D0D50">
        <w:rPr>
          <w:rFonts w:cs="Arial"/>
          <w:sz w:val="22"/>
          <w:szCs w:val="22"/>
        </w:rPr>
        <w:t xml:space="preserve"> (Items 1.5-1.8, 2.2</w:t>
      </w:r>
      <w:r w:rsidR="00695434">
        <w:rPr>
          <w:rFonts w:cs="Arial"/>
          <w:sz w:val="22"/>
          <w:szCs w:val="22"/>
        </w:rPr>
        <w:t>, 2.3, 3</w:t>
      </w:r>
      <w:r w:rsidR="002D0D50">
        <w:rPr>
          <w:rFonts w:cs="Arial"/>
          <w:sz w:val="22"/>
          <w:szCs w:val="22"/>
        </w:rPr>
        <w:t xml:space="preserve"> &amp; </w:t>
      </w:r>
      <w:r w:rsidR="00695434">
        <w:rPr>
          <w:rFonts w:cs="Arial"/>
          <w:sz w:val="22"/>
          <w:szCs w:val="22"/>
        </w:rPr>
        <w:t>4</w:t>
      </w:r>
      <w:r w:rsidR="002D0D50">
        <w:rPr>
          <w:rFonts w:cs="Arial"/>
          <w:sz w:val="22"/>
          <w:szCs w:val="22"/>
        </w:rPr>
        <w:t>)</w:t>
      </w:r>
    </w:p>
    <w:p w14:paraId="4EA921CB" w14:textId="77777777" w:rsidR="00C10860" w:rsidRDefault="00C10860" w:rsidP="00385616">
      <w:pPr>
        <w:tabs>
          <w:tab w:val="left" w:pos="426"/>
        </w:tabs>
        <w:spacing w:after="0"/>
        <w:rPr>
          <w:rFonts w:cs="Arial"/>
          <w:sz w:val="22"/>
          <w:szCs w:val="22"/>
        </w:rPr>
      </w:pPr>
    </w:p>
    <w:p w14:paraId="241093E0" w14:textId="77777777" w:rsidR="00C10860" w:rsidRDefault="00C10860" w:rsidP="00385616">
      <w:pPr>
        <w:tabs>
          <w:tab w:val="left" w:pos="426"/>
        </w:tabs>
        <w:spacing w:after="0"/>
        <w:rPr>
          <w:rFonts w:cs="Arial"/>
          <w:sz w:val="22"/>
          <w:szCs w:val="22"/>
        </w:rPr>
      </w:pPr>
    </w:p>
    <w:p w14:paraId="1C097534" w14:textId="7B9DD80B" w:rsidR="00385616" w:rsidRDefault="0098198A" w:rsidP="00C10860">
      <w:pPr>
        <w:tabs>
          <w:tab w:val="left" w:pos="426"/>
        </w:tabs>
        <w:spacing w:after="0"/>
        <w:rPr>
          <w:rFonts w:cs="Arial"/>
          <w:sz w:val="22"/>
          <w:szCs w:val="22"/>
        </w:rPr>
      </w:pPr>
      <w:r w:rsidRPr="004262DE">
        <w:rPr>
          <w:rFonts w:cs="Arial"/>
          <w:sz w:val="22"/>
          <w:szCs w:val="22"/>
        </w:rPr>
        <w:t>James Rae</w:t>
      </w:r>
    </w:p>
    <w:p w14:paraId="39DBAA3D" w14:textId="393E09C4" w:rsidR="00A431C1" w:rsidRDefault="00A431C1" w:rsidP="000D3412">
      <w:pPr>
        <w:tabs>
          <w:tab w:val="left" w:pos="426"/>
        </w:tabs>
        <w:spacing w:after="0"/>
        <w:ind w:left="142" w:hanging="142"/>
        <w:rPr>
          <w:rFonts w:cs="Arial"/>
          <w:sz w:val="22"/>
          <w:szCs w:val="22"/>
        </w:rPr>
      </w:pPr>
      <w:r w:rsidRPr="004262DE">
        <w:rPr>
          <w:rFonts w:cs="Arial"/>
          <w:sz w:val="22"/>
          <w:szCs w:val="22"/>
        </w:rPr>
        <w:t>Jason Smith</w:t>
      </w:r>
    </w:p>
    <w:p w14:paraId="43ED19FC" w14:textId="1DA00CE1" w:rsidR="00B87C99" w:rsidRDefault="00B87C99" w:rsidP="000D3412">
      <w:pPr>
        <w:tabs>
          <w:tab w:val="left" w:pos="426"/>
        </w:tabs>
        <w:spacing w:after="0"/>
        <w:ind w:left="142" w:hanging="142"/>
        <w:rPr>
          <w:rFonts w:cs="Arial"/>
          <w:sz w:val="22"/>
          <w:szCs w:val="22"/>
        </w:rPr>
      </w:pPr>
      <w:r>
        <w:rPr>
          <w:rFonts w:cs="Arial"/>
          <w:sz w:val="22"/>
          <w:szCs w:val="22"/>
        </w:rPr>
        <w:t>Kelly-Anne Lawler</w:t>
      </w:r>
      <w:r w:rsidR="000D3412">
        <w:rPr>
          <w:rFonts w:cs="Arial"/>
          <w:sz w:val="22"/>
          <w:szCs w:val="22"/>
        </w:rPr>
        <w:t xml:space="preserve"> (Items 1, 2.1 [31 Aug], 2.2 [1 Sep] &amp; 3)</w:t>
      </w:r>
    </w:p>
    <w:p w14:paraId="2908631F" w14:textId="01B3A663" w:rsidR="00E43DEE" w:rsidRDefault="00E43DEE" w:rsidP="000D3412">
      <w:pPr>
        <w:tabs>
          <w:tab w:val="left" w:pos="426"/>
        </w:tabs>
        <w:spacing w:after="0"/>
        <w:ind w:left="142" w:hanging="142"/>
        <w:rPr>
          <w:rFonts w:cs="Arial"/>
          <w:sz w:val="22"/>
          <w:szCs w:val="22"/>
        </w:rPr>
      </w:pPr>
      <w:r>
        <w:rPr>
          <w:rFonts w:cs="Arial"/>
          <w:sz w:val="22"/>
          <w:szCs w:val="22"/>
        </w:rPr>
        <w:t>Kelly Strike</w:t>
      </w:r>
    </w:p>
    <w:p w14:paraId="006C5468" w14:textId="6B933AA6" w:rsidR="00B87C99" w:rsidRDefault="00B87C99" w:rsidP="00C10860">
      <w:pPr>
        <w:tabs>
          <w:tab w:val="left" w:pos="426"/>
        </w:tabs>
        <w:spacing w:after="0"/>
        <w:ind w:left="142" w:right="-284" w:hanging="142"/>
        <w:rPr>
          <w:rFonts w:cs="Arial"/>
          <w:sz w:val="22"/>
          <w:szCs w:val="22"/>
        </w:rPr>
      </w:pPr>
      <w:r>
        <w:rPr>
          <w:rFonts w:cs="Arial"/>
          <w:sz w:val="22"/>
          <w:szCs w:val="22"/>
        </w:rPr>
        <w:t xml:space="preserve">Mehdi </w:t>
      </w:r>
      <w:proofErr w:type="spellStart"/>
      <w:r>
        <w:rPr>
          <w:rFonts w:cs="Arial"/>
          <w:sz w:val="22"/>
          <w:szCs w:val="22"/>
        </w:rPr>
        <w:t>Shabaninejad</w:t>
      </w:r>
      <w:proofErr w:type="spellEnd"/>
      <w:r w:rsidR="001E7B32">
        <w:rPr>
          <w:rFonts w:cs="Arial"/>
          <w:sz w:val="22"/>
          <w:szCs w:val="22"/>
        </w:rPr>
        <w:t xml:space="preserve"> </w:t>
      </w:r>
      <w:r w:rsidR="002D0D50">
        <w:rPr>
          <w:rFonts w:cs="Arial"/>
          <w:sz w:val="22"/>
          <w:szCs w:val="22"/>
        </w:rPr>
        <w:t xml:space="preserve">(Items 1.1-1.4, </w:t>
      </w:r>
      <w:r w:rsidR="005464AE">
        <w:rPr>
          <w:rFonts w:cs="Arial"/>
          <w:sz w:val="22"/>
          <w:szCs w:val="22"/>
        </w:rPr>
        <w:t xml:space="preserve">2.1 [31 Aug] </w:t>
      </w:r>
      <w:r w:rsidR="002D0D50">
        <w:rPr>
          <w:rFonts w:cs="Arial"/>
          <w:sz w:val="22"/>
          <w:szCs w:val="22"/>
        </w:rPr>
        <w:t>&amp;</w:t>
      </w:r>
      <w:r w:rsidR="00385616">
        <w:rPr>
          <w:rFonts w:cs="Arial"/>
          <w:sz w:val="22"/>
          <w:szCs w:val="22"/>
        </w:rPr>
        <w:t> </w:t>
      </w:r>
      <w:r w:rsidR="002D0D50">
        <w:rPr>
          <w:rFonts w:cs="Arial"/>
          <w:sz w:val="22"/>
          <w:szCs w:val="22"/>
        </w:rPr>
        <w:t>3)</w:t>
      </w:r>
    </w:p>
    <w:p w14:paraId="1E030876" w14:textId="06FC0374" w:rsidR="005F2C80" w:rsidRDefault="005F2C80" w:rsidP="000D3412">
      <w:pPr>
        <w:tabs>
          <w:tab w:val="left" w:pos="426"/>
        </w:tabs>
        <w:spacing w:after="0"/>
        <w:ind w:left="142" w:hanging="142"/>
        <w:rPr>
          <w:rFonts w:cs="Arial"/>
          <w:sz w:val="22"/>
          <w:szCs w:val="22"/>
        </w:rPr>
      </w:pPr>
      <w:r>
        <w:rPr>
          <w:rFonts w:cs="Arial"/>
          <w:sz w:val="22"/>
          <w:szCs w:val="22"/>
        </w:rPr>
        <w:t>Mio Kuhnen</w:t>
      </w:r>
      <w:r w:rsidR="002D0D50">
        <w:rPr>
          <w:rFonts w:cs="Arial"/>
          <w:sz w:val="22"/>
          <w:szCs w:val="22"/>
        </w:rPr>
        <w:t xml:space="preserve"> (Items 1.1-1.4, 2.2</w:t>
      </w:r>
      <w:r w:rsidR="00D8346D">
        <w:rPr>
          <w:rFonts w:cs="Arial"/>
          <w:sz w:val="22"/>
          <w:szCs w:val="22"/>
        </w:rPr>
        <w:t xml:space="preserve"> [1 Sep], 2.3 [2 Sep </w:t>
      </w:r>
      <w:r w:rsidR="00EA6A16">
        <w:rPr>
          <w:rFonts w:cs="Arial"/>
          <w:sz w:val="22"/>
          <w:szCs w:val="22"/>
        </w:rPr>
        <w:t>9am-</w:t>
      </w:r>
      <w:r w:rsidR="00B47433">
        <w:rPr>
          <w:rFonts w:cs="Arial"/>
          <w:sz w:val="22"/>
          <w:szCs w:val="22"/>
        </w:rPr>
        <w:t>2</w:t>
      </w:r>
      <w:r w:rsidR="00EA6A16">
        <w:rPr>
          <w:rFonts w:cs="Arial"/>
          <w:sz w:val="22"/>
          <w:szCs w:val="22"/>
        </w:rPr>
        <w:t>pm</w:t>
      </w:r>
      <w:r w:rsidR="00D8346D">
        <w:rPr>
          <w:rFonts w:cs="Arial"/>
          <w:sz w:val="22"/>
          <w:szCs w:val="22"/>
        </w:rPr>
        <w:t>]</w:t>
      </w:r>
      <w:r w:rsidR="002D0D50">
        <w:rPr>
          <w:rFonts w:cs="Arial"/>
          <w:sz w:val="22"/>
          <w:szCs w:val="22"/>
        </w:rPr>
        <w:t xml:space="preserve"> &amp; 3)</w:t>
      </w:r>
    </w:p>
    <w:p w14:paraId="12C179B2" w14:textId="1AA4123D" w:rsidR="00443F45" w:rsidRDefault="00B87C99" w:rsidP="000D3412">
      <w:pPr>
        <w:tabs>
          <w:tab w:val="left" w:pos="426"/>
        </w:tabs>
        <w:spacing w:after="0"/>
        <w:ind w:left="142" w:right="-142" w:hanging="142"/>
        <w:rPr>
          <w:rFonts w:cs="Arial"/>
          <w:sz w:val="22"/>
          <w:szCs w:val="22"/>
        </w:rPr>
      </w:pPr>
      <w:r>
        <w:rPr>
          <w:rFonts w:cs="Arial"/>
          <w:sz w:val="22"/>
          <w:szCs w:val="22"/>
        </w:rPr>
        <w:t xml:space="preserve">Misty Dawn </w:t>
      </w:r>
      <w:proofErr w:type="spellStart"/>
      <w:r>
        <w:rPr>
          <w:rFonts w:cs="Arial"/>
          <w:sz w:val="22"/>
          <w:szCs w:val="22"/>
        </w:rPr>
        <w:t>Thorose</w:t>
      </w:r>
      <w:proofErr w:type="spellEnd"/>
      <w:r w:rsidR="00AF305B">
        <w:rPr>
          <w:rFonts w:cs="Arial"/>
          <w:sz w:val="22"/>
          <w:szCs w:val="22"/>
        </w:rPr>
        <w:t xml:space="preserve"> </w:t>
      </w:r>
      <w:r w:rsidR="000D3412">
        <w:rPr>
          <w:rFonts w:cs="Arial"/>
          <w:sz w:val="22"/>
          <w:szCs w:val="22"/>
        </w:rPr>
        <w:t>(Items 1, 2 [31 Aug-2 Sep] &amp; 3)</w:t>
      </w:r>
    </w:p>
    <w:p w14:paraId="06556C2E" w14:textId="5BE074EA" w:rsidR="002D0D50" w:rsidRDefault="002D0D50" w:rsidP="000D3412">
      <w:pPr>
        <w:tabs>
          <w:tab w:val="left" w:pos="426"/>
        </w:tabs>
        <w:spacing w:after="0"/>
        <w:ind w:left="142" w:hanging="142"/>
        <w:rPr>
          <w:rFonts w:cs="Arial"/>
          <w:sz w:val="22"/>
          <w:szCs w:val="22"/>
        </w:rPr>
      </w:pPr>
      <w:r>
        <w:rPr>
          <w:rFonts w:cs="Arial"/>
          <w:sz w:val="22"/>
          <w:szCs w:val="22"/>
        </w:rPr>
        <w:t>Praveen Sebastian (Items 1.1-1.4, 2.1</w:t>
      </w:r>
      <w:r w:rsidR="005464AE">
        <w:rPr>
          <w:rFonts w:cs="Arial"/>
          <w:sz w:val="22"/>
          <w:szCs w:val="22"/>
        </w:rPr>
        <w:t xml:space="preserve"> [31 Aug], 2.3 [2 Sep] </w:t>
      </w:r>
      <w:r>
        <w:rPr>
          <w:rFonts w:cs="Arial"/>
          <w:sz w:val="22"/>
          <w:szCs w:val="22"/>
        </w:rPr>
        <w:t>&amp; 3)</w:t>
      </w:r>
    </w:p>
    <w:p w14:paraId="48E999D3" w14:textId="252B39CE" w:rsidR="005D23A6" w:rsidRDefault="00443F45" w:rsidP="000D3412">
      <w:pPr>
        <w:tabs>
          <w:tab w:val="left" w:pos="426"/>
        </w:tabs>
        <w:spacing w:after="0"/>
        <w:ind w:left="142" w:hanging="142"/>
        <w:rPr>
          <w:rFonts w:cs="Arial"/>
          <w:sz w:val="22"/>
          <w:szCs w:val="22"/>
        </w:rPr>
        <w:sectPr w:rsidR="005D23A6" w:rsidSect="000D3412">
          <w:type w:val="continuous"/>
          <w:pgSz w:w="11906" w:h="16838"/>
          <w:pgMar w:top="663" w:right="1134" w:bottom="261" w:left="1276" w:header="425" w:footer="828" w:gutter="0"/>
          <w:pgNumType w:start="1"/>
          <w:cols w:num="2" w:space="424"/>
          <w:titlePg/>
          <w:docGrid w:linePitch="360"/>
        </w:sectPr>
      </w:pPr>
      <w:r>
        <w:rPr>
          <w:rFonts w:cs="Arial"/>
          <w:sz w:val="22"/>
          <w:szCs w:val="22"/>
        </w:rPr>
        <w:t>Tim Hunt</w:t>
      </w:r>
    </w:p>
    <w:p w14:paraId="49C457D0" w14:textId="77777777" w:rsidR="005F2C80" w:rsidRDefault="005F2C80" w:rsidP="00A431C1">
      <w:pPr>
        <w:tabs>
          <w:tab w:val="left" w:pos="426"/>
        </w:tabs>
        <w:spacing w:after="0"/>
        <w:rPr>
          <w:rFonts w:cs="Arial"/>
          <w:sz w:val="22"/>
          <w:szCs w:val="22"/>
        </w:rPr>
      </w:pPr>
    </w:p>
    <w:p w14:paraId="2E59AA4D" w14:textId="2BE2B70C" w:rsidR="00A94C59" w:rsidRDefault="00A431C1" w:rsidP="00135888">
      <w:pPr>
        <w:spacing w:before="120" w:after="120"/>
        <w:rPr>
          <w:rFonts w:cs="Arial"/>
          <w:b/>
          <w:sz w:val="22"/>
          <w:szCs w:val="22"/>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0E5FC6">
        <w:rPr>
          <w:rFonts w:cs="Arial"/>
          <w:sz w:val="22"/>
          <w:szCs w:val="22"/>
        </w:rPr>
        <w:t>Tuesday 31 August</w:t>
      </w:r>
      <w:r w:rsidRPr="0094790E">
        <w:rPr>
          <w:rFonts w:cs="Arial"/>
          <w:sz w:val="22"/>
          <w:szCs w:val="22"/>
        </w:rPr>
        <w:t xml:space="preserve"> 20</w:t>
      </w:r>
      <w:r>
        <w:rPr>
          <w:rFonts w:cs="Arial"/>
          <w:sz w:val="22"/>
          <w:szCs w:val="22"/>
        </w:rPr>
        <w:t>2</w:t>
      </w:r>
      <w:r w:rsidR="00580F59">
        <w:rPr>
          <w:rFonts w:cs="Arial"/>
          <w:sz w:val="22"/>
          <w:szCs w:val="22"/>
        </w:rPr>
        <w:t>1</w:t>
      </w:r>
      <w:r w:rsidRPr="0094790E">
        <w:rPr>
          <w:rFonts w:cs="Arial"/>
          <w:sz w:val="22"/>
          <w:szCs w:val="22"/>
        </w:rPr>
        <w:t>.</w:t>
      </w:r>
      <w:r w:rsidR="00A94C59">
        <w:rPr>
          <w:rFonts w:cs="Arial"/>
          <w:b/>
          <w:sz w:val="22"/>
          <w:szCs w:val="22"/>
        </w:rPr>
        <w:br w:type="page"/>
      </w:r>
    </w:p>
    <w:p w14:paraId="54F9ACC6" w14:textId="61485109"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A431C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0C9688EB" w:rsidR="003327D3" w:rsidRDefault="003327D3" w:rsidP="003327D3">
      <w:pPr>
        <w:autoSpaceDE w:val="0"/>
        <w:autoSpaceDN w:val="0"/>
        <w:adjustRightInd w:val="0"/>
        <w:spacing w:before="120" w:after="120"/>
        <w:rPr>
          <w:rFonts w:cs="Arial"/>
          <w:sz w:val="22"/>
          <w:szCs w:val="22"/>
        </w:rPr>
      </w:pPr>
      <w:r w:rsidRPr="00F07190">
        <w:rPr>
          <w:rFonts w:cs="Arial"/>
          <w:sz w:val="22"/>
          <w:szCs w:val="22"/>
        </w:rPr>
        <w:t>Before the meeting commenced, Committee members completed a Meeting Declaration of Interests.</w:t>
      </w:r>
    </w:p>
    <w:p w14:paraId="2505E4C7" w14:textId="65984ACA" w:rsidR="00ED61C7" w:rsidRDefault="00ED61C7" w:rsidP="003327D3">
      <w:pPr>
        <w:autoSpaceDE w:val="0"/>
        <w:autoSpaceDN w:val="0"/>
        <w:adjustRightInd w:val="0"/>
        <w:spacing w:before="120" w:after="120"/>
        <w:rPr>
          <w:rFonts w:cs="Arial"/>
          <w:sz w:val="22"/>
          <w:szCs w:val="22"/>
        </w:rPr>
      </w:pPr>
      <w:r>
        <w:rPr>
          <w:rFonts w:cs="Arial"/>
          <w:sz w:val="22"/>
          <w:szCs w:val="22"/>
        </w:rPr>
        <w:t xml:space="preserve">No actual, </w:t>
      </w:r>
      <w:proofErr w:type="gramStart"/>
      <w:r>
        <w:rPr>
          <w:rFonts w:cs="Arial"/>
          <w:sz w:val="22"/>
          <w:szCs w:val="22"/>
        </w:rPr>
        <w:t>potential</w:t>
      </w:r>
      <w:proofErr w:type="gramEnd"/>
      <w:r>
        <w:rPr>
          <w:rFonts w:cs="Arial"/>
          <w:sz w:val="22"/>
          <w:szCs w:val="22"/>
        </w:rPr>
        <w:t xml:space="preserve"> or perceived conflicts of interest were recorded for this meeting.</w:t>
      </w:r>
    </w:p>
    <w:p w14:paraId="1FF2928B" w14:textId="4732A83B"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383EB759"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364852">
        <w:rPr>
          <w:rFonts w:cs="Arial"/>
          <w:sz w:val="22"/>
          <w:szCs w:val="22"/>
        </w:rPr>
        <w:t>7</w:t>
      </w:r>
      <w:r w:rsidR="00F07D49">
        <w:rPr>
          <w:rFonts w:cs="Arial"/>
          <w:sz w:val="22"/>
          <w:szCs w:val="22"/>
        </w:rPr>
        <w:t>9</w:t>
      </w:r>
      <w:r w:rsidR="00D26AAC">
        <w:rPr>
          <w:rFonts w:cs="Arial"/>
          <w:sz w:val="22"/>
          <w:szCs w:val="22"/>
        </w:rPr>
        <w:t>.</w:t>
      </w:r>
    </w:p>
    <w:p w14:paraId="0A32C8ED" w14:textId="5377B262"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48FB0BB2" w14:textId="763CB4C6"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Committee’s s</w:t>
      </w:r>
      <w:r w:rsidR="00364852">
        <w:rPr>
          <w:sz w:val="22"/>
          <w:szCs w:val="22"/>
        </w:rPr>
        <w:t>event</w:t>
      </w:r>
      <w:r w:rsidRPr="0094790E">
        <w:rPr>
          <w:sz w:val="22"/>
          <w:szCs w:val="22"/>
        </w:rPr>
        <w:t>y-</w:t>
      </w:r>
      <w:r w:rsidR="008B4FB4">
        <w:rPr>
          <w:sz w:val="22"/>
          <w:szCs w:val="22"/>
        </w:rPr>
        <w:t>eighth</w:t>
      </w:r>
      <w:r w:rsidRPr="0094790E">
        <w:rPr>
          <w:sz w:val="22"/>
          <w:szCs w:val="22"/>
        </w:rPr>
        <w:t xml:space="preserve"> meeting on</w:t>
      </w:r>
      <w:r w:rsidR="00356FC8">
        <w:rPr>
          <w:sz w:val="22"/>
          <w:szCs w:val="22"/>
        </w:rPr>
        <w:t xml:space="preserve"> </w:t>
      </w:r>
      <w:r w:rsidR="00D26AAC">
        <w:rPr>
          <w:sz w:val="22"/>
          <w:szCs w:val="22"/>
        </w:rPr>
        <w:t>2</w:t>
      </w:r>
      <w:r w:rsidR="008B4FB4">
        <w:rPr>
          <w:sz w:val="22"/>
          <w:szCs w:val="22"/>
        </w:rPr>
        <w:t>8 July</w:t>
      </w:r>
      <w:r w:rsidRPr="0094790E">
        <w:rPr>
          <w:sz w:val="22"/>
          <w:szCs w:val="22"/>
        </w:rPr>
        <w:t xml:space="preserve"> </w:t>
      </w:r>
      <w:r w:rsidR="00356FC8">
        <w:rPr>
          <w:sz w:val="22"/>
          <w:szCs w:val="22"/>
        </w:rPr>
        <w:t xml:space="preserve">2021 </w:t>
      </w:r>
      <w:r w:rsidRPr="0094790E">
        <w:rPr>
          <w:sz w:val="22"/>
          <w:szCs w:val="22"/>
        </w:rPr>
        <w:t>were agreed out-of-session and published</w:t>
      </w:r>
      <w:r w:rsidR="008B4FB4">
        <w:rPr>
          <w:sz w:val="22"/>
          <w:szCs w:val="22"/>
        </w:rPr>
        <w:t>; and</w:t>
      </w:r>
    </w:p>
    <w:p w14:paraId="1B3125AF" w14:textId="108C098B" w:rsidR="008B4FB4" w:rsidRDefault="008B4FB4" w:rsidP="00A431C1">
      <w:pPr>
        <w:pStyle w:val="ListParagraph"/>
        <w:numPr>
          <w:ilvl w:val="0"/>
          <w:numId w:val="4"/>
        </w:numPr>
        <w:spacing w:before="120" w:after="120"/>
        <w:ind w:left="714" w:hanging="357"/>
        <w:rPr>
          <w:sz w:val="22"/>
          <w:szCs w:val="22"/>
        </w:rPr>
      </w:pPr>
      <w:r>
        <w:rPr>
          <w:sz w:val="22"/>
          <w:szCs w:val="22"/>
        </w:rPr>
        <w:t xml:space="preserve">the 2020-2021 IESC Annual Review of Activities were agreed out-of-session, </w:t>
      </w:r>
      <w:proofErr w:type="gramStart"/>
      <w:r>
        <w:rPr>
          <w:sz w:val="22"/>
          <w:szCs w:val="22"/>
        </w:rPr>
        <w:t>published</w:t>
      </w:r>
      <w:proofErr w:type="gramEnd"/>
      <w:r>
        <w:rPr>
          <w:sz w:val="22"/>
          <w:szCs w:val="22"/>
        </w:rPr>
        <w:t xml:space="preserve"> and circulated to stakeholders.</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00F6D6CC"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D26AAC">
        <w:rPr>
          <w:rFonts w:cs="Arial"/>
          <w:sz w:val="22"/>
          <w:szCs w:val="22"/>
        </w:rPr>
        <w:t>1</w:t>
      </w:r>
      <w:r w:rsidR="008B4FB4">
        <w:rPr>
          <w:rFonts w:cs="Arial"/>
          <w:sz w:val="22"/>
          <w:szCs w:val="22"/>
        </w:rPr>
        <w:t>6 August</w:t>
      </w:r>
      <w:r w:rsidR="0020292B">
        <w:rPr>
          <w:rFonts w:cs="Arial"/>
          <w:sz w:val="22"/>
          <w:szCs w:val="22"/>
        </w:rPr>
        <w:t xml:space="preserve"> 202</w:t>
      </w:r>
      <w:r w:rsidR="00006CE6">
        <w:rPr>
          <w:rFonts w:cs="Arial"/>
          <w:sz w:val="22"/>
          <w:szCs w:val="22"/>
        </w:rPr>
        <w:t>1</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028288A8"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w:t>
      </w:r>
      <w:r w:rsidR="00B12B53">
        <w:rPr>
          <w:rFonts w:cs="Arial"/>
          <w:sz w:val="22"/>
          <w:szCs w:val="22"/>
        </w:rPr>
        <w:t xml:space="preserve">as a videoconference </w:t>
      </w:r>
      <w:r w:rsidR="004806D8">
        <w:rPr>
          <w:rFonts w:cs="Arial"/>
          <w:sz w:val="22"/>
          <w:szCs w:val="22"/>
        </w:rPr>
        <w:t>for</w:t>
      </w:r>
      <w:r w:rsidR="00894E6B">
        <w:rPr>
          <w:rFonts w:cs="Arial"/>
          <w:sz w:val="22"/>
          <w:szCs w:val="22"/>
        </w:rPr>
        <w:t xml:space="preserve"> </w:t>
      </w:r>
      <w:r w:rsidR="00583473">
        <w:rPr>
          <w:rFonts w:cs="Arial"/>
          <w:sz w:val="22"/>
          <w:szCs w:val="22"/>
        </w:rPr>
        <w:t>6</w:t>
      </w:r>
      <w:r w:rsidR="008B4FB4">
        <w:rPr>
          <w:rFonts w:cs="Arial"/>
          <w:sz w:val="22"/>
          <w:szCs w:val="22"/>
        </w:rPr>
        <w:t>-</w:t>
      </w:r>
      <w:r w:rsidR="00583473">
        <w:rPr>
          <w:rFonts w:cs="Arial"/>
          <w:sz w:val="22"/>
          <w:szCs w:val="22"/>
        </w:rPr>
        <w:t>7</w:t>
      </w:r>
      <w:r w:rsidR="008B4FB4">
        <w:rPr>
          <w:rFonts w:cs="Arial"/>
          <w:sz w:val="22"/>
          <w:szCs w:val="22"/>
        </w:rPr>
        <w:t xml:space="preserve"> October</w:t>
      </w:r>
      <w:r w:rsidR="00B12B53">
        <w:rPr>
          <w:rFonts w:cs="Arial"/>
          <w:sz w:val="22"/>
          <w:szCs w:val="22"/>
        </w:rPr>
        <w:t> </w:t>
      </w:r>
      <w:r w:rsidR="00894E6B">
        <w:rPr>
          <w:rFonts w:cs="Arial"/>
          <w:sz w:val="22"/>
          <w:szCs w:val="22"/>
        </w:rPr>
        <w:t>2021</w:t>
      </w:r>
      <w:r w:rsidR="004806D8">
        <w:rPr>
          <w:rFonts w:cs="Arial"/>
          <w:sz w:val="22"/>
          <w:szCs w:val="22"/>
        </w:rPr>
        <w:t xml:space="preserve">.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01AB598C" w14:textId="3AA43F99" w:rsidR="00E22F49" w:rsidRDefault="0019210E"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 xml:space="preserve">the </w:t>
      </w:r>
      <w:r w:rsidR="00D67E68">
        <w:rPr>
          <w:rFonts w:cs="Arial"/>
          <w:sz w:val="22"/>
          <w:szCs w:val="22"/>
        </w:rPr>
        <w:t>introduction</w:t>
      </w:r>
      <w:r>
        <w:rPr>
          <w:rFonts w:cs="Arial"/>
          <w:sz w:val="22"/>
          <w:szCs w:val="22"/>
        </w:rPr>
        <w:t xml:space="preserve"> of the </w:t>
      </w:r>
      <w:r>
        <w:rPr>
          <w:rFonts w:cs="Arial"/>
          <w:i/>
          <w:iCs/>
          <w:sz w:val="22"/>
          <w:szCs w:val="22"/>
        </w:rPr>
        <w:t>Environment</w:t>
      </w:r>
      <w:r w:rsidR="00651C2C">
        <w:rPr>
          <w:rFonts w:cs="Arial"/>
          <w:i/>
          <w:iCs/>
          <w:sz w:val="22"/>
          <w:szCs w:val="22"/>
        </w:rPr>
        <w:t xml:space="preserve"> Protection and Biodiversity Conservation Amendment (Standards and Assurance) Bill 2021</w:t>
      </w:r>
      <w:r w:rsidR="00651C2C">
        <w:rPr>
          <w:rFonts w:cs="Arial"/>
          <w:sz w:val="22"/>
          <w:szCs w:val="22"/>
        </w:rPr>
        <w:t xml:space="preserve"> </w:t>
      </w:r>
      <w:r w:rsidR="00D67E68">
        <w:rPr>
          <w:rFonts w:cs="Arial"/>
          <w:sz w:val="22"/>
          <w:szCs w:val="22"/>
        </w:rPr>
        <w:t xml:space="preserve">into the </w:t>
      </w:r>
      <w:proofErr w:type="gramStart"/>
      <w:r w:rsidR="00D67E68">
        <w:rPr>
          <w:rFonts w:cs="Arial"/>
          <w:sz w:val="22"/>
          <w:szCs w:val="22"/>
        </w:rPr>
        <w:t>Senate</w:t>
      </w:r>
      <w:r w:rsidR="005C6563">
        <w:rPr>
          <w:rFonts w:cs="Arial"/>
          <w:sz w:val="22"/>
          <w:szCs w:val="22"/>
        </w:rPr>
        <w:t>;</w:t>
      </w:r>
      <w:proofErr w:type="gramEnd"/>
    </w:p>
    <w:p w14:paraId="5AB6C45C" w14:textId="503F59B5" w:rsidR="00651C2C" w:rsidRDefault="00E22F49" w:rsidP="00691BFD">
      <w:pPr>
        <w:pStyle w:val="ListParagraph"/>
        <w:numPr>
          <w:ilvl w:val="0"/>
          <w:numId w:val="5"/>
        </w:numPr>
        <w:tabs>
          <w:tab w:val="left" w:pos="426"/>
        </w:tabs>
        <w:spacing w:before="120" w:after="120"/>
        <w:ind w:left="714" w:hanging="357"/>
        <w:rPr>
          <w:rFonts w:cs="Arial"/>
          <w:sz w:val="22"/>
          <w:szCs w:val="22"/>
        </w:rPr>
      </w:pPr>
      <w:r w:rsidRPr="0DCB8962">
        <w:rPr>
          <w:sz w:val="22"/>
          <w:szCs w:val="22"/>
        </w:rPr>
        <w:t xml:space="preserve">EAGE Workshop on Faults in Groundwater, </w:t>
      </w:r>
      <w:proofErr w:type="gramStart"/>
      <w:r w:rsidRPr="0DCB8962">
        <w:rPr>
          <w:sz w:val="22"/>
          <w:szCs w:val="22"/>
        </w:rPr>
        <w:t>CO</w:t>
      </w:r>
      <w:r w:rsidRPr="00694C52">
        <w:rPr>
          <w:sz w:val="22"/>
          <w:szCs w:val="22"/>
          <w:vertAlign w:val="subscript"/>
        </w:rPr>
        <w:t>2</w:t>
      </w:r>
      <w:proofErr w:type="gramEnd"/>
      <w:r w:rsidRPr="0DCB8962">
        <w:rPr>
          <w:sz w:val="22"/>
          <w:szCs w:val="22"/>
        </w:rPr>
        <w:t xml:space="preserve"> and Hydrocarbons in Asia Pacific</w:t>
      </w:r>
      <w:r w:rsidR="00E165BE" w:rsidRPr="0DCB8962">
        <w:rPr>
          <w:rFonts w:cs="Arial"/>
          <w:sz w:val="22"/>
          <w:szCs w:val="22"/>
        </w:rPr>
        <w:t>;</w:t>
      </w:r>
      <w:r w:rsidR="005C08AC" w:rsidRPr="0DCB8962">
        <w:rPr>
          <w:rFonts w:cs="Arial"/>
          <w:sz w:val="22"/>
          <w:szCs w:val="22"/>
        </w:rPr>
        <w:t xml:space="preserve"> </w:t>
      </w:r>
      <w:r w:rsidR="00611EAD" w:rsidRPr="0DCB8962">
        <w:rPr>
          <w:rFonts w:cs="Arial"/>
          <w:sz w:val="22"/>
          <w:szCs w:val="22"/>
        </w:rPr>
        <w:t>and</w:t>
      </w:r>
    </w:p>
    <w:p w14:paraId="56DB833F" w14:textId="708007FF" w:rsidR="009F155D" w:rsidRPr="009F155D" w:rsidRDefault="005C08AC" w:rsidP="009F155D">
      <w:pPr>
        <w:pStyle w:val="ListParagraph"/>
        <w:numPr>
          <w:ilvl w:val="0"/>
          <w:numId w:val="5"/>
        </w:numPr>
        <w:tabs>
          <w:tab w:val="left" w:pos="426"/>
        </w:tabs>
        <w:spacing w:before="120" w:after="120"/>
        <w:ind w:left="714" w:hanging="357"/>
        <w:rPr>
          <w:rFonts w:cs="Arial"/>
          <w:sz w:val="22"/>
          <w:szCs w:val="22"/>
        </w:rPr>
      </w:pPr>
      <w:r>
        <w:rPr>
          <w:rFonts w:cs="Arial"/>
          <w:sz w:val="22"/>
          <w:szCs w:val="22"/>
        </w:rPr>
        <w:t>upcoming conferences and workshops</w:t>
      </w:r>
      <w:r w:rsidR="007C5682">
        <w:rPr>
          <w:rFonts w:cs="Arial"/>
          <w:sz w:val="22"/>
          <w:szCs w:val="22"/>
        </w:rPr>
        <w:t>.</w:t>
      </w:r>
    </w:p>
    <w:p w14:paraId="610CBCB0" w14:textId="77777777" w:rsidR="009F155D" w:rsidRDefault="009F155D">
      <w:pPr>
        <w:spacing w:after="160" w:line="259" w:lineRule="auto"/>
        <w:rPr>
          <w:rFonts w:cs="Arial"/>
          <w:b/>
          <w:bCs/>
          <w:sz w:val="22"/>
          <w:szCs w:val="22"/>
        </w:rPr>
      </w:pPr>
      <w:r>
        <w:rPr>
          <w:rFonts w:cs="Arial"/>
          <w:b/>
          <w:bCs/>
          <w:sz w:val="22"/>
          <w:szCs w:val="22"/>
        </w:rPr>
        <w:br w:type="page"/>
      </w:r>
    </w:p>
    <w:p w14:paraId="231FF8B3" w14:textId="350D79F7" w:rsidR="00961386" w:rsidRPr="003D1B66" w:rsidRDefault="00961386" w:rsidP="00961386">
      <w:pPr>
        <w:spacing w:before="120" w:after="120"/>
        <w:rPr>
          <w:rFonts w:cs="Arial"/>
          <w:b/>
          <w:bCs/>
          <w:sz w:val="22"/>
          <w:szCs w:val="22"/>
        </w:rPr>
      </w:pPr>
      <w:r w:rsidRPr="003D1B66">
        <w:rPr>
          <w:rFonts w:cs="Arial"/>
          <w:b/>
          <w:bCs/>
          <w:sz w:val="22"/>
          <w:szCs w:val="22"/>
        </w:rPr>
        <w:lastRenderedPageBreak/>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6B742607" w14:textId="5D4DC2DF" w:rsidR="00D67E68" w:rsidRDefault="00D67E68" w:rsidP="00D67E68">
      <w:pPr>
        <w:tabs>
          <w:tab w:val="left" w:pos="426"/>
        </w:tabs>
        <w:spacing w:before="120" w:after="120"/>
        <w:rPr>
          <w:rFonts w:cs="Arial"/>
          <w:sz w:val="22"/>
          <w:szCs w:val="22"/>
        </w:rPr>
      </w:pPr>
      <w:r w:rsidRPr="00AA0604">
        <w:rPr>
          <w:rFonts w:cs="Arial"/>
          <w:sz w:val="22"/>
          <w:szCs w:val="22"/>
        </w:rPr>
        <w:t>2.1</w:t>
      </w:r>
      <w:r w:rsidRPr="00AA0604">
        <w:rPr>
          <w:rFonts w:cs="Arial"/>
          <w:sz w:val="22"/>
          <w:szCs w:val="22"/>
        </w:rPr>
        <w:tab/>
      </w:r>
      <w:r w:rsidRPr="00AA0604">
        <w:rPr>
          <w:rFonts w:cs="Arial"/>
          <w:sz w:val="22"/>
          <w:szCs w:val="22"/>
          <w:u w:val="single"/>
        </w:rPr>
        <w:t>Winchester South Project</w:t>
      </w:r>
    </w:p>
    <w:p w14:paraId="17FF124B" w14:textId="61F73D62" w:rsidR="00AA0604" w:rsidRPr="00AA0604" w:rsidRDefault="00AA0604" w:rsidP="00AA0604">
      <w:pPr>
        <w:rPr>
          <w:sz w:val="22"/>
          <w:szCs w:val="22"/>
        </w:rPr>
      </w:pPr>
      <w:r w:rsidRPr="00AA0604">
        <w:rPr>
          <w:sz w:val="22"/>
          <w:szCs w:val="22"/>
        </w:rPr>
        <w:t xml:space="preserve">The Winchester South Project </w:t>
      </w:r>
      <w:r w:rsidRPr="00AA0604">
        <w:rPr>
          <w:rFonts w:eastAsia="Arial"/>
          <w:sz w:val="22"/>
          <w:szCs w:val="22"/>
        </w:rPr>
        <w:t xml:space="preserve">(the project) </w:t>
      </w:r>
      <w:r w:rsidRPr="00AA0604">
        <w:rPr>
          <w:sz w:val="22"/>
          <w:szCs w:val="22"/>
        </w:rPr>
        <w:t xml:space="preserve">is a proposed greenfield mine located approximately 30 km south-east of Moranbah in the Bowen Basin of Queensland. Five open-cut pits will be developed to target </w:t>
      </w:r>
      <w:r w:rsidRPr="00AA0604">
        <w:rPr>
          <w:rFonts w:eastAsia="Arial"/>
          <w:sz w:val="22"/>
          <w:szCs w:val="22"/>
        </w:rPr>
        <w:t xml:space="preserve">coal in </w:t>
      </w:r>
      <w:r w:rsidRPr="00AA0604">
        <w:rPr>
          <w:sz w:val="22"/>
          <w:szCs w:val="22"/>
        </w:rPr>
        <w:t xml:space="preserve">the Leichhardt and Vermont seams within the </w:t>
      </w:r>
      <w:proofErr w:type="spellStart"/>
      <w:r w:rsidRPr="00AA0604">
        <w:rPr>
          <w:sz w:val="22"/>
          <w:szCs w:val="22"/>
        </w:rPr>
        <w:t>Rangal</w:t>
      </w:r>
      <w:proofErr w:type="spellEnd"/>
      <w:r w:rsidRPr="00AA0604">
        <w:rPr>
          <w:sz w:val="22"/>
          <w:szCs w:val="22"/>
        </w:rPr>
        <w:t xml:space="preserve"> and Fort Cooper Coal Measures. The average extraction rate will be 15 million tonnes per annum (Mtpa) of run-of-mine (ROM) coal, with a forecast peak extraction of 17 Mtpa. The mine life will be approximately 30 years, with 28 years of mining operations. Construction is expected to begin in 2022–23.</w:t>
      </w:r>
    </w:p>
    <w:p w14:paraId="2F6D812B" w14:textId="64FAC9E4" w:rsidR="00AA0604" w:rsidRPr="00AA0604" w:rsidRDefault="00AA0604" w:rsidP="00AA0604">
      <w:pPr>
        <w:rPr>
          <w:sz w:val="22"/>
          <w:szCs w:val="22"/>
        </w:rPr>
      </w:pPr>
      <w:r w:rsidRPr="00AA0604">
        <w:rPr>
          <w:sz w:val="22"/>
          <w:szCs w:val="22"/>
        </w:rPr>
        <w:t xml:space="preserve">The project will contribute to groundwater drawdown within the alluvium, regolith, </w:t>
      </w:r>
      <w:proofErr w:type="gramStart"/>
      <w:r w:rsidRPr="00AA0604">
        <w:rPr>
          <w:sz w:val="22"/>
          <w:szCs w:val="22"/>
        </w:rPr>
        <w:t>Leichhardt</w:t>
      </w:r>
      <w:proofErr w:type="gramEnd"/>
      <w:r w:rsidRPr="00AA0604">
        <w:rPr>
          <w:sz w:val="22"/>
          <w:szCs w:val="22"/>
        </w:rPr>
        <w:t xml:space="preserve"> and Vermont coal seams. Potential terrestrial groundwater-dependent ecosystems (GDEs) in the area include the Brigalow (</w:t>
      </w:r>
      <w:r w:rsidRPr="00AA0604">
        <w:rPr>
          <w:i/>
          <w:iCs/>
          <w:sz w:val="22"/>
          <w:szCs w:val="22"/>
        </w:rPr>
        <w:t xml:space="preserve">Acacia </w:t>
      </w:r>
      <w:proofErr w:type="spellStart"/>
      <w:r w:rsidRPr="00AA0604">
        <w:rPr>
          <w:i/>
          <w:iCs/>
          <w:sz w:val="22"/>
          <w:szCs w:val="22"/>
        </w:rPr>
        <w:t>harpophylla</w:t>
      </w:r>
      <w:proofErr w:type="spellEnd"/>
      <w:r w:rsidRPr="00AA0604">
        <w:rPr>
          <w:sz w:val="22"/>
          <w:szCs w:val="22"/>
        </w:rPr>
        <w:t xml:space="preserve"> dominant and codominant) Threatened Ecological Community </w:t>
      </w:r>
      <w:r w:rsidRPr="00AA0604">
        <w:rPr>
          <w:rFonts w:eastAsia="Arial"/>
          <w:sz w:val="22"/>
          <w:szCs w:val="22"/>
        </w:rPr>
        <w:t xml:space="preserve">(TEC) </w:t>
      </w:r>
      <w:r w:rsidRPr="00AA0604">
        <w:rPr>
          <w:sz w:val="22"/>
          <w:szCs w:val="22"/>
        </w:rPr>
        <w:t>and provide habitat for listed threatened species such as the Koala (</w:t>
      </w:r>
      <w:r w:rsidRPr="00AA0604">
        <w:rPr>
          <w:i/>
          <w:iCs/>
          <w:sz w:val="22"/>
          <w:szCs w:val="22"/>
        </w:rPr>
        <w:t>Phascolarctos cinereus</w:t>
      </w:r>
      <w:r w:rsidRPr="00AA0604">
        <w:rPr>
          <w:sz w:val="22"/>
          <w:szCs w:val="22"/>
        </w:rPr>
        <w:t>) and Ornamental Snake (</w:t>
      </w:r>
      <w:r w:rsidRPr="00AA0604">
        <w:rPr>
          <w:i/>
          <w:iCs/>
          <w:sz w:val="22"/>
          <w:szCs w:val="22"/>
        </w:rPr>
        <w:t xml:space="preserve">Denisonia </w:t>
      </w:r>
      <w:proofErr w:type="spellStart"/>
      <w:r w:rsidRPr="00AA0604">
        <w:rPr>
          <w:i/>
          <w:iCs/>
          <w:sz w:val="22"/>
          <w:szCs w:val="22"/>
        </w:rPr>
        <w:t>maculata</w:t>
      </w:r>
      <w:proofErr w:type="spellEnd"/>
      <w:r w:rsidRPr="00AA0604">
        <w:rPr>
          <w:sz w:val="22"/>
          <w:szCs w:val="22"/>
        </w:rPr>
        <w:t>). The groundwater-dependency of GDEs needs to be confirmed with field measurements for the potential impacts from drawdown to be better understood. Four residual voids will remain and sit just outside the mapped floodplain of the Isaac River. The water in these residual voids will become hypersaline, leading to potential impacts on the surrounding groundwater system (e.g., the alluvium), the Isaac River and</w:t>
      </w:r>
      <w:r w:rsidRPr="00AA0604">
        <w:rPr>
          <w:rFonts w:eastAsia="Arial"/>
          <w:sz w:val="22"/>
          <w:szCs w:val="22"/>
        </w:rPr>
        <w:t xml:space="preserve"> biota within and near the residual voids</w:t>
      </w:r>
      <w:r w:rsidRPr="00AA0604">
        <w:rPr>
          <w:sz w:val="22"/>
          <w:szCs w:val="22"/>
        </w:rPr>
        <w:t xml:space="preserve">. Surface water will be diverted to minimise runoff to the mine, and </w:t>
      </w:r>
      <w:r w:rsidRPr="00AA0604">
        <w:rPr>
          <w:rFonts w:eastAsia="Arial"/>
          <w:sz w:val="22"/>
          <w:szCs w:val="22"/>
        </w:rPr>
        <w:t>approximately 16 stream-km of ephemeral</w:t>
      </w:r>
      <w:r w:rsidRPr="00AA0604">
        <w:rPr>
          <w:sz w:val="22"/>
          <w:szCs w:val="22"/>
        </w:rPr>
        <w:t xml:space="preserve"> creeks will be lost </w:t>
      </w:r>
      <w:r w:rsidRPr="00AA0604">
        <w:rPr>
          <w:rFonts w:eastAsia="Arial"/>
          <w:sz w:val="22"/>
          <w:szCs w:val="22"/>
        </w:rPr>
        <w:t>or alienated from their catchments by the project</w:t>
      </w:r>
      <w:r w:rsidRPr="00AA0604">
        <w:rPr>
          <w:sz w:val="22"/>
          <w:szCs w:val="22"/>
        </w:rPr>
        <w:t xml:space="preserve"> during pit construction. The potential impacts of this diversion and loss are not well explained. </w:t>
      </w:r>
    </w:p>
    <w:p w14:paraId="542B807F" w14:textId="77777777" w:rsidR="00D67E68" w:rsidRDefault="00D67E68" w:rsidP="00D67E68">
      <w:pPr>
        <w:tabs>
          <w:tab w:val="left" w:pos="426"/>
        </w:tabs>
        <w:spacing w:before="120" w:after="120"/>
        <w:rPr>
          <w:rFonts w:cs="Arial"/>
          <w:sz w:val="22"/>
          <w:szCs w:val="22"/>
        </w:rPr>
      </w:pPr>
      <w:r>
        <w:rPr>
          <w:rFonts w:cs="Arial"/>
          <w:sz w:val="22"/>
          <w:szCs w:val="22"/>
          <w:u w:val="single"/>
        </w:rPr>
        <w:t>Key potential impacts</w:t>
      </w:r>
      <w:r>
        <w:rPr>
          <w:rFonts w:cs="Arial"/>
          <w:sz w:val="22"/>
          <w:szCs w:val="22"/>
        </w:rPr>
        <w:t xml:space="preserve"> from this project are:</w:t>
      </w:r>
    </w:p>
    <w:p w14:paraId="1E61A071" w14:textId="2254C06E" w:rsidR="00AA0604" w:rsidRDefault="00AA0604" w:rsidP="00D67E68">
      <w:pPr>
        <w:pStyle w:val="ListParagraph"/>
        <w:numPr>
          <w:ilvl w:val="0"/>
          <w:numId w:val="5"/>
        </w:numPr>
        <w:tabs>
          <w:tab w:val="left" w:pos="426"/>
        </w:tabs>
        <w:spacing w:before="120" w:after="120"/>
        <w:rPr>
          <w:rFonts w:cs="Arial"/>
          <w:sz w:val="22"/>
          <w:szCs w:val="22"/>
        </w:rPr>
      </w:pPr>
      <w:r>
        <w:rPr>
          <w:rFonts w:cs="Arial"/>
          <w:sz w:val="22"/>
          <w:szCs w:val="22"/>
        </w:rPr>
        <w:t>diversion and loss of approximately 16 km of channels of several ephemeral creeks, which:</w:t>
      </w:r>
    </w:p>
    <w:p w14:paraId="28670A56" w14:textId="7B84E12C" w:rsidR="00AA0604" w:rsidRDefault="00AA0604" w:rsidP="00AA0604">
      <w:pPr>
        <w:pStyle w:val="ListParagraph"/>
        <w:numPr>
          <w:ilvl w:val="1"/>
          <w:numId w:val="5"/>
        </w:numPr>
        <w:tabs>
          <w:tab w:val="left" w:pos="426"/>
        </w:tabs>
        <w:spacing w:before="120" w:after="120"/>
        <w:rPr>
          <w:rFonts w:cs="Arial"/>
          <w:sz w:val="22"/>
          <w:szCs w:val="22"/>
        </w:rPr>
      </w:pPr>
      <w:r>
        <w:rPr>
          <w:rFonts w:cs="Arial"/>
          <w:sz w:val="22"/>
          <w:szCs w:val="22"/>
        </w:rPr>
        <w:t xml:space="preserve">potentially alters downstream groundwater recharge, surface water flow regimes and extent of floodplain inundation along their lower reaches down to their confluence with the Isaac </w:t>
      </w:r>
      <w:proofErr w:type="gramStart"/>
      <w:r>
        <w:rPr>
          <w:rFonts w:cs="Arial"/>
          <w:sz w:val="22"/>
          <w:szCs w:val="22"/>
        </w:rPr>
        <w:t>River;</w:t>
      </w:r>
      <w:proofErr w:type="gramEnd"/>
    </w:p>
    <w:p w14:paraId="33BF47DA" w14:textId="63583024" w:rsidR="00AA0604" w:rsidRDefault="00AA0604" w:rsidP="00AA0604">
      <w:pPr>
        <w:pStyle w:val="ListParagraph"/>
        <w:numPr>
          <w:ilvl w:val="1"/>
          <w:numId w:val="5"/>
        </w:numPr>
        <w:tabs>
          <w:tab w:val="left" w:pos="426"/>
        </w:tabs>
        <w:spacing w:before="120" w:after="120"/>
        <w:rPr>
          <w:rFonts w:cs="Arial"/>
          <w:sz w:val="22"/>
          <w:szCs w:val="22"/>
        </w:rPr>
      </w:pPr>
      <w:r>
        <w:rPr>
          <w:rFonts w:cs="Arial"/>
          <w:sz w:val="22"/>
          <w:szCs w:val="22"/>
        </w:rPr>
        <w:t>disrupts riparian zone continuity and ecological connectivity; and</w:t>
      </w:r>
    </w:p>
    <w:p w14:paraId="493BCF49" w14:textId="3CEEA05E" w:rsidR="00AA0604" w:rsidRDefault="00AA0604" w:rsidP="00AA0604">
      <w:pPr>
        <w:pStyle w:val="ListParagraph"/>
        <w:numPr>
          <w:ilvl w:val="1"/>
          <w:numId w:val="5"/>
        </w:numPr>
        <w:tabs>
          <w:tab w:val="left" w:pos="426"/>
        </w:tabs>
        <w:spacing w:before="120" w:after="120"/>
        <w:rPr>
          <w:rFonts w:cs="Arial"/>
          <w:sz w:val="22"/>
          <w:szCs w:val="22"/>
        </w:rPr>
      </w:pPr>
      <w:r>
        <w:rPr>
          <w:rFonts w:cs="Arial"/>
          <w:sz w:val="22"/>
          <w:szCs w:val="22"/>
        </w:rPr>
        <w:t>results in the loss of associated water-dependent ecosystems.</w:t>
      </w:r>
    </w:p>
    <w:p w14:paraId="298B142F" w14:textId="77B3FC0E" w:rsidR="00AA0604" w:rsidRDefault="00AA0604" w:rsidP="00AA0604">
      <w:pPr>
        <w:pStyle w:val="ListParagraph"/>
        <w:numPr>
          <w:ilvl w:val="0"/>
          <w:numId w:val="5"/>
        </w:numPr>
        <w:tabs>
          <w:tab w:val="left" w:pos="426"/>
        </w:tabs>
        <w:spacing w:before="120" w:after="120"/>
        <w:rPr>
          <w:rFonts w:cs="Arial"/>
          <w:sz w:val="22"/>
          <w:szCs w:val="22"/>
        </w:rPr>
      </w:pPr>
      <w:r>
        <w:rPr>
          <w:rFonts w:cs="Arial"/>
          <w:sz w:val="22"/>
          <w:szCs w:val="22"/>
        </w:rPr>
        <w:t xml:space="preserve">groundwater drawdown within the alluvium and regolith which may impact on terrestrial and aquatic </w:t>
      </w:r>
      <w:proofErr w:type="gramStart"/>
      <w:r>
        <w:rPr>
          <w:rFonts w:cs="Arial"/>
          <w:sz w:val="22"/>
          <w:szCs w:val="22"/>
        </w:rPr>
        <w:t>GDEs;</w:t>
      </w:r>
      <w:proofErr w:type="gramEnd"/>
    </w:p>
    <w:p w14:paraId="4ED99E65" w14:textId="293BAB88" w:rsidR="00AA0604" w:rsidRDefault="00AA0604" w:rsidP="00AA0604">
      <w:pPr>
        <w:pStyle w:val="ListParagraph"/>
        <w:numPr>
          <w:ilvl w:val="0"/>
          <w:numId w:val="5"/>
        </w:numPr>
        <w:tabs>
          <w:tab w:val="left" w:pos="426"/>
        </w:tabs>
        <w:spacing w:before="120" w:after="120"/>
        <w:rPr>
          <w:rFonts w:cs="Arial"/>
          <w:sz w:val="22"/>
          <w:szCs w:val="22"/>
        </w:rPr>
      </w:pPr>
      <w:r>
        <w:rPr>
          <w:rFonts w:cs="Arial"/>
          <w:sz w:val="22"/>
          <w:szCs w:val="22"/>
        </w:rPr>
        <w:t xml:space="preserve">hydrogeological and ecological legacy effects of four residual void lakes which will become increasingly saline after mine closure (up to 3-4 times </w:t>
      </w:r>
      <w:proofErr w:type="gramStart"/>
      <w:r>
        <w:rPr>
          <w:rFonts w:cs="Arial"/>
          <w:sz w:val="22"/>
          <w:szCs w:val="22"/>
        </w:rPr>
        <w:t>sea-water</w:t>
      </w:r>
      <w:proofErr w:type="gramEnd"/>
      <w:r>
        <w:rPr>
          <w:rFonts w:cs="Arial"/>
          <w:sz w:val="22"/>
          <w:szCs w:val="22"/>
        </w:rPr>
        <w:t>); and</w:t>
      </w:r>
    </w:p>
    <w:p w14:paraId="63A992F1" w14:textId="67B4CFA8" w:rsidR="00D67E68" w:rsidRPr="00E56418" w:rsidRDefault="00AA0604" w:rsidP="00D67E68">
      <w:pPr>
        <w:pStyle w:val="ListParagraph"/>
        <w:numPr>
          <w:ilvl w:val="0"/>
          <w:numId w:val="5"/>
        </w:numPr>
        <w:tabs>
          <w:tab w:val="left" w:pos="426"/>
        </w:tabs>
        <w:spacing w:before="120" w:after="120"/>
        <w:rPr>
          <w:rFonts w:cs="Arial"/>
          <w:sz w:val="22"/>
          <w:szCs w:val="22"/>
        </w:rPr>
      </w:pPr>
      <w:r>
        <w:rPr>
          <w:rFonts w:cs="Arial"/>
          <w:sz w:val="22"/>
          <w:szCs w:val="22"/>
        </w:rPr>
        <w:t xml:space="preserve">contribution to cumulative impacts on biodiversity and ecosystem processes of water-dependent ecosystems (e.g., riparian zones, ephemeral streams, GDEs) across the region that already supports extensive mining </w:t>
      </w:r>
      <w:proofErr w:type="spellStart"/>
      <w:r>
        <w:rPr>
          <w:rFonts w:cs="Arial"/>
          <w:sz w:val="22"/>
          <w:szCs w:val="22"/>
        </w:rPr>
        <w:t>activitities</w:t>
      </w:r>
      <w:proofErr w:type="spellEnd"/>
      <w:r w:rsidR="00D67E68">
        <w:rPr>
          <w:rFonts w:cs="Arial"/>
          <w:sz w:val="22"/>
          <w:szCs w:val="22"/>
        </w:rPr>
        <w:t>.</w:t>
      </w:r>
    </w:p>
    <w:p w14:paraId="7B770788" w14:textId="77777777" w:rsidR="00D67E68" w:rsidRPr="00D26AAC" w:rsidRDefault="00D67E68" w:rsidP="00D67E68">
      <w:pPr>
        <w:tabs>
          <w:tab w:val="left" w:pos="426"/>
        </w:tabs>
        <w:spacing w:before="120" w:after="120"/>
        <w:rPr>
          <w:rFonts w:cs="Arial"/>
          <w:sz w:val="22"/>
          <w:szCs w:val="22"/>
        </w:rPr>
      </w:pPr>
      <w:r>
        <w:rPr>
          <w:rFonts w:cs="Arial"/>
          <w:sz w:val="22"/>
          <w:szCs w:val="22"/>
        </w:rPr>
        <w:t xml:space="preserve">Consistent with the </w:t>
      </w:r>
      <w:r>
        <w:rPr>
          <w:rFonts w:cs="Arial"/>
          <w:i/>
          <w:iCs/>
          <w:sz w:val="22"/>
          <w:szCs w:val="22"/>
        </w:rPr>
        <w:t>Environment Protection and Biodiversity Conservation Regulations 2000,</w:t>
      </w:r>
      <w:r>
        <w:rPr>
          <w:rFonts w:cs="Arial"/>
          <w:sz w:val="22"/>
          <w:szCs w:val="22"/>
        </w:rPr>
        <w:t xml:space="preserve"> advice will be published on the IESC’s website within 10 business days of being provided to the regulators. </w:t>
      </w:r>
    </w:p>
    <w:p w14:paraId="2068E066" w14:textId="3852CACE" w:rsidR="00D67E68" w:rsidRDefault="00D67E68" w:rsidP="00D67E68">
      <w:pPr>
        <w:tabs>
          <w:tab w:val="left" w:pos="426"/>
        </w:tabs>
        <w:spacing w:before="120" w:after="120"/>
        <w:rPr>
          <w:rFonts w:cs="Arial"/>
          <w:sz w:val="22"/>
          <w:szCs w:val="22"/>
        </w:rPr>
      </w:pPr>
      <w:r w:rsidRPr="003B7827">
        <w:rPr>
          <w:rFonts w:cs="Arial"/>
          <w:sz w:val="22"/>
          <w:szCs w:val="22"/>
        </w:rPr>
        <w:t>2.2</w:t>
      </w:r>
      <w:r w:rsidRPr="003B7827">
        <w:rPr>
          <w:rFonts w:cs="Arial"/>
          <w:sz w:val="22"/>
          <w:szCs w:val="22"/>
        </w:rPr>
        <w:tab/>
      </w:r>
      <w:r w:rsidRPr="003B7827">
        <w:rPr>
          <w:rFonts w:cs="Arial"/>
          <w:sz w:val="22"/>
          <w:szCs w:val="22"/>
          <w:u w:val="single"/>
        </w:rPr>
        <w:t>Boggabri Coal Mine Modification 8</w:t>
      </w:r>
    </w:p>
    <w:p w14:paraId="6D78E7EB" w14:textId="3BEA692E" w:rsidR="003B7827" w:rsidRPr="003B7827" w:rsidRDefault="003B7827" w:rsidP="003B7827">
      <w:pPr>
        <w:rPr>
          <w:sz w:val="22"/>
          <w:szCs w:val="22"/>
        </w:rPr>
      </w:pPr>
      <w:r w:rsidRPr="003B7827">
        <w:rPr>
          <w:sz w:val="22"/>
          <w:szCs w:val="22"/>
        </w:rPr>
        <w:t xml:space="preserve">The Boggabri Coal Mine Modification 8 Project (the project) is an extension to the Boggabri Coal Mine (BCM), located within the Gunnedah Basin, NSW. The BCM is the central mine in the Boggabri, </w:t>
      </w:r>
      <w:proofErr w:type="spellStart"/>
      <w:r w:rsidRPr="003B7827">
        <w:rPr>
          <w:sz w:val="22"/>
          <w:szCs w:val="22"/>
        </w:rPr>
        <w:t>Tarrawonga</w:t>
      </w:r>
      <w:proofErr w:type="spellEnd"/>
      <w:r w:rsidRPr="003B7827">
        <w:rPr>
          <w:sz w:val="22"/>
          <w:szCs w:val="22"/>
        </w:rPr>
        <w:t xml:space="preserve"> and </w:t>
      </w:r>
      <w:proofErr w:type="spellStart"/>
      <w:r w:rsidRPr="003B7827">
        <w:rPr>
          <w:sz w:val="22"/>
          <w:szCs w:val="22"/>
        </w:rPr>
        <w:t>Maules</w:t>
      </w:r>
      <w:proofErr w:type="spellEnd"/>
      <w:r w:rsidRPr="003B7827">
        <w:rPr>
          <w:sz w:val="22"/>
          <w:szCs w:val="22"/>
        </w:rPr>
        <w:t xml:space="preserve"> Creek Mining Complex. The extension would deepen the existing mine, allowing mining to increase from the current extraction rate of 8.6 Mtpa of ROM coal to a maximum production rate of 9.1 Mtpa of ROM coal.</w:t>
      </w:r>
    </w:p>
    <w:p w14:paraId="52661C22" w14:textId="3232BC64" w:rsidR="003B7827" w:rsidRPr="003B7827" w:rsidRDefault="003B7827" w:rsidP="003B7827">
      <w:pPr>
        <w:rPr>
          <w:sz w:val="22"/>
          <w:szCs w:val="22"/>
        </w:rPr>
      </w:pPr>
      <w:bookmarkStart w:id="1" w:name="_Hlk82087507"/>
      <w:r w:rsidRPr="003B7827">
        <w:rPr>
          <w:sz w:val="22"/>
          <w:szCs w:val="22"/>
        </w:rPr>
        <w:t xml:space="preserve">Although the project is not seeking changes to the Mine Disturbance Boundary, it will contribute to cumulative drawdown within the alluvium, particularly that associated with </w:t>
      </w:r>
      <w:proofErr w:type="spellStart"/>
      <w:r w:rsidRPr="003B7827">
        <w:rPr>
          <w:sz w:val="22"/>
          <w:szCs w:val="22"/>
        </w:rPr>
        <w:t>Nagero</w:t>
      </w:r>
      <w:proofErr w:type="spellEnd"/>
      <w:r w:rsidRPr="003B7827">
        <w:rPr>
          <w:sz w:val="22"/>
          <w:szCs w:val="22"/>
        </w:rPr>
        <w:t xml:space="preserve">, </w:t>
      </w:r>
      <w:proofErr w:type="spellStart"/>
      <w:r w:rsidRPr="003B7827">
        <w:rPr>
          <w:sz w:val="22"/>
          <w:szCs w:val="22"/>
        </w:rPr>
        <w:t>Bollol</w:t>
      </w:r>
      <w:proofErr w:type="spellEnd"/>
      <w:r w:rsidRPr="003B7827">
        <w:rPr>
          <w:sz w:val="22"/>
          <w:szCs w:val="22"/>
        </w:rPr>
        <w:t xml:space="preserve"> and </w:t>
      </w:r>
      <w:proofErr w:type="spellStart"/>
      <w:r w:rsidRPr="003B7827">
        <w:rPr>
          <w:sz w:val="22"/>
          <w:szCs w:val="22"/>
        </w:rPr>
        <w:t>Goonbri</w:t>
      </w:r>
      <w:proofErr w:type="spellEnd"/>
      <w:r w:rsidRPr="003B7827">
        <w:rPr>
          <w:sz w:val="22"/>
          <w:szCs w:val="22"/>
        </w:rPr>
        <w:t xml:space="preserve"> creeks. This will alter surface water flows and could also impact an unverified population of Poplar Box </w:t>
      </w:r>
      <w:r w:rsidRPr="003B7827">
        <w:rPr>
          <w:sz w:val="22"/>
          <w:szCs w:val="22"/>
        </w:rPr>
        <w:lastRenderedPageBreak/>
        <w:t xml:space="preserve">Grassy Woodland on Alluvial Plains ecological community, listed as </w:t>
      </w:r>
      <w:r w:rsidRPr="003B7827">
        <w:rPr>
          <w:rFonts w:eastAsia="Arial"/>
          <w:sz w:val="22"/>
          <w:szCs w:val="22"/>
        </w:rPr>
        <w:t>a TEC</w:t>
      </w:r>
      <w:r w:rsidRPr="003B7827">
        <w:rPr>
          <w:sz w:val="22"/>
          <w:szCs w:val="22"/>
        </w:rPr>
        <w:t xml:space="preserve"> under the </w:t>
      </w:r>
      <w:r w:rsidRPr="003B7827">
        <w:rPr>
          <w:i/>
          <w:iCs/>
          <w:sz w:val="22"/>
          <w:szCs w:val="22"/>
        </w:rPr>
        <w:t>Environment Protection and Biodiversity Conservation Act 1999</w:t>
      </w:r>
      <w:r w:rsidRPr="003B7827">
        <w:rPr>
          <w:sz w:val="22"/>
          <w:szCs w:val="22"/>
        </w:rPr>
        <w:t xml:space="preserve"> (EPBC Act). </w:t>
      </w:r>
    </w:p>
    <w:bookmarkEnd w:id="1"/>
    <w:p w14:paraId="2C10A9BF" w14:textId="39E1F6C8" w:rsidR="00D67E68" w:rsidRDefault="00D67E68" w:rsidP="00D67E68">
      <w:pPr>
        <w:tabs>
          <w:tab w:val="left" w:pos="426"/>
        </w:tabs>
        <w:spacing w:before="120" w:after="120"/>
        <w:rPr>
          <w:rFonts w:cs="Arial"/>
          <w:sz w:val="22"/>
          <w:szCs w:val="22"/>
        </w:rPr>
      </w:pPr>
      <w:r>
        <w:rPr>
          <w:rFonts w:cs="Arial"/>
          <w:sz w:val="22"/>
          <w:szCs w:val="22"/>
          <w:u w:val="single"/>
        </w:rPr>
        <w:t>Key potential impacts</w:t>
      </w:r>
      <w:r>
        <w:rPr>
          <w:rFonts w:cs="Arial"/>
          <w:sz w:val="22"/>
          <w:szCs w:val="22"/>
        </w:rPr>
        <w:t xml:space="preserve"> from this project are:</w:t>
      </w:r>
    </w:p>
    <w:p w14:paraId="164CDCA8" w14:textId="3A092053" w:rsidR="00D67E68" w:rsidRDefault="003B7827" w:rsidP="00D67E68">
      <w:pPr>
        <w:pStyle w:val="ListParagraph"/>
        <w:numPr>
          <w:ilvl w:val="0"/>
          <w:numId w:val="5"/>
        </w:numPr>
        <w:tabs>
          <w:tab w:val="left" w:pos="426"/>
        </w:tabs>
        <w:spacing w:before="120" w:after="120"/>
        <w:rPr>
          <w:rFonts w:cs="Arial"/>
          <w:sz w:val="22"/>
          <w:szCs w:val="22"/>
        </w:rPr>
      </w:pPr>
      <w:r>
        <w:rPr>
          <w:rFonts w:cs="Arial"/>
          <w:sz w:val="22"/>
          <w:szCs w:val="22"/>
        </w:rPr>
        <w:t>alteration of ecologically important flow components (e.g.</w:t>
      </w:r>
      <w:r w:rsidR="00B95500">
        <w:rPr>
          <w:rFonts w:cs="Arial"/>
          <w:sz w:val="22"/>
          <w:szCs w:val="22"/>
        </w:rPr>
        <w:t>,</w:t>
      </w:r>
      <w:r>
        <w:rPr>
          <w:rFonts w:cs="Arial"/>
          <w:sz w:val="22"/>
          <w:szCs w:val="22"/>
        </w:rPr>
        <w:t xml:space="preserve"> numbers of low- and zero-flow days) of ephemeral creeks within the zone of predicted alluvial </w:t>
      </w:r>
      <w:proofErr w:type="gramStart"/>
      <w:r>
        <w:rPr>
          <w:rFonts w:cs="Arial"/>
          <w:sz w:val="22"/>
          <w:szCs w:val="22"/>
        </w:rPr>
        <w:t>drawdown</w:t>
      </w:r>
      <w:r w:rsidR="00D67E68">
        <w:rPr>
          <w:rFonts w:cs="Arial"/>
          <w:sz w:val="22"/>
          <w:szCs w:val="22"/>
        </w:rPr>
        <w:t>;</w:t>
      </w:r>
      <w:proofErr w:type="gramEnd"/>
    </w:p>
    <w:p w14:paraId="1DB9CB76" w14:textId="5F721A39" w:rsidR="00D67E68" w:rsidRDefault="003B7827" w:rsidP="00D67E68">
      <w:pPr>
        <w:pStyle w:val="ListParagraph"/>
        <w:numPr>
          <w:ilvl w:val="0"/>
          <w:numId w:val="5"/>
        </w:numPr>
        <w:tabs>
          <w:tab w:val="left" w:pos="426"/>
        </w:tabs>
        <w:spacing w:before="120" w:after="120"/>
        <w:rPr>
          <w:rFonts w:cs="Arial"/>
          <w:sz w:val="22"/>
          <w:szCs w:val="22"/>
        </w:rPr>
      </w:pPr>
      <w:r>
        <w:rPr>
          <w:rFonts w:cs="Arial"/>
          <w:sz w:val="22"/>
          <w:szCs w:val="22"/>
        </w:rPr>
        <w:t xml:space="preserve">reduced water and sediment quality in </w:t>
      </w:r>
      <w:proofErr w:type="spellStart"/>
      <w:r>
        <w:rPr>
          <w:rFonts w:cs="Arial"/>
          <w:sz w:val="22"/>
          <w:szCs w:val="22"/>
        </w:rPr>
        <w:t>Nagero</w:t>
      </w:r>
      <w:proofErr w:type="spellEnd"/>
      <w:r>
        <w:rPr>
          <w:rFonts w:cs="Arial"/>
          <w:sz w:val="22"/>
          <w:szCs w:val="22"/>
        </w:rPr>
        <w:t xml:space="preserve"> Creek due to increased discharges and overflows of sediment-laden water and mine-affected-water because rainfall patterns changing over the next 20 years may result in more frequent and larger overflows due to insufficient storage volumes</w:t>
      </w:r>
      <w:r w:rsidR="00D67E68">
        <w:rPr>
          <w:rFonts w:cs="Arial"/>
          <w:sz w:val="22"/>
          <w:szCs w:val="22"/>
        </w:rPr>
        <w:t>;</w:t>
      </w:r>
      <w:r>
        <w:rPr>
          <w:rFonts w:cs="Arial"/>
          <w:sz w:val="22"/>
          <w:szCs w:val="22"/>
        </w:rPr>
        <w:t xml:space="preserve"> and</w:t>
      </w:r>
    </w:p>
    <w:p w14:paraId="6FD64E79" w14:textId="3598473A" w:rsidR="00D67E68" w:rsidRPr="008C564E" w:rsidRDefault="003B7827" w:rsidP="00D67E68">
      <w:pPr>
        <w:pStyle w:val="ListParagraph"/>
        <w:numPr>
          <w:ilvl w:val="0"/>
          <w:numId w:val="5"/>
        </w:numPr>
        <w:tabs>
          <w:tab w:val="left" w:pos="426"/>
        </w:tabs>
        <w:spacing w:before="120" w:after="120"/>
        <w:rPr>
          <w:rFonts w:cs="Arial"/>
          <w:sz w:val="22"/>
          <w:szCs w:val="22"/>
        </w:rPr>
      </w:pPr>
      <w:r>
        <w:rPr>
          <w:rFonts w:cs="Arial"/>
          <w:sz w:val="22"/>
          <w:szCs w:val="22"/>
        </w:rPr>
        <w:t xml:space="preserve">altered groundwater availability and surface water-groundwater interactions that may impact the condition and persistence of GDEs associated with </w:t>
      </w:r>
      <w:proofErr w:type="spellStart"/>
      <w:r>
        <w:rPr>
          <w:rFonts w:cs="Arial"/>
          <w:sz w:val="22"/>
          <w:szCs w:val="22"/>
        </w:rPr>
        <w:t>Nagero</w:t>
      </w:r>
      <w:proofErr w:type="spellEnd"/>
      <w:r>
        <w:rPr>
          <w:rFonts w:cs="Arial"/>
          <w:sz w:val="22"/>
          <w:szCs w:val="22"/>
        </w:rPr>
        <w:t xml:space="preserve"> and </w:t>
      </w:r>
      <w:proofErr w:type="spellStart"/>
      <w:r>
        <w:rPr>
          <w:rFonts w:cs="Arial"/>
          <w:sz w:val="22"/>
          <w:szCs w:val="22"/>
        </w:rPr>
        <w:t>Bollol</w:t>
      </w:r>
      <w:proofErr w:type="spellEnd"/>
      <w:r>
        <w:rPr>
          <w:rFonts w:cs="Arial"/>
          <w:sz w:val="22"/>
          <w:szCs w:val="22"/>
        </w:rPr>
        <w:t xml:space="preserve"> creeks and their tributaries. These GDEs include groundwater-dependent vegetation in the riparian zone as well as stygofauna, particularly in the alluvial sediments of </w:t>
      </w:r>
      <w:proofErr w:type="spellStart"/>
      <w:r>
        <w:rPr>
          <w:rFonts w:cs="Arial"/>
          <w:sz w:val="22"/>
          <w:szCs w:val="22"/>
        </w:rPr>
        <w:t>Nagero</w:t>
      </w:r>
      <w:proofErr w:type="spellEnd"/>
      <w:r>
        <w:rPr>
          <w:rFonts w:cs="Arial"/>
          <w:sz w:val="22"/>
          <w:szCs w:val="22"/>
        </w:rPr>
        <w:t xml:space="preserve"> Creek. </w:t>
      </w:r>
    </w:p>
    <w:p w14:paraId="0B8D6761" w14:textId="183D8A42" w:rsidR="00D67E68" w:rsidRDefault="00D67E68" w:rsidP="00D67E68">
      <w:pPr>
        <w:tabs>
          <w:tab w:val="left" w:pos="426"/>
        </w:tabs>
        <w:spacing w:before="120" w:after="120"/>
        <w:rPr>
          <w:rFonts w:cs="Arial"/>
          <w:sz w:val="22"/>
          <w:szCs w:val="22"/>
        </w:rPr>
      </w:pPr>
      <w:r>
        <w:rPr>
          <w:rFonts w:cs="Arial"/>
          <w:sz w:val="22"/>
          <w:szCs w:val="22"/>
        </w:rPr>
        <w:t xml:space="preserve">Consistent with the </w:t>
      </w:r>
      <w:r>
        <w:rPr>
          <w:rFonts w:cs="Arial"/>
          <w:i/>
          <w:iCs/>
          <w:sz w:val="22"/>
          <w:szCs w:val="22"/>
        </w:rPr>
        <w:t>Environment Protection and Biodiversity Conservation Regulations 2000,</w:t>
      </w:r>
      <w:r>
        <w:rPr>
          <w:rFonts w:cs="Arial"/>
          <w:sz w:val="22"/>
          <w:szCs w:val="22"/>
        </w:rPr>
        <w:t xml:space="preserve"> advice will be published on the IESC’s website within 10 business days of being provided to the regulators. </w:t>
      </w:r>
    </w:p>
    <w:p w14:paraId="3DA7DE02" w14:textId="5C27BF77" w:rsidR="00D67E68" w:rsidRDefault="00D67E68" w:rsidP="00D67E68">
      <w:pPr>
        <w:tabs>
          <w:tab w:val="left" w:pos="426"/>
        </w:tabs>
        <w:spacing w:before="120" w:after="120"/>
        <w:rPr>
          <w:rFonts w:cs="Arial"/>
          <w:sz w:val="22"/>
          <w:szCs w:val="22"/>
        </w:rPr>
      </w:pPr>
      <w:r w:rsidRPr="00D45207">
        <w:rPr>
          <w:rFonts w:cs="Arial"/>
          <w:sz w:val="22"/>
          <w:szCs w:val="22"/>
        </w:rPr>
        <w:t>2.3</w:t>
      </w:r>
      <w:r w:rsidRPr="00D45207">
        <w:rPr>
          <w:rFonts w:cs="Arial"/>
          <w:sz w:val="22"/>
          <w:szCs w:val="22"/>
        </w:rPr>
        <w:tab/>
      </w:r>
      <w:r w:rsidRPr="00D45207">
        <w:rPr>
          <w:rFonts w:cs="Arial"/>
          <w:sz w:val="22"/>
          <w:szCs w:val="22"/>
          <w:u w:val="single"/>
        </w:rPr>
        <w:t>Leigh Creek Energy Project Stage 1 Commercial Development - PPL 269</w:t>
      </w:r>
    </w:p>
    <w:p w14:paraId="399CF709" w14:textId="77777777" w:rsidR="00EE5EFD" w:rsidRPr="00934C7C" w:rsidRDefault="00EE5EFD" w:rsidP="008301B4">
      <w:pPr>
        <w:jc w:val="both"/>
        <w:rPr>
          <w:i/>
          <w:iCs/>
          <w:sz w:val="22"/>
          <w:szCs w:val="22"/>
        </w:rPr>
      </w:pPr>
      <w:bookmarkStart w:id="2" w:name="_Hlk82087942"/>
      <w:r w:rsidRPr="00934C7C">
        <w:rPr>
          <w:i/>
          <w:iCs/>
          <w:sz w:val="22"/>
          <w:szCs w:val="22"/>
        </w:rPr>
        <w:t>The South Australian Government requested the IESC’s advice on the Leigh Creek Energy Project Stage 1 Commercial Development - PPL 269. The IESC provided advice to South Australia on 15 September 2021. However, as the advice did not fall within the IESC’s functions under the EPBC Act, it has not been published and has no status under the EPBC Act.</w:t>
      </w:r>
    </w:p>
    <w:bookmarkEnd w:id="2"/>
    <w:p w14:paraId="5FFA6ADE" w14:textId="2628AB1C" w:rsidR="00F03732" w:rsidRPr="00032B27" w:rsidRDefault="0098198A" w:rsidP="007A4BB8">
      <w:pPr>
        <w:spacing w:after="160" w:line="259" w:lineRule="auto"/>
        <w:rPr>
          <w:rFonts w:cs="Arial"/>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63366BAF" w:rsidR="0098198A" w:rsidRPr="0094790E" w:rsidRDefault="0098198A" w:rsidP="0098198A">
      <w:pPr>
        <w:tabs>
          <w:tab w:val="left" w:pos="426"/>
        </w:tabs>
        <w:spacing w:before="120" w:after="120"/>
        <w:rPr>
          <w:rFonts w:cs="Arial"/>
          <w:sz w:val="22"/>
          <w:szCs w:val="22"/>
        </w:rPr>
      </w:pPr>
      <w:r>
        <w:rPr>
          <w:rFonts w:cs="Arial"/>
          <w:sz w:val="22"/>
          <w:szCs w:val="22"/>
        </w:rPr>
        <w:t>3</w:t>
      </w:r>
      <w:r w:rsidRPr="0094790E">
        <w:rPr>
          <w:rFonts w:cs="Arial"/>
          <w:sz w:val="22"/>
          <w:szCs w:val="22"/>
        </w:rPr>
        <w:t>.</w:t>
      </w:r>
      <w:r>
        <w:rPr>
          <w:rFonts w:cs="Arial"/>
          <w:sz w:val="22"/>
          <w:szCs w:val="22"/>
        </w:rPr>
        <w:t>1</w:t>
      </w:r>
      <w:r w:rsidRPr="0094790E">
        <w:rPr>
          <w:rFonts w:cs="Arial"/>
          <w:sz w:val="22"/>
          <w:szCs w:val="22"/>
        </w:rPr>
        <w:tab/>
      </w:r>
      <w:r w:rsidR="008B4FB4">
        <w:rPr>
          <w:rFonts w:cs="Arial"/>
          <w:sz w:val="22"/>
          <w:szCs w:val="22"/>
          <w:u w:val="single"/>
        </w:rPr>
        <w:t>International Groundwater Research Challenges and Opportunities</w:t>
      </w:r>
      <w:r w:rsidR="001E4145">
        <w:rPr>
          <w:rFonts w:cs="Arial"/>
          <w:sz w:val="22"/>
          <w:szCs w:val="22"/>
          <w:u w:val="single"/>
        </w:rPr>
        <w:t xml:space="preserve"> Presentation</w:t>
      </w:r>
    </w:p>
    <w:p w14:paraId="08FB2E34" w14:textId="5054A8DB" w:rsidR="00530FB4" w:rsidRDefault="007F4511" w:rsidP="0098198A">
      <w:pPr>
        <w:tabs>
          <w:tab w:val="left" w:pos="426"/>
        </w:tabs>
        <w:spacing w:before="120" w:after="120"/>
        <w:rPr>
          <w:rFonts w:cs="Arial"/>
          <w:sz w:val="22"/>
          <w:szCs w:val="22"/>
        </w:rPr>
      </w:pPr>
      <w:r w:rsidRPr="0DCB8962">
        <w:rPr>
          <w:sz w:val="22"/>
          <w:szCs w:val="22"/>
        </w:rPr>
        <w:t xml:space="preserve">Committee member Professor </w:t>
      </w:r>
      <w:r w:rsidR="008B4FB4" w:rsidRPr="0DCB8962">
        <w:rPr>
          <w:sz w:val="22"/>
          <w:szCs w:val="22"/>
        </w:rPr>
        <w:t>Craig Simmons</w:t>
      </w:r>
      <w:r w:rsidRPr="0DCB8962">
        <w:rPr>
          <w:sz w:val="22"/>
          <w:szCs w:val="22"/>
        </w:rPr>
        <w:t xml:space="preserve"> gave a presentation on </w:t>
      </w:r>
      <w:r w:rsidR="0030284E" w:rsidRPr="0DCB8962">
        <w:rPr>
          <w:sz w:val="22"/>
          <w:szCs w:val="22"/>
        </w:rPr>
        <w:t xml:space="preserve">international groundwater research challenges and opportunities (and the research-practice gap). </w:t>
      </w:r>
      <w:r w:rsidR="00AB1377" w:rsidRPr="0DCB8962">
        <w:rPr>
          <w:sz w:val="22"/>
          <w:szCs w:val="22"/>
        </w:rPr>
        <w:t>T</w:t>
      </w:r>
      <w:r w:rsidR="00F44132" w:rsidRPr="0DCB8962">
        <w:rPr>
          <w:sz w:val="22"/>
          <w:szCs w:val="22"/>
        </w:rPr>
        <w:t xml:space="preserve">he presentation </w:t>
      </w:r>
      <w:r w:rsidR="00AB1377" w:rsidRPr="0DCB8962">
        <w:rPr>
          <w:sz w:val="22"/>
          <w:szCs w:val="22"/>
        </w:rPr>
        <w:t xml:space="preserve">noted that understanding, conceptualising, predicting, modelling, and measuring groundwater </w:t>
      </w:r>
      <w:r w:rsidR="00AB1377" w:rsidRPr="00B80E88">
        <w:rPr>
          <w:sz w:val="22"/>
          <w:szCs w:val="22"/>
        </w:rPr>
        <w:t>behaviour</w:t>
      </w:r>
      <w:r w:rsidR="00AB1377" w:rsidRPr="0DCB8962">
        <w:rPr>
          <w:sz w:val="22"/>
          <w:szCs w:val="22"/>
        </w:rPr>
        <w:t xml:space="preserve"> remain formidable scientific challenge</w:t>
      </w:r>
      <w:r w:rsidR="71940827" w:rsidRPr="0DCB8962">
        <w:rPr>
          <w:sz w:val="22"/>
          <w:szCs w:val="22"/>
        </w:rPr>
        <w:t>s</w:t>
      </w:r>
      <w:r w:rsidR="00AB1377" w:rsidRPr="0DCB8962">
        <w:rPr>
          <w:sz w:val="22"/>
          <w:szCs w:val="22"/>
        </w:rPr>
        <w:t xml:space="preserve">. </w:t>
      </w:r>
      <w:r w:rsidR="00F44132" w:rsidRPr="0DCB8962">
        <w:rPr>
          <w:sz w:val="22"/>
          <w:szCs w:val="22"/>
        </w:rPr>
        <w:t xml:space="preserve"> </w:t>
      </w:r>
    </w:p>
    <w:p w14:paraId="574C4D91" w14:textId="03D4FB76"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6141E3" w:rsidRDefault="00273E51" w:rsidP="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 xml:space="preserve">everyone for their contribution to the meeting. </w:t>
      </w:r>
    </w:p>
    <w:p w14:paraId="6DF93523" w14:textId="76CEA82A" w:rsidR="00273E51" w:rsidRPr="006141E3" w:rsidRDefault="00273E51" w:rsidP="00273E51">
      <w:pPr>
        <w:tabs>
          <w:tab w:val="left" w:pos="426"/>
        </w:tabs>
        <w:spacing w:before="120" w:after="120"/>
        <w:rPr>
          <w:rFonts w:cs="Arial"/>
          <w:sz w:val="22"/>
          <w:szCs w:val="22"/>
        </w:rPr>
      </w:pPr>
      <w:r w:rsidRPr="006141E3">
        <w:rPr>
          <w:rFonts w:cs="Arial"/>
          <w:sz w:val="22"/>
          <w:szCs w:val="22"/>
        </w:rPr>
        <w:t xml:space="preserve">The meeting closed at </w:t>
      </w:r>
      <w:r w:rsidR="00A63102">
        <w:rPr>
          <w:rFonts w:cs="Arial"/>
          <w:sz w:val="22"/>
          <w:szCs w:val="22"/>
        </w:rPr>
        <w:t>3</w:t>
      </w:r>
      <w:r w:rsidRPr="006141E3">
        <w:rPr>
          <w:rFonts w:cs="Arial"/>
          <w:sz w:val="22"/>
          <w:szCs w:val="22"/>
        </w:rPr>
        <w:t>.</w:t>
      </w:r>
      <w:r w:rsidR="00A63102">
        <w:rPr>
          <w:rFonts w:cs="Arial"/>
          <w:sz w:val="22"/>
          <w:szCs w:val="22"/>
        </w:rPr>
        <w:t>4</w:t>
      </w:r>
      <w:r w:rsidR="00F07D49">
        <w:rPr>
          <w:rFonts w:cs="Arial"/>
          <w:sz w:val="22"/>
          <w:szCs w:val="22"/>
        </w:rPr>
        <w:t>0</w:t>
      </w:r>
      <w:r w:rsidRPr="006141E3">
        <w:rPr>
          <w:rFonts w:cs="Arial"/>
          <w:sz w:val="22"/>
          <w:szCs w:val="22"/>
        </w:rPr>
        <w:t xml:space="preserve"> pm on </w:t>
      </w:r>
      <w:r w:rsidR="00F07D49">
        <w:rPr>
          <w:rFonts w:cs="Arial"/>
          <w:sz w:val="22"/>
          <w:szCs w:val="22"/>
        </w:rPr>
        <w:t>Friday 3 September</w:t>
      </w:r>
      <w:r w:rsidR="00426E24" w:rsidRPr="006141E3">
        <w:rPr>
          <w:rFonts w:cs="Arial"/>
          <w:sz w:val="22"/>
          <w:szCs w:val="22"/>
        </w:rPr>
        <w:t xml:space="preserve"> </w:t>
      </w:r>
      <w:r w:rsidRPr="006141E3">
        <w:rPr>
          <w:rFonts w:cs="Arial"/>
          <w:sz w:val="22"/>
          <w:szCs w:val="22"/>
        </w:rPr>
        <w:t>202</w:t>
      </w:r>
      <w:r w:rsidR="00426E24" w:rsidRPr="006141E3">
        <w:rPr>
          <w:rFonts w:cs="Arial"/>
          <w:sz w:val="22"/>
          <w:szCs w:val="22"/>
        </w:rPr>
        <w:t>1</w:t>
      </w:r>
      <w:r w:rsidRPr="006141E3">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6141E3">
        <w:rPr>
          <w:rFonts w:cs="Arial"/>
          <w:b/>
          <w:sz w:val="22"/>
          <w:szCs w:val="22"/>
        </w:rPr>
        <w:t>Next Meeting</w:t>
      </w:r>
    </w:p>
    <w:p w14:paraId="02EA8D7D" w14:textId="4CA51E39" w:rsidR="00273E51" w:rsidRPr="0094790E" w:rsidRDefault="00273E51" w:rsidP="00273E51">
      <w:pPr>
        <w:tabs>
          <w:tab w:val="left" w:pos="426"/>
        </w:tabs>
        <w:spacing w:before="120" w:after="120"/>
        <w:rPr>
          <w:rFonts w:cs="Arial"/>
          <w:sz w:val="22"/>
          <w:szCs w:val="22"/>
        </w:rPr>
      </w:pPr>
      <w:r w:rsidRPr="004A3A92">
        <w:rPr>
          <w:rFonts w:cs="Arial"/>
          <w:sz w:val="22"/>
          <w:szCs w:val="22"/>
        </w:rPr>
        <w:t xml:space="preserve">The next meeting is scheduled for </w:t>
      </w:r>
      <w:r w:rsidR="00583473">
        <w:rPr>
          <w:rFonts w:cs="Arial"/>
          <w:sz w:val="22"/>
          <w:szCs w:val="22"/>
        </w:rPr>
        <w:t>6</w:t>
      </w:r>
      <w:r w:rsidR="007F4511">
        <w:rPr>
          <w:rFonts w:cs="Arial"/>
          <w:sz w:val="22"/>
          <w:szCs w:val="22"/>
        </w:rPr>
        <w:t xml:space="preserve"> to </w:t>
      </w:r>
      <w:r w:rsidR="00583473">
        <w:rPr>
          <w:rFonts w:cs="Arial"/>
          <w:sz w:val="22"/>
          <w:szCs w:val="22"/>
        </w:rPr>
        <w:t>7</w:t>
      </w:r>
      <w:r w:rsidR="007F4511">
        <w:rPr>
          <w:rFonts w:cs="Arial"/>
          <w:sz w:val="22"/>
          <w:szCs w:val="22"/>
        </w:rPr>
        <w:t xml:space="preserve"> </w:t>
      </w:r>
      <w:r w:rsidR="00D67E68">
        <w:rPr>
          <w:rFonts w:cs="Arial"/>
          <w:sz w:val="22"/>
          <w:szCs w:val="22"/>
        </w:rPr>
        <w:t>October</w:t>
      </w:r>
      <w:r w:rsidR="001248FB">
        <w:rPr>
          <w:rFonts w:cs="Arial"/>
          <w:sz w:val="22"/>
          <w:szCs w:val="22"/>
        </w:rPr>
        <w:t xml:space="preserve"> 2021</w:t>
      </w:r>
      <w:r w:rsidRPr="004A3A92">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694C52">
        <w:rPr>
          <w:rFonts w:cs="Arial"/>
          <w:sz w:val="22"/>
          <w:szCs w:val="22"/>
        </w:rPr>
        <w:t>Minutes confirmed as true and correct:</w:t>
      </w:r>
    </w:p>
    <w:p w14:paraId="70977B18"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Dr Chris Pigram AM, FTSE</w:t>
      </w:r>
    </w:p>
    <w:p w14:paraId="7E5A3111"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IESC Chair</w:t>
      </w:r>
    </w:p>
    <w:p w14:paraId="122294DD" w14:textId="2A466D74" w:rsidR="004348FE" w:rsidRPr="00360B98" w:rsidRDefault="00A53984" w:rsidP="007A4BB8">
      <w:pPr>
        <w:tabs>
          <w:tab w:val="left" w:pos="426"/>
        </w:tabs>
        <w:spacing w:before="120" w:after="120"/>
        <w:rPr>
          <w:rFonts w:ascii="Calibri" w:hAnsi="Calibri" w:cs="Arial"/>
          <w:b/>
          <w:color w:val="000000" w:themeColor="text1"/>
        </w:rPr>
      </w:pPr>
      <w:r>
        <w:rPr>
          <w:rFonts w:cs="Arial"/>
          <w:sz w:val="22"/>
          <w:szCs w:val="22"/>
        </w:rPr>
        <w:t>2</w:t>
      </w:r>
      <w:r w:rsidR="0040238B">
        <w:rPr>
          <w:rFonts w:cs="Arial"/>
          <w:sz w:val="22"/>
          <w:szCs w:val="22"/>
        </w:rPr>
        <w:t xml:space="preserve"> December 2022</w:t>
      </w:r>
    </w:p>
    <w:sectPr w:rsidR="004348FE" w:rsidRPr="00360B98" w:rsidSect="00B87C99">
      <w:type w:val="continuous"/>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83D1" w14:textId="77777777" w:rsidR="00BB444D" w:rsidRDefault="00BB444D">
      <w:pPr>
        <w:spacing w:after="0"/>
      </w:pPr>
      <w:r>
        <w:separator/>
      </w:r>
    </w:p>
  </w:endnote>
  <w:endnote w:type="continuationSeparator" w:id="0">
    <w:p w14:paraId="318A8999" w14:textId="77777777" w:rsidR="00BB444D" w:rsidRDefault="00BB444D">
      <w:pPr>
        <w:spacing w:after="0"/>
      </w:pPr>
      <w:r>
        <w:continuationSeparator/>
      </w:r>
    </w:p>
  </w:endnote>
  <w:endnote w:type="continuationNotice" w:id="1">
    <w:p w14:paraId="2B123717" w14:textId="77777777" w:rsidR="00BB444D" w:rsidRDefault="00BB44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1033C90B" w:rsidR="00DE4A9A" w:rsidRDefault="00DE4A9A">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65BDA506" w:rsidR="00DE4A9A" w:rsidRDefault="004E525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DE4A9A" w:rsidRDefault="00DE4A9A">
        <w:pPr>
          <w:pStyle w:val="Footer"/>
          <w:jc w:val="right"/>
        </w:pPr>
        <w:r>
          <w:rPr>
            <w:noProof/>
            <w:lang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DE4A9A" w:rsidRPr="00C121F8" w:rsidRDefault="00DE4A9A"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DE4A9A" w:rsidRPr="00C121F8" w:rsidRDefault="00DE4A9A"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DE4A9A" w:rsidRDefault="00DE4A9A"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D20152C" w:rsidR="00DE4A9A" w:rsidRPr="00C121F8" w:rsidRDefault="00DE4A9A"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DE4A9A" w:rsidRPr="00C121F8" w:rsidRDefault="00DE4A9A"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DE4A9A" w:rsidRDefault="00DE4A9A"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DE4A9A" w:rsidRDefault="00DE4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9550E" w14:textId="77777777" w:rsidR="00BB444D" w:rsidRDefault="00BB444D">
      <w:pPr>
        <w:spacing w:after="0"/>
      </w:pPr>
      <w:r>
        <w:separator/>
      </w:r>
    </w:p>
  </w:footnote>
  <w:footnote w:type="continuationSeparator" w:id="0">
    <w:p w14:paraId="52E5B72B" w14:textId="77777777" w:rsidR="00BB444D" w:rsidRDefault="00BB444D">
      <w:pPr>
        <w:spacing w:after="0"/>
      </w:pPr>
      <w:r>
        <w:continuationSeparator/>
      </w:r>
    </w:p>
  </w:footnote>
  <w:footnote w:type="continuationNotice" w:id="1">
    <w:p w14:paraId="062A8980" w14:textId="77777777" w:rsidR="00BB444D" w:rsidRDefault="00BB44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DE4A9A" w:rsidRDefault="00DE4A9A"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DE4A9A" w:rsidRDefault="00DE4A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DE4A9A" w:rsidRDefault="00DE4A9A">
    <w:pPr>
      <w:pStyle w:val="Header"/>
    </w:pPr>
  </w:p>
  <w:p w14:paraId="7146A1BE" w14:textId="77777777" w:rsidR="00DE4A9A" w:rsidRDefault="00DE4A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DE4A9A" w:rsidRDefault="00DE4A9A">
    <w:pPr>
      <w:pStyle w:val="Header"/>
    </w:pPr>
    <w:r w:rsidRPr="00076FD2">
      <w:rPr>
        <w:noProof/>
        <w:lang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7408141">
    <w:abstractNumId w:val="0"/>
  </w:num>
  <w:num w:numId="2" w16cid:durableId="1164320454">
    <w:abstractNumId w:val="5"/>
  </w:num>
  <w:num w:numId="3" w16cid:durableId="1637368369">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16cid:durableId="1037663972">
    <w:abstractNumId w:val="1"/>
  </w:num>
  <w:num w:numId="5" w16cid:durableId="996153241">
    <w:abstractNumId w:val="7"/>
  </w:num>
  <w:num w:numId="6" w16cid:durableId="1659191646">
    <w:abstractNumId w:val="2"/>
  </w:num>
  <w:num w:numId="7" w16cid:durableId="1696426147">
    <w:abstractNumId w:val="6"/>
  </w:num>
  <w:num w:numId="8" w16cid:durableId="1892225080">
    <w:abstractNumId w:val="3"/>
  </w:num>
  <w:num w:numId="9" w16cid:durableId="585918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3F4"/>
    <w:rsid w:val="00004E45"/>
    <w:rsid w:val="00006CE6"/>
    <w:rsid w:val="000112E6"/>
    <w:rsid w:val="0001376F"/>
    <w:rsid w:val="00013C02"/>
    <w:rsid w:val="00032B27"/>
    <w:rsid w:val="00035401"/>
    <w:rsid w:val="00036902"/>
    <w:rsid w:val="00037C01"/>
    <w:rsid w:val="00054442"/>
    <w:rsid w:val="00064368"/>
    <w:rsid w:val="00064A13"/>
    <w:rsid w:val="00064C6F"/>
    <w:rsid w:val="00074FA7"/>
    <w:rsid w:val="000773C3"/>
    <w:rsid w:val="00082618"/>
    <w:rsid w:val="00085872"/>
    <w:rsid w:val="0008587F"/>
    <w:rsid w:val="00090490"/>
    <w:rsid w:val="00097381"/>
    <w:rsid w:val="000A0D88"/>
    <w:rsid w:val="000A31C7"/>
    <w:rsid w:val="000B09FF"/>
    <w:rsid w:val="000B71F8"/>
    <w:rsid w:val="000C6146"/>
    <w:rsid w:val="000D3412"/>
    <w:rsid w:val="000D470B"/>
    <w:rsid w:val="000D75C8"/>
    <w:rsid w:val="000E0C51"/>
    <w:rsid w:val="000E5FC6"/>
    <w:rsid w:val="000F19DA"/>
    <w:rsid w:val="000F3E36"/>
    <w:rsid w:val="000F6FEB"/>
    <w:rsid w:val="00101A5A"/>
    <w:rsid w:val="00112565"/>
    <w:rsid w:val="0011652E"/>
    <w:rsid w:val="001238EE"/>
    <w:rsid w:val="001248FB"/>
    <w:rsid w:val="00125065"/>
    <w:rsid w:val="00135888"/>
    <w:rsid w:val="00135AF1"/>
    <w:rsid w:val="00140FBE"/>
    <w:rsid w:val="0014482D"/>
    <w:rsid w:val="00150991"/>
    <w:rsid w:val="00164BCF"/>
    <w:rsid w:val="00167B41"/>
    <w:rsid w:val="00171A70"/>
    <w:rsid w:val="00181567"/>
    <w:rsid w:val="001820B9"/>
    <w:rsid w:val="0019210E"/>
    <w:rsid w:val="001939D4"/>
    <w:rsid w:val="001A56AF"/>
    <w:rsid w:val="001A575C"/>
    <w:rsid w:val="001B1B11"/>
    <w:rsid w:val="001B2EC2"/>
    <w:rsid w:val="001B546E"/>
    <w:rsid w:val="001D41CF"/>
    <w:rsid w:val="001D6B53"/>
    <w:rsid w:val="001E4145"/>
    <w:rsid w:val="001E5C1C"/>
    <w:rsid w:val="001E7B32"/>
    <w:rsid w:val="001F08FF"/>
    <w:rsid w:val="001F1400"/>
    <w:rsid w:val="001F2472"/>
    <w:rsid w:val="001F35E0"/>
    <w:rsid w:val="001F4A16"/>
    <w:rsid w:val="001F7B2F"/>
    <w:rsid w:val="0020292B"/>
    <w:rsid w:val="00211619"/>
    <w:rsid w:val="0021695C"/>
    <w:rsid w:val="0024082B"/>
    <w:rsid w:val="0024109E"/>
    <w:rsid w:val="002475F0"/>
    <w:rsid w:val="00273E51"/>
    <w:rsid w:val="0028066D"/>
    <w:rsid w:val="002871BB"/>
    <w:rsid w:val="002876C0"/>
    <w:rsid w:val="0029246B"/>
    <w:rsid w:val="002C0475"/>
    <w:rsid w:val="002C097A"/>
    <w:rsid w:val="002C1E6C"/>
    <w:rsid w:val="002C71F3"/>
    <w:rsid w:val="002D0D50"/>
    <w:rsid w:val="002D23D6"/>
    <w:rsid w:val="002D37F1"/>
    <w:rsid w:val="002D437A"/>
    <w:rsid w:val="002F527D"/>
    <w:rsid w:val="002F77BA"/>
    <w:rsid w:val="00300E55"/>
    <w:rsid w:val="0030284E"/>
    <w:rsid w:val="0030564F"/>
    <w:rsid w:val="00310D94"/>
    <w:rsid w:val="00310DAC"/>
    <w:rsid w:val="00317516"/>
    <w:rsid w:val="003327D3"/>
    <w:rsid w:val="00356FC8"/>
    <w:rsid w:val="00360B98"/>
    <w:rsid w:val="003642F3"/>
    <w:rsid w:val="00364852"/>
    <w:rsid w:val="00371215"/>
    <w:rsid w:val="00385616"/>
    <w:rsid w:val="00392C34"/>
    <w:rsid w:val="003959C6"/>
    <w:rsid w:val="003A1941"/>
    <w:rsid w:val="003A1A01"/>
    <w:rsid w:val="003A436A"/>
    <w:rsid w:val="003B1273"/>
    <w:rsid w:val="003B4364"/>
    <w:rsid w:val="003B7827"/>
    <w:rsid w:val="003D043D"/>
    <w:rsid w:val="003D199C"/>
    <w:rsid w:val="003D1B66"/>
    <w:rsid w:val="003E36BC"/>
    <w:rsid w:val="003E7592"/>
    <w:rsid w:val="003F286C"/>
    <w:rsid w:val="0040238B"/>
    <w:rsid w:val="0040487E"/>
    <w:rsid w:val="00406417"/>
    <w:rsid w:val="004225B7"/>
    <w:rsid w:val="00422974"/>
    <w:rsid w:val="004262DE"/>
    <w:rsid w:val="00426E24"/>
    <w:rsid w:val="004348FE"/>
    <w:rsid w:val="00443F45"/>
    <w:rsid w:val="00445C4B"/>
    <w:rsid w:val="00446483"/>
    <w:rsid w:val="0047031F"/>
    <w:rsid w:val="004731D1"/>
    <w:rsid w:val="00473308"/>
    <w:rsid w:val="004806D8"/>
    <w:rsid w:val="00492D41"/>
    <w:rsid w:val="00495C34"/>
    <w:rsid w:val="004A0B2E"/>
    <w:rsid w:val="004A3A92"/>
    <w:rsid w:val="004C028E"/>
    <w:rsid w:val="004C593D"/>
    <w:rsid w:val="004C5C73"/>
    <w:rsid w:val="004D4A3E"/>
    <w:rsid w:val="004E507E"/>
    <w:rsid w:val="004E5251"/>
    <w:rsid w:val="004E7196"/>
    <w:rsid w:val="004F33C7"/>
    <w:rsid w:val="0050053D"/>
    <w:rsid w:val="005058D5"/>
    <w:rsid w:val="005143A1"/>
    <w:rsid w:val="00515AA0"/>
    <w:rsid w:val="00526B8E"/>
    <w:rsid w:val="00530FB4"/>
    <w:rsid w:val="00533FC1"/>
    <w:rsid w:val="00534124"/>
    <w:rsid w:val="0054098F"/>
    <w:rsid w:val="005464AE"/>
    <w:rsid w:val="00546A25"/>
    <w:rsid w:val="00556B24"/>
    <w:rsid w:val="005668A8"/>
    <w:rsid w:val="005704BF"/>
    <w:rsid w:val="0057539D"/>
    <w:rsid w:val="00577174"/>
    <w:rsid w:val="00580F59"/>
    <w:rsid w:val="00583473"/>
    <w:rsid w:val="0058518C"/>
    <w:rsid w:val="005962F0"/>
    <w:rsid w:val="005A6B61"/>
    <w:rsid w:val="005B1D03"/>
    <w:rsid w:val="005C0716"/>
    <w:rsid w:val="005C08AC"/>
    <w:rsid w:val="005C168E"/>
    <w:rsid w:val="005C6563"/>
    <w:rsid w:val="005D23A6"/>
    <w:rsid w:val="005D6F4E"/>
    <w:rsid w:val="005E1E6F"/>
    <w:rsid w:val="005E33BF"/>
    <w:rsid w:val="005E3AC9"/>
    <w:rsid w:val="005E48CE"/>
    <w:rsid w:val="005F2C80"/>
    <w:rsid w:val="005F399D"/>
    <w:rsid w:val="00600E16"/>
    <w:rsid w:val="00601127"/>
    <w:rsid w:val="006079B4"/>
    <w:rsid w:val="00610ABC"/>
    <w:rsid w:val="00611EAD"/>
    <w:rsid w:val="006141E3"/>
    <w:rsid w:val="006157B2"/>
    <w:rsid w:val="00615C6B"/>
    <w:rsid w:val="00633768"/>
    <w:rsid w:val="00634440"/>
    <w:rsid w:val="006412D5"/>
    <w:rsid w:val="00643014"/>
    <w:rsid w:val="00651C2C"/>
    <w:rsid w:val="00657379"/>
    <w:rsid w:val="0066074F"/>
    <w:rsid w:val="0066363C"/>
    <w:rsid w:val="00666644"/>
    <w:rsid w:val="00680622"/>
    <w:rsid w:val="006866BC"/>
    <w:rsid w:val="00691BFD"/>
    <w:rsid w:val="00694C52"/>
    <w:rsid w:val="00695434"/>
    <w:rsid w:val="006A358D"/>
    <w:rsid w:val="006C77E1"/>
    <w:rsid w:val="006E05A4"/>
    <w:rsid w:val="006F13CE"/>
    <w:rsid w:val="006F4003"/>
    <w:rsid w:val="007011FE"/>
    <w:rsid w:val="007017D7"/>
    <w:rsid w:val="00712E19"/>
    <w:rsid w:val="007138BD"/>
    <w:rsid w:val="00722C94"/>
    <w:rsid w:val="007316A8"/>
    <w:rsid w:val="0073173A"/>
    <w:rsid w:val="00731A92"/>
    <w:rsid w:val="00741312"/>
    <w:rsid w:val="0074151F"/>
    <w:rsid w:val="00746C56"/>
    <w:rsid w:val="00752024"/>
    <w:rsid w:val="0077146D"/>
    <w:rsid w:val="007A4BB8"/>
    <w:rsid w:val="007B33D2"/>
    <w:rsid w:val="007C5682"/>
    <w:rsid w:val="007E324B"/>
    <w:rsid w:val="007F4511"/>
    <w:rsid w:val="007F6CE0"/>
    <w:rsid w:val="00806D95"/>
    <w:rsid w:val="00824759"/>
    <w:rsid w:val="008301B4"/>
    <w:rsid w:val="008340DC"/>
    <w:rsid w:val="0084476C"/>
    <w:rsid w:val="00846437"/>
    <w:rsid w:val="00847777"/>
    <w:rsid w:val="00854655"/>
    <w:rsid w:val="0085473D"/>
    <w:rsid w:val="008644A1"/>
    <w:rsid w:val="00866F27"/>
    <w:rsid w:val="00867579"/>
    <w:rsid w:val="00867FCB"/>
    <w:rsid w:val="00887988"/>
    <w:rsid w:val="00894E6B"/>
    <w:rsid w:val="008A38F0"/>
    <w:rsid w:val="008A45DB"/>
    <w:rsid w:val="008B4FB4"/>
    <w:rsid w:val="008C564E"/>
    <w:rsid w:val="008D1E2F"/>
    <w:rsid w:val="008E4A4A"/>
    <w:rsid w:val="008F1795"/>
    <w:rsid w:val="00903019"/>
    <w:rsid w:val="009043BB"/>
    <w:rsid w:val="00904BB7"/>
    <w:rsid w:val="00910AB8"/>
    <w:rsid w:val="00926783"/>
    <w:rsid w:val="0092785C"/>
    <w:rsid w:val="00930AE1"/>
    <w:rsid w:val="00934C7C"/>
    <w:rsid w:val="00935DAA"/>
    <w:rsid w:val="00940A3E"/>
    <w:rsid w:val="009448C8"/>
    <w:rsid w:val="009471F1"/>
    <w:rsid w:val="0095713B"/>
    <w:rsid w:val="00961386"/>
    <w:rsid w:val="00967810"/>
    <w:rsid w:val="00973CE1"/>
    <w:rsid w:val="0097791C"/>
    <w:rsid w:val="009811EF"/>
    <w:rsid w:val="0098198A"/>
    <w:rsid w:val="00981F24"/>
    <w:rsid w:val="00984221"/>
    <w:rsid w:val="00990E64"/>
    <w:rsid w:val="00994211"/>
    <w:rsid w:val="009A198F"/>
    <w:rsid w:val="009A2549"/>
    <w:rsid w:val="009B0AF2"/>
    <w:rsid w:val="009B575F"/>
    <w:rsid w:val="009E3263"/>
    <w:rsid w:val="009F155D"/>
    <w:rsid w:val="00A11D36"/>
    <w:rsid w:val="00A131CD"/>
    <w:rsid w:val="00A25FC5"/>
    <w:rsid w:val="00A35B6A"/>
    <w:rsid w:val="00A4045C"/>
    <w:rsid w:val="00A431C1"/>
    <w:rsid w:val="00A43247"/>
    <w:rsid w:val="00A4536A"/>
    <w:rsid w:val="00A53984"/>
    <w:rsid w:val="00A63102"/>
    <w:rsid w:val="00A729CA"/>
    <w:rsid w:val="00A8177B"/>
    <w:rsid w:val="00A85F6A"/>
    <w:rsid w:val="00A87483"/>
    <w:rsid w:val="00A908E9"/>
    <w:rsid w:val="00A94C59"/>
    <w:rsid w:val="00AA0604"/>
    <w:rsid w:val="00AA13CA"/>
    <w:rsid w:val="00AA3A0C"/>
    <w:rsid w:val="00AB1377"/>
    <w:rsid w:val="00AD7E41"/>
    <w:rsid w:val="00AE753D"/>
    <w:rsid w:val="00AF305B"/>
    <w:rsid w:val="00B00238"/>
    <w:rsid w:val="00B12B53"/>
    <w:rsid w:val="00B12B6A"/>
    <w:rsid w:val="00B224C9"/>
    <w:rsid w:val="00B23BF0"/>
    <w:rsid w:val="00B276CA"/>
    <w:rsid w:val="00B32549"/>
    <w:rsid w:val="00B3419B"/>
    <w:rsid w:val="00B47433"/>
    <w:rsid w:val="00B53B8F"/>
    <w:rsid w:val="00B709D6"/>
    <w:rsid w:val="00B714FB"/>
    <w:rsid w:val="00B80E88"/>
    <w:rsid w:val="00B87C99"/>
    <w:rsid w:val="00B92EF9"/>
    <w:rsid w:val="00B93991"/>
    <w:rsid w:val="00B95500"/>
    <w:rsid w:val="00B97E5C"/>
    <w:rsid w:val="00BA5E2B"/>
    <w:rsid w:val="00BB3E36"/>
    <w:rsid w:val="00BB444D"/>
    <w:rsid w:val="00BB5D46"/>
    <w:rsid w:val="00BB7DAA"/>
    <w:rsid w:val="00BC68EB"/>
    <w:rsid w:val="00BC78C2"/>
    <w:rsid w:val="00BD2054"/>
    <w:rsid w:val="00BD7E20"/>
    <w:rsid w:val="00BE4687"/>
    <w:rsid w:val="00BF6826"/>
    <w:rsid w:val="00C10860"/>
    <w:rsid w:val="00C147EB"/>
    <w:rsid w:val="00C3268D"/>
    <w:rsid w:val="00C5484F"/>
    <w:rsid w:val="00C55102"/>
    <w:rsid w:val="00C5694C"/>
    <w:rsid w:val="00C829A4"/>
    <w:rsid w:val="00C83DE7"/>
    <w:rsid w:val="00C86620"/>
    <w:rsid w:val="00C86626"/>
    <w:rsid w:val="00CA408B"/>
    <w:rsid w:val="00CA5D58"/>
    <w:rsid w:val="00CC2B80"/>
    <w:rsid w:val="00CE34E4"/>
    <w:rsid w:val="00D0229D"/>
    <w:rsid w:val="00D14EA4"/>
    <w:rsid w:val="00D21D76"/>
    <w:rsid w:val="00D26AAC"/>
    <w:rsid w:val="00D34BAB"/>
    <w:rsid w:val="00D37840"/>
    <w:rsid w:val="00D41DDF"/>
    <w:rsid w:val="00D42E35"/>
    <w:rsid w:val="00D45207"/>
    <w:rsid w:val="00D50AC0"/>
    <w:rsid w:val="00D63063"/>
    <w:rsid w:val="00D67E68"/>
    <w:rsid w:val="00D733BD"/>
    <w:rsid w:val="00D73792"/>
    <w:rsid w:val="00D76A89"/>
    <w:rsid w:val="00D8346D"/>
    <w:rsid w:val="00D93FAF"/>
    <w:rsid w:val="00DA7F74"/>
    <w:rsid w:val="00DD1897"/>
    <w:rsid w:val="00DD2324"/>
    <w:rsid w:val="00DD7EAD"/>
    <w:rsid w:val="00DE4A9A"/>
    <w:rsid w:val="00DF458F"/>
    <w:rsid w:val="00E03E1B"/>
    <w:rsid w:val="00E165BE"/>
    <w:rsid w:val="00E17348"/>
    <w:rsid w:val="00E22EB7"/>
    <w:rsid w:val="00E22F49"/>
    <w:rsid w:val="00E31A9B"/>
    <w:rsid w:val="00E43DEE"/>
    <w:rsid w:val="00E507C3"/>
    <w:rsid w:val="00E56418"/>
    <w:rsid w:val="00E645D0"/>
    <w:rsid w:val="00E71CE4"/>
    <w:rsid w:val="00E77FC5"/>
    <w:rsid w:val="00E8307E"/>
    <w:rsid w:val="00E830A6"/>
    <w:rsid w:val="00E908BE"/>
    <w:rsid w:val="00EA6A16"/>
    <w:rsid w:val="00EB60F2"/>
    <w:rsid w:val="00EB7288"/>
    <w:rsid w:val="00EC0E29"/>
    <w:rsid w:val="00EC5DFE"/>
    <w:rsid w:val="00ED61C7"/>
    <w:rsid w:val="00EE1B7C"/>
    <w:rsid w:val="00EE1C8B"/>
    <w:rsid w:val="00EE2AA9"/>
    <w:rsid w:val="00EE5EFD"/>
    <w:rsid w:val="00F03732"/>
    <w:rsid w:val="00F04F65"/>
    <w:rsid w:val="00F05A9A"/>
    <w:rsid w:val="00F07D49"/>
    <w:rsid w:val="00F113AD"/>
    <w:rsid w:val="00F11C4A"/>
    <w:rsid w:val="00F14197"/>
    <w:rsid w:val="00F264A4"/>
    <w:rsid w:val="00F37885"/>
    <w:rsid w:val="00F44132"/>
    <w:rsid w:val="00F529FA"/>
    <w:rsid w:val="00F60604"/>
    <w:rsid w:val="00F75859"/>
    <w:rsid w:val="00F91E38"/>
    <w:rsid w:val="00F9532D"/>
    <w:rsid w:val="00FA4912"/>
    <w:rsid w:val="00FA7B89"/>
    <w:rsid w:val="00FC5DA6"/>
    <w:rsid w:val="00FD6657"/>
    <w:rsid w:val="00FD7279"/>
    <w:rsid w:val="00FD7F31"/>
    <w:rsid w:val="00FF0D99"/>
    <w:rsid w:val="08900992"/>
    <w:rsid w:val="0DCB8962"/>
    <w:rsid w:val="1555643D"/>
    <w:rsid w:val="674968F3"/>
    <w:rsid w:val="67DBFF2E"/>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C35104623DF63C4CBA7C8A844E9BE1E7" ma:contentTypeVersion="8" ma:contentTypeDescription="SPIRE Document" ma:contentTypeScope="" ma:versionID="1c7daa9148dd7666fd0e9ea2060da80e">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aeca5470d34096f501cdd2650a3a8ec4"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customXml/itemProps2.xml><?xml version="1.0" encoding="utf-8"?>
<ds:datastoreItem xmlns:ds="http://schemas.openxmlformats.org/officeDocument/2006/customXml" ds:itemID="{F4A2F8D7-546C-4F39-8A0E-17C71E751875}">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sharepoint/v4"/>
    <ds:schemaRef ds:uri="aa3e7952-617a-4d1d-acc5-2dff72d3e0ca"/>
  </ds:schemaRefs>
</ds:datastoreItem>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103CFD26-089A-44C3-A964-5CC971E02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C870A3-3C33-48D0-A8FC-4B0DD1BAF662}">
  <ds:schemaRefs>
    <ds:schemaRef ds:uri="http://schemas.microsoft.com/sharepoint/events"/>
  </ds:schemaRefs>
</ds:datastoreItem>
</file>

<file path=customXml/itemProps6.xml><?xml version="1.0" encoding="utf-8"?>
<ds:datastoreItem xmlns:ds="http://schemas.openxmlformats.org/officeDocument/2006/customXml" ds:itemID="{31395867-2181-4436-902A-C2689E26E139}"/>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Meeting 79, 31 August - 3 September 2021 Minutes</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79, 31 August - 3 September 2021 Minutes</dc:title>
  <dc:subject/>
  <dc:creator>IESC</dc:creator>
  <cp:keywords/>
  <dc:description/>
  <cp:lastModifiedBy>Durack, Bec</cp:lastModifiedBy>
  <cp:revision>2</cp:revision>
  <dcterms:created xsi:type="dcterms:W3CDTF">2022-12-04T22:08:00Z</dcterms:created>
  <dcterms:modified xsi:type="dcterms:W3CDTF">2022-12-04T22:08:00Z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{52d04819-049f-4afd-adf9-4c522b8b6879}</vt:lpwstr>
  </property>
  <property fmtid="{D5CDD505-2E9C-101B-9397-08002B2CF9AE}" pid="7" name="RecordPoint_ActiveItemWebId">
    <vt:lpwstr>{aa3e7952-617a-4d1d-acc5-2dff72d3e0ca}</vt:lpwstr>
  </property>
  <property fmtid="{D5CDD505-2E9C-101B-9397-08002B2CF9AE}" pid="8" name="RecordPoint_RecordNumberSubmitted">
    <vt:lpwstr>004063562</vt:lpwstr>
  </property>
  <property fmtid="{D5CDD505-2E9C-101B-9397-08002B2CF9AE}" pid="9" name="RecordPoint_SubmissionCompleted">
    <vt:lpwstr>2022-09-02T07:06:56.7349265+10:00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