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even" r:id="rId15"/>
          <w:footerReference w:type="default" r:id="rId16"/>
          <w:headerReference w:type="first" r:id="rId17"/>
          <w:footerReference w:type="first" r:id="rId18"/>
          <w:pgSz w:w="11906" w:h="16838"/>
          <w:pgMar w:top="142" w:right="1440" w:bottom="1440" w:left="1440" w:header="425" w:footer="425" w:gutter="0"/>
          <w:lnNumType w:countBy="1" w:restart="continuous"/>
          <w:pgNumType w:start="1"/>
          <w:cols w:space="708"/>
          <w:titlePg/>
          <w:docGrid w:linePitch="360"/>
        </w:sectPr>
      </w:pPr>
    </w:p>
    <w:p w14:paraId="788F5085" w14:textId="6AE28685"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w:t>
      </w:r>
    </w:p>
    <w:p w14:paraId="2D10FD52" w14:textId="37712DA8" w:rsidR="004861E6" w:rsidRPr="00BF21A7" w:rsidRDefault="00D10C4C" w:rsidP="009E7F55">
      <w:pPr>
        <w:pStyle w:val="Heading2"/>
        <w:suppressLineNumbers/>
      </w:pPr>
      <w:r w:rsidRPr="00BF21A7">
        <w:t xml:space="preserve">IESC </w:t>
      </w:r>
      <w:r w:rsidR="00C43084" w:rsidRPr="009F429D">
        <w:rPr>
          <w:color w:val="000000" w:themeColor="text1"/>
        </w:rPr>
        <w:t>20</w:t>
      </w:r>
      <w:r w:rsidR="006D6A77" w:rsidRPr="009F429D">
        <w:rPr>
          <w:color w:val="000000" w:themeColor="text1"/>
        </w:rPr>
        <w:t>22</w:t>
      </w:r>
      <w:r w:rsidR="00CC27E7" w:rsidRPr="009F429D">
        <w:rPr>
          <w:color w:val="000000" w:themeColor="text1"/>
        </w:rPr>
        <w:t>-</w:t>
      </w:r>
      <w:r w:rsidR="00512C53" w:rsidRPr="009F429D">
        <w:rPr>
          <w:color w:val="000000" w:themeColor="text1"/>
        </w:rPr>
        <w:t>137</w:t>
      </w:r>
      <w:r w:rsidR="001765DA" w:rsidRPr="009F429D">
        <w:rPr>
          <w:color w:val="000000" w:themeColor="text1"/>
        </w:rPr>
        <w:t>:</w:t>
      </w:r>
      <w:r w:rsidR="002974BC" w:rsidRPr="009F429D">
        <w:rPr>
          <w:color w:val="000000" w:themeColor="text1"/>
        </w:rPr>
        <w:t xml:space="preserve"> </w:t>
      </w:r>
      <w:r w:rsidR="00512C53" w:rsidRPr="009F429D">
        <w:rPr>
          <w:rFonts w:ascii="Arial Bold" w:hAnsi="Arial Bold"/>
          <w:color w:val="000000" w:themeColor="text1"/>
        </w:rPr>
        <w:t>Ashton Coal Operations Ravensworth Underground Mine</w:t>
      </w:r>
      <w:r w:rsidR="00C803D7" w:rsidRPr="009F429D">
        <w:rPr>
          <w:color w:val="000000" w:themeColor="text1"/>
        </w:rPr>
        <w:t xml:space="preserve"> </w:t>
      </w:r>
      <w:r w:rsidR="00D83AAD" w:rsidRPr="009F429D">
        <w:rPr>
          <w:color w:val="000000" w:themeColor="text1"/>
        </w:rPr>
        <w:t>(EPBC</w:t>
      </w:r>
      <w:r w:rsidR="007B047A" w:rsidRPr="009F429D">
        <w:rPr>
          <w:color w:val="000000" w:themeColor="text1"/>
        </w:rPr>
        <w:t xml:space="preserve"> </w:t>
      </w:r>
      <w:r w:rsidR="000942C2" w:rsidRPr="009F429D">
        <w:rPr>
          <w:color w:val="000000" w:themeColor="text1"/>
        </w:rPr>
        <w:t>2022</w:t>
      </w:r>
      <w:r w:rsidR="009110D5" w:rsidRPr="009F429D">
        <w:rPr>
          <w:color w:val="000000" w:themeColor="text1"/>
        </w:rPr>
        <w:t>/</w:t>
      </w:r>
      <w:r w:rsidR="000942C2" w:rsidRPr="009F429D">
        <w:rPr>
          <w:color w:val="000000" w:themeColor="text1"/>
        </w:rPr>
        <w:t>09208</w:t>
      </w:r>
      <w:r w:rsidR="00D83AAD" w:rsidRPr="009F429D">
        <w:rPr>
          <w:color w:val="000000" w:themeColor="text1"/>
        </w:rPr>
        <w:t>)</w:t>
      </w:r>
      <w:r w:rsidR="009F429D">
        <w:rPr>
          <w:color w:val="000000" w:themeColor="text1"/>
        </w:rPr>
        <w:t xml:space="preserve"> </w:t>
      </w:r>
      <w:r w:rsidR="00C803D7" w:rsidRPr="009F429D">
        <w:rPr>
          <w:color w:val="000000" w:themeColor="text1"/>
        </w:rPr>
        <w:t>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51D8A1B1" w:rsidR="003E2BDB" w:rsidRPr="00BF21A7" w:rsidRDefault="00B1520C" w:rsidP="00277A51">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E01BA" w:rsidRDefault="001765DA" w:rsidP="00277A51">
            <w:pPr>
              <w:pStyle w:val="Heading6"/>
              <w:suppressLineNumbers/>
              <w:rPr>
                <w:color w:val="000000" w:themeColor="text1"/>
              </w:rPr>
            </w:pPr>
            <w:r w:rsidRPr="00BE01BA">
              <w:rPr>
                <w:color w:val="000000" w:themeColor="text1"/>
              </w:rPr>
              <w:t>Date of request</w:t>
            </w:r>
          </w:p>
        </w:tc>
        <w:tc>
          <w:tcPr>
            <w:tcW w:w="7830" w:type="dxa"/>
            <w:tcBorders>
              <w:top w:val="single" w:sz="4" w:space="0" w:color="auto"/>
              <w:bottom w:val="single" w:sz="4" w:space="0" w:color="auto"/>
            </w:tcBorders>
          </w:tcPr>
          <w:p w14:paraId="72F1849C" w14:textId="05E62C6F" w:rsidR="001765DA" w:rsidRPr="00BE01BA" w:rsidRDefault="00E50743" w:rsidP="00277A51">
            <w:pPr>
              <w:pStyle w:val="Tabletext"/>
              <w:suppressLineNumbers/>
              <w:rPr>
                <w:color w:val="000000" w:themeColor="text1"/>
              </w:rPr>
            </w:pPr>
            <w:r w:rsidRPr="00BE01BA">
              <w:rPr>
                <w:color w:val="000000" w:themeColor="text1"/>
              </w:rPr>
              <w:t>4</w:t>
            </w:r>
            <w:r w:rsidR="00A10BAB" w:rsidRPr="00BE01BA">
              <w:rPr>
                <w:color w:val="000000" w:themeColor="text1"/>
              </w:rPr>
              <w:t xml:space="preserve"> </w:t>
            </w:r>
            <w:r w:rsidRPr="00BE01BA">
              <w:rPr>
                <w:color w:val="000000" w:themeColor="text1"/>
              </w:rPr>
              <w:t>November</w:t>
            </w:r>
            <w:r w:rsidR="00A10BAB" w:rsidRPr="00BE01BA">
              <w:rPr>
                <w:color w:val="000000" w:themeColor="text1"/>
              </w:rPr>
              <w:t xml:space="preserve"> </w:t>
            </w:r>
            <w:r w:rsidR="00716583" w:rsidRPr="00BE01BA">
              <w:rPr>
                <w:color w:val="000000" w:themeColor="text1"/>
              </w:rPr>
              <w:t>20</w:t>
            </w:r>
            <w:r w:rsidR="00106383">
              <w:rPr>
                <w:color w:val="000000" w:themeColor="text1"/>
              </w:rPr>
              <w:t>2</w:t>
            </w:r>
            <w:r w:rsidRPr="00BE01BA">
              <w:rPr>
                <w:color w:val="000000" w:themeColor="text1"/>
              </w:rPr>
              <w:t>2</w:t>
            </w:r>
            <w:r w:rsidR="00E21678" w:rsidRPr="00BE01BA">
              <w:rPr>
                <w:b/>
                <w:color w:val="000000" w:themeColor="text1"/>
              </w:rPr>
              <w:t xml:space="preserve"> </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E01BA" w:rsidRDefault="00185039" w:rsidP="00277A51">
            <w:pPr>
              <w:pStyle w:val="Heading6"/>
              <w:suppressLineNumbers/>
              <w:rPr>
                <w:color w:val="000000" w:themeColor="text1"/>
              </w:rPr>
            </w:pPr>
            <w:r w:rsidRPr="00BE01BA">
              <w:rPr>
                <w:color w:val="000000" w:themeColor="text1"/>
              </w:rPr>
              <w:t>Date request accepted</w:t>
            </w:r>
          </w:p>
        </w:tc>
        <w:tc>
          <w:tcPr>
            <w:tcW w:w="7830" w:type="dxa"/>
            <w:tcBorders>
              <w:top w:val="single" w:sz="4" w:space="0" w:color="auto"/>
              <w:bottom w:val="single" w:sz="4" w:space="0" w:color="auto"/>
            </w:tcBorders>
          </w:tcPr>
          <w:p w14:paraId="3346263C" w14:textId="341BD1D8" w:rsidR="00185039" w:rsidRPr="00BE01BA" w:rsidRDefault="00E50743" w:rsidP="00277A51">
            <w:pPr>
              <w:pStyle w:val="Tabletext"/>
              <w:suppressLineNumbers/>
              <w:rPr>
                <w:color w:val="000000" w:themeColor="text1"/>
              </w:rPr>
            </w:pPr>
            <w:r w:rsidRPr="00BE01BA">
              <w:rPr>
                <w:color w:val="000000" w:themeColor="text1"/>
              </w:rPr>
              <w:t>7</w:t>
            </w:r>
            <w:r w:rsidR="00185039" w:rsidRPr="00BE01BA">
              <w:rPr>
                <w:color w:val="000000" w:themeColor="text1"/>
              </w:rPr>
              <w:t xml:space="preserve"> </w:t>
            </w:r>
            <w:r w:rsidRPr="00BE01BA">
              <w:rPr>
                <w:color w:val="000000" w:themeColor="text1"/>
              </w:rPr>
              <w:t>November</w:t>
            </w:r>
            <w:r w:rsidR="00185039" w:rsidRPr="00BE01BA">
              <w:rPr>
                <w:color w:val="000000" w:themeColor="text1"/>
              </w:rPr>
              <w:t xml:space="preserve"> 20</w:t>
            </w:r>
            <w:r w:rsidR="00106383">
              <w:rPr>
                <w:color w:val="000000" w:themeColor="text1"/>
              </w:rPr>
              <w:t>2</w:t>
            </w:r>
            <w:r w:rsidRPr="00BE01BA">
              <w:rPr>
                <w:color w:val="000000" w:themeColor="text1"/>
              </w:rPr>
              <w:t>2</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2FD8C733" w:rsidR="00062A46" w:rsidRPr="00A55AC8" w:rsidRDefault="00062A46" w:rsidP="00277A51">
            <w:pPr>
              <w:pStyle w:val="Tabletext"/>
              <w:suppressLineNumbers/>
              <w:rPr>
                <w:b/>
                <w:color w:val="FF0000"/>
              </w:rPr>
            </w:pPr>
            <w:r w:rsidRPr="00BF21A7">
              <w:rPr>
                <w:lang w:eastAsia="en-AU"/>
              </w:rPr>
              <w:t>Referral</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04390E56" w14:textId="77777777" w:rsidR="00C60A1A" w:rsidRPr="00BF21A7" w:rsidRDefault="00C60A1A" w:rsidP="00B61FE7">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1846616B"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Climate Change, Energy, the Environment and Water</w:t>
            </w:r>
            <w:r w:rsidRPr="00BF21A7">
              <w:rPr>
                <w:rFonts w:ascii="Arial" w:hAnsi="Arial" w:cs="Arial"/>
                <w:sz w:val="20"/>
                <w:szCs w:val="20"/>
              </w:rPr>
              <w:t xml:space="preserve"> to provide advice </w:t>
            </w:r>
            <w:r w:rsidRPr="00161E79">
              <w:rPr>
                <w:rFonts w:ascii="Arial" w:hAnsi="Arial" w:cs="Arial"/>
                <w:color w:val="000000" w:themeColor="text1"/>
                <w:sz w:val="20"/>
                <w:szCs w:val="20"/>
              </w:rPr>
              <w:t xml:space="preserve">on </w:t>
            </w:r>
            <w:r w:rsidR="007B6F5F" w:rsidRPr="00161E79">
              <w:rPr>
                <w:rFonts w:ascii="Arial" w:hAnsi="Arial" w:cs="Arial"/>
                <w:color w:val="000000" w:themeColor="text1"/>
                <w:sz w:val="20"/>
                <w:szCs w:val="20"/>
              </w:rPr>
              <w:t xml:space="preserve">Ashton Coal Operation Pty </w:t>
            </w:r>
            <w:proofErr w:type="spellStart"/>
            <w:r w:rsidR="007B6F5F" w:rsidRPr="00161E79">
              <w:rPr>
                <w:rFonts w:ascii="Arial" w:hAnsi="Arial" w:cs="Arial"/>
                <w:color w:val="000000" w:themeColor="text1"/>
                <w:sz w:val="20"/>
                <w:szCs w:val="20"/>
              </w:rPr>
              <w:t>Ltd</w:t>
            </w:r>
            <w:r w:rsidRPr="00161E79">
              <w:rPr>
                <w:rFonts w:ascii="Arial" w:hAnsi="Arial" w:cs="Arial"/>
                <w:color w:val="000000" w:themeColor="text1"/>
                <w:sz w:val="20"/>
                <w:szCs w:val="20"/>
              </w:rPr>
              <w:t>’s</w:t>
            </w:r>
            <w:proofErr w:type="spellEnd"/>
            <w:r w:rsidRPr="00161E79">
              <w:rPr>
                <w:rFonts w:ascii="Arial" w:hAnsi="Arial" w:cs="Arial"/>
                <w:color w:val="000000" w:themeColor="text1"/>
                <w:sz w:val="20"/>
                <w:szCs w:val="20"/>
              </w:rPr>
              <w:t xml:space="preserve"> </w:t>
            </w:r>
            <w:r w:rsidR="00535F7F" w:rsidRPr="00161E79">
              <w:rPr>
                <w:rFonts w:ascii="Arial" w:hAnsi="Arial" w:cs="Arial"/>
                <w:color w:val="000000" w:themeColor="text1"/>
                <w:sz w:val="20"/>
                <w:szCs w:val="20"/>
              </w:rPr>
              <w:t>A</w:t>
            </w:r>
            <w:r w:rsidR="00E73421" w:rsidRPr="00161E79">
              <w:rPr>
                <w:rFonts w:ascii="Arial" w:hAnsi="Arial" w:cs="Arial"/>
                <w:color w:val="000000" w:themeColor="text1"/>
                <w:sz w:val="20"/>
                <w:szCs w:val="20"/>
              </w:rPr>
              <w:t>shton Coal Operations Ravensworth Underground Mine</w:t>
            </w:r>
            <w:r w:rsidRPr="00161E79">
              <w:rPr>
                <w:rFonts w:ascii="Arial" w:hAnsi="Arial" w:cs="Arial"/>
                <w:color w:val="000000" w:themeColor="text1"/>
                <w:sz w:val="20"/>
                <w:szCs w:val="20"/>
              </w:rPr>
              <w:t xml:space="preserve"> in </w:t>
            </w:r>
            <w:r w:rsidR="00161E79" w:rsidRPr="00161E79">
              <w:rPr>
                <w:rFonts w:ascii="Arial" w:hAnsi="Arial" w:cs="Arial"/>
                <w:sz w:val="20"/>
                <w:szCs w:val="20"/>
              </w:rPr>
              <w:t>New South Wales</w:t>
            </w:r>
            <w:r w:rsidRPr="00161E79">
              <w:rPr>
                <w:rFonts w:ascii="Arial" w:hAnsi="Arial" w:cs="Arial"/>
                <w:sz w:val="20"/>
                <w:szCs w:val="20"/>
              </w:rPr>
              <w:t>.</w:t>
            </w:r>
            <w:r w:rsidRPr="00BF21A7">
              <w:rPr>
                <w:rFonts w:ascii="Arial" w:hAnsi="Arial" w:cs="Arial"/>
                <w:sz w:val="20"/>
                <w:szCs w:val="20"/>
              </w:rPr>
              <w:t xml:space="preserve"> This document provides the IESC’s advice in response to the requesting</w:t>
            </w:r>
            <w:r w:rsidR="00765919">
              <w:rPr>
                <w:rFonts w:ascii="Arial" w:hAnsi="Arial" w:cs="Arial"/>
                <w:sz w:val="20"/>
                <w:szCs w:val="20"/>
              </w:rPr>
              <w:t xml:space="preserve"> </w:t>
            </w:r>
            <w:r w:rsidRPr="00BF21A7">
              <w:rPr>
                <w:rFonts w:ascii="Arial" w:hAnsi="Arial" w:cs="Arial"/>
                <w:sz w:val="20"/>
                <w:szCs w:val="20"/>
              </w:rPr>
              <w:t>agency’s questions. These questions are directed at matters specific to the project to be considered during the requesting agency’s assessment process. This advice draws upon the available assessment docume</w:t>
            </w:r>
            <w:r w:rsidR="00F424D7" w:rsidRPr="00BF21A7">
              <w:rPr>
                <w:rFonts w:ascii="Arial" w:hAnsi="Arial" w:cs="Arial"/>
                <w:sz w:val="20"/>
                <w:szCs w:val="20"/>
              </w:rPr>
              <w:t xml:space="preserve">ntation, </w:t>
            </w:r>
            <w:proofErr w:type="gramStart"/>
            <w:r w:rsidR="00F424D7" w:rsidRPr="00BF21A7">
              <w:rPr>
                <w:rFonts w:ascii="Arial" w:hAnsi="Arial" w:cs="Arial"/>
                <w:sz w:val="20"/>
                <w:szCs w:val="20"/>
              </w:rPr>
              <w:t>data</w:t>
            </w:r>
            <w:proofErr w:type="gramEnd"/>
            <w:r w:rsidR="00F424D7" w:rsidRPr="00BF21A7">
              <w:rPr>
                <w:rFonts w:ascii="Arial" w:hAnsi="Arial" w:cs="Arial"/>
                <w:sz w:val="20"/>
                <w:szCs w:val="20"/>
              </w:rPr>
              <w:t xml:space="preserve">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16A482D" w:rsidR="00787D99"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558631B9" w14:textId="497C699F" w:rsidR="00EC4AB2" w:rsidRPr="00EC4AB2" w:rsidRDefault="63309212" w:rsidP="72C27355">
      <w:pPr>
        <w:rPr>
          <w:rFonts w:eastAsia="Arial"/>
        </w:rPr>
      </w:pPr>
      <w:r>
        <w:t>Ashton Coal Operations Pty Ltd (ACOL) is seeking to re-open and extract state</w:t>
      </w:r>
      <w:r w:rsidR="194096E6">
        <w:t>-</w:t>
      </w:r>
      <w:r>
        <w:t>approved but unmined coal resources at the Ravensworth Underground Mine</w:t>
      </w:r>
      <w:r w:rsidR="0DBDB50B">
        <w:t xml:space="preserve"> (RUM)</w:t>
      </w:r>
      <w:r>
        <w:t>, which has been in care and maintenance since October 2014.</w:t>
      </w:r>
      <w:r w:rsidR="3C743B1A">
        <w:t xml:space="preserve"> </w:t>
      </w:r>
      <w:r w:rsidR="3C743B1A" w:rsidRPr="762015B3">
        <w:rPr>
          <w:rFonts w:eastAsia="Arial"/>
        </w:rPr>
        <w:t>This proposed modification (the ‘project’) is located approximately 1</w:t>
      </w:r>
      <w:r w:rsidR="06D92420" w:rsidRPr="762015B3">
        <w:rPr>
          <w:rFonts w:eastAsia="Arial"/>
        </w:rPr>
        <w:t>7</w:t>
      </w:r>
      <w:r w:rsidR="3C743B1A" w:rsidRPr="762015B3">
        <w:rPr>
          <w:rFonts w:eastAsia="Arial"/>
        </w:rPr>
        <w:t xml:space="preserve"> km northwest of Singleton in the New South Wales Hunter Valley, an area of extensive current and historic</w:t>
      </w:r>
      <w:r w:rsidR="34192490" w:rsidRPr="762015B3">
        <w:rPr>
          <w:rFonts w:eastAsia="Arial"/>
        </w:rPr>
        <w:t>al</w:t>
      </w:r>
      <w:r w:rsidR="3C743B1A" w:rsidRPr="762015B3">
        <w:rPr>
          <w:rFonts w:eastAsia="Arial"/>
        </w:rPr>
        <w:t xml:space="preserve"> open-cut and underground coal mining. </w:t>
      </w:r>
    </w:p>
    <w:p w14:paraId="7B17657D" w14:textId="5EA4BB1A" w:rsidR="00D74C09" w:rsidRDefault="6A7EC3DC" w:rsidP="51C2C65A">
      <w:r>
        <w:t xml:space="preserve">The project will involve multi-seam longwall mining, with operations covering an area of approximately 421 hectares and extending mining operations until 2032. </w:t>
      </w:r>
      <w:r w:rsidR="32BA1886">
        <w:t>I</w:t>
      </w:r>
      <w:r w:rsidR="00D74C09">
        <w:t>t will extract 19.4</w:t>
      </w:r>
      <w:r w:rsidR="00F10015">
        <w:t xml:space="preserve"> </w:t>
      </w:r>
      <w:r w:rsidR="5D03B78A">
        <w:t>m</w:t>
      </w:r>
      <w:r w:rsidR="00F10015">
        <w:t>illion tonnes</w:t>
      </w:r>
      <w:r w:rsidR="00D74C09">
        <w:t xml:space="preserve"> </w:t>
      </w:r>
      <w:r w:rsidR="00F10015">
        <w:t>(</w:t>
      </w:r>
      <w:r w:rsidR="00D74C09">
        <w:t>Mt</w:t>
      </w:r>
      <w:r w:rsidR="00F10015">
        <w:t>)</w:t>
      </w:r>
      <w:r w:rsidR="00D74C09">
        <w:t xml:space="preserve"> of </w:t>
      </w:r>
      <w:r w:rsidR="52C86D70">
        <w:t>run-of-mine</w:t>
      </w:r>
      <w:r w:rsidR="00F10015">
        <w:t xml:space="preserve"> coal at a rate of 7 M</w:t>
      </w:r>
      <w:r w:rsidR="0662DD92">
        <w:t>t</w:t>
      </w:r>
      <w:r w:rsidR="00F10015">
        <w:t xml:space="preserve"> per annum (Mtpa). ACOL intends </w:t>
      </w:r>
      <w:r w:rsidR="00F45269">
        <w:t>to</w:t>
      </w:r>
      <w:r w:rsidR="00F10015">
        <w:t xml:space="preserve"> transfer and manag</w:t>
      </w:r>
      <w:r w:rsidR="00F45269">
        <w:t>e</w:t>
      </w:r>
      <w:r w:rsidR="00F10015">
        <w:t xml:space="preserve"> the extracted coal, </w:t>
      </w:r>
      <w:proofErr w:type="gramStart"/>
      <w:r w:rsidR="00F10015">
        <w:lastRenderedPageBreak/>
        <w:t>water</w:t>
      </w:r>
      <w:proofErr w:type="gramEnd"/>
      <w:r w:rsidR="00F10015">
        <w:t xml:space="preserve"> and gas at the Ashton Coal Project (ACP)</w:t>
      </w:r>
      <w:r w:rsidR="00F45269">
        <w:t>,</w:t>
      </w:r>
      <w:r w:rsidR="00F10015">
        <w:t xml:space="preserve"> adjacent to the project. </w:t>
      </w:r>
      <w:r w:rsidR="003B77D7">
        <w:t>This will involve the use of e</w:t>
      </w:r>
      <w:r w:rsidR="00F10015">
        <w:t>xisting infrastructure</w:t>
      </w:r>
      <w:r w:rsidR="003B77D7">
        <w:t xml:space="preserve"> at </w:t>
      </w:r>
      <w:r w:rsidR="6E2DE28C">
        <w:t xml:space="preserve">the </w:t>
      </w:r>
      <w:r w:rsidR="003B77D7">
        <w:t>RUM</w:t>
      </w:r>
      <w:r w:rsidR="00F10015">
        <w:t xml:space="preserve"> </w:t>
      </w:r>
      <w:r w:rsidR="003B77D7">
        <w:t xml:space="preserve">such as shafts, bores, </w:t>
      </w:r>
      <w:proofErr w:type="gramStart"/>
      <w:r w:rsidR="003B77D7">
        <w:t>pumps</w:t>
      </w:r>
      <w:proofErr w:type="gramEnd"/>
      <w:r w:rsidR="003B77D7">
        <w:t xml:space="preserve"> and pipelines.</w:t>
      </w:r>
    </w:p>
    <w:p w14:paraId="5BBB789C" w14:textId="2DDC294C" w:rsidR="00174259" w:rsidRDefault="5F3FD20E" w:rsidP="00174259">
      <w:pPr>
        <w:jc w:val="both"/>
      </w:pPr>
      <w:r w:rsidRPr="00915F96">
        <w:t xml:space="preserve">The IESC </w:t>
      </w:r>
      <w:r w:rsidR="00915F96" w:rsidRPr="00915F96">
        <w:t>considers</w:t>
      </w:r>
      <w:r w:rsidRPr="00915F96">
        <w:t xml:space="preserve"> that the proposal </w:t>
      </w:r>
      <w:r w:rsidR="00915F96" w:rsidRPr="00915F96">
        <w:rPr>
          <w:rStyle w:val="cf01"/>
          <w:rFonts w:ascii="Arial" w:hAnsi="Arial" w:cs="Arial"/>
          <w:sz w:val="20"/>
          <w:szCs w:val="20"/>
        </w:rPr>
        <w:t>documentation is inadequate as it is largely limited to the difference in impacts associated with the mine layout that was approved for the RUM in 1996.</w:t>
      </w:r>
      <w:r w:rsidR="0918A8C9" w:rsidRPr="00915F96">
        <w:t xml:space="preserve"> It does not provide sufficient evidence or detail to </w:t>
      </w:r>
      <w:r w:rsidR="6C24AE1F" w:rsidRPr="00915F96">
        <w:t xml:space="preserve">reliably </w:t>
      </w:r>
      <w:r w:rsidR="0918A8C9" w:rsidRPr="00915F96">
        <w:t>evaluate the quality of the w</w:t>
      </w:r>
      <w:r w:rsidR="4FBB5386" w:rsidRPr="00915F96">
        <w:t>ork or to provide confidence</w:t>
      </w:r>
      <w:r w:rsidR="4FBB5386">
        <w:t xml:space="preserve"> in the conclusions drawn</w:t>
      </w:r>
      <w:r w:rsidR="3EBE6F56">
        <w:t xml:space="preserve"> about the potential impacts of the project</w:t>
      </w:r>
      <w:r w:rsidR="4FBB5386">
        <w:t>.</w:t>
      </w:r>
      <w:r w:rsidR="7FAEB4A8">
        <w:t xml:space="preserve"> From the limited information provided, key potential impacts </w:t>
      </w:r>
      <w:r w:rsidR="281BA085">
        <w:t>are</w:t>
      </w:r>
      <w:r w:rsidR="7FAEB4A8">
        <w:t>:</w:t>
      </w:r>
      <w:r w:rsidR="15CE61B0">
        <w:t xml:space="preserve"> </w:t>
      </w:r>
    </w:p>
    <w:p w14:paraId="4AA9B947" w14:textId="1E76B2F5" w:rsidR="00174259" w:rsidRPr="00174259" w:rsidRDefault="62EF7C9D">
      <w:pPr>
        <w:pStyle w:val="ListParagraph"/>
        <w:numPr>
          <w:ilvl w:val="0"/>
          <w:numId w:val="7"/>
        </w:numPr>
        <w:jc w:val="both"/>
        <w:rPr>
          <w:color w:val="000000" w:themeColor="text1"/>
        </w:rPr>
      </w:pPr>
      <w:r w:rsidRPr="762015B3">
        <w:rPr>
          <w:color w:val="000000" w:themeColor="text1"/>
        </w:rPr>
        <w:t xml:space="preserve">groundwater drawdown, contributing to cumulative drawdown in the region </w:t>
      </w:r>
      <w:r w:rsidR="00A12E90" w:rsidRPr="762015B3">
        <w:rPr>
          <w:color w:val="000000" w:themeColor="text1"/>
        </w:rPr>
        <w:t>that may adversely affect</w:t>
      </w:r>
      <w:r w:rsidRPr="762015B3">
        <w:rPr>
          <w:color w:val="000000" w:themeColor="text1"/>
        </w:rPr>
        <w:t xml:space="preserve"> </w:t>
      </w:r>
      <w:r w:rsidR="0653A1A7" w:rsidRPr="762015B3">
        <w:rPr>
          <w:color w:val="000000" w:themeColor="text1"/>
        </w:rPr>
        <w:t>g</w:t>
      </w:r>
      <w:r w:rsidRPr="762015B3">
        <w:rPr>
          <w:color w:val="000000" w:themeColor="text1"/>
        </w:rPr>
        <w:t>roundwater-</w:t>
      </w:r>
      <w:r w:rsidR="1025DD44" w:rsidRPr="762015B3">
        <w:rPr>
          <w:color w:val="000000" w:themeColor="text1"/>
        </w:rPr>
        <w:t>d</w:t>
      </w:r>
      <w:r w:rsidRPr="762015B3">
        <w:rPr>
          <w:color w:val="000000" w:themeColor="text1"/>
        </w:rPr>
        <w:t xml:space="preserve">ependent </w:t>
      </w:r>
      <w:r w:rsidR="02B68A8F" w:rsidRPr="762015B3">
        <w:rPr>
          <w:color w:val="000000" w:themeColor="text1"/>
        </w:rPr>
        <w:t>e</w:t>
      </w:r>
      <w:r w:rsidRPr="762015B3">
        <w:rPr>
          <w:color w:val="000000" w:themeColor="text1"/>
        </w:rPr>
        <w:t>cosystems (GDEs</w:t>
      </w:r>
      <w:proofErr w:type="gramStart"/>
      <w:r w:rsidRPr="762015B3">
        <w:rPr>
          <w:color w:val="000000" w:themeColor="text1"/>
        </w:rPr>
        <w:t>);</w:t>
      </w:r>
      <w:proofErr w:type="gramEnd"/>
    </w:p>
    <w:p w14:paraId="4DD21FA7" w14:textId="08455034" w:rsidR="00A23097" w:rsidRPr="00E87F5A" w:rsidRDefault="18CDEA91">
      <w:pPr>
        <w:pStyle w:val="ListParagraph"/>
        <w:numPr>
          <w:ilvl w:val="0"/>
          <w:numId w:val="7"/>
        </w:numPr>
        <w:jc w:val="both"/>
        <w:rPr>
          <w:color w:val="000000" w:themeColor="text1"/>
        </w:rPr>
      </w:pPr>
      <w:r w:rsidRPr="762015B3">
        <w:rPr>
          <w:color w:val="000000" w:themeColor="text1"/>
        </w:rPr>
        <w:t xml:space="preserve">altered </w:t>
      </w:r>
      <w:r w:rsidR="706692E7" w:rsidRPr="762015B3">
        <w:rPr>
          <w:color w:val="000000" w:themeColor="text1"/>
        </w:rPr>
        <w:t xml:space="preserve">surface-water </w:t>
      </w:r>
      <w:r w:rsidRPr="762015B3">
        <w:rPr>
          <w:color w:val="000000" w:themeColor="text1"/>
        </w:rPr>
        <w:t xml:space="preserve">hydrology due to subsidence up to 5.9 m and cracking potentially greater than 1 m predicted above the mining area. The </w:t>
      </w:r>
      <w:r>
        <w:t xml:space="preserve">use of multi-seam mining and the presence of </w:t>
      </w:r>
      <w:r w:rsidR="42D6933E">
        <w:t xml:space="preserve">overlying </w:t>
      </w:r>
      <w:r>
        <w:t>backfill is likely to contribute to a high degree of localised variability across the site; and</w:t>
      </w:r>
    </w:p>
    <w:p w14:paraId="05444D43" w14:textId="7D980326" w:rsidR="00FC0B6E" w:rsidRPr="00B63994" w:rsidRDefault="00D53D47">
      <w:pPr>
        <w:pStyle w:val="ListParagraph"/>
        <w:numPr>
          <w:ilvl w:val="0"/>
          <w:numId w:val="7"/>
        </w:numPr>
        <w:jc w:val="both"/>
      </w:pPr>
      <w:r w:rsidRPr="72C27355">
        <w:rPr>
          <w:color w:val="000000" w:themeColor="text1"/>
        </w:rPr>
        <w:t>f</w:t>
      </w:r>
      <w:r w:rsidR="00FC0B6E" w:rsidRPr="72C27355">
        <w:rPr>
          <w:color w:val="000000" w:themeColor="text1"/>
        </w:rPr>
        <w:t>urther decreases in groundwater and surface water quality should</w:t>
      </w:r>
      <w:r w:rsidR="00382377">
        <w:rPr>
          <w:color w:val="000000" w:themeColor="text1"/>
        </w:rPr>
        <w:t xml:space="preserve"> there be</w:t>
      </w:r>
      <w:r w:rsidR="00FC0B6E" w:rsidRPr="72C27355">
        <w:rPr>
          <w:color w:val="000000" w:themeColor="text1"/>
        </w:rPr>
        <w:t xml:space="preserve"> subsidence</w:t>
      </w:r>
      <w:r w:rsidR="00B76061">
        <w:rPr>
          <w:color w:val="000000" w:themeColor="text1"/>
        </w:rPr>
        <w:t>-</w:t>
      </w:r>
      <w:r w:rsidR="00FC0B6E" w:rsidRPr="72C27355">
        <w:rPr>
          <w:color w:val="000000" w:themeColor="text1"/>
        </w:rPr>
        <w:t xml:space="preserve">induced </w:t>
      </w:r>
      <w:r w:rsidR="00FC0B6E">
        <w:t>seepage</w:t>
      </w:r>
      <w:r w:rsidR="001A45E8">
        <w:t xml:space="preserve"> </w:t>
      </w:r>
      <w:r w:rsidR="008A4F55">
        <w:t>or</w:t>
      </w:r>
      <w:r w:rsidR="001A45E8">
        <w:t xml:space="preserve"> </w:t>
      </w:r>
      <w:r w:rsidR="009A7FE7">
        <w:t>embankment</w:t>
      </w:r>
      <w:r w:rsidR="001A45E8">
        <w:t xml:space="preserve"> failure</w:t>
      </w:r>
      <w:r w:rsidR="00FC0B6E">
        <w:t xml:space="preserve"> </w:t>
      </w:r>
      <w:r w:rsidR="00382377">
        <w:t xml:space="preserve">associated with </w:t>
      </w:r>
      <w:r w:rsidR="00FC0B6E">
        <w:t>the onsite storage dams</w:t>
      </w:r>
      <w:r w:rsidR="42D72A2E">
        <w:t>.</w:t>
      </w:r>
    </w:p>
    <w:p w14:paraId="6D15FD4D" w14:textId="1E66BEDA" w:rsidR="004E26D2" w:rsidRDefault="004E26D2" w:rsidP="004E26D2">
      <w:pPr>
        <w:pStyle w:val="ListBullet"/>
        <w:numPr>
          <w:ilvl w:val="0"/>
          <w:numId w:val="0"/>
        </w:numPr>
        <w:rPr>
          <w:lang w:val="en-AU"/>
        </w:rPr>
      </w:pPr>
      <w:r w:rsidRPr="72C27355">
        <w:rPr>
          <w:lang w:val="en-AU"/>
        </w:rPr>
        <w:t xml:space="preserve">The IESC has identified </w:t>
      </w:r>
      <w:r w:rsidR="495F184D" w:rsidRPr="72C27355">
        <w:rPr>
          <w:lang w:val="en-AU"/>
        </w:rPr>
        <w:t xml:space="preserve">several </w:t>
      </w:r>
      <w:r w:rsidRPr="72C27355">
        <w:rPr>
          <w:lang w:val="en-AU"/>
        </w:rPr>
        <w:t xml:space="preserve">areas in which additional </w:t>
      </w:r>
      <w:r w:rsidR="00B903BC">
        <w:rPr>
          <w:lang w:val="en-AU"/>
        </w:rPr>
        <w:t xml:space="preserve">documentation and </w:t>
      </w:r>
      <w:r w:rsidRPr="72C27355">
        <w:rPr>
          <w:lang w:val="en-AU"/>
        </w:rPr>
        <w:t>work is required to address the key potential impacts, as detailed in this advice. These are summarised below.</w:t>
      </w:r>
    </w:p>
    <w:p w14:paraId="061C1C9F" w14:textId="77777777" w:rsidR="00E04551" w:rsidRPr="00E87F5A" w:rsidRDefault="00E04551">
      <w:pPr>
        <w:pStyle w:val="ListParagraph"/>
        <w:numPr>
          <w:ilvl w:val="0"/>
          <w:numId w:val="7"/>
        </w:numPr>
        <w:jc w:val="both"/>
        <w:rPr>
          <w:color w:val="000000" w:themeColor="text1"/>
        </w:rPr>
      </w:pPr>
      <w:r w:rsidRPr="7B66318E">
        <w:rPr>
          <w:color w:val="000000" w:themeColor="text1"/>
        </w:rPr>
        <w:t xml:space="preserve">Further </w:t>
      </w:r>
      <w:r>
        <w:rPr>
          <w:color w:val="000000" w:themeColor="text1"/>
        </w:rPr>
        <w:t>evaluation</w:t>
      </w:r>
      <w:r w:rsidRPr="7B66318E">
        <w:rPr>
          <w:color w:val="000000" w:themeColor="text1"/>
        </w:rPr>
        <w:t xml:space="preserve"> is needed on potential impacts on runoff, recharge and flooding processes associated with altered surface water-groundwater connectivity pathways from subsidence associated with the project.</w:t>
      </w:r>
    </w:p>
    <w:p w14:paraId="72E0333D" w14:textId="136C3C22" w:rsidR="008F7962" w:rsidRPr="00795D09" w:rsidRDefault="00915F96">
      <w:pPr>
        <w:pStyle w:val="ListParagraph"/>
        <w:numPr>
          <w:ilvl w:val="0"/>
          <w:numId w:val="7"/>
        </w:numPr>
        <w:jc w:val="both"/>
      </w:pPr>
      <w:r>
        <w:t>T</w:t>
      </w:r>
      <w:r w:rsidR="238F5CC9">
        <w:t>o increase confidence in the groundwater model,</w:t>
      </w:r>
      <w:r>
        <w:t xml:space="preserve"> further work is required</w:t>
      </w:r>
      <w:r w:rsidR="238F5CC9">
        <w:t xml:space="preserve"> which should include</w:t>
      </w:r>
      <w:r w:rsidR="77022741">
        <w:t>,</w:t>
      </w:r>
      <w:r w:rsidR="238F5CC9">
        <w:t xml:space="preserve"> at a minimum, a revised </w:t>
      </w:r>
      <w:r w:rsidR="7A393F47">
        <w:t xml:space="preserve">model </w:t>
      </w:r>
      <w:r w:rsidR="238F5CC9">
        <w:t xml:space="preserve">boundary, clarity on </w:t>
      </w:r>
      <w:r w:rsidR="7A393F47">
        <w:t xml:space="preserve">boundary conditions and </w:t>
      </w:r>
      <w:r w:rsidR="238F5CC9">
        <w:t>hydrogeological data used in the model</w:t>
      </w:r>
      <w:r w:rsidR="00E04551">
        <w:t>,</w:t>
      </w:r>
      <w:r w:rsidR="238F5CC9">
        <w:t xml:space="preserve"> greater detail on the incorporation of historical and approved future mining projects</w:t>
      </w:r>
      <w:r w:rsidR="00E04551">
        <w:t xml:space="preserve"> and a sensitivity and uncertainty analysis</w:t>
      </w:r>
      <w:r w:rsidR="238F5CC9">
        <w:t>.</w:t>
      </w:r>
    </w:p>
    <w:p w14:paraId="11E4D921" w14:textId="4552785A" w:rsidR="00D31822" w:rsidRPr="00E04551" w:rsidRDefault="1199F7E9">
      <w:pPr>
        <w:pStyle w:val="ListParagraph"/>
        <w:numPr>
          <w:ilvl w:val="0"/>
          <w:numId w:val="7"/>
        </w:numPr>
        <w:jc w:val="both"/>
      </w:pPr>
      <w:r w:rsidRPr="00E04551">
        <w:t>I</w:t>
      </w:r>
      <w:r w:rsidR="6F21057D" w:rsidRPr="00E04551">
        <w:t>nformation</w:t>
      </w:r>
      <w:r w:rsidR="753D18C3" w:rsidRPr="00E04551">
        <w:t xml:space="preserve"> on the water</w:t>
      </w:r>
      <w:r w:rsidR="09FCA051" w:rsidRPr="00E04551">
        <w:t xml:space="preserve"> and sediment</w:t>
      </w:r>
      <w:r w:rsidR="753D18C3" w:rsidRPr="00E04551">
        <w:t xml:space="preserve"> quality of the onsite storage dams</w:t>
      </w:r>
      <w:r w:rsidR="35013CDB" w:rsidRPr="00E04551">
        <w:t xml:space="preserve"> is required to help inform</w:t>
      </w:r>
      <w:r w:rsidR="1FB1615C" w:rsidRPr="00E04551">
        <w:t xml:space="preserve"> a</w:t>
      </w:r>
      <w:r w:rsidR="63309212" w:rsidRPr="00E04551">
        <w:t xml:space="preserve">n analysis of the </w:t>
      </w:r>
      <w:r w:rsidR="1CF350D7" w:rsidRPr="00E04551">
        <w:t xml:space="preserve">potential </w:t>
      </w:r>
      <w:r w:rsidR="63309212" w:rsidRPr="00E04551">
        <w:t>impacts of potential leaks and spills from</w:t>
      </w:r>
      <w:r w:rsidR="1FB1615C" w:rsidRPr="00E04551">
        <w:t xml:space="preserve"> these</w:t>
      </w:r>
      <w:r w:rsidR="63309212" w:rsidRPr="00E04551">
        <w:t xml:space="preserve"> dams</w:t>
      </w:r>
      <w:r w:rsidR="7CE27CBF" w:rsidRPr="00E04551">
        <w:t>.</w:t>
      </w:r>
      <w:r w:rsidR="5D8C18B6" w:rsidRPr="00E04551">
        <w:t xml:space="preserve"> </w:t>
      </w:r>
    </w:p>
    <w:p w14:paraId="1405F3A6" w14:textId="6C76E727" w:rsidR="00FC0B6E" w:rsidRPr="00B63994" w:rsidRDefault="7C2205F9">
      <w:pPr>
        <w:pStyle w:val="ListParagraph"/>
        <w:numPr>
          <w:ilvl w:val="0"/>
          <w:numId w:val="7"/>
        </w:numPr>
        <w:jc w:val="both"/>
        <w:rPr>
          <w:color w:val="000000" w:themeColor="text1"/>
        </w:rPr>
      </w:pPr>
      <w:r w:rsidRPr="7B66318E">
        <w:rPr>
          <w:color w:val="000000" w:themeColor="text1"/>
        </w:rPr>
        <w:t>The proponent should provide an ecohydrological conceptual model</w:t>
      </w:r>
      <w:r w:rsidR="029D547F" w:rsidRPr="7B66318E">
        <w:rPr>
          <w:color w:val="000000" w:themeColor="text1"/>
        </w:rPr>
        <w:t xml:space="preserve"> </w:t>
      </w:r>
      <w:r w:rsidRPr="7B66318E">
        <w:rPr>
          <w:color w:val="000000" w:themeColor="text1"/>
        </w:rPr>
        <w:t xml:space="preserve">that illustrates </w:t>
      </w:r>
      <w:r w:rsidR="5F827B3A" w:rsidRPr="7B66318E">
        <w:rPr>
          <w:color w:val="000000" w:themeColor="text1"/>
        </w:rPr>
        <w:t>likely</w:t>
      </w:r>
      <w:r w:rsidRPr="7B66318E">
        <w:rPr>
          <w:color w:val="000000" w:themeColor="text1"/>
        </w:rPr>
        <w:t xml:space="preserve"> impact pathways and ecological responses, focussing on potential cumulative changes to groundwater quantity and quality and surface flows in the project area and downstream. </w:t>
      </w:r>
    </w:p>
    <w:p w14:paraId="38E2A9FB" w14:textId="4BB62F54" w:rsidR="00FC0B6E" w:rsidRPr="00B63994" w:rsidRDefault="74098FDE">
      <w:pPr>
        <w:pStyle w:val="ListParagraph"/>
        <w:numPr>
          <w:ilvl w:val="0"/>
          <w:numId w:val="7"/>
        </w:numPr>
        <w:jc w:val="both"/>
      </w:pPr>
      <w:r>
        <w:t xml:space="preserve">More detailed </w:t>
      </w:r>
      <w:r w:rsidR="5D9AE2C6">
        <w:t>T</w:t>
      </w:r>
      <w:r>
        <w:t xml:space="preserve">rigger </w:t>
      </w:r>
      <w:r w:rsidR="5D9AE2C6">
        <w:t>A</w:t>
      </w:r>
      <w:r>
        <w:t xml:space="preserve">ction </w:t>
      </w:r>
      <w:r w:rsidR="5D9AE2C6">
        <w:t>R</w:t>
      </w:r>
      <w:r>
        <w:t xml:space="preserve">esponse </w:t>
      </w:r>
      <w:r w:rsidR="5D9AE2C6">
        <w:t>P</w:t>
      </w:r>
      <w:r>
        <w:t>lans</w:t>
      </w:r>
      <w:r w:rsidR="5D9AE2C6">
        <w:t xml:space="preserve"> (TARPs)</w:t>
      </w:r>
      <w:r w:rsidR="1901272E">
        <w:t xml:space="preserve"> are needed</w:t>
      </w:r>
      <w:r>
        <w:t xml:space="preserve">, including specific </w:t>
      </w:r>
      <w:r w:rsidR="14BFBD52">
        <w:t xml:space="preserve">remedial </w:t>
      </w:r>
      <w:r>
        <w:t>actions for dieback of riparian vegetation in response to altered groundwater levels or quality</w:t>
      </w:r>
      <w:r w:rsidR="5D9AE2C6">
        <w:t>, in addition to an early warning management system for the management of subsidence</w:t>
      </w:r>
      <w:r w:rsidR="2B588036">
        <w:t>-</w:t>
      </w:r>
      <w:r w:rsidR="5D9AE2C6">
        <w:t>related impacts</w:t>
      </w:r>
      <w:r>
        <w:t xml:space="preserve">. </w:t>
      </w:r>
    </w:p>
    <w:p w14:paraId="16832C26" w14:textId="77777777" w:rsidR="00291857" w:rsidRPr="00BF21A7" w:rsidRDefault="00291857" w:rsidP="00291857">
      <w:pPr>
        <w:rPr>
          <w:b/>
        </w:rPr>
      </w:pPr>
      <w:r w:rsidRPr="00BF21A7">
        <w:rPr>
          <w:b/>
        </w:rPr>
        <w:t>Context</w:t>
      </w:r>
    </w:p>
    <w:p w14:paraId="15C78DE6" w14:textId="18EE6107" w:rsidR="00FC0B6E" w:rsidRDefault="63309212" w:rsidP="72C27355">
      <w:r>
        <w:t>The Ashton Coal Operations Ravensworth Underground Mine (the ‘project’) is a proposed modification of the existing state</w:t>
      </w:r>
      <w:r w:rsidR="7FB9E7C6">
        <w:t>-</w:t>
      </w:r>
      <w:r>
        <w:t>approved RUM located approximately 1</w:t>
      </w:r>
      <w:r w:rsidR="213A3423">
        <w:t>7</w:t>
      </w:r>
      <w:r>
        <w:t xml:space="preserve"> km northwest of Singleton in the Hunter Valley</w:t>
      </w:r>
      <w:r w:rsidR="65553AAD">
        <w:t>, New South Wales</w:t>
      </w:r>
      <w:r>
        <w:t>. The project is located within an area of extensive current and historic</w:t>
      </w:r>
      <w:r w:rsidR="27178331">
        <w:t>al</w:t>
      </w:r>
      <w:r>
        <w:t xml:space="preserve"> open</w:t>
      </w:r>
      <w:r w:rsidR="039C28DC">
        <w:t>-</w:t>
      </w:r>
      <w:r>
        <w:t xml:space="preserve">cut and underground coal mining. </w:t>
      </w:r>
    </w:p>
    <w:p w14:paraId="239B7E68" w14:textId="374D0759" w:rsidR="00FC0B6E" w:rsidRDefault="00FC0B6E" w:rsidP="00FC0B6E">
      <w:r>
        <w:t xml:space="preserve">The RUM was approved by the NSW Department of Planning and Environment (DPE) in 1996 prior to the introduction of the </w:t>
      </w:r>
      <w:r w:rsidR="00D53D47">
        <w:t>‘</w:t>
      </w:r>
      <w:r>
        <w:t>water trigger</w:t>
      </w:r>
      <w:r w:rsidR="00D53D47">
        <w:t>’</w:t>
      </w:r>
      <w:r>
        <w:t>, and forms part of the larger Ravensworth Mine Complex, including open</w:t>
      </w:r>
      <w:r w:rsidR="00D53D47">
        <w:t>-</w:t>
      </w:r>
      <w:r>
        <w:t xml:space="preserve">cut operations. ACOL operates the neighbouring ACP, including the Ashton Underground Mine (AUM), </w:t>
      </w:r>
      <w:r w:rsidR="16E25B72">
        <w:t xml:space="preserve">the </w:t>
      </w:r>
      <w:r>
        <w:t xml:space="preserve">completed </w:t>
      </w:r>
      <w:proofErr w:type="gramStart"/>
      <w:r>
        <w:t>North East</w:t>
      </w:r>
      <w:proofErr w:type="gramEnd"/>
      <w:r>
        <w:t xml:space="preserve"> Open Cut and </w:t>
      </w:r>
      <w:r w:rsidR="2099F193">
        <w:t xml:space="preserve">the </w:t>
      </w:r>
      <w:r>
        <w:t>approved but not yet commenced South East Open Cut.</w:t>
      </w:r>
    </w:p>
    <w:p w14:paraId="1F4D2B0F" w14:textId="77777777" w:rsidR="00FC0B6E" w:rsidRDefault="00FC0B6E" w:rsidP="00FC0B6E">
      <w:r w:rsidRPr="006411C7">
        <w:lastRenderedPageBreak/>
        <w:t>The AUM and RUM</w:t>
      </w:r>
      <w:r>
        <w:t xml:space="preserve"> </w:t>
      </w:r>
      <w:r w:rsidRPr="006411C7">
        <w:t xml:space="preserve">share a common mining lease boundary and are approved under their respective </w:t>
      </w:r>
      <w:r>
        <w:t>d</w:t>
      </w:r>
      <w:r w:rsidRPr="006411C7">
        <w:t xml:space="preserve">evelopment </w:t>
      </w:r>
      <w:r>
        <w:t>c</w:t>
      </w:r>
      <w:r w:rsidRPr="006411C7">
        <w:t xml:space="preserve">onsents to extract </w:t>
      </w:r>
      <w:r>
        <w:t>resources</w:t>
      </w:r>
      <w:r w:rsidRPr="006411C7">
        <w:t xml:space="preserve"> from similar </w:t>
      </w:r>
      <w:r>
        <w:t>coal seams</w:t>
      </w:r>
      <w:r w:rsidRPr="006411C7">
        <w:t>.</w:t>
      </w:r>
      <w:r>
        <w:t xml:space="preserve"> Due to economic constraints, the RUM was placed into care and maintenance in 2014.</w:t>
      </w:r>
    </w:p>
    <w:p w14:paraId="6E7998AA" w14:textId="68BDF89A" w:rsidR="00FC0B6E" w:rsidRDefault="008E0C3F" w:rsidP="00FC0B6E">
      <w:r>
        <w:t>The proponent</w:t>
      </w:r>
      <w:r w:rsidR="00FC0B6E">
        <w:t xml:space="preserve"> seeks to integrate the two projects and recover an additional 19.4 Mt of approved but unmined </w:t>
      </w:r>
      <w:r w:rsidR="00D8764E">
        <w:t xml:space="preserve">semi-soft coking </w:t>
      </w:r>
      <w:r w:rsidR="00FC0B6E">
        <w:t>coal until 2032 using longwall mining methods. The longwall configuration has been changed slightly, with some of the newly proposed longwalls slightly shorter and narrower than those previously approved</w:t>
      </w:r>
      <w:r w:rsidR="00D53D47">
        <w:t>;</w:t>
      </w:r>
      <w:r w:rsidR="00FC0B6E">
        <w:t xml:space="preserve"> however, there is </w:t>
      </w:r>
      <w:r w:rsidR="003E0137">
        <w:t xml:space="preserve">little </w:t>
      </w:r>
      <w:r w:rsidR="00FC0B6E">
        <w:t>change between the proposal and the already state</w:t>
      </w:r>
      <w:r w:rsidR="022F1EA8">
        <w:t>-</w:t>
      </w:r>
      <w:r w:rsidR="00FC0B6E">
        <w:t xml:space="preserve">approved RUM. </w:t>
      </w:r>
    </w:p>
    <w:p w14:paraId="49E2B721" w14:textId="7D798E4B" w:rsidR="00FC0B6E" w:rsidRDefault="00FC0B6E" w:rsidP="00FC0B6E">
      <w:r>
        <w:t>The proposal involves the following activities</w:t>
      </w:r>
      <w:r w:rsidR="00D53D47">
        <w:t>.</w:t>
      </w:r>
    </w:p>
    <w:p w14:paraId="1998531E" w14:textId="5073F598" w:rsidR="00FC0B6E" w:rsidRDefault="00341CEA">
      <w:pPr>
        <w:pStyle w:val="ListParagraph"/>
        <w:numPr>
          <w:ilvl w:val="0"/>
          <w:numId w:val="7"/>
        </w:numPr>
      </w:pPr>
      <w:r>
        <w:t>Multi-seam</w:t>
      </w:r>
      <w:r w:rsidR="00FC0B6E">
        <w:t xml:space="preserve"> longwall mining </w:t>
      </w:r>
      <w:r w:rsidR="6B097415" w:rsidRPr="59888C51">
        <w:rPr>
          <w:rFonts w:eastAsia="Arial"/>
        </w:rPr>
        <w:t xml:space="preserve">in the Pikes Gully and Middle Liddell coal seams </w:t>
      </w:r>
      <w:r w:rsidR="00FC0B6E">
        <w:t>within a development footprint of 421 hectares</w:t>
      </w:r>
      <w:r w:rsidR="00D53D47">
        <w:t>.</w:t>
      </w:r>
    </w:p>
    <w:p w14:paraId="03B96F7B" w14:textId="44A7CB5D" w:rsidR="00FC0B6E" w:rsidRDefault="00FC0B6E">
      <w:pPr>
        <w:pStyle w:val="ListParagraph"/>
        <w:numPr>
          <w:ilvl w:val="0"/>
          <w:numId w:val="7"/>
        </w:numPr>
      </w:pPr>
      <w:r>
        <w:t>Transfer of run-of-mine coal to the neighbouring ACP via connected underground workings</w:t>
      </w:r>
      <w:r w:rsidR="00D53D47">
        <w:t>.</w:t>
      </w:r>
    </w:p>
    <w:p w14:paraId="7BF68364" w14:textId="28B0EB8F" w:rsidR="00FC0B6E" w:rsidRDefault="00FC0B6E">
      <w:pPr>
        <w:pStyle w:val="ListParagraph"/>
        <w:numPr>
          <w:ilvl w:val="0"/>
          <w:numId w:val="7"/>
        </w:numPr>
      </w:pPr>
      <w:r>
        <w:t>Extension of mining until 2032 with no change to the production rate (7 Mtpa)</w:t>
      </w:r>
      <w:r w:rsidR="00D53D47">
        <w:t>.</w:t>
      </w:r>
    </w:p>
    <w:p w14:paraId="3B1B9EFF" w14:textId="642FABCC" w:rsidR="00FC0B6E" w:rsidRDefault="63309212">
      <w:pPr>
        <w:pStyle w:val="ListParagraph"/>
        <w:numPr>
          <w:ilvl w:val="0"/>
          <w:numId w:val="7"/>
        </w:numPr>
      </w:pPr>
      <w:r>
        <w:t xml:space="preserve">Establishment and use of gas, </w:t>
      </w:r>
      <w:proofErr w:type="gramStart"/>
      <w:r>
        <w:t>ventilation</w:t>
      </w:r>
      <w:proofErr w:type="gramEnd"/>
      <w:r>
        <w:t xml:space="preserve"> and water</w:t>
      </w:r>
      <w:r w:rsidR="6537650A">
        <w:t>-</w:t>
      </w:r>
      <w:r>
        <w:t>management infrastructure</w:t>
      </w:r>
      <w:r w:rsidR="1FC9B7AF">
        <w:t>,</w:t>
      </w:r>
      <w:r>
        <w:t xml:space="preserve"> including shafts, bores, pumps and pipelines</w:t>
      </w:r>
      <w:r w:rsidR="3802B7EC">
        <w:t>.</w:t>
      </w:r>
    </w:p>
    <w:p w14:paraId="2DAF664B" w14:textId="77777777" w:rsidR="00FC0B6E" w:rsidRPr="00B8247E" w:rsidRDefault="00FC0B6E">
      <w:pPr>
        <w:pStyle w:val="ListParagraph"/>
        <w:numPr>
          <w:ilvl w:val="0"/>
          <w:numId w:val="7"/>
        </w:numPr>
      </w:pPr>
      <w:r>
        <w:t>Transfer of water and gas from the project to the neighbouring ACP.</w:t>
      </w:r>
    </w:p>
    <w:p w14:paraId="3CF413ED" w14:textId="2E1F0670" w:rsidR="00FC0B6E" w:rsidRPr="00AF6E5F" w:rsidRDefault="63309212" w:rsidP="51C2C65A">
      <w:pPr>
        <w:rPr>
          <w:color w:val="FF0000"/>
        </w:rPr>
      </w:pPr>
      <w:r>
        <w:t xml:space="preserve">Groundwater resources in the project area occur in the alluvium associated with the Hunter River, Bayswater and Bowmans </w:t>
      </w:r>
      <w:r w:rsidR="408C52D2">
        <w:t>c</w:t>
      </w:r>
      <w:r>
        <w:t>reek</w:t>
      </w:r>
      <w:r w:rsidR="72C9FF2A">
        <w:t>s</w:t>
      </w:r>
      <w:r>
        <w:t xml:space="preserve">, and the deeper Permian coal seams. In the highly fragmented </w:t>
      </w:r>
      <w:r w:rsidR="566A03A7" w:rsidRPr="762015B3">
        <w:rPr>
          <w:rFonts w:eastAsia="Arial"/>
        </w:rPr>
        <w:t xml:space="preserve">vegetation matrix of the </w:t>
      </w:r>
      <w:r>
        <w:t xml:space="preserve">Hunter Valley, Bowmans Creek and its associated riparian vegetation </w:t>
      </w:r>
      <w:r w:rsidR="6A2E5841">
        <w:t>probabl</w:t>
      </w:r>
      <w:r>
        <w:t xml:space="preserve">y provide important </w:t>
      </w:r>
      <w:r w:rsidR="33DC092A">
        <w:t xml:space="preserve">ecological </w:t>
      </w:r>
      <w:r>
        <w:t xml:space="preserve">connectivity between Wollemi National Park and areas north of the project area, including Ravensworth State Forest and Mount Royal National Park and its foothills. Riparian zones in </w:t>
      </w:r>
      <w:r w:rsidR="0FD6FCDE">
        <w:t xml:space="preserve">and near </w:t>
      </w:r>
      <w:r>
        <w:t>the project area may also provide habitat for EPBC Act-listed koala (</w:t>
      </w:r>
      <w:r w:rsidRPr="762015B3">
        <w:rPr>
          <w:i/>
          <w:iCs/>
        </w:rPr>
        <w:t>Phascolarctos cinereus</w:t>
      </w:r>
      <w:r>
        <w:t>), spotted-tailed quoll (</w:t>
      </w:r>
      <w:proofErr w:type="spellStart"/>
      <w:r w:rsidRPr="762015B3">
        <w:rPr>
          <w:i/>
          <w:iCs/>
        </w:rPr>
        <w:t>Dasyurus</w:t>
      </w:r>
      <w:proofErr w:type="spellEnd"/>
      <w:r w:rsidRPr="762015B3">
        <w:rPr>
          <w:i/>
          <w:iCs/>
        </w:rPr>
        <w:t xml:space="preserve"> maculatus</w:t>
      </w:r>
      <w:r>
        <w:t xml:space="preserve">), large-eared </w:t>
      </w:r>
      <w:r w:rsidR="6ABCF544">
        <w:t>p</w:t>
      </w:r>
      <w:r>
        <w:t xml:space="preserve">ied </w:t>
      </w:r>
      <w:r w:rsidR="6ABCF544">
        <w:t>b</w:t>
      </w:r>
      <w:r>
        <w:t>at (</w:t>
      </w:r>
      <w:proofErr w:type="spellStart"/>
      <w:r w:rsidRPr="762015B3">
        <w:rPr>
          <w:i/>
          <w:iCs/>
        </w:rPr>
        <w:t>Chalinolobus</w:t>
      </w:r>
      <w:proofErr w:type="spellEnd"/>
      <w:r w:rsidRPr="762015B3">
        <w:rPr>
          <w:i/>
          <w:iCs/>
        </w:rPr>
        <w:t xml:space="preserve"> </w:t>
      </w:r>
      <w:proofErr w:type="spellStart"/>
      <w:r w:rsidRPr="762015B3">
        <w:rPr>
          <w:i/>
          <w:iCs/>
        </w:rPr>
        <w:t>dwyeri</w:t>
      </w:r>
      <w:proofErr w:type="spellEnd"/>
      <w:r>
        <w:t xml:space="preserve">) and grey-headed </w:t>
      </w:r>
      <w:r w:rsidR="6ABCF544">
        <w:t>f</w:t>
      </w:r>
      <w:r>
        <w:t xml:space="preserve">lying </w:t>
      </w:r>
      <w:r w:rsidR="6ABCF544">
        <w:t>f</w:t>
      </w:r>
      <w:r>
        <w:t>ox (</w:t>
      </w:r>
      <w:proofErr w:type="spellStart"/>
      <w:r w:rsidRPr="762015B3">
        <w:rPr>
          <w:i/>
          <w:iCs/>
        </w:rPr>
        <w:t>Pteropus</w:t>
      </w:r>
      <w:proofErr w:type="spellEnd"/>
      <w:r w:rsidRPr="762015B3">
        <w:rPr>
          <w:i/>
          <w:iCs/>
        </w:rPr>
        <w:t xml:space="preserve"> </w:t>
      </w:r>
      <w:proofErr w:type="spellStart"/>
      <w:r w:rsidRPr="762015B3">
        <w:rPr>
          <w:i/>
          <w:iCs/>
        </w:rPr>
        <w:t>poliocephalus</w:t>
      </w:r>
      <w:proofErr w:type="spellEnd"/>
      <w:r>
        <w:t>).</w:t>
      </w:r>
      <w:r w:rsidR="1E20495F">
        <w:t xml:space="preserve"> Green and golden bell frog</w:t>
      </w:r>
      <w:r w:rsidR="72C3DDCC">
        <w:t>s</w:t>
      </w:r>
      <w:r w:rsidR="1E20495F">
        <w:t xml:space="preserve"> (</w:t>
      </w:r>
      <w:proofErr w:type="spellStart"/>
      <w:r w:rsidR="1E20495F" w:rsidRPr="762015B3">
        <w:rPr>
          <w:i/>
          <w:iCs/>
        </w:rPr>
        <w:t>Litoria</w:t>
      </w:r>
      <w:proofErr w:type="spellEnd"/>
      <w:r w:rsidR="1E20495F" w:rsidRPr="762015B3">
        <w:rPr>
          <w:i/>
          <w:iCs/>
        </w:rPr>
        <w:t xml:space="preserve"> </w:t>
      </w:r>
      <w:proofErr w:type="spellStart"/>
      <w:r w:rsidR="1E20495F" w:rsidRPr="762015B3">
        <w:rPr>
          <w:i/>
          <w:iCs/>
        </w:rPr>
        <w:t>aurea</w:t>
      </w:r>
      <w:proofErr w:type="spellEnd"/>
      <w:r w:rsidR="1E20495F">
        <w:t>) are likely to occur in Bowmans Creek and other aquatic habitats (primarily farm dams).</w:t>
      </w:r>
    </w:p>
    <w:p w14:paraId="7AAD4C47" w14:textId="4E89ED09" w:rsidR="00FC0B6E" w:rsidRDefault="63309212" w:rsidP="00FC0B6E">
      <w:r>
        <w:t xml:space="preserve">The proponent received approval from the NSW DPE for a modification of the existing development consent (DA 104/96 Mod 11) in </w:t>
      </w:r>
      <w:r w:rsidR="1B853010">
        <w:t>July 2022 and</w:t>
      </w:r>
      <w:r>
        <w:t xml:space="preserve"> seeks </w:t>
      </w:r>
      <w:r w:rsidR="3802B7EC">
        <w:t xml:space="preserve">further </w:t>
      </w:r>
      <w:r>
        <w:t xml:space="preserve">approval from the Australian Government under the EPBC Act. This advice draws upon the </w:t>
      </w:r>
      <w:r w:rsidR="1DEB0A5B">
        <w:t xml:space="preserve">limited </w:t>
      </w:r>
      <w:r>
        <w:t>information presented in the referral documentation.</w:t>
      </w:r>
    </w:p>
    <w:p w14:paraId="78BE5D2D" w14:textId="0DCD9CB4" w:rsidR="008C00AD" w:rsidRPr="00BF21A7" w:rsidRDefault="27C67BB2" w:rsidP="00D622B9">
      <w:r>
        <w:t xml:space="preserve">The IESC notes that the information in the referral documentation </w:t>
      </w:r>
      <w:r w:rsidR="4C147C80">
        <w:t>does not discuss impacts associated with a no</w:t>
      </w:r>
      <w:r w:rsidR="0C1299FC">
        <w:t>-</w:t>
      </w:r>
      <w:r w:rsidR="4C147C80">
        <w:t>action scenario</w:t>
      </w:r>
      <w:r w:rsidR="00E04551">
        <w:t xml:space="preserve"> relative to current mining</w:t>
      </w:r>
      <w:r w:rsidR="4C147C80">
        <w:t xml:space="preserve">, and much of the assessment </w:t>
      </w:r>
      <w:r w:rsidR="17A1D2B9">
        <w:t xml:space="preserve">documentation </w:t>
      </w:r>
      <w:r>
        <w:t>is limited to the difference in impact</w:t>
      </w:r>
      <w:r w:rsidR="4C147C80">
        <w:t>s</w:t>
      </w:r>
      <w:r>
        <w:t xml:space="preserve"> </w:t>
      </w:r>
      <w:r w:rsidR="4C147C80">
        <w:t>associated with</w:t>
      </w:r>
      <w:r>
        <w:t xml:space="preserve"> the mine layout that was approved for the RUM in 1996. </w:t>
      </w:r>
    </w:p>
    <w:p w14:paraId="3F8A6CF9" w14:textId="25F5CB7C" w:rsidR="007203C3" w:rsidRPr="00BF21A7" w:rsidRDefault="00D84735" w:rsidP="00D622B9">
      <w:pPr>
        <w:pStyle w:val="Heading3"/>
      </w:pPr>
      <w:r>
        <w:br/>
      </w:r>
      <w:r w:rsidR="00766009" w:rsidRPr="00BF21A7">
        <w:t>Response to questions</w:t>
      </w:r>
    </w:p>
    <w:p w14:paraId="3C834F98" w14:textId="62591937" w:rsidR="007203C3" w:rsidRPr="00BF21A7" w:rsidRDefault="007203C3" w:rsidP="007203C3">
      <w:pPr>
        <w:pStyle w:val="Default"/>
        <w:spacing w:after="200" w:line="276" w:lineRule="auto"/>
        <w:rPr>
          <w:rFonts w:ascii="Arial" w:eastAsia="Times New Roman" w:hAnsi="Arial" w:cs="Arial"/>
          <w:color w:val="auto"/>
          <w:sz w:val="20"/>
          <w:szCs w:val="20"/>
          <w:lang w:eastAsia="en-US"/>
        </w:rPr>
      </w:pPr>
      <w:r w:rsidRPr="72C27355">
        <w:rPr>
          <w:rFonts w:ascii="Arial" w:eastAsia="Times New Roman" w:hAnsi="Arial" w:cs="Arial"/>
          <w:color w:val="auto"/>
          <w:sz w:val="20"/>
          <w:szCs w:val="20"/>
          <w:lang w:eastAsia="en-US"/>
        </w:rPr>
        <w:t xml:space="preserve">The </w:t>
      </w:r>
      <w:r w:rsidR="00CF562A" w:rsidRPr="72C27355">
        <w:rPr>
          <w:rFonts w:ascii="Arial" w:eastAsia="Times New Roman" w:hAnsi="Arial" w:cs="Arial"/>
          <w:color w:val="auto"/>
          <w:sz w:val="20"/>
          <w:szCs w:val="20"/>
          <w:lang w:eastAsia="en-US"/>
        </w:rPr>
        <w:t>IESC</w:t>
      </w:r>
      <w:r w:rsidRPr="72C27355">
        <w:rPr>
          <w:rFonts w:ascii="Arial" w:eastAsia="Times New Roman" w:hAnsi="Arial" w:cs="Arial"/>
          <w:color w:val="auto"/>
          <w:sz w:val="20"/>
          <w:szCs w:val="20"/>
          <w:lang w:eastAsia="en-US"/>
        </w:rPr>
        <w:t xml:space="preserve">’s advice in response to the </w:t>
      </w:r>
      <w:r w:rsidR="00E57CD8" w:rsidRPr="72C27355">
        <w:rPr>
          <w:rFonts w:ascii="Arial" w:eastAsia="Times New Roman" w:hAnsi="Arial" w:cs="Arial"/>
          <w:color w:val="auto"/>
          <w:sz w:val="20"/>
          <w:szCs w:val="20"/>
          <w:lang w:eastAsia="en-US"/>
        </w:rPr>
        <w:t>requesting agency</w:t>
      </w:r>
      <w:r w:rsidRPr="72C27355">
        <w:rPr>
          <w:rFonts w:ascii="Arial" w:eastAsia="Times New Roman" w:hAnsi="Arial" w:cs="Arial"/>
          <w:color w:val="auto"/>
          <w:sz w:val="20"/>
          <w:szCs w:val="20"/>
          <w:lang w:eastAsia="en-US"/>
        </w:rPr>
        <w:t>’s</w:t>
      </w:r>
      <w:r w:rsidR="00D441B2" w:rsidRPr="72C27355">
        <w:rPr>
          <w:rFonts w:ascii="Arial" w:eastAsia="Times New Roman" w:hAnsi="Arial" w:cs="Arial"/>
          <w:color w:val="auto"/>
          <w:sz w:val="20"/>
          <w:szCs w:val="20"/>
          <w:lang w:eastAsia="en-US"/>
        </w:rPr>
        <w:t xml:space="preserve"> </w:t>
      </w:r>
      <w:r w:rsidRPr="72C27355">
        <w:rPr>
          <w:rFonts w:ascii="Arial" w:eastAsia="Times New Roman" w:hAnsi="Arial" w:cs="Arial"/>
          <w:color w:val="auto"/>
          <w:sz w:val="20"/>
          <w:szCs w:val="20"/>
          <w:lang w:eastAsia="en-US"/>
        </w:rPr>
        <w:t xml:space="preserve">specific questions is provided below. </w:t>
      </w:r>
    </w:p>
    <w:p w14:paraId="13FC0B27" w14:textId="516085BA" w:rsidR="00093E5E" w:rsidRPr="00FC0B6E" w:rsidRDefault="48CDD399" w:rsidP="00FC0B6E">
      <w:pPr>
        <w:pStyle w:val="Question"/>
        <w:shd w:val="clear" w:color="auto" w:fill="E7E6E6"/>
        <w:rPr>
          <w:lang w:eastAsia="en-AU"/>
        </w:rPr>
      </w:pPr>
      <w:r>
        <w:t xml:space="preserve">Question 1: </w:t>
      </w:r>
      <w:r w:rsidR="2E842228">
        <w:t>Does the IESC consider the decision maker can have confidence in the impact assessment, modelling</w:t>
      </w:r>
      <w:r w:rsidR="75914971">
        <w:t xml:space="preserve"> and impact predictions provided? </w:t>
      </w:r>
      <w:proofErr w:type="gramStart"/>
      <w:r w:rsidR="75914971">
        <w:t>In particular, potential</w:t>
      </w:r>
      <w:proofErr w:type="gramEnd"/>
      <w:r w:rsidR="75914971">
        <w:t xml:space="preserve"> subsidence impacts (including the potential for vegetation dieback</w:t>
      </w:r>
      <w:r w:rsidR="03BEB67A">
        <w:t>), changes to surface water flows and quality, and impacts to groundwater dependent ecosystems. If not, what additional data and information should be provided</w:t>
      </w:r>
      <w:r w:rsidR="43F0170A">
        <w:t>?</w:t>
      </w:r>
    </w:p>
    <w:p w14:paraId="616952BC" w14:textId="50481E71" w:rsidR="00C75B48" w:rsidRDefault="00275280">
      <w:pPr>
        <w:pStyle w:val="ListNumber"/>
      </w:pPr>
      <w:r>
        <w:t xml:space="preserve">The </w:t>
      </w:r>
      <w:r w:rsidR="7158F32B">
        <w:t xml:space="preserve">documentation provided to the </w:t>
      </w:r>
      <w:r>
        <w:t xml:space="preserve">IESC </w:t>
      </w:r>
      <w:r w:rsidR="6EAB37E4">
        <w:t xml:space="preserve">is insufficient to determine whether </w:t>
      </w:r>
      <w:r w:rsidR="028A4E8C">
        <w:t xml:space="preserve">the decision maker </w:t>
      </w:r>
      <w:r w:rsidR="4A3ED611">
        <w:t xml:space="preserve">can </w:t>
      </w:r>
      <w:r w:rsidR="028A4E8C">
        <w:t>have confidence in</w:t>
      </w:r>
      <w:r>
        <w:t xml:space="preserve"> predict</w:t>
      </w:r>
      <w:r w:rsidR="3E87373A">
        <w:t>ed</w:t>
      </w:r>
      <w:r w:rsidR="00C75B48">
        <w:t xml:space="preserve"> </w:t>
      </w:r>
      <w:r w:rsidR="2622F3B0">
        <w:t xml:space="preserve">potential </w:t>
      </w:r>
      <w:r>
        <w:t xml:space="preserve">impacts associated with the project. </w:t>
      </w:r>
    </w:p>
    <w:p w14:paraId="79285B69" w14:textId="03B96AFA" w:rsidR="00275280" w:rsidRPr="00BF21A7" w:rsidRDefault="00275280">
      <w:pPr>
        <w:pStyle w:val="ListNumber"/>
      </w:pPr>
      <w:r>
        <w:lastRenderedPageBreak/>
        <w:t>More specific areas requiring clarification or justification</w:t>
      </w:r>
      <w:r w:rsidR="00E04551">
        <w:t xml:space="preserve"> with additional data and information</w:t>
      </w:r>
      <w:r>
        <w:t xml:space="preserve"> are outlined below.</w:t>
      </w:r>
    </w:p>
    <w:p w14:paraId="5CE6BC14" w14:textId="2EEA6922" w:rsidR="00662513" w:rsidRDefault="2B51C1E0">
      <w:pPr>
        <w:pStyle w:val="ListNumber"/>
      </w:pPr>
      <w:r>
        <w:t>It is unclear whether sufficient data from field observations in the project area ha</w:t>
      </w:r>
      <w:r w:rsidR="7D68401E">
        <w:t>ve</w:t>
      </w:r>
      <w:r>
        <w:t xml:space="preserve"> been used to d</w:t>
      </w:r>
      <w:r w:rsidR="5FB0BE57">
        <w:t>etermin</w:t>
      </w:r>
      <w:r>
        <w:t>e</w:t>
      </w:r>
      <w:r w:rsidR="5FB0BE57">
        <w:t xml:space="preserve"> groundwater flow directions</w:t>
      </w:r>
      <w:r>
        <w:t xml:space="preserve">. The groundwater monitoring locations shown in the documentation </w:t>
      </w:r>
      <w:r w:rsidR="6A457CC0">
        <w:t>(Yancoal 2020a, Figure 8, p. 5</w:t>
      </w:r>
      <w:r w:rsidR="4E609AF8">
        <w:t>2</w:t>
      </w:r>
      <w:r w:rsidR="6A457CC0">
        <w:t xml:space="preserve">) </w:t>
      </w:r>
      <w:r>
        <w:t xml:space="preserve">were limited to the original </w:t>
      </w:r>
      <w:r w:rsidR="41EA512F">
        <w:t>AUM</w:t>
      </w:r>
      <w:r>
        <w:t xml:space="preserve">, </w:t>
      </w:r>
      <w:r w:rsidR="580B8609">
        <w:t>and are</w:t>
      </w:r>
      <w:r>
        <w:t xml:space="preserve"> insufficient </w:t>
      </w:r>
      <w:r w:rsidR="6C0E29D1">
        <w:t>to</w:t>
      </w:r>
      <w:r>
        <w:t xml:space="preserve"> support </w:t>
      </w:r>
      <w:r w:rsidR="6C0E29D1">
        <w:t xml:space="preserve">model results for </w:t>
      </w:r>
      <w:r>
        <w:t>the proposed modification</w:t>
      </w:r>
      <w:r w:rsidR="441D64CB">
        <w:t xml:space="preserve"> that is located to the west of the area of groundwater monitoring</w:t>
      </w:r>
      <w:r>
        <w:t xml:space="preserve">. </w:t>
      </w:r>
      <w:r w:rsidR="3C3A8C4C">
        <w:t>As model calibration was based on groundwater level monitoring from the AUM and a monthly water balance model from metered pumping data at AUM, the IESC considers additional</w:t>
      </w:r>
      <w:r w:rsidR="059C6849">
        <w:t xml:space="preserve"> groundwater-level</w:t>
      </w:r>
      <w:r w:rsidR="3C3A8C4C">
        <w:t xml:space="preserve"> monitoring across the area of proposed </w:t>
      </w:r>
      <w:r w:rsidR="331BDFCD">
        <w:t xml:space="preserve">RUM </w:t>
      </w:r>
      <w:r w:rsidR="3C3A8C4C">
        <w:t>mining is necessary to increase confidence in the calibration.</w:t>
      </w:r>
      <w:r w:rsidR="5C23450A">
        <w:t xml:space="preserve"> </w:t>
      </w:r>
      <w:r w:rsidR="4DD903B0">
        <w:t>M</w:t>
      </w:r>
      <w:r w:rsidR="69DACAC8">
        <w:t>ulti-level groundwater</w:t>
      </w:r>
      <w:r w:rsidR="678487F3">
        <w:t xml:space="preserve"> monitoring data </w:t>
      </w:r>
      <w:r w:rsidR="645C17F2">
        <w:t>are</w:t>
      </w:r>
      <w:r w:rsidR="678487F3">
        <w:t xml:space="preserve"> required</w:t>
      </w:r>
      <w:r w:rsidR="2A828FA8">
        <w:t xml:space="preserve"> in key strata</w:t>
      </w:r>
      <w:r w:rsidR="678487F3">
        <w:t xml:space="preserve">, including </w:t>
      </w:r>
      <w:r w:rsidR="4A56C28B">
        <w:t>two</w:t>
      </w:r>
      <w:r w:rsidR="678487F3">
        <w:t xml:space="preserve"> years of baseline</w:t>
      </w:r>
      <w:r w:rsidR="4A56C28B">
        <w:t xml:space="preserve"> data</w:t>
      </w:r>
      <w:r w:rsidR="7319ACD9">
        <w:t xml:space="preserve"> within and adjacent to the proposed longwalls, especially the western and southern sides.</w:t>
      </w:r>
    </w:p>
    <w:p w14:paraId="588CD7DC" w14:textId="76952EB9" w:rsidR="00FD05B0" w:rsidRDefault="00FD05B0">
      <w:pPr>
        <w:pStyle w:val="ListNumber"/>
      </w:pPr>
      <w:r>
        <w:t xml:space="preserve">Additional work, or reporting, required </w:t>
      </w:r>
      <w:r w:rsidR="008901FA">
        <w:t>is set out below.</w:t>
      </w:r>
    </w:p>
    <w:p w14:paraId="5249B027" w14:textId="34673A3D" w:rsidR="00662513" w:rsidRDefault="1732A126">
      <w:pPr>
        <w:pStyle w:val="ListNumber2"/>
      </w:pPr>
      <w:r>
        <w:t>The source</w:t>
      </w:r>
      <w:r w:rsidR="5E973933">
        <w:t>s</w:t>
      </w:r>
      <w:r>
        <w:t xml:space="preserve"> of hydraulic data (including hydraulic conductivity, s</w:t>
      </w:r>
      <w:r w:rsidR="55D1D4D9">
        <w:t>pecific yield</w:t>
      </w:r>
      <w:r w:rsidR="3583091A">
        <w:t xml:space="preserve"> and</w:t>
      </w:r>
      <w:r w:rsidR="55D1D4D9">
        <w:t xml:space="preserve"> </w:t>
      </w:r>
      <w:proofErr w:type="spellStart"/>
      <w:r w:rsidR="55D1D4D9">
        <w:t>storativity</w:t>
      </w:r>
      <w:proofErr w:type="spellEnd"/>
      <w:r w:rsidR="691747AC">
        <w:t>)</w:t>
      </w:r>
      <w:r w:rsidR="55D1D4D9">
        <w:t xml:space="preserve"> </w:t>
      </w:r>
      <w:r w:rsidR="6D0B7FE1">
        <w:t>w</w:t>
      </w:r>
      <w:r w:rsidR="3802B7EC">
        <w:t>ere</w:t>
      </w:r>
      <w:r w:rsidR="6D0B7FE1">
        <w:t xml:space="preserve"> not </w:t>
      </w:r>
      <w:r w:rsidR="72CF2371">
        <w:t>reported</w:t>
      </w:r>
      <w:r w:rsidR="6D0B7FE1">
        <w:t>. It is therefore unclear whether the data used w</w:t>
      </w:r>
      <w:r w:rsidR="3802B7EC">
        <w:t>ere</w:t>
      </w:r>
      <w:r w:rsidR="6D0B7FE1">
        <w:t xml:space="preserve"> derived from site</w:t>
      </w:r>
      <w:r w:rsidR="3299C48D">
        <w:t>-</w:t>
      </w:r>
      <w:r w:rsidR="6D0B7FE1">
        <w:t xml:space="preserve">specific data </w:t>
      </w:r>
      <w:r w:rsidR="001EF846">
        <w:t>and</w:t>
      </w:r>
      <w:r w:rsidR="6D0B7FE1">
        <w:t xml:space="preserve"> whether hydrogeological layers </w:t>
      </w:r>
      <w:r w:rsidR="001EF846">
        <w:t>we</w:t>
      </w:r>
      <w:r w:rsidR="6D0B7FE1">
        <w:t>re adequately represented.</w:t>
      </w:r>
    </w:p>
    <w:p w14:paraId="397A8A50" w14:textId="2899F61B" w:rsidR="005D23A1" w:rsidRDefault="6C0E29D1">
      <w:pPr>
        <w:pStyle w:val="ListNumber2"/>
        <w:spacing w:before="240"/>
      </w:pPr>
      <w:r>
        <w:t xml:space="preserve">Recharge and evapotranspiration rates </w:t>
      </w:r>
      <w:r w:rsidR="1668FCFD">
        <w:t xml:space="preserve">used </w:t>
      </w:r>
      <w:r w:rsidR="151E9691">
        <w:t xml:space="preserve">in the groundwater model </w:t>
      </w:r>
      <w:r>
        <w:t xml:space="preserve">were also not </w:t>
      </w:r>
      <w:r w:rsidR="1668FCFD">
        <w:t>provided</w:t>
      </w:r>
      <w:r>
        <w:t xml:space="preserve">. </w:t>
      </w:r>
      <w:r w:rsidR="0E2D62DB">
        <w:t>It is unclear</w:t>
      </w:r>
      <w:r>
        <w:t xml:space="preserve"> whether site-specific da</w:t>
      </w:r>
      <w:r w:rsidR="6A457CC0">
        <w:t>t</w:t>
      </w:r>
      <w:r>
        <w:t xml:space="preserve">a </w:t>
      </w:r>
      <w:r w:rsidR="6A457CC0">
        <w:t>w</w:t>
      </w:r>
      <w:r w:rsidR="083D5865">
        <w:t>ere</w:t>
      </w:r>
      <w:r w:rsidR="6A457CC0">
        <w:t xml:space="preserve"> derived and how </w:t>
      </w:r>
      <w:r w:rsidR="008901FA">
        <w:t xml:space="preserve">changes to recharge rates for </w:t>
      </w:r>
      <w:r w:rsidR="6A457CC0">
        <w:t>backfilled areas</w:t>
      </w:r>
      <w:r w:rsidR="1668FCFD">
        <w:t xml:space="preserve"> such as Narama open</w:t>
      </w:r>
      <w:r w:rsidR="2EA44F39">
        <w:t>-</w:t>
      </w:r>
      <w:r w:rsidR="1668FCFD">
        <w:t>cut mine</w:t>
      </w:r>
      <w:r w:rsidR="6A457CC0">
        <w:t xml:space="preserve"> </w:t>
      </w:r>
      <w:r w:rsidR="3C2B599F">
        <w:t xml:space="preserve">and from subsidence </w:t>
      </w:r>
      <w:r w:rsidR="1668FCFD">
        <w:t>were</w:t>
      </w:r>
      <w:r w:rsidR="6A457CC0">
        <w:t xml:space="preserve"> </w:t>
      </w:r>
      <w:r w:rsidR="1668FCFD">
        <w:t>incorporated</w:t>
      </w:r>
      <w:r w:rsidR="6A457CC0">
        <w:t xml:space="preserve">. </w:t>
      </w:r>
    </w:p>
    <w:p w14:paraId="635C023F" w14:textId="5BE8809A" w:rsidR="009B58A1" w:rsidRDefault="0A289E55">
      <w:pPr>
        <w:pStyle w:val="ListNumber2"/>
      </w:pPr>
      <w:r>
        <w:t xml:space="preserve">The location of the model boundary </w:t>
      </w:r>
      <w:r w:rsidR="1D7B7DA9">
        <w:t>has not been justified by the proponent. The IESC is concerned that the boundary limit chosen is inappropriate for</w:t>
      </w:r>
      <w:r>
        <w:t xml:space="preserve"> </w:t>
      </w:r>
      <w:r w:rsidR="216523A3">
        <w:t>exploring impacts associated with the project</w:t>
      </w:r>
      <w:r w:rsidR="63D967EF">
        <w:t xml:space="preserve"> because</w:t>
      </w:r>
      <w:r w:rsidR="216523A3">
        <w:t xml:space="preserve"> </w:t>
      </w:r>
      <w:r w:rsidR="1D7B7DA9">
        <w:t xml:space="preserve">the </w:t>
      </w:r>
      <w:r w:rsidR="216523A3">
        <w:t>observed maximum drawdown contours extend past the western boundary</w:t>
      </w:r>
      <w:r w:rsidR="00E04551">
        <w:t xml:space="preserve"> of the model</w:t>
      </w:r>
      <w:r w:rsidR="216523A3">
        <w:t xml:space="preserve"> (AGE 2022a, Figure 5.4 – 5.6, pp. 20 – 22). </w:t>
      </w:r>
    </w:p>
    <w:p w14:paraId="7D4623E5" w14:textId="77777777" w:rsidR="00B31B45" w:rsidRDefault="001B41D8">
      <w:pPr>
        <w:pStyle w:val="ListNumber3"/>
      </w:pPr>
      <w:r>
        <w:t>Additionally, the boundary conditions applied to the project have not been described. Further detail regarding the representation of the limit domain, rivers and mined areas is required.</w:t>
      </w:r>
      <w:r w:rsidR="00B31B45">
        <w:t xml:space="preserve"> </w:t>
      </w:r>
    </w:p>
    <w:p w14:paraId="4D8B24BA" w14:textId="5FCDDD33" w:rsidR="009C02F0" w:rsidRDefault="00B31B45">
      <w:pPr>
        <w:pStyle w:val="ListNumber3"/>
      </w:pPr>
      <w:r>
        <w:t xml:space="preserve">The proponent should provide additional figures that display the full extent of drawdown within the model boundary. </w:t>
      </w:r>
      <w:r w:rsidR="00C272F8">
        <w:t xml:space="preserve">The </w:t>
      </w:r>
      <w:r w:rsidR="007050A7">
        <w:t xml:space="preserve">limited </w:t>
      </w:r>
      <w:r w:rsidR="00C272F8">
        <w:t>area</w:t>
      </w:r>
      <w:r w:rsidR="007050A7">
        <w:t>s</w:t>
      </w:r>
      <w:r w:rsidR="00C272F8">
        <w:t xml:space="preserve"> </w:t>
      </w:r>
      <w:r w:rsidR="007050A7">
        <w:t>shown</w:t>
      </w:r>
      <w:r w:rsidR="00C272F8">
        <w:t xml:space="preserve"> in F</w:t>
      </w:r>
      <w:r>
        <w:t>igures</w:t>
      </w:r>
      <w:r w:rsidR="00C272F8">
        <w:t xml:space="preserve"> 5.4 – 5.6</w:t>
      </w:r>
      <w:r>
        <w:t xml:space="preserve"> (AGE 2022</w:t>
      </w:r>
      <w:r w:rsidR="00C272F8">
        <w:t xml:space="preserve">a, </w:t>
      </w:r>
      <w:r>
        <w:t>pp. 20 – 22)</w:t>
      </w:r>
      <w:r w:rsidR="00C272F8">
        <w:t xml:space="preserve"> do not display </w:t>
      </w:r>
      <w:r>
        <w:t xml:space="preserve">cumulative drawdown observations </w:t>
      </w:r>
      <w:r w:rsidR="00F1515E">
        <w:t>for</w:t>
      </w:r>
      <w:r w:rsidR="00C272F8">
        <w:t xml:space="preserve"> the full groundwater model, </w:t>
      </w:r>
      <w:r w:rsidR="007050A7">
        <w:t>preventing cumulative impacts from being fully understood</w:t>
      </w:r>
      <w:r>
        <w:t xml:space="preserve">. </w:t>
      </w:r>
    </w:p>
    <w:p w14:paraId="58D6382A" w14:textId="77777777" w:rsidR="00DE5644" w:rsidRDefault="00DE5644">
      <w:pPr>
        <w:pStyle w:val="ListNumber2"/>
      </w:pPr>
      <w:r>
        <w:t>Historical and future approved mining operations have been incorporated into the groundwater model to assist in identifying cumulative impacts and to isolate impacts associated with the modification. However, the IESC is not clear which operations have been included and is concerned that the model domain has limited the ability of the groundwater model to adequately assess cumulative impacts from surrounding mining projects (such as Hunter Valley Operations). Further clarification is needed concerning the historical and future approved mining operations considered in the model.</w:t>
      </w:r>
    </w:p>
    <w:p w14:paraId="42713B87" w14:textId="10ED3050" w:rsidR="003F3DB2" w:rsidRDefault="6D5337E3">
      <w:pPr>
        <w:pStyle w:val="ListNumber2"/>
      </w:pPr>
      <w:r>
        <w:t>Faulting d</w:t>
      </w:r>
      <w:r w:rsidR="16B61AF3">
        <w:t>oes</w:t>
      </w:r>
      <w:r>
        <w:t xml:space="preserve"> not appear to be investigated or incorporated into the groundwater assessment. However, documentation for the previous Ashton modification identifie</w:t>
      </w:r>
      <w:r w:rsidR="03811ED3">
        <w:t>s</w:t>
      </w:r>
      <w:r>
        <w:t xml:space="preserve"> fault zones and an igneous dyke within the project area (Yancoal 2020b, Plan No. 6). </w:t>
      </w:r>
      <w:r w:rsidR="000C14A3">
        <w:rPr>
          <w:rFonts w:eastAsia="Arial"/>
        </w:rPr>
        <w:t>T</w:t>
      </w:r>
      <w:r w:rsidR="31462807" w:rsidRPr="7B66318E">
        <w:rPr>
          <w:rFonts w:eastAsia="Arial"/>
        </w:rPr>
        <w:t>he risk of geological features influencing the groundwater regime, particularly shallow alluvium, have not be</w:t>
      </w:r>
      <w:r w:rsidR="00E04551">
        <w:rPr>
          <w:rFonts w:eastAsia="Arial"/>
        </w:rPr>
        <w:t>en</w:t>
      </w:r>
      <w:r w:rsidR="31462807" w:rsidRPr="7B66318E">
        <w:rPr>
          <w:rFonts w:eastAsia="Arial"/>
        </w:rPr>
        <w:t xml:space="preserve"> identified and characterised (see Murray and Power, 2021). Commensurate with risk, geological structures may need to be incorporated into the groundwater model and assess</w:t>
      </w:r>
      <w:r w:rsidR="00E04551">
        <w:rPr>
          <w:rFonts w:eastAsia="Arial"/>
        </w:rPr>
        <w:t>ed</w:t>
      </w:r>
      <w:r w:rsidR="31462807" w:rsidRPr="7B66318E">
        <w:rPr>
          <w:rFonts w:eastAsia="Arial"/>
        </w:rPr>
        <w:t xml:space="preserve"> to evaluate potential connectivity with shallow systems.</w:t>
      </w:r>
    </w:p>
    <w:p w14:paraId="0D0593C5" w14:textId="77777777" w:rsidR="003F3DB2" w:rsidRDefault="7B0B9764">
      <w:pPr>
        <w:pStyle w:val="ListNumber2"/>
      </w:pPr>
      <w:r>
        <w:t xml:space="preserve">An independent peer review into the groundwater model was provided by Dr Noel Merrick of </w:t>
      </w:r>
      <w:proofErr w:type="spellStart"/>
      <w:r>
        <w:t>HydroAlgorithmics</w:t>
      </w:r>
      <w:proofErr w:type="spellEnd"/>
      <w:r>
        <w:t xml:space="preserve">, with feedback primarily concerned with fracture model implementation. As the </w:t>
      </w:r>
      <w:r>
        <w:lastRenderedPageBreak/>
        <w:t xml:space="preserve">fracture model was not described within the groundwater assessment, it is unclear to the IESC whether the spatial extent and variability of cracking has been represented appropriately within the groundwater model. </w:t>
      </w:r>
    </w:p>
    <w:p w14:paraId="7E13C3D2" w14:textId="2A773645" w:rsidR="00662513" w:rsidRDefault="241DDE68">
      <w:pPr>
        <w:pStyle w:val="ListNumber2"/>
      </w:pPr>
      <w:r>
        <w:t>The proponent has not provided a sensitivity analysis or uncertainty analysis for the groundwater</w:t>
      </w:r>
      <w:r w:rsidR="0E91351B">
        <w:t xml:space="preserve"> model</w:t>
      </w:r>
      <w:r w:rsidR="4AF65570">
        <w:t xml:space="preserve"> </w:t>
      </w:r>
      <w:r w:rsidR="600BD7D1">
        <w:t>(cf.</w:t>
      </w:r>
      <w:r w:rsidR="4AF65570">
        <w:t xml:space="preserve"> Middle</w:t>
      </w:r>
      <w:r w:rsidR="27C9A9CB">
        <w:t>mis and Peeters 2018)</w:t>
      </w:r>
      <w:r w:rsidR="0E91351B">
        <w:t>. Such analysis should be provided to increase confidence in the groundwater assessment and risk associated with identified potential impacts.</w:t>
      </w:r>
      <w:r w:rsidR="4B40B0A2">
        <w:t xml:space="preserve"> </w:t>
      </w:r>
      <w:r w:rsidR="0E91351B">
        <w:t xml:space="preserve">The IESC notes that the previous iteration of the model indicated the use of sensitivity analysis, with sensitivity observed to changes in hydraulic conductivity (AGE 2020e, p. </w:t>
      </w:r>
      <w:r w:rsidR="4E609AF8">
        <w:t>11</w:t>
      </w:r>
      <w:r w:rsidR="0E91351B">
        <w:t xml:space="preserve">) resulting in reductions to calibrated recharge values. Such results emphasise the need for </w:t>
      </w:r>
      <w:r w:rsidR="40FF6CF7">
        <w:t>clarification on hydraulic conductivity</w:t>
      </w:r>
      <w:r w:rsidR="0E91351B">
        <w:t xml:space="preserve"> data</w:t>
      </w:r>
      <w:r w:rsidR="40FF6CF7">
        <w:t xml:space="preserve"> and the inadequacies associated with the parameters and calibration of the groundwater model described above.</w:t>
      </w:r>
      <w:r w:rsidR="0E91351B">
        <w:t xml:space="preserve">  </w:t>
      </w:r>
    </w:p>
    <w:p w14:paraId="38CEAF7E" w14:textId="4DFFA38D" w:rsidR="00C86799" w:rsidRDefault="6FD3A540">
      <w:pPr>
        <w:pStyle w:val="ListNumber"/>
      </w:pPr>
      <w:r>
        <w:t xml:space="preserve">For the reasons discussed in </w:t>
      </w:r>
      <w:r w:rsidRPr="004C156D">
        <w:t xml:space="preserve">Paragraph </w:t>
      </w:r>
      <w:r w:rsidR="7D055805" w:rsidRPr="004C156D">
        <w:t>4</w:t>
      </w:r>
      <w:r w:rsidRPr="004C156D">
        <w:t>,</w:t>
      </w:r>
      <w:r>
        <w:t xml:space="preserve"> the IESC is concerned that the </w:t>
      </w:r>
      <w:r w:rsidR="3AF906C4">
        <w:t xml:space="preserve">inadequacies with the groundwater </w:t>
      </w:r>
      <w:r>
        <w:t>modelling</w:t>
      </w:r>
      <w:r w:rsidR="000C14A3">
        <w:t xml:space="preserve"> and documentation</w:t>
      </w:r>
      <w:r>
        <w:t xml:space="preserve"> </w:t>
      </w:r>
      <w:r w:rsidR="69F57A5A">
        <w:t>reduce</w:t>
      </w:r>
      <w:r>
        <w:t xml:space="preserve"> confidence in the impact assessment. </w:t>
      </w:r>
      <w:r w:rsidR="1BC5B3C4">
        <w:t>As a result, while t</w:t>
      </w:r>
      <w:r>
        <w:t xml:space="preserve">he project will </w:t>
      </w:r>
      <w:r w:rsidR="3AF906C4">
        <w:t xml:space="preserve">likely </w:t>
      </w:r>
      <w:r>
        <w:t>contribute to cumulative impacts to groundwater resources in the region</w:t>
      </w:r>
      <w:r w:rsidR="3AF906C4">
        <w:t xml:space="preserve"> through further depressurisation of the Permian coal seams and the alluvium</w:t>
      </w:r>
      <w:r w:rsidR="69F57A5A">
        <w:t>,</w:t>
      </w:r>
      <w:r w:rsidR="54948E97">
        <w:t xml:space="preserve"> the extent </w:t>
      </w:r>
      <w:r w:rsidR="1BC5B3C4">
        <w:t>of</w:t>
      </w:r>
      <w:r w:rsidR="54948E97">
        <w:t xml:space="preserve"> </w:t>
      </w:r>
      <w:r w:rsidR="5DAB5190">
        <w:t xml:space="preserve">these </w:t>
      </w:r>
      <w:r w:rsidR="54948E97">
        <w:t>impacts</w:t>
      </w:r>
      <w:r w:rsidR="000C14A3">
        <w:t xml:space="preserve"> on GDEs</w:t>
      </w:r>
      <w:r w:rsidR="54948E97">
        <w:t xml:space="preserve"> cannot be </w:t>
      </w:r>
      <w:r w:rsidR="1BC5B3C4">
        <w:t>adequately assessed</w:t>
      </w:r>
      <w:r w:rsidR="54948E97">
        <w:t xml:space="preserve"> </w:t>
      </w:r>
      <w:r w:rsidR="000C14A3">
        <w:t>based on the current documentation.</w:t>
      </w:r>
      <w:r w:rsidR="7E52AAFF">
        <w:t xml:space="preserve"> </w:t>
      </w:r>
    </w:p>
    <w:p w14:paraId="21D6CDAF" w14:textId="1C9B1F90" w:rsidR="00862DFF" w:rsidRDefault="2D032647">
      <w:pPr>
        <w:pStyle w:val="ListNumber"/>
      </w:pPr>
      <w:r>
        <w:t>Updates to the proponent’s groundwater model are required</w:t>
      </w:r>
      <w:r w:rsidR="5187BA84">
        <w:t xml:space="preserve"> to accurately predict project-alone and cumulative impacts to GDEs</w:t>
      </w:r>
      <w:r>
        <w:t xml:space="preserve"> from alluvial drawdown. The IESC does not have confidence in the current </w:t>
      </w:r>
      <w:r w:rsidR="60840A2C">
        <w:t xml:space="preserve">impact </w:t>
      </w:r>
      <w:r>
        <w:t>predictions</w:t>
      </w:r>
      <w:r w:rsidR="6530D06B">
        <w:t xml:space="preserve"> </w:t>
      </w:r>
      <w:r w:rsidR="60840A2C">
        <w:t>which may be underestimated</w:t>
      </w:r>
      <w:r w:rsidR="34E74B8F">
        <w:t xml:space="preserve">. </w:t>
      </w:r>
      <w:r w:rsidR="73604B0C">
        <w:t>Further, no GDE assessment has been provided b</w:t>
      </w:r>
      <w:r w:rsidR="34E74B8F">
        <w:t xml:space="preserve">esides </w:t>
      </w:r>
      <w:r w:rsidR="000C14A3">
        <w:t xml:space="preserve">noting the locations </w:t>
      </w:r>
      <w:r w:rsidR="34E74B8F">
        <w:t xml:space="preserve">of </w:t>
      </w:r>
      <w:r>
        <w:t>r</w:t>
      </w:r>
      <w:r w:rsidR="34E74B8F">
        <w:t xml:space="preserve">iver </w:t>
      </w:r>
      <w:r>
        <w:t>r</w:t>
      </w:r>
      <w:r w:rsidR="34E74B8F">
        <w:t xml:space="preserve">ed </w:t>
      </w:r>
      <w:r>
        <w:t>g</w:t>
      </w:r>
      <w:r w:rsidR="34E74B8F">
        <w:t xml:space="preserve">um </w:t>
      </w:r>
      <w:r>
        <w:t>(</w:t>
      </w:r>
      <w:r w:rsidRPr="762015B3">
        <w:rPr>
          <w:i/>
          <w:iCs/>
        </w:rPr>
        <w:t>Eucalyptus camaldulensis</w:t>
      </w:r>
      <w:r>
        <w:t>) stands</w:t>
      </w:r>
      <w:r w:rsidR="34E74B8F">
        <w:t xml:space="preserve">. </w:t>
      </w:r>
      <w:r w:rsidR="5187BA84">
        <w:t>However, g</w:t>
      </w:r>
      <w:r w:rsidR="34E74B8F">
        <w:t xml:space="preserve">iven </w:t>
      </w:r>
      <w:r w:rsidR="5FF05D94">
        <w:t>the thickness and extent of the Bowmans Creek alluvium, and a</w:t>
      </w:r>
      <w:r w:rsidR="34E74B8F">
        <w:t xml:space="preserve"> depth to groundwater </w:t>
      </w:r>
      <w:r w:rsidR="5FF05D94">
        <w:t>of</w:t>
      </w:r>
      <w:r w:rsidR="34E74B8F">
        <w:t xml:space="preserve"> approximately </w:t>
      </w:r>
      <w:r w:rsidR="6F11A495">
        <w:t xml:space="preserve">7 </w:t>
      </w:r>
      <w:r w:rsidR="34E74B8F">
        <w:t xml:space="preserve">m, </w:t>
      </w:r>
      <w:r w:rsidR="17F6F8A3">
        <w:t xml:space="preserve">riparian vegetation </w:t>
      </w:r>
      <w:r w:rsidR="62727B05" w:rsidRPr="762015B3">
        <w:rPr>
          <w:rFonts w:eastAsia="Arial"/>
        </w:rPr>
        <w:t xml:space="preserve">(e.g., </w:t>
      </w:r>
      <w:r w:rsidR="62727B05" w:rsidRPr="762015B3">
        <w:rPr>
          <w:rFonts w:eastAsia="Arial"/>
          <w:i/>
          <w:iCs/>
        </w:rPr>
        <w:t>Casuarina glauca,</w:t>
      </w:r>
      <w:r w:rsidR="62727B05" w:rsidRPr="762015B3">
        <w:rPr>
          <w:rFonts w:eastAsia="Arial"/>
        </w:rPr>
        <w:t xml:space="preserve"> </w:t>
      </w:r>
      <w:r w:rsidR="62727B05" w:rsidRPr="762015B3">
        <w:rPr>
          <w:rFonts w:eastAsia="Arial"/>
          <w:i/>
          <w:iCs/>
        </w:rPr>
        <w:t xml:space="preserve">Eucalyptus </w:t>
      </w:r>
      <w:proofErr w:type="spellStart"/>
      <w:r w:rsidR="62727B05" w:rsidRPr="762015B3">
        <w:rPr>
          <w:rFonts w:eastAsia="Arial"/>
          <w:i/>
          <w:iCs/>
        </w:rPr>
        <w:t>tereticornis</w:t>
      </w:r>
      <w:proofErr w:type="spellEnd"/>
      <w:r w:rsidR="62727B05" w:rsidRPr="762015B3">
        <w:rPr>
          <w:rFonts w:eastAsia="Arial"/>
        </w:rPr>
        <w:t>)</w:t>
      </w:r>
      <w:r w:rsidR="62727B05">
        <w:t xml:space="preserve"> </w:t>
      </w:r>
      <w:r w:rsidR="17F6F8A3">
        <w:t xml:space="preserve">along this watercourse </w:t>
      </w:r>
      <w:r w:rsidR="3CB7966B">
        <w:t xml:space="preserve">may </w:t>
      </w:r>
      <w:r w:rsidR="17F6F8A3">
        <w:t>access groundwater</w:t>
      </w:r>
      <w:r w:rsidR="2ECE734D">
        <w:t xml:space="preserve"> (including facultative</w:t>
      </w:r>
      <w:r w:rsidR="1C99BCD2">
        <w:t>ly</w:t>
      </w:r>
      <w:r w:rsidR="2ECE734D">
        <w:t>)</w:t>
      </w:r>
      <w:r w:rsidR="3EB1836B">
        <w:t xml:space="preserve">. Field verification is needed of groundwater use by these potential GDEs and, if dependence is demonstrated, </w:t>
      </w:r>
      <w:r w:rsidR="1005F9A7">
        <w:t xml:space="preserve">baseline </w:t>
      </w:r>
      <w:r w:rsidR="3EB1836B">
        <w:t>data on ecologic</w:t>
      </w:r>
      <w:r w:rsidR="4911FC56">
        <w:t>al cond</w:t>
      </w:r>
      <w:r w:rsidR="52365593">
        <w:t>i</w:t>
      </w:r>
      <w:r w:rsidR="4911FC56">
        <w:t xml:space="preserve">tion </w:t>
      </w:r>
      <w:r w:rsidR="127935F9">
        <w:t>and</w:t>
      </w:r>
      <w:r w:rsidR="3EB1836B">
        <w:t xml:space="preserve"> </w:t>
      </w:r>
      <w:r w:rsidR="127935F9">
        <w:t xml:space="preserve">composition of the </w:t>
      </w:r>
      <w:r w:rsidR="73C83638">
        <w:t>GDEs should be collected</w:t>
      </w:r>
      <w:r w:rsidR="17F6F8A3">
        <w:t xml:space="preserve">. </w:t>
      </w:r>
      <w:r w:rsidR="3CB7966B">
        <w:t xml:space="preserve">Alluvial groundwater </w:t>
      </w:r>
      <w:r w:rsidR="090D2BA3">
        <w:t>is</w:t>
      </w:r>
      <w:r w:rsidR="1E20495F">
        <w:t xml:space="preserve"> also </w:t>
      </w:r>
      <w:r w:rsidR="058B3C67">
        <w:t xml:space="preserve">likely to </w:t>
      </w:r>
      <w:r w:rsidR="1E20495F">
        <w:t>sustain flow</w:t>
      </w:r>
      <w:r w:rsidR="3CB7966B">
        <w:t>s</w:t>
      </w:r>
      <w:r w:rsidR="1E20495F">
        <w:t xml:space="preserve"> </w:t>
      </w:r>
      <w:r w:rsidR="25CDD5E3">
        <w:t xml:space="preserve">or </w:t>
      </w:r>
      <w:r w:rsidR="1E20495F">
        <w:t>pool</w:t>
      </w:r>
      <w:r w:rsidR="020A9891">
        <w:t>s</w:t>
      </w:r>
      <w:r w:rsidR="1E20495F">
        <w:t xml:space="preserve"> during dry periods</w:t>
      </w:r>
      <w:r w:rsidR="1F2D4F11">
        <w:t>, providing</w:t>
      </w:r>
      <w:r w:rsidR="3CB7966B">
        <w:t xml:space="preserve"> aquatic connectivity and refugia</w:t>
      </w:r>
      <w:r w:rsidR="1E20495F">
        <w:t>.</w:t>
      </w:r>
      <w:r w:rsidR="17F6F8A3">
        <w:t xml:space="preserve"> </w:t>
      </w:r>
      <w:r w:rsidR="5F5F10D2">
        <w:t>T</w:t>
      </w:r>
      <w:r w:rsidR="6F11A495">
        <w:t>he IESC consider</w:t>
      </w:r>
      <w:r w:rsidR="6C02024F">
        <w:t>s</w:t>
      </w:r>
      <w:r w:rsidR="6F11A495">
        <w:t xml:space="preserve"> that cumulative impacts </w:t>
      </w:r>
      <w:r w:rsidR="1624E641">
        <w:t xml:space="preserve">to GDEs </w:t>
      </w:r>
      <w:r w:rsidR="6F11A495">
        <w:t xml:space="preserve">(e.g., </w:t>
      </w:r>
      <w:r w:rsidR="1FABAAEA">
        <w:t xml:space="preserve">reduced </w:t>
      </w:r>
      <w:r w:rsidR="0B85E534">
        <w:t xml:space="preserve">riparian </w:t>
      </w:r>
      <w:r w:rsidR="6F11A495">
        <w:t>vegetation health</w:t>
      </w:r>
      <w:r w:rsidR="1E20495F">
        <w:t xml:space="preserve">, </w:t>
      </w:r>
      <w:r w:rsidR="2A50058F">
        <w:t xml:space="preserve">aquatic </w:t>
      </w:r>
      <w:proofErr w:type="gramStart"/>
      <w:r w:rsidR="2A50058F">
        <w:t>connectivity</w:t>
      </w:r>
      <w:proofErr w:type="gramEnd"/>
      <w:r w:rsidR="1E20495F">
        <w:t xml:space="preserve"> and pool permanency</w:t>
      </w:r>
      <w:r w:rsidR="6F11A495">
        <w:t xml:space="preserve">) are </w:t>
      </w:r>
      <w:r w:rsidR="1FABAAEA">
        <w:t>possible</w:t>
      </w:r>
      <w:r w:rsidR="4D46CFE9">
        <w:t xml:space="preserve"> and may contribute to habitat fragmentation</w:t>
      </w:r>
      <w:r w:rsidR="06B6F4BE" w:rsidRPr="762015B3">
        <w:rPr>
          <w:rFonts w:eastAsia="Arial"/>
        </w:rPr>
        <w:t xml:space="preserve"> of the region’s vegetation matrix</w:t>
      </w:r>
      <w:r w:rsidR="538CC1F8">
        <w:t xml:space="preserve">. </w:t>
      </w:r>
      <w:r w:rsidR="1C183AA0">
        <w:t>These GDEs occur</w:t>
      </w:r>
      <w:r w:rsidR="6F11A495">
        <w:t xml:space="preserve"> in a </w:t>
      </w:r>
      <w:r w:rsidR="3AAD20F0">
        <w:t>stressed</w:t>
      </w:r>
      <w:r w:rsidR="6F11A495">
        <w:t xml:space="preserve"> </w:t>
      </w:r>
      <w:r w:rsidR="6D042772">
        <w:t>landscape</w:t>
      </w:r>
      <w:r w:rsidR="6F11A495">
        <w:t xml:space="preserve"> </w:t>
      </w:r>
      <w:r w:rsidR="3BFB4DCE">
        <w:t>where</w:t>
      </w:r>
      <w:r w:rsidR="69ADDC3B">
        <w:t xml:space="preserve"> even small incremental impacts could move</w:t>
      </w:r>
      <w:r w:rsidR="4D46CFE9">
        <w:t xml:space="preserve"> </w:t>
      </w:r>
      <w:r w:rsidR="3AAD20F0">
        <w:t xml:space="preserve">regimes </w:t>
      </w:r>
      <w:r w:rsidR="69ADDC3B">
        <w:t>c</w:t>
      </w:r>
      <w:r w:rsidR="6F11A495">
        <w:t>lose</w:t>
      </w:r>
      <w:r w:rsidR="69ADDC3B">
        <w:t>r</w:t>
      </w:r>
      <w:r w:rsidR="6F11A495">
        <w:t xml:space="preserve"> to</w:t>
      </w:r>
      <w:r w:rsidR="69ADDC3B">
        <w:t>wards</w:t>
      </w:r>
      <w:r w:rsidR="59FEA01A">
        <w:t xml:space="preserve"> or over</w:t>
      </w:r>
      <w:r w:rsidR="6F11A495">
        <w:t xml:space="preserve"> ecological tipping point</w:t>
      </w:r>
      <w:r w:rsidR="3AAD20F0">
        <w:t>s</w:t>
      </w:r>
      <w:r w:rsidR="6F11A495">
        <w:t>.</w:t>
      </w:r>
    </w:p>
    <w:p w14:paraId="30933C4D" w14:textId="1668F7CC" w:rsidR="00ED0CCF" w:rsidRDefault="08165E63">
      <w:pPr>
        <w:pStyle w:val="ListNumber"/>
      </w:pPr>
      <w:r w:rsidRPr="762015B3">
        <w:rPr>
          <w:rFonts w:eastAsia="Arial"/>
        </w:rPr>
        <w:t>A</w:t>
      </w:r>
      <w:r w:rsidR="568751A6" w:rsidRPr="762015B3">
        <w:rPr>
          <w:rFonts w:eastAsia="Arial"/>
        </w:rPr>
        <w:t xml:space="preserve">dditional drawdown in the Bowmans Creek alluvium may have impacts on interstitial fauna and ecological processes in its hyporheic and </w:t>
      </w:r>
      <w:proofErr w:type="spellStart"/>
      <w:r w:rsidR="568751A6" w:rsidRPr="762015B3">
        <w:rPr>
          <w:rFonts w:eastAsia="Arial"/>
        </w:rPr>
        <w:t>parafluvial</w:t>
      </w:r>
      <w:proofErr w:type="spellEnd"/>
      <w:r w:rsidR="568751A6" w:rsidRPr="762015B3">
        <w:rPr>
          <w:rFonts w:eastAsia="Arial"/>
        </w:rPr>
        <w:t xml:space="preserve"> zones where surface water and groundwater exchange, influencing rates of microbial activity, organic matter decomposition and nutrient transformation within the saturated sediments. The Hunter River and its tributaries have an active hyporheic zone with a diverse invertebrate fauna that responds to altered surface water-groundwater exchange (Hancock 2006). Stygofauna are also present in the alluvium of the Hunter River and its tributaries (Hancock and Boulton 2009) and, as an obligate GDE</w:t>
      </w:r>
      <w:r w:rsidR="7BE2AEA2" w:rsidRPr="762015B3">
        <w:rPr>
          <w:rFonts w:eastAsia="Arial"/>
        </w:rPr>
        <w:t>, they</w:t>
      </w:r>
      <w:r w:rsidR="568751A6" w:rsidRPr="762015B3">
        <w:rPr>
          <w:rFonts w:eastAsia="Arial"/>
        </w:rPr>
        <w:t xml:space="preserve"> are likely to be affected by groundwater drawdown. Therefore, in addition to groundwater model updates, the proponent should characterise </w:t>
      </w:r>
      <w:r w:rsidR="15E86235" w:rsidRPr="762015B3">
        <w:rPr>
          <w:rFonts w:eastAsia="Arial"/>
        </w:rPr>
        <w:t xml:space="preserve">these subterranean GDEs </w:t>
      </w:r>
      <w:r w:rsidR="568751A6" w:rsidRPr="762015B3">
        <w:rPr>
          <w:rFonts w:eastAsia="Arial"/>
        </w:rPr>
        <w:t>(</w:t>
      </w:r>
      <w:r w:rsidR="0A1C9AC0" w:rsidRPr="762015B3">
        <w:rPr>
          <w:rFonts w:eastAsia="Arial"/>
        </w:rPr>
        <w:t>methods in</w:t>
      </w:r>
      <w:r w:rsidR="568751A6" w:rsidRPr="762015B3">
        <w:rPr>
          <w:rFonts w:eastAsia="Arial"/>
        </w:rPr>
        <w:t xml:space="preserve"> Doody </w:t>
      </w:r>
      <w:r w:rsidR="568751A6" w:rsidRPr="762015B3">
        <w:rPr>
          <w:rFonts w:eastAsia="Arial"/>
          <w:i/>
          <w:iCs/>
        </w:rPr>
        <w:t>et al.</w:t>
      </w:r>
      <w:r w:rsidR="568751A6" w:rsidRPr="762015B3">
        <w:rPr>
          <w:rFonts w:eastAsia="Arial"/>
        </w:rPr>
        <w:t xml:space="preserve"> 2019) and, where possible, quantify </w:t>
      </w:r>
      <w:r w:rsidR="5F25C7F3" w:rsidRPr="762015B3">
        <w:rPr>
          <w:rFonts w:eastAsia="Arial"/>
        </w:rPr>
        <w:t>project-specific and cumulative</w:t>
      </w:r>
      <w:r w:rsidR="568751A6" w:rsidRPr="762015B3">
        <w:rPr>
          <w:rFonts w:eastAsia="Arial"/>
        </w:rPr>
        <w:t xml:space="preserve"> impacts. </w:t>
      </w:r>
    </w:p>
    <w:p w14:paraId="0C15AA67" w14:textId="0E48BA82" w:rsidR="007369E3" w:rsidRDefault="664C831F">
      <w:pPr>
        <w:pStyle w:val="ListNumber"/>
      </w:pPr>
      <w:r>
        <w:t xml:space="preserve">If groundwater drawdown is more severe than predicted, impacts on </w:t>
      </w:r>
      <w:proofErr w:type="gramStart"/>
      <w:r>
        <w:t>baseflow</w:t>
      </w:r>
      <w:proofErr w:type="gramEnd"/>
      <w:r>
        <w:t xml:space="preserve"> and associated ecologically important low</w:t>
      </w:r>
      <w:r w:rsidR="290B7874">
        <w:t>-</w:t>
      </w:r>
      <w:r>
        <w:t xml:space="preserve">flow components in Bowmans Creek may be more significant than currently assumed. The proponent should re-evaluate the effects of drawdown on the flow regime of Bowmans Creek once the concerns around the groundwater modelling have been addressed </w:t>
      </w:r>
      <w:r w:rsidRPr="004C156D">
        <w:t xml:space="preserve">(Paragraph </w:t>
      </w:r>
      <w:r w:rsidR="5B46C016" w:rsidRPr="004C156D">
        <w:t>4</w:t>
      </w:r>
      <w:r w:rsidRPr="004C156D">
        <w:t>).</w:t>
      </w:r>
    </w:p>
    <w:p w14:paraId="54E4918A" w14:textId="108B2BAB" w:rsidR="318D6F9F" w:rsidRDefault="318D6F9F">
      <w:pPr>
        <w:pStyle w:val="ListNumber"/>
      </w:pPr>
      <w:r>
        <w:t>The IESC considers the subsidence review to be fit</w:t>
      </w:r>
      <w:r w:rsidR="30C1E581">
        <w:t>-</w:t>
      </w:r>
      <w:r>
        <w:t>for</w:t>
      </w:r>
      <w:r w:rsidR="30C1E581">
        <w:t>-</w:t>
      </w:r>
      <w:r>
        <w:t>purpose</w:t>
      </w:r>
      <w:r w:rsidR="67CC3107">
        <w:t xml:space="preserve"> and agrees with the </w:t>
      </w:r>
      <w:r w:rsidR="02B7524C">
        <w:t>recommendations for additional assessments of geotechnical stability</w:t>
      </w:r>
      <w:r w:rsidR="3A8B57CA">
        <w:t xml:space="preserve"> </w:t>
      </w:r>
      <w:r w:rsidR="02B7524C">
        <w:t xml:space="preserve">of the storages and </w:t>
      </w:r>
      <w:r w:rsidR="4A56DC90">
        <w:t xml:space="preserve">fly ash </w:t>
      </w:r>
      <w:r w:rsidR="4A56DC90">
        <w:lastRenderedPageBreak/>
        <w:t>emplacement in the Void 5 dam</w:t>
      </w:r>
      <w:r>
        <w:t xml:space="preserve">. </w:t>
      </w:r>
      <w:r w:rsidR="58D68510">
        <w:t xml:space="preserve">However, </w:t>
      </w:r>
      <w:r w:rsidR="68680DA9">
        <w:t>there is some additional information or work that is required</w:t>
      </w:r>
      <w:r w:rsidR="008A37D6">
        <w:t>.</w:t>
      </w:r>
    </w:p>
    <w:p w14:paraId="76C4AD04" w14:textId="43420C9B" w:rsidR="000C14A3" w:rsidRDefault="006F4D8D">
      <w:pPr>
        <w:pStyle w:val="ListNumber2"/>
      </w:pPr>
      <w:r w:rsidRPr="000C14A3">
        <w:t>Altered hydrology resulting from cracking and surface deformation (e.g., on backfill), particularly associated with multi-seam mining effects, may contribute to ponding, reduced flow and increased erosion and sedimentation in local watercourses</w:t>
      </w:r>
      <w:r>
        <w:t xml:space="preserve">. </w:t>
      </w:r>
      <w:r w:rsidR="000C14A3">
        <w:t>P</w:t>
      </w:r>
      <w:r w:rsidR="3DA18F18">
        <w:t>otential</w:t>
      </w:r>
      <w:r>
        <w:t xml:space="preserve"> impacts</w:t>
      </w:r>
      <w:r w:rsidR="3DA18F18">
        <w:t xml:space="preserve"> </w:t>
      </w:r>
      <w:r w:rsidR="0CF73D8A">
        <w:t>associated with the substanti</w:t>
      </w:r>
      <w:r w:rsidR="7EA745A4">
        <w:t>al</w:t>
      </w:r>
      <w:r w:rsidR="0CF73D8A">
        <w:t xml:space="preserve"> cracking and surface deformation expected above the mining area</w:t>
      </w:r>
      <w:r w:rsidR="000C14A3">
        <w:t xml:space="preserve"> should be evaluated</w:t>
      </w:r>
      <w:r w:rsidR="276CA197">
        <w:t>.</w:t>
      </w:r>
    </w:p>
    <w:p w14:paraId="5DD81EAF" w14:textId="51CE4FE0" w:rsidR="009D3E6F" w:rsidRPr="00AD0776" w:rsidRDefault="006F4D8D">
      <w:pPr>
        <w:pStyle w:val="ListNumber2"/>
      </w:pPr>
      <w:r>
        <w:t>I</w:t>
      </w:r>
      <w:r w:rsidR="1237FCE2">
        <w:t xml:space="preserve">nformation </w:t>
      </w:r>
      <w:r>
        <w:t xml:space="preserve">should be </w:t>
      </w:r>
      <w:r w:rsidR="1237FCE2">
        <w:t xml:space="preserve">provided on the potential impacts of subsidence on ecologically important flow components (e.g., the number of zero-flow days and the frequency and duration of low-flow spells) in Bowmans </w:t>
      </w:r>
      <w:r w:rsidR="00915F96">
        <w:t>Creek</w:t>
      </w:r>
      <w:r w:rsidR="00915F96">
        <w:rPr>
          <w:rStyle w:val="CommentReference"/>
        </w:rPr>
        <w:t>.</w:t>
      </w:r>
      <w:r w:rsidR="00915F96">
        <w:t xml:space="preserve"> </w:t>
      </w:r>
    </w:p>
    <w:p w14:paraId="471E1643" w14:textId="66671449" w:rsidR="009D3E6F" w:rsidRDefault="378C5BCA">
      <w:pPr>
        <w:pStyle w:val="ListNumber2"/>
      </w:pPr>
      <w:r>
        <w:t>T</w:t>
      </w:r>
      <w:r w:rsidR="0CF73D8A">
        <w:t>o characterise the movement of water at the site</w:t>
      </w:r>
      <w:r w:rsidR="6EB221D9">
        <w:t xml:space="preserve"> post-subsidence</w:t>
      </w:r>
      <w:r w:rsidR="174BC048">
        <w:t>,</w:t>
      </w:r>
      <w:r w:rsidR="0CF73D8A">
        <w:t xml:space="preserve"> the proponent should provide a hydraulic/flood assessment relevant to the project. Potential changes to flood </w:t>
      </w:r>
      <w:r w:rsidR="205A5047">
        <w:t>behaviour</w:t>
      </w:r>
      <w:r w:rsidR="0CF73D8A">
        <w:t xml:space="preserve"> due to subsidence and ponding should </w:t>
      </w:r>
      <w:r w:rsidR="205A5047">
        <w:t xml:space="preserve">also </w:t>
      </w:r>
      <w:r w:rsidR="0CF73D8A">
        <w:t>be considered.</w:t>
      </w:r>
      <w:r w:rsidR="205A5047">
        <w:t xml:space="preserve"> </w:t>
      </w:r>
    </w:p>
    <w:p w14:paraId="5E97078F" w14:textId="5F6BB649" w:rsidR="0017581D" w:rsidRDefault="59EC1E70">
      <w:pPr>
        <w:pStyle w:val="ListNumber2"/>
      </w:pPr>
      <w:r>
        <w:t xml:space="preserve">Potential subsidence impacts on the </w:t>
      </w:r>
      <w:proofErr w:type="spellStart"/>
      <w:r>
        <w:t>Narama</w:t>
      </w:r>
      <w:proofErr w:type="spellEnd"/>
      <w:r w:rsidR="516D1F00">
        <w:t xml:space="preserve"> Dam</w:t>
      </w:r>
      <w:r>
        <w:t xml:space="preserve">, </w:t>
      </w:r>
      <w:proofErr w:type="spellStart"/>
      <w:r>
        <w:t>Inpit</w:t>
      </w:r>
      <w:proofErr w:type="spellEnd"/>
      <w:r>
        <w:t xml:space="preserve"> Storage</w:t>
      </w:r>
      <w:r w:rsidR="516D1F00">
        <w:t xml:space="preserve"> Dam</w:t>
      </w:r>
      <w:r>
        <w:t xml:space="preserve"> and Void 5 Ash Dam</w:t>
      </w:r>
      <w:r w:rsidR="1215F4DE">
        <w:t>,</w:t>
      </w:r>
      <w:r>
        <w:t xml:space="preserve"> including fracturing and cracking of the base or dam wall</w:t>
      </w:r>
      <w:r w:rsidR="0C33909C">
        <w:t>,</w:t>
      </w:r>
      <w:r>
        <w:t xml:space="preserve"> requires further consideration</w:t>
      </w:r>
      <w:r w:rsidR="314422B4">
        <w:t>,</w:t>
      </w:r>
      <w:r>
        <w:t xml:space="preserve"> </w:t>
      </w:r>
      <w:r w:rsidR="3F36AA46">
        <w:t>particularly the risks</w:t>
      </w:r>
      <w:r>
        <w:t xml:space="preserve"> </w:t>
      </w:r>
      <w:r w:rsidR="69827181">
        <w:t xml:space="preserve">of downstream </w:t>
      </w:r>
      <w:r>
        <w:t xml:space="preserve">impacts to surface and groundwater from </w:t>
      </w:r>
      <w:r w:rsidR="516D1F00">
        <w:t xml:space="preserve">potential </w:t>
      </w:r>
      <w:r w:rsidR="2E689E5E">
        <w:t>failure</w:t>
      </w:r>
      <w:r>
        <w:t>.</w:t>
      </w:r>
      <w:r w:rsidR="006F4D8D">
        <w:t xml:space="preserve"> The proponent should collect</w:t>
      </w:r>
      <w:r>
        <w:t xml:space="preserve"> </w:t>
      </w:r>
      <w:r w:rsidR="51919E44">
        <w:t>data on the quality of water and sediment in storage dams</w:t>
      </w:r>
      <w:r w:rsidR="006F4D8D">
        <w:t>,</w:t>
      </w:r>
      <w:r w:rsidR="2E2DDB40">
        <w:t xml:space="preserve"> </w:t>
      </w:r>
      <w:r w:rsidR="006F4D8D">
        <w:t>evaluate</w:t>
      </w:r>
      <w:r w:rsidR="2E2DDB40">
        <w:t xml:space="preserve"> t</w:t>
      </w:r>
      <w:r w:rsidR="54BDCCE9">
        <w:t xml:space="preserve">he </w:t>
      </w:r>
      <w:r w:rsidR="006F4D8D">
        <w:t xml:space="preserve">potential </w:t>
      </w:r>
      <w:r w:rsidR="54BDCCE9">
        <w:t>aquatic environmental impacts of contaminants in seepage and/or spills</w:t>
      </w:r>
      <w:r w:rsidR="006F4D8D">
        <w:t xml:space="preserve"> and assess t</w:t>
      </w:r>
      <w:r w:rsidR="2E689E5E">
        <w:t>he environmental consequence</w:t>
      </w:r>
      <w:r w:rsidR="6F04C3EC">
        <w:t>s</w:t>
      </w:r>
      <w:r w:rsidR="2E689E5E">
        <w:t xml:space="preserve"> of fly ash contamination</w:t>
      </w:r>
      <w:r w:rsidR="3DF580BA">
        <w:t>.</w:t>
      </w:r>
    </w:p>
    <w:p w14:paraId="12760224" w14:textId="696CEA67" w:rsidR="00772A76" w:rsidRDefault="0C16FC11">
      <w:pPr>
        <w:pStyle w:val="ListNumber2"/>
      </w:pPr>
      <w:r>
        <w:t xml:space="preserve">The subsidence review acknowledges the potential for spontaneous combustion to occur throughout mining operations due to the interaction of subsidence-based cracking with combustible backfill above the mining area (SCT 2021 p. 22). </w:t>
      </w:r>
      <w:r w:rsidR="5711A735">
        <w:t xml:space="preserve">The </w:t>
      </w:r>
      <w:r w:rsidR="5B3768EC">
        <w:t>proponent should provide</w:t>
      </w:r>
      <w:r w:rsidR="5E4BDC4A">
        <w:t xml:space="preserve"> information on the potential </w:t>
      </w:r>
      <w:r w:rsidR="63AB8FB2">
        <w:t xml:space="preserve">aquatic </w:t>
      </w:r>
      <w:r w:rsidR="5E4BDC4A">
        <w:t>environmental impacts of contaminants that may be</w:t>
      </w:r>
      <w:r w:rsidR="7C764710">
        <w:t xml:space="preserve"> produced or</w:t>
      </w:r>
      <w:r w:rsidR="5E4BDC4A">
        <w:t xml:space="preserve"> mobilised </w:t>
      </w:r>
      <w:r w:rsidR="5B3768EC">
        <w:t>by spontaneous combustion</w:t>
      </w:r>
      <w:r w:rsidR="63AB8FB2">
        <w:t xml:space="preserve">. </w:t>
      </w:r>
    </w:p>
    <w:p w14:paraId="0642234D" w14:textId="7F1CA93E" w:rsidR="00AF7DB1" w:rsidRDefault="7BED85C5">
      <w:pPr>
        <w:pStyle w:val="ListNumber"/>
      </w:pPr>
      <w:r>
        <w:t>Given the proximity of other coal</w:t>
      </w:r>
      <w:r w:rsidR="05237AB9">
        <w:t>-</w:t>
      </w:r>
      <w:r>
        <w:t>mining projects, the IESC note</w:t>
      </w:r>
      <w:r w:rsidR="449AE64F">
        <w:t>s</w:t>
      </w:r>
      <w:r>
        <w:t xml:space="preserve"> that most impacts from the project on groundwater resources and </w:t>
      </w:r>
      <w:r w:rsidR="024CE03F">
        <w:t xml:space="preserve">other </w:t>
      </w:r>
      <w:r>
        <w:t xml:space="preserve">water-dependent assets are likely to be cumulative. </w:t>
      </w:r>
      <w:r w:rsidR="006F4D8D">
        <w:t>C</w:t>
      </w:r>
      <w:r w:rsidR="19DB9467">
        <w:t>umulative impact</w:t>
      </w:r>
      <w:r>
        <w:t xml:space="preserve">s </w:t>
      </w:r>
      <w:r w:rsidR="438B1C24">
        <w:t>on</w:t>
      </w:r>
      <w:r w:rsidR="4DB4EC1F">
        <w:t xml:space="preserve"> hydrological regimes,</w:t>
      </w:r>
      <w:r w:rsidR="438B1C24">
        <w:t xml:space="preserve"> water quality, GDEs</w:t>
      </w:r>
      <w:r w:rsidR="4DB4EC1F">
        <w:t>,</w:t>
      </w:r>
      <w:r w:rsidR="438B1C24">
        <w:t xml:space="preserve"> aquatic biota </w:t>
      </w:r>
      <w:r w:rsidR="4DB4EC1F">
        <w:t xml:space="preserve">and EPBC Act-listed species </w:t>
      </w:r>
      <w:r w:rsidR="19DB9467">
        <w:t>have</w:t>
      </w:r>
      <w:r w:rsidR="00A320F5">
        <w:t xml:space="preserve"> not</w:t>
      </w:r>
      <w:r w:rsidR="19DB9467">
        <w:t xml:space="preserve"> been adequately </w:t>
      </w:r>
      <w:r w:rsidR="0DC0E414">
        <w:t xml:space="preserve">described </w:t>
      </w:r>
      <w:r w:rsidR="19DB9467">
        <w:t xml:space="preserve">to enable a detailed assessment of potential impacts. </w:t>
      </w:r>
      <w:r>
        <w:t>A</w:t>
      </w:r>
      <w:r w:rsidR="19DB9467">
        <w:t xml:space="preserve">n </w:t>
      </w:r>
      <w:r w:rsidR="006F4D8D">
        <w:t>ecohydrological conceptual model</w:t>
      </w:r>
      <w:r w:rsidR="19DB9467">
        <w:t xml:space="preserve"> </w:t>
      </w:r>
      <w:r>
        <w:t xml:space="preserve">should be developed </w:t>
      </w:r>
      <w:r w:rsidR="19DB9467">
        <w:t xml:space="preserve">to help identify potential impact pathways and quantify the likely local and </w:t>
      </w:r>
      <w:r w:rsidR="12EE2A70">
        <w:t>cumulative</w:t>
      </w:r>
      <w:r w:rsidR="19DB9467">
        <w:t xml:space="preserve"> extents of the project’s impacts on water resources and water-dependent assets. </w:t>
      </w:r>
    </w:p>
    <w:p w14:paraId="34905B57" w14:textId="5270C9E2" w:rsidR="00D74FCA" w:rsidRPr="00BF21A7" w:rsidRDefault="007203C3" w:rsidP="00C60A1A">
      <w:pPr>
        <w:pStyle w:val="Question"/>
        <w:shd w:val="clear" w:color="auto" w:fill="E7E6E6"/>
      </w:pPr>
      <w:r>
        <w:t>Question 2:</w:t>
      </w:r>
      <w:r w:rsidR="00D315BA">
        <w:t xml:space="preserve"> </w:t>
      </w:r>
      <w:r w:rsidR="00041540">
        <w:t>Have the impacts of wastewater discharges to receiving waters been adequately described and assessed?</w:t>
      </w:r>
    </w:p>
    <w:p w14:paraId="00CAB21D" w14:textId="32837E0F" w:rsidR="00F45269" w:rsidRPr="00BF21A7" w:rsidRDefault="386C1CB3">
      <w:pPr>
        <w:pStyle w:val="ListNumber"/>
      </w:pPr>
      <w:r>
        <w:t>Although the proponent does not propose to have any controlled water releases</w:t>
      </w:r>
      <w:r w:rsidR="5FAEEFC3">
        <w:t xml:space="preserve">, </w:t>
      </w:r>
      <w:r w:rsidR="00A320F5">
        <w:t>the</w:t>
      </w:r>
      <w:r w:rsidR="5FAEEFC3">
        <w:t xml:space="preserve"> IESC notes that water from the RUM will</w:t>
      </w:r>
      <w:r w:rsidR="7D9B8D73">
        <w:t xml:space="preserve"> be piped back to the Ashton water management infrastructure. </w:t>
      </w:r>
      <w:r w:rsidR="00A320F5">
        <w:t xml:space="preserve">Uncontrolled releases may occur from the Ashton Process Water Dam </w:t>
      </w:r>
      <w:r w:rsidR="2AB3562D">
        <w:t>in</w:t>
      </w:r>
      <w:r w:rsidR="62ED2108">
        <w:t xml:space="preserve">to Bettys </w:t>
      </w:r>
      <w:r w:rsidR="62ED2108" w:rsidRPr="00295EF4">
        <w:t>Creek (Yancoal 2020</w:t>
      </w:r>
      <w:r w:rsidR="15CE61B0" w:rsidRPr="00295EF4">
        <w:t>a</w:t>
      </w:r>
      <w:r w:rsidR="57194DDA" w:rsidRPr="00295EF4">
        <w:t xml:space="preserve"> p. 15)</w:t>
      </w:r>
      <w:r w:rsidR="2DEF888D" w:rsidRPr="00295EF4">
        <w:t xml:space="preserve">, </w:t>
      </w:r>
      <w:r w:rsidR="2DEF888D">
        <w:t xml:space="preserve">especially </w:t>
      </w:r>
      <w:r w:rsidR="2DEF888D" w:rsidRPr="00295EF4">
        <w:rPr>
          <w:color w:val="242424"/>
          <w:shd w:val="clear" w:color="auto" w:fill="FFFFFF"/>
        </w:rPr>
        <w:t xml:space="preserve">under climate and operational conditions that may </w:t>
      </w:r>
      <w:r w:rsidR="00A320F5">
        <w:rPr>
          <w:color w:val="242424"/>
          <w:shd w:val="clear" w:color="auto" w:fill="FFFFFF"/>
        </w:rPr>
        <w:t>differ from</w:t>
      </w:r>
      <w:r w:rsidR="2DEF888D" w:rsidRPr="00295EF4">
        <w:rPr>
          <w:color w:val="242424"/>
          <w:shd w:val="clear" w:color="auto" w:fill="FFFFFF"/>
        </w:rPr>
        <w:t xml:space="preserve"> the past ten years</w:t>
      </w:r>
      <w:r w:rsidR="57194DDA" w:rsidRPr="00295EF4">
        <w:t>.</w:t>
      </w:r>
      <w:r w:rsidR="57194DDA">
        <w:t xml:space="preserve"> The </w:t>
      </w:r>
      <w:r w:rsidR="2D23BCA8">
        <w:t>proponent should consider the potential environmental impacts on aquatic biota</w:t>
      </w:r>
      <w:r w:rsidR="337121C5">
        <w:t xml:space="preserve"> and riparian vegetation of any spills.</w:t>
      </w:r>
      <w:r w:rsidR="57194DDA">
        <w:t xml:space="preserve"> </w:t>
      </w:r>
      <w:r w:rsidR="3A4D5D00">
        <w:t xml:space="preserve">This is especially relevant given that the process water is </w:t>
      </w:r>
      <w:proofErr w:type="gramStart"/>
      <w:r w:rsidR="3A4D5D00">
        <w:t>untreated</w:t>
      </w:r>
      <w:proofErr w:type="gramEnd"/>
      <w:r w:rsidR="3A4D5D00">
        <w:t xml:space="preserve"> </w:t>
      </w:r>
      <w:r w:rsidR="7D0E9FDA">
        <w:t>and its water quality is not monitored or reported</w:t>
      </w:r>
      <w:r w:rsidR="6176707F">
        <w:t>.</w:t>
      </w:r>
      <w:r w:rsidR="2DEF888D">
        <w:t xml:space="preserve"> </w:t>
      </w:r>
    </w:p>
    <w:p w14:paraId="59D758DC" w14:textId="630E3D45" w:rsidR="00CF2E7E" w:rsidRDefault="00CF4685" w:rsidP="003960BC">
      <w:pPr>
        <w:pStyle w:val="ListNumber"/>
        <w:numPr>
          <w:ilvl w:val="0"/>
          <w:numId w:val="0"/>
        </w:numPr>
        <w:pBdr>
          <w:top w:val="single" w:sz="4" w:space="1" w:color="auto"/>
          <w:left w:val="single" w:sz="4" w:space="4" w:color="auto"/>
          <w:bottom w:val="single" w:sz="4" w:space="1" w:color="auto"/>
          <w:right w:val="single" w:sz="4" w:space="4" w:color="auto"/>
        </w:pBdr>
        <w:shd w:val="clear" w:color="auto" w:fill="E7E6E6"/>
      </w:pPr>
      <w:r>
        <w:t xml:space="preserve">Question 3: </w:t>
      </w:r>
      <w:r w:rsidR="00BF1ED4">
        <w:t xml:space="preserve">Are effective strategies to avoid, mitigate or reduce the likelihood, </w:t>
      </w:r>
      <w:proofErr w:type="gramStart"/>
      <w:r w:rsidR="00BF1ED4">
        <w:t>extent</w:t>
      </w:r>
      <w:proofErr w:type="gramEnd"/>
      <w:r w:rsidR="00BF1ED4">
        <w:t xml:space="preserve"> and </w:t>
      </w:r>
      <w:r w:rsidR="003960BC">
        <w:t>significance</w:t>
      </w:r>
      <w:r w:rsidR="00BF1ED4">
        <w:t xml:space="preserve"> of impacts, including cumulative impacts</w:t>
      </w:r>
      <w:r w:rsidR="009A7AA2">
        <w:t xml:space="preserve"> to significant water-related resources provided? If not, what mitigation, monitoring</w:t>
      </w:r>
      <w:r w:rsidR="00455A3C">
        <w:t xml:space="preserve">, </w:t>
      </w:r>
      <w:proofErr w:type="gramStart"/>
      <w:r w:rsidR="00455A3C">
        <w:t>management</w:t>
      </w:r>
      <w:proofErr w:type="gramEnd"/>
      <w:r w:rsidR="00455A3C">
        <w:t xml:space="preserve"> or offsetting measures should be considered?</w:t>
      </w:r>
    </w:p>
    <w:p w14:paraId="7BFEFCE7" w14:textId="3B3C6131" w:rsidR="007369E3" w:rsidRPr="007369E3" w:rsidRDefault="1A59A8F6">
      <w:pPr>
        <w:pStyle w:val="ListNumber"/>
        <w:rPr>
          <w:rFonts w:cs="Calibri"/>
          <w:lang w:eastAsia="en-AU"/>
        </w:rPr>
      </w:pPr>
      <w:r>
        <w:lastRenderedPageBreak/>
        <w:t>U</w:t>
      </w:r>
      <w:r w:rsidRPr="7B66318E">
        <w:rPr>
          <w:rStyle w:val="contentpasted0"/>
          <w:color w:val="000000" w:themeColor="text1"/>
        </w:rPr>
        <w:t>ntil the limitations of the groundwater assessment and provided documentation (as discussed in the response to Question 1) are addressed so that the project's potential individual and cumulative impacts are clearer, the IESC considers that the proponent cannot re</w:t>
      </w:r>
      <w:r w:rsidR="2C97FF74" w:rsidRPr="7B66318E">
        <w:rPr>
          <w:rStyle w:val="contentpasted0"/>
          <w:color w:val="000000" w:themeColor="text1"/>
        </w:rPr>
        <w:t>liab</w:t>
      </w:r>
      <w:r w:rsidRPr="7B66318E">
        <w:rPr>
          <w:rStyle w:val="contentpasted0"/>
          <w:color w:val="000000" w:themeColor="text1"/>
        </w:rPr>
        <w:t xml:space="preserve">ly identify the most effective strategies to avoid, mitigate or reduce their likelihood, </w:t>
      </w:r>
      <w:proofErr w:type="gramStart"/>
      <w:r w:rsidRPr="7B66318E">
        <w:rPr>
          <w:rStyle w:val="contentpasted0"/>
          <w:color w:val="000000" w:themeColor="text1"/>
        </w:rPr>
        <w:t>extent</w:t>
      </w:r>
      <w:proofErr w:type="gramEnd"/>
      <w:r w:rsidRPr="7B66318E">
        <w:rPr>
          <w:rStyle w:val="contentpasted0"/>
          <w:color w:val="000000" w:themeColor="text1"/>
        </w:rPr>
        <w:t xml:space="preserve"> and significance. Assuming these limitations have been addressed and the relevant impacts have been identified, the following paragraphs suggest </w:t>
      </w:r>
      <w:r w:rsidRPr="7B66318E">
        <w:rPr>
          <w:rStyle w:val="contentpasted1"/>
          <w:color w:val="000000" w:themeColor="text1"/>
        </w:rPr>
        <w:t>mitigation, monitoring and/or management measures, along with several refinements to proposed management plans and TARPs that would enhance timely responses and their effectiveness.</w:t>
      </w:r>
    </w:p>
    <w:p w14:paraId="3F26F216" w14:textId="77777777" w:rsidR="007369E3" w:rsidRDefault="0AFFF575">
      <w:pPr>
        <w:pStyle w:val="ListNumber"/>
      </w:pPr>
      <w:r>
        <w:t xml:space="preserve">To ensure that predicted impacts are appropriately considered, </w:t>
      </w:r>
      <w:r w:rsidR="35137BCC">
        <w:t>the</w:t>
      </w:r>
      <w:r>
        <w:t xml:space="preserve"> updated</w:t>
      </w:r>
      <w:r w:rsidR="29BEE11B">
        <w:t xml:space="preserve"> water management </w:t>
      </w:r>
      <w:r w:rsidR="3278FFF1">
        <w:t xml:space="preserve">plan </w:t>
      </w:r>
      <w:r w:rsidR="532326E1">
        <w:t xml:space="preserve">must align with impacts associated with the proposed modification. Trigger levels for groundwater drawdown should consider the additional drawdown anticipated for the modification. </w:t>
      </w:r>
    </w:p>
    <w:p w14:paraId="215E0DD1" w14:textId="5DE07C3C" w:rsidR="007369E3" w:rsidRDefault="532326E1">
      <w:pPr>
        <w:pStyle w:val="ListNumber"/>
      </w:pPr>
      <w:r>
        <w:t xml:space="preserve">The groundwater level and quality monitoring bores associated with RUM </w:t>
      </w:r>
      <w:r w:rsidR="155CBEE2">
        <w:t>are</w:t>
      </w:r>
      <w:r>
        <w:t xml:space="preserve"> not shown in the documentation. It is therefore unclear to the IESC whether there is sufficient monitoring within the modification area, which is essential for ensuring that effective management strategies are in place. It is also not clear whether current monitoring at RUM occurs at a sufficient frequency or includes a complete suite of analytes. </w:t>
      </w:r>
    </w:p>
    <w:p w14:paraId="51E50BE4" w14:textId="76B4B267" w:rsidR="007369E3" w:rsidRDefault="532326E1">
      <w:pPr>
        <w:pStyle w:val="ListNumber"/>
      </w:pPr>
      <w:r>
        <w:t>The proponent has included an assessment of cumulative drawdown impacts</w:t>
      </w:r>
      <w:r w:rsidR="00A320F5">
        <w:t>, but</w:t>
      </w:r>
      <w:r>
        <w:t xml:space="preserve"> </w:t>
      </w:r>
      <w:r w:rsidR="00A320F5">
        <w:t>c</w:t>
      </w:r>
      <w:r>
        <w:t xml:space="preserve">larification is </w:t>
      </w:r>
      <w:r w:rsidR="00A320F5">
        <w:t>needed</w:t>
      </w:r>
      <w:r>
        <w:t xml:space="preserve"> that all cumulative impacts have been considered. The cumulative assessment should include a discussion of all impacts to water resources due to drawdown, including GDEs, riparian vegetation and surface waters.</w:t>
      </w:r>
    </w:p>
    <w:p w14:paraId="65008CD6" w14:textId="08DED31A" w:rsidR="5F550F65" w:rsidRDefault="047E1E11">
      <w:pPr>
        <w:pStyle w:val="ListNumber"/>
      </w:pPr>
      <w:r>
        <w:t>It is not possible to comment on the efficacy of any mitigation strategies on surface water resources as n</w:t>
      </w:r>
      <w:r w:rsidR="7F1E119E">
        <w:t xml:space="preserve">o information has been provided on the </w:t>
      </w:r>
      <w:r w:rsidR="7E5DA419">
        <w:t xml:space="preserve">impacts of subsidence on </w:t>
      </w:r>
      <w:r w:rsidR="6CAB41B7">
        <w:t xml:space="preserve">ecologically important </w:t>
      </w:r>
      <w:r w:rsidR="21D0FE29">
        <w:t xml:space="preserve">flow </w:t>
      </w:r>
      <w:r w:rsidR="6CAB41B7">
        <w:t xml:space="preserve">components </w:t>
      </w:r>
      <w:r w:rsidR="74B5A0B3">
        <w:t>(e</w:t>
      </w:r>
      <w:r w:rsidR="076B394C">
        <w:t>.</w:t>
      </w:r>
      <w:r w:rsidR="74B5A0B3">
        <w:t>g</w:t>
      </w:r>
      <w:r w:rsidR="076B394C">
        <w:t>.,</w:t>
      </w:r>
      <w:r w:rsidR="74B5A0B3">
        <w:t xml:space="preserve"> </w:t>
      </w:r>
      <w:r>
        <w:t>the number of zero</w:t>
      </w:r>
      <w:r w:rsidR="1256EBB2">
        <w:t>-</w:t>
      </w:r>
      <w:r>
        <w:t xml:space="preserve">flow days and </w:t>
      </w:r>
      <w:r w:rsidR="74B5A0B3">
        <w:t>the frequency and duration of low</w:t>
      </w:r>
      <w:r w:rsidR="1256EBB2">
        <w:t>-</w:t>
      </w:r>
      <w:r w:rsidR="74B5A0B3">
        <w:t xml:space="preserve">flow spells) </w:t>
      </w:r>
      <w:r w:rsidR="0433AEE3">
        <w:t>in Bowmans Creek</w:t>
      </w:r>
      <w:r w:rsidR="14DB7F5B">
        <w:t>.</w:t>
      </w:r>
      <w:r w:rsidR="2A6E527B">
        <w:t xml:space="preserve"> </w:t>
      </w:r>
      <w:r w:rsidR="15F47E45" w:rsidRPr="7B66318E">
        <w:rPr>
          <w:rFonts w:eastAsia="Arial"/>
        </w:rPr>
        <w:t xml:space="preserve"> </w:t>
      </w:r>
    </w:p>
    <w:p w14:paraId="47AFF545" w14:textId="46ECCDF6" w:rsidR="00B81A9C" w:rsidRPr="00B81A9C" w:rsidRDefault="61507D33">
      <w:pPr>
        <w:pStyle w:val="ListNumber"/>
      </w:pPr>
      <w:r>
        <w:t xml:space="preserve">The proponent has provided TARPs for several environmental values including water quality, aquatic </w:t>
      </w:r>
      <w:r w:rsidR="30BB2136" w:rsidRPr="7B66318E">
        <w:rPr>
          <w:rFonts w:eastAsia="Arial"/>
        </w:rPr>
        <w:t>biota</w:t>
      </w:r>
      <w:r>
        <w:t xml:space="preserve">, terrestrial GDEs and threatened fauna. </w:t>
      </w:r>
      <w:r w:rsidR="6243E75C">
        <w:t>These TARPs were developed for the exi</w:t>
      </w:r>
      <w:r w:rsidR="5AB46E0F">
        <w:t>s</w:t>
      </w:r>
      <w:r w:rsidR="6243E75C">
        <w:t xml:space="preserve">ting Ashton mine operations. </w:t>
      </w:r>
      <w:r>
        <w:t>The IESC is satisfied that the monitoring regimes associated with these TARPs are</w:t>
      </w:r>
      <w:r w:rsidR="477CE7A2">
        <w:t xml:space="preserve"> generally</w:t>
      </w:r>
      <w:r>
        <w:t xml:space="preserve"> adequate</w:t>
      </w:r>
      <w:r w:rsidR="6243E75C">
        <w:t xml:space="preserve"> for capturing potential impacts from the project</w:t>
      </w:r>
      <w:r w:rsidR="50B7BD17">
        <w:t>, but that further detail should be provided in the response plans</w:t>
      </w:r>
      <w:r w:rsidR="7A48E4EE">
        <w:t xml:space="preserve">, </w:t>
      </w:r>
      <w:r w:rsidR="0F6128AA">
        <w:t xml:space="preserve">particularly </w:t>
      </w:r>
      <w:r w:rsidR="58920FFB">
        <w:t>if metals are only monitored annually</w:t>
      </w:r>
      <w:r w:rsidR="15295D07">
        <w:t xml:space="preserve"> and response times rely on consecutive exceedances</w:t>
      </w:r>
      <w:r>
        <w:t xml:space="preserve">. Example mitigation strategies were included in some, but not all, response measures. The proponent should develop example mitigation strategies for </w:t>
      </w:r>
      <w:r w:rsidR="1A771546">
        <w:t>all plausible and material</w:t>
      </w:r>
      <w:r>
        <w:t xml:space="preserve"> </w:t>
      </w:r>
      <w:r w:rsidR="1A771546">
        <w:t>impacts</w:t>
      </w:r>
      <w:r>
        <w:t xml:space="preserve">, including specific strategies for </w:t>
      </w:r>
      <w:r w:rsidR="6AC9D1C2" w:rsidRPr="7B66318E">
        <w:rPr>
          <w:rFonts w:eastAsia="Arial"/>
        </w:rPr>
        <w:t>remediating</w:t>
      </w:r>
      <w:r w:rsidR="6AC9D1C2">
        <w:t xml:space="preserve"> </w:t>
      </w:r>
      <w:r>
        <w:t xml:space="preserve">riparian vegetation dieback in the event of cumulative alluvial drawdown. The proponent should also compare stream health data with groundwater level and </w:t>
      </w:r>
      <w:r w:rsidR="1802E6DB">
        <w:t xml:space="preserve">water </w:t>
      </w:r>
      <w:r>
        <w:t xml:space="preserve">quality data to allow for a more complete analysis of </w:t>
      </w:r>
      <w:r w:rsidR="5B6D2E4D">
        <w:t xml:space="preserve">potential </w:t>
      </w:r>
      <w:r>
        <w:t>impact pathways. As riparian vegetation along Bowmans Creek has</w:t>
      </w:r>
      <w:r w:rsidR="00A320F5">
        <w:t xml:space="preserve"> major</w:t>
      </w:r>
      <w:r>
        <w:t xml:space="preserve"> connectivity value, it is unlikely that offsetting could meaningfully compensate </w:t>
      </w:r>
      <w:r w:rsidR="0EDB9EF2">
        <w:t xml:space="preserve">for the </w:t>
      </w:r>
      <w:r>
        <w:t>loss of this habitat.</w:t>
      </w:r>
    </w:p>
    <w:p w14:paraId="0704936D" w14:textId="667FEF5F" w:rsidR="001565B6" w:rsidRDefault="0E77A058">
      <w:pPr>
        <w:pStyle w:val="ListNumber"/>
        <w:rPr>
          <w:sz w:val="21"/>
          <w:szCs w:val="21"/>
        </w:rPr>
      </w:pPr>
      <w:r>
        <w:t>The IESC agrees (</w:t>
      </w:r>
      <w:r w:rsidR="15CE61B0">
        <w:t>GSS 2012</w:t>
      </w:r>
      <w:r>
        <w:t>, p</w:t>
      </w:r>
      <w:r w:rsidR="1A59A8F6">
        <w:t>p</w:t>
      </w:r>
      <w:r w:rsidR="15CE61B0">
        <w:t>.</w:t>
      </w:r>
      <w:r>
        <w:t xml:space="preserve"> v</w:t>
      </w:r>
      <w:r w:rsidR="15CE61B0">
        <w:t xml:space="preserve"> and</w:t>
      </w:r>
      <w:r>
        <w:t xml:space="preserve"> 54, citing SCT 2012; SCT 202</w:t>
      </w:r>
      <w:r w:rsidR="15CE61B0">
        <w:t>1</w:t>
      </w:r>
      <w:r>
        <w:t xml:space="preserve"> p</w:t>
      </w:r>
      <w:r w:rsidR="15CE61B0">
        <w:t>.</w:t>
      </w:r>
      <w:r>
        <w:t xml:space="preserve"> 23) that the significance of impacts of subsidence on fly</w:t>
      </w:r>
      <w:r w:rsidR="00A320F5">
        <w:t>-</w:t>
      </w:r>
      <w:r>
        <w:t>ash and tailings dams should be evaluated</w:t>
      </w:r>
      <w:r w:rsidR="23F60B04">
        <w:t>,</w:t>
      </w:r>
      <w:r w:rsidR="5B47E422">
        <w:t xml:space="preserve"> and i</w:t>
      </w:r>
      <w:r>
        <w:t xml:space="preserve">f </w:t>
      </w:r>
      <w:r w:rsidR="3FCB038E">
        <w:t>necessary,</w:t>
      </w:r>
      <w:r>
        <w:t xml:space="preserve"> pore pressure monitored </w:t>
      </w:r>
      <w:r w:rsidR="27C43E28">
        <w:t xml:space="preserve">as part of an assessment of geotechnical stability. </w:t>
      </w:r>
      <w:r w:rsidR="230F5DD1">
        <w:t>One option may be to substantially dewater the tailings dam</w:t>
      </w:r>
      <w:r w:rsidR="053B24DC">
        <w:t xml:space="preserve"> to mitigate the potential impacts of subsidence (SCT 2021 p. </w:t>
      </w:r>
      <w:r w:rsidR="15CE61B0">
        <w:t>52</w:t>
      </w:r>
      <w:r w:rsidR="053B24DC">
        <w:t>)</w:t>
      </w:r>
      <w:r w:rsidR="791D6F62">
        <w:t>.</w:t>
      </w:r>
    </w:p>
    <w:p w14:paraId="6C372802" w14:textId="0E395400" w:rsidR="00385B2A" w:rsidRPr="001565B6" w:rsidRDefault="2B95448E">
      <w:pPr>
        <w:pStyle w:val="ListNumber"/>
        <w:rPr>
          <w:sz w:val="21"/>
          <w:szCs w:val="21"/>
        </w:rPr>
      </w:pPr>
      <w:r>
        <w:t>Th</w:t>
      </w:r>
      <w:r w:rsidR="0E77A058">
        <w:t xml:space="preserve">e proponent has indicated that subsidence management at the site will be undertaken in accordance with the existing 2013 RUM Subsidence Management Plan (SMP) for DA 104/96 Mod 9 (Yancoal 2022d p. 17 and 27) and has committed to incorporate any necessary revisions (Yancoal 2022 p. 34). As this document has not been provided, the IESC is unable to comment on its adequacy but notes that the revision should specifically address impacts associated with the project, as detailed in Paragraph </w:t>
      </w:r>
      <w:r w:rsidR="004C156D">
        <w:t>5</w:t>
      </w:r>
      <w:r w:rsidR="0E77A058">
        <w:t xml:space="preserve">. </w:t>
      </w:r>
      <w:r w:rsidR="648F7CEE">
        <w:t>The</w:t>
      </w:r>
      <w:r w:rsidR="6A6E0C22">
        <w:t xml:space="preserve"> ACP </w:t>
      </w:r>
      <w:r w:rsidR="0C1E8A64">
        <w:t xml:space="preserve">subsidence </w:t>
      </w:r>
      <w:r w:rsidR="6A6E0C22">
        <w:t xml:space="preserve">TARP has also been adopted for the site (Yancoal </w:t>
      </w:r>
      <w:r w:rsidR="6A6E0C22">
        <w:lastRenderedPageBreak/>
        <w:t xml:space="preserve">2022h p. 1). </w:t>
      </w:r>
      <w:r w:rsidR="386E1BF4">
        <w:t>T</w:t>
      </w:r>
      <w:r w:rsidR="2C05E879">
        <w:t>riggers in th</w:t>
      </w:r>
      <w:r w:rsidR="27F6714E">
        <w:t>is</w:t>
      </w:r>
      <w:r w:rsidR="2C05E879">
        <w:t xml:space="preserve"> </w:t>
      </w:r>
      <w:r w:rsidR="6A6E0C22">
        <w:t xml:space="preserve">TARP </w:t>
      </w:r>
      <w:r w:rsidR="35137BCC">
        <w:t xml:space="preserve">are largely reactive to impacts </w:t>
      </w:r>
      <w:r w:rsidR="78DAF0F7">
        <w:t xml:space="preserve">already </w:t>
      </w:r>
      <w:r w:rsidR="35137BCC">
        <w:t xml:space="preserve">observed well beyond </w:t>
      </w:r>
      <w:r w:rsidR="78DAF0F7">
        <w:t>predicted values</w:t>
      </w:r>
      <w:r w:rsidR="2C05E879">
        <w:t xml:space="preserve">, and </w:t>
      </w:r>
      <w:r w:rsidR="386E1BF4">
        <w:t>the IESC</w:t>
      </w:r>
      <w:r w:rsidR="2C05E879">
        <w:t xml:space="preserve"> suggests </w:t>
      </w:r>
      <w:r w:rsidR="4C9AF124">
        <w:t xml:space="preserve">that </w:t>
      </w:r>
      <w:r w:rsidR="2C05E879">
        <w:t>the proponent adopt</w:t>
      </w:r>
      <w:r w:rsidR="6FEB567A">
        <w:t>s</w:t>
      </w:r>
      <w:r w:rsidR="2C05E879">
        <w:t xml:space="preserve"> a</w:t>
      </w:r>
      <w:r w:rsidR="78DAF0F7">
        <w:t xml:space="preserve"> </w:t>
      </w:r>
      <w:r w:rsidR="61507D33">
        <w:t>site-specific</w:t>
      </w:r>
      <w:r w:rsidR="78DAF0F7">
        <w:t xml:space="preserve"> TARP with </w:t>
      </w:r>
      <w:r w:rsidR="61507D33">
        <w:t>an appropriate early</w:t>
      </w:r>
      <w:r w:rsidR="16A3812F">
        <w:t>-</w:t>
      </w:r>
      <w:r w:rsidR="2C05E879">
        <w:t xml:space="preserve">warning management system to </w:t>
      </w:r>
      <w:r w:rsidR="61507D33">
        <w:t>ensure impacts are managed before potentially adverse effects are realised</w:t>
      </w:r>
      <w:r w:rsidR="35137BCC">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72C27355">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08045C14" w:rsidR="007203C3" w:rsidRPr="00BF21A7" w:rsidRDefault="005A2879" w:rsidP="009E79B6">
            <w:pPr>
              <w:pStyle w:val="Tabletext"/>
            </w:pPr>
            <w:r w:rsidRPr="004C156D">
              <w:t>1</w:t>
            </w:r>
            <w:r w:rsidR="001A497F" w:rsidRPr="004C156D">
              <w:t>4</w:t>
            </w:r>
            <w:r w:rsidR="007203C3" w:rsidRPr="004C156D">
              <w:t xml:space="preserve"> </w:t>
            </w:r>
            <w:r w:rsidR="00C01566" w:rsidRPr="004C156D">
              <w:t>December</w:t>
            </w:r>
            <w:r w:rsidR="007203C3" w:rsidRPr="004C156D">
              <w:t xml:space="preserve"> </w:t>
            </w:r>
            <w:r w:rsidR="007203C3" w:rsidRPr="00BF21A7">
              <w:t>20</w:t>
            </w:r>
            <w:r w:rsidR="00C01566">
              <w:t>22</w:t>
            </w:r>
          </w:p>
        </w:tc>
      </w:tr>
      <w:tr w:rsidR="007203C3" w:rsidRPr="00BF21A7" w14:paraId="6BC9B9D8" w14:textId="77777777" w:rsidTr="72C27355">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1B2B19D0" w14:textId="5E1C47BE" w:rsidR="00D23040" w:rsidRDefault="00D23040" w:rsidP="00D622B9">
            <w:pPr>
              <w:pStyle w:val="Tabletext"/>
              <w:rPr>
                <w:i/>
                <w:iCs/>
              </w:rPr>
            </w:pPr>
            <w:r>
              <w:t xml:space="preserve">Ashton Coal Operations 2022. </w:t>
            </w:r>
            <w:r>
              <w:rPr>
                <w:i/>
                <w:iCs/>
              </w:rPr>
              <w:t>Referral of the Ashton Coal Operations Ravensworth Underground Mine.</w:t>
            </w:r>
          </w:p>
          <w:p w14:paraId="7DF9208E" w14:textId="5B477FF5" w:rsidR="00106D1E" w:rsidRDefault="00106D1E" w:rsidP="00D622B9">
            <w:pPr>
              <w:pStyle w:val="Tabletext"/>
              <w:rPr>
                <w:b/>
                <w:i/>
                <w:iCs/>
                <w:color w:val="FF0000"/>
              </w:rPr>
            </w:pPr>
          </w:p>
          <w:p w14:paraId="55842DA3" w14:textId="10FE1FD4" w:rsidR="004A6A1F" w:rsidRDefault="5B554DAA" w:rsidP="00D622B9">
            <w:pPr>
              <w:pStyle w:val="Tabletext"/>
            </w:pPr>
            <w:r>
              <w:t xml:space="preserve">Australasian Groundwater and Environmental Consultants (AGE) 2022a. </w:t>
            </w:r>
            <w:r w:rsidRPr="72C27355">
              <w:rPr>
                <w:i/>
                <w:iCs/>
              </w:rPr>
              <w:t>Ashton-Ravensworth Integration Modification Groundwater Review.</w:t>
            </w:r>
            <w:r>
              <w:t xml:space="preserve"> Prepared for Ashton Coal Operations Pty Ltd.</w:t>
            </w:r>
          </w:p>
          <w:p w14:paraId="63D54EDA" w14:textId="77777777" w:rsidR="004A6A1F" w:rsidRDefault="004A6A1F" w:rsidP="00D622B9">
            <w:pPr>
              <w:pStyle w:val="Tabletext"/>
            </w:pPr>
          </w:p>
          <w:p w14:paraId="5F8930EF" w14:textId="39F1BEC4" w:rsidR="004A6A1F" w:rsidRDefault="12298F76" w:rsidP="00D622B9">
            <w:pPr>
              <w:pStyle w:val="Tabletext"/>
            </w:pPr>
            <w:r>
              <w:t xml:space="preserve">Australasian Groundwater and Environmental Consultants (AGE) 2022b. </w:t>
            </w:r>
            <w:r w:rsidRPr="72C27355">
              <w:rPr>
                <w:i/>
                <w:iCs/>
              </w:rPr>
              <w:t>Ashton-Ravensworth Integration Modification Groundwater Review Post Mining Modelling Predictions.</w:t>
            </w:r>
            <w:r>
              <w:t xml:space="preserve"> Prepared for Ashton Coal Operations Pty Ltd.</w:t>
            </w:r>
          </w:p>
          <w:p w14:paraId="46399CE3" w14:textId="78B3C501" w:rsidR="001008D4" w:rsidRDefault="001008D4" w:rsidP="00D622B9">
            <w:pPr>
              <w:pStyle w:val="Tabletext"/>
            </w:pPr>
          </w:p>
          <w:p w14:paraId="154F84B0" w14:textId="7C5D1FC9" w:rsidR="001008D4" w:rsidRDefault="603B0686" w:rsidP="00D622B9">
            <w:pPr>
              <w:pStyle w:val="Tabletext"/>
            </w:pPr>
            <w:r>
              <w:t xml:space="preserve">GSS Environmental 2012. </w:t>
            </w:r>
            <w:r w:rsidRPr="72C27355">
              <w:rPr>
                <w:i/>
                <w:iCs/>
              </w:rPr>
              <w:t xml:space="preserve">Ravensworth Underground Mine Liddell Seam Project – Environmental Assessment. </w:t>
            </w:r>
            <w:r>
              <w:t>Prepared for Resource Pacific Pty Ltd.</w:t>
            </w:r>
          </w:p>
          <w:p w14:paraId="7AD6F5F7" w14:textId="560B3DE3" w:rsidR="00B92DA1" w:rsidRDefault="00B92DA1" w:rsidP="00D622B9">
            <w:pPr>
              <w:pStyle w:val="Tabletext"/>
            </w:pPr>
          </w:p>
          <w:p w14:paraId="085200A4" w14:textId="1E0EF8EA" w:rsidR="00B92DA1" w:rsidRDefault="09B1685D" w:rsidP="00D622B9">
            <w:pPr>
              <w:pStyle w:val="Tabletext"/>
            </w:pPr>
            <w:r>
              <w:t xml:space="preserve">Hunter ECO 2022. </w:t>
            </w:r>
            <w:r w:rsidRPr="72C27355">
              <w:rPr>
                <w:i/>
                <w:iCs/>
              </w:rPr>
              <w:t>Biodiversity Assessment</w:t>
            </w:r>
            <w:r>
              <w:t>. Prepared for Ashton Coal Operations Pty Ltd.</w:t>
            </w:r>
          </w:p>
          <w:p w14:paraId="14801CCB" w14:textId="6C163AF7" w:rsidR="00C00ECD" w:rsidRDefault="00C00ECD" w:rsidP="00D622B9">
            <w:pPr>
              <w:pStyle w:val="Tabletext"/>
            </w:pPr>
          </w:p>
          <w:p w14:paraId="2BE1030D" w14:textId="4EADCD28" w:rsidR="00C00ECD" w:rsidRDefault="056B19E9" w:rsidP="00D622B9">
            <w:pPr>
              <w:pStyle w:val="Tabletext"/>
            </w:pPr>
            <w:r>
              <w:t xml:space="preserve">SCT 2021. </w:t>
            </w:r>
            <w:r w:rsidRPr="72C27355">
              <w:rPr>
                <w:i/>
                <w:iCs/>
              </w:rPr>
              <w:t>Ravensworth Underground Mine Subsidence Review</w:t>
            </w:r>
            <w:r>
              <w:t>. Prepared for Ashton Coal Operations Pty Ltd.</w:t>
            </w:r>
          </w:p>
          <w:p w14:paraId="0AF64D73" w14:textId="77777777" w:rsidR="001928C3" w:rsidRDefault="001928C3" w:rsidP="00D622B9">
            <w:pPr>
              <w:pStyle w:val="Tabletext"/>
            </w:pPr>
          </w:p>
          <w:p w14:paraId="1F031F7B" w14:textId="57F51EB3" w:rsidR="006A3422" w:rsidRDefault="3AA88054" w:rsidP="72C27355">
            <w:pPr>
              <w:pStyle w:val="Tabletext"/>
              <w:rPr>
                <w:i/>
                <w:iCs/>
              </w:rPr>
            </w:pPr>
            <w:r>
              <w:t xml:space="preserve">Umwelt 2010. </w:t>
            </w:r>
            <w:r w:rsidRPr="72C27355">
              <w:rPr>
                <w:i/>
                <w:iCs/>
              </w:rPr>
              <w:t xml:space="preserve">Ravensworth Operations Project Ecological Assessment. </w:t>
            </w:r>
            <w:r>
              <w:t>Prepared for Ravensworth Operations Pty Ltd.</w:t>
            </w:r>
          </w:p>
          <w:p w14:paraId="5D0AFCEC" w14:textId="43CF133B" w:rsidR="00106D1E" w:rsidRDefault="00106D1E" w:rsidP="00D622B9">
            <w:pPr>
              <w:pStyle w:val="Tabletext"/>
              <w:rPr>
                <w:b/>
                <w:i/>
                <w:iCs/>
                <w:color w:val="FF0000"/>
              </w:rPr>
            </w:pPr>
          </w:p>
          <w:p w14:paraId="0DB0AAB7" w14:textId="5268C234" w:rsidR="0008116C" w:rsidRDefault="1E836FD6" w:rsidP="00AD5360">
            <w:pPr>
              <w:pStyle w:val="Tabletext"/>
            </w:pPr>
            <w:r>
              <w:t xml:space="preserve">Yancoal 2020a. </w:t>
            </w:r>
            <w:r w:rsidRPr="72C27355">
              <w:rPr>
                <w:i/>
                <w:iCs/>
              </w:rPr>
              <w:t>Water Management Plan – Ashton Coal Project</w:t>
            </w:r>
            <w:r>
              <w:t>. Version 11</w:t>
            </w:r>
            <w:r w:rsidR="19285594">
              <w:t>.</w:t>
            </w:r>
          </w:p>
          <w:p w14:paraId="1134CEDA" w14:textId="61029E92" w:rsidR="00AB658E" w:rsidRDefault="00AB658E" w:rsidP="00AD5360">
            <w:pPr>
              <w:pStyle w:val="Tabletext"/>
            </w:pPr>
          </w:p>
          <w:p w14:paraId="3C8A387B" w14:textId="28294493" w:rsidR="00AB658E" w:rsidRDefault="14AE38B6" w:rsidP="00AD5360">
            <w:pPr>
              <w:pStyle w:val="Tabletext"/>
            </w:pPr>
            <w:r>
              <w:t xml:space="preserve">Yancoal 2020b. </w:t>
            </w:r>
            <w:r w:rsidRPr="72C27355">
              <w:rPr>
                <w:i/>
                <w:iCs/>
              </w:rPr>
              <w:t>Ashton Coal Mine Longwalls 205-208 Extraction Plan</w:t>
            </w:r>
            <w:r>
              <w:t>.</w:t>
            </w:r>
          </w:p>
          <w:p w14:paraId="553762C5" w14:textId="77777777" w:rsidR="005C6CF8" w:rsidRDefault="005C6CF8" w:rsidP="00AD5360">
            <w:pPr>
              <w:pStyle w:val="Tabletext"/>
            </w:pPr>
          </w:p>
          <w:p w14:paraId="48465997" w14:textId="75EEC91A" w:rsidR="0008116C" w:rsidRDefault="3AD245AA" w:rsidP="00AD5360">
            <w:pPr>
              <w:pStyle w:val="Tabletext"/>
            </w:pPr>
            <w:r>
              <w:t xml:space="preserve">Yancoal 2020c. </w:t>
            </w:r>
            <w:r w:rsidRPr="72C27355">
              <w:rPr>
                <w:i/>
                <w:iCs/>
              </w:rPr>
              <w:t>Ashton Coal Project Biodiversity Management Plan</w:t>
            </w:r>
            <w:r>
              <w:t>. Version J</w:t>
            </w:r>
            <w:r w:rsidR="00D41A49">
              <w:t>.</w:t>
            </w:r>
          </w:p>
          <w:p w14:paraId="14B2A753" w14:textId="77777777" w:rsidR="00757E5E" w:rsidRDefault="00757E5E" w:rsidP="00AD5360">
            <w:pPr>
              <w:pStyle w:val="Tabletext"/>
            </w:pPr>
          </w:p>
          <w:p w14:paraId="07F357AB" w14:textId="201772EF" w:rsidR="005C6CF8" w:rsidRDefault="6C461611" w:rsidP="00AD5360">
            <w:pPr>
              <w:pStyle w:val="Tabletext"/>
            </w:pPr>
            <w:r>
              <w:t xml:space="preserve">Yancoal 2020d. </w:t>
            </w:r>
            <w:r w:rsidRPr="72C27355">
              <w:rPr>
                <w:i/>
                <w:iCs/>
              </w:rPr>
              <w:t>Ashton Coal Project Biodiversity Offset Management Plan</w:t>
            </w:r>
            <w:r>
              <w:t>. Version A10</w:t>
            </w:r>
            <w:r w:rsidR="00D41A49">
              <w:t>.</w:t>
            </w:r>
          </w:p>
          <w:p w14:paraId="251244BB" w14:textId="77777777" w:rsidR="00757E5E" w:rsidRDefault="00757E5E" w:rsidP="00AD5360">
            <w:pPr>
              <w:pStyle w:val="Tabletext"/>
            </w:pPr>
          </w:p>
          <w:p w14:paraId="1B5B8AD5" w14:textId="7A2D0032" w:rsidR="00AD5360" w:rsidRDefault="00AD5360" w:rsidP="00AD5360">
            <w:pPr>
              <w:pStyle w:val="Tabletext"/>
              <w:rPr>
                <w:i/>
                <w:iCs/>
              </w:rPr>
            </w:pPr>
            <w:r>
              <w:t xml:space="preserve">Yancoal 2022a. </w:t>
            </w:r>
            <w:r>
              <w:rPr>
                <w:i/>
                <w:iCs/>
              </w:rPr>
              <w:t>Ashton-Ravensworth Underground Mine Integration Modification – EPBC Act Referral Description.</w:t>
            </w:r>
          </w:p>
          <w:p w14:paraId="04FB287D" w14:textId="77777777" w:rsidR="006413B7" w:rsidRDefault="006413B7" w:rsidP="00AD5360">
            <w:pPr>
              <w:pStyle w:val="Tabletext"/>
              <w:rPr>
                <w:i/>
                <w:iCs/>
              </w:rPr>
            </w:pPr>
          </w:p>
          <w:p w14:paraId="14476F8F" w14:textId="219D1439" w:rsidR="006413B7" w:rsidRDefault="006413B7" w:rsidP="00AD5360">
            <w:pPr>
              <w:pStyle w:val="Tabletext"/>
              <w:rPr>
                <w:i/>
                <w:iCs/>
              </w:rPr>
            </w:pPr>
            <w:r>
              <w:t xml:space="preserve">Yancoal 2022b. </w:t>
            </w:r>
            <w:r w:rsidRPr="00F46258">
              <w:rPr>
                <w:i/>
                <w:iCs/>
              </w:rPr>
              <w:t>Yancoal Policy – Environment and Community Relations</w:t>
            </w:r>
            <w:r>
              <w:t>.</w:t>
            </w:r>
          </w:p>
          <w:p w14:paraId="602C29F9" w14:textId="0120500A" w:rsidR="00EF4B70" w:rsidRDefault="00EF4B70" w:rsidP="00AD5360">
            <w:pPr>
              <w:pStyle w:val="Tabletext"/>
              <w:rPr>
                <w:i/>
                <w:iCs/>
              </w:rPr>
            </w:pPr>
          </w:p>
          <w:p w14:paraId="4FAB425C" w14:textId="2915A00F" w:rsidR="00EF4B70" w:rsidRDefault="1CB06879" w:rsidP="72C27355">
            <w:pPr>
              <w:pStyle w:val="Tabletext"/>
              <w:rPr>
                <w:i/>
                <w:iCs/>
              </w:rPr>
            </w:pPr>
            <w:r>
              <w:t xml:space="preserve">Yancoal 2022c. </w:t>
            </w:r>
            <w:r w:rsidRPr="72C27355">
              <w:rPr>
                <w:i/>
                <w:iCs/>
              </w:rPr>
              <w:t>Ashton-Ravensworth Underground Mine Integration Project - Assessment of Potential Impacts on Protected Flora and Fauna.</w:t>
            </w:r>
          </w:p>
          <w:p w14:paraId="0F988695" w14:textId="2D15449F" w:rsidR="00EF4B70" w:rsidRDefault="00EF4B70" w:rsidP="00AD5360">
            <w:pPr>
              <w:pStyle w:val="Tabletext"/>
              <w:rPr>
                <w:i/>
                <w:iCs/>
              </w:rPr>
            </w:pPr>
          </w:p>
          <w:p w14:paraId="23F64821" w14:textId="599BEA4A" w:rsidR="00EF4B70" w:rsidRDefault="005F120E" w:rsidP="00AD5360">
            <w:pPr>
              <w:pStyle w:val="Tabletext"/>
            </w:pPr>
            <w:r>
              <w:t xml:space="preserve">Yancoal 2022d. </w:t>
            </w:r>
            <w:r w:rsidRPr="008A701B">
              <w:rPr>
                <w:i/>
                <w:iCs/>
              </w:rPr>
              <w:t>A</w:t>
            </w:r>
            <w:r>
              <w:rPr>
                <w:i/>
                <w:iCs/>
              </w:rPr>
              <w:t>shton-Ravensworth Underground Mine Integration Modification – Ravensworth Underground Mine Modification Report.</w:t>
            </w:r>
          </w:p>
          <w:p w14:paraId="6779FA27" w14:textId="77777777" w:rsidR="006413B7" w:rsidRDefault="006413B7" w:rsidP="00AD5360">
            <w:pPr>
              <w:pStyle w:val="Tabletext"/>
              <w:rPr>
                <w:i/>
                <w:iCs/>
              </w:rPr>
            </w:pPr>
          </w:p>
          <w:p w14:paraId="126FA460" w14:textId="1F702D00" w:rsidR="006413B7" w:rsidRPr="006413B7" w:rsidRDefault="006413B7" w:rsidP="00AD5360">
            <w:pPr>
              <w:pStyle w:val="Tabletext"/>
            </w:pPr>
            <w:r>
              <w:t xml:space="preserve">Yancoal 2022e. </w:t>
            </w:r>
            <w:r w:rsidRPr="008A701B">
              <w:rPr>
                <w:i/>
                <w:iCs/>
              </w:rPr>
              <w:t>A</w:t>
            </w:r>
            <w:r>
              <w:rPr>
                <w:i/>
                <w:iCs/>
              </w:rPr>
              <w:t>shton-Ravensworth Underground Mine Integration Modification – Ravensworth Underground Mine Submissions Report.</w:t>
            </w:r>
          </w:p>
          <w:p w14:paraId="7A218EAE" w14:textId="6ECC02AF" w:rsidR="00AD5360" w:rsidRDefault="00AD5360" w:rsidP="00D622B9">
            <w:pPr>
              <w:pStyle w:val="Tabletext"/>
              <w:rPr>
                <w:b/>
                <w:i/>
                <w:iCs/>
                <w:color w:val="FF0000"/>
              </w:rPr>
            </w:pPr>
          </w:p>
          <w:p w14:paraId="238FF401" w14:textId="618AD084" w:rsidR="002779D2" w:rsidRDefault="69BD0ECC" w:rsidP="00D622B9">
            <w:pPr>
              <w:pStyle w:val="Tabletext"/>
            </w:pPr>
            <w:r>
              <w:lastRenderedPageBreak/>
              <w:t xml:space="preserve">Yancoal 2022f. </w:t>
            </w:r>
            <w:r w:rsidRPr="72C27355">
              <w:rPr>
                <w:i/>
                <w:iCs/>
              </w:rPr>
              <w:t xml:space="preserve">Ravensworth Underground Mine EPBC </w:t>
            </w:r>
            <w:r w:rsidRPr="006413B7">
              <w:rPr>
                <w:i/>
                <w:iCs/>
              </w:rPr>
              <w:t>Referral</w:t>
            </w:r>
            <w:r w:rsidRPr="006413B7">
              <w:t>.</w:t>
            </w:r>
          </w:p>
          <w:p w14:paraId="1C5010B5" w14:textId="2A12CE85" w:rsidR="006413B7" w:rsidRDefault="006413B7" w:rsidP="00D622B9">
            <w:pPr>
              <w:pStyle w:val="Tabletext"/>
            </w:pPr>
          </w:p>
          <w:p w14:paraId="2E898654" w14:textId="429FF0C0" w:rsidR="006413B7" w:rsidRDefault="006413B7" w:rsidP="00D622B9">
            <w:pPr>
              <w:pStyle w:val="Tabletext"/>
            </w:pPr>
            <w:r>
              <w:t xml:space="preserve">Yancoal 2022g. </w:t>
            </w:r>
            <w:r>
              <w:rPr>
                <w:i/>
                <w:iCs/>
              </w:rPr>
              <w:t>EPBC 2022/09208 Ashton Coal Operations Ravensworth Underground Mine</w:t>
            </w:r>
            <w:r>
              <w:t>.</w:t>
            </w:r>
          </w:p>
          <w:p w14:paraId="70BB81C7" w14:textId="51848DD8" w:rsidR="00EF4A8A" w:rsidRDefault="00EF4A8A" w:rsidP="00D622B9">
            <w:pPr>
              <w:pStyle w:val="Tabletext"/>
            </w:pPr>
          </w:p>
          <w:p w14:paraId="06EA7651" w14:textId="6BF21482" w:rsidR="007203C3" w:rsidRPr="00BF21A7" w:rsidRDefault="00EF4A8A" w:rsidP="00D622B9">
            <w:pPr>
              <w:pStyle w:val="Tabletext"/>
              <w:rPr>
                <w:szCs w:val="22"/>
              </w:rPr>
            </w:pPr>
            <w:r>
              <w:t xml:space="preserve">Yancoal 2022h. </w:t>
            </w:r>
            <w:r>
              <w:rPr>
                <w:i/>
                <w:iCs/>
              </w:rPr>
              <w:t>Summary of Existing Monitoring, Management and Remediation</w:t>
            </w:r>
            <w:r>
              <w:t>.</w:t>
            </w:r>
          </w:p>
        </w:tc>
      </w:tr>
      <w:tr w:rsidR="007203C3" w:rsidRPr="00BF21A7" w14:paraId="4E83E97E" w14:textId="77777777" w:rsidTr="72C27355">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lastRenderedPageBreak/>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59806AC1" w14:textId="1B9AA2D3" w:rsidR="00CA68FC" w:rsidRDefault="191126BD" w:rsidP="003C1AA7">
            <w:pPr>
              <w:pStyle w:val="Tabletext"/>
            </w:pPr>
            <w:r>
              <w:t xml:space="preserve">Australasian Groundwater and Environmental Consultants (AGE) 2022a. </w:t>
            </w:r>
            <w:r w:rsidRPr="72C27355">
              <w:rPr>
                <w:i/>
                <w:iCs/>
              </w:rPr>
              <w:t>Ashton-Ravensworth Integration Modification Groundwater Review.</w:t>
            </w:r>
            <w:r>
              <w:t xml:space="preserve"> Prepared for Ashton Coal Operations Pty Ltd.</w:t>
            </w:r>
          </w:p>
          <w:p w14:paraId="442986C0" w14:textId="4B8FE09B" w:rsidR="001F0B35" w:rsidRDefault="001F0B35" w:rsidP="003C1AA7">
            <w:pPr>
              <w:pStyle w:val="Tabletext"/>
            </w:pPr>
          </w:p>
          <w:p w14:paraId="69A88741" w14:textId="4ABB21CF" w:rsidR="001F0B35" w:rsidRDefault="001F0B35" w:rsidP="003C1AA7">
            <w:pPr>
              <w:pStyle w:val="Tabletext"/>
            </w:pPr>
            <w:r>
              <w:t xml:space="preserve">Doody TM, Hancock PJ, Pritchard JL 2019. </w:t>
            </w:r>
            <w:r w:rsidRPr="001F0B35">
              <w:rPr>
                <w:i/>
                <w:iCs/>
              </w:rPr>
              <w:t>Information Guidelines Explanatory Note: Assessing groundwater-dependent ecosystems</w:t>
            </w:r>
            <w:r>
              <w:rPr>
                <w:i/>
                <w:iCs/>
              </w:rPr>
              <w:t xml:space="preserve"> </w:t>
            </w:r>
            <w:r w:rsidRPr="00875230">
              <w:t>[Online].</w:t>
            </w:r>
            <w:r>
              <w:t xml:space="preserve"> Report prepared for the Independent Expert Scientific Committee on Coal Seam Gas and Large Coal Mining Development through the Department of the Environment and Energy, Commonwealth of Australia 2019. Available at: </w:t>
            </w:r>
            <w:r w:rsidRPr="001F0B35">
              <w:t>https://www.iesc.gov.au/sites/default/files/2022-07/information-guidelines-explanatory-note-assessing-groundwater-dependent-ecosystems.pdf</w:t>
            </w:r>
            <w:r>
              <w:t>.</w:t>
            </w:r>
          </w:p>
          <w:p w14:paraId="6E2E156E" w14:textId="77777777" w:rsidR="00174259" w:rsidRDefault="00174259" w:rsidP="003C1AA7">
            <w:pPr>
              <w:pStyle w:val="Tabletext"/>
            </w:pPr>
          </w:p>
          <w:p w14:paraId="2B9E4B40" w14:textId="56CA2433" w:rsidR="00CA68FC" w:rsidRPr="00D41A49" w:rsidRDefault="00CA68FC" w:rsidP="003C1AA7">
            <w:pPr>
              <w:pStyle w:val="Tabletext"/>
            </w:pPr>
            <w:r w:rsidRPr="00D41A49">
              <w:t xml:space="preserve">GSS Environmental 2012. </w:t>
            </w:r>
            <w:r w:rsidRPr="00D41A49">
              <w:rPr>
                <w:i/>
                <w:iCs/>
              </w:rPr>
              <w:t xml:space="preserve">Ravensworth Underground Mine Liddell Seam Project – Environmental Assessment. </w:t>
            </w:r>
            <w:r w:rsidRPr="00D41A49">
              <w:t xml:space="preserve">Prepared for Resource Pacific Pty Ltd. </w:t>
            </w:r>
          </w:p>
          <w:p w14:paraId="7B7273F0" w14:textId="78F45BD9" w:rsidR="72C27355" w:rsidRPr="00D41A49" w:rsidRDefault="72C27355" w:rsidP="72C27355">
            <w:pPr>
              <w:pStyle w:val="Tabletext"/>
            </w:pPr>
          </w:p>
          <w:p w14:paraId="7739921E" w14:textId="0470430A" w:rsidR="508407FD" w:rsidRPr="00D41A49" w:rsidRDefault="508407FD">
            <w:pPr>
              <w:rPr>
                <w:rFonts w:eastAsia="Arial"/>
              </w:rPr>
            </w:pPr>
            <w:r w:rsidRPr="00D41A49">
              <w:rPr>
                <w:rFonts w:eastAsia="Arial"/>
              </w:rPr>
              <w:t xml:space="preserve">Hancock PJ 2006. The response of hyporheic invertebrate communities to a large flood in the Hunter River, New South Wales. </w:t>
            </w:r>
            <w:proofErr w:type="spellStart"/>
            <w:r w:rsidRPr="00D41A49">
              <w:rPr>
                <w:rFonts w:eastAsia="Arial"/>
                <w:i/>
                <w:iCs/>
              </w:rPr>
              <w:t>Hydrobiologia</w:t>
            </w:r>
            <w:proofErr w:type="spellEnd"/>
            <w:r w:rsidRPr="00D41A49">
              <w:rPr>
                <w:rFonts w:eastAsia="Arial"/>
              </w:rPr>
              <w:t>, 568, 255–262.</w:t>
            </w:r>
          </w:p>
          <w:p w14:paraId="0E5AB98D" w14:textId="77777777" w:rsidR="001F0B35" w:rsidRPr="00D41A49" w:rsidRDefault="508407FD" w:rsidP="72C27355">
            <w:pPr>
              <w:pStyle w:val="Tabletext"/>
              <w:rPr>
                <w:rFonts w:eastAsia="Arial"/>
              </w:rPr>
            </w:pPr>
            <w:r w:rsidRPr="00D41A49">
              <w:rPr>
                <w:rFonts w:eastAsia="Arial"/>
              </w:rPr>
              <w:t xml:space="preserve">Hancock PJ and Boulton AJ. 2009.  Sampling groundwater fauna: efficiency of rapid assessment methods tested in bores in eastern Australia. </w:t>
            </w:r>
            <w:r w:rsidRPr="00D41A49">
              <w:rPr>
                <w:rFonts w:eastAsia="Arial"/>
                <w:i/>
                <w:iCs/>
              </w:rPr>
              <w:t>Freshwater Biology</w:t>
            </w:r>
            <w:r w:rsidRPr="00D41A49">
              <w:rPr>
                <w:rFonts w:eastAsia="Arial"/>
              </w:rPr>
              <w:t>, 54, 902– 917.</w:t>
            </w:r>
            <w:r w:rsidR="001F0B35" w:rsidRPr="00D41A49">
              <w:rPr>
                <w:rFonts w:eastAsia="Arial"/>
              </w:rPr>
              <w:t xml:space="preserve"> </w:t>
            </w:r>
          </w:p>
          <w:p w14:paraId="21EB9CFA" w14:textId="77777777" w:rsidR="001F0B35" w:rsidRPr="00D41A49" w:rsidRDefault="001F0B35" w:rsidP="72C27355">
            <w:pPr>
              <w:pStyle w:val="Tabletext"/>
              <w:rPr>
                <w:rFonts w:eastAsia="Arial"/>
              </w:rPr>
            </w:pPr>
          </w:p>
          <w:p w14:paraId="67C613FB" w14:textId="2F2C2FA7" w:rsidR="003C1AA7" w:rsidRPr="00D41A49" w:rsidRDefault="191126BD" w:rsidP="72C27355">
            <w:pPr>
              <w:pStyle w:val="Tabletext"/>
              <w:rPr>
                <w:rStyle w:val="Hyperlink"/>
                <w:color w:val="auto"/>
                <w:u w:val="none"/>
              </w:rPr>
            </w:pPr>
            <w:r w:rsidRPr="00D41A49">
              <w:t xml:space="preserve">IESC 2018. </w:t>
            </w:r>
            <w:r w:rsidRPr="00D41A49">
              <w:rPr>
                <w:i/>
                <w:iCs/>
              </w:rPr>
              <w:t xml:space="preserve">Information Guidelines for proponents preparing coal seam gas and large coal mining development proposals </w:t>
            </w:r>
            <w:r w:rsidRPr="00D41A49">
              <w:t xml:space="preserve">[Online]. Available at: </w:t>
            </w:r>
            <w:r w:rsidR="00D41A49" w:rsidRPr="00D41A49">
              <w:t>https://www.iesc.gov.au/sites/default/files/2022-07/iesc-information-guidelines-may-2018.pdf</w:t>
            </w:r>
          </w:p>
          <w:p w14:paraId="735BC8C6" w14:textId="4B91CFB5" w:rsidR="00CA68FC" w:rsidRPr="00D41A49" w:rsidRDefault="00CA68FC" w:rsidP="72C27355">
            <w:pPr>
              <w:pStyle w:val="Tabletext"/>
              <w:rPr>
                <w:rStyle w:val="Hyperlink"/>
              </w:rPr>
            </w:pPr>
          </w:p>
          <w:p w14:paraId="33DA3330" w14:textId="65786511" w:rsidR="00CA68FC" w:rsidRPr="00D41A49" w:rsidRDefault="00CA68FC" w:rsidP="72C27355">
            <w:pPr>
              <w:pStyle w:val="Tabletext"/>
              <w:rPr>
                <w:rStyle w:val="Hyperlink"/>
                <w:color w:val="auto"/>
                <w:u w:val="none"/>
              </w:rPr>
            </w:pPr>
            <w:r w:rsidRPr="00D41A49">
              <w:rPr>
                <w:rStyle w:val="Hyperlink"/>
                <w:color w:val="auto"/>
                <w:u w:val="none"/>
              </w:rPr>
              <w:t xml:space="preserve">Middlemis H and Peeters L 2018. </w:t>
            </w:r>
            <w:r w:rsidR="00915F96" w:rsidRPr="00D41A49">
              <w:rPr>
                <w:rStyle w:val="Hyperlink"/>
                <w:i/>
                <w:iCs/>
                <w:color w:val="auto"/>
                <w:u w:val="none"/>
              </w:rPr>
              <w:t>Information Guidelines Explanatory Note:</w:t>
            </w:r>
            <w:r w:rsidR="00915F96" w:rsidRPr="00D41A49">
              <w:rPr>
                <w:rStyle w:val="Hyperlink"/>
                <w:color w:val="auto"/>
                <w:u w:val="none"/>
              </w:rPr>
              <w:t xml:space="preserve"> </w:t>
            </w:r>
            <w:r w:rsidRPr="00D41A49">
              <w:rPr>
                <w:rStyle w:val="Hyperlink"/>
                <w:i/>
                <w:iCs/>
                <w:color w:val="auto"/>
                <w:u w:val="none"/>
              </w:rPr>
              <w:t>Uncertainty analysis – guidance for groundwater modelling within a risk management framework</w:t>
            </w:r>
            <w:r w:rsidR="004C156D" w:rsidRPr="00D41A49">
              <w:rPr>
                <w:rStyle w:val="Hyperlink"/>
                <w:i/>
                <w:iCs/>
                <w:color w:val="auto"/>
                <w:u w:val="none"/>
              </w:rPr>
              <w:t xml:space="preserve"> </w:t>
            </w:r>
            <w:r w:rsidR="004C156D" w:rsidRPr="00D41A49">
              <w:rPr>
                <w:rStyle w:val="Hyperlink"/>
                <w:color w:val="auto"/>
                <w:u w:val="none"/>
              </w:rPr>
              <w:t>[Online]</w:t>
            </w:r>
            <w:r w:rsidRPr="00D41A49">
              <w:rPr>
                <w:rStyle w:val="Hyperlink"/>
                <w:color w:val="auto"/>
                <w:u w:val="none"/>
              </w:rPr>
              <w:t>.</w:t>
            </w:r>
            <w:r w:rsidR="004C156D" w:rsidRPr="00D41A49">
              <w:t xml:space="preserve"> Report prepared for the Independent Expert Scientific Committee on Coal Seam Gas and Large Coal Mining Development through the Department of Environment and Energy, Commonwealth of Australia 2018. </w:t>
            </w:r>
            <w:r w:rsidRPr="00D41A49">
              <w:rPr>
                <w:rStyle w:val="Hyperlink"/>
                <w:color w:val="auto"/>
                <w:u w:val="none"/>
              </w:rPr>
              <w:t xml:space="preserve"> Available at:</w:t>
            </w:r>
            <w:r w:rsidR="004C156D" w:rsidRPr="00D41A49">
              <w:rPr>
                <w:rStyle w:val="Hyperlink"/>
                <w:color w:val="auto"/>
                <w:u w:val="none"/>
              </w:rPr>
              <w:t xml:space="preserve"> https://www.iesc.gov.au/sites/default/files/2022-07/information-guidelines-explanatory-note-uncertainty-analysis.pdf.</w:t>
            </w:r>
          </w:p>
          <w:p w14:paraId="146A3BBE" w14:textId="232AB189" w:rsidR="00915F96" w:rsidRDefault="00915F96" w:rsidP="72C27355">
            <w:pPr>
              <w:pStyle w:val="Tabletext"/>
              <w:rPr>
                <w:rStyle w:val="Hyperlink"/>
              </w:rPr>
            </w:pPr>
          </w:p>
          <w:p w14:paraId="37E9A551" w14:textId="71E0A69B" w:rsidR="00915F96" w:rsidRPr="00CA68FC" w:rsidRDefault="00915F96" w:rsidP="72C27355">
            <w:pPr>
              <w:pStyle w:val="Tabletext"/>
            </w:pPr>
            <w:r>
              <w:t xml:space="preserve">Murray TA and Power WL 2021. </w:t>
            </w:r>
            <w:r w:rsidRPr="00915F96">
              <w:rPr>
                <w:i/>
                <w:iCs/>
              </w:rPr>
              <w:t>Information Guidelines Explanatory Note: Characterisation and modelling of geological fault zones</w:t>
            </w:r>
            <w:r w:rsidR="001F0B35">
              <w:rPr>
                <w:i/>
                <w:iCs/>
              </w:rPr>
              <w:t xml:space="preserve"> </w:t>
            </w:r>
            <w:r w:rsidR="001F0B35">
              <w:t>[Online]</w:t>
            </w:r>
            <w:r>
              <w:t>. Report prepared for the Independent Expert Scientific Committee on Coal Seam Gas and Large Coal Mining Development through the Department of Agriculture, Water and the Environment, Commonwealth of Australia 2021.</w:t>
            </w:r>
            <w:r w:rsidR="004C156D">
              <w:t xml:space="preserve"> Available at: </w:t>
            </w:r>
            <w:r w:rsidR="004C156D" w:rsidRPr="004C156D">
              <w:t>https://www.iesc.gov.au/sites/default/files/2022-07/consultation-info-guideline-characterisation-modelling.pdf</w:t>
            </w:r>
          </w:p>
          <w:p w14:paraId="1C1453B5" w14:textId="27357844" w:rsidR="003C1AA7" w:rsidRDefault="003C1AA7" w:rsidP="003C1AA7">
            <w:pPr>
              <w:pStyle w:val="Tabletext"/>
              <w:rPr>
                <w:rStyle w:val="Hyperlink"/>
              </w:rPr>
            </w:pPr>
          </w:p>
          <w:p w14:paraId="49537E0D" w14:textId="4A257EE8" w:rsidR="003C1AA7" w:rsidRPr="003C1AA7" w:rsidRDefault="191126BD" w:rsidP="003C1AA7">
            <w:pPr>
              <w:pStyle w:val="Tabletext"/>
            </w:pPr>
            <w:r>
              <w:t xml:space="preserve">SCT 2021. </w:t>
            </w:r>
            <w:r w:rsidRPr="72C27355">
              <w:rPr>
                <w:i/>
                <w:iCs/>
              </w:rPr>
              <w:t>Ravensworth Underground Mine Subsidence Review</w:t>
            </w:r>
            <w:r>
              <w:t>. Prepared for Ashton Coal Operations Pty Ltd.</w:t>
            </w:r>
          </w:p>
          <w:p w14:paraId="5402DACF" w14:textId="77777777" w:rsidR="003C1AA7" w:rsidRDefault="003C1AA7" w:rsidP="003C1AA7">
            <w:pPr>
              <w:pStyle w:val="Tabletext"/>
            </w:pPr>
          </w:p>
          <w:p w14:paraId="35148309" w14:textId="2C5B4F0C" w:rsidR="003C1AA7" w:rsidRDefault="191126BD" w:rsidP="003C1AA7">
            <w:pPr>
              <w:pStyle w:val="Tabletext"/>
            </w:pPr>
            <w:r>
              <w:t xml:space="preserve">Yancoal 2020a. </w:t>
            </w:r>
            <w:r w:rsidRPr="72C27355">
              <w:rPr>
                <w:i/>
                <w:iCs/>
              </w:rPr>
              <w:t>Water Management Plan – Ashton Coal Project</w:t>
            </w:r>
            <w:r>
              <w:t>. Version 11</w:t>
            </w:r>
            <w:r w:rsidR="00D41A49">
              <w:t>.</w:t>
            </w:r>
          </w:p>
          <w:p w14:paraId="5CFF668C" w14:textId="29D87207" w:rsidR="003C1AA7" w:rsidRDefault="003C1AA7" w:rsidP="003C1AA7">
            <w:pPr>
              <w:pStyle w:val="Tabletext"/>
            </w:pPr>
          </w:p>
          <w:p w14:paraId="1304FCC1" w14:textId="3420C293" w:rsidR="003C1AA7" w:rsidRDefault="003C1AA7" w:rsidP="003C1AA7">
            <w:pPr>
              <w:pStyle w:val="Tabletext"/>
            </w:pPr>
            <w:r>
              <w:t xml:space="preserve">Yancoal 2020b. </w:t>
            </w:r>
            <w:r>
              <w:rPr>
                <w:i/>
                <w:iCs/>
              </w:rPr>
              <w:t>Ashton Coal Mine Longwalls 205-208 Extraction Plan</w:t>
            </w:r>
            <w:r>
              <w:t>.</w:t>
            </w:r>
          </w:p>
          <w:p w14:paraId="4436DC66" w14:textId="77777777" w:rsidR="00CA68FC" w:rsidRDefault="00CA68FC" w:rsidP="003C1AA7">
            <w:pPr>
              <w:pStyle w:val="Tabletext"/>
            </w:pPr>
          </w:p>
          <w:p w14:paraId="62A405EF" w14:textId="5B115D58" w:rsidR="003C1AA7" w:rsidRDefault="003C1AA7" w:rsidP="003C1AA7">
            <w:pPr>
              <w:pStyle w:val="Tabletext"/>
              <w:rPr>
                <w:i/>
                <w:iCs/>
              </w:rPr>
            </w:pPr>
            <w:r>
              <w:t xml:space="preserve">Yancoal 2022d. </w:t>
            </w:r>
            <w:r w:rsidRPr="008A701B">
              <w:rPr>
                <w:i/>
                <w:iCs/>
              </w:rPr>
              <w:t>A</w:t>
            </w:r>
            <w:r>
              <w:rPr>
                <w:i/>
                <w:iCs/>
              </w:rPr>
              <w:t>shton-Ravensworth Underground Mine Integration Modification – Ravensworth Underground Mine Modification Report.</w:t>
            </w:r>
          </w:p>
          <w:p w14:paraId="3F3F94AF" w14:textId="77777777" w:rsidR="003C1AA7" w:rsidRDefault="003C1AA7" w:rsidP="003C1AA7">
            <w:pPr>
              <w:pStyle w:val="Tabletext"/>
              <w:rPr>
                <w:i/>
                <w:iCs/>
              </w:rPr>
            </w:pPr>
          </w:p>
          <w:p w14:paraId="4B426E07" w14:textId="6AEE7EF4" w:rsidR="003C1AA7" w:rsidRPr="00BF21A7" w:rsidRDefault="003C1AA7" w:rsidP="003C1AA7">
            <w:pPr>
              <w:pStyle w:val="Tabletext"/>
            </w:pPr>
            <w:r>
              <w:t xml:space="preserve">Yancoal 2022h. </w:t>
            </w:r>
            <w:r>
              <w:rPr>
                <w:i/>
                <w:iCs/>
              </w:rPr>
              <w:t>Summary of Existing Monitoring, Management and Remediation</w:t>
            </w:r>
            <w:r>
              <w:t>.</w:t>
            </w: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0F240D">
      <w:type w:val="continuous"/>
      <w:pgSz w:w="11906" w:h="16838"/>
      <w:pgMar w:top="1440" w:right="1274" w:bottom="1440" w:left="1276" w:header="425" w:footer="425"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9F9A" w14:textId="77777777" w:rsidR="00B756F2" w:rsidRDefault="00B756F2" w:rsidP="00D622B9">
      <w:r>
        <w:separator/>
      </w:r>
    </w:p>
  </w:endnote>
  <w:endnote w:type="continuationSeparator" w:id="0">
    <w:p w14:paraId="7158E0E0" w14:textId="77777777" w:rsidR="00B756F2" w:rsidRDefault="00B756F2" w:rsidP="00D622B9">
      <w:r>
        <w:continuationSeparator/>
      </w:r>
    </w:p>
  </w:endnote>
  <w:endnote w:type="continuationNotice" w:id="1">
    <w:p w14:paraId="2153E596" w14:textId="77777777" w:rsidR="00B756F2" w:rsidRDefault="00B75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F916" w14:textId="77777777" w:rsidR="00A338D5" w:rsidRDefault="00A33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6E1E80BA" w:rsidR="006D2E5C" w:rsidRPr="00637239" w:rsidRDefault="006D2E5C" w:rsidP="003B5A88">
    <w:pPr>
      <w:pStyle w:val="Footer"/>
      <w:pBdr>
        <w:top w:val="single" w:sz="12" w:space="0" w:color="auto"/>
      </w:pBdr>
    </w:pPr>
  </w:p>
  <w:p w14:paraId="1F413905" w14:textId="2D2C8F76" w:rsidR="006D2E5C" w:rsidRPr="00637239" w:rsidRDefault="00A5228F" w:rsidP="003B5A88">
    <w:pPr>
      <w:pStyle w:val="Footer"/>
      <w:pBdr>
        <w:top w:val="single" w:sz="12" w:space="0" w:color="auto"/>
      </w:pBdr>
      <w:rPr>
        <w:sz w:val="20"/>
      </w:rPr>
    </w:pPr>
    <w:r w:rsidRPr="00295EF4">
      <w:rPr>
        <w:sz w:val="20"/>
      </w:rPr>
      <w:t xml:space="preserve">Ashton Coal Operations Ravensworth Underground Mine </w:t>
    </w:r>
    <w:r w:rsidR="006D2E5C" w:rsidRPr="00295EF4">
      <w:rPr>
        <w:sz w:val="20"/>
      </w:rPr>
      <w:t xml:space="preserve">Advice – Version </w:t>
    </w:r>
    <w:r w:rsidR="00915F96">
      <w:rPr>
        <w:sz w:val="20"/>
      </w:rPr>
      <w:t>4</w:t>
    </w:r>
    <w:r w:rsidR="006D2E5C" w:rsidRPr="00295EF4">
      <w:rPr>
        <w:sz w:val="20"/>
      </w:rPr>
      <w:ptab w:relativeTo="margin" w:alignment="right" w:leader="none"/>
    </w:r>
    <w:r w:rsidR="00D77E2E" w:rsidRPr="00915F96">
      <w:rPr>
        <w:sz w:val="20"/>
      </w:rPr>
      <w:t>1</w:t>
    </w:r>
    <w:r w:rsidR="00797633" w:rsidRPr="00915F96">
      <w:rPr>
        <w:sz w:val="20"/>
      </w:rPr>
      <w:t>4</w:t>
    </w:r>
    <w:r w:rsidR="006D2E5C" w:rsidRPr="00915F96">
      <w:rPr>
        <w:sz w:val="20"/>
      </w:rPr>
      <w:t xml:space="preserve"> </w:t>
    </w:r>
    <w:r w:rsidRPr="00915F96">
      <w:rPr>
        <w:sz w:val="20"/>
      </w:rPr>
      <w:t>December</w:t>
    </w:r>
    <w:r w:rsidR="006D2E5C" w:rsidRPr="00915F96">
      <w:rPr>
        <w:sz w:val="20"/>
      </w:rPr>
      <w:t xml:space="preserve"> </w:t>
    </w:r>
    <w:r w:rsidR="006D2E5C" w:rsidRPr="00BE01BA">
      <w:rPr>
        <w:color w:val="000000" w:themeColor="text1"/>
        <w:sz w:val="20"/>
      </w:rPr>
      <w:t>20</w:t>
    </w:r>
    <w:r w:rsidRPr="00BE01BA">
      <w:rPr>
        <w:color w:val="000000" w:themeColor="text1"/>
        <w:sz w:val="20"/>
      </w:rPr>
      <w:t>22</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529CBD4E" w:rsidR="00A06325" w:rsidRDefault="006B0E41" w:rsidP="000F240D">
    <w:pPr>
      <w:pStyle w:val="Footer"/>
      <w:pBdr>
        <w:top w:val="single" w:sz="12" w:space="0" w:color="auto"/>
      </w:pBdr>
      <w:ind w:left="-426"/>
      <w:rPr>
        <w:color w:val="FF0000"/>
        <w:sz w:val="20"/>
      </w:rPr>
    </w:pPr>
    <w:r w:rsidRPr="00295EF4">
      <w:rPr>
        <w:sz w:val="20"/>
      </w:rPr>
      <w:t xml:space="preserve">Ashton </w:t>
    </w:r>
    <w:r w:rsidRPr="006B0E41">
      <w:rPr>
        <w:sz w:val="20"/>
      </w:rPr>
      <w:t>Coal Operations Ravensworth Underground Mine</w:t>
    </w:r>
    <w:r w:rsidR="00A06325" w:rsidRPr="006B0E41">
      <w:rPr>
        <w:sz w:val="20"/>
      </w:rPr>
      <w:t xml:space="preserve"> </w:t>
    </w:r>
    <w:r w:rsidR="00A06325" w:rsidRPr="00637239">
      <w:rPr>
        <w:sz w:val="20"/>
      </w:rPr>
      <w:t xml:space="preserve">Advice – </w:t>
    </w:r>
    <w:r w:rsidR="00A06325" w:rsidRPr="00915F96">
      <w:rPr>
        <w:sz w:val="20"/>
      </w:rPr>
      <w:t xml:space="preserve">Version </w:t>
    </w:r>
    <w:r w:rsidR="004C156D">
      <w:rPr>
        <w:sz w:val="20"/>
      </w:rPr>
      <w:t>4</w:t>
    </w:r>
    <w:r w:rsidR="00A06325" w:rsidRPr="00915F96">
      <w:rPr>
        <w:sz w:val="20"/>
      </w:rPr>
      <w:ptab w:relativeTo="margin" w:alignment="right" w:leader="none"/>
    </w:r>
    <w:r w:rsidR="00D77E2E" w:rsidRPr="00915F96">
      <w:rPr>
        <w:sz w:val="20"/>
      </w:rPr>
      <w:t>1</w:t>
    </w:r>
    <w:r w:rsidR="00797633" w:rsidRPr="00915F96">
      <w:rPr>
        <w:sz w:val="20"/>
      </w:rPr>
      <w:t>4</w:t>
    </w:r>
    <w:r w:rsidR="00A06325" w:rsidRPr="00915F96">
      <w:rPr>
        <w:sz w:val="20"/>
      </w:rPr>
      <w:t xml:space="preserve"> </w:t>
    </w:r>
    <w:r w:rsidRPr="00915F96">
      <w:rPr>
        <w:sz w:val="20"/>
      </w:rPr>
      <w:t>December</w:t>
    </w:r>
    <w:r w:rsidR="00A06325" w:rsidRPr="00915F96">
      <w:rPr>
        <w:sz w:val="20"/>
      </w:rPr>
      <w:t xml:space="preserve"> </w:t>
    </w:r>
    <w:r w:rsidR="00A06325" w:rsidRPr="00637239">
      <w:rPr>
        <w:sz w:val="20"/>
      </w:rPr>
      <w:t>20</w:t>
    </w:r>
    <w:r>
      <w:rPr>
        <w:sz w:val="20"/>
      </w:rPr>
      <w:t>22</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C3F8" w14:textId="77777777" w:rsidR="00B756F2" w:rsidRDefault="00B756F2" w:rsidP="00D622B9">
      <w:r>
        <w:separator/>
      </w:r>
    </w:p>
  </w:footnote>
  <w:footnote w:type="continuationSeparator" w:id="0">
    <w:p w14:paraId="3D3FF7BB" w14:textId="77777777" w:rsidR="00B756F2" w:rsidRDefault="00B756F2" w:rsidP="00D622B9">
      <w:r>
        <w:continuationSeparator/>
      </w:r>
    </w:p>
  </w:footnote>
  <w:footnote w:type="continuationNotice" w:id="1">
    <w:p w14:paraId="21D16533" w14:textId="77777777" w:rsidR="00B756F2" w:rsidRDefault="00B75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30C64508"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41530060"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15B08AB7" w:rsidR="0037694D" w:rsidRDefault="00264083" w:rsidP="00264083">
    <w:pPr>
      <w:pStyle w:val="Header"/>
      <w:spacing w:after="0" w:line="240" w:lineRule="auto"/>
    </w:pPr>
    <w:r w:rsidRPr="00076FD2">
      <w:rPr>
        <w:noProof/>
        <w:lang w:eastAsia="en-AU"/>
      </w:rPr>
      <w:drawing>
        <wp:anchor distT="0" distB="0" distL="114300" distR="114300" simplePos="0" relativeHeight="251658240"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8D240F"/>
    <w:multiLevelType w:val="hybridMultilevel"/>
    <w:tmpl w:val="EFC8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456429"/>
    <w:multiLevelType w:val="multilevel"/>
    <w:tmpl w:val="0FC8EF38"/>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hint="default"/>
        <w:sz w:val="20"/>
        <w:szCs w:val="20"/>
      </w:rPr>
    </w:lvl>
    <w:lvl w:ilvl="2">
      <w:start w:val="1"/>
      <w:numFmt w:val="lowerRoman"/>
      <w:pStyle w:val="ListNumber3"/>
      <w:lvlText w:val="%3."/>
      <w:lvlJc w:val="left"/>
      <w:pPr>
        <w:ind w:left="1107" w:hanging="369"/>
      </w:pPr>
      <w:rPr>
        <w:rFonts w:ascii="Arial" w:hAnsi="Arial" w:cs="Arial" w:hint="default"/>
        <w:i w:val="0"/>
        <w:iCs w:val="0"/>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564830626">
    <w:abstractNumId w:val="6"/>
  </w:num>
  <w:num w:numId="2" w16cid:durableId="896431935">
    <w:abstractNumId w:val="0"/>
  </w:num>
  <w:num w:numId="3" w16cid:durableId="1514224319">
    <w:abstractNumId w:val="3"/>
  </w:num>
  <w:num w:numId="4" w16cid:durableId="1688943396">
    <w:abstractNumId w:val="2"/>
  </w:num>
  <w:num w:numId="5" w16cid:durableId="561334256">
    <w:abstractNumId w:val="5"/>
  </w:num>
  <w:num w:numId="6" w16cid:durableId="1607229248">
    <w:abstractNumId w:val="4"/>
  </w:num>
  <w:num w:numId="7" w16cid:durableId="5907038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3A4"/>
    <w:rsid w:val="00005CAA"/>
    <w:rsid w:val="00010210"/>
    <w:rsid w:val="00012D66"/>
    <w:rsid w:val="00015ADA"/>
    <w:rsid w:val="000178B7"/>
    <w:rsid w:val="00020C99"/>
    <w:rsid w:val="00022481"/>
    <w:rsid w:val="00024D08"/>
    <w:rsid w:val="00024FF7"/>
    <w:rsid w:val="0002707B"/>
    <w:rsid w:val="00031B32"/>
    <w:rsid w:val="00035B06"/>
    <w:rsid w:val="00040641"/>
    <w:rsid w:val="00041540"/>
    <w:rsid w:val="0004440A"/>
    <w:rsid w:val="0004793F"/>
    <w:rsid w:val="0005148E"/>
    <w:rsid w:val="00051A76"/>
    <w:rsid w:val="000547F0"/>
    <w:rsid w:val="000567CE"/>
    <w:rsid w:val="00057130"/>
    <w:rsid w:val="00062A46"/>
    <w:rsid w:val="00062D1E"/>
    <w:rsid w:val="00064969"/>
    <w:rsid w:val="00065787"/>
    <w:rsid w:val="0006761C"/>
    <w:rsid w:val="00075063"/>
    <w:rsid w:val="000759E5"/>
    <w:rsid w:val="0007601C"/>
    <w:rsid w:val="00076F4F"/>
    <w:rsid w:val="0008116C"/>
    <w:rsid w:val="00084AC6"/>
    <w:rsid w:val="00085816"/>
    <w:rsid w:val="0008596A"/>
    <w:rsid w:val="00091608"/>
    <w:rsid w:val="0009196E"/>
    <w:rsid w:val="00092F92"/>
    <w:rsid w:val="0009333C"/>
    <w:rsid w:val="00093E5E"/>
    <w:rsid w:val="00093FC6"/>
    <w:rsid w:val="000942C2"/>
    <w:rsid w:val="00094729"/>
    <w:rsid w:val="0009704F"/>
    <w:rsid w:val="000A0F11"/>
    <w:rsid w:val="000A125A"/>
    <w:rsid w:val="000A228F"/>
    <w:rsid w:val="000A3B18"/>
    <w:rsid w:val="000A57CD"/>
    <w:rsid w:val="000B20E1"/>
    <w:rsid w:val="000B2949"/>
    <w:rsid w:val="000B2FF3"/>
    <w:rsid w:val="000B3758"/>
    <w:rsid w:val="000B7681"/>
    <w:rsid w:val="000B7B42"/>
    <w:rsid w:val="000C02B7"/>
    <w:rsid w:val="000C14A3"/>
    <w:rsid w:val="000C2814"/>
    <w:rsid w:val="000C451B"/>
    <w:rsid w:val="000C5342"/>
    <w:rsid w:val="000C616D"/>
    <w:rsid w:val="000C706A"/>
    <w:rsid w:val="000D0989"/>
    <w:rsid w:val="000D1324"/>
    <w:rsid w:val="000D1B11"/>
    <w:rsid w:val="000D2887"/>
    <w:rsid w:val="000D39E0"/>
    <w:rsid w:val="000D3D49"/>
    <w:rsid w:val="000D6D63"/>
    <w:rsid w:val="000D706B"/>
    <w:rsid w:val="000D7810"/>
    <w:rsid w:val="000E0081"/>
    <w:rsid w:val="000E07CF"/>
    <w:rsid w:val="000E3D5D"/>
    <w:rsid w:val="000E43A7"/>
    <w:rsid w:val="000F240D"/>
    <w:rsid w:val="001008D4"/>
    <w:rsid w:val="00100BEF"/>
    <w:rsid w:val="001018A7"/>
    <w:rsid w:val="00102E17"/>
    <w:rsid w:val="00103174"/>
    <w:rsid w:val="00103B63"/>
    <w:rsid w:val="00106383"/>
    <w:rsid w:val="00106D1E"/>
    <w:rsid w:val="001078C2"/>
    <w:rsid w:val="00107C2D"/>
    <w:rsid w:val="00113D5A"/>
    <w:rsid w:val="0011498E"/>
    <w:rsid w:val="00116F28"/>
    <w:rsid w:val="00117A45"/>
    <w:rsid w:val="001224AE"/>
    <w:rsid w:val="00123035"/>
    <w:rsid w:val="0012388C"/>
    <w:rsid w:val="00132BF3"/>
    <w:rsid w:val="001337D4"/>
    <w:rsid w:val="001340EA"/>
    <w:rsid w:val="001343A4"/>
    <w:rsid w:val="00134A52"/>
    <w:rsid w:val="00134B66"/>
    <w:rsid w:val="00134D1B"/>
    <w:rsid w:val="00141E02"/>
    <w:rsid w:val="0014615C"/>
    <w:rsid w:val="00147C12"/>
    <w:rsid w:val="00147EFC"/>
    <w:rsid w:val="001527A1"/>
    <w:rsid w:val="001530DC"/>
    <w:rsid w:val="001539AF"/>
    <w:rsid w:val="00154989"/>
    <w:rsid w:val="00155A9F"/>
    <w:rsid w:val="001565B6"/>
    <w:rsid w:val="0015684F"/>
    <w:rsid w:val="00160262"/>
    <w:rsid w:val="00160712"/>
    <w:rsid w:val="001608E7"/>
    <w:rsid w:val="001611F9"/>
    <w:rsid w:val="0016186F"/>
    <w:rsid w:val="00161E79"/>
    <w:rsid w:val="0016281C"/>
    <w:rsid w:val="0016433A"/>
    <w:rsid w:val="001644A7"/>
    <w:rsid w:val="00165931"/>
    <w:rsid w:val="001675B6"/>
    <w:rsid w:val="0016780A"/>
    <w:rsid w:val="001713FA"/>
    <w:rsid w:val="0017210B"/>
    <w:rsid w:val="00173EBF"/>
    <w:rsid w:val="00174259"/>
    <w:rsid w:val="0017581D"/>
    <w:rsid w:val="001765DA"/>
    <w:rsid w:val="00180A86"/>
    <w:rsid w:val="00180C89"/>
    <w:rsid w:val="001818F3"/>
    <w:rsid w:val="00181C27"/>
    <w:rsid w:val="00183B36"/>
    <w:rsid w:val="001842A2"/>
    <w:rsid w:val="00185039"/>
    <w:rsid w:val="00185407"/>
    <w:rsid w:val="00186465"/>
    <w:rsid w:val="00187661"/>
    <w:rsid w:val="00187C50"/>
    <w:rsid w:val="00187FA8"/>
    <w:rsid w:val="001922D0"/>
    <w:rsid w:val="001928C3"/>
    <w:rsid w:val="00192F5E"/>
    <w:rsid w:val="00197772"/>
    <w:rsid w:val="001A0FB3"/>
    <w:rsid w:val="001A45E8"/>
    <w:rsid w:val="001A497F"/>
    <w:rsid w:val="001A51C8"/>
    <w:rsid w:val="001B1B6D"/>
    <w:rsid w:val="001B41D8"/>
    <w:rsid w:val="001B472B"/>
    <w:rsid w:val="001B4CA8"/>
    <w:rsid w:val="001B61E1"/>
    <w:rsid w:val="001C293D"/>
    <w:rsid w:val="001C2A92"/>
    <w:rsid w:val="001C32AF"/>
    <w:rsid w:val="001C43AA"/>
    <w:rsid w:val="001C4F3D"/>
    <w:rsid w:val="001C6BF3"/>
    <w:rsid w:val="001C7C23"/>
    <w:rsid w:val="001D0CDC"/>
    <w:rsid w:val="001D1D82"/>
    <w:rsid w:val="001D41B3"/>
    <w:rsid w:val="001D5462"/>
    <w:rsid w:val="001D6384"/>
    <w:rsid w:val="001E1182"/>
    <w:rsid w:val="001E2E34"/>
    <w:rsid w:val="001EF846"/>
    <w:rsid w:val="001F0097"/>
    <w:rsid w:val="001F0B35"/>
    <w:rsid w:val="001F0E8B"/>
    <w:rsid w:val="00200944"/>
    <w:rsid w:val="00202387"/>
    <w:rsid w:val="00202C90"/>
    <w:rsid w:val="002043A5"/>
    <w:rsid w:val="00204AAD"/>
    <w:rsid w:val="00207603"/>
    <w:rsid w:val="00213005"/>
    <w:rsid w:val="00213DE8"/>
    <w:rsid w:val="002158FC"/>
    <w:rsid w:val="00216118"/>
    <w:rsid w:val="002209AB"/>
    <w:rsid w:val="00224AB3"/>
    <w:rsid w:val="002251E3"/>
    <w:rsid w:val="00225A64"/>
    <w:rsid w:val="002262E6"/>
    <w:rsid w:val="00226875"/>
    <w:rsid w:val="00227A95"/>
    <w:rsid w:val="002316BD"/>
    <w:rsid w:val="0023179F"/>
    <w:rsid w:val="00233687"/>
    <w:rsid w:val="002336F3"/>
    <w:rsid w:val="00240E99"/>
    <w:rsid w:val="00244B17"/>
    <w:rsid w:val="00245AE1"/>
    <w:rsid w:val="002473FC"/>
    <w:rsid w:val="002525FD"/>
    <w:rsid w:val="00252E3C"/>
    <w:rsid w:val="00262198"/>
    <w:rsid w:val="00264083"/>
    <w:rsid w:val="00264AF9"/>
    <w:rsid w:val="002743C6"/>
    <w:rsid w:val="00275280"/>
    <w:rsid w:val="00277426"/>
    <w:rsid w:val="002779D2"/>
    <w:rsid w:val="00277A51"/>
    <w:rsid w:val="00285F1B"/>
    <w:rsid w:val="002864CE"/>
    <w:rsid w:val="00291857"/>
    <w:rsid w:val="00292B81"/>
    <w:rsid w:val="0029322E"/>
    <w:rsid w:val="00294A0A"/>
    <w:rsid w:val="00295EF4"/>
    <w:rsid w:val="00296477"/>
    <w:rsid w:val="002974BC"/>
    <w:rsid w:val="002A07D2"/>
    <w:rsid w:val="002A169E"/>
    <w:rsid w:val="002A5EC3"/>
    <w:rsid w:val="002B18AE"/>
    <w:rsid w:val="002B3797"/>
    <w:rsid w:val="002B6472"/>
    <w:rsid w:val="002B67D3"/>
    <w:rsid w:val="002C1C93"/>
    <w:rsid w:val="002C3257"/>
    <w:rsid w:val="002C3738"/>
    <w:rsid w:val="002C3EE8"/>
    <w:rsid w:val="002C456C"/>
    <w:rsid w:val="002C46CE"/>
    <w:rsid w:val="002C5066"/>
    <w:rsid w:val="002C6E32"/>
    <w:rsid w:val="002D4AAC"/>
    <w:rsid w:val="002D5EA3"/>
    <w:rsid w:val="002D6C33"/>
    <w:rsid w:val="002E19D1"/>
    <w:rsid w:val="002E1AB0"/>
    <w:rsid w:val="002E273D"/>
    <w:rsid w:val="002E43EF"/>
    <w:rsid w:val="002F045A"/>
    <w:rsid w:val="002F7FF8"/>
    <w:rsid w:val="0030039D"/>
    <w:rsid w:val="00300715"/>
    <w:rsid w:val="00301AAE"/>
    <w:rsid w:val="0030326F"/>
    <w:rsid w:val="00310701"/>
    <w:rsid w:val="00311327"/>
    <w:rsid w:val="00311510"/>
    <w:rsid w:val="003138AC"/>
    <w:rsid w:val="00315980"/>
    <w:rsid w:val="00316F7F"/>
    <w:rsid w:val="00320162"/>
    <w:rsid w:val="0032087E"/>
    <w:rsid w:val="003218E8"/>
    <w:rsid w:val="0032524D"/>
    <w:rsid w:val="00330D82"/>
    <w:rsid w:val="00330DCE"/>
    <w:rsid w:val="00331E11"/>
    <w:rsid w:val="00334761"/>
    <w:rsid w:val="00335DB1"/>
    <w:rsid w:val="00337909"/>
    <w:rsid w:val="00337E5D"/>
    <w:rsid w:val="00337EBC"/>
    <w:rsid w:val="0034033E"/>
    <w:rsid w:val="00341CEA"/>
    <w:rsid w:val="00341DCD"/>
    <w:rsid w:val="00343E78"/>
    <w:rsid w:val="0034504D"/>
    <w:rsid w:val="0034563E"/>
    <w:rsid w:val="0034564C"/>
    <w:rsid w:val="003504CC"/>
    <w:rsid w:val="003518D6"/>
    <w:rsid w:val="00353F6D"/>
    <w:rsid w:val="0035460C"/>
    <w:rsid w:val="00355452"/>
    <w:rsid w:val="003556BD"/>
    <w:rsid w:val="00360B89"/>
    <w:rsid w:val="00364E6D"/>
    <w:rsid w:val="00365147"/>
    <w:rsid w:val="0037016E"/>
    <w:rsid w:val="00370CD1"/>
    <w:rsid w:val="00370E55"/>
    <w:rsid w:val="00372908"/>
    <w:rsid w:val="00374122"/>
    <w:rsid w:val="00375E8D"/>
    <w:rsid w:val="00376457"/>
    <w:rsid w:val="0037694D"/>
    <w:rsid w:val="00377C0B"/>
    <w:rsid w:val="00380D6E"/>
    <w:rsid w:val="00381917"/>
    <w:rsid w:val="00382377"/>
    <w:rsid w:val="00383020"/>
    <w:rsid w:val="003836BF"/>
    <w:rsid w:val="00383750"/>
    <w:rsid w:val="0038597C"/>
    <w:rsid w:val="00385B2A"/>
    <w:rsid w:val="00391DAF"/>
    <w:rsid w:val="003960BC"/>
    <w:rsid w:val="003975FD"/>
    <w:rsid w:val="003A0593"/>
    <w:rsid w:val="003A111A"/>
    <w:rsid w:val="003A6214"/>
    <w:rsid w:val="003B1970"/>
    <w:rsid w:val="003B32E3"/>
    <w:rsid w:val="003B3CAA"/>
    <w:rsid w:val="003B5A88"/>
    <w:rsid w:val="003B60CC"/>
    <w:rsid w:val="003B77D7"/>
    <w:rsid w:val="003C0473"/>
    <w:rsid w:val="003C04B5"/>
    <w:rsid w:val="003C109A"/>
    <w:rsid w:val="003C1A8B"/>
    <w:rsid w:val="003C1AA7"/>
    <w:rsid w:val="003C1B25"/>
    <w:rsid w:val="003C2443"/>
    <w:rsid w:val="003C31E0"/>
    <w:rsid w:val="003C3CA0"/>
    <w:rsid w:val="003C5DA3"/>
    <w:rsid w:val="003D19B4"/>
    <w:rsid w:val="003D4BCD"/>
    <w:rsid w:val="003D5E2D"/>
    <w:rsid w:val="003D6880"/>
    <w:rsid w:val="003D6DFD"/>
    <w:rsid w:val="003E0137"/>
    <w:rsid w:val="003E01D8"/>
    <w:rsid w:val="003E2100"/>
    <w:rsid w:val="003E2135"/>
    <w:rsid w:val="003E2172"/>
    <w:rsid w:val="003E2BDB"/>
    <w:rsid w:val="003E3B75"/>
    <w:rsid w:val="003E45FA"/>
    <w:rsid w:val="003E49AA"/>
    <w:rsid w:val="003E53CA"/>
    <w:rsid w:val="003E5ED5"/>
    <w:rsid w:val="003F0CB7"/>
    <w:rsid w:val="003F1398"/>
    <w:rsid w:val="003F3A77"/>
    <w:rsid w:val="003F3DB2"/>
    <w:rsid w:val="003F6F5B"/>
    <w:rsid w:val="00400F8F"/>
    <w:rsid w:val="004015B0"/>
    <w:rsid w:val="0040342D"/>
    <w:rsid w:val="00403FB9"/>
    <w:rsid w:val="004048F2"/>
    <w:rsid w:val="00405E1C"/>
    <w:rsid w:val="004118D4"/>
    <w:rsid w:val="0041192D"/>
    <w:rsid w:val="00411C35"/>
    <w:rsid w:val="0041275D"/>
    <w:rsid w:val="00413EE1"/>
    <w:rsid w:val="0042128E"/>
    <w:rsid w:val="0042465A"/>
    <w:rsid w:val="00425FE5"/>
    <w:rsid w:val="00426849"/>
    <w:rsid w:val="004279CF"/>
    <w:rsid w:val="00431119"/>
    <w:rsid w:val="00432392"/>
    <w:rsid w:val="00432B60"/>
    <w:rsid w:val="004333E6"/>
    <w:rsid w:val="00437553"/>
    <w:rsid w:val="00440698"/>
    <w:rsid w:val="004469CB"/>
    <w:rsid w:val="00450600"/>
    <w:rsid w:val="0045073C"/>
    <w:rsid w:val="004509A4"/>
    <w:rsid w:val="004540E2"/>
    <w:rsid w:val="00454454"/>
    <w:rsid w:val="00455A3C"/>
    <w:rsid w:val="00460291"/>
    <w:rsid w:val="00460FA6"/>
    <w:rsid w:val="00461415"/>
    <w:rsid w:val="00467924"/>
    <w:rsid w:val="004712A5"/>
    <w:rsid w:val="00471605"/>
    <w:rsid w:val="0047266F"/>
    <w:rsid w:val="004752C9"/>
    <w:rsid w:val="004756EB"/>
    <w:rsid w:val="00476D6B"/>
    <w:rsid w:val="0048018F"/>
    <w:rsid w:val="00482C6D"/>
    <w:rsid w:val="00484021"/>
    <w:rsid w:val="00485CC0"/>
    <w:rsid w:val="004861E6"/>
    <w:rsid w:val="0049013A"/>
    <w:rsid w:val="00492C16"/>
    <w:rsid w:val="0049308D"/>
    <w:rsid w:val="004A0678"/>
    <w:rsid w:val="004A0975"/>
    <w:rsid w:val="004A3977"/>
    <w:rsid w:val="004A48A3"/>
    <w:rsid w:val="004A6A1F"/>
    <w:rsid w:val="004B0D92"/>
    <w:rsid w:val="004B0EC0"/>
    <w:rsid w:val="004B32B2"/>
    <w:rsid w:val="004B5A51"/>
    <w:rsid w:val="004B66F1"/>
    <w:rsid w:val="004C121D"/>
    <w:rsid w:val="004C156D"/>
    <w:rsid w:val="004C1F0B"/>
    <w:rsid w:val="004C3B7B"/>
    <w:rsid w:val="004C3EA0"/>
    <w:rsid w:val="004D0041"/>
    <w:rsid w:val="004D327F"/>
    <w:rsid w:val="004D46F2"/>
    <w:rsid w:val="004D52AF"/>
    <w:rsid w:val="004D74CD"/>
    <w:rsid w:val="004E06FC"/>
    <w:rsid w:val="004E26D2"/>
    <w:rsid w:val="004E70EC"/>
    <w:rsid w:val="004F32CC"/>
    <w:rsid w:val="004F3D69"/>
    <w:rsid w:val="004F5A9B"/>
    <w:rsid w:val="004F7169"/>
    <w:rsid w:val="00500D66"/>
    <w:rsid w:val="005036A6"/>
    <w:rsid w:val="00511E3E"/>
    <w:rsid w:val="00512C53"/>
    <w:rsid w:val="00514C8E"/>
    <w:rsid w:val="00517F35"/>
    <w:rsid w:val="00521AE2"/>
    <w:rsid w:val="00521C8A"/>
    <w:rsid w:val="00523A57"/>
    <w:rsid w:val="00523ED3"/>
    <w:rsid w:val="005256EE"/>
    <w:rsid w:val="00525FE1"/>
    <w:rsid w:val="00531DBF"/>
    <w:rsid w:val="005337FC"/>
    <w:rsid w:val="00534978"/>
    <w:rsid w:val="00535F7F"/>
    <w:rsid w:val="00537EFC"/>
    <w:rsid w:val="005434B9"/>
    <w:rsid w:val="00544B02"/>
    <w:rsid w:val="00545759"/>
    <w:rsid w:val="00545BE0"/>
    <w:rsid w:val="0055302F"/>
    <w:rsid w:val="00553C39"/>
    <w:rsid w:val="00554C6A"/>
    <w:rsid w:val="005551B9"/>
    <w:rsid w:val="005602B9"/>
    <w:rsid w:val="005620FB"/>
    <w:rsid w:val="00562E85"/>
    <w:rsid w:val="0056332F"/>
    <w:rsid w:val="005664BB"/>
    <w:rsid w:val="00581C39"/>
    <w:rsid w:val="005834A4"/>
    <w:rsid w:val="00584F6B"/>
    <w:rsid w:val="00585009"/>
    <w:rsid w:val="005903B6"/>
    <w:rsid w:val="00592B20"/>
    <w:rsid w:val="00592F31"/>
    <w:rsid w:val="005A0247"/>
    <w:rsid w:val="005A126E"/>
    <w:rsid w:val="005A2879"/>
    <w:rsid w:val="005A452F"/>
    <w:rsid w:val="005A5D56"/>
    <w:rsid w:val="005A703F"/>
    <w:rsid w:val="005B0855"/>
    <w:rsid w:val="005B140D"/>
    <w:rsid w:val="005C1FEA"/>
    <w:rsid w:val="005C2EC8"/>
    <w:rsid w:val="005C3495"/>
    <w:rsid w:val="005C3785"/>
    <w:rsid w:val="005C3FB4"/>
    <w:rsid w:val="005C4255"/>
    <w:rsid w:val="005C6CF8"/>
    <w:rsid w:val="005D1AF3"/>
    <w:rsid w:val="005D23A1"/>
    <w:rsid w:val="005D25AC"/>
    <w:rsid w:val="005E13EA"/>
    <w:rsid w:val="005E15E0"/>
    <w:rsid w:val="005E3889"/>
    <w:rsid w:val="005E3DFC"/>
    <w:rsid w:val="005E60AF"/>
    <w:rsid w:val="005E7B4E"/>
    <w:rsid w:val="005F120E"/>
    <w:rsid w:val="005F1DEA"/>
    <w:rsid w:val="005F1F92"/>
    <w:rsid w:val="005F3C95"/>
    <w:rsid w:val="005F4932"/>
    <w:rsid w:val="00601C0A"/>
    <w:rsid w:val="00602FCB"/>
    <w:rsid w:val="006074BE"/>
    <w:rsid w:val="00607FC9"/>
    <w:rsid w:val="00610955"/>
    <w:rsid w:val="00613A29"/>
    <w:rsid w:val="0061490C"/>
    <w:rsid w:val="00616861"/>
    <w:rsid w:val="00622B29"/>
    <w:rsid w:val="00622FE1"/>
    <w:rsid w:val="0062521C"/>
    <w:rsid w:val="00630A2B"/>
    <w:rsid w:val="00630BA2"/>
    <w:rsid w:val="0063148F"/>
    <w:rsid w:val="006326BF"/>
    <w:rsid w:val="0063283F"/>
    <w:rsid w:val="00632DC7"/>
    <w:rsid w:val="006335D0"/>
    <w:rsid w:val="00633896"/>
    <w:rsid w:val="006357FB"/>
    <w:rsid w:val="00637239"/>
    <w:rsid w:val="006406FC"/>
    <w:rsid w:val="006413B7"/>
    <w:rsid w:val="006414E4"/>
    <w:rsid w:val="0064407B"/>
    <w:rsid w:val="00645644"/>
    <w:rsid w:val="00646122"/>
    <w:rsid w:val="00647F5F"/>
    <w:rsid w:val="00653E16"/>
    <w:rsid w:val="00655F75"/>
    <w:rsid w:val="00657220"/>
    <w:rsid w:val="0066104B"/>
    <w:rsid w:val="00661419"/>
    <w:rsid w:val="00662513"/>
    <w:rsid w:val="0066526C"/>
    <w:rsid w:val="006655EE"/>
    <w:rsid w:val="006667F0"/>
    <w:rsid w:val="00667C10"/>
    <w:rsid w:val="00667EF4"/>
    <w:rsid w:val="00670392"/>
    <w:rsid w:val="00672B85"/>
    <w:rsid w:val="00673B97"/>
    <w:rsid w:val="0067456D"/>
    <w:rsid w:val="00674E59"/>
    <w:rsid w:val="0067542E"/>
    <w:rsid w:val="006756B9"/>
    <w:rsid w:val="006767FB"/>
    <w:rsid w:val="00676FCA"/>
    <w:rsid w:val="00677177"/>
    <w:rsid w:val="00677543"/>
    <w:rsid w:val="0068056B"/>
    <w:rsid w:val="0068255E"/>
    <w:rsid w:val="006856B4"/>
    <w:rsid w:val="0068612E"/>
    <w:rsid w:val="00687858"/>
    <w:rsid w:val="00687929"/>
    <w:rsid w:val="00687C92"/>
    <w:rsid w:val="006903B7"/>
    <w:rsid w:val="00692CF9"/>
    <w:rsid w:val="006935EC"/>
    <w:rsid w:val="0069534E"/>
    <w:rsid w:val="00696365"/>
    <w:rsid w:val="0069669C"/>
    <w:rsid w:val="006A1200"/>
    <w:rsid w:val="006A2C5A"/>
    <w:rsid w:val="006A2D50"/>
    <w:rsid w:val="006A3422"/>
    <w:rsid w:val="006A3A7A"/>
    <w:rsid w:val="006A4F4E"/>
    <w:rsid w:val="006B0B92"/>
    <w:rsid w:val="006B0E41"/>
    <w:rsid w:val="006B14DB"/>
    <w:rsid w:val="006B21C4"/>
    <w:rsid w:val="006C458F"/>
    <w:rsid w:val="006C4A1A"/>
    <w:rsid w:val="006C4DA7"/>
    <w:rsid w:val="006C7DAD"/>
    <w:rsid w:val="006D0393"/>
    <w:rsid w:val="006D1A83"/>
    <w:rsid w:val="006D2065"/>
    <w:rsid w:val="006D2E5C"/>
    <w:rsid w:val="006D5D1E"/>
    <w:rsid w:val="006D6A77"/>
    <w:rsid w:val="006E116A"/>
    <w:rsid w:val="006E1CFE"/>
    <w:rsid w:val="006E31A2"/>
    <w:rsid w:val="006E647E"/>
    <w:rsid w:val="006E6D10"/>
    <w:rsid w:val="006F0273"/>
    <w:rsid w:val="006F10C4"/>
    <w:rsid w:val="006F40E9"/>
    <w:rsid w:val="006F4D8D"/>
    <w:rsid w:val="006F5603"/>
    <w:rsid w:val="006F6E9F"/>
    <w:rsid w:val="00701400"/>
    <w:rsid w:val="0070142E"/>
    <w:rsid w:val="007037CF"/>
    <w:rsid w:val="00703BB8"/>
    <w:rsid w:val="00704B37"/>
    <w:rsid w:val="007050A7"/>
    <w:rsid w:val="00707864"/>
    <w:rsid w:val="00712A8B"/>
    <w:rsid w:val="00714B40"/>
    <w:rsid w:val="007153BB"/>
    <w:rsid w:val="007162E3"/>
    <w:rsid w:val="00716583"/>
    <w:rsid w:val="007167C0"/>
    <w:rsid w:val="00716863"/>
    <w:rsid w:val="007203C3"/>
    <w:rsid w:val="00720481"/>
    <w:rsid w:val="00721176"/>
    <w:rsid w:val="00721642"/>
    <w:rsid w:val="00721BC7"/>
    <w:rsid w:val="0072510B"/>
    <w:rsid w:val="00727A16"/>
    <w:rsid w:val="00727C18"/>
    <w:rsid w:val="00727E2F"/>
    <w:rsid w:val="00731FE8"/>
    <w:rsid w:val="00733193"/>
    <w:rsid w:val="007369E3"/>
    <w:rsid w:val="00737CBA"/>
    <w:rsid w:val="00740FD3"/>
    <w:rsid w:val="00743723"/>
    <w:rsid w:val="00745574"/>
    <w:rsid w:val="00750937"/>
    <w:rsid w:val="00752FF8"/>
    <w:rsid w:val="007548C1"/>
    <w:rsid w:val="00754C17"/>
    <w:rsid w:val="007559BC"/>
    <w:rsid w:val="0075732A"/>
    <w:rsid w:val="00757E5E"/>
    <w:rsid w:val="00760262"/>
    <w:rsid w:val="00762899"/>
    <w:rsid w:val="0076292D"/>
    <w:rsid w:val="0076310C"/>
    <w:rsid w:val="00765919"/>
    <w:rsid w:val="00766009"/>
    <w:rsid w:val="0076674E"/>
    <w:rsid w:val="0076744F"/>
    <w:rsid w:val="00767BCE"/>
    <w:rsid w:val="00767EFC"/>
    <w:rsid w:val="007707DE"/>
    <w:rsid w:val="00770B5D"/>
    <w:rsid w:val="00772247"/>
    <w:rsid w:val="00772A76"/>
    <w:rsid w:val="007752F1"/>
    <w:rsid w:val="007756E0"/>
    <w:rsid w:val="00776768"/>
    <w:rsid w:val="00780433"/>
    <w:rsid w:val="00781779"/>
    <w:rsid w:val="00782D61"/>
    <w:rsid w:val="00784E40"/>
    <w:rsid w:val="00787D99"/>
    <w:rsid w:val="0078A8A1"/>
    <w:rsid w:val="00791024"/>
    <w:rsid w:val="007921C6"/>
    <w:rsid w:val="00792348"/>
    <w:rsid w:val="00794818"/>
    <w:rsid w:val="00797633"/>
    <w:rsid w:val="007A0AF0"/>
    <w:rsid w:val="007A1795"/>
    <w:rsid w:val="007A2573"/>
    <w:rsid w:val="007A3B9C"/>
    <w:rsid w:val="007A61AF"/>
    <w:rsid w:val="007A6A65"/>
    <w:rsid w:val="007B047A"/>
    <w:rsid w:val="007B106C"/>
    <w:rsid w:val="007B11FD"/>
    <w:rsid w:val="007B1A4E"/>
    <w:rsid w:val="007B30CC"/>
    <w:rsid w:val="007B3D05"/>
    <w:rsid w:val="007B5503"/>
    <w:rsid w:val="007B6F5F"/>
    <w:rsid w:val="007C47B5"/>
    <w:rsid w:val="007C6BB3"/>
    <w:rsid w:val="007D14B4"/>
    <w:rsid w:val="007D3AD7"/>
    <w:rsid w:val="007E24F6"/>
    <w:rsid w:val="007F2ADC"/>
    <w:rsid w:val="007F3A43"/>
    <w:rsid w:val="007F3CC0"/>
    <w:rsid w:val="007F582D"/>
    <w:rsid w:val="00800F64"/>
    <w:rsid w:val="00801FB7"/>
    <w:rsid w:val="00802F0B"/>
    <w:rsid w:val="00804922"/>
    <w:rsid w:val="00810A67"/>
    <w:rsid w:val="00812DB4"/>
    <w:rsid w:val="0081315B"/>
    <w:rsid w:val="00815C9D"/>
    <w:rsid w:val="008303AC"/>
    <w:rsid w:val="00833CF7"/>
    <w:rsid w:val="00840CD5"/>
    <w:rsid w:val="008424BE"/>
    <w:rsid w:val="00843160"/>
    <w:rsid w:val="00845601"/>
    <w:rsid w:val="008524B9"/>
    <w:rsid w:val="00855566"/>
    <w:rsid w:val="00855C5C"/>
    <w:rsid w:val="008571ED"/>
    <w:rsid w:val="0086233C"/>
    <w:rsid w:val="00862DFF"/>
    <w:rsid w:val="00865CFA"/>
    <w:rsid w:val="00870F18"/>
    <w:rsid w:val="008715B3"/>
    <w:rsid w:val="00873F21"/>
    <w:rsid w:val="00875230"/>
    <w:rsid w:val="00881FD8"/>
    <w:rsid w:val="00883CE7"/>
    <w:rsid w:val="008868D5"/>
    <w:rsid w:val="008901FA"/>
    <w:rsid w:val="008938F7"/>
    <w:rsid w:val="00896271"/>
    <w:rsid w:val="00897B3A"/>
    <w:rsid w:val="008A187F"/>
    <w:rsid w:val="008A274D"/>
    <w:rsid w:val="008A37D6"/>
    <w:rsid w:val="008A3C96"/>
    <w:rsid w:val="008A4F55"/>
    <w:rsid w:val="008A7BFB"/>
    <w:rsid w:val="008B0BBA"/>
    <w:rsid w:val="008B1627"/>
    <w:rsid w:val="008B4019"/>
    <w:rsid w:val="008B4705"/>
    <w:rsid w:val="008B505F"/>
    <w:rsid w:val="008B65C9"/>
    <w:rsid w:val="008B76F6"/>
    <w:rsid w:val="008B79FF"/>
    <w:rsid w:val="008C00AD"/>
    <w:rsid w:val="008C2D4A"/>
    <w:rsid w:val="008C6283"/>
    <w:rsid w:val="008C6A05"/>
    <w:rsid w:val="008C7DBB"/>
    <w:rsid w:val="008D0C66"/>
    <w:rsid w:val="008D3900"/>
    <w:rsid w:val="008D6E1D"/>
    <w:rsid w:val="008D6EA6"/>
    <w:rsid w:val="008D6EDB"/>
    <w:rsid w:val="008E0C3F"/>
    <w:rsid w:val="008E2B01"/>
    <w:rsid w:val="008E36FE"/>
    <w:rsid w:val="008E466B"/>
    <w:rsid w:val="008E5936"/>
    <w:rsid w:val="008F131E"/>
    <w:rsid w:val="008F23EF"/>
    <w:rsid w:val="008F39B4"/>
    <w:rsid w:val="008F4162"/>
    <w:rsid w:val="008F7962"/>
    <w:rsid w:val="00903E02"/>
    <w:rsid w:val="009110D5"/>
    <w:rsid w:val="009121D3"/>
    <w:rsid w:val="00913175"/>
    <w:rsid w:val="00915F96"/>
    <w:rsid w:val="0091617D"/>
    <w:rsid w:val="00916EDB"/>
    <w:rsid w:val="00917D72"/>
    <w:rsid w:val="00920861"/>
    <w:rsid w:val="00922B13"/>
    <w:rsid w:val="009242EF"/>
    <w:rsid w:val="00924AB9"/>
    <w:rsid w:val="0092615F"/>
    <w:rsid w:val="00926BC0"/>
    <w:rsid w:val="0093098B"/>
    <w:rsid w:val="00932291"/>
    <w:rsid w:val="00933B1B"/>
    <w:rsid w:val="0093408E"/>
    <w:rsid w:val="0094014D"/>
    <w:rsid w:val="00940467"/>
    <w:rsid w:val="00942973"/>
    <w:rsid w:val="00945049"/>
    <w:rsid w:val="00947507"/>
    <w:rsid w:val="00952B26"/>
    <w:rsid w:val="00952DDF"/>
    <w:rsid w:val="00952EC4"/>
    <w:rsid w:val="00955144"/>
    <w:rsid w:val="00956AE9"/>
    <w:rsid w:val="0096645A"/>
    <w:rsid w:val="00972423"/>
    <w:rsid w:val="00976E17"/>
    <w:rsid w:val="00980A77"/>
    <w:rsid w:val="00980D40"/>
    <w:rsid w:val="009812D4"/>
    <w:rsid w:val="00982653"/>
    <w:rsid w:val="00985A61"/>
    <w:rsid w:val="00986BDE"/>
    <w:rsid w:val="009873F4"/>
    <w:rsid w:val="00987DBD"/>
    <w:rsid w:val="00991997"/>
    <w:rsid w:val="009920D8"/>
    <w:rsid w:val="00993E95"/>
    <w:rsid w:val="009A265B"/>
    <w:rsid w:val="009A3436"/>
    <w:rsid w:val="009A371F"/>
    <w:rsid w:val="009A3803"/>
    <w:rsid w:val="009A4869"/>
    <w:rsid w:val="009A52F3"/>
    <w:rsid w:val="009A5AFD"/>
    <w:rsid w:val="009A7AA2"/>
    <w:rsid w:val="009A7FE7"/>
    <w:rsid w:val="009B38BE"/>
    <w:rsid w:val="009B3A9D"/>
    <w:rsid w:val="009B4556"/>
    <w:rsid w:val="009B5870"/>
    <w:rsid w:val="009B58A1"/>
    <w:rsid w:val="009B613E"/>
    <w:rsid w:val="009B682F"/>
    <w:rsid w:val="009C02F0"/>
    <w:rsid w:val="009C31F6"/>
    <w:rsid w:val="009C3D0F"/>
    <w:rsid w:val="009C42F7"/>
    <w:rsid w:val="009C470A"/>
    <w:rsid w:val="009C4C98"/>
    <w:rsid w:val="009C58F9"/>
    <w:rsid w:val="009D067C"/>
    <w:rsid w:val="009D1130"/>
    <w:rsid w:val="009D3E6F"/>
    <w:rsid w:val="009D3FA1"/>
    <w:rsid w:val="009D6232"/>
    <w:rsid w:val="009E1B19"/>
    <w:rsid w:val="009E1D6D"/>
    <w:rsid w:val="009E1F5A"/>
    <w:rsid w:val="009E3B85"/>
    <w:rsid w:val="009E5EFF"/>
    <w:rsid w:val="009E666A"/>
    <w:rsid w:val="009E67BE"/>
    <w:rsid w:val="009E79B6"/>
    <w:rsid w:val="009E7F55"/>
    <w:rsid w:val="009F28E9"/>
    <w:rsid w:val="009F35E2"/>
    <w:rsid w:val="009F429D"/>
    <w:rsid w:val="009F438B"/>
    <w:rsid w:val="009F45E1"/>
    <w:rsid w:val="009F65F9"/>
    <w:rsid w:val="009F68BA"/>
    <w:rsid w:val="00A00511"/>
    <w:rsid w:val="00A02A6E"/>
    <w:rsid w:val="00A06277"/>
    <w:rsid w:val="00A06325"/>
    <w:rsid w:val="00A079DC"/>
    <w:rsid w:val="00A1037A"/>
    <w:rsid w:val="00A10BAB"/>
    <w:rsid w:val="00A111C2"/>
    <w:rsid w:val="00A12E90"/>
    <w:rsid w:val="00A168A7"/>
    <w:rsid w:val="00A17C39"/>
    <w:rsid w:val="00A21440"/>
    <w:rsid w:val="00A23097"/>
    <w:rsid w:val="00A238AA"/>
    <w:rsid w:val="00A23961"/>
    <w:rsid w:val="00A24C92"/>
    <w:rsid w:val="00A2623B"/>
    <w:rsid w:val="00A27F9D"/>
    <w:rsid w:val="00A320F5"/>
    <w:rsid w:val="00A338D5"/>
    <w:rsid w:val="00A338E7"/>
    <w:rsid w:val="00A35CAA"/>
    <w:rsid w:val="00A36E7F"/>
    <w:rsid w:val="00A41E65"/>
    <w:rsid w:val="00A426F9"/>
    <w:rsid w:val="00A43517"/>
    <w:rsid w:val="00A43E0A"/>
    <w:rsid w:val="00A46247"/>
    <w:rsid w:val="00A470B0"/>
    <w:rsid w:val="00A47F07"/>
    <w:rsid w:val="00A5228F"/>
    <w:rsid w:val="00A530C7"/>
    <w:rsid w:val="00A55AC8"/>
    <w:rsid w:val="00A55F5B"/>
    <w:rsid w:val="00A5623D"/>
    <w:rsid w:val="00A60185"/>
    <w:rsid w:val="00A60974"/>
    <w:rsid w:val="00A611EE"/>
    <w:rsid w:val="00A622EC"/>
    <w:rsid w:val="00A65307"/>
    <w:rsid w:val="00A65EA6"/>
    <w:rsid w:val="00A661EA"/>
    <w:rsid w:val="00A66263"/>
    <w:rsid w:val="00A6775C"/>
    <w:rsid w:val="00A70A6C"/>
    <w:rsid w:val="00A73B3A"/>
    <w:rsid w:val="00A73EF4"/>
    <w:rsid w:val="00A830E5"/>
    <w:rsid w:val="00A83DF5"/>
    <w:rsid w:val="00A84BF3"/>
    <w:rsid w:val="00A87135"/>
    <w:rsid w:val="00A93280"/>
    <w:rsid w:val="00A934A6"/>
    <w:rsid w:val="00A93C73"/>
    <w:rsid w:val="00A951EA"/>
    <w:rsid w:val="00A961A6"/>
    <w:rsid w:val="00A973E1"/>
    <w:rsid w:val="00A97F71"/>
    <w:rsid w:val="00AA1C65"/>
    <w:rsid w:val="00AA2548"/>
    <w:rsid w:val="00AA35D3"/>
    <w:rsid w:val="00AA3B6E"/>
    <w:rsid w:val="00AA58C4"/>
    <w:rsid w:val="00AA6616"/>
    <w:rsid w:val="00AB11C8"/>
    <w:rsid w:val="00AB2248"/>
    <w:rsid w:val="00AB2A06"/>
    <w:rsid w:val="00AB5888"/>
    <w:rsid w:val="00AB658E"/>
    <w:rsid w:val="00AC08A8"/>
    <w:rsid w:val="00AC618C"/>
    <w:rsid w:val="00AD0776"/>
    <w:rsid w:val="00AD20F6"/>
    <w:rsid w:val="00AD2293"/>
    <w:rsid w:val="00AD5360"/>
    <w:rsid w:val="00AD56C8"/>
    <w:rsid w:val="00AD58F2"/>
    <w:rsid w:val="00AE31C7"/>
    <w:rsid w:val="00AE4A9F"/>
    <w:rsid w:val="00AE4F37"/>
    <w:rsid w:val="00AE5712"/>
    <w:rsid w:val="00AE7107"/>
    <w:rsid w:val="00AF0E14"/>
    <w:rsid w:val="00AF5EA3"/>
    <w:rsid w:val="00AF6573"/>
    <w:rsid w:val="00AF65FE"/>
    <w:rsid w:val="00AF7690"/>
    <w:rsid w:val="00AF7DB1"/>
    <w:rsid w:val="00B02E83"/>
    <w:rsid w:val="00B0512A"/>
    <w:rsid w:val="00B0529F"/>
    <w:rsid w:val="00B05794"/>
    <w:rsid w:val="00B05D52"/>
    <w:rsid w:val="00B100E5"/>
    <w:rsid w:val="00B119E1"/>
    <w:rsid w:val="00B11BDC"/>
    <w:rsid w:val="00B12D03"/>
    <w:rsid w:val="00B1418B"/>
    <w:rsid w:val="00B151A0"/>
    <w:rsid w:val="00B1520C"/>
    <w:rsid w:val="00B1560E"/>
    <w:rsid w:val="00B20F84"/>
    <w:rsid w:val="00B21195"/>
    <w:rsid w:val="00B22B3D"/>
    <w:rsid w:val="00B22B57"/>
    <w:rsid w:val="00B23872"/>
    <w:rsid w:val="00B24B22"/>
    <w:rsid w:val="00B25310"/>
    <w:rsid w:val="00B253E7"/>
    <w:rsid w:val="00B31B45"/>
    <w:rsid w:val="00B324DA"/>
    <w:rsid w:val="00B32F8F"/>
    <w:rsid w:val="00B37F28"/>
    <w:rsid w:val="00B41E1E"/>
    <w:rsid w:val="00B42C1C"/>
    <w:rsid w:val="00B44909"/>
    <w:rsid w:val="00B4690F"/>
    <w:rsid w:val="00B47C42"/>
    <w:rsid w:val="00B510B1"/>
    <w:rsid w:val="00B51E88"/>
    <w:rsid w:val="00B54DE9"/>
    <w:rsid w:val="00B553EC"/>
    <w:rsid w:val="00B55870"/>
    <w:rsid w:val="00B60059"/>
    <w:rsid w:val="00B6019A"/>
    <w:rsid w:val="00B61FE7"/>
    <w:rsid w:val="00B7137F"/>
    <w:rsid w:val="00B7246B"/>
    <w:rsid w:val="00B73800"/>
    <w:rsid w:val="00B756F2"/>
    <w:rsid w:val="00B76061"/>
    <w:rsid w:val="00B77732"/>
    <w:rsid w:val="00B80D6D"/>
    <w:rsid w:val="00B81A9C"/>
    <w:rsid w:val="00B877AD"/>
    <w:rsid w:val="00B903BC"/>
    <w:rsid w:val="00B9154F"/>
    <w:rsid w:val="00B92DA1"/>
    <w:rsid w:val="00B93DD0"/>
    <w:rsid w:val="00B97732"/>
    <w:rsid w:val="00BA0849"/>
    <w:rsid w:val="00BA2850"/>
    <w:rsid w:val="00BA3D95"/>
    <w:rsid w:val="00BA56D7"/>
    <w:rsid w:val="00BA65A8"/>
    <w:rsid w:val="00BA6A97"/>
    <w:rsid w:val="00BA6D19"/>
    <w:rsid w:val="00BA7461"/>
    <w:rsid w:val="00BA7DA9"/>
    <w:rsid w:val="00BC4215"/>
    <w:rsid w:val="00BD0396"/>
    <w:rsid w:val="00BD1A6F"/>
    <w:rsid w:val="00BD30C2"/>
    <w:rsid w:val="00BD385C"/>
    <w:rsid w:val="00BD5B71"/>
    <w:rsid w:val="00BE01BA"/>
    <w:rsid w:val="00BE0B3B"/>
    <w:rsid w:val="00BE1FD5"/>
    <w:rsid w:val="00BE6D3C"/>
    <w:rsid w:val="00BE7852"/>
    <w:rsid w:val="00BF1ED4"/>
    <w:rsid w:val="00BF21A7"/>
    <w:rsid w:val="00BF6D87"/>
    <w:rsid w:val="00BF7CEE"/>
    <w:rsid w:val="00C00ECD"/>
    <w:rsid w:val="00C01566"/>
    <w:rsid w:val="00C03880"/>
    <w:rsid w:val="00C03B25"/>
    <w:rsid w:val="00C03E79"/>
    <w:rsid w:val="00C04C04"/>
    <w:rsid w:val="00C06248"/>
    <w:rsid w:val="00C07D8C"/>
    <w:rsid w:val="00C1304F"/>
    <w:rsid w:val="00C135CF"/>
    <w:rsid w:val="00C234D2"/>
    <w:rsid w:val="00C2683F"/>
    <w:rsid w:val="00C272F8"/>
    <w:rsid w:val="00C27F4D"/>
    <w:rsid w:val="00C3184D"/>
    <w:rsid w:val="00C34370"/>
    <w:rsid w:val="00C37525"/>
    <w:rsid w:val="00C41CA9"/>
    <w:rsid w:val="00C43084"/>
    <w:rsid w:val="00C4714E"/>
    <w:rsid w:val="00C47FC0"/>
    <w:rsid w:val="00C47FF6"/>
    <w:rsid w:val="00C50941"/>
    <w:rsid w:val="00C5504F"/>
    <w:rsid w:val="00C558C5"/>
    <w:rsid w:val="00C55991"/>
    <w:rsid w:val="00C55EA9"/>
    <w:rsid w:val="00C60539"/>
    <w:rsid w:val="00C60A1A"/>
    <w:rsid w:val="00C61935"/>
    <w:rsid w:val="00C63376"/>
    <w:rsid w:val="00C66CB4"/>
    <w:rsid w:val="00C70EE4"/>
    <w:rsid w:val="00C72583"/>
    <w:rsid w:val="00C74F97"/>
    <w:rsid w:val="00C75B48"/>
    <w:rsid w:val="00C76A08"/>
    <w:rsid w:val="00C803D7"/>
    <w:rsid w:val="00C8276E"/>
    <w:rsid w:val="00C83AD1"/>
    <w:rsid w:val="00C842AC"/>
    <w:rsid w:val="00C84545"/>
    <w:rsid w:val="00C849FE"/>
    <w:rsid w:val="00C85B7B"/>
    <w:rsid w:val="00C86799"/>
    <w:rsid w:val="00C92AD5"/>
    <w:rsid w:val="00C93152"/>
    <w:rsid w:val="00C934DD"/>
    <w:rsid w:val="00C93FD9"/>
    <w:rsid w:val="00C96688"/>
    <w:rsid w:val="00CA0583"/>
    <w:rsid w:val="00CA0723"/>
    <w:rsid w:val="00CA3E16"/>
    <w:rsid w:val="00CA4542"/>
    <w:rsid w:val="00CA5AF6"/>
    <w:rsid w:val="00CA68FC"/>
    <w:rsid w:val="00CA775B"/>
    <w:rsid w:val="00CB1690"/>
    <w:rsid w:val="00CB6D76"/>
    <w:rsid w:val="00CC27E7"/>
    <w:rsid w:val="00CC2B33"/>
    <w:rsid w:val="00CC4365"/>
    <w:rsid w:val="00CD11B0"/>
    <w:rsid w:val="00CD275A"/>
    <w:rsid w:val="00CD5041"/>
    <w:rsid w:val="00CD5ACB"/>
    <w:rsid w:val="00CD5E0E"/>
    <w:rsid w:val="00CD6E7F"/>
    <w:rsid w:val="00CD7E84"/>
    <w:rsid w:val="00CD7F75"/>
    <w:rsid w:val="00CE175A"/>
    <w:rsid w:val="00CE24BB"/>
    <w:rsid w:val="00CE71C2"/>
    <w:rsid w:val="00CF2242"/>
    <w:rsid w:val="00CF2E7E"/>
    <w:rsid w:val="00CF42D5"/>
    <w:rsid w:val="00CF4544"/>
    <w:rsid w:val="00CF4685"/>
    <w:rsid w:val="00CF4EDA"/>
    <w:rsid w:val="00CF5226"/>
    <w:rsid w:val="00CF562A"/>
    <w:rsid w:val="00CF5929"/>
    <w:rsid w:val="00CF7CD6"/>
    <w:rsid w:val="00D00075"/>
    <w:rsid w:val="00D00281"/>
    <w:rsid w:val="00D01E11"/>
    <w:rsid w:val="00D021CB"/>
    <w:rsid w:val="00D10191"/>
    <w:rsid w:val="00D10C4C"/>
    <w:rsid w:val="00D10F1A"/>
    <w:rsid w:val="00D116F8"/>
    <w:rsid w:val="00D1173B"/>
    <w:rsid w:val="00D15280"/>
    <w:rsid w:val="00D17596"/>
    <w:rsid w:val="00D22640"/>
    <w:rsid w:val="00D23040"/>
    <w:rsid w:val="00D26D3A"/>
    <w:rsid w:val="00D27DE5"/>
    <w:rsid w:val="00D315BA"/>
    <w:rsid w:val="00D31822"/>
    <w:rsid w:val="00D336AB"/>
    <w:rsid w:val="00D41A49"/>
    <w:rsid w:val="00D41F59"/>
    <w:rsid w:val="00D441B2"/>
    <w:rsid w:val="00D45C91"/>
    <w:rsid w:val="00D45EE3"/>
    <w:rsid w:val="00D474E6"/>
    <w:rsid w:val="00D50618"/>
    <w:rsid w:val="00D509E9"/>
    <w:rsid w:val="00D53B1C"/>
    <w:rsid w:val="00D53D47"/>
    <w:rsid w:val="00D56B0D"/>
    <w:rsid w:val="00D61714"/>
    <w:rsid w:val="00D620BE"/>
    <w:rsid w:val="00D622B9"/>
    <w:rsid w:val="00D652C8"/>
    <w:rsid w:val="00D656FF"/>
    <w:rsid w:val="00D72633"/>
    <w:rsid w:val="00D7311F"/>
    <w:rsid w:val="00D73238"/>
    <w:rsid w:val="00D74C09"/>
    <w:rsid w:val="00D74FCA"/>
    <w:rsid w:val="00D76F8E"/>
    <w:rsid w:val="00D77E2E"/>
    <w:rsid w:val="00D82448"/>
    <w:rsid w:val="00D83615"/>
    <w:rsid w:val="00D83AAD"/>
    <w:rsid w:val="00D83C84"/>
    <w:rsid w:val="00D84735"/>
    <w:rsid w:val="00D85D22"/>
    <w:rsid w:val="00D8764E"/>
    <w:rsid w:val="00D93849"/>
    <w:rsid w:val="00D97037"/>
    <w:rsid w:val="00DA1B12"/>
    <w:rsid w:val="00DA2A8A"/>
    <w:rsid w:val="00DA3558"/>
    <w:rsid w:val="00DA3E21"/>
    <w:rsid w:val="00DA4A74"/>
    <w:rsid w:val="00DA4F90"/>
    <w:rsid w:val="00DA54C9"/>
    <w:rsid w:val="00DA6739"/>
    <w:rsid w:val="00DA6CAE"/>
    <w:rsid w:val="00DA7379"/>
    <w:rsid w:val="00DB1A9E"/>
    <w:rsid w:val="00DB31D6"/>
    <w:rsid w:val="00DB3296"/>
    <w:rsid w:val="00DB4005"/>
    <w:rsid w:val="00DB44AD"/>
    <w:rsid w:val="00DB44E2"/>
    <w:rsid w:val="00DB61F1"/>
    <w:rsid w:val="00DC325B"/>
    <w:rsid w:val="00DC34EB"/>
    <w:rsid w:val="00DC4E2E"/>
    <w:rsid w:val="00DC6E67"/>
    <w:rsid w:val="00DC78C0"/>
    <w:rsid w:val="00DD1548"/>
    <w:rsid w:val="00DD25DC"/>
    <w:rsid w:val="00DD2827"/>
    <w:rsid w:val="00DD7CD1"/>
    <w:rsid w:val="00DE0B65"/>
    <w:rsid w:val="00DE2C10"/>
    <w:rsid w:val="00DE420D"/>
    <w:rsid w:val="00DE436E"/>
    <w:rsid w:val="00DE5644"/>
    <w:rsid w:val="00DF14C9"/>
    <w:rsid w:val="00DF1E5B"/>
    <w:rsid w:val="00DF2275"/>
    <w:rsid w:val="00DF3F5E"/>
    <w:rsid w:val="00DF5461"/>
    <w:rsid w:val="00DF5653"/>
    <w:rsid w:val="00E00237"/>
    <w:rsid w:val="00E004FF"/>
    <w:rsid w:val="00E010B9"/>
    <w:rsid w:val="00E0112A"/>
    <w:rsid w:val="00E01739"/>
    <w:rsid w:val="00E04551"/>
    <w:rsid w:val="00E0596E"/>
    <w:rsid w:val="00E06CFE"/>
    <w:rsid w:val="00E06F66"/>
    <w:rsid w:val="00E11F80"/>
    <w:rsid w:val="00E2111A"/>
    <w:rsid w:val="00E21678"/>
    <w:rsid w:val="00E270CE"/>
    <w:rsid w:val="00E27B04"/>
    <w:rsid w:val="00E32053"/>
    <w:rsid w:val="00E32454"/>
    <w:rsid w:val="00E344AA"/>
    <w:rsid w:val="00E356E5"/>
    <w:rsid w:val="00E36F81"/>
    <w:rsid w:val="00E378A8"/>
    <w:rsid w:val="00E40B9B"/>
    <w:rsid w:val="00E42F9C"/>
    <w:rsid w:val="00E45765"/>
    <w:rsid w:val="00E45CEC"/>
    <w:rsid w:val="00E50743"/>
    <w:rsid w:val="00E5098C"/>
    <w:rsid w:val="00E54ECD"/>
    <w:rsid w:val="00E54F64"/>
    <w:rsid w:val="00E56709"/>
    <w:rsid w:val="00E574EF"/>
    <w:rsid w:val="00E57CD8"/>
    <w:rsid w:val="00E57E07"/>
    <w:rsid w:val="00E60213"/>
    <w:rsid w:val="00E60872"/>
    <w:rsid w:val="00E6458F"/>
    <w:rsid w:val="00E661B2"/>
    <w:rsid w:val="00E665CD"/>
    <w:rsid w:val="00E73421"/>
    <w:rsid w:val="00E74D29"/>
    <w:rsid w:val="00E7708E"/>
    <w:rsid w:val="00E806FF"/>
    <w:rsid w:val="00E81107"/>
    <w:rsid w:val="00E83C74"/>
    <w:rsid w:val="00E83C7E"/>
    <w:rsid w:val="00E83CEE"/>
    <w:rsid w:val="00E85BC2"/>
    <w:rsid w:val="00E86966"/>
    <w:rsid w:val="00E86D93"/>
    <w:rsid w:val="00E91F18"/>
    <w:rsid w:val="00E9226D"/>
    <w:rsid w:val="00E928D6"/>
    <w:rsid w:val="00E92A7D"/>
    <w:rsid w:val="00E92D39"/>
    <w:rsid w:val="00E93C3D"/>
    <w:rsid w:val="00E96424"/>
    <w:rsid w:val="00EA2A91"/>
    <w:rsid w:val="00EA2EA8"/>
    <w:rsid w:val="00EA416C"/>
    <w:rsid w:val="00EA52DA"/>
    <w:rsid w:val="00EA5941"/>
    <w:rsid w:val="00EA5C27"/>
    <w:rsid w:val="00EB0865"/>
    <w:rsid w:val="00EB60CE"/>
    <w:rsid w:val="00EB7D53"/>
    <w:rsid w:val="00EC0EAB"/>
    <w:rsid w:val="00EC167E"/>
    <w:rsid w:val="00EC1CE2"/>
    <w:rsid w:val="00EC37F0"/>
    <w:rsid w:val="00EC4AB2"/>
    <w:rsid w:val="00EC596B"/>
    <w:rsid w:val="00EC5BBB"/>
    <w:rsid w:val="00ED0CCF"/>
    <w:rsid w:val="00ED5EEB"/>
    <w:rsid w:val="00EE0338"/>
    <w:rsid w:val="00EE13C5"/>
    <w:rsid w:val="00EE3146"/>
    <w:rsid w:val="00EE4CA9"/>
    <w:rsid w:val="00EE667E"/>
    <w:rsid w:val="00EF4A8A"/>
    <w:rsid w:val="00EF4B70"/>
    <w:rsid w:val="00EF50BB"/>
    <w:rsid w:val="00EF5270"/>
    <w:rsid w:val="00EF7144"/>
    <w:rsid w:val="00EF71E4"/>
    <w:rsid w:val="00F00192"/>
    <w:rsid w:val="00F01DF6"/>
    <w:rsid w:val="00F027B8"/>
    <w:rsid w:val="00F0340D"/>
    <w:rsid w:val="00F035F2"/>
    <w:rsid w:val="00F03D41"/>
    <w:rsid w:val="00F059A6"/>
    <w:rsid w:val="00F05C0E"/>
    <w:rsid w:val="00F10015"/>
    <w:rsid w:val="00F111BC"/>
    <w:rsid w:val="00F114D0"/>
    <w:rsid w:val="00F122FB"/>
    <w:rsid w:val="00F14A04"/>
    <w:rsid w:val="00F1515E"/>
    <w:rsid w:val="00F15E34"/>
    <w:rsid w:val="00F163A5"/>
    <w:rsid w:val="00F23756"/>
    <w:rsid w:val="00F2464C"/>
    <w:rsid w:val="00F247F1"/>
    <w:rsid w:val="00F24CF6"/>
    <w:rsid w:val="00F2523A"/>
    <w:rsid w:val="00F25FFA"/>
    <w:rsid w:val="00F310D2"/>
    <w:rsid w:val="00F31E11"/>
    <w:rsid w:val="00F3398D"/>
    <w:rsid w:val="00F361F5"/>
    <w:rsid w:val="00F36F3D"/>
    <w:rsid w:val="00F37C48"/>
    <w:rsid w:val="00F424D7"/>
    <w:rsid w:val="00F45269"/>
    <w:rsid w:val="00F477BD"/>
    <w:rsid w:val="00F5012C"/>
    <w:rsid w:val="00F50333"/>
    <w:rsid w:val="00F53491"/>
    <w:rsid w:val="00F54356"/>
    <w:rsid w:val="00F54656"/>
    <w:rsid w:val="00F55386"/>
    <w:rsid w:val="00F56411"/>
    <w:rsid w:val="00F60181"/>
    <w:rsid w:val="00F61328"/>
    <w:rsid w:val="00F657D7"/>
    <w:rsid w:val="00F65A1C"/>
    <w:rsid w:val="00F66F50"/>
    <w:rsid w:val="00F6777B"/>
    <w:rsid w:val="00F72112"/>
    <w:rsid w:val="00F7220A"/>
    <w:rsid w:val="00F754DB"/>
    <w:rsid w:val="00F7628B"/>
    <w:rsid w:val="00F7628D"/>
    <w:rsid w:val="00F77432"/>
    <w:rsid w:val="00F77B76"/>
    <w:rsid w:val="00F80AC7"/>
    <w:rsid w:val="00F81162"/>
    <w:rsid w:val="00F82FF8"/>
    <w:rsid w:val="00F8305E"/>
    <w:rsid w:val="00F8330D"/>
    <w:rsid w:val="00F83407"/>
    <w:rsid w:val="00F84305"/>
    <w:rsid w:val="00F8485C"/>
    <w:rsid w:val="00F87149"/>
    <w:rsid w:val="00F876FE"/>
    <w:rsid w:val="00F87FFE"/>
    <w:rsid w:val="00F9138D"/>
    <w:rsid w:val="00F954C9"/>
    <w:rsid w:val="00F97D8D"/>
    <w:rsid w:val="00FA0DFF"/>
    <w:rsid w:val="00FA4CF0"/>
    <w:rsid w:val="00FA61AA"/>
    <w:rsid w:val="00FA69A4"/>
    <w:rsid w:val="00FB1279"/>
    <w:rsid w:val="00FB1495"/>
    <w:rsid w:val="00FB1D4E"/>
    <w:rsid w:val="00FB1F10"/>
    <w:rsid w:val="00FB6747"/>
    <w:rsid w:val="00FC0B6E"/>
    <w:rsid w:val="00FC20F8"/>
    <w:rsid w:val="00FC3E33"/>
    <w:rsid w:val="00FC7619"/>
    <w:rsid w:val="00FC76E9"/>
    <w:rsid w:val="00FD05B0"/>
    <w:rsid w:val="00FD1694"/>
    <w:rsid w:val="00FD2134"/>
    <w:rsid w:val="00FD7636"/>
    <w:rsid w:val="00FE24FA"/>
    <w:rsid w:val="00FE3229"/>
    <w:rsid w:val="00FE4485"/>
    <w:rsid w:val="00FE74C3"/>
    <w:rsid w:val="00FF215C"/>
    <w:rsid w:val="00FF49E8"/>
    <w:rsid w:val="00FF579A"/>
    <w:rsid w:val="00FF672F"/>
    <w:rsid w:val="00FF709D"/>
    <w:rsid w:val="014E93E2"/>
    <w:rsid w:val="01B0B28C"/>
    <w:rsid w:val="020A7741"/>
    <w:rsid w:val="020A9891"/>
    <w:rsid w:val="022F1EA8"/>
    <w:rsid w:val="024CE03F"/>
    <w:rsid w:val="0259C808"/>
    <w:rsid w:val="026F0AF3"/>
    <w:rsid w:val="028A4E8C"/>
    <w:rsid w:val="029D547F"/>
    <w:rsid w:val="02B68A8F"/>
    <w:rsid w:val="02B7524C"/>
    <w:rsid w:val="02C8CF02"/>
    <w:rsid w:val="03692839"/>
    <w:rsid w:val="03811ED3"/>
    <w:rsid w:val="039C28DC"/>
    <w:rsid w:val="03BEB67A"/>
    <w:rsid w:val="03EC1645"/>
    <w:rsid w:val="0406AE16"/>
    <w:rsid w:val="0433AEE3"/>
    <w:rsid w:val="043425FC"/>
    <w:rsid w:val="0441A6A6"/>
    <w:rsid w:val="0447691D"/>
    <w:rsid w:val="047E1E11"/>
    <w:rsid w:val="04D0EB3A"/>
    <w:rsid w:val="050AC9F7"/>
    <w:rsid w:val="05237AB9"/>
    <w:rsid w:val="053B24DC"/>
    <w:rsid w:val="05421803"/>
    <w:rsid w:val="055FC80B"/>
    <w:rsid w:val="056B19E9"/>
    <w:rsid w:val="057DB60E"/>
    <w:rsid w:val="058B3C67"/>
    <w:rsid w:val="059C6849"/>
    <w:rsid w:val="05E1BA1E"/>
    <w:rsid w:val="0653A1A7"/>
    <w:rsid w:val="0658A55A"/>
    <w:rsid w:val="0662DD92"/>
    <w:rsid w:val="0671CDB7"/>
    <w:rsid w:val="06A69A58"/>
    <w:rsid w:val="06B6F4BE"/>
    <w:rsid w:val="06D92420"/>
    <w:rsid w:val="0719866F"/>
    <w:rsid w:val="0743C5E3"/>
    <w:rsid w:val="076B394C"/>
    <w:rsid w:val="08165E63"/>
    <w:rsid w:val="081E34E8"/>
    <w:rsid w:val="083C1467"/>
    <w:rsid w:val="083D5865"/>
    <w:rsid w:val="089831F0"/>
    <w:rsid w:val="08B20D6F"/>
    <w:rsid w:val="08B556D0"/>
    <w:rsid w:val="090D2BA3"/>
    <w:rsid w:val="0918A8C9"/>
    <w:rsid w:val="0928269F"/>
    <w:rsid w:val="097124E7"/>
    <w:rsid w:val="098CFE3C"/>
    <w:rsid w:val="09B1685D"/>
    <w:rsid w:val="09DD0A2B"/>
    <w:rsid w:val="09DE3B1A"/>
    <w:rsid w:val="09FCA051"/>
    <w:rsid w:val="0A158926"/>
    <w:rsid w:val="0A1C9AC0"/>
    <w:rsid w:val="0A289E55"/>
    <w:rsid w:val="0A31E3F1"/>
    <w:rsid w:val="0A493C96"/>
    <w:rsid w:val="0A512731"/>
    <w:rsid w:val="0AFFF575"/>
    <w:rsid w:val="0B269A96"/>
    <w:rsid w:val="0B3F4251"/>
    <w:rsid w:val="0B6ACC60"/>
    <w:rsid w:val="0B85E534"/>
    <w:rsid w:val="0B95A5ED"/>
    <w:rsid w:val="0BB9470D"/>
    <w:rsid w:val="0BF3934A"/>
    <w:rsid w:val="0C07F94C"/>
    <w:rsid w:val="0C0A2A14"/>
    <w:rsid w:val="0C1299FC"/>
    <w:rsid w:val="0C16FC11"/>
    <w:rsid w:val="0C1E8A64"/>
    <w:rsid w:val="0C33909C"/>
    <w:rsid w:val="0C33EFB1"/>
    <w:rsid w:val="0C4CB88B"/>
    <w:rsid w:val="0C5FC761"/>
    <w:rsid w:val="0C6064AF"/>
    <w:rsid w:val="0CBBB83A"/>
    <w:rsid w:val="0CDACD02"/>
    <w:rsid w:val="0CE372A2"/>
    <w:rsid w:val="0CF73D8A"/>
    <w:rsid w:val="0CFC1BB7"/>
    <w:rsid w:val="0CFF7991"/>
    <w:rsid w:val="0D0275F6"/>
    <w:rsid w:val="0D55176E"/>
    <w:rsid w:val="0D6FEB89"/>
    <w:rsid w:val="0D8458AF"/>
    <w:rsid w:val="0D8AA022"/>
    <w:rsid w:val="0DA5FA75"/>
    <w:rsid w:val="0DBB56CB"/>
    <w:rsid w:val="0DBDB50B"/>
    <w:rsid w:val="0DC0E414"/>
    <w:rsid w:val="0DF50B85"/>
    <w:rsid w:val="0E2D62DB"/>
    <w:rsid w:val="0E5F1D2C"/>
    <w:rsid w:val="0E77A058"/>
    <w:rsid w:val="0E825C4C"/>
    <w:rsid w:val="0E91351B"/>
    <w:rsid w:val="0EBD3490"/>
    <w:rsid w:val="0EDB9EF2"/>
    <w:rsid w:val="0EE86B2C"/>
    <w:rsid w:val="0EE9095A"/>
    <w:rsid w:val="0EF0E7CF"/>
    <w:rsid w:val="0EF2E6FC"/>
    <w:rsid w:val="0F6128AA"/>
    <w:rsid w:val="0F990DED"/>
    <w:rsid w:val="0FA30FAC"/>
    <w:rsid w:val="0FCDA8E6"/>
    <w:rsid w:val="0FD6FCDE"/>
    <w:rsid w:val="0FF626DC"/>
    <w:rsid w:val="1005F9A7"/>
    <w:rsid w:val="1025DD44"/>
    <w:rsid w:val="106C8A05"/>
    <w:rsid w:val="10A7E8B3"/>
    <w:rsid w:val="10C8AC36"/>
    <w:rsid w:val="10F6688C"/>
    <w:rsid w:val="111A14EC"/>
    <w:rsid w:val="112A9D15"/>
    <w:rsid w:val="11333884"/>
    <w:rsid w:val="1199F7E9"/>
    <w:rsid w:val="11B9DBE2"/>
    <w:rsid w:val="11D5E719"/>
    <w:rsid w:val="11F492F7"/>
    <w:rsid w:val="120DD31A"/>
    <w:rsid w:val="121499D1"/>
    <w:rsid w:val="1215F4DE"/>
    <w:rsid w:val="1218D698"/>
    <w:rsid w:val="12298F76"/>
    <w:rsid w:val="123589BC"/>
    <w:rsid w:val="1237FCE2"/>
    <w:rsid w:val="1252D1A4"/>
    <w:rsid w:val="1256EBB2"/>
    <w:rsid w:val="127935F9"/>
    <w:rsid w:val="12A89429"/>
    <w:rsid w:val="12D7CFBA"/>
    <w:rsid w:val="12DF6CFC"/>
    <w:rsid w:val="12E9A3EC"/>
    <w:rsid w:val="12EE2A70"/>
    <w:rsid w:val="13B6CA87"/>
    <w:rsid w:val="1452374C"/>
    <w:rsid w:val="14743794"/>
    <w:rsid w:val="147B2087"/>
    <w:rsid w:val="14AE38B6"/>
    <w:rsid w:val="14BFBD52"/>
    <w:rsid w:val="14DB7F5B"/>
    <w:rsid w:val="14E4049A"/>
    <w:rsid w:val="151E9691"/>
    <w:rsid w:val="15295D07"/>
    <w:rsid w:val="155CBEE2"/>
    <w:rsid w:val="15602953"/>
    <w:rsid w:val="157F3A37"/>
    <w:rsid w:val="15CE61B0"/>
    <w:rsid w:val="15E86235"/>
    <w:rsid w:val="15EAFBDD"/>
    <w:rsid w:val="15F47E45"/>
    <w:rsid w:val="1624E641"/>
    <w:rsid w:val="16397AA6"/>
    <w:rsid w:val="1668FCFD"/>
    <w:rsid w:val="166EC924"/>
    <w:rsid w:val="16A3812F"/>
    <w:rsid w:val="16B61AF3"/>
    <w:rsid w:val="16E25B72"/>
    <w:rsid w:val="171313FE"/>
    <w:rsid w:val="1732A126"/>
    <w:rsid w:val="174BC048"/>
    <w:rsid w:val="17A1D2B9"/>
    <w:rsid w:val="17BAC6BE"/>
    <w:rsid w:val="17F6F8A3"/>
    <w:rsid w:val="1802E6DB"/>
    <w:rsid w:val="185988A7"/>
    <w:rsid w:val="18CDEA91"/>
    <w:rsid w:val="18DD25AB"/>
    <w:rsid w:val="1901272E"/>
    <w:rsid w:val="191126BD"/>
    <w:rsid w:val="19285594"/>
    <w:rsid w:val="194096E6"/>
    <w:rsid w:val="19B9C7EC"/>
    <w:rsid w:val="19BC2E38"/>
    <w:rsid w:val="19D6B92B"/>
    <w:rsid w:val="19DB9467"/>
    <w:rsid w:val="1A33A987"/>
    <w:rsid w:val="1A4993D0"/>
    <w:rsid w:val="1A59A8F6"/>
    <w:rsid w:val="1A771546"/>
    <w:rsid w:val="1ACDC5F2"/>
    <w:rsid w:val="1ACEF97A"/>
    <w:rsid w:val="1AEBA571"/>
    <w:rsid w:val="1B853010"/>
    <w:rsid w:val="1BC5B3C4"/>
    <w:rsid w:val="1BE583BB"/>
    <w:rsid w:val="1C183AA0"/>
    <w:rsid w:val="1C99BCD2"/>
    <w:rsid w:val="1CB06879"/>
    <w:rsid w:val="1CF350D7"/>
    <w:rsid w:val="1D5085C1"/>
    <w:rsid w:val="1D6B4A49"/>
    <w:rsid w:val="1D7B7DA9"/>
    <w:rsid w:val="1DE092B3"/>
    <w:rsid w:val="1DEB0A5B"/>
    <w:rsid w:val="1E16E8AC"/>
    <w:rsid w:val="1E1AF5D7"/>
    <w:rsid w:val="1E20495F"/>
    <w:rsid w:val="1E3F41A5"/>
    <w:rsid w:val="1E65DAF1"/>
    <w:rsid w:val="1E66656F"/>
    <w:rsid w:val="1E68D303"/>
    <w:rsid w:val="1E836FD6"/>
    <w:rsid w:val="1E941E87"/>
    <w:rsid w:val="1E96357D"/>
    <w:rsid w:val="1EE2705E"/>
    <w:rsid w:val="1F2D4F11"/>
    <w:rsid w:val="1F426794"/>
    <w:rsid w:val="1F6C51DE"/>
    <w:rsid w:val="1F749907"/>
    <w:rsid w:val="1F7A71E5"/>
    <w:rsid w:val="1FAB69CE"/>
    <w:rsid w:val="1FABAAEA"/>
    <w:rsid w:val="1FB1615C"/>
    <w:rsid w:val="1FC9B7AF"/>
    <w:rsid w:val="1FD1A819"/>
    <w:rsid w:val="1FEE4B23"/>
    <w:rsid w:val="203FD3ED"/>
    <w:rsid w:val="205A5047"/>
    <w:rsid w:val="20940281"/>
    <w:rsid w:val="2099F193"/>
    <w:rsid w:val="20B9C825"/>
    <w:rsid w:val="20D25E27"/>
    <w:rsid w:val="2113CA14"/>
    <w:rsid w:val="213A3423"/>
    <w:rsid w:val="216523A3"/>
    <w:rsid w:val="217BE976"/>
    <w:rsid w:val="21D0FE29"/>
    <w:rsid w:val="226B884C"/>
    <w:rsid w:val="227BE637"/>
    <w:rsid w:val="230F5DD1"/>
    <w:rsid w:val="2314A915"/>
    <w:rsid w:val="2316B428"/>
    <w:rsid w:val="238F5CC9"/>
    <w:rsid w:val="2393EF95"/>
    <w:rsid w:val="23C04DA8"/>
    <w:rsid w:val="23F60B04"/>
    <w:rsid w:val="241DDE68"/>
    <w:rsid w:val="2540B187"/>
    <w:rsid w:val="255C1E09"/>
    <w:rsid w:val="2573C183"/>
    <w:rsid w:val="25A28056"/>
    <w:rsid w:val="25CDD5E3"/>
    <w:rsid w:val="25F335D1"/>
    <w:rsid w:val="26016332"/>
    <w:rsid w:val="2601AC76"/>
    <w:rsid w:val="26158CB2"/>
    <w:rsid w:val="2622F3B0"/>
    <w:rsid w:val="2671CB7C"/>
    <w:rsid w:val="26DFB1F1"/>
    <w:rsid w:val="27178331"/>
    <w:rsid w:val="27390A4B"/>
    <w:rsid w:val="276CA197"/>
    <w:rsid w:val="27C43E28"/>
    <w:rsid w:val="27C67BB2"/>
    <w:rsid w:val="27C9A9CB"/>
    <w:rsid w:val="27E49620"/>
    <w:rsid w:val="27F6714E"/>
    <w:rsid w:val="281BA085"/>
    <w:rsid w:val="281BF955"/>
    <w:rsid w:val="2821FB28"/>
    <w:rsid w:val="28BB5E7B"/>
    <w:rsid w:val="28E9A1CE"/>
    <w:rsid w:val="290B7874"/>
    <w:rsid w:val="29687E16"/>
    <w:rsid w:val="298F18B3"/>
    <w:rsid w:val="299D8C0E"/>
    <w:rsid w:val="29BEE11B"/>
    <w:rsid w:val="29D6B04D"/>
    <w:rsid w:val="29F7B223"/>
    <w:rsid w:val="2A032927"/>
    <w:rsid w:val="2A053B09"/>
    <w:rsid w:val="2A15E06C"/>
    <w:rsid w:val="2A1C9221"/>
    <w:rsid w:val="2A50058F"/>
    <w:rsid w:val="2A6E527B"/>
    <w:rsid w:val="2A746CF3"/>
    <w:rsid w:val="2A828FA8"/>
    <w:rsid w:val="2AB3562D"/>
    <w:rsid w:val="2ABDAEE4"/>
    <w:rsid w:val="2ACEB42D"/>
    <w:rsid w:val="2B2458D6"/>
    <w:rsid w:val="2B29E6DB"/>
    <w:rsid w:val="2B51C1E0"/>
    <w:rsid w:val="2B588036"/>
    <w:rsid w:val="2B615A98"/>
    <w:rsid w:val="2B93BF0F"/>
    <w:rsid w:val="2B95448E"/>
    <w:rsid w:val="2BB1B0CD"/>
    <w:rsid w:val="2BF07721"/>
    <w:rsid w:val="2BF13B38"/>
    <w:rsid w:val="2C05E879"/>
    <w:rsid w:val="2C97FF74"/>
    <w:rsid w:val="2CD2C7BE"/>
    <w:rsid w:val="2CDE21B8"/>
    <w:rsid w:val="2D032647"/>
    <w:rsid w:val="2D1056B0"/>
    <w:rsid w:val="2D136047"/>
    <w:rsid w:val="2D23BCA8"/>
    <w:rsid w:val="2D805B19"/>
    <w:rsid w:val="2DBBA343"/>
    <w:rsid w:val="2DEF888D"/>
    <w:rsid w:val="2E095820"/>
    <w:rsid w:val="2E2DDB40"/>
    <w:rsid w:val="2E414421"/>
    <w:rsid w:val="2E42D13B"/>
    <w:rsid w:val="2E56AEAA"/>
    <w:rsid w:val="2E689E5E"/>
    <w:rsid w:val="2E842228"/>
    <w:rsid w:val="2E91CB30"/>
    <w:rsid w:val="2E9F407D"/>
    <w:rsid w:val="2EA44F39"/>
    <w:rsid w:val="2ECE734D"/>
    <w:rsid w:val="2F599163"/>
    <w:rsid w:val="2FA52881"/>
    <w:rsid w:val="2FE8DB28"/>
    <w:rsid w:val="3096F8D9"/>
    <w:rsid w:val="30BB2136"/>
    <w:rsid w:val="30C1E581"/>
    <w:rsid w:val="314422B4"/>
    <w:rsid w:val="31462807"/>
    <w:rsid w:val="314954B3"/>
    <w:rsid w:val="318D6F9F"/>
    <w:rsid w:val="31939A5A"/>
    <w:rsid w:val="319B76E7"/>
    <w:rsid w:val="31D82A7C"/>
    <w:rsid w:val="31F977D9"/>
    <w:rsid w:val="32059344"/>
    <w:rsid w:val="32446E09"/>
    <w:rsid w:val="3254B99B"/>
    <w:rsid w:val="3256AA00"/>
    <w:rsid w:val="3278FFF1"/>
    <w:rsid w:val="32818EB7"/>
    <w:rsid w:val="3299C48D"/>
    <w:rsid w:val="32BA1886"/>
    <w:rsid w:val="32CEE624"/>
    <w:rsid w:val="331BDFCD"/>
    <w:rsid w:val="337121C5"/>
    <w:rsid w:val="3384B05F"/>
    <w:rsid w:val="33C354DC"/>
    <w:rsid w:val="33DC092A"/>
    <w:rsid w:val="3407DEBB"/>
    <w:rsid w:val="34192490"/>
    <w:rsid w:val="34561982"/>
    <w:rsid w:val="34A04E44"/>
    <w:rsid w:val="34B0C5F1"/>
    <w:rsid w:val="34CB3B1C"/>
    <w:rsid w:val="34CB4A2D"/>
    <w:rsid w:val="34E74B8F"/>
    <w:rsid w:val="35013CDB"/>
    <w:rsid w:val="351096B2"/>
    <w:rsid w:val="35137BCC"/>
    <w:rsid w:val="352E15D0"/>
    <w:rsid w:val="3532DC96"/>
    <w:rsid w:val="35402526"/>
    <w:rsid w:val="355794F0"/>
    <w:rsid w:val="355F253D"/>
    <w:rsid w:val="35632B60"/>
    <w:rsid w:val="35669A20"/>
    <w:rsid w:val="3583091A"/>
    <w:rsid w:val="365A9ED9"/>
    <w:rsid w:val="3694771C"/>
    <w:rsid w:val="36BD54BD"/>
    <w:rsid w:val="36CCE8FC"/>
    <w:rsid w:val="36F46374"/>
    <w:rsid w:val="372146C5"/>
    <w:rsid w:val="378C5BCA"/>
    <w:rsid w:val="3796C131"/>
    <w:rsid w:val="37A05E17"/>
    <w:rsid w:val="37CAF292"/>
    <w:rsid w:val="37D2B48A"/>
    <w:rsid w:val="37EED917"/>
    <w:rsid w:val="3802B7EC"/>
    <w:rsid w:val="3802EAEF"/>
    <w:rsid w:val="380AD660"/>
    <w:rsid w:val="38483774"/>
    <w:rsid w:val="384F24B4"/>
    <w:rsid w:val="386C1CB3"/>
    <w:rsid w:val="386E1BF4"/>
    <w:rsid w:val="389D4C4F"/>
    <w:rsid w:val="38E2FD3B"/>
    <w:rsid w:val="39121727"/>
    <w:rsid w:val="39974640"/>
    <w:rsid w:val="399EAC3F"/>
    <w:rsid w:val="3A053EA2"/>
    <w:rsid w:val="3A4D5D00"/>
    <w:rsid w:val="3A51FA47"/>
    <w:rsid w:val="3A7946D5"/>
    <w:rsid w:val="3A8B57CA"/>
    <w:rsid w:val="3AA88054"/>
    <w:rsid w:val="3AAD20F0"/>
    <w:rsid w:val="3ACC4958"/>
    <w:rsid w:val="3AD245AA"/>
    <w:rsid w:val="3AF906C4"/>
    <w:rsid w:val="3B3316A1"/>
    <w:rsid w:val="3B496C84"/>
    <w:rsid w:val="3B5CB66B"/>
    <w:rsid w:val="3B8731C2"/>
    <w:rsid w:val="3BCB4433"/>
    <w:rsid w:val="3BF29311"/>
    <w:rsid w:val="3BFB4DCE"/>
    <w:rsid w:val="3C2B599F"/>
    <w:rsid w:val="3C3A8C4C"/>
    <w:rsid w:val="3C5109F7"/>
    <w:rsid w:val="3C743B1A"/>
    <w:rsid w:val="3CB7966B"/>
    <w:rsid w:val="3CCC232B"/>
    <w:rsid w:val="3CCEE702"/>
    <w:rsid w:val="3D4C97F8"/>
    <w:rsid w:val="3DA18F18"/>
    <w:rsid w:val="3DF580BA"/>
    <w:rsid w:val="3E30E505"/>
    <w:rsid w:val="3E6AB763"/>
    <w:rsid w:val="3E7DAE94"/>
    <w:rsid w:val="3E87373A"/>
    <w:rsid w:val="3EA377EE"/>
    <w:rsid w:val="3EB1836B"/>
    <w:rsid w:val="3EBE6F56"/>
    <w:rsid w:val="3F36AA46"/>
    <w:rsid w:val="3FCB038E"/>
    <w:rsid w:val="3FD626D9"/>
    <w:rsid w:val="401E1A11"/>
    <w:rsid w:val="4084B4BB"/>
    <w:rsid w:val="408C52D2"/>
    <w:rsid w:val="40FF6CF7"/>
    <w:rsid w:val="4140F49B"/>
    <w:rsid w:val="418F08AD"/>
    <w:rsid w:val="41EA512F"/>
    <w:rsid w:val="42132BF1"/>
    <w:rsid w:val="423E057E"/>
    <w:rsid w:val="425632C5"/>
    <w:rsid w:val="42D24A6F"/>
    <w:rsid w:val="42D6933E"/>
    <w:rsid w:val="42D72A2E"/>
    <w:rsid w:val="42E183EA"/>
    <w:rsid w:val="433E1B41"/>
    <w:rsid w:val="438B1C24"/>
    <w:rsid w:val="439243A7"/>
    <w:rsid w:val="43D9D5DF"/>
    <w:rsid w:val="43F0170A"/>
    <w:rsid w:val="43FC80A8"/>
    <w:rsid w:val="441D64CB"/>
    <w:rsid w:val="449AE64F"/>
    <w:rsid w:val="44B4880D"/>
    <w:rsid w:val="4522BC1E"/>
    <w:rsid w:val="452D3B60"/>
    <w:rsid w:val="45695804"/>
    <w:rsid w:val="458F34BD"/>
    <w:rsid w:val="4620A78E"/>
    <w:rsid w:val="462C81FF"/>
    <w:rsid w:val="46496AE4"/>
    <w:rsid w:val="46A8091D"/>
    <w:rsid w:val="46C4BF3A"/>
    <w:rsid w:val="46C9E469"/>
    <w:rsid w:val="46E441FA"/>
    <w:rsid w:val="4726B9F9"/>
    <w:rsid w:val="477CE7A2"/>
    <w:rsid w:val="479D2573"/>
    <w:rsid w:val="479F42E7"/>
    <w:rsid w:val="481AF2A7"/>
    <w:rsid w:val="489DE6E7"/>
    <w:rsid w:val="48AD4702"/>
    <w:rsid w:val="48CDD399"/>
    <w:rsid w:val="4911FC56"/>
    <w:rsid w:val="495C2F4B"/>
    <w:rsid w:val="495F184D"/>
    <w:rsid w:val="49794FB6"/>
    <w:rsid w:val="49C4619B"/>
    <w:rsid w:val="49E76B66"/>
    <w:rsid w:val="4A3ED611"/>
    <w:rsid w:val="4A56C28B"/>
    <w:rsid w:val="4A56DC90"/>
    <w:rsid w:val="4A6BD44D"/>
    <w:rsid w:val="4AAD22E7"/>
    <w:rsid w:val="4AF65570"/>
    <w:rsid w:val="4AF84C74"/>
    <w:rsid w:val="4B40B0A2"/>
    <w:rsid w:val="4B4E37A9"/>
    <w:rsid w:val="4BCD43ED"/>
    <w:rsid w:val="4C147C80"/>
    <w:rsid w:val="4C9AF124"/>
    <w:rsid w:val="4CE50ACC"/>
    <w:rsid w:val="4CECF852"/>
    <w:rsid w:val="4D306636"/>
    <w:rsid w:val="4D46CFE9"/>
    <w:rsid w:val="4D478FFC"/>
    <w:rsid w:val="4D5EB7B4"/>
    <w:rsid w:val="4DB4EC1F"/>
    <w:rsid w:val="4DD903B0"/>
    <w:rsid w:val="4E13EC48"/>
    <w:rsid w:val="4E1D41A0"/>
    <w:rsid w:val="4E609AF8"/>
    <w:rsid w:val="4EF64EEF"/>
    <w:rsid w:val="4F19B409"/>
    <w:rsid w:val="4F217702"/>
    <w:rsid w:val="4F574DCE"/>
    <w:rsid w:val="4FAA31DE"/>
    <w:rsid w:val="4FBB5386"/>
    <w:rsid w:val="4FC3719C"/>
    <w:rsid w:val="4FF8213F"/>
    <w:rsid w:val="500E3D1A"/>
    <w:rsid w:val="508407FD"/>
    <w:rsid w:val="50B7BD17"/>
    <w:rsid w:val="50B97F02"/>
    <w:rsid w:val="50F7F0C3"/>
    <w:rsid w:val="5160ACBE"/>
    <w:rsid w:val="516D1F00"/>
    <w:rsid w:val="5187BA84"/>
    <w:rsid w:val="518F8FDF"/>
    <w:rsid w:val="51919E44"/>
    <w:rsid w:val="51C2C65A"/>
    <w:rsid w:val="51DF857B"/>
    <w:rsid w:val="5215397A"/>
    <w:rsid w:val="52365593"/>
    <w:rsid w:val="5285B7E3"/>
    <w:rsid w:val="52C86D70"/>
    <w:rsid w:val="532326E1"/>
    <w:rsid w:val="535B4B07"/>
    <w:rsid w:val="535FF870"/>
    <w:rsid w:val="536A9C2B"/>
    <w:rsid w:val="538CC1F8"/>
    <w:rsid w:val="539046E1"/>
    <w:rsid w:val="53FC10DE"/>
    <w:rsid w:val="5437BD18"/>
    <w:rsid w:val="547F7E9B"/>
    <w:rsid w:val="54948E97"/>
    <w:rsid w:val="54BAECFF"/>
    <w:rsid w:val="54BDCCE9"/>
    <w:rsid w:val="54CB9262"/>
    <w:rsid w:val="54CF7ABB"/>
    <w:rsid w:val="554C5154"/>
    <w:rsid w:val="55BF8527"/>
    <w:rsid w:val="55C27059"/>
    <w:rsid w:val="55D1D4D9"/>
    <w:rsid w:val="55E3DFA4"/>
    <w:rsid w:val="56384364"/>
    <w:rsid w:val="566A03A7"/>
    <w:rsid w:val="567AB23B"/>
    <w:rsid w:val="5680FBEA"/>
    <w:rsid w:val="568751A6"/>
    <w:rsid w:val="56CC38FC"/>
    <w:rsid w:val="56DA5231"/>
    <w:rsid w:val="56E8AA9D"/>
    <w:rsid w:val="5711A735"/>
    <w:rsid w:val="57194DDA"/>
    <w:rsid w:val="571D3054"/>
    <w:rsid w:val="579E5973"/>
    <w:rsid w:val="57BAA2C9"/>
    <w:rsid w:val="57CE8381"/>
    <w:rsid w:val="57CF8FCC"/>
    <w:rsid w:val="5807F67D"/>
    <w:rsid w:val="580B8609"/>
    <w:rsid w:val="582F0951"/>
    <w:rsid w:val="582FAAF9"/>
    <w:rsid w:val="584DEB7E"/>
    <w:rsid w:val="587E7E75"/>
    <w:rsid w:val="58920FFB"/>
    <w:rsid w:val="58D68510"/>
    <w:rsid w:val="58FCB21B"/>
    <w:rsid w:val="593B43EF"/>
    <w:rsid w:val="595A3D63"/>
    <w:rsid w:val="59888C51"/>
    <w:rsid w:val="5995F4F5"/>
    <w:rsid w:val="59973FFC"/>
    <w:rsid w:val="59EC1E70"/>
    <w:rsid w:val="59FEA01A"/>
    <w:rsid w:val="5A1A4ED6"/>
    <w:rsid w:val="5A48E08E"/>
    <w:rsid w:val="5A6DA926"/>
    <w:rsid w:val="5A73CAE7"/>
    <w:rsid w:val="5A8D9B42"/>
    <w:rsid w:val="5AB1F9A6"/>
    <w:rsid w:val="5AB46E0F"/>
    <w:rsid w:val="5B174906"/>
    <w:rsid w:val="5B3768EC"/>
    <w:rsid w:val="5B46C016"/>
    <w:rsid w:val="5B47E422"/>
    <w:rsid w:val="5B554DAA"/>
    <w:rsid w:val="5B674BBB"/>
    <w:rsid w:val="5B6D2E4D"/>
    <w:rsid w:val="5B9AE4F3"/>
    <w:rsid w:val="5BADC354"/>
    <w:rsid w:val="5BB61F37"/>
    <w:rsid w:val="5C23450A"/>
    <w:rsid w:val="5C807064"/>
    <w:rsid w:val="5CEC7787"/>
    <w:rsid w:val="5D03B78A"/>
    <w:rsid w:val="5D5DDBAD"/>
    <w:rsid w:val="5D8C18B6"/>
    <w:rsid w:val="5D9AE2C6"/>
    <w:rsid w:val="5DAB5190"/>
    <w:rsid w:val="5DC7D2D8"/>
    <w:rsid w:val="5DFA255F"/>
    <w:rsid w:val="5E0A9154"/>
    <w:rsid w:val="5E4BDC4A"/>
    <w:rsid w:val="5E5400DE"/>
    <w:rsid w:val="5E5AE43B"/>
    <w:rsid w:val="5E8D3930"/>
    <w:rsid w:val="5E973933"/>
    <w:rsid w:val="5EC9A334"/>
    <w:rsid w:val="5EF3BC82"/>
    <w:rsid w:val="5F07E45C"/>
    <w:rsid w:val="5F25C7F3"/>
    <w:rsid w:val="5F3FD20E"/>
    <w:rsid w:val="5F4B41A8"/>
    <w:rsid w:val="5F550F65"/>
    <w:rsid w:val="5F5F10D2"/>
    <w:rsid w:val="5F827B3A"/>
    <w:rsid w:val="5FAEEFC3"/>
    <w:rsid w:val="5FB0BE57"/>
    <w:rsid w:val="5FB36B5B"/>
    <w:rsid w:val="5FF05D94"/>
    <w:rsid w:val="600BD7D1"/>
    <w:rsid w:val="60134387"/>
    <w:rsid w:val="603B0686"/>
    <w:rsid w:val="60744B10"/>
    <w:rsid w:val="60840A2C"/>
    <w:rsid w:val="60CB4118"/>
    <w:rsid w:val="60F3D294"/>
    <w:rsid w:val="610207FC"/>
    <w:rsid w:val="61311FD6"/>
    <w:rsid w:val="61507D33"/>
    <w:rsid w:val="61632D9F"/>
    <w:rsid w:val="6176707F"/>
    <w:rsid w:val="621370C7"/>
    <w:rsid w:val="6222B492"/>
    <w:rsid w:val="6230B3DC"/>
    <w:rsid w:val="6243E75C"/>
    <w:rsid w:val="62727B05"/>
    <w:rsid w:val="629F6577"/>
    <w:rsid w:val="62ED2108"/>
    <w:rsid w:val="62EF7C9D"/>
    <w:rsid w:val="6324706C"/>
    <w:rsid w:val="63309212"/>
    <w:rsid w:val="638F8621"/>
    <w:rsid w:val="63AB8FB2"/>
    <w:rsid w:val="63ADDDB8"/>
    <w:rsid w:val="63B024EE"/>
    <w:rsid w:val="63CF1B2B"/>
    <w:rsid w:val="63D967EF"/>
    <w:rsid w:val="63D96CE9"/>
    <w:rsid w:val="642529C8"/>
    <w:rsid w:val="6441C616"/>
    <w:rsid w:val="645C17F2"/>
    <w:rsid w:val="647748E9"/>
    <w:rsid w:val="648F7CEE"/>
    <w:rsid w:val="64A15DC9"/>
    <w:rsid w:val="6530D06B"/>
    <w:rsid w:val="6537650A"/>
    <w:rsid w:val="65553AAD"/>
    <w:rsid w:val="656AEB8C"/>
    <w:rsid w:val="65C218A3"/>
    <w:rsid w:val="65C349D0"/>
    <w:rsid w:val="65DD9677"/>
    <w:rsid w:val="65E1551D"/>
    <w:rsid w:val="65FF870C"/>
    <w:rsid w:val="660AB066"/>
    <w:rsid w:val="6643483F"/>
    <w:rsid w:val="664C831F"/>
    <w:rsid w:val="666C2A0D"/>
    <w:rsid w:val="66AC0BC9"/>
    <w:rsid w:val="66D04003"/>
    <w:rsid w:val="671BC99A"/>
    <w:rsid w:val="6733283C"/>
    <w:rsid w:val="6768D0FB"/>
    <w:rsid w:val="677966D8"/>
    <w:rsid w:val="678487F3"/>
    <w:rsid w:val="67C7DD66"/>
    <w:rsid w:val="67CC3107"/>
    <w:rsid w:val="685EAC07"/>
    <w:rsid w:val="68680DA9"/>
    <w:rsid w:val="68817E05"/>
    <w:rsid w:val="68A28C4E"/>
    <w:rsid w:val="69153739"/>
    <w:rsid w:val="691747AC"/>
    <w:rsid w:val="69540291"/>
    <w:rsid w:val="6977093F"/>
    <w:rsid w:val="69827181"/>
    <w:rsid w:val="69ADDC3B"/>
    <w:rsid w:val="69AFC876"/>
    <w:rsid w:val="69B377C2"/>
    <w:rsid w:val="69BD0ECC"/>
    <w:rsid w:val="69DACAC8"/>
    <w:rsid w:val="69F57A5A"/>
    <w:rsid w:val="6A2E5841"/>
    <w:rsid w:val="6A457CC0"/>
    <w:rsid w:val="6A6E0C22"/>
    <w:rsid w:val="6A7EC3DC"/>
    <w:rsid w:val="6AA8EA42"/>
    <w:rsid w:val="6ABCF544"/>
    <w:rsid w:val="6AC9D1C2"/>
    <w:rsid w:val="6ACE6235"/>
    <w:rsid w:val="6B097415"/>
    <w:rsid w:val="6BBA7DBB"/>
    <w:rsid w:val="6BDBA85F"/>
    <w:rsid w:val="6BFA48D5"/>
    <w:rsid w:val="6C02024F"/>
    <w:rsid w:val="6C077CEE"/>
    <w:rsid w:val="6C0E29D1"/>
    <w:rsid w:val="6C199562"/>
    <w:rsid w:val="6C24AE1F"/>
    <w:rsid w:val="6C461611"/>
    <w:rsid w:val="6C48A979"/>
    <w:rsid w:val="6C4CD7FB"/>
    <w:rsid w:val="6C5FE4D1"/>
    <w:rsid w:val="6CAB41B7"/>
    <w:rsid w:val="6D042772"/>
    <w:rsid w:val="6D04BE64"/>
    <w:rsid w:val="6D0B7FE1"/>
    <w:rsid w:val="6D1D400A"/>
    <w:rsid w:val="6D5337E3"/>
    <w:rsid w:val="6DF3DA7C"/>
    <w:rsid w:val="6DFF3663"/>
    <w:rsid w:val="6E1AC0D1"/>
    <w:rsid w:val="6E2DE28C"/>
    <w:rsid w:val="6E502930"/>
    <w:rsid w:val="6E9C5366"/>
    <w:rsid w:val="6EAB37E4"/>
    <w:rsid w:val="6EB221D9"/>
    <w:rsid w:val="6F04C3EC"/>
    <w:rsid w:val="6F11A495"/>
    <w:rsid w:val="6F146F35"/>
    <w:rsid w:val="6F21057D"/>
    <w:rsid w:val="6F3E85AF"/>
    <w:rsid w:val="6F803836"/>
    <w:rsid w:val="6FC34415"/>
    <w:rsid w:val="6FD3A540"/>
    <w:rsid w:val="6FEB567A"/>
    <w:rsid w:val="7015DF25"/>
    <w:rsid w:val="701F09FA"/>
    <w:rsid w:val="703D30C5"/>
    <w:rsid w:val="706692E7"/>
    <w:rsid w:val="707D0FAD"/>
    <w:rsid w:val="70E209DC"/>
    <w:rsid w:val="70E80C80"/>
    <w:rsid w:val="7158F32B"/>
    <w:rsid w:val="71CC41F3"/>
    <w:rsid w:val="71D64001"/>
    <w:rsid w:val="724D96AE"/>
    <w:rsid w:val="72930B0E"/>
    <w:rsid w:val="72B1B5D9"/>
    <w:rsid w:val="72C27355"/>
    <w:rsid w:val="72C3DDCC"/>
    <w:rsid w:val="72C74B9F"/>
    <w:rsid w:val="72C9FF2A"/>
    <w:rsid w:val="72CF2371"/>
    <w:rsid w:val="730DC338"/>
    <w:rsid w:val="7319ACD9"/>
    <w:rsid w:val="731B66C0"/>
    <w:rsid w:val="7343A91E"/>
    <w:rsid w:val="73604B0C"/>
    <w:rsid w:val="737E0B52"/>
    <w:rsid w:val="73C83638"/>
    <w:rsid w:val="74098FDE"/>
    <w:rsid w:val="744FCC88"/>
    <w:rsid w:val="74633C47"/>
    <w:rsid w:val="74A02BC4"/>
    <w:rsid w:val="74B5A0B3"/>
    <w:rsid w:val="750A71F8"/>
    <w:rsid w:val="753D18C3"/>
    <w:rsid w:val="75665147"/>
    <w:rsid w:val="75914971"/>
    <w:rsid w:val="75B94F4A"/>
    <w:rsid w:val="762015B3"/>
    <w:rsid w:val="76888907"/>
    <w:rsid w:val="76B0ACEE"/>
    <w:rsid w:val="76D56CF7"/>
    <w:rsid w:val="76D7C1E2"/>
    <w:rsid w:val="77022741"/>
    <w:rsid w:val="77483F7A"/>
    <w:rsid w:val="77C0A795"/>
    <w:rsid w:val="77F7A1B8"/>
    <w:rsid w:val="78245968"/>
    <w:rsid w:val="7834D1BB"/>
    <w:rsid w:val="789DE137"/>
    <w:rsid w:val="78AEE2A9"/>
    <w:rsid w:val="78DAF0F7"/>
    <w:rsid w:val="78F153E5"/>
    <w:rsid w:val="790A154E"/>
    <w:rsid w:val="790E1FFE"/>
    <w:rsid w:val="791D6F62"/>
    <w:rsid w:val="79368D23"/>
    <w:rsid w:val="7940575C"/>
    <w:rsid w:val="798BA650"/>
    <w:rsid w:val="79B010BA"/>
    <w:rsid w:val="7A05F599"/>
    <w:rsid w:val="7A393F47"/>
    <w:rsid w:val="7A48E4EE"/>
    <w:rsid w:val="7A643B0A"/>
    <w:rsid w:val="7B0B9764"/>
    <w:rsid w:val="7B66318E"/>
    <w:rsid w:val="7B71085C"/>
    <w:rsid w:val="7B9C0E77"/>
    <w:rsid w:val="7BE2AEA2"/>
    <w:rsid w:val="7BED85C5"/>
    <w:rsid w:val="7C2205F9"/>
    <w:rsid w:val="7C486E48"/>
    <w:rsid w:val="7C764710"/>
    <w:rsid w:val="7CA074C9"/>
    <w:rsid w:val="7CA0B9EB"/>
    <w:rsid w:val="7CE27CBF"/>
    <w:rsid w:val="7D0201EF"/>
    <w:rsid w:val="7D055805"/>
    <w:rsid w:val="7D0B80DB"/>
    <w:rsid w:val="7D0E9FDA"/>
    <w:rsid w:val="7D66475E"/>
    <w:rsid w:val="7D68401E"/>
    <w:rsid w:val="7D9B8D73"/>
    <w:rsid w:val="7DB3B8B1"/>
    <w:rsid w:val="7DF4F001"/>
    <w:rsid w:val="7E273DF9"/>
    <w:rsid w:val="7E52AAFF"/>
    <w:rsid w:val="7E5DA419"/>
    <w:rsid w:val="7E6A83E1"/>
    <w:rsid w:val="7E9B8872"/>
    <w:rsid w:val="7EA745A4"/>
    <w:rsid w:val="7ED2D67E"/>
    <w:rsid w:val="7F0FF38C"/>
    <w:rsid w:val="7F1E119E"/>
    <w:rsid w:val="7F814458"/>
    <w:rsid w:val="7F9EAACE"/>
    <w:rsid w:val="7FAEB4A8"/>
    <w:rsid w:val="7FB9E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DD5686BE-A88F-4FD6-95E3-BE0EE668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cf01">
    <w:name w:val="cf01"/>
    <w:basedOn w:val="DefaultParagraphFont"/>
    <w:rsid w:val="00670392"/>
    <w:rPr>
      <w:rFonts w:ascii="Segoe UI" w:hAnsi="Segoe UI" w:cs="Segoe UI" w:hint="default"/>
      <w:sz w:val="18"/>
      <w:szCs w:val="18"/>
    </w:rPr>
  </w:style>
  <w:style w:type="paragraph" w:styleId="NormalWeb">
    <w:name w:val="Normal (Web)"/>
    <w:basedOn w:val="Normal"/>
    <w:uiPriority w:val="99"/>
    <w:semiHidden/>
    <w:unhideWhenUsed/>
    <w:rsid w:val="001565B6"/>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CA68FC"/>
    <w:rPr>
      <w:color w:val="605E5C"/>
      <w:shd w:val="clear" w:color="auto" w:fill="E1DFDD"/>
    </w:rPr>
  </w:style>
  <w:style w:type="character" w:customStyle="1" w:styleId="contentpasted0">
    <w:name w:val="contentpasted0"/>
    <w:basedOn w:val="DefaultParagraphFont"/>
    <w:rsid w:val="00FC3E33"/>
  </w:style>
  <w:style w:type="character" w:customStyle="1" w:styleId="contentpasted1">
    <w:name w:val="contentpasted1"/>
    <w:basedOn w:val="DefaultParagraphFont"/>
    <w:rsid w:val="00FC3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49000538">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661884772">
      <w:bodyDiv w:val="1"/>
      <w:marLeft w:val="0"/>
      <w:marRight w:val="0"/>
      <w:marTop w:val="0"/>
      <w:marBottom w:val="0"/>
      <w:divBdr>
        <w:top w:val="none" w:sz="0" w:space="0" w:color="auto"/>
        <w:left w:val="none" w:sz="0" w:space="0" w:color="auto"/>
        <w:bottom w:val="none" w:sz="0" w:space="0" w:color="auto"/>
        <w:right w:val="none" w:sz="0" w:space="0" w:color="auto"/>
      </w:divBdr>
      <w:divsChild>
        <w:div w:id="2083866271">
          <w:marLeft w:val="547"/>
          <w:marRight w:val="0"/>
          <w:marTop w:val="0"/>
          <w:marBottom w:val="240"/>
          <w:divBdr>
            <w:top w:val="none" w:sz="0" w:space="0" w:color="auto"/>
            <w:left w:val="none" w:sz="0" w:space="0" w:color="auto"/>
            <w:bottom w:val="none" w:sz="0" w:space="0" w:color="auto"/>
            <w:right w:val="none" w:sz="0" w:space="0" w:color="auto"/>
          </w:divBdr>
        </w:div>
      </w:divsChild>
    </w:div>
    <w:div w:id="1737238851">
      <w:bodyDiv w:val="1"/>
      <w:marLeft w:val="0"/>
      <w:marRight w:val="0"/>
      <w:marTop w:val="0"/>
      <w:marBottom w:val="0"/>
      <w:divBdr>
        <w:top w:val="none" w:sz="0" w:space="0" w:color="auto"/>
        <w:left w:val="none" w:sz="0" w:space="0" w:color="auto"/>
        <w:bottom w:val="none" w:sz="0" w:space="0" w:color="auto"/>
        <w:right w:val="none" w:sz="0" w:space="0" w:color="auto"/>
      </w:divBdr>
    </w:div>
    <w:div w:id="1924143750">
      <w:bodyDiv w:val="1"/>
      <w:marLeft w:val="0"/>
      <w:marRight w:val="0"/>
      <w:marTop w:val="0"/>
      <w:marBottom w:val="0"/>
      <w:divBdr>
        <w:top w:val="none" w:sz="0" w:space="0" w:color="auto"/>
        <w:left w:val="none" w:sz="0" w:space="0" w:color="auto"/>
        <w:bottom w:val="none" w:sz="0" w:space="0" w:color="auto"/>
        <w:right w:val="none" w:sz="0" w:space="0" w:color="auto"/>
      </w:divBdr>
      <w:divsChild>
        <w:div w:id="799763560">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 xsi:nil="true"/>
    <Function xmlns="aa3e7952-617a-4d1d-acc5-2dff72d3e0ca">Regulation</Function>
    <IconOverlay xmlns="http://schemas.microsoft.com/sharepoint/v4" xsi:nil="true"/>
    <Approval xmlns="aa3e7952-617a-4d1d-acc5-2dff72d3e0ca" xsi:nil="true"/>
    <RecordNumber xmlns="aa3e7952-617a-4d1d-acc5-2dff72d3e0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72C1761AC4BD1348A1142D010C7B722F" ma:contentTypeVersion="8" ma:contentTypeDescription="SPIRE Document" ma:contentTypeScope="" ma:versionID="a606c5dff7e7a20c703b963e583e697b">
  <xsd:schema xmlns:xsd="http://www.w3.org/2001/XMLSchema" xmlns:xs="http://www.w3.org/2001/XMLSchema" xmlns:p="http://schemas.microsoft.com/office/2006/metadata/properties" xmlns:ns2="aa3e7952-617a-4d1d-acc5-2dff72d3e0ca" xmlns:ns4="http://schemas.microsoft.com/sharepoint/v4" targetNamespace="http://schemas.microsoft.com/office/2006/metadata/properties" ma:root="true" ma:fieldsID="27cb25135247c53a1f41dbb6245f75f5" ns2:_="" ns4: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70CCD-4A39-4404-9E34-63B9F7661FCE}">
  <ds:schemaRefs>
    <ds:schemaRef ds:uri="http://schemas.openxmlformats.org/package/2006/metadata/core-properties"/>
    <ds:schemaRef ds:uri="aa3e7952-617a-4d1d-acc5-2dff72d3e0ca"/>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microsoft.com/sharepoint/v4"/>
    <ds:schemaRef ds:uri="http://purl.org/dc/terms/"/>
    <ds:schemaRef ds:uri="http://purl.org/dc/elements/1.1/"/>
  </ds:schemaRefs>
</ds:datastoreItem>
</file>

<file path=customXml/itemProps2.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3.xml><?xml version="1.0" encoding="utf-8"?>
<ds:datastoreItem xmlns:ds="http://schemas.openxmlformats.org/officeDocument/2006/customXml" ds:itemID="{8EC00646-6168-4A9A-88AA-73539D7C6121}">
  <ds:schemaRefs>
    <ds:schemaRef ds:uri="http://schemas.microsoft.com/office/2006/metadata/customXsn"/>
  </ds:schemaRefs>
</ds:datastoreItem>
</file>

<file path=customXml/itemProps4.xml><?xml version="1.0" encoding="utf-8"?>
<ds:datastoreItem xmlns:ds="http://schemas.openxmlformats.org/officeDocument/2006/customXml" ds:itemID="{19D8A9C6-A8C2-42C7-A223-FF6E38DFED94}">
  <ds:schemaRefs>
    <ds:schemaRef ds:uri="http://schemas.microsoft.com/sharepoint/events"/>
  </ds:schemaRefs>
</ds:datastoreItem>
</file>

<file path=customXml/itemProps5.xml><?xml version="1.0" encoding="utf-8"?>
<ds:datastoreItem xmlns:ds="http://schemas.openxmlformats.org/officeDocument/2006/customXml" ds:itemID="{D8BE6AEE-B82A-4E74-8EE9-85D704819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4484</Words>
  <Characters>25560</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IESC 2022-137: Ashton Coal Operations Ravensworth Underground Mine (EPBC 2022/09208) Expansion</vt:lpstr>
    </vt:vector>
  </TitlesOfParts>
  <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2022-137: Ashton Coal Operations Ravensworth Underground Mine (EPBC 2022/09208) Expansion</dc:title>
  <dc:subject/>
  <dc:creator>IESC</dc:creator>
  <cp:keywords/>
  <cp:lastModifiedBy>Durack, Bec</cp:lastModifiedBy>
  <cp:revision>2</cp:revision>
  <dcterms:created xsi:type="dcterms:W3CDTF">2022-12-21T03:55:00Z</dcterms:created>
  <dcterms:modified xsi:type="dcterms:W3CDTF">2022-12-21T03:55:00Z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0x0101004B053E8A7B22804ABD3AFA2474FA5D680072C1761AC4BD1348A1142D010C7B722F</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{9e5cbf08-1ecf-4307-b8d8-11dbba68e9b2}</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