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46C6A876" w:rsidR="001765DA" w:rsidRPr="00BF21A7" w:rsidRDefault="00F027B8" w:rsidP="009E7F55">
      <w:pPr>
        <w:pStyle w:val="Heading1"/>
        <w:suppressLineNumbers/>
      </w:pPr>
      <w:r w:rsidRPr="00BF21A7">
        <w:t>Advi</w:t>
      </w:r>
      <w:r w:rsidR="001765DA" w:rsidRPr="00BF21A7">
        <w:t xml:space="preserve">ce to decision maker on </w:t>
      </w:r>
      <w:r w:rsidR="00016847">
        <w:t>c</w:t>
      </w:r>
      <w:r w:rsidR="001765DA" w:rsidRPr="00BF21A7">
        <w:t>oal mining</w:t>
      </w:r>
      <w:r w:rsidR="00E21678" w:rsidRPr="00BF21A7">
        <w:t xml:space="preserve"> project </w:t>
      </w:r>
    </w:p>
    <w:p w14:paraId="2D10FD52" w14:textId="5DC9C064" w:rsidR="004861E6" w:rsidRPr="00BF21A7" w:rsidRDefault="00D10C4C" w:rsidP="009E7F55">
      <w:pPr>
        <w:pStyle w:val="Heading2"/>
        <w:suppressLineNumbers/>
      </w:pPr>
      <w:r w:rsidRPr="00BF21A7">
        <w:t xml:space="preserve">IESC </w:t>
      </w:r>
      <w:r w:rsidR="00C43084" w:rsidRPr="00BF21A7">
        <w:t>20</w:t>
      </w:r>
      <w:r w:rsidR="00E70079">
        <w:t>22</w:t>
      </w:r>
      <w:r w:rsidR="00CC27E7" w:rsidRPr="00BF21A7">
        <w:t>-</w:t>
      </w:r>
      <w:r w:rsidR="00E70079">
        <w:t>136</w:t>
      </w:r>
      <w:r w:rsidR="001765DA" w:rsidRPr="00BF21A7">
        <w:t>:</w:t>
      </w:r>
      <w:r w:rsidR="002974BC" w:rsidRPr="00BF21A7">
        <w:t xml:space="preserve"> </w:t>
      </w:r>
      <w:r w:rsidR="00631875">
        <w:t>Gregory Crinum Coal Mine M-Block Extension Project</w:t>
      </w:r>
      <w:r w:rsidR="00C803D7" w:rsidRPr="00BF21A7">
        <w:t xml:space="preserve"> </w:t>
      </w:r>
      <w:r w:rsidR="00D83AAD" w:rsidRPr="00BF21A7">
        <w:t>(</w:t>
      </w:r>
      <w:r w:rsidR="00631875">
        <w:t>EPBC 2021/9127</w:t>
      </w:r>
      <w:r w:rsidR="00D83AAD" w:rsidRPr="00BF21A7">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190EB36D" w:rsidR="00631875" w:rsidRPr="00BF21A7" w:rsidRDefault="00B1520C" w:rsidP="00631875">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p w14:paraId="31BBB971" w14:textId="21E7532A" w:rsidR="003E2BDB" w:rsidRPr="00BF21A7" w:rsidRDefault="003E2BDB" w:rsidP="00277A51">
            <w:pPr>
              <w:pStyle w:val="Tabletext"/>
              <w:suppressLineNumbers/>
            </w:pP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17869" w:rsidRDefault="001765DA" w:rsidP="00277A51">
            <w:pPr>
              <w:pStyle w:val="Heading6"/>
              <w:suppressLineNumbers/>
            </w:pPr>
            <w:r w:rsidRPr="00B17869">
              <w:t>Date of request</w:t>
            </w:r>
          </w:p>
        </w:tc>
        <w:tc>
          <w:tcPr>
            <w:tcW w:w="7830" w:type="dxa"/>
            <w:tcBorders>
              <w:top w:val="single" w:sz="4" w:space="0" w:color="auto"/>
              <w:bottom w:val="single" w:sz="4" w:space="0" w:color="auto"/>
            </w:tcBorders>
          </w:tcPr>
          <w:p w14:paraId="72F1849C" w14:textId="743FF7E7" w:rsidR="001765DA" w:rsidRPr="00B17869" w:rsidRDefault="00B17869" w:rsidP="00277A51">
            <w:pPr>
              <w:pStyle w:val="Tabletext"/>
              <w:suppressLineNumbers/>
            </w:pPr>
            <w:r w:rsidRPr="00B17869">
              <w:t>26 August 2022</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EC27A2" w:rsidRDefault="00185039" w:rsidP="00277A51">
            <w:pPr>
              <w:pStyle w:val="Heading6"/>
              <w:suppressLineNumbers/>
            </w:pPr>
            <w:r w:rsidRPr="00EC27A2">
              <w:t>Date request accepted</w:t>
            </w:r>
          </w:p>
        </w:tc>
        <w:tc>
          <w:tcPr>
            <w:tcW w:w="7830" w:type="dxa"/>
            <w:tcBorders>
              <w:top w:val="single" w:sz="4" w:space="0" w:color="auto"/>
              <w:bottom w:val="single" w:sz="4" w:space="0" w:color="auto"/>
            </w:tcBorders>
          </w:tcPr>
          <w:p w14:paraId="3346263C" w14:textId="773BF78E" w:rsidR="00185039" w:rsidRPr="00EC27A2" w:rsidRDefault="00D03495" w:rsidP="00277A51">
            <w:pPr>
              <w:pStyle w:val="Tabletext"/>
              <w:suppressLineNumbers/>
            </w:pPr>
            <w:r w:rsidRPr="00EC27A2">
              <w:t>26 August 2022</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389EC0EF" w:rsidR="00B17869" w:rsidRPr="00BF21A7" w:rsidRDefault="00062A46" w:rsidP="00B17869">
            <w:pPr>
              <w:pStyle w:val="Tabletext"/>
              <w:suppressLineNumbers/>
              <w:rPr>
                <w:lang w:eastAsia="en-AU"/>
              </w:rPr>
            </w:pPr>
            <w:r w:rsidRPr="00BF21A7">
              <w:rPr>
                <w:lang w:eastAsia="en-AU"/>
              </w:rPr>
              <w:t xml:space="preserve">Assessment </w:t>
            </w:r>
          </w:p>
          <w:p w14:paraId="6863E84E" w14:textId="460094CB"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68C79ACC">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5B3FB96F" w:rsidR="00C60A1A" w:rsidRPr="00BF21A7" w:rsidRDefault="00C60A1A" w:rsidP="68C79ACC">
            <w:pPr>
              <w:pStyle w:val="NEWNormalTNR12"/>
              <w:spacing w:before="120" w:after="120" w:line="276" w:lineRule="auto"/>
              <w:ind w:left="34"/>
              <w:rPr>
                <w:rFonts w:asciiTheme="minorHAnsi" w:hAnsiTheme="minorHAnsi"/>
                <w:sz w:val="20"/>
                <w:szCs w:val="20"/>
              </w:rPr>
            </w:pPr>
            <w:r w:rsidRPr="68C79ACC">
              <w:rPr>
                <w:rFonts w:ascii="Arial" w:hAnsi="Arial" w:cs="Arial"/>
                <w:sz w:val="20"/>
                <w:szCs w:val="20"/>
              </w:rPr>
              <w:t xml:space="preserve">The IESC was requested by the Australian Government Department of </w:t>
            </w:r>
            <w:r w:rsidR="009B613E" w:rsidRPr="68C79ACC">
              <w:rPr>
                <w:rFonts w:ascii="Arial" w:hAnsi="Arial" w:cs="Arial"/>
                <w:sz w:val="20"/>
                <w:szCs w:val="20"/>
              </w:rPr>
              <w:t>Climate Change, Energy, the Environment and Water</w:t>
            </w:r>
            <w:r w:rsidRPr="68C79ACC">
              <w:rPr>
                <w:rFonts w:ascii="Arial" w:hAnsi="Arial" w:cs="Arial"/>
                <w:sz w:val="20"/>
                <w:szCs w:val="20"/>
              </w:rPr>
              <w:t xml:space="preserve"> to provide advice on the </w:t>
            </w:r>
            <w:r w:rsidR="00B17869" w:rsidRPr="68C79ACC">
              <w:rPr>
                <w:rFonts w:ascii="Arial" w:hAnsi="Arial" w:cs="Arial"/>
                <w:sz w:val="20"/>
                <w:szCs w:val="20"/>
              </w:rPr>
              <w:t xml:space="preserve">Sojitz Blue Pty </w:t>
            </w:r>
            <w:proofErr w:type="spellStart"/>
            <w:r w:rsidR="002D2C58" w:rsidRPr="68C79ACC">
              <w:rPr>
                <w:rFonts w:ascii="Arial" w:hAnsi="Arial" w:cs="Arial"/>
                <w:sz w:val="20"/>
                <w:szCs w:val="20"/>
              </w:rPr>
              <w:t>Ltd’s</w:t>
            </w:r>
            <w:proofErr w:type="spellEnd"/>
            <w:r w:rsidRPr="68C79ACC">
              <w:rPr>
                <w:rFonts w:ascii="Arial" w:hAnsi="Arial" w:cs="Arial"/>
                <w:sz w:val="20"/>
                <w:szCs w:val="20"/>
              </w:rPr>
              <w:t xml:space="preserve"> </w:t>
            </w:r>
            <w:r w:rsidR="002D2C58" w:rsidRPr="68C79ACC">
              <w:rPr>
                <w:rFonts w:ascii="Arial" w:hAnsi="Arial" w:cs="Arial"/>
                <w:sz w:val="20"/>
                <w:szCs w:val="20"/>
              </w:rPr>
              <w:t xml:space="preserve">Gregory Crinum Coal Mine M-Block Extension </w:t>
            </w:r>
            <w:r w:rsidRPr="68C79ACC">
              <w:rPr>
                <w:rFonts w:ascii="Arial" w:hAnsi="Arial" w:cs="Arial"/>
                <w:sz w:val="20"/>
                <w:szCs w:val="20"/>
              </w:rPr>
              <w:t xml:space="preserve">in </w:t>
            </w:r>
            <w:r w:rsidR="002D2C58" w:rsidRPr="68C79ACC">
              <w:rPr>
                <w:rFonts w:ascii="Arial" w:hAnsi="Arial" w:cs="Arial"/>
                <w:sz w:val="20"/>
                <w:szCs w:val="20"/>
              </w:rPr>
              <w:t>Queensland</w:t>
            </w:r>
            <w:r w:rsidRPr="68C79ACC">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68C79ACC">
              <w:rPr>
                <w:rFonts w:ascii="Arial" w:hAnsi="Arial" w:cs="Arial"/>
                <w:sz w:val="20"/>
                <w:szCs w:val="20"/>
              </w:rPr>
              <w:t xml:space="preserve">ntation, </w:t>
            </w:r>
            <w:proofErr w:type="gramStart"/>
            <w:r w:rsidR="00F424D7" w:rsidRPr="68C79ACC">
              <w:rPr>
                <w:rFonts w:ascii="Arial" w:hAnsi="Arial" w:cs="Arial"/>
                <w:sz w:val="20"/>
                <w:szCs w:val="20"/>
              </w:rPr>
              <w:t>data</w:t>
            </w:r>
            <w:proofErr w:type="gramEnd"/>
            <w:r w:rsidR="00F424D7" w:rsidRPr="68C79ACC">
              <w:rPr>
                <w:rFonts w:ascii="Arial" w:hAnsi="Arial" w:cs="Arial"/>
                <w:sz w:val="20"/>
                <w:szCs w:val="20"/>
              </w:rPr>
              <w:t xml:space="preserve"> and methodologies, </w:t>
            </w:r>
            <w:r w:rsidRPr="68C79ACC">
              <w:rPr>
                <w:rFonts w:ascii="Arial" w:hAnsi="Arial" w:cs="Arial"/>
                <w:sz w:val="20"/>
                <w:szCs w:val="20"/>
              </w:rPr>
              <w:t>together with the expert deliberations of the IESC</w:t>
            </w:r>
            <w:r w:rsidR="001E2E34" w:rsidRPr="68C79ACC">
              <w:rPr>
                <w:rFonts w:ascii="Arial" w:hAnsi="Arial" w:cs="Arial"/>
                <w:sz w:val="20"/>
                <w:szCs w:val="20"/>
              </w:rPr>
              <w:t>,</w:t>
            </w:r>
            <w:r w:rsidRPr="68C79ACC">
              <w:rPr>
                <w:rFonts w:ascii="Arial" w:hAnsi="Arial" w:cs="Arial"/>
                <w:sz w:val="20"/>
                <w:szCs w:val="20"/>
              </w:rPr>
              <w:t xml:space="preserve"> and is assessed against the IESC Information Guidelines (</w:t>
            </w:r>
            <w:r w:rsidR="001E2E34" w:rsidRPr="68C79ACC">
              <w:rPr>
                <w:rFonts w:ascii="Arial" w:hAnsi="Arial" w:cs="Arial"/>
                <w:sz w:val="20"/>
                <w:szCs w:val="20"/>
              </w:rPr>
              <w:t>IESC, 2018</w:t>
            </w:r>
            <w:r w:rsidRPr="68C79ACC">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2F224111" w14:textId="10AB5022" w:rsidR="00421C06" w:rsidRDefault="4232645E" w:rsidP="445E70E1">
      <w:r>
        <w:t xml:space="preserve">Gregory Crinum Coal Mine M-Block Extension </w:t>
      </w:r>
      <w:r w:rsidR="158605C8">
        <w:t xml:space="preserve">(the project) is a proposed expansion of the </w:t>
      </w:r>
      <w:r w:rsidR="29635F5C">
        <w:t xml:space="preserve">existing Gregory Crinum Mine (GCM) located in central Queensland. </w:t>
      </w:r>
      <w:r w:rsidR="43811560">
        <w:t>The project will include new areas of both open</w:t>
      </w:r>
      <w:r w:rsidR="3950FDF5">
        <w:t>-</w:t>
      </w:r>
      <w:r w:rsidR="43811560">
        <w:t>cut and underground mining to the east of the currently approved mining</w:t>
      </w:r>
      <w:r w:rsidR="425E32DC">
        <w:t xml:space="preserve">. The project </w:t>
      </w:r>
      <w:proofErr w:type="gramStart"/>
      <w:r w:rsidR="425E32DC">
        <w:t>is located in</w:t>
      </w:r>
      <w:proofErr w:type="gramEnd"/>
      <w:r w:rsidR="425E32DC">
        <w:t xml:space="preserve"> an area of </w:t>
      </w:r>
      <w:r w:rsidR="076A319E">
        <w:t xml:space="preserve">extensive current and historical mining activity. </w:t>
      </w:r>
      <w:r w:rsidR="1CFDE4B7" w:rsidRPr="445E70E1">
        <w:rPr>
          <w:rFonts w:eastAsia="Arial"/>
        </w:rPr>
        <w:t>Environmental impacts</w:t>
      </w:r>
      <w:r w:rsidR="076A319E">
        <w:t xml:space="preserve"> from mining</w:t>
      </w:r>
      <w:r w:rsidR="446F566F">
        <w:t>, such as groundwater drawdown, diversion of watercourses</w:t>
      </w:r>
      <w:r w:rsidR="080157E6">
        <w:t>, vegetation loss</w:t>
      </w:r>
      <w:r w:rsidR="446F566F">
        <w:t xml:space="preserve"> and discharges of mine</w:t>
      </w:r>
      <w:r w:rsidR="3878F88F">
        <w:t>-</w:t>
      </w:r>
      <w:r w:rsidR="446F566F">
        <w:t xml:space="preserve">affected water (MAW) have </w:t>
      </w:r>
      <w:r w:rsidR="080157E6">
        <w:t xml:space="preserve">occurred and continue to occur in the region. </w:t>
      </w:r>
      <w:r w:rsidR="42545795">
        <w:t xml:space="preserve">The project will contribute to these existing </w:t>
      </w:r>
      <w:r w:rsidR="42545795">
        <w:lastRenderedPageBreak/>
        <w:t xml:space="preserve">impacts, increasing cumulative impacts to water resources and </w:t>
      </w:r>
      <w:r w:rsidR="0D009C8E">
        <w:t>biota</w:t>
      </w:r>
      <w:r w:rsidR="17CC9B66">
        <w:t>,</w:t>
      </w:r>
      <w:r w:rsidR="0D009C8E">
        <w:t xml:space="preserve"> including </w:t>
      </w:r>
      <w:r w:rsidR="3746B0F9">
        <w:t>M</w:t>
      </w:r>
      <w:r w:rsidR="26873C6D">
        <w:t xml:space="preserve">atters of </w:t>
      </w:r>
      <w:r w:rsidR="6784524F">
        <w:t>N</w:t>
      </w:r>
      <w:r w:rsidR="26873C6D">
        <w:t xml:space="preserve">ational </w:t>
      </w:r>
      <w:r w:rsidR="4171016D">
        <w:t>E</w:t>
      </w:r>
      <w:r w:rsidR="26873C6D">
        <w:t xml:space="preserve">nvironmental </w:t>
      </w:r>
      <w:r w:rsidR="11EBDCD1">
        <w:t>S</w:t>
      </w:r>
      <w:r w:rsidR="26873C6D">
        <w:t>ignificance (MNES).</w:t>
      </w:r>
    </w:p>
    <w:p w14:paraId="1D2E53A3" w14:textId="0FC2BA31" w:rsidR="0094252A" w:rsidRDefault="00D31078" w:rsidP="68C79ACC">
      <w:r>
        <w:t>The future coal production rate for GCM</w:t>
      </w:r>
      <w:r w:rsidR="00726482">
        <w:t>,</w:t>
      </w:r>
      <w:r>
        <w:t xml:space="preserve"> including the project</w:t>
      </w:r>
      <w:r w:rsidR="00726482">
        <w:t>,</w:t>
      </w:r>
      <w:r>
        <w:t xml:space="preserve"> is unclear </w:t>
      </w:r>
      <w:r w:rsidR="5F42FF1B">
        <w:t>al</w:t>
      </w:r>
      <w:r>
        <w:t>though the mine currently produce</w:t>
      </w:r>
      <w:r w:rsidR="000F1B17">
        <w:t>s</w:t>
      </w:r>
      <w:r>
        <w:t xml:space="preserve"> ap</w:t>
      </w:r>
      <w:r w:rsidR="006F436D">
        <w:t xml:space="preserve">proximately 2 </w:t>
      </w:r>
      <w:r w:rsidR="30134335" w:rsidRPr="5FFF7C63">
        <w:rPr>
          <w:rFonts w:eastAsia="Arial"/>
        </w:rPr>
        <w:t>million tonnes per annum</w:t>
      </w:r>
      <w:r w:rsidR="00810B05">
        <w:t xml:space="preserve"> of coking coal for export markets </w:t>
      </w:r>
      <w:r w:rsidR="00652C88">
        <w:t>(</w:t>
      </w:r>
      <w:r w:rsidR="00752A80">
        <w:t>Stantec 2022a, p.</w:t>
      </w:r>
      <w:r w:rsidR="007C0DDA">
        <w:t xml:space="preserve"> 2). </w:t>
      </w:r>
      <w:r w:rsidR="00174531">
        <w:t>The project will commence initially with open</w:t>
      </w:r>
      <w:r w:rsidR="00726482">
        <w:t>-</w:t>
      </w:r>
      <w:r w:rsidR="00174531">
        <w:t xml:space="preserve">cut mining </w:t>
      </w:r>
      <w:r w:rsidR="00DE76A9">
        <w:t>in the northern parts of M-Block</w:t>
      </w:r>
      <w:r w:rsidR="00392497">
        <w:t xml:space="preserve"> (project area)</w:t>
      </w:r>
      <w:r w:rsidR="00DE76A9">
        <w:t xml:space="preserve"> followed by underground mining</w:t>
      </w:r>
      <w:r w:rsidR="009E024D">
        <w:t xml:space="preserve"> progressing south </w:t>
      </w:r>
      <w:r w:rsidR="00687690">
        <w:t>and southeast</w:t>
      </w:r>
      <w:r w:rsidR="002C1CF9">
        <w:t xml:space="preserve">, ceasing in </w:t>
      </w:r>
      <w:r w:rsidR="004966B3">
        <w:t>2049</w:t>
      </w:r>
      <w:r w:rsidR="00687690">
        <w:t xml:space="preserve"> (</w:t>
      </w:r>
      <w:r w:rsidR="00E02E40">
        <w:t xml:space="preserve">KCB 2022a, App. II, p. </w:t>
      </w:r>
      <w:r w:rsidR="00783A34">
        <w:t>II</w:t>
      </w:r>
      <w:r w:rsidR="00E02E40">
        <w:t>-18)</w:t>
      </w:r>
      <w:r w:rsidR="004966B3">
        <w:t xml:space="preserve">. </w:t>
      </w:r>
      <w:r w:rsidR="0094252A">
        <w:t xml:space="preserve">Historic and current underground mining at GCM has </w:t>
      </w:r>
      <w:r w:rsidR="0066197A">
        <w:t>been longwall mining</w:t>
      </w:r>
      <w:r w:rsidR="7D4F1628">
        <w:t>;</w:t>
      </w:r>
      <w:r w:rsidR="6A8AC5DB" w:rsidRPr="5FFF7C63">
        <w:rPr>
          <w:rFonts w:eastAsia="Arial"/>
        </w:rPr>
        <w:t xml:space="preserve"> however, the proponent intends</w:t>
      </w:r>
      <w:r w:rsidR="0066197A">
        <w:t xml:space="preserve"> to use </w:t>
      </w:r>
      <w:r w:rsidR="00392497">
        <w:t xml:space="preserve">the </w:t>
      </w:r>
      <w:r w:rsidR="0066197A">
        <w:t>bord-and-pillar technique</w:t>
      </w:r>
      <w:r w:rsidR="002B6D70">
        <w:t xml:space="preserve"> </w:t>
      </w:r>
      <w:r w:rsidR="005F6223">
        <w:t xml:space="preserve">for this project </w:t>
      </w:r>
      <w:r w:rsidR="002B6D70">
        <w:t xml:space="preserve">which should </w:t>
      </w:r>
      <w:r w:rsidR="67ADDF2F">
        <w:t xml:space="preserve">considerably </w:t>
      </w:r>
      <w:r w:rsidR="002B6D70">
        <w:t>reduce the potential impacts from subsidence</w:t>
      </w:r>
      <w:r w:rsidR="7FA63F5C">
        <w:t>.</w:t>
      </w:r>
    </w:p>
    <w:p w14:paraId="6AD6B2A6" w14:textId="78CA67ED" w:rsidR="00B32563" w:rsidRPr="00421C06" w:rsidRDefault="004966B3" w:rsidP="68C79ACC">
      <w:r>
        <w:t>The project will utilise existing infrastructure at the GCM</w:t>
      </w:r>
      <w:r w:rsidR="3F113002">
        <w:t>,</w:t>
      </w:r>
      <w:r w:rsidR="00320E40">
        <w:t xml:space="preserve"> including coal hand</w:t>
      </w:r>
      <w:r w:rsidR="00EB4479">
        <w:t>ling, storage and transport facilities</w:t>
      </w:r>
      <w:r w:rsidR="1CA52C5C">
        <w:t>,</w:t>
      </w:r>
      <w:r w:rsidR="00EB4479">
        <w:t xml:space="preserve"> surface water management systems and monitoring infrastructure</w:t>
      </w:r>
      <w:r w:rsidR="00535DBB">
        <w:t xml:space="preserve"> (Stantec 2022a</w:t>
      </w:r>
      <w:r w:rsidR="00320E40">
        <w:t>, p. 3</w:t>
      </w:r>
      <w:r w:rsidR="007869D4">
        <w:t>).</w:t>
      </w:r>
      <w:r w:rsidR="00392497">
        <w:t xml:space="preserve"> </w:t>
      </w:r>
      <w:r w:rsidR="00DB1141">
        <w:t xml:space="preserve">Details have not been provided on how the </w:t>
      </w:r>
      <w:r w:rsidR="626F2DC0" w:rsidRPr="68C79ACC">
        <w:rPr>
          <w:rFonts w:eastAsia="Arial"/>
        </w:rPr>
        <w:t>proposed</w:t>
      </w:r>
      <w:r w:rsidR="00DB1141">
        <w:t xml:space="preserve"> operations will be integrated with </w:t>
      </w:r>
      <w:r w:rsidR="00797585">
        <w:t xml:space="preserve">existing infrastructure such as the surface water management system which may require additional storages within M-Block and </w:t>
      </w:r>
      <w:r w:rsidR="008E6E23">
        <w:t xml:space="preserve">pipework to connect the project to the </w:t>
      </w:r>
      <w:r w:rsidR="002234D0">
        <w:t>system.</w:t>
      </w:r>
    </w:p>
    <w:p w14:paraId="07C4D0EA" w14:textId="77777777" w:rsidR="00BF21A7" w:rsidRPr="00BF21A7" w:rsidRDefault="00BF21A7" w:rsidP="00BF21A7">
      <w:pPr>
        <w:keepNext/>
      </w:pPr>
      <w:r w:rsidRPr="5FFF7C63">
        <w:rPr>
          <w:u w:val="single"/>
        </w:rPr>
        <w:t>Key potential impacts</w:t>
      </w:r>
      <w:r>
        <w:t xml:space="preserve"> from this project are:</w:t>
      </w:r>
    </w:p>
    <w:p w14:paraId="62AED45D" w14:textId="5DD918E2" w:rsidR="00BF21A7" w:rsidRPr="00381844" w:rsidRDefault="00D51865" w:rsidP="001301AE">
      <w:pPr>
        <w:pStyle w:val="ListParagraph"/>
        <w:numPr>
          <w:ilvl w:val="0"/>
          <w:numId w:val="12"/>
        </w:numPr>
      </w:pPr>
      <w:r>
        <w:t>g</w:t>
      </w:r>
      <w:r w:rsidR="00544660">
        <w:t>roundwater drawdown</w:t>
      </w:r>
      <w:r>
        <w:t xml:space="preserve"> from dewatering of the ope</w:t>
      </w:r>
      <w:r w:rsidR="00726482">
        <w:t>n-</w:t>
      </w:r>
      <w:r>
        <w:t xml:space="preserve">cut and underground mining areas which may impact </w:t>
      </w:r>
      <w:proofErr w:type="gramStart"/>
      <w:r>
        <w:t>GDEs</w:t>
      </w:r>
      <w:r w:rsidR="00381844">
        <w:t>;</w:t>
      </w:r>
      <w:proofErr w:type="gramEnd"/>
    </w:p>
    <w:p w14:paraId="52F7D90B" w14:textId="69D42AA9" w:rsidR="00E9441B" w:rsidRPr="00E9441B" w:rsidRDefault="002A497F" w:rsidP="001301AE">
      <w:pPr>
        <w:pStyle w:val="ListParagraph"/>
        <w:numPr>
          <w:ilvl w:val="0"/>
          <w:numId w:val="12"/>
        </w:numPr>
      </w:pPr>
      <w:r>
        <w:rPr>
          <w:bCs/>
        </w:rPr>
        <w:t>changes to groundwater qual</w:t>
      </w:r>
      <w:r w:rsidR="00021CA1">
        <w:rPr>
          <w:bCs/>
        </w:rPr>
        <w:t xml:space="preserve">ity during operations from seepage from MAW </w:t>
      </w:r>
      <w:proofErr w:type="gramStart"/>
      <w:r w:rsidR="00021CA1">
        <w:rPr>
          <w:bCs/>
        </w:rPr>
        <w:t>storages</w:t>
      </w:r>
      <w:r w:rsidR="009E2D22">
        <w:rPr>
          <w:bCs/>
        </w:rPr>
        <w:t>;</w:t>
      </w:r>
      <w:proofErr w:type="gramEnd"/>
      <w:r w:rsidR="00021CA1">
        <w:rPr>
          <w:bCs/>
        </w:rPr>
        <w:t xml:space="preserve"> </w:t>
      </w:r>
    </w:p>
    <w:p w14:paraId="3B4D5507" w14:textId="73BB5053" w:rsidR="00381844" w:rsidRPr="00E163CC" w:rsidRDefault="6440B6D2" w:rsidP="001301AE">
      <w:pPr>
        <w:pStyle w:val="ListParagraph"/>
        <w:numPr>
          <w:ilvl w:val="0"/>
          <w:numId w:val="12"/>
        </w:numPr>
      </w:pPr>
      <w:r>
        <w:t xml:space="preserve">changes to groundwater quality </w:t>
      </w:r>
      <w:r w:rsidR="04FBA472">
        <w:t>post-mining from</w:t>
      </w:r>
      <w:r>
        <w:t xml:space="preserve"> seepage from </w:t>
      </w:r>
      <w:r w:rsidR="7190BCED">
        <w:t xml:space="preserve">voids and flooded underground </w:t>
      </w:r>
      <w:proofErr w:type="gramStart"/>
      <w:r w:rsidR="7190BCED">
        <w:t>workings</w:t>
      </w:r>
      <w:r w:rsidR="08EE0B00">
        <w:t>;</w:t>
      </w:r>
      <w:proofErr w:type="gramEnd"/>
    </w:p>
    <w:p w14:paraId="156D6F55" w14:textId="4FEBC204" w:rsidR="00E163CC" w:rsidRPr="00A14FB8" w:rsidRDefault="00E163CC" w:rsidP="001301AE">
      <w:pPr>
        <w:pStyle w:val="ListParagraph"/>
        <w:numPr>
          <w:ilvl w:val="0"/>
          <w:numId w:val="12"/>
        </w:numPr>
      </w:pPr>
      <w:r>
        <w:rPr>
          <w:bCs/>
        </w:rPr>
        <w:t xml:space="preserve">contribution to surface water impacts from GCM </w:t>
      </w:r>
      <w:r w:rsidR="006B0B15">
        <w:rPr>
          <w:bCs/>
        </w:rPr>
        <w:t>because</w:t>
      </w:r>
      <w:r>
        <w:rPr>
          <w:bCs/>
        </w:rPr>
        <w:t xml:space="preserve"> water produced by the project in M-Block </w:t>
      </w:r>
      <w:r w:rsidR="009F4670">
        <w:rPr>
          <w:bCs/>
        </w:rPr>
        <w:t>may</w:t>
      </w:r>
      <w:r w:rsidR="0047070B">
        <w:rPr>
          <w:bCs/>
        </w:rPr>
        <w:t xml:space="preserve"> </w:t>
      </w:r>
      <w:r w:rsidR="009E2D22">
        <w:rPr>
          <w:bCs/>
        </w:rPr>
        <w:t>be a component of the MAW discharges to Crinum Creek;</w:t>
      </w:r>
      <w:r w:rsidR="00B0221F">
        <w:rPr>
          <w:bCs/>
        </w:rPr>
        <w:t xml:space="preserve"> and</w:t>
      </w:r>
    </w:p>
    <w:p w14:paraId="51D54E2F" w14:textId="112147B6" w:rsidR="00083395" w:rsidRPr="00544660" w:rsidRDefault="37989454" w:rsidP="001301AE">
      <w:pPr>
        <w:pStyle w:val="ListParagraph"/>
        <w:numPr>
          <w:ilvl w:val="0"/>
          <w:numId w:val="12"/>
        </w:numPr>
      </w:pPr>
      <w:r>
        <w:t>increased cumulative impacts to water resources</w:t>
      </w:r>
      <w:r w:rsidR="021D5FEC" w:rsidRPr="445E70E1">
        <w:rPr>
          <w:rFonts w:eastAsia="Arial"/>
        </w:rPr>
        <w:t xml:space="preserve"> in and near the project area and downstream</w:t>
      </w:r>
      <w:r w:rsidR="5043149E">
        <w:t>.</w:t>
      </w:r>
    </w:p>
    <w:p w14:paraId="6D15FD4D" w14:textId="79444E22" w:rsidR="004E26D2" w:rsidRDefault="004E26D2" w:rsidP="004E26D2">
      <w:pPr>
        <w:pStyle w:val="ListBullet"/>
        <w:numPr>
          <w:ilvl w:val="0"/>
          <w:numId w:val="0"/>
        </w:numPr>
        <w:rPr>
          <w:lang w:val="en-AU"/>
        </w:rPr>
      </w:pPr>
      <w:r w:rsidRPr="68C79ACC">
        <w:rPr>
          <w:lang w:val="en-AU"/>
        </w:rPr>
        <w:t xml:space="preserve">The IESC has identified </w:t>
      </w:r>
      <w:r w:rsidR="08821DA6" w:rsidRPr="68C79ACC">
        <w:rPr>
          <w:lang w:val="en-AU"/>
        </w:rPr>
        <w:t>several</w:t>
      </w:r>
      <w:r w:rsidRPr="68C79ACC">
        <w:rPr>
          <w:lang w:val="en-AU"/>
        </w:rPr>
        <w:t xml:space="preserve"> areas in which additional work is required to address the key potential impacts, as detailed in this advice. These are summarised below.</w:t>
      </w:r>
    </w:p>
    <w:p w14:paraId="39AF0791" w14:textId="57D57905" w:rsidR="004B22F5" w:rsidRDefault="335F6FB2" w:rsidP="001301AE">
      <w:pPr>
        <w:pStyle w:val="ListParagraph"/>
        <w:numPr>
          <w:ilvl w:val="0"/>
          <w:numId w:val="13"/>
        </w:numPr>
      </w:pPr>
      <w:r>
        <w:t>Clear</w:t>
      </w:r>
      <w:r w:rsidR="55B09EC4">
        <w:t>er</w:t>
      </w:r>
      <w:r>
        <w:t xml:space="preserve"> identification </w:t>
      </w:r>
      <w:r w:rsidR="26D7FF7C">
        <w:t>and</w:t>
      </w:r>
      <w:r>
        <w:t xml:space="preserve"> quantification</w:t>
      </w:r>
      <w:r w:rsidR="26D7FF7C">
        <w:t xml:space="preserve"> </w:t>
      </w:r>
      <w:r w:rsidR="1554A1EA" w:rsidRPr="445E70E1">
        <w:rPr>
          <w:rFonts w:eastAsia="Arial"/>
        </w:rPr>
        <w:t xml:space="preserve">are needed </w:t>
      </w:r>
      <w:r w:rsidR="01F95073">
        <w:t>of existing impacts</w:t>
      </w:r>
      <w:r w:rsidR="00795275">
        <w:t>,</w:t>
      </w:r>
      <w:r w:rsidR="0048183C">
        <w:t xml:space="preserve"> </w:t>
      </w:r>
      <w:r w:rsidR="0024470B">
        <w:t xml:space="preserve">especially </w:t>
      </w:r>
      <w:r w:rsidR="0048183C">
        <w:t>of GCM and Kestr</w:t>
      </w:r>
      <w:r w:rsidR="00CE1FC2">
        <w:t>e</w:t>
      </w:r>
      <w:r w:rsidR="0048183C">
        <w:t>l Mine</w:t>
      </w:r>
      <w:r w:rsidR="00795275">
        <w:t>,</w:t>
      </w:r>
      <w:r w:rsidR="01F95073">
        <w:t xml:space="preserve"> and the additional</w:t>
      </w:r>
      <w:r w:rsidR="6DEE786F" w:rsidRPr="445E70E1">
        <w:rPr>
          <w:rFonts w:eastAsia="Arial"/>
        </w:rPr>
        <w:t xml:space="preserve"> potential</w:t>
      </w:r>
      <w:r w:rsidR="26D7FF7C">
        <w:t xml:space="preserve"> contribution</w:t>
      </w:r>
      <w:r w:rsidR="3888E645">
        <w:t>s</w:t>
      </w:r>
      <w:r w:rsidR="26D7FF7C">
        <w:t xml:space="preserve"> from the project. </w:t>
      </w:r>
      <w:r w:rsidR="31EEBB44">
        <w:t>This</w:t>
      </w:r>
      <w:r w:rsidR="5A6B5E51" w:rsidRPr="445E70E1">
        <w:rPr>
          <w:rFonts w:eastAsia="Arial"/>
        </w:rPr>
        <w:t xml:space="preserve"> information</w:t>
      </w:r>
      <w:r w:rsidR="31EEBB44">
        <w:t xml:space="preserve"> is needed to understand</w:t>
      </w:r>
      <w:r w:rsidR="534186B3">
        <w:t xml:space="preserve"> the </w:t>
      </w:r>
      <w:r w:rsidR="39C2CE36">
        <w:t>scope and scale of</w:t>
      </w:r>
      <w:r w:rsidR="41964EB9" w:rsidRPr="445E70E1">
        <w:rPr>
          <w:rFonts w:eastAsia="Arial"/>
        </w:rPr>
        <w:t xml:space="preserve"> likely</w:t>
      </w:r>
      <w:r w:rsidR="39C2CE36">
        <w:t xml:space="preserve"> cumulative impacts</w:t>
      </w:r>
      <w:r w:rsidR="31EEBB44">
        <w:t xml:space="preserve"> </w:t>
      </w:r>
      <w:r w:rsidR="64400592">
        <w:t>and</w:t>
      </w:r>
      <w:r w:rsidR="15AF5753" w:rsidRPr="445E70E1">
        <w:rPr>
          <w:rFonts w:eastAsia="Arial"/>
        </w:rPr>
        <w:t xml:space="preserve"> </w:t>
      </w:r>
      <w:r w:rsidR="00DA7EF6">
        <w:rPr>
          <w:rFonts w:eastAsia="Arial"/>
        </w:rPr>
        <w:t xml:space="preserve">to </w:t>
      </w:r>
      <w:r w:rsidR="15AF5753" w:rsidRPr="445E70E1">
        <w:rPr>
          <w:rFonts w:eastAsia="Arial"/>
        </w:rPr>
        <w:t>predict</w:t>
      </w:r>
      <w:r w:rsidR="64400592">
        <w:t xml:space="preserve"> </w:t>
      </w:r>
      <w:r w:rsidR="31EEBB44">
        <w:t xml:space="preserve">the </w:t>
      </w:r>
      <w:r w:rsidR="59249A04">
        <w:t>resilience</w:t>
      </w:r>
      <w:r w:rsidR="31EEBB44">
        <w:t xml:space="preserve"> of </w:t>
      </w:r>
      <w:r w:rsidR="534186B3">
        <w:t xml:space="preserve">water resources </w:t>
      </w:r>
      <w:r w:rsidR="39C2CE36">
        <w:t>and biota to</w:t>
      </w:r>
      <w:r w:rsidR="59249A04">
        <w:t xml:space="preserve"> the additional impacts. </w:t>
      </w:r>
    </w:p>
    <w:p w14:paraId="33909D6B" w14:textId="319C99C8" w:rsidR="00AE3AFA" w:rsidRDefault="00AE3AFA" w:rsidP="00AE3AFA">
      <w:pPr>
        <w:pStyle w:val="ListParagraph"/>
        <w:numPr>
          <w:ilvl w:val="0"/>
          <w:numId w:val="13"/>
        </w:numPr>
      </w:pPr>
      <w:r w:rsidRPr="76211B18">
        <w:rPr>
          <w:rFonts w:eastAsia="Arial"/>
        </w:rPr>
        <w:t>An ecohydrological conceptual model should be provided to help identify potential impact pathways and quantify the likely local and regional extents of the project’s impacts on water resources and water-dependent assets.</w:t>
      </w:r>
    </w:p>
    <w:p w14:paraId="104FDCF7" w14:textId="5A65A40F" w:rsidR="00E7721E" w:rsidRDefault="004B22F5" w:rsidP="001301AE">
      <w:pPr>
        <w:pStyle w:val="ListParagraph"/>
        <w:numPr>
          <w:ilvl w:val="0"/>
          <w:numId w:val="13"/>
        </w:numPr>
      </w:pPr>
      <w:r>
        <w:t xml:space="preserve">Clarification and further discussion of </w:t>
      </w:r>
      <w:r w:rsidR="001D7D34">
        <w:t xml:space="preserve">the groundwater model, parameterisation and history-matching processes </w:t>
      </w:r>
      <w:r w:rsidR="007C7680">
        <w:t>are</w:t>
      </w:r>
      <w:r w:rsidR="001D7D34">
        <w:t xml:space="preserve"> needed to</w:t>
      </w:r>
      <w:r w:rsidR="00C948F5">
        <w:t xml:space="preserve"> improve </w:t>
      </w:r>
      <w:r w:rsidR="001D7D34">
        <w:t>confidence in the model impact predictions.</w:t>
      </w:r>
      <w:r w:rsidR="006A032F">
        <w:t xml:space="preserve"> </w:t>
      </w:r>
      <w:r w:rsidR="00192216">
        <w:t xml:space="preserve"> </w:t>
      </w:r>
    </w:p>
    <w:p w14:paraId="6F58E510" w14:textId="53F9DAF2" w:rsidR="00954F10" w:rsidRDefault="6768DB20" w:rsidP="001301AE">
      <w:pPr>
        <w:pStyle w:val="ListParagraph"/>
        <w:numPr>
          <w:ilvl w:val="0"/>
          <w:numId w:val="13"/>
        </w:numPr>
      </w:pPr>
      <w:r>
        <w:t xml:space="preserve">Further </w:t>
      </w:r>
      <w:r w:rsidR="4675EE5C">
        <w:t>analysis</w:t>
      </w:r>
      <w:r>
        <w:t xml:space="preserve"> </w:t>
      </w:r>
      <w:r w:rsidR="2C28BC00" w:rsidRPr="445E70E1">
        <w:rPr>
          <w:rFonts w:eastAsia="Arial"/>
        </w:rPr>
        <w:t xml:space="preserve">is needed </w:t>
      </w:r>
      <w:r>
        <w:t>of potential surface</w:t>
      </w:r>
      <w:r w:rsidR="1E1AE438">
        <w:t>-</w:t>
      </w:r>
      <w:r>
        <w:t xml:space="preserve">water </w:t>
      </w:r>
      <w:r w:rsidR="01773BA6">
        <w:t xml:space="preserve">cumulative </w:t>
      </w:r>
      <w:r>
        <w:t xml:space="preserve">impacts. </w:t>
      </w:r>
      <w:r w:rsidR="45F67816" w:rsidRPr="445E70E1">
        <w:rPr>
          <w:rFonts w:eastAsia="Arial"/>
        </w:rPr>
        <w:t>This includes clarifying</w:t>
      </w:r>
      <w:r>
        <w:t xml:space="preserve"> how water generated by the project will be managed and if it will enter the existing mine water management system and hence contribute to the current impacts </w:t>
      </w:r>
      <w:r w:rsidR="4D926F01">
        <w:t>occurring</w:t>
      </w:r>
      <w:r>
        <w:t xml:space="preserve"> to surface water and biota from </w:t>
      </w:r>
      <w:r w:rsidR="4D926F01">
        <w:t>discharges of MAW.</w:t>
      </w:r>
      <w:r w:rsidR="534186B3">
        <w:t xml:space="preserve"> </w:t>
      </w:r>
    </w:p>
    <w:p w14:paraId="453E93DE" w14:textId="74E5563B" w:rsidR="001D775C" w:rsidRDefault="40263229" w:rsidP="001301AE">
      <w:pPr>
        <w:pStyle w:val="ListParagraph"/>
        <w:numPr>
          <w:ilvl w:val="0"/>
          <w:numId w:val="13"/>
        </w:numPr>
      </w:pPr>
      <w:r>
        <w:t>Additional work</w:t>
      </w:r>
      <w:r w:rsidR="26D75B7B" w:rsidRPr="76211B18">
        <w:rPr>
          <w:rFonts w:eastAsia="Arial"/>
        </w:rPr>
        <w:t xml:space="preserve"> (including ground-truthing </w:t>
      </w:r>
      <w:r w:rsidR="000E75B8">
        <w:rPr>
          <w:rFonts w:eastAsia="Arial"/>
        </w:rPr>
        <w:t xml:space="preserve">the </w:t>
      </w:r>
      <w:r w:rsidR="26D75B7B" w:rsidRPr="76211B18">
        <w:rPr>
          <w:rFonts w:eastAsia="Arial"/>
        </w:rPr>
        <w:t>groundwater dependence of GDEs in the predicted zone of drawdown)</w:t>
      </w:r>
      <w:r>
        <w:t xml:space="preserve"> to identify and characterise the condition </w:t>
      </w:r>
      <w:r w:rsidR="6BDE0B36">
        <w:t xml:space="preserve">and </w:t>
      </w:r>
      <w:r w:rsidR="532DDDCF">
        <w:t>presence of</w:t>
      </w:r>
      <w:r w:rsidR="6BDE0B36">
        <w:t xml:space="preserve"> potential terrestrial GDEs and stygofauna</w:t>
      </w:r>
      <w:r w:rsidR="532DDDCF">
        <w:t>, and to</w:t>
      </w:r>
      <w:r w:rsidR="17C2DAC1" w:rsidRPr="76211B18">
        <w:rPr>
          <w:rFonts w:eastAsia="Arial"/>
        </w:rPr>
        <w:t xml:space="preserve"> improve predictions of likely impacts, particularly cumulative ones</w:t>
      </w:r>
      <w:r w:rsidR="601DBA0E" w:rsidRPr="76211B18">
        <w:rPr>
          <w:rFonts w:eastAsia="Arial"/>
        </w:rPr>
        <w:t xml:space="preserve">. </w:t>
      </w:r>
      <w:r w:rsidR="601DBA0E" w:rsidRPr="76211B18">
        <w:rPr>
          <w:rFonts w:eastAsia="Arial"/>
        </w:rPr>
        <w:lastRenderedPageBreak/>
        <w:t>These data will inform the design of monitoring programs to detect responses of GDEs to altered groundwater quantity and water quality and to target suitable mitigation or remediation strategies</w:t>
      </w:r>
      <w:r w:rsidR="21C767FD" w:rsidRPr="76211B18">
        <w:rPr>
          <w:rFonts w:eastAsia="Arial"/>
        </w:rPr>
        <w:t>.</w:t>
      </w:r>
    </w:p>
    <w:p w14:paraId="468691EA" w14:textId="77777777" w:rsidR="00950990" w:rsidRDefault="007030D8" w:rsidP="001301AE">
      <w:pPr>
        <w:pStyle w:val="ListParagraph"/>
        <w:numPr>
          <w:ilvl w:val="0"/>
          <w:numId w:val="13"/>
        </w:numPr>
      </w:pPr>
      <w:r>
        <w:t>A m</w:t>
      </w:r>
      <w:r w:rsidR="000B5976">
        <w:t>anagement plan for the receiving environment need</w:t>
      </w:r>
      <w:r w:rsidR="00950990">
        <w:t>s</w:t>
      </w:r>
      <w:r w:rsidR="000B5976">
        <w:t xml:space="preserve"> to be developed</w:t>
      </w:r>
      <w:r w:rsidR="00664EDF">
        <w:t xml:space="preserve"> for this project. </w:t>
      </w:r>
    </w:p>
    <w:p w14:paraId="1093231E" w14:textId="4A45E791" w:rsidR="001C0ED6" w:rsidRDefault="00496D94" w:rsidP="001301AE">
      <w:pPr>
        <w:pStyle w:val="ListParagraph"/>
        <w:numPr>
          <w:ilvl w:val="0"/>
          <w:numId w:val="13"/>
        </w:numPr>
      </w:pPr>
      <w:proofErr w:type="gramStart"/>
      <w:r>
        <w:t>A number of</w:t>
      </w:r>
      <w:proofErr w:type="gramEnd"/>
      <w:r>
        <w:t xml:space="preserve"> related </w:t>
      </w:r>
      <w:r w:rsidR="007030D8">
        <w:t>m</w:t>
      </w:r>
      <w:r w:rsidR="23F548DA">
        <w:t xml:space="preserve">anagement plans require </w:t>
      </w:r>
      <w:r w:rsidR="00892184">
        <w:t xml:space="preserve">further </w:t>
      </w:r>
      <w:r w:rsidR="005D1F77">
        <w:t xml:space="preserve">development and </w:t>
      </w:r>
      <w:r w:rsidR="23F548DA">
        <w:t>updating to</w:t>
      </w:r>
      <w:r w:rsidR="7297AC16" w:rsidRPr="76211B18">
        <w:rPr>
          <w:rFonts w:eastAsia="Arial"/>
        </w:rPr>
        <w:t xml:space="preserve"> explicitly</w:t>
      </w:r>
      <w:r w:rsidR="23F548DA">
        <w:t xml:space="preserve"> include the project</w:t>
      </w:r>
      <w:r w:rsidR="2075545C">
        <w:t xml:space="preserve">. </w:t>
      </w:r>
      <w:r w:rsidR="371EF58A" w:rsidRPr="76211B18">
        <w:rPr>
          <w:rFonts w:eastAsia="Arial"/>
        </w:rPr>
        <w:t>The management plans</w:t>
      </w:r>
      <w:r w:rsidR="00D20888">
        <w:rPr>
          <w:rFonts w:eastAsia="Arial"/>
        </w:rPr>
        <w:t xml:space="preserve"> provided</w:t>
      </w:r>
      <w:r w:rsidR="371EF58A" w:rsidRPr="76211B18">
        <w:rPr>
          <w:rFonts w:eastAsia="Arial"/>
        </w:rPr>
        <w:t xml:space="preserve"> lack adequate details on the design of</w:t>
      </w:r>
      <w:r w:rsidR="721B1E3D">
        <w:t xml:space="preserve"> monitoring programs and d</w:t>
      </w:r>
      <w:r w:rsidR="1CB8D7BB">
        <w:t>o</w:t>
      </w:r>
      <w:r w:rsidR="721B1E3D">
        <w:t xml:space="preserve"> not specify and justify site-specific </w:t>
      </w:r>
      <w:r w:rsidR="540AC1EB">
        <w:t>mitigation and management action</w:t>
      </w:r>
      <w:r w:rsidR="474D45F2">
        <w:t>s</w:t>
      </w:r>
      <w:r w:rsidR="0023645B">
        <w:t>, including mine closure and rehabilitation</w:t>
      </w:r>
      <w:r w:rsidR="00B04043">
        <w:t>.</w:t>
      </w:r>
      <w:r w:rsidR="1D9756F3">
        <w:t xml:space="preserve"> T</w:t>
      </w:r>
      <w:r w:rsidR="540AC1EB">
        <w:t xml:space="preserve">rigger </w:t>
      </w:r>
      <w:r w:rsidR="1D9756F3">
        <w:t>A</w:t>
      </w:r>
      <w:r w:rsidR="540AC1EB">
        <w:t xml:space="preserve">ction </w:t>
      </w:r>
      <w:r w:rsidR="631449B1">
        <w:t>R</w:t>
      </w:r>
      <w:r w:rsidR="540AC1EB">
        <w:t xml:space="preserve">esponse </w:t>
      </w:r>
      <w:r w:rsidR="1D9756F3">
        <w:t>P</w:t>
      </w:r>
      <w:r w:rsidR="540AC1EB">
        <w:t>lans (TARPs)</w:t>
      </w:r>
      <w:r w:rsidR="1D9756F3">
        <w:t xml:space="preserve"> </w:t>
      </w:r>
      <w:r w:rsidR="212D24FD">
        <w:t>a</w:t>
      </w:r>
      <w:r w:rsidR="1D9756F3">
        <w:t>re also limited</w:t>
      </w:r>
      <w:r w:rsidR="474D45F2">
        <w:t xml:space="preserve"> (where they existed)</w:t>
      </w:r>
      <w:r w:rsidR="1D9756F3">
        <w:t xml:space="preserve"> and d</w:t>
      </w:r>
      <w:r w:rsidR="0BFCBAB1">
        <w:t>o</w:t>
      </w:r>
      <w:r w:rsidR="1D9756F3">
        <w:t xml:space="preserve"> not provide clear linkages between monitoring</w:t>
      </w:r>
      <w:r w:rsidR="72ACB5FB">
        <w:t>, mitigation and management actions</w:t>
      </w:r>
      <w:r w:rsidR="540AC1EB">
        <w:t xml:space="preserve"> that would allow timely action to prevent </w:t>
      </w:r>
      <w:r w:rsidR="2CE876BE">
        <w:t>or</w:t>
      </w:r>
      <w:r w:rsidR="540AC1EB">
        <w:t xml:space="preserve"> rectify impacts.</w:t>
      </w:r>
      <w:r w:rsidR="367FA81C">
        <w:t xml:space="preserve"> </w:t>
      </w:r>
    </w:p>
    <w:p w14:paraId="16832C26" w14:textId="77777777" w:rsidR="00291857" w:rsidRPr="00BF21A7" w:rsidRDefault="00291857" w:rsidP="00291857">
      <w:pPr>
        <w:rPr>
          <w:b/>
        </w:rPr>
      </w:pPr>
      <w:r w:rsidRPr="00BF21A7">
        <w:rPr>
          <w:b/>
        </w:rPr>
        <w:t>Context</w:t>
      </w:r>
    </w:p>
    <w:p w14:paraId="450AF470" w14:textId="100C5D79" w:rsidR="006F0F08" w:rsidRDefault="00D7609D" w:rsidP="0018131B">
      <w:r>
        <w:t>The Gregory Crinum Coal Mine M-Block Extension Project</w:t>
      </w:r>
      <w:r w:rsidR="00B775D9">
        <w:t xml:space="preserve"> (the project) </w:t>
      </w:r>
      <w:proofErr w:type="gramStart"/>
      <w:r w:rsidR="00B775D9">
        <w:t xml:space="preserve">is located </w:t>
      </w:r>
      <w:r w:rsidR="004C6866">
        <w:t>in</w:t>
      </w:r>
      <w:proofErr w:type="gramEnd"/>
      <w:r w:rsidR="004C6866">
        <w:t xml:space="preserve"> the Bowen Basin of central Queensland about 50 km northeast of Emerald (Stantec 2022a, p. 2). </w:t>
      </w:r>
      <w:r w:rsidR="00242154">
        <w:t xml:space="preserve">It </w:t>
      </w:r>
      <w:r w:rsidR="1047FBBC">
        <w:t>span</w:t>
      </w:r>
      <w:r w:rsidR="00242154">
        <w:t>s the catchment divide of the Nogoa and Mackenzie Rivers, sub-basins of the Fitzroy River</w:t>
      </w:r>
      <w:r w:rsidR="00970486">
        <w:t xml:space="preserve"> (Stantec 2022a, p. 26)</w:t>
      </w:r>
      <w:r w:rsidR="00242154">
        <w:t>.</w:t>
      </w:r>
      <w:r w:rsidR="004C59BD">
        <w:t xml:space="preserve"> The western parts of</w:t>
      </w:r>
      <w:r w:rsidR="00433ECB">
        <w:t xml:space="preserve"> the project</w:t>
      </w:r>
      <w:r w:rsidR="004C59BD">
        <w:t xml:space="preserve"> </w:t>
      </w:r>
      <w:r w:rsidR="7BE368FA">
        <w:t xml:space="preserve">area </w:t>
      </w:r>
      <w:r w:rsidR="004C59BD">
        <w:t>drain to Crinum</w:t>
      </w:r>
      <w:r w:rsidR="00433ECB">
        <w:t xml:space="preserve"> Creek and its tributaries</w:t>
      </w:r>
      <w:r w:rsidR="365C4872">
        <w:t xml:space="preserve"> as</w:t>
      </w:r>
      <w:r w:rsidR="00433ECB">
        <w:t xml:space="preserve"> part of the Nogoa River catchment, while the eastern areas drain to </w:t>
      </w:r>
      <w:proofErr w:type="spellStart"/>
      <w:r w:rsidR="00433ECB">
        <w:t>Cooroor</w:t>
      </w:r>
      <w:r w:rsidR="00286987">
        <w:t>a</w:t>
      </w:r>
      <w:proofErr w:type="spellEnd"/>
      <w:r w:rsidR="00286987">
        <w:t xml:space="preserve"> Creek</w:t>
      </w:r>
      <w:r w:rsidR="698E3473">
        <w:t>,</w:t>
      </w:r>
      <w:r w:rsidR="00286987">
        <w:t xml:space="preserve"> part of the Mackenzie River catchment</w:t>
      </w:r>
      <w:r w:rsidR="00970486">
        <w:t>.</w:t>
      </w:r>
      <w:r w:rsidR="00BE57FA">
        <w:t xml:space="preserve"> Current mining at GCM is within the Nogoa River catchment</w:t>
      </w:r>
      <w:r w:rsidR="63D702A1">
        <w:t>, and a</w:t>
      </w:r>
      <w:r w:rsidR="005C702C">
        <w:t xml:space="preserve">ll </w:t>
      </w:r>
      <w:r w:rsidR="00936A81">
        <w:t xml:space="preserve">current </w:t>
      </w:r>
      <w:r w:rsidR="005C702C">
        <w:t>surface water monitoring and releases of MAW</w:t>
      </w:r>
      <w:r w:rsidR="00922E20">
        <w:t xml:space="preserve"> occur </w:t>
      </w:r>
      <w:r w:rsidR="7D030D74">
        <w:t>in this</w:t>
      </w:r>
      <w:r w:rsidR="00922E20">
        <w:t xml:space="preserve"> catchment.</w:t>
      </w:r>
      <w:r w:rsidR="00C574D9">
        <w:t xml:space="preserve"> These </w:t>
      </w:r>
      <w:r w:rsidR="00CE25EA">
        <w:t xml:space="preserve">are </w:t>
      </w:r>
      <w:r w:rsidR="00DD1B39">
        <w:t xml:space="preserve">subject to the conditions of </w:t>
      </w:r>
      <w:r w:rsidR="00AE010D">
        <w:t xml:space="preserve">the Queensland Environmental Authority (EA) </w:t>
      </w:r>
      <w:r w:rsidR="00806FA8">
        <w:t>EPML00945013.</w:t>
      </w:r>
    </w:p>
    <w:p w14:paraId="60ED23DA" w14:textId="772944A6" w:rsidR="00617EA1" w:rsidRDefault="000814E0" w:rsidP="68C79ACC">
      <w:r>
        <w:t>Open</w:t>
      </w:r>
      <w:r w:rsidR="00D60FE1">
        <w:t>-</w:t>
      </w:r>
      <w:r>
        <w:t>cut mining commenced in 1979</w:t>
      </w:r>
      <w:r w:rsidR="00FD4DD4">
        <w:t>,</w:t>
      </w:r>
      <w:r>
        <w:t xml:space="preserve"> with underground mining commencing in 1997 (KCB 2022a, p. 19).</w:t>
      </w:r>
      <w:r w:rsidR="00A418D9">
        <w:t xml:space="preserve"> </w:t>
      </w:r>
      <w:r w:rsidR="009E070C">
        <w:t>GCM</w:t>
      </w:r>
      <w:r w:rsidR="00A418D9">
        <w:t xml:space="preserve"> </w:t>
      </w:r>
      <w:r w:rsidR="406AB26E">
        <w:t>adjoin</w:t>
      </w:r>
      <w:r w:rsidR="00A418D9">
        <w:t>s the Kestrel Mine</w:t>
      </w:r>
      <w:r w:rsidR="00466C01">
        <w:t xml:space="preserve"> and </w:t>
      </w:r>
      <w:r w:rsidR="25AFFD2B">
        <w:t xml:space="preserve">is </w:t>
      </w:r>
      <w:r w:rsidR="00466C01">
        <w:t>near Oaky Creek Mine (approximately 4 km northeast</w:t>
      </w:r>
      <w:r w:rsidR="004D60DD">
        <w:t xml:space="preserve">) and </w:t>
      </w:r>
      <w:proofErr w:type="spellStart"/>
      <w:r w:rsidR="004D60DD">
        <w:t>Ensham</w:t>
      </w:r>
      <w:proofErr w:type="spellEnd"/>
      <w:r w:rsidR="004D60DD">
        <w:t xml:space="preserve"> Mine (approximately 14 km southeast)</w:t>
      </w:r>
      <w:r w:rsidR="001D2315">
        <w:t xml:space="preserve"> (Stantec 2022a, p. 3)</w:t>
      </w:r>
      <w:r w:rsidR="006D4943">
        <w:t>, with German Creek Mine, Valeria Mine</w:t>
      </w:r>
      <w:r w:rsidR="00C10EB1">
        <w:t>, Lake Lindsay Mine, Norwich Park Mine</w:t>
      </w:r>
      <w:r w:rsidR="00184F30">
        <w:t xml:space="preserve"> and</w:t>
      </w:r>
      <w:r w:rsidR="00C10EB1">
        <w:t xml:space="preserve"> </w:t>
      </w:r>
      <w:proofErr w:type="spellStart"/>
      <w:r w:rsidR="00C10EB1">
        <w:t>Foxleigh</w:t>
      </w:r>
      <w:proofErr w:type="spellEnd"/>
      <w:r w:rsidR="00C10EB1">
        <w:t xml:space="preserve"> Mine</w:t>
      </w:r>
      <w:r w:rsidR="00184F30">
        <w:t xml:space="preserve"> within the broader region</w:t>
      </w:r>
      <w:r w:rsidR="001D2315">
        <w:t>.</w:t>
      </w:r>
      <w:r w:rsidR="00851D78">
        <w:t xml:space="preserve"> </w:t>
      </w:r>
      <w:r w:rsidR="00607CB3">
        <w:t>Other land uses in the region include cropping, grazing and some irrigated agriculture near the Nogoa River to the south of the project</w:t>
      </w:r>
      <w:r w:rsidR="008B71A5">
        <w:t>.</w:t>
      </w:r>
    </w:p>
    <w:p w14:paraId="3476C20D" w14:textId="4FF4761B" w:rsidR="00D612E2" w:rsidRDefault="00D057FB" w:rsidP="68C79ACC">
      <w:r>
        <w:t xml:space="preserve">The project will </w:t>
      </w:r>
      <w:r w:rsidR="028D7103">
        <w:t>clear</w:t>
      </w:r>
      <w:r>
        <w:t xml:space="preserve"> </w:t>
      </w:r>
      <w:r w:rsidR="00484F36">
        <w:t>at least</w:t>
      </w:r>
      <w:r>
        <w:t xml:space="preserve"> </w:t>
      </w:r>
      <w:r w:rsidR="00484F36">
        <w:t>296</w:t>
      </w:r>
      <w:r w:rsidR="00281846">
        <w:t xml:space="preserve"> ha (Stantec 2022a, p. 7) which includes potential</w:t>
      </w:r>
      <w:r w:rsidR="005A3D19">
        <w:t>ly facultative</w:t>
      </w:r>
      <w:r w:rsidR="00281846">
        <w:t xml:space="preserve"> groundwater-dependent ecosystems</w:t>
      </w:r>
      <w:r w:rsidR="00DE5D91">
        <w:t xml:space="preserve"> (GDEs)</w:t>
      </w:r>
      <w:r w:rsidR="00281846">
        <w:t xml:space="preserve"> and </w:t>
      </w:r>
      <w:r w:rsidR="00023D8B">
        <w:t xml:space="preserve">habitat for </w:t>
      </w:r>
      <w:r w:rsidR="00023D8B" w:rsidRPr="76211B18">
        <w:rPr>
          <w:i/>
          <w:iCs/>
        </w:rPr>
        <w:t>Environment Protection and Biodiversity Conservation Act 1999</w:t>
      </w:r>
      <w:r w:rsidR="00023D8B">
        <w:t xml:space="preserve"> (EPBC Act)-listed species</w:t>
      </w:r>
      <w:r w:rsidR="00370F21">
        <w:t xml:space="preserve">. </w:t>
      </w:r>
      <w:r w:rsidR="11BF28AA">
        <w:t>V</w:t>
      </w:r>
      <w:r w:rsidR="00370F21">
        <w:t xml:space="preserve">egetation clearing and/or groundwater drawdown </w:t>
      </w:r>
      <w:r w:rsidR="2B4733CD" w:rsidRPr="76211B18">
        <w:rPr>
          <w:rFonts w:eastAsia="Arial"/>
        </w:rPr>
        <w:t xml:space="preserve">may impact </w:t>
      </w:r>
      <w:r w:rsidR="00BC2B70">
        <w:t>the threat</w:t>
      </w:r>
      <w:r w:rsidR="12EF91E7">
        <w:t>en</w:t>
      </w:r>
      <w:r w:rsidR="00BC2B70">
        <w:t>ed ecological communities (TEC) of Brigalow</w:t>
      </w:r>
      <w:r w:rsidR="00D53754">
        <w:t xml:space="preserve"> (</w:t>
      </w:r>
      <w:r w:rsidR="00D53754" w:rsidRPr="76211B18">
        <w:rPr>
          <w:i/>
          <w:iCs/>
        </w:rPr>
        <w:t xml:space="preserve">Acacia </w:t>
      </w:r>
      <w:proofErr w:type="spellStart"/>
      <w:r w:rsidR="00D53754" w:rsidRPr="76211B18">
        <w:rPr>
          <w:i/>
          <w:iCs/>
        </w:rPr>
        <w:t>harpophylla</w:t>
      </w:r>
      <w:proofErr w:type="spellEnd"/>
      <w:r w:rsidR="00D53754">
        <w:t xml:space="preserve"> dominant and co-dominant) and </w:t>
      </w:r>
      <w:r w:rsidR="00421C45">
        <w:t>Grassland (</w:t>
      </w:r>
      <w:r w:rsidR="00DF5DCA">
        <w:t>Natural Grasslands of the Queensland Central Highland</w:t>
      </w:r>
      <w:r w:rsidR="00D94CCD">
        <w:t>s</w:t>
      </w:r>
      <w:r w:rsidR="00DF5DCA">
        <w:t xml:space="preserve"> and northern Fitzroy Basin</w:t>
      </w:r>
      <w:r w:rsidR="00421C45">
        <w:t>)</w:t>
      </w:r>
      <w:r w:rsidR="0094051F">
        <w:t xml:space="preserve">, </w:t>
      </w:r>
      <w:r w:rsidR="0CEC9CD2" w:rsidRPr="76211B18">
        <w:rPr>
          <w:rFonts w:eastAsia="Arial"/>
        </w:rPr>
        <w:t>as well as EPBC Act-listed</w:t>
      </w:r>
      <w:r w:rsidR="0094051F">
        <w:t xml:space="preserve"> threat</w:t>
      </w:r>
      <w:r w:rsidR="7F93C9C1">
        <w:t>en</w:t>
      </w:r>
      <w:r w:rsidR="0094051F">
        <w:t xml:space="preserve">ed species </w:t>
      </w:r>
      <w:r w:rsidR="2B17E15C">
        <w:t>such as</w:t>
      </w:r>
      <w:r w:rsidR="0094051F">
        <w:t xml:space="preserve"> King bluegrass </w:t>
      </w:r>
      <w:r w:rsidR="009963DC">
        <w:t>(</w:t>
      </w:r>
      <w:proofErr w:type="spellStart"/>
      <w:r w:rsidR="009963DC" w:rsidRPr="76211B18">
        <w:rPr>
          <w:i/>
          <w:iCs/>
        </w:rPr>
        <w:t>Dichanthium</w:t>
      </w:r>
      <w:proofErr w:type="spellEnd"/>
      <w:r w:rsidR="009963DC" w:rsidRPr="76211B18">
        <w:rPr>
          <w:i/>
          <w:iCs/>
        </w:rPr>
        <w:t xml:space="preserve"> </w:t>
      </w:r>
      <w:proofErr w:type="spellStart"/>
      <w:r w:rsidR="009963DC" w:rsidRPr="76211B18">
        <w:rPr>
          <w:i/>
          <w:iCs/>
        </w:rPr>
        <w:t>queenslandicum</w:t>
      </w:r>
      <w:proofErr w:type="spellEnd"/>
      <w:r w:rsidR="009963DC">
        <w:t>), Squatter pigeon (</w:t>
      </w:r>
      <w:proofErr w:type="spellStart"/>
      <w:r w:rsidR="009963DC" w:rsidRPr="76211B18">
        <w:rPr>
          <w:i/>
          <w:iCs/>
        </w:rPr>
        <w:t>Geophaps</w:t>
      </w:r>
      <w:proofErr w:type="spellEnd"/>
      <w:r w:rsidR="009963DC" w:rsidRPr="76211B18">
        <w:rPr>
          <w:i/>
          <w:iCs/>
        </w:rPr>
        <w:t xml:space="preserve"> scripta scripta</w:t>
      </w:r>
      <w:r w:rsidR="009963DC">
        <w:t xml:space="preserve">), </w:t>
      </w:r>
      <w:r w:rsidR="00600D38">
        <w:t>Ornamental snake (</w:t>
      </w:r>
      <w:r w:rsidR="00600D38" w:rsidRPr="76211B18">
        <w:rPr>
          <w:i/>
          <w:iCs/>
        </w:rPr>
        <w:t xml:space="preserve">Denisonia </w:t>
      </w:r>
      <w:proofErr w:type="spellStart"/>
      <w:r w:rsidR="00600D38" w:rsidRPr="76211B18">
        <w:rPr>
          <w:i/>
          <w:iCs/>
        </w:rPr>
        <w:t>maculat</w:t>
      </w:r>
      <w:r w:rsidR="00DD01D2" w:rsidRPr="76211B18">
        <w:rPr>
          <w:i/>
          <w:iCs/>
        </w:rPr>
        <w:t>a</w:t>
      </w:r>
      <w:proofErr w:type="spellEnd"/>
      <w:r w:rsidR="00600D38">
        <w:t>)</w:t>
      </w:r>
      <w:r w:rsidR="00780422">
        <w:t>, Yakka skink (</w:t>
      </w:r>
      <w:proofErr w:type="spellStart"/>
      <w:r w:rsidR="00780422" w:rsidRPr="76211B18">
        <w:rPr>
          <w:i/>
          <w:iCs/>
        </w:rPr>
        <w:t>Egernia</w:t>
      </w:r>
      <w:proofErr w:type="spellEnd"/>
      <w:r w:rsidR="00780422" w:rsidRPr="76211B18">
        <w:rPr>
          <w:i/>
          <w:iCs/>
        </w:rPr>
        <w:t xml:space="preserve"> rugosa</w:t>
      </w:r>
      <w:r w:rsidR="00780422">
        <w:t>)</w:t>
      </w:r>
      <w:r w:rsidR="004E0476">
        <w:t>,</w:t>
      </w:r>
      <w:r w:rsidR="00780422">
        <w:t xml:space="preserve"> </w:t>
      </w:r>
      <w:proofErr w:type="spellStart"/>
      <w:r w:rsidR="00780422">
        <w:t>Dunmall’s</w:t>
      </w:r>
      <w:proofErr w:type="spellEnd"/>
      <w:r w:rsidR="00780422">
        <w:t xml:space="preserve"> </w:t>
      </w:r>
      <w:r w:rsidR="005419F5">
        <w:t>snake (</w:t>
      </w:r>
      <w:proofErr w:type="spellStart"/>
      <w:r w:rsidR="005419F5" w:rsidRPr="76211B18">
        <w:rPr>
          <w:i/>
          <w:iCs/>
        </w:rPr>
        <w:t>Furina</w:t>
      </w:r>
      <w:proofErr w:type="spellEnd"/>
      <w:r w:rsidR="005419F5" w:rsidRPr="76211B18">
        <w:rPr>
          <w:i/>
          <w:iCs/>
        </w:rPr>
        <w:t xml:space="preserve"> </w:t>
      </w:r>
      <w:proofErr w:type="spellStart"/>
      <w:r w:rsidR="005419F5" w:rsidRPr="76211B18">
        <w:rPr>
          <w:i/>
          <w:iCs/>
        </w:rPr>
        <w:t>dunmalli</w:t>
      </w:r>
      <w:proofErr w:type="spellEnd"/>
      <w:r w:rsidR="005419F5">
        <w:t>)</w:t>
      </w:r>
      <w:r w:rsidR="004E0476">
        <w:t xml:space="preserve"> and Koala (</w:t>
      </w:r>
      <w:r w:rsidR="004E0476" w:rsidRPr="76211B18">
        <w:rPr>
          <w:i/>
          <w:iCs/>
        </w:rPr>
        <w:t>Phascolarctos cinereus</w:t>
      </w:r>
      <w:r w:rsidR="004E0476">
        <w:t>)</w:t>
      </w:r>
      <w:r w:rsidR="00D94CCD">
        <w:t>.</w:t>
      </w:r>
    </w:p>
    <w:p w14:paraId="7FFFEB34" w14:textId="65AB4861" w:rsidR="00085972" w:rsidRDefault="00E6165A" w:rsidP="76211B18">
      <w:r>
        <w:t>The IESC notes that the</w:t>
      </w:r>
      <w:r w:rsidR="00310BB1">
        <w:t xml:space="preserve"> main text of the</w:t>
      </w:r>
      <w:r>
        <w:t xml:space="preserve"> </w:t>
      </w:r>
      <w:r w:rsidR="003714AA">
        <w:t xml:space="preserve">Draft Public Environment Report (Stantec 2022a) </w:t>
      </w:r>
      <w:r w:rsidR="00136E15">
        <w:t xml:space="preserve">is </w:t>
      </w:r>
      <w:r w:rsidR="37D2188F">
        <w:t>often</w:t>
      </w:r>
      <w:r w:rsidR="00136E15">
        <w:t xml:space="preserve"> inconsistent with the </w:t>
      </w:r>
      <w:r w:rsidR="0D9322F0" w:rsidRPr="76211B18">
        <w:rPr>
          <w:rFonts w:eastAsia="Arial"/>
        </w:rPr>
        <w:t xml:space="preserve">report’s </w:t>
      </w:r>
      <w:r w:rsidR="00136E15">
        <w:t xml:space="preserve">appendices </w:t>
      </w:r>
      <w:r w:rsidR="7010675C" w:rsidRPr="76211B18">
        <w:rPr>
          <w:rFonts w:eastAsia="Arial"/>
        </w:rPr>
        <w:t xml:space="preserve">in its descriptions of, for example, </w:t>
      </w:r>
      <w:r w:rsidR="00B259C7">
        <w:t>project characteristics</w:t>
      </w:r>
      <w:r w:rsidR="00A64FA2">
        <w:t>,</w:t>
      </w:r>
      <w:r w:rsidR="00B259C7">
        <w:t xml:space="preserve"> timelines</w:t>
      </w:r>
      <w:r w:rsidR="00E42358">
        <w:t>,</w:t>
      </w:r>
      <w:r w:rsidR="00A64FA2">
        <w:t xml:space="preserve"> baseline conditio</w:t>
      </w:r>
      <w:r w:rsidR="00E42358">
        <w:t xml:space="preserve">ns, project-specific </w:t>
      </w:r>
      <w:proofErr w:type="gramStart"/>
      <w:r w:rsidR="00E42358">
        <w:t>impacts</w:t>
      </w:r>
      <w:proofErr w:type="gramEnd"/>
      <w:r w:rsidR="00E42358">
        <w:t xml:space="preserve"> </w:t>
      </w:r>
      <w:r w:rsidR="5F2BAB41">
        <w:t>and</w:t>
      </w:r>
      <w:r w:rsidR="00E42358">
        <w:t xml:space="preserve"> existing mining impacts</w:t>
      </w:r>
      <w:r w:rsidR="3D98FEC0">
        <w:t>.</w:t>
      </w:r>
      <w:r w:rsidR="0046720B">
        <w:t xml:space="preserve"> </w:t>
      </w:r>
      <w:r w:rsidR="00CE1DC7">
        <w:t>Th</w:t>
      </w:r>
      <w:r w:rsidR="7B67C407">
        <w:t>ese</w:t>
      </w:r>
      <w:r w:rsidR="6A2E031A" w:rsidRPr="76211B18">
        <w:rPr>
          <w:rFonts w:eastAsia="Arial"/>
        </w:rPr>
        <w:t xml:space="preserve"> inconsistenc</w:t>
      </w:r>
      <w:r w:rsidR="198FD35F" w:rsidRPr="76211B18">
        <w:rPr>
          <w:rFonts w:eastAsia="Arial"/>
        </w:rPr>
        <w:t>ies</w:t>
      </w:r>
      <w:r w:rsidR="00CE1DC7">
        <w:t xml:space="preserve"> should be addressed before the </w:t>
      </w:r>
      <w:r w:rsidR="00224BA4">
        <w:t>report progresses to public consultation.</w:t>
      </w:r>
      <w:r w:rsidR="0054718A">
        <w:t xml:space="preserve"> The</w:t>
      </w:r>
      <w:r w:rsidR="6F4AF669" w:rsidRPr="76211B18">
        <w:rPr>
          <w:rFonts w:eastAsia="Arial"/>
        </w:rPr>
        <w:t xml:space="preserve"> report’s</w:t>
      </w:r>
      <w:r w:rsidR="0054718A">
        <w:t xml:space="preserve"> lack of </w:t>
      </w:r>
      <w:r w:rsidR="004455FE">
        <w:t xml:space="preserve">consistency </w:t>
      </w:r>
      <w:r w:rsidR="00743B36">
        <w:t xml:space="preserve">and </w:t>
      </w:r>
      <w:r w:rsidR="0054718A">
        <w:t xml:space="preserve">clarity </w:t>
      </w:r>
      <w:r w:rsidR="004455FE">
        <w:rPr>
          <w:rFonts w:eastAsia="Arial"/>
        </w:rPr>
        <w:t>ha</w:t>
      </w:r>
      <w:r w:rsidR="00743B36">
        <w:rPr>
          <w:rFonts w:eastAsia="Arial"/>
        </w:rPr>
        <w:t>ve</w:t>
      </w:r>
      <w:r w:rsidR="3491F087" w:rsidRPr="76211B18">
        <w:rPr>
          <w:rFonts w:eastAsia="Arial"/>
        </w:rPr>
        <w:t xml:space="preserve"> </w:t>
      </w:r>
      <w:r w:rsidR="00C2409C">
        <w:t>hinder</w:t>
      </w:r>
      <w:r w:rsidR="004455FE">
        <w:t>ed</w:t>
      </w:r>
      <w:r w:rsidR="0054718A">
        <w:t xml:space="preserve"> the </w:t>
      </w:r>
      <w:r w:rsidR="00DA57CC">
        <w:t xml:space="preserve">IESC’s </w:t>
      </w:r>
      <w:r w:rsidR="0054718A">
        <w:t xml:space="preserve">ability to </w:t>
      </w:r>
      <w:r w:rsidR="0035764E">
        <w:t>asses</w:t>
      </w:r>
      <w:r w:rsidR="00D60FE1">
        <w:t>s</w:t>
      </w:r>
      <w:r w:rsidR="0035764E">
        <w:t xml:space="preserve"> potential impacts and </w:t>
      </w:r>
      <w:r w:rsidR="00FD4DD4">
        <w:t xml:space="preserve">to </w:t>
      </w:r>
      <w:r w:rsidR="6E5B65A5" w:rsidRPr="76211B18">
        <w:rPr>
          <w:rFonts w:eastAsia="Arial"/>
        </w:rPr>
        <w:t xml:space="preserve">evaluate the suitability of the proposed </w:t>
      </w:r>
      <w:r w:rsidR="0035764E">
        <w:t xml:space="preserve">monitoring, </w:t>
      </w:r>
      <w:proofErr w:type="gramStart"/>
      <w:r w:rsidR="0035764E">
        <w:t>mitigation</w:t>
      </w:r>
      <w:proofErr w:type="gramEnd"/>
      <w:r w:rsidR="0035764E">
        <w:t xml:space="preserve"> and management measures.</w:t>
      </w:r>
      <w:r>
        <w:br/>
      </w:r>
    </w:p>
    <w:p w14:paraId="3F8A6CF9" w14:textId="65621D03" w:rsidR="007203C3" w:rsidRPr="000814E0" w:rsidRDefault="00766009" w:rsidP="00D622B9">
      <w:pPr>
        <w:pStyle w:val="Heading3"/>
        <w:rPr>
          <w:bCs/>
        </w:rPr>
      </w:pPr>
      <w:r w:rsidRPr="000814E0">
        <w:rPr>
          <w:bCs/>
        </w:rPr>
        <w:t>Response to questions</w:t>
      </w:r>
    </w:p>
    <w:p w14:paraId="5C8ACB6B" w14:textId="71210967" w:rsidR="00D76090" w:rsidRPr="00BF21A7" w:rsidRDefault="007203C3" w:rsidP="007203C3">
      <w:pPr>
        <w:pStyle w:val="Default"/>
        <w:spacing w:after="200" w:line="276" w:lineRule="auto"/>
        <w:rPr>
          <w:rFonts w:ascii="Arial" w:eastAsia="Times New Roman" w:hAnsi="Arial" w:cs="Arial"/>
          <w:color w:val="auto"/>
          <w:sz w:val="20"/>
          <w:szCs w:val="20"/>
          <w:lang w:eastAsia="en-US"/>
        </w:rPr>
      </w:pPr>
      <w:r w:rsidRPr="68C79ACC">
        <w:rPr>
          <w:rFonts w:ascii="Arial" w:eastAsia="Times New Roman" w:hAnsi="Arial" w:cs="Arial"/>
          <w:color w:val="auto"/>
          <w:sz w:val="20"/>
          <w:szCs w:val="20"/>
          <w:lang w:eastAsia="en-US"/>
        </w:rPr>
        <w:t xml:space="preserve">The </w:t>
      </w:r>
      <w:r w:rsidR="00CF562A" w:rsidRPr="68C79ACC">
        <w:rPr>
          <w:rFonts w:ascii="Arial" w:eastAsia="Times New Roman" w:hAnsi="Arial" w:cs="Arial"/>
          <w:color w:val="auto"/>
          <w:sz w:val="20"/>
          <w:szCs w:val="20"/>
          <w:lang w:eastAsia="en-US"/>
        </w:rPr>
        <w:t>IESC</w:t>
      </w:r>
      <w:r w:rsidRPr="68C79ACC">
        <w:rPr>
          <w:rFonts w:ascii="Arial" w:eastAsia="Times New Roman" w:hAnsi="Arial" w:cs="Arial"/>
          <w:color w:val="auto"/>
          <w:sz w:val="20"/>
          <w:szCs w:val="20"/>
          <w:lang w:eastAsia="en-US"/>
        </w:rPr>
        <w:t xml:space="preserve">’s advice in response to the </w:t>
      </w:r>
      <w:r w:rsidR="00E57CD8" w:rsidRPr="68C79ACC">
        <w:rPr>
          <w:rFonts w:ascii="Arial" w:eastAsia="Times New Roman" w:hAnsi="Arial" w:cs="Arial"/>
          <w:color w:val="auto"/>
          <w:sz w:val="20"/>
          <w:szCs w:val="20"/>
          <w:lang w:eastAsia="en-US"/>
        </w:rPr>
        <w:t>requesting agency</w:t>
      </w:r>
      <w:r w:rsidRPr="68C79ACC">
        <w:rPr>
          <w:rFonts w:ascii="Arial" w:eastAsia="Times New Roman" w:hAnsi="Arial" w:cs="Arial"/>
          <w:color w:val="auto"/>
          <w:sz w:val="20"/>
          <w:szCs w:val="20"/>
          <w:lang w:eastAsia="en-US"/>
        </w:rPr>
        <w:t>’s</w:t>
      </w:r>
      <w:r w:rsidR="00D441B2" w:rsidRPr="68C79ACC">
        <w:rPr>
          <w:rFonts w:ascii="Arial" w:eastAsia="Times New Roman" w:hAnsi="Arial" w:cs="Arial"/>
          <w:color w:val="auto"/>
          <w:sz w:val="20"/>
          <w:szCs w:val="20"/>
          <w:lang w:eastAsia="en-US"/>
        </w:rPr>
        <w:t xml:space="preserve"> </w:t>
      </w:r>
      <w:r w:rsidRPr="68C79ACC">
        <w:rPr>
          <w:rFonts w:ascii="Arial" w:eastAsia="Times New Roman" w:hAnsi="Arial" w:cs="Arial"/>
          <w:color w:val="auto"/>
          <w:sz w:val="20"/>
          <w:szCs w:val="20"/>
          <w:lang w:eastAsia="en-US"/>
        </w:rPr>
        <w:t xml:space="preserve">specific questions is provided below. </w:t>
      </w:r>
      <w:r w:rsidR="00C123F1">
        <w:rPr>
          <w:rFonts w:ascii="Arial" w:eastAsia="Times New Roman" w:hAnsi="Arial" w:cs="Arial"/>
          <w:color w:val="auto"/>
          <w:sz w:val="20"/>
          <w:szCs w:val="20"/>
          <w:lang w:eastAsia="en-US"/>
        </w:rPr>
        <w:t>The order of two questions has been changed to improve the logical flow of this advice.</w:t>
      </w:r>
    </w:p>
    <w:p w14:paraId="49763D7B" w14:textId="52946DA3" w:rsidR="007203C3" w:rsidRPr="00BF21A7" w:rsidRDefault="007203C3" w:rsidP="00C60A1A">
      <w:pPr>
        <w:pStyle w:val="Question"/>
        <w:shd w:val="clear" w:color="auto" w:fill="E7E6E6"/>
        <w:rPr>
          <w:lang w:eastAsia="en-AU"/>
        </w:rPr>
      </w:pPr>
      <w:r w:rsidRPr="00BF21A7">
        <w:t xml:space="preserve">Question 1: </w:t>
      </w:r>
      <w:r w:rsidR="008669B4">
        <w:t xml:space="preserve">Noting </w:t>
      </w:r>
      <w:r w:rsidR="008669B4" w:rsidRPr="00D8784A">
        <w:t>the Gregory Crinum Mine’s proximity to other mining projects in Central Queensland, can the Committee advise on the likely cumulative impacts of the proposed project,</w:t>
      </w:r>
      <w:r w:rsidR="008669B4">
        <w:t xml:space="preserve"> </w:t>
      </w:r>
      <w:r w:rsidR="008669B4" w:rsidRPr="00D8784A">
        <w:t>and whether these impacts have been appropriately identified and addressed by the proponent</w:t>
      </w:r>
      <w:r w:rsidR="008669B4">
        <w:t>.</w:t>
      </w:r>
    </w:p>
    <w:p w14:paraId="1AC12834" w14:textId="0B60B5DF" w:rsidR="000468AF" w:rsidRDefault="00B94720" w:rsidP="000E6B68">
      <w:pPr>
        <w:pStyle w:val="ListNumber"/>
      </w:pPr>
      <w:r>
        <w:lastRenderedPageBreak/>
        <w:t xml:space="preserve">The project will contribute to cumulative impacts to groundwater, surface water and biota in the </w:t>
      </w:r>
      <w:r w:rsidR="00B7137B">
        <w:t xml:space="preserve">region. </w:t>
      </w:r>
      <w:r w:rsidR="00D13C59">
        <w:t>However, t</w:t>
      </w:r>
      <w:r w:rsidR="00611E16">
        <w:t xml:space="preserve">he </w:t>
      </w:r>
      <w:r w:rsidR="00D13C59">
        <w:t>magnitude</w:t>
      </w:r>
      <w:r w:rsidR="00611E16">
        <w:t xml:space="preserve"> and significance of these impacts</w:t>
      </w:r>
      <w:r w:rsidR="00403A5A">
        <w:t xml:space="preserve"> cannot be assessed until the existing impacts</w:t>
      </w:r>
      <w:r w:rsidR="00D72F50">
        <w:t>,</w:t>
      </w:r>
      <w:r w:rsidR="00403A5A">
        <w:t xml:space="preserve"> especially of GCM and Kestrel Mine</w:t>
      </w:r>
      <w:r w:rsidR="00D72F50">
        <w:t>,</w:t>
      </w:r>
      <w:r w:rsidR="00403A5A">
        <w:t xml:space="preserve"> have been </w:t>
      </w:r>
      <w:r w:rsidR="00F925CD">
        <w:t xml:space="preserve">identified and </w:t>
      </w:r>
      <w:r w:rsidR="00403A5A">
        <w:t>quantified</w:t>
      </w:r>
      <w:r w:rsidR="00023D4F">
        <w:t xml:space="preserve">. </w:t>
      </w:r>
      <w:r w:rsidR="00A8102D">
        <w:t>This</w:t>
      </w:r>
      <w:r w:rsidR="00A8102D" w:rsidRPr="445E70E1">
        <w:rPr>
          <w:rFonts w:eastAsia="Arial"/>
        </w:rPr>
        <w:t xml:space="preserve"> information</w:t>
      </w:r>
      <w:r w:rsidR="00A8102D">
        <w:t xml:space="preserve"> is needed to understand the scope and scale of</w:t>
      </w:r>
      <w:r w:rsidR="00A8102D" w:rsidRPr="445E70E1">
        <w:rPr>
          <w:rFonts w:eastAsia="Arial"/>
        </w:rPr>
        <w:t xml:space="preserve"> likely</w:t>
      </w:r>
      <w:r w:rsidR="00A8102D">
        <w:t xml:space="preserve"> cumulative impacts and</w:t>
      </w:r>
      <w:r w:rsidR="00A8102D" w:rsidRPr="445E70E1">
        <w:rPr>
          <w:rFonts w:eastAsia="Arial"/>
        </w:rPr>
        <w:t xml:space="preserve"> predict</w:t>
      </w:r>
      <w:r w:rsidR="00A8102D">
        <w:t xml:space="preserve"> the resilience of water resources and biota to the additional impacts.</w:t>
      </w:r>
      <w:r w:rsidR="005449FF">
        <w:t xml:space="preserve"> </w:t>
      </w:r>
      <w:r w:rsidR="00445B28">
        <w:t xml:space="preserve">Additionally, as discussed further in the response to Question </w:t>
      </w:r>
      <w:r w:rsidR="00CB48F6">
        <w:t>3</w:t>
      </w:r>
      <w:r w:rsidR="00445B28">
        <w:t xml:space="preserve">, project-specific impacts are not </w:t>
      </w:r>
      <w:r w:rsidR="0047411A">
        <w:t>appropriately addressed by the proponent</w:t>
      </w:r>
      <w:r w:rsidR="006A3AF5">
        <w:t xml:space="preserve"> which </w:t>
      </w:r>
      <w:r w:rsidR="0009016B">
        <w:t>limits</w:t>
      </w:r>
      <w:r w:rsidR="004C4B1E">
        <w:t xml:space="preserve"> the </w:t>
      </w:r>
      <w:r w:rsidR="00E21CBB">
        <w:t xml:space="preserve">IESC’s </w:t>
      </w:r>
      <w:r w:rsidR="004C4B1E">
        <w:t xml:space="preserve">understanding of the </w:t>
      </w:r>
      <w:r w:rsidR="008E3AC2">
        <w:t>potential project-specific contributions to cumulative impacts.</w:t>
      </w:r>
      <w:r w:rsidR="000468AF">
        <w:t xml:space="preserve"> </w:t>
      </w:r>
    </w:p>
    <w:p w14:paraId="4475FDF8" w14:textId="152514FC" w:rsidR="006A3AF5" w:rsidRDefault="006A3AF5" w:rsidP="000E6B68">
      <w:pPr>
        <w:pStyle w:val="ListNumber"/>
      </w:pPr>
      <w:r>
        <w:t>The</w:t>
      </w:r>
      <w:r w:rsidR="000468AF">
        <w:t xml:space="preserve"> IESC has identified</w:t>
      </w:r>
      <w:r>
        <w:t xml:space="preserve"> several limitations</w:t>
      </w:r>
      <w:r w:rsidR="008856DF">
        <w:t xml:space="preserve"> in the assessment of cumulative impacts </w:t>
      </w:r>
      <w:r>
        <w:t xml:space="preserve">as outlined in the following paragraphs. </w:t>
      </w:r>
      <w:r w:rsidR="00445B28">
        <w:t xml:space="preserve"> </w:t>
      </w:r>
    </w:p>
    <w:p w14:paraId="3D597269" w14:textId="29662E12" w:rsidR="00CD2889" w:rsidRPr="00CC110B" w:rsidRDefault="00CC110B" w:rsidP="00CD2889">
      <w:pPr>
        <w:pStyle w:val="ListNumber"/>
        <w:numPr>
          <w:ilvl w:val="0"/>
          <w:numId w:val="0"/>
        </w:numPr>
        <w:rPr>
          <w:i/>
          <w:iCs/>
          <w:u w:val="single"/>
        </w:rPr>
      </w:pPr>
      <w:r>
        <w:rPr>
          <w:i/>
          <w:iCs/>
          <w:u w:val="single"/>
        </w:rPr>
        <w:t>Groundwater</w:t>
      </w:r>
    </w:p>
    <w:p w14:paraId="4B0F3B59" w14:textId="69357604" w:rsidR="00CD2889" w:rsidRDefault="00F412DB" w:rsidP="003C176E">
      <w:pPr>
        <w:pStyle w:val="ListNumber"/>
      </w:pPr>
      <w:r>
        <w:t xml:space="preserve">Assessment of </w:t>
      </w:r>
      <w:r w:rsidR="6B20FDE6" w:rsidRPr="76211B18">
        <w:rPr>
          <w:rFonts w:eastAsia="Arial"/>
        </w:rPr>
        <w:t xml:space="preserve">potential </w:t>
      </w:r>
      <w:r>
        <w:t xml:space="preserve">cumulative impacts to groundwater </w:t>
      </w:r>
      <w:r w:rsidR="00941E09">
        <w:t xml:space="preserve">partly </w:t>
      </w:r>
      <w:r>
        <w:t xml:space="preserve">relies on the groundwater </w:t>
      </w:r>
      <w:r w:rsidR="007E0A49">
        <w:t>model. The IESC has identified several issues with the groundwater model requiring further clarification or additional work</w:t>
      </w:r>
      <w:r w:rsidR="00A20699">
        <w:t>, detailed below</w:t>
      </w:r>
      <w:r w:rsidR="007E0A49">
        <w:t>.</w:t>
      </w:r>
      <w:r w:rsidR="00124566">
        <w:t xml:space="preserve"> </w:t>
      </w:r>
      <w:r w:rsidR="00A20699">
        <w:t xml:space="preserve">Therefore, the IESC’s </w:t>
      </w:r>
      <w:r w:rsidR="00142E68">
        <w:t xml:space="preserve">confidence in the impact predictions of the groundwater model </w:t>
      </w:r>
      <w:r w:rsidR="017EFA45">
        <w:t>is</w:t>
      </w:r>
      <w:r w:rsidR="00142E68">
        <w:t xml:space="preserve"> limited.</w:t>
      </w:r>
    </w:p>
    <w:p w14:paraId="7777CBE1" w14:textId="42A56DAE" w:rsidR="434AC575" w:rsidRDefault="325BF0C3" w:rsidP="4404EED4">
      <w:pPr>
        <w:pStyle w:val="ListNumber2"/>
      </w:pPr>
      <w:r>
        <w:t xml:space="preserve">Development of hydrogeological understanding of flow directions from </w:t>
      </w:r>
      <w:r w:rsidR="00A95A04">
        <w:t>f</w:t>
      </w:r>
      <w:r w:rsidR="5C397D82">
        <w:t>ield</w:t>
      </w:r>
      <w:r w:rsidR="00A95A04">
        <w:t xml:space="preserve"> </w:t>
      </w:r>
      <w:r>
        <w:t>observations</w:t>
      </w:r>
      <w:r w:rsidR="00DB4C87">
        <w:t>, rather than model results,</w:t>
      </w:r>
      <w:r>
        <w:t xml:space="preserve"> is re</w:t>
      </w:r>
      <w:r w:rsidR="1BB8FA8B">
        <w:t>quired to strengthen the conceptualisation</w:t>
      </w:r>
      <w:r w:rsidR="17DAE17B">
        <w:t xml:space="preserve"> by understanding the connections between ground</w:t>
      </w:r>
      <w:r w:rsidR="7964AD83">
        <w:t>water</w:t>
      </w:r>
      <w:r w:rsidR="17DAE17B">
        <w:t xml:space="preserve"> and surface water, and the influences of mining on groundwater elevations. This will also serve </w:t>
      </w:r>
      <w:r w:rsidR="03A40703">
        <w:t xml:space="preserve">as </w:t>
      </w:r>
      <w:r w:rsidR="1BB8FA8B">
        <w:t xml:space="preserve">a reference by which to judge model outputs. </w:t>
      </w:r>
    </w:p>
    <w:p w14:paraId="6E2925DD" w14:textId="2E2DAB66" w:rsidR="00A54D5A" w:rsidRDefault="7BAD3B60" w:rsidP="008F0512">
      <w:pPr>
        <w:pStyle w:val="ListNumber2"/>
      </w:pPr>
      <w:r>
        <w:t>The description of the boundary conditions</w:t>
      </w:r>
      <w:r w:rsidR="134C35E1">
        <w:t xml:space="preserve"> applied to the model</w:t>
      </w:r>
      <w:r w:rsidR="00846CCD">
        <w:t xml:space="preserve"> are inadequate.</w:t>
      </w:r>
      <w:r w:rsidR="40ACB687">
        <w:t xml:space="preserve"> </w:t>
      </w:r>
      <w:r w:rsidR="54231E8D">
        <w:t>E</w:t>
      </w:r>
      <w:r w:rsidR="40ACB687">
        <w:t>xample</w:t>
      </w:r>
      <w:r w:rsidR="00D82A7C">
        <w:t>s</w:t>
      </w:r>
      <w:r w:rsidR="58424FED">
        <w:t xml:space="preserve"> where further detail</w:t>
      </w:r>
      <w:r w:rsidR="15ABF003">
        <w:t>s</w:t>
      </w:r>
      <w:r w:rsidR="58424FED">
        <w:t xml:space="preserve"> and</w:t>
      </w:r>
      <w:r w:rsidR="00962B8B">
        <w:t xml:space="preserve"> full</w:t>
      </w:r>
      <w:r w:rsidR="58424FED">
        <w:t xml:space="preserve"> </w:t>
      </w:r>
      <w:r w:rsidR="51E7A438">
        <w:t>justification</w:t>
      </w:r>
      <w:r w:rsidR="58424FED">
        <w:t xml:space="preserve"> </w:t>
      </w:r>
      <w:r w:rsidR="79C6CFC5">
        <w:t>are</w:t>
      </w:r>
      <w:r w:rsidR="58424FED">
        <w:t xml:space="preserve"> required </w:t>
      </w:r>
      <w:r w:rsidR="3D6B9F6F">
        <w:t>includ</w:t>
      </w:r>
      <w:r w:rsidR="58424FED">
        <w:t>e:</w:t>
      </w:r>
    </w:p>
    <w:p w14:paraId="766486C9" w14:textId="4993F190" w:rsidR="7295319F" w:rsidRDefault="00A83793" w:rsidP="005C1EBA">
      <w:pPr>
        <w:pStyle w:val="ListNumber3"/>
        <w:ind w:left="1332" w:hanging="284"/>
      </w:pPr>
      <w:r>
        <w:t>t</w:t>
      </w:r>
      <w:r w:rsidR="7295319F">
        <w:t xml:space="preserve">he location and representation of the limits of the model </w:t>
      </w:r>
      <w:proofErr w:type="gramStart"/>
      <w:r w:rsidR="7295319F">
        <w:t>domain</w:t>
      </w:r>
      <w:r w:rsidR="00076ADC">
        <w:t>;</w:t>
      </w:r>
      <w:proofErr w:type="gramEnd"/>
      <w:r w:rsidR="7295319F">
        <w:t xml:space="preserve"> </w:t>
      </w:r>
    </w:p>
    <w:p w14:paraId="76B4EC6F" w14:textId="5B3EC473" w:rsidR="75C16044" w:rsidRDefault="00076ADC" w:rsidP="005C1EBA">
      <w:pPr>
        <w:pStyle w:val="ListNumber3"/>
        <w:ind w:left="1332" w:hanging="284"/>
      </w:pPr>
      <w:r>
        <w:t>why m</w:t>
      </w:r>
      <w:r w:rsidR="4F316E9B">
        <w:t>any</w:t>
      </w:r>
      <w:r w:rsidR="40ACB687">
        <w:t xml:space="preserve"> of the creeks within the model domain</w:t>
      </w:r>
      <w:r w:rsidR="7BAD3B60">
        <w:t xml:space="preserve"> </w:t>
      </w:r>
      <w:r>
        <w:t xml:space="preserve">which </w:t>
      </w:r>
      <w:r w:rsidR="4B06528C">
        <w:t>are ephemeral</w:t>
      </w:r>
      <w:r>
        <w:t xml:space="preserve"> </w:t>
      </w:r>
      <w:r w:rsidR="4B06528C">
        <w:t>appear to be represented by M</w:t>
      </w:r>
      <w:r w:rsidR="005C1EBA">
        <w:t>ODFLOW</w:t>
      </w:r>
      <w:r w:rsidR="4B06528C">
        <w:t xml:space="preserve"> river (.RIV) cells that are present </w:t>
      </w:r>
      <w:r w:rsidR="33759126">
        <w:t>year-round</w:t>
      </w:r>
      <w:r w:rsidR="4B06528C">
        <w:t>.</w:t>
      </w:r>
      <w:r w:rsidR="1F8BB9AD">
        <w:t xml:space="preserve"> </w:t>
      </w:r>
      <w:r w:rsidR="75C16044">
        <w:t xml:space="preserve">The influence </w:t>
      </w:r>
      <w:r w:rsidR="166EEDAC">
        <w:t xml:space="preserve">of permanent </w:t>
      </w:r>
      <w:r w:rsidR="75C16044">
        <w:t>r</w:t>
      </w:r>
      <w:r w:rsidR="095AA928">
        <w:t xml:space="preserve">iver cells </w:t>
      </w:r>
      <w:r w:rsidR="717182E4">
        <w:t xml:space="preserve">on groundwater elevations </w:t>
      </w:r>
      <w:r w:rsidR="2EEEA1ED">
        <w:t>should be demon</w:t>
      </w:r>
      <w:r w:rsidR="24E31E0F">
        <w:t xml:space="preserve">strated. River cells </w:t>
      </w:r>
      <w:r w:rsidR="095AA928">
        <w:t xml:space="preserve">can act as large sources and sinks of water and will </w:t>
      </w:r>
      <w:r w:rsidR="2D89B60A">
        <w:t>constrain fluctuations in groundwater levels</w:t>
      </w:r>
      <w:r>
        <w:t>; and</w:t>
      </w:r>
      <w:r w:rsidR="095AA928">
        <w:t xml:space="preserve"> </w:t>
      </w:r>
    </w:p>
    <w:p w14:paraId="4AC42D1E" w14:textId="456CA46C" w:rsidR="0352DA74" w:rsidRDefault="005C1EBA" w:rsidP="001809D9">
      <w:pPr>
        <w:pStyle w:val="ListNumber3"/>
        <w:ind w:left="1332" w:hanging="284"/>
      </w:pPr>
      <w:r>
        <w:t>why a constant head boundary condition is applied to some water storages (KCB 2022a, App. II, p. II-14). It is unusual for the water level to be maintained at a constant level within a mine-site water storage and this assumption may affect groundwater drawdown predictions.</w:t>
      </w:r>
    </w:p>
    <w:p w14:paraId="41D8717C" w14:textId="32450A05" w:rsidR="00EF6F87" w:rsidRDefault="00EF6F87" w:rsidP="00EF6F87">
      <w:pPr>
        <w:pStyle w:val="ListNumber2"/>
      </w:pPr>
      <w:r>
        <w:t>The exclusion of Oaky Creek Mine from the model requires further explanation. Oaky Creek Mine was stated to be approximately 4 km from the project (Stantec 2022a, p. 3) which is well within the 8</w:t>
      </w:r>
      <w:r w:rsidR="00B70959">
        <w:t>-</w:t>
      </w:r>
      <w:r>
        <w:t>km extent of drawdown impacts described as the basis for excluding mines from consideration for cumulative impacts (Stantec 2022a, p. 83).</w:t>
      </w:r>
    </w:p>
    <w:p w14:paraId="3F720BBC" w14:textId="1A0D9B06" w:rsidR="00F95705" w:rsidRDefault="00F95705" w:rsidP="00F95705">
      <w:pPr>
        <w:pStyle w:val="ListNumber2"/>
      </w:pPr>
      <w:r>
        <w:t xml:space="preserve">The implementation of the </w:t>
      </w:r>
      <w:proofErr w:type="spellStart"/>
      <w:r>
        <w:t>Ti</w:t>
      </w:r>
      <w:proofErr w:type="spellEnd"/>
      <w:r>
        <w:t>-Tree and Boundary faults in the groundwater model was briefly discussed. However, data</w:t>
      </w:r>
      <w:r w:rsidRPr="76211B18">
        <w:rPr>
          <w:rFonts w:eastAsia="Arial"/>
        </w:rPr>
        <w:t xml:space="preserve"> are required </w:t>
      </w:r>
      <w:r w:rsidR="00561DDF">
        <w:rPr>
          <w:rFonts w:eastAsia="Arial"/>
        </w:rPr>
        <w:t>to</w:t>
      </w:r>
      <w:r>
        <w:t xml:space="preserve"> support </w:t>
      </w:r>
      <w:proofErr w:type="spellStart"/>
      <w:r>
        <w:t>Ti</w:t>
      </w:r>
      <w:proofErr w:type="spellEnd"/>
      <w:r>
        <w:t>-Tree Fault being implemented as a barrier and the Boundary Fault being a low-permeability unit.</w:t>
      </w:r>
    </w:p>
    <w:p w14:paraId="6D6CA0D4" w14:textId="694F2842" w:rsidR="00F95705" w:rsidRDefault="00F95705" w:rsidP="00F95705">
      <w:pPr>
        <w:pStyle w:val="ListNumber2"/>
      </w:pPr>
      <w:r>
        <w:t xml:space="preserve">Mined areas were represented in the model using the drain package with initial conditions of free flow </w:t>
      </w:r>
      <w:r w:rsidR="00F93ADD">
        <w:t xml:space="preserve">of water </w:t>
      </w:r>
      <w:r>
        <w:t xml:space="preserve">from affected cells </w:t>
      </w:r>
      <w:r w:rsidR="5A333976">
        <w:t xml:space="preserve">being </w:t>
      </w:r>
      <w:r>
        <w:t xml:space="preserve">applied (KCB 2022a, App. II, p. II-14). It was stated that these were changed after comparison with dewatering data. </w:t>
      </w:r>
      <w:r w:rsidR="007D26A4">
        <w:t>More</w:t>
      </w:r>
      <w:r>
        <w:t xml:space="preserve"> information is needed</w:t>
      </w:r>
      <w:r w:rsidR="007D26A4">
        <w:t xml:space="preserve"> </w:t>
      </w:r>
      <w:r w:rsidR="00701030">
        <w:t>to justify</w:t>
      </w:r>
      <w:r>
        <w:t xml:space="preserve"> </w:t>
      </w:r>
      <w:r w:rsidR="00701030">
        <w:t>the rationale for</w:t>
      </w:r>
      <w:r>
        <w:t xml:space="preserve"> these changes as this could affect drawdown predictions.</w:t>
      </w:r>
    </w:p>
    <w:p w14:paraId="09B64D50" w14:textId="7E893F96" w:rsidR="002B3474" w:rsidRDefault="002B3474" w:rsidP="002B3474">
      <w:pPr>
        <w:pStyle w:val="ListNumber2"/>
      </w:pPr>
      <w:r>
        <w:lastRenderedPageBreak/>
        <w:t>Site-specific data provided for hydraulic conductivity (Stantec 2022a, p. 58) show considerable heterogeneity. Discussion of how th</w:t>
      </w:r>
      <w:r w:rsidR="2D3CB169">
        <w:t>is</w:t>
      </w:r>
      <w:r>
        <w:t xml:space="preserve"> heterogeneity</w:t>
      </w:r>
      <w:r w:rsidR="165395B6" w:rsidRPr="76211B18">
        <w:rPr>
          <w:rFonts w:eastAsia="Arial"/>
        </w:rPr>
        <w:t xml:space="preserve"> has been</w:t>
      </w:r>
      <w:r>
        <w:t xml:space="preserve"> addressed in the model should be provided.</w:t>
      </w:r>
    </w:p>
    <w:p w14:paraId="72595DD7" w14:textId="0F5B1A9F" w:rsidR="000352C7" w:rsidRDefault="000352C7" w:rsidP="002B3474">
      <w:pPr>
        <w:pStyle w:val="ListNumber2"/>
      </w:pPr>
      <w:r>
        <w:t xml:space="preserve">Additional discussion </w:t>
      </w:r>
      <w:r w:rsidRPr="00771CD3">
        <w:t xml:space="preserve">is needed </w:t>
      </w:r>
      <w:r>
        <w:t>of how goafs in longwall mining areas adjacent to the proposed extension</w:t>
      </w:r>
      <w:r w:rsidRPr="00E73A92">
        <w:t xml:space="preserve"> have been</w:t>
      </w:r>
      <w:r>
        <w:t xml:space="preserve"> represented</w:t>
      </w:r>
      <w:r w:rsidRPr="00771CD3">
        <w:t xml:space="preserve"> in the model</w:t>
      </w:r>
      <w:r>
        <w:t xml:space="preserve">. If the </w:t>
      </w:r>
      <w:r w:rsidRPr="76211B18">
        <w:rPr>
          <w:rFonts w:eastAsia="Arial"/>
        </w:rPr>
        <w:t xml:space="preserve">predicted </w:t>
      </w:r>
      <w:r>
        <w:t>extent of cracking in the goaf areas is incorrect, then this will alter drawdown predictions that include cumulative impacts with Kestrel Mine and GCM. Currently, it is unclear to what spatial extent fracturing has been represented in the model. It is also unclear whether cracking has been modelled in the Basal Sand and Basalt layers where appropriate, given impacts in these aquifers are described which are consistent with subsidence-induced cracking from historic mining (Stantec 2022a, p. 54 and KCB 2022a, p. 75).</w:t>
      </w:r>
    </w:p>
    <w:p w14:paraId="4F75893D" w14:textId="239391D5" w:rsidR="002C6C56" w:rsidRDefault="002C6C56" w:rsidP="002C6C56">
      <w:pPr>
        <w:pStyle w:val="ListNumber2"/>
      </w:pPr>
      <w:r>
        <w:t>Further justification of the recharge and evapotranspiration rates implemented in the model are needed. Consideration should be given to deriving site-specific</w:t>
      </w:r>
      <w:r w:rsidR="00674D11">
        <w:t xml:space="preserve"> </w:t>
      </w:r>
      <w:r>
        <w:t xml:space="preserve">values for recharge based on an approach such as chloride mass balance. Also, when selecting a </w:t>
      </w:r>
      <w:r w:rsidR="00674D11">
        <w:t xml:space="preserve">recharge </w:t>
      </w:r>
      <w:r>
        <w:t>rate for the backfilled areas, the characteristics of the spoil need to be considered. The sensitivity analysis highlighted that the model was highly sensitive to recharge</w:t>
      </w:r>
      <w:r w:rsidR="007B4FA8">
        <w:t>,</w:t>
      </w:r>
      <w:r>
        <w:t xml:space="preserve"> and evapotranspiration rates were not analysed (KCB 2022a, App. II, p. II-59). For evapotranspiration, the </w:t>
      </w:r>
      <w:proofErr w:type="gramStart"/>
      <w:r>
        <w:t>distribution</w:t>
      </w:r>
      <w:proofErr w:type="gramEnd"/>
      <w:r>
        <w:t xml:space="preserve"> and modelled rates of actual evapotranspiration loss from the aquifer should be presented. </w:t>
      </w:r>
    </w:p>
    <w:p w14:paraId="69F6EA4A" w14:textId="6018DF5D" w:rsidR="000352C7" w:rsidRDefault="002C6C56" w:rsidP="00F029A1">
      <w:pPr>
        <w:pStyle w:val="ListNumber2"/>
      </w:pPr>
      <w:r>
        <w:t xml:space="preserve">The sensitivity analysis was completed on the steady state model. The sensitivity analysis was </w:t>
      </w:r>
      <w:proofErr w:type="gramStart"/>
      <w:r>
        <w:t>helpful</w:t>
      </w:r>
      <w:proofErr w:type="gramEnd"/>
      <w:r>
        <w:t xml:space="preserve"> but it needs to demonstrate the sensitivity of the</w:t>
      </w:r>
      <w:r w:rsidR="005A2391">
        <w:t xml:space="preserve"> transient model</w:t>
      </w:r>
      <w:r>
        <w:t xml:space="preserve"> predictions to the adopted assumptions and parameterisation for interpreting cumulative impacts.</w:t>
      </w:r>
    </w:p>
    <w:p w14:paraId="6D8061A0" w14:textId="7ACD2CEF" w:rsidR="00E84F89" w:rsidRDefault="00E84F89" w:rsidP="00E84F89">
      <w:pPr>
        <w:pStyle w:val="ListNumber2"/>
      </w:pPr>
      <w:r>
        <w:t>The proponent has stated that groundwater flows will be towards GCM voids and underground workings in the post-mining period, and that these will act as sinks preventing</w:t>
      </w:r>
      <w:r w:rsidR="1F3EB50C">
        <w:t xml:space="preserve"> legacy</w:t>
      </w:r>
      <w:r>
        <w:t xml:space="preserve"> impacts (KCB 2022a, App. II, p. II-29). </w:t>
      </w:r>
      <w:r w:rsidRPr="76211B18">
        <w:rPr>
          <w:rFonts w:eastAsia="Arial"/>
        </w:rPr>
        <w:t xml:space="preserve">However, </w:t>
      </w:r>
      <w:r>
        <w:t xml:space="preserve">Figure 8.8 (KCB 2022a, p. 114) shows the underground workings of the project as potentially being a groundwater high with flows </w:t>
      </w:r>
      <w:r w:rsidR="00076ADC">
        <w:t>occu</w:t>
      </w:r>
      <w:r w:rsidR="5967EB60">
        <w:t>r</w:t>
      </w:r>
      <w:r w:rsidR="00076ADC">
        <w:t xml:space="preserve">ring </w:t>
      </w:r>
      <w:r>
        <w:t xml:space="preserve">in multiple directions and it is not clear that all these will be captured by other voids and underground workings (as these are not illustrated on the maps). Further clarification is needed as the water table contours may indicate </w:t>
      </w:r>
      <w:r w:rsidR="7B949129">
        <w:t xml:space="preserve">that </w:t>
      </w:r>
      <w:r>
        <w:t>groundwater will flow towards Crinum Creek.</w:t>
      </w:r>
    </w:p>
    <w:p w14:paraId="5CCB721C" w14:textId="062C67B8" w:rsidR="00E84F89" w:rsidRDefault="00E84F89" w:rsidP="004D5509">
      <w:pPr>
        <w:pStyle w:val="ListNumber2"/>
      </w:pPr>
      <w:r>
        <w:t xml:space="preserve">Drawdown predictions should be provided for the </w:t>
      </w:r>
      <w:proofErr w:type="spellStart"/>
      <w:r>
        <w:t>watertable</w:t>
      </w:r>
      <w:proofErr w:type="spellEnd"/>
      <w:r>
        <w:t xml:space="preserve"> showing the areal extent of drawdown of 1 m superimposed on mapped terrestrial GDEs at multiple time intervals. This will allow assessment of how impacts to terrestrial GDEs will evolve over the life of the project (and beyond if maximum drawdown has not occurred before the project ceases) and may guide monitoring and management options.</w:t>
      </w:r>
    </w:p>
    <w:p w14:paraId="73519EB2" w14:textId="3687A891" w:rsidR="00040BFF" w:rsidRDefault="00040BFF" w:rsidP="00040BFF">
      <w:pPr>
        <w:pStyle w:val="ListNumber2"/>
      </w:pPr>
      <w:r>
        <w:t>Clarification is needed of the timing for maximum drawdown from the project and for cumulative impacts</w:t>
      </w:r>
      <w:r w:rsidR="0025625A">
        <w:t>.</w:t>
      </w:r>
      <w:r w:rsidR="00E059F0">
        <w:t xml:space="preserve"> </w:t>
      </w:r>
      <w:r w:rsidR="0025625A">
        <w:t>T</w:t>
      </w:r>
      <w:r>
        <w:t>hese may not occur simultaneously if mining in other parts of GCM or at Kestrel Mine cease well before mining for the project finishes</w:t>
      </w:r>
      <w:r w:rsidR="000F6958">
        <w:t xml:space="preserve">. </w:t>
      </w:r>
      <w:r w:rsidR="003B75B2">
        <w:t xml:space="preserve">As a </w:t>
      </w:r>
      <w:proofErr w:type="gramStart"/>
      <w:r w:rsidR="003B75B2">
        <w:t>consequence</w:t>
      </w:r>
      <w:proofErr w:type="gramEnd"/>
      <w:r w:rsidR="003B75B2">
        <w:t xml:space="preserve"> l</w:t>
      </w:r>
      <w:r>
        <w:t xml:space="preserve">ocalised groundwater level recovery </w:t>
      </w:r>
      <w:r w:rsidR="00930931">
        <w:t>may</w:t>
      </w:r>
      <w:r>
        <w:t xml:space="preserve"> commence in areas where mining has ceased. It is unclear </w:t>
      </w:r>
      <w:r w:rsidR="00F824F8">
        <w:t>whether</w:t>
      </w:r>
      <w:r>
        <w:t xml:space="preserve"> the provided predictions </w:t>
      </w:r>
      <w:r w:rsidR="00F824F8">
        <w:t>represent</w:t>
      </w:r>
      <w:r>
        <w:t xml:space="preserve"> the maximum impact.</w:t>
      </w:r>
    </w:p>
    <w:p w14:paraId="6DB96743" w14:textId="2E43E4D1" w:rsidR="00B13D59" w:rsidRDefault="00912F5A" w:rsidP="0067323A">
      <w:pPr>
        <w:pStyle w:val="ListNumber2"/>
      </w:pPr>
      <w:r>
        <w:t xml:space="preserve">An independent peer review, in accordance with the Australian Groundwater Modelling Guidelines (Barnett </w:t>
      </w:r>
      <w:r w:rsidRPr="76211B18">
        <w:rPr>
          <w:i/>
          <w:iCs/>
        </w:rPr>
        <w:t>et al.</w:t>
      </w:r>
      <w:r>
        <w:t xml:space="preserve"> 2012)</w:t>
      </w:r>
      <w:r w:rsidR="487DD396">
        <w:t>,</w:t>
      </w:r>
      <w:r>
        <w:t xml:space="preserve"> should be provided.  </w:t>
      </w:r>
    </w:p>
    <w:p w14:paraId="704C67EB" w14:textId="006BE838" w:rsidR="00352EF6" w:rsidRPr="005D4934" w:rsidRDefault="00352EF6" w:rsidP="00F029A1">
      <w:pPr>
        <w:pStyle w:val="ListNumber2"/>
        <w:keepNext/>
        <w:numPr>
          <w:ilvl w:val="0"/>
          <w:numId w:val="0"/>
        </w:numPr>
        <w:rPr>
          <w:i/>
          <w:iCs/>
          <w:u w:val="single"/>
        </w:rPr>
      </w:pPr>
      <w:r>
        <w:rPr>
          <w:i/>
          <w:iCs/>
          <w:u w:val="single"/>
        </w:rPr>
        <w:t>Surface water</w:t>
      </w:r>
    </w:p>
    <w:p w14:paraId="6AB4662E" w14:textId="5126C274" w:rsidR="00352EF6" w:rsidRDefault="00226F25" w:rsidP="00352EF6">
      <w:pPr>
        <w:pStyle w:val="ListNumber"/>
      </w:pPr>
      <w:r>
        <w:t>Historic and current mining at GCM ha</w:t>
      </w:r>
      <w:r w:rsidR="00A430ED">
        <w:t>ve</w:t>
      </w:r>
      <w:r>
        <w:t xml:space="preserve"> likely </w:t>
      </w:r>
      <w:r w:rsidR="004C20F2">
        <w:t>had</w:t>
      </w:r>
      <w:r>
        <w:t xml:space="preserve"> considerable impacts on surface water through multiple diversion</w:t>
      </w:r>
      <w:r w:rsidR="00B611E3">
        <w:t xml:space="preserve">s of several creeks (KCB 2022a, </w:t>
      </w:r>
      <w:r w:rsidR="00872315">
        <w:t>pp. 39-41)</w:t>
      </w:r>
      <w:r w:rsidR="00B611E3">
        <w:t>, subsidence of some creek</w:t>
      </w:r>
      <w:r w:rsidR="4EE469FA">
        <w:t xml:space="preserve"> bed</w:t>
      </w:r>
      <w:r w:rsidR="00B611E3">
        <w:t>s</w:t>
      </w:r>
      <w:r w:rsidR="00872315">
        <w:t xml:space="preserve"> (Sojitz 20</w:t>
      </w:r>
      <w:r w:rsidR="00AA5287">
        <w:t xml:space="preserve">19, p. </w:t>
      </w:r>
      <w:r w:rsidR="00165E05">
        <w:t>12, 19, 30)</w:t>
      </w:r>
      <w:r w:rsidR="00B611E3">
        <w:t xml:space="preserve"> and releases of MAW</w:t>
      </w:r>
      <w:r w:rsidR="00165E05">
        <w:t xml:space="preserve">. </w:t>
      </w:r>
      <w:r w:rsidR="3BF8725E">
        <w:t>As t</w:t>
      </w:r>
      <w:r w:rsidR="0060224D">
        <w:t xml:space="preserve">he proponent is not </w:t>
      </w:r>
      <w:r w:rsidR="00232AE3">
        <w:t>expecting impacts</w:t>
      </w:r>
      <w:r w:rsidR="004C72E0">
        <w:t xml:space="preserve"> to surface </w:t>
      </w:r>
      <w:r w:rsidR="004C72E0">
        <w:lastRenderedPageBreak/>
        <w:t>water</w:t>
      </w:r>
      <w:r w:rsidR="00232AE3">
        <w:t xml:space="preserve"> from the project (Stantec 2022a, p. 83)</w:t>
      </w:r>
      <w:r w:rsidR="78D9E99F">
        <w:t>,</w:t>
      </w:r>
      <w:r w:rsidR="00232AE3">
        <w:t xml:space="preserve"> </w:t>
      </w:r>
      <w:r w:rsidR="0158F91B">
        <w:t>they did not deem it necessary to undertake any quantitative assessment of</w:t>
      </w:r>
      <w:r w:rsidR="12E39971" w:rsidRPr="76211B18">
        <w:rPr>
          <w:rFonts w:eastAsia="Arial"/>
        </w:rPr>
        <w:t xml:space="preserve"> potential</w:t>
      </w:r>
      <w:r w:rsidR="0158F91B">
        <w:t xml:space="preserve"> impacts to surface water</w:t>
      </w:r>
      <w:r w:rsidR="53776470">
        <w:t>s</w:t>
      </w:r>
      <w:r w:rsidR="0158F91B">
        <w:t>.</w:t>
      </w:r>
      <w:r w:rsidR="0013345A">
        <w:t xml:space="preserve"> </w:t>
      </w:r>
      <w:r w:rsidR="783C2D19">
        <w:t xml:space="preserve">Accordingly, no </w:t>
      </w:r>
      <w:r w:rsidR="0013345A">
        <w:t xml:space="preserve">consideration </w:t>
      </w:r>
      <w:r w:rsidR="2047D105">
        <w:t>has been given to the</w:t>
      </w:r>
      <w:r w:rsidR="0013345A">
        <w:t xml:space="preserve"> potential</w:t>
      </w:r>
      <w:r w:rsidR="3F17F801" w:rsidRPr="76211B18">
        <w:rPr>
          <w:rFonts w:eastAsia="Arial"/>
        </w:rPr>
        <w:t xml:space="preserve"> contribution of the project to</w:t>
      </w:r>
      <w:r w:rsidR="0013345A">
        <w:t xml:space="preserve"> cumulative impacts </w:t>
      </w:r>
      <w:r w:rsidR="25B6E749">
        <w:t>on</w:t>
      </w:r>
      <w:r w:rsidR="0013345A">
        <w:t xml:space="preserve"> surface water</w:t>
      </w:r>
      <w:r w:rsidR="1FB4AE14">
        <w:t>s</w:t>
      </w:r>
      <w:r w:rsidR="0013345A">
        <w:t xml:space="preserve">. </w:t>
      </w:r>
      <w:r w:rsidR="494235FB">
        <w:t>Although</w:t>
      </w:r>
      <w:r w:rsidR="0013345A">
        <w:t xml:space="preserve"> the IESC </w:t>
      </w:r>
      <w:r w:rsidR="0F415767">
        <w:t>agre</w:t>
      </w:r>
      <w:r w:rsidR="0013345A">
        <w:t>es that bord</w:t>
      </w:r>
      <w:r w:rsidR="36160E1C">
        <w:t>-</w:t>
      </w:r>
      <w:r w:rsidR="0013345A">
        <w:t>and</w:t>
      </w:r>
      <w:r w:rsidR="4E402EE5">
        <w:t>-</w:t>
      </w:r>
      <w:r w:rsidR="0013345A">
        <w:t xml:space="preserve">pillar mining </w:t>
      </w:r>
      <w:r w:rsidR="00B8491B">
        <w:t>should m</w:t>
      </w:r>
      <w:r w:rsidR="20FD958E">
        <w:t>inimise</w:t>
      </w:r>
      <w:r w:rsidR="00B8491B">
        <w:t xml:space="preserve"> subsidence impacts from the project, there are other pathways for</w:t>
      </w:r>
      <w:r w:rsidR="1818ADD7" w:rsidRPr="76211B18">
        <w:rPr>
          <w:rFonts w:eastAsia="Arial"/>
        </w:rPr>
        <w:t xml:space="preserve"> the project to contribute</w:t>
      </w:r>
      <w:r w:rsidR="00B8491B">
        <w:t xml:space="preserve"> potential cumulative impacts to surface water that were not clearly considered by the proponent</w:t>
      </w:r>
      <w:r w:rsidR="00604746">
        <w:t>.</w:t>
      </w:r>
    </w:p>
    <w:p w14:paraId="7DB5EE28" w14:textId="6E60210D" w:rsidR="00072139" w:rsidRDefault="001A204F" w:rsidP="00F02D68">
      <w:pPr>
        <w:pStyle w:val="ListNumber2"/>
      </w:pPr>
      <w:r>
        <w:t xml:space="preserve">If </w:t>
      </w:r>
      <w:r w:rsidR="00E83A3F">
        <w:t>MAW</w:t>
      </w:r>
      <w:r>
        <w:t xml:space="preserve"> is produced by the project that </w:t>
      </w:r>
      <w:r w:rsidR="000053A9">
        <w:t>cannot</w:t>
      </w:r>
      <w:r>
        <w:t xml:space="preserve"> be internally </w:t>
      </w:r>
      <w:r w:rsidR="000053A9">
        <w:t>re</w:t>
      </w:r>
      <w:r w:rsidR="004106F3">
        <w:t>-</w:t>
      </w:r>
      <w:r>
        <w:t>used</w:t>
      </w:r>
      <w:r w:rsidR="538933C4">
        <w:t>,</w:t>
      </w:r>
      <w:r>
        <w:t xml:space="preserve"> then discharge will be required, potentially adding to existing impacts in Crinum Creek. </w:t>
      </w:r>
      <w:r w:rsidR="001E33FA">
        <w:t xml:space="preserve">Water balance modelling indicated that ‘excess’ water could result from M-Block under </w:t>
      </w:r>
      <w:r w:rsidR="00E8789E">
        <w:t>the wettest 10% of conditions (KCB 2022a, p. 23).</w:t>
      </w:r>
      <w:r w:rsidR="00914C78">
        <w:t xml:space="preserve"> </w:t>
      </w:r>
      <w:r w:rsidR="003D38F9">
        <w:t>The</w:t>
      </w:r>
      <w:r w:rsidR="00914C78">
        <w:t xml:space="preserve"> </w:t>
      </w:r>
      <w:r w:rsidR="00E83A3F">
        <w:t>MAW</w:t>
      </w:r>
      <w:r w:rsidR="00914C78">
        <w:t xml:space="preserve"> </w:t>
      </w:r>
      <w:r w:rsidR="003026FC">
        <w:t>may contain contaminants at concentrations greater than ANZG (2018) guideline values or relevant local water quality objectives (WQOs)</w:t>
      </w:r>
      <w:r w:rsidR="005F4493">
        <w:t>.</w:t>
      </w:r>
      <w:r w:rsidR="002259D0">
        <w:t xml:space="preserve"> </w:t>
      </w:r>
      <w:r w:rsidR="00951450">
        <w:t>W</w:t>
      </w:r>
      <w:r w:rsidR="002259D0">
        <w:t>ater from the project</w:t>
      </w:r>
      <w:r w:rsidR="00FD5040">
        <w:t xml:space="preserve"> </w:t>
      </w:r>
      <w:r w:rsidR="00951450">
        <w:t>c</w:t>
      </w:r>
      <w:r w:rsidR="00FD5040">
        <w:t xml:space="preserve">ould add to </w:t>
      </w:r>
      <w:r w:rsidR="00E83A3F">
        <w:t>existing</w:t>
      </w:r>
      <w:r w:rsidR="00FD5040">
        <w:t xml:space="preserve"> impacts</w:t>
      </w:r>
      <w:r w:rsidR="00951450">
        <w:t xml:space="preserve"> leading to cumulative impacts</w:t>
      </w:r>
      <w:r w:rsidR="00FD5040">
        <w:t xml:space="preserve"> </w:t>
      </w:r>
      <w:r w:rsidR="00E83A3F">
        <w:t>that may</w:t>
      </w:r>
      <w:r w:rsidR="00FD5040">
        <w:t xml:space="preserve"> </w:t>
      </w:r>
      <w:r w:rsidR="00951450">
        <w:t xml:space="preserve">exceed the tolerance of riparian zone vegetation and/or aquatic biota to </w:t>
      </w:r>
      <w:r w:rsidR="00E83A3F">
        <w:t>the contaminants</w:t>
      </w:r>
      <w:r w:rsidR="00FD5040">
        <w:t xml:space="preserve"> </w:t>
      </w:r>
      <w:r w:rsidR="00E83A3F">
        <w:t>within the MAW</w:t>
      </w:r>
      <w:r w:rsidR="00064D8E">
        <w:t>.</w:t>
      </w:r>
      <w:r w:rsidR="003D38F9">
        <w:t xml:space="preserve"> The </w:t>
      </w:r>
      <w:r w:rsidR="00EE0523">
        <w:t xml:space="preserve">composition of MAW and the management of MAW from the project have not been </w:t>
      </w:r>
      <w:r w:rsidR="000A75FF">
        <w:t>sufficiently described</w:t>
      </w:r>
      <w:r w:rsidR="00EE0523">
        <w:t xml:space="preserve"> to enable assessment of this potential cumulative impact.</w:t>
      </w:r>
    </w:p>
    <w:p w14:paraId="3D84A144" w14:textId="50A6CF59" w:rsidR="00E8789E" w:rsidRDefault="005450DF" w:rsidP="00B8491B">
      <w:pPr>
        <w:pStyle w:val="ListNumber2"/>
      </w:pPr>
      <w:r>
        <w:t>Given all water management infrastructure appears to be contained within the Nogoa River catchment</w:t>
      </w:r>
      <w:r w:rsidR="0A4EE76D">
        <w:t>,</w:t>
      </w:r>
      <w:r>
        <w:t xml:space="preserve"> it seems likely (</w:t>
      </w:r>
      <w:r w:rsidR="1566AF8A">
        <w:t>al</w:t>
      </w:r>
      <w:r>
        <w:t xml:space="preserve">though not clear from the provided documentation) that </w:t>
      </w:r>
      <w:r w:rsidR="00DD53FC">
        <w:t>water from M-Block</w:t>
      </w:r>
      <w:r w:rsidR="1CFE7877">
        <w:t xml:space="preserve"> (</w:t>
      </w:r>
      <w:r w:rsidR="00DD53FC">
        <w:t>clean, runoff and MAW</w:t>
      </w:r>
      <w:r w:rsidR="222431B5">
        <w:t>)</w:t>
      </w:r>
      <w:r w:rsidR="00DD53FC">
        <w:t xml:space="preserve"> will be diverted to the water management system and hence the Nogoa River Catchment, increasing flows in this catchment and decreasing them in the Mackenzie River catchment. The </w:t>
      </w:r>
      <w:r w:rsidR="59EFCA28" w:rsidRPr="76211B18">
        <w:rPr>
          <w:rFonts w:eastAsia="Arial"/>
        </w:rPr>
        <w:t xml:space="preserve">timing, </w:t>
      </w:r>
      <w:proofErr w:type="gramStart"/>
      <w:r w:rsidR="59EFCA28" w:rsidRPr="76211B18">
        <w:rPr>
          <w:rFonts w:eastAsia="Arial"/>
        </w:rPr>
        <w:t>duration</w:t>
      </w:r>
      <w:proofErr w:type="gramEnd"/>
      <w:r w:rsidR="59EFCA28" w:rsidRPr="76211B18">
        <w:rPr>
          <w:rFonts w:eastAsia="Arial"/>
        </w:rPr>
        <w:t xml:space="preserve"> and </w:t>
      </w:r>
      <w:r w:rsidR="00DD53FC">
        <w:t xml:space="preserve">magnitude of these potential changes </w:t>
      </w:r>
      <w:r w:rsidR="7180EACB" w:rsidRPr="76211B18">
        <w:rPr>
          <w:rFonts w:eastAsia="Arial"/>
        </w:rPr>
        <w:t xml:space="preserve">in flows </w:t>
      </w:r>
      <w:r w:rsidR="40628C86">
        <w:t>are</w:t>
      </w:r>
      <w:r w:rsidR="00DD53FC">
        <w:t xml:space="preserve"> unknown</w:t>
      </w:r>
      <w:r w:rsidR="5CAC2448" w:rsidRPr="76211B18">
        <w:rPr>
          <w:rFonts w:eastAsia="Arial"/>
        </w:rPr>
        <w:t xml:space="preserve">, making it difficult to assess </w:t>
      </w:r>
      <w:r w:rsidR="6DAA4DC7" w:rsidRPr="76211B18">
        <w:rPr>
          <w:rFonts w:eastAsia="Arial"/>
        </w:rPr>
        <w:t>likely</w:t>
      </w:r>
      <w:r w:rsidR="5CAC2448" w:rsidRPr="76211B18">
        <w:rPr>
          <w:rFonts w:eastAsia="Arial"/>
        </w:rPr>
        <w:t xml:space="preserve"> cumulative impacts on aquatic biota from altered flow regimes downstream of the discharge points. Decreased flows in the Mackenzie River catchment may have </w:t>
      </w:r>
      <w:proofErr w:type="gramStart"/>
      <w:r w:rsidR="5CAC2448" w:rsidRPr="76211B18">
        <w:rPr>
          <w:rFonts w:eastAsia="Arial"/>
        </w:rPr>
        <w:t>particular impacts</w:t>
      </w:r>
      <w:proofErr w:type="gramEnd"/>
      <w:r w:rsidR="5CAC2448" w:rsidRPr="76211B18">
        <w:rPr>
          <w:rFonts w:eastAsia="Arial"/>
        </w:rPr>
        <w:t xml:space="preserve"> on aquatic biota in intermittent streams whose persistence is governed by ecologically important components of flow such as duration and timing of flow or inundated aquatic habitat (</w:t>
      </w:r>
      <w:r w:rsidR="63BEF5C3" w:rsidRPr="76211B18">
        <w:rPr>
          <w:rFonts w:eastAsia="Arial"/>
        </w:rPr>
        <w:t>e.g.,</w:t>
      </w:r>
      <w:r w:rsidR="63BEF5C3" w:rsidRPr="76211B18">
        <w:t xml:space="preserve"> </w:t>
      </w:r>
      <w:r w:rsidR="5CAC2448" w:rsidRPr="76211B18">
        <w:rPr>
          <w:rFonts w:eastAsia="Arial"/>
        </w:rPr>
        <w:t xml:space="preserve">Bogan </w:t>
      </w:r>
      <w:r w:rsidR="5CAC2448" w:rsidRPr="76211B18">
        <w:rPr>
          <w:rFonts w:eastAsia="Arial"/>
          <w:i/>
          <w:iCs/>
        </w:rPr>
        <w:t>et al.</w:t>
      </w:r>
      <w:r w:rsidR="5CAC2448" w:rsidRPr="76211B18">
        <w:rPr>
          <w:rFonts w:eastAsia="Arial"/>
        </w:rPr>
        <w:t xml:space="preserve"> 2017)</w:t>
      </w:r>
      <w:r w:rsidR="00DD53FC">
        <w:t>.</w:t>
      </w:r>
    </w:p>
    <w:p w14:paraId="6B4A4889" w14:textId="75EC8003" w:rsidR="005D4934" w:rsidRPr="005D4934" w:rsidRDefault="005D4934" w:rsidP="005D4934">
      <w:pPr>
        <w:pStyle w:val="ListNumber2"/>
        <w:numPr>
          <w:ilvl w:val="0"/>
          <w:numId w:val="0"/>
        </w:numPr>
        <w:rPr>
          <w:i/>
          <w:iCs/>
          <w:u w:val="single"/>
        </w:rPr>
      </w:pPr>
      <w:r>
        <w:rPr>
          <w:i/>
          <w:iCs/>
          <w:u w:val="single"/>
        </w:rPr>
        <w:t>Voids</w:t>
      </w:r>
    </w:p>
    <w:p w14:paraId="00A80CAC" w14:textId="53D85895" w:rsidR="000A4B93" w:rsidRDefault="0034558D" w:rsidP="0034558D">
      <w:pPr>
        <w:pStyle w:val="ListNumber"/>
      </w:pPr>
      <w:r>
        <w:t>A void will be left in the project area (M-Block void) and will be one of 17 voids at GCM</w:t>
      </w:r>
      <w:r w:rsidR="00D36895">
        <w:t xml:space="preserve"> (Stantec 2022a, p. 62)</w:t>
      </w:r>
      <w:r>
        <w:t xml:space="preserve">. </w:t>
      </w:r>
      <w:r w:rsidR="20B04775">
        <w:t>I</w:t>
      </w:r>
      <w:r>
        <w:t xml:space="preserve">t is proposed that the </w:t>
      </w:r>
      <w:r w:rsidR="00316F58">
        <w:t xml:space="preserve">M-Block </w:t>
      </w:r>
      <w:r>
        <w:t>void will be partially backfilled to a height above the recovered groundwater level (Stantec 2022a, p. 61)</w:t>
      </w:r>
      <w:r w:rsidR="397BE339" w:rsidRPr="76211B18">
        <w:rPr>
          <w:rFonts w:eastAsia="Arial"/>
        </w:rPr>
        <w:t>. However,</w:t>
      </w:r>
      <w:r w:rsidR="57BA3E10">
        <w:t xml:space="preserve"> </w:t>
      </w:r>
      <w:r>
        <w:t xml:space="preserve">little information has been provided to understand the characteristics of this void </w:t>
      </w:r>
      <w:r w:rsidR="004572D3">
        <w:t>and to provide assurance that the</w:t>
      </w:r>
      <w:r w:rsidR="00FE59BC">
        <w:t xml:space="preserve"> proposed partial backfilling will </w:t>
      </w:r>
      <w:r w:rsidR="00BC29DF">
        <w:t>keep the M-Block void dry</w:t>
      </w:r>
      <w:r w:rsidR="00FE59BC">
        <w:t xml:space="preserve">. The proponent should assess the impacts from M-Block void further, including the potential to contribute to </w:t>
      </w:r>
      <w:r w:rsidR="00CF6C75">
        <w:t xml:space="preserve">cumulative impacts. Seventeen voids </w:t>
      </w:r>
      <w:r w:rsidR="008025F3">
        <w:t>of likely poor water quality in a relatively small area of a semi-arid landscape would appear to have a high potential for cumulative impacts</w:t>
      </w:r>
      <w:r w:rsidR="00BC29DF">
        <w:t xml:space="preserve"> and more information should be provided on how th</w:t>
      </w:r>
      <w:r w:rsidR="348F39DD">
        <w:t>ese</w:t>
      </w:r>
      <w:r w:rsidR="00BC29DF">
        <w:t xml:space="preserve"> will be monitored and managed.</w:t>
      </w:r>
    </w:p>
    <w:p w14:paraId="47448134" w14:textId="49E04622" w:rsidR="00CF5929" w:rsidRPr="000D1F01" w:rsidRDefault="000D1F01" w:rsidP="00316F58">
      <w:pPr>
        <w:pStyle w:val="ListNumber"/>
        <w:keepNext/>
        <w:numPr>
          <w:ilvl w:val="0"/>
          <w:numId w:val="0"/>
        </w:numPr>
        <w:rPr>
          <w:i/>
          <w:iCs/>
          <w:u w:val="single"/>
        </w:rPr>
      </w:pPr>
      <w:r w:rsidRPr="000D1F01">
        <w:rPr>
          <w:i/>
          <w:iCs/>
          <w:u w:val="single"/>
        </w:rPr>
        <w:t xml:space="preserve">Ecological communities </w:t>
      </w:r>
    </w:p>
    <w:p w14:paraId="60C3F92B" w14:textId="1A17602B" w:rsidR="0066648C" w:rsidRPr="0066648C" w:rsidRDefault="00B47D7A" w:rsidP="000D1F01">
      <w:pPr>
        <w:pStyle w:val="ListNumber"/>
      </w:pPr>
      <w:r>
        <w:t>Cumulative i</w:t>
      </w:r>
      <w:r w:rsidR="00856CE9">
        <w:t xml:space="preserve">mpacts of the proposed project to ecological communities, </w:t>
      </w:r>
      <w:r w:rsidR="00DF19E6">
        <w:t>EPBC</w:t>
      </w:r>
      <w:r w:rsidR="00DE5D91">
        <w:t xml:space="preserve"> Act-</w:t>
      </w:r>
      <w:r w:rsidR="00856CE9">
        <w:t>listed species and terrestrial GDEs</w:t>
      </w:r>
      <w:r w:rsidR="23DC761A">
        <w:t>,</w:t>
      </w:r>
      <w:r w:rsidR="008C6AB8">
        <w:t xml:space="preserve"> have not been appropriately identified and addressed</w:t>
      </w:r>
      <w:r w:rsidR="00856CE9">
        <w:t xml:space="preserve">. </w:t>
      </w:r>
      <w:r w:rsidR="002E79CB">
        <w:t>EPBC</w:t>
      </w:r>
      <w:r w:rsidR="00DE5D91">
        <w:t xml:space="preserve"> Act</w:t>
      </w:r>
      <w:r w:rsidR="002E79CB">
        <w:t xml:space="preserve">-listed species </w:t>
      </w:r>
      <w:r w:rsidR="00023A8F">
        <w:t>recorded in the project area include</w:t>
      </w:r>
      <w:r w:rsidR="00E85B18">
        <w:t xml:space="preserve"> </w:t>
      </w:r>
      <w:r w:rsidR="00856CE9">
        <w:t xml:space="preserve">King </w:t>
      </w:r>
      <w:r w:rsidR="00A63564">
        <w:t>b</w:t>
      </w:r>
      <w:r w:rsidR="00856CE9">
        <w:t xml:space="preserve">luegrass and Squatter </w:t>
      </w:r>
      <w:r w:rsidR="00A63564">
        <w:t>p</w:t>
      </w:r>
      <w:r w:rsidR="00856CE9">
        <w:t>igeon</w:t>
      </w:r>
      <w:r w:rsidR="42D501CA">
        <w:t>, and t</w:t>
      </w:r>
      <w:r w:rsidR="004E0476">
        <w:t>he</w:t>
      </w:r>
      <w:r w:rsidR="2263DAF5" w:rsidRPr="76211B18">
        <w:rPr>
          <w:rFonts w:eastAsia="Arial"/>
        </w:rPr>
        <w:t xml:space="preserve"> project is likely to contribute to cumulative impacts of previous and current mining on these two species.</w:t>
      </w:r>
      <w:r w:rsidR="007012B4">
        <w:rPr>
          <w:rFonts w:eastAsia="Arial"/>
        </w:rPr>
        <w:t xml:space="preserve"> </w:t>
      </w:r>
      <w:r w:rsidR="002E79CB">
        <w:t xml:space="preserve">Additional MNES </w:t>
      </w:r>
      <w:r w:rsidR="62868912">
        <w:t>(</w:t>
      </w:r>
      <w:proofErr w:type="spellStart"/>
      <w:r w:rsidR="002E79CB">
        <w:t>Dunmall’s</w:t>
      </w:r>
      <w:proofErr w:type="spellEnd"/>
      <w:r w:rsidR="002E79CB">
        <w:t xml:space="preserve"> </w:t>
      </w:r>
      <w:r w:rsidR="00A529DD">
        <w:t>s</w:t>
      </w:r>
      <w:r w:rsidR="002E79CB">
        <w:t xml:space="preserve">nake, Koala, Ornamental </w:t>
      </w:r>
      <w:proofErr w:type="gramStart"/>
      <w:r w:rsidR="004E0476">
        <w:t>s</w:t>
      </w:r>
      <w:r w:rsidR="002E79CB">
        <w:t>nake</w:t>
      </w:r>
      <w:proofErr w:type="gramEnd"/>
      <w:r w:rsidR="004E0476">
        <w:t xml:space="preserve"> </w:t>
      </w:r>
      <w:r w:rsidR="002E79CB">
        <w:t xml:space="preserve">and Yakka </w:t>
      </w:r>
      <w:r>
        <w:t>s</w:t>
      </w:r>
      <w:r w:rsidR="002E79CB">
        <w:t>kink</w:t>
      </w:r>
      <w:r w:rsidR="76A3101C">
        <w:t>)</w:t>
      </w:r>
      <w:r w:rsidR="001225F3">
        <w:t xml:space="preserve"> </w:t>
      </w:r>
      <w:r w:rsidR="00E85B18">
        <w:t>may also rely on habitat within the project site and be adversely impacted by the project</w:t>
      </w:r>
      <w:r w:rsidR="35136BFF" w:rsidRPr="76211B18">
        <w:rPr>
          <w:rFonts w:eastAsia="Arial"/>
        </w:rPr>
        <w:t xml:space="preserve"> and its cumulative impacts. The following paragraphs suggest ways for the proponent to improve their assessment of cumulative impacts of the proposed project to ecological communities, especially water-dependent ones</w:t>
      </w:r>
      <w:r w:rsidR="22277463" w:rsidRPr="76211B18">
        <w:rPr>
          <w:rFonts w:eastAsia="Arial"/>
        </w:rPr>
        <w:t xml:space="preserve">. </w:t>
      </w:r>
    </w:p>
    <w:p w14:paraId="61DB1410" w14:textId="3358258D" w:rsidR="00421C45" w:rsidRPr="00647A50" w:rsidRDefault="22277463" w:rsidP="000D1F01">
      <w:pPr>
        <w:pStyle w:val="ListNumber"/>
      </w:pPr>
      <w:r w:rsidRPr="76211B18">
        <w:rPr>
          <w:rFonts w:eastAsia="Arial"/>
        </w:rPr>
        <w:t xml:space="preserve">Areas </w:t>
      </w:r>
      <w:r w:rsidR="00421C45" w:rsidRPr="76211B18">
        <w:rPr>
          <w:rFonts w:eastAsia="Arial"/>
        </w:rPr>
        <w:t>of</w:t>
      </w:r>
      <w:r w:rsidRPr="76211B18">
        <w:rPr>
          <w:rFonts w:eastAsia="Arial"/>
        </w:rPr>
        <w:t xml:space="preserve"> </w:t>
      </w:r>
      <w:r w:rsidR="00421C45" w:rsidRPr="76211B18">
        <w:rPr>
          <w:rFonts w:eastAsia="Arial"/>
        </w:rPr>
        <w:t xml:space="preserve">Brigalow and Grassland </w:t>
      </w:r>
      <w:r w:rsidRPr="76211B18">
        <w:rPr>
          <w:rFonts w:eastAsia="Arial"/>
        </w:rPr>
        <w:t xml:space="preserve">TECs </w:t>
      </w:r>
      <w:r w:rsidR="00421C45" w:rsidRPr="76211B18">
        <w:rPr>
          <w:rFonts w:eastAsia="Arial"/>
        </w:rPr>
        <w:t xml:space="preserve">will be cleared </w:t>
      </w:r>
      <w:r w:rsidR="676F568A" w:rsidRPr="76211B18">
        <w:rPr>
          <w:rFonts w:eastAsia="Arial"/>
        </w:rPr>
        <w:t>for</w:t>
      </w:r>
      <w:r w:rsidR="00421C45" w:rsidRPr="76211B18">
        <w:rPr>
          <w:rFonts w:eastAsia="Arial"/>
        </w:rPr>
        <w:t xml:space="preserve"> the project</w:t>
      </w:r>
      <w:r w:rsidR="007F3351" w:rsidRPr="76211B18">
        <w:rPr>
          <w:rFonts w:eastAsia="Arial"/>
        </w:rPr>
        <w:t xml:space="preserve"> but </w:t>
      </w:r>
      <w:r w:rsidR="001107D0" w:rsidRPr="76211B18">
        <w:rPr>
          <w:rFonts w:eastAsia="Arial"/>
        </w:rPr>
        <w:t>it is less clear whether other project-related activities such as drawdown may contribute to cumulative impacts</w:t>
      </w:r>
      <w:r w:rsidR="00782F3A" w:rsidRPr="76211B18">
        <w:rPr>
          <w:rFonts w:eastAsia="Arial"/>
        </w:rPr>
        <w:t xml:space="preserve"> on these TECs in </w:t>
      </w:r>
      <w:r w:rsidR="00782F3A" w:rsidRPr="76211B18">
        <w:rPr>
          <w:rFonts w:eastAsia="Arial"/>
        </w:rPr>
        <w:lastRenderedPageBreak/>
        <w:t>the region</w:t>
      </w:r>
      <w:r w:rsidR="00BB5029" w:rsidRPr="76211B18">
        <w:rPr>
          <w:rFonts w:eastAsia="Arial"/>
        </w:rPr>
        <w:t xml:space="preserve">. It is possible that some areas of the Brigalow TEC may be </w:t>
      </w:r>
      <w:proofErr w:type="gramStart"/>
      <w:r w:rsidR="0011134F" w:rsidRPr="76211B18">
        <w:rPr>
          <w:rFonts w:eastAsia="Arial"/>
        </w:rPr>
        <w:t>groundwater</w:t>
      </w:r>
      <w:r w:rsidR="007354C0">
        <w:rPr>
          <w:rFonts w:eastAsia="Arial"/>
        </w:rPr>
        <w:t>-</w:t>
      </w:r>
      <w:r w:rsidR="0011134F" w:rsidRPr="76211B18">
        <w:rPr>
          <w:rFonts w:eastAsia="Arial"/>
        </w:rPr>
        <w:t>dependent</w:t>
      </w:r>
      <w:proofErr w:type="gramEnd"/>
      <w:r w:rsidR="00647A50" w:rsidRPr="76211B18">
        <w:rPr>
          <w:rFonts w:eastAsia="Arial"/>
        </w:rPr>
        <w:t xml:space="preserve">. </w:t>
      </w:r>
      <w:r w:rsidR="004D7AD7">
        <w:rPr>
          <w:rFonts w:eastAsia="Arial"/>
        </w:rPr>
        <w:t>The following describe some of the IESC’s concerns</w:t>
      </w:r>
      <w:r w:rsidR="00561DDF">
        <w:rPr>
          <w:rFonts w:eastAsia="Arial"/>
        </w:rPr>
        <w:t>.</w:t>
      </w:r>
    </w:p>
    <w:p w14:paraId="73FE7BDF" w14:textId="32A6C787" w:rsidR="00647A50" w:rsidRDefault="00647A50" w:rsidP="00647A50">
      <w:pPr>
        <w:pStyle w:val="ListNumber2"/>
      </w:pPr>
      <w:r>
        <w:t xml:space="preserve">The proponent has identified that </w:t>
      </w:r>
      <w:r w:rsidR="004D41A8">
        <w:t>there is limited ecological connectivity across the project area (Stantec 2022b, p. 5)</w:t>
      </w:r>
      <w:r w:rsidR="383F9AA4" w:rsidRPr="76211B18">
        <w:rPr>
          <w:rFonts w:eastAsia="Arial"/>
        </w:rPr>
        <w:t xml:space="preserve"> This means that the loss of further patches of</w:t>
      </w:r>
      <w:r w:rsidR="0003618E">
        <w:t xml:space="preserve"> Brigalow TEC</w:t>
      </w:r>
      <w:r w:rsidR="00D22313">
        <w:t xml:space="preserve"> through </w:t>
      </w:r>
      <w:r w:rsidR="006F355A">
        <w:t>clearing, groundwater drawdown or both</w:t>
      </w:r>
      <w:r w:rsidR="0003618E">
        <w:t xml:space="preserve"> may have a disproportionate</w:t>
      </w:r>
      <w:r w:rsidR="2A2C34CF" w:rsidRPr="76211B18">
        <w:rPr>
          <w:rFonts w:eastAsia="Arial"/>
        </w:rPr>
        <w:t>ly severe</w:t>
      </w:r>
      <w:r w:rsidR="0003618E">
        <w:t xml:space="preserve"> impact on the connectivity and</w:t>
      </w:r>
      <w:r w:rsidR="02F57352" w:rsidRPr="76211B18">
        <w:rPr>
          <w:rFonts w:eastAsia="Arial"/>
        </w:rPr>
        <w:t xml:space="preserve"> habitat value of this TEC and associated biota</w:t>
      </w:r>
      <w:r w:rsidR="0003618E">
        <w:t xml:space="preserve"> and EPBC Act-listed species in the project area</w:t>
      </w:r>
      <w:r w:rsidR="00910CC8">
        <w:t xml:space="preserve"> and the wider region</w:t>
      </w:r>
      <w:r w:rsidR="0003618E">
        <w:t>.</w:t>
      </w:r>
      <w:r w:rsidR="00011C55">
        <w:t xml:space="preserve"> </w:t>
      </w:r>
    </w:p>
    <w:p w14:paraId="7F794F14" w14:textId="0AB552E9" w:rsidR="0003618E" w:rsidRDefault="0003618E" w:rsidP="00647A50">
      <w:pPr>
        <w:pStyle w:val="ListNumber2"/>
      </w:pPr>
      <w:r>
        <w:t>The proposed vegetation clearance</w:t>
      </w:r>
      <w:r w:rsidR="00145731">
        <w:t xml:space="preserve"> and groundwater drawdown</w:t>
      </w:r>
      <w:r>
        <w:t xml:space="preserve"> </w:t>
      </w:r>
      <w:r w:rsidR="001A39C8">
        <w:t>could increase fragmentation effects</w:t>
      </w:r>
      <w:r w:rsidR="00987DA6">
        <w:t>, and impact potential refuges for biota in an already impacted landscape</w:t>
      </w:r>
      <w:r w:rsidR="006A1F10">
        <w:t>, adding to cumulative impacts</w:t>
      </w:r>
      <w:r w:rsidR="00CE6C29">
        <w:t>.</w:t>
      </w:r>
      <w:r w:rsidR="003B5A47">
        <w:t xml:space="preserve"> The likelihood </w:t>
      </w:r>
      <w:r w:rsidR="00521259">
        <w:t>of there being an ecological tipping point (e.g., some threshold cover of vegetation needed for persistence of either the vegetation</w:t>
      </w:r>
      <w:r w:rsidR="00A32403">
        <w:t xml:space="preserve"> itse</w:t>
      </w:r>
      <w:r w:rsidR="00064ECE">
        <w:t>lf or its</w:t>
      </w:r>
      <w:r w:rsidR="00521259">
        <w:t xml:space="preserve"> associated inhabitants) should be assessed as part of evaluating</w:t>
      </w:r>
      <w:r w:rsidR="71021B93" w:rsidRPr="76211B18">
        <w:rPr>
          <w:rFonts w:eastAsia="Arial"/>
        </w:rPr>
        <w:t xml:space="preserve"> the project’s cumulative ecological</w:t>
      </w:r>
      <w:r w:rsidR="00521259">
        <w:t xml:space="preserve"> </w:t>
      </w:r>
      <w:r w:rsidR="00CD4433">
        <w:t>impacts.</w:t>
      </w:r>
    </w:p>
    <w:p w14:paraId="4BE0206C" w14:textId="6C43AB64" w:rsidR="00CE6C29" w:rsidRDefault="00CE6C29" w:rsidP="00647A50">
      <w:pPr>
        <w:pStyle w:val="ListNumber2"/>
      </w:pPr>
      <w:r>
        <w:t>Additionally, the loss of refug</w:t>
      </w:r>
      <w:r w:rsidR="00C4180E">
        <w:t>ia</w:t>
      </w:r>
      <w:r w:rsidR="4E245FA8" w:rsidRPr="76211B18">
        <w:rPr>
          <w:rFonts w:eastAsia="Arial"/>
        </w:rPr>
        <w:t xml:space="preserve"> and sources of colonists will likely</w:t>
      </w:r>
      <w:r>
        <w:t xml:space="preserve"> make it difficult for </w:t>
      </w:r>
      <w:r w:rsidR="35BD9AD6">
        <w:t xml:space="preserve">some </w:t>
      </w:r>
      <w:r w:rsidR="002F5824">
        <w:t>species and GDEs to re-establish after mining ceases and groundwater levels recover</w:t>
      </w:r>
      <w:r w:rsidR="4A612570">
        <w:t>.</w:t>
      </w:r>
      <w:r w:rsidR="4A612570" w:rsidRPr="76211B18">
        <w:rPr>
          <w:rFonts w:eastAsia="Arial"/>
        </w:rPr>
        <w:t xml:space="preserve"> The proponent should evaluate this likelihood, especially for water-dependent species with low fecundity and limited powers of dispersal</w:t>
      </w:r>
      <w:r w:rsidR="002F5824">
        <w:t>.</w:t>
      </w:r>
    </w:p>
    <w:p w14:paraId="1BE4F4A2" w14:textId="7B28019B" w:rsidR="00ED0818" w:rsidRPr="00421C45" w:rsidRDefault="00ED0818" w:rsidP="00647A50">
      <w:pPr>
        <w:pStyle w:val="ListNumber2"/>
      </w:pPr>
      <w:r>
        <w:t xml:space="preserve">It is unclear whether </w:t>
      </w:r>
      <w:r w:rsidR="007D085C">
        <w:t>the survey efforts of 2020-2021 (151 fauna</w:t>
      </w:r>
      <w:r w:rsidR="009119EC">
        <w:t>l</w:t>
      </w:r>
      <w:r w:rsidR="007D085C">
        <w:t xml:space="preserve"> species observed</w:t>
      </w:r>
      <w:r w:rsidR="001A541F">
        <w:t>, Cardno 2021, p. 21</w:t>
      </w:r>
      <w:r w:rsidR="007D085C">
        <w:t>) and 2022 (23 fauna</w:t>
      </w:r>
      <w:r w:rsidR="00937118">
        <w:t>l</w:t>
      </w:r>
      <w:r w:rsidR="007D085C">
        <w:t xml:space="preserve"> species observed</w:t>
      </w:r>
      <w:r w:rsidR="001A541F">
        <w:t>, Stantec 2022b, p. 14</w:t>
      </w:r>
      <w:r w:rsidR="007D085C">
        <w:t>)</w:t>
      </w:r>
      <w:r w:rsidR="6DFBE9A3" w:rsidRPr="76211B18">
        <w:rPr>
          <w:rFonts w:eastAsia="Arial"/>
        </w:rPr>
        <w:t xml:space="preserve"> are directly</w:t>
      </w:r>
      <w:r w:rsidR="001A541F">
        <w:t xml:space="preserve"> comparable</w:t>
      </w:r>
      <w:r w:rsidR="00B13BC7">
        <w:t>.</w:t>
      </w:r>
      <w:r w:rsidR="246B0A5D" w:rsidRPr="76211B18">
        <w:rPr>
          <w:rFonts w:eastAsia="Arial"/>
        </w:rPr>
        <w:t xml:space="preserve"> If they are, the marked difference in biodiversity observed between these two survey periods indicate a substantial decline in faunal species abundance that may be linked with cumulative impacts of vegetation clearing and/or declines in vegetation condition across the region. The proponent should investigate this trend further and assess whether the project might contribute to further declines, either individually or cumulatively</w:t>
      </w:r>
      <w:r w:rsidR="00C23D53">
        <w:t>.</w:t>
      </w:r>
    </w:p>
    <w:p w14:paraId="3BEF63B6" w14:textId="0AA7FF8F" w:rsidR="000D1F01" w:rsidRDefault="00516935" w:rsidP="000D1F01">
      <w:pPr>
        <w:pStyle w:val="ListNumber"/>
      </w:pPr>
      <w:r w:rsidRPr="76211B18">
        <w:rPr>
          <w:rFonts w:eastAsia="Arial"/>
        </w:rPr>
        <w:t>Ground-truthing of potential terrestrial GDEs, including the Brigalow TEC</w:t>
      </w:r>
      <w:r w:rsidR="00F3640F" w:rsidRPr="76211B18">
        <w:rPr>
          <w:rFonts w:eastAsia="Arial"/>
        </w:rPr>
        <w:t>,</w:t>
      </w:r>
      <w:r w:rsidRPr="76211B18">
        <w:rPr>
          <w:rFonts w:eastAsia="Arial"/>
        </w:rPr>
        <w:t xml:space="preserve"> is </w:t>
      </w:r>
      <w:r w:rsidR="00F3640F" w:rsidRPr="76211B18">
        <w:rPr>
          <w:rFonts w:eastAsia="Arial"/>
        </w:rPr>
        <w:t>needed to enable assessment</w:t>
      </w:r>
      <w:r w:rsidR="3E81855E" w:rsidRPr="76211B18">
        <w:rPr>
          <w:rFonts w:eastAsia="Arial"/>
        </w:rPr>
        <w:t xml:space="preserve"> the project’s likely contribution to</w:t>
      </w:r>
      <w:r w:rsidR="00F3640F" w:rsidRPr="76211B18">
        <w:rPr>
          <w:rFonts w:eastAsia="Arial"/>
        </w:rPr>
        <w:t xml:space="preserve"> cumulative impacts. </w:t>
      </w:r>
      <w:r w:rsidR="00BD78FF" w:rsidRPr="76211B18">
        <w:rPr>
          <w:rFonts w:eastAsia="Arial"/>
        </w:rPr>
        <w:t>Following ground-truthing</w:t>
      </w:r>
      <w:r w:rsidR="270CFB1F" w:rsidRPr="76211B18">
        <w:rPr>
          <w:rFonts w:eastAsia="Arial"/>
        </w:rPr>
        <w:t xml:space="preserve"> and assessment of GDE condition (see Doody </w:t>
      </w:r>
      <w:r w:rsidR="270CFB1F" w:rsidRPr="76211B18">
        <w:rPr>
          <w:rFonts w:eastAsia="Arial"/>
          <w:i/>
          <w:iCs/>
        </w:rPr>
        <w:t>et al.</w:t>
      </w:r>
      <w:r w:rsidR="270CFB1F" w:rsidRPr="76211B18">
        <w:rPr>
          <w:rFonts w:eastAsia="Arial"/>
        </w:rPr>
        <w:t xml:space="preserve"> 2019)</w:t>
      </w:r>
      <w:r w:rsidR="00BD78FF" w:rsidRPr="76211B18">
        <w:rPr>
          <w:rFonts w:eastAsia="Arial"/>
        </w:rPr>
        <w:t>, the</w:t>
      </w:r>
      <w:r w:rsidR="00066DCE">
        <w:t xml:space="preserve"> proponent should</w:t>
      </w:r>
      <w:r w:rsidR="00D17446">
        <w:t xml:space="preserve"> </w:t>
      </w:r>
      <w:r w:rsidR="00066DCE">
        <w:t>further assess how</w:t>
      </w:r>
      <w:r w:rsidR="00066DCE" w:rsidRPr="76211B18">
        <w:rPr>
          <w:rFonts w:eastAsia="Arial"/>
        </w:rPr>
        <w:t xml:space="preserve"> the project</w:t>
      </w:r>
      <w:r w:rsidR="00775C12" w:rsidRPr="76211B18">
        <w:rPr>
          <w:rFonts w:eastAsia="Arial"/>
        </w:rPr>
        <w:t>-specific impacts</w:t>
      </w:r>
      <w:r w:rsidR="0032318F" w:rsidRPr="76211B18">
        <w:rPr>
          <w:rFonts w:eastAsia="Arial"/>
        </w:rPr>
        <w:t>, in combination with impacts from other mining projects in the area,</w:t>
      </w:r>
      <w:r w:rsidR="005704F3" w:rsidRPr="76211B18">
        <w:rPr>
          <w:rFonts w:eastAsia="Arial"/>
        </w:rPr>
        <w:t xml:space="preserve"> </w:t>
      </w:r>
      <w:r w:rsidR="00112332" w:rsidRPr="76211B18">
        <w:rPr>
          <w:rFonts w:eastAsia="Arial"/>
        </w:rPr>
        <w:t xml:space="preserve">will </w:t>
      </w:r>
      <w:r w:rsidR="00066DCE" w:rsidRPr="76211B18">
        <w:rPr>
          <w:rFonts w:eastAsia="Arial"/>
        </w:rPr>
        <w:t>limit these GDEs’ access to groundwater and reduce persistence</w:t>
      </w:r>
      <w:r w:rsidR="3CDC5020" w:rsidRPr="76211B18">
        <w:rPr>
          <w:rFonts w:eastAsia="Arial"/>
        </w:rPr>
        <w:t xml:space="preserve"> and condition</w:t>
      </w:r>
      <w:r w:rsidR="00066DCE">
        <w:t xml:space="preserve"> of the communit</w:t>
      </w:r>
      <w:r w:rsidR="1DD3F7F7">
        <w:t>ies</w:t>
      </w:r>
      <w:r w:rsidR="00066DCE">
        <w:t>.</w:t>
      </w:r>
      <w:r w:rsidR="00865209">
        <w:t xml:space="preserve"> Th</w:t>
      </w:r>
      <w:r w:rsidR="698FDC16">
        <w:t>is</w:t>
      </w:r>
      <w:r w:rsidR="00865209">
        <w:t xml:space="preserve"> assessment</w:t>
      </w:r>
      <w:r w:rsidR="18AA4A3A" w:rsidRPr="76211B18">
        <w:rPr>
          <w:rFonts w:eastAsia="Arial"/>
        </w:rPr>
        <w:t xml:space="preserve"> of cumulative and project-specific impacts</w:t>
      </w:r>
      <w:r w:rsidR="00865209">
        <w:t xml:space="preserve"> should consider </w:t>
      </w:r>
      <w:r w:rsidR="007F09E2">
        <w:t>groundwater drawdown and potential changes to groundwater quality</w:t>
      </w:r>
      <w:r w:rsidR="00DF2D0B">
        <w:t xml:space="preserve"> that may arise from seepage from MAW storages, voids</w:t>
      </w:r>
      <w:r w:rsidR="00564017">
        <w:t>, underground workings and leaching from any waste material</w:t>
      </w:r>
      <w:r w:rsidR="00176A40">
        <w:t xml:space="preserve"> emplacements.</w:t>
      </w:r>
    </w:p>
    <w:p w14:paraId="4453E15D" w14:textId="77777777" w:rsidR="007557CC" w:rsidRPr="00BF21A7" w:rsidRDefault="007557CC" w:rsidP="007557CC">
      <w:pPr>
        <w:pStyle w:val="Question"/>
        <w:shd w:val="clear" w:color="auto" w:fill="E7E6E6"/>
      </w:pPr>
      <w:r>
        <w:t>Question 3: Has the proponent adequately captured local and regional impacts to groundwater resources and water-dependent assets?</w:t>
      </w:r>
    </w:p>
    <w:p w14:paraId="23247CCE" w14:textId="694EF135" w:rsidR="008177E9" w:rsidRPr="008177E9" w:rsidRDefault="007557CC" w:rsidP="008177E9">
      <w:pPr>
        <w:pStyle w:val="ListNumber"/>
        <w:rPr>
          <w:rFonts w:eastAsia="Arial"/>
        </w:rPr>
      </w:pPr>
      <w:r>
        <w:t xml:space="preserve">The IESC does not consider that local and regional impacts from the project have been adequately captured to enable a detailed assessment of potential impacts to groundwater resources and water-dependent assets. </w:t>
      </w:r>
      <w:r w:rsidR="00CA2E78">
        <w:t>These impacts s</w:t>
      </w:r>
      <w:r w:rsidR="00661EE6">
        <w:t>h</w:t>
      </w:r>
      <w:r w:rsidR="00CA2E78">
        <w:t>ould be informed by a</w:t>
      </w:r>
      <w:r w:rsidR="008177E9" w:rsidRPr="76211B18">
        <w:rPr>
          <w:rFonts w:eastAsia="Arial"/>
        </w:rPr>
        <w:t>n ecohydrological conceptual model to help identify potential impact pathways and quantify the likely local and regional extents of the project’s impacts on water resources and water-dependent assets. For plausible pathways, the proponent should present suitable management plans describing monitoring programs, justifying relevant parameters and outlining appropriate TARPs. Given the project’s proximity to several other mines, the ecohydrological conceptual model should include pathways of potential cumulative impacts and their likely interactions</w:t>
      </w:r>
      <w:r w:rsidR="001A3D72">
        <w:rPr>
          <w:rFonts w:eastAsia="Arial"/>
        </w:rPr>
        <w:t>.</w:t>
      </w:r>
    </w:p>
    <w:p w14:paraId="60F98E6A" w14:textId="577AF561" w:rsidR="007557CC" w:rsidRDefault="007557CC" w:rsidP="007557CC">
      <w:pPr>
        <w:pStyle w:val="ListNumber"/>
      </w:pPr>
      <w:r>
        <w:t xml:space="preserve">Limitations of the assessment of regional impacts were detailed in the response to Question 1 in the context of cumulative impacts. Specific issues with the groundwater model were detailed in </w:t>
      </w:r>
      <w:r w:rsidRPr="009B61F4">
        <w:lastRenderedPageBreak/>
        <w:t>Paragraph 3. The paragraphs</w:t>
      </w:r>
      <w:r>
        <w:t xml:space="preserve"> below provide additional information on limitations of the local-scale impact assessment.</w:t>
      </w:r>
    </w:p>
    <w:p w14:paraId="101E6522" w14:textId="292905EF" w:rsidR="007557CC" w:rsidRDefault="007557CC" w:rsidP="007557CC">
      <w:pPr>
        <w:pStyle w:val="ListNumber"/>
      </w:pPr>
      <w:r>
        <w:t xml:space="preserve">Storage dams contribute approximately 10% of inflows to the groundwater system (KCB 2022a, App. II, p. II-46). At least some of this recharge of the groundwater system is likely to be MAW. Leakage from these dams could be introducing contaminants to shallow aquifers such as the </w:t>
      </w:r>
      <w:r w:rsidR="00915E50">
        <w:t xml:space="preserve">Basal Sand and </w:t>
      </w:r>
      <w:r>
        <w:t>Tertiary Basalt aquifers which are</w:t>
      </w:r>
      <w:r w:rsidRPr="76211B18">
        <w:rPr>
          <w:rFonts w:eastAsia="Arial"/>
        </w:rPr>
        <w:t xml:space="preserve"> potentially</w:t>
      </w:r>
      <w:r>
        <w:t xml:space="preserve"> utilised by GDEs and accessed by bores. The scale and extent of this impact are unknown. The project will likely contribute additional MAW to the water management system which may contribute to the leakage of these dams. This potential impact pathway requires further investigation.  </w:t>
      </w:r>
    </w:p>
    <w:p w14:paraId="791A71CF" w14:textId="77777777" w:rsidR="007557CC" w:rsidRDefault="007557CC" w:rsidP="007557CC">
      <w:pPr>
        <w:pStyle w:val="ListNumber"/>
      </w:pPr>
      <w:r>
        <w:t>Most watercourses are ephemeral</w:t>
      </w:r>
      <w:r w:rsidRPr="76211B18">
        <w:t xml:space="preserve"> in and near the project area although persistent pools occur along Crinum Creek (Stantec 2022a, p. 82). The proponent’s documentation implies that MAW from the project will be released into this creek as part of the existing water management system. Furthermore, groundwater drawdown from the project may impact Crinum Creek or its tributaries, potentially reducing persistence of these pools. The locations of these pools have not been identified, nor has their ecological condition been reported (Stantec 2022a, p. 82). It is recommended that the proponent survey the current condition of these pools to provide baseline data for future monitoring to identify potential impacts. This survey should assess each pool’s hydrological aspects (e.g., volume, persistence, groundwater dependence), water quality and ecological aspects (e.g., potential importance as aquatic refuges, water supply for terrestrial fauna) and evaluate the risks of local and regional impacts from the project.</w:t>
      </w:r>
    </w:p>
    <w:p w14:paraId="068D15B4" w14:textId="364640D5" w:rsidR="007557CC" w:rsidRDefault="007557CC" w:rsidP="007557CC">
      <w:pPr>
        <w:pStyle w:val="ListNumber"/>
      </w:pPr>
      <w:r>
        <w:t>A summary of previous geochemical work is provided in Stantec (2022a, p. 66), which highlights potentially significant limitations with the future use of waste materials (</w:t>
      </w:r>
      <w:r w:rsidR="00453BA7">
        <w:t xml:space="preserve">discussed further in </w:t>
      </w:r>
      <w:r w:rsidRPr="009B61F4">
        <w:t xml:space="preserve">Paragraph </w:t>
      </w:r>
      <w:r w:rsidR="001D213D" w:rsidRPr="009B61F4">
        <w:t>2</w:t>
      </w:r>
      <w:r w:rsidR="00210B92" w:rsidRPr="009B61F4">
        <w:t>5</w:t>
      </w:r>
      <w:r w:rsidRPr="009B61F4">
        <w:t>). The</w:t>
      </w:r>
      <w:r>
        <w:t xml:space="preserve"> full geochemical analysis should be provided so that the potential nature of the impacts from this material can be more thoroughly assessed. Currently</w:t>
      </w:r>
      <w:r w:rsidR="003B38A0">
        <w:t>,</w:t>
      </w:r>
      <w:r>
        <w:t xml:space="preserve"> it is unclear </w:t>
      </w:r>
      <w:r w:rsidR="00B03E51">
        <w:t>whether</w:t>
      </w:r>
      <w:r>
        <w:t xml:space="preserve"> there is sufficient benign material to rehabilitate GCM including the project.</w:t>
      </w:r>
    </w:p>
    <w:p w14:paraId="6D864579" w14:textId="77777777" w:rsidR="007557CC" w:rsidRDefault="007557CC" w:rsidP="007557CC">
      <w:pPr>
        <w:pStyle w:val="ListNumber"/>
      </w:pPr>
      <w:r>
        <w:t xml:space="preserve">Some soils at GCM have characteristics such as high salinity, high </w:t>
      </w:r>
      <w:proofErr w:type="spellStart"/>
      <w:r>
        <w:t>sodicity</w:t>
      </w:r>
      <w:proofErr w:type="spellEnd"/>
      <w:r>
        <w:t>, dispersiveness and acidity (Stantec 2022a, Table 3-2, pp. 25-26).</w:t>
      </w:r>
      <w:r w:rsidRPr="76211B18">
        <w:rPr>
          <w:rFonts w:eastAsia="Arial"/>
        </w:rPr>
        <w:t xml:space="preserve"> Although</w:t>
      </w:r>
      <w:r>
        <w:t xml:space="preserve"> the proponent has identified these characteristics,</w:t>
      </w:r>
      <w:r w:rsidRPr="76211B18">
        <w:rPr>
          <w:rFonts w:eastAsia="Arial"/>
        </w:rPr>
        <w:t xml:space="preserve"> there is a need to</w:t>
      </w:r>
      <w:r>
        <w:t xml:space="preserve"> consider the risks and limitations that these characteristics pose to preventing impacts to surface water (e.g., increased erosion and sedimentation risks) and the challenges that they present to establishing and maintaining stable rehabilitated landforms.</w:t>
      </w:r>
    </w:p>
    <w:p w14:paraId="53241DCE" w14:textId="77777777" w:rsidR="007557CC" w:rsidRPr="000C220A" w:rsidRDefault="007557CC" w:rsidP="007557CC">
      <w:pPr>
        <w:pStyle w:val="ListNumber"/>
        <w:rPr>
          <w:rFonts w:eastAsia="Arial"/>
        </w:rPr>
      </w:pPr>
      <w:r w:rsidRPr="76211B18">
        <w:rPr>
          <w:rFonts w:eastAsia="Arial"/>
        </w:rPr>
        <w:t>Potential local and regional impacts of the project on the ecological components of water resources and water-dependent assets have not been adequately captured, primarily due to the lack of ground-</w:t>
      </w:r>
      <w:proofErr w:type="spellStart"/>
      <w:r w:rsidRPr="76211B18">
        <w:rPr>
          <w:rFonts w:eastAsia="Arial"/>
        </w:rPr>
        <w:t>truthed</w:t>
      </w:r>
      <w:proofErr w:type="spellEnd"/>
      <w:r w:rsidRPr="76211B18">
        <w:rPr>
          <w:rFonts w:eastAsia="Arial"/>
        </w:rPr>
        <w:t xml:space="preserve"> field data from the project area and surrounding areas that may be impacted.</w:t>
      </w:r>
    </w:p>
    <w:p w14:paraId="2B984293" w14:textId="554C74B1" w:rsidR="007557CC" w:rsidRDefault="007557CC" w:rsidP="007557CC">
      <w:pPr>
        <w:pStyle w:val="ListNumber"/>
      </w:pPr>
      <w:r w:rsidRPr="76211B18">
        <w:t>Although the desktop assessment indicated that there were potential terrestrial GDEs mapped in the project area (Stantec 2022</w:t>
      </w:r>
      <w:r w:rsidR="00ED2168">
        <w:t>c</w:t>
      </w:r>
      <w:r w:rsidRPr="76211B18">
        <w:t xml:space="preserve">), the proponent inferred that the Brigalow TEC and other terrestrial GDEs would probably not be impacted by drawdown. This desktop assessment should be verified by detailed field surveys of Brigalow TEC and other vegetation mapped as potential terrestrial GDEs and complemented by field assessments of groundwater use (e.g., applying direct techniques such as stable isotopes and leaf water potential, Doody </w:t>
      </w:r>
      <w:r w:rsidRPr="76211B18">
        <w:rPr>
          <w:i/>
          <w:iCs/>
        </w:rPr>
        <w:t>et al.</w:t>
      </w:r>
      <w:r w:rsidRPr="76211B18">
        <w:t xml:space="preserve"> 2019), especially for opportunistic use during drought periods. In addition, the ecological integrity and condition of all potential terrestrial GDEs </w:t>
      </w:r>
      <w:proofErr w:type="gramStart"/>
      <w:r w:rsidRPr="76211B18">
        <w:t>in the area of</w:t>
      </w:r>
      <w:proofErr w:type="gramEnd"/>
      <w:r w:rsidRPr="76211B18">
        <w:t xml:space="preserve"> predicted drawdown</w:t>
      </w:r>
      <w:r w:rsidR="00707D1C">
        <w:t>,</w:t>
      </w:r>
      <w:r w:rsidRPr="76211B18">
        <w:t xml:space="preserve"> and near areas where MAW is stored or released</w:t>
      </w:r>
      <w:r w:rsidR="00707D1C">
        <w:t>,</w:t>
      </w:r>
      <w:r w:rsidRPr="76211B18">
        <w:t xml:space="preserve"> should be assessed to provide baseline data for subsequent monitoring of responses to groundwater drawdown and/or degradation in groundwater quality during and after mining. </w:t>
      </w:r>
    </w:p>
    <w:p w14:paraId="0B3ED9F9" w14:textId="00A01D35" w:rsidR="007557CC" w:rsidRDefault="007557CC" w:rsidP="007557CC">
      <w:pPr>
        <w:pStyle w:val="ListNumber"/>
      </w:pPr>
      <w:r w:rsidRPr="76211B18">
        <w:t xml:space="preserve"> The proponent also did a desktop review and a pilot survey for stygofauna (Stantec 2022</w:t>
      </w:r>
      <w:r w:rsidR="00ED2168">
        <w:t>d</w:t>
      </w:r>
      <w:r w:rsidRPr="76211B18">
        <w:t xml:space="preserve">). Although the single field survey of ten bores (four in the project area) did not record stygofauna, the proponent acknowledges that this does not necessarily indicate they are absent and that the </w:t>
      </w:r>
      <w:r w:rsidRPr="76211B18">
        <w:rPr>
          <w:i/>
          <w:iCs/>
        </w:rPr>
        <w:t>Guideline for the Environmental Assessment of Subterranean Aquatic Fauna</w:t>
      </w:r>
      <w:r w:rsidRPr="76211B18">
        <w:t xml:space="preserve"> (DSITI 2015) suggests that sampling be </w:t>
      </w:r>
      <w:r w:rsidRPr="76211B18">
        <w:lastRenderedPageBreak/>
        <w:t>done in at least two seasons at each bore (at least three months apart). The IESC agrees with the proponent that continuation of the stygofauna sampling program is required (Stantec 2022</w:t>
      </w:r>
      <w:r w:rsidR="00ED2168">
        <w:t>d</w:t>
      </w:r>
      <w:r w:rsidRPr="76211B18">
        <w:t xml:space="preserve">, p. 11) and recommends sampling bores in alluvial </w:t>
      </w:r>
      <w:proofErr w:type="gramStart"/>
      <w:r w:rsidRPr="76211B18">
        <w:t>aquifers</w:t>
      </w:r>
      <w:proofErr w:type="gramEnd"/>
      <w:r w:rsidRPr="76211B18">
        <w:t xml:space="preserve"> if possible, especially down-gradient of areas where seepage from MAW storages may occur. The proponent should describe from where and how frequently stygofauna sampling will </w:t>
      </w:r>
      <w:proofErr w:type="gramStart"/>
      <w:r w:rsidRPr="76211B18">
        <w:t>occur, and</w:t>
      </w:r>
      <w:proofErr w:type="gramEnd"/>
      <w:r w:rsidRPr="76211B18">
        <w:t xml:space="preserve"> develop a stygofauna monitoring program complemented with an appropriate TARP if stygofauna are found</w:t>
      </w:r>
      <w:r>
        <w:t xml:space="preserve">. </w:t>
      </w:r>
    </w:p>
    <w:p w14:paraId="053CCD66" w14:textId="3578B876" w:rsidR="007557CC" w:rsidRPr="00F64EF7" w:rsidRDefault="007557CC" w:rsidP="007557CC">
      <w:pPr>
        <w:pStyle w:val="ListNumber"/>
        <w:rPr>
          <w:color w:val="FF0000"/>
        </w:rPr>
      </w:pPr>
      <w:r w:rsidRPr="76211B18">
        <w:rPr>
          <w:rFonts w:eastAsia="Arial"/>
        </w:rPr>
        <w:t>Surface waters (ephemeral streams, farm dams) are reported in the project area (Cardno 2021, p.</w:t>
      </w:r>
      <w:r w:rsidR="00CA70CA">
        <w:rPr>
          <w:rFonts w:eastAsia="Arial"/>
        </w:rPr>
        <w:t> </w:t>
      </w:r>
      <w:r w:rsidRPr="76211B18">
        <w:rPr>
          <w:rFonts w:eastAsia="Arial"/>
        </w:rPr>
        <w:t>26) but their water quality and biota have not been assessed because it is assumed that the project will have no impacts on them. Given the limited evidence for this assumption</w:t>
      </w:r>
      <w:r w:rsidR="00BD1FDF">
        <w:rPr>
          <w:rFonts w:eastAsia="Arial"/>
        </w:rPr>
        <w:t>,</w:t>
      </w:r>
      <w:r w:rsidRPr="76211B18">
        <w:rPr>
          <w:rFonts w:eastAsia="Arial"/>
        </w:rPr>
        <w:t xml:space="preserve"> and the risks that the project may contribute to cumulative impacts (for example, altered flow regimes, reduced surface water quality, high sediment loads, impaired riparian vegetation condition), the proponent should collect appropriate baseline data on surface water quality and aquatic and riparian biota and condition. Subsequent regular monitoring of these parameters for comparison with these baseline data will enable the proponent to test the assumption that the project will have no impacts on water quality, </w:t>
      </w:r>
      <w:proofErr w:type="gramStart"/>
      <w:r w:rsidRPr="76211B18">
        <w:rPr>
          <w:rFonts w:eastAsia="Arial"/>
        </w:rPr>
        <w:t>biota</w:t>
      </w:r>
      <w:proofErr w:type="gramEnd"/>
      <w:r w:rsidRPr="76211B18">
        <w:rPr>
          <w:rFonts w:eastAsia="Arial"/>
        </w:rPr>
        <w:t xml:space="preserve"> and ecological values of surface waters in and near the project area</w:t>
      </w:r>
      <w:r>
        <w:t xml:space="preserve">. </w:t>
      </w:r>
    </w:p>
    <w:p w14:paraId="34905B57" w14:textId="156CD018" w:rsidR="00D74FCA" w:rsidRPr="00BF21A7" w:rsidRDefault="007203C3" w:rsidP="00C60A1A">
      <w:pPr>
        <w:pStyle w:val="Question"/>
        <w:shd w:val="clear" w:color="auto" w:fill="E7E6E6"/>
      </w:pPr>
      <w:r>
        <w:t>Question 2:</w:t>
      </w:r>
      <w:r w:rsidR="0090457C">
        <w:t xml:space="preserve"> Can the Committee comment on the adequacy of the proponent’s monitoring and management plans for groundwater, surface water, subsidence, water quality, final voids, waste management (including AMD), and groundwater-dependent ecosystems.</w:t>
      </w:r>
    </w:p>
    <w:p w14:paraId="3905DEFD" w14:textId="3F8024D8" w:rsidR="00000C3D" w:rsidRPr="00000C3D" w:rsidRDefault="00000C3D" w:rsidP="0007171B">
      <w:pPr>
        <w:pStyle w:val="ListNumber"/>
      </w:pPr>
      <w:r>
        <w:t xml:space="preserve">The IESC was provided with </w:t>
      </w:r>
      <w:r w:rsidR="00D05076">
        <w:t xml:space="preserve">brief </w:t>
      </w:r>
      <w:r>
        <w:t>management plans</w:t>
      </w:r>
      <w:r w:rsidR="00274BDB">
        <w:t xml:space="preserve"> for water, subsidence, groundwater</w:t>
      </w:r>
      <w:r w:rsidR="00201D75">
        <w:t xml:space="preserve">, erosion and sediment control, </w:t>
      </w:r>
      <w:proofErr w:type="gramStart"/>
      <w:r w:rsidR="00201D75">
        <w:t>rehabilitation</w:t>
      </w:r>
      <w:proofErr w:type="gramEnd"/>
      <w:r w:rsidR="00201D75">
        <w:t xml:space="preserve"> and topsoil. </w:t>
      </w:r>
      <w:r w:rsidR="00D05076">
        <w:t>However, a</w:t>
      </w:r>
      <w:r w:rsidR="00201D75">
        <w:t xml:space="preserve"> key management plan, the Receiving Environment M</w:t>
      </w:r>
      <w:r w:rsidR="00693CCF">
        <w:t>onitoring Program</w:t>
      </w:r>
      <w:r w:rsidR="00DE21C6">
        <w:t xml:space="preserve"> (REMP)</w:t>
      </w:r>
      <w:r w:rsidR="00201D75">
        <w:t>, required under the EA, w</w:t>
      </w:r>
      <w:r w:rsidR="00082D47">
        <w:t>as</w:t>
      </w:r>
      <w:r w:rsidR="00201D75">
        <w:t xml:space="preserve"> not provided,</w:t>
      </w:r>
      <w:r w:rsidR="5F20D9AB" w:rsidRPr="76211B18">
        <w:rPr>
          <w:rFonts w:eastAsia="Arial"/>
        </w:rPr>
        <w:t xml:space="preserve"> preventing assessment of its adequacy</w:t>
      </w:r>
      <w:r w:rsidR="00201D75">
        <w:t>.</w:t>
      </w:r>
      <w:r w:rsidR="004D57D4">
        <w:t xml:space="preserve"> The provided management plans </w:t>
      </w:r>
      <w:r w:rsidR="00E16B5C">
        <w:t xml:space="preserve">were generally </w:t>
      </w:r>
      <w:r w:rsidR="005D24A5">
        <w:t>h</w:t>
      </w:r>
      <w:r w:rsidR="00E16B5C">
        <w:t>igh-level documents lacking detail on the design, purpose</w:t>
      </w:r>
      <w:r w:rsidR="00997456">
        <w:t xml:space="preserve"> and</w:t>
      </w:r>
      <w:r w:rsidR="00E16B5C">
        <w:t xml:space="preserve"> implementation</w:t>
      </w:r>
      <w:r w:rsidR="00997456">
        <w:t xml:space="preserve"> of proposed monitoring, </w:t>
      </w:r>
      <w:proofErr w:type="gramStart"/>
      <w:r w:rsidR="00997456">
        <w:t>management</w:t>
      </w:r>
      <w:proofErr w:type="gramEnd"/>
      <w:r w:rsidR="00997456">
        <w:t xml:space="preserve"> and mitigation, with limited</w:t>
      </w:r>
      <w:r w:rsidR="00935B63">
        <w:t xml:space="preserve"> or no</w:t>
      </w:r>
      <w:r w:rsidR="00997456">
        <w:t xml:space="preserve"> </w:t>
      </w:r>
      <w:r w:rsidR="009F2E18">
        <w:t xml:space="preserve">project-specific </w:t>
      </w:r>
      <w:r w:rsidR="00997456">
        <w:t>justification for</w:t>
      </w:r>
      <w:r w:rsidR="009F2E18">
        <w:t xml:space="preserve"> suggested programs.</w:t>
      </w:r>
      <w:r w:rsidR="00997456">
        <w:t xml:space="preserve"> </w:t>
      </w:r>
      <w:r w:rsidR="00BA7F1C">
        <w:t>The following paragraphs de</w:t>
      </w:r>
      <w:r w:rsidR="22D8BA5C">
        <w:t>scribe</w:t>
      </w:r>
      <w:r w:rsidR="00BA7F1C">
        <w:t xml:space="preserve"> some of the issues with specific plans.</w:t>
      </w:r>
    </w:p>
    <w:p w14:paraId="0CD611BA" w14:textId="2F891560" w:rsidR="00E76C2A" w:rsidRPr="00E76C2A" w:rsidRDefault="00E76C2A" w:rsidP="00315E11">
      <w:pPr>
        <w:pStyle w:val="ListNumber"/>
        <w:keepNext/>
        <w:numPr>
          <w:ilvl w:val="0"/>
          <w:numId w:val="0"/>
        </w:numPr>
        <w:ind w:left="369" w:hanging="369"/>
        <w:rPr>
          <w:i/>
          <w:iCs/>
          <w:u w:val="single"/>
        </w:rPr>
      </w:pPr>
      <w:r>
        <w:rPr>
          <w:i/>
          <w:iCs/>
          <w:u w:val="single"/>
        </w:rPr>
        <w:t>Groundwater</w:t>
      </w:r>
    </w:p>
    <w:p w14:paraId="027D358A" w14:textId="4EF35228" w:rsidR="00C90308" w:rsidRDefault="00C90308" w:rsidP="004732C7">
      <w:pPr>
        <w:pStyle w:val="ListNumber"/>
      </w:pPr>
      <w:r>
        <w:t xml:space="preserve">There </w:t>
      </w:r>
      <w:r w:rsidR="6C776495">
        <w:t>is</w:t>
      </w:r>
      <w:r>
        <w:t xml:space="preserve"> currently a lack of monitoring bores </w:t>
      </w:r>
      <w:r w:rsidR="009101E7">
        <w:t xml:space="preserve">to the north, east and south of the project </w:t>
      </w:r>
      <w:r w:rsidR="34B0D968">
        <w:t xml:space="preserve">area </w:t>
      </w:r>
      <w:r w:rsidR="009101E7">
        <w:t xml:space="preserve">and offsite to </w:t>
      </w:r>
      <w:r w:rsidR="00CB7A55">
        <w:t xml:space="preserve">track the propagation of drawdown towards potentially impacted </w:t>
      </w:r>
      <w:r w:rsidR="009817D1">
        <w:t xml:space="preserve">GDEs and </w:t>
      </w:r>
      <w:r w:rsidR="00CB7A55">
        <w:t>privately</w:t>
      </w:r>
      <w:r w:rsidR="64A230AE">
        <w:t xml:space="preserve"> </w:t>
      </w:r>
      <w:r w:rsidR="00CB7A55">
        <w:t>owned bores</w:t>
      </w:r>
      <w:r w:rsidR="00821100">
        <w:t xml:space="preserve">. Monitoring bores should be installed in these locations </w:t>
      </w:r>
      <w:r w:rsidR="00E33FAD">
        <w:t>as they are key for understanding the extent and magnit</w:t>
      </w:r>
      <w:r w:rsidR="00C7755A">
        <w:t>ude of impacts</w:t>
      </w:r>
      <w:r w:rsidR="00576FBF">
        <w:t>.</w:t>
      </w:r>
      <w:r w:rsidR="1441AD52" w:rsidRPr="76211B18">
        <w:rPr>
          <w:rFonts w:eastAsia="Arial"/>
        </w:rPr>
        <w:t xml:space="preserve"> </w:t>
      </w:r>
      <w:r w:rsidR="007D79F6">
        <w:rPr>
          <w:rFonts w:eastAsia="Arial"/>
        </w:rPr>
        <w:t>A</w:t>
      </w:r>
      <w:r w:rsidR="1441AD52" w:rsidRPr="76211B18">
        <w:rPr>
          <w:rFonts w:eastAsia="Arial"/>
        </w:rPr>
        <w:t xml:space="preserve"> suitable TARP is needed that specifies appropriate</w:t>
      </w:r>
      <w:r w:rsidR="00C926D1">
        <w:rPr>
          <w:rFonts w:eastAsia="Arial"/>
        </w:rPr>
        <w:t xml:space="preserve"> and timely</w:t>
      </w:r>
      <w:r w:rsidR="1441AD52" w:rsidRPr="76211B18">
        <w:rPr>
          <w:rFonts w:eastAsia="Arial"/>
        </w:rPr>
        <w:t xml:space="preserve"> mitigation or remedial measures</w:t>
      </w:r>
      <w:r w:rsidR="003B309F">
        <w:t>.</w:t>
      </w:r>
    </w:p>
    <w:p w14:paraId="0D1824E5" w14:textId="02313B07" w:rsidR="00490FE9" w:rsidRDefault="0BE7B3E6" w:rsidP="007A57CA">
      <w:pPr>
        <w:pStyle w:val="ListNumber"/>
      </w:pPr>
      <w:r>
        <w:t>Although</w:t>
      </w:r>
      <w:r w:rsidR="006711F9">
        <w:t xml:space="preserve"> the EA </w:t>
      </w:r>
      <w:r w:rsidR="00313101">
        <w:t>intends to specify a range of contaminant trigger level</w:t>
      </w:r>
      <w:r w:rsidR="262CB333">
        <w:t>s</w:t>
      </w:r>
      <w:r w:rsidR="00313101">
        <w:t xml:space="preserve"> (see</w:t>
      </w:r>
      <w:r w:rsidR="00230C93">
        <w:t xml:space="preserve"> Stantec 2022a, App. B,</w:t>
      </w:r>
      <w:r w:rsidR="00313101">
        <w:t xml:space="preserve"> Table W11</w:t>
      </w:r>
      <w:r w:rsidR="00D42F63">
        <w:t>, pp. 18-19</w:t>
      </w:r>
      <w:r w:rsidR="00313101">
        <w:t>), these are</w:t>
      </w:r>
      <w:r w:rsidR="3657B429">
        <w:t xml:space="preserve"> not</w:t>
      </w:r>
      <w:r w:rsidR="00D42F63">
        <w:t xml:space="preserve"> yet</w:t>
      </w:r>
      <w:r w:rsidR="5309ABB8">
        <w:t xml:space="preserve"> </w:t>
      </w:r>
      <w:r w:rsidR="00313101">
        <w:t>defined</w:t>
      </w:r>
      <w:r w:rsidR="00FE18DC">
        <w:t xml:space="preserve"> in the EA</w:t>
      </w:r>
      <w:r w:rsidR="00313101">
        <w:t>.</w:t>
      </w:r>
      <w:r w:rsidR="00C04188">
        <w:t xml:space="preserve"> The proponent has proposed a very limited range of groundwater quality triggers</w:t>
      </w:r>
      <w:r w:rsidR="00E40C9B">
        <w:t xml:space="preserve"> for bores within M-Block</w:t>
      </w:r>
      <w:r w:rsidR="00C04188">
        <w:t xml:space="preserve"> (KCB 2022</w:t>
      </w:r>
      <w:r w:rsidR="00F55A37">
        <w:t>b</w:t>
      </w:r>
      <w:r w:rsidR="00C04188">
        <w:t>, Table 6.1, p. 30). The IESC does not consider the proposed triggers and system suitable</w:t>
      </w:r>
      <w:r w:rsidR="14D32205" w:rsidRPr="000213FC">
        <w:rPr>
          <w:rFonts w:eastAsia="Arial"/>
        </w:rPr>
        <w:t xml:space="preserve"> </w:t>
      </w:r>
      <w:r w:rsidR="00406C1F" w:rsidRPr="000213FC">
        <w:rPr>
          <w:rFonts w:eastAsia="Arial"/>
        </w:rPr>
        <w:t>because</w:t>
      </w:r>
      <w:r w:rsidR="00630DD1" w:rsidRPr="000213FC">
        <w:rPr>
          <w:rFonts w:eastAsia="Arial"/>
        </w:rPr>
        <w:t xml:space="preserve"> t</w:t>
      </w:r>
      <w:r w:rsidR="003169AE">
        <w:t>he range of analytes is much more limited than the intent of the EA with no justification</w:t>
      </w:r>
      <w:r w:rsidR="00630DD1">
        <w:t>,</w:t>
      </w:r>
      <w:r w:rsidR="00E276A1">
        <w:t xml:space="preserve"> and</w:t>
      </w:r>
      <w:r w:rsidR="00630DD1">
        <w:t xml:space="preserve"> t</w:t>
      </w:r>
      <w:r w:rsidR="000C71AE">
        <w:t xml:space="preserve">he derivation of the proposed </w:t>
      </w:r>
      <w:r w:rsidR="00984EC6">
        <w:t xml:space="preserve">two-trigger </w:t>
      </w:r>
      <w:r w:rsidR="000213FC">
        <w:t>system</w:t>
      </w:r>
      <w:r w:rsidR="000C71AE">
        <w:t xml:space="preserve"> is n</w:t>
      </w:r>
      <w:r w:rsidR="6CED307F">
        <w:t>either</w:t>
      </w:r>
      <w:r w:rsidR="000C71AE">
        <w:t xml:space="preserve"> explained </w:t>
      </w:r>
      <w:r w:rsidR="4B3755B2">
        <w:t>nor</w:t>
      </w:r>
      <w:r w:rsidR="000C71AE">
        <w:t xml:space="preserve"> justified</w:t>
      </w:r>
      <w:r w:rsidR="00490FE9">
        <w:t>.</w:t>
      </w:r>
      <w:r w:rsidR="000213FC">
        <w:t xml:space="preserve"> </w:t>
      </w:r>
      <w:r w:rsidR="00D34F1B">
        <w:t>Proposed triggers should be complemented by a comprehensive TARP</w:t>
      </w:r>
      <w:r w:rsidR="0033076E">
        <w:t xml:space="preserve"> that allows the timely implementation of actions to prevent and rectify impacts.</w:t>
      </w:r>
      <w:r w:rsidR="002B64EF">
        <w:t xml:space="preserve"> </w:t>
      </w:r>
    </w:p>
    <w:p w14:paraId="0909497F" w14:textId="27E64727" w:rsidR="00CF42BD" w:rsidRPr="006D726B" w:rsidRDefault="002025EF" w:rsidP="006D726B">
      <w:pPr>
        <w:pStyle w:val="ListNumber"/>
        <w:keepNext/>
        <w:numPr>
          <w:ilvl w:val="0"/>
          <w:numId w:val="0"/>
        </w:numPr>
        <w:ind w:left="369" w:hanging="369"/>
        <w:rPr>
          <w:i/>
          <w:iCs/>
          <w:u w:val="single"/>
        </w:rPr>
      </w:pPr>
      <w:r w:rsidRPr="5FFF7C63">
        <w:rPr>
          <w:i/>
          <w:iCs/>
          <w:u w:val="single"/>
        </w:rPr>
        <w:t>Surface water</w:t>
      </w:r>
      <w:r w:rsidR="00513FB3">
        <w:rPr>
          <w:i/>
          <w:iCs/>
          <w:u w:val="single"/>
        </w:rPr>
        <w:t xml:space="preserve"> and water quality</w:t>
      </w:r>
    </w:p>
    <w:p w14:paraId="44C1EE8C" w14:textId="44982800" w:rsidR="00371893" w:rsidRDefault="00371893" w:rsidP="00F02D68">
      <w:pPr>
        <w:pStyle w:val="ListNumber"/>
      </w:pPr>
      <w:r>
        <w:t xml:space="preserve">The </w:t>
      </w:r>
      <w:r w:rsidR="00552A60">
        <w:t>W</w:t>
      </w:r>
      <w:r>
        <w:t xml:space="preserve">ater </w:t>
      </w:r>
      <w:r w:rsidR="00552A60">
        <w:t>M</w:t>
      </w:r>
      <w:r>
        <w:t xml:space="preserve">anagement </w:t>
      </w:r>
      <w:r w:rsidR="00552A60">
        <w:t>P</w:t>
      </w:r>
      <w:r>
        <w:t>lan</w:t>
      </w:r>
      <w:r w:rsidR="00F63777">
        <w:t xml:space="preserve"> provided</w:t>
      </w:r>
      <w:r w:rsidR="00ED0C65">
        <w:t xml:space="preserve"> (Sojitz 2020</w:t>
      </w:r>
      <w:r w:rsidR="00766B79">
        <w:t>a</w:t>
      </w:r>
      <w:r w:rsidR="00ED0C65">
        <w:t>)</w:t>
      </w:r>
      <w:r w:rsidR="00F63777">
        <w:t xml:space="preserve"> </w:t>
      </w:r>
      <w:r w:rsidR="00E807A6">
        <w:t>lacks detail on the monitoring program for surface water</w:t>
      </w:r>
      <w:r w:rsidR="00DE5C43">
        <w:t xml:space="preserve">. </w:t>
      </w:r>
      <w:r w:rsidR="009E4600">
        <w:t>It does not clearly identify the location, frequency and analyte suite</w:t>
      </w:r>
      <w:r w:rsidR="001464B4">
        <w:t xml:space="preserve"> and does not include a TARP. </w:t>
      </w:r>
      <w:r w:rsidR="002C742E">
        <w:t>It is unclear that monitoring of the receiving environment is occurring at suitable</w:t>
      </w:r>
      <w:r w:rsidR="008924DD">
        <w:t xml:space="preserve"> impact</w:t>
      </w:r>
      <w:r w:rsidR="002C742E">
        <w:t xml:space="preserve"> locations (</w:t>
      </w:r>
      <w:r w:rsidR="0B9A5FF5" w:rsidRPr="76211B18">
        <w:rPr>
          <w:rFonts w:eastAsia="Arial"/>
        </w:rPr>
        <w:t xml:space="preserve">for example, </w:t>
      </w:r>
      <w:r w:rsidR="002C742E">
        <w:t xml:space="preserve">at least one site at </w:t>
      </w:r>
      <w:r w:rsidR="008924DD">
        <w:t xml:space="preserve">the discharge location and another within 500 m downstream) </w:t>
      </w:r>
      <w:r w:rsidR="00BB15DC">
        <w:t>and</w:t>
      </w:r>
      <w:r w:rsidR="008924DD">
        <w:t xml:space="preserve"> suitable unimpacted upstream locations</w:t>
      </w:r>
      <w:r w:rsidR="001A48BC">
        <w:t>. It is also unclear that</w:t>
      </w:r>
      <w:r w:rsidR="27AF29DA" w:rsidRPr="76211B18">
        <w:rPr>
          <w:rFonts w:eastAsia="Arial"/>
        </w:rPr>
        <w:t xml:space="preserve"> monitoring of the</w:t>
      </w:r>
      <w:r w:rsidR="001A48BC">
        <w:t xml:space="preserve"> </w:t>
      </w:r>
      <w:r w:rsidR="001A48BC">
        <w:lastRenderedPageBreak/>
        <w:t xml:space="preserve">receiving environment includes </w:t>
      </w:r>
      <w:r w:rsidR="004A2260">
        <w:t xml:space="preserve">an appropriate range of analytes, including toxicants, or that sediment monitoring is </w:t>
      </w:r>
      <w:r w:rsidR="00C97196">
        <w:t>occurring.</w:t>
      </w:r>
    </w:p>
    <w:p w14:paraId="70D1CCC5" w14:textId="3094EB7B" w:rsidR="006D726B" w:rsidRDefault="006D726B" w:rsidP="006D726B">
      <w:pPr>
        <w:pStyle w:val="ListNumber2"/>
      </w:pPr>
      <w:r>
        <w:t xml:space="preserve">The project must be explicitly included in the monitoring and management plans. This may necessitate the addition of further monitoring locations in the catchment of </w:t>
      </w:r>
      <w:proofErr w:type="spellStart"/>
      <w:r>
        <w:t>Cooroora</w:t>
      </w:r>
      <w:proofErr w:type="spellEnd"/>
      <w:r>
        <w:t xml:space="preserve"> Creek and its tributaries.</w:t>
      </w:r>
    </w:p>
    <w:p w14:paraId="2D121127" w14:textId="61008B57" w:rsidR="00EC3D73" w:rsidRDefault="003A227E" w:rsidP="00EC3D73">
      <w:pPr>
        <w:pStyle w:val="ListNumber2"/>
      </w:pPr>
      <w:r>
        <w:t>The proponent should monitor the same analytes in the receiving environment as those specified in Table W3 in the EA</w:t>
      </w:r>
      <w:r w:rsidR="00BC4755">
        <w:t xml:space="preserve"> (see Stantec 2022a, App. B</w:t>
      </w:r>
      <w:r w:rsidR="001404D5">
        <w:t>, Table W3, p. 6)</w:t>
      </w:r>
      <w:r>
        <w:t xml:space="preserve"> for the release waters</w:t>
      </w:r>
      <w:r w:rsidR="00FD1B24">
        <w:t>. L</w:t>
      </w:r>
      <w:r w:rsidR="00EC3D73">
        <w:t>ocal</w:t>
      </w:r>
      <w:r w:rsidR="00EC3D73" w:rsidRPr="76211B18">
        <w:rPr>
          <w:rFonts w:eastAsia="Arial"/>
        </w:rPr>
        <w:t xml:space="preserve"> water quality objectives</w:t>
      </w:r>
      <w:r w:rsidR="00EC3D73">
        <w:t xml:space="preserve"> (WQOs) or default ANZG (2018) guideline values for 95% species protection (slightly to moderately disturbed system)</w:t>
      </w:r>
      <w:r w:rsidR="00FD1B24">
        <w:t xml:space="preserve"> should be used</w:t>
      </w:r>
      <w:r w:rsidR="00EC3D73">
        <w:t>. From the data provided, sufficiently regular sampling has not occurred since 2010 to enable derivation of site-specific WQOs.</w:t>
      </w:r>
    </w:p>
    <w:p w14:paraId="2A445052" w14:textId="0D8A3898" w:rsidR="002025EF" w:rsidRDefault="002025EF" w:rsidP="00E76C2A">
      <w:pPr>
        <w:pStyle w:val="ListNumber"/>
        <w:numPr>
          <w:ilvl w:val="0"/>
          <w:numId w:val="0"/>
        </w:numPr>
        <w:ind w:left="369" w:hanging="369"/>
        <w:rPr>
          <w:i/>
          <w:iCs/>
          <w:u w:val="single"/>
        </w:rPr>
      </w:pPr>
      <w:r>
        <w:rPr>
          <w:i/>
          <w:iCs/>
          <w:u w:val="single"/>
        </w:rPr>
        <w:t>Subsidence</w:t>
      </w:r>
    </w:p>
    <w:p w14:paraId="64FD8178" w14:textId="5F82C82D" w:rsidR="00CA3205" w:rsidRDefault="00731E61" w:rsidP="00CA3205">
      <w:pPr>
        <w:pStyle w:val="ListNumber"/>
      </w:pPr>
      <w:r>
        <w:t>The Subsidence Management Plan provided (Sojitz 2019) is focused entirely on subsidence from the currently approved mining</w:t>
      </w:r>
      <w:r w:rsidR="00CA3205">
        <w:t>.</w:t>
      </w:r>
      <w:r w:rsidR="00591273">
        <w:t xml:space="preserve"> It contains limited detail on proposed </w:t>
      </w:r>
      <w:r w:rsidR="00037517">
        <w:t>monitoring and</w:t>
      </w:r>
      <w:r w:rsidR="00591273">
        <w:t xml:space="preserve"> </w:t>
      </w:r>
      <w:r w:rsidR="00037517">
        <w:t xml:space="preserve">does not include monitoring for the project. </w:t>
      </w:r>
      <w:r w:rsidR="1200F659">
        <w:t>Although</w:t>
      </w:r>
      <w:r w:rsidR="00037517">
        <w:t xml:space="preserve"> </w:t>
      </w:r>
      <w:r w:rsidR="154E96EB">
        <w:t xml:space="preserve">subsidence associated with </w:t>
      </w:r>
      <w:r w:rsidR="00037517">
        <w:t>bord</w:t>
      </w:r>
      <w:r w:rsidR="005F0F95">
        <w:t>-</w:t>
      </w:r>
      <w:r w:rsidR="00037517">
        <w:t>and</w:t>
      </w:r>
      <w:r w:rsidR="005F0F95">
        <w:t>-</w:t>
      </w:r>
      <w:r w:rsidR="00037517">
        <w:t>pillar mining</w:t>
      </w:r>
      <w:r w:rsidR="52AB06D6" w:rsidRPr="76211B18">
        <w:rPr>
          <w:rFonts w:eastAsia="Arial"/>
        </w:rPr>
        <w:t xml:space="preserve"> for the pr</w:t>
      </w:r>
      <w:r w:rsidR="506DB221" w:rsidRPr="76211B18">
        <w:rPr>
          <w:rFonts w:eastAsia="Arial"/>
        </w:rPr>
        <w:t>o</w:t>
      </w:r>
      <w:r w:rsidR="52AB06D6" w:rsidRPr="76211B18">
        <w:rPr>
          <w:rFonts w:eastAsia="Arial"/>
        </w:rPr>
        <w:t>posed project</w:t>
      </w:r>
      <w:r w:rsidR="00037517">
        <w:t xml:space="preserve"> </w:t>
      </w:r>
      <w:r w:rsidR="09B1359B">
        <w:t xml:space="preserve">is expected to be relatively minor, </w:t>
      </w:r>
      <w:r w:rsidR="004F3F25">
        <w:t>surveys to confirm that no subsidence has occurred should be considered</w:t>
      </w:r>
      <w:r w:rsidR="00C4180E">
        <w:t xml:space="preserve"> particularly if mining will occur beneath surface water features</w:t>
      </w:r>
      <w:r w:rsidR="0013143F">
        <w:t>.</w:t>
      </w:r>
    </w:p>
    <w:p w14:paraId="12DBB399" w14:textId="5E0668B7" w:rsidR="002025EF" w:rsidRDefault="00E73A92" w:rsidP="00315E11">
      <w:pPr>
        <w:pStyle w:val="ListNumber"/>
        <w:keepNext/>
        <w:numPr>
          <w:ilvl w:val="0"/>
          <w:numId w:val="0"/>
        </w:numPr>
        <w:ind w:left="369" w:hanging="369"/>
        <w:rPr>
          <w:i/>
          <w:iCs/>
          <w:u w:val="single"/>
        </w:rPr>
      </w:pPr>
      <w:r>
        <w:rPr>
          <w:i/>
          <w:iCs/>
          <w:u w:val="single"/>
        </w:rPr>
        <w:t>F</w:t>
      </w:r>
      <w:r w:rsidR="002025EF">
        <w:rPr>
          <w:i/>
          <w:iCs/>
          <w:u w:val="single"/>
        </w:rPr>
        <w:t>inal voids</w:t>
      </w:r>
    </w:p>
    <w:p w14:paraId="305BED94" w14:textId="20301472" w:rsidR="00036736" w:rsidRPr="00036736" w:rsidRDefault="00036736" w:rsidP="00036736">
      <w:pPr>
        <w:pStyle w:val="ListNumber"/>
      </w:pPr>
      <w:r>
        <w:t>No monitoring</w:t>
      </w:r>
      <w:r w:rsidR="00117B45">
        <w:t xml:space="preserve"> or management</w:t>
      </w:r>
      <w:r>
        <w:t xml:space="preserve"> plan was provided for </w:t>
      </w:r>
      <w:r w:rsidR="00B620A6">
        <w:t xml:space="preserve">final voids, </w:t>
      </w:r>
      <w:r w:rsidR="00C460EC">
        <w:t>although they are mentioned in the rehabilitation plan</w:t>
      </w:r>
      <w:r w:rsidR="00B2319A">
        <w:t>.</w:t>
      </w:r>
      <w:r w:rsidR="00DD0D1D">
        <w:t xml:space="preserve"> A detailed monitoring program design (e.g., analytes, sampling frequency, monitoring site loca</w:t>
      </w:r>
      <w:r w:rsidR="001B06CF">
        <w:t>tions</w:t>
      </w:r>
      <w:r w:rsidR="00DD0D1D">
        <w:t xml:space="preserve">) </w:t>
      </w:r>
      <w:r w:rsidR="00A15CC5">
        <w:t xml:space="preserve">is needed </w:t>
      </w:r>
      <w:r w:rsidR="007B426F">
        <w:t xml:space="preserve">once water is stored within voids to </w:t>
      </w:r>
      <w:r w:rsidR="00A15CC5">
        <w:t xml:space="preserve">identify potential </w:t>
      </w:r>
      <w:r w:rsidR="00141C47">
        <w:t xml:space="preserve">leaching or seepage and </w:t>
      </w:r>
      <w:r w:rsidR="001B06CF">
        <w:t xml:space="preserve">to </w:t>
      </w:r>
      <w:r w:rsidR="00141C47">
        <w:t xml:space="preserve">enable timely implementation of a TARP to prevent further impacts from </w:t>
      </w:r>
      <w:r w:rsidR="00454ED1">
        <w:t>occurring and to rectify any existing impacts.</w:t>
      </w:r>
      <w:r w:rsidR="00A15CC5">
        <w:t xml:space="preserve"> </w:t>
      </w:r>
    </w:p>
    <w:p w14:paraId="59FEDA03" w14:textId="77777777" w:rsidR="00DF04A3" w:rsidRPr="002025EF" w:rsidRDefault="00DF04A3" w:rsidP="00DF04A3">
      <w:pPr>
        <w:pStyle w:val="ListNumber"/>
        <w:keepNext/>
        <w:numPr>
          <w:ilvl w:val="0"/>
          <w:numId w:val="0"/>
        </w:numPr>
        <w:ind w:left="369" w:hanging="369"/>
        <w:rPr>
          <w:i/>
          <w:iCs/>
          <w:u w:val="single"/>
        </w:rPr>
      </w:pPr>
      <w:r w:rsidRPr="4404EED4">
        <w:rPr>
          <w:i/>
          <w:iCs/>
          <w:u w:val="single"/>
        </w:rPr>
        <w:t>Waste management</w:t>
      </w:r>
    </w:p>
    <w:p w14:paraId="0B4F9322" w14:textId="1E49A501" w:rsidR="00832554" w:rsidRDefault="00DF04A3" w:rsidP="00832554">
      <w:pPr>
        <w:pStyle w:val="ListNumber"/>
      </w:pPr>
      <w:r>
        <w:t xml:space="preserve">No waste management plan was provided or discussed for addressing the geochemical </w:t>
      </w:r>
      <w:r w:rsidR="00DE51D0">
        <w:t xml:space="preserve">characteristics </w:t>
      </w:r>
      <w:r>
        <w:t xml:space="preserve">of the waste rock and tailings at the GCM. </w:t>
      </w:r>
      <w:r w:rsidR="00DE51D0">
        <w:t xml:space="preserve">These characteristics include </w:t>
      </w:r>
      <w:r>
        <w:t>potentially acid-forming material, toxic material, material with extremely poor physical characteristics, and material that would be difficult to incorporate into a rehabilitated landscape</w:t>
      </w:r>
      <w:r w:rsidR="004D7AD7">
        <w:t xml:space="preserve"> </w:t>
      </w:r>
      <w:r>
        <w:t xml:space="preserve">(Stantec 2022a, p. 66). Approximately 37% of waste material was categorised as </w:t>
      </w:r>
      <w:r w:rsidR="007B1418">
        <w:t>‘</w:t>
      </w:r>
      <w:r>
        <w:t>hostile</w:t>
      </w:r>
      <w:r w:rsidR="008240D0">
        <w:t>/potentially toxic</w:t>
      </w:r>
      <w:r w:rsidR="007B1418">
        <w:t>’</w:t>
      </w:r>
      <w:r w:rsidR="0099227C">
        <w:t>,</w:t>
      </w:r>
      <w:r>
        <w:t xml:space="preserve"> </w:t>
      </w:r>
      <w:r w:rsidR="007B1418">
        <w:t>‘</w:t>
      </w:r>
      <w:r>
        <w:t>extremely hostile</w:t>
      </w:r>
      <w:r w:rsidR="007B1418">
        <w:t>’</w:t>
      </w:r>
      <w:r w:rsidR="0099227C">
        <w:t xml:space="preserve"> or ‘hostile/difficult’</w:t>
      </w:r>
      <w:r>
        <w:t>.</w:t>
      </w:r>
      <w:r w:rsidR="50A5DB8A" w:rsidRPr="76211B18">
        <w:rPr>
          <w:rFonts w:eastAsia="Arial"/>
        </w:rPr>
        <w:t xml:space="preserve"> Although this material was</w:t>
      </w:r>
      <w:r>
        <w:t xml:space="preserve"> not generated by the project, it is likely that waste material from M-Block will have a similar composition. </w:t>
      </w:r>
      <w:r w:rsidR="00751000">
        <w:t>It is unclear whether any of this material will be used to backfill the voids. Regardless, t</w:t>
      </w:r>
      <w:r>
        <w:t>his material requires</w:t>
      </w:r>
      <w:r w:rsidR="009023A9">
        <w:t xml:space="preserve"> a detailed plan for</w:t>
      </w:r>
      <w:r>
        <w:t xml:space="preserve"> </w:t>
      </w:r>
      <w:r w:rsidR="008452FA">
        <w:t xml:space="preserve">storage, </w:t>
      </w:r>
      <w:proofErr w:type="gramStart"/>
      <w:r>
        <w:t>handling</w:t>
      </w:r>
      <w:proofErr w:type="gramEnd"/>
      <w:r w:rsidR="008452FA">
        <w:t xml:space="preserve"> and disposal</w:t>
      </w:r>
      <w:r>
        <w:t xml:space="preserve"> to avoid serious impacts to surface water, groundwater and water-dependent biota</w:t>
      </w:r>
      <w:r w:rsidR="00832554">
        <w:t xml:space="preserve"> during and after mining</w:t>
      </w:r>
      <w:r w:rsidR="00E36E20">
        <w:t>.</w:t>
      </w:r>
    </w:p>
    <w:p w14:paraId="647BE258" w14:textId="09CA44D0" w:rsidR="00DF04A3" w:rsidRDefault="00DF04A3" w:rsidP="00DF04A3">
      <w:pPr>
        <w:pStyle w:val="ListNumber"/>
      </w:pPr>
      <w:r>
        <w:t>Clarification is required of the monitoring measures expected to be implemented during the project (e.g., scheduled environmental inspections of erosion and sediment controls (Sojitz 2020</w:t>
      </w:r>
      <w:r w:rsidR="00766B79">
        <w:t>b</w:t>
      </w:r>
      <w:r>
        <w:t xml:space="preserve">, p. 7)). The sediment and erosion control plan provided limited details on the frequency, location and nature of monitoring and management actions and does not clearly include the project. It is also uncertain if monitoring and management measures will extend into mine closure and rehabilitation plans. Monitoring is required post-operations for potential impacts from waste material and erosion until it can be clearly shown that the landscape is safe, </w:t>
      </w:r>
      <w:proofErr w:type="gramStart"/>
      <w:r>
        <w:t>stable</w:t>
      </w:r>
      <w:proofErr w:type="gramEnd"/>
      <w:r>
        <w:t xml:space="preserve"> and non-polluting. </w:t>
      </w:r>
    </w:p>
    <w:p w14:paraId="383D182C" w14:textId="3420AC39" w:rsidR="00E76C2A" w:rsidRPr="00E76C2A" w:rsidRDefault="00E76C2A" w:rsidP="00E76C2A">
      <w:pPr>
        <w:pStyle w:val="ListNumber"/>
        <w:numPr>
          <w:ilvl w:val="0"/>
          <w:numId w:val="0"/>
        </w:numPr>
        <w:ind w:left="369" w:hanging="369"/>
        <w:rPr>
          <w:i/>
          <w:iCs/>
          <w:u w:val="single"/>
        </w:rPr>
      </w:pPr>
      <w:r>
        <w:rPr>
          <w:i/>
          <w:iCs/>
          <w:u w:val="single"/>
        </w:rPr>
        <w:t>GDEs</w:t>
      </w:r>
    </w:p>
    <w:p w14:paraId="612D25A0" w14:textId="3E931146" w:rsidR="00FF0755" w:rsidRDefault="00124230" w:rsidP="00D978FC">
      <w:pPr>
        <w:pStyle w:val="ListNumber"/>
      </w:pPr>
      <w:r>
        <w:t xml:space="preserve">Under the assumption </w:t>
      </w:r>
      <w:r w:rsidR="00E3252F">
        <w:t xml:space="preserve">by the proponent that </w:t>
      </w:r>
      <w:r>
        <w:t xml:space="preserve">there are no terrestrial </w:t>
      </w:r>
      <w:r w:rsidR="00444E5D">
        <w:t xml:space="preserve">or aquatic </w:t>
      </w:r>
      <w:r>
        <w:t>GDEs</w:t>
      </w:r>
      <w:r w:rsidR="006520E8">
        <w:t xml:space="preserve"> or stygofauna</w:t>
      </w:r>
      <w:r>
        <w:t xml:space="preserve"> in the project area, no specific management and monitoring plans have been provided</w:t>
      </w:r>
      <w:r w:rsidR="00444E5D">
        <w:t xml:space="preserve">. Following the </w:t>
      </w:r>
      <w:r w:rsidR="00444E5D" w:rsidRPr="009B61F4">
        <w:lastRenderedPageBreak/>
        <w:t>assessment of GDEs using ground-</w:t>
      </w:r>
      <w:proofErr w:type="spellStart"/>
      <w:r w:rsidR="00444E5D" w:rsidRPr="009B61F4">
        <w:t>truth</w:t>
      </w:r>
      <w:r w:rsidR="007B426F" w:rsidRPr="009B61F4">
        <w:t>ed</w:t>
      </w:r>
      <w:proofErr w:type="spellEnd"/>
      <w:r w:rsidR="00444E5D" w:rsidRPr="009B61F4">
        <w:t xml:space="preserve"> data</w:t>
      </w:r>
      <w:r w:rsidR="006520E8" w:rsidRPr="009B61F4">
        <w:t xml:space="preserve"> </w:t>
      </w:r>
      <w:r w:rsidR="29DF0BB0" w:rsidRPr="009B61F4">
        <w:rPr>
          <w:rFonts w:eastAsia="Arial"/>
        </w:rPr>
        <w:t xml:space="preserve">(Paragraph </w:t>
      </w:r>
      <w:r w:rsidR="00D30D39" w:rsidRPr="009B61F4">
        <w:rPr>
          <w:rFonts w:eastAsia="Arial"/>
        </w:rPr>
        <w:t>8</w:t>
      </w:r>
      <w:r w:rsidR="29DF0BB0" w:rsidRPr="009B61F4">
        <w:rPr>
          <w:rFonts w:eastAsia="Arial"/>
        </w:rPr>
        <w:t xml:space="preserve">) </w:t>
      </w:r>
      <w:r w:rsidR="006520E8" w:rsidRPr="009B61F4">
        <w:t>and additional stygofauna monitoring</w:t>
      </w:r>
      <w:r w:rsidR="23FCA76E" w:rsidRPr="009B61F4">
        <w:rPr>
          <w:rFonts w:eastAsia="Arial"/>
        </w:rPr>
        <w:t xml:space="preserve"> (Paragraph </w:t>
      </w:r>
      <w:r w:rsidR="003D2EFB" w:rsidRPr="009B61F4">
        <w:rPr>
          <w:rFonts w:eastAsia="Arial"/>
        </w:rPr>
        <w:t>1</w:t>
      </w:r>
      <w:r w:rsidR="2FF84E23" w:rsidRPr="009B61F4">
        <w:rPr>
          <w:rFonts w:eastAsia="Arial"/>
        </w:rPr>
        <w:t>7</w:t>
      </w:r>
      <w:r w:rsidR="23FCA76E" w:rsidRPr="009B61F4">
        <w:rPr>
          <w:rFonts w:eastAsia="Arial"/>
        </w:rPr>
        <w:t>)</w:t>
      </w:r>
      <w:r w:rsidR="006520E8" w:rsidRPr="009B61F4">
        <w:t>,</w:t>
      </w:r>
      <w:r w:rsidR="1A33A9BD" w:rsidRPr="009B61F4">
        <w:rPr>
          <w:rFonts w:eastAsia="Arial"/>
        </w:rPr>
        <w:t xml:space="preserve"> the proponent</w:t>
      </w:r>
      <w:r w:rsidR="1A33A9BD" w:rsidRPr="76211B18">
        <w:rPr>
          <w:rFonts w:eastAsia="Arial"/>
        </w:rPr>
        <w:t xml:space="preserve"> may need to develop</w:t>
      </w:r>
      <w:r w:rsidR="006520E8">
        <w:t xml:space="preserve"> specific monitoring plans and management measures appropriate to the scale</w:t>
      </w:r>
      <w:r w:rsidR="00551684">
        <w:t xml:space="preserve"> of</w:t>
      </w:r>
      <w:r w:rsidR="006520E8">
        <w:t xml:space="preserve"> impact.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76211B18">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381E509E" w:rsidR="007203C3" w:rsidRPr="00BF21A7" w:rsidRDefault="005D6755" w:rsidP="009E79B6">
            <w:pPr>
              <w:pStyle w:val="Tabletext"/>
            </w:pPr>
            <w:r w:rsidRPr="005D6755">
              <w:t>9</w:t>
            </w:r>
            <w:r w:rsidR="007203C3" w:rsidRPr="005D6755">
              <w:t xml:space="preserve"> </w:t>
            </w:r>
            <w:r w:rsidRPr="005D6755">
              <w:t>October</w:t>
            </w:r>
            <w:r w:rsidR="007203C3" w:rsidRPr="005D6755">
              <w:t xml:space="preserve"> </w:t>
            </w:r>
            <w:r w:rsidR="007203C3" w:rsidRPr="00BF21A7">
              <w:t>20</w:t>
            </w:r>
            <w:r>
              <w:t>22</w:t>
            </w:r>
            <w:r w:rsidR="003E2135" w:rsidRPr="00BF21A7">
              <w:t xml:space="preserve"> </w:t>
            </w:r>
          </w:p>
        </w:tc>
      </w:tr>
      <w:tr w:rsidR="007203C3" w:rsidRPr="00BF21A7" w14:paraId="6BC9B9D8" w14:textId="77777777" w:rsidTr="76211B18">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5BF39EBD" w14:textId="45FE54C1" w:rsidR="008C41DF" w:rsidRDefault="008C41DF" w:rsidP="008C41DF">
            <w:pPr>
              <w:ind w:left="369" w:hanging="369"/>
              <w:rPr>
                <w:rFonts w:cstheme="minorBidi"/>
              </w:rPr>
            </w:pPr>
            <w:r>
              <w:t xml:space="preserve">Stantec 2022a. </w:t>
            </w:r>
            <w:r>
              <w:rPr>
                <w:i/>
                <w:iCs/>
              </w:rPr>
              <w:t>Public Environment Report. Gregory Crinum Mine M-Block extension. 304500119.</w:t>
            </w:r>
            <w:r>
              <w:t xml:space="preserve"> Prepared for Sojitz Blue Pty Ltd. 22 August 2022. Version D.</w:t>
            </w:r>
          </w:p>
          <w:p w14:paraId="06EA7651" w14:textId="2CC31878" w:rsidR="007203C3" w:rsidRPr="00BF21A7" w:rsidRDefault="007203C3" w:rsidP="008C41DF">
            <w:pPr>
              <w:ind w:left="369" w:hanging="369"/>
              <w:rPr>
                <w:szCs w:val="22"/>
              </w:rPr>
            </w:pPr>
          </w:p>
        </w:tc>
      </w:tr>
      <w:tr w:rsidR="007203C3" w:rsidRPr="00BF21A7" w14:paraId="4E83E97E" w14:textId="77777777" w:rsidTr="76211B18">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021233BF" w14:textId="06F8FB46" w:rsidR="009379FC" w:rsidRDefault="009379FC" w:rsidP="009379FC">
            <w:pPr>
              <w:autoSpaceDE/>
              <w:autoSpaceDN/>
              <w:adjustRightInd/>
              <w:spacing w:after="160" w:line="259" w:lineRule="auto"/>
              <w:ind w:left="369" w:hanging="369"/>
              <w:contextualSpacing/>
            </w:pPr>
            <w:r>
              <w:t xml:space="preserve">ANZG 2018. </w:t>
            </w:r>
            <w:r>
              <w:rPr>
                <w:i/>
                <w:iCs/>
              </w:rPr>
              <w:t xml:space="preserve">Australian and New Zealand guidelines for fresh and marine water quality. </w:t>
            </w:r>
            <w:r>
              <w:t xml:space="preserve">Australian and New Zealand Governments and Australian state and territory governments. Available [online]: </w:t>
            </w:r>
            <w:hyperlink r:id="rId18" w:history="1">
              <w:r>
                <w:rPr>
                  <w:rStyle w:val="Hyperlink"/>
                </w:rPr>
                <w:t>Water Quality Guidelines Home</w:t>
              </w:r>
            </w:hyperlink>
            <w:r>
              <w:t xml:space="preserve"> Accessed </w:t>
            </w:r>
            <w:r w:rsidR="005135B1">
              <w:t>6 October</w:t>
            </w:r>
            <w:r>
              <w:t xml:space="preserve"> 2022.</w:t>
            </w:r>
          </w:p>
          <w:p w14:paraId="0A356015" w14:textId="77777777" w:rsidR="009379FC" w:rsidRPr="000D0B06" w:rsidRDefault="009379FC" w:rsidP="009379FC">
            <w:pPr>
              <w:autoSpaceDE/>
              <w:autoSpaceDN/>
              <w:adjustRightInd/>
              <w:spacing w:after="160" w:line="259" w:lineRule="auto"/>
              <w:ind w:left="369" w:hanging="369"/>
              <w:contextualSpacing/>
            </w:pPr>
          </w:p>
          <w:p w14:paraId="3BFD9342" w14:textId="22DADA06" w:rsidR="00D81224" w:rsidRDefault="00D81224" w:rsidP="5FFF7C63">
            <w:pPr>
              <w:ind w:left="369" w:hanging="369"/>
            </w:pPr>
            <w:r>
              <w:t>Barnett</w:t>
            </w:r>
            <w:r w:rsidR="00667737">
              <w:t xml:space="preserve"> B, Townle</w:t>
            </w:r>
            <w:r w:rsidR="005135B1">
              <w:t>y</w:t>
            </w:r>
            <w:r w:rsidR="00667737">
              <w:t xml:space="preserve"> LR, Post V, Evans RE, Hunt RJ, </w:t>
            </w:r>
            <w:proofErr w:type="spellStart"/>
            <w:r w:rsidR="00667737">
              <w:t>Peeters</w:t>
            </w:r>
            <w:proofErr w:type="spellEnd"/>
            <w:r w:rsidR="00667737">
              <w:t xml:space="preserve"> L, Richardson S, Werner AD, Knapton A and </w:t>
            </w:r>
            <w:proofErr w:type="spellStart"/>
            <w:r w:rsidR="00667737">
              <w:t>Boronkay</w:t>
            </w:r>
            <w:proofErr w:type="spellEnd"/>
            <w:r w:rsidR="00667737">
              <w:t xml:space="preserve"> A 2012. </w:t>
            </w:r>
            <w:r w:rsidR="00667737">
              <w:rPr>
                <w:i/>
                <w:iCs/>
              </w:rPr>
              <w:t>Australian groundwater modelling guidelines.</w:t>
            </w:r>
            <w:r w:rsidR="00667737">
              <w:t xml:space="preserve"> June 2012</w:t>
            </w:r>
            <w:r w:rsidR="00242FCA">
              <w:t xml:space="preserve">. National Water Commission, Canberra. Available [online]: </w:t>
            </w:r>
            <w:hyperlink r:id="rId19" w:history="1">
              <w:r w:rsidR="00F834F2">
                <w:rPr>
                  <w:rStyle w:val="Hyperlink"/>
                </w:rPr>
                <w:t>Groundwater Modelling Guideline</w:t>
              </w:r>
            </w:hyperlink>
            <w:r w:rsidR="00F834F2">
              <w:t xml:space="preserve"> accessed </w:t>
            </w:r>
            <w:r w:rsidR="00A5006D">
              <w:t>6 October</w:t>
            </w:r>
            <w:r w:rsidR="00F834F2">
              <w:t xml:space="preserve"> 2022.</w:t>
            </w:r>
          </w:p>
          <w:p w14:paraId="05D3137C" w14:textId="05A360CA" w:rsidR="009C7335" w:rsidRPr="003E55F7" w:rsidRDefault="72612387" w:rsidP="003E55F7">
            <w:pPr>
              <w:ind w:left="369" w:hanging="369"/>
            </w:pPr>
            <w:r w:rsidRPr="003E55F7">
              <w:t xml:space="preserve">Bogan MT, Chester ET, </w:t>
            </w:r>
            <w:proofErr w:type="spellStart"/>
            <w:r w:rsidRPr="003E55F7">
              <w:t>Datry</w:t>
            </w:r>
            <w:proofErr w:type="spellEnd"/>
            <w:r w:rsidRPr="003E55F7">
              <w:t xml:space="preserve"> T, Murphy AL, Robson BJ, </w:t>
            </w:r>
            <w:proofErr w:type="spellStart"/>
            <w:r w:rsidRPr="003E55F7">
              <w:t>Ruhi</w:t>
            </w:r>
            <w:proofErr w:type="spellEnd"/>
            <w:r w:rsidRPr="003E55F7">
              <w:t xml:space="preserve"> A, Stubbington R</w:t>
            </w:r>
            <w:r w:rsidR="009B11F4">
              <w:t xml:space="preserve"> and</w:t>
            </w:r>
            <w:r w:rsidRPr="003E55F7">
              <w:t xml:space="preserve"> Whitney JE 2017. Resistance, resilience, and community recovery in intermittent rivers and ephemeral streams. In</w:t>
            </w:r>
            <w:r w:rsidR="003E55F7">
              <w:t>:</w:t>
            </w:r>
            <w:r w:rsidRPr="003E55F7">
              <w:t xml:space="preserve"> </w:t>
            </w:r>
            <w:r w:rsidRPr="003E55F7">
              <w:rPr>
                <w:i/>
                <w:iCs/>
              </w:rPr>
              <w:t>Intermittent Rivers and Ephemeral Streams</w:t>
            </w:r>
            <w:r w:rsidRPr="003E55F7">
              <w:t xml:space="preserve"> (Eds </w:t>
            </w:r>
            <w:proofErr w:type="spellStart"/>
            <w:r w:rsidRPr="003E55F7">
              <w:t>Datry</w:t>
            </w:r>
            <w:proofErr w:type="spellEnd"/>
            <w:r w:rsidRPr="003E55F7">
              <w:t xml:space="preserve"> T, </w:t>
            </w:r>
            <w:proofErr w:type="spellStart"/>
            <w:r w:rsidRPr="003E55F7">
              <w:t>Bonada</w:t>
            </w:r>
            <w:proofErr w:type="spellEnd"/>
            <w:r w:rsidRPr="003E55F7">
              <w:t xml:space="preserve"> N, Boulton AJ), pp. 349-376, Academic Press.</w:t>
            </w:r>
          </w:p>
          <w:p w14:paraId="0D9F3E23" w14:textId="77777777" w:rsidR="009C7335" w:rsidRDefault="009C7335" w:rsidP="009C7335">
            <w:pPr>
              <w:ind w:left="369" w:hanging="369"/>
            </w:pPr>
            <w:r>
              <w:t xml:space="preserve">Cardno 2021. </w:t>
            </w:r>
            <w:r w:rsidRPr="008C41DF">
              <w:rPr>
                <w:i/>
                <w:iCs/>
              </w:rPr>
              <w:t>Ecological assessment report. Gregory Crinum – M-Block expansion. NE30050.</w:t>
            </w:r>
            <w:r>
              <w:t xml:space="preserve"> Prepared for Sojitz Blue Pty Ltd. 17 December 2021. Version 1. (Appendix D of the Gregory Crinum Mine M-Block extension PER, Version D).</w:t>
            </w:r>
          </w:p>
          <w:p w14:paraId="73A3223E" w14:textId="5677C54F" w:rsidR="009379FC" w:rsidRPr="00AA78EA" w:rsidRDefault="2DA7EE64" w:rsidP="00AA78EA">
            <w:pPr>
              <w:ind w:left="369" w:hanging="369"/>
            </w:pPr>
            <w:r>
              <w:t xml:space="preserve">Doody TM, Hancock </w:t>
            </w:r>
            <w:proofErr w:type="gramStart"/>
            <w:r>
              <w:t>PJ</w:t>
            </w:r>
            <w:proofErr w:type="gramEnd"/>
            <w:r>
              <w:t xml:space="preserve"> and Pritchard JL 2019. </w:t>
            </w:r>
            <w:r w:rsidRPr="76211B18">
              <w:rPr>
                <w:i/>
                <w:iCs/>
              </w:rPr>
              <w:t>Information Guidelines Explanatory Note: Assessing groundwater-dependent ecosystems.</w:t>
            </w:r>
            <w:r>
              <w:t xml:space="preserve"> Report prepared for the Independent</w:t>
            </w:r>
            <w:r w:rsidR="070A1D9D">
              <w:t xml:space="preserve"> Expert</w:t>
            </w:r>
            <w:r>
              <w:t xml:space="preserve"> Scientific Committee on Coal Seam Gas and Large Coal Mining Development. Canberra</w:t>
            </w:r>
            <w:r w:rsidR="00817B1F">
              <w:t>.</w:t>
            </w:r>
            <w:r>
              <w:t xml:space="preserve"> Department of Environment and Energy, Australian Government.</w:t>
            </w:r>
            <w:r w:rsidR="070A1D9D">
              <w:t xml:space="preserve"> Available [online]: </w:t>
            </w:r>
            <w:hyperlink r:id="rId20">
              <w:r w:rsidR="070A1D9D" w:rsidRPr="76211B18">
                <w:rPr>
                  <w:rStyle w:val="Hyperlink"/>
                </w:rPr>
                <w:t>Information Guidelines Explanatory Note - Assessing groundwater-dependent ecosystems | Independent Expert Scientific Committee on Coal Seam Gas and Large Coal Mining Development (environment.gov.au)</w:t>
              </w:r>
            </w:hyperlink>
            <w:r w:rsidR="070A1D9D">
              <w:t xml:space="preserve"> Accessed </w:t>
            </w:r>
            <w:r w:rsidR="00A5006D">
              <w:t>6 October</w:t>
            </w:r>
            <w:r w:rsidR="070A1D9D">
              <w:t xml:space="preserve"> 2022.</w:t>
            </w:r>
          </w:p>
          <w:p w14:paraId="2C4D0B63" w14:textId="6B6DB7B2" w:rsidR="38ED94C9" w:rsidRDefault="38ED94C9" w:rsidP="00E73A92">
            <w:pPr>
              <w:ind w:left="369" w:hanging="369"/>
              <w:rPr>
                <w:rFonts w:eastAsia="Arial"/>
              </w:rPr>
            </w:pPr>
            <w:r w:rsidRPr="76211B18">
              <w:rPr>
                <w:rFonts w:eastAsia="Arial"/>
              </w:rPr>
              <w:t xml:space="preserve">DSITI (Department of Science, Information </w:t>
            </w:r>
            <w:proofErr w:type="gramStart"/>
            <w:r w:rsidRPr="76211B18">
              <w:rPr>
                <w:rFonts w:eastAsia="Arial"/>
              </w:rPr>
              <w:t>Technology</w:t>
            </w:r>
            <w:proofErr w:type="gramEnd"/>
            <w:r w:rsidRPr="76211B18">
              <w:rPr>
                <w:rFonts w:eastAsia="Arial"/>
              </w:rPr>
              <w:t xml:space="preserve"> and Innovation) 2015. </w:t>
            </w:r>
            <w:r w:rsidRPr="76211B18">
              <w:rPr>
                <w:rFonts w:eastAsia="Arial"/>
                <w:i/>
                <w:iCs/>
              </w:rPr>
              <w:t>Guideline for the Environmental Assessment of Subterranean Aquatic Fauna: Sampling Methods and Survey Considerations.</w:t>
            </w:r>
            <w:r w:rsidRPr="76211B18">
              <w:rPr>
                <w:rFonts w:eastAsia="Arial"/>
              </w:rPr>
              <w:t xml:space="preserve"> Queensland Government, Brisbane.</w:t>
            </w:r>
            <w:r w:rsidR="008C4DD1">
              <w:rPr>
                <w:rFonts w:eastAsia="Arial"/>
              </w:rPr>
              <w:t xml:space="preserve"> Available [online]</w:t>
            </w:r>
            <w:r w:rsidR="0081281D">
              <w:rPr>
                <w:rFonts w:eastAsia="Arial"/>
              </w:rPr>
              <w:t xml:space="preserve">: </w:t>
            </w:r>
            <w:hyperlink r:id="rId21" w:history="1">
              <w:r w:rsidR="0081281D">
                <w:rPr>
                  <w:rStyle w:val="Hyperlink"/>
                </w:rPr>
                <w:t>Guideline for the Environmental Assessment of Subterranean Aquatic Fauna - Environmental Assessment of Subterranean Aquatic Fauna - Publications | Queensland Government</w:t>
              </w:r>
            </w:hyperlink>
            <w:r w:rsidR="0081281D">
              <w:t xml:space="preserve"> Accessed 6 October 2022.</w:t>
            </w:r>
          </w:p>
          <w:p w14:paraId="49E695EB" w14:textId="7BF0763A" w:rsidR="009C7335" w:rsidRDefault="009C7335" w:rsidP="009C7335">
            <w:pPr>
              <w:ind w:left="369" w:hanging="369"/>
            </w:pPr>
            <w:r w:rsidRPr="00BF21A7">
              <w:t xml:space="preserve">IESC, 2018. </w:t>
            </w:r>
            <w:r w:rsidRPr="00BF21A7">
              <w:rPr>
                <w:i/>
              </w:rPr>
              <w:t>Information Guidelines for proponents preparing coal seam gas and large coal mining development proposals</w:t>
            </w:r>
            <w:r w:rsidRPr="00BF21A7">
              <w:t>. Available</w:t>
            </w:r>
            <w:r w:rsidR="00AA78EA">
              <w:t xml:space="preserve"> [online]</w:t>
            </w:r>
            <w:r w:rsidRPr="00BF21A7">
              <w:t xml:space="preserve">: </w:t>
            </w:r>
            <w:hyperlink r:id="rId22" w:history="1">
              <w:r w:rsidRPr="00BF21A7">
                <w:rPr>
                  <w:rStyle w:val="Hyperlink"/>
                </w:rPr>
                <w:t>http://www.iesc.environment.gov.au/system/files/resources/012fa918-ee79-4131-9c8d-02c9b2de65cf/files/iesc-information-guidelines-may-2018.pdf</w:t>
              </w:r>
            </w:hyperlink>
            <w:r w:rsidRPr="00BF21A7">
              <w:t xml:space="preserve">. </w:t>
            </w:r>
            <w:r w:rsidR="00AA78EA">
              <w:t xml:space="preserve">Accessed </w:t>
            </w:r>
            <w:r w:rsidR="009141A5">
              <w:t>6 October</w:t>
            </w:r>
            <w:r w:rsidR="00AA78EA">
              <w:t xml:space="preserve"> 2022.</w:t>
            </w:r>
          </w:p>
          <w:p w14:paraId="311F8022" w14:textId="7F46603A" w:rsidR="009C7335" w:rsidRPr="008C41DF" w:rsidRDefault="009C7335" w:rsidP="009C7335">
            <w:pPr>
              <w:ind w:left="369" w:hanging="369"/>
              <w:rPr>
                <w:rFonts w:cstheme="minorBidi"/>
              </w:rPr>
            </w:pPr>
            <w:r>
              <w:lastRenderedPageBreak/>
              <w:t xml:space="preserve">KCB 2022a. </w:t>
            </w:r>
            <w:r w:rsidRPr="008C41DF">
              <w:rPr>
                <w:i/>
                <w:iCs/>
              </w:rPr>
              <w:t>Sojitz Gregory Crinum Pty Ltd. M-Block extension. Public Environment Report. Water assessment.</w:t>
            </w:r>
            <w:r>
              <w:t xml:space="preserve"> DX70037A01. August 2022. (Part of Appendix G of the Gregory Crinum Mine M-Block extension PER, Version D).</w:t>
            </w:r>
          </w:p>
          <w:p w14:paraId="208373C4" w14:textId="77777777" w:rsidR="009C7335" w:rsidRDefault="009C7335" w:rsidP="009C7335">
            <w:pPr>
              <w:ind w:left="369" w:hanging="369"/>
            </w:pPr>
            <w:r>
              <w:t xml:space="preserve">KCB 2022b. </w:t>
            </w:r>
            <w:r w:rsidRPr="008C41DF">
              <w:rPr>
                <w:i/>
                <w:iCs/>
              </w:rPr>
              <w:t>Sojitz Gregory Crinum Pty Ltd. M-Block extension. Groundwater monitoring and management plan.</w:t>
            </w:r>
            <w:r>
              <w:t xml:space="preserve"> </w:t>
            </w:r>
            <w:r w:rsidRPr="008C41DF">
              <w:rPr>
                <w:i/>
                <w:iCs/>
              </w:rPr>
              <w:t>Final.</w:t>
            </w:r>
            <w:r>
              <w:t xml:space="preserve"> DX 70037A01. July 2022. (Part of Appendix G of the Gregory Crinum Mine M-Block extension PER, Version D).</w:t>
            </w:r>
          </w:p>
          <w:p w14:paraId="6DFCF0C1" w14:textId="4F8325ED" w:rsidR="009C7335" w:rsidRDefault="009C7335" w:rsidP="009C7335">
            <w:pPr>
              <w:ind w:left="369" w:hanging="369"/>
            </w:pPr>
            <w:r>
              <w:t xml:space="preserve">Sojitz 2019. </w:t>
            </w:r>
            <w:r>
              <w:rPr>
                <w:i/>
                <w:iCs/>
              </w:rPr>
              <w:t>Sojitz Gregory Crinum Mining Pty Ltd. Subsidence management plan.</w:t>
            </w:r>
            <w:r>
              <w:t xml:space="preserve"> Version 1.0. 5 September 2019.</w:t>
            </w:r>
          </w:p>
          <w:p w14:paraId="294CDEF9" w14:textId="77777777" w:rsidR="00766B79" w:rsidRDefault="00766B79" w:rsidP="00766B79">
            <w:pPr>
              <w:ind w:left="369" w:hanging="369"/>
              <w:rPr>
                <w:b/>
                <w:bCs/>
                <w:u w:val="single"/>
              </w:rPr>
            </w:pPr>
            <w:r>
              <w:t xml:space="preserve">Sojitz 2020a. </w:t>
            </w:r>
            <w:r>
              <w:rPr>
                <w:i/>
                <w:iCs/>
              </w:rPr>
              <w:t>Sojitz Gregory Mining Pty Ltd. Water management plan.</w:t>
            </w:r>
            <w:r>
              <w:t xml:space="preserve"> Version 1. May 2020.</w:t>
            </w:r>
          </w:p>
          <w:p w14:paraId="1BAD120E" w14:textId="18648592" w:rsidR="009C7335" w:rsidRDefault="009C7335" w:rsidP="009C7335">
            <w:pPr>
              <w:ind w:left="369" w:hanging="369"/>
              <w:rPr>
                <w:b/>
                <w:bCs/>
                <w:u w:val="single"/>
              </w:rPr>
            </w:pPr>
            <w:r>
              <w:t>Sojitz 2020</w:t>
            </w:r>
            <w:r w:rsidR="00766B79">
              <w:t>b</w:t>
            </w:r>
            <w:r>
              <w:t xml:space="preserve">. </w:t>
            </w:r>
            <w:r>
              <w:rPr>
                <w:i/>
                <w:iCs/>
              </w:rPr>
              <w:t>Sojitz Gregory Mining Pty Ltd. Erosion and sediment control management plan.</w:t>
            </w:r>
            <w:r>
              <w:t xml:space="preserve"> Version 2. </w:t>
            </w:r>
            <w:r>
              <w:rPr>
                <w:b/>
                <w:bCs/>
                <w:u w:val="single"/>
              </w:rPr>
              <w:t xml:space="preserve"> </w:t>
            </w:r>
          </w:p>
          <w:p w14:paraId="32455E67" w14:textId="77777777" w:rsidR="009C7335" w:rsidRDefault="009C7335" w:rsidP="009C7335">
            <w:pPr>
              <w:ind w:left="369" w:hanging="369"/>
            </w:pPr>
            <w:r w:rsidRPr="008C41DF">
              <w:t>Stantec</w:t>
            </w:r>
            <w:r>
              <w:t xml:space="preserve"> 2022b. </w:t>
            </w:r>
            <w:r w:rsidRPr="008C41DF">
              <w:rPr>
                <w:i/>
                <w:iCs/>
              </w:rPr>
              <w:t>Supplementary ecology assessment. Gregory Crinum – M Block extension. 304500119.</w:t>
            </w:r>
            <w:r>
              <w:t xml:space="preserve"> Prepared for Sojitz Blue Pty Ltd. 21 July 2022. Version B. (Appendix E of the Gregory Crinum Mine M-Block extension PER, Version D).</w:t>
            </w:r>
          </w:p>
          <w:p w14:paraId="78FE9DE9" w14:textId="7061204D" w:rsidR="009C7335" w:rsidRPr="008C41DF" w:rsidRDefault="07D38E75" w:rsidP="5FFF7C63">
            <w:pPr>
              <w:ind w:left="369" w:hanging="369"/>
              <w:rPr>
                <w:rFonts w:cstheme="minorBidi"/>
              </w:rPr>
            </w:pPr>
            <w:r>
              <w:t>Stantec 2022</w:t>
            </w:r>
            <w:r w:rsidR="00ED2168">
              <w:t>c</w:t>
            </w:r>
            <w:r>
              <w:t xml:space="preserve">. </w:t>
            </w:r>
            <w:r w:rsidRPr="5FFF7C63">
              <w:rPr>
                <w:i/>
                <w:iCs/>
              </w:rPr>
              <w:t>Groundwater depend</w:t>
            </w:r>
            <w:r w:rsidR="001301AE">
              <w:rPr>
                <w:i/>
                <w:iCs/>
              </w:rPr>
              <w:t>a</w:t>
            </w:r>
            <w:r w:rsidRPr="5FFF7C63">
              <w:rPr>
                <w:i/>
                <w:iCs/>
              </w:rPr>
              <w:t>nt ecosystem assessment. Gregory Crinum – M Block extension. 304500119.</w:t>
            </w:r>
            <w:r>
              <w:t xml:space="preserve"> Prepared for Sojitz Blue Pty Ltd. 21 July 2022. Version B. (Appendix H of the Gregory Crinum Mine M-Block extension PER, Version D).</w:t>
            </w:r>
          </w:p>
          <w:p w14:paraId="543DEAE9" w14:textId="45CFCDDE" w:rsidR="009C7335" w:rsidRDefault="009C7335" w:rsidP="009C7335">
            <w:pPr>
              <w:pStyle w:val="Tabletext"/>
              <w:spacing w:line="240" w:lineRule="auto"/>
              <w:ind w:left="493" w:hanging="493"/>
            </w:pPr>
            <w:r>
              <w:t>Stantec 2022</w:t>
            </w:r>
            <w:r w:rsidR="00ED2168">
              <w:t>d</w:t>
            </w:r>
            <w:r>
              <w:t xml:space="preserve">. </w:t>
            </w:r>
            <w:r>
              <w:rPr>
                <w:i/>
                <w:iCs/>
              </w:rPr>
              <w:t>Stygofauna assessment. Gregory Crinum – M Block extension. 304500119.</w:t>
            </w:r>
            <w:r>
              <w:t xml:space="preserve"> Prepared for Sojitz Blue Pty Ltd. 22 August 2022. Version B. (Appendix I of the Gregory Crinum Mine M-Block extension PER, Version D).</w:t>
            </w:r>
          </w:p>
          <w:p w14:paraId="4B426E07" w14:textId="66B4235C" w:rsidR="00F657D7" w:rsidRPr="00BF21A7" w:rsidRDefault="00F657D7" w:rsidP="001E2E34">
            <w:pPr>
              <w:pStyle w:val="Tabletext"/>
              <w:spacing w:line="240" w:lineRule="auto"/>
              <w:ind w:left="493" w:hanging="493"/>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FA5A3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13D9" w14:textId="77777777" w:rsidR="009025B1" w:rsidRDefault="009025B1" w:rsidP="00D622B9">
      <w:r>
        <w:separator/>
      </w:r>
    </w:p>
  </w:endnote>
  <w:endnote w:type="continuationSeparator" w:id="0">
    <w:p w14:paraId="4FD6EC68" w14:textId="77777777" w:rsidR="009025B1" w:rsidRDefault="009025B1"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32AA839D" w:rsidR="006D2E5C" w:rsidRPr="00637239" w:rsidRDefault="002D2C58" w:rsidP="003B5A88">
    <w:pPr>
      <w:pStyle w:val="Footer"/>
      <w:pBdr>
        <w:top w:val="single" w:sz="12" w:space="0" w:color="auto"/>
      </w:pBdr>
      <w:rPr>
        <w:sz w:val="20"/>
      </w:rPr>
    </w:pPr>
    <w:r w:rsidRPr="008B705A">
      <w:rPr>
        <w:sz w:val="20"/>
      </w:rPr>
      <w:t xml:space="preserve">Gregory Crinum Coal Mine M-Block Extension </w:t>
    </w:r>
    <w:r w:rsidR="006D2E5C" w:rsidRPr="008B705A">
      <w:rPr>
        <w:sz w:val="20"/>
      </w:rPr>
      <w:t xml:space="preserve">Advice </w:t>
    </w:r>
    <w:r w:rsidR="006D2E5C" w:rsidRPr="00637239">
      <w:rPr>
        <w:color w:val="FF0000"/>
        <w:sz w:val="20"/>
      </w:rPr>
      <w:ptab w:relativeTo="margin" w:alignment="right" w:leader="none"/>
    </w:r>
    <w:r w:rsidR="0043749C" w:rsidRPr="0035590D">
      <w:rPr>
        <w:sz w:val="20"/>
      </w:rPr>
      <w:t>9</w:t>
    </w:r>
    <w:r w:rsidR="006D2E5C" w:rsidRPr="0035590D">
      <w:rPr>
        <w:sz w:val="20"/>
      </w:rPr>
      <w:t xml:space="preserve"> </w:t>
    </w:r>
    <w:r w:rsidR="0043749C" w:rsidRPr="0035590D">
      <w:rPr>
        <w:sz w:val="20"/>
      </w:rPr>
      <w:t>October</w:t>
    </w:r>
    <w:r w:rsidR="006D2E5C" w:rsidRPr="0035590D">
      <w:rPr>
        <w:sz w:val="20"/>
      </w:rPr>
      <w:t xml:space="preserve"> </w:t>
    </w:r>
    <w:r w:rsidR="006D2E5C" w:rsidRPr="00637239">
      <w:rPr>
        <w:sz w:val="20"/>
      </w:rPr>
      <w:t>20</w:t>
    </w:r>
    <w:r w:rsidR="00383C5A">
      <w:rPr>
        <w:sz w:val="20"/>
      </w:rPr>
      <w:t>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5AAD3AD0" w:rsidR="00A06325" w:rsidRDefault="002D2C58" w:rsidP="000F240D">
    <w:pPr>
      <w:pStyle w:val="Footer"/>
      <w:pBdr>
        <w:top w:val="single" w:sz="12" w:space="0" w:color="auto"/>
      </w:pBdr>
      <w:ind w:left="-426"/>
      <w:rPr>
        <w:color w:val="FF0000"/>
        <w:sz w:val="20"/>
      </w:rPr>
    </w:pPr>
    <w:r w:rsidRPr="008B705A">
      <w:rPr>
        <w:sz w:val="20"/>
      </w:rPr>
      <w:t>Gregory Crinum Coal Mine M-Block Extension</w:t>
    </w:r>
    <w:r w:rsidR="00A06325" w:rsidRPr="008B705A">
      <w:rPr>
        <w:sz w:val="20"/>
      </w:rPr>
      <w:t xml:space="preserve"> Advice </w:t>
    </w:r>
    <w:r w:rsidR="00A06325" w:rsidRPr="00EF5782">
      <w:rPr>
        <w:sz w:val="20"/>
      </w:rPr>
      <w:ptab w:relativeTo="margin" w:alignment="right" w:leader="none"/>
    </w:r>
    <w:r w:rsidR="0043749C" w:rsidRPr="00EF5782">
      <w:rPr>
        <w:sz w:val="20"/>
      </w:rPr>
      <w:t>9</w:t>
    </w:r>
    <w:r w:rsidR="00A06325" w:rsidRPr="00EF5782">
      <w:rPr>
        <w:sz w:val="20"/>
      </w:rPr>
      <w:t xml:space="preserve"> </w:t>
    </w:r>
    <w:r w:rsidR="0043749C" w:rsidRPr="00EF5782">
      <w:rPr>
        <w:sz w:val="20"/>
      </w:rPr>
      <w:t>October</w:t>
    </w:r>
    <w:r w:rsidR="00A06325" w:rsidRPr="00EF5782">
      <w:rPr>
        <w:sz w:val="20"/>
      </w:rPr>
      <w:t xml:space="preserve"> 20</w:t>
    </w:r>
    <w:r w:rsidR="00383C5A" w:rsidRPr="00EF5782">
      <w:rPr>
        <w:sz w:val="20"/>
      </w:rPr>
      <w:t>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8930" w14:textId="77777777" w:rsidR="009025B1" w:rsidRDefault="009025B1" w:rsidP="00D622B9">
      <w:r>
        <w:separator/>
      </w:r>
    </w:p>
  </w:footnote>
  <w:footnote w:type="continuationSeparator" w:id="0">
    <w:p w14:paraId="53BBA61C" w14:textId="77777777" w:rsidR="009025B1" w:rsidRDefault="009025B1"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432C406A"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2E03E5C"/>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9223B10"/>
    <w:multiLevelType w:val="hybridMultilevel"/>
    <w:tmpl w:val="6254ADB2"/>
    <w:lvl w:ilvl="0" w:tplc="F726FCC6">
      <w:start w:val="1"/>
      <w:numFmt w:val="decimal"/>
      <w:lvlText w:val="%1."/>
      <w:lvlJc w:val="left"/>
      <w:pPr>
        <w:ind w:left="720" w:hanging="360"/>
      </w:pPr>
    </w:lvl>
    <w:lvl w:ilvl="1" w:tplc="01C4388C">
      <w:start w:val="1"/>
      <w:numFmt w:val="lowerLetter"/>
      <w:lvlText w:val="%2."/>
      <w:lvlJc w:val="left"/>
      <w:pPr>
        <w:ind w:left="1440" w:hanging="360"/>
      </w:pPr>
    </w:lvl>
    <w:lvl w:ilvl="2" w:tplc="BF8ACA80">
      <w:start w:val="1"/>
      <w:numFmt w:val="lowerRoman"/>
      <w:lvlText w:val="%3."/>
      <w:lvlJc w:val="right"/>
      <w:pPr>
        <w:ind w:left="2160" w:hanging="180"/>
      </w:pPr>
    </w:lvl>
    <w:lvl w:ilvl="3" w:tplc="28886FFE">
      <w:start w:val="1"/>
      <w:numFmt w:val="decimal"/>
      <w:lvlText w:val="%4."/>
      <w:lvlJc w:val="left"/>
      <w:pPr>
        <w:ind w:left="2880" w:hanging="360"/>
      </w:pPr>
    </w:lvl>
    <w:lvl w:ilvl="4" w:tplc="EBEA0A04">
      <w:start w:val="1"/>
      <w:numFmt w:val="lowerLetter"/>
      <w:lvlText w:val="%5."/>
      <w:lvlJc w:val="left"/>
      <w:pPr>
        <w:ind w:left="3600" w:hanging="360"/>
      </w:pPr>
    </w:lvl>
    <w:lvl w:ilvl="5" w:tplc="9F922AAE">
      <w:start w:val="1"/>
      <w:numFmt w:val="lowerRoman"/>
      <w:lvlText w:val="%6."/>
      <w:lvlJc w:val="right"/>
      <w:pPr>
        <w:ind w:left="4320" w:hanging="180"/>
      </w:pPr>
    </w:lvl>
    <w:lvl w:ilvl="6" w:tplc="C02495C4">
      <w:start w:val="1"/>
      <w:numFmt w:val="decimal"/>
      <w:lvlText w:val="%7."/>
      <w:lvlJc w:val="left"/>
      <w:pPr>
        <w:ind w:left="5040" w:hanging="360"/>
      </w:pPr>
    </w:lvl>
    <w:lvl w:ilvl="7" w:tplc="F8A0A8A8">
      <w:start w:val="1"/>
      <w:numFmt w:val="lowerLetter"/>
      <w:lvlText w:val="%8."/>
      <w:lvlJc w:val="left"/>
      <w:pPr>
        <w:ind w:left="5760" w:hanging="360"/>
      </w:pPr>
    </w:lvl>
    <w:lvl w:ilvl="8" w:tplc="B57E2DAE">
      <w:start w:val="1"/>
      <w:numFmt w:val="lowerRoman"/>
      <w:lvlText w:val="%9."/>
      <w:lvlJc w:val="right"/>
      <w:pPr>
        <w:ind w:left="6480" w:hanging="180"/>
      </w:pPr>
    </w:lvl>
  </w:abstractNum>
  <w:abstractNum w:abstractNumId="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1764" w:hanging="369"/>
      </w:pPr>
      <w:rPr>
        <w:rFonts w:hint="default"/>
      </w:rPr>
    </w:lvl>
    <w:lvl w:ilvl="1">
      <w:start w:val="1"/>
      <w:numFmt w:val="none"/>
      <w:lvlText w:val="-"/>
      <w:lvlJc w:val="left"/>
      <w:pPr>
        <w:ind w:left="-1396" w:hanging="368"/>
      </w:pPr>
      <w:rPr>
        <w:rFonts w:hint="default"/>
      </w:rPr>
    </w:lvl>
    <w:lvl w:ilvl="2">
      <w:start w:val="1"/>
      <w:numFmt w:val="none"/>
      <w:lvlText w:val=":"/>
      <w:lvlJc w:val="left"/>
      <w:pPr>
        <w:ind w:left="-1027" w:hanging="369"/>
      </w:pPr>
      <w:rPr>
        <w:rFonts w:hint="default"/>
      </w:rPr>
    </w:lvl>
    <w:lvl w:ilvl="3">
      <w:start w:val="1"/>
      <w:numFmt w:val="none"/>
      <w:lvlText w:val=""/>
      <w:lvlJc w:val="left"/>
      <w:pPr>
        <w:ind w:left="-659" w:hanging="368"/>
      </w:pPr>
      <w:rPr>
        <w:rFonts w:hint="default"/>
      </w:rPr>
    </w:lvl>
    <w:lvl w:ilvl="4">
      <w:start w:val="1"/>
      <w:numFmt w:val="lowerLetter"/>
      <w:lvlText w:val="(%5)"/>
      <w:lvlJc w:val="left"/>
      <w:pPr>
        <w:ind w:left="-333" w:hanging="360"/>
      </w:pPr>
      <w:rPr>
        <w:rFonts w:hint="default"/>
      </w:rPr>
    </w:lvl>
    <w:lvl w:ilvl="5">
      <w:start w:val="1"/>
      <w:numFmt w:val="lowerRoman"/>
      <w:lvlText w:val="(%6)"/>
      <w:lvlJc w:val="left"/>
      <w:pPr>
        <w:ind w:left="27" w:hanging="360"/>
      </w:pPr>
      <w:rPr>
        <w:rFonts w:hint="default"/>
      </w:rPr>
    </w:lvl>
    <w:lvl w:ilvl="6">
      <w:start w:val="1"/>
      <w:numFmt w:val="decimal"/>
      <w:lvlText w:val="%7."/>
      <w:lvlJc w:val="left"/>
      <w:pPr>
        <w:ind w:left="387" w:hanging="360"/>
      </w:pPr>
      <w:rPr>
        <w:rFonts w:hint="default"/>
      </w:rPr>
    </w:lvl>
    <w:lvl w:ilvl="7">
      <w:start w:val="1"/>
      <w:numFmt w:val="lowerLetter"/>
      <w:lvlText w:val="%8."/>
      <w:lvlJc w:val="left"/>
      <w:pPr>
        <w:ind w:left="747" w:hanging="360"/>
      </w:pPr>
      <w:rPr>
        <w:rFonts w:hint="default"/>
      </w:rPr>
    </w:lvl>
    <w:lvl w:ilvl="8">
      <w:start w:val="1"/>
      <w:numFmt w:val="lowerRoman"/>
      <w:lvlText w:val="%9."/>
      <w:lvlJc w:val="left"/>
      <w:pPr>
        <w:ind w:left="1107"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A8B6C"/>
    <w:multiLevelType w:val="hybridMultilevel"/>
    <w:tmpl w:val="0EF2DA80"/>
    <w:lvl w:ilvl="0" w:tplc="16D40988">
      <w:start w:val="1"/>
      <w:numFmt w:val="decimal"/>
      <w:lvlText w:val="%1."/>
      <w:lvlJc w:val="left"/>
      <w:pPr>
        <w:ind w:left="720" w:hanging="360"/>
      </w:pPr>
    </w:lvl>
    <w:lvl w:ilvl="1" w:tplc="14B848F2">
      <w:start w:val="1"/>
      <w:numFmt w:val="lowerLetter"/>
      <w:lvlText w:val="%2."/>
      <w:lvlJc w:val="left"/>
      <w:pPr>
        <w:ind w:left="1440" w:hanging="360"/>
      </w:pPr>
    </w:lvl>
    <w:lvl w:ilvl="2" w:tplc="F6886DC2">
      <w:start w:val="1"/>
      <w:numFmt w:val="lowerRoman"/>
      <w:lvlText w:val="%3."/>
      <w:lvlJc w:val="right"/>
      <w:pPr>
        <w:ind w:left="2160" w:hanging="180"/>
      </w:pPr>
    </w:lvl>
    <w:lvl w:ilvl="3" w:tplc="3ED2473C">
      <w:start w:val="1"/>
      <w:numFmt w:val="decimal"/>
      <w:lvlText w:val="%4."/>
      <w:lvlJc w:val="left"/>
      <w:pPr>
        <w:ind w:left="2880" w:hanging="360"/>
      </w:pPr>
    </w:lvl>
    <w:lvl w:ilvl="4" w:tplc="59CA111E">
      <w:start w:val="1"/>
      <w:numFmt w:val="lowerLetter"/>
      <w:lvlText w:val="%5."/>
      <w:lvlJc w:val="left"/>
      <w:pPr>
        <w:ind w:left="3600" w:hanging="360"/>
      </w:pPr>
    </w:lvl>
    <w:lvl w:ilvl="5" w:tplc="02F0278C">
      <w:start w:val="1"/>
      <w:numFmt w:val="lowerRoman"/>
      <w:lvlText w:val="%6."/>
      <w:lvlJc w:val="right"/>
      <w:pPr>
        <w:ind w:left="4320" w:hanging="180"/>
      </w:pPr>
    </w:lvl>
    <w:lvl w:ilvl="6" w:tplc="8B9A1DCA">
      <w:start w:val="1"/>
      <w:numFmt w:val="decimal"/>
      <w:lvlText w:val="%7."/>
      <w:lvlJc w:val="left"/>
      <w:pPr>
        <w:ind w:left="5040" w:hanging="360"/>
      </w:pPr>
    </w:lvl>
    <w:lvl w:ilvl="7" w:tplc="34F87154">
      <w:start w:val="1"/>
      <w:numFmt w:val="lowerLetter"/>
      <w:lvlText w:val="%8."/>
      <w:lvlJc w:val="left"/>
      <w:pPr>
        <w:ind w:left="5760" w:hanging="360"/>
      </w:pPr>
    </w:lvl>
    <w:lvl w:ilvl="8" w:tplc="FBCC588E">
      <w:start w:val="1"/>
      <w:numFmt w:val="lowerRoman"/>
      <w:lvlText w:val="%9."/>
      <w:lvlJc w:val="right"/>
      <w:pPr>
        <w:ind w:left="6480" w:hanging="180"/>
      </w:pPr>
    </w:lvl>
  </w:abstractNum>
  <w:abstractNum w:abstractNumId="7" w15:restartNumberingAfterBreak="0">
    <w:nsid w:val="49A0A849"/>
    <w:multiLevelType w:val="hybridMultilevel"/>
    <w:tmpl w:val="7D2440D2"/>
    <w:lvl w:ilvl="0" w:tplc="34F05C1A">
      <w:start w:val="1"/>
      <w:numFmt w:val="decimal"/>
      <w:lvlText w:val="%1."/>
      <w:lvlJc w:val="left"/>
      <w:pPr>
        <w:ind w:left="720" w:hanging="360"/>
      </w:pPr>
    </w:lvl>
    <w:lvl w:ilvl="1" w:tplc="A976C43A">
      <w:start w:val="1"/>
      <w:numFmt w:val="lowerLetter"/>
      <w:lvlText w:val="%2."/>
      <w:lvlJc w:val="left"/>
      <w:pPr>
        <w:ind w:left="1440" w:hanging="360"/>
      </w:pPr>
    </w:lvl>
    <w:lvl w:ilvl="2" w:tplc="80327696">
      <w:start w:val="1"/>
      <w:numFmt w:val="lowerRoman"/>
      <w:lvlText w:val="%3."/>
      <w:lvlJc w:val="right"/>
      <w:pPr>
        <w:ind w:left="2160" w:hanging="180"/>
      </w:pPr>
    </w:lvl>
    <w:lvl w:ilvl="3" w:tplc="DD42C282">
      <w:start w:val="1"/>
      <w:numFmt w:val="decimal"/>
      <w:lvlText w:val="%4."/>
      <w:lvlJc w:val="left"/>
      <w:pPr>
        <w:ind w:left="2880" w:hanging="360"/>
      </w:pPr>
    </w:lvl>
    <w:lvl w:ilvl="4" w:tplc="71D8F76E">
      <w:start w:val="1"/>
      <w:numFmt w:val="lowerLetter"/>
      <w:lvlText w:val="%5."/>
      <w:lvlJc w:val="left"/>
      <w:pPr>
        <w:ind w:left="3600" w:hanging="360"/>
      </w:pPr>
    </w:lvl>
    <w:lvl w:ilvl="5" w:tplc="FACC029C">
      <w:start w:val="1"/>
      <w:numFmt w:val="lowerRoman"/>
      <w:lvlText w:val="%6."/>
      <w:lvlJc w:val="right"/>
      <w:pPr>
        <w:ind w:left="4320" w:hanging="180"/>
      </w:pPr>
    </w:lvl>
    <w:lvl w:ilvl="6" w:tplc="9E12806A">
      <w:start w:val="1"/>
      <w:numFmt w:val="decimal"/>
      <w:lvlText w:val="%7."/>
      <w:lvlJc w:val="left"/>
      <w:pPr>
        <w:ind w:left="5040" w:hanging="360"/>
      </w:pPr>
    </w:lvl>
    <w:lvl w:ilvl="7" w:tplc="F8267822">
      <w:start w:val="1"/>
      <w:numFmt w:val="lowerLetter"/>
      <w:lvlText w:val="%8."/>
      <w:lvlJc w:val="left"/>
      <w:pPr>
        <w:ind w:left="5760" w:hanging="360"/>
      </w:pPr>
    </w:lvl>
    <w:lvl w:ilvl="8" w:tplc="39CE0EB0">
      <w:start w:val="1"/>
      <w:numFmt w:val="lowerRoman"/>
      <w:lvlText w:val="%9."/>
      <w:lvlJc w:val="right"/>
      <w:pPr>
        <w:ind w:left="6480" w:hanging="180"/>
      </w:pPr>
    </w:lvl>
  </w:abstractNum>
  <w:abstractNum w:abstractNumId="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C6B82EAE"/>
    <w:lvl w:ilvl="0">
      <w:start w:val="1"/>
      <w:numFmt w:val="decimal"/>
      <w:pStyle w:val="ListNumber"/>
      <w:lvlText w:val="%1."/>
      <w:lvlJc w:val="left"/>
      <w:pPr>
        <w:ind w:left="369" w:hanging="369"/>
      </w:pPr>
      <w:rPr>
        <w:rFonts w:ascii="Arial" w:hAnsi="Arial" w:hint="default"/>
        <w:color w:val="auto"/>
        <w:sz w:val="20"/>
        <w:szCs w:val="20"/>
      </w:rPr>
    </w:lvl>
    <w:lvl w:ilvl="1">
      <w:start w:val="1"/>
      <w:numFmt w:val="lowerLetter"/>
      <w:pStyle w:val="ListNumber2"/>
      <w:lvlText w:val="%2."/>
      <w:lvlJc w:val="left"/>
      <w:pPr>
        <w:ind w:left="1077"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8E859E9"/>
    <w:multiLevelType w:val="hybridMultilevel"/>
    <w:tmpl w:val="A4EC74AE"/>
    <w:lvl w:ilvl="0" w:tplc="D45A05D0">
      <w:start w:val="1"/>
      <w:numFmt w:val="decimal"/>
      <w:lvlText w:val="%1."/>
      <w:lvlJc w:val="left"/>
      <w:pPr>
        <w:ind w:left="720" w:hanging="360"/>
      </w:pPr>
    </w:lvl>
    <w:lvl w:ilvl="1" w:tplc="53E4B01A">
      <w:start w:val="1"/>
      <w:numFmt w:val="lowerLetter"/>
      <w:lvlText w:val="%2."/>
      <w:lvlJc w:val="left"/>
      <w:pPr>
        <w:ind w:left="1440" w:hanging="360"/>
      </w:pPr>
    </w:lvl>
    <w:lvl w:ilvl="2" w:tplc="8288249A">
      <w:start w:val="1"/>
      <w:numFmt w:val="lowerRoman"/>
      <w:lvlText w:val="%3."/>
      <w:lvlJc w:val="right"/>
      <w:pPr>
        <w:ind w:left="2160" w:hanging="180"/>
      </w:pPr>
    </w:lvl>
    <w:lvl w:ilvl="3" w:tplc="9482AB24">
      <w:start w:val="1"/>
      <w:numFmt w:val="decimal"/>
      <w:lvlText w:val="%4."/>
      <w:lvlJc w:val="left"/>
      <w:pPr>
        <w:ind w:left="2880" w:hanging="360"/>
      </w:pPr>
    </w:lvl>
    <w:lvl w:ilvl="4" w:tplc="0FA22C28">
      <w:start w:val="1"/>
      <w:numFmt w:val="lowerLetter"/>
      <w:lvlText w:val="%5."/>
      <w:lvlJc w:val="left"/>
      <w:pPr>
        <w:ind w:left="3600" w:hanging="360"/>
      </w:pPr>
    </w:lvl>
    <w:lvl w:ilvl="5" w:tplc="6614AE0C">
      <w:start w:val="1"/>
      <w:numFmt w:val="lowerRoman"/>
      <w:lvlText w:val="%6."/>
      <w:lvlJc w:val="right"/>
      <w:pPr>
        <w:ind w:left="4320" w:hanging="180"/>
      </w:pPr>
    </w:lvl>
    <w:lvl w:ilvl="6" w:tplc="7624C69A">
      <w:start w:val="1"/>
      <w:numFmt w:val="decimal"/>
      <w:lvlText w:val="%7."/>
      <w:lvlJc w:val="left"/>
      <w:pPr>
        <w:ind w:left="5040" w:hanging="360"/>
      </w:pPr>
    </w:lvl>
    <w:lvl w:ilvl="7" w:tplc="85C44644">
      <w:start w:val="1"/>
      <w:numFmt w:val="lowerLetter"/>
      <w:lvlText w:val="%8."/>
      <w:lvlJc w:val="left"/>
      <w:pPr>
        <w:ind w:left="5760" w:hanging="360"/>
      </w:pPr>
    </w:lvl>
    <w:lvl w:ilvl="8" w:tplc="18247584">
      <w:start w:val="1"/>
      <w:numFmt w:val="lowerRoman"/>
      <w:lvlText w:val="%9."/>
      <w:lvlJc w:val="right"/>
      <w:pPr>
        <w:ind w:left="6480" w:hanging="180"/>
      </w:pPr>
    </w:lvl>
  </w:abstractNum>
  <w:abstractNum w:abstractNumId="12" w15:restartNumberingAfterBreak="0">
    <w:nsid w:val="7C56781B"/>
    <w:multiLevelType w:val="hybridMultilevel"/>
    <w:tmpl w:val="EB747B24"/>
    <w:lvl w:ilvl="0" w:tplc="A8E4E5E2">
      <w:numFmt w:val="none"/>
      <w:lvlText w:val=""/>
      <w:lvlJc w:val="left"/>
      <w:pPr>
        <w:tabs>
          <w:tab w:val="num" w:pos="360"/>
        </w:tabs>
      </w:pPr>
    </w:lvl>
    <w:lvl w:ilvl="1" w:tplc="BCEE7764">
      <w:start w:val="1"/>
      <w:numFmt w:val="lowerLetter"/>
      <w:lvlText w:val="%2."/>
      <w:lvlJc w:val="left"/>
      <w:pPr>
        <w:ind w:left="1440" w:hanging="360"/>
      </w:pPr>
    </w:lvl>
    <w:lvl w:ilvl="2" w:tplc="AAEC9A9A">
      <w:start w:val="1"/>
      <w:numFmt w:val="lowerRoman"/>
      <w:lvlText w:val="%3."/>
      <w:lvlJc w:val="right"/>
      <w:pPr>
        <w:ind w:left="2160" w:hanging="180"/>
      </w:pPr>
    </w:lvl>
    <w:lvl w:ilvl="3" w:tplc="6C8251F8">
      <w:start w:val="1"/>
      <w:numFmt w:val="decimal"/>
      <w:lvlText w:val="%4."/>
      <w:lvlJc w:val="left"/>
      <w:pPr>
        <w:ind w:left="2880" w:hanging="360"/>
      </w:pPr>
    </w:lvl>
    <w:lvl w:ilvl="4" w:tplc="FD228526">
      <w:start w:val="1"/>
      <w:numFmt w:val="lowerLetter"/>
      <w:lvlText w:val="%5."/>
      <w:lvlJc w:val="left"/>
      <w:pPr>
        <w:ind w:left="3600" w:hanging="360"/>
      </w:pPr>
    </w:lvl>
    <w:lvl w:ilvl="5" w:tplc="61C678D0">
      <w:start w:val="1"/>
      <w:numFmt w:val="lowerRoman"/>
      <w:lvlText w:val="%6."/>
      <w:lvlJc w:val="right"/>
      <w:pPr>
        <w:ind w:left="4320" w:hanging="180"/>
      </w:pPr>
    </w:lvl>
    <w:lvl w:ilvl="6" w:tplc="3F9A556E">
      <w:start w:val="1"/>
      <w:numFmt w:val="decimal"/>
      <w:lvlText w:val="%7."/>
      <w:lvlJc w:val="left"/>
      <w:pPr>
        <w:ind w:left="5040" w:hanging="360"/>
      </w:pPr>
    </w:lvl>
    <w:lvl w:ilvl="7" w:tplc="AD7A8EF2">
      <w:start w:val="1"/>
      <w:numFmt w:val="lowerLetter"/>
      <w:lvlText w:val="%8."/>
      <w:lvlJc w:val="left"/>
      <w:pPr>
        <w:ind w:left="5760" w:hanging="360"/>
      </w:pPr>
    </w:lvl>
    <w:lvl w:ilvl="8" w:tplc="71B81A50">
      <w:start w:val="1"/>
      <w:numFmt w:val="lowerRoman"/>
      <w:lvlText w:val="%9."/>
      <w:lvlJc w:val="right"/>
      <w:pPr>
        <w:ind w:left="6480" w:hanging="180"/>
      </w:pPr>
    </w:lvl>
  </w:abstractNum>
  <w:num w:numId="1" w16cid:durableId="2079669241">
    <w:abstractNumId w:val="11"/>
  </w:num>
  <w:num w:numId="2" w16cid:durableId="129523943">
    <w:abstractNumId w:val="2"/>
  </w:num>
  <w:num w:numId="3" w16cid:durableId="1301839139">
    <w:abstractNumId w:val="7"/>
  </w:num>
  <w:num w:numId="4" w16cid:durableId="1829594324">
    <w:abstractNumId w:val="6"/>
  </w:num>
  <w:num w:numId="5" w16cid:durableId="1955668310">
    <w:abstractNumId w:val="12"/>
  </w:num>
  <w:num w:numId="6" w16cid:durableId="2073651069">
    <w:abstractNumId w:val="10"/>
  </w:num>
  <w:num w:numId="7" w16cid:durableId="1563757041">
    <w:abstractNumId w:val="1"/>
  </w:num>
  <w:num w:numId="8" w16cid:durableId="898594279">
    <w:abstractNumId w:val="5"/>
  </w:num>
  <w:num w:numId="9" w16cid:durableId="1614049454">
    <w:abstractNumId w:val="4"/>
  </w:num>
  <w:num w:numId="10" w16cid:durableId="1185942117">
    <w:abstractNumId w:val="9"/>
  </w:num>
  <w:num w:numId="11" w16cid:durableId="1133602102">
    <w:abstractNumId w:val="8"/>
  </w:num>
  <w:num w:numId="12" w16cid:durableId="1760328644">
    <w:abstractNumId w:val="3"/>
  </w:num>
  <w:num w:numId="13" w16cid:durableId="1742557133">
    <w:abstractNumId w:val="3"/>
  </w:num>
  <w:num w:numId="14" w16cid:durableId="1214804465">
    <w:abstractNumId w:val="9"/>
  </w:num>
  <w:num w:numId="15" w16cid:durableId="13607376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C3D"/>
    <w:rsid w:val="00000F82"/>
    <w:rsid w:val="00004AEE"/>
    <w:rsid w:val="000053A9"/>
    <w:rsid w:val="00005CAA"/>
    <w:rsid w:val="00010210"/>
    <w:rsid w:val="00011C55"/>
    <w:rsid w:val="000123B3"/>
    <w:rsid w:val="00012D66"/>
    <w:rsid w:val="0001486B"/>
    <w:rsid w:val="000159C7"/>
    <w:rsid w:val="00015ADA"/>
    <w:rsid w:val="00015AFB"/>
    <w:rsid w:val="00016847"/>
    <w:rsid w:val="000206A6"/>
    <w:rsid w:val="00020C99"/>
    <w:rsid w:val="000213FC"/>
    <w:rsid w:val="000215E3"/>
    <w:rsid w:val="00021CA1"/>
    <w:rsid w:val="00022481"/>
    <w:rsid w:val="00022901"/>
    <w:rsid w:val="00023A8F"/>
    <w:rsid w:val="00023D4F"/>
    <w:rsid w:val="00023D8B"/>
    <w:rsid w:val="000249FE"/>
    <w:rsid w:val="00025FF5"/>
    <w:rsid w:val="0002707B"/>
    <w:rsid w:val="000270A5"/>
    <w:rsid w:val="00027E4E"/>
    <w:rsid w:val="000304E8"/>
    <w:rsid w:val="00030D54"/>
    <w:rsid w:val="00031B32"/>
    <w:rsid w:val="00032045"/>
    <w:rsid w:val="00034386"/>
    <w:rsid w:val="000352C7"/>
    <w:rsid w:val="0003618E"/>
    <w:rsid w:val="00036736"/>
    <w:rsid w:val="00037517"/>
    <w:rsid w:val="00040BFF"/>
    <w:rsid w:val="000445B7"/>
    <w:rsid w:val="000468AF"/>
    <w:rsid w:val="00047357"/>
    <w:rsid w:val="000511F6"/>
    <w:rsid w:val="0005148E"/>
    <w:rsid w:val="00053B6B"/>
    <w:rsid w:val="000547F0"/>
    <w:rsid w:val="00054C03"/>
    <w:rsid w:val="0005716B"/>
    <w:rsid w:val="00061E23"/>
    <w:rsid w:val="00061EDE"/>
    <w:rsid w:val="00062A46"/>
    <w:rsid w:val="00064D8E"/>
    <w:rsid w:val="00064ECE"/>
    <w:rsid w:val="00066DCE"/>
    <w:rsid w:val="00070B91"/>
    <w:rsid w:val="0007171B"/>
    <w:rsid w:val="00072139"/>
    <w:rsid w:val="00074B6A"/>
    <w:rsid w:val="00074E4A"/>
    <w:rsid w:val="000759E5"/>
    <w:rsid w:val="0007601C"/>
    <w:rsid w:val="00076ADC"/>
    <w:rsid w:val="000814E0"/>
    <w:rsid w:val="00082D47"/>
    <w:rsid w:val="00083395"/>
    <w:rsid w:val="00084AC6"/>
    <w:rsid w:val="00084FB0"/>
    <w:rsid w:val="00085816"/>
    <w:rsid w:val="00085972"/>
    <w:rsid w:val="0009016B"/>
    <w:rsid w:val="00091608"/>
    <w:rsid w:val="0009196E"/>
    <w:rsid w:val="00092F92"/>
    <w:rsid w:val="0009333C"/>
    <w:rsid w:val="00093E5E"/>
    <w:rsid w:val="00094729"/>
    <w:rsid w:val="0009704F"/>
    <w:rsid w:val="000A0F03"/>
    <w:rsid w:val="000A0F11"/>
    <w:rsid w:val="000A125A"/>
    <w:rsid w:val="000A228F"/>
    <w:rsid w:val="000A3BC6"/>
    <w:rsid w:val="000A4B93"/>
    <w:rsid w:val="000A57CD"/>
    <w:rsid w:val="000A75FF"/>
    <w:rsid w:val="000B0C6D"/>
    <w:rsid w:val="000B1F80"/>
    <w:rsid w:val="000B2FF3"/>
    <w:rsid w:val="000B3758"/>
    <w:rsid w:val="000B5976"/>
    <w:rsid w:val="000B676B"/>
    <w:rsid w:val="000B7461"/>
    <w:rsid w:val="000B7681"/>
    <w:rsid w:val="000B7B42"/>
    <w:rsid w:val="000C02B7"/>
    <w:rsid w:val="000C0F8B"/>
    <w:rsid w:val="000C1E9C"/>
    <w:rsid w:val="000C209A"/>
    <w:rsid w:val="000C2814"/>
    <w:rsid w:val="000C3859"/>
    <w:rsid w:val="000C451B"/>
    <w:rsid w:val="000C5342"/>
    <w:rsid w:val="000C706A"/>
    <w:rsid w:val="000C71AE"/>
    <w:rsid w:val="000D1F01"/>
    <w:rsid w:val="000D2887"/>
    <w:rsid w:val="000D38A5"/>
    <w:rsid w:val="000D6D63"/>
    <w:rsid w:val="000D706B"/>
    <w:rsid w:val="000D7810"/>
    <w:rsid w:val="000E0081"/>
    <w:rsid w:val="000E07CF"/>
    <w:rsid w:val="000E0DE1"/>
    <w:rsid w:val="000E353C"/>
    <w:rsid w:val="000E52B0"/>
    <w:rsid w:val="000E6FBB"/>
    <w:rsid w:val="000E75B8"/>
    <w:rsid w:val="000E766C"/>
    <w:rsid w:val="000F1B17"/>
    <w:rsid w:val="000F234F"/>
    <w:rsid w:val="000F240D"/>
    <w:rsid w:val="000F3CCE"/>
    <w:rsid w:val="000F5013"/>
    <w:rsid w:val="000F6958"/>
    <w:rsid w:val="00100BEF"/>
    <w:rsid w:val="001014D3"/>
    <w:rsid w:val="001028F5"/>
    <w:rsid w:val="00102E17"/>
    <w:rsid w:val="0010661A"/>
    <w:rsid w:val="0010719C"/>
    <w:rsid w:val="0011040C"/>
    <w:rsid w:val="001107D0"/>
    <w:rsid w:val="0011134F"/>
    <w:rsid w:val="00111CCD"/>
    <w:rsid w:val="00112332"/>
    <w:rsid w:val="001141E3"/>
    <w:rsid w:val="0011498E"/>
    <w:rsid w:val="001151CF"/>
    <w:rsid w:val="001164A4"/>
    <w:rsid w:val="00116F28"/>
    <w:rsid w:val="00117A45"/>
    <w:rsid w:val="00117B45"/>
    <w:rsid w:val="00121235"/>
    <w:rsid w:val="001224AE"/>
    <w:rsid w:val="001225F3"/>
    <w:rsid w:val="00123035"/>
    <w:rsid w:val="0012388C"/>
    <w:rsid w:val="00124230"/>
    <w:rsid w:val="00124566"/>
    <w:rsid w:val="001277A2"/>
    <w:rsid w:val="001301AE"/>
    <w:rsid w:val="0013143F"/>
    <w:rsid w:val="00131605"/>
    <w:rsid w:val="0013345A"/>
    <w:rsid w:val="001337D4"/>
    <w:rsid w:val="001340EA"/>
    <w:rsid w:val="00134AD4"/>
    <w:rsid w:val="00136E15"/>
    <w:rsid w:val="001404AF"/>
    <w:rsid w:val="001404D5"/>
    <w:rsid w:val="00141154"/>
    <w:rsid w:val="00141C47"/>
    <w:rsid w:val="00141E02"/>
    <w:rsid w:val="00142E68"/>
    <w:rsid w:val="00142E72"/>
    <w:rsid w:val="00145731"/>
    <w:rsid w:val="001464B4"/>
    <w:rsid w:val="00147C12"/>
    <w:rsid w:val="00147EFC"/>
    <w:rsid w:val="001527A1"/>
    <w:rsid w:val="001530DC"/>
    <w:rsid w:val="001539AF"/>
    <w:rsid w:val="001547AF"/>
    <w:rsid w:val="00154989"/>
    <w:rsid w:val="00155A9F"/>
    <w:rsid w:val="0015684F"/>
    <w:rsid w:val="00160262"/>
    <w:rsid w:val="001611F9"/>
    <w:rsid w:val="0016186F"/>
    <w:rsid w:val="0016281C"/>
    <w:rsid w:val="0016433A"/>
    <w:rsid w:val="00165E05"/>
    <w:rsid w:val="0016780A"/>
    <w:rsid w:val="00170109"/>
    <w:rsid w:val="001713FA"/>
    <w:rsid w:val="00172471"/>
    <w:rsid w:val="00173A39"/>
    <w:rsid w:val="00173EBF"/>
    <w:rsid w:val="00174531"/>
    <w:rsid w:val="001765DA"/>
    <w:rsid w:val="00176A40"/>
    <w:rsid w:val="00176D94"/>
    <w:rsid w:val="001809D9"/>
    <w:rsid w:val="001810E9"/>
    <w:rsid w:val="0018131B"/>
    <w:rsid w:val="001842A2"/>
    <w:rsid w:val="00184F30"/>
    <w:rsid w:val="00185039"/>
    <w:rsid w:val="00185407"/>
    <w:rsid w:val="00186465"/>
    <w:rsid w:val="00187FA8"/>
    <w:rsid w:val="00190203"/>
    <w:rsid w:val="00192216"/>
    <w:rsid w:val="001922B4"/>
    <w:rsid w:val="001922D0"/>
    <w:rsid w:val="00192F5E"/>
    <w:rsid w:val="00197772"/>
    <w:rsid w:val="001A204F"/>
    <w:rsid w:val="001A3072"/>
    <w:rsid w:val="001A3279"/>
    <w:rsid w:val="001A39C8"/>
    <w:rsid w:val="001A3D72"/>
    <w:rsid w:val="001A409E"/>
    <w:rsid w:val="001A48BC"/>
    <w:rsid w:val="001A51C8"/>
    <w:rsid w:val="001A541F"/>
    <w:rsid w:val="001B06CF"/>
    <w:rsid w:val="001B472B"/>
    <w:rsid w:val="001B4CA8"/>
    <w:rsid w:val="001B75C4"/>
    <w:rsid w:val="001B7EEA"/>
    <w:rsid w:val="001C0ED6"/>
    <w:rsid w:val="001C2A92"/>
    <w:rsid w:val="001C2C39"/>
    <w:rsid w:val="001C2C9C"/>
    <w:rsid w:val="001C3733"/>
    <w:rsid w:val="001C4F3D"/>
    <w:rsid w:val="001C77B6"/>
    <w:rsid w:val="001C7C23"/>
    <w:rsid w:val="001D06DA"/>
    <w:rsid w:val="001D09BD"/>
    <w:rsid w:val="001D0CDC"/>
    <w:rsid w:val="001D1D82"/>
    <w:rsid w:val="001D213D"/>
    <w:rsid w:val="001D2315"/>
    <w:rsid w:val="001D5B7D"/>
    <w:rsid w:val="001D775C"/>
    <w:rsid w:val="001D7D34"/>
    <w:rsid w:val="001E1182"/>
    <w:rsid w:val="001E2E34"/>
    <w:rsid w:val="001E30CD"/>
    <w:rsid w:val="001E33FA"/>
    <w:rsid w:val="001E7C3C"/>
    <w:rsid w:val="001F0E8B"/>
    <w:rsid w:val="001F2066"/>
    <w:rsid w:val="001F5A97"/>
    <w:rsid w:val="001F644B"/>
    <w:rsid w:val="00200944"/>
    <w:rsid w:val="00201D75"/>
    <w:rsid w:val="00202387"/>
    <w:rsid w:val="002025EF"/>
    <w:rsid w:val="00202C90"/>
    <w:rsid w:val="00203A30"/>
    <w:rsid w:val="002062DD"/>
    <w:rsid w:val="002077BB"/>
    <w:rsid w:val="00210B92"/>
    <w:rsid w:val="00213DE8"/>
    <w:rsid w:val="00216118"/>
    <w:rsid w:val="00217287"/>
    <w:rsid w:val="0021759D"/>
    <w:rsid w:val="00220209"/>
    <w:rsid w:val="002209AB"/>
    <w:rsid w:val="002234D0"/>
    <w:rsid w:val="00224BA4"/>
    <w:rsid w:val="002251E3"/>
    <w:rsid w:val="002259D0"/>
    <w:rsid w:val="002262E6"/>
    <w:rsid w:val="00226F25"/>
    <w:rsid w:val="00227A95"/>
    <w:rsid w:val="00230C93"/>
    <w:rsid w:val="002316BD"/>
    <w:rsid w:val="00232AE3"/>
    <w:rsid w:val="00233687"/>
    <w:rsid w:val="002336F3"/>
    <w:rsid w:val="00234709"/>
    <w:rsid w:val="00235F14"/>
    <w:rsid w:val="0023645B"/>
    <w:rsid w:val="00237367"/>
    <w:rsid w:val="00237484"/>
    <w:rsid w:val="00241BA0"/>
    <w:rsid w:val="00242154"/>
    <w:rsid w:val="00242FCA"/>
    <w:rsid w:val="00243921"/>
    <w:rsid w:val="0024470B"/>
    <w:rsid w:val="002449E2"/>
    <w:rsid w:val="00245CF0"/>
    <w:rsid w:val="0024691D"/>
    <w:rsid w:val="00247388"/>
    <w:rsid w:val="002473FC"/>
    <w:rsid w:val="002516CB"/>
    <w:rsid w:val="002519E6"/>
    <w:rsid w:val="00252E3C"/>
    <w:rsid w:val="00256207"/>
    <w:rsid w:val="0025625A"/>
    <w:rsid w:val="0025762A"/>
    <w:rsid w:val="00262198"/>
    <w:rsid w:val="00264083"/>
    <w:rsid w:val="00264AF9"/>
    <w:rsid w:val="002675BD"/>
    <w:rsid w:val="00270071"/>
    <w:rsid w:val="0027397F"/>
    <w:rsid w:val="00274BDB"/>
    <w:rsid w:val="00276174"/>
    <w:rsid w:val="0027657E"/>
    <w:rsid w:val="00277426"/>
    <w:rsid w:val="00277A51"/>
    <w:rsid w:val="0028058C"/>
    <w:rsid w:val="00281846"/>
    <w:rsid w:val="0028524A"/>
    <w:rsid w:val="00285BB5"/>
    <w:rsid w:val="00285CEE"/>
    <w:rsid w:val="00285D9B"/>
    <w:rsid w:val="00285F1B"/>
    <w:rsid w:val="00286987"/>
    <w:rsid w:val="002906DD"/>
    <w:rsid w:val="00291857"/>
    <w:rsid w:val="00292B81"/>
    <w:rsid w:val="0029322E"/>
    <w:rsid w:val="002935D8"/>
    <w:rsid w:val="00294240"/>
    <w:rsid w:val="00294A0A"/>
    <w:rsid w:val="00296477"/>
    <w:rsid w:val="002974BC"/>
    <w:rsid w:val="002A497F"/>
    <w:rsid w:val="002A5EC3"/>
    <w:rsid w:val="002A61AE"/>
    <w:rsid w:val="002A747F"/>
    <w:rsid w:val="002B0A56"/>
    <w:rsid w:val="002B18AE"/>
    <w:rsid w:val="002B3474"/>
    <w:rsid w:val="002B41FF"/>
    <w:rsid w:val="002B4490"/>
    <w:rsid w:val="002B534B"/>
    <w:rsid w:val="002B5D9F"/>
    <w:rsid w:val="002B6472"/>
    <w:rsid w:val="002B64EF"/>
    <w:rsid w:val="002B67D3"/>
    <w:rsid w:val="002B6D70"/>
    <w:rsid w:val="002B6FA9"/>
    <w:rsid w:val="002C1C93"/>
    <w:rsid w:val="002C1CF9"/>
    <w:rsid w:val="002C270C"/>
    <w:rsid w:val="002C320B"/>
    <w:rsid w:val="002C3257"/>
    <w:rsid w:val="002C3738"/>
    <w:rsid w:val="002C4E1F"/>
    <w:rsid w:val="002C5066"/>
    <w:rsid w:val="002C54BD"/>
    <w:rsid w:val="002C6C56"/>
    <w:rsid w:val="002C742E"/>
    <w:rsid w:val="002D01B4"/>
    <w:rsid w:val="002D2C58"/>
    <w:rsid w:val="002D3615"/>
    <w:rsid w:val="002D4AAC"/>
    <w:rsid w:val="002D6C33"/>
    <w:rsid w:val="002D7BCD"/>
    <w:rsid w:val="002E1AB0"/>
    <w:rsid w:val="002E43EF"/>
    <w:rsid w:val="002E4E13"/>
    <w:rsid w:val="002E79CB"/>
    <w:rsid w:val="002F045A"/>
    <w:rsid w:val="002F1FEE"/>
    <w:rsid w:val="002F4B72"/>
    <w:rsid w:val="002F5824"/>
    <w:rsid w:val="002F7309"/>
    <w:rsid w:val="0030039D"/>
    <w:rsid w:val="00300715"/>
    <w:rsid w:val="00301467"/>
    <w:rsid w:val="00301CEA"/>
    <w:rsid w:val="003026FC"/>
    <w:rsid w:val="00302C1C"/>
    <w:rsid w:val="00302C38"/>
    <w:rsid w:val="0030326F"/>
    <w:rsid w:val="00307D84"/>
    <w:rsid w:val="00310701"/>
    <w:rsid w:val="00310BB1"/>
    <w:rsid w:val="00311510"/>
    <w:rsid w:val="00313101"/>
    <w:rsid w:val="003138AC"/>
    <w:rsid w:val="00315980"/>
    <w:rsid w:val="00315E11"/>
    <w:rsid w:val="003169AE"/>
    <w:rsid w:val="00316F58"/>
    <w:rsid w:val="00316F7F"/>
    <w:rsid w:val="00320162"/>
    <w:rsid w:val="0032087E"/>
    <w:rsid w:val="00320E40"/>
    <w:rsid w:val="003218E8"/>
    <w:rsid w:val="0032318F"/>
    <w:rsid w:val="0033076E"/>
    <w:rsid w:val="00330DCE"/>
    <w:rsid w:val="00331E11"/>
    <w:rsid w:val="00333DD0"/>
    <w:rsid w:val="003342B1"/>
    <w:rsid w:val="0033457E"/>
    <w:rsid w:val="003346AB"/>
    <w:rsid w:val="00334761"/>
    <w:rsid w:val="00337912"/>
    <w:rsid w:val="00337EBC"/>
    <w:rsid w:val="0034033E"/>
    <w:rsid w:val="00341DCD"/>
    <w:rsid w:val="00343E78"/>
    <w:rsid w:val="0034504D"/>
    <w:rsid w:val="0034558D"/>
    <w:rsid w:val="0034563E"/>
    <w:rsid w:val="003457D0"/>
    <w:rsid w:val="00345928"/>
    <w:rsid w:val="003504CC"/>
    <w:rsid w:val="003518D6"/>
    <w:rsid w:val="00351B98"/>
    <w:rsid w:val="00351E33"/>
    <w:rsid w:val="00352EF6"/>
    <w:rsid w:val="0035460C"/>
    <w:rsid w:val="003552E4"/>
    <w:rsid w:val="003556BD"/>
    <w:rsid w:val="0035590D"/>
    <w:rsid w:val="0035764E"/>
    <w:rsid w:val="00357950"/>
    <w:rsid w:val="00360010"/>
    <w:rsid w:val="003619C4"/>
    <w:rsid w:val="0036214D"/>
    <w:rsid w:val="00364E6D"/>
    <w:rsid w:val="00365147"/>
    <w:rsid w:val="0037016E"/>
    <w:rsid w:val="00370E55"/>
    <w:rsid w:val="00370F21"/>
    <w:rsid w:val="003714AA"/>
    <w:rsid w:val="00371893"/>
    <w:rsid w:val="00372908"/>
    <w:rsid w:val="00374852"/>
    <w:rsid w:val="00376457"/>
    <w:rsid w:val="0037694D"/>
    <w:rsid w:val="00381844"/>
    <w:rsid w:val="00381917"/>
    <w:rsid w:val="003828AD"/>
    <w:rsid w:val="00383020"/>
    <w:rsid w:val="00383750"/>
    <w:rsid w:val="00383C5A"/>
    <w:rsid w:val="00392497"/>
    <w:rsid w:val="00395D5D"/>
    <w:rsid w:val="00397391"/>
    <w:rsid w:val="003975FD"/>
    <w:rsid w:val="003A0593"/>
    <w:rsid w:val="003A210E"/>
    <w:rsid w:val="003A227E"/>
    <w:rsid w:val="003A70B1"/>
    <w:rsid w:val="003A7D4F"/>
    <w:rsid w:val="003B309F"/>
    <w:rsid w:val="003B3752"/>
    <w:rsid w:val="003B38A0"/>
    <w:rsid w:val="003B3CAA"/>
    <w:rsid w:val="003B5A47"/>
    <w:rsid w:val="003B5A88"/>
    <w:rsid w:val="003B60CC"/>
    <w:rsid w:val="003B75B2"/>
    <w:rsid w:val="003C1B25"/>
    <w:rsid w:val="003C2443"/>
    <w:rsid w:val="003C31E0"/>
    <w:rsid w:val="003C43DA"/>
    <w:rsid w:val="003C5DA3"/>
    <w:rsid w:val="003D038B"/>
    <w:rsid w:val="003D0F64"/>
    <w:rsid w:val="003D2EFB"/>
    <w:rsid w:val="003D38F9"/>
    <w:rsid w:val="003D4BCD"/>
    <w:rsid w:val="003D4FB5"/>
    <w:rsid w:val="003E01D8"/>
    <w:rsid w:val="003E06C7"/>
    <w:rsid w:val="003E2100"/>
    <w:rsid w:val="003E2135"/>
    <w:rsid w:val="003E2BDB"/>
    <w:rsid w:val="003E45FA"/>
    <w:rsid w:val="003E53CA"/>
    <w:rsid w:val="003E55F7"/>
    <w:rsid w:val="003E5ED5"/>
    <w:rsid w:val="003F094D"/>
    <w:rsid w:val="003F0CB7"/>
    <w:rsid w:val="003F1987"/>
    <w:rsid w:val="003F23D6"/>
    <w:rsid w:val="003F50D3"/>
    <w:rsid w:val="003F606E"/>
    <w:rsid w:val="003F6547"/>
    <w:rsid w:val="003F6F5B"/>
    <w:rsid w:val="00400F8F"/>
    <w:rsid w:val="0040342D"/>
    <w:rsid w:val="00403A5A"/>
    <w:rsid w:val="00403FB9"/>
    <w:rsid w:val="004049B0"/>
    <w:rsid w:val="00405E1C"/>
    <w:rsid w:val="00406C1F"/>
    <w:rsid w:val="0040767A"/>
    <w:rsid w:val="00407E6C"/>
    <w:rsid w:val="004106F3"/>
    <w:rsid w:val="004118D4"/>
    <w:rsid w:val="0041192D"/>
    <w:rsid w:val="00412046"/>
    <w:rsid w:val="0041275D"/>
    <w:rsid w:val="00413EE1"/>
    <w:rsid w:val="00420D0D"/>
    <w:rsid w:val="0042128E"/>
    <w:rsid w:val="00421C06"/>
    <w:rsid w:val="00421C45"/>
    <w:rsid w:val="00422483"/>
    <w:rsid w:val="0042465A"/>
    <w:rsid w:val="00426849"/>
    <w:rsid w:val="00426B67"/>
    <w:rsid w:val="00426EC6"/>
    <w:rsid w:val="0042706E"/>
    <w:rsid w:val="00430E04"/>
    <w:rsid w:val="00432B60"/>
    <w:rsid w:val="00432C77"/>
    <w:rsid w:val="004333E6"/>
    <w:rsid w:val="00433ECB"/>
    <w:rsid w:val="00435E62"/>
    <w:rsid w:val="0043749C"/>
    <w:rsid w:val="00440698"/>
    <w:rsid w:val="00442E99"/>
    <w:rsid w:val="00444E5D"/>
    <w:rsid w:val="004455FE"/>
    <w:rsid w:val="00445B28"/>
    <w:rsid w:val="00450600"/>
    <w:rsid w:val="00450C9A"/>
    <w:rsid w:val="00453681"/>
    <w:rsid w:val="00453ADE"/>
    <w:rsid w:val="00453BA7"/>
    <w:rsid w:val="004540E2"/>
    <w:rsid w:val="00454454"/>
    <w:rsid w:val="00454ED1"/>
    <w:rsid w:val="004572D3"/>
    <w:rsid w:val="00466C01"/>
    <w:rsid w:val="0046720B"/>
    <w:rsid w:val="00467924"/>
    <w:rsid w:val="00470702"/>
    <w:rsid w:val="0047070B"/>
    <w:rsid w:val="00470E1A"/>
    <w:rsid w:val="004712A5"/>
    <w:rsid w:val="0047266F"/>
    <w:rsid w:val="004732C7"/>
    <w:rsid w:val="00473FAD"/>
    <w:rsid w:val="0047411A"/>
    <w:rsid w:val="004756EB"/>
    <w:rsid w:val="004766F6"/>
    <w:rsid w:val="00476D6B"/>
    <w:rsid w:val="0048018F"/>
    <w:rsid w:val="00480B15"/>
    <w:rsid w:val="0048183C"/>
    <w:rsid w:val="00482992"/>
    <w:rsid w:val="00484F36"/>
    <w:rsid w:val="004854A7"/>
    <w:rsid w:val="00485A41"/>
    <w:rsid w:val="00485EB9"/>
    <w:rsid w:val="004861E6"/>
    <w:rsid w:val="0049013A"/>
    <w:rsid w:val="0049040D"/>
    <w:rsid w:val="00490FE9"/>
    <w:rsid w:val="00492AB4"/>
    <w:rsid w:val="00492C16"/>
    <w:rsid w:val="00493FAA"/>
    <w:rsid w:val="00494B0E"/>
    <w:rsid w:val="004966B3"/>
    <w:rsid w:val="00496773"/>
    <w:rsid w:val="00496D94"/>
    <w:rsid w:val="004A0678"/>
    <w:rsid w:val="004A2260"/>
    <w:rsid w:val="004A48A3"/>
    <w:rsid w:val="004B0CB8"/>
    <w:rsid w:val="004B0D92"/>
    <w:rsid w:val="004B0EC0"/>
    <w:rsid w:val="004B155C"/>
    <w:rsid w:val="004B22F5"/>
    <w:rsid w:val="004B2BAF"/>
    <w:rsid w:val="004B32B2"/>
    <w:rsid w:val="004B57A8"/>
    <w:rsid w:val="004B58C8"/>
    <w:rsid w:val="004B5A51"/>
    <w:rsid w:val="004B66F1"/>
    <w:rsid w:val="004B6BB4"/>
    <w:rsid w:val="004B7AE2"/>
    <w:rsid w:val="004C112A"/>
    <w:rsid w:val="004C20F2"/>
    <w:rsid w:val="004C3B7B"/>
    <w:rsid w:val="004C3EA0"/>
    <w:rsid w:val="004C43F9"/>
    <w:rsid w:val="004C4B1E"/>
    <w:rsid w:val="004C5366"/>
    <w:rsid w:val="004C59BD"/>
    <w:rsid w:val="004C6866"/>
    <w:rsid w:val="004C72E0"/>
    <w:rsid w:val="004D327F"/>
    <w:rsid w:val="004D41A8"/>
    <w:rsid w:val="004D4288"/>
    <w:rsid w:val="004D46C0"/>
    <w:rsid w:val="004D46F2"/>
    <w:rsid w:val="004D4B54"/>
    <w:rsid w:val="004D5509"/>
    <w:rsid w:val="004D57D4"/>
    <w:rsid w:val="004D60DD"/>
    <w:rsid w:val="004D74CD"/>
    <w:rsid w:val="004D7AD7"/>
    <w:rsid w:val="004E02EF"/>
    <w:rsid w:val="004E0476"/>
    <w:rsid w:val="004E26D2"/>
    <w:rsid w:val="004E27C4"/>
    <w:rsid w:val="004E5206"/>
    <w:rsid w:val="004E73B1"/>
    <w:rsid w:val="004E7E68"/>
    <w:rsid w:val="004E7E94"/>
    <w:rsid w:val="004F17D6"/>
    <w:rsid w:val="004F32CC"/>
    <w:rsid w:val="004F3D69"/>
    <w:rsid w:val="004F3F25"/>
    <w:rsid w:val="004F4948"/>
    <w:rsid w:val="004F687F"/>
    <w:rsid w:val="004F7169"/>
    <w:rsid w:val="00500D66"/>
    <w:rsid w:val="005036A6"/>
    <w:rsid w:val="00510B0D"/>
    <w:rsid w:val="0051155E"/>
    <w:rsid w:val="00511E3E"/>
    <w:rsid w:val="00512C4F"/>
    <w:rsid w:val="005135B1"/>
    <w:rsid w:val="00513FB3"/>
    <w:rsid w:val="00514C8E"/>
    <w:rsid w:val="00516935"/>
    <w:rsid w:val="00517F35"/>
    <w:rsid w:val="00521259"/>
    <w:rsid w:val="00521BEF"/>
    <w:rsid w:val="00523A57"/>
    <w:rsid w:val="00523ED3"/>
    <w:rsid w:val="00524A4A"/>
    <w:rsid w:val="00531DBF"/>
    <w:rsid w:val="005337FC"/>
    <w:rsid w:val="00535DBB"/>
    <w:rsid w:val="005371F3"/>
    <w:rsid w:val="0053728E"/>
    <w:rsid w:val="0053788C"/>
    <w:rsid w:val="005419F5"/>
    <w:rsid w:val="00544660"/>
    <w:rsid w:val="005449FF"/>
    <w:rsid w:val="005450DF"/>
    <w:rsid w:val="0054560A"/>
    <w:rsid w:val="00545759"/>
    <w:rsid w:val="00545BE0"/>
    <w:rsid w:val="00546F62"/>
    <w:rsid w:val="0054718A"/>
    <w:rsid w:val="00551684"/>
    <w:rsid w:val="00552A60"/>
    <w:rsid w:val="00554C6A"/>
    <w:rsid w:val="00556618"/>
    <w:rsid w:val="00560656"/>
    <w:rsid w:val="00561DDF"/>
    <w:rsid w:val="00562E85"/>
    <w:rsid w:val="0056332F"/>
    <w:rsid w:val="005637C2"/>
    <w:rsid w:val="00564017"/>
    <w:rsid w:val="00564C0C"/>
    <w:rsid w:val="005704F3"/>
    <w:rsid w:val="00571CAC"/>
    <w:rsid w:val="00571D87"/>
    <w:rsid w:val="005736E4"/>
    <w:rsid w:val="0057579E"/>
    <w:rsid w:val="00576FBF"/>
    <w:rsid w:val="00577301"/>
    <w:rsid w:val="00577926"/>
    <w:rsid w:val="0058066E"/>
    <w:rsid w:val="00581C39"/>
    <w:rsid w:val="005834A4"/>
    <w:rsid w:val="00584F6B"/>
    <w:rsid w:val="00587FA8"/>
    <w:rsid w:val="005903B6"/>
    <w:rsid w:val="00590949"/>
    <w:rsid w:val="00590A4C"/>
    <w:rsid w:val="00591273"/>
    <w:rsid w:val="00592B20"/>
    <w:rsid w:val="00592F31"/>
    <w:rsid w:val="005A0247"/>
    <w:rsid w:val="005A126E"/>
    <w:rsid w:val="005A18F5"/>
    <w:rsid w:val="005A2391"/>
    <w:rsid w:val="005A3D19"/>
    <w:rsid w:val="005A452F"/>
    <w:rsid w:val="005A51D2"/>
    <w:rsid w:val="005A5CF5"/>
    <w:rsid w:val="005A703F"/>
    <w:rsid w:val="005B040D"/>
    <w:rsid w:val="005B0855"/>
    <w:rsid w:val="005B140D"/>
    <w:rsid w:val="005B5E0A"/>
    <w:rsid w:val="005C03A9"/>
    <w:rsid w:val="005C0E3B"/>
    <w:rsid w:val="005C1419"/>
    <w:rsid w:val="005C16F6"/>
    <w:rsid w:val="005C1EBA"/>
    <w:rsid w:val="005C1FEA"/>
    <w:rsid w:val="005C3495"/>
    <w:rsid w:val="005C3785"/>
    <w:rsid w:val="005C67A6"/>
    <w:rsid w:val="005C702C"/>
    <w:rsid w:val="005D1F77"/>
    <w:rsid w:val="005D24A5"/>
    <w:rsid w:val="005D4934"/>
    <w:rsid w:val="005D6755"/>
    <w:rsid w:val="005E1048"/>
    <w:rsid w:val="005E13EA"/>
    <w:rsid w:val="005E15E0"/>
    <w:rsid w:val="005E311A"/>
    <w:rsid w:val="005E3889"/>
    <w:rsid w:val="005E3DFC"/>
    <w:rsid w:val="005E454B"/>
    <w:rsid w:val="005E58D9"/>
    <w:rsid w:val="005E60AF"/>
    <w:rsid w:val="005E7B4E"/>
    <w:rsid w:val="005F0F95"/>
    <w:rsid w:val="005F1DEA"/>
    <w:rsid w:val="005F3763"/>
    <w:rsid w:val="005F3D64"/>
    <w:rsid w:val="005F4493"/>
    <w:rsid w:val="005F4932"/>
    <w:rsid w:val="005F4AB6"/>
    <w:rsid w:val="005F6223"/>
    <w:rsid w:val="00600D38"/>
    <w:rsid w:val="0060224D"/>
    <w:rsid w:val="00602FCB"/>
    <w:rsid w:val="00604709"/>
    <w:rsid w:val="00604746"/>
    <w:rsid w:val="00607CB3"/>
    <w:rsid w:val="00607FC9"/>
    <w:rsid w:val="006104F0"/>
    <w:rsid w:val="00610955"/>
    <w:rsid w:val="00611A11"/>
    <w:rsid w:val="00611E16"/>
    <w:rsid w:val="00611E78"/>
    <w:rsid w:val="0061490C"/>
    <w:rsid w:val="00616861"/>
    <w:rsid w:val="00617EA1"/>
    <w:rsid w:val="00620249"/>
    <w:rsid w:val="00621845"/>
    <w:rsid w:val="00621A7D"/>
    <w:rsid w:val="00622B29"/>
    <w:rsid w:val="00622FE1"/>
    <w:rsid w:val="0062521C"/>
    <w:rsid w:val="00625477"/>
    <w:rsid w:val="006270F8"/>
    <w:rsid w:val="00627182"/>
    <w:rsid w:val="00630A2B"/>
    <w:rsid w:val="00630BA2"/>
    <w:rsid w:val="00630DD1"/>
    <w:rsid w:val="00631875"/>
    <w:rsid w:val="0063283F"/>
    <w:rsid w:val="00632DC7"/>
    <w:rsid w:val="00633896"/>
    <w:rsid w:val="006357FB"/>
    <w:rsid w:val="00637239"/>
    <w:rsid w:val="006406FC"/>
    <w:rsid w:val="00643973"/>
    <w:rsid w:val="00643DCC"/>
    <w:rsid w:val="0064407B"/>
    <w:rsid w:val="00646122"/>
    <w:rsid w:val="00647A50"/>
    <w:rsid w:val="006511B2"/>
    <w:rsid w:val="006520E8"/>
    <w:rsid w:val="00652C88"/>
    <w:rsid w:val="00652D2A"/>
    <w:rsid w:val="00653821"/>
    <w:rsid w:val="00653E16"/>
    <w:rsid w:val="00654F56"/>
    <w:rsid w:val="00657220"/>
    <w:rsid w:val="0066104B"/>
    <w:rsid w:val="00661419"/>
    <w:rsid w:val="0066197A"/>
    <w:rsid w:val="00661EE6"/>
    <w:rsid w:val="00664EDF"/>
    <w:rsid w:val="006653D4"/>
    <w:rsid w:val="006655EE"/>
    <w:rsid w:val="0066648C"/>
    <w:rsid w:val="00667737"/>
    <w:rsid w:val="006677D7"/>
    <w:rsid w:val="00667C10"/>
    <w:rsid w:val="00667EF4"/>
    <w:rsid w:val="006711F9"/>
    <w:rsid w:val="00672B85"/>
    <w:rsid w:val="0067323A"/>
    <w:rsid w:val="00673B97"/>
    <w:rsid w:val="00674D11"/>
    <w:rsid w:val="00674E59"/>
    <w:rsid w:val="00675396"/>
    <w:rsid w:val="0067542E"/>
    <w:rsid w:val="00676FCA"/>
    <w:rsid w:val="00677177"/>
    <w:rsid w:val="0067772C"/>
    <w:rsid w:val="0067776A"/>
    <w:rsid w:val="0068056B"/>
    <w:rsid w:val="00680D28"/>
    <w:rsid w:val="0068612E"/>
    <w:rsid w:val="00687690"/>
    <w:rsid w:val="00687858"/>
    <w:rsid w:val="00687C92"/>
    <w:rsid w:val="006903B7"/>
    <w:rsid w:val="00691B12"/>
    <w:rsid w:val="00692CF9"/>
    <w:rsid w:val="00693CCF"/>
    <w:rsid w:val="006944EC"/>
    <w:rsid w:val="0069534E"/>
    <w:rsid w:val="00695685"/>
    <w:rsid w:val="00696365"/>
    <w:rsid w:val="0069669C"/>
    <w:rsid w:val="00696A92"/>
    <w:rsid w:val="00697A41"/>
    <w:rsid w:val="00697C9B"/>
    <w:rsid w:val="006A032F"/>
    <w:rsid w:val="006A1200"/>
    <w:rsid w:val="006A1F10"/>
    <w:rsid w:val="006A2C5A"/>
    <w:rsid w:val="006A3AF5"/>
    <w:rsid w:val="006A4F4E"/>
    <w:rsid w:val="006A6805"/>
    <w:rsid w:val="006A689E"/>
    <w:rsid w:val="006A7C4A"/>
    <w:rsid w:val="006B0B15"/>
    <w:rsid w:val="006B14DB"/>
    <w:rsid w:val="006B1F2A"/>
    <w:rsid w:val="006B21C4"/>
    <w:rsid w:val="006B2323"/>
    <w:rsid w:val="006C0A3A"/>
    <w:rsid w:val="006C458F"/>
    <w:rsid w:val="006C4A1A"/>
    <w:rsid w:val="006C4DA7"/>
    <w:rsid w:val="006C4EEE"/>
    <w:rsid w:val="006C7DAD"/>
    <w:rsid w:val="006D01F8"/>
    <w:rsid w:val="006D0393"/>
    <w:rsid w:val="006D1A83"/>
    <w:rsid w:val="006D2BEE"/>
    <w:rsid w:val="006D2E5C"/>
    <w:rsid w:val="006D39DD"/>
    <w:rsid w:val="006D4943"/>
    <w:rsid w:val="006D4DC2"/>
    <w:rsid w:val="006D5D1E"/>
    <w:rsid w:val="006D726B"/>
    <w:rsid w:val="006E1CFE"/>
    <w:rsid w:val="006E31A2"/>
    <w:rsid w:val="006E3331"/>
    <w:rsid w:val="006E5A62"/>
    <w:rsid w:val="006E62FA"/>
    <w:rsid w:val="006E6D10"/>
    <w:rsid w:val="006F0273"/>
    <w:rsid w:val="006F09B2"/>
    <w:rsid w:val="006F0EB7"/>
    <w:rsid w:val="006F0F08"/>
    <w:rsid w:val="006F0F8E"/>
    <w:rsid w:val="006F10C4"/>
    <w:rsid w:val="006F2506"/>
    <w:rsid w:val="006F355A"/>
    <w:rsid w:val="006F3565"/>
    <w:rsid w:val="006F40E9"/>
    <w:rsid w:val="006F436D"/>
    <w:rsid w:val="006F5603"/>
    <w:rsid w:val="006F7965"/>
    <w:rsid w:val="00700539"/>
    <w:rsid w:val="00701030"/>
    <w:rsid w:val="007012B4"/>
    <w:rsid w:val="00701400"/>
    <w:rsid w:val="00701991"/>
    <w:rsid w:val="007030D8"/>
    <w:rsid w:val="0070359E"/>
    <w:rsid w:val="007037CF"/>
    <w:rsid w:val="00703BB8"/>
    <w:rsid w:val="00704B37"/>
    <w:rsid w:val="00704CDA"/>
    <w:rsid w:val="007068C8"/>
    <w:rsid w:val="00707D1C"/>
    <w:rsid w:val="00711B56"/>
    <w:rsid w:val="00712570"/>
    <w:rsid w:val="00712A8B"/>
    <w:rsid w:val="007132C8"/>
    <w:rsid w:val="00714B40"/>
    <w:rsid w:val="00716583"/>
    <w:rsid w:val="007167C0"/>
    <w:rsid w:val="00717454"/>
    <w:rsid w:val="007203C3"/>
    <w:rsid w:val="00720481"/>
    <w:rsid w:val="00721642"/>
    <w:rsid w:val="00721BC7"/>
    <w:rsid w:val="007248CD"/>
    <w:rsid w:val="0072510B"/>
    <w:rsid w:val="00726482"/>
    <w:rsid w:val="00727C18"/>
    <w:rsid w:val="00727E2F"/>
    <w:rsid w:val="00731E61"/>
    <w:rsid w:val="00733193"/>
    <w:rsid w:val="00734445"/>
    <w:rsid w:val="007354C0"/>
    <w:rsid w:val="00735FDB"/>
    <w:rsid w:val="0073683A"/>
    <w:rsid w:val="00737CBA"/>
    <w:rsid w:val="00740AD0"/>
    <w:rsid w:val="007416B8"/>
    <w:rsid w:val="00743723"/>
    <w:rsid w:val="00743B36"/>
    <w:rsid w:val="00744D5D"/>
    <w:rsid w:val="00747C2A"/>
    <w:rsid w:val="00751000"/>
    <w:rsid w:val="00752A80"/>
    <w:rsid w:val="00752FF8"/>
    <w:rsid w:val="00754C17"/>
    <w:rsid w:val="007557CC"/>
    <w:rsid w:val="0075732A"/>
    <w:rsid w:val="00760262"/>
    <w:rsid w:val="0076292D"/>
    <w:rsid w:val="00762E65"/>
    <w:rsid w:val="0076310C"/>
    <w:rsid w:val="00766009"/>
    <w:rsid w:val="00766B79"/>
    <w:rsid w:val="0076744F"/>
    <w:rsid w:val="00767BCE"/>
    <w:rsid w:val="00767EFC"/>
    <w:rsid w:val="007707DE"/>
    <w:rsid w:val="00770B5D"/>
    <w:rsid w:val="00770C35"/>
    <w:rsid w:val="00771CD3"/>
    <w:rsid w:val="00774AC4"/>
    <w:rsid w:val="007752F1"/>
    <w:rsid w:val="00775C12"/>
    <w:rsid w:val="00776768"/>
    <w:rsid w:val="00776922"/>
    <w:rsid w:val="00776D4F"/>
    <w:rsid w:val="00780422"/>
    <w:rsid w:val="00780F06"/>
    <w:rsid w:val="00782D61"/>
    <w:rsid w:val="00782F3A"/>
    <w:rsid w:val="00783A34"/>
    <w:rsid w:val="007847B6"/>
    <w:rsid w:val="00784E40"/>
    <w:rsid w:val="00784EE8"/>
    <w:rsid w:val="00786465"/>
    <w:rsid w:val="007869D4"/>
    <w:rsid w:val="00787D99"/>
    <w:rsid w:val="00791024"/>
    <w:rsid w:val="007920B8"/>
    <w:rsid w:val="007921C6"/>
    <w:rsid w:val="00794818"/>
    <w:rsid w:val="00795275"/>
    <w:rsid w:val="00797585"/>
    <w:rsid w:val="007A0BF8"/>
    <w:rsid w:val="007A11B7"/>
    <w:rsid w:val="007A1C50"/>
    <w:rsid w:val="007A2573"/>
    <w:rsid w:val="007A3B9C"/>
    <w:rsid w:val="007A41BF"/>
    <w:rsid w:val="007A65E3"/>
    <w:rsid w:val="007B047A"/>
    <w:rsid w:val="007B0AE0"/>
    <w:rsid w:val="007B106C"/>
    <w:rsid w:val="007B11FD"/>
    <w:rsid w:val="007B1418"/>
    <w:rsid w:val="007B1A4E"/>
    <w:rsid w:val="007B2805"/>
    <w:rsid w:val="007B386E"/>
    <w:rsid w:val="007B3D05"/>
    <w:rsid w:val="007B426F"/>
    <w:rsid w:val="007B4C08"/>
    <w:rsid w:val="007B4FA8"/>
    <w:rsid w:val="007B5503"/>
    <w:rsid w:val="007B7136"/>
    <w:rsid w:val="007C0DDA"/>
    <w:rsid w:val="007C6BB3"/>
    <w:rsid w:val="007C7680"/>
    <w:rsid w:val="007C7B41"/>
    <w:rsid w:val="007D085C"/>
    <w:rsid w:val="007D14B4"/>
    <w:rsid w:val="007D19C6"/>
    <w:rsid w:val="007D1D61"/>
    <w:rsid w:val="007D26A4"/>
    <w:rsid w:val="007D3AD7"/>
    <w:rsid w:val="007D4957"/>
    <w:rsid w:val="007D49F2"/>
    <w:rsid w:val="007D5A8A"/>
    <w:rsid w:val="007D79F6"/>
    <w:rsid w:val="007E0A49"/>
    <w:rsid w:val="007E0DB5"/>
    <w:rsid w:val="007E1BE4"/>
    <w:rsid w:val="007E24F6"/>
    <w:rsid w:val="007E38F0"/>
    <w:rsid w:val="007E732D"/>
    <w:rsid w:val="007F09E2"/>
    <w:rsid w:val="007F11FB"/>
    <w:rsid w:val="007F1970"/>
    <w:rsid w:val="007F3351"/>
    <w:rsid w:val="00800F64"/>
    <w:rsid w:val="00801FB7"/>
    <w:rsid w:val="008025F3"/>
    <w:rsid w:val="00802F0B"/>
    <w:rsid w:val="00803F73"/>
    <w:rsid w:val="00804922"/>
    <w:rsid w:val="00805ED5"/>
    <w:rsid w:val="00806FA8"/>
    <w:rsid w:val="00807A05"/>
    <w:rsid w:val="00810A67"/>
    <w:rsid w:val="00810B05"/>
    <w:rsid w:val="0081281D"/>
    <w:rsid w:val="0081315B"/>
    <w:rsid w:val="008137D4"/>
    <w:rsid w:val="00814F44"/>
    <w:rsid w:val="00815C9D"/>
    <w:rsid w:val="008160D9"/>
    <w:rsid w:val="008177E9"/>
    <w:rsid w:val="00817B1F"/>
    <w:rsid w:val="00821100"/>
    <w:rsid w:val="008240D0"/>
    <w:rsid w:val="00832554"/>
    <w:rsid w:val="00832F46"/>
    <w:rsid w:val="00833690"/>
    <w:rsid w:val="00833CF7"/>
    <w:rsid w:val="00840F71"/>
    <w:rsid w:val="00843160"/>
    <w:rsid w:val="008431DC"/>
    <w:rsid w:val="008452FA"/>
    <w:rsid w:val="00845601"/>
    <w:rsid w:val="00846CCD"/>
    <w:rsid w:val="00846DB3"/>
    <w:rsid w:val="00850CA8"/>
    <w:rsid w:val="00851D78"/>
    <w:rsid w:val="008524B9"/>
    <w:rsid w:val="00855C5C"/>
    <w:rsid w:val="00856CE9"/>
    <w:rsid w:val="00861DD4"/>
    <w:rsid w:val="0086233C"/>
    <w:rsid w:val="00865209"/>
    <w:rsid w:val="00865CFA"/>
    <w:rsid w:val="008667F9"/>
    <w:rsid w:val="008669B4"/>
    <w:rsid w:val="00870378"/>
    <w:rsid w:val="008715B3"/>
    <w:rsid w:val="00872315"/>
    <w:rsid w:val="00873D75"/>
    <w:rsid w:val="008817B2"/>
    <w:rsid w:val="00881FD8"/>
    <w:rsid w:val="0088337E"/>
    <w:rsid w:val="00883CE7"/>
    <w:rsid w:val="008856DF"/>
    <w:rsid w:val="00892184"/>
    <w:rsid w:val="008924DD"/>
    <w:rsid w:val="008938F7"/>
    <w:rsid w:val="008A187F"/>
    <w:rsid w:val="008A3BC1"/>
    <w:rsid w:val="008A3C96"/>
    <w:rsid w:val="008A3DAF"/>
    <w:rsid w:val="008B0340"/>
    <w:rsid w:val="008B0BBA"/>
    <w:rsid w:val="008B1627"/>
    <w:rsid w:val="008B28E8"/>
    <w:rsid w:val="008B4019"/>
    <w:rsid w:val="008B4B20"/>
    <w:rsid w:val="008B505F"/>
    <w:rsid w:val="008B65C9"/>
    <w:rsid w:val="008B705A"/>
    <w:rsid w:val="008B71A5"/>
    <w:rsid w:val="008C00AD"/>
    <w:rsid w:val="008C1FC2"/>
    <w:rsid w:val="008C2A38"/>
    <w:rsid w:val="008C2D4A"/>
    <w:rsid w:val="008C33E9"/>
    <w:rsid w:val="008C41DF"/>
    <w:rsid w:val="008C4DD1"/>
    <w:rsid w:val="008C6A05"/>
    <w:rsid w:val="008C6AB8"/>
    <w:rsid w:val="008C7DBB"/>
    <w:rsid w:val="008D0EEF"/>
    <w:rsid w:val="008D3900"/>
    <w:rsid w:val="008D4F69"/>
    <w:rsid w:val="008D6AF3"/>
    <w:rsid w:val="008D6E1D"/>
    <w:rsid w:val="008D6EDB"/>
    <w:rsid w:val="008E36FE"/>
    <w:rsid w:val="008E3AC2"/>
    <w:rsid w:val="008E6E23"/>
    <w:rsid w:val="008E7088"/>
    <w:rsid w:val="008F0D28"/>
    <w:rsid w:val="008F15A7"/>
    <w:rsid w:val="008F39B4"/>
    <w:rsid w:val="008F4162"/>
    <w:rsid w:val="008F607C"/>
    <w:rsid w:val="009023A9"/>
    <w:rsid w:val="009025B1"/>
    <w:rsid w:val="009037C6"/>
    <w:rsid w:val="00903E02"/>
    <w:rsid w:val="0090457C"/>
    <w:rsid w:val="0090606D"/>
    <w:rsid w:val="00906D94"/>
    <w:rsid w:val="00907CB7"/>
    <w:rsid w:val="009101E7"/>
    <w:rsid w:val="00910CC8"/>
    <w:rsid w:val="009110D5"/>
    <w:rsid w:val="009117FC"/>
    <w:rsid w:val="009119EC"/>
    <w:rsid w:val="00912F5A"/>
    <w:rsid w:val="00913175"/>
    <w:rsid w:val="009141A5"/>
    <w:rsid w:val="00914C78"/>
    <w:rsid w:val="00915E50"/>
    <w:rsid w:val="00916EDB"/>
    <w:rsid w:val="00917D72"/>
    <w:rsid w:val="00920861"/>
    <w:rsid w:val="00922B13"/>
    <w:rsid w:val="00922E20"/>
    <w:rsid w:val="009242EF"/>
    <w:rsid w:val="00924AB9"/>
    <w:rsid w:val="0092615F"/>
    <w:rsid w:val="00930931"/>
    <w:rsid w:val="00932291"/>
    <w:rsid w:val="00932368"/>
    <w:rsid w:val="00933B1B"/>
    <w:rsid w:val="0093408E"/>
    <w:rsid w:val="0093476A"/>
    <w:rsid w:val="009353F1"/>
    <w:rsid w:val="00935B63"/>
    <w:rsid w:val="00936495"/>
    <w:rsid w:val="00936A81"/>
    <w:rsid w:val="00937118"/>
    <w:rsid w:val="0093762D"/>
    <w:rsid w:val="009379FC"/>
    <w:rsid w:val="0094014D"/>
    <w:rsid w:val="0094031E"/>
    <w:rsid w:val="00940467"/>
    <w:rsid w:val="0094051F"/>
    <w:rsid w:val="00941E09"/>
    <w:rsid w:val="0094252A"/>
    <w:rsid w:val="0094264F"/>
    <w:rsid w:val="00942973"/>
    <w:rsid w:val="00942FFE"/>
    <w:rsid w:val="00943045"/>
    <w:rsid w:val="00946F4B"/>
    <w:rsid w:val="00947507"/>
    <w:rsid w:val="0095001D"/>
    <w:rsid w:val="00950990"/>
    <w:rsid w:val="00951450"/>
    <w:rsid w:val="009517BB"/>
    <w:rsid w:val="00952DDF"/>
    <w:rsid w:val="00952EC4"/>
    <w:rsid w:val="00953B5C"/>
    <w:rsid w:val="00954F10"/>
    <w:rsid w:val="009567AA"/>
    <w:rsid w:val="00956880"/>
    <w:rsid w:val="00957EFA"/>
    <w:rsid w:val="00962B8B"/>
    <w:rsid w:val="009630B9"/>
    <w:rsid w:val="00970486"/>
    <w:rsid w:val="00972423"/>
    <w:rsid w:val="009734D1"/>
    <w:rsid w:val="00975EC8"/>
    <w:rsid w:val="00980338"/>
    <w:rsid w:val="009812D4"/>
    <w:rsid w:val="009817D1"/>
    <w:rsid w:val="00982598"/>
    <w:rsid w:val="00982653"/>
    <w:rsid w:val="009833BA"/>
    <w:rsid w:val="009836C3"/>
    <w:rsid w:val="00984EC6"/>
    <w:rsid w:val="00986A38"/>
    <w:rsid w:val="009873F4"/>
    <w:rsid w:val="00987DA6"/>
    <w:rsid w:val="00990662"/>
    <w:rsid w:val="00991997"/>
    <w:rsid w:val="00991DFE"/>
    <w:rsid w:val="009920D8"/>
    <w:rsid w:val="0099227C"/>
    <w:rsid w:val="0099278D"/>
    <w:rsid w:val="00993701"/>
    <w:rsid w:val="00993BA0"/>
    <w:rsid w:val="009963DC"/>
    <w:rsid w:val="0099665B"/>
    <w:rsid w:val="00997456"/>
    <w:rsid w:val="009A0A4C"/>
    <w:rsid w:val="009A371F"/>
    <w:rsid w:val="009A4869"/>
    <w:rsid w:val="009A778B"/>
    <w:rsid w:val="009B11F4"/>
    <w:rsid w:val="009B17CD"/>
    <w:rsid w:val="009B1BE8"/>
    <w:rsid w:val="009B25CE"/>
    <w:rsid w:val="009B38BE"/>
    <w:rsid w:val="009B3DEF"/>
    <w:rsid w:val="009B4556"/>
    <w:rsid w:val="009B5674"/>
    <w:rsid w:val="009B57CC"/>
    <w:rsid w:val="009B613E"/>
    <w:rsid w:val="009B61F4"/>
    <w:rsid w:val="009B682F"/>
    <w:rsid w:val="009C113B"/>
    <w:rsid w:val="009C28C7"/>
    <w:rsid w:val="009C3130"/>
    <w:rsid w:val="009C3D0F"/>
    <w:rsid w:val="009C6A3C"/>
    <w:rsid w:val="009C7335"/>
    <w:rsid w:val="009C7910"/>
    <w:rsid w:val="009C7BB4"/>
    <w:rsid w:val="009D4E04"/>
    <w:rsid w:val="009D59A3"/>
    <w:rsid w:val="009D6232"/>
    <w:rsid w:val="009E024D"/>
    <w:rsid w:val="009E070C"/>
    <w:rsid w:val="009E15E3"/>
    <w:rsid w:val="009E1B19"/>
    <w:rsid w:val="009E1D6D"/>
    <w:rsid w:val="009E1E65"/>
    <w:rsid w:val="009E2817"/>
    <w:rsid w:val="009E2D22"/>
    <w:rsid w:val="009E4600"/>
    <w:rsid w:val="009E49D9"/>
    <w:rsid w:val="009E5E50"/>
    <w:rsid w:val="009E67BE"/>
    <w:rsid w:val="009E79B6"/>
    <w:rsid w:val="009E7F55"/>
    <w:rsid w:val="009F2E18"/>
    <w:rsid w:val="009F35E2"/>
    <w:rsid w:val="009F438B"/>
    <w:rsid w:val="009F4670"/>
    <w:rsid w:val="009F65F9"/>
    <w:rsid w:val="009F68BA"/>
    <w:rsid w:val="009F735B"/>
    <w:rsid w:val="00A01A35"/>
    <w:rsid w:val="00A03D98"/>
    <w:rsid w:val="00A03F97"/>
    <w:rsid w:val="00A047F6"/>
    <w:rsid w:val="00A06277"/>
    <w:rsid w:val="00A06325"/>
    <w:rsid w:val="00A067F7"/>
    <w:rsid w:val="00A079DC"/>
    <w:rsid w:val="00A0DB16"/>
    <w:rsid w:val="00A1037A"/>
    <w:rsid w:val="00A10589"/>
    <w:rsid w:val="00A10BAB"/>
    <w:rsid w:val="00A111C2"/>
    <w:rsid w:val="00A14FB8"/>
    <w:rsid w:val="00A15CC5"/>
    <w:rsid w:val="00A17C39"/>
    <w:rsid w:val="00A17FB8"/>
    <w:rsid w:val="00A20699"/>
    <w:rsid w:val="00A208A4"/>
    <w:rsid w:val="00A21440"/>
    <w:rsid w:val="00A238AA"/>
    <w:rsid w:val="00A245A3"/>
    <w:rsid w:val="00A25D3E"/>
    <w:rsid w:val="00A26D01"/>
    <w:rsid w:val="00A276ED"/>
    <w:rsid w:val="00A309AC"/>
    <w:rsid w:val="00A32403"/>
    <w:rsid w:val="00A338E7"/>
    <w:rsid w:val="00A350D0"/>
    <w:rsid w:val="00A35CAA"/>
    <w:rsid w:val="00A36E7F"/>
    <w:rsid w:val="00A418D9"/>
    <w:rsid w:val="00A41E65"/>
    <w:rsid w:val="00A426F9"/>
    <w:rsid w:val="00A430ED"/>
    <w:rsid w:val="00A43107"/>
    <w:rsid w:val="00A43517"/>
    <w:rsid w:val="00A43E0A"/>
    <w:rsid w:val="00A46247"/>
    <w:rsid w:val="00A47F07"/>
    <w:rsid w:val="00A5006D"/>
    <w:rsid w:val="00A511FA"/>
    <w:rsid w:val="00A529DD"/>
    <w:rsid w:val="00A530C7"/>
    <w:rsid w:val="00A54D5A"/>
    <w:rsid w:val="00A55D1E"/>
    <w:rsid w:val="00A55F5B"/>
    <w:rsid w:val="00A570D3"/>
    <w:rsid w:val="00A60185"/>
    <w:rsid w:val="00A61048"/>
    <w:rsid w:val="00A611EE"/>
    <w:rsid w:val="00A61F64"/>
    <w:rsid w:val="00A622EC"/>
    <w:rsid w:val="00A63564"/>
    <w:rsid w:val="00A6427D"/>
    <w:rsid w:val="00A64B47"/>
    <w:rsid w:val="00A64EE3"/>
    <w:rsid w:val="00A64FA2"/>
    <w:rsid w:val="00A661EA"/>
    <w:rsid w:val="00A66263"/>
    <w:rsid w:val="00A6775C"/>
    <w:rsid w:val="00A70A6C"/>
    <w:rsid w:val="00A70ABC"/>
    <w:rsid w:val="00A75AAB"/>
    <w:rsid w:val="00A76A8F"/>
    <w:rsid w:val="00A8005A"/>
    <w:rsid w:val="00A81009"/>
    <w:rsid w:val="00A8102D"/>
    <w:rsid w:val="00A830E5"/>
    <w:rsid w:val="00A83793"/>
    <w:rsid w:val="00A83DF5"/>
    <w:rsid w:val="00A83E8E"/>
    <w:rsid w:val="00A84BF3"/>
    <w:rsid w:val="00A87135"/>
    <w:rsid w:val="00A91E62"/>
    <w:rsid w:val="00A93280"/>
    <w:rsid w:val="00A93C73"/>
    <w:rsid w:val="00A93F7F"/>
    <w:rsid w:val="00A950CD"/>
    <w:rsid w:val="00A951EA"/>
    <w:rsid w:val="00A95A04"/>
    <w:rsid w:val="00A95E14"/>
    <w:rsid w:val="00A961A6"/>
    <w:rsid w:val="00A973E1"/>
    <w:rsid w:val="00A97F71"/>
    <w:rsid w:val="00AA0B35"/>
    <w:rsid w:val="00AA0D3B"/>
    <w:rsid w:val="00AA1C65"/>
    <w:rsid w:val="00AA2548"/>
    <w:rsid w:val="00AA3B6E"/>
    <w:rsid w:val="00AA5287"/>
    <w:rsid w:val="00AA58C4"/>
    <w:rsid w:val="00AA61F0"/>
    <w:rsid w:val="00AA6BF7"/>
    <w:rsid w:val="00AA78EA"/>
    <w:rsid w:val="00AB11C8"/>
    <w:rsid w:val="00AB2248"/>
    <w:rsid w:val="00AB7A89"/>
    <w:rsid w:val="00AC08A8"/>
    <w:rsid w:val="00AC3B5E"/>
    <w:rsid w:val="00AC618C"/>
    <w:rsid w:val="00AC6C00"/>
    <w:rsid w:val="00AD086F"/>
    <w:rsid w:val="00AD20F6"/>
    <w:rsid w:val="00AD44AA"/>
    <w:rsid w:val="00AD56C8"/>
    <w:rsid w:val="00AD58F2"/>
    <w:rsid w:val="00AE010D"/>
    <w:rsid w:val="00AE08AB"/>
    <w:rsid w:val="00AE108E"/>
    <w:rsid w:val="00AE33C9"/>
    <w:rsid w:val="00AE3AFA"/>
    <w:rsid w:val="00AE5712"/>
    <w:rsid w:val="00AE77EF"/>
    <w:rsid w:val="00AF411A"/>
    <w:rsid w:val="00AF5023"/>
    <w:rsid w:val="00AF5A88"/>
    <w:rsid w:val="00AF5EA3"/>
    <w:rsid w:val="00AF6573"/>
    <w:rsid w:val="00AF65FE"/>
    <w:rsid w:val="00AF7690"/>
    <w:rsid w:val="00B01EA2"/>
    <w:rsid w:val="00B0221F"/>
    <w:rsid w:val="00B03E51"/>
    <w:rsid w:val="00B04043"/>
    <w:rsid w:val="00B0512A"/>
    <w:rsid w:val="00B0529F"/>
    <w:rsid w:val="00B05D52"/>
    <w:rsid w:val="00B05E3D"/>
    <w:rsid w:val="00B07419"/>
    <w:rsid w:val="00B13BC7"/>
    <w:rsid w:val="00B13D59"/>
    <w:rsid w:val="00B1418B"/>
    <w:rsid w:val="00B151A0"/>
    <w:rsid w:val="00B1520C"/>
    <w:rsid w:val="00B1560E"/>
    <w:rsid w:val="00B17869"/>
    <w:rsid w:val="00B20F84"/>
    <w:rsid w:val="00B21195"/>
    <w:rsid w:val="00B22B3D"/>
    <w:rsid w:val="00B22B57"/>
    <w:rsid w:val="00B2319A"/>
    <w:rsid w:val="00B24B22"/>
    <w:rsid w:val="00B25310"/>
    <w:rsid w:val="00B259C7"/>
    <w:rsid w:val="00B2685A"/>
    <w:rsid w:val="00B310A7"/>
    <w:rsid w:val="00B32563"/>
    <w:rsid w:val="00B32F8F"/>
    <w:rsid w:val="00B34EFB"/>
    <w:rsid w:val="00B36515"/>
    <w:rsid w:val="00B40B86"/>
    <w:rsid w:val="00B41E1E"/>
    <w:rsid w:val="00B42C1C"/>
    <w:rsid w:val="00B43494"/>
    <w:rsid w:val="00B4690F"/>
    <w:rsid w:val="00B477D3"/>
    <w:rsid w:val="00B47C42"/>
    <w:rsid w:val="00B47D7A"/>
    <w:rsid w:val="00B50D02"/>
    <w:rsid w:val="00B510B1"/>
    <w:rsid w:val="00B51DFB"/>
    <w:rsid w:val="00B54289"/>
    <w:rsid w:val="00B548B2"/>
    <w:rsid w:val="00B54DE9"/>
    <w:rsid w:val="00B553EC"/>
    <w:rsid w:val="00B55870"/>
    <w:rsid w:val="00B5587E"/>
    <w:rsid w:val="00B56E8F"/>
    <w:rsid w:val="00B60059"/>
    <w:rsid w:val="00B611E3"/>
    <w:rsid w:val="00B620A6"/>
    <w:rsid w:val="00B66023"/>
    <w:rsid w:val="00B6775D"/>
    <w:rsid w:val="00B67C3F"/>
    <w:rsid w:val="00B70959"/>
    <w:rsid w:val="00B7137B"/>
    <w:rsid w:val="00B71AC5"/>
    <w:rsid w:val="00B7628E"/>
    <w:rsid w:val="00B775D9"/>
    <w:rsid w:val="00B77732"/>
    <w:rsid w:val="00B77C58"/>
    <w:rsid w:val="00B80D6D"/>
    <w:rsid w:val="00B81F9B"/>
    <w:rsid w:val="00B8491B"/>
    <w:rsid w:val="00B907CA"/>
    <w:rsid w:val="00B90C9B"/>
    <w:rsid w:val="00B9154F"/>
    <w:rsid w:val="00B91F6D"/>
    <w:rsid w:val="00B92DA8"/>
    <w:rsid w:val="00B93DD0"/>
    <w:rsid w:val="00B94720"/>
    <w:rsid w:val="00B94C42"/>
    <w:rsid w:val="00B96134"/>
    <w:rsid w:val="00B9717D"/>
    <w:rsid w:val="00B97732"/>
    <w:rsid w:val="00BA0849"/>
    <w:rsid w:val="00BA34B6"/>
    <w:rsid w:val="00BA56D7"/>
    <w:rsid w:val="00BA638C"/>
    <w:rsid w:val="00BA65A8"/>
    <w:rsid w:val="00BA6A97"/>
    <w:rsid w:val="00BA6D19"/>
    <w:rsid w:val="00BA7461"/>
    <w:rsid w:val="00BA7DA9"/>
    <w:rsid w:val="00BA7F1C"/>
    <w:rsid w:val="00BB15DC"/>
    <w:rsid w:val="00BB20FC"/>
    <w:rsid w:val="00BB5029"/>
    <w:rsid w:val="00BB5B3D"/>
    <w:rsid w:val="00BC0D65"/>
    <w:rsid w:val="00BC1768"/>
    <w:rsid w:val="00BC1D80"/>
    <w:rsid w:val="00BC207E"/>
    <w:rsid w:val="00BC29DF"/>
    <w:rsid w:val="00BC2B70"/>
    <w:rsid w:val="00BC4215"/>
    <w:rsid w:val="00BC430E"/>
    <w:rsid w:val="00BC4755"/>
    <w:rsid w:val="00BC707C"/>
    <w:rsid w:val="00BD0396"/>
    <w:rsid w:val="00BD07D7"/>
    <w:rsid w:val="00BD1A6F"/>
    <w:rsid w:val="00BD1FDF"/>
    <w:rsid w:val="00BD5B71"/>
    <w:rsid w:val="00BD6451"/>
    <w:rsid w:val="00BD78FF"/>
    <w:rsid w:val="00BE4477"/>
    <w:rsid w:val="00BE57FA"/>
    <w:rsid w:val="00BE6D3C"/>
    <w:rsid w:val="00BE703A"/>
    <w:rsid w:val="00BE7852"/>
    <w:rsid w:val="00BF1906"/>
    <w:rsid w:val="00BF21A7"/>
    <w:rsid w:val="00BF29C6"/>
    <w:rsid w:val="00BF6D87"/>
    <w:rsid w:val="00BF7CEE"/>
    <w:rsid w:val="00C014C1"/>
    <w:rsid w:val="00C03880"/>
    <w:rsid w:val="00C03B25"/>
    <w:rsid w:val="00C03DFF"/>
    <w:rsid w:val="00C04188"/>
    <w:rsid w:val="00C06339"/>
    <w:rsid w:val="00C0645C"/>
    <w:rsid w:val="00C07A3C"/>
    <w:rsid w:val="00C10EB1"/>
    <w:rsid w:val="00C123F1"/>
    <w:rsid w:val="00C135CF"/>
    <w:rsid w:val="00C16634"/>
    <w:rsid w:val="00C23D53"/>
    <w:rsid w:val="00C2409C"/>
    <w:rsid w:val="00C2683F"/>
    <w:rsid w:val="00C2696C"/>
    <w:rsid w:val="00C26ADE"/>
    <w:rsid w:val="00C3147A"/>
    <w:rsid w:val="00C3184D"/>
    <w:rsid w:val="00C31B03"/>
    <w:rsid w:val="00C338C6"/>
    <w:rsid w:val="00C33F02"/>
    <w:rsid w:val="00C36A99"/>
    <w:rsid w:val="00C37525"/>
    <w:rsid w:val="00C4088E"/>
    <w:rsid w:val="00C40A74"/>
    <w:rsid w:val="00C4180E"/>
    <w:rsid w:val="00C43084"/>
    <w:rsid w:val="00C45030"/>
    <w:rsid w:val="00C460EC"/>
    <w:rsid w:val="00C4714E"/>
    <w:rsid w:val="00C50941"/>
    <w:rsid w:val="00C51DFF"/>
    <w:rsid w:val="00C53185"/>
    <w:rsid w:val="00C5504F"/>
    <w:rsid w:val="00C55991"/>
    <w:rsid w:val="00C56D07"/>
    <w:rsid w:val="00C574D9"/>
    <w:rsid w:val="00C60A1A"/>
    <w:rsid w:val="00C62894"/>
    <w:rsid w:val="00C63376"/>
    <w:rsid w:val="00C6385B"/>
    <w:rsid w:val="00C650C3"/>
    <w:rsid w:val="00C65720"/>
    <w:rsid w:val="00C66CB4"/>
    <w:rsid w:val="00C71059"/>
    <w:rsid w:val="00C71EBF"/>
    <w:rsid w:val="00C74F97"/>
    <w:rsid w:val="00C76A08"/>
    <w:rsid w:val="00C7755A"/>
    <w:rsid w:val="00C803D7"/>
    <w:rsid w:val="00C8276E"/>
    <w:rsid w:val="00C83AD1"/>
    <w:rsid w:val="00C842AC"/>
    <w:rsid w:val="00C84ECA"/>
    <w:rsid w:val="00C85B7B"/>
    <w:rsid w:val="00C8923D"/>
    <w:rsid w:val="00C90308"/>
    <w:rsid w:val="00C926D1"/>
    <w:rsid w:val="00C92AC6"/>
    <w:rsid w:val="00C92AD5"/>
    <w:rsid w:val="00C93152"/>
    <w:rsid w:val="00C93FD9"/>
    <w:rsid w:val="00C948F5"/>
    <w:rsid w:val="00C954E2"/>
    <w:rsid w:val="00C96068"/>
    <w:rsid w:val="00C96688"/>
    <w:rsid w:val="00C97196"/>
    <w:rsid w:val="00CA0723"/>
    <w:rsid w:val="00CA2C1F"/>
    <w:rsid w:val="00CA2E78"/>
    <w:rsid w:val="00CA3205"/>
    <w:rsid w:val="00CA35BD"/>
    <w:rsid w:val="00CA4542"/>
    <w:rsid w:val="00CA70CA"/>
    <w:rsid w:val="00CB0876"/>
    <w:rsid w:val="00CB1690"/>
    <w:rsid w:val="00CB48F6"/>
    <w:rsid w:val="00CB4C0D"/>
    <w:rsid w:val="00CB5B42"/>
    <w:rsid w:val="00CB5C4C"/>
    <w:rsid w:val="00CB69F8"/>
    <w:rsid w:val="00CB6D76"/>
    <w:rsid w:val="00CB7A55"/>
    <w:rsid w:val="00CC0B5F"/>
    <w:rsid w:val="00CC0E15"/>
    <w:rsid w:val="00CC110B"/>
    <w:rsid w:val="00CC162F"/>
    <w:rsid w:val="00CC1D74"/>
    <w:rsid w:val="00CC27E7"/>
    <w:rsid w:val="00CC2B33"/>
    <w:rsid w:val="00CC4365"/>
    <w:rsid w:val="00CC46D2"/>
    <w:rsid w:val="00CC591A"/>
    <w:rsid w:val="00CC599E"/>
    <w:rsid w:val="00CD11B0"/>
    <w:rsid w:val="00CD275A"/>
    <w:rsid w:val="00CD2889"/>
    <w:rsid w:val="00CD4433"/>
    <w:rsid w:val="00CD5E0E"/>
    <w:rsid w:val="00CD7E84"/>
    <w:rsid w:val="00CE138E"/>
    <w:rsid w:val="00CE1DC7"/>
    <w:rsid w:val="00CE1FC2"/>
    <w:rsid w:val="00CE25EA"/>
    <w:rsid w:val="00CE3B84"/>
    <w:rsid w:val="00CE4028"/>
    <w:rsid w:val="00CE55C1"/>
    <w:rsid w:val="00CE6C29"/>
    <w:rsid w:val="00CE71C2"/>
    <w:rsid w:val="00CF20D9"/>
    <w:rsid w:val="00CF2242"/>
    <w:rsid w:val="00CF2E7E"/>
    <w:rsid w:val="00CF42BD"/>
    <w:rsid w:val="00CF42D5"/>
    <w:rsid w:val="00CF4EDA"/>
    <w:rsid w:val="00CF562A"/>
    <w:rsid w:val="00CF5929"/>
    <w:rsid w:val="00CF69BC"/>
    <w:rsid w:val="00CF6C75"/>
    <w:rsid w:val="00D00281"/>
    <w:rsid w:val="00D012B6"/>
    <w:rsid w:val="00D01E11"/>
    <w:rsid w:val="00D021CB"/>
    <w:rsid w:val="00D03495"/>
    <w:rsid w:val="00D04671"/>
    <w:rsid w:val="00D05076"/>
    <w:rsid w:val="00D057FB"/>
    <w:rsid w:val="00D064AB"/>
    <w:rsid w:val="00D10C4C"/>
    <w:rsid w:val="00D10F1A"/>
    <w:rsid w:val="00D116F8"/>
    <w:rsid w:val="00D13C59"/>
    <w:rsid w:val="00D15280"/>
    <w:rsid w:val="00D15FCB"/>
    <w:rsid w:val="00D17446"/>
    <w:rsid w:val="00D17596"/>
    <w:rsid w:val="00D17BEB"/>
    <w:rsid w:val="00D205F2"/>
    <w:rsid w:val="00D20888"/>
    <w:rsid w:val="00D22313"/>
    <w:rsid w:val="00D22640"/>
    <w:rsid w:val="00D22B20"/>
    <w:rsid w:val="00D249AD"/>
    <w:rsid w:val="00D26D3A"/>
    <w:rsid w:val="00D30D39"/>
    <w:rsid w:val="00D31078"/>
    <w:rsid w:val="00D33AEB"/>
    <w:rsid w:val="00D3493F"/>
    <w:rsid w:val="00D34F1B"/>
    <w:rsid w:val="00D35C94"/>
    <w:rsid w:val="00D36895"/>
    <w:rsid w:val="00D41CF3"/>
    <w:rsid w:val="00D42F63"/>
    <w:rsid w:val="00D441B2"/>
    <w:rsid w:val="00D4579C"/>
    <w:rsid w:val="00D45C91"/>
    <w:rsid w:val="00D45EE3"/>
    <w:rsid w:val="00D47549"/>
    <w:rsid w:val="00D50618"/>
    <w:rsid w:val="00D509E9"/>
    <w:rsid w:val="00D50A83"/>
    <w:rsid w:val="00D51865"/>
    <w:rsid w:val="00D52E69"/>
    <w:rsid w:val="00D53754"/>
    <w:rsid w:val="00D53B1C"/>
    <w:rsid w:val="00D6063A"/>
    <w:rsid w:val="00D60FE1"/>
    <w:rsid w:val="00D612E2"/>
    <w:rsid w:val="00D61714"/>
    <w:rsid w:val="00D620BE"/>
    <w:rsid w:val="00D622B9"/>
    <w:rsid w:val="00D63EAB"/>
    <w:rsid w:val="00D652C8"/>
    <w:rsid w:val="00D656FF"/>
    <w:rsid w:val="00D65E9C"/>
    <w:rsid w:val="00D66387"/>
    <w:rsid w:val="00D71351"/>
    <w:rsid w:val="00D72F50"/>
    <w:rsid w:val="00D73238"/>
    <w:rsid w:val="00D74FCA"/>
    <w:rsid w:val="00D76090"/>
    <w:rsid w:val="00D7609D"/>
    <w:rsid w:val="00D81224"/>
    <w:rsid w:val="00D82448"/>
    <w:rsid w:val="00D82A7C"/>
    <w:rsid w:val="00D83615"/>
    <w:rsid w:val="00D83AAD"/>
    <w:rsid w:val="00D84735"/>
    <w:rsid w:val="00D85B90"/>
    <w:rsid w:val="00D86169"/>
    <w:rsid w:val="00D9050C"/>
    <w:rsid w:val="00D91C4F"/>
    <w:rsid w:val="00D91DB3"/>
    <w:rsid w:val="00D923C6"/>
    <w:rsid w:val="00D9379F"/>
    <w:rsid w:val="00D94CCD"/>
    <w:rsid w:val="00D95A96"/>
    <w:rsid w:val="00D97037"/>
    <w:rsid w:val="00D978FC"/>
    <w:rsid w:val="00DA0779"/>
    <w:rsid w:val="00DA1095"/>
    <w:rsid w:val="00DA1B12"/>
    <w:rsid w:val="00DA4281"/>
    <w:rsid w:val="00DA4F90"/>
    <w:rsid w:val="00DA54C9"/>
    <w:rsid w:val="00DA55C4"/>
    <w:rsid w:val="00DA57CC"/>
    <w:rsid w:val="00DA65BC"/>
    <w:rsid w:val="00DA6739"/>
    <w:rsid w:val="00DA6775"/>
    <w:rsid w:val="00DA6CAE"/>
    <w:rsid w:val="00DA7EF6"/>
    <w:rsid w:val="00DB1141"/>
    <w:rsid w:val="00DB12C3"/>
    <w:rsid w:val="00DB1A9E"/>
    <w:rsid w:val="00DB31D6"/>
    <w:rsid w:val="00DB3296"/>
    <w:rsid w:val="00DB4005"/>
    <w:rsid w:val="00DB4140"/>
    <w:rsid w:val="00DB44AD"/>
    <w:rsid w:val="00DB44E2"/>
    <w:rsid w:val="00DB4C87"/>
    <w:rsid w:val="00DB52C2"/>
    <w:rsid w:val="00DB61F1"/>
    <w:rsid w:val="00DB7B8A"/>
    <w:rsid w:val="00DC2DD5"/>
    <w:rsid w:val="00DC325B"/>
    <w:rsid w:val="00DC34EB"/>
    <w:rsid w:val="00DC362F"/>
    <w:rsid w:val="00DC48CE"/>
    <w:rsid w:val="00DC4E2E"/>
    <w:rsid w:val="00DC78C0"/>
    <w:rsid w:val="00DD01D2"/>
    <w:rsid w:val="00DD0358"/>
    <w:rsid w:val="00DD0BC7"/>
    <w:rsid w:val="00DD0D1D"/>
    <w:rsid w:val="00DD1B39"/>
    <w:rsid w:val="00DD53FC"/>
    <w:rsid w:val="00DD713C"/>
    <w:rsid w:val="00DE1267"/>
    <w:rsid w:val="00DE21C6"/>
    <w:rsid w:val="00DE23E7"/>
    <w:rsid w:val="00DE2C10"/>
    <w:rsid w:val="00DE4DED"/>
    <w:rsid w:val="00DE51D0"/>
    <w:rsid w:val="00DE5C43"/>
    <w:rsid w:val="00DE5D91"/>
    <w:rsid w:val="00DE6780"/>
    <w:rsid w:val="00DE76A9"/>
    <w:rsid w:val="00DF04A3"/>
    <w:rsid w:val="00DF14C9"/>
    <w:rsid w:val="00DF19E6"/>
    <w:rsid w:val="00DF1E5B"/>
    <w:rsid w:val="00DF2275"/>
    <w:rsid w:val="00DF2D0B"/>
    <w:rsid w:val="00DF3F5E"/>
    <w:rsid w:val="00DF5461"/>
    <w:rsid w:val="00DF5653"/>
    <w:rsid w:val="00DF5DCA"/>
    <w:rsid w:val="00E0135B"/>
    <w:rsid w:val="00E02E40"/>
    <w:rsid w:val="00E0596E"/>
    <w:rsid w:val="00E059F0"/>
    <w:rsid w:val="00E06CFE"/>
    <w:rsid w:val="00E06F66"/>
    <w:rsid w:val="00E102FF"/>
    <w:rsid w:val="00E10513"/>
    <w:rsid w:val="00E12426"/>
    <w:rsid w:val="00E163CC"/>
    <w:rsid w:val="00E16B5C"/>
    <w:rsid w:val="00E2111A"/>
    <w:rsid w:val="00E21678"/>
    <w:rsid w:val="00E21CBB"/>
    <w:rsid w:val="00E22E81"/>
    <w:rsid w:val="00E23555"/>
    <w:rsid w:val="00E270CE"/>
    <w:rsid w:val="00E276A1"/>
    <w:rsid w:val="00E30E4E"/>
    <w:rsid w:val="00E3252F"/>
    <w:rsid w:val="00E33FAD"/>
    <w:rsid w:val="00E344AA"/>
    <w:rsid w:val="00E356E5"/>
    <w:rsid w:val="00E36612"/>
    <w:rsid w:val="00E36E20"/>
    <w:rsid w:val="00E36F81"/>
    <w:rsid w:val="00E378A8"/>
    <w:rsid w:val="00E40B9B"/>
    <w:rsid w:val="00E40C9B"/>
    <w:rsid w:val="00E42358"/>
    <w:rsid w:val="00E4415E"/>
    <w:rsid w:val="00E45765"/>
    <w:rsid w:val="00E50716"/>
    <w:rsid w:val="00E5098C"/>
    <w:rsid w:val="00E54ECD"/>
    <w:rsid w:val="00E5519A"/>
    <w:rsid w:val="00E574EF"/>
    <w:rsid w:val="00E57CD8"/>
    <w:rsid w:val="00E57E07"/>
    <w:rsid w:val="00E60213"/>
    <w:rsid w:val="00E611D2"/>
    <w:rsid w:val="00E6165A"/>
    <w:rsid w:val="00E61BBD"/>
    <w:rsid w:val="00E63907"/>
    <w:rsid w:val="00E64D56"/>
    <w:rsid w:val="00E661B2"/>
    <w:rsid w:val="00E70079"/>
    <w:rsid w:val="00E7356B"/>
    <w:rsid w:val="00E73A92"/>
    <w:rsid w:val="00E74D29"/>
    <w:rsid w:val="00E76A54"/>
    <w:rsid w:val="00E76C2A"/>
    <w:rsid w:val="00E76DB6"/>
    <w:rsid w:val="00E7721E"/>
    <w:rsid w:val="00E77CE8"/>
    <w:rsid w:val="00E806FF"/>
    <w:rsid w:val="00E807A6"/>
    <w:rsid w:val="00E80F5E"/>
    <w:rsid w:val="00E836D2"/>
    <w:rsid w:val="00E83A3F"/>
    <w:rsid w:val="00E83C74"/>
    <w:rsid w:val="00E83CEE"/>
    <w:rsid w:val="00E84F89"/>
    <w:rsid w:val="00E85B18"/>
    <w:rsid w:val="00E86359"/>
    <w:rsid w:val="00E8789E"/>
    <w:rsid w:val="00E91F18"/>
    <w:rsid w:val="00E9226D"/>
    <w:rsid w:val="00E9441B"/>
    <w:rsid w:val="00E94FD8"/>
    <w:rsid w:val="00E96424"/>
    <w:rsid w:val="00E96F26"/>
    <w:rsid w:val="00E99663"/>
    <w:rsid w:val="00EA0B12"/>
    <w:rsid w:val="00EA222C"/>
    <w:rsid w:val="00EA2A91"/>
    <w:rsid w:val="00EA38DB"/>
    <w:rsid w:val="00EA416C"/>
    <w:rsid w:val="00EA5611"/>
    <w:rsid w:val="00EA5941"/>
    <w:rsid w:val="00EB0865"/>
    <w:rsid w:val="00EB0D25"/>
    <w:rsid w:val="00EB323A"/>
    <w:rsid w:val="00EB4479"/>
    <w:rsid w:val="00EB5DCC"/>
    <w:rsid w:val="00EB60CE"/>
    <w:rsid w:val="00EB7D53"/>
    <w:rsid w:val="00EC207C"/>
    <w:rsid w:val="00EC27A2"/>
    <w:rsid w:val="00EC37F0"/>
    <w:rsid w:val="00EC3D73"/>
    <w:rsid w:val="00EC3DF1"/>
    <w:rsid w:val="00EC3F2D"/>
    <w:rsid w:val="00EC596B"/>
    <w:rsid w:val="00EC7F1A"/>
    <w:rsid w:val="00ED0818"/>
    <w:rsid w:val="00ED0C65"/>
    <w:rsid w:val="00ED2168"/>
    <w:rsid w:val="00ED33BC"/>
    <w:rsid w:val="00ED3805"/>
    <w:rsid w:val="00ED3ADC"/>
    <w:rsid w:val="00ED5EEB"/>
    <w:rsid w:val="00ED66B5"/>
    <w:rsid w:val="00EE0152"/>
    <w:rsid w:val="00EE01E8"/>
    <w:rsid w:val="00EE04BB"/>
    <w:rsid w:val="00EE0523"/>
    <w:rsid w:val="00EE1252"/>
    <w:rsid w:val="00EE13C5"/>
    <w:rsid w:val="00EE2D55"/>
    <w:rsid w:val="00EE3146"/>
    <w:rsid w:val="00EE7515"/>
    <w:rsid w:val="00EF0AD5"/>
    <w:rsid w:val="00EF50BB"/>
    <w:rsid w:val="00EF5270"/>
    <w:rsid w:val="00EF5782"/>
    <w:rsid w:val="00EF6DCF"/>
    <w:rsid w:val="00EF6F87"/>
    <w:rsid w:val="00EF71E4"/>
    <w:rsid w:val="00EF7A7E"/>
    <w:rsid w:val="00F00192"/>
    <w:rsid w:val="00F006C9"/>
    <w:rsid w:val="00F00CFD"/>
    <w:rsid w:val="00F01DF6"/>
    <w:rsid w:val="00F027B8"/>
    <w:rsid w:val="00F029A1"/>
    <w:rsid w:val="00F02D68"/>
    <w:rsid w:val="00F0340D"/>
    <w:rsid w:val="00F035F2"/>
    <w:rsid w:val="00F059A6"/>
    <w:rsid w:val="00F111BC"/>
    <w:rsid w:val="00F1174A"/>
    <w:rsid w:val="00F118FC"/>
    <w:rsid w:val="00F12992"/>
    <w:rsid w:val="00F14A04"/>
    <w:rsid w:val="00F16380"/>
    <w:rsid w:val="00F23756"/>
    <w:rsid w:val="00F2464C"/>
    <w:rsid w:val="00F2465E"/>
    <w:rsid w:val="00F2523A"/>
    <w:rsid w:val="00F25FFA"/>
    <w:rsid w:val="00F2624F"/>
    <w:rsid w:val="00F27F7B"/>
    <w:rsid w:val="00F310D2"/>
    <w:rsid w:val="00F31E11"/>
    <w:rsid w:val="00F32C0F"/>
    <w:rsid w:val="00F33AD5"/>
    <w:rsid w:val="00F3400D"/>
    <w:rsid w:val="00F3640F"/>
    <w:rsid w:val="00F36F3D"/>
    <w:rsid w:val="00F37C48"/>
    <w:rsid w:val="00F412DB"/>
    <w:rsid w:val="00F42279"/>
    <w:rsid w:val="00F424D7"/>
    <w:rsid w:val="00F42B36"/>
    <w:rsid w:val="00F477BD"/>
    <w:rsid w:val="00F50333"/>
    <w:rsid w:val="00F52CF0"/>
    <w:rsid w:val="00F53491"/>
    <w:rsid w:val="00F54656"/>
    <w:rsid w:val="00F55386"/>
    <w:rsid w:val="00F55A37"/>
    <w:rsid w:val="00F56411"/>
    <w:rsid w:val="00F60181"/>
    <w:rsid w:val="00F63777"/>
    <w:rsid w:val="00F64EF7"/>
    <w:rsid w:val="00F657D7"/>
    <w:rsid w:val="00F65A1C"/>
    <w:rsid w:val="00F66F50"/>
    <w:rsid w:val="00F67B8A"/>
    <w:rsid w:val="00F67BDA"/>
    <w:rsid w:val="00F70061"/>
    <w:rsid w:val="00F71E0A"/>
    <w:rsid w:val="00F74A12"/>
    <w:rsid w:val="00F7628B"/>
    <w:rsid w:val="00F770C4"/>
    <w:rsid w:val="00F77432"/>
    <w:rsid w:val="00F8005C"/>
    <w:rsid w:val="00F801D2"/>
    <w:rsid w:val="00F80E7A"/>
    <w:rsid w:val="00F81162"/>
    <w:rsid w:val="00F824F8"/>
    <w:rsid w:val="00F82FF8"/>
    <w:rsid w:val="00F8330D"/>
    <w:rsid w:val="00F834F2"/>
    <w:rsid w:val="00F84305"/>
    <w:rsid w:val="00F8485C"/>
    <w:rsid w:val="00F87149"/>
    <w:rsid w:val="00F87FFE"/>
    <w:rsid w:val="00F9138D"/>
    <w:rsid w:val="00F925CD"/>
    <w:rsid w:val="00F93064"/>
    <w:rsid w:val="00F93ADD"/>
    <w:rsid w:val="00F940F5"/>
    <w:rsid w:val="00F954C9"/>
    <w:rsid w:val="00F95641"/>
    <w:rsid w:val="00F95705"/>
    <w:rsid w:val="00FA1917"/>
    <w:rsid w:val="00FA3C17"/>
    <w:rsid w:val="00FA4CF0"/>
    <w:rsid w:val="00FA5A32"/>
    <w:rsid w:val="00FA61AA"/>
    <w:rsid w:val="00FA692B"/>
    <w:rsid w:val="00FA69A4"/>
    <w:rsid w:val="00FB0DCA"/>
    <w:rsid w:val="00FB1279"/>
    <w:rsid w:val="00FB1495"/>
    <w:rsid w:val="00FB74B5"/>
    <w:rsid w:val="00FC20F8"/>
    <w:rsid w:val="00FC6D11"/>
    <w:rsid w:val="00FD036F"/>
    <w:rsid w:val="00FD1694"/>
    <w:rsid w:val="00FD1B24"/>
    <w:rsid w:val="00FD2134"/>
    <w:rsid w:val="00FD4DD4"/>
    <w:rsid w:val="00FD5040"/>
    <w:rsid w:val="00FD7636"/>
    <w:rsid w:val="00FE18DC"/>
    <w:rsid w:val="00FE1C93"/>
    <w:rsid w:val="00FE3229"/>
    <w:rsid w:val="00FE4485"/>
    <w:rsid w:val="00FE4C41"/>
    <w:rsid w:val="00FE5602"/>
    <w:rsid w:val="00FE5804"/>
    <w:rsid w:val="00FE59BC"/>
    <w:rsid w:val="00FE6B22"/>
    <w:rsid w:val="00FE74C3"/>
    <w:rsid w:val="00FE7A30"/>
    <w:rsid w:val="00FF00E6"/>
    <w:rsid w:val="00FF0755"/>
    <w:rsid w:val="00FF0E52"/>
    <w:rsid w:val="00FF215C"/>
    <w:rsid w:val="00FF42CA"/>
    <w:rsid w:val="00FF49E8"/>
    <w:rsid w:val="00FF672F"/>
    <w:rsid w:val="00FF709D"/>
    <w:rsid w:val="0158F91B"/>
    <w:rsid w:val="01773BA6"/>
    <w:rsid w:val="017EFA45"/>
    <w:rsid w:val="01BF03FA"/>
    <w:rsid w:val="01F95073"/>
    <w:rsid w:val="021D5FEC"/>
    <w:rsid w:val="0220D0A7"/>
    <w:rsid w:val="02762231"/>
    <w:rsid w:val="028D7103"/>
    <w:rsid w:val="02B8C809"/>
    <w:rsid w:val="02F57352"/>
    <w:rsid w:val="0352DA74"/>
    <w:rsid w:val="03A40703"/>
    <w:rsid w:val="03C8D37C"/>
    <w:rsid w:val="03E3CED7"/>
    <w:rsid w:val="03EEB791"/>
    <w:rsid w:val="041A4DA3"/>
    <w:rsid w:val="04FBA472"/>
    <w:rsid w:val="057329BE"/>
    <w:rsid w:val="05BAE178"/>
    <w:rsid w:val="06B8FFF7"/>
    <w:rsid w:val="07052D2A"/>
    <w:rsid w:val="070A1D9D"/>
    <w:rsid w:val="073B5D5D"/>
    <w:rsid w:val="076A319E"/>
    <w:rsid w:val="07D38E75"/>
    <w:rsid w:val="080157E6"/>
    <w:rsid w:val="085403E6"/>
    <w:rsid w:val="08717FBD"/>
    <w:rsid w:val="087F9393"/>
    <w:rsid w:val="08821DA6"/>
    <w:rsid w:val="08B06762"/>
    <w:rsid w:val="08EE0B00"/>
    <w:rsid w:val="093B3E0F"/>
    <w:rsid w:val="095AA928"/>
    <w:rsid w:val="09688C4A"/>
    <w:rsid w:val="09A95AE7"/>
    <w:rsid w:val="09B1359B"/>
    <w:rsid w:val="0A1B63F4"/>
    <w:rsid w:val="0A4EE76D"/>
    <w:rsid w:val="0A7A10D3"/>
    <w:rsid w:val="0A8A43F8"/>
    <w:rsid w:val="0A9A721D"/>
    <w:rsid w:val="0AEFF5D8"/>
    <w:rsid w:val="0AFEF03F"/>
    <w:rsid w:val="0B52278B"/>
    <w:rsid w:val="0B610007"/>
    <w:rsid w:val="0B71BADE"/>
    <w:rsid w:val="0B9A5FF5"/>
    <w:rsid w:val="0BE7B3E6"/>
    <w:rsid w:val="0BE8810C"/>
    <w:rsid w:val="0BFCBAB1"/>
    <w:rsid w:val="0C15F562"/>
    <w:rsid w:val="0C1FCFB5"/>
    <w:rsid w:val="0C40A761"/>
    <w:rsid w:val="0C786A20"/>
    <w:rsid w:val="0C9AC0A0"/>
    <w:rsid w:val="0CEC9CD2"/>
    <w:rsid w:val="0D009C8E"/>
    <w:rsid w:val="0D5304B6"/>
    <w:rsid w:val="0D9322F0"/>
    <w:rsid w:val="0DCA8E98"/>
    <w:rsid w:val="0E30C64D"/>
    <w:rsid w:val="0F415767"/>
    <w:rsid w:val="0F45599F"/>
    <w:rsid w:val="0F869436"/>
    <w:rsid w:val="0FC2531A"/>
    <w:rsid w:val="0FCF2B9C"/>
    <w:rsid w:val="0FF5B7C7"/>
    <w:rsid w:val="1047FBBC"/>
    <w:rsid w:val="107CD65F"/>
    <w:rsid w:val="108AA578"/>
    <w:rsid w:val="10E57745"/>
    <w:rsid w:val="11A9151C"/>
    <w:rsid w:val="11BF28AA"/>
    <w:rsid w:val="11E98D0C"/>
    <w:rsid w:val="11EBDCD1"/>
    <w:rsid w:val="1200F659"/>
    <w:rsid w:val="127C8BC6"/>
    <w:rsid w:val="12E39971"/>
    <w:rsid w:val="12E69FEE"/>
    <w:rsid w:val="12EF91E7"/>
    <w:rsid w:val="134550D1"/>
    <w:rsid w:val="134C35E1"/>
    <w:rsid w:val="13DB6E97"/>
    <w:rsid w:val="1432A714"/>
    <w:rsid w:val="1441AD52"/>
    <w:rsid w:val="149E7C7B"/>
    <w:rsid w:val="14D32205"/>
    <w:rsid w:val="14D80F9C"/>
    <w:rsid w:val="1507E24D"/>
    <w:rsid w:val="1527BDE1"/>
    <w:rsid w:val="154BAA4C"/>
    <w:rsid w:val="154E96EB"/>
    <w:rsid w:val="1554A1EA"/>
    <w:rsid w:val="1566AF8A"/>
    <w:rsid w:val="158605C8"/>
    <w:rsid w:val="15ABF003"/>
    <w:rsid w:val="15AF5753"/>
    <w:rsid w:val="15C91818"/>
    <w:rsid w:val="163F3CC9"/>
    <w:rsid w:val="165395B6"/>
    <w:rsid w:val="166EEDAC"/>
    <w:rsid w:val="16BA74EE"/>
    <w:rsid w:val="1701D482"/>
    <w:rsid w:val="172D0B6F"/>
    <w:rsid w:val="179E1BAE"/>
    <w:rsid w:val="17A0E8B4"/>
    <w:rsid w:val="17B2340F"/>
    <w:rsid w:val="17C2DAC1"/>
    <w:rsid w:val="17CC9B66"/>
    <w:rsid w:val="17DAE17B"/>
    <w:rsid w:val="180FB05E"/>
    <w:rsid w:val="1818ADD7"/>
    <w:rsid w:val="1885690E"/>
    <w:rsid w:val="18A3195F"/>
    <w:rsid w:val="18AA4A3A"/>
    <w:rsid w:val="18F8174F"/>
    <w:rsid w:val="1915489C"/>
    <w:rsid w:val="19252349"/>
    <w:rsid w:val="193CB915"/>
    <w:rsid w:val="195619F3"/>
    <w:rsid w:val="19878CFA"/>
    <w:rsid w:val="198FD35F"/>
    <w:rsid w:val="199F5F94"/>
    <w:rsid w:val="19F07038"/>
    <w:rsid w:val="1A33A9BD"/>
    <w:rsid w:val="1A660E1F"/>
    <w:rsid w:val="1AC6B2D5"/>
    <w:rsid w:val="1B34C869"/>
    <w:rsid w:val="1B475120"/>
    <w:rsid w:val="1B5DFB74"/>
    <w:rsid w:val="1B84E26A"/>
    <w:rsid w:val="1BB8FA8B"/>
    <w:rsid w:val="1BC49D1F"/>
    <w:rsid w:val="1BD545A5"/>
    <w:rsid w:val="1C7459D7"/>
    <w:rsid w:val="1CA52C5C"/>
    <w:rsid w:val="1CB3073C"/>
    <w:rsid w:val="1CB8D7BB"/>
    <w:rsid w:val="1CE67A85"/>
    <w:rsid w:val="1CF5A722"/>
    <w:rsid w:val="1CFDE4B7"/>
    <w:rsid w:val="1CFE7877"/>
    <w:rsid w:val="1D3165C1"/>
    <w:rsid w:val="1D9756F3"/>
    <w:rsid w:val="1DD3F7F7"/>
    <w:rsid w:val="1E08D525"/>
    <w:rsid w:val="1E1AE438"/>
    <w:rsid w:val="1E880378"/>
    <w:rsid w:val="1EECEF78"/>
    <w:rsid w:val="1F3EB50C"/>
    <w:rsid w:val="1F8BB9AD"/>
    <w:rsid w:val="1FB4AE14"/>
    <w:rsid w:val="2047D105"/>
    <w:rsid w:val="2075545C"/>
    <w:rsid w:val="207A8823"/>
    <w:rsid w:val="20A8B6C8"/>
    <w:rsid w:val="20B04775"/>
    <w:rsid w:val="20C31FC2"/>
    <w:rsid w:val="20D54FA3"/>
    <w:rsid w:val="20FD958E"/>
    <w:rsid w:val="21252F8A"/>
    <w:rsid w:val="212D24FD"/>
    <w:rsid w:val="214075E7"/>
    <w:rsid w:val="2192BD02"/>
    <w:rsid w:val="21A32515"/>
    <w:rsid w:val="21C767FD"/>
    <w:rsid w:val="21DD8C42"/>
    <w:rsid w:val="222431B5"/>
    <w:rsid w:val="22277463"/>
    <w:rsid w:val="223C99A3"/>
    <w:rsid w:val="2263DAF5"/>
    <w:rsid w:val="226FBE16"/>
    <w:rsid w:val="22D2356C"/>
    <w:rsid w:val="22D8BA5C"/>
    <w:rsid w:val="237FCF99"/>
    <w:rsid w:val="23DC761A"/>
    <w:rsid w:val="23F4F5D0"/>
    <w:rsid w:val="23F548DA"/>
    <w:rsid w:val="23FCA76E"/>
    <w:rsid w:val="2438AF82"/>
    <w:rsid w:val="246B0A5D"/>
    <w:rsid w:val="247F6BBC"/>
    <w:rsid w:val="2489C591"/>
    <w:rsid w:val="24CF53BA"/>
    <w:rsid w:val="24E31E0F"/>
    <w:rsid w:val="24FABDE3"/>
    <w:rsid w:val="25096A0A"/>
    <w:rsid w:val="25AFFD2B"/>
    <w:rsid w:val="25B6E749"/>
    <w:rsid w:val="262CB333"/>
    <w:rsid w:val="26873C6D"/>
    <w:rsid w:val="26968E44"/>
    <w:rsid w:val="269792A0"/>
    <w:rsid w:val="26D75B7B"/>
    <w:rsid w:val="26D7FF7C"/>
    <w:rsid w:val="270CFB1F"/>
    <w:rsid w:val="271344F9"/>
    <w:rsid w:val="2717F84C"/>
    <w:rsid w:val="273A4C6B"/>
    <w:rsid w:val="27AF29DA"/>
    <w:rsid w:val="285073CA"/>
    <w:rsid w:val="28F27018"/>
    <w:rsid w:val="2922A8B1"/>
    <w:rsid w:val="29348F7D"/>
    <w:rsid w:val="2952DCDF"/>
    <w:rsid w:val="29635F5C"/>
    <w:rsid w:val="296912A8"/>
    <w:rsid w:val="29D84EDD"/>
    <w:rsid w:val="29DF0BB0"/>
    <w:rsid w:val="2A2C34CF"/>
    <w:rsid w:val="2A47AB88"/>
    <w:rsid w:val="2A8E4DB5"/>
    <w:rsid w:val="2A94FA53"/>
    <w:rsid w:val="2B17E15C"/>
    <w:rsid w:val="2B4733CD"/>
    <w:rsid w:val="2BE37BE9"/>
    <w:rsid w:val="2C28BC00"/>
    <w:rsid w:val="2CE876BE"/>
    <w:rsid w:val="2D3CB169"/>
    <w:rsid w:val="2D46DC05"/>
    <w:rsid w:val="2D8739D0"/>
    <w:rsid w:val="2D89B60A"/>
    <w:rsid w:val="2DA7EE64"/>
    <w:rsid w:val="2EEEA1ED"/>
    <w:rsid w:val="2F4B76EA"/>
    <w:rsid w:val="2F806F7B"/>
    <w:rsid w:val="2FDD91AD"/>
    <w:rsid w:val="2FF84E23"/>
    <w:rsid w:val="30134335"/>
    <w:rsid w:val="308F2038"/>
    <w:rsid w:val="30F25846"/>
    <w:rsid w:val="319C8082"/>
    <w:rsid w:val="31C20A31"/>
    <w:rsid w:val="31C4AC15"/>
    <w:rsid w:val="31EEBB44"/>
    <w:rsid w:val="325AAAF3"/>
    <w:rsid w:val="325BF0C3"/>
    <w:rsid w:val="327CA0D0"/>
    <w:rsid w:val="328AF122"/>
    <w:rsid w:val="328E28A7"/>
    <w:rsid w:val="32D511DD"/>
    <w:rsid w:val="33354589"/>
    <w:rsid w:val="335BE8EF"/>
    <w:rsid w:val="335F6FB2"/>
    <w:rsid w:val="33759126"/>
    <w:rsid w:val="33A612D5"/>
    <w:rsid w:val="33CF8266"/>
    <w:rsid w:val="348C1C73"/>
    <w:rsid w:val="348F39DD"/>
    <w:rsid w:val="3491F087"/>
    <w:rsid w:val="349BC6FE"/>
    <w:rsid w:val="349D7D0C"/>
    <w:rsid w:val="34B0D968"/>
    <w:rsid w:val="350F9DBA"/>
    <w:rsid w:val="35136BFF"/>
    <w:rsid w:val="358469B5"/>
    <w:rsid w:val="35924BB5"/>
    <w:rsid w:val="35A01514"/>
    <w:rsid w:val="35BD9AD6"/>
    <w:rsid w:val="3605A8FC"/>
    <w:rsid w:val="36160E1C"/>
    <w:rsid w:val="3657B429"/>
    <w:rsid w:val="365C4872"/>
    <w:rsid w:val="367FA81C"/>
    <w:rsid w:val="3713A5B4"/>
    <w:rsid w:val="371EF58A"/>
    <w:rsid w:val="37339E09"/>
    <w:rsid w:val="3746B0F9"/>
    <w:rsid w:val="37989454"/>
    <w:rsid w:val="37C79BBC"/>
    <w:rsid w:val="37D2188F"/>
    <w:rsid w:val="3833ED99"/>
    <w:rsid w:val="383F9AA4"/>
    <w:rsid w:val="386FAC94"/>
    <w:rsid w:val="3878F88F"/>
    <w:rsid w:val="3888E645"/>
    <w:rsid w:val="38CC43B9"/>
    <w:rsid w:val="38ED94C9"/>
    <w:rsid w:val="3950FDF5"/>
    <w:rsid w:val="397BE339"/>
    <w:rsid w:val="39C2CE36"/>
    <w:rsid w:val="39CFBDFA"/>
    <w:rsid w:val="39E6E1D5"/>
    <w:rsid w:val="3A94CA3F"/>
    <w:rsid w:val="3AE2359A"/>
    <w:rsid w:val="3AFAA855"/>
    <w:rsid w:val="3B34C3E4"/>
    <w:rsid w:val="3B910AD0"/>
    <w:rsid w:val="3BAF3772"/>
    <w:rsid w:val="3BB0A21D"/>
    <w:rsid w:val="3BC2B30C"/>
    <w:rsid w:val="3BF8725E"/>
    <w:rsid w:val="3C881181"/>
    <w:rsid w:val="3CD94B19"/>
    <w:rsid w:val="3CDC5020"/>
    <w:rsid w:val="3D36BFEC"/>
    <w:rsid w:val="3D6B9F6F"/>
    <w:rsid w:val="3D76533D"/>
    <w:rsid w:val="3D98FEC0"/>
    <w:rsid w:val="3DAE1216"/>
    <w:rsid w:val="3E0C0ACD"/>
    <w:rsid w:val="3E2CE491"/>
    <w:rsid w:val="3E439E71"/>
    <w:rsid w:val="3E6C64A6"/>
    <w:rsid w:val="3E81855E"/>
    <w:rsid w:val="3E9D57A3"/>
    <w:rsid w:val="3EAEA7FB"/>
    <w:rsid w:val="3F113002"/>
    <w:rsid w:val="3F17F801"/>
    <w:rsid w:val="3F3E9B33"/>
    <w:rsid w:val="3F425C1E"/>
    <w:rsid w:val="3FEC4273"/>
    <w:rsid w:val="40263229"/>
    <w:rsid w:val="4027390F"/>
    <w:rsid w:val="40628C86"/>
    <w:rsid w:val="406AB26E"/>
    <w:rsid w:val="40841340"/>
    <w:rsid w:val="40ACB687"/>
    <w:rsid w:val="4151771E"/>
    <w:rsid w:val="4171016D"/>
    <w:rsid w:val="41964EB9"/>
    <w:rsid w:val="41B80D5E"/>
    <w:rsid w:val="421FE3A1"/>
    <w:rsid w:val="4232645E"/>
    <w:rsid w:val="42545795"/>
    <w:rsid w:val="425E32DC"/>
    <w:rsid w:val="42D501CA"/>
    <w:rsid w:val="434AC575"/>
    <w:rsid w:val="4379FA3F"/>
    <w:rsid w:val="43811560"/>
    <w:rsid w:val="43C7E215"/>
    <w:rsid w:val="43E10A72"/>
    <w:rsid w:val="4404EED4"/>
    <w:rsid w:val="4434AB07"/>
    <w:rsid w:val="44434C3D"/>
    <w:rsid w:val="445E70E1"/>
    <w:rsid w:val="446F566F"/>
    <w:rsid w:val="44910566"/>
    <w:rsid w:val="453912D4"/>
    <w:rsid w:val="45879E87"/>
    <w:rsid w:val="45D252E2"/>
    <w:rsid w:val="45F67816"/>
    <w:rsid w:val="4624E841"/>
    <w:rsid w:val="465BCDE2"/>
    <w:rsid w:val="4675EE5C"/>
    <w:rsid w:val="46A05649"/>
    <w:rsid w:val="46DC3850"/>
    <w:rsid w:val="46EF83E3"/>
    <w:rsid w:val="473D5FBB"/>
    <w:rsid w:val="474D45F2"/>
    <w:rsid w:val="4771AC74"/>
    <w:rsid w:val="4806B4E2"/>
    <w:rsid w:val="4844BD2F"/>
    <w:rsid w:val="487DD396"/>
    <w:rsid w:val="488F2525"/>
    <w:rsid w:val="48F12989"/>
    <w:rsid w:val="494235FB"/>
    <w:rsid w:val="49877E6F"/>
    <w:rsid w:val="499376E1"/>
    <w:rsid w:val="49E6C16E"/>
    <w:rsid w:val="4A1383FA"/>
    <w:rsid w:val="4A3F4526"/>
    <w:rsid w:val="4A612570"/>
    <w:rsid w:val="4A82A8A8"/>
    <w:rsid w:val="4B06528C"/>
    <w:rsid w:val="4B340933"/>
    <w:rsid w:val="4B3755B2"/>
    <w:rsid w:val="4BD2F3FA"/>
    <w:rsid w:val="4BF7D71F"/>
    <w:rsid w:val="4C527FC6"/>
    <w:rsid w:val="4C936E11"/>
    <w:rsid w:val="4D6EC45B"/>
    <w:rsid w:val="4D85869B"/>
    <w:rsid w:val="4D926F01"/>
    <w:rsid w:val="4DBA496A"/>
    <w:rsid w:val="4DBED259"/>
    <w:rsid w:val="4E245FA8"/>
    <w:rsid w:val="4E402EE5"/>
    <w:rsid w:val="4EE3D3A1"/>
    <w:rsid w:val="4EE469FA"/>
    <w:rsid w:val="4F316E9B"/>
    <w:rsid w:val="4F585216"/>
    <w:rsid w:val="4F5D2306"/>
    <w:rsid w:val="4F954F6B"/>
    <w:rsid w:val="5043149E"/>
    <w:rsid w:val="506DB221"/>
    <w:rsid w:val="50A5DB8A"/>
    <w:rsid w:val="50F8F367"/>
    <w:rsid w:val="516B0C19"/>
    <w:rsid w:val="51782920"/>
    <w:rsid w:val="51C5BCBC"/>
    <w:rsid w:val="51E7A438"/>
    <w:rsid w:val="521262CD"/>
    <w:rsid w:val="52710A36"/>
    <w:rsid w:val="52980E30"/>
    <w:rsid w:val="52AB06D6"/>
    <w:rsid w:val="52B97FAF"/>
    <w:rsid w:val="5309ABB8"/>
    <w:rsid w:val="532DDDCF"/>
    <w:rsid w:val="534186B3"/>
    <w:rsid w:val="534764CC"/>
    <w:rsid w:val="53776470"/>
    <w:rsid w:val="538933C4"/>
    <w:rsid w:val="5389D1C5"/>
    <w:rsid w:val="53E5F365"/>
    <w:rsid w:val="54088ED5"/>
    <w:rsid w:val="540AC1EB"/>
    <w:rsid w:val="54231E8D"/>
    <w:rsid w:val="545EE174"/>
    <w:rsid w:val="55162CCB"/>
    <w:rsid w:val="551A2957"/>
    <w:rsid w:val="55558CDC"/>
    <w:rsid w:val="55B09EC4"/>
    <w:rsid w:val="55CC648A"/>
    <w:rsid w:val="566201CC"/>
    <w:rsid w:val="576B7F53"/>
    <w:rsid w:val="57BA3E10"/>
    <w:rsid w:val="580DAF03"/>
    <w:rsid w:val="58424FED"/>
    <w:rsid w:val="58A3472F"/>
    <w:rsid w:val="58BDB296"/>
    <w:rsid w:val="5904054C"/>
    <w:rsid w:val="590D4EDD"/>
    <w:rsid w:val="59249A04"/>
    <w:rsid w:val="596171F6"/>
    <w:rsid w:val="5967EB60"/>
    <w:rsid w:val="59EFCA28"/>
    <w:rsid w:val="5A0A4D94"/>
    <w:rsid w:val="5A333976"/>
    <w:rsid w:val="5A6B5E51"/>
    <w:rsid w:val="5A9D5561"/>
    <w:rsid w:val="5B8C5C91"/>
    <w:rsid w:val="5C24FC6A"/>
    <w:rsid w:val="5C2F1404"/>
    <w:rsid w:val="5C397D82"/>
    <w:rsid w:val="5C3BA60E"/>
    <w:rsid w:val="5C3EF076"/>
    <w:rsid w:val="5C473998"/>
    <w:rsid w:val="5C4F271E"/>
    <w:rsid w:val="5C6C990B"/>
    <w:rsid w:val="5CAC2448"/>
    <w:rsid w:val="5DAA341E"/>
    <w:rsid w:val="5DE39A3D"/>
    <w:rsid w:val="5E6DAD4F"/>
    <w:rsid w:val="5E9D5F9F"/>
    <w:rsid w:val="5F20D9AB"/>
    <w:rsid w:val="5F2BAB41"/>
    <w:rsid w:val="5F42FF1B"/>
    <w:rsid w:val="5F66B4C6"/>
    <w:rsid w:val="5FE9DBD7"/>
    <w:rsid w:val="5FEF2509"/>
    <w:rsid w:val="5FFF7C63"/>
    <w:rsid w:val="601DBA0E"/>
    <w:rsid w:val="6031825D"/>
    <w:rsid w:val="607B50C2"/>
    <w:rsid w:val="6185AC38"/>
    <w:rsid w:val="61C1AC73"/>
    <w:rsid w:val="621A25EE"/>
    <w:rsid w:val="62473964"/>
    <w:rsid w:val="625B416A"/>
    <w:rsid w:val="625F6D53"/>
    <w:rsid w:val="626F2DC0"/>
    <w:rsid w:val="62756396"/>
    <w:rsid w:val="62868912"/>
    <w:rsid w:val="62B67B1C"/>
    <w:rsid w:val="631449B1"/>
    <w:rsid w:val="63B31C21"/>
    <w:rsid w:val="63BEF5C3"/>
    <w:rsid w:val="63D702A1"/>
    <w:rsid w:val="642D503A"/>
    <w:rsid w:val="64400592"/>
    <w:rsid w:val="6440B6D2"/>
    <w:rsid w:val="647BA2FB"/>
    <w:rsid w:val="64A230AE"/>
    <w:rsid w:val="657EBF33"/>
    <w:rsid w:val="65830D41"/>
    <w:rsid w:val="658603B8"/>
    <w:rsid w:val="65DCE107"/>
    <w:rsid w:val="672BCA6B"/>
    <w:rsid w:val="6768DB20"/>
    <w:rsid w:val="676F568A"/>
    <w:rsid w:val="6784524F"/>
    <w:rsid w:val="67A9B0A8"/>
    <w:rsid w:val="67ADDF2F"/>
    <w:rsid w:val="681E6925"/>
    <w:rsid w:val="683C3955"/>
    <w:rsid w:val="686E5FC7"/>
    <w:rsid w:val="68C79ACC"/>
    <w:rsid w:val="68D884E2"/>
    <w:rsid w:val="694C2E30"/>
    <w:rsid w:val="69530999"/>
    <w:rsid w:val="698E3473"/>
    <w:rsid w:val="698FDC16"/>
    <w:rsid w:val="69995161"/>
    <w:rsid w:val="69C56945"/>
    <w:rsid w:val="69CCBE58"/>
    <w:rsid w:val="69F24360"/>
    <w:rsid w:val="6A2E031A"/>
    <w:rsid w:val="6A3BD862"/>
    <w:rsid w:val="6A8AC5DB"/>
    <w:rsid w:val="6A93E69E"/>
    <w:rsid w:val="6AB0522A"/>
    <w:rsid w:val="6AC42D76"/>
    <w:rsid w:val="6AC97A87"/>
    <w:rsid w:val="6AF26EF2"/>
    <w:rsid w:val="6B20FDE6"/>
    <w:rsid w:val="6B8E13C1"/>
    <w:rsid w:val="6B90940D"/>
    <w:rsid w:val="6BBE2E06"/>
    <w:rsid w:val="6BDE0B36"/>
    <w:rsid w:val="6BFAD476"/>
    <w:rsid w:val="6C0289D5"/>
    <w:rsid w:val="6C776495"/>
    <w:rsid w:val="6CD59597"/>
    <w:rsid w:val="6CED307F"/>
    <w:rsid w:val="6CFF7656"/>
    <w:rsid w:val="6D8F8E16"/>
    <w:rsid w:val="6D96A4D7"/>
    <w:rsid w:val="6DAA4DC7"/>
    <w:rsid w:val="6DDE63E1"/>
    <w:rsid w:val="6DEE786F"/>
    <w:rsid w:val="6DF92DC3"/>
    <w:rsid w:val="6DFBE9A3"/>
    <w:rsid w:val="6E098FB5"/>
    <w:rsid w:val="6E1329D9"/>
    <w:rsid w:val="6E5B65A5"/>
    <w:rsid w:val="6E9D3354"/>
    <w:rsid w:val="6EA02F7B"/>
    <w:rsid w:val="6EA0874E"/>
    <w:rsid w:val="6ECE65C1"/>
    <w:rsid w:val="6EF5CEC8"/>
    <w:rsid w:val="6F0DC53F"/>
    <w:rsid w:val="6F4AF669"/>
    <w:rsid w:val="6FAA9BF6"/>
    <w:rsid w:val="6FAEFA3A"/>
    <w:rsid w:val="6FB19499"/>
    <w:rsid w:val="6FC24B1D"/>
    <w:rsid w:val="6FD8C37C"/>
    <w:rsid w:val="7010675C"/>
    <w:rsid w:val="70414D82"/>
    <w:rsid w:val="70919F29"/>
    <w:rsid w:val="709D2DBC"/>
    <w:rsid w:val="70C95F60"/>
    <w:rsid w:val="71021B93"/>
    <w:rsid w:val="714C2C89"/>
    <w:rsid w:val="717182E4"/>
    <w:rsid w:val="71808B8E"/>
    <w:rsid w:val="7180EACB"/>
    <w:rsid w:val="7190BCED"/>
    <w:rsid w:val="71A906BA"/>
    <w:rsid w:val="71D9511E"/>
    <w:rsid w:val="721B1E3D"/>
    <w:rsid w:val="72612387"/>
    <w:rsid w:val="72766A98"/>
    <w:rsid w:val="7295319F"/>
    <w:rsid w:val="7297AC16"/>
    <w:rsid w:val="72ACB5FB"/>
    <w:rsid w:val="7321327D"/>
    <w:rsid w:val="7332EDF1"/>
    <w:rsid w:val="73671BA6"/>
    <w:rsid w:val="7399B851"/>
    <w:rsid w:val="739BA5F2"/>
    <w:rsid w:val="73C93FEB"/>
    <w:rsid w:val="73D5CA68"/>
    <w:rsid w:val="73F8462C"/>
    <w:rsid w:val="7594E2FD"/>
    <w:rsid w:val="75C16044"/>
    <w:rsid w:val="75E4F938"/>
    <w:rsid w:val="760C2D2E"/>
    <w:rsid w:val="761E3BBE"/>
    <w:rsid w:val="761F9DAC"/>
    <w:rsid w:val="76211B18"/>
    <w:rsid w:val="7661E4D5"/>
    <w:rsid w:val="76A3101C"/>
    <w:rsid w:val="76ED94C9"/>
    <w:rsid w:val="7749DBBB"/>
    <w:rsid w:val="77888D15"/>
    <w:rsid w:val="77B49838"/>
    <w:rsid w:val="783C2D19"/>
    <w:rsid w:val="78D9E99F"/>
    <w:rsid w:val="7902B66A"/>
    <w:rsid w:val="791C99FA"/>
    <w:rsid w:val="792D5A8C"/>
    <w:rsid w:val="793822DB"/>
    <w:rsid w:val="7964AD83"/>
    <w:rsid w:val="79857B43"/>
    <w:rsid w:val="79C6CFC5"/>
    <w:rsid w:val="7A0BCBC1"/>
    <w:rsid w:val="7A873B01"/>
    <w:rsid w:val="7AC675F4"/>
    <w:rsid w:val="7B131C05"/>
    <w:rsid w:val="7B34496E"/>
    <w:rsid w:val="7B67C407"/>
    <w:rsid w:val="7B8B0F2E"/>
    <w:rsid w:val="7B949129"/>
    <w:rsid w:val="7B9A25CD"/>
    <w:rsid w:val="7BAD3B60"/>
    <w:rsid w:val="7BE368FA"/>
    <w:rsid w:val="7C042481"/>
    <w:rsid w:val="7CC44686"/>
    <w:rsid w:val="7D030D74"/>
    <w:rsid w:val="7D22706A"/>
    <w:rsid w:val="7D4F1628"/>
    <w:rsid w:val="7E03CA0A"/>
    <w:rsid w:val="7E70C24C"/>
    <w:rsid w:val="7F43B2C9"/>
    <w:rsid w:val="7F8CC105"/>
    <w:rsid w:val="7F93C9C1"/>
    <w:rsid w:val="7FA63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BBD30585-2046-421C-B7D3-5DB24C42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6"/>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7"/>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1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8"/>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10"/>
      </w:numPr>
    </w:pPr>
  </w:style>
  <w:style w:type="paragraph" w:styleId="ListNumber2">
    <w:name w:val="List Number 2"/>
    <w:basedOn w:val="Normal"/>
    <w:uiPriority w:val="99"/>
    <w:qFormat/>
    <w:rsid w:val="00186465"/>
    <w:pPr>
      <w:numPr>
        <w:ilvl w:val="1"/>
        <w:numId w:val="10"/>
      </w:numPr>
    </w:pPr>
  </w:style>
  <w:style w:type="paragraph" w:styleId="ListNumber3">
    <w:name w:val="List Number 3"/>
    <w:basedOn w:val="Normal"/>
    <w:uiPriority w:val="99"/>
    <w:qFormat/>
    <w:rsid w:val="009E79B6"/>
    <w:pPr>
      <w:numPr>
        <w:ilvl w:val="2"/>
        <w:numId w:val="10"/>
      </w:numPr>
    </w:pPr>
  </w:style>
  <w:style w:type="paragraph" w:styleId="ListNumber4">
    <w:name w:val="List Number 4"/>
    <w:basedOn w:val="Normal"/>
    <w:uiPriority w:val="99"/>
    <w:rsid w:val="00005CAA"/>
    <w:pPr>
      <w:numPr>
        <w:ilvl w:val="3"/>
        <w:numId w:val="10"/>
      </w:numPr>
    </w:pPr>
  </w:style>
  <w:style w:type="paragraph" w:styleId="ListNumber5">
    <w:name w:val="List Number 5"/>
    <w:basedOn w:val="Normal"/>
    <w:uiPriority w:val="99"/>
    <w:rsid w:val="00005CAA"/>
    <w:pPr>
      <w:numPr>
        <w:ilvl w:val="4"/>
        <w:numId w:val="10"/>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cf01">
    <w:name w:val="cf01"/>
    <w:basedOn w:val="DefaultParagraphFont"/>
    <w:rsid w:val="00C36A99"/>
    <w:rPr>
      <w:rFonts w:ascii="Segoe UI" w:hAnsi="Segoe UI" w:cs="Segoe UI" w:hint="default"/>
      <w:sz w:val="18"/>
      <w:szCs w:val="18"/>
    </w:rPr>
  </w:style>
  <w:style w:type="character" w:styleId="UnresolvedMention">
    <w:name w:val="Unresolved Mention"/>
    <w:basedOn w:val="DefaultParagraphFont"/>
    <w:uiPriority w:val="99"/>
    <w:semiHidden/>
    <w:unhideWhenUsed/>
    <w:rsid w:val="00CC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249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40380972">
      <w:bodyDiv w:val="1"/>
      <w:marLeft w:val="0"/>
      <w:marRight w:val="0"/>
      <w:marTop w:val="0"/>
      <w:marBottom w:val="0"/>
      <w:divBdr>
        <w:top w:val="none" w:sz="0" w:space="0" w:color="auto"/>
        <w:left w:val="none" w:sz="0" w:space="0" w:color="auto"/>
        <w:bottom w:val="none" w:sz="0" w:space="0" w:color="auto"/>
        <w:right w:val="none" w:sz="0" w:space="0" w:color="auto"/>
      </w:divBdr>
      <w:divsChild>
        <w:div w:id="1460996411">
          <w:marLeft w:val="446"/>
          <w:marRight w:val="0"/>
          <w:marTop w:val="0"/>
          <w:marBottom w:val="0"/>
          <w:divBdr>
            <w:top w:val="none" w:sz="0" w:space="0" w:color="auto"/>
            <w:left w:val="none" w:sz="0" w:space="0" w:color="auto"/>
            <w:bottom w:val="none" w:sz="0" w:space="0" w:color="auto"/>
            <w:right w:val="none" w:sz="0" w:space="0" w:color="auto"/>
          </w:divBdr>
        </w:div>
      </w:divsChild>
    </w:div>
    <w:div w:id="73396599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90491383">
      <w:bodyDiv w:val="1"/>
      <w:marLeft w:val="0"/>
      <w:marRight w:val="0"/>
      <w:marTop w:val="0"/>
      <w:marBottom w:val="0"/>
      <w:divBdr>
        <w:top w:val="none" w:sz="0" w:space="0" w:color="auto"/>
        <w:left w:val="none" w:sz="0" w:space="0" w:color="auto"/>
        <w:bottom w:val="none" w:sz="0" w:space="0" w:color="auto"/>
        <w:right w:val="none" w:sz="0" w:space="0" w:color="auto"/>
      </w:divBdr>
    </w:div>
    <w:div w:id="1198590459">
      <w:bodyDiv w:val="1"/>
      <w:marLeft w:val="0"/>
      <w:marRight w:val="0"/>
      <w:marTop w:val="0"/>
      <w:marBottom w:val="0"/>
      <w:divBdr>
        <w:top w:val="none" w:sz="0" w:space="0" w:color="auto"/>
        <w:left w:val="none" w:sz="0" w:space="0" w:color="auto"/>
        <w:bottom w:val="none" w:sz="0" w:space="0" w:color="auto"/>
        <w:right w:val="none" w:sz="0" w:space="0" w:color="auto"/>
      </w:divBdr>
    </w:div>
    <w:div w:id="1338342836">
      <w:bodyDiv w:val="1"/>
      <w:marLeft w:val="0"/>
      <w:marRight w:val="0"/>
      <w:marTop w:val="0"/>
      <w:marBottom w:val="0"/>
      <w:divBdr>
        <w:top w:val="none" w:sz="0" w:space="0" w:color="auto"/>
        <w:left w:val="none" w:sz="0" w:space="0" w:color="auto"/>
        <w:bottom w:val="none" w:sz="0" w:space="0" w:color="auto"/>
        <w:right w:val="none" w:sz="0" w:space="0" w:color="auto"/>
      </w:divBdr>
    </w:div>
    <w:div w:id="1940092716">
      <w:bodyDiv w:val="1"/>
      <w:marLeft w:val="0"/>
      <w:marRight w:val="0"/>
      <w:marTop w:val="0"/>
      <w:marBottom w:val="0"/>
      <w:divBdr>
        <w:top w:val="none" w:sz="0" w:space="0" w:color="auto"/>
        <w:left w:val="none" w:sz="0" w:space="0" w:color="auto"/>
        <w:bottom w:val="none" w:sz="0" w:space="0" w:color="auto"/>
        <w:right w:val="none" w:sz="0" w:space="0" w:color="auto"/>
      </w:divBdr>
    </w:div>
    <w:div w:id="20640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aterquality.gov.au/anz-guidelines" TargetMode="External"/><Relationship Id="rId3" Type="http://schemas.openxmlformats.org/officeDocument/2006/relationships/customXml" Target="../customXml/item3.xml"/><Relationship Id="rId21" Type="http://schemas.openxmlformats.org/officeDocument/2006/relationships/hyperlink" Target="https://www.publications.qld.gov.au/dataset/subterranean-aquatic-fauna/resource/ba880910-5117-433a-b90d-2c131874a8e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0" Type="http://schemas.openxmlformats.org/officeDocument/2006/relationships/hyperlink" Target="https://iesc.environment.gov.au/publications/information-guidelines-explanatory-note-assessing-groundwater-dependent-ecosystems" TargetMode="Externa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roundwater.com.au/media/W1siZiIsIjIwMTIvMTAvMTcvMjFfNDFfMzZfOTYwX0F1c3RyYWxpYW5fZ3JvdW5kd2F0ZXJfbW9kZWxsaW5nX2d1aWRlbGluZXMucGRmIl1d/Australian-groundwater-modelling-guidelines.pdf" TargetMode="External"/><Relationship Id="rId22" Type="http://schemas.openxmlformats.org/officeDocument/2006/relationships/hyperlink" Target="http://www.iesc.environment.gov.au/system/files/resources/012fa918-ee79-4131-9c8d-02c9b2de65cf/files/iesc-information-guidelines-may-2018.pdf" TargetMode="Externa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EC84A6262D5CD44EB59DBA3B4F3D092D" ma:contentTypeVersion="8" ma:contentTypeDescription="Create a new Word Document" ma:contentTypeScope="" ma:versionID="7fbb28c4c1daf6ec6310f57a22d380c7">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E11BD221-334C-4DAC-98A0-C25C7664B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5A475-5E3D-4252-8079-12408D6BB5C6}"/>
</file>

<file path=customXml/itemProps4.xml><?xml version="1.0" encoding="utf-8"?>
<ds:datastoreItem xmlns:ds="http://schemas.openxmlformats.org/officeDocument/2006/customXml" ds:itemID="{2C65BA1F-4FEF-46E7-8675-0D6A3635C34B}">
  <ds:schemaRefs>
    <ds:schemaRef ds:uri="http://schemas.microsoft.com/sharepoint/events"/>
  </ds:schemaRefs>
</ds:datastoreItem>
</file>

<file path=customXml/itemProps5.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6.xml><?xml version="1.0" encoding="utf-8"?>
<ds:datastoreItem xmlns:ds="http://schemas.openxmlformats.org/officeDocument/2006/customXml" ds:itemID="{07570CCD-4A39-4404-9E34-63B9F7661FCE}">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aa3e7952-617a-4d1d-acc5-2dff72d3e0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6155</Words>
  <Characters>35087</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IESC 2022-136: Gregory Crinum Coal Mine M-Block Extension Project (EPBC 2021/9127) –Expansion</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2022-136: Gregory Crinum Coal Mine M-Block Extension Project (EPBC 2021/9127) –Expansion</dc:title>
  <dc:creator>IESC</dc:creator>
  <cp:lastModifiedBy>Durack, Bec</cp:lastModifiedBy>
  <cp:revision>2</cp:revision>
  <cp:lastPrinted>2022-10-09T21:10:00Z</cp:lastPrinted>
  <dcterms:created xsi:type="dcterms:W3CDTF">2022-10-18T04:43:00Z</dcterms:created>
  <dcterms:modified xsi:type="dcterms:W3CDTF">2022-10-18T04:43:00Z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{e9442ec8-393b-43ac-b8ea-d60be5339ff7}</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