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9.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52FEA7" w14:textId="77777777" w:rsidR="009B5590" w:rsidRPr="00E53D57" w:rsidRDefault="009B5590" w:rsidP="009B5590">
      <w:pPr>
        <w:rPr>
          <w:b/>
          <w:bCs/>
        </w:rPr>
      </w:pPr>
      <w:r w:rsidRPr="00E53D57">
        <w:rPr>
          <w:b/>
          <w:bCs/>
        </w:rPr>
        <w:t xml:space="preserve">The Independent Expert Scientific Committee on Coal Seam Gas and Large Coal Mining Development (IESC) is seeking comment on the draft IESC Information Guidelines Explanatory Note: </w:t>
      </w:r>
      <w:r>
        <w:rPr>
          <w:b/>
          <w:bCs/>
        </w:rPr>
        <w:t>Subsidence Associated with Underground Coal Mining</w:t>
      </w:r>
      <w:r w:rsidRPr="00E53D57">
        <w:rPr>
          <w:b/>
          <w:bCs/>
        </w:rPr>
        <w:t>.</w:t>
      </w:r>
    </w:p>
    <w:p w14:paraId="77004659" w14:textId="641E91E0" w:rsidR="009B5590" w:rsidRDefault="009B5590" w:rsidP="009B5590">
      <w:pPr>
        <w:rPr>
          <w:b/>
          <w:bCs/>
        </w:rPr>
      </w:pPr>
      <w:r w:rsidRPr="00E53D57">
        <w:rPr>
          <w:b/>
          <w:bCs/>
        </w:rPr>
        <w:t xml:space="preserve">The IESC notes the draft nature of the Explanatory Note and welcomes feedback on the content, </w:t>
      </w:r>
      <w:proofErr w:type="gramStart"/>
      <w:r w:rsidRPr="00E53D57">
        <w:rPr>
          <w:b/>
          <w:bCs/>
        </w:rPr>
        <w:t>usability</w:t>
      </w:r>
      <w:proofErr w:type="gramEnd"/>
      <w:r w:rsidRPr="00E53D57">
        <w:rPr>
          <w:b/>
          <w:bCs/>
        </w:rPr>
        <w:t xml:space="preserve"> and applicability. </w:t>
      </w:r>
      <w:proofErr w:type="gramStart"/>
      <w:r w:rsidRPr="00E53D57">
        <w:rPr>
          <w:b/>
          <w:bCs/>
        </w:rPr>
        <w:t>In particular, views</w:t>
      </w:r>
      <w:proofErr w:type="gramEnd"/>
      <w:r w:rsidRPr="00E53D57">
        <w:rPr>
          <w:b/>
          <w:bCs/>
        </w:rPr>
        <w:t xml:space="preserve"> are sought on:</w:t>
      </w:r>
    </w:p>
    <w:p w14:paraId="03CF24CE" w14:textId="77777777" w:rsidR="0033711E" w:rsidRPr="00E53D57" w:rsidRDefault="0033711E" w:rsidP="009B5590">
      <w:pPr>
        <w:rPr>
          <w:b/>
          <w:bCs/>
        </w:rPr>
      </w:pPr>
    </w:p>
    <w:p w14:paraId="6097C3EF" w14:textId="000AF047" w:rsidR="009B5590" w:rsidRDefault="009B5590" w:rsidP="009B5590">
      <w:pPr>
        <w:pStyle w:val="ListParagraph"/>
        <w:numPr>
          <w:ilvl w:val="0"/>
          <w:numId w:val="73"/>
        </w:numPr>
        <w:spacing w:after="160" w:line="259" w:lineRule="auto"/>
        <w:rPr>
          <w:b/>
          <w:bCs/>
        </w:rPr>
      </w:pPr>
      <w:r w:rsidRPr="00CC638E">
        <w:rPr>
          <w:b/>
          <w:bCs/>
        </w:rPr>
        <w:t>the technical content within the draft Explanatory Note. Are there any areas that are missing or not captured adequately?</w:t>
      </w:r>
    </w:p>
    <w:p w14:paraId="39448E8D" w14:textId="77777777" w:rsidR="009B5590" w:rsidRDefault="009B5590" w:rsidP="009B5590">
      <w:pPr>
        <w:pStyle w:val="ListParagraph"/>
        <w:rPr>
          <w:b/>
          <w:bCs/>
        </w:rPr>
      </w:pPr>
    </w:p>
    <w:p w14:paraId="161D9230" w14:textId="04A62A68" w:rsidR="009B5590" w:rsidRDefault="009B5590" w:rsidP="009B5590">
      <w:pPr>
        <w:pStyle w:val="ListParagraph"/>
        <w:numPr>
          <w:ilvl w:val="0"/>
          <w:numId w:val="73"/>
        </w:numPr>
        <w:spacing w:after="160" w:line="259" w:lineRule="auto"/>
        <w:rPr>
          <w:b/>
          <w:bCs/>
        </w:rPr>
      </w:pPr>
      <w:r w:rsidRPr="00CC638E">
        <w:rPr>
          <w:b/>
          <w:bCs/>
        </w:rPr>
        <w:t>the relevance to your specific area of work; and</w:t>
      </w:r>
    </w:p>
    <w:p w14:paraId="077E028C" w14:textId="77777777" w:rsidR="009B5590" w:rsidRPr="00CC638E" w:rsidRDefault="009B5590" w:rsidP="009B5590">
      <w:pPr>
        <w:pStyle w:val="ListParagraph"/>
        <w:rPr>
          <w:b/>
          <w:bCs/>
        </w:rPr>
      </w:pPr>
    </w:p>
    <w:p w14:paraId="083476CD" w14:textId="77777777" w:rsidR="009B5590" w:rsidRPr="00CC638E" w:rsidRDefault="009B5590" w:rsidP="009B5590">
      <w:pPr>
        <w:pStyle w:val="ListParagraph"/>
        <w:numPr>
          <w:ilvl w:val="0"/>
          <w:numId w:val="73"/>
        </w:numPr>
        <w:spacing w:after="160" w:line="259" w:lineRule="auto"/>
        <w:rPr>
          <w:b/>
          <w:bCs/>
        </w:rPr>
      </w:pPr>
      <w:r w:rsidRPr="00CC638E">
        <w:rPr>
          <w:b/>
          <w:bCs/>
        </w:rPr>
        <w:t>potential options to increase uptake and adoption.</w:t>
      </w:r>
    </w:p>
    <w:p w14:paraId="5FBE43F4" w14:textId="77777777" w:rsidR="009B5590" w:rsidRPr="00E53D57" w:rsidRDefault="009B5590" w:rsidP="009B5590">
      <w:pPr>
        <w:rPr>
          <w:b/>
          <w:bCs/>
        </w:rPr>
      </w:pPr>
    </w:p>
    <w:p w14:paraId="2141CB4C" w14:textId="77777777" w:rsidR="009B5590" w:rsidRDefault="009B5590" w:rsidP="009B5590">
      <w:pPr>
        <w:rPr>
          <w:b/>
          <w:bCs/>
        </w:rPr>
      </w:pPr>
      <w:r>
        <w:rPr>
          <w:b/>
          <w:bCs/>
        </w:rPr>
        <w:t>The IESC and the Information Guidelines</w:t>
      </w:r>
    </w:p>
    <w:p w14:paraId="7420EC69" w14:textId="77777777" w:rsidR="009B5590" w:rsidRPr="00E53D57" w:rsidRDefault="009B5590" w:rsidP="009B5590">
      <w:r>
        <w:t>The IESC is a statutory body under the Environment Protection and Biodiversity Conservation Act 1999 (</w:t>
      </w:r>
      <w:proofErr w:type="spellStart"/>
      <w:r>
        <w:t>Cth</w:t>
      </w:r>
      <w:proofErr w:type="spellEnd"/>
      <w:r>
        <w:t>). One of the IESC’s key legislative functions is to provide independent scientific advice to the Australian Government Environment Minister and relevant state ministers in relation to coal seam gas (CSG) and large coal mining (LCM) development proposals that are likely to have a significant impact on water resources.</w:t>
      </w:r>
    </w:p>
    <w:p w14:paraId="2E1A7520" w14:textId="77777777" w:rsidR="009B5590" w:rsidRDefault="009B5590" w:rsidP="009B5590">
      <w:r>
        <w:t>The IESC Information Guidelines outline the information project proponents should provide to enable the IESC to provide robust scientific advice on the potential water-related impacts of CSG and LCM developments proposals. For some topics, Explanatory Notes have been written to supplement the IESC Information Guidelines, providing tailored guidance and up-to-date robust scientific methodologies and tools for specific components of Environmental Impact Assessments on coal seam gas and large coal mining developments. Case studies and practical examples of how to collect and present relevant information are also included.</w:t>
      </w:r>
    </w:p>
    <w:p w14:paraId="480C2591" w14:textId="77777777" w:rsidR="009B5590" w:rsidRDefault="009B5590" w:rsidP="009B5590"/>
    <w:p w14:paraId="1509F675" w14:textId="77777777" w:rsidR="009B5590" w:rsidRDefault="009B5590" w:rsidP="009B5590">
      <w:pPr>
        <w:rPr>
          <w:b/>
          <w:bCs/>
        </w:rPr>
      </w:pPr>
      <w:r>
        <w:rPr>
          <w:b/>
          <w:bCs/>
        </w:rPr>
        <w:t>IESC Information Guidelines Explanatory Note: Subsidence Associated with Underground Coal Mining</w:t>
      </w:r>
    </w:p>
    <w:p w14:paraId="3A40A49F" w14:textId="77777777" w:rsidR="009B5590" w:rsidRDefault="009B5590" w:rsidP="009B5590">
      <w:r>
        <w:t>The EPBC Act lists “a water resource, in relation to coal seam gas development and large coal mining development” as a matter of national environmental significance. A water resource is defined under the Water Act 2007 (</w:t>
      </w:r>
      <w:proofErr w:type="spellStart"/>
      <w:r>
        <w:t>Cth</w:t>
      </w:r>
      <w:proofErr w:type="spellEnd"/>
      <w:r>
        <w:t xml:space="preserve">). It covers surface water or groundwater or a watercourse, lake, </w:t>
      </w:r>
      <w:proofErr w:type="gramStart"/>
      <w:r>
        <w:t>wetland</w:t>
      </w:r>
      <w:proofErr w:type="gramEnd"/>
      <w:r>
        <w:t xml:space="preserve"> or aquifer (whether or not it currently has water in it) and includes all aspects of the water resource (including water, organisms and other components and ecosystems that contribute to the physical state and environmental value of the water resource</w:t>
      </w:r>
    </w:p>
    <w:p w14:paraId="5CF8317D" w14:textId="77777777" w:rsidR="009B5590" w:rsidRDefault="009B5590" w:rsidP="009B5590">
      <w:r>
        <w:t>The intent</w:t>
      </w:r>
      <w:r w:rsidRPr="009A54F9">
        <w:t xml:space="preserve"> of the E</w:t>
      </w:r>
      <w:r>
        <w:t xml:space="preserve">xplanatory </w:t>
      </w:r>
      <w:r w:rsidRPr="009A54F9">
        <w:t>N</w:t>
      </w:r>
      <w:r>
        <w:t>ote</w:t>
      </w:r>
      <w:r w:rsidRPr="009A54F9">
        <w:t xml:space="preserve"> is to provide tailored guidance and up-to-date robust scientific methodologies and tools for prospective consultants and assessors dealing with project proposals for assessing the risk and magnitudes of subsidence (surface deformation) and its environmental impact due to large coal mining developments.</w:t>
      </w:r>
      <w:r>
        <w:t xml:space="preserve"> Proponents are encouraged to refer to specialised literature and engage with their relevant state regulation</w:t>
      </w:r>
    </w:p>
    <w:p w14:paraId="0BAEBEA4" w14:textId="77777777" w:rsidR="006F7722" w:rsidRDefault="006F7722" w:rsidP="00BF74DD"/>
    <w:p w14:paraId="24A6A1C8" w14:textId="6D38AC5C" w:rsidR="00B24EF6" w:rsidRPr="00C3168C" w:rsidRDefault="00C916E8">
      <w:pPr>
        <w:rPr>
          <w:rFonts w:ascii="Calibri" w:hAnsi="Calibri" w:cs="Calibri"/>
          <w:b/>
          <w:bCs/>
          <w:color w:val="005695"/>
          <w:sz w:val="58"/>
          <w:szCs w:val="58"/>
          <w:lang w:val="en-GB"/>
        </w:rPr>
        <w:sectPr w:rsidR="00B24EF6" w:rsidRPr="00C3168C" w:rsidSect="00DE01A9">
          <w:headerReference w:type="even" r:id="rId11"/>
          <w:headerReference w:type="default" r:id="rId12"/>
          <w:footerReference w:type="even" r:id="rId13"/>
          <w:footerReference w:type="default" r:id="rId14"/>
          <w:headerReference w:type="first" r:id="rId15"/>
          <w:footerReference w:type="first" r:id="rId16"/>
          <w:pgSz w:w="11900" w:h="16840"/>
          <w:pgMar w:top="3663" w:right="1134" w:bottom="568" w:left="1134" w:header="567" w:footer="567" w:gutter="0"/>
          <w:cols w:space="708"/>
          <w:vAlign w:val="center"/>
          <w:titlePg/>
          <w:docGrid w:linePitch="360"/>
        </w:sectPr>
      </w:pPr>
      <w:r>
        <w:rPr>
          <w:noProof/>
        </w:rPr>
        <w:lastRenderedPageBreak/>
        <mc:AlternateContent>
          <mc:Choice Requires="wps">
            <w:drawing>
              <wp:anchor distT="45720" distB="45720" distL="114300" distR="114300" simplePos="0" relativeHeight="251670528" behindDoc="0" locked="0" layoutInCell="1" allowOverlap="1" wp14:anchorId="68177C21" wp14:editId="14AD52C8">
                <wp:simplePos x="0" y="0"/>
                <wp:positionH relativeFrom="column">
                  <wp:posOffset>-97790</wp:posOffset>
                </wp:positionH>
                <wp:positionV relativeFrom="paragraph">
                  <wp:posOffset>-1645920</wp:posOffset>
                </wp:positionV>
                <wp:extent cx="6388100" cy="290258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8100" cy="2902585"/>
                        </a:xfrm>
                        <a:prstGeom prst="rect">
                          <a:avLst/>
                        </a:prstGeom>
                        <a:solidFill>
                          <a:srgbClr val="FFFFFF"/>
                        </a:solidFill>
                        <a:ln w="9525">
                          <a:noFill/>
                          <a:miter lim="800000"/>
                          <a:headEnd/>
                          <a:tailEnd/>
                        </a:ln>
                      </wps:spPr>
                      <wps:txbx>
                        <w:txbxContent>
                          <w:p w14:paraId="3587527F" w14:textId="77777777" w:rsidR="00C3168C" w:rsidRPr="00F027A4" w:rsidRDefault="00C3168C" w:rsidP="00C3168C">
                            <w:pPr>
                              <w:pStyle w:val="Covertitle"/>
                            </w:pPr>
                            <w:r>
                              <w:t>Subsidence Associated with Underground Coal Mining</w:t>
                            </w:r>
                          </w:p>
                          <w:p w14:paraId="2374A23D" w14:textId="77777777" w:rsidR="00C3168C" w:rsidRDefault="00C3168C" w:rsidP="00C3168C">
                            <w:pPr>
                              <w:pStyle w:val="Coversubtitle"/>
                            </w:pPr>
                            <w:r>
                              <w:rPr>
                                <w:rStyle w:val="SubtitleChar"/>
                                <w:color w:val="AEAAAA" w:themeColor="background2" w:themeShade="BF"/>
                              </w:rPr>
                              <w:t>Explanatory Note</w:t>
                            </w:r>
                            <w:r>
                              <w:t xml:space="preserve"> </w:t>
                            </w:r>
                          </w:p>
                          <w:p w14:paraId="58A15CE5" w14:textId="3295BD2E" w:rsidR="00C916E8" w:rsidRDefault="00C916E8"/>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68177C21" id="_x0000_t202" coordsize="21600,21600" o:spt="202" path="m,l,21600r21600,l21600,xe">
                <v:stroke joinstyle="miter"/>
                <v:path gradientshapeok="t" o:connecttype="rect"/>
              </v:shapetype>
              <v:shape id="Text Box 2" o:spid="_x0000_s1026" type="#_x0000_t202" style="position:absolute;margin-left:-7.7pt;margin-top:-129.6pt;width:503pt;height:228.55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" stroked="f">
                <v:textbox style="mso-fit-shape-to-text:t">
                  <w:txbxContent>
                    <w:p w14:paraId="3587527F" w14:textId="77777777" w:rsidR="00C3168C" w:rsidRPr="00F027A4" w:rsidRDefault="00C3168C" w:rsidP="00C3168C">
                      <w:pPr>
                        <w:pStyle w:val="Covertitle"/>
                      </w:pPr>
                      <w:r>
                        <w:t>Subsidence Associated with Underground Coal Mining</w:t>
                      </w:r>
                    </w:p>
                    <w:p w14:paraId="2374A23D" w14:textId="77777777" w:rsidR="00C3168C" w:rsidRDefault="00C3168C" w:rsidP="00C3168C">
                      <w:pPr>
                        <w:pStyle w:val="Coversubtitle"/>
                      </w:pPr>
                      <w:r>
                        <w:rPr>
                          <w:rStyle w:val="SubtitleChar"/>
                          <w:color w:val="AEAAAA" w:themeColor="background2" w:themeShade="BF"/>
                        </w:rPr>
                        <w:t>Explanatory Note</w:t>
                      </w:r>
                      <w:r>
                        <w:t xml:space="preserve"> </w:t>
                      </w:r>
                    </w:p>
                    <w:p w14:paraId="58A15CE5" w14:textId="3295BD2E" w:rsidR="00C916E8" w:rsidRDefault="00C916E8"/>
                  </w:txbxContent>
                </v:textbox>
                <w10:wrap type="square"/>
              </v:shape>
            </w:pict>
          </mc:Fallback>
        </mc:AlternateContent>
      </w:r>
    </w:p>
    <w:p w14:paraId="27992F0E" w14:textId="2010A830" w:rsidR="00AF1674" w:rsidRDefault="00AF1674" w:rsidP="00AF1674">
      <w:pPr>
        <w:pStyle w:val="05BODYTEXT"/>
        <w:spacing w:after="57"/>
        <w:rPr>
          <w:rFonts w:ascii="Calibri" w:hAnsi="Calibri" w:cs="Calibri"/>
          <w:sz w:val="16"/>
          <w:szCs w:val="16"/>
        </w:rPr>
      </w:pPr>
      <w:r>
        <w:rPr>
          <w:rFonts w:ascii="Calibri" w:hAnsi="Calibri" w:cs="Calibri"/>
          <w:sz w:val="16"/>
          <w:szCs w:val="16"/>
        </w:rPr>
        <w:lastRenderedPageBreak/>
        <w:t>© Commonwealth of Australia, 20</w:t>
      </w:r>
      <w:r w:rsidR="000D544C">
        <w:rPr>
          <w:rFonts w:ascii="Calibri" w:hAnsi="Calibri" w:cs="Calibri"/>
          <w:sz w:val="16"/>
          <w:szCs w:val="16"/>
        </w:rPr>
        <w:t>22</w:t>
      </w:r>
      <w:r>
        <w:rPr>
          <w:rFonts w:ascii="Calibri" w:hAnsi="Calibri" w:cs="Calibri"/>
          <w:sz w:val="16"/>
          <w:szCs w:val="16"/>
        </w:rPr>
        <w:t>.</w:t>
      </w:r>
    </w:p>
    <w:p w14:paraId="3AAEE4CF" w14:textId="77777777" w:rsidR="00AF1674" w:rsidRDefault="00AF1674" w:rsidP="00AF1674">
      <w:pPr>
        <w:pStyle w:val="05BODYTEXT"/>
        <w:spacing w:before="300" w:after="57"/>
        <w:rPr>
          <w:rFonts w:ascii="Calibri" w:hAnsi="Calibri" w:cs="Calibri"/>
          <w:sz w:val="16"/>
          <w:szCs w:val="16"/>
        </w:rPr>
      </w:pPr>
      <w:r>
        <w:rPr>
          <w:rFonts w:ascii="Calibri" w:hAnsi="Calibri" w:cs="Calibri"/>
          <w:noProof/>
          <w:sz w:val="16"/>
          <w:szCs w:val="16"/>
          <w:lang w:val="en-AU" w:eastAsia="en-AU"/>
        </w:rPr>
        <w:drawing>
          <wp:inline distT="0" distB="0" distL="0" distR="0" wp14:anchorId="22B75613" wp14:editId="6E6DD025">
            <wp:extent cx="1219200" cy="419100"/>
            <wp:effectExtent l="0" t="0" r="0" b="0"/>
            <wp:docPr id="8" name="Picture 8" descr="Creative Common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y_SKINNY.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219200" cy="419100"/>
                    </a:xfrm>
                    <a:prstGeom prst="rect">
                      <a:avLst/>
                    </a:prstGeom>
                  </pic:spPr>
                </pic:pic>
              </a:graphicData>
            </a:graphic>
          </wp:inline>
        </w:drawing>
      </w:r>
    </w:p>
    <w:p w14:paraId="628C9FEE" w14:textId="7CBA74EE" w:rsidR="00AF1674" w:rsidRDefault="00BD08F7" w:rsidP="00AF1674">
      <w:pPr>
        <w:pStyle w:val="05BODYTEXT"/>
        <w:spacing w:before="227" w:after="57"/>
        <w:rPr>
          <w:rFonts w:ascii="Calibri" w:hAnsi="Calibri" w:cs="Calibri"/>
          <w:sz w:val="16"/>
          <w:szCs w:val="16"/>
        </w:rPr>
      </w:pPr>
      <w:r>
        <w:rPr>
          <w:rStyle w:val="ITALIC"/>
          <w:rFonts w:ascii="Calibri" w:hAnsi="Calibri" w:cs="Calibri"/>
          <w:color w:val="FF0000"/>
          <w:sz w:val="16"/>
          <w:szCs w:val="16"/>
        </w:rPr>
        <w:t xml:space="preserve">Subsidence Associated with Underground Coal Mining: Explanatory Note </w:t>
      </w:r>
      <w:r w:rsidR="00AF1674">
        <w:rPr>
          <w:rFonts w:ascii="Calibri" w:hAnsi="Calibri" w:cs="Calibri"/>
          <w:sz w:val="16"/>
          <w:szCs w:val="16"/>
        </w:rPr>
        <w:t xml:space="preserve">is licensed by the Commonwealth of Australia for use under a Creative Commons Attribution 4.0 International </w:t>
      </w:r>
      <w:r w:rsidR="003D772B">
        <w:rPr>
          <w:rFonts w:ascii="Calibri" w:hAnsi="Calibri" w:cs="Calibri"/>
          <w:sz w:val="16"/>
          <w:szCs w:val="16"/>
        </w:rPr>
        <w:t>license</w:t>
      </w:r>
      <w:r w:rsidR="00AF1674">
        <w:rPr>
          <w:rFonts w:ascii="Calibri" w:hAnsi="Calibri" w:cs="Calibri"/>
          <w:sz w:val="16"/>
          <w:szCs w:val="16"/>
        </w:rPr>
        <w:t xml:space="preserve"> </w:t>
      </w:r>
      <w:proofErr w:type="gramStart"/>
      <w:r w:rsidR="00AF1674">
        <w:rPr>
          <w:rFonts w:ascii="Calibri" w:hAnsi="Calibri" w:cs="Calibri"/>
          <w:sz w:val="16"/>
          <w:szCs w:val="16"/>
        </w:rPr>
        <w:t>with the exception of</w:t>
      </w:r>
      <w:proofErr w:type="gramEnd"/>
      <w:r w:rsidR="00AF1674">
        <w:rPr>
          <w:rFonts w:ascii="Calibri" w:hAnsi="Calibri" w:cs="Calibri"/>
          <w:sz w:val="16"/>
          <w:szCs w:val="16"/>
        </w:rPr>
        <w:t xml:space="preserve"> the Coat of Arms of the Commonwealth of Australia, the logo of the agency responsible for publishing the report, content supplied by third parties, and any images depicting people. For </w:t>
      </w:r>
      <w:r w:rsidR="00387CF6">
        <w:rPr>
          <w:rFonts w:ascii="Calibri" w:hAnsi="Calibri" w:cs="Calibri"/>
          <w:sz w:val="16"/>
          <w:szCs w:val="16"/>
        </w:rPr>
        <w:t>license</w:t>
      </w:r>
      <w:r w:rsidR="00AF1674">
        <w:rPr>
          <w:rFonts w:ascii="Calibri" w:hAnsi="Calibri" w:cs="Calibri"/>
          <w:sz w:val="16"/>
          <w:szCs w:val="16"/>
        </w:rPr>
        <w:t xml:space="preserve"> conditions see </w:t>
      </w:r>
      <w:hyperlink r:id="rId18" w:history="1">
        <w:r w:rsidR="00AF1674" w:rsidRPr="00AF1674">
          <w:rPr>
            <w:rStyle w:val="Hyperlink"/>
            <w:rFonts w:ascii="Calibri" w:hAnsi="Calibri" w:cs="Calibri"/>
            <w:sz w:val="16"/>
            <w:szCs w:val="16"/>
          </w:rPr>
          <w:t>https://creativecommons.org/licenses/by/4.0/</w:t>
        </w:r>
      </w:hyperlink>
    </w:p>
    <w:p w14:paraId="47E05948" w14:textId="2B14BFA3" w:rsidR="00AF1674" w:rsidRDefault="00AF1674" w:rsidP="00AF1674">
      <w:pPr>
        <w:pStyle w:val="05BODYTEXT"/>
        <w:spacing w:after="57"/>
        <w:rPr>
          <w:rFonts w:ascii="Calibri" w:hAnsi="Calibri" w:cs="Calibri"/>
          <w:sz w:val="16"/>
          <w:szCs w:val="16"/>
        </w:rPr>
      </w:pPr>
      <w:r>
        <w:rPr>
          <w:rFonts w:ascii="Calibri" w:hAnsi="Calibri" w:cs="Calibri"/>
          <w:sz w:val="16"/>
          <w:szCs w:val="16"/>
        </w:rPr>
        <w:t xml:space="preserve">This report should be attributed as </w:t>
      </w:r>
      <w:r w:rsidRPr="00AF1674">
        <w:rPr>
          <w:rFonts w:ascii="Calibri" w:hAnsi="Calibri" w:cs="Calibri"/>
          <w:color w:val="FF0000"/>
          <w:sz w:val="16"/>
          <w:szCs w:val="16"/>
        </w:rPr>
        <w:t>‘</w:t>
      </w:r>
      <w:r w:rsidR="00BD08F7">
        <w:rPr>
          <w:rStyle w:val="ITALIC"/>
          <w:rFonts w:ascii="Calibri" w:hAnsi="Calibri" w:cs="Calibri"/>
          <w:color w:val="FF0000"/>
          <w:sz w:val="16"/>
          <w:szCs w:val="16"/>
        </w:rPr>
        <w:t>Subsidence Associated with Underground Coal Mining: Explanatory Note</w:t>
      </w:r>
      <w:r w:rsidRPr="00AF1674">
        <w:rPr>
          <w:rStyle w:val="ITALIC"/>
          <w:rFonts w:ascii="Calibri" w:hAnsi="Calibri" w:cs="Calibri"/>
          <w:i w:val="0"/>
          <w:iCs w:val="0"/>
          <w:color w:val="FF0000"/>
          <w:sz w:val="16"/>
          <w:szCs w:val="16"/>
        </w:rPr>
        <w:t>’</w:t>
      </w:r>
      <w:r>
        <w:rPr>
          <w:rFonts w:ascii="Calibri" w:hAnsi="Calibri" w:cs="Calibri"/>
          <w:sz w:val="16"/>
          <w:szCs w:val="16"/>
        </w:rPr>
        <w:t>, Commonwealth of Australia, 20</w:t>
      </w:r>
      <w:r w:rsidR="000D544C">
        <w:rPr>
          <w:rFonts w:ascii="Calibri" w:hAnsi="Calibri" w:cs="Calibri"/>
          <w:sz w:val="16"/>
          <w:szCs w:val="16"/>
        </w:rPr>
        <w:t>22</w:t>
      </w:r>
      <w:r>
        <w:rPr>
          <w:rFonts w:ascii="Calibri" w:hAnsi="Calibri" w:cs="Calibri"/>
          <w:sz w:val="16"/>
          <w:szCs w:val="16"/>
        </w:rPr>
        <w:t>’.</w:t>
      </w:r>
    </w:p>
    <w:p w14:paraId="04CE079C" w14:textId="388503FA" w:rsidR="00AF1674" w:rsidRDefault="00AF1674" w:rsidP="00AF1674">
      <w:pPr>
        <w:pStyle w:val="05BODYTEXT"/>
        <w:spacing w:after="57"/>
        <w:rPr>
          <w:rFonts w:ascii="Calibri" w:hAnsi="Calibri" w:cs="Calibri"/>
          <w:sz w:val="16"/>
          <w:szCs w:val="16"/>
        </w:rPr>
      </w:pPr>
      <w:r>
        <w:rPr>
          <w:rFonts w:ascii="Calibri" w:hAnsi="Calibri" w:cs="Calibri"/>
          <w:sz w:val="16"/>
          <w:szCs w:val="16"/>
        </w:rPr>
        <w:t>This publication is funded by the Australian Government Department of</w:t>
      </w:r>
      <w:r w:rsidR="00BF6608">
        <w:rPr>
          <w:rFonts w:ascii="Calibri" w:hAnsi="Calibri" w:cs="Calibri"/>
          <w:sz w:val="16"/>
          <w:szCs w:val="16"/>
        </w:rPr>
        <w:t xml:space="preserve"> Climate Change</w:t>
      </w:r>
      <w:r w:rsidR="004A0478">
        <w:rPr>
          <w:rFonts w:ascii="Calibri" w:hAnsi="Calibri" w:cs="Calibri"/>
          <w:sz w:val="16"/>
          <w:szCs w:val="16"/>
        </w:rPr>
        <w:t>, Energy, the Environment and Water</w:t>
      </w:r>
      <w:r>
        <w:rPr>
          <w:rFonts w:ascii="Calibri" w:hAnsi="Calibri" w:cs="Calibri"/>
          <w:sz w:val="16"/>
          <w:szCs w:val="16"/>
        </w:rPr>
        <w:t>. The views and opinions expressed in this publication are those of the authors and do not necessarily reflect those of the Australian Government or the Minister</w:t>
      </w:r>
      <w:r w:rsidR="004A0478">
        <w:rPr>
          <w:rFonts w:ascii="Calibri" w:hAnsi="Calibri" w:cs="Calibri"/>
          <w:sz w:val="16"/>
          <w:szCs w:val="16"/>
        </w:rPr>
        <w:t>s</w:t>
      </w:r>
      <w:r>
        <w:rPr>
          <w:rFonts w:ascii="Calibri" w:hAnsi="Calibri" w:cs="Calibri"/>
          <w:sz w:val="16"/>
          <w:szCs w:val="16"/>
        </w:rPr>
        <w:t xml:space="preserve"> for the </w:t>
      </w:r>
      <w:r w:rsidR="004A0478">
        <w:rPr>
          <w:rFonts w:ascii="Calibri" w:hAnsi="Calibri" w:cs="Calibri"/>
          <w:sz w:val="16"/>
          <w:szCs w:val="16"/>
        </w:rPr>
        <w:t xml:space="preserve">Department of Climate </w:t>
      </w:r>
      <w:r w:rsidR="00807BD9">
        <w:rPr>
          <w:rFonts w:ascii="Calibri" w:hAnsi="Calibri" w:cs="Calibri"/>
          <w:sz w:val="16"/>
          <w:szCs w:val="16"/>
        </w:rPr>
        <w:t>Change, Energy the Environment and Water</w:t>
      </w:r>
      <w:r>
        <w:rPr>
          <w:rFonts w:ascii="Calibri" w:hAnsi="Calibri" w:cs="Calibri"/>
          <w:sz w:val="16"/>
          <w:szCs w:val="16"/>
        </w:rPr>
        <w:t>.</w:t>
      </w:r>
    </w:p>
    <w:p w14:paraId="6F06A716" w14:textId="77777777" w:rsidR="00AF1674" w:rsidRDefault="00AF1674" w:rsidP="00AF1674">
      <w:pPr>
        <w:pStyle w:val="05BODYTEXT"/>
        <w:spacing w:before="113" w:after="57"/>
        <w:rPr>
          <w:rStyle w:val="BOLD"/>
          <w:rFonts w:ascii="Calibri" w:hAnsi="Calibri" w:cs="Calibri"/>
          <w:sz w:val="16"/>
          <w:szCs w:val="16"/>
        </w:rPr>
      </w:pPr>
      <w:r>
        <w:rPr>
          <w:rStyle w:val="BOLD"/>
          <w:rFonts w:ascii="Calibri" w:hAnsi="Calibri" w:cs="Calibri"/>
          <w:sz w:val="16"/>
          <w:szCs w:val="16"/>
        </w:rPr>
        <w:t>Contact details</w:t>
      </w:r>
    </w:p>
    <w:p w14:paraId="6D44F8C4" w14:textId="77777777" w:rsidR="00AF1674" w:rsidRDefault="00AF1674" w:rsidP="00AF1674">
      <w:pPr>
        <w:pStyle w:val="05BODYTEXT"/>
        <w:spacing w:after="57"/>
        <w:rPr>
          <w:rFonts w:ascii="Calibri" w:hAnsi="Calibri" w:cs="Calibri"/>
          <w:sz w:val="16"/>
          <w:szCs w:val="16"/>
        </w:rPr>
      </w:pPr>
      <w:r>
        <w:rPr>
          <w:rFonts w:ascii="Calibri" w:hAnsi="Calibri" w:cs="Calibri"/>
          <w:sz w:val="16"/>
          <w:szCs w:val="16"/>
        </w:rPr>
        <w:t xml:space="preserve">For information about this report or about the work of the IESC, please contact: </w:t>
      </w:r>
    </w:p>
    <w:p w14:paraId="0A086820" w14:textId="77777777" w:rsidR="00AF1674" w:rsidRDefault="00AF1674" w:rsidP="00AF1674">
      <w:pPr>
        <w:pStyle w:val="05BODYTEXT"/>
        <w:spacing w:after="57"/>
        <w:rPr>
          <w:rFonts w:ascii="Calibri" w:hAnsi="Calibri" w:cs="Calibri"/>
          <w:sz w:val="16"/>
          <w:szCs w:val="16"/>
        </w:rPr>
      </w:pPr>
      <w:r>
        <w:rPr>
          <w:rFonts w:ascii="Calibri" w:hAnsi="Calibri" w:cs="Calibri"/>
          <w:sz w:val="16"/>
          <w:szCs w:val="16"/>
        </w:rPr>
        <w:t>IESC Secretariat</w:t>
      </w:r>
    </w:p>
    <w:p w14:paraId="7F8F3CE8" w14:textId="78810E7E" w:rsidR="00AF1674" w:rsidRDefault="00AF1674" w:rsidP="00AF1674">
      <w:pPr>
        <w:pStyle w:val="05BODYTEXT"/>
        <w:spacing w:after="57"/>
        <w:rPr>
          <w:rFonts w:ascii="Calibri" w:hAnsi="Calibri" w:cs="Calibri"/>
          <w:sz w:val="16"/>
          <w:szCs w:val="16"/>
        </w:rPr>
      </w:pPr>
      <w:r>
        <w:rPr>
          <w:rFonts w:ascii="Calibri" w:hAnsi="Calibri" w:cs="Calibri"/>
          <w:sz w:val="16"/>
          <w:szCs w:val="16"/>
        </w:rPr>
        <w:t>Office of Water Science</w:t>
      </w:r>
      <w:r>
        <w:rPr>
          <w:rFonts w:ascii="Calibri" w:hAnsi="Calibri" w:cs="Calibri"/>
          <w:sz w:val="16"/>
          <w:szCs w:val="16"/>
        </w:rPr>
        <w:br/>
        <w:t xml:space="preserve">Department of </w:t>
      </w:r>
      <w:r w:rsidR="00807BD9">
        <w:rPr>
          <w:rFonts w:ascii="Calibri" w:hAnsi="Calibri" w:cs="Calibri"/>
          <w:sz w:val="16"/>
          <w:szCs w:val="16"/>
        </w:rPr>
        <w:t xml:space="preserve">Climate Change, </w:t>
      </w:r>
      <w:r w:rsidR="00391E3F">
        <w:rPr>
          <w:rFonts w:ascii="Calibri" w:hAnsi="Calibri" w:cs="Calibri"/>
          <w:sz w:val="16"/>
          <w:szCs w:val="16"/>
        </w:rPr>
        <w:t>Energy, the Environment and Water</w:t>
      </w:r>
      <w:r>
        <w:rPr>
          <w:rFonts w:ascii="Calibri" w:hAnsi="Calibri" w:cs="Calibri"/>
          <w:sz w:val="16"/>
          <w:szCs w:val="16"/>
        </w:rPr>
        <w:t xml:space="preserve"> </w:t>
      </w:r>
      <w:r>
        <w:rPr>
          <w:rFonts w:ascii="Calibri" w:hAnsi="Calibri" w:cs="Calibri"/>
          <w:sz w:val="16"/>
          <w:szCs w:val="16"/>
        </w:rPr>
        <w:br/>
        <w:t>GPO Box 787</w:t>
      </w:r>
      <w:r>
        <w:rPr>
          <w:rFonts w:ascii="Calibri" w:hAnsi="Calibri" w:cs="Calibri"/>
          <w:sz w:val="16"/>
          <w:szCs w:val="16"/>
        </w:rPr>
        <w:br/>
        <w:t>CANBERRA ACT 2601</w:t>
      </w:r>
    </w:p>
    <w:p w14:paraId="352093B5" w14:textId="77777777" w:rsidR="00AF1674" w:rsidRDefault="00AF1674" w:rsidP="00AF1674">
      <w:pPr>
        <w:pStyle w:val="05BODYTEXT"/>
        <w:spacing w:after="57"/>
        <w:rPr>
          <w:rFonts w:ascii="Calibri" w:hAnsi="Calibri" w:cs="Calibri"/>
          <w:sz w:val="16"/>
          <w:szCs w:val="16"/>
        </w:rPr>
      </w:pPr>
      <w:r>
        <w:rPr>
          <w:rFonts w:ascii="Calibri" w:hAnsi="Calibri" w:cs="Calibri"/>
          <w:sz w:val="16"/>
          <w:szCs w:val="16"/>
        </w:rPr>
        <w:t xml:space="preserve">The report can be accessed at http://www.iesc.environment.gov.au/ </w:t>
      </w:r>
    </w:p>
    <w:p w14:paraId="3DCF514F" w14:textId="77777777" w:rsidR="00AF1674" w:rsidRDefault="00AF1674" w:rsidP="00AF1674">
      <w:pPr>
        <w:pStyle w:val="05BODYTEXT"/>
        <w:spacing w:after="57"/>
        <w:rPr>
          <w:sz w:val="16"/>
          <w:szCs w:val="16"/>
        </w:rPr>
      </w:pPr>
    </w:p>
    <w:p w14:paraId="556F1346" w14:textId="77777777" w:rsidR="00AF1674" w:rsidRDefault="00AF1674" w:rsidP="00AF1674">
      <w:pPr>
        <w:pStyle w:val="05BODYTEXT"/>
        <w:spacing w:after="113"/>
        <w:rPr>
          <w:sz w:val="16"/>
          <w:szCs w:val="16"/>
        </w:rPr>
      </w:pPr>
      <w:r>
        <w:rPr>
          <w:rStyle w:val="BOLD"/>
          <w:sz w:val="16"/>
          <w:szCs w:val="16"/>
        </w:rPr>
        <w:t>Images</w:t>
      </w:r>
    </w:p>
    <w:p w14:paraId="21433A86" w14:textId="734A08F2" w:rsidR="00AF1674" w:rsidRPr="009747B2" w:rsidRDefault="00AF1674" w:rsidP="00AF1674">
      <w:pPr>
        <w:pStyle w:val="05BODYTEXT"/>
        <w:spacing w:after="113"/>
        <w:rPr>
          <w:color w:val="FF0000"/>
          <w:sz w:val="16"/>
          <w:szCs w:val="16"/>
        </w:rPr>
      </w:pPr>
      <w:r w:rsidRPr="009747B2">
        <w:rPr>
          <w:color w:val="FF0000"/>
          <w:sz w:val="16"/>
          <w:szCs w:val="16"/>
        </w:rPr>
        <w:t xml:space="preserve">Front Cover: McIntyre </w:t>
      </w:r>
      <w:r w:rsidR="003A0CD6" w:rsidRPr="009747B2">
        <w:rPr>
          <w:color w:val="FF0000"/>
          <w:sz w:val="16"/>
          <w:szCs w:val="16"/>
        </w:rPr>
        <w:t>River |</w:t>
      </w:r>
      <w:r w:rsidRPr="009747B2">
        <w:rPr>
          <w:color w:val="FF0000"/>
          <w:sz w:val="16"/>
          <w:szCs w:val="16"/>
        </w:rPr>
        <w:t xml:space="preserve"> Location: Condamine catchment area | © Department of </w:t>
      </w:r>
      <w:r w:rsidR="00391E3F">
        <w:rPr>
          <w:color w:val="FF0000"/>
          <w:sz w:val="16"/>
          <w:szCs w:val="16"/>
        </w:rPr>
        <w:t>Climate Change</w:t>
      </w:r>
      <w:r w:rsidR="002A3531">
        <w:rPr>
          <w:color w:val="FF0000"/>
          <w:sz w:val="16"/>
          <w:szCs w:val="16"/>
        </w:rPr>
        <w:t>, Energy, the Environment and Water</w:t>
      </w:r>
      <w:r w:rsidRPr="009747B2">
        <w:rPr>
          <w:color w:val="FF0000"/>
          <w:sz w:val="16"/>
          <w:szCs w:val="16"/>
        </w:rPr>
        <w:br/>
        <w:t xml:space="preserve">© Department of </w:t>
      </w:r>
      <w:r w:rsidR="002A3531">
        <w:rPr>
          <w:color w:val="FF0000"/>
          <w:sz w:val="16"/>
          <w:szCs w:val="16"/>
        </w:rPr>
        <w:t>Cli</w:t>
      </w:r>
      <w:r w:rsidR="00347641">
        <w:rPr>
          <w:color w:val="FF0000"/>
          <w:sz w:val="16"/>
          <w:szCs w:val="16"/>
        </w:rPr>
        <w:t>mate Change, Energy, the Environment and Water</w:t>
      </w:r>
      <w:r w:rsidRPr="009747B2">
        <w:rPr>
          <w:color w:val="FF0000"/>
          <w:sz w:val="16"/>
          <w:szCs w:val="16"/>
        </w:rPr>
        <w:t xml:space="preserve"> (taken by staff)</w:t>
      </w:r>
    </w:p>
    <w:p w14:paraId="246838A8" w14:textId="0C85FA9E" w:rsidR="000D544C" w:rsidRDefault="00AF1674" w:rsidP="00AF1674">
      <w:pPr>
        <w:pStyle w:val="05BODYTEXT"/>
        <w:spacing w:after="0"/>
        <w:rPr>
          <w:sz w:val="16"/>
          <w:szCs w:val="16"/>
        </w:rPr>
      </w:pPr>
      <w:r>
        <w:rPr>
          <w:sz w:val="16"/>
          <w:szCs w:val="16"/>
        </w:rPr>
        <w:t xml:space="preserve">All other images © Department of </w:t>
      </w:r>
      <w:r w:rsidR="00234083">
        <w:rPr>
          <w:sz w:val="16"/>
          <w:szCs w:val="16"/>
        </w:rPr>
        <w:t xml:space="preserve">Climate Change, Energy, the Environment and Water </w:t>
      </w:r>
      <w:r>
        <w:rPr>
          <w:sz w:val="16"/>
          <w:szCs w:val="16"/>
        </w:rPr>
        <w:t>unless specified otherwise.</w:t>
      </w:r>
    </w:p>
    <w:p w14:paraId="282D7143" w14:textId="40695D5B" w:rsidR="00D01FBD" w:rsidRPr="00B24174" w:rsidRDefault="000D544C" w:rsidP="00B24174">
      <w:pPr>
        <w:rPr>
          <w:rFonts w:ascii="Adobe Garamond Pro" w:hAnsi="Adobe Garamond Pro" w:cs="Adobe Garamond Pro"/>
          <w:color w:val="000000"/>
          <w:sz w:val="16"/>
          <w:szCs w:val="16"/>
          <w:lang w:val="en-US"/>
        </w:rPr>
      </w:pPr>
      <w:r>
        <w:rPr>
          <w:sz w:val="16"/>
          <w:szCs w:val="16"/>
        </w:rPr>
        <w:br w:type="page"/>
      </w:r>
    </w:p>
    <w:p w14:paraId="2B28F535" w14:textId="62941D0D" w:rsidR="000D544C" w:rsidRDefault="000D544C" w:rsidP="00AF1674">
      <w:pPr>
        <w:pStyle w:val="05BODYTEXT"/>
        <w:spacing w:after="0"/>
        <w:rPr>
          <w:sz w:val="16"/>
          <w:szCs w:val="16"/>
        </w:rPr>
        <w:sectPr w:rsidR="000D544C" w:rsidSect="00245274">
          <w:headerReference w:type="even" r:id="rId19"/>
          <w:headerReference w:type="default" r:id="rId20"/>
          <w:footerReference w:type="even" r:id="rId21"/>
          <w:footerReference w:type="default" r:id="rId22"/>
          <w:headerReference w:type="first" r:id="rId23"/>
          <w:footerReference w:type="first" r:id="rId24"/>
          <w:pgSz w:w="11906" w:h="16838" w:code="9"/>
          <w:pgMar w:top="1701" w:right="1418" w:bottom="1418" w:left="1418" w:header="567" w:footer="567" w:gutter="0"/>
          <w:pgNumType w:fmt="lowerRoman" w:start="1"/>
          <w:cols w:space="708"/>
          <w:vAlign w:val="bottom"/>
          <w:titlePg/>
          <w:docGrid w:linePitch="360"/>
        </w:sectPr>
      </w:pPr>
    </w:p>
    <w:p w14:paraId="5D53B384" w14:textId="18879B6B" w:rsidR="00D01FBD" w:rsidRPr="00F027A4" w:rsidRDefault="00BD08F7" w:rsidP="00D01FBD">
      <w:pPr>
        <w:pStyle w:val="Titlepagetitle"/>
      </w:pPr>
      <w:r>
        <w:lastRenderedPageBreak/>
        <w:t>Subsidence Associated with Underground Coal Mining</w:t>
      </w:r>
    </w:p>
    <w:p w14:paraId="5F4670A0" w14:textId="78BAE2BF" w:rsidR="00441AD4" w:rsidRDefault="00CC5DA5" w:rsidP="00CC5DA5">
      <w:pPr>
        <w:pStyle w:val="Titlepagesubtitle"/>
      </w:pPr>
      <w:r>
        <w:t>Explanatory Not</w:t>
      </w:r>
      <w:r w:rsidR="000D544C">
        <w:t>e</w:t>
      </w:r>
    </w:p>
    <w:p w14:paraId="3499A163" w14:textId="5857A20E" w:rsidR="004421C8" w:rsidRDefault="004421C8" w:rsidP="00CC5DA5">
      <w:pPr>
        <w:pStyle w:val="Titlepagesubtitle"/>
      </w:pPr>
    </w:p>
    <w:p w14:paraId="34F0D7CA" w14:textId="001D812E" w:rsidR="004421C8" w:rsidRDefault="00EF74FF" w:rsidP="000E3B8F">
      <w:pPr>
        <w:pStyle w:val="Titlepagesubtitle"/>
        <w:jc w:val="both"/>
        <w:rPr>
          <w:color w:val="2F5496" w:themeColor="accent1" w:themeShade="BF"/>
          <w:sz w:val="24"/>
          <w:szCs w:val="20"/>
        </w:rPr>
      </w:pPr>
      <w:r w:rsidRPr="004E5BEF">
        <w:rPr>
          <w:color w:val="2F5496" w:themeColor="accent1" w:themeShade="BF"/>
          <w:sz w:val="24"/>
          <w:szCs w:val="20"/>
        </w:rPr>
        <w:t xml:space="preserve">This report was commissioned by the </w:t>
      </w:r>
      <w:r w:rsidR="00154AA7" w:rsidRPr="00154AA7">
        <w:rPr>
          <w:color w:val="2F5496" w:themeColor="accent1" w:themeShade="BF"/>
          <w:sz w:val="24"/>
          <w:szCs w:val="20"/>
        </w:rPr>
        <w:t>Climate Change, Energy, the Environment and Water</w:t>
      </w:r>
      <w:r w:rsidR="00EA52AC">
        <w:rPr>
          <w:color w:val="2F5496" w:themeColor="accent1" w:themeShade="BF"/>
          <w:sz w:val="24"/>
          <w:szCs w:val="20"/>
        </w:rPr>
        <w:t xml:space="preserve"> </w:t>
      </w:r>
      <w:r w:rsidRPr="004E5BEF">
        <w:rPr>
          <w:color w:val="2F5496" w:themeColor="accent1" w:themeShade="BF"/>
          <w:sz w:val="24"/>
          <w:szCs w:val="20"/>
        </w:rPr>
        <w:t xml:space="preserve">on the advice of the Independent </w:t>
      </w:r>
      <w:r w:rsidR="00BA5102" w:rsidRPr="004E5BEF">
        <w:rPr>
          <w:color w:val="2F5496" w:themeColor="accent1" w:themeShade="BF"/>
          <w:sz w:val="24"/>
          <w:szCs w:val="20"/>
        </w:rPr>
        <w:t xml:space="preserve">Expert Science Committee on Coal Seam Gas </w:t>
      </w:r>
      <w:r w:rsidR="00ED16F6" w:rsidRPr="004E5BEF">
        <w:rPr>
          <w:color w:val="2F5496" w:themeColor="accent1" w:themeShade="BF"/>
          <w:sz w:val="24"/>
          <w:szCs w:val="20"/>
        </w:rPr>
        <w:t xml:space="preserve">and </w:t>
      </w:r>
      <w:r w:rsidR="00214AD1" w:rsidRPr="004E5BEF">
        <w:rPr>
          <w:color w:val="2F5496" w:themeColor="accent1" w:themeShade="BF"/>
          <w:sz w:val="24"/>
          <w:szCs w:val="20"/>
        </w:rPr>
        <w:t xml:space="preserve">Large </w:t>
      </w:r>
      <w:r w:rsidR="00ED16F6" w:rsidRPr="004E5BEF">
        <w:rPr>
          <w:color w:val="2F5496" w:themeColor="accent1" w:themeShade="BF"/>
          <w:sz w:val="24"/>
          <w:szCs w:val="20"/>
        </w:rPr>
        <w:t>Coal Mining</w:t>
      </w:r>
      <w:r w:rsidR="00214AD1" w:rsidRPr="004E5BEF">
        <w:rPr>
          <w:color w:val="2F5496" w:themeColor="accent1" w:themeShade="BF"/>
          <w:sz w:val="24"/>
          <w:szCs w:val="20"/>
        </w:rPr>
        <w:t xml:space="preserve"> Development. The review was prepared by </w:t>
      </w:r>
      <w:r w:rsidR="00172EDD">
        <w:rPr>
          <w:color w:val="2F5496" w:themeColor="accent1" w:themeShade="BF"/>
          <w:sz w:val="24"/>
          <w:szCs w:val="20"/>
        </w:rPr>
        <w:t xml:space="preserve">Emeritus Professor </w:t>
      </w:r>
      <w:r w:rsidR="00C2605A" w:rsidRPr="004E5BEF">
        <w:rPr>
          <w:color w:val="2F5496" w:themeColor="accent1" w:themeShade="BF"/>
          <w:sz w:val="24"/>
          <w:szCs w:val="20"/>
        </w:rPr>
        <w:t xml:space="preserve">Bruce </w:t>
      </w:r>
      <w:proofErr w:type="spellStart"/>
      <w:r w:rsidR="00C2605A" w:rsidRPr="004E5BEF">
        <w:rPr>
          <w:color w:val="2F5496" w:themeColor="accent1" w:themeShade="BF"/>
          <w:sz w:val="24"/>
          <w:szCs w:val="20"/>
        </w:rPr>
        <w:t>Hebblewhite</w:t>
      </w:r>
      <w:proofErr w:type="spellEnd"/>
      <w:r w:rsidR="000E3B8F" w:rsidRPr="004E5BEF">
        <w:rPr>
          <w:color w:val="2F5496" w:themeColor="accent1" w:themeShade="BF"/>
          <w:sz w:val="24"/>
          <w:szCs w:val="20"/>
        </w:rPr>
        <w:t xml:space="preserve">, with input from </w:t>
      </w:r>
      <w:r w:rsidR="00172EDD">
        <w:rPr>
          <w:color w:val="2F5496" w:themeColor="accent1" w:themeShade="BF"/>
          <w:sz w:val="24"/>
          <w:szCs w:val="20"/>
        </w:rPr>
        <w:t xml:space="preserve">Professor </w:t>
      </w:r>
      <w:r w:rsidR="000E3B8F" w:rsidRPr="004E5BEF">
        <w:rPr>
          <w:color w:val="2F5496" w:themeColor="accent1" w:themeShade="BF"/>
          <w:sz w:val="24"/>
          <w:szCs w:val="20"/>
        </w:rPr>
        <w:t>Wendy Timms</w:t>
      </w:r>
      <w:r w:rsidR="00D33DB8">
        <w:rPr>
          <w:color w:val="2F5496" w:themeColor="accent1" w:themeShade="BF"/>
          <w:sz w:val="24"/>
          <w:szCs w:val="20"/>
        </w:rPr>
        <w:t xml:space="preserve">. </w:t>
      </w:r>
    </w:p>
    <w:p w14:paraId="03B6656A" w14:textId="075D5303" w:rsidR="00FE111F" w:rsidRDefault="00FE111F" w:rsidP="000E3B8F">
      <w:pPr>
        <w:pStyle w:val="Titlepagesubtitle"/>
        <w:jc w:val="both"/>
        <w:rPr>
          <w:color w:val="2F5496" w:themeColor="accent1" w:themeShade="BF"/>
          <w:sz w:val="24"/>
          <w:szCs w:val="20"/>
        </w:rPr>
      </w:pPr>
    </w:p>
    <w:p w14:paraId="22465E77" w14:textId="41CDBC0D" w:rsidR="00FE111F" w:rsidRPr="004E5BEF" w:rsidRDefault="005B2D0D" w:rsidP="000E3B8F">
      <w:pPr>
        <w:pStyle w:val="Titlepagesubtitle"/>
        <w:jc w:val="both"/>
        <w:rPr>
          <w:color w:val="2F5496" w:themeColor="accent1" w:themeShade="BF"/>
          <w:sz w:val="24"/>
          <w:szCs w:val="20"/>
        </w:rPr>
      </w:pPr>
      <w:r>
        <w:rPr>
          <w:color w:val="2F5496" w:themeColor="accent1" w:themeShade="BF"/>
          <w:sz w:val="24"/>
          <w:szCs w:val="20"/>
        </w:rPr>
        <w:t>August</w:t>
      </w:r>
      <w:r w:rsidR="00FE111F">
        <w:rPr>
          <w:color w:val="2F5496" w:themeColor="accent1" w:themeShade="BF"/>
          <w:sz w:val="24"/>
          <w:szCs w:val="20"/>
        </w:rPr>
        <w:t xml:space="preserve"> 2022</w:t>
      </w:r>
    </w:p>
    <w:p w14:paraId="4F7A9A0A" w14:textId="77777777" w:rsidR="004421C8" w:rsidRDefault="004421C8" w:rsidP="00CC5DA5">
      <w:pPr>
        <w:pStyle w:val="Titlepagesubtitle"/>
      </w:pPr>
    </w:p>
    <w:p w14:paraId="6DFDD794" w14:textId="2C5B8E9B" w:rsidR="004421C8" w:rsidRDefault="004421C8" w:rsidP="00CC5DA5">
      <w:pPr>
        <w:pStyle w:val="Titlepagesubtitle"/>
        <w:rPr>
          <w:sz w:val="16"/>
          <w:szCs w:val="16"/>
        </w:rPr>
        <w:sectPr w:rsidR="004421C8" w:rsidSect="004E1E3F">
          <w:headerReference w:type="even" r:id="rId25"/>
          <w:headerReference w:type="default" r:id="rId26"/>
          <w:headerReference w:type="first" r:id="rId27"/>
          <w:pgSz w:w="11906" w:h="16838" w:code="9"/>
          <w:pgMar w:top="1701" w:right="1418" w:bottom="1418" w:left="1418" w:header="567" w:footer="567" w:gutter="0"/>
          <w:pgNumType w:start="1"/>
          <w:cols w:space="708"/>
          <w:vAlign w:val="center"/>
          <w:titlePg/>
          <w:docGrid w:linePitch="360"/>
        </w:sectPr>
      </w:pPr>
    </w:p>
    <w:p w14:paraId="3CF9E82B" w14:textId="77777777" w:rsidR="000D544C" w:rsidRDefault="000D544C" w:rsidP="000D544C">
      <w:pPr>
        <w:pStyle w:val="Heading1"/>
      </w:pPr>
      <w:bookmarkStart w:id="2" w:name="_Toc97548232"/>
      <w:bookmarkStart w:id="3" w:name="_Toc110871751"/>
      <w:r>
        <w:lastRenderedPageBreak/>
        <w:t>Glossary</w:t>
      </w:r>
      <w:bookmarkEnd w:id="2"/>
      <w:bookmarkEnd w:id="3"/>
    </w:p>
    <w:tbl>
      <w:tblPr>
        <w:tblStyle w:val="IESCTABLE1"/>
        <w:tblW w:w="9131" w:type="dxa"/>
        <w:tblLook w:val="04A0" w:firstRow="1" w:lastRow="0" w:firstColumn="1" w:lastColumn="0" w:noHBand="0" w:noVBand="1"/>
      </w:tblPr>
      <w:tblGrid>
        <w:gridCol w:w="2710"/>
        <w:gridCol w:w="6421"/>
      </w:tblGrid>
      <w:tr w:rsidR="000D544C" w14:paraId="0C923740" w14:textId="77777777" w:rsidTr="5F1BEDE4">
        <w:trPr>
          <w:cnfStyle w:val="100000000000" w:firstRow="1" w:lastRow="0" w:firstColumn="0" w:lastColumn="0" w:oddVBand="0" w:evenVBand="0" w:oddHBand="0" w:evenHBand="0"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2710" w:type="dxa"/>
          </w:tcPr>
          <w:p w14:paraId="5A4C7E67" w14:textId="111A77C6" w:rsidR="000D544C" w:rsidRDefault="000D544C" w:rsidP="00F228C4">
            <w:pPr>
              <w:pStyle w:val="TableHeaderRow"/>
            </w:pPr>
            <w:r>
              <w:t>Term</w:t>
            </w:r>
          </w:p>
        </w:tc>
        <w:tc>
          <w:tcPr>
            <w:tcW w:w="6421" w:type="dxa"/>
          </w:tcPr>
          <w:p w14:paraId="439A2BE1" w14:textId="37D7F5CF" w:rsidR="000D544C" w:rsidRDefault="000D544C" w:rsidP="00F228C4">
            <w:pPr>
              <w:pStyle w:val="TableHeaderRow"/>
              <w:cnfStyle w:val="100000000000" w:firstRow="1" w:lastRow="0" w:firstColumn="0" w:lastColumn="0" w:oddVBand="0" w:evenVBand="0" w:oddHBand="0" w:evenHBand="0" w:firstRowFirstColumn="0" w:firstRowLastColumn="0" w:lastRowFirstColumn="0" w:lastRowLastColumn="0"/>
            </w:pPr>
            <w:r>
              <w:t xml:space="preserve">Description </w:t>
            </w:r>
            <w:r w:rsidR="006F5CDB">
              <w:t>and/or Definition</w:t>
            </w:r>
          </w:p>
        </w:tc>
      </w:tr>
      <w:tr w:rsidR="006F5CDB" w14:paraId="6154A3B9"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2815237F" w14:textId="5E0C51C0" w:rsidR="006F5CDB" w:rsidRDefault="006F5CDB" w:rsidP="00F228C4">
            <w:pPr>
              <w:pStyle w:val="TableText"/>
              <w:rPr>
                <w:b w:val="0"/>
              </w:rPr>
            </w:pPr>
            <w:r>
              <w:rPr>
                <w:b w:val="0"/>
              </w:rPr>
              <w:t xml:space="preserve">Abutment </w:t>
            </w:r>
            <w:r w:rsidR="00764222">
              <w:rPr>
                <w:b w:val="0"/>
              </w:rPr>
              <w:t>Stress</w:t>
            </w:r>
          </w:p>
        </w:tc>
        <w:tc>
          <w:tcPr>
            <w:tcW w:w="6421" w:type="dxa"/>
          </w:tcPr>
          <w:p w14:paraId="4DFF971A" w14:textId="7C16D014" w:rsidR="006F5CDB" w:rsidRPr="00A373E3" w:rsidRDefault="00764222" w:rsidP="00F228C4">
            <w:pPr>
              <w:pStyle w:val="TableText"/>
              <w:cnfStyle w:val="000000100000" w:firstRow="0" w:lastRow="0" w:firstColumn="0" w:lastColumn="0" w:oddVBand="0" w:evenVBand="0" w:oddHBand="1" w:evenHBand="0" w:firstRowFirstColumn="0" w:firstRowLastColumn="0" w:lastRowFirstColumn="0" w:lastRowLastColumn="0"/>
            </w:pPr>
            <w:r>
              <w:t xml:space="preserve">A concentration of stress (usually </w:t>
            </w:r>
            <w:r w:rsidR="00E66443">
              <w:t xml:space="preserve">consisting </w:t>
            </w:r>
            <w:r>
              <w:t>of redirected vertical stress) acting on a solid barrier or pillar of coal adjacent to a mined excavation, due to the under-mining effect of the excavation process</w:t>
            </w:r>
            <w:r w:rsidR="00E66443">
              <w:t xml:space="preserve"> forcing the redistribution</w:t>
            </w:r>
          </w:p>
        </w:tc>
      </w:tr>
      <w:tr w:rsidR="000D544C" w14:paraId="6A7FB089"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605E43ED" w14:textId="0C5B0C6C" w:rsidR="000D544C" w:rsidRPr="00A373E3" w:rsidRDefault="006F5CDB" w:rsidP="00F228C4">
            <w:pPr>
              <w:pStyle w:val="TableText"/>
              <w:rPr>
                <w:b w:val="0"/>
              </w:rPr>
            </w:pPr>
            <w:r>
              <w:rPr>
                <w:b w:val="0"/>
              </w:rPr>
              <w:t>Angle of Draw</w:t>
            </w:r>
          </w:p>
        </w:tc>
        <w:tc>
          <w:tcPr>
            <w:tcW w:w="6421" w:type="dxa"/>
          </w:tcPr>
          <w:p w14:paraId="1B60C559" w14:textId="43C76AEE" w:rsidR="000D544C" w:rsidRPr="00A373E3" w:rsidRDefault="00764222" w:rsidP="00F228C4">
            <w:pPr>
              <w:pStyle w:val="TableText"/>
              <w:cnfStyle w:val="000000010000" w:firstRow="0" w:lastRow="0" w:firstColumn="0" w:lastColumn="0" w:oddVBand="0" w:evenVBand="0" w:oddHBand="0" w:evenHBand="1" w:firstRowFirstColumn="0" w:firstRowLastColumn="0" w:lastRowFirstColumn="0" w:lastRowLastColumn="0"/>
            </w:pPr>
            <w:r>
              <w:t xml:space="preserve">The </w:t>
            </w:r>
            <w:r w:rsidRPr="5F1BEDE4">
              <w:rPr>
                <w:i/>
                <w:iCs/>
              </w:rPr>
              <w:t>angle of inclination</w:t>
            </w:r>
            <w:r>
              <w:t xml:space="preserve"> between a vertical line above the edge of the mined excavation to the practical limit of measurable vertical subsidence at the surface (usually taken as a minimum of 20mm)</w:t>
            </w:r>
          </w:p>
        </w:tc>
      </w:tr>
      <w:tr w:rsidR="006C0951" w14:paraId="3F70DBA2"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3DDB20BB" w14:textId="191ABEA8" w:rsidR="006C0951" w:rsidRDefault="006C0951" w:rsidP="00F228C4">
            <w:pPr>
              <w:pStyle w:val="TableText"/>
              <w:rPr>
                <w:b w:val="0"/>
              </w:rPr>
            </w:pPr>
            <w:r>
              <w:rPr>
                <w:b w:val="0"/>
              </w:rPr>
              <w:t>Anomalous Subsidence</w:t>
            </w:r>
          </w:p>
        </w:tc>
        <w:tc>
          <w:tcPr>
            <w:tcW w:w="6421" w:type="dxa"/>
          </w:tcPr>
          <w:p w14:paraId="1A83701D" w14:textId="5F492763" w:rsidR="006C0951" w:rsidRPr="00A373E3" w:rsidRDefault="00764222" w:rsidP="00F228C4">
            <w:pPr>
              <w:pStyle w:val="TableText"/>
              <w:cnfStyle w:val="000000100000" w:firstRow="0" w:lastRow="0" w:firstColumn="0" w:lastColumn="0" w:oddVBand="0" w:evenVBand="0" w:oddHBand="1" w:evenHBand="0" w:firstRowFirstColumn="0" w:firstRowLastColumn="0" w:lastRowFirstColumn="0" w:lastRowLastColumn="0"/>
            </w:pPr>
            <w:r>
              <w:t xml:space="preserve">Subsidence </w:t>
            </w:r>
            <w:proofErr w:type="spellStart"/>
            <w:r>
              <w:t>behaviour</w:t>
            </w:r>
            <w:proofErr w:type="spellEnd"/>
            <w:r>
              <w:t xml:space="preserve"> that does not follow any of the accepted normal systematic </w:t>
            </w:r>
            <w:proofErr w:type="spellStart"/>
            <w:r>
              <w:t>behavioural</w:t>
            </w:r>
            <w:proofErr w:type="spellEnd"/>
            <w:r>
              <w:t xml:space="preserve"> models – often associated with </w:t>
            </w:r>
            <w:proofErr w:type="spellStart"/>
            <w:r>
              <w:t>locali</w:t>
            </w:r>
            <w:r w:rsidR="56F869D6">
              <w:t>s</w:t>
            </w:r>
            <w:r>
              <w:t>ed</w:t>
            </w:r>
            <w:proofErr w:type="spellEnd"/>
            <w:r>
              <w:t xml:space="preserve"> geological structural features such as faults</w:t>
            </w:r>
            <w:r w:rsidR="56F869D6">
              <w:t xml:space="preserve">, </w:t>
            </w:r>
            <w:proofErr w:type="gramStart"/>
            <w:r w:rsidR="56F869D6">
              <w:t>dykes</w:t>
            </w:r>
            <w:proofErr w:type="gramEnd"/>
            <w:r>
              <w:t xml:space="preserve"> or joint swarms</w:t>
            </w:r>
            <w:r w:rsidR="6B7DD529">
              <w:t xml:space="preserve">. Anomalous subsidence is usually a discrete </w:t>
            </w:r>
            <w:proofErr w:type="spellStart"/>
            <w:r w:rsidR="6B7DD529">
              <w:t>behavioural</w:t>
            </w:r>
            <w:proofErr w:type="spellEnd"/>
            <w:r w:rsidR="6B7DD529">
              <w:t xml:space="preserve"> event, in quite </w:t>
            </w:r>
            <w:proofErr w:type="spellStart"/>
            <w:r w:rsidR="6B7DD529">
              <w:t>localised</w:t>
            </w:r>
            <w:proofErr w:type="spellEnd"/>
            <w:r w:rsidR="6B7DD529">
              <w:t xml:space="preserve"> areas</w:t>
            </w:r>
          </w:p>
        </w:tc>
      </w:tr>
      <w:tr w:rsidR="00764222" w14:paraId="29C3FF43"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03D8100" w14:textId="029CB718" w:rsidR="00764222" w:rsidRDefault="00764222" w:rsidP="00F228C4">
            <w:pPr>
              <w:pStyle w:val="TableText"/>
              <w:rPr>
                <w:b w:val="0"/>
              </w:rPr>
            </w:pPr>
            <w:r>
              <w:rPr>
                <w:b w:val="0"/>
              </w:rPr>
              <w:t>Aquiclude</w:t>
            </w:r>
          </w:p>
        </w:tc>
        <w:tc>
          <w:tcPr>
            <w:tcW w:w="6421" w:type="dxa"/>
          </w:tcPr>
          <w:p w14:paraId="528A96B2" w14:textId="2EBB3638" w:rsidR="00764222" w:rsidRPr="0052085A" w:rsidRDefault="0052085A" w:rsidP="00F228C4">
            <w:pPr>
              <w:pStyle w:val="TableText"/>
              <w:cnfStyle w:val="000000010000" w:firstRow="0" w:lastRow="0" w:firstColumn="0" w:lastColumn="0" w:oddVBand="0" w:evenVBand="0" w:oddHBand="0" w:evenHBand="1" w:firstRowFirstColumn="0" w:firstRowLastColumn="0" w:lastRowFirstColumn="0" w:lastRowLastColumn="0"/>
            </w:pPr>
            <w:r>
              <w:rPr>
                <w:lang w:val="en-AU"/>
              </w:rPr>
              <w:t>A</w:t>
            </w:r>
            <w:r w:rsidRPr="0052085A">
              <w:rPr>
                <w:lang w:val="en-AU"/>
              </w:rPr>
              <w:t> </w:t>
            </w:r>
            <w:r w:rsidR="009C6F23">
              <w:rPr>
                <w:lang w:val="en-AU"/>
              </w:rPr>
              <w:t>relatively impermeable body of rock</w:t>
            </w:r>
            <w:r w:rsidRPr="0052085A">
              <w:rPr>
                <w:lang w:val="en-AU"/>
              </w:rPr>
              <w:t xml:space="preserve"> or stratum that confines water in an adjacent aquifer (either overlying or underlying) </w:t>
            </w:r>
            <w:r>
              <w:rPr>
                <w:lang w:val="en-AU"/>
              </w:rPr>
              <w:t>and prevents any water transmission</w:t>
            </w:r>
            <w:r w:rsidR="009C6F23">
              <w:rPr>
                <w:lang w:val="en-AU"/>
              </w:rPr>
              <w:t>, typically at a localised scale</w:t>
            </w:r>
          </w:p>
        </w:tc>
      </w:tr>
      <w:tr w:rsidR="0052085A" w14:paraId="5CFE32D9"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E5DE7EA" w14:textId="2D647E67" w:rsidR="0052085A" w:rsidRDefault="0052085A" w:rsidP="00F228C4">
            <w:pPr>
              <w:pStyle w:val="TableText"/>
              <w:rPr>
                <w:b w:val="0"/>
              </w:rPr>
            </w:pPr>
            <w:r>
              <w:rPr>
                <w:b w:val="0"/>
              </w:rPr>
              <w:t>Aquifer</w:t>
            </w:r>
          </w:p>
        </w:tc>
        <w:tc>
          <w:tcPr>
            <w:tcW w:w="6421" w:type="dxa"/>
          </w:tcPr>
          <w:p w14:paraId="5396D88B" w14:textId="5F1BCCF9" w:rsidR="0052085A" w:rsidRDefault="159D4F08" w:rsidP="00F228C4">
            <w:pPr>
              <w:pStyle w:val="TableText"/>
              <w:cnfStyle w:val="000000100000" w:firstRow="0" w:lastRow="0" w:firstColumn="0" w:lastColumn="0" w:oddVBand="0" w:evenVBand="0" w:oddHBand="1" w:evenHBand="0" w:firstRowFirstColumn="0" w:firstRowLastColumn="0" w:lastRowFirstColumn="0" w:lastRowLastColumn="0"/>
              <w:rPr>
                <w:lang w:val="en-AU"/>
              </w:rPr>
            </w:pPr>
            <w:r w:rsidRPr="5F1BEDE4">
              <w:rPr>
                <w:lang w:val="en-AU"/>
              </w:rPr>
              <w:t>A geological formation or stratum</w:t>
            </w:r>
            <w:r w:rsidR="56F869D6" w:rsidRPr="5F1BEDE4">
              <w:rPr>
                <w:lang w:val="en-AU"/>
              </w:rPr>
              <w:t xml:space="preserve"> </w:t>
            </w:r>
            <w:r w:rsidRPr="5F1BEDE4">
              <w:rPr>
                <w:lang w:val="en-AU"/>
              </w:rPr>
              <w:t>(strata) that is made up of sufficiently permeable and porous material to enable storage of water within it, and movement of water through it</w:t>
            </w:r>
          </w:p>
        </w:tc>
      </w:tr>
      <w:tr w:rsidR="00764222" w14:paraId="787C17D3"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ACA96EF" w14:textId="5AB1A8A2" w:rsidR="00764222" w:rsidRDefault="00764222" w:rsidP="00F228C4">
            <w:pPr>
              <w:pStyle w:val="TableText"/>
              <w:rPr>
                <w:b w:val="0"/>
              </w:rPr>
            </w:pPr>
            <w:r>
              <w:rPr>
                <w:b w:val="0"/>
              </w:rPr>
              <w:t>Aquitard</w:t>
            </w:r>
          </w:p>
        </w:tc>
        <w:tc>
          <w:tcPr>
            <w:tcW w:w="6421" w:type="dxa"/>
          </w:tcPr>
          <w:p w14:paraId="290D261E" w14:textId="1478E4FF" w:rsidR="00764222" w:rsidRPr="00A373E3" w:rsidRDefault="26B69A5E" w:rsidP="00F228C4">
            <w:pPr>
              <w:pStyle w:val="TableText"/>
              <w:cnfStyle w:val="000000010000" w:firstRow="0" w:lastRow="0" w:firstColumn="0" w:lastColumn="0" w:oddVBand="0" w:evenVBand="0" w:oddHBand="0" w:evenHBand="1" w:firstRowFirstColumn="0" w:firstRowLastColumn="0" w:lastRowFirstColumn="0" w:lastRowLastColumn="0"/>
            </w:pPr>
            <w:r>
              <w:t xml:space="preserve">A </w:t>
            </w:r>
            <w:r w:rsidR="27EB5142">
              <w:t xml:space="preserve">low-permeability </w:t>
            </w:r>
            <w:r>
              <w:t xml:space="preserve">body of rock or stratum </w:t>
            </w:r>
            <w:r w:rsidR="27EB5142">
              <w:t xml:space="preserve">that confines or </w:t>
            </w:r>
            <w:r w:rsidR="00172EDD">
              <w:t xml:space="preserve">partially </w:t>
            </w:r>
            <w:r w:rsidR="27EB5142">
              <w:t>confines water in an adjacent aquifer</w:t>
            </w:r>
            <w:r>
              <w:t xml:space="preserve"> and retards but does not prevent water flow through </w:t>
            </w:r>
            <w:r w:rsidR="13BDBCF1">
              <w:t>it subject</w:t>
            </w:r>
            <w:r>
              <w:t xml:space="preserve"> to adequate </w:t>
            </w:r>
            <w:r w:rsidR="27EB5142">
              <w:t>differential water pressure across the aquitard</w:t>
            </w:r>
          </w:p>
        </w:tc>
      </w:tr>
      <w:tr w:rsidR="006F5CDB" w14:paraId="778B7547"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7B4B602" w14:textId="29ED8476" w:rsidR="006F5CDB" w:rsidRDefault="006F5CDB" w:rsidP="00F228C4">
            <w:pPr>
              <w:pStyle w:val="TableText"/>
              <w:rPr>
                <w:b w:val="0"/>
              </w:rPr>
            </w:pPr>
            <w:r>
              <w:rPr>
                <w:b w:val="0"/>
              </w:rPr>
              <w:t>Bay Length</w:t>
            </w:r>
          </w:p>
        </w:tc>
        <w:tc>
          <w:tcPr>
            <w:tcW w:w="6421" w:type="dxa"/>
          </w:tcPr>
          <w:p w14:paraId="4AB75D84" w14:textId="68223984" w:rsidR="006F5CDB" w:rsidRPr="00A373E3" w:rsidRDefault="00364DC8" w:rsidP="00F228C4">
            <w:pPr>
              <w:pStyle w:val="TableText"/>
              <w:cnfStyle w:val="000000100000" w:firstRow="0" w:lastRow="0" w:firstColumn="0" w:lastColumn="0" w:oddVBand="0" w:evenVBand="0" w:oddHBand="1" w:evenHBand="0" w:firstRowFirstColumn="0" w:firstRowLastColumn="0" w:lastRowFirstColumn="0" w:lastRowLastColumn="0"/>
            </w:pPr>
            <w:r>
              <w:t xml:space="preserve">The distance between </w:t>
            </w:r>
            <w:r w:rsidR="00D14523">
              <w:t xml:space="preserve">adjacent </w:t>
            </w:r>
            <w:r>
              <w:t>measuring stations along a conventional surface subsidence survey line – used for calculation of strain (</w:t>
            </w:r>
            <w:r w:rsidR="00E66443">
              <w:t>i.e.,</w:t>
            </w:r>
            <w:r>
              <w:t xml:space="preserve"> bay strain)</w:t>
            </w:r>
          </w:p>
        </w:tc>
      </w:tr>
      <w:tr w:rsidR="006F5CDB" w14:paraId="302FEB35"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7C80E39E" w14:textId="0606D770" w:rsidR="006F5CDB" w:rsidRDefault="006F5CDB" w:rsidP="00F228C4">
            <w:pPr>
              <w:pStyle w:val="TableText"/>
              <w:rPr>
                <w:b w:val="0"/>
              </w:rPr>
            </w:pPr>
            <w:r>
              <w:rPr>
                <w:b w:val="0"/>
              </w:rPr>
              <w:t>Bedding Planes</w:t>
            </w:r>
          </w:p>
        </w:tc>
        <w:tc>
          <w:tcPr>
            <w:tcW w:w="6421" w:type="dxa"/>
          </w:tcPr>
          <w:p w14:paraId="77A92CFD" w14:textId="7EDCA896" w:rsidR="006F5CDB" w:rsidRPr="00A373E3" w:rsidRDefault="00D14523" w:rsidP="00F228C4">
            <w:pPr>
              <w:pStyle w:val="TableText"/>
              <w:cnfStyle w:val="000000010000" w:firstRow="0" w:lastRow="0" w:firstColumn="0" w:lastColumn="0" w:oddVBand="0" w:evenVBand="0" w:oddHBand="0" w:evenHBand="1" w:firstRowFirstColumn="0" w:firstRowLastColumn="0" w:lastRowFirstColumn="0" w:lastRowLastColumn="0"/>
            </w:pPr>
            <w:r>
              <w:t xml:space="preserve">The </w:t>
            </w:r>
            <w:r w:rsidR="00E66443">
              <w:t xml:space="preserve">planar </w:t>
            </w:r>
            <w:r>
              <w:t>interface between different but adjacent rock strata layers, within a sedimentary rock mass</w:t>
            </w:r>
          </w:p>
        </w:tc>
      </w:tr>
      <w:tr w:rsidR="006C0951" w14:paraId="5C94099C"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4ADDEB72" w14:textId="0BA03FC9" w:rsidR="006C0951" w:rsidRDefault="006C0951" w:rsidP="00F228C4">
            <w:pPr>
              <w:pStyle w:val="TableText"/>
              <w:rPr>
                <w:b w:val="0"/>
              </w:rPr>
            </w:pPr>
            <w:r>
              <w:rPr>
                <w:b w:val="0"/>
              </w:rPr>
              <w:t>Bord and Pillar</w:t>
            </w:r>
          </w:p>
        </w:tc>
        <w:tc>
          <w:tcPr>
            <w:tcW w:w="6421" w:type="dxa"/>
          </w:tcPr>
          <w:p w14:paraId="3E9E5E4A" w14:textId="71CD5966" w:rsidR="006C0951" w:rsidRPr="00A373E3" w:rsidRDefault="70839718" w:rsidP="5F1BEDE4">
            <w:pPr>
              <w:pStyle w:val="TableText"/>
              <w:cnfStyle w:val="000000100000" w:firstRow="0" w:lastRow="0" w:firstColumn="0" w:lastColumn="0" w:oddVBand="0" w:evenVBand="0" w:oddHBand="1" w:evenHBand="0" w:firstRowFirstColumn="0" w:firstRowLastColumn="0" w:lastRowFirstColumn="0" w:lastRowLastColumn="0"/>
              <w:rPr>
                <w:highlight w:val="yellow"/>
              </w:rPr>
            </w:pPr>
            <w:r>
              <w:t xml:space="preserve">A type of underground coal mining layout, made up of an array of excavated intersecting mine roadways, or bords, and the solid blocks of coal, or pillars, left </w:t>
            </w:r>
            <w:r w:rsidRPr="00E87622">
              <w:t>intact between them</w:t>
            </w:r>
            <w:r w:rsidR="6C6176AC" w:rsidRPr="00E87622">
              <w:t>. Bord and pillar mining u</w:t>
            </w:r>
            <w:r w:rsidR="60922204" w:rsidRPr="00E87622">
              <w:t>s</w:t>
            </w:r>
            <w:r w:rsidR="6C6176AC" w:rsidRPr="00E87622">
              <w:t xml:space="preserve">es conventional </w:t>
            </w:r>
            <w:proofErr w:type="spellStart"/>
            <w:r w:rsidR="6C6176AC" w:rsidRPr="00E87622">
              <w:t>mechanised</w:t>
            </w:r>
            <w:proofErr w:type="spellEnd"/>
            <w:r w:rsidR="6C6176AC" w:rsidRPr="00E87622">
              <w:t xml:space="preserve"> continuous miners for coal cutting on both development and extraction (as opposed to longwall equipment)</w:t>
            </w:r>
          </w:p>
        </w:tc>
      </w:tr>
      <w:tr w:rsidR="006F5CDB" w14:paraId="3FD1EA7B"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682D26DB" w14:textId="79AB26A0" w:rsidR="006F5CDB" w:rsidRDefault="006F5CDB" w:rsidP="00F228C4">
            <w:pPr>
              <w:pStyle w:val="TableText"/>
              <w:rPr>
                <w:b w:val="0"/>
              </w:rPr>
            </w:pPr>
            <w:r>
              <w:rPr>
                <w:b w:val="0"/>
              </w:rPr>
              <w:t>Caving</w:t>
            </w:r>
          </w:p>
        </w:tc>
        <w:tc>
          <w:tcPr>
            <w:tcW w:w="6421" w:type="dxa"/>
          </w:tcPr>
          <w:p w14:paraId="27388EFB" w14:textId="5EBF044B" w:rsidR="006F5CDB" w:rsidRPr="00A373E3" w:rsidRDefault="00D14523" w:rsidP="00F228C4">
            <w:pPr>
              <w:pStyle w:val="TableText"/>
              <w:cnfStyle w:val="000000010000" w:firstRow="0" w:lastRow="0" w:firstColumn="0" w:lastColumn="0" w:oddVBand="0" w:evenVBand="0" w:oddHBand="0" w:evenHBand="1" w:firstRowFirstColumn="0" w:firstRowLastColumn="0" w:lastRowFirstColumn="0" w:lastRowLastColumn="0"/>
            </w:pPr>
            <w:r>
              <w:t>The process whereby the immediate overburden strata above the coal seam is allowed to collapse, or cave, when the coal beneath it is extracted to a sufficiently wide span to allow the overburden to fracture and collapse</w:t>
            </w:r>
          </w:p>
        </w:tc>
      </w:tr>
      <w:tr w:rsidR="000D544C" w14:paraId="24ACD473"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3FA4635E" w14:textId="78395908" w:rsidR="000D544C" w:rsidRPr="00A373E3" w:rsidRDefault="006F5CDB" w:rsidP="00F228C4">
            <w:pPr>
              <w:pStyle w:val="TableText"/>
              <w:rPr>
                <w:b w:val="0"/>
              </w:rPr>
            </w:pPr>
            <w:r>
              <w:rPr>
                <w:b w:val="0"/>
              </w:rPr>
              <w:t>Chain Pillar</w:t>
            </w:r>
          </w:p>
        </w:tc>
        <w:tc>
          <w:tcPr>
            <w:tcW w:w="6421" w:type="dxa"/>
          </w:tcPr>
          <w:p w14:paraId="2084E0B2" w14:textId="77777777" w:rsidR="000D544C" w:rsidRPr="00A373E3" w:rsidRDefault="00D14523" w:rsidP="00F228C4">
            <w:pPr>
              <w:pStyle w:val="TableText"/>
              <w:cnfStyle w:val="000000100000" w:firstRow="0" w:lastRow="0" w:firstColumn="0" w:lastColumn="0" w:oddVBand="0" w:evenVBand="0" w:oddHBand="1" w:evenHBand="0" w:firstRowFirstColumn="0" w:firstRowLastColumn="0" w:lastRowFirstColumn="0" w:lastRowLastColumn="0"/>
            </w:pPr>
            <w:r>
              <w:t xml:space="preserve">The row(s) of coal pillars formed up during secondary development of the longwall panel blocks of a mine </w:t>
            </w:r>
            <w:r w:rsidR="00E66443">
              <w:t>l</w:t>
            </w:r>
            <w:r>
              <w:t xml:space="preserve">ayout, which are then normally left unmined when the </w:t>
            </w:r>
            <w:r w:rsidR="00E66443">
              <w:t xml:space="preserve">adjacent solid </w:t>
            </w:r>
            <w:r>
              <w:t>coal panels are extracted by the longwall system</w:t>
            </w:r>
          </w:p>
        </w:tc>
      </w:tr>
      <w:tr w:rsidR="00EC1299" w14:paraId="5AE3396D"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3B35845B" w14:textId="2A58C811" w:rsidR="00EC1299" w:rsidRPr="00EC1299" w:rsidRDefault="00EC1299" w:rsidP="00F228C4">
            <w:pPr>
              <w:pStyle w:val="TableText"/>
              <w:rPr>
                <w:b w:val="0"/>
                <w:bCs w:val="0"/>
              </w:rPr>
            </w:pPr>
            <w:r w:rsidRPr="00EC1299">
              <w:rPr>
                <w:b w:val="0"/>
                <w:bCs w:val="0"/>
              </w:rPr>
              <w:lastRenderedPageBreak/>
              <w:t>Cleat</w:t>
            </w:r>
          </w:p>
        </w:tc>
        <w:tc>
          <w:tcPr>
            <w:tcW w:w="6421" w:type="dxa"/>
          </w:tcPr>
          <w:p w14:paraId="0F235E3E" w14:textId="615D2A2F" w:rsidR="00EC1299" w:rsidRDefault="00EC1299" w:rsidP="00F228C4">
            <w:pPr>
              <w:pStyle w:val="TableText"/>
              <w:cnfStyle w:val="000000010000" w:firstRow="0" w:lastRow="0" w:firstColumn="0" w:lastColumn="0" w:oddVBand="0" w:evenVBand="0" w:oddHBand="0" w:evenHBand="1" w:firstRowFirstColumn="0" w:firstRowLastColumn="0" w:lastRowFirstColumn="0" w:lastRowLastColumn="0"/>
            </w:pPr>
            <w:r>
              <w:t>High density structural defects or discontinuities within the coal seam formed during the coal formation over geological time – usually two sets of near-vertical, but orthogonal cleat sets</w:t>
            </w:r>
          </w:p>
        </w:tc>
      </w:tr>
      <w:tr w:rsidR="003C17D3" w14:paraId="5F01DB47"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5DF139F" w14:textId="0C87351E" w:rsidR="003C17D3" w:rsidRPr="003C17D3" w:rsidRDefault="003C17D3" w:rsidP="00F228C4">
            <w:pPr>
              <w:pStyle w:val="TableText"/>
              <w:rPr>
                <w:b w:val="0"/>
                <w:bCs w:val="0"/>
              </w:rPr>
            </w:pPr>
            <w:r w:rsidRPr="003C17D3">
              <w:rPr>
                <w:b w:val="0"/>
                <w:bCs w:val="0"/>
              </w:rPr>
              <w:t>Compressive (stress, strain, movement)</w:t>
            </w:r>
          </w:p>
        </w:tc>
        <w:tc>
          <w:tcPr>
            <w:tcW w:w="6421" w:type="dxa"/>
          </w:tcPr>
          <w:p w14:paraId="5A0077D4" w14:textId="09A20BDB" w:rsidR="003C17D3" w:rsidRDefault="003C17D3" w:rsidP="00F228C4">
            <w:pPr>
              <w:pStyle w:val="TableText"/>
              <w:cnfStyle w:val="000000100000" w:firstRow="0" w:lastRow="0" w:firstColumn="0" w:lastColumn="0" w:oddVBand="0" w:evenVBand="0" w:oddHBand="1" w:evenHBand="0" w:firstRowFirstColumn="0" w:firstRowLastColumn="0" w:lastRowFirstColumn="0" w:lastRowLastColumn="0"/>
            </w:pPr>
            <w:r>
              <w:t>The result of equal and opposite forces acting towards each other, normal to a plane</w:t>
            </w:r>
            <w:r w:rsidR="00A15B0D">
              <w:t>, leading to a closure effect</w:t>
            </w:r>
          </w:p>
        </w:tc>
      </w:tr>
      <w:tr w:rsidR="006C0951" w14:paraId="77F9E9E4"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6A965DF6" w14:textId="22FE2C32" w:rsidR="006C0951" w:rsidRDefault="006C0951" w:rsidP="00F228C4">
            <w:pPr>
              <w:pStyle w:val="TableText"/>
              <w:rPr>
                <w:b w:val="0"/>
              </w:rPr>
            </w:pPr>
            <w:r>
              <w:rPr>
                <w:b w:val="0"/>
              </w:rPr>
              <w:t>Conventional Subsidence</w:t>
            </w:r>
          </w:p>
        </w:tc>
        <w:tc>
          <w:tcPr>
            <w:tcW w:w="6421" w:type="dxa"/>
          </w:tcPr>
          <w:p w14:paraId="259FA140" w14:textId="77E6C0CC" w:rsidR="006C0951" w:rsidRPr="00A373E3" w:rsidRDefault="00D14523" w:rsidP="00F228C4">
            <w:pPr>
              <w:pStyle w:val="TableText"/>
              <w:cnfStyle w:val="000000010000" w:firstRow="0" w:lastRow="0" w:firstColumn="0" w:lastColumn="0" w:oddVBand="0" w:evenVBand="0" w:oddHBand="0" w:evenHBand="1" w:firstRowFirstColumn="0" w:firstRowLastColumn="0" w:lastRowFirstColumn="0" w:lastRowLastColumn="0"/>
            </w:pPr>
            <w:r>
              <w:t xml:space="preserve">Subsidence </w:t>
            </w:r>
            <w:proofErr w:type="spellStart"/>
            <w:r>
              <w:t>behaviour</w:t>
            </w:r>
            <w:proofErr w:type="spellEnd"/>
            <w:r>
              <w:t xml:space="preserve"> that follows reasonably predictable systematic </w:t>
            </w:r>
            <w:proofErr w:type="spellStart"/>
            <w:r>
              <w:t>behaviour</w:t>
            </w:r>
            <w:proofErr w:type="spellEnd"/>
            <w:r>
              <w:t xml:space="preserve"> in accordance with well- and long-established </w:t>
            </w:r>
            <w:proofErr w:type="spellStart"/>
            <w:r>
              <w:t>behaviour</w:t>
            </w:r>
            <w:proofErr w:type="spellEnd"/>
            <w:r>
              <w:t xml:space="preserve"> models, normally associated with relatively flat surface topography</w:t>
            </w:r>
          </w:p>
        </w:tc>
      </w:tr>
      <w:tr w:rsidR="00D14523" w14:paraId="6D65177C"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944B7CB" w14:textId="380AFEAF" w:rsidR="00D14523" w:rsidRDefault="00D14523" w:rsidP="00F228C4">
            <w:pPr>
              <w:pStyle w:val="TableText"/>
              <w:rPr>
                <w:b w:val="0"/>
              </w:rPr>
            </w:pPr>
            <w:r>
              <w:rPr>
                <w:b w:val="0"/>
              </w:rPr>
              <w:t>Cover Depth</w:t>
            </w:r>
          </w:p>
        </w:tc>
        <w:tc>
          <w:tcPr>
            <w:tcW w:w="6421" w:type="dxa"/>
          </w:tcPr>
          <w:p w14:paraId="2C4BA77C" w14:textId="42603B16" w:rsidR="00D14523" w:rsidRPr="00A373E3" w:rsidRDefault="00D14523" w:rsidP="00F228C4">
            <w:pPr>
              <w:pStyle w:val="TableText"/>
              <w:cnfStyle w:val="000000100000" w:firstRow="0" w:lastRow="0" w:firstColumn="0" w:lastColumn="0" w:oddVBand="0" w:evenVBand="0" w:oddHBand="1" w:evenHBand="0" w:firstRowFirstColumn="0" w:firstRowLastColumn="0" w:lastRowFirstColumn="0" w:lastRowLastColumn="0"/>
            </w:pPr>
            <w:r>
              <w:t xml:space="preserve">The </w:t>
            </w:r>
            <w:r w:rsidR="00872219">
              <w:t>depth from the surface to the top of the coal seam being extracted</w:t>
            </w:r>
          </w:p>
        </w:tc>
      </w:tr>
      <w:tr w:rsidR="006C0951" w14:paraId="0A8605D5"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62A24F8" w14:textId="54593ED5" w:rsidR="006C0951" w:rsidRDefault="006C0951" w:rsidP="00F228C4">
            <w:pPr>
              <w:pStyle w:val="TableText"/>
              <w:rPr>
                <w:b w:val="0"/>
              </w:rPr>
            </w:pPr>
            <w:r>
              <w:rPr>
                <w:b w:val="0"/>
              </w:rPr>
              <w:t>Critical Width</w:t>
            </w:r>
          </w:p>
        </w:tc>
        <w:tc>
          <w:tcPr>
            <w:tcW w:w="6421" w:type="dxa"/>
          </w:tcPr>
          <w:p w14:paraId="29D925A5" w14:textId="476853BF" w:rsidR="006C0951" w:rsidRPr="00A373E3" w:rsidRDefault="00E17C59" w:rsidP="00F228C4">
            <w:pPr>
              <w:pStyle w:val="TableText"/>
              <w:cnfStyle w:val="000000010000" w:firstRow="0" w:lastRow="0" w:firstColumn="0" w:lastColumn="0" w:oddVBand="0" w:evenVBand="0" w:oddHBand="0" w:evenHBand="1" w:firstRowFirstColumn="0" w:firstRowLastColumn="0" w:lastRowFirstColumn="0" w:lastRowLastColumn="0"/>
            </w:pPr>
            <w:r>
              <w:t>The extraction width that provides for the maximum level (magnitude) of surface</w:t>
            </w:r>
            <w:r w:rsidR="00B25705">
              <w:t xml:space="preserve"> vertical</w:t>
            </w:r>
            <w:r>
              <w:t xml:space="preserve"> subsidence deformation </w:t>
            </w:r>
            <w:r w:rsidR="006C23FC">
              <w:t>(S</w:t>
            </w:r>
            <w:r w:rsidR="006C23FC" w:rsidRPr="006C23FC">
              <w:rPr>
                <w:vertAlign w:val="subscript"/>
              </w:rPr>
              <w:t>max</w:t>
            </w:r>
            <w:r w:rsidR="006C23FC">
              <w:t xml:space="preserve">) </w:t>
            </w:r>
            <w:r>
              <w:t>to develop at any one point or line above the surface of the extracted area</w:t>
            </w:r>
          </w:p>
        </w:tc>
      </w:tr>
      <w:tr w:rsidR="000D544C" w14:paraId="0F1E0342"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155EF3B5" w14:textId="592DCC49" w:rsidR="000D544C" w:rsidRPr="00A373E3" w:rsidRDefault="006F5CDB" w:rsidP="00F228C4">
            <w:pPr>
              <w:pStyle w:val="TableText"/>
              <w:rPr>
                <w:b w:val="0"/>
              </w:rPr>
            </w:pPr>
            <w:r>
              <w:rPr>
                <w:b w:val="0"/>
              </w:rPr>
              <w:t>Curvature</w:t>
            </w:r>
          </w:p>
        </w:tc>
        <w:tc>
          <w:tcPr>
            <w:tcW w:w="6421" w:type="dxa"/>
          </w:tcPr>
          <w:p w14:paraId="76B81582" w14:textId="5D609D7C" w:rsidR="000D544C" w:rsidRPr="00A373E3" w:rsidRDefault="00E17C59" w:rsidP="00F228C4">
            <w:pPr>
              <w:pStyle w:val="TableText"/>
              <w:cnfStyle w:val="000000100000" w:firstRow="0" w:lastRow="0" w:firstColumn="0" w:lastColumn="0" w:oddVBand="0" w:evenVBand="0" w:oddHBand="1" w:evenHBand="0" w:firstRowFirstColumn="0" w:firstRowLastColumn="0" w:lastRowFirstColumn="0" w:lastRowLastColumn="0"/>
            </w:pPr>
            <w:r>
              <w:t>The change in tilt between two adjacent sections of a tilt profile along a subsidence line, divided by the average horizontal length of those two sections. Curvature is the second derivative of the subsidence profile, and can be either hogging (i.e., convex) or sagging (i.e., concave)</w:t>
            </w:r>
          </w:p>
        </w:tc>
      </w:tr>
      <w:tr w:rsidR="00E17C59" w14:paraId="3313DFC2"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51FF7CE" w14:textId="5D9C3D82" w:rsidR="00E17C59" w:rsidRDefault="00E17C59" w:rsidP="00F228C4">
            <w:pPr>
              <w:pStyle w:val="TableText"/>
              <w:rPr>
                <w:b w:val="0"/>
              </w:rPr>
            </w:pPr>
            <w:r>
              <w:rPr>
                <w:b w:val="0"/>
              </w:rPr>
              <w:t>Cut-Throughs</w:t>
            </w:r>
          </w:p>
        </w:tc>
        <w:tc>
          <w:tcPr>
            <w:tcW w:w="6421" w:type="dxa"/>
          </w:tcPr>
          <w:p w14:paraId="4672898E" w14:textId="66CEE9D2" w:rsidR="00E17C59" w:rsidRDefault="0011792E" w:rsidP="00F228C4">
            <w:pPr>
              <w:pStyle w:val="TableText"/>
              <w:cnfStyle w:val="000000010000" w:firstRow="0" w:lastRow="0" w:firstColumn="0" w:lastColumn="0" w:oddVBand="0" w:evenVBand="0" w:oddHBand="0" w:evenHBand="1" w:firstRowFirstColumn="0" w:firstRowLastColumn="0" w:lastRowFirstColumn="0" w:lastRowLastColumn="0"/>
            </w:pPr>
            <w:r>
              <w:t>T</w:t>
            </w:r>
            <w:r w:rsidR="00E17C59">
              <w:t>he roadways mined to intersect and connect the main, usually parallel, roadways of a bord and pillar panel – usually at right-</w:t>
            </w:r>
            <w:r w:rsidR="00E66443">
              <w:t>angles but</w:t>
            </w:r>
            <w:r w:rsidR="00E17C59">
              <w:t xml:space="preserve"> can be at an angle of</w:t>
            </w:r>
            <w:r>
              <w:t>,</w:t>
            </w:r>
            <w:r w:rsidR="00E17C59">
              <w:t xml:space="preserve"> say</w:t>
            </w:r>
            <w:r>
              <w:t>,</w:t>
            </w:r>
            <w:r w:rsidR="00E17C59">
              <w:t xml:space="preserve"> 70 degrees to the roadways. </w:t>
            </w:r>
            <w:proofErr w:type="gramStart"/>
            <w:r w:rsidR="00E17C59">
              <w:t>Cut-throughs</w:t>
            </w:r>
            <w:proofErr w:type="gramEnd"/>
            <w:r w:rsidR="00E17C59">
              <w:t xml:space="preserve"> are used for access, storage of materials and equipment, and ventilation</w:t>
            </w:r>
          </w:p>
        </w:tc>
      </w:tr>
      <w:tr w:rsidR="00D14523" w14:paraId="329A643B"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691E8E7D" w14:textId="0C1F0F66" w:rsidR="00D14523" w:rsidRDefault="00D14523" w:rsidP="00F228C4">
            <w:pPr>
              <w:pStyle w:val="TableText"/>
              <w:rPr>
                <w:b w:val="0"/>
              </w:rPr>
            </w:pPr>
            <w:r>
              <w:rPr>
                <w:b w:val="0"/>
              </w:rPr>
              <w:t>Development</w:t>
            </w:r>
          </w:p>
        </w:tc>
        <w:tc>
          <w:tcPr>
            <w:tcW w:w="6421" w:type="dxa"/>
          </w:tcPr>
          <w:p w14:paraId="544D3FEE" w14:textId="17AEFF2B" w:rsidR="00D14523" w:rsidRPr="00A373E3" w:rsidRDefault="00E17C59" w:rsidP="00F228C4">
            <w:pPr>
              <w:pStyle w:val="TableText"/>
              <w:cnfStyle w:val="000000100000" w:firstRow="0" w:lastRow="0" w:firstColumn="0" w:lastColumn="0" w:oddVBand="0" w:evenVBand="0" w:oddHBand="1" w:evenHBand="0" w:firstRowFirstColumn="0" w:firstRowLastColumn="0" w:lastRowFirstColumn="0" w:lastRowLastColumn="0"/>
            </w:pPr>
            <w:r>
              <w:t xml:space="preserve">Referring to the mining process of establishing areas of the mine for subsequent extraction – mine development consists of regular </w:t>
            </w:r>
            <w:proofErr w:type="gramStart"/>
            <w:r>
              <w:t>bord</w:t>
            </w:r>
            <w:proofErr w:type="gramEnd"/>
            <w:r>
              <w:t xml:space="preserve"> and pillar panels mined as a series of roadways and cut-throughs mined to open up the mine – referred to as </w:t>
            </w:r>
            <w:r w:rsidR="00E66443">
              <w:t xml:space="preserve">either </w:t>
            </w:r>
            <w:r>
              <w:t xml:space="preserve">primary </w:t>
            </w:r>
            <w:r w:rsidR="00E66443">
              <w:t>or</w:t>
            </w:r>
            <w:r>
              <w:t xml:space="preserve"> secondary development </w:t>
            </w:r>
          </w:p>
        </w:tc>
      </w:tr>
      <w:tr w:rsidR="006C0951" w14:paraId="243987E0"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3BB2339" w14:textId="7B330014" w:rsidR="006C0951" w:rsidRDefault="006C0951" w:rsidP="00F228C4">
            <w:pPr>
              <w:pStyle w:val="TableText"/>
              <w:rPr>
                <w:b w:val="0"/>
              </w:rPr>
            </w:pPr>
            <w:r>
              <w:rPr>
                <w:b w:val="0"/>
              </w:rPr>
              <w:t>Dip</w:t>
            </w:r>
          </w:p>
        </w:tc>
        <w:tc>
          <w:tcPr>
            <w:tcW w:w="6421" w:type="dxa"/>
          </w:tcPr>
          <w:p w14:paraId="4D4326EF" w14:textId="53E20C9B" w:rsidR="006C0951" w:rsidRPr="00A373E3" w:rsidRDefault="002D1BC0" w:rsidP="00F228C4">
            <w:pPr>
              <w:pStyle w:val="TableText"/>
              <w:cnfStyle w:val="000000010000" w:firstRow="0" w:lastRow="0" w:firstColumn="0" w:lastColumn="0" w:oddVBand="0" w:evenVBand="0" w:oddHBand="0" w:evenHBand="1" w:firstRowFirstColumn="0" w:firstRowLastColumn="0" w:lastRowFirstColumn="0" w:lastRowLastColumn="0"/>
            </w:pPr>
            <w:r>
              <w:t xml:space="preserve">The angle of the plane of each of the </w:t>
            </w:r>
            <w:r w:rsidR="00A70F72">
              <w:t>sedimentary</w:t>
            </w:r>
            <w:r>
              <w:t xml:space="preserve"> strata in the geological sequence, relative to the horizontal plane</w:t>
            </w:r>
          </w:p>
        </w:tc>
      </w:tr>
      <w:tr w:rsidR="00D14523" w14:paraId="581DE81C"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489CC78" w14:textId="0572FB32" w:rsidR="00D14523" w:rsidRDefault="00D14523" w:rsidP="00F228C4">
            <w:pPr>
              <w:pStyle w:val="TableText"/>
              <w:rPr>
                <w:b w:val="0"/>
              </w:rPr>
            </w:pPr>
            <w:r>
              <w:rPr>
                <w:b w:val="0"/>
              </w:rPr>
              <w:t>Extraction</w:t>
            </w:r>
          </w:p>
        </w:tc>
        <w:tc>
          <w:tcPr>
            <w:tcW w:w="6421" w:type="dxa"/>
          </w:tcPr>
          <w:p w14:paraId="4575ED50" w14:textId="7AC211CE" w:rsidR="00D14523" w:rsidRPr="00A373E3" w:rsidRDefault="0011792E" w:rsidP="00F228C4">
            <w:pPr>
              <w:pStyle w:val="TableText"/>
              <w:cnfStyle w:val="000000100000" w:firstRow="0" w:lastRow="0" w:firstColumn="0" w:lastColumn="0" w:oddVBand="0" w:evenVBand="0" w:oddHBand="1" w:evenHBand="0" w:firstRowFirstColumn="0" w:firstRowLastColumn="0" w:lastRowFirstColumn="0" w:lastRowLastColumn="0"/>
            </w:pPr>
            <w:r>
              <w:t>T</w:t>
            </w:r>
            <w:r w:rsidR="00A70F72">
              <w:t>he process of mining where, once mine production panels have been established and blocked out during the development stage of the mine, they are then extracted using one of the mining systems for coal removal</w:t>
            </w:r>
          </w:p>
        </w:tc>
      </w:tr>
      <w:tr w:rsidR="000D544C" w14:paraId="58C0DF82"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D6FA52A" w14:textId="0C2C2629" w:rsidR="000D544C" w:rsidRPr="00A373E3" w:rsidRDefault="006F5CDB" w:rsidP="00F228C4">
            <w:pPr>
              <w:pStyle w:val="TableText"/>
              <w:rPr>
                <w:b w:val="0"/>
              </w:rPr>
            </w:pPr>
            <w:r>
              <w:rPr>
                <w:b w:val="0"/>
              </w:rPr>
              <w:t>Extraction</w:t>
            </w:r>
            <w:r w:rsidR="006C0951">
              <w:rPr>
                <w:b w:val="0"/>
              </w:rPr>
              <w:t xml:space="preserve"> Width</w:t>
            </w:r>
          </w:p>
        </w:tc>
        <w:tc>
          <w:tcPr>
            <w:tcW w:w="6421" w:type="dxa"/>
          </w:tcPr>
          <w:p w14:paraId="0F1FF9DA" w14:textId="18F08083" w:rsidR="000D544C" w:rsidRPr="00A373E3" w:rsidRDefault="00A70F72" w:rsidP="00F228C4">
            <w:pPr>
              <w:pStyle w:val="TableText"/>
              <w:cnfStyle w:val="000000010000" w:firstRow="0" w:lastRow="0" w:firstColumn="0" w:lastColumn="0" w:oddVBand="0" w:evenVBand="0" w:oddHBand="0" w:evenHBand="1" w:firstRowFirstColumn="0" w:firstRowLastColumn="0" w:lastRowFirstColumn="0" w:lastRowLastColumn="0"/>
            </w:pPr>
            <w:r>
              <w:t>The minimum width of a mine production panel (which is usually rectangular in shape)</w:t>
            </w:r>
          </w:p>
        </w:tc>
      </w:tr>
      <w:tr w:rsidR="006C0951" w14:paraId="6BFD0EB9"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6F1B75A8" w14:textId="7791F19E" w:rsidR="006C0951" w:rsidRDefault="006C0951" w:rsidP="00F228C4">
            <w:pPr>
              <w:pStyle w:val="TableText"/>
              <w:rPr>
                <w:b w:val="0"/>
              </w:rPr>
            </w:pPr>
            <w:r>
              <w:rPr>
                <w:b w:val="0"/>
              </w:rPr>
              <w:t>Extraction Height (or Thickness)</w:t>
            </w:r>
          </w:p>
        </w:tc>
        <w:tc>
          <w:tcPr>
            <w:tcW w:w="6421" w:type="dxa"/>
          </w:tcPr>
          <w:p w14:paraId="0B7D9656" w14:textId="07804559" w:rsidR="006C0951" w:rsidRPr="00A373E3" w:rsidRDefault="00A70F72" w:rsidP="00F228C4">
            <w:pPr>
              <w:pStyle w:val="TableText"/>
              <w:cnfStyle w:val="000000100000" w:firstRow="0" w:lastRow="0" w:firstColumn="0" w:lastColumn="0" w:oddVBand="0" w:evenVBand="0" w:oddHBand="1" w:evenHBand="0" w:firstRowFirstColumn="0" w:firstRowLastColumn="0" w:lastRowFirstColumn="0" w:lastRowLastColumn="0"/>
            </w:pPr>
            <w:r>
              <w:t>The height of coal extracted, or planned to be extracted, from a coal seam. It can be equal to the full seam thickness, or can be a lower height, depending on either coal quality variations or mining conditions</w:t>
            </w:r>
          </w:p>
        </w:tc>
      </w:tr>
      <w:tr w:rsidR="00A70F72" w14:paraId="41609A48"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1B2BF7AC" w14:textId="00CD6C53" w:rsidR="00A70F72" w:rsidRDefault="00A70F72" w:rsidP="00F228C4">
            <w:pPr>
              <w:pStyle w:val="TableText"/>
              <w:rPr>
                <w:b w:val="0"/>
              </w:rPr>
            </w:pPr>
            <w:r>
              <w:rPr>
                <w:b w:val="0"/>
              </w:rPr>
              <w:t>Face Length</w:t>
            </w:r>
          </w:p>
        </w:tc>
        <w:tc>
          <w:tcPr>
            <w:tcW w:w="6421" w:type="dxa"/>
          </w:tcPr>
          <w:p w14:paraId="00C930C5" w14:textId="3742B136" w:rsidR="00A70F72" w:rsidRPr="00A373E3" w:rsidRDefault="00A70F72" w:rsidP="00F228C4">
            <w:pPr>
              <w:pStyle w:val="TableText"/>
              <w:cnfStyle w:val="000000010000" w:firstRow="0" w:lastRow="0" w:firstColumn="0" w:lastColumn="0" w:oddVBand="0" w:evenVBand="0" w:oddHBand="0" w:evenHBand="1" w:firstRowFirstColumn="0" w:firstRowLastColumn="0" w:lastRowFirstColumn="0" w:lastRowLastColumn="0"/>
            </w:pPr>
            <w:r>
              <w:t>The extraction width of a longwall panel, equal to the length of the longwall face where the longwall mining equipment is installed</w:t>
            </w:r>
          </w:p>
        </w:tc>
      </w:tr>
      <w:tr w:rsidR="006F5CDB" w14:paraId="6283EBAF"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66EC6473" w14:textId="75B013A4" w:rsidR="006F5CDB" w:rsidRPr="00A373E3" w:rsidRDefault="006F5CDB" w:rsidP="00F228C4">
            <w:pPr>
              <w:pStyle w:val="TableText"/>
              <w:rPr>
                <w:b w:val="0"/>
              </w:rPr>
            </w:pPr>
            <w:r>
              <w:rPr>
                <w:b w:val="0"/>
              </w:rPr>
              <w:t>Far-Field Movement</w:t>
            </w:r>
          </w:p>
        </w:tc>
        <w:tc>
          <w:tcPr>
            <w:tcW w:w="6421" w:type="dxa"/>
          </w:tcPr>
          <w:p w14:paraId="15D68A4A" w14:textId="2EBB25E5" w:rsidR="006F5CDB" w:rsidRPr="00A373E3" w:rsidRDefault="606075FE" w:rsidP="00F228C4">
            <w:pPr>
              <w:pStyle w:val="TableText"/>
              <w:cnfStyle w:val="000000100000" w:firstRow="0" w:lastRow="0" w:firstColumn="0" w:lastColumn="0" w:oddVBand="0" w:evenVBand="0" w:oddHBand="1" w:evenHBand="0" w:firstRowFirstColumn="0" w:firstRowLastColumn="0" w:lastRowFirstColumn="0" w:lastRowLastColumn="0"/>
            </w:pPr>
            <w:r>
              <w:t xml:space="preserve">This term is used to describe usually lower levels of surface horizontal movement </w:t>
            </w:r>
            <w:proofErr w:type="gramStart"/>
            <w:r>
              <w:t>as a result of</w:t>
            </w:r>
            <w:proofErr w:type="gramEnd"/>
            <w:r>
              <w:t xml:space="preserve"> mining, which occurs well outside the bounds of the angle of draw and is considered to be a non-conventional subsidence effect</w:t>
            </w:r>
          </w:p>
        </w:tc>
      </w:tr>
      <w:tr w:rsidR="006F5CDB" w14:paraId="26A4AE25"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7A9F136" w14:textId="2446CB50" w:rsidR="006F5CDB" w:rsidRDefault="006F5CDB" w:rsidP="00F228C4">
            <w:pPr>
              <w:pStyle w:val="TableText"/>
              <w:rPr>
                <w:b w:val="0"/>
              </w:rPr>
            </w:pPr>
            <w:r>
              <w:rPr>
                <w:b w:val="0"/>
              </w:rPr>
              <w:lastRenderedPageBreak/>
              <w:t>Faults</w:t>
            </w:r>
          </w:p>
        </w:tc>
        <w:tc>
          <w:tcPr>
            <w:tcW w:w="6421" w:type="dxa"/>
          </w:tcPr>
          <w:p w14:paraId="2D97765E" w14:textId="7CCB6847" w:rsidR="006F5CDB" w:rsidRPr="00A373E3" w:rsidRDefault="00244563" w:rsidP="00F228C4">
            <w:pPr>
              <w:pStyle w:val="TableText"/>
              <w:cnfStyle w:val="000000010000" w:firstRow="0" w:lastRow="0" w:firstColumn="0" w:lastColumn="0" w:oddVBand="0" w:evenVBand="0" w:oddHBand="0" w:evenHBand="1" w:firstRowFirstColumn="0" w:firstRowLastColumn="0" w:lastRowFirstColumn="0" w:lastRowLastColumn="0"/>
            </w:pPr>
            <w:r>
              <w:t>Geological structural features that create a discontinuity through the rock strata with movement along the fault plane (referred to as throw)</w:t>
            </w:r>
            <w:r w:rsidR="00E66443">
              <w:t xml:space="preserve"> which has occurred </w:t>
            </w:r>
            <w:r>
              <w:t>in past geological time – can be normal, reverse or strike-slip faults</w:t>
            </w:r>
          </w:p>
        </w:tc>
      </w:tr>
      <w:tr w:rsidR="002C71B6" w14:paraId="329BABDE"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70A78DB2" w14:textId="209E51B7" w:rsidR="002C71B6" w:rsidRPr="002C71B6" w:rsidRDefault="002C71B6" w:rsidP="00F228C4">
            <w:pPr>
              <w:pStyle w:val="TableText"/>
              <w:rPr>
                <w:b w:val="0"/>
                <w:bCs w:val="0"/>
              </w:rPr>
            </w:pPr>
            <w:r w:rsidRPr="002C71B6">
              <w:rPr>
                <w:b w:val="0"/>
                <w:bCs w:val="0"/>
              </w:rPr>
              <w:t>Fenders</w:t>
            </w:r>
          </w:p>
        </w:tc>
        <w:tc>
          <w:tcPr>
            <w:tcW w:w="6421" w:type="dxa"/>
          </w:tcPr>
          <w:p w14:paraId="66F3D0BC" w14:textId="4D54F5F1" w:rsidR="002C71B6" w:rsidRDefault="002C71B6" w:rsidP="00F228C4">
            <w:pPr>
              <w:pStyle w:val="TableText"/>
              <w:cnfStyle w:val="000000100000" w:firstRow="0" w:lastRow="0" w:firstColumn="0" w:lastColumn="0" w:oddVBand="0" w:evenVBand="0" w:oddHBand="1" w:evenHBand="0" w:firstRowFirstColumn="0" w:firstRowLastColumn="0" w:lastRowFirstColumn="0" w:lastRowLastColumn="0"/>
            </w:pPr>
            <w:r>
              <w:t>Narrow pillars formed during the pillar extraction process of bord and pillar mining which are usually subsequently extracted</w:t>
            </w:r>
          </w:p>
        </w:tc>
      </w:tr>
      <w:tr w:rsidR="006C0951" w14:paraId="0595CBBE"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47754301" w14:textId="140251C1" w:rsidR="006C0951" w:rsidRDefault="006C0951" w:rsidP="00F228C4">
            <w:pPr>
              <w:pStyle w:val="TableText"/>
              <w:rPr>
                <w:b w:val="0"/>
              </w:rPr>
            </w:pPr>
            <w:r>
              <w:rPr>
                <w:b w:val="0"/>
              </w:rPr>
              <w:t>Fracturing</w:t>
            </w:r>
          </w:p>
        </w:tc>
        <w:tc>
          <w:tcPr>
            <w:tcW w:w="6421" w:type="dxa"/>
          </w:tcPr>
          <w:p w14:paraId="78984B83" w14:textId="26BA01DB" w:rsidR="006C0951" w:rsidRPr="00A373E3" w:rsidRDefault="00244563" w:rsidP="00F228C4">
            <w:pPr>
              <w:pStyle w:val="TableText"/>
              <w:cnfStyle w:val="000000010000" w:firstRow="0" w:lastRow="0" w:firstColumn="0" w:lastColumn="0" w:oddVBand="0" w:evenVBand="0" w:oddHBand="0" w:evenHBand="1" w:firstRowFirstColumn="0" w:firstRowLastColumn="0" w:lastRowFirstColumn="0" w:lastRowLastColumn="0"/>
            </w:pPr>
            <w:r>
              <w:t xml:space="preserve">Mining-induced rock breakage in the overburden rock strata </w:t>
            </w:r>
            <w:proofErr w:type="gramStart"/>
            <w:r>
              <w:t>as a result of</w:t>
            </w:r>
            <w:proofErr w:type="gramEnd"/>
            <w:r>
              <w:t xml:space="preserve"> the </w:t>
            </w:r>
            <w:r w:rsidR="00E66443">
              <w:t xml:space="preserve">underlying </w:t>
            </w:r>
            <w:r>
              <w:t>coal extraction and subsequent caving and rock deformation</w:t>
            </w:r>
          </w:p>
        </w:tc>
      </w:tr>
      <w:tr w:rsidR="00E17C59" w14:paraId="28B57184"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6ADED80" w14:textId="5B5E4150" w:rsidR="00E17C59" w:rsidRDefault="00E17C59" w:rsidP="00F228C4">
            <w:pPr>
              <w:pStyle w:val="TableText"/>
              <w:rPr>
                <w:b w:val="0"/>
              </w:rPr>
            </w:pPr>
            <w:r>
              <w:rPr>
                <w:b w:val="0"/>
              </w:rPr>
              <w:t>Gate Roads</w:t>
            </w:r>
          </w:p>
        </w:tc>
        <w:tc>
          <w:tcPr>
            <w:tcW w:w="6421" w:type="dxa"/>
          </w:tcPr>
          <w:p w14:paraId="597CEDA3" w14:textId="531BACB4" w:rsidR="00E17C59" w:rsidRPr="00A373E3" w:rsidRDefault="00244563" w:rsidP="00F228C4">
            <w:pPr>
              <w:pStyle w:val="TableText"/>
              <w:cnfStyle w:val="000000100000" w:firstRow="0" w:lastRow="0" w:firstColumn="0" w:lastColumn="0" w:oddVBand="0" w:evenVBand="0" w:oddHBand="1" w:evenHBand="0" w:firstRowFirstColumn="0" w:firstRowLastColumn="0" w:lastRowFirstColumn="0" w:lastRowLastColumn="0"/>
            </w:pPr>
            <w:r>
              <w:t xml:space="preserve">The main access and service roads for each longwall panel, located </w:t>
            </w:r>
            <w:r w:rsidR="00E66443">
              <w:t xml:space="preserve">adjacent to the chain pillars </w:t>
            </w:r>
            <w:r>
              <w:t xml:space="preserve">in the secondary development – known as the </w:t>
            </w:r>
            <w:proofErr w:type="spellStart"/>
            <w:r>
              <w:t>maingate</w:t>
            </w:r>
            <w:proofErr w:type="spellEnd"/>
            <w:r>
              <w:t xml:space="preserve"> and tailgate; the </w:t>
            </w:r>
            <w:proofErr w:type="spellStart"/>
            <w:r>
              <w:t>maingate</w:t>
            </w:r>
            <w:proofErr w:type="spellEnd"/>
            <w:r>
              <w:t xml:space="preserve"> being on the solid coal side of the longwall block and being the main access road, fresh air intake road and location of the longwall panel conveyor belt; as opposed to the tailgate which is on the side of the panel where the previously mined panel is located, and primarily serves to carry return ventilation air away from the longwall face</w:t>
            </w:r>
          </w:p>
        </w:tc>
      </w:tr>
      <w:tr w:rsidR="006C0951" w14:paraId="42CF6366"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DA82B5F" w14:textId="03AADA67" w:rsidR="006C0951" w:rsidRDefault="006C0951" w:rsidP="00F228C4">
            <w:pPr>
              <w:pStyle w:val="TableText"/>
              <w:rPr>
                <w:b w:val="0"/>
              </w:rPr>
            </w:pPr>
            <w:r>
              <w:rPr>
                <w:b w:val="0"/>
              </w:rPr>
              <w:t>Geological Structure</w:t>
            </w:r>
          </w:p>
        </w:tc>
        <w:tc>
          <w:tcPr>
            <w:tcW w:w="6421" w:type="dxa"/>
          </w:tcPr>
          <w:p w14:paraId="1794CED4" w14:textId="65844C5A" w:rsidR="006C0951" w:rsidRPr="00A373E3" w:rsidRDefault="00244563" w:rsidP="00F228C4">
            <w:pPr>
              <w:pStyle w:val="TableText"/>
              <w:cnfStyle w:val="000000010000" w:firstRow="0" w:lastRow="0" w:firstColumn="0" w:lastColumn="0" w:oddVBand="0" w:evenVBand="0" w:oddHBand="0" w:evenHBand="1" w:firstRowFirstColumn="0" w:firstRowLastColumn="0" w:lastRowFirstColumn="0" w:lastRowLastColumn="0"/>
            </w:pPr>
            <w:r>
              <w:t xml:space="preserve">Any form of structural discontinuity that disrupts the sedimentary rock strata horizons – in the form of faults, dykes, sills, joints </w:t>
            </w:r>
            <w:proofErr w:type="spellStart"/>
            <w:r>
              <w:t>etc</w:t>
            </w:r>
            <w:proofErr w:type="spellEnd"/>
          </w:p>
        </w:tc>
      </w:tr>
      <w:tr w:rsidR="006F5CDB" w14:paraId="6D6C5CBA"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5D5C327" w14:textId="168348C1" w:rsidR="006F5CDB" w:rsidRDefault="006F5CDB" w:rsidP="00F228C4">
            <w:pPr>
              <w:pStyle w:val="TableText"/>
              <w:rPr>
                <w:b w:val="0"/>
              </w:rPr>
            </w:pPr>
            <w:r>
              <w:rPr>
                <w:b w:val="0"/>
              </w:rPr>
              <w:t>Goaf</w:t>
            </w:r>
          </w:p>
        </w:tc>
        <w:tc>
          <w:tcPr>
            <w:tcW w:w="6421" w:type="dxa"/>
          </w:tcPr>
          <w:p w14:paraId="04AC9F6A" w14:textId="36D7017F" w:rsidR="006F5CDB" w:rsidRPr="00A373E3" w:rsidRDefault="00244563" w:rsidP="00F228C4">
            <w:pPr>
              <w:pStyle w:val="TableText"/>
              <w:cnfStyle w:val="000000100000" w:firstRow="0" w:lastRow="0" w:firstColumn="0" w:lastColumn="0" w:oddVBand="0" w:evenVBand="0" w:oddHBand="1" w:evenHBand="0" w:firstRowFirstColumn="0" w:firstRowLastColumn="0" w:lastRowFirstColumn="0" w:lastRowLastColumn="0"/>
            </w:pPr>
            <w:r>
              <w:t>The void created in a panel once the coal has been extracted, into which the overlying roof will ultimately fracture and cave/collapse</w:t>
            </w:r>
            <w:r w:rsidR="00B25705">
              <w:t xml:space="preserve"> (also referred to as a “gob” in some countries other than Australia)</w:t>
            </w:r>
          </w:p>
        </w:tc>
      </w:tr>
      <w:tr w:rsidR="006F5CDB" w14:paraId="5FA5FEA5"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64D3C59D" w14:textId="45F4E951" w:rsidR="006F5CDB" w:rsidRDefault="006F5CDB" w:rsidP="00F228C4">
            <w:pPr>
              <w:pStyle w:val="TableText"/>
              <w:rPr>
                <w:b w:val="0"/>
              </w:rPr>
            </w:pPr>
            <w:r>
              <w:rPr>
                <w:b w:val="0"/>
              </w:rPr>
              <w:t>Groundwater</w:t>
            </w:r>
          </w:p>
        </w:tc>
        <w:tc>
          <w:tcPr>
            <w:tcW w:w="6421" w:type="dxa"/>
          </w:tcPr>
          <w:p w14:paraId="2B510E80" w14:textId="4107B264" w:rsidR="006F5CDB" w:rsidRPr="00A373E3" w:rsidRDefault="00244563" w:rsidP="00F228C4">
            <w:pPr>
              <w:pStyle w:val="TableText"/>
              <w:cnfStyle w:val="000000010000" w:firstRow="0" w:lastRow="0" w:firstColumn="0" w:lastColumn="0" w:oddVBand="0" w:evenVBand="0" w:oddHBand="0" w:evenHBand="1" w:firstRowFirstColumn="0" w:firstRowLastColumn="0" w:lastRowFirstColumn="0" w:lastRowLastColumn="0"/>
            </w:pPr>
            <w:r>
              <w:t>Water stored within aquifers at different horizons of the rock strata</w:t>
            </w:r>
          </w:p>
        </w:tc>
      </w:tr>
      <w:tr w:rsidR="006F5CDB" w14:paraId="5D8155BC"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3FF34E00" w14:textId="5CCD98FD" w:rsidR="006F5CDB" w:rsidRPr="00A373E3" w:rsidRDefault="006F5CDB" w:rsidP="00F228C4">
            <w:pPr>
              <w:pStyle w:val="TableText"/>
              <w:rPr>
                <w:b w:val="0"/>
              </w:rPr>
            </w:pPr>
            <w:r>
              <w:rPr>
                <w:b w:val="0"/>
              </w:rPr>
              <w:t>Horizontal Closure</w:t>
            </w:r>
          </w:p>
        </w:tc>
        <w:tc>
          <w:tcPr>
            <w:tcW w:w="6421" w:type="dxa"/>
          </w:tcPr>
          <w:p w14:paraId="74042160" w14:textId="032A5C82" w:rsidR="006F5CDB" w:rsidRPr="00A373E3" w:rsidRDefault="00244563" w:rsidP="00F228C4">
            <w:pPr>
              <w:pStyle w:val="TableText"/>
              <w:cnfStyle w:val="000000100000" w:firstRow="0" w:lastRow="0" w:firstColumn="0" w:lastColumn="0" w:oddVBand="0" w:evenVBand="0" w:oddHBand="1" w:evenHBand="0" w:firstRowFirstColumn="0" w:firstRowLastColumn="0" w:lastRowFirstColumn="0" w:lastRowLastColumn="0"/>
            </w:pPr>
            <w:r>
              <w:t xml:space="preserve">The reduction in horizontal distance between opposing valley or slope sides </w:t>
            </w:r>
            <w:r w:rsidR="00E66443">
              <w:t xml:space="preserve">on the surface </w:t>
            </w:r>
            <w:proofErr w:type="gramStart"/>
            <w:r>
              <w:t>as a result of</w:t>
            </w:r>
            <w:proofErr w:type="gramEnd"/>
            <w:r>
              <w:t xml:space="preserve"> underground mining</w:t>
            </w:r>
          </w:p>
        </w:tc>
      </w:tr>
      <w:tr w:rsidR="002C71B6" w14:paraId="56EEC30C"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66A070AE" w14:textId="5B30FADF" w:rsidR="002C71B6" w:rsidRPr="002C71B6" w:rsidRDefault="002C71B6" w:rsidP="00F228C4">
            <w:pPr>
              <w:pStyle w:val="TableText"/>
              <w:rPr>
                <w:b w:val="0"/>
                <w:bCs w:val="0"/>
              </w:rPr>
            </w:pPr>
            <w:proofErr w:type="spellStart"/>
            <w:r w:rsidRPr="002C71B6">
              <w:rPr>
                <w:b w:val="0"/>
                <w:bCs w:val="0"/>
              </w:rPr>
              <w:t>Inbye</w:t>
            </w:r>
            <w:proofErr w:type="spellEnd"/>
          </w:p>
        </w:tc>
        <w:tc>
          <w:tcPr>
            <w:tcW w:w="6421" w:type="dxa"/>
          </w:tcPr>
          <w:p w14:paraId="340FA30C" w14:textId="1AFA2C05" w:rsidR="002C71B6" w:rsidRDefault="002C71B6" w:rsidP="00F228C4">
            <w:pPr>
              <w:pStyle w:val="TableText"/>
              <w:cnfStyle w:val="000000010000" w:firstRow="0" w:lastRow="0" w:firstColumn="0" w:lastColumn="0" w:oddVBand="0" w:evenVBand="0" w:oddHBand="0" w:evenHBand="1" w:firstRowFirstColumn="0" w:firstRowLastColumn="0" w:lastRowFirstColumn="0" w:lastRowLastColumn="0"/>
            </w:pPr>
            <w:r>
              <w:t xml:space="preserve">A universal underground mining term to describe any activity or perspective taking place towards the coal face, as opposed to towards the mine portal or exit (e.g., looking </w:t>
            </w:r>
            <w:proofErr w:type="spellStart"/>
            <w:r>
              <w:t>inbye</w:t>
            </w:r>
            <w:proofErr w:type="spellEnd"/>
            <w:r>
              <w:t xml:space="preserve">, or travelling </w:t>
            </w:r>
            <w:proofErr w:type="spellStart"/>
            <w:r>
              <w:t>inbye</w:t>
            </w:r>
            <w:proofErr w:type="spellEnd"/>
            <w:r>
              <w:t>)</w:t>
            </w:r>
          </w:p>
        </w:tc>
      </w:tr>
      <w:tr w:rsidR="006F5CDB" w14:paraId="68C3F914"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48A27AE1" w14:textId="794D194F" w:rsidR="006F5CDB" w:rsidRDefault="006F5CDB" w:rsidP="00F228C4">
            <w:pPr>
              <w:pStyle w:val="TableText"/>
              <w:rPr>
                <w:b w:val="0"/>
              </w:rPr>
            </w:pPr>
            <w:r>
              <w:rPr>
                <w:b w:val="0"/>
              </w:rPr>
              <w:t>Incremental Subsidence</w:t>
            </w:r>
          </w:p>
        </w:tc>
        <w:tc>
          <w:tcPr>
            <w:tcW w:w="6421" w:type="dxa"/>
          </w:tcPr>
          <w:p w14:paraId="1C50F497" w14:textId="1557D070" w:rsidR="006F5CDB" w:rsidRPr="00A373E3" w:rsidRDefault="00612E90" w:rsidP="00F228C4">
            <w:pPr>
              <w:pStyle w:val="TableText"/>
              <w:cnfStyle w:val="000000100000" w:firstRow="0" w:lastRow="0" w:firstColumn="0" w:lastColumn="0" w:oddVBand="0" w:evenVBand="0" w:oddHBand="1" w:evenHBand="0" w:firstRowFirstColumn="0" w:firstRowLastColumn="0" w:lastRowFirstColumn="0" w:lastRowLastColumn="0"/>
            </w:pPr>
            <w:r>
              <w:t xml:space="preserve">The amount of subsidence at any surface point caused by the mining of one underground panel – it must be added to the subsidence occurring at that </w:t>
            </w:r>
            <w:r w:rsidR="00E66443">
              <w:t xml:space="preserve">same </w:t>
            </w:r>
            <w:r>
              <w:t xml:space="preserve">point due to extraction of any previous </w:t>
            </w:r>
            <w:proofErr w:type="gramStart"/>
            <w:r>
              <w:t>and also</w:t>
            </w:r>
            <w:proofErr w:type="gramEnd"/>
            <w:r>
              <w:t xml:space="preserve"> future panels in order to determine the total or absolute amount of final subsidence for that point on the surface</w:t>
            </w:r>
          </w:p>
        </w:tc>
      </w:tr>
      <w:tr w:rsidR="006F5CDB" w14:paraId="7837E064"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61E49B95" w14:textId="1F85079C" w:rsidR="006F5CDB" w:rsidRPr="00A373E3" w:rsidRDefault="006F5CDB" w:rsidP="00F228C4">
            <w:pPr>
              <w:pStyle w:val="TableText"/>
              <w:rPr>
                <w:b w:val="0"/>
              </w:rPr>
            </w:pPr>
            <w:r>
              <w:rPr>
                <w:b w:val="0"/>
              </w:rPr>
              <w:t>Inflection Point</w:t>
            </w:r>
          </w:p>
        </w:tc>
        <w:tc>
          <w:tcPr>
            <w:tcW w:w="6421" w:type="dxa"/>
          </w:tcPr>
          <w:p w14:paraId="1A31813E" w14:textId="556DC4D4" w:rsidR="006F5CDB" w:rsidRPr="00A373E3" w:rsidRDefault="00612E90" w:rsidP="00F228C4">
            <w:pPr>
              <w:pStyle w:val="TableText"/>
              <w:cnfStyle w:val="000000010000" w:firstRow="0" w:lastRow="0" w:firstColumn="0" w:lastColumn="0" w:oddVBand="0" w:evenVBand="0" w:oddHBand="0" w:evenHBand="1" w:firstRowFirstColumn="0" w:firstRowLastColumn="0" w:lastRowFirstColumn="0" w:lastRowLastColumn="0"/>
            </w:pPr>
            <w:r>
              <w:t>The point on the conventional subsidence profile where the subsidence curve changes from a convex profile to a concave profile. Either side of this point, the induced strain changes sign (from tensile to compressive); and the inflection point is typically located at approximately 50% of the maximum subsidence, S</w:t>
            </w:r>
            <w:r w:rsidRPr="00612E90">
              <w:rPr>
                <w:vertAlign w:val="subscript"/>
              </w:rPr>
              <w:t>max</w:t>
            </w:r>
          </w:p>
        </w:tc>
      </w:tr>
      <w:tr w:rsidR="006F5CDB" w14:paraId="20D45B17"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94411F9" w14:textId="32EF24AC" w:rsidR="006F5CDB" w:rsidRDefault="006F5CDB" w:rsidP="00F228C4">
            <w:pPr>
              <w:pStyle w:val="TableText"/>
              <w:rPr>
                <w:b w:val="0"/>
              </w:rPr>
            </w:pPr>
            <w:r>
              <w:rPr>
                <w:b w:val="0"/>
              </w:rPr>
              <w:t>Joints</w:t>
            </w:r>
          </w:p>
        </w:tc>
        <w:tc>
          <w:tcPr>
            <w:tcW w:w="6421" w:type="dxa"/>
          </w:tcPr>
          <w:p w14:paraId="13723E7F" w14:textId="44429723" w:rsidR="006F5CDB" w:rsidRPr="00A373E3" w:rsidRDefault="00A8496C" w:rsidP="00F228C4">
            <w:pPr>
              <w:pStyle w:val="TableText"/>
              <w:cnfStyle w:val="000000100000" w:firstRow="0" w:lastRow="0" w:firstColumn="0" w:lastColumn="0" w:oddVBand="0" w:evenVBand="0" w:oddHBand="1" w:evenHBand="0" w:firstRowFirstColumn="0" w:firstRowLastColumn="0" w:lastRowFirstColumn="0" w:lastRowLastColumn="0"/>
            </w:pPr>
            <w:r>
              <w:t xml:space="preserve">Discontinuity planes that intersect the strata, which are formed during geological time, and are generally vertically oriented, often in sets </w:t>
            </w:r>
            <w:r w:rsidR="003E0F9F">
              <w:t>with a regular spacing between them</w:t>
            </w:r>
          </w:p>
        </w:tc>
      </w:tr>
      <w:tr w:rsidR="006C0951" w14:paraId="06F6E1C4"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17899A0A" w14:textId="0A0760EC" w:rsidR="006C0951" w:rsidRDefault="006C0951" w:rsidP="00F228C4">
            <w:pPr>
              <w:pStyle w:val="TableText"/>
              <w:rPr>
                <w:b w:val="0"/>
              </w:rPr>
            </w:pPr>
            <w:r>
              <w:rPr>
                <w:b w:val="0"/>
              </w:rPr>
              <w:t>Longwall</w:t>
            </w:r>
            <w:r w:rsidR="003E0F9F">
              <w:rPr>
                <w:b w:val="0"/>
              </w:rPr>
              <w:t xml:space="preserve"> Mining</w:t>
            </w:r>
          </w:p>
        </w:tc>
        <w:tc>
          <w:tcPr>
            <w:tcW w:w="6421" w:type="dxa"/>
          </w:tcPr>
          <w:p w14:paraId="14E742B5" w14:textId="1F6BB1D5" w:rsidR="006C0951" w:rsidRPr="00A373E3" w:rsidRDefault="00151DDD" w:rsidP="00F228C4">
            <w:pPr>
              <w:pStyle w:val="TableText"/>
              <w:cnfStyle w:val="000000010000" w:firstRow="0" w:lastRow="0" w:firstColumn="0" w:lastColumn="0" w:oddVBand="0" w:evenVBand="0" w:oddHBand="0" w:evenHBand="1" w:firstRowFirstColumn="0" w:firstRowLastColumn="0" w:lastRowFirstColumn="0" w:lastRowLastColumn="0"/>
            </w:pPr>
            <w:r>
              <w:t>T</w:t>
            </w:r>
            <w:r w:rsidR="003E0F9F">
              <w:t>he type of mining using</w:t>
            </w:r>
            <w:r w:rsidR="005E352F">
              <w:t xml:space="preserve"> </w:t>
            </w:r>
            <w:proofErr w:type="spellStart"/>
            <w:r w:rsidR="005E352F">
              <w:t>specialised</w:t>
            </w:r>
            <w:proofErr w:type="spellEnd"/>
            <w:r w:rsidR="003E0F9F">
              <w:t xml:space="preserve"> longwall equipment to extract large panels of coal at high production rates, and with virtually total extraction of coal resource within the panel boundaries, using a retreating mining system, allowing the overburden to cave behind the longwall face into the goaf</w:t>
            </w:r>
          </w:p>
        </w:tc>
      </w:tr>
      <w:tr w:rsidR="002C71B6" w14:paraId="3417EDBD"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E08E52A" w14:textId="34343B5C" w:rsidR="002C71B6" w:rsidRPr="002C71B6" w:rsidRDefault="002C71B6" w:rsidP="00F228C4">
            <w:pPr>
              <w:pStyle w:val="TableText"/>
              <w:rPr>
                <w:b w:val="0"/>
                <w:bCs w:val="0"/>
              </w:rPr>
            </w:pPr>
            <w:proofErr w:type="spellStart"/>
            <w:r>
              <w:rPr>
                <w:b w:val="0"/>
                <w:bCs w:val="0"/>
              </w:rPr>
              <w:lastRenderedPageBreak/>
              <w:t>Miniwall</w:t>
            </w:r>
            <w:proofErr w:type="spellEnd"/>
          </w:p>
        </w:tc>
        <w:tc>
          <w:tcPr>
            <w:tcW w:w="6421" w:type="dxa"/>
          </w:tcPr>
          <w:p w14:paraId="064C319C" w14:textId="23668AE3" w:rsidR="002C71B6" w:rsidRPr="002C71B6" w:rsidRDefault="002C71B6" w:rsidP="00F228C4">
            <w:pPr>
              <w:pStyle w:val="TableText"/>
              <w:cnfStyle w:val="000000100000" w:firstRow="0" w:lastRow="0" w:firstColumn="0" w:lastColumn="0" w:oddVBand="0" w:evenVBand="0" w:oddHBand="1" w:evenHBand="0" w:firstRowFirstColumn="0" w:firstRowLastColumn="0" w:lastRowFirstColumn="0" w:lastRowLastColumn="0"/>
            </w:pPr>
            <w:r>
              <w:t xml:space="preserve">A variation on longwall mining </w:t>
            </w:r>
            <w:r w:rsidR="005E03F9">
              <w:t xml:space="preserve">that </w:t>
            </w:r>
            <w:r>
              <w:t>us</w:t>
            </w:r>
            <w:r w:rsidR="005E03F9">
              <w:t>es</w:t>
            </w:r>
            <w:r>
              <w:t xml:space="preserve"> longwall equipment, but with a shorter face length, for reasons such as subsidence control, </w:t>
            </w:r>
            <w:proofErr w:type="spellStart"/>
            <w:r>
              <w:t>localised</w:t>
            </w:r>
            <w:proofErr w:type="spellEnd"/>
            <w:r>
              <w:t xml:space="preserve"> geological fault restrictions on face lengths, availability of capital funds </w:t>
            </w:r>
            <w:proofErr w:type="spellStart"/>
            <w:r>
              <w:t>etc</w:t>
            </w:r>
            <w:proofErr w:type="spellEnd"/>
          </w:p>
        </w:tc>
      </w:tr>
      <w:tr w:rsidR="006C0951" w14:paraId="201FD0E7"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4146D873" w14:textId="639AE302" w:rsidR="006C0951" w:rsidRDefault="006C0951" w:rsidP="00F228C4">
            <w:pPr>
              <w:pStyle w:val="TableText"/>
              <w:rPr>
                <w:b w:val="0"/>
              </w:rPr>
            </w:pPr>
            <w:r>
              <w:rPr>
                <w:b w:val="0"/>
              </w:rPr>
              <w:t>Multi-Seam Mining</w:t>
            </w:r>
          </w:p>
        </w:tc>
        <w:tc>
          <w:tcPr>
            <w:tcW w:w="6421" w:type="dxa"/>
          </w:tcPr>
          <w:p w14:paraId="55EA7F3B" w14:textId="492BAB4C" w:rsidR="006C0951" w:rsidRPr="00A373E3" w:rsidRDefault="003E0F9F" w:rsidP="00F228C4">
            <w:pPr>
              <w:pStyle w:val="TableText"/>
              <w:cnfStyle w:val="000000010000" w:firstRow="0" w:lastRow="0" w:firstColumn="0" w:lastColumn="0" w:oddVBand="0" w:evenVBand="0" w:oddHBand="0" w:evenHBand="1" w:firstRowFirstColumn="0" w:firstRowLastColumn="0" w:lastRowFirstColumn="0" w:lastRowLastColumn="0"/>
            </w:pPr>
            <w:r>
              <w:t xml:space="preserve">The practice of extracting coal from </w:t>
            </w:r>
            <w:r w:rsidR="00C31198">
              <w:t>multiple</w:t>
            </w:r>
            <w:r>
              <w:t xml:space="preserve"> seams</w:t>
            </w:r>
            <w:r w:rsidR="00C31198">
              <w:t xml:space="preserve"> at different depths or horizons</w:t>
            </w:r>
            <w:r>
              <w:t xml:space="preserve"> within the overall geological sequence – it can involve both longwall and bord and pillar mining systems in either or both seams, and is referred to as over-</w:t>
            </w:r>
            <w:r w:rsidR="00E66443">
              <w:t xml:space="preserve"> </w:t>
            </w:r>
            <w:r>
              <w:t>or under-mining, depending on the sequence in which each seam is extracted (over-mining refers to mining the upper seam after the lower seam has already been extracted</w:t>
            </w:r>
            <w:r w:rsidR="00C31198">
              <w:t>, and vice-versa for under-mining</w:t>
            </w:r>
            <w:r>
              <w:t>)</w:t>
            </w:r>
          </w:p>
        </w:tc>
      </w:tr>
      <w:tr w:rsidR="003E0F9F" w14:paraId="55F24647"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CC20B78" w14:textId="46EADAE5" w:rsidR="003E0F9F" w:rsidRDefault="003E0F9F" w:rsidP="003E0F9F">
            <w:pPr>
              <w:pStyle w:val="TableText"/>
              <w:rPr>
                <w:b w:val="0"/>
              </w:rPr>
            </w:pPr>
            <w:r>
              <w:rPr>
                <w:b w:val="0"/>
              </w:rPr>
              <w:t>Non-Conventional Subsidence</w:t>
            </w:r>
          </w:p>
        </w:tc>
        <w:tc>
          <w:tcPr>
            <w:tcW w:w="6421" w:type="dxa"/>
          </w:tcPr>
          <w:p w14:paraId="1B3EDEB3" w14:textId="2B576E6F" w:rsidR="003E0F9F" w:rsidRPr="00A373E3" w:rsidRDefault="003E0F9F" w:rsidP="003E0F9F">
            <w:pPr>
              <w:pStyle w:val="TableText"/>
              <w:cnfStyle w:val="000000100000" w:firstRow="0" w:lastRow="0" w:firstColumn="0" w:lastColumn="0" w:oddVBand="0" w:evenVBand="0" w:oddHBand="1" w:evenHBand="0" w:firstRowFirstColumn="0" w:firstRowLastColumn="0" w:lastRowFirstColumn="0" w:lastRowLastColumn="0"/>
            </w:pPr>
            <w:r>
              <w:t xml:space="preserve">Subsidence </w:t>
            </w:r>
            <w:proofErr w:type="spellStart"/>
            <w:r>
              <w:t>behaviour</w:t>
            </w:r>
            <w:proofErr w:type="spellEnd"/>
            <w:r>
              <w:t xml:space="preserve"> that differs from conventional </w:t>
            </w:r>
            <w:proofErr w:type="spellStart"/>
            <w:r>
              <w:t>behaviour</w:t>
            </w:r>
            <w:proofErr w:type="spellEnd"/>
            <w:r>
              <w:t xml:space="preserve"> - normally associated with irregular surface topography - resulting in subsidence effects and impacts that can be systematic in nature, but are not defined by conventional subsidence models, and include far-field movements, valley closure and valley-floor </w:t>
            </w:r>
            <w:proofErr w:type="spellStart"/>
            <w:r>
              <w:t>upsidence</w:t>
            </w:r>
            <w:proofErr w:type="spellEnd"/>
          </w:p>
        </w:tc>
      </w:tr>
      <w:tr w:rsidR="002C71B6" w14:paraId="6702453E"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30E50C5F" w14:textId="008CE9E6" w:rsidR="002C71B6" w:rsidRPr="002C71B6" w:rsidRDefault="002C71B6" w:rsidP="003E0F9F">
            <w:pPr>
              <w:pStyle w:val="TableText"/>
              <w:rPr>
                <w:b w:val="0"/>
                <w:bCs w:val="0"/>
              </w:rPr>
            </w:pPr>
            <w:proofErr w:type="spellStart"/>
            <w:r w:rsidRPr="002C71B6">
              <w:rPr>
                <w:b w:val="0"/>
                <w:bCs w:val="0"/>
              </w:rPr>
              <w:t>Outbye</w:t>
            </w:r>
            <w:proofErr w:type="spellEnd"/>
          </w:p>
        </w:tc>
        <w:tc>
          <w:tcPr>
            <w:tcW w:w="6421" w:type="dxa"/>
          </w:tcPr>
          <w:p w14:paraId="5E185859" w14:textId="54345A69" w:rsidR="002C71B6" w:rsidRDefault="002C71B6" w:rsidP="003E0F9F">
            <w:pPr>
              <w:pStyle w:val="TableText"/>
              <w:cnfStyle w:val="000000010000" w:firstRow="0" w:lastRow="0" w:firstColumn="0" w:lastColumn="0" w:oddVBand="0" w:evenVBand="0" w:oddHBand="0" w:evenHBand="1" w:firstRowFirstColumn="0" w:firstRowLastColumn="0" w:lastRowFirstColumn="0" w:lastRowLastColumn="0"/>
            </w:pPr>
            <w:r w:rsidRPr="002C71B6">
              <w:rPr>
                <w:lang w:val="en-AU"/>
              </w:rPr>
              <w:t xml:space="preserve">A universal underground mining term to describe any activity or perspective taking place </w:t>
            </w:r>
            <w:r>
              <w:rPr>
                <w:lang w:val="en-AU"/>
              </w:rPr>
              <w:t>towards the mine portal or exit</w:t>
            </w:r>
            <w:r w:rsidRPr="002C71B6">
              <w:rPr>
                <w:lang w:val="en-AU"/>
              </w:rPr>
              <w:t>, as opposed to towards the</w:t>
            </w:r>
            <w:r>
              <w:rPr>
                <w:lang w:val="en-AU"/>
              </w:rPr>
              <w:t xml:space="preserve"> coal face</w:t>
            </w:r>
            <w:r w:rsidRPr="002C71B6">
              <w:rPr>
                <w:lang w:val="en-AU"/>
              </w:rPr>
              <w:t xml:space="preserve"> (e.g., looking </w:t>
            </w:r>
            <w:proofErr w:type="spellStart"/>
            <w:r>
              <w:rPr>
                <w:lang w:val="en-AU"/>
              </w:rPr>
              <w:t>out</w:t>
            </w:r>
            <w:r w:rsidRPr="002C71B6">
              <w:rPr>
                <w:lang w:val="en-AU"/>
              </w:rPr>
              <w:t>bye</w:t>
            </w:r>
            <w:proofErr w:type="spellEnd"/>
            <w:r w:rsidRPr="002C71B6">
              <w:rPr>
                <w:lang w:val="en-AU"/>
              </w:rPr>
              <w:t xml:space="preserve">, or </w:t>
            </w:r>
            <w:r>
              <w:rPr>
                <w:lang w:val="en-AU"/>
              </w:rPr>
              <w:t xml:space="preserve">location of </w:t>
            </w:r>
            <w:proofErr w:type="spellStart"/>
            <w:r>
              <w:rPr>
                <w:lang w:val="en-AU"/>
              </w:rPr>
              <w:t>outbye</w:t>
            </w:r>
            <w:proofErr w:type="spellEnd"/>
            <w:r>
              <w:rPr>
                <w:lang w:val="en-AU"/>
              </w:rPr>
              <w:t xml:space="preserve"> services</w:t>
            </w:r>
            <w:r w:rsidRPr="002C71B6">
              <w:rPr>
                <w:lang w:val="en-AU"/>
              </w:rPr>
              <w:t>)</w:t>
            </w:r>
          </w:p>
        </w:tc>
      </w:tr>
      <w:tr w:rsidR="003E0F9F" w14:paraId="69F63B1D"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2FE771EC" w14:textId="07EB1BBC" w:rsidR="003E0F9F" w:rsidRDefault="003E0F9F" w:rsidP="003E0F9F">
            <w:pPr>
              <w:pStyle w:val="TableText"/>
              <w:rPr>
                <w:b w:val="0"/>
              </w:rPr>
            </w:pPr>
            <w:r>
              <w:rPr>
                <w:b w:val="0"/>
              </w:rPr>
              <w:t>Pillar</w:t>
            </w:r>
          </w:p>
        </w:tc>
        <w:tc>
          <w:tcPr>
            <w:tcW w:w="6421" w:type="dxa"/>
          </w:tcPr>
          <w:p w14:paraId="5D0A29E6" w14:textId="67A041E9" w:rsidR="003E0F9F" w:rsidRPr="00A373E3" w:rsidRDefault="00A47F10" w:rsidP="003E0F9F">
            <w:pPr>
              <w:pStyle w:val="TableText"/>
              <w:cnfStyle w:val="000000100000" w:firstRow="0" w:lastRow="0" w:firstColumn="0" w:lastColumn="0" w:oddVBand="0" w:evenVBand="0" w:oddHBand="1" w:evenHBand="0" w:firstRowFirstColumn="0" w:firstRowLastColumn="0" w:lastRowFirstColumn="0" w:lastRowLastColumn="0"/>
            </w:pPr>
            <w:r>
              <w:t>An unmined block of coal within the mine workings – left in place to provide either local or regional overburden support and stability</w:t>
            </w:r>
          </w:p>
        </w:tc>
      </w:tr>
      <w:tr w:rsidR="003E0F9F" w14:paraId="0E647153"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8DAB36C" w14:textId="688A0E99" w:rsidR="003E0F9F" w:rsidRDefault="003E0F9F" w:rsidP="003E0F9F">
            <w:pPr>
              <w:pStyle w:val="TableText"/>
              <w:rPr>
                <w:b w:val="0"/>
              </w:rPr>
            </w:pPr>
            <w:r>
              <w:rPr>
                <w:b w:val="0"/>
              </w:rPr>
              <w:t>Panel</w:t>
            </w:r>
          </w:p>
        </w:tc>
        <w:tc>
          <w:tcPr>
            <w:tcW w:w="6421" w:type="dxa"/>
          </w:tcPr>
          <w:p w14:paraId="592227F9" w14:textId="1953BB13" w:rsidR="003E0F9F" w:rsidRPr="00A373E3" w:rsidRDefault="002A4B33" w:rsidP="003E0F9F">
            <w:pPr>
              <w:pStyle w:val="TableText"/>
              <w:cnfStyle w:val="000000010000" w:firstRow="0" w:lastRow="0" w:firstColumn="0" w:lastColumn="0" w:oddVBand="0" w:evenVBand="0" w:oddHBand="0" w:evenHBand="1" w:firstRowFirstColumn="0" w:firstRowLastColumn="0" w:lastRowFirstColumn="0" w:lastRowLastColumn="0"/>
            </w:pPr>
            <w:r>
              <w:t>A block of coal within a mine plan that is designated for either development or extraction.</w:t>
            </w:r>
          </w:p>
        </w:tc>
      </w:tr>
      <w:tr w:rsidR="00EC1299" w14:paraId="45927F08"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23CC9C97" w14:textId="6221C78A" w:rsidR="00EC1299" w:rsidRPr="00EC1299" w:rsidRDefault="00EC1299" w:rsidP="003E0F9F">
            <w:pPr>
              <w:pStyle w:val="TableText"/>
              <w:rPr>
                <w:b w:val="0"/>
                <w:bCs w:val="0"/>
              </w:rPr>
            </w:pPr>
            <w:r w:rsidRPr="00EC1299">
              <w:rPr>
                <w:b w:val="0"/>
                <w:bCs w:val="0"/>
              </w:rPr>
              <w:t>Partial Extraction</w:t>
            </w:r>
          </w:p>
        </w:tc>
        <w:tc>
          <w:tcPr>
            <w:tcW w:w="6421" w:type="dxa"/>
          </w:tcPr>
          <w:p w14:paraId="7BA00952" w14:textId="67CF0D46" w:rsidR="00EC1299" w:rsidRDefault="00EC1299" w:rsidP="003E0F9F">
            <w:pPr>
              <w:pStyle w:val="TableText"/>
              <w:cnfStyle w:val="000000100000" w:firstRow="0" w:lastRow="0" w:firstColumn="0" w:lastColumn="0" w:oddVBand="0" w:evenVBand="0" w:oddHBand="1" w:evenHBand="0" w:firstRowFirstColumn="0" w:firstRowLastColumn="0" w:lastRowFirstColumn="0" w:lastRowLastColumn="0"/>
            </w:pPr>
            <w:r>
              <w:t>A form of bord and pillar mining where a system of pillar panels is formed up during the development stage, and then a limited percentage of the pillar coal is extracted on the retreat, to ensure the remaining pillars are still able to provide regional support to the overburden and restrict surface subsidenc</w:t>
            </w:r>
            <w:r w:rsidR="00B90ABE">
              <w:t xml:space="preserve">e by </w:t>
            </w:r>
            <w:proofErr w:type="spellStart"/>
            <w:r w:rsidR="00B90ABE">
              <w:t>minimising</w:t>
            </w:r>
            <w:proofErr w:type="spellEnd"/>
            <w:r w:rsidR="00B90ABE">
              <w:t xml:space="preserve"> extraction widths</w:t>
            </w:r>
            <w:r>
              <w:t>, usually without inducing any significant caving</w:t>
            </w:r>
          </w:p>
        </w:tc>
      </w:tr>
      <w:tr w:rsidR="00EC1299" w14:paraId="299A565D"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65329752" w14:textId="06C73393" w:rsidR="00EC1299" w:rsidRPr="00EC1299" w:rsidRDefault="00EC1299" w:rsidP="003E0F9F">
            <w:pPr>
              <w:pStyle w:val="TableText"/>
              <w:rPr>
                <w:b w:val="0"/>
                <w:bCs w:val="0"/>
              </w:rPr>
            </w:pPr>
            <w:r>
              <w:rPr>
                <w:b w:val="0"/>
                <w:bCs w:val="0"/>
              </w:rPr>
              <w:t>Pillar Extraction</w:t>
            </w:r>
          </w:p>
        </w:tc>
        <w:tc>
          <w:tcPr>
            <w:tcW w:w="6421" w:type="dxa"/>
          </w:tcPr>
          <w:p w14:paraId="60E418DA" w14:textId="1AEC79BE" w:rsidR="00EC1299" w:rsidRDefault="00EC1299" w:rsidP="003E0F9F">
            <w:pPr>
              <w:pStyle w:val="TableText"/>
              <w:cnfStyle w:val="000000010000" w:firstRow="0" w:lastRow="0" w:firstColumn="0" w:lastColumn="0" w:oddVBand="0" w:evenVBand="0" w:oddHBand="0" w:evenHBand="1" w:firstRowFirstColumn="0" w:firstRowLastColumn="0" w:lastRowFirstColumn="0" w:lastRowLastColumn="0"/>
            </w:pPr>
            <w:r>
              <w:t>A form of bord and pillar secondary extraction – by either partial or total extraction methods</w:t>
            </w:r>
          </w:p>
        </w:tc>
      </w:tr>
      <w:tr w:rsidR="003E0F9F" w14:paraId="4BD90E73"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339EE9BE" w14:textId="0395D0B4" w:rsidR="003E0F9F" w:rsidRDefault="003E0F9F" w:rsidP="003E0F9F">
            <w:pPr>
              <w:pStyle w:val="TableText"/>
              <w:rPr>
                <w:b w:val="0"/>
              </w:rPr>
            </w:pPr>
            <w:r>
              <w:rPr>
                <w:b w:val="0"/>
              </w:rPr>
              <w:t>Retreat</w:t>
            </w:r>
            <w:r w:rsidR="002A4B33">
              <w:rPr>
                <w:b w:val="0"/>
              </w:rPr>
              <w:t xml:space="preserve"> Mining</w:t>
            </w:r>
          </w:p>
        </w:tc>
        <w:tc>
          <w:tcPr>
            <w:tcW w:w="6421" w:type="dxa"/>
          </w:tcPr>
          <w:p w14:paraId="7279F5D6" w14:textId="79275219" w:rsidR="003E0F9F" w:rsidRPr="00A373E3" w:rsidRDefault="002A4B33" w:rsidP="003E0F9F">
            <w:pPr>
              <w:pStyle w:val="TableText"/>
              <w:cnfStyle w:val="000000100000" w:firstRow="0" w:lastRow="0" w:firstColumn="0" w:lastColumn="0" w:oddVBand="0" w:evenVBand="0" w:oddHBand="1" w:evenHBand="0" w:firstRowFirstColumn="0" w:firstRowLastColumn="0" w:lastRowFirstColumn="0" w:lastRowLastColumn="0"/>
            </w:pPr>
            <w:r>
              <w:t>The normal process of coal extraction in Australia where development mining initially blocks out the proposed extraction panel boundaries, and then extraction commences from the furthest extremity of the panel and “retreats” back through the panel (as opposed to extraction on the advance, where development is conducted just ahead of extraction)</w:t>
            </w:r>
          </w:p>
        </w:tc>
      </w:tr>
      <w:tr w:rsidR="00EC1299" w14:paraId="03A3C92D"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715BA6E" w14:textId="199FCA63" w:rsidR="00EC1299" w:rsidRPr="00EC1299" w:rsidRDefault="00EC1299" w:rsidP="003E0F9F">
            <w:pPr>
              <w:pStyle w:val="TableText"/>
              <w:rPr>
                <w:b w:val="0"/>
                <w:bCs w:val="0"/>
              </w:rPr>
            </w:pPr>
            <w:r w:rsidRPr="00EC1299">
              <w:rPr>
                <w:b w:val="0"/>
                <w:bCs w:val="0"/>
              </w:rPr>
              <w:t>Rib Spall</w:t>
            </w:r>
          </w:p>
        </w:tc>
        <w:tc>
          <w:tcPr>
            <w:tcW w:w="6421" w:type="dxa"/>
          </w:tcPr>
          <w:p w14:paraId="779E0146" w14:textId="7DBE9FD8" w:rsidR="00EC1299" w:rsidRDefault="00EC1299" w:rsidP="003E0F9F">
            <w:pPr>
              <w:pStyle w:val="TableText"/>
              <w:cnfStyle w:val="000000010000" w:firstRow="0" w:lastRow="0" w:firstColumn="0" w:lastColumn="0" w:oddVBand="0" w:evenVBand="0" w:oddHBand="0" w:evenHBand="1" w:firstRowFirstColumn="0" w:firstRowLastColumn="0" w:lastRowFirstColumn="0" w:lastRowLastColumn="0"/>
            </w:pPr>
            <w:r>
              <w:t xml:space="preserve">Mining-induced fracturing and </w:t>
            </w:r>
            <w:proofErr w:type="spellStart"/>
            <w:r>
              <w:t>localised</w:t>
            </w:r>
            <w:proofErr w:type="spellEnd"/>
            <w:r>
              <w:t xml:space="preserve"> failure of coal from the side walls of mine roadways</w:t>
            </w:r>
          </w:p>
        </w:tc>
      </w:tr>
      <w:tr w:rsidR="003E0F9F" w14:paraId="7F02EDC5"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701B8146" w14:textId="1D6C27C2" w:rsidR="003E0F9F" w:rsidRDefault="003E0F9F" w:rsidP="003E0F9F">
            <w:pPr>
              <w:pStyle w:val="TableText"/>
              <w:rPr>
                <w:b w:val="0"/>
              </w:rPr>
            </w:pPr>
            <w:r>
              <w:rPr>
                <w:b w:val="0"/>
              </w:rPr>
              <w:t>Roadway</w:t>
            </w:r>
          </w:p>
        </w:tc>
        <w:tc>
          <w:tcPr>
            <w:tcW w:w="6421" w:type="dxa"/>
          </w:tcPr>
          <w:p w14:paraId="6A3B4640" w14:textId="6F4208E4" w:rsidR="003E0F9F" w:rsidRPr="00A373E3" w:rsidRDefault="002A4B33" w:rsidP="003E0F9F">
            <w:pPr>
              <w:pStyle w:val="TableText"/>
              <w:cnfStyle w:val="000000100000" w:firstRow="0" w:lastRow="0" w:firstColumn="0" w:lastColumn="0" w:oddVBand="0" w:evenVBand="0" w:oddHBand="1" w:evenHBand="0" w:firstRowFirstColumn="0" w:firstRowLastColumn="0" w:lastRowFirstColumn="0" w:lastRowLastColumn="0"/>
            </w:pPr>
            <w:r>
              <w:t>An underground development excavation – typically rectangular in cross-section, mined within the coal horizon – also known as a heading or a bord</w:t>
            </w:r>
          </w:p>
        </w:tc>
      </w:tr>
      <w:tr w:rsidR="003E0F9F" w14:paraId="3F92DB8B"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1F56B09C" w14:textId="016BBE32" w:rsidR="003E0F9F" w:rsidRDefault="003E0F9F" w:rsidP="003E0F9F">
            <w:pPr>
              <w:pStyle w:val="TableText"/>
              <w:rPr>
                <w:b w:val="0"/>
              </w:rPr>
            </w:pPr>
            <w:r>
              <w:rPr>
                <w:b w:val="0"/>
              </w:rPr>
              <w:t>Roof, Ribs and Floor</w:t>
            </w:r>
          </w:p>
        </w:tc>
        <w:tc>
          <w:tcPr>
            <w:tcW w:w="6421" w:type="dxa"/>
          </w:tcPr>
          <w:p w14:paraId="5BC21455" w14:textId="4163547C" w:rsidR="003E0F9F" w:rsidRPr="00A373E3" w:rsidRDefault="002A4B33" w:rsidP="003E0F9F">
            <w:pPr>
              <w:pStyle w:val="TableText"/>
              <w:cnfStyle w:val="000000010000" w:firstRow="0" w:lastRow="0" w:firstColumn="0" w:lastColumn="0" w:oddVBand="0" w:evenVBand="0" w:oddHBand="0" w:evenHBand="1" w:firstRowFirstColumn="0" w:firstRowLastColumn="0" w:lastRowFirstColumn="0" w:lastRowLastColumn="0"/>
            </w:pPr>
            <w:r>
              <w:t xml:space="preserve">The upper, </w:t>
            </w:r>
            <w:proofErr w:type="gramStart"/>
            <w:r>
              <w:t>side</w:t>
            </w:r>
            <w:proofErr w:type="gramEnd"/>
            <w:r>
              <w:t xml:space="preserve"> and </w:t>
            </w:r>
            <w:r w:rsidR="00424257">
              <w:t>lower boundar</w:t>
            </w:r>
            <w:r w:rsidR="003630EA">
              <w:t>ies</w:t>
            </w:r>
            <w:r w:rsidR="00424257">
              <w:t xml:space="preserve"> of a roadway excavation</w:t>
            </w:r>
          </w:p>
        </w:tc>
      </w:tr>
      <w:tr w:rsidR="003E0F9F" w14:paraId="6AF59508"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1B148F9A" w14:textId="2561F479" w:rsidR="003E0F9F" w:rsidRDefault="003E0F9F" w:rsidP="003E0F9F">
            <w:pPr>
              <w:pStyle w:val="TableText"/>
              <w:rPr>
                <w:b w:val="0"/>
              </w:rPr>
            </w:pPr>
            <w:r>
              <w:rPr>
                <w:b w:val="0"/>
              </w:rPr>
              <w:t>Seam</w:t>
            </w:r>
          </w:p>
        </w:tc>
        <w:tc>
          <w:tcPr>
            <w:tcW w:w="6421" w:type="dxa"/>
          </w:tcPr>
          <w:p w14:paraId="7ED5CBBA" w14:textId="2A512CB3" w:rsidR="003E0F9F" w:rsidRPr="00A373E3" w:rsidRDefault="6A3046A7" w:rsidP="003E0F9F">
            <w:pPr>
              <w:pStyle w:val="TableText"/>
              <w:cnfStyle w:val="000000100000" w:firstRow="0" w:lastRow="0" w:firstColumn="0" w:lastColumn="0" w:oddVBand="0" w:evenVBand="0" w:oddHBand="1" w:evenHBand="0" w:firstRowFirstColumn="0" w:firstRowLastColumn="0" w:lastRowFirstColumn="0" w:lastRowLastColumn="0"/>
            </w:pPr>
            <w:r>
              <w:t>The strata unit within the geological sequence consisting of the coal deposit</w:t>
            </w:r>
          </w:p>
        </w:tc>
      </w:tr>
      <w:tr w:rsidR="003E0F9F" w14:paraId="72E44213"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1D40810D" w14:textId="0F02CA7C" w:rsidR="003E0F9F" w:rsidRPr="00A373E3" w:rsidRDefault="003E0F9F" w:rsidP="003E0F9F">
            <w:pPr>
              <w:pStyle w:val="TableText"/>
              <w:rPr>
                <w:b w:val="0"/>
              </w:rPr>
            </w:pPr>
            <w:r>
              <w:rPr>
                <w:b w:val="0"/>
              </w:rPr>
              <w:lastRenderedPageBreak/>
              <w:t>Shear (stress, strain, movement)</w:t>
            </w:r>
          </w:p>
        </w:tc>
        <w:tc>
          <w:tcPr>
            <w:tcW w:w="6421" w:type="dxa"/>
          </w:tcPr>
          <w:p w14:paraId="4EA389A4" w14:textId="3D7CD8F5" w:rsidR="003E0F9F" w:rsidRPr="00A373E3" w:rsidRDefault="00A15B0D" w:rsidP="003E0F9F">
            <w:pPr>
              <w:pStyle w:val="TableText"/>
              <w:cnfStyle w:val="000000010000" w:firstRow="0" w:lastRow="0" w:firstColumn="0" w:lastColumn="0" w:oddVBand="0" w:evenVBand="0" w:oddHBand="0" w:evenHBand="1" w:firstRowFirstColumn="0" w:firstRowLastColumn="0" w:lastRowFirstColumn="0" w:lastRowLastColumn="0"/>
            </w:pPr>
            <w:r>
              <w:t>The result of equal and opposite forces acting on opposite sides, but parallel to a plane</w:t>
            </w:r>
            <w:r w:rsidR="00A32D9E">
              <w:t xml:space="preserve">  </w:t>
            </w:r>
            <w:r w:rsidR="002A4B33">
              <w:t xml:space="preserve">  </w:t>
            </w:r>
          </w:p>
        </w:tc>
      </w:tr>
      <w:tr w:rsidR="002C71B6" w14:paraId="4A55EC72"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1A14DF62" w14:textId="3300A149" w:rsidR="002C71B6" w:rsidRPr="002C71B6" w:rsidRDefault="002C71B6" w:rsidP="003E0F9F">
            <w:pPr>
              <w:pStyle w:val="TableText"/>
              <w:rPr>
                <w:b w:val="0"/>
                <w:bCs w:val="0"/>
              </w:rPr>
            </w:pPr>
            <w:proofErr w:type="spellStart"/>
            <w:r w:rsidRPr="002C71B6">
              <w:rPr>
                <w:b w:val="0"/>
                <w:bCs w:val="0"/>
              </w:rPr>
              <w:t>Shortwall</w:t>
            </w:r>
            <w:proofErr w:type="spellEnd"/>
            <w:r w:rsidRPr="002C71B6">
              <w:rPr>
                <w:b w:val="0"/>
                <w:bCs w:val="0"/>
              </w:rPr>
              <w:t xml:space="preserve"> Mining</w:t>
            </w:r>
          </w:p>
        </w:tc>
        <w:tc>
          <w:tcPr>
            <w:tcW w:w="6421" w:type="dxa"/>
          </w:tcPr>
          <w:p w14:paraId="2DCA70CB" w14:textId="51C7C836" w:rsidR="002C71B6" w:rsidRDefault="002C71B6" w:rsidP="003E0F9F">
            <w:pPr>
              <w:pStyle w:val="TableText"/>
              <w:cnfStyle w:val="000000100000" w:firstRow="0" w:lastRow="0" w:firstColumn="0" w:lastColumn="0" w:oddVBand="0" w:evenVBand="0" w:oddHBand="1" w:evenHBand="0" w:firstRowFirstColumn="0" w:firstRowLastColumn="0" w:lastRowFirstColumn="0" w:lastRowLastColumn="0"/>
            </w:pPr>
            <w:r>
              <w:t xml:space="preserve">A variation on bord and pillar mining, that </w:t>
            </w:r>
            <w:r w:rsidR="00633355">
              <w:t xml:space="preserve">is a form of </w:t>
            </w:r>
            <w:proofErr w:type="spellStart"/>
            <w:r w:rsidR="00633355">
              <w:t>miniwall</w:t>
            </w:r>
            <w:proofErr w:type="spellEnd"/>
            <w:r w:rsidR="00633355">
              <w:t xml:space="preserve"> or longwall, but uses a continuous miner to cut the coal on extraction across the </w:t>
            </w:r>
            <w:proofErr w:type="spellStart"/>
            <w:r w:rsidR="00633355">
              <w:t>shortwall</w:t>
            </w:r>
            <w:proofErr w:type="spellEnd"/>
            <w:r w:rsidR="00633355">
              <w:t xml:space="preserve"> face – not currently used in Australia, but there are </w:t>
            </w:r>
            <w:proofErr w:type="spellStart"/>
            <w:r w:rsidR="00633355">
              <w:t>shortwall</w:t>
            </w:r>
            <w:proofErr w:type="spellEnd"/>
            <w:r w:rsidR="00633355">
              <w:t xml:space="preserve"> projects under development</w:t>
            </w:r>
          </w:p>
        </w:tc>
      </w:tr>
      <w:tr w:rsidR="002C71B6" w14:paraId="0E16CB9A"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3F98577" w14:textId="7B2F54BD" w:rsidR="002C71B6" w:rsidRPr="002C71B6" w:rsidRDefault="002C71B6" w:rsidP="003E0F9F">
            <w:pPr>
              <w:pStyle w:val="TableText"/>
              <w:rPr>
                <w:b w:val="0"/>
                <w:bCs w:val="0"/>
              </w:rPr>
            </w:pPr>
            <w:r w:rsidRPr="002C71B6">
              <w:rPr>
                <w:b w:val="0"/>
                <w:bCs w:val="0"/>
              </w:rPr>
              <w:t>Stook</w:t>
            </w:r>
          </w:p>
        </w:tc>
        <w:tc>
          <w:tcPr>
            <w:tcW w:w="6421" w:type="dxa"/>
          </w:tcPr>
          <w:p w14:paraId="1681D6B6" w14:textId="60433E07" w:rsidR="002C71B6" w:rsidRDefault="002C71B6" w:rsidP="003E0F9F">
            <w:pPr>
              <w:pStyle w:val="TableText"/>
              <w:cnfStyle w:val="000000010000" w:firstRow="0" w:lastRow="0" w:firstColumn="0" w:lastColumn="0" w:oddVBand="0" w:evenVBand="0" w:oddHBand="0" w:evenHBand="1" w:firstRowFirstColumn="0" w:firstRowLastColumn="0" w:lastRowFirstColumn="0" w:lastRowLastColumn="0"/>
            </w:pPr>
            <w:r>
              <w:t xml:space="preserve">A small, irregular-shaped remnant pillar left during pillar extraction operations, to provide </w:t>
            </w:r>
            <w:proofErr w:type="spellStart"/>
            <w:r>
              <w:t>localised</w:t>
            </w:r>
            <w:proofErr w:type="spellEnd"/>
            <w:r>
              <w:t>, short-term roof support during adjacent mining operations</w:t>
            </w:r>
          </w:p>
        </w:tc>
      </w:tr>
      <w:tr w:rsidR="003E0F9F" w14:paraId="4F802327"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5DE44B5" w14:textId="7CAE9131" w:rsidR="003E0F9F" w:rsidRPr="00A373E3" w:rsidRDefault="003E0F9F" w:rsidP="003E0F9F">
            <w:pPr>
              <w:pStyle w:val="TableText"/>
              <w:rPr>
                <w:b w:val="0"/>
              </w:rPr>
            </w:pPr>
            <w:r>
              <w:rPr>
                <w:b w:val="0"/>
              </w:rPr>
              <w:t>Strain</w:t>
            </w:r>
          </w:p>
        </w:tc>
        <w:tc>
          <w:tcPr>
            <w:tcW w:w="6421" w:type="dxa"/>
          </w:tcPr>
          <w:p w14:paraId="3AFE794C" w14:textId="764F793F" w:rsidR="003E0F9F" w:rsidRPr="00A373E3" w:rsidRDefault="00424257" w:rsidP="003E0F9F">
            <w:pPr>
              <w:pStyle w:val="TableText"/>
              <w:cnfStyle w:val="000000100000" w:firstRow="0" w:lastRow="0" w:firstColumn="0" w:lastColumn="0" w:oddVBand="0" w:evenVBand="0" w:oddHBand="1" w:evenHBand="0" w:firstRowFirstColumn="0" w:firstRowLastColumn="0" w:lastRowFirstColumn="0" w:lastRowLastColumn="0"/>
            </w:pPr>
            <w:r>
              <w:t xml:space="preserve">A measure of deformation or change in length between two points caused </w:t>
            </w:r>
            <w:proofErr w:type="gramStart"/>
            <w:r>
              <w:t>as a result of</w:t>
            </w:r>
            <w:proofErr w:type="gramEnd"/>
            <w:r>
              <w:t xml:space="preserve"> applied stress, divided by the original length between the points i.e., mm/m. </w:t>
            </w:r>
          </w:p>
        </w:tc>
      </w:tr>
      <w:tr w:rsidR="003E0F9F" w14:paraId="3D428AE6"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6C7FF7C6" w14:textId="143F61C1" w:rsidR="003E0F9F" w:rsidRDefault="003E0F9F" w:rsidP="003E0F9F">
            <w:pPr>
              <w:pStyle w:val="TableText"/>
              <w:rPr>
                <w:b w:val="0"/>
              </w:rPr>
            </w:pPr>
            <w:r>
              <w:rPr>
                <w:b w:val="0"/>
              </w:rPr>
              <w:t>Strata</w:t>
            </w:r>
          </w:p>
        </w:tc>
        <w:tc>
          <w:tcPr>
            <w:tcW w:w="6421" w:type="dxa"/>
          </w:tcPr>
          <w:p w14:paraId="045147F7" w14:textId="07225023" w:rsidR="003E0F9F" w:rsidRPr="00A373E3" w:rsidRDefault="00424257" w:rsidP="003E0F9F">
            <w:pPr>
              <w:pStyle w:val="TableText"/>
              <w:cnfStyle w:val="000000010000" w:firstRow="0" w:lastRow="0" w:firstColumn="0" w:lastColumn="0" w:oddVBand="0" w:evenVBand="0" w:oddHBand="0" w:evenHBand="1" w:firstRowFirstColumn="0" w:firstRowLastColumn="0" w:lastRowFirstColumn="0" w:lastRowLastColumn="0"/>
            </w:pPr>
            <w:r>
              <w:t>A layer of a particular rock type (including coal seams) within a sedimentary sequence of overburden lithology</w:t>
            </w:r>
          </w:p>
        </w:tc>
      </w:tr>
      <w:tr w:rsidR="003E0F9F" w14:paraId="5F327396"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7E1CEA1" w14:textId="5EE4FE8C" w:rsidR="003E0F9F" w:rsidRPr="00A373E3" w:rsidRDefault="003E0F9F" w:rsidP="003E0F9F">
            <w:pPr>
              <w:pStyle w:val="TableText"/>
              <w:rPr>
                <w:b w:val="0"/>
              </w:rPr>
            </w:pPr>
            <w:r>
              <w:rPr>
                <w:b w:val="0"/>
              </w:rPr>
              <w:t>Stress</w:t>
            </w:r>
          </w:p>
        </w:tc>
        <w:tc>
          <w:tcPr>
            <w:tcW w:w="6421" w:type="dxa"/>
          </w:tcPr>
          <w:p w14:paraId="0CC0E589" w14:textId="5DAD7592" w:rsidR="003E0F9F" w:rsidRPr="00A373E3" w:rsidRDefault="00151DDD" w:rsidP="003E0F9F">
            <w:pPr>
              <w:pStyle w:val="TableText"/>
              <w:cnfStyle w:val="000000100000" w:firstRow="0" w:lastRow="0" w:firstColumn="0" w:lastColumn="0" w:oddVBand="0" w:evenVBand="0" w:oddHBand="1" w:evenHBand="0" w:firstRowFirstColumn="0" w:firstRowLastColumn="0" w:lastRowFirstColumn="0" w:lastRowLastColumn="0"/>
            </w:pPr>
            <w:r>
              <w:t>I</w:t>
            </w:r>
            <w:r w:rsidR="00424257">
              <w:t xml:space="preserve">n a solid material such as rock, </w:t>
            </w:r>
            <w:r>
              <w:t xml:space="preserve">stress </w:t>
            </w:r>
            <w:r w:rsidR="00424257">
              <w:t>is analogous to pressure within a liquid, and is measured as the applied force divided by the area over which the force is applied, in units of Meganewtons (MN)/m</w:t>
            </w:r>
            <w:r w:rsidR="00424257" w:rsidRPr="00424257">
              <w:rPr>
                <w:vertAlign w:val="superscript"/>
              </w:rPr>
              <w:t>2</w:t>
            </w:r>
            <w:r w:rsidR="00424257">
              <w:t xml:space="preserve">, otherwise known as Megapascals (MPa). Stress can be a normal stress of either a compressive or tensile nature, or a shear stress, </w:t>
            </w:r>
            <w:r w:rsidR="005E03F9">
              <w:t xml:space="preserve">acting </w:t>
            </w:r>
            <w:r w:rsidR="00424257">
              <w:t>parallel to a plane</w:t>
            </w:r>
          </w:p>
        </w:tc>
      </w:tr>
      <w:tr w:rsidR="003E0F9F" w14:paraId="5BC0D5A3"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400F0F98" w14:textId="09F1BFF3" w:rsidR="003E0F9F" w:rsidRDefault="003E0F9F" w:rsidP="003E0F9F">
            <w:pPr>
              <w:pStyle w:val="TableText"/>
              <w:rPr>
                <w:b w:val="0"/>
              </w:rPr>
            </w:pPr>
            <w:r>
              <w:rPr>
                <w:b w:val="0"/>
              </w:rPr>
              <w:t>Strike</w:t>
            </w:r>
          </w:p>
        </w:tc>
        <w:tc>
          <w:tcPr>
            <w:tcW w:w="6421" w:type="dxa"/>
          </w:tcPr>
          <w:p w14:paraId="1CD613C3" w14:textId="1DF2D34F" w:rsidR="003E0F9F" w:rsidRPr="00A373E3" w:rsidRDefault="00B24331" w:rsidP="003E0F9F">
            <w:pPr>
              <w:pStyle w:val="TableText"/>
              <w:cnfStyle w:val="000000010000" w:firstRow="0" w:lastRow="0" w:firstColumn="0" w:lastColumn="0" w:oddVBand="0" w:evenVBand="0" w:oddHBand="0" w:evenHBand="1" w:firstRowFirstColumn="0" w:firstRowLastColumn="0" w:lastRowFirstColumn="0" w:lastRowLastColumn="0"/>
            </w:pPr>
            <w:r>
              <w:t>A</w:t>
            </w:r>
            <w:r w:rsidR="003630EA">
              <w:t xml:space="preserve"> geological term used to describe </w:t>
            </w:r>
            <w:r w:rsidR="00424257">
              <w:t>the azimuth or direction of the line formed by the intersection of a geological structure or strata bedding feature, with the horizontal plane</w:t>
            </w:r>
          </w:p>
        </w:tc>
      </w:tr>
      <w:tr w:rsidR="003E0F9F" w14:paraId="48E7C149"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36C6B040" w14:textId="457F5121" w:rsidR="003E0F9F" w:rsidRDefault="003E0F9F" w:rsidP="003E0F9F">
            <w:pPr>
              <w:pStyle w:val="TableText"/>
              <w:rPr>
                <w:b w:val="0"/>
              </w:rPr>
            </w:pPr>
            <w:r>
              <w:rPr>
                <w:b w:val="0"/>
              </w:rPr>
              <w:t>Sub-Critical Width</w:t>
            </w:r>
          </w:p>
        </w:tc>
        <w:tc>
          <w:tcPr>
            <w:tcW w:w="6421" w:type="dxa"/>
          </w:tcPr>
          <w:p w14:paraId="7F6460F0" w14:textId="55017577" w:rsidR="003E0F9F" w:rsidRPr="00A373E3" w:rsidRDefault="006C23FC" w:rsidP="003E0F9F">
            <w:pPr>
              <w:pStyle w:val="TableText"/>
              <w:cnfStyle w:val="000000100000" w:firstRow="0" w:lastRow="0" w:firstColumn="0" w:lastColumn="0" w:oddVBand="0" w:evenVBand="0" w:oddHBand="1" w:evenHBand="0" w:firstRowFirstColumn="0" w:firstRowLastColumn="0" w:lastRowFirstColumn="0" w:lastRowLastColumn="0"/>
            </w:pPr>
            <w:r>
              <w:t>Any extraction width that is less than the critical width, such that the maximum possible subsidence above the extraction area is less than S</w:t>
            </w:r>
            <w:r w:rsidRPr="006C23FC">
              <w:rPr>
                <w:vertAlign w:val="subscript"/>
              </w:rPr>
              <w:t>max</w:t>
            </w:r>
          </w:p>
        </w:tc>
      </w:tr>
      <w:tr w:rsidR="003E0F9F" w14:paraId="56D986F7"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4D7624E3" w14:textId="292A8061" w:rsidR="003E0F9F" w:rsidRDefault="003E0F9F" w:rsidP="003E0F9F">
            <w:pPr>
              <w:pStyle w:val="TableText"/>
              <w:rPr>
                <w:b w:val="0"/>
              </w:rPr>
            </w:pPr>
            <w:r>
              <w:rPr>
                <w:b w:val="0"/>
              </w:rPr>
              <w:t>Super-Critical Width</w:t>
            </w:r>
          </w:p>
        </w:tc>
        <w:tc>
          <w:tcPr>
            <w:tcW w:w="6421" w:type="dxa"/>
          </w:tcPr>
          <w:p w14:paraId="4871F53A" w14:textId="7C03866F" w:rsidR="003E0F9F" w:rsidRPr="00A373E3" w:rsidRDefault="006C23FC" w:rsidP="003E0F9F">
            <w:pPr>
              <w:pStyle w:val="TableText"/>
              <w:cnfStyle w:val="000000010000" w:firstRow="0" w:lastRow="0" w:firstColumn="0" w:lastColumn="0" w:oddVBand="0" w:evenVBand="0" w:oddHBand="0" w:evenHBand="1" w:firstRowFirstColumn="0" w:firstRowLastColumn="0" w:lastRowFirstColumn="0" w:lastRowLastColumn="0"/>
            </w:pPr>
            <w:r>
              <w:t>Any extraction width that is greater than the critical width, such that the maximum level (magnitude) of surface subsidence deformation will equal S</w:t>
            </w:r>
            <w:r w:rsidRPr="006C23FC">
              <w:rPr>
                <w:vertAlign w:val="subscript"/>
              </w:rPr>
              <w:t>max</w:t>
            </w:r>
          </w:p>
        </w:tc>
      </w:tr>
      <w:tr w:rsidR="003E0F9F" w14:paraId="7719CE3A"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46ABE448" w14:textId="18F2052D" w:rsidR="003E0F9F" w:rsidRDefault="003E0F9F" w:rsidP="003E0F9F">
            <w:pPr>
              <w:pStyle w:val="TableText"/>
              <w:rPr>
                <w:b w:val="0"/>
              </w:rPr>
            </w:pPr>
            <w:r>
              <w:rPr>
                <w:b w:val="0"/>
              </w:rPr>
              <w:t>Subsidence</w:t>
            </w:r>
          </w:p>
        </w:tc>
        <w:tc>
          <w:tcPr>
            <w:tcW w:w="6421" w:type="dxa"/>
          </w:tcPr>
          <w:p w14:paraId="4B618435" w14:textId="56D678C0" w:rsidR="003E0F9F" w:rsidRPr="00A373E3" w:rsidRDefault="006C23FC" w:rsidP="003E0F9F">
            <w:pPr>
              <w:pStyle w:val="TableText"/>
              <w:cnfStyle w:val="000000100000" w:firstRow="0" w:lastRow="0" w:firstColumn="0" w:lastColumn="0" w:oddVBand="0" w:evenVBand="0" w:oddHBand="1" w:evenHBand="0" w:firstRowFirstColumn="0" w:firstRowLastColumn="0" w:lastRowFirstColumn="0" w:lastRowLastColumn="0"/>
            </w:pPr>
            <w:r>
              <w:t xml:space="preserve">The deformation of the surface (and underlying sub-surface strata) </w:t>
            </w:r>
            <w:proofErr w:type="gramStart"/>
            <w:r>
              <w:t>as a result of</w:t>
            </w:r>
            <w:proofErr w:type="gramEnd"/>
            <w:r>
              <w:t xml:space="preserve"> underlying mining extraction. Subsidence is primarily used to describe vertical deformation (and related strains) but also includes a component of horizontal deformation, away from the </w:t>
            </w:r>
            <w:proofErr w:type="spellStart"/>
            <w:r>
              <w:t>centreline</w:t>
            </w:r>
            <w:proofErr w:type="spellEnd"/>
            <w:r>
              <w:t xml:space="preserve"> of the extraction area</w:t>
            </w:r>
          </w:p>
        </w:tc>
      </w:tr>
      <w:tr w:rsidR="003E0F9F" w14:paraId="23884954"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1F80008" w14:textId="64717DE1" w:rsidR="003E0F9F" w:rsidRDefault="003E0F9F" w:rsidP="003E0F9F">
            <w:pPr>
              <w:pStyle w:val="TableText"/>
              <w:rPr>
                <w:b w:val="0"/>
              </w:rPr>
            </w:pPr>
            <w:r>
              <w:rPr>
                <w:b w:val="0"/>
              </w:rPr>
              <w:t>Subsidence Effects</w:t>
            </w:r>
          </w:p>
        </w:tc>
        <w:tc>
          <w:tcPr>
            <w:tcW w:w="6421" w:type="dxa"/>
          </w:tcPr>
          <w:p w14:paraId="2225E9D5" w14:textId="620B0F37" w:rsidR="003E0F9F" w:rsidRPr="00A373E3" w:rsidRDefault="00B24331" w:rsidP="003E0F9F">
            <w:pPr>
              <w:pStyle w:val="TableText"/>
              <w:cnfStyle w:val="000000010000" w:firstRow="0" w:lastRow="0" w:firstColumn="0" w:lastColumn="0" w:oddVBand="0" w:evenVBand="0" w:oddHBand="0" w:evenHBand="1" w:firstRowFirstColumn="0" w:firstRowLastColumn="0" w:lastRowFirstColumn="0" w:lastRowLastColumn="0"/>
            </w:pPr>
            <w:r>
              <w:rPr>
                <w:lang w:val="en-AU"/>
              </w:rPr>
              <w:t>D</w:t>
            </w:r>
            <w:r w:rsidR="00883226">
              <w:rPr>
                <w:lang w:val="en-AU"/>
              </w:rPr>
              <w:t xml:space="preserve">irect </w:t>
            </w:r>
            <w:r w:rsidR="00883226" w:rsidRPr="00883226">
              <w:rPr>
                <w:lang w:val="en-AU"/>
              </w:rPr>
              <w:t xml:space="preserve">subsidence </w:t>
            </w:r>
            <w:r w:rsidR="00883226">
              <w:rPr>
                <w:lang w:val="en-AU"/>
              </w:rPr>
              <w:t>behaviour</w:t>
            </w:r>
            <w:r w:rsidR="00883226" w:rsidRPr="00883226">
              <w:rPr>
                <w:lang w:val="en-AU"/>
              </w:rPr>
              <w:t xml:space="preserve"> – i</w:t>
            </w:r>
            <w:r>
              <w:rPr>
                <w:lang w:val="en-AU"/>
              </w:rPr>
              <w:t>.</w:t>
            </w:r>
            <w:r w:rsidR="00883226" w:rsidRPr="00883226">
              <w:rPr>
                <w:lang w:val="en-AU"/>
              </w:rPr>
              <w:t>e</w:t>
            </w:r>
            <w:r>
              <w:rPr>
                <w:lang w:val="en-AU"/>
              </w:rPr>
              <w:t>.,</w:t>
            </w:r>
            <w:r w:rsidR="00883226" w:rsidRPr="00883226">
              <w:rPr>
                <w:lang w:val="en-AU"/>
              </w:rPr>
              <w:t xml:space="preserve"> deformation of the ground mass caused by mining, including all mining-induced ground movements such as vertical and horizontal displacements and curvature as measured by tilts and strains</w:t>
            </w:r>
          </w:p>
        </w:tc>
      </w:tr>
      <w:tr w:rsidR="003E0F9F" w14:paraId="263CF534"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5D8E821D" w14:textId="1BC17644" w:rsidR="003E0F9F" w:rsidRDefault="003E0F9F" w:rsidP="003E0F9F">
            <w:pPr>
              <w:pStyle w:val="TableText"/>
              <w:rPr>
                <w:b w:val="0"/>
              </w:rPr>
            </w:pPr>
            <w:r>
              <w:rPr>
                <w:b w:val="0"/>
              </w:rPr>
              <w:t>Subsidence Impacts</w:t>
            </w:r>
          </w:p>
        </w:tc>
        <w:tc>
          <w:tcPr>
            <w:tcW w:w="6421" w:type="dxa"/>
          </w:tcPr>
          <w:p w14:paraId="3F2269AD" w14:textId="4C86EE39" w:rsidR="003E0F9F" w:rsidRPr="00A373E3" w:rsidRDefault="00B24331" w:rsidP="003E0F9F">
            <w:pPr>
              <w:pStyle w:val="TableText"/>
              <w:cnfStyle w:val="000000100000" w:firstRow="0" w:lastRow="0" w:firstColumn="0" w:lastColumn="0" w:oddVBand="0" w:evenVBand="0" w:oddHBand="1" w:evenHBand="0" w:firstRowFirstColumn="0" w:firstRowLastColumn="0" w:lastRowFirstColumn="0" w:lastRowLastColumn="0"/>
            </w:pPr>
            <w:r>
              <w:rPr>
                <w:lang w:val="en-AU"/>
              </w:rPr>
              <w:t xml:space="preserve">A </w:t>
            </w:r>
            <w:r w:rsidR="00883226">
              <w:rPr>
                <w:lang w:val="en-AU"/>
              </w:rPr>
              <w:t>term</w:t>
            </w:r>
            <w:r w:rsidR="00883226" w:rsidRPr="00883226">
              <w:rPr>
                <w:lang w:val="en-AU"/>
              </w:rPr>
              <w:t xml:space="preserve"> used to describe the physical changes to the ground and its surface caused by the subsidence effects.  These impacts are principally tensile and shear cracking of the rock mass and localised buckling of strata caused by valley closure and </w:t>
            </w:r>
            <w:proofErr w:type="spellStart"/>
            <w:r w:rsidR="00883226" w:rsidRPr="00883226">
              <w:rPr>
                <w:lang w:val="en-AU"/>
              </w:rPr>
              <w:t>upsidence</w:t>
            </w:r>
            <w:proofErr w:type="spellEnd"/>
            <w:r w:rsidR="00883226" w:rsidRPr="00883226">
              <w:rPr>
                <w:lang w:val="en-AU"/>
              </w:rPr>
              <w:t xml:space="preserve"> but also include subsidence depressions or troughs </w:t>
            </w:r>
          </w:p>
        </w:tc>
      </w:tr>
      <w:tr w:rsidR="003E0F9F" w14:paraId="2714B346"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1072AA6C" w14:textId="390B1959" w:rsidR="003E0F9F" w:rsidRDefault="003E0F9F" w:rsidP="003E0F9F">
            <w:pPr>
              <w:pStyle w:val="TableText"/>
              <w:rPr>
                <w:b w:val="0"/>
              </w:rPr>
            </w:pPr>
            <w:r>
              <w:rPr>
                <w:b w:val="0"/>
              </w:rPr>
              <w:t>Surface Cracking</w:t>
            </w:r>
          </w:p>
        </w:tc>
        <w:tc>
          <w:tcPr>
            <w:tcW w:w="6421" w:type="dxa"/>
          </w:tcPr>
          <w:p w14:paraId="1A00ADB5" w14:textId="7D85946A" w:rsidR="003E0F9F" w:rsidRPr="00A373E3" w:rsidRDefault="00B24331" w:rsidP="003E0F9F">
            <w:pPr>
              <w:pStyle w:val="TableText"/>
              <w:cnfStyle w:val="000000010000" w:firstRow="0" w:lastRow="0" w:firstColumn="0" w:lastColumn="0" w:oddVBand="0" w:evenVBand="0" w:oddHBand="0" w:evenHBand="1" w:firstRowFirstColumn="0" w:firstRowLastColumn="0" w:lastRowFirstColumn="0" w:lastRowLastColumn="0"/>
            </w:pPr>
            <w:r>
              <w:t>A</w:t>
            </w:r>
            <w:r w:rsidR="007708AC">
              <w:t xml:space="preserve"> form of subsidence impact caused by induced tensile stresses and subsequent strains in the near-surface strata horizons </w:t>
            </w:r>
            <w:proofErr w:type="gramStart"/>
            <w:r w:rsidR="003630EA">
              <w:t>as a result of</w:t>
            </w:r>
            <w:proofErr w:type="gramEnd"/>
            <w:r w:rsidR="003630EA">
              <w:t xml:space="preserve"> mining, </w:t>
            </w:r>
            <w:r w:rsidR="007708AC">
              <w:t>leading to tensile crack development</w:t>
            </w:r>
          </w:p>
        </w:tc>
      </w:tr>
      <w:tr w:rsidR="003E0F9F" w14:paraId="6A52BC07"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75833A49" w14:textId="5E860CDA" w:rsidR="003E0F9F" w:rsidRDefault="003E0F9F" w:rsidP="003E0F9F">
            <w:pPr>
              <w:pStyle w:val="TableText"/>
              <w:rPr>
                <w:b w:val="0"/>
              </w:rPr>
            </w:pPr>
            <w:r>
              <w:rPr>
                <w:b w:val="0"/>
              </w:rPr>
              <w:t>Systematic Subsidence</w:t>
            </w:r>
          </w:p>
        </w:tc>
        <w:tc>
          <w:tcPr>
            <w:tcW w:w="6421" w:type="dxa"/>
          </w:tcPr>
          <w:p w14:paraId="465FF54F" w14:textId="73C40697" w:rsidR="003E0F9F" w:rsidRPr="007708AC" w:rsidRDefault="00B24331" w:rsidP="003E0F9F">
            <w:pPr>
              <w:pStyle w:val="TableText"/>
              <w:cnfStyle w:val="000000100000" w:firstRow="0" w:lastRow="0" w:firstColumn="0" w:lastColumn="0" w:oddVBand="0" w:evenVBand="0" w:oddHBand="1" w:evenHBand="0" w:firstRowFirstColumn="0" w:firstRowLastColumn="0" w:lastRowFirstColumn="0" w:lastRowLastColumn="0"/>
            </w:pPr>
            <w:r>
              <w:t xml:space="preserve">A </w:t>
            </w:r>
            <w:r w:rsidR="007708AC">
              <w:t xml:space="preserve">generic high-level term to describe subsidence </w:t>
            </w:r>
            <w:proofErr w:type="spellStart"/>
            <w:r w:rsidR="007708AC">
              <w:t>behaviour</w:t>
            </w:r>
            <w:proofErr w:type="spellEnd"/>
            <w:r w:rsidR="007708AC">
              <w:t xml:space="preserve"> that can be defined by reasonably consistent and predictable models – either as conventional, or as </w:t>
            </w:r>
            <w:r w:rsidR="007708AC">
              <w:lastRenderedPageBreak/>
              <w:t xml:space="preserve">non-conventional subsidence. The opposite of systematic subsidence is anomalous subsidence, which is essentially unpredictable, and usually quite discrete or </w:t>
            </w:r>
            <w:proofErr w:type="spellStart"/>
            <w:r w:rsidR="007708AC">
              <w:t>localised</w:t>
            </w:r>
            <w:proofErr w:type="spellEnd"/>
            <w:r w:rsidR="007708AC">
              <w:t xml:space="preserve"> </w:t>
            </w:r>
            <w:proofErr w:type="spellStart"/>
            <w:r w:rsidR="007708AC">
              <w:t>behaviour</w:t>
            </w:r>
            <w:proofErr w:type="spellEnd"/>
          </w:p>
        </w:tc>
      </w:tr>
      <w:tr w:rsidR="00A15B0D" w14:paraId="43F59933"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4A93F1EE" w14:textId="741E7288" w:rsidR="00A15B0D" w:rsidRPr="00A15B0D" w:rsidRDefault="00A15B0D" w:rsidP="003E0F9F">
            <w:pPr>
              <w:pStyle w:val="TableText"/>
              <w:rPr>
                <w:b w:val="0"/>
                <w:bCs w:val="0"/>
              </w:rPr>
            </w:pPr>
            <w:r w:rsidRPr="00A15B0D">
              <w:rPr>
                <w:b w:val="0"/>
                <w:bCs w:val="0"/>
              </w:rPr>
              <w:lastRenderedPageBreak/>
              <w:t>Tensile (stress, strain, movement)</w:t>
            </w:r>
          </w:p>
        </w:tc>
        <w:tc>
          <w:tcPr>
            <w:tcW w:w="6421" w:type="dxa"/>
          </w:tcPr>
          <w:p w14:paraId="28B507B6" w14:textId="28AEAC4D" w:rsidR="00A15B0D" w:rsidRPr="00A373E3" w:rsidRDefault="00A15B0D" w:rsidP="003E0F9F">
            <w:pPr>
              <w:pStyle w:val="TableText"/>
              <w:cnfStyle w:val="000000010000" w:firstRow="0" w:lastRow="0" w:firstColumn="0" w:lastColumn="0" w:oddVBand="0" w:evenVBand="0" w:oddHBand="0" w:evenHBand="1" w:firstRowFirstColumn="0" w:firstRowLastColumn="0" w:lastRowFirstColumn="0" w:lastRowLastColumn="0"/>
            </w:pPr>
            <w:r>
              <w:t>The result of equal and opposite forces acting away from each other, normal to a plane, leading to an opening effect</w:t>
            </w:r>
          </w:p>
        </w:tc>
      </w:tr>
      <w:tr w:rsidR="003E0F9F" w14:paraId="7157F1D6"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2EC7ED2" w14:textId="1D5B656D" w:rsidR="003E0F9F" w:rsidRDefault="003E0F9F" w:rsidP="003E0F9F">
            <w:pPr>
              <w:pStyle w:val="TableText"/>
              <w:rPr>
                <w:b w:val="0"/>
              </w:rPr>
            </w:pPr>
            <w:r>
              <w:rPr>
                <w:b w:val="0"/>
              </w:rPr>
              <w:t>Tilt</w:t>
            </w:r>
          </w:p>
        </w:tc>
        <w:tc>
          <w:tcPr>
            <w:tcW w:w="6421" w:type="dxa"/>
          </w:tcPr>
          <w:p w14:paraId="45C9FF67" w14:textId="5C825967" w:rsidR="003E0F9F" w:rsidRPr="00A373E3" w:rsidRDefault="007708AC" w:rsidP="003E0F9F">
            <w:pPr>
              <w:pStyle w:val="TableText"/>
              <w:cnfStyle w:val="000000100000" w:firstRow="0" w:lastRow="0" w:firstColumn="0" w:lastColumn="0" w:oddVBand="0" w:evenVBand="0" w:oddHBand="1" w:evenHBand="0" w:firstRowFirstColumn="0" w:firstRowLastColumn="0" w:lastRowFirstColumn="0" w:lastRowLastColumn="0"/>
            </w:pPr>
            <w:r>
              <w:t xml:space="preserve">The change in the slope of the surface </w:t>
            </w:r>
            <w:proofErr w:type="gramStart"/>
            <w:r>
              <w:t>as a result of</w:t>
            </w:r>
            <w:proofErr w:type="gramEnd"/>
            <w:r>
              <w:t xml:space="preserve"> differential vertical subsidence over a certain distance or bay length. It is measured as the difference in the vertical subsidence between two points divided by the original horizontal distance between the points – also calculable as the first derivative of the vertical subsidence profile</w:t>
            </w:r>
          </w:p>
        </w:tc>
      </w:tr>
      <w:tr w:rsidR="00EC1299" w14:paraId="0CC7DCC5"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0895A033" w14:textId="6B588C45" w:rsidR="00EC1299" w:rsidRPr="00EC1299" w:rsidRDefault="00EC1299" w:rsidP="003E0F9F">
            <w:pPr>
              <w:pStyle w:val="TableText"/>
              <w:rPr>
                <w:b w:val="0"/>
                <w:bCs w:val="0"/>
              </w:rPr>
            </w:pPr>
            <w:r w:rsidRPr="00EC1299">
              <w:rPr>
                <w:b w:val="0"/>
                <w:bCs w:val="0"/>
              </w:rPr>
              <w:t>Total Extraction</w:t>
            </w:r>
          </w:p>
        </w:tc>
        <w:tc>
          <w:tcPr>
            <w:tcW w:w="6421" w:type="dxa"/>
          </w:tcPr>
          <w:p w14:paraId="6F2F832A" w14:textId="777D4FEC" w:rsidR="00EC1299" w:rsidRDefault="00EC1299" w:rsidP="003E0F9F">
            <w:pPr>
              <w:pStyle w:val="TableText"/>
              <w:cnfStyle w:val="000000010000" w:firstRow="0" w:lastRow="0" w:firstColumn="0" w:lastColumn="0" w:oddVBand="0" w:evenVBand="0" w:oddHBand="0" w:evenHBand="1" w:firstRowFirstColumn="0" w:firstRowLastColumn="0" w:lastRowFirstColumn="0" w:lastRowLastColumn="0"/>
            </w:pPr>
            <w:r>
              <w:t>A term used in bord and pillar extraction where the intention is to extract the maximum percentage of the pillar coal formed up during development, in a safe and effective manner, with caving and goaf formation as part of the extraction mining process. Recovery rates within total extraction bord and pillar panels can reach 70% or greater, but do not achieve the 95% - 100% levels possible with longwall mining. (The term can also be applied to longwall mining panels)</w:t>
            </w:r>
          </w:p>
        </w:tc>
      </w:tr>
      <w:tr w:rsidR="003E0F9F" w14:paraId="6C831AC0"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770ADCF2" w14:textId="0254FD22" w:rsidR="003E0F9F" w:rsidRPr="00A373E3" w:rsidRDefault="003E0F9F" w:rsidP="003E0F9F">
            <w:pPr>
              <w:pStyle w:val="TableText"/>
              <w:rPr>
                <w:b w:val="0"/>
              </w:rPr>
            </w:pPr>
            <w:r>
              <w:rPr>
                <w:b w:val="0"/>
              </w:rPr>
              <w:t>Uplift</w:t>
            </w:r>
          </w:p>
        </w:tc>
        <w:tc>
          <w:tcPr>
            <w:tcW w:w="6421" w:type="dxa"/>
          </w:tcPr>
          <w:p w14:paraId="76CB337C" w14:textId="117DA05D" w:rsidR="003E0F9F" w:rsidRPr="00A373E3" w:rsidRDefault="007708AC" w:rsidP="003E0F9F">
            <w:pPr>
              <w:pStyle w:val="TableText"/>
              <w:cnfStyle w:val="000000100000" w:firstRow="0" w:lastRow="0" w:firstColumn="0" w:lastColumn="0" w:oddVBand="0" w:evenVBand="0" w:oddHBand="1" w:evenHBand="0" w:firstRowFirstColumn="0" w:firstRowLastColumn="0" w:lastRowFirstColumn="0" w:lastRowLastColumn="0"/>
            </w:pPr>
            <w:r>
              <w:t>An increase, or rise in the level of a point on the surface, relative to its original position or elevation</w:t>
            </w:r>
          </w:p>
        </w:tc>
      </w:tr>
      <w:tr w:rsidR="003E0F9F" w14:paraId="6B4125AC" w14:textId="77777777" w:rsidTr="5F1BEDE4">
        <w:trPr>
          <w:cnfStyle w:val="000000010000" w:firstRow="0" w:lastRow="0" w:firstColumn="0" w:lastColumn="0" w:oddVBand="0" w:evenVBand="0" w:oddHBand="0" w:evenHBand="1"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40D8D0F1" w14:textId="266456DF" w:rsidR="003E0F9F" w:rsidRPr="00A373E3" w:rsidRDefault="003E0F9F" w:rsidP="003E0F9F">
            <w:pPr>
              <w:pStyle w:val="TableText"/>
              <w:rPr>
                <w:b w:val="0"/>
              </w:rPr>
            </w:pPr>
            <w:proofErr w:type="spellStart"/>
            <w:r>
              <w:rPr>
                <w:b w:val="0"/>
              </w:rPr>
              <w:t>Upsidence</w:t>
            </w:r>
            <w:proofErr w:type="spellEnd"/>
          </w:p>
        </w:tc>
        <w:tc>
          <w:tcPr>
            <w:tcW w:w="6421" w:type="dxa"/>
          </w:tcPr>
          <w:p w14:paraId="58D4800C" w14:textId="0E29B905" w:rsidR="003E0F9F" w:rsidRPr="00A373E3" w:rsidRDefault="6B7DD529" w:rsidP="5F1BEDE4">
            <w:pPr>
              <w:pStyle w:val="TableText"/>
              <w:cnfStyle w:val="000000010000" w:firstRow="0" w:lastRow="0" w:firstColumn="0" w:lastColumn="0" w:oddVBand="0" w:evenVBand="0" w:oddHBand="0" w:evenHBand="1" w:firstRowFirstColumn="0" w:firstRowLastColumn="0" w:lastRowFirstColumn="0" w:lastRowLastColumn="0"/>
              <w:rPr>
                <w:highlight w:val="yellow"/>
              </w:rPr>
            </w:pPr>
            <w:proofErr w:type="spellStart"/>
            <w:r>
              <w:t>Upsidence</w:t>
            </w:r>
            <w:proofErr w:type="spellEnd"/>
            <w:r>
              <w:t xml:space="preserve"> is </w:t>
            </w:r>
            <w:proofErr w:type="spellStart"/>
            <w:r w:rsidR="079F52AB">
              <w:t>localised</w:t>
            </w:r>
            <w:proofErr w:type="spellEnd"/>
            <w:r w:rsidR="079F52AB">
              <w:t xml:space="preserve"> incremental uplift </w:t>
            </w:r>
            <w:r>
              <w:t xml:space="preserve">resulting from the dilation or buckling of </w:t>
            </w:r>
            <w:r w:rsidR="079F52AB">
              <w:t xml:space="preserve">near-surface </w:t>
            </w:r>
            <w:r>
              <w:t xml:space="preserve">valley floor strata. It is  </w:t>
            </w:r>
            <w:r w:rsidR="079F52AB">
              <w:t xml:space="preserve">– measured as the difference in observed or predicted subsidence of a valley floor region by comparison to the expected downward vertical subsidence if the area was a flat terrain, as predicted by conventional subsidence </w:t>
            </w:r>
            <w:proofErr w:type="spellStart"/>
            <w:r w:rsidR="079F52AB">
              <w:t>behaviour</w:t>
            </w:r>
            <w:proofErr w:type="spellEnd"/>
            <w:r w:rsidR="079F52AB">
              <w:t xml:space="preserve">, </w:t>
            </w:r>
            <w:r w:rsidR="079F52AB" w:rsidRPr="00E87622">
              <w:t>i.e., if a point of ground above a mining extraction area was predicted to subside by 600</w:t>
            </w:r>
            <w:r w:rsidR="3397ECC3" w:rsidRPr="00E87622">
              <w:t xml:space="preserve"> </w:t>
            </w:r>
            <w:r w:rsidR="079F52AB" w:rsidRPr="00E87622">
              <w:t>mm under conventional subsidence theory, but being in the floor of a valley, has actually only subsided by 450</w:t>
            </w:r>
            <w:r w:rsidR="3397ECC3" w:rsidRPr="00E87622">
              <w:t xml:space="preserve"> </w:t>
            </w:r>
            <w:r w:rsidR="079F52AB" w:rsidRPr="00E87622">
              <w:t>mm, it is said to have undergone 150</w:t>
            </w:r>
            <w:r w:rsidR="3397ECC3" w:rsidRPr="00E87622">
              <w:t xml:space="preserve"> </w:t>
            </w:r>
            <w:r w:rsidR="079F52AB" w:rsidRPr="00E87622">
              <w:t>mm of “</w:t>
            </w:r>
            <w:proofErr w:type="spellStart"/>
            <w:r w:rsidR="079F52AB" w:rsidRPr="00E87622">
              <w:t>upsidence</w:t>
            </w:r>
            <w:proofErr w:type="spellEnd"/>
            <w:r w:rsidR="079F52AB" w:rsidRPr="00E87622">
              <w:t xml:space="preserve">”, reflecting the impact of the subsidence </w:t>
            </w:r>
            <w:proofErr w:type="spellStart"/>
            <w:r w:rsidR="079F52AB" w:rsidRPr="00E87622">
              <w:t>behaviour</w:t>
            </w:r>
            <w:proofErr w:type="spellEnd"/>
            <w:r w:rsidR="079F52AB" w:rsidRPr="00E87622">
              <w:t xml:space="preserve"> on the structure of the near-surface valley floor strata</w:t>
            </w:r>
          </w:p>
        </w:tc>
      </w:tr>
      <w:tr w:rsidR="003E0F9F" w14:paraId="260FB1DD" w14:textId="77777777" w:rsidTr="5F1BEDE4">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710" w:type="dxa"/>
          </w:tcPr>
          <w:p w14:paraId="25C084E1" w14:textId="563958DC" w:rsidR="003E0F9F" w:rsidRDefault="003E0F9F" w:rsidP="003E0F9F">
            <w:pPr>
              <w:pStyle w:val="TableText"/>
              <w:rPr>
                <w:b w:val="0"/>
              </w:rPr>
            </w:pPr>
            <w:r>
              <w:rPr>
                <w:b w:val="0"/>
              </w:rPr>
              <w:t>Valley Closure</w:t>
            </w:r>
          </w:p>
        </w:tc>
        <w:tc>
          <w:tcPr>
            <w:tcW w:w="6421" w:type="dxa"/>
          </w:tcPr>
          <w:p w14:paraId="65B684C0" w14:textId="46EDC1B3" w:rsidR="003E0F9F" w:rsidRPr="00A373E3" w:rsidRDefault="00B24331" w:rsidP="003E0F9F">
            <w:pPr>
              <w:pStyle w:val="TableText"/>
              <w:cnfStyle w:val="000000100000" w:firstRow="0" w:lastRow="0" w:firstColumn="0" w:lastColumn="0" w:oddVBand="0" w:evenVBand="0" w:oddHBand="1" w:evenHBand="0" w:firstRowFirstColumn="0" w:firstRowLastColumn="0" w:lastRowFirstColumn="0" w:lastRowLastColumn="0"/>
            </w:pPr>
            <w:r>
              <w:t>A</w:t>
            </w:r>
            <w:r w:rsidR="003630EA">
              <w:t xml:space="preserve"> subsidence impact defined by non-conventional subsidence </w:t>
            </w:r>
            <w:proofErr w:type="spellStart"/>
            <w:r w:rsidR="003630EA">
              <w:t>behaviour</w:t>
            </w:r>
            <w:proofErr w:type="spellEnd"/>
            <w:r w:rsidR="003630EA">
              <w:t xml:space="preserve">, whereby the sides of valleys above an extraction area, and to a lesser extent, adjacent to an extraction area, exhibit horizontal closure, linked to the buckling effects of valley floor impact, described in the term </w:t>
            </w:r>
            <w:proofErr w:type="spellStart"/>
            <w:r w:rsidR="003630EA">
              <w:t>Upsidence</w:t>
            </w:r>
            <w:proofErr w:type="spellEnd"/>
            <w:r w:rsidR="003630EA">
              <w:t xml:space="preserve"> above</w:t>
            </w:r>
          </w:p>
        </w:tc>
      </w:tr>
    </w:tbl>
    <w:p w14:paraId="121301E0" w14:textId="77777777" w:rsidR="00E800CD" w:rsidRDefault="00E800CD" w:rsidP="000D544C">
      <w:pPr>
        <w:pStyle w:val="05BODYTEXT"/>
        <w:spacing w:after="0"/>
        <w:rPr>
          <w:sz w:val="16"/>
          <w:szCs w:val="16"/>
        </w:rPr>
      </w:pPr>
    </w:p>
    <w:p w14:paraId="50FF16E4" w14:textId="77777777" w:rsidR="00764222" w:rsidRDefault="00764222" w:rsidP="000D544C">
      <w:pPr>
        <w:pStyle w:val="05BODYTEXT"/>
        <w:spacing w:after="0"/>
        <w:rPr>
          <w:sz w:val="16"/>
          <w:szCs w:val="16"/>
        </w:rPr>
      </w:pPr>
    </w:p>
    <w:p w14:paraId="788C7183" w14:textId="77777777" w:rsidR="00403FCA" w:rsidRDefault="00764222" w:rsidP="000D544C">
      <w:pPr>
        <w:pStyle w:val="05BODYTEXT"/>
        <w:spacing w:after="0"/>
        <w:rPr>
          <w:rFonts w:ascii="Garamond" w:hAnsi="Garamond"/>
        </w:rPr>
      </w:pPr>
      <w:r w:rsidRPr="00764222">
        <w:rPr>
          <w:rFonts w:ascii="Garamond" w:hAnsi="Garamond"/>
        </w:rPr>
        <w:t>Note</w:t>
      </w:r>
      <w:r w:rsidR="00403FCA">
        <w:rPr>
          <w:rFonts w:ascii="Garamond" w:hAnsi="Garamond"/>
        </w:rPr>
        <w:t>s</w:t>
      </w:r>
      <w:r w:rsidRPr="00764222">
        <w:rPr>
          <w:rFonts w:ascii="Garamond" w:hAnsi="Garamond"/>
        </w:rPr>
        <w:t xml:space="preserve">: </w:t>
      </w:r>
    </w:p>
    <w:p w14:paraId="0BA1A989" w14:textId="1FE2D712" w:rsidR="00764222" w:rsidRDefault="00764222" w:rsidP="00403FCA">
      <w:pPr>
        <w:pStyle w:val="05BODYTEXT"/>
        <w:numPr>
          <w:ilvl w:val="0"/>
          <w:numId w:val="71"/>
        </w:numPr>
        <w:spacing w:after="0"/>
        <w:rPr>
          <w:rFonts w:ascii="Garamond" w:hAnsi="Garamond"/>
        </w:rPr>
      </w:pPr>
      <w:r w:rsidRPr="00764222">
        <w:rPr>
          <w:rFonts w:ascii="Garamond" w:hAnsi="Garamond"/>
        </w:rPr>
        <w:t xml:space="preserve">For further definitions and </w:t>
      </w:r>
      <w:r w:rsidR="00D14523">
        <w:rPr>
          <w:rFonts w:ascii="Garamond" w:hAnsi="Garamond"/>
        </w:rPr>
        <w:t>descriptions</w:t>
      </w:r>
      <w:r w:rsidRPr="00764222">
        <w:rPr>
          <w:rFonts w:ascii="Garamond" w:hAnsi="Garamond"/>
        </w:rPr>
        <w:t xml:space="preserve"> of certain </w:t>
      </w:r>
      <w:r w:rsidR="00D14523">
        <w:rPr>
          <w:rFonts w:ascii="Garamond" w:hAnsi="Garamond"/>
        </w:rPr>
        <w:t xml:space="preserve">of the above </w:t>
      </w:r>
      <w:r w:rsidRPr="00764222">
        <w:rPr>
          <w:rFonts w:ascii="Garamond" w:hAnsi="Garamond"/>
        </w:rPr>
        <w:t>term</w:t>
      </w:r>
      <w:r w:rsidR="00D14523">
        <w:rPr>
          <w:rFonts w:ascii="Garamond" w:hAnsi="Garamond"/>
        </w:rPr>
        <w:t xml:space="preserve">s </w:t>
      </w:r>
      <w:r w:rsidRPr="00764222">
        <w:rPr>
          <w:rFonts w:ascii="Garamond" w:hAnsi="Garamond"/>
        </w:rPr>
        <w:t>associated with subsidence, see the relevant sections in the body of this Explanatory Not</w:t>
      </w:r>
      <w:r w:rsidR="00B70E92">
        <w:rPr>
          <w:rFonts w:ascii="Garamond" w:hAnsi="Garamond"/>
        </w:rPr>
        <w:t>e</w:t>
      </w:r>
      <w:r w:rsidR="00403FCA">
        <w:rPr>
          <w:rFonts w:ascii="Garamond" w:hAnsi="Garamond"/>
        </w:rPr>
        <w:t>.</w:t>
      </w:r>
    </w:p>
    <w:p w14:paraId="269625FC" w14:textId="1E489EE6" w:rsidR="00403FCA" w:rsidRPr="00403FCA" w:rsidRDefault="00403FCA" w:rsidP="00403FCA">
      <w:pPr>
        <w:pStyle w:val="BodyText"/>
        <w:numPr>
          <w:ilvl w:val="0"/>
          <w:numId w:val="71"/>
        </w:numPr>
      </w:pPr>
      <w:r>
        <w:t>Al</w:t>
      </w:r>
      <w:r w:rsidRPr="00403FCA">
        <w:t xml:space="preserve">l </w:t>
      </w:r>
      <w:r w:rsidR="00A90D3C">
        <w:t xml:space="preserve">terminology, </w:t>
      </w:r>
      <w:proofErr w:type="gramStart"/>
      <w:r w:rsidRPr="00403FCA">
        <w:t>data</w:t>
      </w:r>
      <w:proofErr w:type="gramEnd"/>
      <w:r w:rsidRPr="00403FCA">
        <w:t xml:space="preserve"> and discussion </w:t>
      </w:r>
      <w:r>
        <w:t xml:space="preserve">in the EN </w:t>
      </w:r>
      <w:r w:rsidRPr="00403FCA">
        <w:t>refer to black coal only, excluding brown coal which is mined in Victoria by surface mining for domestic use only</w:t>
      </w:r>
      <w:r>
        <w:t>.</w:t>
      </w:r>
      <w:r w:rsidRPr="00403FCA">
        <w:t xml:space="preserve"> </w:t>
      </w:r>
    </w:p>
    <w:p w14:paraId="5C6194CB" w14:textId="77777777" w:rsidR="00403FCA" w:rsidRDefault="00403FCA" w:rsidP="00403FCA">
      <w:pPr>
        <w:pStyle w:val="05BODYTEXT"/>
        <w:spacing w:after="0"/>
        <w:rPr>
          <w:rFonts w:ascii="Garamond" w:hAnsi="Garamond"/>
        </w:rPr>
      </w:pPr>
    </w:p>
    <w:p w14:paraId="7A8E80AC" w14:textId="77777777" w:rsidR="00403FCA" w:rsidRDefault="00403FCA" w:rsidP="00403FCA">
      <w:pPr>
        <w:pStyle w:val="05BODYTEXT"/>
        <w:spacing w:after="0"/>
        <w:rPr>
          <w:rFonts w:ascii="Garamond" w:hAnsi="Garamond"/>
        </w:rPr>
      </w:pPr>
    </w:p>
    <w:p w14:paraId="496517AC" w14:textId="767C76B4" w:rsidR="00403FCA" w:rsidRPr="00764222" w:rsidRDefault="00403FCA" w:rsidP="00403FCA">
      <w:pPr>
        <w:pStyle w:val="05BODYTEXT"/>
        <w:numPr>
          <w:ilvl w:val="0"/>
          <w:numId w:val="71"/>
        </w:numPr>
        <w:spacing w:after="0"/>
        <w:rPr>
          <w:rFonts w:ascii="Garamond" w:hAnsi="Garamond"/>
        </w:rPr>
        <w:sectPr w:rsidR="00403FCA" w:rsidRPr="00764222" w:rsidSect="00007D9E">
          <w:pgSz w:w="11906" w:h="16838" w:code="9"/>
          <w:pgMar w:top="1701" w:right="1418" w:bottom="1418" w:left="1418" w:header="567" w:footer="567" w:gutter="0"/>
          <w:pgNumType w:fmt="lowerRoman" w:start="1"/>
          <w:cols w:space="708"/>
          <w:docGrid w:linePitch="360"/>
        </w:sectPr>
      </w:pPr>
    </w:p>
    <w:p w14:paraId="5835FD7A" w14:textId="34D78919" w:rsidR="00442520" w:rsidRDefault="00442520">
      <w:pPr>
        <w:rPr>
          <w:rFonts w:ascii="Garamond" w:hAnsi="Garamond" w:cs="Calibri"/>
          <w:color w:val="000000"/>
          <w:sz w:val="20"/>
          <w:szCs w:val="20"/>
          <w:lang w:val="en-US"/>
        </w:rPr>
      </w:pPr>
      <w:r>
        <w:lastRenderedPageBreak/>
        <w:br w:type="page"/>
      </w:r>
    </w:p>
    <w:sdt>
      <w:sdtPr>
        <w:rPr>
          <w:rFonts w:asciiTheme="minorHAnsi" w:hAnsiTheme="minorHAnsi" w:cstheme="minorBidi"/>
          <w:color w:val="auto"/>
          <w:sz w:val="24"/>
          <w:szCs w:val="24"/>
          <w:lang w:val="en-AU"/>
        </w:rPr>
        <w:id w:val="-206408756"/>
        <w:docPartObj>
          <w:docPartGallery w:val="Table of Contents"/>
          <w:docPartUnique/>
        </w:docPartObj>
      </w:sdtPr>
      <w:sdtEndPr>
        <w:rPr>
          <w:b/>
          <w:bCs/>
          <w:noProof/>
        </w:rPr>
      </w:sdtEndPr>
      <w:sdtContent>
        <w:p w14:paraId="2A4A1FEB" w14:textId="2813FC62" w:rsidR="00442520" w:rsidRDefault="00442520" w:rsidP="009E0620">
          <w:pPr>
            <w:pStyle w:val="TOCHeading"/>
          </w:pPr>
          <w:r>
            <w:t xml:space="preserve">Table of </w:t>
          </w:r>
          <w:r w:rsidRPr="009E0620">
            <w:t>Contents</w:t>
          </w:r>
        </w:p>
        <w:p w14:paraId="35B9355E" w14:textId="6F896BA5" w:rsidR="00624896" w:rsidRDefault="00C77E18">
          <w:pPr>
            <w:pStyle w:val="TOC1"/>
            <w:rPr>
              <w:rFonts w:eastAsiaTheme="minorEastAsia" w:cstheme="minorBidi"/>
              <w:b w:val="0"/>
              <w:bCs w:val="0"/>
              <w:iCs w:val="0"/>
              <w:sz w:val="22"/>
              <w:szCs w:val="22"/>
              <w:lang w:eastAsia="en-AU"/>
            </w:rPr>
          </w:pPr>
          <w:r>
            <w:fldChar w:fldCharType="begin"/>
          </w:r>
          <w:r>
            <w:instrText xml:space="preserve"> TOC \o "1-3" \h \z \u </w:instrText>
          </w:r>
          <w:r>
            <w:fldChar w:fldCharType="separate"/>
          </w:r>
          <w:hyperlink w:anchor="_Toc110871751" w:history="1">
            <w:r w:rsidR="00624896" w:rsidRPr="00C22406">
              <w:rPr>
                <w:rStyle w:val="Hyperlink"/>
              </w:rPr>
              <w:t>Glossary</w:t>
            </w:r>
            <w:r w:rsidR="00624896">
              <w:rPr>
                <w:webHidden/>
              </w:rPr>
              <w:tab/>
            </w:r>
            <w:r w:rsidR="00624896">
              <w:rPr>
                <w:webHidden/>
              </w:rPr>
              <w:fldChar w:fldCharType="begin"/>
            </w:r>
            <w:r w:rsidR="00624896">
              <w:rPr>
                <w:webHidden/>
              </w:rPr>
              <w:instrText xml:space="preserve"> PAGEREF _Toc110871751 \h </w:instrText>
            </w:r>
            <w:r w:rsidR="00624896">
              <w:rPr>
                <w:webHidden/>
              </w:rPr>
            </w:r>
            <w:r w:rsidR="00624896">
              <w:rPr>
                <w:webHidden/>
              </w:rPr>
              <w:fldChar w:fldCharType="separate"/>
            </w:r>
            <w:r w:rsidR="000948ED">
              <w:rPr>
                <w:webHidden/>
              </w:rPr>
              <w:t>i</w:t>
            </w:r>
            <w:r w:rsidR="00624896">
              <w:rPr>
                <w:webHidden/>
              </w:rPr>
              <w:fldChar w:fldCharType="end"/>
            </w:r>
          </w:hyperlink>
        </w:p>
        <w:p w14:paraId="1D413470" w14:textId="08D911B6" w:rsidR="00624896" w:rsidRDefault="003C04F8">
          <w:pPr>
            <w:pStyle w:val="TOC1"/>
            <w:rPr>
              <w:rFonts w:eastAsiaTheme="minorEastAsia" w:cstheme="minorBidi"/>
              <w:b w:val="0"/>
              <w:bCs w:val="0"/>
              <w:iCs w:val="0"/>
              <w:sz w:val="22"/>
              <w:szCs w:val="22"/>
              <w:lang w:eastAsia="en-AU"/>
            </w:rPr>
          </w:pPr>
          <w:hyperlink w:anchor="_Toc110871752" w:history="1">
            <w:r w:rsidR="00624896" w:rsidRPr="00C22406">
              <w:rPr>
                <w:rStyle w:val="Hyperlink"/>
              </w:rPr>
              <w:t>1.</w:t>
            </w:r>
            <w:r w:rsidR="00624896">
              <w:rPr>
                <w:rFonts w:eastAsiaTheme="minorEastAsia" w:cstheme="minorBidi"/>
                <w:b w:val="0"/>
                <w:bCs w:val="0"/>
                <w:iCs w:val="0"/>
                <w:sz w:val="22"/>
                <w:szCs w:val="22"/>
                <w:lang w:eastAsia="en-AU"/>
              </w:rPr>
              <w:tab/>
            </w:r>
            <w:r w:rsidR="00624896" w:rsidRPr="00C22406">
              <w:rPr>
                <w:rStyle w:val="Hyperlink"/>
              </w:rPr>
              <w:t>Executive Summary</w:t>
            </w:r>
            <w:r w:rsidR="00624896">
              <w:rPr>
                <w:webHidden/>
              </w:rPr>
              <w:tab/>
            </w:r>
            <w:r w:rsidR="00624896">
              <w:rPr>
                <w:webHidden/>
              </w:rPr>
              <w:fldChar w:fldCharType="begin"/>
            </w:r>
            <w:r w:rsidR="00624896">
              <w:rPr>
                <w:webHidden/>
              </w:rPr>
              <w:instrText xml:space="preserve"> PAGEREF _Toc110871752 \h </w:instrText>
            </w:r>
            <w:r w:rsidR="00624896">
              <w:rPr>
                <w:webHidden/>
              </w:rPr>
            </w:r>
            <w:r w:rsidR="00624896">
              <w:rPr>
                <w:webHidden/>
              </w:rPr>
              <w:fldChar w:fldCharType="separate"/>
            </w:r>
            <w:r w:rsidR="000948ED">
              <w:rPr>
                <w:webHidden/>
              </w:rPr>
              <w:t>1</w:t>
            </w:r>
            <w:r w:rsidR="00624896">
              <w:rPr>
                <w:webHidden/>
              </w:rPr>
              <w:fldChar w:fldCharType="end"/>
            </w:r>
          </w:hyperlink>
        </w:p>
        <w:p w14:paraId="698565A1" w14:textId="4B4F7EBE" w:rsidR="00624896" w:rsidRDefault="003C04F8">
          <w:pPr>
            <w:pStyle w:val="TOC1"/>
            <w:rPr>
              <w:rFonts w:eastAsiaTheme="minorEastAsia" w:cstheme="minorBidi"/>
              <w:b w:val="0"/>
              <w:bCs w:val="0"/>
              <w:iCs w:val="0"/>
              <w:sz w:val="22"/>
              <w:szCs w:val="22"/>
              <w:lang w:eastAsia="en-AU"/>
            </w:rPr>
          </w:pPr>
          <w:hyperlink w:anchor="_Toc110871753" w:history="1">
            <w:r w:rsidR="00624896" w:rsidRPr="00C22406">
              <w:rPr>
                <w:rStyle w:val="Hyperlink"/>
              </w:rPr>
              <w:t>2.</w:t>
            </w:r>
            <w:r w:rsidR="00624896">
              <w:rPr>
                <w:rFonts w:eastAsiaTheme="minorEastAsia" w:cstheme="minorBidi"/>
                <w:b w:val="0"/>
                <w:bCs w:val="0"/>
                <w:iCs w:val="0"/>
                <w:sz w:val="22"/>
                <w:szCs w:val="22"/>
                <w:lang w:eastAsia="en-AU"/>
              </w:rPr>
              <w:tab/>
            </w:r>
            <w:r w:rsidR="00624896" w:rsidRPr="00C22406">
              <w:rPr>
                <w:rStyle w:val="Hyperlink"/>
              </w:rPr>
              <w:t>Introduction</w:t>
            </w:r>
            <w:r w:rsidR="00624896">
              <w:rPr>
                <w:webHidden/>
              </w:rPr>
              <w:tab/>
            </w:r>
            <w:r w:rsidR="00624896">
              <w:rPr>
                <w:webHidden/>
              </w:rPr>
              <w:fldChar w:fldCharType="begin"/>
            </w:r>
            <w:r w:rsidR="00624896">
              <w:rPr>
                <w:webHidden/>
              </w:rPr>
              <w:instrText xml:space="preserve"> PAGEREF _Toc110871753 \h </w:instrText>
            </w:r>
            <w:r w:rsidR="00624896">
              <w:rPr>
                <w:webHidden/>
              </w:rPr>
            </w:r>
            <w:r w:rsidR="00624896">
              <w:rPr>
                <w:webHidden/>
              </w:rPr>
              <w:fldChar w:fldCharType="separate"/>
            </w:r>
            <w:r w:rsidR="000948ED">
              <w:rPr>
                <w:webHidden/>
              </w:rPr>
              <w:t>3</w:t>
            </w:r>
            <w:r w:rsidR="00624896">
              <w:rPr>
                <w:webHidden/>
              </w:rPr>
              <w:fldChar w:fldCharType="end"/>
            </w:r>
          </w:hyperlink>
        </w:p>
        <w:p w14:paraId="3D98D37D" w14:textId="70117957" w:rsidR="00624896" w:rsidRDefault="003C04F8">
          <w:pPr>
            <w:pStyle w:val="TOC2"/>
            <w:rPr>
              <w:rFonts w:eastAsiaTheme="minorEastAsia" w:cstheme="minorBidi"/>
              <w:b w:val="0"/>
              <w:bCs w:val="0"/>
              <w:lang w:eastAsia="en-AU"/>
            </w:rPr>
          </w:pPr>
          <w:hyperlink w:anchor="_Toc110871754" w:history="1">
            <w:r w:rsidR="00624896" w:rsidRPr="00C22406">
              <w:rPr>
                <w:rStyle w:val="Hyperlink"/>
              </w:rPr>
              <w:t>2.1</w:t>
            </w:r>
            <w:r w:rsidR="00624896">
              <w:rPr>
                <w:rFonts w:eastAsiaTheme="minorEastAsia" w:cstheme="minorBidi"/>
                <w:b w:val="0"/>
                <w:bCs w:val="0"/>
                <w:lang w:eastAsia="en-AU"/>
              </w:rPr>
              <w:tab/>
            </w:r>
            <w:r w:rsidR="00624896" w:rsidRPr="00C22406">
              <w:rPr>
                <w:rStyle w:val="Hyperlink"/>
              </w:rPr>
              <w:t>Scope of Explanatory Note</w:t>
            </w:r>
            <w:r w:rsidR="00624896">
              <w:rPr>
                <w:webHidden/>
              </w:rPr>
              <w:tab/>
            </w:r>
            <w:r w:rsidR="00624896">
              <w:rPr>
                <w:webHidden/>
              </w:rPr>
              <w:fldChar w:fldCharType="begin"/>
            </w:r>
            <w:r w:rsidR="00624896">
              <w:rPr>
                <w:webHidden/>
              </w:rPr>
              <w:instrText xml:space="preserve"> PAGEREF _Toc110871754 \h </w:instrText>
            </w:r>
            <w:r w:rsidR="00624896">
              <w:rPr>
                <w:webHidden/>
              </w:rPr>
            </w:r>
            <w:r w:rsidR="00624896">
              <w:rPr>
                <w:webHidden/>
              </w:rPr>
              <w:fldChar w:fldCharType="separate"/>
            </w:r>
            <w:r w:rsidR="000948ED">
              <w:rPr>
                <w:webHidden/>
              </w:rPr>
              <w:t>3</w:t>
            </w:r>
            <w:r w:rsidR="00624896">
              <w:rPr>
                <w:webHidden/>
              </w:rPr>
              <w:fldChar w:fldCharType="end"/>
            </w:r>
          </w:hyperlink>
        </w:p>
        <w:p w14:paraId="2AF641DF" w14:textId="7B26C6FA" w:rsidR="00624896" w:rsidRDefault="003C04F8">
          <w:pPr>
            <w:pStyle w:val="TOC2"/>
            <w:rPr>
              <w:rFonts w:eastAsiaTheme="minorEastAsia" w:cstheme="minorBidi"/>
              <w:b w:val="0"/>
              <w:bCs w:val="0"/>
              <w:lang w:eastAsia="en-AU"/>
            </w:rPr>
          </w:pPr>
          <w:hyperlink w:anchor="_Toc110871755" w:history="1">
            <w:r w:rsidR="00624896" w:rsidRPr="00C22406">
              <w:rPr>
                <w:rStyle w:val="Hyperlink"/>
              </w:rPr>
              <w:t>2.2</w:t>
            </w:r>
            <w:r w:rsidR="00624896">
              <w:rPr>
                <w:rFonts w:eastAsiaTheme="minorEastAsia" w:cstheme="minorBidi"/>
                <w:b w:val="0"/>
                <w:bCs w:val="0"/>
                <w:lang w:eastAsia="en-AU"/>
              </w:rPr>
              <w:tab/>
            </w:r>
            <w:r w:rsidR="00624896" w:rsidRPr="00C22406">
              <w:rPr>
                <w:rStyle w:val="Hyperlink"/>
              </w:rPr>
              <w:t>Fundamentals of Coal Mine Subsidence</w:t>
            </w:r>
            <w:r w:rsidR="00624896">
              <w:rPr>
                <w:webHidden/>
              </w:rPr>
              <w:tab/>
            </w:r>
            <w:r w:rsidR="00624896">
              <w:rPr>
                <w:webHidden/>
              </w:rPr>
              <w:fldChar w:fldCharType="begin"/>
            </w:r>
            <w:r w:rsidR="00624896">
              <w:rPr>
                <w:webHidden/>
              </w:rPr>
              <w:instrText xml:space="preserve"> PAGEREF _Toc110871755 \h </w:instrText>
            </w:r>
            <w:r w:rsidR="00624896">
              <w:rPr>
                <w:webHidden/>
              </w:rPr>
            </w:r>
            <w:r w:rsidR="00624896">
              <w:rPr>
                <w:webHidden/>
              </w:rPr>
              <w:fldChar w:fldCharType="separate"/>
            </w:r>
            <w:r w:rsidR="000948ED">
              <w:rPr>
                <w:webHidden/>
              </w:rPr>
              <w:t>3</w:t>
            </w:r>
            <w:r w:rsidR="00624896">
              <w:rPr>
                <w:webHidden/>
              </w:rPr>
              <w:fldChar w:fldCharType="end"/>
            </w:r>
          </w:hyperlink>
        </w:p>
        <w:p w14:paraId="4449CB39" w14:textId="0381A1F7" w:rsidR="00624896" w:rsidRDefault="003C04F8">
          <w:pPr>
            <w:pStyle w:val="TOC2"/>
            <w:rPr>
              <w:rFonts w:eastAsiaTheme="minorEastAsia" w:cstheme="minorBidi"/>
              <w:b w:val="0"/>
              <w:bCs w:val="0"/>
              <w:lang w:eastAsia="en-AU"/>
            </w:rPr>
          </w:pPr>
          <w:hyperlink w:anchor="_Toc110871756" w:history="1">
            <w:r w:rsidR="00624896" w:rsidRPr="00C22406">
              <w:rPr>
                <w:rStyle w:val="Hyperlink"/>
              </w:rPr>
              <w:t>2.3</w:t>
            </w:r>
            <w:r w:rsidR="00624896">
              <w:rPr>
                <w:rFonts w:eastAsiaTheme="minorEastAsia" w:cstheme="minorBidi"/>
                <w:b w:val="0"/>
                <w:bCs w:val="0"/>
                <w:lang w:eastAsia="en-AU"/>
              </w:rPr>
              <w:tab/>
            </w:r>
            <w:r w:rsidR="00624896" w:rsidRPr="00C22406">
              <w:rPr>
                <w:rStyle w:val="Hyperlink"/>
              </w:rPr>
              <w:t>Explanatory Note Structure</w:t>
            </w:r>
            <w:r w:rsidR="00624896">
              <w:rPr>
                <w:webHidden/>
              </w:rPr>
              <w:tab/>
            </w:r>
            <w:r w:rsidR="00624896">
              <w:rPr>
                <w:webHidden/>
              </w:rPr>
              <w:fldChar w:fldCharType="begin"/>
            </w:r>
            <w:r w:rsidR="00624896">
              <w:rPr>
                <w:webHidden/>
              </w:rPr>
              <w:instrText xml:space="preserve"> PAGEREF _Toc110871756 \h </w:instrText>
            </w:r>
            <w:r w:rsidR="00624896">
              <w:rPr>
                <w:webHidden/>
              </w:rPr>
            </w:r>
            <w:r w:rsidR="00624896">
              <w:rPr>
                <w:webHidden/>
              </w:rPr>
              <w:fldChar w:fldCharType="separate"/>
            </w:r>
            <w:r w:rsidR="000948ED">
              <w:rPr>
                <w:webHidden/>
              </w:rPr>
              <w:t>5</w:t>
            </w:r>
            <w:r w:rsidR="00624896">
              <w:rPr>
                <w:webHidden/>
              </w:rPr>
              <w:fldChar w:fldCharType="end"/>
            </w:r>
          </w:hyperlink>
        </w:p>
        <w:p w14:paraId="5E0620EC" w14:textId="716E415D" w:rsidR="00624896" w:rsidRDefault="003C04F8">
          <w:pPr>
            <w:pStyle w:val="TOC2"/>
            <w:rPr>
              <w:rFonts w:eastAsiaTheme="minorEastAsia" w:cstheme="minorBidi"/>
              <w:b w:val="0"/>
              <w:bCs w:val="0"/>
              <w:lang w:eastAsia="en-AU"/>
            </w:rPr>
          </w:pPr>
          <w:hyperlink w:anchor="_Toc110871757" w:history="1">
            <w:r w:rsidR="00624896" w:rsidRPr="00C22406">
              <w:rPr>
                <w:rStyle w:val="Hyperlink"/>
              </w:rPr>
              <w:t>2.4</w:t>
            </w:r>
            <w:r w:rsidR="00624896">
              <w:rPr>
                <w:rFonts w:eastAsiaTheme="minorEastAsia" w:cstheme="minorBidi"/>
                <w:b w:val="0"/>
                <w:bCs w:val="0"/>
                <w:lang w:eastAsia="en-AU"/>
              </w:rPr>
              <w:tab/>
            </w:r>
            <w:r w:rsidR="00624896" w:rsidRPr="00C22406">
              <w:rPr>
                <w:rStyle w:val="Hyperlink"/>
              </w:rPr>
              <w:t>Background on Australian Coal Mining Industry</w:t>
            </w:r>
            <w:r w:rsidR="00624896">
              <w:rPr>
                <w:webHidden/>
              </w:rPr>
              <w:tab/>
            </w:r>
            <w:r w:rsidR="00624896">
              <w:rPr>
                <w:webHidden/>
              </w:rPr>
              <w:fldChar w:fldCharType="begin"/>
            </w:r>
            <w:r w:rsidR="00624896">
              <w:rPr>
                <w:webHidden/>
              </w:rPr>
              <w:instrText xml:space="preserve"> PAGEREF _Toc110871757 \h </w:instrText>
            </w:r>
            <w:r w:rsidR="00624896">
              <w:rPr>
                <w:webHidden/>
              </w:rPr>
            </w:r>
            <w:r w:rsidR="00624896">
              <w:rPr>
                <w:webHidden/>
              </w:rPr>
              <w:fldChar w:fldCharType="separate"/>
            </w:r>
            <w:r w:rsidR="000948ED">
              <w:rPr>
                <w:webHidden/>
              </w:rPr>
              <w:t>6</w:t>
            </w:r>
            <w:r w:rsidR="00624896">
              <w:rPr>
                <w:webHidden/>
              </w:rPr>
              <w:fldChar w:fldCharType="end"/>
            </w:r>
          </w:hyperlink>
        </w:p>
        <w:p w14:paraId="2C29E80F" w14:textId="6463215A" w:rsidR="00624896" w:rsidRDefault="003C04F8">
          <w:pPr>
            <w:pStyle w:val="TOC1"/>
            <w:rPr>
              <w:rFonts w:eastAsiaTheme="minorEastAsia" w:cstheme="minorBidi"/>
              <w:b w:val="0"/>
              <w:bCs w:val="0"/>
              <w:iCs w:val="0"/>
              <w:sz w:val="22"/>
              <w:szCs w:val="22"/>
              <w:lang w:eastAsia="en-AU"/>
            </w:rPr>
          </w:pPr>
          <w:hyperlink w:anchor="_Toc110871758" w:history="1">
            <w:r w:rsidR="00624896" w:rsidRPr="00C22406">
              <w:rPr>
                <w:rStyle w:val="Hyperlink"/>
              </w:rPr>
              <w:t>3.</w:t>
            </w:r>
            <w:r w:rsidR="00624896">
              <w:rPr>
                <w:rFonts w:eastAsiaTheme="minorEastAsia" w:cstheme="minorBidi"/>
                <w:b w:val="0"/>
                <w:bCs w:val="0"/>
                <w:iCs w:val="0"/>
                <w:sz w:val="22"/>
                <w:szCs w:val="22"/>
                <w:lang w:eastAsia="en-AU"/>
              </w:rPr>
              <w:tab/>
            </w:r>
            <w:r w:rsidR="00624896" w:rsidRPr="00C22406">
              <w:rPr>
                <w:rStyle w:val="Hyperlink"/>
              </w:rPr>
              <w:t>Underground Coal Mining Methods</w:t>
            </w:r>
            <w:r w:rsidR="00624896">
              <w:rPr>
                <w:webHidden/>
              </w:rPr>
              <w:tab/>
            </w:r>
            <w:r w:rsidR="00624896">
              <w:rPr>
                <w:webHidden/>
              </w:rPr>
              <w:fldChar w:fldCharType="begin"/>
            </w:r>
            <w:r w:rsidR="00624896">
              <w:rPr>
                <w:webHidden/>
              </w:rPr>
              <w:instrText xml:space="preserve"> PAGEREF _Toc110871758 \h </w:instrText>
            </w:r>
            <w:r w:rsidR="00624896">
              <w:rPr>
                <w:webHidden/>
              </w:rPr>
            </w:r>
            <w:r w:rsidR="00624896">
              <w:rPr>
                <w:webHidden/>
              </w:rPr>
              <w:fldChar w:fldCharType="separate"/>
            </w:r>
            <w:r w:rsidR="000948ED">
              <w:rPr>
                <w:webHidden/>
              </w:rPr>
              <w:t>7</w:t>
            </w:r>
            <w:r w:rsidR="00624896">
              <w:rPr>
                <w:webHidden/>
              </w:rPr>
              <w:fldChar w:fldCharType="end"/>
            </w:r>
          </w:hyperlink>
        </w:p>
        <w:p w14:paraId="5EB8579F" w14:textId="0099730D" w:rsidR="00624896" w:rsidRDefault="003C04F8">
          <w:pPr>
            <w:pStyle w:val="TOC2"/>
            <w:rPr>
              <w:rFonts w:eastAsiaTheme="minorEastAsia" w:cstheme="minorBidi"/>
              <w:b w:val="0"/>
              <w:bCs w:val="0"/>
              <w:lang w:eastAsia="en-AU"/>
            </w:rPr>
          </w:pPr>
          <w:hyperlink w:anchor="_Toc110871759" w:history="1">
            <w:r w:rsidR="00624896" w:rsidRPr="00C22406">
              <w:rPr>
                <w:rStyle w:val="Hyperlink"/>
              </w:rPr>
              <w:t>3.1</w:t>
            </w:r>
            <w:r w:rsidR="00624896">
              <w:rPr>
                <w:rFonts w:eastAsiaTheme="minorEastAsia" w:cstheme="minorBidi"/>
                <w:b w:val="0"/>
                <w:bCs w:val="0"/>
                <w:lang w:eastAsia="en-AU"/>
              </w:rPr>
              <w:tab/>
            </w:r>
            <w:r w:rsidR="00624896" w:rsidRPr="00C22406">
              <w:rPr>
                <w:rStyle w:val="Hyperlink"/>
              </w:rPr>
              <w:t>Bord and Pillar Mining</w:t>
            </w:r>
            <w:r w:rsidR="00624896">
              <w:rPr>
                <w:webHidden/>
              </w:rPr>
              <w:tab/>
            </w:r>
            <w:r w:rsidR="00624896">
              <w:rPr>
                <w:webHidden/>
              </w:rPr>
              <w:fldChar w:fldCharType="begin"/>
            </w:r>
            <w:r w:rsidR="00624896">
              <w:rPr>
                <w:webHidden/>
              </w:rPr>
              <w:instrText xml:space="preserve"> PAGEREF _Toc110871759 \h </w:instrText>
            </w:r>
            <w:r w:rsidR="00624896">
              <w:rPr>
                <w:webHidden/>
              </w:rPr>
            </w:r>
            <w:r w:rsidR="00624896">
              <w:rPr>
                <w:webHidden/>
              </w:rPr>
              <w:fldChar w:fldCharType="separate"/>
            </w:r>
            <w:r w:rsidR="000948ED">
              <w:rPr>
                <w:webHidden/>
              </w:rPr>
              <w:t>7</w:t>
            </w:r>
            <w:r w:rsidR="00624896">
              <w:rPr>
                <w:webHidden/>
              </w:rPr>
              <w:fldChar w:fldCharType="end"/>
            </w:r>
          </w:hyperlink>
        </w:p>
        <w:p w14:paraId="6106563C" w14:textId="2D0DDC73" w:rsidR="00624896" w:rsidRDefault="003C04F8">
          <w:pPr>
            <w:pStyle w:val="TOC3"/>
            <w:rPr>
              <w:rFonts w:eastAsiaTheme="minorEastAsia" w:cstheme="minorBidi"/>
              <w:sz w:val="22"/>
              <w:szCs w:val="22"/>
              <w:lang w:eastAsia="en-AU"/>
            </w:rPr>
          </w:pPr>
          <w:hyperlink w:anchor="_Toc110871760" w:history="1">
            <w:r w:rsidR="00624896" w:rsidRPr="00C22406">
              <w:rPr>
                <w:rStyle w:val="Hyperlink"/>
              </w:rPr>
              <w:t>3.1.1</w:t>
            </w:r>
            <w:r w:rsidR="00624896">
              <w:rPr>
                <w:rFonts w:eastAsiaTheme="minorEastAsia" w:cstheme="minorBidi"/>
                <w:sz w:val="22"/>
                <w:szCs w:val="22"/>
                <w:lang w:eastAsia="en-AU"/>
              </w:rPr>
              <w:tab/>
            </w:r>
            <w:r w:rsidR="00624896" w:rsidRPr="00C22406">
              <w:rPr>
                <w:rStyle w:val="Hyperlink"/>
              </w:rPr>
              <w:t>First Workings</w:t>
            </w:r>
            <w:r w:rsidR="00624896">
              <w:rPr>
                <w:webHidden/>
              </w:rPr>
              <w:tab/>
            </w:r>
            <w:r w:rsidR="00624896">
              <w:rPr>
                <w:webHidden/>
              </w:rPr>
              <w:fldChar w:fldCharType="begin"/>
            </w:r>
            <w:r w:rsidR="00624896">
              <w:rPr>
                <w:webHidden/>
              </w:rPr>
              <w:instrText xml:space="preserve"> PAGEREF _Toc110871760 \h </w:instrText>
            </w:r>
            <w:r w:rsidR="00624896">
              <w:rPr>
                <w:webHidden/>
              </w:rPr>
            </w:r>
            <w:r w:rsidR="00624896">
              <w:rPr>
                <w:webHidden/>
              </w:rPr>
              <w:fldChar w:fldCharType="separate"/>
            </w:r>
            <w:r w:rsidR="000948ED">
              <w:rPr>
                <w:webHidden/>
              </w:rPr>
              <w:t>8</w:t>
            </w:r>
            <w:r w:rsidR="00624896">
              <w:rPr>
                <w:webHidden/>
              </w:rPr>
              <w:fldChar w:fldCharType="end"/>
            </w:r>
          </w:hyperlink>
        </w:p>
        <w:p w14:paraId="4B273614" w14:textId="29D5DF26" w:rsidR="00624896" w:rsidRDefault="003C04F8">
          <w:pPr>
            <w:pStyle w:val="TOC3"/>
            <w:rPr>
              <w:rFonts w:eastAsiaTheme="minorEastAsia" w:cstheme="minorBidi"/>
              <w:sz w:val="22"/>
              <w:szCs w:val="22"/>
              <w:lang w:eastAsia="en-AU"/>
            </w:rPr>
          </w:pPr>
          <w:hyperlink w:anchor="_Toc110871761" w:history="1">
            <w:r w:rsidR="00624896" w:rsidRPr="00C22406">
              <w:rPr>
                <w:rStyle w:val="Hyperlink"/>
              </w:rPr>
              <w:t>3.1.2</w:t>
            </w:r>
            <w:r w:rsidR="00624896">
              <w:rPr>
                <w:rFonts w:eastAsiaTheme="minorEastAsia" w:cstheme="minorBidi"/>
                <w:sz w:val="22"/>
                <w:szCs w:val="22"/>
                <w:lang w:eastAsia="en-AU"/>
              </w:rPr>
              <w:tab/>
            </w:r>
            <w:r w:rsidR="00624896" w:rsidRPr="00C22406">
              <w:rPr>
                <w:rStyle w:val="Hyperlink"/>
              </w:rPr>
              <w:t>Pillar Extraction</w:t>
            </w:r>
            <w:r w:rsidR="00624896">
              <w:rPr>
                <w:webHidden/>
              </w:rPr>
              <w:tab/>
            </w:r>
            <w:r w:rsidR="00624896">
              <w:rPr>
                <w:webHidden/>
              </w:rPr>
              <w:fldChar w:fldCharType="begin"/>
            </w:r>
            <w:r w:rsidR="00624896">
              <w:rPr>
                <w:webHidden/>
              </w:rPr>
              <w:instrText xml:space="preserve"> PAGEREF _Toc110871761 \h </w:instrText>
            </w:r>
            <w:r w:rsidR="00624896">
              <w:rPr>
                <w:webHidden/>
              </w:rPr>
            </w:r>
            <w:r w:rsidR="00624896">
              <w:rPr>
                <w:webHidden/>
              </w:rPr>
              <w:fldChar w:fldCharType="separate"/>
            </w:r>
            <w:r w:rsidR="000948ED">
              <w:rPr>
                <w:webHidden/>
              </w:rPr>
              <w:t>9</w:t>
            </w:r>
            <w:r w:rsidR="00624896">
              <w:rPr>
                <w:webHidden/>
              </w:rPr>
              <w:fldChar w:fldCharType="end"/>
            </w:r>
          </w:hyperlink>
        </w:p>
        <w:p w14:paraId="3A5287E4" w14:textId="4D3D7DC7" w:rsidR="00624896" w:rsidRDefault="003C04F8">
          <w:pPr>
            <w:pStyle w:val="TOC2"/>
            <w:rPr>
              <w:rFonts w:eastAsiaTheme="minorEastAsia" w:cstheme="minorBidi"/>
              <w:b w:val="0"/>
              <w:bCs w:val="0"/>
              <w:lang w:eastAsia="en-AU"/>
            </w:rPr>
          </w:pPr>
          <w:hyperlink w:anchor="_Toc110871762" w:history="1">
            <w:r w:rsidR="00624896" w:rsidRPr="00C22406">
              <w:rPr>
                <w:rStyle w:val="Hyperlink"/>
              </w:rPr>
              <w:t>3.2</w:t>
            </w:r>
            <w:r w:rsidR="00624896">
              <w:rPr>
                <w:rFonts w:eastAsiaTheme="minorEastAsia" w:cstheme="minorBidi"/>
                <w:b w:val="0"/>
                <w:bCs w:val="0"/>
                <w:lang w:eastAsia="en-AU"/>
              </w:rPr>
              <w:tab/>
            </w:r>
            <w:r w:rsidR="00624896" w:rsidRPr="00C22406">
              <w:rPr>
                <w:rStyle w:val="Hyperlink"/>
              </w:rPr>
              <w:t>Longwall Mining</w:t>
            </w:r>
            <w:r w:rsidR="00624896">
              <w:rPr>
                <w:webHidden/>
              </w:rPr>
              <w:tab/>
            </w:r>
            <w:r w:rsidR="00624896">
              <w:rPr>
                <w:webHidden/>
              </w:rPr>
              <w:fldChar w:fldCharType="begin"/>
            </w:r>
            <w:r w:rsidR="00624896">
              <w:rPr>
                <w:webHidden/>
              </w:rPr>
              <w:instrText xml:space="preserve"> PAGEREF _Toc110871762 \h </w:instrText>
            </w:r>
            <w:r w:rsidR="00624896">
              <w:rPr>
                <w:webHidden/>
              </w:rPr>
            </w:r>
            <w:r w:rsidR="00624896">
              <w:rPr>
                <w:webHidden/>
              </w:rPr>
              <w:fldChar w:fldCharType="separate"/>
            </w:r>
            <w:r w:rsidR="000948ED">
              <w:rPr>
                <w:webHidden/>
              </w:rPr>
              <w:t>12</w:t>
            </w:r>
            <w:r w:rsidR="00624896">
              <w:rPr>
                <w:webHidden/>
              </w:rPr>
              <w:fldChar w:fldCharType="end"/>
            </w:r>
          </w:hyperlink>
        </w:p>
        <w:p w14:paraId="0B33FB84" w14:textId="1DA8EF8B" w:rsidR="00624896" w:rsidRDefault="003C04F8">
          <w:pPr>
            <w:pStyle w:val="TOC2"/>
            <w:rPr>
              <w:rFonts w:eastAsiaTheme="minorEastAsia" w:cstheme="minorBidi"/>
              <w:b w:val="0"/>
              <w:bCs w:val="0"/>
              <w:lang w:eastAsia="en-AU"/>
            </w:rPr>
          </w:pPr>
          <w:hyperlink w:anchor="_Toc110871763" w:history="1">
            <w:r w:rsidR="00624896" w:rsidRPr="00C22406">
              <w:rPr>
                <w:rStyle w:val="Hyperlink"/>
              </w:rPr>
              <w:t>3.3</w:t>
            </w:r>
            <w:r w:rsidR="00624896">
              <w:rPr>
                <w:rFonts w:eastAsiaTheme="minorEastAsia" w:cstheme="minorBidi"/>
                <w:b w:val="0"/>
                <w:bCs w:val="0"/>
                <w:lang w:eastAsia="en-AU"/>
              </w:rPr>
              <w:tab/>
            </w:r>
            <w:r w:rsidR="00624896" w:rsidRPr="00C22406">
              <w:rPr>
                <w:rStyle w:val="Hyperlink"/>
              </w:rPr>
              <w:t>Other Methods</w:t>
            </w:r>
            <w:r w:rsidR="00624896">
              <w:rPr>
                <w:webHidden/>
              </w:rPr>
              <w:tab/>
            </w:r>
            <w:r w:rsidR="00624896">
              <w:rPr>
                <w:webHidden/>
              </w:rPr>
              <w:fldChar w:fldCharType="begin"/>
            </w:r>
            <w:r w:rsidR="00624896">
              <w:rPr>
                <w:webHidden/>
              </w:rPr>
              <w:instrText xml:space="preserve"> PAGEREF _Toc110871763 \h </w:instrText>
            </w:r>
            <w:r w:rsidR="00624896">
              <w:rPr>
                <w:webHidden/>
              </w:rPr>
            </w:r>
            <w:r w:rsidR="00624896">
              <w:rPr>
                <w:webHidden/>
              </w:rPr>
              <w:fldChar w:fldCharType="separate"/>
            </w:r>
            <w:r w:rsidR="000948ED">
              <w:rPr>
                <w:webHidden/>
              </w:rPr>
              <w:t>15</w:t>
            </w:r>
            <w:r w:rsidR="00624896">
              <w:rPr>
                <w:webHidden/>
              </w:rPr>
              <w:fldChar w:fldCharType="end"/>
            </w:r>
          </w:hyperlink>
        </w:p>
        <w:p w14:paraId="6444A794" w14:textId="45BFBA44" w:rsidR="00624896" w:rsidRDefault="003C04F8">
          <w:pPr>
            <w:pStyle w:val="TOC3"/>
            <w:rPr>
              <w:rFonts w:eastAsiaTheme="minorEastAsia" w:cstheme="minorBidi"/>
              <w:sz w:val="22"/>
              <w:szCs w:val="22"/>
              <w:lang w:eastAsia="en-AU"/>
            </w:rPr>
          </w:pPr>
          <w:hyperlink w:anchor="_Toc110871764" w:history="1">
            <w:r w:rsidR="00624896" w:rsidRPr="00C22406">
              <w:rPr>
                <w:rStyle w:val="Hyperlink"/>
              </w:rPr>
              <w:t>3.3.1</w:t>
            </w:r>
            <w:r w:rsidR="00624896">
              <w:rPr>
                <w:rFonts w:eastAsiaTheme="minorEastAsia" w:cstheme="minorBidi"/>
                <w:sz w:val="22"/>
                <w:szCs w:val="22"/>
                <w:lang w:eastAsia="en-AU"/>
              </w:rPr>
              <w:tab/>
            </w:r>
            <w:r w:rsidR="00624896" w:rsidRPr="00C22406">
              <w:rPr>
                <w:rStyle w:val="Hyperlink"/>
              </w:rPr>
              <w:t>Miniwalls</w:t>
            </w:r>
            <w:r w:rsidR="00624896">
              <w:rPr>
                <w:webHidden/>
              </w:rPr>
              <w:tab/>
            </w:r>
            <w:r w:rsidR="00624896">
              <w:rPr>
                <w:webHidden/>
              </w:rPr>
              <w:fldChar w:fldCharType="begin"/>
            </w:r>
            <w:r w:rsidR="00624896">
              <w:rPr>
                <w:webHidden/>
              </w:rPr>
              <w:instrText xml:space="preserve"> PAGEREF _Toc110871764 \h </w:instrText>
            </w:r>
            <w:r w:rsidR="00624896">
              <w:rPr>
                <w:webHidden/>
              </w:rPr>
            </w:r>
            <w:r w:rsidR="00624896">
              <w:rPr>
                <w:webHidden/>
              </w:rPr>
              <w:fldChar w:fldCharType="separate"/>
            </w:r>
            <w:r w:rsidR="000948ED">
              <w:rPr>
                <w:webHidden/>
              </w:rPr>
              <w:t>16</w:t>
            </w:r>
            <w:r w:rsidR="00624896">
              <w:rPr>
                <w:webHidden/>
              </w:rPr>
              <w:fldChar w:fldCharType="end"/>
            </w:r>
          </w:hyperlink>
        </w:p>
        <w:p w14:paraId="38DDD48C" w14:textId="7102F2C1" w:rsidR="00624896" w:rsidRDefault="003C04F8">
          <w:pPr>
            <w:pStyle w:val="TOC3"/>
            <w:rPr>
              <w:rFonts w:eastAsiaTheme="minorEastAsia" w:cstheme="minorBidi"/>
              <w:sz w:val="22"/>
              <w:szCs w:val="22"/>
              <w:lang w:eastAsia="en-AU"/>
            </w:rPr>
          </w:pPr>
          <w:hyperlink w:anchor="_Toc110871765" w:history="1">
            <w:r w:rsidR="00624896" w:rsidRPr="00C22406">
              <w:rPr>
                <w:rStyle w:val="Hyperlink"/>
              </w:rPr>
              <w:t>3.3.2</w:t>
            </w:r>
            <w:r w:rsidR="00624896">
              <w:rPr>
                <w:rFonts w:eastAsiaTheme="minorEastAsia" w:cstheme="minorBidi"/>
                <w:sz w:val="22"/>
                <w:szCs w:val="22"/>
                <w:lang w:eastAsia="en-AU"/>
              </w:rPr>
              <w:tab/>
            </w:r>
            <w:r w:rsidR="00624896" w:rsidRPr="00C22406">
              <w:rPr>
                <w:rStyle w:val="Hyperlink"/>
              </w:rPr>
              <w:t>Shortwalls</w:t>
            </w:r>
            <w:r w:rsidR="00624896">
              <w:rPr>
                <w:webHidden/>
              </w:rPr>
              <w:tab/>
            </w:r>
            <w:r w:rsidR="00624896">
              <w:rPr>
                <w:webHidden/>
              </w:rPr>
              <w:fldChar w:fldCharType="begin"/>
            </w:r>
            <w:r w:rsidR="00624896">
              <w:rPr>
                <w:webHidden/>
              </w:rPr>
              <w:instrText xml:space="preserve"> PAGEREF _Toc110871765 \h </w:instrText>
            </w:r>
            <w:r w:rsidR="00624896">
              <w:rPr>
                <w:webHidden/>
              </w:rPr>
            </w:r>
            <w:r w:rsidR="00624896">
              <w:rPr>
                <w:webHidden/>
              </w:rPr>
              <w:fldChar w:fldCharType="separate"/>
            </w:r>
            <w:r w:rsidR="000948ED">
              <w:rPr>
                <w:webHidden/>
              </w:rPr>
              <w:t>16</w:t>
            </w:r>
            <w:r w:rsidR="00624896">
              <w:rPr>
                <w:webHidden/>
              </w:rPr>
              <w:fldChar w:fldCharType="end"/>
            </w:r>
          </w:hyperlink>
        </w:p>
        <w:p w14:paraId="312FDB66" w14:textId="28ABEF4B" w:rsidR="00624896" w:rsidRDefault="003C04F8">
          <w:pPr>
            <w:pStyle w:val="TOC1"/>
            <w:rPr>
              <w:rFonts w:eastAsiaTheme="minorEastAsia" w:cstheme="minorBidi"/>
              <w:b w:val="0"/>
              <w:bCs w:val="0"/>
              <w:iCs w:val="0"/>
              <w:sz w:val="22"/>
              <w:szCs w:val="22"/>
              <w:lang w:eastAsia="en-AU"/>
            </w:rPr>
          </w:pPr>
          <w:hyperlink w:anchor="_Toc110871766" w:history="1">
            <w:r w:rsidR="00624896" w:rsidRPr="00C22406">
              <w:rPr>
                <w:rStyle w:val="Hyperlink"/>
              </w:rPr>
              <w:t>4.</w:t>
            </w:r>
            <w:r w:rsidR="00624896">
              <w:rPr>
                <w:rFonts w:eastAsiaTheme="minorEastAsia" w:cstheme="minorBidi"/>
                <w:b w:val="0"/>
                <w:bCs w:val="0"/>
                <w:iCs w:val="0"/>
                <w:sz w:val="22"/>
                <w:szCs w:val="22"/>
                <w:lang w:eastAsia="en-AU"/>
              </w:rPr>
              <w:tab/>
            </w:r>
            <w:r w:rsidR="00624896" w:rsidRPr="00C22406">
              <w:rPr>
                <w:rStyle w:val="Hyperlink"/>
              </w:rPr>
              <w:t>Coal Mine Subsidence Behaviour</w:t>
            </w:r>
            <w:r w:rsidR="00624896">
              <w:rPr>
                <w:webHidden/>
              </w:rPr>
              <w:tab/>
            </w:r>
            <w:r w:rsidR="00624896">
              <w:rPr>
                <w:webHidden/>
              </w:rPr>
              <w:fldChar w:fldCharType="begin"/>
            </w:r>
            <w:r w:rsidR="00624896">
              <w:rPr>
                <w:webHidden/>
              </w:rPr>
              <w:instrText xml:space="preserve"> PAGEREF _Toc110871766 \h </w:instrText>
            </w:r>
            <w:r w:rsidR="00624896">
              <w:rPr>
                <w:webHidden/>
              </w:rPr>
            </w:r>
            <w:r w:rsidR="00624896">
              <w:rPr>
                <w:webHidden/>
              </w:rPr>
              <w:fldChar w:fldCharType="separate"/>
            </w:r>
            <w:r w:rsidR="000948ED">
              <w:rPr>
                <w:webHidden/>
              </w:rPr>
              <w:t>17</w:t>
            </w:r>
            <w:r w:rsidR="00624896">
              <w:rPr>
                <w:webHidden/>
              </w:rPr>
              <w:fldChar w:fldCharType="end"/>
            </w:r>
          </w:hyperlink>
        </w:p>
        <w:p w14:paraId="1400980C" w14:textId="355E8328" w:rsidR="00624896" w:rsidRDefault="003C04F8">
          <w:pPr>
            <w:pStyle w:val="TOC2"/>
            <w:rPr>
              <w:rFonts w:eastAsiaTheme="minorEastAsia" w:cstheme="minorBidi"/>
              <w:b w:val="0"/>
              <w:bCs w:val="0"/>
              <w:lang w:eastAsia="en-AU"/>
            </w:rPr>
          </w:pPr>
          <w:hyperlink w:anchor="_Toc110871767" w:history="1">
            <w:r w:rsidR="00624896" w:rsidRPr="00C22406">
              <w:rPr>
                <w:rStyle w:val="Hyperlink"/>
              </w:rPr>
              <w:t>4.1</w:t>
            </w:r>
            <w:r w:rsidR="00624896">
              <w:rPr>
                <w:rFonts w:eastAsiaTheme="minorEastAsia" w:cstheme="minorBidi"/>
                <w:b w:val="0"/>
                <w:bCs w:val="0"/>
                <w:lang w:eastAsia="en-AU"/>
              </w:rPr>
              <w:tab/>
            </w:r>
            <w:r w:rsidR="00624896" w:rsidRPr="00C22406">
              <w:rPr>
                <w:rStyle w:val="Hyperlink"/>
              </w:rPr>
              <w:t>Ground Response to Underground Extraction</w:t>
            </w:r>
            <w:r w:rsidR="00624896">
              <w:rPr>
                <w:webHidden/>
              </w:rPr>
              <w:tab/>
            </w:r>
            <w:r w:rsidR="00624896">
              <w:rPr>
                <w:webHidden/>
              </w:rPr>
              <w:fldChar w:fldCharType="begin"/>
            </w:r>
            <w:r w:rsidR="00624896">
              <w:rPr>
                <w:webHidden/>
              </w:rPr>
              <w:instrText xml:space="preserve"> PAGEREF _Toc110871767 \h </w:instrText>
            </w:r>
            <w:r w:rsidR="00624896">
              <w:rPr>
                <w:webHidden/>
              </w:rPr>
            </w:r>
            <w:r w:rsidR="00624896">
              <w:rPr>
                <w:webHidden/>
              </w:rPr>
              <w:fldChar w:fldCharType="separate"/>
            </w:r>
            <w:r w:rsidR="000948ED">
              <w:rPr>
                <w:webHidden/>
              </w:rPr>
              <w:t>17</w:t>
            </w:r>
            <w:r w:rsidR="00624896">
              <w:rPr>
                <w:webHidden/>
              </w:rPr>
              <w:fldChar w:fldCharType="end"/>
            </w:r>
          </w:hyperlink>
        </w:p>
        <w:p w14:paraId="75D5BC7A" w14:textId="274B888F" w:rsidR="00624896" w:rsidRDefault="003C04F8">
          <w:pPr>
            <w:pStyle w:val="TOC3"/>
            <w:rPr>
              <w:rFonts w:eastAsiaTheme="minorEastAsia" w:cstheme="minorBidi"/>
              <w:sz w:val="22"/>
              <w:szCs w:val="22"/>
              <w:lang w:eastAsia="en-AU"/>
            </w:rPr>
          </w:pPr>
          <w:hyperlink w:anchor="_Toc110871768" w:history="1">
            <w:r w:rsidR="00624896" w:rsidRPr="00C22406">
              <w:rPr>
                <w:rStyle w:val="Hyperlink"/>
              </w:rPr>
              <w:t>4.1.1</w:t>
            </w:r>
            <w:r w:rsidR="00624896">
              <w:rPr>
                <w:rFonts w:eastAsiaTheme="minorEastAsia" w:cstheme="minorBidi"/>
                <w:sz w:val="22"/>
                <w:szCs w:val="22"/>
                <w:lang w:eastAsia="en-AU"/>
              </w:rPr>
              <w:tab/>
            </w:r>
            <w:r w:rsidR="00624896" w:rsidRPr="00C22406">
              <w:rPr>
                <w:rStyle w:val="Hyperlink"/>
              </w:rPr>
              <w:t>Stress in Rock</w:t>
            </w:r>
            <w:r w:rsidR="00624896">
              <w:rPr>
                <w:webHidden/>
              </w:rPr>
              <w:tab/>
            </w:r>
            <w:r w:rsidR="00624896">
              <w:rPr>
                <w:webHidden/>
              </w:rPr>
              <w:fldChar w:fldCharType="begin"/>
            </w:r>
            <w:r w:rsidR="00624896">
              <w:rPr>
                <w:webHidden/>
              </w:rPr>
              <w:instrText xml:space="preserve"> PAGEREF _Toc110871768 \h </w:instrText>
            </w:r>
            <w:r w:rsidR="00624896">
              <w:rPr>
                <w:webHidden/>
              </w:rPr>
            </w:r>
            <w:r w:rsidR="00624896">
              <w:rPr>
                <w:webHidden/>
              </w:rPr>
              <w:fldChar w:fldCharType="separate"/>
            </w:r>
            <w:r w:rsidR="000948ED">
              <w:rPr>
                <w:webHidden/>
              </w:rPr>
              <w:t>17</w:t>
            </w:r>
            <w:r w:rsidR="00624896">
              <w:rPr>
                <w:webHidden/>
              </w:rPr>
              <w:fldChar w:fldCharType="end"/>
            </w:r>
          </w:hyperlink>
        </w:p>
        <w:p w14:paraId="23AC9666" w14:textId="1DC2C4E6" w:rsidR="00624896" w:rsidRDefault="003C04F8">
          <w:pPr>
            <w:pStyle w:val="TOC3"/>
            <w:rPr>
              <w:rFonts w:eastAsiaTheme="minorEastAsia" w:cstheme="minorBidi"/>
              <w:sz w:val="22"/>
              <w:szCs w:val="22"/>
              <w:lang w:eastAsia="en-AU"/>
            </w:rPr>
          </w:pPr>
          <w:hyperlink w:anchor="_Toc110871769" w:history="1">
            <w:r w:rsidR="00624896" w:rsidRPr="00C22406">
              <w:rPr>
                <w:rStyle w:val="Hyperlink"/>
              </w:rPr>
              <w:t>4.1.2</w:t>
            </w:r>
            <w:r w:rsidR="00624896">
              <w:rPr>
                <w:rFonts w:eastAsiaTheme="minorEastAsia" w:cstheme="minorBidi"/>
                <w:sz w:val="22"/>
                <w:szCs w:val="22"/>
                <w:lang w:eastAsia="en-AU"/>
              </w:rPr>
              <w:tab/>
            </w:r>
            <w:r w:rsidR="00624896" w:rsidRPr="00C22406">
              <w:rPr>
                <w:rStyle w:val="Hyperlink"/>
              </w:rPr>
              <w:t>Effect of Excavation Creation</w:t>
            </w:r>
            <w:r w:rsidR="00624896">
              <w:rPr>
                <w:webHidden/>
              </w:rPr>
              <w:tab/>
            </w:r>
            <w:r w:rsidR="00624896">
              <w:rPr>
                <w:webHidden/>
              </w:rPr>
              <w:fldChar w:fldCharType="begin"/>
            </w:r>
            <w:r w:rsidR="00624896">
              <w:rPr>
                <w:webHidden/>
              </w:rPr>
              <w:instrText xml:space="preserve"> PAGEREF _Toc110871769 \h </w:instrText>
            </w:r>
            <w:r w:rsidR="00624896">
              <w:rPr>
                <w:webHidden/>
              </w:rPr>
            </w:r>
            <w:r w:rsidR="00624896">
              <w:rPr>
                <w:webHidden/>
              </w:rPr>
              <w:fldChar w:fldCharType="separate"/>
            </w:r>
            <w:r w:rsidR="000948ED">
              <w:rPr>
                <w:webHidden/>
              </w:rPr>
              <w:t>18</w:t>
            </w:r>
            <w:r w:rsidR="00624896">
              <w:rPr>
                <w:webHidden/>
              </w:rPr>
              <w:fldChar w:fldCharType="end"/>
            </w:r>
          </w:hyperlink>
        </w:p>
        <w:p w14:paraId="2F12871F" w14:textId="652BEE49" w:rsidR="00624896" w:rsidRDefault="003C04F8">
          <w:pPr>
            <w:pStyle w:val="TOC3"/>
            <w:rPr>
              <w:rFonts w:eastAsiaTheme="minorEastAsia" w:cstheme="minorBidi"/>
              <w:sz w:val="22"/>
              <w:szCs w:val="22"/>
              <w:lang w:eastAsia="en-AU"/>
            </w:rPr>
          </w:pPr>
          <w:hyperlink w:anchor="_Toc110871770" w:history="1">
            <w:r w:rsidR="00624896" w:rsidRPr="00C22406">
              <w:rPr>
                <w:rStyle w:val="Hyperlink"/>
              </w:rPr>
              <w:t>4.1.3</w:t>
            </w:r>
            <w:r w:rsidR="00624896">
              <w:rPr>
                <w:rFonts w:eastAsiaTheme="minorEastAsia" w:cstheme="minorBidi"/>
                <w:sz w:val="22"/>
                <w:szCs w:val="22"/>
                <w:lang w:eastAsia="en-AU"/>
              </w:rPr>
              <w:tab/>
            </w:r>
            <w:r w:rsidR="00624896" w:rsidRPr="00C22406">
              <w:rPr>
                <w:rStyle w:val="Hyperlink"/>
              </w:rPr>
              <w:t>Caving and Sag Subsidence</w:t>
            </w:r>
            <w:r w:rsidR="00624896">
              <w:rPr>
                <w:webHidden/>
              </w:rPr>
              <w:tab/>
            </w:r>
            <w:r w:rsidR="00624896">
              <w:rPr>
                <w:webHidden/>
              </w:rPr>
              <w:fldChar w:fldCharType="begin"/>
            </w:r>
            <w:r w:rsidR="00624896">
              <w:rPr>
                <w:webHidden/>
              </w:rPr>
              <w:instrText xml:space="preserve"> PAGEREF _Toc110871770 \h </w:instrText>
            </w:r>
            <w:r w:rsidR="00624896">
              <w:rPr>
                <w:webHidden/>
              </w:rPr>
            </w:r>
            <w:r w:rsidR="00624896">
              <w:rPr>
                <w:webHidden/>
              </w:rPr>
              <w:fldChar w:fldCharType="separate"/>
            </w:r>
            <w:r w:rsidR="000948ED">
              <w:rPr>
                <w:webHidden/>
              </w:rPr>
              <w:t>19</w:t>
            </w:r>
            <w:r w:rsidR="00624896">
              <w:rPr>
                <w:webHidden/>
              </w:rPr>
              <w:fldChar w:fldCharType="end"/>
            </w:r>
          </w:hyperlink>
        </w:p>
        <w:p w14:paraId="74D66F59" w14:textId="6D3C2094" w:rsidR="00624896" w:rsidRDefault="003C04F8">
          <w:pPr>
            <w:pStyle w:val="TOC3"/>
            <w:rPr>
              <w:rFonts w:eastAsiaTheme="minorEastAsia" w:cstheme="minorBidi"/>
              <w:sz w:val="22"/>
              <w:szCs w:val="22"/>
              <w:lang w:eastAsia="en-AU"/>
            </w:rPr>
          </w:pPr>
          <w:hyperlink w:anchor="_Toc110871771" w:history="1">
            <w:r w:rsidR="00624896" w:rsidRPr="00C22406">
              <w:rPr>
                <w:rStyle w:val="Hyperlink"/>
              </w:rPr>
              <w:t>4.1.4</w:t>
            </w:r>
            <w:r w:rsidR="00624896">
              <w:rPr>
                <w:rFonts w:eastAsiaTheme="minorEastAsia" w:cstheme="minorBidi"/>
                <w:sz w:val="22"/>
                <w:szCs w:val="22"/>
                <w:lang w:eastAsia="en-AU"/>
              </w:rPr>
              <w:tab/>
            </w:r>
            <w:r w:rsidR="00624896" w:rsidRPr="00C22406">
              <w:rPr>
                <w:rStyle w:val="Hyperlink"/>
              </w:rPr>
              <w:t>Pillar or Strata Compression</w:t>
            </w:r>
            <w:r w:rsidR="00624896">
              <w:rPr>
                <w:webHidden/>
              </w:rPr>
              <w:tab/>
            </w:r>
            <w:r w:rsidR="00624896">
              <w:rPr>
                <w:webHidden/>
              </w:rPr>
              <w:fldChar w:fldCharType="begin"/>
            </w:r>
            <w:r w:rsidR="00624896">
              <w:rPr>
                <w:webHidden/>
              </w:rPr>
              <w:instrText xml:space="preserve"> PAGEREF _Toc110871771 \h </w:instrText>
            </w:r>
            <w:r w:rsidR="00624896">
              <w:rPr>
                <w:webHidden/>
              </w:rPr>
            </w:r>
            <w:r w:rsidR="00624896">
              <w:rPr>
                <w:webHidden/>
              </w:rPr>
              <w:fldChar w:fldCharType="separate"/>
            </w:r>
            <w:r w:rsidR="000948ED">
              <w:rPr>
                <w:webHidden/>
              </w:rPr>
              <w:t>20</w:t>
            </w:r>
            <w:r w:rsidR="00624896">
              <w:rPr>
                <w:webHidden/>
              </w:rPr>
              <w:fldChar w:fldCharType="end"/>
            </w:r>
          </w:hyperlink>
        </w:p>
        <w:p w14:paraId="617AA749" w14:textId="374B971D" w:rsidR="00624896" w:rsidRDefault="003C04F8">
          <w:pPr>
            <w:pStyle w:val="TOC2"/>
            <w:rPr>
              <w:rFonts w:eastAsiaTheme="minorEastAsia" w:cstheme="minorBidi"/>
              <w:b w:val="0"/>
              <w:bCs w:val="0"/>
              <w:lang w:eastAsia="en-AU"/>
            </w:rPr>
          </w:pPr>
          <w:hyperlink w:anchor="_Toc110871772" w:history="1">
            <w:r w:rsidR="00624896" w:rsidRPr="00C22406">
              <w:rPr>
                <w:rStyle w:val="Hyperlink"/>
              </w:rPr>
              <w:t>4.2</w:t>
            </w:r>
            <w:r w:rsidR="00624896">
              <w:rPr>
                <w:rFonts w:eastAsiaTheme="minorEastAsia" w:cstheme="minorBidi"/>
                <w:b w:val="0"/>
                <w:bCs w:val="0"/>
                <w:lang w:eastAsia="en-AU"/>
              </w:rPr>
              <w:tab/>
            </w:r>
            <w:r w:rsidR="00624896" w:rsidRPr="00C22406">
              <w:rPr>
                <w:rStyle w:val="Hyperlink"/>
              </w:rPr>
              <w:t>Subsidence Background and Terminology</w:t>
            </w:r>
            <w:r w:rsidR="00624896">
              <w:rPr>
                <w:webHidden/>
              </w:rPr>
              <w:tab/>
            </w:r>
            <w:r w:rsidR="00624896">
              <w:rPr>
                <w:webHidden/>
              </w:rPr>
              <w:fldChar w:fldCharType="begin"/>
            </w:r>
            <w:r w:rsidR="00624896">
              <w:rPr>
                <w:webHidden/>
              </w:rPr>
              <w:instrText xml:space="preserve"> PAGEREF _Toc110871772 \h </w:instrText>
            </w:r>
            <w:r w:rsidR="00624896">
              <w:rPr>
                <w:webHidden/>
              </w:rPr>
            </w:r>
            <w:r w:rsidR="00624896">
              <w:rPr>
                <w:webHidden/>
              </w:rPr>
              <w:fldChar w:fldCharType="separate"/>
            </w:r>
            <w:r w:rsidR="000948ED">
              <w:rPr>
                <w:webHidden/>
              </w:rPr>
              <w:t>22</w:t>
            </w:r>
            <w:r w:rsidR="00624896">
              <w:rPr>
                <w:webHidden/>
              </w:rPr>
              <w:fldChar w:fldCharType="end"/>
            </w:r>
          </w:hyperlink>
        </w:p>
        <w:p w14:paraId="39708266" w14:textId="60A081C7" w:rsidR="00624896" w:rsidRDefault="003C04F8">
          <w:pPr>
            <w:pStyle w:val="TOC3"/>
            <w:rPr>
              <w:rFonts w:eastAsiaTheme="minorEastAsia" w:cstheme="minorBidi"/>
              <w:sz w:val="22"/>
              <w:szCs w:val="22"/>
              <w:lang w:eastAsia="en-AU"/>
            </w:rPr>
          </w:pPr>
          <w:hyperlink w:anchor="_Toc110871773" w:history="1">
            <w:r w:rsidR="00624896" w:rsidRPr="00C22406">
              <w:rPr>
                <w:rStyle w:val="Hyperlink"/>
              </w:rPr>
              <w:t>4.2.1</w:t>
            </w:r>
            <w:r w:rsidR="00624896">
              <w:rPr>
                <w:rFonts w:eastAsiaTheme="minorEastAsia" w:cstheme="minorBidi"/>
                <w:sz w:val="22"/>
                <w:szCs w:val="22"/>
                <w:lang w:eastAsia="en-AU"/>
              </w:rPr>
              <w:tab/>
            </w:r>
            <w:r w:rsidR="00624896" w:rsidRPr="00C22406">
              <w:rPr>
                <w:rStyle w:val="Hyperlink"/>
              </w:rPr>
              <w:t>Development of Subsidence Understanding and Practice</w:t>
            </w:r>
            <w:r w:rsidR="00624896">
              <w:rPr>
                <w:webHidden/>
              </w:rPr>
              <w:tab/>
            </w:r>
            <w:r w:rsidR="00624896">
              <w:rPr>
                <w:webHidden/>
              </w:rPr>
              <w:fldChar w:fldCharType="begin"/>
            </w:r>
            <w:r w:rsidR="00624896">
              <w:rPr>
                <w:webHidden/>
              </w:rPr>
              <w:instrText xml:space="preserve"> PAGEREF _Toc110871773 \h </w:instrText>
            </w:r>
            <w:r w:rsidR="00624896">
              <w:rPr>
                <w:webHidden/>
              </w:rPr>
            </w:r>
            <w:r w:rsidR="00624896">
              <w:rPr>
                <w:webHidden/>
              </w:rPr>
              <w:fldChar w:fldCharType="separate"/>
            </w:r>
            <w:r w:rsidR="000948ED">
              <w:rPr>
                <w:webHidden/>
              </w:rPr>
              <w:t>22</w:t>
            </w:r>
            <w:r w:rsidR="00624896">
              <w:rPr>
                <w:webHidden/>
              </w:rPr>
              <w:fldChar w:fldCharType="end"/>
            </w:r>
          </w:hyperlink>
        </w:p>
        <w:p w14:paraId="2C474598" w14:textId="6C9600ED" w:rsidR="00624896" w:rsidRDefault="003C04F8">
          <w:pPr>
            <w:pStyle w:val="TOC3"/>
            <w:rPr>
              <w:rFonts w:eastAsiaTheme="minorEastAsia" w:cstheme="minorBidi"/>
              <w:sz w:val="22"/>
              <w:szCs w:val="22"/>
              <w:lang w:eastAsia="en-AU"/>
            </w:rPr>
          </w:pPr>
          <w:hyperlink w:anchor="_Toc110871774" w:history="1">
            <w:r w:rsidR="00624896" w:rsidRPr="00C22406">
              <w:rPr>
                <w:rStyle w:val="Hyperlink"/>
              </w:rPr>
              <w:t>4.2.2</w:t>
            </w:r>
            <w:r w:rsidR="00624896">
              <w:rPr>
                <w:rFonts w:eastAsiaTheme="minorEastAsia" w:cstheme="minorBidi"/>
                <w:sz w:val="22"/>
                <w:szCs w:val="22"/>
                <w:lang w:eastAsia="en-AU"/>
              </w:rPr>
              <w:tab/>
            </w:r>
            <w:r w:rsidR="00624896" w:rsidRPr="00C22406">
              <w:rPr>
                <w:rStyle w:val="Hyperlink"/>
              </w:rPr>
              <w:t>Recommended Terminology</w:t>
            </w:r>
            <w:r w:rsidR="00624896">
              <w:rPr>
                <w:webHidden/>
              </w:rPr>
              <w:tab/>
            </w:r>
            <w:r w:rsidR="00624896">
              <w:rPr>
                <w:webHidden/>
              </w:rPr>
              <w:fldChar w:fldCharType="begin"/>
            </w:r>
            <w:r w:rsidR="00624896">
              <w:rPr>
                <w:webHidden/>
              </w:rPr>
              <w:instrText xml:space="preserve"> PAGEREF _Toc110871774 \h </w:instrText>
            </w:r>
            <w:r w:rsidR="00624896">
              <w:rPr>
                <w:webHidden/>
              </w:rPr>
            </w:r>
            <w:r w:rsidR="00624896">
              <w:rPr>
                <w:webHidden/>
              </w:rPr>
              <w:fldChar w:fldCharType="separate"/>
            </w:r>
            <w:r w:rsidR="000948ED">
              <w:rPr>
                <w:webHidden/>
              </w:rPr>
              <w:t>23</w:t>
            </w:r>
            <w:r w:rsidR="00624896">
              <w:rPr>
                <w:webHidden/>
              </w:rPr>
              <w:fldChar w:fldCharType="end"/>
            </w:r>
          </w:hyperlink>
        </w:p>
        <w:p w14:paraId="45459715" w14:textId="2AF19F84" w:rsidR="00624896" w:rsidRDefault="003C04F8">
          <w:pPr>
            <w:pStyle w:val="TOC2"/>
            <w:rPr>
              <w:rFonts w:eastAsiaTheme="minorEastAsia" w:cstheme="minorBidi"/>
              <w:b w:val="0"/>
              <w:bCs w:val="0"/>
              <w:lang w:eastAsia="en-AU"/>
            </w:rPr>
          </w:pPr>
          <w:hyperlink w:anchor="_Toc110871775" w:history="1">
            <w:r w:rsidR="00624896" w:rsidRPr="00C22406">
              <w:rPr>
                <w:rStyle w:val="Hyperlink"/>
              </w:rPr>
              <w:t>4.3</w:t>
            </w:r>
            <w:r w:rsidR="00624896">
              <w:rPr>
                <w:rFonts w:eastAsiaTheme="minorEastAsia" w:cstheme="minorBidi"/>
                <w:b w:val="0"/>
                <w:bCs w:val="0"/>
                <w:lang w:eastAsia="en-AU"/>
              </w:rPr>
              <w:tab/>
            </w:r>
            <w:r w:rsidR="00624896" w:rsidRPr="00C22406">
              <w:rPr>
                <w:rStyle w:val="Hyperlink"/>
              </w:rPr>
              <w:t>Conventional Subsidence</w:t>
            </w:r>
            <w:r w:rsidR="00624896">
              <w:rPr>
                <w:webHidden/>
              </w:rPr>
              <w:tab/>
            </w:r>
            <w:r w:rsidR="00624896">
              <w:rPr>
                <w:webHidden/>
              </w:rPr>
              <w:fldChar w:fldCharType="begin"/>
            </w:r>
            <w:r w:rsidR="00624896">
              <w:rPr>
                <w:webHidden/>
              </w:rPr>
              <w:instrText xml:space="preserve"> PAGEREF _Toc110871775 \h </w:instrText>
            </w:r>
            <w:r w:rsidR="00624896">
              <w:rPr>
                <w:webHidden/>
              </w:rPr>
            </w:r>
            <w:r w:rsidR="00624896">
              <w:rPr>
                <w:webHidden/>
              </w:rPr>
              <w:fldChar w:fldCharType="separate"/>
            </w:r>
            <w:r w:rsidR="000948ED">
              <w:rPr>
                <w:webHidden/>
              </w:rPr>
              <w:t>25</w:t>
            </w:r>
            <w:r w:rsidR="00624896">
              <w:rPr>
                <w:webHidden/>
              </w:rPr>
              <w:fldChar w:fldCharType="end"/>
            </w:r>
          </w:hyperlink>
        </w:p>
        <w:p w14:paraId="19C1E9AE" w14:textId="08F63211" w:rsidR="00624896" w:rsidRDefault="003C04F8">
          <w:pPr>
            <w:pStyle w:val="TOC3"/>
            <w:rPr>
              <w:rFonts w:eastAsiaTheme="minorEastAsia" w:cstheme="minorBidi"/>
              <w:sz w:val="22"/>
              <w:szCs w:val="22"/>
              <w:lang w:eastAsia="en-AU"/>
            </w:rPr>
          </w:pPr>
          <w:hyperlink w:anchor="_Toc110871776" w:history="1">
            <w:r w:rsidR="00624896" w:rsidRPr="00C22406">
              <w:rPr>
                <w:rStyle w:val="Hyperlink"/>
              </w:rPr>
              <w:t>4.3.1</w:t>
            </w:r>
            <w:r w:rsidR="00624896">
              <w:rPr>
                <w:rFonts w:eastAsiaTheme="minorEastAsia" w:cstheme="minorBidi"/>
                <w:sz w:val="22"/>
                <w:szCs w:val="22"/>
                <w:lang w:eastAsia="en-AU"/>
              </w:rPr>
              <w:tab/>
            </w:r>
            <w:r w:rsidR="00624896" w:rsidRPr="00C22406">
              <w:rPr>
                <w:rStyle w:val="Hyperlink"/>
              </w:rPr>
              <w:t>Conventional Subsidence Profile</w:t>
            </w:r>
            <w:r w:rsidR="00624896">
              <w:rPr>
                <w:webHidden/>
              </w:rPr>
              <w:tab/>
            </w:r>
            <w:r w:rsidR="00624896">
              <w:rPr>
                <w:webHidden/>
              </w:rPr>
              <w:fldChar w:fldCharType="begin"/>
            </w:r>
            <w:r w:rsidR="00624896">
              <w:rPr>
                <w:webHidden/>
              </w:rPr>
              <w:instrText xml:space="preserve"> PAGEREF _Toc110871776 \h </w:instrText>
            </w:r>
            <w:r w:rsidR="00624896">
              <w:rPr>
                <w:webHidden/>
              </w:rPr>
            </w:r>
            <w:r w:rsidR="00624896">
              <w:rPr>
                <w:webHidden/>
              </w:rPr>
              <w:fldChar w:fldCharType="separate"/>
            </w:r>
            <w:r w:rsidR="000948ED">
              <w:rPr>
                <w:webHidden/>
              </w:rPr>
              <w:t>25</w:t>
            </w:r>
            <w:r w:rsidR="00624896">
              <w:rPr>
                <w:webHidden/>
              </w:rPr>
              <w:fldChar w:fldCharType="end"/>
            </w:r>
          </w:hyperlink>
        </w:p>
        <w:p w14:paraId="3F2E8503" w14:textId="50463A8D" w:rsidR="00624896" w:rsidRDefault="003C04F8">
          <w:pPr>
            <w:pStyle w:val="TOC3"/>
            <w:rPr>
              <w:rFonts w:eastAsiaTheme="minorEastAsia" w:cstheme="minorBidi"/>
              <w:sz w:val="22"/>
              <w:szCs w:val="22"/>
              <w:lang w:eastAsia="en-AU"/>
            </w:rPr>
          </w:pPr>
          <w:hyperlink w:anchor="_Toc110871777" w:history="1">
            <w:r w:rsidR="00624896" w:rsidRPr="00C22406">
              <w:rPr>
                <w:rStyle w:val="Hyperlink"/>
              </w:rPr>
              <w:t>4.3.2</w:t>
            </w:r>
            <w:r w:rsidR="00624896">
              <w:rPr>
                <w:rFonts w:eastAsiaTheme="minorEastAsia" w:cstheme="minorBidi"/>
                <w:sz w:val="22"/>
                <w:szCs w:val="22"/>
                <w:lang w:eastAsia="en-AU"/>
              </w:rPr>
              <w:tab/>
            </w:r>
            <w:r w:rsidR="00624896" w:rsidRPr="00C22406">
              <w:rPr>
                <w:rStyle w:val="Hyperlink"/>
              </w:rPr>
              <w:t>Key Subsidence Parameters</w:t>
            </w:r>
            <w:r w:rsidR="00624896">
              <w:rPr>
                <w:webHidden/>
              </w:rPr>
              <w:tab/>
            </w:r>
            <w:r w:rsidR="00624896">
              <w:rPr>
                <w:webHidden/>
              </w:rPr>
              <w:fldChar w:fldCharType="begin"/>
            </w:r>
            <w:r w:rsidR="00624896">
              <w:rPr>
                <w:webHidden/>
              </w:rPr>
              <w:instrText xml:space="preserve"> PAGEREF _Toc110871777 \h </w:instrText>
            </w:r>
            <w:r w:rsidR="00624896">
              <w:rPr>
                <w:webHidden/>
              </w:rPr>
            </w:r>
            <w:r w:rsidR="00624896">
              <w:rPr>
                <w:webHidden/>
              </w:rPr>
              <w:fldChar w:fldCharType="separate"/>
            </w:r>
            <w:r w:rsidR="000948ED">
              <w:rPr>
                <w:webHidden/>
              </w:rPr>
              <w:t>27</w:t>
            </w:r>
            <w:r w:rsidR="00624896">
              <w:rPr>
                <w:webHidden/>
              </w:rPr>
              <w:fldChar w:fldCharType="end"/>
            </w:r>
          </w:hyperlink>
        </w:p>
        <w:p w14:paraId="76B1A4E5" w14:textId="28260A68" w:rsidR="00624896" w:rsidRDefault="003C04F8">
          <w:pPr>
            <w:pStyle w:val="TOC2"/>
            <w:rPr>
              <w:rFonts w:eastAsiaTheme="minorEastAsia" w:cstheme="minorBidi"/>
              <w:b w:val="0"/>
              <w:bCs w:val="0"/>
              <w:lang w:eastAsia="en-AU"/>
            </w:rPr>
          </w:pPr>
          <w:hyperlink w:anchor="_Toc110871778" w:history="1">
            <w:r w:rsidR="00624896" w:rsidRPr="00C22406">
              <w:rPr>
                <w:rStyle w:val="Hyperlink"/>
              </w:rPr>
              <w:t>4.4</w:t>
            </w:r>
            <w:r w:rsidR="00624896">
              <w:rPr>
                <w:rFonts w:eastAsiaTheme="minorEastAsia" w:cstheme="minorBidi"/>
                <w:b w:val="0"/>
                <w:bCs w:val="0"/>
                <w:lang w:eastAsia="en-AU"/>
              </w:rPr>
              <w:tab/>
            </w:r>
            <w:r w:rsidR="00624896" w:rsidRPr="00C22406">
              <w:rPr>
                <w:rStyle w:val="Hyperlink"/>
              </w:rPr>
              <w:t>Non-Conventional Subsidence</w:t>
            </w:r>
            <w:r w:rsidR="00624896">
              <w:rPr>
                <w:webHidden/>
              </w:rPr>
              <w:tab/>
            </w:r>
            <w:r w:rsidR="00624896">
              <w:rPr>
                <w:webHidden/>
              </w:rPr>
              <w:fldChar w:fldCharType="begin"/>
            </w:r>
            <w:r w:rsidR="00624896">
              <w:rPr>
                <w:webHidden/>
              </w:rPr>
              <w:instrText xml:space="preserve"> PAGEREF _Toc110871778 \h </w:instrText>
            </w:r>
            <w:r w:rsidR="00624896">
              <w:rPr>
                <w:webHidden/>
              </w:rPr>
            </w:r>
            <w:r w:rsidR="00624896">
              <w:rPr>
                <w:webHidden/>
              </w:rPr>
              <w:fldChar w:fldCharType="separate"/>
            </w:r>
            <w:r w:rsidR="000948ED">
              <w:rPr>
                <w:webHidden/>
              </w:rPr>
              <w:t>29</w:t>
            </w:r>
            <w:r w:rsidR="00624896">
              <w:rPr>
                <w:webHidden/>
              </w:rPr>
              <w:fldChar w:fldCharType="end"/>
            </w:r>
          </w:hyperlink>
        </w:p>
        <w:p w14:paraId="180FD91C" w14:textId="3DD9B671" w:rsidR="00624896" w:rsidRDefault="003C04F8">
          <w:pPr>
            <w:pStyle w:val="TOC2"/>
            <w:rPr>
              <w:rFonts w:eastAsiaTheme="minorEastAsia" w:cstheme="minorBidi"/>
              <w:b w:val="0"/>
              <w:bCs w:val="0"/>
              <w:lang w:eastAsia="en-AU"/>
            </w:rPr>
          </w:pPr>
          <w:hyperlink w:anchor="_Toc110871779" w:history="1">
            <w:r w:rsidR="00624896" w:rsidRPr="00C22406">
              <w:rPr>
                <w:rStyle w:val="Hyperlink"/>
              </w:rPr>
              <w:t>4.5</w:t>
            </w:r>
            <w:r w:rsidR="00624896">
              <w:rPr>
                <w:rFonts w:eastAsiaTheme="minorEastAsia" w:cstheme="minorBidi"/>
                <w:b w:val="0"/>
                <w:bCs w:val="0"/>
                <w:lang w:eastAsia="en-AU"/>
              </w:rPr>
              <w:tab/>
            </w:r>
            <w:r w:rsidR="00624896" w:rsidRPr="00C22406">
              <w:rPr>
                <w:rStyle w:val="Hyperlink"/>
              </w:rPr>
              <w:t>Multi-Seam Subsidence</w:t>
            </w:r>
            <w:r w:rsidR="00624896">
              <w:rPr>
                <w:webHidden/>
              </w:rPr>
              <w:tab/>
            </w:r>
            <w:r w:rsidR="00624896">
              <w:rPr>
                <w:webHidden/>
              </w:rPr>
              <w:fldChar w:fldCharType="begin"/>
            </w:r>
            <w:r w:rsidR="00624896">
              <w:rPr>
                <w:webHidden/>
              </w:rPr>
              <w:instrText xml:space="preserve"> PAGEREF _Toc110871779 \h </w:instrText>
            </w:r>
            <w:r w:rsidR="00624896">
              <w:rPr>
                <w:webHidden/>
              </w:rPr>
            </w:r>
            <w:r w:rsidR="00624896">
              <w:rPr>
                <w:webHidden/>
              </w:rPr>
              <w:fldChar w:fldCharType="separate"/>
            </w:r>
            <w:r w:rsidR="000948ED">
              <w:rPr>
                <w:webHidden/>
              </w:rPr>
              <w:t>35</w:t>
            </w:r>
            <w:r w:rsidR="00624896">
              <w:rPr>
                <w:webHidden/>
              </w:rPr>
              <w:fldChar w:fldCharType="end"/>
            </w:r>
          </w:hyperlink>
        </w:p>
        <w:p w14:paraId="3308BAA6" w14:textId="77D3156B" w:rsidR="00624896" w:rsidRDefault="003C04F8">
          <w:pPr>
            <w:pStyle w:val="TOC1"/>
            <w:rPr>
              <w:rFonts w:eastAsiaTheme="minorEastAsia" w:cstheme="minorBidi"/>
              <w:b w:val="0"/>
              <w:bCs w:val="0"/>
              <w:iCs w:val="0"/>
              <w:sz w:val="22"/>
              <w:szCs w:val="22"/>
              <w:lang w:eastAsia="en-AU"/>
            </w:rPr>
          </w:pPr>
          <w:hyperlink w:anchor="_Toc110871780" w:history="1">
            <w:r w:rsidR="00624896" w:rsidRPr="00C22406">
              <w:rPr>
                <w:rStyle w:val="Hyperlink"/>
              </w:rPr>
              <w:t>5.</w:t>
            </w:r>
            <w:r w:rsidR="00624896">
              <w:rPr>
                <w:rFonts w:eastAsiaTheme="minorEastAsia" w:cstheme="minorBidi"/>
                <w:b w:val="0"/>
                <w:bCs w:val="0"/>
                <w:iCs w:val="0"/>
                <w:sz w:val="22"/>
                <w:szCs w:val="22"/>
                <w:lang w:eastAsia="en-AU"/>
              </w:rPr>
              <w:tab/>
            </w:r>
            <w:r w:rsidR="00624896" w:rsidRPr="00C22406">
              <w:rPr>
                <w:rStyle w:val="Hyperlink"/>
              </w:rPr>
              <w:t>Prediction Methods for Subsidence</w:t>
            </w:r>
            <w:r w:rsidR="00624896">
              <w:rPr>
                <w:webHidden/>
              </w:rPr>
              <w:tab/>
            </w:r>
            <w:r w:rsidR="00624896">
              <w:rPr>
                <w:webHidden/>
              </w:rPr>
              <w:fldChar w:fldCharType="begin"/>
            </w:r>
            <w:r w:rsidR="00624896">
              <w:rPr>
                <w:webHidden/>
              </w:rPr>
              <w:instrText xml:space="preserve"> PAGEREF _Toc110871780 \h </w:instrText>
            </w:r>
            <w:r w:rsidR="00624896">
              <w:rPr>
                <w:webHidden/>
              </w:rPr>
            </w:r>
            <w:r w:rsidR="00624896">
              <w:rPr>
                <w:webHidden/>
              </w:rPr>
              <w:fldChar w:fldCharType="separate"/>
            </w:r>
            <w:r w:rsidR="000948ED">
              <w:rPr>
                <w:webHidden/>
              </w:rPr>
              <w:t>36</w:t>
            </w:r>
            <w:r w:rsidR="00624896">
              <w:rPr>
                <w:webHidden/>
              </w:rPr>
              <w:fldChar w:fldCharType="end"/>
            </w:r>
          </w:hyperlink>
        </w:p>
        <w:p w14:paraId="70ED43F9" w14:textId="572EEF1A" w:rsidR="00624896" w:rsidRDefault="003C04F8">
          <w:pPr>
            <w:pStyle w:val="TOC2"/>
            <w:rPr>
              <w:rFonts w:eastAsiaTheme="minorEastAsia" w:cstheme="minorBidi"/>
              <w:b w:val="0"/>
              <w:bCs w:val="0"/>
              <w:lang w:eastAsia="en-AU"/>
            </w:rPr>
          </w:pPr>
          <w:hyperlink w:anchor="_Toc110871781" w:history="1">
            <w:r w:rsidR="00624896" w:rsidRPr="00C22406">
              <w:rPr>
                <w:rStyle w:val="Hyperlink"/>
              </w:rPr>
              <w:t>5.1</w:t>
            </w:r>
            <w:r w:rsidR="00624896">
              <w:rPr>
                <w:rFonts w:eastAsiaTheme="minorEastAsia" w:cstheme="minorBidi"/>
                <w:b w:val="0"/>
                <w:bCs w:val="0"/>
                <w:lang w:eastAsia="en-AU"/>
              </w:rPr>
              <w:tab/>
            </w:r>
            <w:r w:rsidR="00624896" w:rsidRPr="00C22406">
              <w:rPr>
                <w:rStyle w:val="Hyperlink"/>
              </w:rPr>
              <w:t>Empirical Methods</w:t>
            </w:r>
            <w:r w:rsidR="00624896">
              <w:rPr>
                <w:webHidden/>
              </w:rPr>
              <w:tab/>
            </w:r>
            <w:r w:rsidR="00624896">
              <w:rPr>
                <w:webHidden/>
              </w:rPr>
              <w:fldChar w:fldCharType="begin"/>
            </w:r>
            <w:r w:rsidR="00624896">
              <w:rPr>
                <w:webHidden/>
              </w:rPr>
              <w:instrText xml:space="preserve"> PAGEREF _Toc110871781 \h </w:instrText>
            </w:r>
            <w:r w:rsidR="00624896">
              <w:rPr>
                <w:webHidden/>
              </w:rPr>
            </w:r>
            <w:r w:rsidR="00624896">
              <w:rPr>
                <w:webHidden/>
              </w:rPr>
              <w:fldChar w:fldCharType="separate"/>
            </w:r>
            <w:r w:rsidR="000948ED">
              <w:rPr>
                <w:webHidden/>
              </w:rPr>
              <w:t>36</w:t>
            </w:r>
            <w:r w:rsidR="00624896">
              <w:rPr>
                <w:webHidden/>
              </w:rPr>
              <w:fldChar w:fldCharType="end"/>
            </w:r>
          </w:hyperlink>
        </w:p>
        <w:p w14:paraId="5955A735" w14:textId="5BB09FB4" w:rsidR="00624896" w:rsidRDefault="003C04F8">
          <w:pPr>
            <w:pStyle w:val="TOC2"/>
            <w:rPr>
              <w:rFonts w:eastAsiaTheme="minorEastAsia" w:cstheme="minorBidi"/>
              <w:b w:val="0"/>
              <w:bCs w:val="0"/>
              <w:lang w:eastAsia="en-AU"/>
            </w:rPr>
          </w:pPr>
          <w:hyperlink w:anchor="_Toc110871782" w:history="1">
            <w:r w:rsidR="00624896" w:rsidRPr="00C22406">
              <w:rPr>
                <w:rStyle w:val="Hyperlink"/>
              </w:rPr>
              <w:t>5.2</w:t>
            </w:r>
            <w:r w:rsidR="00624896">
              <w:rPr>
                <w:rFonts w:eastAsiaTheme="minorEastAsia" w:cstheme="minorBidi"/>
                <w:b w:val="0"/>
                <w:bCs w:val="0"/>
                <w:lang w:eastAsia="en-AU"/>
              </w:rPr>
              <w:tab/>
            </w:r>
            <w:r w:rsidR="00624896" w:rsidRPr="00C22406">
              <w:rPr>
                <w:rStyle w:val="Hyperlink"/>
              </w:rPr>
              <w:t>Analytical Methods</w:t>
            </w:r>
            <w:r w:rsidR="00624896">
              <w:rPr>
                <w:webHidden/>
              </w:rPr>
              <w:tab/>
            </w:r>
            <w:r w:rsidR="00624896">
              <w:rPr>
                <w:webHidden/>
              </w:rPr>
              <w:fldChar w:fldCharType="begin"/>
            </w:r>
            <w:r w:rsidR="00624896">
              <w:rPr>
                <w:webHidden/>
              </w:rPr>
              <w:instrText xml:space="preserve"> PAGEREF _Toc110871782 \h </w:instrText>
            </w:r>
            <w:r w:rsidR="00624896">
              <w:rPr>
                <w:webHidden/>
              </w:rPr>
            </w:r>
            <w:r w:rsidR="00624896">
              <w:rPr>
                <w:webHidden/>
              </w:rPr>
              <w:fldChar w:fldCharType="separate"/>
            </w:r>
            <w:r w:rsidR="000948ED">
              <w:rPr>
                <w:webHidden/>
              </w:rPr>
              <w:t>37</w:t>
            </w:r>
            <w:r w:rsidR="00624896">
              <w:rPr>
                <w:webHidden/>
              </w:rPr>
              <w:fldChar w:fldCharType="end"/>
            </w:r>
          </w:hyperlink>
        </w:p>
        <w:p w14:paraId="45FC90EB" w14:textId="6622E4C7" w:rsidR="00624896" w:rsidRDefault="003C04F8">
          <w:pPr>
            <w:pStyle w:val="TOC2"/>
            <w:rPr>
              <w:rFonts w:eastAsiaTheme="minorEastAsia" w:cstheme="minorBidi"/>
              <w:b w:val="0"/>
              <w:bCs w:val="0"/>
              <w:lang w:eastAsia="en-AU"/>
            </w:rPr>
          </w:pPr>
          <w:hyperlink w:anchor="_Toc110871783" w:history="1">
            <w:r w:rsidR="00624896" w:rsidRPr="00C22406">
              <w:rPr>
                <w:rStyle w:val="Hyperlink"/>
              </w:rPr>
              <w:t>5.3</w:t>
            </w:r>
            <w:r w:rsidR="00624896">
              <w:rPr>
                <w:rFonts w:eastAsiaTheme="minorEastAsia" w:cstheme="minorBidi"/>
                <w:b w:val="0"/>
                <w:bCs w:val="0"/>
                <w:lang w:eastAsia="en-AU"/>
              </w:rPr>
              <w:tab/>
            </w:r>
            <w:r w:rsidR="00624896" w:rsidRPr="00C22406">
              <w:rPr>
                <w:rStyle w:val="Hyperlink"/>
              </w:rPr>
              <w:t>Numerical Methods</w:t>
            </w:r>
            <w:r w:rsidR="00624896">
              <w:rPr>
                <w:webHidden/>
              </w:rPr>
              <w:tab/>
            </w:r>
            <w:r w:rsidR="00624896">
              <w:rPr>
                <w:webHidden/>
              </w:rPr>
              <w:fldChar w:fldCharType="begin"/>
            </w:r>
            <w:r w:rsidR="00624896">
              <w:rPr>
                <w:webHidden/>
              </w:rPr>
              <w:instrText xml:space="preserve"> PAGEREF _Toc110871783 \h </w:instrText>
            </w:r>
            <w:r w:rsidR="00624896">
              <w:rPr>
                <w:webHidden/>
              </w:rPr>
            </w:r>
            <w:r w:rsidR="00624896">
              <w:rPr>
                <w:webHidden/>
              </w:rPr>
              <w:fldChar w:fldCharType="separate"/>
            </w:r>
            <w:r w:rsidR="000948ED">
              <w:rPr>
                <w:webHidden/>
              </w:rPr>
              <w:t>38</w:t>
            </w:r>
            <w:r w:rsidR="00624896">
              <w:rPr>
                <w:webHidden/>
              </w:rPr>
              <w:fldChar w:fldCharType="end"/>
            </w:r>
          </w:hyperlink>
        </w:p>
        <w:p w14:paraId="05505A19" w14:textId="5F23E667" w:rsidR="00624896" w:rsidRDefault="003C04F8">
          <w:pPr>
            <w:pStyle w:val="TOC2"/>
            <w:rPr>
              <w:rFonts w:eastAsiaTheme="minorEastAsia" w:cstheme="minorBidi"/>
              <w:b w:val="0"/>
              <w:bCs w:val="0"/>
              <w:lang w:eastAsia="en-AU"/>
            </w:rPr>
          </w:pPr>
          <w:hyperlink w:anchor="_Toc110871784" w:history="1">
            <w:r w:rsidR="00624896" w:rsidRPr="00C22406">
              <w:rPr>
                <w:rStyle w:val="Hyperlink"/>
              </w:rPr>
              <w:t>5.4</w:t>
            </w:r>
            <w:r w:rsidR="00624896">
              <w:rPr>
                <w:rFonts w:eastAsiaTheme="minorEastAsia" w:cstheme="minorBidi"/>
                <w:b w:val="0"/>
                <w:bCs w:val="0"/>
                <w:lang w:eastAsia="en-AU"/>
              </w:rPr>
              <w:tab/>
            </w:r>
            <w:r w:rsidR="00624896" w:rsidRPr="00C22406">
              <w:rPr>
                <w:rStyle w:val="Hyperlink"/>
              </w:rPr>
              <w:t>Selection and Application of Prediction Methods</w:t>
            </w:r>
            <w:r w:rsidR="00624896">
              <w:rPr>
                <w:webHidden/>
              </w:rPr>
              <w:tab/>
            </w:r>
            <w:r w:rsidR="00624896">
              <w:rPr>
                <w:webHidden/>
              </w:rPr>
              <w:fldChar w:fldCharType="begin"/>
            </w:r>
            <w:r w:rsidR="00624896">
              <w:rPr>
                <w:webHidden/>
              </w:rPr>
              <w:instrText xml:space="preserve"> PAGEREF _Toc110871784 \h </w:instrText>
            </w:r>
            <w:r w:rsidR="00624896">
              <w:rPr>
                <w:webHidden/>
              </w:rPr>
            </w:r>
            <w:r w:rsidR="00624896">
              <w:rPr>
                <w:webHidden/>
              </w:rPr>
              <w:fldChar w:fldCharType="separate"/>
            </w:r>
            <w:r w:rsidR="000948ED">
              <w:rPr>
                <w:webHidden/>
              </w:rPr>
              <w:t>40</w:t>
            </w:r>
            <w:r w:rsidR="00624896">
              <w:rPr>
                <w:webHidden/>
              </w:rPr>
              <w:fldChar w:fldCharType="end"/>
            </w:r>
          </w:hyperlink>
        </w:p>
        <w:p w14:paraId="769D1292" w14:textId="751411F0" w:rsidR="00624896" w:rsidRDefault="003C04F8">
          <w:pPr>
            <w:pStyle w:val="TOC3"/>
            <w:rPr>
              <w:rFonts w:eastAsiaTheme="minorEastAsia" w:cstheme="minorBidi"/>
              <w:sz w:val="22"/>
              <w:szCs w:val="22"/>
              <w:lang w:eastAsia="en-AU"/>
            </w:rPr>
          </w:pPr>
          <w:hyperlink w:anchor="_Toc110871785" w:history="1">
            <w:r w:rsidR="00624896" w:rsidRPr="00C22406">
              <w:rPr>
                <w:rStyle w:val="Hyperlink"/>
              </w:rPr>
              <w:t>5.4.1</w:t>
            </w:r>
            <w:r w:rsidR="00624896">
              <w:rPr>
                <w:rFonts w:eastAsiaTheme="minorEastAsia" w:cstheme="minorBidi"/>
                <w:sz w:val="22"/>
                <w:szCs w:val="22"/>
                <w:lang w:eastAsia="en-AU"/>
              </w:rPr>
              <w:tab/>
            </w:r>
            <w:r w:rsidR="00624896" w:rsidRPr="00C22406">
              <w:rPr>
                <w:rStyle w:val="Hyperlink"/>
              </w:rPr>
              <w:t>Baseline Prediction Input Data</w:t>
            </w:r>
            <w:r w:rsidR="00624896">
              <w:rPr>
                <w:webHidden/>
              </w:rPr>
              <w:tab/>
            </w:r>
            <w:r w:rsidR="00624896">
              <w:rPr>
                <w:webHidden/>
              </w:rPr>
              <w:fldChar w:fldCharType="begin"/>
            </w:r>
            <w:r w:rsidR="00624896">
              <w:rPr>
                <w:webHidden/>
              </w:rPr>
              <w:instrText xml:space="preserve"> PAGEREF _Toc110871785 \h </w:instrText>
            </w:r>
            <w:r w:rsidR="00624896">
              <w:rPr>
                <w:webHidden/>
              </w:rPr>
            </w:r>
            <w:r w:rsidR="00624896">
              <w:rPr>
                <w:webHidden/>
              </w:rPr>
              <w:fldChar w:fldCharType="separate"/>
            </w:r>
            <w:r w:rsidR="000948ED">
              <w:rPr>
                <w:webHidden/>
              </w:rPr>
              <w:t>40</w:t>
            </w:r>
            <w:r w:rsidR="00624896">
              <w:rPr>
                <w:webHidden/>
              </w:rPr>
              <w:fldChar w:fldCharType="end"/>
            </w:r>
          </w:hyperlink>
        </w:p>
        <w:p w14:paraId="02DE72AA" w14:textId="2D39DDF0" w:rsidR="00624896" w:rsidRDefault="003C04F8">
          <w:pPr>
            <w:pStyle w:val="TOC3"/>
            <w:rPr>
              <w:rFonts w:eastAsiaTheme="minorEastAsia" w:cstheme="minorBidi"/>
              <w:sz w:val="22"/>
              <w:szCs w:val="22"/>
              <w:lang w:eastAsia="en-AU"/>
            </w:rPr>
          </w:pPr>
          <w:hyperlink w:anchor="_Toc110871786" w:history="1">
            <w:r w:rsidR="00624896" w:rsidRPr="00C22406">
              <w:rPr>
                <w:rStyle w:val="Hyperlink"/>
              </w:rPr>
              <w:t>5.4.2</w:t>
            </w:r>
            <w:r w:rsidR="00624896">
              <w:rPr>
                <w:rFonts w:eastAsiaTheme="minorEastAsia" w:cstheme="minorBidi"/>
                <w:sz w:val="22"/>
                <w:szCs w:val="22"/>
                <w:lang w:eastAsia="en-AU"/>
              </w:rPr>
              <w:tab/>
            </w:r>
            <w:r w:rsidR="00624896" w:rsidRPr="00C22406">
              <w:rPr>
                <w:rStyle w:val="Hyperlink"/>
              </w:rPr>
              <w:t>Assessment of Prediction Methods</w:t>
            </w:r>
            <w:r w:rsidR="00624896">
              <w:rPr>
                <w:webHidden/>
              </w:rPr>
              <w:tab/>
            </w:r>
            <w:r w:rsidR="00624896">
              <w:rPr>
                <w:webHidden/>
              </w:rPr>
              <w:fldChar w:fldCharType="begin"/>
            </w:r>
            <w:r w:rsidR="00624896">
              <w:rPr>
                <w:webHidden/>
              </w:rPr>
              <w:instrText xml:space="preserve"> PAGEREF _Toc110871786 \h </w:instrText>
            </w:r>
            <w:r w:rsidR="00624896">
              <w:rPr>
                <w:webHidden/>
              </w:rPr>
            </w:r>
            <w:r w:rsidR="00624896">
              <w:rPr>
                <w:webHidden/>
              </w:rPr>
              <w:fldChar w:fldCharType="separate"/>
            </w:r>
            <w:r w:rsidR="000948ED">
              <w:rPr>
                <w:webHidden/>
              </w:rPr>
              <w:t>41</w:t>
            </w:r>
            <w:r w:rsidR="00624896">
              <w:rPr>
                <w:webHidden/>
              </w:rPr>
              <w:fldChar w:fldCharType="end"/>
            </w:r>
          </w:hyperlink>
        </w:p>
        <w:p w14:paraId="2AE18E8B" w14:textId="56DD81EE" w:rsidR="00624896" w:rsidRDefault="003C04F8">
          <w:pPr>
            <w:pStyle w:val="TOC2"/>
            <w:rPr>
              <w:rFonts w:eastAsiaTheme="minorEastAsia" w:cstheme="minorBidi"/>
              <w:b w:val="0"/>
              <w:bCs w:val="0"/>
              <w:lang w:eastAsia="en-AU"/>
            </w:rPr>
          </w:pPr>
          <w:hyperlink w:anchor="_Toc110871787" w:history="1">
            <w:r w:rsidR="00624896" w:rsidRPr="00C22406">
              <w:rPr>
                <w:rStyle w:val="Hyperlink"/>
              </w:rPr>
              <w:t>5.5</w:t>
            </w:r>
            <w:r w:rsidR="00624896">
              <w:rPr>
                <w:rFonts w:eastAsiaTheme="minorEastAsia" w:cstheme="minorBidi"/>
                <w:b w:val="0"/>
                <w:bCs w:val="0"/>
                <w:lang w:eastAsia="en-AU"/>
              </w:rPr>
              <w:tab/>
            </w:r>
            <w:r w:rsidR="00624896" w:rsidRPr="00C22406">
              <w:rPr>
                <w:rStyle w:val="Hyperlink"/>
              </w:rPr>
              <w:t>Multi-Seam Subsidence Prediction</w:t>
            </w:r>
            <w:r w:rsidR="00624896">
              <w:rPr>
                <w:webHidden/>
              </w:rPr>
              <w:tab/>
            </w:r>
            <w:r w:rsidR="00624896">
              <w:rPr>
                <w:webHidden/>
              </w:rPr>
              <w:fldChar w:fldCharType="begin"/>
            </w:r>
            <w:r w:rsidR="00624896">
              <w:rPr>
                <w:webHidden/>
              </w:rPr>
              <w:instrText xml:space="preserve"> PAGEREF _Toc110871787 \h </w:instrText>
            </w:r>
            <w:r w:rsidR="00624896">
              <w:rPr>
                <w:webHidden/>
              </w:rPr>
            </w:r>
            <w:r w:rsidR="00624896">
              <w:rPr>
                <w:webHidden/>
              </w:rPr>
              <w:fldChar w:fldCharType="separate"/>
            </w:r>
            <w:r w:rsidR="000948ED">
              <w:rPr>
                <w:webHidden/>
              </w:rPr>
              <w:t>42</w:t>
            </w:r>
            <w:r w:rsidR="00624896">
              <w:rPr>
                <w:webHidden/>
              </w:rPr>
              <w:fldChar w:fldCharType="end"/>
            </w:r>
          </w:hyperlink>
        </w:p>
        <w:p w14:paraId="2A263979" w14:textId="2E8549F6" w:rsidR="00624896" w:rsidRDefault="003C04F8">
          <w:pPr>
            <w:pStyle w:val="TOC1"/>
            <w:rPr>
              <w:rFonts w:eastAsiaTheme="minorEastAsia" w:cstheme="minorBidi"/>
              <w:b w:val="0"/>
              <w:bCs w:val="0"/>
              <w:iCs w:val="0"/>
              <w:sz w:val="22"/>
              <w:szCs w:val="22"/>
              <w:lang w:eastAsia="en-AU"/>
            </w:rPr>
          </w:pPr>
          <w:hyperlink w:anchor="_Toc110871788" w:history="1">
            <w:r w:rsidR="00624896" w:rsidRPr="00C22406">
              <w:rPr>
                <w:rStyle w:val="Hyperlink"/>
              </w:rPr>
              <w:t>6.</w:t>
            </w:r>
            <w:r w:rsidR="00624896">
              <w:rPr>
                <w:rFonts w:eastAsiaTheme="minorEastAsia" w:cstheme="minorBidi"/>
                <w:b w:val="0"/>
                <w:bCs w:val="0"/>
                <w:iCs w:val="0"/>
                <w:sz w:val="22"/>
                <w:szCs w:val="22"/>
                <w:lang w:eastAsia="en-AU"/>
              </w:rPr>
              <w:tab/>
            </w:r>
            <w:r w:rsidR="00624896" w:rsidRPr="00C22406">
              <w:rPr>
                <w:rStyle w:val="Hyperlink"/>
              </w:rPr>
              <w:t>Impacts on Groundwater</w:t>
            </w:r>
            <w:r w:rsidR="00624896">
              <w:rPr>
                <w:webHidden/>
              </w:rPr>
              <w:tab/>
            </w:r>
            <w:r w:rsidR="00624896">
              <w:rPr>
                <w:webHidden/>
              </w:rPr>
              <w:fldChar w:fldCharType="begin"/>
            </w:r>
            <w:r w:rsidR="00624896">
              <w:rPr>
                <w:webHidden/>
              </w:rPr>
              <w:instrText xml:space="preserve"> PAGEREF _Toc110871788 \h </w:instrText>
            </w:r>
            <w:r w:rsidR="00624896">
              <w:rPr>
                <w:webHidden/>
              </w:rPr>
            </w:r>
            <w:r w:rsidR="00624896">
              <w:rPr>
                <w:webHidden/>
              </w:rPr>
              <w:fldChar w:fldCharType="separate"/>
            </w:r>
            <w:r w:rsidR="000948ED">
              <w:rPr>
                <w:webHidden/>
              </w:rPr>
              <w:t>44</w:t>
            </w:r>
            <w:r w:rsidR="00624896">
              <w:rPr>
                <w:webHidden/>
              </w:rPr>
              <w:fldChar w:fldCharType="end"/>
            </w:r>
          </w:hyperlink>
        </w:p>
        <w:p w14:paraId="1777B2AC" w14:textId="3D4D634E" w:rsidR="00624896" w:rsidRDefault="003C04F8">
          <w:pPr>
            <w:pStyle w:val="TOC2"/>
            <w:rPr>
              <w:rFonts w:eastAsiaTheme="minorEastAsia" w:cstheme="minorBidi"/>
              <w:b w:val="0"/>
              <w:bCs w:val="0"/>
              <w:lang w:eastAsia="en-AU"/>
            </w:rPr>
          </w:pPr>
          <w:hyperlink w:anchor="_Toc110871789" w:history="1">
            <w:r w:rsidR="00624896" w:rsidRPr="00C22406">
              <w:rPr>
                <w:rStyle w:val="Hyperlink"/>
              </w:rPr>
              <w:t>6.1</w:t>
            </w:r>
            <w:r w:rsidR="00624896">
              <w:rPr>
                <w:rFonts w:eastAsiaTheme="minorEastAsia" w:cstheme="minorBidi"/>
                <w:b w:val="0"/>
                <w:bCs w:val="0"/>
                <w:lang w:eastAsia="en-AU"/>
              </w:rPr>
              <w:tab/>
            </w:r>
            <w:r w:rsidR="00624896" w:rsidRPr="00C22406">
              <w:rPr>
                <w:rStyle w:val="Hyperlink"/>
              </w:rPr>
              <w:t>Borehole and Other Investigations in Deformed Strata</w:t>
            </w:r>
            <w:r w:rsidR="00624896">
              <w:rPr>
                <w:webHidden/>
              </w:rPr>
              <w:tab/>
            </w:r>
            <w:r w:rsidR="00624896">
              <w:rPr>
                <w:webHidden/>
              </w:rPr>
              <w:fldChar w:fldCharType="begin"/>
            </w:r>
            <w:r w:rsidR="00624896">
              <w:rPr>
                <w:webHidden/>
              </w:rPr>
              <w:instrText xml:space="preserve"> PAGEREF _Toc110871789 \h </w:instrText>
            </w:r>
            <w:r w:rsidR="00624896">
              <w:rPr>
                <w:webHidden/>
              </w:rPr>
            </w:r>
            <w:r w:rsidR="00624896">
              <w:rPr>
                <w:webHidden/>
              </w:rPr>
              <w:fldChar w:fldCharType="separate"/>
            </w:r>
            <w:r w:rsidR="000948ED">
              <w:rPr>
                <w:webHidden/>
              </w:rPr>
              <w:t>44</w:t>
            </w:r>
            <w:r w:rsidR="00624896">
              <w:rPr>
                <w:webHidden/>
              </w:rPr>
              <w:fldChar w:fldCharType="end"/>
            </w:r>
          </w:hyperlink>
        </w:p>
        <w:p w14:paraId="660E308C" w14:textId="356AEE84" w:rsidR="00624896" w:rsidRDefault="003C04F8">
          <w:pPr>
            <w:pStyle w:val="TOC2"/>
            <w:rPr>
              <w:rFonts w:eastAsiaTheme="minorEastAsia" w:cstheme="minorBidi"/>
              <w:b w:val="0"/>
              <w:bCs w:val="0"/>
              <w:lang w:eastAsia="en-AU"/>
            </w:rPr>
          </w:pPr>
          <w:hyperlink w:anchor="_Toc110871790" w:history="1">
            <w:r w:rsidR="00624896" w:rsidRPr="00C22406">
              <w:rPr>
                <w:rStyle w:val="Hyperlink"/>
              </w:rPr>
              <w:t>6.2</w:t>
            </w:r>
            <w:r w:rsidR="00624896">
              <w:rPr>
                <w:rFonts w:eastAsiaTheme="minorEastAsia" w:cstheme="minorBidi"/>
                <w:b w:val="0"/>
                <w:bCs w:val="0"/>
                <w:lang w:eastAsia="en-AU"/>
              </w:rPr>
              <w:tab/>
            </w:r>
            <w:r w:rsidR="00624896" w:rsidRPr="00C22406">
              <w:rPr>
                <w:rStyle w:val="Hyperlink"/>
              </w:rPr>
              <w:t>Groundwater and Fracture Zones Above Caved Extraction Panels</w:t>
            </w:r>
            <w:r w:rsidR="00624896">
              <w:rPr>
                <w:webHidden/>
              </w:rPr>
              <w:tab/>
            </w:r>
            <w:r w:rsidR="00624896">
              <w:rPr>
                <w:webHidden/>
              </w:rPr>
              <w:fldChar w:fldCharType="begin"/>
            </w:r>
            <w:r w:rsidR="00624896">
              <w:rPr>
                <w:webHidden/>
              </w:rPr>
              <w:instrText xml:space="preserve"> PAGEREF _Toc110871790 \h </w:instrText>
            </w:r>
            <w:r w:rsidR="00624896">
              <w:rPr>
                <w:webHidden/>
              </w:rPr>
            </w:r>
            <w:r w:rsidR="00624896">
              <w:rPr>
                <w:webHidden/>
              </w:rPr>
              <w:fldChar w:fldCharType="separate"/>
            </w:r>
            <w:r w:rsidR="000948ED">
              <w:rPr>
                <w:webHidden/>
              </w:rPr>
              <w:t>45</w:t>
            </w:r>
            <w:r w:rsidR="00624896">
              <w:rPr>
                <w:webHidden/>
              </w:rPr>
              <w:fldChar w:fldCharType="end"/>
            </w:r>
          </w:hyperlink>
        </w:p>
        <w:p w14:paraId="49695050" w14:textId="417FC4F6" w:rsidR="00624896" w:rsidRDefault="003C04F8">
          <w:pPr>
            <w:pStyle w:val="TOC2"/>
            <w:rPr>
              <w:rFonts w:eastAsiaTheme="minorEastAsia" w:cstheme="minorBidi"/>
              <w:b w:val="0"/>
              <w:bCs w:val="0"/>
              <w:lang w:eastAsia="en-AU"/>
            </w:rPr>
          </w:pPr>
          <w:hyperlink w:anchor="_Toc110871791" w:history="1">
            <w:r w:rsidR="00624896" w:rsidRPr="00C22406">
              <w:rPr>
                <w:rStyle w:val="Hyperlink"/>
              </w:rPr>
              <w:t xml:space="preserve">6.3 </w:t>
            </w:r>
            <w:r w:rsidR="00624896">
              <w:rPr>
                <w:rFonts w:eastAsiaTheme="minorEastAsia" w:cstheme="minorBidi"/>
                <w:b w:val="0"/>
                <w:bCs w:val="0"/>
                <w:lang w:eastAsia="en-AU"/>
              </w:rPr>
              <w:tab/>
            </w:r>
            <w:r w:rsidR="00624896" w:rsidRPr="00C22406">
              <w:rPr>
                <w:rStyle w:val="Hyperlink"/>
              </w:rPr>
              <w:t>Empirical Methods for Estimating Height of Depressurisation</w:t>
            </w:r>
            <w:r w:rsidR="00624896">
              <w:rPr>
                <w:webHidden/>
              </w:rPr>
              <w:tab/>
            </w:r>
            <w:r w:rsidR="00624896">
              <w:rPr>
                <w:webHidden/>
              </w:rPr>
              <w:fldChar w:fldCharType="begin"/>
            </w:r>
            <w:r w:rsidR="00624896">
              <w:rPr>
                <w:webHidden/>
              </w:rPr>
              <w:instrText xml:space="preserve"> PAGEREF _Toc110871791 \h </w:instrText>
            </w:r>
            <w:r w:rsidR="00624896">
              <w:rPr>
                <w:webHidden/>
              </w:rPr>
            </w:r>
            <w:r w:rsidR="00624896">
              <w:rPr>
                <w:webHidden/>
              </w:rPr>
              <w:fldChar w:fldCharType="separate"/>
            </w:r>
            <w:r w:rsidR="000948ED">
              <w:rPr>
                <w:webHidden/>
              </w:rPr>
              <w:t>47</w:t>
            </w:r>
            <w:r w:rsidR="00624896">
              <w:rPr>
                <w:webHidden/>
              </w:rPr>
              <w:fldChar w:fldCharType="end"/>
            </w:r>
          </w:hyperlink>
        </w:p>
        <w:p w14:paraId="683AE4A7" w14:textId="5CABE6E5" w:rsidR="00624896" w:rsidRDefault="003C04F8">
          <w:pPr>
            <w:pStyle w:val="TOC2"/>
            <w:rPr>
              <w:rFonts w:eastAsiaTheme="minorEastAsia" w:cstheme="minorBidi"/>
              <w:b w:val="0"/>
              <w:bCs w:val="0"/>
              <w:lang w:eastAsia="en-AU"/>
            </w:rPr>
          </w:pPr>
          <w:hyperlink w:anchor="_Toc110871792" w:history="1">
            <w:r w:rsidR="00624896" w:rsidRPr="00C22406">
              <w:rPr>
                <w:rStyle w:val="Hyperlink"/>
              </w:rPr>
              <w:t xml:space="preserve">6.4 </w:t>
            </w:r>
            <w:r w:rsidR="00624896">
              <w:rPr>
                <w:rFonts w:eastAsiaTheme="minorEastAsia" w:cstheme="minorBidi"/>
                <w:b w:val="0"/>
                <w:bCs w:val="0"/>
                <w:lang w:eastAsia="en-AU"/>
              </w:rPr>
              <w:tab/>
            </w:r>
            <w:r w:rsidR="00624896" w:rsidRPr="00C22406">
              <w:rPr>
                <w:rStyle w:val="Hyperlink"/>
              </w:rPr>
              <w:t>Potential connectivity of groundwater with surface waters and ecological impacts</w:t>
            </w:r>
            <w:r w:rsidR="00624896">
              <w:rPr>
                <w:webHidden/>
              </w:rPr>
              <w:tab/>
            </w:r>
            <w:r w:rsidR="00624896">
              <w:rPr>
                <w:webHidden/>
              </w:rPr>
              <w:fldChar w:fldCharType="begin"/>
            </w:r>
            <w:r w:rsidR="00624896">
              <w:rPr>
                <w:webHidden/>
              </w:rPr>
              <w:instrText xml:space="preserve"> PAGEREF _Toc110871792 \h </w:instrText>
            </w:r>
            <w:r w:rsidR="00624896">
              <w:rPr>
                <w:webHidden/>
              </w:rPr>
            </w:r>
            <w:r w:rsidR="00624896">
              <w:rPr>
                <w:webHidden/>
              </w:rPr>
              <w:fldChar w:fldCharType="separate"/>
            </w:r>
            <w:r w:rsidR="000948ED">
              <w:rPr>
                <w:webHidden/>
              </w:rPr>
              <w:t>49</w:t>
            </w:r>
            <w:r w:rsidR="00624896">
              <w:rPr>
                <w:webHidden/>
              </w:rPr>
              <w:fldChar w:fldCharType="end"/>
            </w:r>
          </w:hyperlink>
        </w:p>
        <w:p w14:paraId="3662C178" w14:textId="446EB603" w:rsidR="00624896" w:rsidRDefault="003C04F8">
          <w:pPr>
            <w:pStyle w:val="TOC1"/>
            <w:rPr>
              <w:rFonts w:eastAsiaTheme="minorEastAsia" w:cstheme="minorBidi"/>
              <w:b w:val="0"/>
              <w:bCs w:val="0"/>
              <w:iCs w:val="0"/>
              <w:sz w:val="22"/>
              <w:szCs w:val="22"/>
              <w:lang w:eastAsia="en-AU"/>
            </w:rPr>
          </w:pPr>
          <w:hyperlink w:anchor="_Toc110871793" w:history="1">
            <w:r w:rsidR="00624896" w:rsidRPr="00C22406">
              <w:rPr>
                <w:rStyle w:val="Hyperlink"/>
              </w:rPr>
              <w:t>7.</w:t>
            </w:r>
            <w:r w:rsidR="00624896">
              <w:rPr>
                <w:rFonts w:eastAsiaTheme="minorEastAsia" w:cstheme="minorBidi"/>
                <w:b w:val="0"/>
                <w:bCs w:val="0"/>
                <w:iCs w:val="0"/>
                <w:sz w:val="22"/>
                <w:szCs w:val="22"/>
                <w:lang w:eastAsia="en-AU"/>
              </w:rPr>
              <w:tab/>
            </w:r>
            <w:r w:rsidR="00624896" w:rsidRPr="00C22406">
              <w:rPr>
                <w:rStyle w:val="Hyperlink"/>
              </w:rPr>
              <w:t>Subsidence Monitoring and Management</w:t>
            </w:r>
            <w:r w:rsidR="00624896">
              <w:rPr>
                <w:webHidden/>
              </w:rPr>
              <w:tab/>
            </w:r>
            <w:r w:rsidR="00624896">
              <w:rPr>
                <w:webHidden/>
              </w:rPr>
              <w:fldChar w:fldCharType="begin"/>
            </w:r>
            <w:r w:rsidR="00624896">
              <w:rPr>
                <w:webHidden/>
              </w:rPr>
              <w:instrText xml:space="preserve"> PAGEREF _Toc110871793 \h </w:instrText>
            </w:r>
            <w:r w:rsidR="00624896">
              <w:rPr>
                <w:webHidden/>
              </w:rPr>
            </w:r>
            <w:r w:rsidR="00624896">
              <w:rPr>
                <w:webHidden/>
              </w:rPr>
              <w:fldChar w:fldCharType="separate"/>
            </w:r>
            <w:r w:rsidR="000948ED">
              <w:rPr>
                <w:webHidden/>
              </w:rPr>
              <w:t>51</w:t>
            </w:r>
            <w:r w:rsidR="00624896">
              <w:rPr>
                <w:webHidden/>
              </w:rPr>
              <w:fldChar w:fldCharType="end"/>
            </w:r>
          </w:hyperlink>
        </w:p>
        <w:p w14:paraId="05A4FA87" w14:textId="2C2A4085" w:rsidR="00624896" w:rsidRDefault="003C04F8">
          <w:pPr>
            <w:pStyle w:val="TOC2"/>
            <w:rPr>
              <w:rFonts w:eastAsiaTheme="minorEastAsia" w:cstheme="minorBidi"/>
              <w:b w:val="0"/>
              <w:bCs w:val="0"/>
              <w:lang w:eastAsia="en-AU"/>
            </w:rPr>
          </w:pPr>
          <w:hyperlink w:anchor="_Toc110871794" w:history="1">
            <w:r w:rsidR="00624896" w:rsidRPr="00C22406">
              <w:rPr>
                <w:rStyle w:val="Hyperlink"/>
              </w:rPr>
              <w:t>7.1</w:t>
            </w:r>
            <w:r w:rsidR="00624896">
              <w:rPr>
                <w:rFonts w:eastAsiaTheme="minorEastAsia" w:cstheme="minorBidi"/>
                <w:b w:val="0"/>
                <w:bCs w:val="0"/>
                <w:lang w:eastAsia="en-AU"/>
              </w:rPr>
              <w:tab/>
            </w:r>
            <w:r w:rsidR="00624896" w:rsidRPr="00C22406">
              <w:rPr>
                <w:rStyle w:val="Hyperlink"/>
              </w:rPr>
              <w:t>Monitoring Techniques</w:t>
            </w:r>
            <w:r w:rsidR="00624896">
              <w:rPr>
                <w:webHidden/>
              </w:rPr>
              <w:tab/>
            </w:r>
            <w:r w:rsidR="00624896">
              <w:rPr>
                <w:webHidden/>
              </w:rPr>
              <w:fldChar w:fldCharType="begin"/>
            </w:r>
            <w:r w:rsidR="00624896">
              <w:rPr>
                <w:webHidden/>
              </w:rPr>
              <w:instrText xml:space="preserve"> PAGEREF _Toc110871794 \h </w:instrText>
            </w:r>
            <w:r w:rsidR="00624896">
              <w:rPr>
                <w:webHidden/>
              </w:rPr>
            </w:r>
            <w:r w:rsidR="00624896">
              <w:rPr>
                <w:webHidden/>
              </w:rPr>
              <w:fldChar w:fldCharType="separate"/>
            </w:r>
            <w:r w:rsidR="000948ED">
              <w:rPr>
                <w:webHidden/>
              </w:rPr>
              <w:t>51</w:t>
            </w:r>
            <w:r w:rsidR="00624896">
              <w:rPr>
                <w:webHidden/>
              </w:rPr>
              <w:fldChar w:fldCharType="end"/>
            </w:r>
          </w:hyperlink>
        </w:p>
        <w:p w14:paraId="252BD008" w14:textId="6E9400AE" w:rsidR="00624896" w:rsidRDefault="003C04F8">
          <w:pPr>
            <w:pStyle w:val="TOC3"/>
            <w:rPr>
              <w:rFonts w:eastAsiaTheme="minorEastAsia" w:cstheme="minorBidi"/>
              <w:sz w:val="22"/>
              <w:szCs w:val="22"/>
              <w:lang w:eastAsia="en-AU"/>
            </w:rPr>
          </w:pPr>
          <w:hyperlink w:anchor="_Toc110871795" w:history="1">
            <w:r w:rsidR="00624896" w:rsidRPr="00C22406">
              <w:rPr>
                <w:rStyle w:val="Hyperlink"/>
              </w:rPr>
              <w:t>7.1.1</w:t>
            </w:r>
            <w:r w:rsidR="00624896">
              <w:rPr>
                <w:rFonts w:eastAsiaTheme="minorEastAsia" w:cstheme="minorBidi"/>
                <w:sz w:val="22"/>
                <w:szCs w:val="22"/>
                <w:lang w:eastAsia="en-AU"/>
              </w:rPr>
              <w:tab/>
            </w:r>
            <w:r w:rsidR="00624896" w:rsidRPr="00C22406">
              <w:rPr>
                <w:rStyle w:val="Hyperlink"/>
              </w:rPr>
              <w:t>Surface Movement</w:t>
            </w:r>
            <w:r w:rsidR="00624896">
              <w:rPr>
                <w:webHidden/>
              </w:rPr>
              <w:tab/>
            </w:r>
            <w:r w:rsidR="00624896">
              <w:rPr>
                <w:webHidden/>
              </w:rPr>
              <w:fldChar w:fldCharType="begin"/>
            </w:r>
            <w:r w:rsidR="00624896">
              <w:rPr>
                <w:webHidden/>
              </w:rPr>
              <w:instrText xml:space="preserve"> PAGEREF _Toc110871795 \h </w:instrText>
            </w:r>
            <w:r w:rsidR="00624896">
              <w:rPr>
                <w:webHidden/>
              </w:rPr>
            </w:r>
            <w:r w:rsidR="00624896">
              <w:rPr>
                <w:webHidden/>
              </w:rPr>
              <w:fldChar w:fldCharType="separate"/>
            </w:r>
            <w:r w:rsidR="000948ED">
              <w:rPr>
                <w:webHidden/>
              </w:rPr>
              <w:t>51</w:t>
            </w:r>
            <w:r w:rsidR="00624896">
              <w:rPr>
                <w:webHidden/>
              </w:rPr>
              <w:fldChar w:fldCharType="end"/>
            </w:r>
          </w:hyperlink>
        </w:p>
        <w:p w14:paraId="1CD88538" w14:textId="591B74DC" w:rsidR="00624896" w:rsidRDefault="003C04F8">
          <w:pPr>
            <w:pStyle w:val="TOC3"/>
            <w:rPr>
              <w:rFonts w:eastAsiaTheme="minorEastAsia" w:cstheme="minorBidi"/>
              <w:sz w:val="22"/>
              <w:szCs w:val="22"/>
              <w:lang w:eastAsia="en-AU"/>
            </w:rPr>
          </w:pPr>
          <w:hyperlink w:anchor="_Toc110871796" w:history="1">
            <w:r w:rsidR="00624896" w:rsidRPr="00C22406">
              <w:rPr>
                <w:rStyle w:val="Hyperlink"/>
              </w:rPr>
              <w:t>7.1.2</w:t>
            </w:r>
            <w:r w:rsidR="00624896">
              <w:rPr>
                <w:rFonts w:eastAsiaTheme="minorEastAsia" w:cstheme="minorBidi"/>
                <w:sz w:val="22"/>
                <w:szCs w:val="22"/>
                <w:lang w:eastAsia="en-AU"/>
              </w:rPr>
              <w:tab/>
            </w:r>
            <w:r w:rsidR="00624896" w:rsidRPr="00C22406">
              <w:rPr>
                <w:rStyle w:val="Hyperlink"/>
              </w:rPr>
              <w:t>Sub-Surface Deformation and Failure</w:t>
            </w:r>
            <w:r w:rsidR="00624896">
              <w:rPr>
                <w:webHidden/>
              </w:rPr>
              <w:tab/>
            </w:r>
            <w:r w:rsidR="00624896">
              <w:rPr>
                <w:webHidden/>
              </w:rPr>
              <w:fldChar w:fldCharType="begin"/>
            </w:r>
            <w:r w:rsidR="00624896">
              <w:rPr>
                <w:webHidden/>
              </w:rPr>
              <w:instrText xml:space="preserve"> PAGEREF _Toc110871796 \h </w:instrText>
            </w:r>
            <w:r w:rsidR="00624896">
              <w:rPr>
                <w:webHidden/>
              </w:rPr>
            </w:r>
            <w:r w:rsidR="00624896">
              <w:rPr>
                <w:webHidden/>
              </w:rPr>
              <w:fldChar w:fldCharType="separate"/>
            </w:r>
            <w:r w:rsidR="000948ED">
              <w:rPr>
                <w:webHidden/>
              </w:rPr>
              <w:t>57</w:t>
            </w:r>
            <w:r w:rsidR="00624896">
              <w:rPr>
                <w:webHidden/>
              </w:rPr>
              <w:fldChar w:fldCharType="end"/>
            </w:r>
          </w:hyperlink>
        </w:p>
        <w:p w14:paraId="397B85AB" w14:textId="118DCE6B" w:rsidR="00624896" w:rsidRDefault="003C04F8">
          <w:pPr>
            <w:pStyle w:val="TOC3"/>
            <w:rPr>
              <w:rFonts w:eastAsiaTheme="minorEastAsia" w:cstheme="minorBidi"/>
              <w:sz w:val="22"/>
              <w:szCs w:val="22"/>
              <w:lang w:eastAsia="en-AU"/>
            </w:rPr>
          </w:pPr>
          <w:hyperlink w:anchor="_Toc110871797" w:history="1">
            <w:r w:rsidR="00624896" w:rsidRPr="00C22406">
              <w:rPr>
                <w:rStyle w:val="Hyperlink"/>
              </w:rPr>
              <w:t>7.1.3</w:t>
            </w:r>
            <w:r w:rsidR="00624896">
              <w:rPr>
                <w:rFonts w:eastAsiaTheme="minorEastAsia" w:cstheme="minorBidi"/>
                <w:sz w:val="22"/>
                <w:szCs w:val="22"/>
                <w:lang w:eastAsia="en-AU"/>
              </w:rPr>
              <w:tab/>
            </w:r>
            <w:r w:rsidR="00624896" w:rsidRPr="00C22406">
              <w:rPr>
                <w:rStyle w:val="Hyperlink"/>
              </w:rPr>
              <w:t>Groundwater Monitoring</w:t>
            </w:r>
            <w:r w:rsidR="00624896">
              <w:rPr>
                <w:webHidden/>
              </w:rPr>
              <w:tab/>
            </w:r>
            <w:r w:rsidR="00624896">
              <w:rPr>
                <w:webHidden/>
              </w:rPr>
              <w:fldChar w:fldCharType="begin"/>
            </w:r>
            <w:r w:rsidR="00624896">
              <w:rPr>
                <w:webHidden/>
              </w:rPr>
              <w:instrText xml:space="preserve"> PAGEREF _Toc110871797 \h </w:instrText>
            </w:r>
            <w:r w:rsidR="00624896">
              <w:rPr>
                <w:webHidden/>
              </w:rPr>
            </w:r>
            <w:r w:rsidR="00624896">
              <w:rPr>
                <w:webHidden/>
              </w:rPr>
              <w:fldChar w:fldCharType="separate"/>
            </w:r>
            <w:r w:rsidR="000948ED">
              <w:rPr>
                <w:webHidden/>
              </w:rPr>
              <w:t>60</w:t>
            </w:r>
            <w:r w:rsidR="00624896">
              <w:rPr>
                <w:webHidden/>
              </w:rPr>
              <w:fldChar w:fldCharType="end"/>
            </w:r>
          </w:hyperlink>
        </w:p>
        <w:p w14:paraId="52C3C02B" w14:textId="62D3DE08" w:rsidR="00624896" w:rsidRDefault="003C04F8">
          <w:pPr>
            <w:pStyle w:val="TOC3"/>
            <w:rPr>
              <w:rFonts w:eastAsiaTheme="minorEastAsia" w:cstheme="minorBidi"/>
              <w:sz w:val="22"/>
              <w:szCs w:val="22"/>
              <w:lang w:eastAsia="en-AU"/>
            </w:rPr>
          </w:pPr>
          <w:hyperlink w:anchor="_Toc110871798" w:history="1">
            <w:r w:rsidR="00624896" w:rsidRPr="00C22406">
              <w:rPr>
                <w:rStyle w:val="Hyperlink"/>
              </w:rPr>
              <w:t>7.1.4</w:t>
            </w:r>
            <w:r w:rsidR="00624896">
              <w:rPr>
                <w:rFonts w:eastAsiaTheme="minorEastAsia" w:cstheme="minorBidi"/>
                <w:sz w:val="22"/>
                <w:szCs w:val="22"/>
                <w:lang w:eastAsia="en-AU"/>
              </w:rPr>
              <w:tab/>
            </w:r>
            <w:r w:rsidR="00624896" w:rsidRPr="00C22406">
              <w:rPr>
                <w:rStyle w:val="Hyperlink"/>
              </w:rPr>
              <w:t>Summary Comparison of Technologies</w:t>
            </w:r>
            <w:r w:rsidR="00624896">
              <w:rPr>
                <w:webHidden/>
              </w:rPr>
              <w:tab/>
            </w:r>
            <w:r w:rsidR="00624896">
              <w:rPr>
                <w:webHidden/>
              </w:rPr>
              <w:fldChar w:fldCharType="begin"/>
            </w:r>
            <w:r w:rsidR="00624896">
              <w:rPr>
                <w:webHidden/>
              </w:rPr>
              <w:instrText xml:space="preserve"> PAGEREF _Toc110871798 \h </w:instrText>
            </w:r>
            <w:r w:rsidR="00624896">
              <w:rPr>
                <w:webHidden/>
              </w:rPr>
            </w:r>
            <w:r w:rsidR="00624896">
              <w:rPr>
                <w:webHidden/>
              </w:rPr>
              <w:fldChar w:fldCharType="separate"/>
            </w:r>
            <w:r w:rsidR="000948ED">
              <w:rPr>
                <w:webHidden/>
              </w:rPr>
              <w:t>63</w:t>
            </w:r>
            <w:r w:rsidR="00624896">
              <w:rPr>
                <w:webHidden/>
              </w:rPr>
              <w:fldChar w:fldCharType="end"/>
            </w:r>
          </w:hyperlink>
        </w:p>
        <w:p w14:paraId="3AB023AA" w14:textId="2A2B7C7C" w:rsidR="00624896" w:rsidRDefault="003C04F8">
          <w:pPr>
            <w:pStyle w:val="TOC2"/>
            <w:rPr>
              <w:rFonts w:eastAsiaTheme="minorEastAsia" w:cstheme="minorBidi"/>
              <w:b w:val="0"/>
              <w:bCs w:val="0"/>
              <w:lang w:eastAsia="en-AU"/>
            </w:rPr>
          </w:pPr>
          <w:hyperlink w:anchor="_Toc110871799" w:history="1">
            <w:r w:rsidR="00624896" w:rsidRPr="00C22406">
              <w:rPr>
                <w:rStyle w:val="Hyperlink"/>
              </w:rPr>
              <w:t>7.2</w:t>
            </w:r>
            <w:r w:rsidR="00624896">
              <w:rPr>
                <w:rFonts w:eastAsiaTheme="minorEastAsia" w:cstheme="minorBidi"/>
                <w:b w:val="0"/>
                <w:bCs w:val="0"/>
                <w:lang w:eastAsia="en-AU"/>
              </w:rPr>
              <w:tab/>
            </w:r>
            <w:r w:rsidR="00624896" w:rsidRPr="00C22406">
              <w:rPr>
                <w:rStyle w:val="Hyperlink"/>
              </w:rPr>
              <w:t>Subsidence Control in Sensitive Areas</w:t>
            </w:r>
            <w:r w:rsidR="00624896">
              <w:rPr>
                <w:webHidden/>
              </w:rPr>
              <w:tab/>
            </w:r>
            <w:r w:rsidR="00624896">
              <w:rPr>
                <w:webHidden/>
              </w:rPr>
              <w:fldChar w:fldCharType="begin"/>
            </w:r>
            <w:r w:rsidR="00624896">
              <w:rPr>
                <w:webHidden/>
              </w:rPr>
              <w:instrText xml:space="preserve"> PAGEREF _Toc110871799 \h </w:instrText>
            </w:r>
            <w:r w:rsidR="00624896">
              <w:rPr>
                <w:webHidden/>
              </w:rPr>
            </w:r>
            <w:r w:rsidR="00624896">
              <w:rPr>
                <w:webHidden/>
              </w:rPr>
              <w:fldChar w:fldCharType="separate"/>
            </w:r>
            <w:r w:rsidR="000948ED">
              <w:rPr>
                <w:webHidden/>
              </w:rPr>
              <w:t>64</w:t>
            </w:r>
            <w:r w:rsidR="00624896">
              <w:rPr>
                <w:webHidden/>
              </w:rPr>
              <w:fldChar w:fldCharType="end"/>
            </w:r>
          </w:hyperlink>
        </w:p>
        <w:p w14:paraId="1254F5C5" w14:textId="55DB5EF8" w:rsidR="00624896" w:rsidRDefault="003C04F8">
          <w:pPr>
            <w:pStyle w:val="TOC1"/>
            <w:rPr>
              <w:rFonts w:eastAsiaTheme="minorEastAsia" w:cstheme="minorBidi"/>
              <w:b w:val="0"/>
              <w:bCs w:val="0"/>
              <w:iCs w:val="0"/>
              <w:sz w:val="22"/>
              <w:szCs w:val="22"/>
              <w:lang w:eastAsia="en-AU"/>
            </w:rPr>
          </w:pPr>
          <w:hyperlink w:anchor="_Toc110871800" w:history="1">
            <w:r w:rsidR="00624896" w:rsidRPr="00C22406">
              <w:rPr>
                <w:rStyle w:val="Hyperlink"/>
              </w:rPr>
              <w:t>8.</w:t>
            </w:r>
            <w:r w:rsidR="00624896">
              <w:rPr>
                <w:rFonts w:eastAsiaTheme="minorEastAsia" w:cstheme="minorBidi"/>
                <w:b w:val="0"/>
                <w:bCs w:val="0"/>
                <w:iCs w:val="0"/>
                <w:sz w:val="22"/>
                <w:szCs w:val="22"/>
                <w:lang w:eastAsia="en-AU"/>
              </w:rPr>
              <w:tab/>
            </w:r>
            <w:r w:rsidR="00624896" w:rsidRPr="00C22406">
              <w:rPr>
                <w:rStyle w:val="Hyperlink"/>
              </w:rPr>
              <w:t>Subsidence Research</w:t>
            </w:r>
            <w:r w:rsidR="00624896">
              <w:rPr>
                <w:webHidden/>
              </w:rPr>
              <w:tab/>
            </w:r>
            <w:r w:rsidR="00624896">
              <w:rPr>
                <w:webHidden/>
              </w:rPr>
              <w:fldChar w:fldCharType="begin"/>
            </w:r>
            <w:r w:rsidR="00624896">
              <w:rPr>
                <w:webHidden/>
              </w:rPr>
              <w:instrText xml:space="preserve"> PAGEREF _Toc110871800 \h </w:instrText>
            </w:r>
            <w:r w:rsidR="00624896">
              <w:rPr>
                <w:webHidden/>
              </w:rPr>
            </w:r>
            <w:r w:rsidR="00624896">
              <w:rPr>
                <w:webHidden/>
              </w:rPr>
              <w:fldChar w:fldCharType="separate"/>
            </w:r>
            <w:r w:rsidR="000948ED">
              <w:rPr>
                <w:webHidden/>
              </w:rPr>
              <w:t>66</w:t>
            </w:r>
            <w:r w:rsidR="00624896">
              <w:rPr>
                <w:webHidden/>
              </w:rPr>
              <w:fldChar w:fldCharType="end"/>
            </w:r>
          </w:hyperlink>
        </w:p>
        <w:p w14:paraId="60654534" w14:textId="6B84240F" w:rsidR="00624896" w:rsidRDefault="003C04F8">
          <w:pPr>
            <w:pStyle w:val="TOC1"/>
            <w:rPr>
              <w:rFonts w:eastAsiaTheme="minorEastAsia" w:cstheme="minorBidi"/>
              <w:b w:val="0"/>
              <w:bCs w:val="0"/>
              <w:iCs w:val="0"/>
              <w:sz w:val="22"/>
              <w:szCs w:val="22"/>
              <w:lang w:eastAsia="en-AU"/>
            </w:rPr>
          </w:pPr>
          <w:hyperlink w:anchor="_Toc110871801" w:history="1">
            <w:r w:rsidR="00624896" w:rsidRPr="00C22406">
              <w:rPr>
                <w:rStyle w:val="Hyperlink"/>
              </w:rPr>
              <w:t>References</w:t>
            </w:r>
            <w:r w:rsidR="00624896">
              <w:rPr>
                <w:webHidden/>
              </w:rPr>
              <w:tab/>
            </w:r>
            <w:r w:rsidR="00624896">
              <w:rPr>
                <w:webHidden/>
              </w:rPr>
              <w:fldChar w:fldCharType="begin"/>
            </w:r>
            <w:r w:rsidR="00624896">
              <w:rPr>
                <w:webHidden/>
              </w:rPr>
              <w:instrText xml:space="preserve"> PAGEREF _Toc110871801 \h </w:instrText>
            </w:r>
            <w:r w:rsidR="00624896">
              <w:rPr>
                <w:webHidden/>
              </w:rPr>
            </w:r>
            <w:r w:rsidR="00624896">
              <w:rPr>
                <w:webHidden/>
              </w:rPr>
              <w:fldChar w:fldCharType="separate"/>
            </w:r>
            <w:r w:rsidR="000948ED">
              <w:rPr>
                <w:webHidden/>
              </w:rPr>
              <w:t>67</w:t>
            </w:r>
            <w:r w:rsidR="00624896">
              <w:rPr>
                <w:webHidden/>
              </w:rPr>
              <w:fldChar w:fldCharType="end"/>
            </w:r>
          </w:hyperlink>
        </w:p>
        <w:p w14:paraId="07B036AA" w14:textId="281CD666" w:rsidR="00442520" w:rsidRDefault="00C77E18" w:rsidP="000F6D12">
          <w:pPr>
            <w:tabs>
              <w:tab w:val="left" w:pos="567"/>
            </w:tabs>
          </w:pPr>
          <w:r>
            <w:rPr>
              <w:rFonts w:cstheme="minorHAnsi"/>
              <w:iCs/>
            </w:rPr>
            <w:fldChar w:fldCharType="end"/>
          </w:r>
        </w:p>
      </w:sdtContent>
    </w:sdt>
    <w:p w14:paraId="0E2DDC52" w14:textId="77777777" w:rsidR="009763CB" w:rsidRPr="00503266" w:rsidRDefault="009763CB" w:rsidP="009763CB">
      <w:pPr>
        <w:pStyle w:val="BodyText"/>
      </w:pPr>
    </w:p>
    <w:p w14:paraId="1069F0FC" w14:textId="77777777" w:rsidR="009763CB" w:rsidRPr="009763CB" w:rsidRDefault="009763CB" w:rsidP="009763CB"/>
    <w:p w14:paraId="4B4EBA0E" w14:textId="77777777" w:rsidR="00E800CD" w:rsidRDefault="00E800CD" w:rsidP="00AF1674">
      <w:pPr>
        <w:pStyle w:val="05BODYTEXT"/>
        <w:spacing w:after="0"/>
        <w:rPr>
          <w:sz w:val="16"/>
          <w:szCs w:val="16"/>
        </w:rPr>
        <w:sectPr w:rsidR="00E800CD" w:rsidSect="005D5DAD">
          <w:headerReference w:type="even" r:id="rId28"/>
          <w:headerReference w:type="default" r:id="rId29"/>
          <w:footerReference w:type="default" r:id="rId30"/>
          <w:headerReference w:type="first" r:id="rId31"/>
          <w:footerReference w:type="first" r:id="rId32"/>
          <w:pgSz w:w="11906" w:h="16838" w:code="9"/>
          <w:pgMar w:top="1701" w:right="1418" w:bottom="1418" w:left="1418" w:header="567" w:footer="567" w:gutter="0"/>
          <w:pgNumType w:start="1"/>
          <w:cols w:space="708"/>
          <w:docGrid w:linePitch="360"/>
        </w:sectPr>
      </w:pPr>
    </w:p>
    <w:p w14:paraId="26448201" w14:textId="6111C441" w:rsidR="00887E02" w:rsidRDefault="0052339B" w:rsidP="000D544C">
      <w:pPr>
        <w:pStyle w:val="Heading1Numbered"/>
        <w:ind w:left="360"/>
      </w:pPr>
      <w:bookmarkStart w:id="4" w:name="_Toc97548233"/>
      <w:bookmarkStart w:id="5" w:name="_Toc110871752"/>
      <w:bookmarkStart w:id="6" w:name="_Toc527111098"/>
      <w:r>
        <w:lastRenderedPageBreak/>
        <w:t>Executive Summary</w:t>
      </w:r>
      <w:bookmarkEnd w:id="4"/>
      <w:bookmarkEnd w:id="5"/>
    </w:p>
    <w:p w14:paraId="774F42A9" w14:textId="00E2A38C" w:rsidR="003644C2" w:rsidRDefault="004E2D9E" w:rsidP="003B5A05">
      <w:pPr>
        <w:pStyle w:val="BodyText"/>
      </w:pPr>
      <w:bookmarkStart w:id="7" w:name="_Toc457299796"/>
      <w:bookmarkStart w:id="8" w:name="_Toc527111100"/>
      <w:bookmarkEnd w:id="6"/>
      <w:r>
        <w:t xml:space="preserve">This Explanatory Note </w:t>
      </w:r>
      <w:r w:rsidR="00D949A0">
        <w:t xml:space="preserve">(EN) </w:t>
      </w:r>
      <w:r w:rsidR="003644C2">
        <w:t>addresses</w:t>
      </w:r>
      <w:r>
        <w:t xml:space="preserve"> the issue of subsidence </w:t>
      </w:r>
      <w:r w:rsidR="00D949A0">
        <w:t xml:space="preserve">associated with underground coal mining in Australia. It was commissioned by the </w:t>
      </w:r>
      <w:r w:rsidR="00D949A0" w:rsidRPr="00B70E92">
        <w:rPr>
          <w:i/>
          <w:iCs/>
        </w:rPr>
        <w:t>Independent Expert Scientific Committee on Coal Seam Gas and Large Coal Mining Development</w:t>
      </w:r>
      <w:r w:rsidR="00D949A0">
        <w:t xml:space="preserve"> (IESC), through the Office of Water Science (OWS), within the Department of </w:t>
      </w:r>
      <w:r w:rsidR="00154AA7" w:rsidRPr="00154AA7">
        <w:t>Climate Change, Energy, the Environment and Water</w:t>
      </w:r>
      <w:r w:rsidR="00D949A0">
        <w:t xml:space="preserve">. </w:t>
      </w:r>
      <w:r w:rsidR="003644C2" w:rsidRPr="009A54F9">
        <w:t xml:space="preserve">The intent of the EN is to provide tailored guidance and up-to-date robust scientific methodologies and tools </w:t>
      </w:r>
      <w:r w:rsidR="00193DA0" w:rsidRPr="009A54F9">
        <w:t xml:space="preserve">for prospective consultants and assessors dealing with project proposals </w:t>
      </w:r>
      <w:r w:rsidR="003644C2" w:rsidRPr="009A54F9">
        <w:t>for assessing the risk and magnitudes of subsidence (surface deformation) and its environmental impact due to large coal mining developments.</w:t>
      </w:r>
      <w:r w:rsidR="003644C2">
        <w:t xml:space="preserve">  </w:t>
      </w:r>
    </w:p>
    <w:p w14:paraId="4E60E095" w14:textId="34A9D953" w:rsidR="002A6896" w:rsidRPr="009A54F9" w:rsidRDefault="002A6896" w:rsidP="003644C2">
      <w:pPr>
        <w:pStyle w:val="BodyText"/>
      </w:pPr>
      <w:r w:rsidRPr="009A54F9">
        <w:t xml:space="preserve">Any form of underground coal extraction will result in some degree of deformation of the overlying overburden strata. This is described as mining-induced subsidence. The amount of subsidence can vary from just a few </w:t>
      </w:r>
      <w:proofErr w:type="spellStart"/>
      <w:r w:rsidRPr="009A54F9">
        <w:t>millimetres</w:t>
      </w:r>
      <w:proofErr w:type="spellEnd"/>
      <w:r w:rsidRPr="009A54F9">
        <w:t xml:space="preserve">, over what is referred to as first workings extraction; to several </w:t>
      </w:r>
      <w:proofErr w:type="spellStart"/>
      <w:r w:rsidRPr="009A54F9">
        <w:t>metres</w:t>
      </w:r>
      <w:proofErr w:type="spellEnd"/>
      <w:r w:rsidRPr="009A54F9">
        <w:t xml:space="preserve"> of vertical subsidence above the </w:t>
      </w:r>
      <w:proofErr w:type="spellStart"/>
      <w:r w:rsidRPr="009A54F9">
        <w:t>centre</w:t>
      </w:r>
      <w:proofErr w:type="spellEnd"/>
      <w:r w:rsidRPr="009A54F9">
        <w:t xml:space="preserve"> of wide extraction panels</w:t>
      </w:r>
      <w:r w:rsidR="0052339B" w:rsidRPr="009A54F9">
        <w:t xml:space="preserve"> where a thick coal seam has been extracted</w:t>
      </w:r>
      <w:r w:rsidR="00D87279" w:rsidRPr="009A54F9">
        <w:t>. I</w:t>
      </w:r>
      <w:r w:rsidR="002C7170" w:rsidRPr="009A54F9">
        <w:t xml:space="preserve">n Australian geological conditions, the maximum surface subsidence is generally no greater than about 65% of the thickness of coal extracted underground, subject to depth and extraction width parameters. Also associated with vertical subsidence deformation </w:t>
      </w:r>
      <w:r w:rsidR="0052339B" w:rsidRPr="009A54F9">
        <w:t xml:space="preserve">are </w:t>
      </w:r>
      <w:r w:rsidR="00D87279" w:rsidRPr="009A54F9">
        <w:t>component</w:t>
      </w:r>
      <w:r w:rsidR="0052339B" w:rsidRPr="009A54F9">
        <w:t>s</w:t>
      </w:r>
      <w:r w:rsidR="00D87279" w:rsidRPr="009A54F9">
        <w:t xml:space="preserve"> of horizontal deformation from above the edges of coal extraction (and beyond</w:t>
      </w:r>
      <w:proofErr w:type="gramStart"/>
      <w:r w:rsidR="00D87279" w:rsidRPr="009A54F9">
        <w:t>);</w:t>
      </w:r>
      <w:proofErr w:type="gramEnd"/>
      <w:r w:rsidR="00D87279" w:rsidRPr="009A54F9">
        <w:t xml:space="preserve"> together with associated curvature, tilt and strain on the surface.</w:t>
      </w:r>
    </w:p>
    <w:p w14:paraId="0F4B60AF" w14:textId="4D6B9DE6" w:rsidR="00D87279" w:rsidRPr="009A54F9" w:rsidRDefault="00D87279" w:rsidP="003B5A05">
      <w:pPr>
        <w:pStyle w:val="NumberedList3"/>
        <w:numPr>
          <w:ilvl w:val="2"/>
          <w:numId w:val="0"/>
        </w:numPr>
      </w:pPr>
      <w:proofErr w:type="gramStart"/>
      <w:r>
        <w:t>In order to</w:t>
      </w:r>
      <w:proofErr w:type="gramEnd"/>
      <w:r>
        <w:t xml:space="preserve"> understand the type and magnitude of subsidence that may be expected, it is necessary to appreciate the different systems of underground mining used in Australia. Longwall mining is the dominant means of underground coal extraction in Australia. It is a total extraction mining system that requires caving of the immediate roof strata behind the coal extraction face for operational and safety reasons, causing </w:t>
      </w:r>
      <w:r w:rsidR="00042BB3">
        <w:t xml:space="preserve">vertical deformation of the overlying strata making up the overburden. Longwall mining therefore causes surface subsidence by design, with the parameters of panel width, mining or extraction height and depth being the primary determining factors </w:t>
      </w:r>
      <w:proofErr w:type="gramStart"/>
      <w:r w:rsidR="00042BB3">
        <w:t>for the amount of</w:t>
      </w:r>
      <w:proofErr w:type="gramEnd"/>
      <w:r w:rsidR="00042BB3">
        <w:t xml:space="preserve"> surface subsidence.</w:t>
      </w:r>
    </w:p>
    <w:p w14:paraId="5FDBB864" w14:textId="56817A5D" w:rsidR="00042BB3" w:rsidRDefault="00042BB3" w:rsidP="00D87279">
      <w:pPr>
        <w:pStyle w:val="NumberedList3"/>
        <w:numPr>
          <w:ilvl w:val="2"/>
          <w:numId w:val="0"/>
        </w:numPr>
      </w:pPr>
      <w:r>
        <w:t xml:space="preserve">There are also various forms of total pillar extraction that </w:t>
      </w:r>
      <w:r w:rsidR="00A90D3C">
        <w:t>involve</w:t>
      </w:r>
      <w:r>
        <w:t xml:space="preserve"> caving </w:t>
      </w:r>
      <w:r w:rsidR="00A90D3C">
        <w:t>and</w:t>
      </w:r>
      <w:r>
        <w:t xml:space="preserve"> can result in maximum subsidence developing on the surface. Where there is a need to reduce the magnitude of surface subsidence, the mining extraction widths can be reduced – either in the form of narrower longwall panels; or a further reduction using the </w:t>
      </w:r>
      <w:proofErr w:type="spellStart"/>
      <w:r>
        <w:t>miniwall</w:t>
      </w:r>
      <w:proofErr w:type="spellEnd"/>
      <w:r>
        <w:t xml:space="preserve"> technique; or using a form of partial pillar extraction.</w:t>
      </w:r>
    </w:p>
    <w:p w14:paraId="533D43A3" w14:textId="77777777" w:rsidR="00954554" w:rsidRDefault="00954554" w:rsidP="003B5A05">
      <w:pPr>
        <w:pStyle w:val="NumberedList3"/>
        <w:numPr>
          <w:ilvl w:val="0"/>
          <w:numId w:val="0"/>
        </w:numPr>
      </w:pPr>
      <w:r>
        <w:t xml:space="preserve">In terms of subsidence effects, there is a fundamental difference between the bord and pillar first workings and partial extraction methods which are premised on the mining system maintaining overall regional overburden stability through </w:t>
      </w:r>
      <w:proofErr w:type="spellStart"/>
      <w:r>
        <w:t>minimising</w:t>
      </w:r>
      <w:proofErr w:type="spellEnd"/>
      <w:r>
        <w:t xml:space="preserve"> extraction spans to reduce and control surface subsidence; as compared to total extraction systems (pillar extraction, or longwall) where the intention of the method is to deliberately induce strata caving, resulting in surface subsidence that can reach levels up to at least 65% of the mined extraction thickness.</w:t>
      </w:r>
    </w:p>
    <w:p w14:paraId="5A4433A2" w14:textId="3D506401" w:rsidR="00D949A0" w:rsidRDefault="00954554" w:rsidP="00B24174">
      <w:pPr>
        <w:pStyle w:val="NumberedList3"/>
        <w:numPr>
          <w:ilvl w:val="0"/>
          <w:numId w:val="0"/>
        </w:numPr>
      </w:pPr>
      <w:r w:rsidRPr="009A54F9">
        <w:t xml:space="preserve">The subsidence </w:t>
      </w:r>
      <w:proofErr w:type="spellStart"/>
      <w:r w:rsidRPr="009A54F9">
        <w:t>behaviour</w:t>
      </w:r>
      <w:proofErr w:type="spellEnd"/>
      <w:r w:rsidRPr="009A54F9">
        <w:t xml:space="preserve"> observed above underground coal extraction varies </w:t>
      </w:r>
      <w:r w:rsidR="001C3237" w:rsidRPr="009A54F9">
        <w:t>between</w:t>
      </w:r>
      <w:r w:rsidRPr="009A54F9">
        <w:t xml:space="preserve"> what is known as “conventional subsidence”, which occurs with generally flat surface terrain and is confined to a region defined by a modest angle of draw beyond the extremities of the mining extraction limits; and “non-conventional subsidence”, which occurs in areas of irregular surface terrain such as steep slopes and valleys. Here, the subsidence </w:t>
      </w:r>
      <w:proofErr w:type="spellStart"/>
      <w:r w:rsidRPr="009A54F9">
        <w:t>behaviour</w:t>
      </w:r>
      <w:proofErr w:type="spellEnd"/>
      <w:r w:rsidRPr="009A54F9">
        <w:t xml:space="preserve"> varies considerably, and can extend well beyond the extraction limits with what is referred to as far-field effects. Other features of this form of </w:t>
      </w:r>
      <w:proofErr w:type="spellStart"/>
      <w:r w:rsidRPr="009A54F9">
        <w:t>behaviour</w:t>
      </w:r>
      <w:proofErr w:type="spellEnd"/>
      <w:r w:rsidRPr="009A54F9">
        <w:t xml:space="preserve"> can include significant horizontal valley closure</w:t>
      </w:r>
      <w:r w:rsidR="005E6536" w:rsidRPr="009A54F9">
        <w:t xml:space="preserve"> </w:t>
      </w:r>
      <w:r w:rsidRPr="009A54F9">
        <w:t>above and adjacent to the excavation area, coupled with</w:t>
      </w:r>
      <w:r w:rsidR="00ED602B" w:rsidRPr="009A54F9">
        <w:t xml:space="preserve"> a degree of relative</w:t>
      </w:r>
      <w:r w:rsidRPr="009A54F9">
        <w:t xml:space="preserve"> valley floor </w:t>
      </w:r>
      <w:r w:rsidR="00ED602B" w:rsidRPr="009A54F9">
        <w:t xml:space="preserve">uplift, or </w:t>
      </w:r>
      <w:proofErr w:type="spellStart"/>
      <w:r w:rsidR="00ED602B" w:rsidRPr="009A54F9">
        <w:t>upsidence</w:t>
      </w:r>
      <w:proofErr w:type="spellEnd"/>
      <w:r w:rsidR="00ED602B" w:rsidRPr="009A54F9">
        <w:t>.</w:t>
      </w:r>
    </w:p>
    <w:p w14:paraId="613A701D" w14:textId="5D6AEF42" w:rsidR="00ED602B" w:rsidRDefault="5D8303D5" w:rsidP="003B5A05">
      <w:pPr>
        <w:pStyle w:val="NumberedList3"/>
        <w:numPr>
          <w:ilvl w:val="2"/>
          <w:numId w:val="0"/>
        </w:numPr>
      </w:pPr>
      <w:r>
        <w:t xml:space="preserve">Australia has established extensive databases of subsidence monitoring, which has informed both our understanding of subsidence </w:t>
      </w:r>
      <w:proofErr w:type="spellStart"/>
      <w:r>
        <w:t>behaviour</w:t>
      </w:r>
      <w:proofErr w:type="spellEnd"/>
      <w:r>
        <w:t xml:space="preserve">, and the development of appropriate subsidence prediction techniques. As a result of this </w:t>
      </w:r>
      <w:r>
        <w:lastRenderedPageBreak/>
        <w:t xml:space="preserve">work, the identification of non-conventional subsidence effects when mining under irregular surface topography was a major outcome leading to a new understanding of phenomena such as valley closure, valley floor </w:t>
      </w:r>
      <w:proofErr w:type="spellStart"/>
      <w:r>
        <w:t>upsidence</w:t>
      </w:r>
      <w:proofErr w:type="spellEnd"/>
      <w:r>
        <w:t xml:space="preserve"> and far-field subsidence movements. </w:t>
      </w:r>
    </w:p>
    <w:p w14:paraId="239F2F31" w14:textId="26619B86" w:rsidR="00ED602B" w:rsidRDefault="00ED602B" w:rsidP="003B5A05">
      <w:pPr>
        <w:pStyle w:val="NumberedList3"/>
        <w:numPr>
          <w:ilvl w:val="0"/>
          <w:numId w:val="0"/>
        </w:numPr>
      </w:pPr>
      <w:r>
        <w:t xml:space="preserve">Subsidence prediction techniques are now well established, with </w:t>
      </w:r>
      <w:proofErr w:type="gramStart"/>
      <w:r>
        <w:t>a number of</w:t>
      </w:r>
      <w:proofErr w:type="gramEnd"/>
      <w:r>
        <w:t xml:space="preserve"> techniques – both empirical and numerical - providing high levels of confidence, at least in predicting upper-bound subsidence effects and impacts. </w:t>
      </w:r>
      <w:r w:rsidRPr="009A54F9">
        <w:t xml:space="preserve">However, regardless of the techniques, there remains an essential stage of calibration and ongoing auditing to ensure credibility of the </w:t>
      </w:r>
      <w:r w:rsidR="00A90D3C">
        <w:t xml:space="preserve">prediction </w:t>
      </w:r>
      <w:r w:rsidRPr="009A54F9">
        <w:t>results.</w:t>
      </w:r>
      <w:r w:rsidR="00DD2F08" w:rsidRPr="009A54F9">
        <w:t xml:space="preserve"> </w:t>
      </w:r>
      <w:r w:rsidRPr="009A54F9">
        <w:t>Multi-seam extraction at different horizons in Australia is increasing in application, but there is still a very limited database of experience – hence predictions for this type of subsidence have lower confidence levels</w:t>
      </w:r>
      <w:r w:rsidR="005E6536" w:rsidRPr="009A54F9">
        <w:t xml:space="preserve"> at the present time</w:t>
      </w:r>
      <w:r w:rsidRPr="009A54F9">
        <w:t>.</w:t>
      </w:r>
    </w:p>
    <w:p w14:paraId="2CE23D00" w14:textId="77777777" w:rsidR="00ED602B" w:rsidRDefault="00ED602B" w:rsidP="003B5A05">
      <w:pPr>
        <w:pStyle w:val="NumberedList3"/>
        <w:numPr>
          <w:ilvl w:val="0"/>
          <w:numId w:val="0"/>
        </w:numPr>
      </w:pPr>
      <w:r>
        <w:t xml:space="preserve">The issue of sub-surface subsidence over caved extraction spans, and the relationship with potential impact on groundwater is gaining increasing interest and importance in Australia, especially in NSW. Various conceptual models exist to describe different zones of fracturing above the mining horizon. The recommended approach is to consider the height of fracturing as a height of </w:t>
      </w:r>
      <w:proofErr w:type="spellStart"/>
      <w:r>
        <w:t>depressurisation</w:t>
      </w:r>
      <w:proofErr w:type="spellEnd"/>
      <w:r>
        <w:t xml:space="preserve">, as it is almost impossible to adequately define the exact nature of fracturing within the overburden. Coupled with this is the fact that water can also travel through open discontinuities such as bedding planes and joints – regardless of the extent of fracturing or otherwise. </w:t>
      </w:r>
    </w:p>
    <w:p w14:paraId="7E4AE670" w14:textId="31F8620F" w:rsidR="00ED602B" w:rsidRPr="009A54F9" w:rsidRDefault="5D8303D5" w:rsidP="003B5A05">
      <w:pPr>
        <w:pStyle w:val="NumberedList3"/>
        <w:numPr>
          <w:ilvl w:val="2"/>
          <w:numId w:val="0"/>
        </w:numPr>
      </w:pPr>
      <w:r>
        <w:t xml:space="preserve">A critical component of a sound Subsidence Management Plan is the design of the subsidence monitoring program, including </w:t>
      </w:r>
      <w:proofErr w:type="gramStart"/>
      <w:r w:rsidR="007F6C10">
        <w:t>detection</w:t>
      </w:r>
      <w:proofErr w:type="gramEnd"/>
      <w:r w:rsidR="007F6C10">
        <w:t xml:space="preserve"> and</w:t>
      </w:r>
      <w:r>
        <w:t xml:space="preserve"> understanding of all </w:t>
      </w:r>
      <w:r w:rsidR="007F6C10">
        <w:t xml:space="preserve">expected </w:t>
      </w:r>
      <w:r>
        <w:t xml:space="preserve">potential effects and impacts. There has been a rapid improvement in availability and accuracy of new technologies to assist with subsidence monitoring. </w:t>
      </w:r>
    </w:p>
    <w:p w14:paraId="6EFCBE32" w14:textId="20D6A188" w:rsidR="00ED602B" w:rsidRDefault="00ED602B" w:rsidP="001C3237">
      <w:pPr>
        <w:pStyle w:val="NumberedList3"/>
        <w:numPr>
          <w:ilvl w:val="2"/>
          <w:numId w:val="0"/>
        </w:numPr>
      </w:pPr>
      <w:r>
        <w:t>The Subsidence Management Plan requires the establishment of good quality and comprehensive baseline data</w:t>
      </w:r>
      <w:r w:rsidR="00653BCA">
        <w:t>, well ahead of the commencement of mining extraction</w:t>
      </w:r>
      <w:r>
        <w:t xml:space="preserve"> – both in respect to the surface subsidence </w:t>
      </w:r>
      <w:r w:rsidR="00653BCA">
        <w:t>topography</w:t>
      </w:r>
      <w:r>
        <w:t xml:space="preserve"> and deformation data, </w:t>
      </w:r>
      <w:proofErr w:type="gramStart"/>
      <w:r>
        <w:t xml:space="preserve">and </w:t>
      </w:r>
      <w:r w:rsidR="00653BCA">
        <w:t>also</w:t>
      </w:r>
      <w:proofErr w:type="gramEnd"/>
      <w:r>
        <w:t xml:space="preserve"> in relation to all other critical, sensitive features such as </w:t>
      </w:r>
      <w:r w:rsidR="00653BCA">
        <w:t xml:space="preserve">surface water, groundwater, </w:t>
      </w:r>
      <w:r w:rsidR="00DD2F08">
        <w:t>other environmental factors</w:t>
      </w:r>
      <w:r w:rsidR="005E6536">
        <w:t xml:space="preserve"> and </w:t>
      </w:r>
      <w:r w:rsidR="00653BCA">
        <w:t>heritage site</w:t>
      </w:r>
      <w:r w:rsidR="005E6536">
        <w:t>s</w:t>
      </w:r>
      <w:r w:rsidR="00653BCA">
        <w:t>.</w:t>
      </w:r>
    </w:p>
    <w:p w14:paraId="4BED4C35" w14:textId="68FFB0F5" w:rsidR="00F12A28" w:rsidRPr="003B5A05" w:rsidRDefault="00653BCA" w:rsidP="003B5A05">
      <w:pPr>
        <w:pStyle w:val="NumberedList3"/>
        <w:numPr>
          <w:ilvl w:val="0"/>
          <w:numId w:val="0"/>
        </w:numPr>
      </w:pPr>
      <w:r>
        <w:t xml:space="preserve">There remains a need for ongoing research into a range of subsidence-related topics. A list of these </w:t>
      </w:r>
      <w:r w:rsidR="00651E01">
        <w:t xml:space="preserve">recommended research </w:t>
      </w:r>
      <w:r>
        <w:t xml:space="preserve">topics </w:t>
      </w:r>
      <w:r w:rsidR="00DD2F08">
        <w:t xml:space="preserve">is </w:t>
      </w:r>
      <w:r>
        <w:t>provided in Section 8</w:t>
      </w:r>
      <w:r w:rsidRPr="003B5A05">
        <w:t xml:space="preserve"> of the </w:t>
      </w:r>
      <w:r>
        <w:t>EN</w:t>
      </w:r>
      <w:r w:rsidRPr="003B5A05">
        <w:t>.</w:t>
      </w:r>
    </w:p>
    <w:p w14:paraId="3D855282" w14:textId="77777777" w:rsidR="00F12A28" w:rsidRDefault="00F12A28" w:rsidP="00F12A28">
      <w:pPr>
        <w:pStyle w:val="NumberedList3"/>
        <w:numPr>
          <w:ilvl w:val="0"/>
          <w:numId w:val="0"/>
        </w:numPr>
        <w:ind w:left="720"/>
      </w:pPr>
    </w:p>
    <w:p w14:paraId="726AE9F1" w14:textId="77777777" w:rsidR="00F12A28" w:rsidRDefault="00F12A28" w:rsidP="00F12A28">
      <w:pPr>
        <w:pStyle w:val="NumberedList3"/>
        <w:numPr>
          <w:ilvl w:val="0"/>
          <w:numId w:val="0"/>
        </w:numPr>
        <w:ind w:left="720"/>
      </w:pPr>
    </w:p>
    <w:p w14:paraId="40B32B80" w14:textId="5A8436B3" w:rsidR="00244CC3" w:rsidRPr="00244CC3" w:rsidRDefault="00244CC3" w:rsidP="00811ABD">
      <w:pPr>
        <w:pStyle w:val="NumberedList3"/>
        <w:numPr>
          <w:ilvl w:val="0"/>
          <w:numId w:val="0"/>
        </w:numPr>
      </w:pPr>
      <w:r>
        <w:br w:type="page"/>
      </w:r>
    </w:p>
    <w:p w14:paraId="7E9B9030" w14:textId="4D23A861" w:rsidR="00B24174" w:rsidRDefault="00B24174" w:rsidP="00B24174">
      <w:pPr>
        <w:pStyle w:val="Heading1Numbered"/>
      </w:pPr>
      <w:bookmarkStart w:id="9" w:name="_Toc97548236"/>
      <w:bookmarkStart w:id="10" w:name="_Toc110871753"/>
      <w:r>
        <w:lastRenderedPageBreak/>
        <w:t>Introduction</w:t>
      </w:r>
      <w:bookmarkEnd w:id="9"/>
      <w:bookmarkEnd w:id="10"/>
    </w:p>
    <w:p w14:paraId="6BFF81DA" w14:textId="630798F9" w:rsidR="00B24174" w:rsidRDefault="00B24174" w:rsidP="00B24174">
      <w:pPr>
        <w:pStyle w:val="Heading2Numbered"/>
        <w:numPr>
          <w:ilvl w:val="1"/>
          <w:numId w:val="6"/>
        </w:numPr>
      </w:pPr>
      <w:bookmarkStart w:id="11" w:name="_Toc97548237"/>
      <w:bookmarkStart w:id="12" w:name="_Toc110871754"/>
      <w:r>
        <w:t>Scope of Explanatory Note</w:t>
      </w:r>
      <w:bookmarkEnd w:id="11"/>
      <w:bookmarkEnd w:id="12"/>
    </w:p>
    <w:p w14:paraId="35848105" w14:textId="01132DAE" w:rsidR="00B24174" w:rsidRDefault="00B70E92" w:rsidP="00B70E92">
      <w:pPr>
        <w:pStyle w:val="BodyText"/>
      </w:pPr>
      <w:r>
        <w:t>This Explanatory Note</w:t>
      </w:r>
      <w:r w:rsidR="004A0345">
        <w:t xml:space="preserve"> (EN)</w:t>
      </w:r>
      <w:r>
        <w:t xml:space="preserve"> </w:t>
      </w:r>
      <w:r w:rsidR="004A0345">
        <w:t>was commissioned by</w:t>
      </w:r>
      <w:r>
        <w:t xml:space="preserve"> the </w:t>
      </w:r>
      <w:r w:rsidRPr="00B70E92">
        <w:rPr>
          <w:i/>
          <w:iCs/>
        </w:rPr>
        <w:t>Independent Expert Scientific Committee on Coal Seam Gas and Large Coal Mining Development</w:t>
      </w:r>
      <w:r>
        <w:t xml:space="preserve"> (IESC), through the Office of Water Science (OWS), within the Department of </w:t>
      </w:r>
      <w:r w:rsidR="00154AA7" w:rsidRPr="00154AA7">
        <w:t>Climate Change, Energy, the Environment and Water</w:t>
      </w:r>
      <w:r>
        <w:t>.</w:t>
      </w:r>
      <w:r w:rsidR="004A0345">
        <w:t xml:space="preserve"> </w:t>
      </w:r>
    </w:p>
    <w:p w14:paraId="5B9450AE" w14:textId="4D9EC8A7" w:rsidR="00B70E92" w:rsidRDefault="00B70E92" w:rsidP="00B70E92">
      <w:pPr>
        <w:pStyle w:val="BodyText"/>
      </w:pPr>
      <w:r>
        <w:t>The IESC provides advice to the Australian Government Environment Minister on priorities for research to improve the understanding of the impacts of coal seam gas and large coal mining developments on water resources.  As part of the IESC’s research priorities, the IESC has committed to develop Explanatory Notes and summary guides on Subsidence in relation to both underground coal mining, and coal seam gas (CSG).  </w:t>
      </w:r>
      <w:bookmarkStart w:id="13" w:name="_Hlk98748143"/>
      <w:r>
        <w:t>The intent of these documents is to provide tailored guidance and up-to-date robust scientific methodologies and tools for assessing the risk and magnitudes of subsidence (surface deformation) and its environmental impact due to both coal seam gas and large coal mining developments.  </w:t>
      </w:r>
    </w:p>
    <w:bookmarkEnd w:id="13"/>
    <w:p w14:paraId="2B3764E7" w14:textId="3B406C7B" w:rsidR="001F2D26" w:rsidRPr="009A54F9" w:rsidRDefault="1C21FAB6" w:rsidP="001F2D26">
      <w:pPr>
        <w:pStyle w:val="BodyText"/>
      </w:pPr>
      <w:r>
        <w:t xml:space="preserve">The scope </w:t>
      </w:r>
      <w:r w:rsidR="20FF29CF">
        <w:t xml:space="preserve">provided by OWS </w:t>
      </w:r>
      <w:r>
        <w:t>for the underground coal mining subsidence E</w:t>
      </w:r>
      <w:r w:rsidR="6C6A5E51">
        <w:t>xplanatory Note included the following:</w:t>
      </w:r>
    </w:p>
    <w:p w14:paraId="0726C3D2" w14:textId="6FC37B4C" w:rsidR="001F2D26" w:rsidRPr="009A54F9" w:rsidRDefault="001F2D26" w:rsidP="001F2D26">
      <w:pPr>
        <w:pStyle w:val="BodyText"/>
        <w:numPr>
          <w:ilvl w:val="0"/>
          <w:numId w:val="11"/>
        </w:numPr>
        <w:rPr>
          <w:lang w:val="en-AU"/>
        </w:rPr>
      </w:pPr>
      <w:r w:rsidRPr="009A54F9">
        <w:rPr>
          <w:lang w:val="en-AU"/>
        </w:rPr>
        <w:t>Mechanisms</w:t>
      </w:r>
    </w:p>
    <w:p w14:paraId="7974DCDF" w14:textId="21A045BB" w:rsidR="00076182" w:rsidRPr="009A54F9" w:rsidRDefault="00076182" w:rsidP="001F2D26">
      <w:pPr>
        <w:pStyle w:val="BodyText"/>
        <w:numPr>
          <w:ilvl w:val="0"/>
          <w:numId w:val="10"/>
        </w:numPr>
        <w:rPr>
          <w:bCs/>
          <w:lang w:val="en-AU"/>
        </w:rPr>
      </w:pPr>
      <w:r w:rsidRPr="009A54F9">
        <w:rPr>
          <w:bCs/>
          <w:lang w:val="en-AU"/>
        </w:rPr>
        <w:t>Principles</w:t>
      </w:r>
      <w:r w:rsidRPr="009A54F9">
        <w:rPr>
          <w:lang w:val="en-AU"/>
        </w:rPr>
        <w:t xml:space="preserve"> of ground </w:t>
      </w:r>
      <w:r w:rsidRPr="009A54F9">
        <w:rPr>
          <w:bCs/>
          <w:lang w:val="en-AU"/>
        </w:rPr>
        <w:t>behaviour</w:t>
      </w:r>
      <w:r w:rsidRPr="009A54F9">
        <w:rPr>
          <w:lang w:val="en-AU"/>
        </w:rPr>
        <w:t xml:space="preserve"> in </w:t>
      </w:r>
      <w:r w:rsidRPr="009A54F9">
        <w:rPr>
          <w:bCs/>
          <w:lang w:val="en-AU"/>
        </w:rPr>
        <w:t>response to underground excavation</w:t>
      </w:r>
    </w:p>
    <w:p w14:paraId="33F6C178" w14:textId="3DBF7ACB" w:rsidR="00076182" w:rsidRPr="009A54F9" w:rsidRDefault="00076182" w:rsidP="001F2D26">
      <w:pPr>
        <w:pStyle w:val="BodyText"/>
        <w:numPr>
          <w:ilvl w:val="0"/>
          <w:numId w:val="10"/>
        </w:numPr>
        <w:rPr>
          <w:lang w:val="en-AU"/>
        </w:rPr>
      </w:pPr>
      <w:r w:rsidRPr="009A54F9">
        <w:rPr>
          <w:bCs/>
          <w:lang w:val="en-AU"/>
        </w:rPr>
        <w:t xml:space="preserve">Mechanisms of </w:t>
      </w:r>
      <w:r w:rsidRPr="009A54F9">
        <w:rPr>
          <w:lang w:val="en-AU"/>
        </w:rPr>
        <w:t xml:space="preserve">subsidence </w:t>
      </w:r>
      <w:r w:rsidRPr="009A54F9">
        <w:rPr>
          <w:bCs/>
          <w:lang w:val="en-AU"/>
        </w:rPr>
        <w:t xml:space="preserve">due to underground coal mining and related </w:t>
      </w:r>
      <w:r w:rsidRPr="009A54F9">
        <w:rPr>
          <w:lang w:val="en-AU"/>
        </w:rPr>
        <w:t>terminology</w:t>
      </w:r>
    </w:p>
    <w:p w14:paraId="217EA64B" w14:textId="4C762F40" w:rsidR="00076182" w:rsidRPr="009A54F9" w:rsidRDefault="00076182" w:rsidP="001F2D26">
      <w:pPr>
        <w:pStyle w:val="BodyText"/>
        <w:numPr>
          <w:ilvl w:val="0"/>
          <w:numId w:val="10"/>
        </w:numPr>
        <w:rPr>
          <w:bCs/>
          <w:lang w:val="en-AU"/>
        </w:rPr>
      </w:pPr>
      <w:r w:rsidRPr="009A54F9">
        <w:rPr>
          <w:bCs/>
          <w:lang w:val="en-AU"/>
        </w:rPr>
        <w:t>Differences in subsidence due to different types of underground mining systems</w:t>
      </w:r>
    </w:p>
    <w:p w14:paraId="5DA568D6" w14:textId="1A2BB4BB" w:rsidR="001F2D26" w:rsidRPr="00585BA4" w:rsidRDefault="001F2D26" w:rsidP="001F2D26">
      <w:pPr>
        <w:pStyle w:val="BodyText"/>
        <w:numPr>
          <w:ilvl w:val="0"/>
          <w:numId w:val="11"/>
        </w:numPr>
        <w:rPr>
          <w:lang w:val="en-AU"/>
        </w:rPr>
      </w:pPr>
      <w:r w:rsidRPr="00966134">
        <w:rPr>
          <w:lang w:val="en-AU"/>
        </w:rPr>
        <w:t>Mining</w:t>
      </w:r>
    </w:p>
    <w:p w14:paraId="367C2DD6" w14:textId="6E646FF7" w:rsidR="00076182" w:rsidRPr="00811ABD" w:rsidRDefault="00076182" w:rsidP="001F2D26">
      <w:pPr>
        <w:pStyle w:val="BodyText"/>
        <w:numPr>
          <w:ilvl w:val="0"/>
          <w:numId w:val="10"/>
        </w:numPr>
        <w:rPr>
          <w:lang w:val="en-AU"/>
        </w:rPr>
      </w:pPr>
      <w:r w:rsidRPr="00811ABD">
        <w:rPr>
          <w:lang w:val="en-AU"/>
        </w:rPr>
        <w:t>Summary overview of different systems of underground coal mining</w:t>
      </w:r>
    </w:p>
    <w:p w14:paraId="1E284EB1" w14:textId="7E6BE347" w:rsidR="00076182" w:rsidRPr="00811ABD" w:rsidRDefault="00076182" w:rsidP="001F2D26">
      <w:pPr>
        <w:pStyle w:val="BodyText"/>
        <w:numPr>
          <w:ilvl w:val="0"/>
          <w:numId w:val="10"/>
        </w:numPr>
        <w:rPr>
          <w:lang w:val="en-AU"/>
        </w:rPr>
      </w:pPr>
      <w:r w:rsidRPr="00811ABD">
        <w:rPr>
          <w:lang w:val="en-AU"/>
        </w:rPr>
        <w:t>Subsidence prediction methodologies and mine design approaches to manage subsidence effects</w:t>
      </w:r>
    </w:p>
    <w:p w14:paraId="0BFB21E4" w14:textId="4B3F284F" w:rsidR="00076182" w:rsidRPr="00811ABD" w:rsidRDefault="00076182" w:rsidP="001F2D26">
      <w:pPr>
        <w:pStyle w:val="BodyText"/>
        <w:numPr>
          <w:ilvl w:val="0"/>
          <w:numId w:val="10"/>
        </w:numPr>
        <w:rPr>
          <w:lang w:val="en-AU"/>
        </w:rPr>
      </w:pPr>
      <w:r w:rsidRPr="00811ABD">
        <w:rPr>
          <w:lang w:val="en-AU"/>
        </w:rPr>
        <w:t xml:space="preserve">Subsidence </w:t>
      </w:r>
      <w:r w:rsidR="00A91434" w:rsidRPr="00811ABD">
        <w:rPr>
          <w:lang w:val="en-AU"/>
        </w:rPr>
        <w:t>impacts and impact assessment</w:t>
      </w:r>
    </w:p>
    <w:p w14:paraId="5745D859" w14:textId="5C2965F8" w:rsidR="00076182" w:rsidRPr="00811ABD" w:rsidRDefault="00076182" w:rsidP="001F2D26">
      <w:pPr>
        <w:pStyle w:val="BodyText"/>
        <w:numPr>
          <w:ilvl w:val="0"/>
          <w:numId w:val="10"/>
        </w:numPr>
        <w:rPr>
          <w:lang w:val="en-AU"/>
        </w:rPr>
      </w:pPr>
      <w:r w:rsidRPr="00811ABD">
        <w:rPr>
          <w:lang w:val="en-AU"/>
        </w:rPr>
        <w:t>Subsidence monitoring technologies and management</w:t>
      </w:r>
    </w:p>
    <w:p w14:paraId="552E8471" w14:textId="1187AC49" w:rsidR="00B70E92" w:rsidRPr="007845E4" w:rsidRDefault="6C6A5E51" w:rsidP="4575EF4D">
      <w:pPr>
        <w:pStyle w:val="BodyText"/>
      </w:pPr>
      <w:r w:rsidRPr="007845E4">
        <w:t xml:space="preserve">The intended audience of the document </w:t>
      </w:r>
      <w:r w:rsidR="007845E4">
        <w:t>is</w:t>
      </w:r>
      <w:r w:rsidRPr="007845E4">
        <w:t xml:space="preserve"> consultants preparing environmental impact statement</w:t>
      </w:r>
      <w:r w:rsidR="007845E4">
        <w:t>s</w:t>
      </w:r>
      <w:r w:rsidRPr="007845E4">
        <w:t>.  The Subsidence EN</w:t>
      </w:r>
      <w:r w:rsidR="007845E4">
        <w:t xml:space="preserve"> will help them identify and </w:t>
      </w:r>
      <w:proofErr w:type="spellStart"/>
      <w:r w:rsidR="007845E4">
        <w:t>summarise</w:t>
      </w:r>
      <w:proofErr w:type="spellEnd"/>
      <w:r w:rsidR="007845E4">
        <w:t xml:space="preserve"> potential subsidence-related impacts on groundwater, groundwater-dependent ecosystems (GDEs) and surface waters </w:t>
      </w:r>
      <w:proofErr w:type="gramStart"/>
      <w:r w:rsidR="007845E4">
        <w:t>as a result of</w:t>
      </w:r>
      <w:proofErr w:type="gramEnd"/>
      <w:r w:rsidR="007845E4">
        <w:t xml:space="preserve"> proposed coal mining.</w:t>
      </w:r>
    </w:p>
    <w:p w14:paraId="60C7ABDB" w14:textId="64FFAE34" w:rsidR="003644C2" w:rsidRDefault="6C6A5E51" w:rsidP="00B70E92">
      <w:pPr>
        <w:pStyle w:val="BodyText"/>
      </w:pPr>
      <w:r>
        <w:t>In relation to the various groundwater and hydrogeological aspects of the above</w:t>
      </w:r>
      <w:r w:rsidR="4BC70DD5">
        <w:t xml:space="preserve"> description</w:t>
      </w:r>
      <w:r>
        <w:t xml:space="preserve">, the focus of the EN content </w:t>
      </w:r>
      <w:r w:rsidR="007F6C10">
        <w:t>is</w:t>
      </w:r>
      <w:r>
        <w:t xml:space="preserve"> on geotechnical issues associated with subsidence effects and impacts, including </w:t>
      </w:r>
      <w:r w:rsidR="20FF29CF">
        <w:t xml:space="preserve">consideration of </w:t>
      </w:r>
      <w:r>
        <w:t xml:space="preserve">such impacts on groundwater. However, </w:t>
      </w:r>
      <w:r w:rsidR="007F6C10">
        <w:t xml:space="preserve">further </w:t>
      </w:r>
      <w:r>
        <w:t>detailed discussion of hydrogeol</w:t>
      </w:r>
      <w:r w:rsidR="4BC70DD5">
        <w:t>ogi</w:t>
      </w:r>
      <w:r>
        <w:t xml:space="preserve">cal matters is beyond the scope of this </w:t>
      </w:r>
      <w:r w:rsidR="4BC70DD5">
        <w:t>document</w:t>
      </w:r>
      <w:r>
        <w:t>.</w:t>
      </w:r>
    </w:p>
    <w:p w14:paraId="06923858" w14:textId="2DA3F88F" w:rsidR="00C34C23" w:rsidRPr="009A54F9" w:rsidRDefault="00C34C23" w:rsidP="00585BA4">
      <w:pPr>
        <w:pStyle w:val="Heading2Numbered"/>
        <w:numPr>
          <w:ilvl w:val="1"/>
          <w:numId w:val="6"/>
        </w:numPr>
      </w:pPr>
      <w:bookmarkStart w:id="14" w:name="_Toc110871755"/>
      <w:bookmarkStart w:id="15" w:name="_Toc97548238"/>
      <w:r>
        <w:t>Fundamentals of Coal Mine Subsidence</w:t>
      </w:r>
      <w:bookmarkEnd w:id="14"/>
      <w:r>
        <w:t xml:space="preserve"> </w:t>
      </w:r>
    </w:p>
    <w:p w14:paraId="665D532A" w14:textId="10FE1C8F" w:rsidR="00B7267F" w:rsidRPr="009A54F9" w:rsidRDefault="00B7267F" w:rsidP="00B7267F">
      <w:pPr>
        <w:pStyle w:val="BodyText"/>
      </w:pPr>
      <w:r w:rsidRPr="009A54F9">
        <w:t xml:space="preserve">The process of extracting coal </w:t>
      </w:r>
      <w:r w:rsidR="002A6896" w:rsidRPr="009A54F9">
        <w:t>from</w:t>
      </w:r>
      <w:r w:rsidRPr="009A54F9">
        <w:t xml:space="preserve"> an </w:t>
      </w:r>
      <w:proofErr w:type="gramStart"/>
      <w:r w:rsidRPr="009A54F9">
        <w:t>underground mine results</w:t>
      </w:r>
      <w:proofErr w:type="gramEnd"/>
      <w:r w:rsidRPr="009A54F9">
        <w:t xml:space="preserve"> in </w:t>
      </w:r>
      <w:r w:rsidR="00EE5F84" w:rsidRPr="009A54F9">
        <w:t xml:space="preserve">the formation of </w:t>
      </w:r>
      <w:r w:rsidRPr="009A54F9">
        <w:t xml:space="preserve">an excavation – the size of which depends on the type and scale of the mining operation. Any underground excavation will lead to a response from the overlying overburden strata. This response consists of a degree of downward deformation of the strata </w:t>
      </w:r>
      <w:r w:rsidRPr="009A54F9">
        <w:lastRenderedPageBreak/>
        <w:t xml:space="preserve">towards the underground excavation due </w:t>
      </w:r>
      <w:r w:rsidR="00E40477" w:rsidRPr="009A54F9">
        <w:t xml:space="preserve">to </w:t>
      </w:r>
      <w:r w:rsidRPr="009A54F9">
        <w:t>gravity</w:t>
      </w:r>
      <w:r w:rsidR="00EE5F84" w:rsidRPr="009A54F9">
        <w:t xml:space="preserve"> </w:t>
      </w:r>
      <w:r w:rsidRPr="009A54F9">
        <w:t>and may involve a degree of overburden dislocation and/or rock failure.</w:t>
      </w:r>
    </w:p>
    <w:p w14:paraId="0D148C9A" w14:textId="08898F78" w:rsidR="00B7267F" w:rsidRPr="009A54F9" w:rsidRDefault="00B7267F" w:rsidP="00B7267F">
      <w:pPr>
        <w:pStyle w:val="BodyText"/>
      </w:pPr>
      <w:r>
        <w:t xml:space="preserve">The progression of the overburden deformation towards the surface of the ground results in some form of surface subsidence. This can range </w:t>
      </w:r>
      <w:r w:rsidR="00EE5F84">
        <w:t xml:space="preserve">from just a few </w:t>
      </w:r>
      <w:proofErr w:type="spellStart"/>
      <w:r w:rsidR="00EE5F84">
        <w:t>millimetres</w:t>
      </w:r>
      <w:proofErr w:type="spellEnd"/>
      <w:r w:rsidR="00EE5F84">
        <w:t xml:space="preserve"> of surface lowering</w:t>
      </w:r>
      <w:r>
        <w:t xml:space="preserve"> to several </w:t>
      </w:r>
      <w:proofErr w:type="spellStart"/>
      <w:r>
        <w:t>metres</w:t>
      </w:r>
      <w:proofErr w:type="spellEnd"/>
      <w:r>
        <w:t xml:space="preserve"> of vertical subsidence – </w:t>
      </w:r>
      <w:r w:rsidR="00EE5F84">
        <w:t>dependent</w:t>
      </w:r>
      <w:r>
        <w:t xml:space="preserve"> on the type and scale of the mining operation.</w:t>
      </w:r>
      <w:r w:rsidR="00EE5F84">
        <w:t xml:space="preserve"> Surface subsidence also involves some degree of horizontal, mining-induced deformation, together with resultant surface curvature, </w:t>
      </w:r>
      <w:proofErr w:type="gramStart"/>
      <w:r w:rsidR="00EE5F84">
        <w:t>tilts</w:t>
      </w:r>
      <w:proofErr w:type="gramEnd"/>
      <w:r w:rsidR="00EE5F84">
        <w:t xml:space="preserve"> and strains. </w:t>
      </w:r>
      <w:r w:rsidR="006E3305">
        <w:t>Given that the surface subsidence derives from overburden deformation originating at the coal seam horizon, it is inevitable that there will also be subsidence effects and potential impacts on the various strata horizons between coal seam and surface, referred to as sub-surface subsidence. Rock failure, fracturing and dislocation results in changes to intrinsic properties of the rock, including to permeability. The intensity, extent and connectivity of fractures can radically increase permeability of strata above underground mining. These effects and impacts can be important when considering the impact of subsidence on groundwater.</w:t>
      </w:r>
    </w:p>
    <w:p w14:paraId="064D1B90" w14:textId="7E5FD1F1" w:rsidR="00EE5F84" w:rsidRPr="009A54F9" w:rsidRDefault="00EE5F84" w:rsidP="00B7267F">
      <w:pPr>
        <w:pStyle w:val="BodyText"/>
      </w:pPr>
      <w:r w:rsidRPr="009A54F9">
        <w:t xml:space="preserve">Section 4 of this EN provides a more detailed discussion on the principles of rock mechanics and geotechnical engineering applicable to underground excavations and subsidence, together with an expansion of the different forms of subsidence </w:t>
      </w:r>
      <w:proofErr w:type="spellStart"/>
      <w:r w:rsidRPr="009A54F9">
        <w:t>behaviour</w:t>
      </w:r>
      <w:proofErr w:type="spellEnd"/>
      <w:r w:rsidRPr="009A54F9">
        <w:t xml:space="preserve"> associated with underground coal mining</w:t>
      </w:r>
      <w:r w:rsidR="00C91AE8" w:rsidRPr="009A54F9">
        <w:t xml:space="preserve"> and the appropriate terminology to be used</w:t>
      </w:r>
      <w:r w:rsidRPr="009A54F9">
        <w:t>.</w:t>
      </w:r>
    </w:p>
    <w:p w14:paraId="300879A3" w14:textId="4071BADC" w:rsidR="006E3305" w:rsidRPr="009A54F9" w:rsidRDefault="006E3305" w:rsidP="00B7267F">
      <w:pPr>
        <w:pStyle w:val="BodyText"/>
      </w:pPr>
      <w:r>
        <w:t xml:space="preserve">Figure 1 </w:t>
      </w:r>
      <w:r w:rsidR="003F49A4">
        <w:t xml:space="preserve">shows </w:t>
      </w:r>
      <w:r>
        <w:t xml:space="preserve">surface subsidence that has developed in agricultural land above an underground longwall extraction panel. </w:t>
      </w:r>
      <w:r w:rsidR="003F49A4">
        <w:t xml:space="preserve">This is quite an extreme example with a thick seam extraction underground (+4 m) and relatively shallow depth (~ 100m). </w:t>
      </w:r>
      <w:r w:rsidR="00EA069E">
        <w:t xml:space="preserve">Figure 1(a) shows the initial subsidence bowl </w:t>
      </w:r>
      <w:r w:rsidR="00557950">
        <w:t xml:space="preserve">developing </w:t>
      </w:r>
      <w:r w:rsidR="00EA069E">
        <w:t xml:space="preserve">above the commencement of the underground extraction. </w:t>
      </w:r>
      <w:r>
        <w:t xml:space="preserve">It shows vertical subsidence deformation in the </w:t>
      </w:r>
      <w:proofErr w:type="spellStart"/>
      <w:r>
        <w:t>centre</w:t>
      </w:r>
      <w:proofErr w:type="spellEnd"/>
      <w:r>
        <w:t xml:space="preserve">, </w:t>
      </w:r>
      <w:r w:rsidR="0002714A">
        <w:t xml:space="preserve">plus </w:t>
      </w:r>
      <w:r>
        <w:t>surface curvature and tilt, and strains resulting in tensile cracking above the edges of the extraction panel.</w:t>
      </w:r>
      <w:r w:rsidR="00EA069E">
        <w:t xml:space="preserve"> Figure 1(b) shows the </w:t>
      </w:r>
      <w:r w:rsidR="00557950">
        <w:t>vertical subsidence deformation and the impact on a road crossing perpendicular to the direction of the extracted panel on the surface in an otherwise relatively flat surface terrain.</w:t>
      </w:r>
    </w:p>
    <w:p w14:paraId="500DE578" w14:textId="554F1507" w:rsidR="006E3305" w:rsidRPr="009A54F9" w:rsidRDefault="00EA069E" w:rsidP="00585BA4">
      <w:pPr>
        <w:pStyle w:val="BodyText"/>
      </w:pPr>
      <w:r w:rsidRPr="009A54F9">
        <w:rPr>
          <w:noProof/>
        </w:rPr>
        <w:drawing>
          <wp:inline distT="0" distB="0" distL="0" distR="0" wp14:anchorId="3C4F7240" wp14:editId="50637EEE">
            <wp:extent cx="5725078" cy="3196743"/>
            <wp:effectExtent l="0" t="0" r="9525" b="3810"/>
            <wp:docPr id="60" name="Picture 60" descr="A picture containing sky, outdoor, field, dese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descr="A picture containing sky, outdoor, field, desert&#10;&#10;Description automatically generated"/>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844348" cy="3263340"/>
                    </a:xfrm>
                    <a:prstGeom prst="rect">
                      <a:avLst/>
                    </a:prstGeom>
                  </pic:spPr>
                </pic:pic>
              </a:graphicData>
            </a:graphic>
          </wp:inline>
        </w:drawing>
      </w:r>
    </w:p>
    <w:p w14:paraId="0B5424B4" w14:textId="77777777" w:rsidR="00DD2F08" w:rsidRPr="009A54F9" w:rsidRDefault="00DD2F08" w:rsidP="00DD2F08">
      <w:pPr>
        <w:pStyle w:val="Figureheading"/>
      </w:pPr>
      <w:r w:rsidRPr="009A54F9">
        <w:t xml:space="preserve">Figure 1(a).  A typical subsidence “bowl” developing on flat surface terrain                                                 </w:t>
      </w:r>
      <w:proofErr w:type="gramStart"/>
      <w:r w:rsidRPr="009A54F9">
        <w:t xml:space="preserve">   </w:t>
      </w:r>
      <w:r w:rsidRPr="009A54F9">
        <w:rPr>
          <w:b w:val="0"/>
          <w:bCs w:val="0"/>
          <w:i/>
          <w:iCs/>
          <w:sz w:val="20"/>
          <w:szCs w:val="20"/>
        </w:rPr>
        <w:t>(</w:t>
      </w:r>
      <w:proofErr w:type="gramEnd"/>
      <w:r w:rsidRPr="009A54F9">
        <w:rPr>
          <w:b w:val="0"/>
          <w:bCs w:val="0"/>
          <w:i/>
          <w:iCs/>
          <w:sz w:val="20"/>
          <w:szCs w:val="20"/>
        </w:rPr>
        <w:t xml:space="preserve">source: </w:t>
      </w:r>
      <w:proofErr w:type="spellStart"/>
      <w:r w:rsidRPr="009A54F9">
        <w:rPr>
          <w:b w:val="0"/>
          <w:bCs w:val="0"/>
          <w:i/>
          <w:iCs/>
          <w:sz w:val="20"/>
          <w:szCs w:val="20"/>
        </w:rPr>
        <w:t>Hebblewhite</w:t>
      </w:r>
      <w:proofErr w:type="spellEnd"/>
      <w:r w:rsidRPr="009A54F9">
        <w:rPr>
          <w:b w:val="0"/>
          <w:bCs w:val="0"/>
          <w:i/>
          <w:iCs/>
          <w:sz w:val="20"/>
          <w:szCs w:val="20"/>
        </w:rPr>
        <w:t>, 2022a)</w:t>
      </w:r>
      <w:r w:rsidRPr="009A54F9">
        <w:t xml:space="preserve">  </w:t>
      </w:r>
    </w:p>
    <w:p w14:paraId="55E69E4F" w14:textId="77777777" w:rsidR="00DD2F08" w:rsidRPr="009A54F9" w:rsidRDefault="00DD2F08" w:rsidP="00585BA4">
      <w:pPr>
        <w:pStyle w:val="BodyText"/>
      </w:pPr>
    </w:p>
    <w:p w14:paraId="498B672B" w14:textId="77777777" w:rsidR="00DD2F08" w:rsidRPr="009A54F9" w:rsidRDefault="00EA069E" w:rsidP="00585BA4">
      <w:pPr>
        <w:rPr>
          <w:b/>
          <w:bCs/>
          <w:sz w:val="22"/>
          <w:szCs w:val="22"/>
        </w:rPr>
      </w:pPr>
      <w:r w:rsidRPr="009A54F9">
        <w:rPr>
          <w:noProof/>
        </w:rPr>
        <w:lastRenderedPageBreak/>
        <w:drawing>
          <wp:inline distT="0" distB="0" distL="0" distR="0" wp14:anchorId="3D945647" wp14:editId="48DD8AD1">
            <wp:extent cx="5696953" cy="3379622"/>
            <wp:effectExtent l="0" t="0" r="0" b="0"/>
            <wp:docPr id="63" name="Picture 63" descr="A dirt road in the dese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Picture 63" descr="A dirt road in the desert&#10;&#10;Description automatically generated with low confidence"/>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749491" cy="3410790"/>
                    </a:xfrm>
                    <a:prstGeom prst="rect">
                      <a:avLst/>
                    </a:prstGeom>
                  </pic:spPr>
                </pic:pic>
              </a:graphicData>
            </a:graphic>
          </wp:inline>
        </w:drawing>
      </w:r>
    </w:p>
    <w:p w14:paraId="429F130F" w14:textId="77777777" w:rsidR="00DD2F08" w:rsidRPr="009A54F9" w:rsidRDefault="00DD2F08" w:rsidP="00585BA4">
      <w:pPr>
        <w:rPr>
          <w:b/>
          <w:bCs/>
          <w:sz w:val="22"/>
          <w:szCs w:val="22"/>
        </w:rPr>
      </w:pPr>
    </w:p>
    <w:p w14:paraId="6A476064" w14:textId="066EDD89" w:rsidR="00C34C23" w:rsidRPr="009A54F9" w:rsidRDefault="00DD2F08" w:rsidP="001219CA">
      <w:pPr>
        <w:rPr>
          <w:color w:val="1F4E79" w:themeColor="accent5" w:themeShade="80"/>
        </w:rPr>
      </w:pPr>
      <w:r w:rsidRPr="009A54F9">
        <w:rPr>
          <w:b/>
          <w:bCs/>
          <w:color w:val="1F4E79" w:themeColor="accent5" w:themeShade="80"/>
          <w:sz w:val="22"/>
          <w:szCs w:val="22"/>
        </w:rPr>
        <w:t>F</w:t>
      </w:r>
      <w:r w:rsidR="0002714A" w:rsidRPr="009A54F9">
        <w:rPr>
          <w:b/>
          <w:bCs/>
          <w:color w:val="1F4E79" w:themeColor="accent5" w:themeShade="80"/>
          <w:sz w:val="22"/>
          <w:szCs w:val="22"/>
        </w:rPr>
        <w:t>igure 1(b).  Road crossing a longwall mining subsidence trough in flat terrain</w:t>
      </w:r>
      <w:r w:rsidR="0002714A" w:rsidRPr="009A54F9">
        <w:rPr>
          <w:color w:val="1F4E79" w:themeColor="accent5" w:themeShade="80"/>
        </w:rPr>
        <w:t xml:space="preserve">                                                </w:t>
      </w:r>
      <w:proofErr w:type="gramStart"/>
      <w:r w:rsidR="0002714A" w:rsidRPr="009A54F9">
        <w:rPr>
          <w:color w:val="1F4E79" w:themeColor="accent5" w:themeShade="80"/>
        </w:rPr>
        <w:t xml:space="preserve">   </w:t>
      </w:r>
      <w:r w:rsidR="0002714A" w:rsidRPr="009A54F9">
        <w:rPr>
          <w:i/>
          <w:iCs/>
          <w:color w:val="1F4E79" w:themeColor="accent5" w:themeShade="80"/>
          <w:sz w:val="20"/>
          <w:szCs w:val="20"/>
        </w:rPr>
        <w:t>(</w:t>
      </w:r>
      <w:proofErr w:type="gramEnd"/>
      <w:r w:rsidR="0002714A" w:rsidRPr="009A54F9">
        <w:rPr>
          <w:i/>
          <w:iCs/>
          <w:color w:val="1F4E79" w:themeColor="accent5" w:themeShade="80"/>
          <w:sz w:val="20"/>
          <w:szCs w:val="20"/>
        </w:rPr>
        <w:t xml:space="preserve">source: </w:t>
      </w:r>
      <w:proofErr w:type="spellStart"/>
      <w:r w:rsidR="0002714A" w:rsidRPr="009A54F9">
        <w:rPr>
          <w:i/>
          <w:iCs/>
          <w:color w:val="1F4E79" w:themeColor="accent5" w:themeShade="80"/>
          <w:sz w:val="20"/>
          <w:szCs w:val="20"/>
        </w:rPr>
        <w:t>Hebblewhite</w:t>
      </w:r>
      <w:proofErr w:type="spellEnd"/>
      <w:r w:rsidR="0042459E" w:rsidRPr="009A54F9">
        <w:rPr>
          <w:i/>
          <w:iCs/>
          <w:color w:val="1F4E79" w:themeColor="accent5" w:themeShade="80"/>
          <w:sz w:val="20"/>
          <w:szCs w:val="20"/>
        </w:rPr>
        <w:t>,</w:t>
      </w:r>
      <w:r w:rsidR="0002714A" w:rsidRPr="009A54F9">
        <w:rPr>
          <w:i/>
          <w:iCs/>
          <w:color w:val="1F4E79" w:themeColor="accent5" w:themeShade="80"/>
          <w:sz w:val="20"/>
          <w:szCs w:val="20"/>
        </w:rPr>
        <w:t xml:space="preserve"> 2022a)</w:t>
      </w:r>
      <w:r w:rsidR="0002714A" w:rsidRPr="009A54F9">
        <w:rPr>
          <w:color w:val="1F4E79" w:themeColor="accent5" w:themeShade="80"/>
        </w:rPr>
        <w:t xml:space="preserve">  </w:t>
      </w:r>
    </w:p>
    <w:p w14:paraId="6CA8A5A6" w14:textId="77777777" w:rsidR="003644C2" w:rsidRPr="009A54F9" w:rsidRDefault="003644C2" w:rsidP="00585BA4">
      <w:pPr>
        <w:pStyle w:val="Heading2Numbered"/>
        <w:numPr>
          <w:ilvl w:val="1"/>
          <w:numId w:val="6"/>
        </w:numPr>
      </w:pPr>
      <w:bookmarkStart w:id="16" w:name="_Toc110871756"/>
      <w:r>
        <w:t>Explanatory Note Structure</w:t>
      </w:r>
      <w:bookmarkEnd w:id="16"/>
      <w:r>
        <w:t xml:space="preserve"> </w:t>
      </w:r>
    </w:p>
    <w:p w14:paraId="00A5C4B6" w14:textId="77777777" w:rsidR="003644C2" w:rsidRPr="009A54F9" w:rsidRDefault="003644C2" w:rsidP="003644C2">
      <w:pPr>
        <w:pStyle w:val="NumberedList3"/>
        <w:numPr>
          <w:ilvl w:val="0"/>
          <w:numId w:val="0"/>
        </w:numPr>
      </w:pPr>
      <w:r w:rsidRPr="009A54F9">
        <w:t>The EN contains an extensive glossary of mining and subsidence-related terms, to assist the reader with a common and consistent understanding of the terminology used.</w:t>
      </w:r>
    </w:p>
    <w:p w14:paraId="599B568E" w14:textId="49F145EF" w:rsidR="00DD2F08" w:rsidRPr="009A54F9" w:rsidRDefault="003644C2" w:rsidP="00585BA4">
      <w:pPr>
        <w:pStyle w:val="NumberedList3"/>
        <w:numPr>
          <w:ilvl w:val="0"/>
          <w:numId w:val="44"/>
        </w:numPr>
      </w:pPr>
      <w:r w:rsidRPr="009A54F9">
        <w:t xml:space="preserve">Section 2 provides background scoping information together with </w:t>
      </w:r>
      <w:r w:rsidR="001219CA" w:rsidRPr="009A54F9">
        <w:t xml:space="preserve">an introduction to coal mine subsidence and </w:t>
      </w:r>
      <w:r w:rsidRPr="009A54F9">
        <w:t>some overview data on the Australian black coal mining industry.</w:t>
      </w:r>
      <w:r w:rsidR="00DD2F08" w:rsidRPr="009A54F9">
        <w:t xml:space="preserve"> </w:t>
      </w:r>
    </w:p>
    <w:p w14:paraId="04DC3007" w14:textId="180381E8" w:rsidR="003644C2" w:rsidRPr="009A54F9" w:rsidRDefault="003644C2" w:rsidP="00585BA4">
      <w:pPr>
        <w:pStyle w:val="NumberedList3"/>
        <w:numPr>
          <w:ilvl w:val="0"/>
          <w:numId w:val="44"/>
        </w:numPr>
      </w:pPr>
      <w:r w:rsidRPr="009A54F9">
        <w:t xml:space="preserve">Section 3 explains the </w:t>
      </w:r>
      <w:r w:rsidR="00FB31EB" w:rsidRPr="009A54F9">
        <w:t xml:space="preserve">major </w:t>
      </w:r>
      <w:r w:rsidRPr="009A54F9">
        <w:t>different forms of underground mining systems used in Australia</w:t>
      </w:r>
      <w:r w:rsidR="00FB31EB" w:rsidRPr="009A54F9">
        <w:t>.</w:t>
      </w:r>
    </w:p>
    <w:p w14:paraId="0E2B3C4F" w14:textId="3FCAEBE3" w:rsidR="003644C2" w:rsidRPr="009A54F9" w:rsidRDefault="07C2D536" w:rsidP="08723E1A">
      <w:pPr>
        <w:pStyle w:val="NumberedList3"/>
        <w:numPr>
          <w:ilvl w:val="0"/>
          <w:numId w:val="44"/>
        </w:numPr>
        <w:rPr>
          <w:i/>
          <w:iCs/>
        </w:rPr>
      </w:pPr>
      <w:r>
        <w:t xml:space="preserve">Section 4 discusses some underlying fundamental principles of geotechnical engineering (or rock mechanics in particular) associated with creation of underground excavations in rock, and the subsequent rock mass response. Further discussion introduces the component contributors to surface subsidence, being sag subsidence above caved extraction spans, and pillar </w:t>
      </w:r>
      <w:r w:rsidR="00335669">
        <w:t xml:space="preserve">or strata </w:t>
      </w:r>
      <w:r>
        <w:t xml:space="preserve">compression. This section then </w:t>
      </w:r>
      <w:proofErr w:type="spellStart"/>
      <w:r>
        <w:t>summarises</w:t>
      </w:r>
      <w:proofErr w:type="spellEnd"/>
      <w:r>
        <w:t xml:space="preserve"> the development of subsidence awareness and practices and introduces and recommends an updated set of terminology</w:t>
      </w:r>
      <w:r w:rsidR="4AE3641E">
        <w:t>.</w:t>
      </w:r>
    </w:p>
    <w:p w14:paraId="2BB56C48" w14:textId="7AF85FA6" w:rsidR="003644C2" w:rsidRPr="009A54F9" w:rsidRDefault="003644C2" w:rsidP="00585BA4">
      <w:pPr>
        <w:pStyle w:val="NumberedList3"/>
        <w:numPr>
          <w:ilvl w:val="0"/>
          <w:numId w:val="44"/>
        </w:numPr>
      </w:pPr>
      <w:r w:rsidRPr="009A54F9">
        <w:t xml:space="preserve">Section 5 discusses a range of empirical, </w:t>
      </w:r>
      <w:proofErr w:type="gramStart"/>
      <w:r w:rsidRPr="009A54F9">
        <w:t>analytical</w:t>
      </w:r>
      <w:proofErr w:type="gramEnd"/>
      <w:r w:rsidRPr="009A54F9">
        <w:t xml:space="preserve"> and numerical prediction methods available in Australia, and </w:t>
      </w:r>
      <w:r w:rsidR="00FB31EB" w:rsidRPr="009A54F9">
        <w:t>their application.</w:t>
      </w:r>
    </w:p>
    <w:p w14:paraId="6A07C7DE" w14:textId="257A56FF" w:rsidR="003644C2" w:rsidRPr="009A54F9" w:rsidRDefault="003644C2" w:rsidP="00585BA4">
      <w:pPr>
        <w:pStyle w:val="NumberedList3"/>
        <w:numPr>
          <w:ilvl w:val="0"/>
          <w:numId w:val="44"/>
        </w:numPr>
      </w:pPr>
      <w:r w:rsidRPr="009A54F9">
        <w:t>Section 6 discusses the geotechnical factors involved in the sub-surface subsidence horizons above a caved extraction panel and their impact on groundwater</w:t>
      </w:r>
      <w:r w:rsidR="00FB31EB" w:rsidRPr="009A54F9">
        <w:t>.</w:t>
      </w:r>
    </w:p>
    <w:p w14:paraId="478B74F4" w14:textId="76729433" w:rsidR="003644C2" w:rsidRPr="009A54F9" w:rsidRDefault="003644C2" w:rsidP="00585BA4">
      <w:pPr>
        <w:pStyle w:val="NumberedList3"/>
        <w:numPr>
          <w:ilvl w:val="0"/>
          <w:numId w:val="44"/>
        </w:numPr>
      </w:pPr>
      <w:r w:rsidRPr="009A54F9">
        <w:t>Section 7 considers the importance of subsidence management and the need for a well-structured Subsidence Management Plan, incorporating well-designed monitoring program</w:t>
      </w:r>
      <w:r w:rsidR="00FB31EB" w:rsidRPr="009A54F9">
        <w:t>s and different monitoring technologies.</w:t>
      </w:r>
    </w:p>
    <w:p w14:paraId="568219B7" w14:textId="3D2E0F38" w:rsidR="003644C2" w:rsidRDefault="003644C2" w:rsidP="009A54F9">
      <w:pPr>
        <w:pStyle w:val="NumberedList3"/>
        <w:numPr>
          <w:ilvl w:val="0"/>
          <w:numId w:val="44"/>
        </w:numPr>
      </w:pPr>
      <w:r>
        <w:t>Section 8 is a brief listing of recommended areas for ongoing or future subsidence-related research activity.</w:t>
      </w:r>
    </w:p>
    <w:p w14:paraId="2B0AA07A" w14:textId="77777777" w:rsidR="005E6C84" w:rsidRPr="00B24174" w:rsidRDefault="005E6C84" w:rsidP="005E6C84">
      <w:pPr>
        <w:pStyle w:val="NumberedList3"/>
        <w:numPr>
          <w:ilvl w:val="0"/>
          <w:numId w:val="0"/>
        </w:numPr>
        <w:ind w:left="360"/>
      </w:pPr>
    </w:p>
    <w:p w14:paraId="18D52307" w14:textId="3754650C" w:rsidR="00B24174" w:rsidRPr="00B24174" w:rsidRDefault="00B24174" w:rsidP="00B24174">
      <w:pPr>
        <w:pStyle w:val="Heading2Numbered"/>
        <w:numPr>
          <w:ilvl w:val="0"/>
          <w:numId w:val="0"/>
        </w:numPr>
        <w:ind w:left="567" w:hanging="567"/>
      </w:pPr>
      <w:bookmarkStart w:id="17" w:name="_Toc110871757"/>
      <w:r>
        <w:lastRenderedPageBreak/>
        <w:t>2.</w:t>
      </w:r>
      <w:r w:rsidR="0002714A">
        <w:t>4</w:t>
      </w:r>
      <w:r w:rsidR="00DD2F08">
        <w:tab/>
      </w:r>
      <w:r>
        <w:t>Background on Australian Coal Mining</w:t>
      </w:r>
      <w:r w:rsidR="00623E03">
        <w:t xml:space="preserve"> Industry</w:t>
      </w:r>
      <w:bookmarkEnd w:id="15"/>
      <w:bookmarkEnd w:id="17"/>
    </w:p>
    <w:p w14:paraId="5F73777D" w14:textId="77777777" w:rsidR="00B24174" w:rsidRPr="00B24174" w:rsidRDefault="00B24174" w:rsidP="00B24174"/>
    <w:bookmarkEnd w:id="7"/>
    <w:bookmarkEnd w:id="8"/>
    <w:p w14:paraId="5303343D" w14:textId="67B061E5" w:rsidR="000C79D5" w:rsidRDefault="000C79D5" w:rsidP="005B05D6">
      <w:pPr>
        <w:pStyle w:val="BodyText"/>
      </w:pPr>
      <w:r w:rsidRPr="00585BA4">
        <w:t>Black coal mined in Australia supplies the two main markets based on the coal quality</w:t>
      </w:r>
      <w:r w:rsidR="001219CA">
        <w:t xml:space="preserve"> -</w:t>
      </w:r>
      <w:r w:rsidRPr="00585BA4">
        <w:t xml:space="preserve"> being thermal coal for power generation, and metallurgical coal for </w:t>
      </w:r>
      <w:proofErr w:type="gramStart"/>
      <w:r w:rsidRPr="00585BA4">
        <w:t>stee</w:t>
      </w:r>
      <w:r w:rsidR="00FB7384" w:rsidRPr="00585BA4">
        <w:t>l</w:t>
      </w:r>
      <w:r w:rsidRPr="00585BA4">
        <w:t>-making</w:t>
      </w:r>
      <w:proofErr w:type="gramEnd"/>
      <w:r w:rsidRPr="00585BA4">
        <w:t xml:space="preserve">. Different coal properties determine the suitability for each of these markets, with metallurgical coal being the premium product, as reflected by </w:t>
      </w:r>
      <w:r w:rsidR="001D54AE" w:rsidRPr="00585BA4">
        <w:t xml:space="preserve">current </w:t>
      </w:r>
      <w:r w:rsidRPr="00585BA4">
        <w:t xml:space="preserve">market prices. The mix of coal mined in Australia for these two markets varies slightly year by </w:t>
      </w:r>
      <w:r w:rsidR="005B05D6" w:rsidRPr="00585BA4">
        <w:t>year but</w:t>
      </w:r>
      <w:r w:rsidRPr="00585BA4">
        <w:t xml:space="preserve"> has been close to a 50:50 split for many years</w:t>
      </w:r>
      <w:r w:rsidR="004A0345" w:rsidRPr="00585BA4">
        <w:t>. However,</w:t>
      </w:r>
      <w:r w:rsidRPr="00585BA4">
        <w:t xml:space="preserve"> </w:t>
      </w:r>
      <w:r w:rsidR="005B05D6" w:rsidRPr="00585BA4">
        <w:t xml:space="preserve">with moves away from fossil fuels for power generation, the proportion of metallurgical coal </w:t>
      </w:r>
      <w:r w:rsidR="001D54AE" w:rsidRPr="00585BA4">
        <w:t>within</w:t>
      </w:r>
      <w:r w:rsidR="005B05D6" w:rsidRPr="00585BA4">
        <w:t xml:space="preserve"> the total production </w:t>
      </w:r>
      <w:r w:rsidR="003E3ACB" w:rsidRPr="00585BA4">
        <w:t>is likely to</w:t>
      </w:r>
      <w:r w:rsidR="005B05D6" w:rsidRPr="00585BA4">
        <w:t xml:space="preserve"> increase over coming years</w:t>
      </w:r>
      <w:r w:rsidR="005B05D6" w:rsidRPr="00884408">
        <w:t>.</w:t>
      </w:r>
    </w:p>
    <w:p w14:paraId="1FF7E77C" w14:textId="7DB2C5DD" w:rsidR="005B05D6" w:rsidRPr="00FF63CF" w:rsidRDefault="005B05D6" w:rsidP="005B05D6">
      <w:pPr>
        <w:pStyle w:val="BodyText"/>
      </w:pPr>
      <w:r w:rsidRPr="00884408">
        <w:t xml:space="preserve">In terms of mining location and type of coal mines in Australia, </w:t>
      </w:r>
      <w:proofErr w:type="gramStart"/>
      <w:r w:rsidRPr="00585BA4">
        <w:t>the vast majority of</w:t>
      </w:r>
      <w:proofErr w:type="gramEnd"/>
      <w:r w:rsidRPr="00585BA4">
        <w:t xml:space="preserve"> coal mines are located in Eastern Australia, with 50% of production coming from Queensland and 40% from NSW</w:t>
      </w:r>
      <w:r w:rsidRPr="00884408">
        <w:t xml:space="preserve"> – the balance being from small operations in Tasmania, Western Australia and South Australia, although some of these smaller sites have closed in r</w:t>
      </w:r>
      <w:r w:rsidRPr="003074C6">
        <w:t>ecent years.</w:t>
      </w:r>
    </w:p>
    <w:p w14:paraId="10102D1D" w14:textId="451BFCFD" w:rsidR="005B05D6" w:rsidRPr="005B05D6" w:rsidRDefault="005B05D6" w:rsidP="005B05D6">
      <w:pPr>
        <w:pStyle w:val="BodyText"/>
      </w:pPr>
      <w:r w:rsidRPr="00FF63CF">
        <w:t xml:space="preserve">In terms of </w:t>
      </w:r>
      <w:r w:rsidR="004A0345" w:rsidRPr="00FF63CF">
        <w:t xml:space="preserve">the </w:t>
      </w:r>
      <w:r w:rsidRPr="00FF63CF">
        <w:t xml:space="preserve">number of mines and type of mining, </w:t>
      </w:r>
      <w:r w:rsidRPr="00585BA4">
        <w:t xml:space="preserve">in </w:t>
      </w:r>
      <w:r w:rsidR="00AE3639" w:rsidRPr="00585BA4">
        <w:t>2020 Australia had 96 operating black coal mines, with approximately 75% to 80% of total production coming from open-cut operations, and the remainder from underground mines. Of the underground mines, which accounted for roughly 20% or 100 Mt of annual production</w:t>
      </w:r>
      <w:r w:rsidR="001D54AE" w:rsidRPr="00585BA4">
        <w:t xml:space="preserve"> in recent years</w:t>
      </w:r>
      <w:r w:rsidR="00AE3639" w:rsidRPr="00585BA4">
        <w:t>, nearly 90% of this was from longwall mining operations</w:t>
      </w:r>
      <w:r w:rsidR="001D54AE" w:rsidRPr="00585BA4">
        <w:t xml:space="preserve"> (typically from close to 30 longwall mines)</w:t>
      </w:r>
      <w:r w:rsidR="00AE3639" w:rsidRPr="00585BA4">
        <w:t>, with the balance being from bord and pillar operations.</w:t>
      </w:r>
    </w:p>
    <w:p w14:paraId="406E0DCB" w14:textId="31D7F7DF" w:rsidR="00D179D9" w:rsidRPr="00AE3639" w:rsidRDefault="00D179D9" w:rsidP="001846A3">
      <w:pPr>
        <w:pStyle w:val="BodyText"/>
        <w:spacing w:line="240" w:lineRule="auto"/>
      </w:pPr>
    </w:p>
    <w:p w14:paraId="3437E0CB" w14:textId="28856ED6" w:rsidR="001F2D26" w:rsidRDefault="00AE3639">
      <w:pPr>
        <w:rPr>
          <w:rFonts w:eastAsiaTheme="majorEastAsia" w:cstheme="majorBidi"/>
          <w:color w:val="2F5496" w:themeColor="accent1" w:themeShade="BF"/>
          <w:sz w:val="52"/>
          <w:szCs w:val="32"/>
        </w:rPr>
      </w:pPr>
      <w:r>
        <w:rPr>
          <w:rFonts w:eastAsiaTheme="majorEastAsia" w:cstheme="majorBidi"/>
          <w:color w:val="2F5496" w:themeColor="accent1" w:themeShade="BF"/>
          <w:sz w:val="52"/>
          <w:szCs w:val="32"/>
        </w:rPr>
        <w:br w:type="page"/>
      </w:r>
    </w:p>
    <w:p w14:paraId="7E6D8595" w14:textId="484A4996" w:rsidR="00B70E92" w:rsidRDefault="00B70E92" w:rsidP="00B70E92">
      <w:pPr>
        <w:pStyle w:val="Heading1Numbered"/>
      </w:pPr>
      <w:bookmarkStart w:id="18" w:name="_Toc97548239"/>
      <w:bookmarkStart w:id="19" w:name="_Toc110871758"/>
      <w:r>
        <w:lastRenderedPageBreak/>
        <w:t>Underground Coal Mining Methods</w:t>
      </w:r>
      <w:bookmarkEnd w:id="18"/>
      <w:bookmarkEnd w:id="19"/>
    </w:p>
    <w:p w14:paraId="64F5D056" w14:textId="7476EE1B" w:rsidR="00C34AA2" w:rsidRPr="00C34AA2" w:rsidRDefault="7C0DA034" w:rsidP="00C34AA2">
      <w:pPr>
        <w:pStyle w:val="BodyText"/>
      </w:pPr>
      <w:r>
        <w:t xml:space="preserve">The following is a brief description of the different types of underground coal mining </w:t>
      </w:r>
      <w:r w:rsidR="0917BA67">
        <w:t xml:space="preserve">systems, as </w:t>
      </w:r>
      <w:proofErr w:type="spellStart"/>
      <w:r>
        <w:t>practi</w:t>
      </w:r>
      <w:r w:rsidR="0917BA67">
        <w:t>s</w:t>
      </w:r>
      <w:r>
        <w:t>ed</w:t>
      </w:r>
      <w:proofErr w:type="spellEnd"/>
      <w:r>
        <w:t xml:space="preserve"> in Australia. It is not exhaustive and there are many local variations to some of these methods</w:t>
      </w:r>
      <w:r w:rsidR="0917BA67">
        <w:t xml:space="preserve"> which are not covered here</w:t>
      </w:r>
      <w:r>
        <w:t xml:space="preserve"> – particularly with respect to </w:t>
      </w:r>
      <w:r w:rsidR="0917BA67">
        <w:t>pillar extraction methods.</w:t>
      </w:r>
    </w:p>
    <w:p w14:paraId="4AAA94D9" w14:textId="77777777" w:rsidR="00B70E92" w:rsidRDefault="00B70E92" w:rsidP="00B70E92">
      <w:pPr>
        <w:pStyle w:val="Heading2Numbered"/>
        <w:numPr>
          <w:ilvl w:val="1"/>
          <w:numId w:val="6"/>
        </w:numPr>
      </w:pPr>
      <w:bookmarkStart w:id="20" w:name="_Toc97548240"/>
      <w:bookmarkStart w:id="21" w:name="_Toc110871759"/>
      <w:r>
        <w:t>Bord and Pillar Mining</w:t>
      </w:r>
      <w:bookmarkEnd w:id="20"/>
      <w:bookmarkEnd w:id="21"/>
    </w:p>
    <w:p w14:paraId="1FBB9540" w14:textId="77777777" w:rsidR="0005380C" w:rsidRDefault="00ED26A4" w:rsidP="00ED26A4">
      <w:pPr>
        <w:pStyle w:val="BodyText"/>
      </w:pPr>
      <w:r>
        <w:t>Bord and pillar mining is a system of underground coal mining where the mine layout is made up of an array of excavated intersecting mine roadways, or bords, and the solid blocks of coal, or pillars, left intact between them (derived from the historical mining practice used in Wales</w:t>
      </w:r>
      <w:r w:rsidR="0005380C">
        <w:t xml:space="preserve"> last century</w:t>
      </w:r>
      <w:r>
        <w:t xml:space="preserve">, with what were referred to as Welsh Bords). </w:t>
      </w:r>
    </w:p>
    <w:p w14:paraId="0D1D1C15" w14:textId="11998084" w:rsidR="00B70E92" w:rsidRDefault="0917BA67" w:rsidP="00ED26A4">
      <w:pPr>
        <w:pStyle w:val="BodyText"/>
      </w:pPr>
      <w:r>
        <w:t>Bord and pillar mining u</w:t>
      </w:r>
      <w:r w:rsidR="02DB8394">
        <w:t>s</w:t>
      </w:r>
      <w:r>
        <w:t xml:space="preserve">es conventional </w:t>
      </w:r>
      <w:proofErr w:type="spellStart"/>
      <w:r>
        <w:t>mechanised</w:t>
      </w:r>
      <w:proofErr w:type="spellEnd"/>
      <w:r>
        <w:t xml:space="preserve"> continuous miners for coal cutting on both development and extraction (as opposed to longwall equipment). Figure </w:t>
      </w:r>
      <w:r w:rsidR="3A68B0DA">
        <w:t>2</w:t>
      </w:r>
      <w:r>
        <w:t xml:space="preserve"> shows a modern continuous miner used to mine development roadways in a bord and pillar layout. The full width cutter head is visible at the front of the machine, with a platform containing roof and rib bolting rigs behind the protective face shield to install ground support</w:t>
      </w:r>
      <w:r w:rsidR="52C26C8B">
        <w:t xml:space="preserve">. The cutter head ranges up and down the face, cutting the full width of the roadway face. Ground support </w:t>
      </w:r>
      <w:r w:rsidR="31014810">
        <w:t xml:space="preserve">(primarily roof bolting) </w:t>
      </w:r>
      <w:r w:rsidR="52C26C8B">
        <w:t>is installed immediately behind the face to ensure roadway stability. The machine is operated by remote control by the operator who would be standing beside/behind the machine when it is in operation (as opposed to the position in this photograph</w:t>
      </w:r>
      <w:r w:rsidR="31014810">
        <w:t>, taken when the machine was pulled back from the face and not in operation</w:t>
      </w:r>
      <w:r w:rsidR="52C26C8B">
        <w:t>).</w:t>
      </w:r>
    </w:p>
    <w:p w14:paraId="277A389A" w14:textId="0340987D" w:rsidR="00ED26A4" w:rsidRDefault="00ED26A4" w:rsidP="00ED26A4">
      <w:pPr>
        <w:pStyle w:val="BodyText"/>
      </w:pPr>
      <w:r w:rsidRPr="00ED26A4">
        <w:rPr>
          <w:noProof/>
          <w:lang w:val="en-AU"/>
        </w:rPr>
        <w:drawing>
          <wp:inline distT="0" distB="0" distL="0" distR="0" wp14:anchorId="60269E44" wp14:editId="21B80ABC">
            <wp:extent cx="5141764" cy="3383280"/>
            <wp:effectExtent l="0" t="0" r="1905" b="7620"/>
            <wp:docPr id="2" name="Picture 5" descr="Sandvik MB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5" descr="Sandvik MB600"/>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175581" cy="3405532"/>
                    </a:xfrm>
                    <a:prstGeom prst="rect">
                      <a:avLst/>
                    </a:prstGeom>
                    <a:noFill/>
                    <a:ln>
                      <a:noFill/>
                    </a:ln>
                  </pic:spPr>
                </pic:pic>
              </a:graphicData>
            </a:graphic>
          </wp:inline>
        </w:drawing>
      </w:r>
    </w:p>
    <w:p w14:paraId="3C0503C9" w14:textId="654D6F74" w:rsidR="00ED26A4" w:rsidRPr="00E412AF" w:rsidRDefault="00ED26A4" w:rsidP="00ED26A4">
      <w:pPr>
        <w:pStyle w:val="Figureheading"/>
      </w:pPr>
      <w:r>
        <w:t xml:space="preserve">Figure </w:t>
      </w:r>
      <w:r w:rsidR="00A32B9B">
        <w:t>2</w:t>
      </w:r>
      <w:r>
        <w:t xml:space="preserve">.  A typical </w:t>
      </w:r>
      <w:r w:rsidR="000D1C33">
        <w:t xml:space="preserve">development </w:t>
      </w:r>
      <w:r>
        <w:t>continuous miner underground</w:t>
      </w:r>
      <w:r w:rsidR="00C14DA4">
        <w:t xml:space="preserve">                                                 </w:t>
      </w:r>
      <w:proofErr w:type="gramStart"/>
      <w:r w:rsidR="00C14DA4">
        <w:t xml:space="preserve">   </w:t>
      </w:r>
      <w:r w:rsidR="00C14DA4">
        <w:rPr>
          <w:b w:val="0"/>
          <w:bCs w:val="0"/>
          <w:i/>
          <w:iCs/>
          <w:sz w:val="20"/>
          <w:szCs w:val="20"/>
        </w:rPr>
        <w:t>(</w:t>
      </w:r>
      <w:proofErr w:type="gramEnd"/>
      <w:r w:rsidR="00C14DA4">
        <w:rPr>
          <w:b w:val="0"/>
          <w:bCs w:val="0"/>
          <w:i/>
          <w:iCs/>
          <w:sz w:val="20"/>
          <w:szCs w:val="20"/>
        </w:rPr>
        <w:t xml:space="preserve">source: </w:t>
      </w:r>
      <w:proofErr w:type="spellStart"/>
      <w:r w:rsidR="00A32B9B">
        <w:rPr>
          <w:b w:val="0"/>
          <w:bCs w:val="0"/>
          <w:i/>
          <w:iCs/>
          <w:sz w:val="20"/>
          <w:szCs w:val="20"/>
        </w:rPr>
        <w:t>Hebblewhite</w:t>
      </w:r>
      <w:proofErr w:type="spellEnd"/>
      <w:r w:rsidR="0042459E">
        <w:rPr>
          <w:b w:val="0"/>
          <w:bCs w:val="0"/>
          <w:i/>
          <w:iCs/>
          <w:sz w:val="20"/>
          <w:szCs w:val="20"/>
        </w:rPr>
        <w:t>,</w:t>
      </w:r>
      <w:r w:rsidR="00A32B9B">
        <w:rPr>
          <w:b w:val="0"/>
          <w:bCs w:val="0"/>
          <w:i/>
          <w:iCs/>
          <w:sz w:val="20"/>
          <w:szCs w:val="20"/>
        </w:rPr>
        <w:t xml:space="preserve"> 2022a</w:t>
      </w:r>
      <w:r w:rsidR="00C14DA4">
        <w:rPr>
          <w:b w:val="0"/>
          <w:bCs w:val="0"/>
          <w:i/>
          <w:iCs/>
          <w:sz w:val="20"/>
          <w:szCs w:val="20"/>
        </w:rPr>
        <w:t>)</w:t>
      </w:r>
      <w:r w:rsidR="00C14DA4">
        <w:t xml:space="preserve"> </w:t>
      </w:r>
      <w:r>
        <w:t xml:space="preserve"> </w:t>
      </w:r>
    </w:p>
    <w:p w14:paraId="57721741" w14:textId="4E5DA1B3" w:rsidR="00964019" w:rsidRDefault="52C26C8B" w:rsidP="00ED26A4">
      <w:pPr>
        <w:pStyle w:val="BodyText"/>
      </w:pPr>
      <w:r>
        <w:t>Typical rectangular roadway dimensions are approximately 5</w:t>
      </w:r>
      <w:r w:rsidR="7E5C3D85">
        <w:t xml:space="preserve"> -</w:t>
      </w:r>
      <w:r>
        <w:t xml:space="preserve"> 5.5</w:t>
      </w:r>
      <w:r w:rsidR="7E5C3D85">
        <w:t xml:space="preserve"> </w:t>
      </w:r>
      <w:r>
        <w:t>m wide and 2</w:t>
      </w:r>
      <w:r w:rsidR="7E5C3D85">
        <w:t xml:space="preserve"> -</w:t>
      </w:r>
      <w:r>
        <w:t xml:space="preserve"> 4</w:t>
      </w:r>
      <w:r w:rsidR="7E5C3D85">
        <w:t xml:space="preserve"> </w:t>
      </w:r>
      <w:r>
        <w:t>m high, depending on seam thickness and rib stability considerations.</w:t>
      </w:r>
    </w:p>
    <w:p w14:paraId="30CAFD8A" w14:textId="77777777" w:rsidR="00B70E92" w:rsidRDefault="00B70E92" w:rsidP="00B70E92">
      <w:pPr>
        <w:pStyle w:val="Heading3Numbered"/>
        <w:numPr>
          <w:ilvl w:val="2"/>
          <w:numId w:val="6"/>
        </w:numPr>
      </w:pPr>
      <w:bookmarkStart w:id="22" w:name="_Toc97548241"/>
      <w:bookmarkStart w:id="23" w:name="_Toc110871760"/>
      <w:r>
        <w:lastRenderedPageBreak/>
        <w:t>First Workings</w:t>
      </w:r>
      <w:bookmarkEnd w:id="22"/>
      <w:bookmarkEnd w:id="23"/>
      <w:r>
        <w:t xml:space="preserve"> </w:t>
      </w:r>
    </w:p>
    <w:p w14:paraId="28226763" w14:textId="484E528C" w:rsidR="000D1C33" w:rsidRDefault="52C26C8B" w:rsidP="000D1C33">
      <w:pPr>
        <w:pStyle w:val="BodyText"/>
      </w:pPr>
      <w:r>
        <w:t xml:space="preserve">All underground mines use first workings bord and pillar mining </w:t>
      </w:r>
      <w:proofErr w:type="gramStart"/>
      <w:r>
        <w:t>in order to</w:t>
      </w:r>
      <w:proofErr w:type="gramEnd"/>
      <w:r>
        <w:t xml:space="preserve"> carry out mine development, in both primary and secondary development panels. These are used to block out areas of the mine for subsequent secondary extraction, providing the major source of coal production – be it from bord and pillar extraction methods or longwall extraction.</w:t>
      </w:r>
    </w:p>
    <w:p w14:paraId="4B673FDF" w14:textId="04982F40" w:rsidR="003074C6" w:rsidRDefault="000D1C33" w:rsidP="000D1C33">
      <w:pPr>
        <w:pStyle w:val="BodyText"/>
      </w:pPr>
      <w:r>
        <w:t>A bord and pillar mine consisting purely of what is referred to as first workings is quite unusual in Australia, although there are examples of such mines. The challenge for these mines is to achieve sufficient production from the first working development roadways to be economic, with only a low overall level of resource recovery</w:t>
      </w:r>
      <w:r w:rsidR="004E6485">
        <w:t xml:space="preserve"> </w:t>
      </w:r>
      <w:r w:rsidR="004E6485" w:rsidRPr="009A54F9">
        <w:t>(typically about 30% maximum)</w:t>
      </w:r>
      <w:r w:rsidRPr="009A54F9">
        <w:t>.</w:t>
      </w:r>
      <w:r>
        <w:t xml:space="preserve"> </w:t>
      </w:r>
      <w:r w:rsidR="007B186E">
        <w:t xml:space="preserve">The reasons for such mines are usually subsidence-related, to prevent any measurable or excessive surface subsidence, since the mine roadway and pillar system is designed to be inherently stable with only very low levels of pillar compression contributing to any surface movement. </w:t>
      </w:r>
      <w:r w:rsidR="003074C6" w:rsidRPr="009A54F9">
        <w:t>Surface subsidence above first workings layouts is usually less than 20mm, associated only with pillar compression.</w:t>
      </w:r>
    </w:p>
    <w:p w14:paraId="155B5308" w14:textId="49423580" w:rsidR="00E404F5" w:rsidRDefault="007B186E" w:rsidP="000D1C33">
      <w:pPr>
        <w:pStyle w:val="BodyText"/>
      </w:pPr>
      <w:r>
        <w:t xml:space="preserve">Figure </w:t>
      </w:r>
      <w:r w:rsidR="00A449D6">
        <w:t>3</w:t>
      </w:r>
      <w:r>
        <w:t xml:space="preserve"> shows a section of a mine plan which contains multiple panels of first workings only, although the plan also includes some partial and total extraction panels </w:t>
      </w:r>
      <w:r w:rsidR="00FB7FD2">
        <w:t xml:space="preserve">(indicated by cross-hatched goaf areas) </w:t>
      </w:r>
      <w:r>
        <w:t xml:space="preserve">in the upper section of the plan. </w:t>
      </w:r>
      <w:r w:rsidR="00FB7FD2">
        <w:t xml:space="preserve">(As with any coal mine plan, this shows the boundaries of the various roadways, </w:t>
      </w:r>
      <w:proofErr w:type="gramStart"/>
      <w:r w:rsidR="00FB7FD2">
        <w:t>panels</w:t>
      </w:r>
      <w:proofErr w:type="gramEnd"/>
      <w:r w:rsidR="00FB7FD2">
        <w:t xml:space="preserve"> and pillars – as seen in </w:t>
      </w:r>
      <w:proofErr w:type="spellStart"/>
      <w:r w:rsidR="00FB7FD2">
        <w:t>plan</w:t>
      </w:r>
      <w:proofErr w:type="spellEnd"/>
      <w:r w:rsidR="00FB7FD2">
        <w:t xml:space="preserve"> view, looking down from above).</w:t>
      </w:r>
    </w:p>
    <w:p w14:paraId="0C0B4466" w14:textId="10B9F4EC" w:rsidR="00864886" w:rsidRDefault="00864886" w:rsidP="000D1C33">
      <w:pPr>
        <w:pStyle w:val="BodyText"/>
      </w:pPr>
    </w:p>
    <w:p w14:paraId="48F5A95F" w14:textId="77777777" w:rsidR="00864886" w:rsidRDefault="00864886" w:rsidP="000D1C33">
      <w:pPr>
        <w:pStyle w:val="BodyText"/>
      </w:pPr>
    </w:p>
    <w:p w14:paraId="0AA1BA02" w14:textId="42BF231A" w:rsidR="000D1C33" w:rsidRDefault="00E404F5" w:rsidP="000D1C33">
      <w:pPr>
        <w:pStyle w:val="BodyText"/>
      </w:pPr>
      <w:r>
        <w:rPr>
          <w:noProof/>
        </w:rPr>
        <w:lastRenderedPageBreak/>
        <w:drawing>
          <wp:inline distT="0" distB="0" distL="0" distR="0" wp14:anchorId="4A035BAB" wp14:editId="3B92FD7D">
            <wp:extent cx="3721100" cy="4980614"/>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748469" cy="5017247"/>
                    </a:xfrm>
                    <a:prstGeom prst="rect">
                      <a:avLst/>
                    </a:prstGeom>
                    <a:noFill/>
                    <a:ln>
                      <a:noFill/>
                    </a:ln>
                  </pic:spPr>
                </pic:pic>
              </a:graphicData>
            </a:graphic>
          </wp:inline>
        </w:drawing>
      </w:r>
    </w:p>
    <w:p w14:paraId="3F174227" w14:textId="20DC1E4F" w:rsidR="007B186E" w:rsidRPr="00E412AF" w:rsidRDefault="007B186E" w:rsidP="007B186E">
      <w:pPr>
        <w:pStyle w:val="Figureheading"/>
      </w:pPr>
      <w:r>
        <w:t xml:space="preserve">Figure </w:t>
      </w:r>
      <w:r w:rsidR="00A449D6">
        <w:t>3</w:t>
      </w:r>
      <w:r>
        <w:t>.  An example of a typical bord and pillar first workings mine layout</w:t>
      </w:r>
      <w:r w:rsidR="00C91AE8">
        <w:t xml:space="preserve">                            </w:t>
      </w:r>
      <w:r w:rsidR="00DD2F08">
        <w:t xml:space="preserve"> </w:t>
      </w:r>
      <w:proofErr w:type="gramStart"/>
      <w:r w:rsidR="00DD2F08">
        <w:t xml:space="preserve"> </w:t>
      </w:r>
      <w:r w:rsidR="00C91AE8">
        <w:t xml:space="preserve">  </w:t>
      </w:r>
      <w:r w:rsidR="00A449D6">
        <w:rPr>
          <w:b w:val="0"/>
          <w:bCs w:val="0"/>
          <w:i/>
          <w:iCs/>
          <w:sz w:val="20"/>
          <w:szCs w:val="20"/>
        </w:rPr>
        <w:t>(</w:t>
      </w:r>
      <w:proofErr w:type="gramEnd"/>
      <w:r w:rsidR="00A449D6">
        <w:rPr>
          <w:b w:val="0"/>
          <w:bCs w:val="0"/>
          <w:i/>
          <w:iCs/>
          <w:sz w:val="20"/>
          <w:szCs w:val="20"/>
        </w:rPr>
        <w:t xml:space="preserve">source: </w:t>
      </w:r>
      <w:proofErr w:type="spellStart"/>
      <w:r w:rsidR="00A449D6">
        <w:rPr>
          <w:b w:val="0"/>
          <w:bCs w:val="0"/>
          <w:i/>
          <w:iCs/>
          <w:sz w:val="20"/>
          <w:szCs w:val="20"/>
        </w:rPr>
        <w:t>Hebblewhite</w:t>
      </w:r>
      <w:proofErr w:type="spellEnd"/>
      <w:r w:rsidR="00A449D6">
        <w:rPr>
          <w:b w:val="0"/>
          <w:bCs w:val="0"/>
          <w:i/>
          <w:iCs/>
          <w:sz w:val="20"/>
          <w:szCs w:val="20"/>
        </w:rPr>
        <w:t>, 2022b)</w:t>
      </w:r>
    </w:p>
    <w:p w14:paraId="62E67B5B" w14:textId="77777777" w:rsidR="007B186E" w:rsidRDefault="007B186E" w:rsidP="000D1C33">
      <w:pPr>
        <w:pStyle w:val="BodyText"/>
      </w:pPr>
    </w:p>
    <w:p w14:paraId="5C5DB71D" w14:textId="77777777" w:rsidR="00B70E92" w:rsidRDefault="00B70E92" w:rsidP="00B70E92">
      <w:pPr>
        <w:pStyle w:val="Heading3Numbered"/>
        <w:numPr>
          <w:ilvl w:val="2"/>
          <w:numId w:val="6"/>
        </w:numPr>
      </w:pPr>
      <w:bookmarkStart w:id="24" w:name="_Toc97548242"/>
      <w:bookmarkStart w:id="25" w:name="_Toc110871761"/>
      <w:r w:rsidRPr="00FE6D9B">
        <w:t>Pillar Extraction</w:t>
      </w:r>
      <w:bookmarkEnd w:id="24"/>
      <w:bookmarkEnd w:id="25"/>
    </w:p>
    <w:p w14:paraId="245361FA" w14:textId="77777777" w:rsidR="007B186E" w:rsidRDefault="007B186E" w:rsidP="007B186E">
      <w:pPr>
        <w:pStyle w:val="BodyText"/>
      </w:pPr>
      <w:r>
        <w:t>The term pillar extraction refers to a type of bord and pillar mining where the initial development panels are formed up by first workings, as described above. However, within, or at the extremity of each panel, a secondary extraction process is then implemented, usually on the retreat, whereby either standing pillars within the panel, or solid blocks of coal adjacent to the development panel are then mined, again using the continuous miner.</w:t>
      </w:r>
    </w:p>
    <w:p w14:paraId="4FF65497" w14:textId="6190610E" w:rsidR="007B186E" w:rsidRDefault="007B186E" w:rsidP="007B186E">
      <w:pPr>
        <w:pStyle w:val="BodyText"/>
      </w:pPr>
      <w:r>
        <w:t>There are two broad categories of pillar extraction:</w:t>
      </w:r>
    </w:p>
    <w:p w14:paraId="09F1F717" w14:textId="25E6D134" w:rsidR="007B186E" w:rsidRDefault="007B186E" w:rsidP="007B186E">
      <w:pPr>
        <w:pStyle w:val="BodyText"/>
        <w:numPr>
          <w:ilvl w:val="0"/>
          <w:numId w:val="19"/>
        </w:numPr>
      </w:pPr>
      <w:r>
        <w:t xml:space="preserve">Partial extraction is a form of bord and pillar mining where a system of pillar panels is formed up during the development stage, and then a limited percentage of the pillar coal is extracted on the retreat, to ensure the remaining pillars are still able to provide regional support to the overburden and restrict surface subsidence, usually without inducing any significant caving, by </w:t>
      </w:r>
      <w:proofErr w:type="spellStart"/>
      <w:r>
        <w:t>minimising</w:t>
      </w:r>
      <w:proofErr w:type="spellEnd"/>
      <w:r>
        <w:t xml:space="preserve"> extraction widths</w:t>
      </w:r>
      <w:r w:rsidR="00CD5762">
        <w:t>. Recovery rates using this system vary considerably but are typically no more than 50%.</w:t>
      </w:r>
    </w:p>
    <w:p w14:paraId="414BF9AF" w14:textId="7334DFDB" w:rsidR="007B186E" w:rsidRDefault="00CD5762" w:rsidP="007B186E">
      <w:pPr>
        <w:pStyle w:val="BodyText"/>
        <w:numPr>
          <w:ilvl w:val="0"/>
          <w:numId w:val="19"/>
        </w:numPr>
      </w:pPr>
      <w:r>
        <w:t>Total extraction is a</w:t>
      </w:r>
      <w:r w:rsidR="007B186E">
        <w:t xml:space="preserve"> term used in bord and pillar extraction where the intention is to extract the maximum percentage of the pillar coal formed up during development, in a safe and effective manner, with caving and </w:t>
      </w:r>
      <w:r w:rsidR="007B186E">
        <w:lastRenderedPageBreak/>
        <w:t xml:space="preserve">goaf formation as </w:t>
      </w:r>
      <w:r w:rsidR="0005380C">
        <w:t xml:space="preserve">an inherent and essential </w:t>
      </w:r>
      <w:r w:rsidR="007B186E">
        <w:t>part of the extraction mining process. Recovery rates within total extraction bord and pillar panels can reach 70% or greater, but do not achieve the 95% - 100% levels possible with longwall mining. (The term total extraction can also be applied to longwall mining panels)</w:t>
      </w:r>
      <w:r>
        <w:t>.</w:t>
      </w:r>
    </w:p>
    <w:p w14:paraId="44EF5E9D" w14:textId="7979C995" w:rsidR="00964019" w:rsidRPr="00FE6D9B" w:rsidRDefault="00CD5762" w:rsidP="00CD5762">
      <w:pPr>
        <w:pStyle w:val="BodyText"/>
      </w:pPr>
      <w:r>
        <w:t>The following sections provide some examples of these two generic types of pillar extraction</w:t>
      </w:r>
      <w:r w:rsidR="00A449D6" w:rsidRPr="009A54F9">
        <w:t>, which have been found predominantly in NSW, with limited examples in Queensland</w:t>
      </w:r>
      <w:r>
        <w:t>.</w:t>
      </w:r>
    </w:p>
    <w:p w14:paraId="408C5E79" w14:textId="4C16D911" w:rsidR="00B70E92" w:rsidRDefault="00B70E92" w:rsidP="00CD5762">
      <w:pPr>
        <w:pStyle w:val="Heading4"/>
        <w:numPr>
          <w:ilvl w:val="3"/>
          <w:numId w:val="6"/>
        </w:numPr>
      </w:pPr>
      <w:r>
        <w:t>Partial Extraction</w:t>
      </w:r>
    </w:p>
    <w:p w14:paraId="36D608A8" w14:textId="7FC1A0A5" w:rsidR="00CD5762" w:rsidRDefault="00D64675" w:rsidP="00CD5762">
      <w:pPr>
        <w:pStyle w:val="BodyText"/>
      </w:pPr>
      <w:r>
        <w:t xml:space="preserve">Partial extraction can be a highly productive mining system which does not rely on inducing caving or large-scale roof failure, and as such, provides for a </w:t>
      </w:r>
      <w:r w:rsidR="005F0777">
        <w:t xml:space="preserve">viable </w:t>
      </w:r>
      <w:r>
        <w:t>means of surface subsidence control by way of appropriate mine design dimensions.</w:t>
      </w:r>
      <w:r w:rsidR="005F0777">
        <w:t xml:space="preserve"> The key controls in such a system are the limited extraction widths to prevent </w:t>
      </w:r>
      <w:r w:rsidR="003E3ACB">
        <w:t xml:space="preserve">or </w:t>
      </w:r>
      <w:proofErr w:type="spellStart"/>
      <w:r w:rsidR="003E3ACB">
        <w:t>minimise</w:t>
      </w:r>
      <w:proofErr w:type="spellEnd"/>
      <w:r w:rsidR="003E3ACB">
        <w:t xml:space="preserve"> </w:t>
      </w:r>
      <w:r w:rsidR="005F0777">
        <w:t xml:space="preserve">caving, and the adequate barrier or remnant pillar widths to ensure adequate pillar strength to carry the full, regional overburden weight or loading. Partial pillar extraction can also be the chosen mining method (as opposed to total extraction) if the </w:t>
      </w:r>
      <w:r w:rsidR="00C54545">
        <w:t xml:space="preserve">underground </w:t>
      </w:r>
      <w:r w:rsidR="005F0777">
        <w:t xml:space="preserve">roof conditions for total extraction are such that caving </w:t>
      </w:r>
      <w:proofErr w:type="gramStart"/>
      <w:r w:rsidR="005F0777">
        <w:t xml:space="preserve">is </w:t>
      </w:r>
      <w:r w:rsidR="003E3ACB">
        <w:t>considered to be</w:t>
      </w:r>
      <w:proofErr w:type="gramEnd"/>
      <w:r w:rsidR="003E3ACB">
        <w:t xml:space="preserve"> too </w:t>
      </w:r>
      <w:r w:rsidR="005F0777">
        <w:t>unpredictable, and potentially difficult to control and manage the goaf edge adjacent to the working face, putting mine personnel in elevated danger.</w:t>
      </w:r>
    </w:p>
    <w:p w14:paraId="6C52F1DE" w14:textId="62795583" w:rsidR="005F0777" w:rsidRDefault="005F0777" w:rsidP="00CD5762">
      <w:pPr>
        <w:pStyle w:val="BodyText"/>
      </w:pPr>
      <w:r>
        <w:t xml:space="preserve">There are many variations of partial extraction – all rely on use of a standard continuous miner to cut the coal </w:t>
      </w:r>
      <w:r w:rsidR="001E7685">
        <w:t>(</w:t>
      </w:r>
      <w:r w:rsidR="00DD2F08">
        <w:t>a</w:t>
      </w:r>
      <w:r>
        <w:t xml:space="preserve">s was illustrated in Figure </w:t>
      </w:r>
      <w:r w:rsidR="00A449D6">
        <w:t>2</w:t>
      </w:r>
      <w:r>
        <w:t>). During the actual pillar extraction process</w:t>
      </w:r>
      <w:r w:rsidR="005C62A8">
        <w:t xml:space="preserve">, whatever the layout, </w:t>
      </w:r>
      <w:r>
        <w:t xml:space="preserve">the coal is cut </w:t>
      </w:r>
      <w:r w:rsidR="005C62A8">
        <w:t>by remote control and there is no need to install any ground support, as the extraction proceeds on the retreat. This provides for a high level of productivity, and a reasonable level of coal recovery</w:t>
      </w:r>
      <w:r w:rsidR="00A449D6">
        <w:t xml:space="preserve"> </w:t>
      </w:r>
      <w:r w:rsidR="00A449D6" w:rsidRPr="009A54F9">
        <w:t>(typically up to 50%)</w:t>
      </w:r>
      <w:r w:rsidR="001E7685">
        <w:t>.</w:t>
      </w:r>
      <w:r w:rsidR="003074C6" w:rsidRPr="009A54F9">
        <w:t xml:space="preserve"> Surface subsidence levels above partial extraction panels </w:t>
      </w:r>
      <w:r w:rsidR="005A6D9A" w:rsidRPr="009A54F9">
        <w:t>vary</w:t>
      </w:r>
      <w:r w:rsidR="003074C6" w:rsidRPr="009A54F9">
        <w:t xml:space="preserve"> considerably depending on panel and barrier pillar widths and depth but can range from tens to hundreds of </w:t>
      </w:r>
      <w:proofErr w:type="spellStart"/>
      <w:r w:rsidR="003074C6" w:rsidRPr="009A54F9">
        <w:t>millimetres</w:t>
      </w:r>
      <w:proofErr w:type="spellEnd"/>
      <w:r w:rsidR="003074C6">
        <w:t>.</w:t>
      </w:r>
    </w:p>
    <w:p w14:paraId="635677B8" w14:textId="4A5BEA09" w:rsidR="005C62A8" w:rsidRDefault="005C62A8" w:rsidP="00CD5762">
      <w:pPr>
        <w:pStyle w:val="BodyText"/>
      </w:pPr>
      <w:r>
        <w:t xml:space="preserve">One version of partial extraction is that illustrated in the top half of the mine plan shown in Figure </w:t>
      </w:r>
      <w:r w:rsidR="00A449D6">
        <w:t>3.</w:t>
      </w:r>
      <w:r>
        <w:t xml:space="preserve"> In this case, the development panel has been mined to its extremity. Then on retreat, the continuous miner is used to mine every second row of pillars across the panel, with the alternate rows being left for regional support</w:t>
      </w:r>
      <w:r w:rsidR="00C54545">
        <w:t xml:space="preserve"> (colloquially referred to as “take a row, leave a row”)</w:t>
      </w:r>
      <w:r>
        <w:t>.</w:t>
      </w:r>
    </w:p>
    <w:p w14:paraId="393FF4BB" w14:textId="4B6D4854" w:rsidR="003724CC" w:rsidRDefault="2C9F1F91" w:rsidP="00CD5762">
      <w:pPr>
        <w:pStyle w:val="BodyText"/>
      </w:pPr>
      <w:r>
        <w:t xml:space="preserve">A more recent variation for a partial extraction layout is illustrated in Figure </w:t>
      </w:r>
      <w:r w:rsidR="1D5A9734">
        <w:t>4</w:t>
      </w:r>
      <w:r>
        <w:t xml:space="preserve">. In this layout, a development panel is mined with large pillars formed up </w:t>
      </w:r>
      <w:r w:rsidR="4884892B">
        <w:t xml:space="preserve">out </w:t>
      </w:r>
      <w:r>
        <w:t>to either side of the main trunk pillars of the panel. The continuous miner is then positioned at the extremity of each successive side heading and the ribs on either side of the heading are mined to a prescribed depth, in successive lifts of “rib brushing”</w:t>
      </w:r>
      <w:r w:rsidR="6B0DBA9D">
        <w:t xml:space="preserve"> or “rib stripping”</w:t>
      </w:r>
      <w:r>
        <w:t xml:space="preserve">, </w:t>
      </w:r>
      <w:proofErr w:type="gramStart"/>
      <w:r>
        <w:t>retreating back</w:t>
      </w:r>
      <w:proofErr w:type="gramEnd"/>
      <w:r>
        <w:t xml:space="preserve"> down the heading. </w:t>
      </w:r>
      <w:proofErr w:type="gramStart"/>
      <w:r>
        <w:t>The end result</w:t>
      </w:r>
      <w:proofErr w:type="gramEnd"/>
      <w:r>
        <w:t xml:space="preserve"> is an extraction span equal to the side heading width p</w:t>
      </w:r>
      <w:r w:rsidR="4884892B">
        <w:t>l</w:t>
      </w:r>
      <w:r>
        <w:t xml:space="preserve">us the width of brushing on either side, with the core of the large pillar remaining as a </w:t>
      </w:r>
      <w:r w:rsidR="772B4C3B">
        <w:t>“</w:t>
      </w:r>
      <w:r>
        <w:t>spine pillar</w:t>
      </w:r>
      <w:r w:rsidR="772B4C3B">
        <w:t>”</w:t>
      </w:r>
      <w:r>
        <w:t xml:space="preserve"> between each</w:t>
      </w:r>
      <w:r w:rsidR="772B4C3B">
        <w:t xml:space="preserve"> extracted span.</w:t>
      </w:r>
      <w:r w:rsidR="1D5A9734">
        <w:t xml:space="preserve"> In this and other similar plans, the circled numbers indicate the progressive sequence of extraction through the panel.</w:t>
      </w:r>
      <w:r w:rsidR="213410B3">
        <w:t xml:space="preserve"> </w:t>
      </w:r>
    </w:p>
    <w:p w14:paraId="16113112" w14:textId="77777777" w:rsidR="003724CC" w:rsidRDefault="003724CC" w:rsidP="00CD5762">
      <w:pPr>
        <w:pStyle w:val="BodyText"/>
      </w:pPr>
    </w:p>
    <w:p w14:paraId="598AB3F4" w14:textId="77956491" w:rsidR="00A449D6" w:rsidRDefault="003724CC" w:rsidP="00CD5762">
      <w:pPr>
        <w:pStyle w:val="BodyText"/>
      </w:pPr>
      <w:r>
        <w:rPr>
          <w:noProof/>
        </w:rPr>
        <w:lastRenderedPageBreak/>
        <w:drawing>
          <wp:inline distT="0" distB="0" distL="0" distR="0" wp14:anchorId="02FBA333" wp14:editId="4329D4F3">
            <wp:extent cx="4998880" cy="4286250"/>
            <wp:effectExtent l="0" t="0" r="0" b="0"/>
            <wp:docPr id="10" name="Picture 10"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Diagram&#10;&#10;Description automatically generated"/>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001325" cy="4288347"/>
                    </a:xfrm>
                    <a:prstGeom prst="rect">
                      <a:avLst/>
                    </a:prstGeom>
                    <a:noFill/>
                    <a:ln>
                      <a:noFill/>
                    </a:ln>
                  </pic:spPr>
                </pic:pic>
              </a:graphicData>
            </a:graphic>
          </wp:inline>
        </w:drawing>
      </w:r>
    </w:p>
    <w:p w14:paraId="3CCD8C8E" w14:textId="41F626E6" w:rsidR="00DD2F08" w:rsidRPr="00CD5762" w:rsidRDefault="00DD2F08" w:rsidP="00DD2F08">
      <w:pPr>
        <w:pStyle w:val="Figureheading"/>
      </w:pPr>
      <w:r>
        <w:t xml:space="preserve">Figure 4.  An example of a partial extraction mine layout – rib brushing </w:t>
      </w:r>
      <w:r>
        <w:rPr>
          <w:b w:val="0"/>
          <w:bCs w:val="0"/>
          <w:i/>
          <w:iCs/>
          <w:sz w:val="20"/>
          <w:szCs w:val="20"/>
        </w:rPr>
        <w:t xml:space="preserve">(source: </w:t>
      </w:r>
      <w:proofErr w:type="spellStart"/>
      <w:r>
        <w:rPr>
          <w:b w:val="0"/>
          <w:bCs w:val="0"/>
          <w:i/>
          <w:iCs/>
          <w:sz w:val="20"/>
          <w:szCs w:val="20"/>
        </w:rPr>
        <w:t>Hebblewhite</w:t>
      </w:r>
      <w:proofErr w:type="spellEnd"/>
      <w:r>
        <w:rPr>
          <w:b w:val="0"/>
          <w:bCs w:val="0"/>
          <w:i/>
          <w:iCs/>
          <w:sz w:val="20"/>
          <w:szCs w:val="20"/>
        </w:rPr>
        <w:t>, 2022b)</w:t>
      </w:r>
    </w:p>
    <w:p w14:paraId="6DBB12CF" w14:textId="77777777" w:rsidR="00DD2F08" w:rsidRDefault="00DD2F08" w:rsidP="002239AE">
      <w:pPr>
        <w:pStyle w:val="BodyText"/>
      </w:pPr>
    </w:p>
    <w:p w14:paraId="64111D73" w14:textId="77777777" w:rsidR="00B70E92" w:rsidRPr="00B24174" w:rsidRDefault="00B70E92" w:rsidP="00B70E92">
      <w:pPr>
        <w:pStyle w:val="Heading4"/>
      </w:pPr>
      <w:r>
        <w:t>3.1.2.2</w:t>
      </w:r>
      <w:r>
        <w:tab/>
        <w:t>Total Extraction</w:t>
      </w:r>
    </w:p>
    <w:p w14:paraId="7FA3A847" w14:textId="73B41178" w:rsidR="00B70E92" w:rsidRDefault="00740A61" w:rsidP="00964019">
      <w:pPr>
        <w:pStyle w:val="BodyText"/>
      </w:pPr>
      <w:r>
        <w:t>Total extraction, used in the context of pillar extraction (as opposed to longwall mining)</w:t>
      </w:r>
      <w:r w:rsidR="00C93DF2">
        <w:t>,</w:t>
      </w:r>
      <w:r>
        <w:t xml:space="preserve"> involves similar processes to that involved in partial extraction, using a continuous miner to cut the coal on extraction. However, the </w:t>
      </w:r>
      <w:r w:rsidR="00620A25">
        <w:t>major</w:t>
      </w:r>
      <w:r>
        <w:t xml:space="preserve"> difference is that in partial extraction, the fundamental geotechnical principle behind the method is for the overlying regional overburden to remain in a state of long-term stability, with only minimal or low levels of surface subsidence. </w:t>
      </w:r>
      <w:r w:rsidRPr="00107AEC">
        <w:t>There m</w:t>
      </w:r>
      <w:r w:rsidR="00C54545" w:rsidRPr="00107AEC">
        <w:t>a</w:t>
      </w:r>
      <w:r w:rsidRPr="00107AEC">
        <w:t>y</w:t>
      </w:r>
      <w:r>
        <w:t xml:space="preserve"> be </w:t>
      </w:r>
      <w:proofErr w:type="spellStart"/>
      <w:r>
        <w:t>localised</w:t>
      </w:r>
      <w:proofErr w:type="spellEnd"/>
      <w:r>
        <w:t xml:space="preserve"> roof failure and shallow caving in the extracted spans over time, but not to the extent that it will </w:t>
      </w:r>
      <w:r w:rsidR="003E3ACB">
        <w:t xml:space="preserve">significantly </w:t>
      </w:r>
      <w:r>
        <w:t>influence the upper strata horizons.</w:t>
      </w:r>
    </w:p>
    <w:p w14:paraId="67B1AAEE" w14:textId="1E06BBC4" w:rsidR="00044E64" w:rsidRDefault="00740A61" w:rsidP="00964019">
      <w:pPr>
        <w:pStyle w:val="BodyText"/>
      </w:pPr>
      <w:r>
        <w:t>Total extraction, in contrast, is designed for caving to occur and the overburden to be allowed to cave and subside in a controlled and consistent manner, behind the retreating mining process. R</w:t>
      </w:r>
      <w:r w:rsidRPr="00774449">
        <w:t xml:space="preserve">oof instability behind the face is a requirement of good total extraction. In fact, when the roof does not cave regularly and consistently behind the face, this can lead to other problems of weighting in the face area </w:t>
      </w:r>
      <w:proofErr w:type="gramStart"/>
      <w:r w:rsidRPr="00774449">
        <w:t>as a result of</w:t>
      </w:r>
      <w:proofErr w:type="gramEnd"/>
      <w:r w:rsidRPr="00774449">
        <w:t xml:space="preserve"> excessive abutment loading due to irregular caving, and potential uncontrolled and dynamic caving over-running the face/goaf edge</w:t>
      </w:r>
      <w:r w:rsidR="00044E64" w:rsidRPr="00774449">
        <w:t>, leading to serious safety implications.</w:t>
      </w:r>
      <w:r w:rsidR="003074C6">
        <w:t xml:space="preserve"> Extraction or recovery rates for typical total pillar extraction layouts can approach 70%.</w:t>
      </w:r>
    </w:p>
    <w:p w14:paraId="0447D118" w14:textId="5E0F0DAC" w:rsidR="00620A25" w:rsidRDefault="66BD4305" w:rsidP="00964019">
      <w:pPr>
        <w:pStyle w:val="BodyText"/>
      </w:pPr>
      <w:r>
        <w:t xml:space="preserve">Early total pillar extraction practice in Australia made wide use of a system known as the </w:t>
      </w:r>
      <w:proofErr w:type="spellStart"/>
      <w:r>
        <w:t>Wongawilli</w:t>
      </w:r>
      <w:proofErr w:type="spellEnd"/>
      <w:r>
        <w:t xml:space="preserve"> system, where a solid block of coal was mined</w:t>
      </w:r>
      <w:r w:rsidR="4884892B">
        <w:t>, after adjacent development,</w:t>
      </w:r>
      <w:r>
        <w:t xml:space="preserve"> by driving a roadway or split across the block, leaving a narrow fender of coal between the split and the previous goaf edge. This fender was then extracted on the retreat, in what was referred to as single-sided lifting, using timber props installed around the retreating face area to protect and support the working place.</w:t>
      </w:r>
      <w:r w:rsidR="4669045E">
        <w:t xml:space="preserve"> </w:t>
      </w:r>
      <w:r>
        <w:t xml:space="preserve">A more recent variation of this method in solid blocks of coal has used the benefits of </w:t>
      </w:r>
      <w:proofErr w:type="spellStart"/>
      <w:r>
        <w:lastRenderedPageBreak/>
        <w:t>mechanised</w:t>
      </w:r>
      <w:proofErr w:type="spellEnd"/>
      <w:r>
        <w:t xml:space="preserve"> “breaker line supports</w:t>
      </w:r>
      <w:r w:rsidR="3FD454B0">
        <w:t>”</w:t>
      </w:r>
      <w:r>
        <w:t xml:space="preserve"> (BLS), or mobile roof supports, in place of timber props</w:t>
      </w:r>
      <w:r w:rsidR="3FD454B0">
        <w:t xml:space="preserve"> </w:t>
      </w:r>
      <w:r>
        <w:t>to carry out double-sided lifting on either side of the mined split, also known as “lifting left and right”.</w:t>
      </w:r>
    </w:p>
    <w:p w14:paraId="3A59EBE5" w14:textId="77777777" w:rsidR="00144A69" w:rsidRDefault="00F201FD" w:rsidP="00144A69">
      <w:pPr>
        <w:pStyle w:val="BodyText"/>
      </w:pPr>
      <w:r>
        <w:t>Figure</w:t>
      </w:r>
      <w:r w:rsidR="00115ED7">
        <w:t xml:space="preserve"> 5</w:t>
      </w:r>
      <w:r>
        <w:t xml:space="preserve"> illustrate</w:t>
      </w:r>
      <w:r w:rsidR="00115ED7">
        <w:t>s</w:t>
      </w:r>
      <w:r>
        <w:t xml:space="preserve"> a more recent and common pillar extraction layout where the pillars are formed at the appropriate width such that 50% of the pillar can be lifted off from the adjacent roadway on each side of the pillar. </w:t>
      </w:r>
    </w:p>
    <w:p w14:paraId="447BB463" w14:textId="3A55F512" w:rsidR="00B70E92" w:rsidRPr="00144A69" w:rsidRDefault="00E82227" w:rsidP="00144A69">
      <w:pPr>
        <w:pStyle w:val="BodyText"/>
      </w:pPr>
      <w:r>
        <w:rPr>
          <w:noProof/>
        </w:rPr>
        <w:drawing>
          <wp:inline distT="0" distB="0" distL="0" distR="0" wp14:anchorId="5BB46429" wp14:editId="1235F072">
            <wp:extent cx="5759450" cy="4149090"/>
            <wp:effectExtent l="0" t="0" r="0" b="3810"/>
            <wp:docPr id="5" name="Picture 5" descr="Diagram, engineer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iagram, engineering drawing&#10;&#10;Description automatically generated"/>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759450" cy="4149090"/>
                    </a:xfrm>
                    <a:prstGeom prst="rect">
                      <a:avLst/>
                    </a:prstGeom>
                    <a:noFill/>
                    <a:ln>
                      <a:noFill/>
                    </a:ln>
                  </pic:spPr>
                </pic:pic>
              </a:graphicData>
            </a:graphic>
          </wp:inline>
        </w:drawing>
      </w:r>
    </w:p>
    <w:p w14:paraId="00CF9E80" w14:textId="4A72177C" w:rsidR="0097298E" w:rsidRPr="00727D93" w:rsidRDefault="3FD454B0" w:rsidP="00727D93">
      <w:pPr>
        <w:pStyle w:val="Figureheading"/>
      </w:pPr>
      <w:bookmarkStart w:id="26" w:name="_Hlk96941846"/>
      <w:r>
        <w:t xml:space="preserve">Figure </w:t>
      </w:r>
      <w:r w:rsidR="0AAD6E27">
        <w:t>5</w:t>
      </w:r>
      <w:r>
        <w:t>.  Pillar extraction layout, lifting from adjacent roadways</w:t>
      </w:r>
      <w:r w:rsidR="0AAD6E27">
        <w:t xml:space="preserve"> </w:t>
      </w:r>
      <w:r w:rsidR="0AAD6E27" w:rsidRPr="08723E1A">
        <w:rPr>
          <w:b w:val="0"/>
          <w:bCs w:val="0"/>
          <w:i/>
          <w:iCs/>
          <w:sz w:val="20"/>
          <w:szCs w:val="20"/>
        </w:rPr>
        <w:t xml:space="preserve">(source: </w:t>
      </w:r>
      <w:proofErr w:type="spellStart"/>
      <w:r w:rsidR="0AAD6E27" w:rsidRPr="08723E1A">
        <w:rPr>
          <w:b w:val="0"/>
          <w:bCs w:val="0"/>
          <w:i/>
          <w:iCs/>
          <w:sz w:val="20"/>
          <w:szCs w:val="20"/>
        </w:rPr>
        <w:t>Hebblewhite</w:t>
      </w:r>
      <w:proofErr w:type="spellEnd"/>
      <w:r w:rsidR="0AAD6E27" w:rsidRPr="08723E1A">
        <w:rPr>
          <w:b w:val="0"/>
          <w:bCs w:val="0"/>
          <w:i/>
          <w:iCs/>
          <w:sz w:val="20"/>
          <w:szCs w:val="20"/>
        </w:rPr>
        <w:t>, 2022b)</w:t>
      </w:r>
      <w:r>
        <w:t xml:space="preserve"> </w:t>
      </w:r>
      <w:bookmarkEnd w:id="26"/>
    </w:p>
    <w:p w14:paraId="58C418E6" w14:textId="773383D8" w:rsidR="00B70E92" w:rsidRDefault="00B70E92" w:rsidP="00B70E92">
      <w:pPr>
        <w:pStyle w:val="Heading2Numbered"/>
        <w:numPr>
          <w:ilvl w:val="1"/>
          <w:numId w:val="6"/>
        </w:numPr>
      </w:pPr>
      <w:bookmarkStart w:id="27" w:name="_Toc97548243"/>
      <w:bookmarkStart w:id="28" w:name="_Toc110871762"/>
      <w:r>
        <w:t>Longwall Mining</w:t>
      </w:r>
      <w:bookmarkEnd w:id="27"/>
      <w:bookmarkEnd w:id="28"/>
    </w:p>
    <w:p w14:paraId="1107FDD0" w14:textId="10EAE495" w:rsidR="00C34AA2" w:rsidRDefault="00C34AA2" w:rsidP="00C34AA2">
      <w:pPr>
        <w:rPr>
          <w:lang w:val="en-GB"/>
        </w:rPr>
      </w:pPr>
    </w:p>
    <w:p w14:paraId="1E4FCF9E" w14:textId="249C6302" w:rsidR="00F201FD" w:rsidRDefault="290B58A0" w:rsidP="008862EE">
      <w:pPr>
        <w:pStyle w:val="BodyText"/>
      </w:pPr>
      <w:r>
        <w:t xml:space="preserve">Longwall mining has been the dominant </w:t>
      </w:r>
      <w:r w:rsidR="0E504C27">
        <w:t>system</w:t>
      </w:r>
      <w:r>
        <w:t xml:space="preserve"> of underground coal mining in Australia for the last forty years or so, prior to which</w:t>
      </w:r>
      <w:r w:rsidR="41A9967F">
        <w:t>,</w:t>
      </w:r>
      <w:r>
        <w:t xml:space="preserve"> various forms of bord and pillar dominated. As indicated above, it is a total extraction mining system so, as for total pillar extraction, the intention is to provide local ground stability and roof control in the immediate vicinity of the coal working face, but then </w:t>
      </w:r>
      <w:r w:rsidR="0E504C27">
        <w:t xml:space="preserve">to </w:t>
      </w:r>
      <w:r>
        <w:t xml:space="preserve">intentionally encourage the roof to </w:t>
      </w:r>
      <w:r w:rsidR="0E504C27">
        <w:t xml:space="preserve">consistently </w:t>
      </w:r>
      <w:r>
        <w:t xml:space="preserve">fail and cave behind the longwall supports which are positioned across the length of the face. </w:t>
      </w:r>
      <w:r w:rsidR="78EEAC0C">
        <w:t>Extraction levels for longwall mining are</w:t>
      </w:r>
      <w:r w:rsidR="001E7685">
        <w:t xml:space="preserve"> </w:t>
      </w:r>
      <w:r w:rsidR="00403FCA">
        <w:t>generally</w:t>
      </w:r>
      <w:r w:rsidR="78EEAC0C">
        <w:t xml:space="preserve"> 95 - 100% of the coal within the panel boundaries. Surface subsidence can be of the order of </w:t>
      </w:r>
      <w:proofErr w:type="spellStart"/>
      <w:r w:rsidR="78EEAC0C">
        <w:t>metres</w:t>
      </w:r>
      <w:proofErr w:type="spellEnd"/>
      <w:r w:rsidR="78EEAC0C">
        <w:t xml:space="preserve">, </w:t>
      </w:r>
      <w:r w:rsidR="7E80BFDE">
        <w:t xml:space="preserve">reaching a maximum of approximately 65% of the mined extraction height (subject to panel geometry, </w:t>
      </w:r>
      <w:proofErr w:type="gramStart"/>
      <w:r w:rsidR="7E80BFDE">
        <w:t>depth</w:t>
      </w:r>
      <w:proofErr w:type="gramEnd"/>
      <w:r w:rsidR="7E80BFDE">
        <w:t xml:space="preserve"> and geology).</w:t>
      </w:r>
    </w:p>
    <w:p w14:paraId="1C12B0E4" w14:textId="6680482D" w:rsidR="001137ED" w:rsidRDefault="00C14DA4" w:rsidP="008862EE">
      <w:pPr>
        <w:pStyle w:val="BodyText"/>
      </w:pPr>
      <w:r>
        <w:t xml:space="preserve">Figure </w:t>
      </w:r>
      <w:r w:rsidR="00FF63CF">
        <w:t>6</w:t>
      </w:r>
      <w:r>
        <w:t xml:space="preserve"> shows a typical plan view of a longwall</w:t>
      </w:r>
      <w:r w:rsidR="00CF3CB4">
        <w:t xml:space="preserve"> panel</w:t>
      </w:r>
      <w:r>
        <w:t xml:space="preserve"> layout. This shows the main development headings, with the secondary </w:t>
      </w:r>
      <w:proofErr w:type="spellStart"/>
      <w:r>
        <w:t>gateroad</w:t>
      </w:r>
      <w:proofErr w:type="spellEnd"/>
      <w:r>
        <w:t xml:space="preserve"> development headings driven up the page between each individual longwall panel. Panel dimensions vary from mine to mine, with the usual expectation that the wider the face and the longer the panel is</w:t>
      </w:r>
      <w:r w:rsidR="00CF3CB4">
        <w:t>,</w:t>
      </w:r>
      <w:r>
        <w:t xml:space="preserve"> the better, in terms of </w:t>
      </w:r>
      <w:proofErr w:type="spellStart"/>
      <w:r>
        <w:t>maximi</w:t>
      </w:r>
      <w:r w:rsidR="004D1A44">
        <w:t>s</w:t>
      </w:r>
      <w:r>
        <w:t>ing</w:t>
      </w:r>
      <w:proofErr w:type="spellEnd"/>
      <w:r>
        <w:t xml:space="preserve"> longwall extraction. Typical dimensions range from 200</w:t>
      </w:r>
      <w:r w:rsidR="00970217">
        <w:t xml:space="preserve"> </w:t>
      </w:r>
      <w:r>
        <w:t>m to 4</w:t>
      </w:r>
      <w:r w:rsidR="00FF63CF">
        <w:t>5</w:t>
      </w:r>
      <w:r>
        <w:t>0</w:t>
      </w:r>
      <w:r w:rsidR="00970217">
        <w:t xml:space="preserve"> </w:t>
      </w:r>
      <w:r>
        <w:t>m for face length, and blocks as short as 1,000</w:t>
      </w:r>
      <w:r w:rsidR="00970217">
        <w:t xml:space="preserve"> </w:t>
      </w:r>
      <w:r>
        <w:t xml:space="preserve">m or less, </w:t>
      </w:r>
      <w:r w:rsidR="00FF63CF">
        <w:t xml:space="preserve">and </w:t>
      </w:r>
      <w:r>
        <w:t>up to 5</w:t>
      </w:r>
      <w:r w:rsidR="00970217">
        <w:t xml:space="preserve"> </w:t>
      </w:r>
      <w:r>
        <w:t>km in length</w:t>
      </w:r>
      <w:r w:rsidR="00FF63CF">
        <w:t>.</w:t>
      </w:r>
    </w:p>
    <w:p w14:paraId="7331E28A" w14:textId="7A8496B4" w:rsidR="0013555A" w:rsidRPr="007A247B" w:rsidRDefault="007A247B" w:rsidP="007A247B">
      <w:pPr>
        <w:pStyle w:val="BodyText"/>
      </w:pPr>
      <w:r>
        <w:rPr>
          <w:noProof/>
        </w:rPr>
        <w:lastRenderedPageBreak/>
        <w:drawing>
          <wp:inline distT="0" distB="0" distL="0" distR="0" wp14:anchorId="2195AED7" wp14:editId="7775A20C">
            <wp:extent cx="5010150" cy="3259636"/>
            <wp:effectExtent l="0" t="0" r="0" b="0"/>
            <wp:docPr id="16" name="Picture 1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Diagram&#10;&#10;Description automatically generated"/>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036084" cy="3276509"/>
                    </a:xfrm>
                    <a:prstGeom prst="rect">
                      <a:avLst/>
                    </a:prstGeom>
                    <a:noFill/>
                    <a:ln>
                      <a:noFill/>
                    </a:ln>
                  </pic:spPr>
                </pic:pic>
              </a:graphicData>
            </a:graphic>
          </wp:inline>
        </w:drawing>
      </w:r>
    </w:p>
    <w:p w14:paraId="13C37F77" w14:textId="141B980A" w:rsidR="00C14DA4" w:rsidRPr="00F201FD" w:rsidRDefault="00C14DA4" w:rsidP="00C14DA4">
      <w:pPr>
        <w:pStyle w:val="Figureheading"/>
      </w:pPr>
      <w:r>
        <w:t xml:space="preserve">Figure </w:t>
      </w:r>
      <w:r w:rsidR="00FF63CF">
        <w:t>6</w:t>
      </w:r>
      <w:r>
        <w:t>.  Typical longwall mining layout</w:t>
      </w:r>
      <w:r w:rsidR="00FF63CF">
        <w:t xml:space="preserve"> </w:t>
      </w:r>
      <w:r w:rsidR="00FF63CF">
        <w:rPr>
          <w:b w:val="0"/>
          <w:bCs w:val="0"/>
          <w:i/>
          <w:iCs/>
          <w:sz w:val="20"/>
          <w:szCs w:val="20"/>
        </w:rPr>
        <w:t xml:space="preserve">(source: </w:t>
      </w:r>
      <w:r w:rsidR="005D53C9">
        <w:rPr>
          <w:b w:val="0"/>
          <w:bCs w:val="0"/>
          <w:i/>
          <w:iCs/>
          <w:sz w:val="20"/>
          <w:szCs w:val="20"/>
        </w:rPr>
        <w:t>UNSW Sydney, 2014</w:t>
      </w:r>
      <w:r w:rsidR="00FF63CF">
        <w:rPr>
          <w:b w:val="0"/>
          <w:bCs w:val="0"/>
          <w:i/>
          <w:iCs/>
          <w:sz w:val="20"/>
          <w:szCs w:val="20"/>
        </w:rPr>
        <w:t>)</w:t>
      </w:r>
    </w:p>
    <w:p w14:paraId="629155A0" w14:textId="77777777" w:rsidR="001C333D" w:rsidRDefault="4669045E" w:rsidP="00DD2D00">
      <w:pPr>
        <w:pStyle w:val="BodyText"/>
      </w:pPr>
      <w:r>
        <w:t>Figure 7 shows a photograph from one of the recently high-performing Australian longwalls, Narrabri Mine. In this photograph, the longwall shearer that runs across the face to cut the coal is visible in the foreground and the hydraulic roof supports, or shields, can be seen above the body of the shearer and extending across the face in the background. The solid coal face is visible on the right of the shearer cutter drum.</w:t>
      </w:r>
    </w:p>
    <w:p w14:paraId="5AC089EE" w14:textId="6EB7250E" w:rsidR="0013555A" w:rsidRDefault="00076428" w:rsidP="00C34AA2">
      <w:pPr>
        <w:rPr>
          <w:noProof/>
        </w:rPr>
      </w:pPr>
      <w:r w:rsidRPr="00076428">
        <w:rPr>
          <w:noProof/>
          <w:lang w:val="en-GB"/>
        </w:rPr>
        <mc:AlternateContent>
          <mc:Choice Requires="wps">
            <w:drawing>
              <wp:anchor distT="45720" distB="45720" distL="114300" distR="114300" simplePos="0" relativeHeight="251672576" behindDoc="0" locked="0" layoutInCell="1" allowOverlap="1" wp14:anchorId="5DB4DD09" wp14:editId="50F7813F">
                <wp:simplePos x="0" y="0"/>
                <wp:positionH relativeFrom="column">
                  <wp:posOffset>4445</wp:posOffset>
                </wp:positionH>
                <wp:positionV relativeFrom="paragraph">
                  <wp:posOffset>0</wp:posOffset>
                </wp:positionV>
                <wp:extent cx="4403725" cy="2235835"/>
                <wp:effectExtent l="0" t="0" r="15875" b="1206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03725" cy="2235835"/>
                        </a:xfrm>
                        <a:prstGeom prst="rect">
                          <a:avLst/>
                        </a:prstGeom>
                        <a:solidFill>
                          <a:srgbClr val="FFFFFF"/>
                        </a:solidFill>
                        <a:ln w="9525">
                          <a:solidFill>
                            <a:schemeClr val="tx1"/>
                          </a:solidFill>
                          <a:miter lim="800000"/>
                          <a:headEnd/>
                          <a:tailEnd/>
                        </a:ln>
                      </wps:spPr>
                      <wps:txbx>
                        <w:txbxContent>
                          <w:p w14:paraId="36F3ABB7" w14:textId="77777777" w:rsidR="00076428" w:rsidRDefault="00076428">
                            <w:pPr>
                              <w:rPr>
                                <w:lang w:val="en-US"/>
                              </w:rPr>
                            </w:pPr>
                          </w:p>
                          <w:p w14:paraId="138662C4" w14:textId="77777777" w:rsidR="00076428" w:rsidRDefault="00076428">
                            <w:pPr>
                              <w:rPr>
                                <w:lang w:val="en-US"/>
                              </w:rPr>
                            </w:pPr>
                          </w:p>
                          <w:p w14:paraId="6093C568" w14:textId="77777777" w:rsidR="00076428" w:rsidRDefault="00076428">
                            <w:pPr>
                              <w:rPr>
                                <w:lang w:val="en-US"/>
                              </w:rPr>
                            </w:pPr>
                          </w:p>
                          <w:p w14:paraId="18B693E8" w14:textId="77777777" w:rsidR="00076428" w:rsidRDefault="00076428">
                            <w:pPr>
                              <w:rPr>
                                <w:lang w:val="en-US"/>
                              </w:rPr>
                            </w:pPr>
                          </w:p>
                          <w:p w14:paraId="650F745D" w14:textId="77777777" w:rsidR="00076428" w:rsidRPr="00076428" w:rsidRDefault="00076428">
                            <w:pPr>
                              <w:rPr>
                                <w:b/>
                                <w:bCs/>
                                <w:color w:val="2F5496" w:themeColor="accent1" w:themeShade="BF"/>
                                <w:lang w:val="en-US"/>
                              </w:rPr>
                            </w:pPr>
                          </w:p>
                          <w:p w14:paraId="3562D3F9" w14:textId="550C64AD" w:rsidR="00076428" w:rsidRPr="00076428" w:rsidRDefault="00076428" w:rsidP="00076428">
                            <w:pPr>
                              <w:jc w:val="center"/>
                              <w:rPr>
                                <w:b/>
                                <w:bCs/>
                                <w:color w:val="2F5496" w:themeColor="accent1" w:themeShade="BF"/>
                                <w:sz w:val="22"/>
                                <w:szCs w:val="22"/>
                                <w:lang w:val="en-US"/>
                              </w:rPr>
                            </w:pPr>
                            <w:r w:rsidRPr="00076428">
                              <w:rPr>
                                <w:b/>
                                <w:bCs/>
                                <w:color w:val="2F5496" w:themeColor="accent1" w:themeShade="BF"/>
                                <w:sz w:val="22"/>
                                <w:szCs w:val="22"/>
                                <w:lang w:val="en-US"/>
                              </w:rPr>
                              <w:t>Image currently unavailable</w:t>
                            </w:r>
                            <w:r w:rsidR="00EF6929">
                              <w:rPr>
                                <w:b/>
                                <w:bCs/>
                                <w:color w:val="2F5496" w:themeColor="accent1" w:themeShade="BF"/>
                                <w:sz w:val="22"/>
                                <w:szCs w:val="22"/>
                                <w:lang w:val="en-U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B4DD09" id="_x0000_s1027" type="#_x0000_t202" style="position:absolute;margin-left:.35pt;margin-top:0;width:346.75pt;height:176.05pt;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" strokecolor="black [3213]">
                <v:textbox>
                  <w:txbxContent>
                    <w:p w14:paraId="36F3ABB7" w14:textId="77777777" w:rsidR="00076428" w:rsidRDefault="00076428">
                      <w:pPr>
                        <w:rPr>
                          <w:lang w:val="en-US"/>
                        </w:rPr>
                      </w:pPr>
                    </w:p>
                    <w:p w14:paraId="138662C4" w14:textId="77777777" w:rsidR="00076428" w:rsidRDefault="00076428">
                      <w:pPr>
                        <w:rPr>
                          <w:lang w:val="en-US"/>
                        </w:rPr>
                      </w:pPr>
                    </w:p>
                    <w:p w14:paraId="6093C568" w14:textId="77777777" w:rsidR="00076428" w:rsidRDefault="00076428">
                      <w:pPr>
                        <w:rPr>
                          <w:lang w:val="en-US"/>
                        </w:rPr>
                      </w:pPr>
                    </w:p>
                    <w:p w14:paraId="18B693E8" w14:textId="77777777" w:rsidR="00076428" w:rsidRDefault="00076428">
                      <w:pPr>
                        <w:rPr>
                          <w:lang w:val="en-US"/>
                        </w:rPr>
                      </w:pPr>
                    </w:p>
                    <w:p w14:paraId="650F745D" w14:textId="77777777" w:rsidR="00076428" w:rsidRPr="00076428" w:rsidRDefault="00076428">
                      <w:pPr>
                        <w:rPr>
                          <w:b/>
                          <w:bCs/>
                          <w:color w:val="2F5496" w:themeColor="accent1" w:themeShade="BF"/>
                          <w:lang w:val="en-US"/>
                        </w:rPr>
                      </w:pPr>
                    </w:p>
                    <w:p w14:paraId="3562D3F9" w14:textId="550C64AD" w:rsidR="00076428" w:rsidRPr="00076428" w:rsidRDefault="00076428" w:rsidP="00076428">
                      <w:pPr>
                        <w:jc w:val="center"/>
                        <w:rPr>
                          <w:b/>
                          <w:bCs/>
                          <w:color w:val="2F5496" w:themeColor="accent1" w:themeShade="BF"/>
                          <w:sz w:val="22"/>
                          <w:szCs w:val="22"/>
                          <w:lang w:val="en-US"/>
                        </w:rPr>
                      </w:pPr>
                      <w:r w:rsidRPr="00076428">
                        <w:rPr>
                          <w:b/>
                          <w:bCs/>
                          <w:color w:val="2F5496" w:themeColor="accent1" w:themeShade="BF"/>
                          <w:sz w:val="22"/>
                          <w:szCs w:val="22"/>
                          <w:lang w:val="en-US"/>
                        </w:rPr>
                        <w:t>Image currently unavailable</w:t>
                      </w:r>
                      <w:r w:rsidR="00EF6929">
                        <w:rPr>
                          <w:b/>
                          <w:bCs/>
                          <w:color w:val="2F5496" w:themeColor="accent1" w:themeShade="BF"/>
                          <w:sz w:val="22"/>
                          <w:szCs w:val="22"/>
                          <w:lang w:val="en-US"/>
                        </w:rPr>
                        <w:t>.</w:t>
                      </w:r>
                    </w:p>
                  </w:txbxContent>
                </v:textbox>
                <w10:wrap type="square"/>
              </v:shape>
            </w:pict>
          </mc:Fallback>
        </mc:AlternateContent>
      </w:r>
    </w:p>
    <w:p w14:paraId="031572D7" w14:textId="00DF9A5E" w:rsidR="00076428" w:rsidRDefault="00076428" w:rsidP="00C34AA2">
      <w:pPr>
        <w:rPr>
          <w:noProof/>
        </w:rPr>
      </w:pPr>
    </w:p>
    <w:p w14:paraId="1D31C152" w14:textId="18D230F9" w:rsidR="00076428" w:rsidRDefault="00076428" w:rsidP="00C34AA2">
      <w:pPr>
        <w:rPr>
          <w:noProof/>
        </w:rPr>
      </w:pPr>
    </w:p>
    <w:p w14:paraId="52AD78B1" w14:textId="63FBF148" w:rsidR="00076428" w:rsidRDefault="00076428" w:rsidP="00C34AA2">
      <w:pPr>
        <w:rPr>
          <w:noProof/>
        </w:rPr>
      </w:pPr>
    </w:p>
    <w:p w14:paraId="53644A8C" w14:textId="498CAC35" w:rsidR="00076428" w:rsidRDefault="00076428" w:rsidP="00C34AA2">
      <w:pPr>
        <w:rPr>
          <w:noProof/>
        </w:rPr>
      </w:pPr>
    </w:p>
    <w:p w14:paraId="34B754CE" w14:textId="783D3DB9" w:rsidR="00076428" w:rsidRDefault="00076428" w:rsidP="00C34AA2">
      <w:pPr>
        <w:rPr>
          <w:noProof/>
        </w:rPr>
      </w:pPr>
    </w:p>
    <w:p w14:paraId="6075C8B5" w14:textId="21A1B42D" w:rsidR="00076428" w:rsidRDefault="00076428" w:rsidP="00C34AA2">
      <w:pPr>
        <w:rPr>
          <w:noProof/>
        </w:rPr>
      </w:pPr>
    </w:p>
    <w:p w14:paraId="5389F5D1" w14:textId="6EA83A19" w:rsidR="00076428" w:rsidRDefault="00076428" w:rsidP="00C34AA2">
      <w:pPr>
        <w:rPr>
          <w:noProof/>
        </w:rPr>
      </w:pPr>
    </w:p>
    <w:p w14:paraId="46C9D5DB" w14:textId="481E074D" w:rsidR="00076428" w:rsidRDefault="00076428" w:rsidP="00C34AA2">
      <w:pPr>
        <w:rPr>
          <w:noProof/>
        </w:rPr>
      </w:pPr>
    </w:p>
    <w:p w14:paraId="430AFF85" w14:textId="17F97666" w:rsidR="00076428" w:rsidRDefault="00076428" w:rsidP="00C34AA2">
      <w:pPr>
        <w:rPr>
          <w:noProof/>
        </w:rPr>
      </w:pPr>
    </w:p>
    <w:p w14:paraId="583FDBCE" w14:textId="24E042E2" w:rsidR="00076428" w:rsidRDefault="00076428" w:rsidP="00C34AA2">
      <w:pPr>
        <w:rPr>
          <w:noProof/>
        </w:rPr>
      </w:pPr>
    </w:p>
    <w:p w14:paraId="4A7291CC" w14:textId="285013B5" w:rsidR="00076428" w:rsidRDefault="00076428" w:rsidP="00C34AA2">
      <w:pPr>
        <w:rPr>
          <w:noProof/>
        </w:rPr>
      </w:pPr>
    </w:p>
    <w:p w14:paraId="2310BD01" w14:textId="77777777" w:rsidR="00076428" w:rsidRDefault="00076428" w:rsidP="00C34AA2">
      <w:pPr>
        <w:rPr>
          <w:lang w:val="en-GB"/>
        </w:rPr>
      </w:pPr>
    </w:p>
    <w:p w14:paraId="54596135" w14:textId="42D22D04" w:rsidR="00717ECC" w:rsidRDefault="00DD2D00" w:rsidP="00DD2D00">
      <w:pPr>
        <w:pStyle w:val="Figureheading"/>
        <w:rPr>
          <w:b w:val="0"/>
          <w:bCs w:val="0"/>
          <w:i/>
          <w:iCs/>
          <w:sz w:val="20"/>
          <w:szCs w:val="20"/>
        </w:rPr>
      </w:pPr>
      <w:r>
        <w:t xml:space="preserve">Figure </w:t>
      </w:r>
      <w:r w:rsidR="00FF712A">
        <w:t>7</w:t>
      </w:r>
      <w:r>
        <w:t xml:space="preserve">.  Underground longwall face conditions (Narrabri </w:t>
      </w:r>
      <w:proofErr w:type="gramStart"/>
      <w:r>
        <w:t>Mine</w:t>
      </w:r>
      <w:r w:rsidRPr="00DD2D00">
        <w:rPr>
          <w:b w:val="0"/>
          <w:bCs w:val="0"/>
        </w:rPr>
        <w:t>)</w:t>
      </w:r>
      <w:r>
        <w:rPr>
          <w:b w:val="0"/>
          <w:bCs w:val="0"/>
        </w:rPr>
        <w:t xml:space="preserve">   </w:t>
      </w:r>
      <w:proofErr w:type="gramEnd"/>
      <w:r>
        <w:rPr>
          <w:b w:val="0"/>
          <w:bCs w:val="0"/>
        </w:rPr>
        <w:t xml:space="preserve">                                             </w:t>
      </w:r>
      <w:r w:rsidR="00CB46CA">
        <w:rPr>
          <w:b w:val="0"/>
          <w:bCs w:val="0"/>
        </w:rPr>
        <w:t xml:space="preserve"> </w:t>
      </w:r>
      <w:r w:rsidR="00CF3CB4">
        <w:rPr>
          <w:b w:val="0"/>
          <w:bCs w:val="0"/>
        </w:rPr>
        <w:t xml:space="preserve">  </w:t>
      </w:r>
      <w:r w:rsidR="00CB46CA">
        <w:rPr>
          <w:b w:val="0"/>
          <w:bCs w:val="0"/>
        </w:rPr>
        <w:t xml:space="preserve"> </w:t>
      </w:r>
      <w:r w:rsidR="00717ECC" w:rsidRPr="00DD2D00">
        <w:rPr>
          <w:b w:val="0"/>
          <w:bCs w:val="0"/>
          <w:i/>
          <w:iCs/>
          <w:sz w:val="20"/>
          <w:szCs w:val="20"/>
        </w:rPr>
        <w:t xml:space="preserve">(source: </w:t>
      </w:r>
      <w:hyperlink r:id="rId40" w:history="1">
        <w:r w:rsidR="00717ECC" w:rsidRPr="00DD2D00">
          <w:rPr>
            <w:rStyle w:val="Hyperlink"/>
            <w:b w:val="0"/>
            <w:bCs w:val="0"/>
            <w:i/>
            <w:iCs/>
            <w:sz w:val="20"/>
            <w:szCs w:val="20"/>
          </w:rPr>
          <w:t>www.bing.com</w:t>
        </w:r>
      </w:hyperlink>
      <w:r w:rsidR="00717ECC" w:rsidRPr="00DD2D00">
        <w:rPr>
          <w:b w:val="0"/>
          <w:bCs w:val="0"/>
          <w:i/>
          <w:iCs/>
          <w:sz w:val="20"/>
          <w:szCs w:val="20"/>
        </w:rPr>
        <w:t xml:space="preserve"> (accessed 22.12.2020))</w:t>
      </w:r>
    </w:p>
    <w:p w14:paraId="19E01D61" w14:textId="414FD7B4" w:rsidR="00954B21" w:rsidRDefault="001C333D" w:rsidP="001C333D">
      <w:pPr>
        <w:pStyle w:val="BodyText"/>
      </w:pPr>
      <w:r>
        <w:t>As with pillar extraction, the ideal geotechnical scenario is for the roof above the coal seam to cave immediately behind the longwall shields, as they are advanced on the face once the shearer has cut a web of coal (typical a slice of 1 m or less on each traverse of the face length). Figure 8 illustrates schematically the ideal caving condition behind the longwall shields, with the other ideal conditions being a stable immediate roof condition between the coal face and the shields, and a stable vertical coal face, standing without significant spalling or slumping.</w:t>
      </w:r>
      <w:r w:rsidR="00954B21" w:rsidRPr="00954B21">
        <w:t xml:space="preserve"> </w:t>
      </w:r>
    </w:p>
    <w:p w14:paraId="1F3F3EBC" w14:textId="70AC11B5" w:rsidR="00717ECC" w:rsidRPr="00954B21" w:rsidRDefault="00954B21" w:rsidP="00954B21">
      <w:pPr>
        <w:pStyle w:val="BodyText"/>
      </w:pPr>
      <w:r>
        <w:rPr>
          <w:noProof/>
        </w:rPr>
        <w:lastRenderedPageBreak/>
        <w:drawing>
          <wp:inline distT="0" distB="0" distL="0" distR="0" wp14:anchorId="7FA5F1D4" wp14:editId="2B100736">
            <wp:extent cx="4964470" cy="2656840"/>
            <wp:effectExtent l="0" t="0" r="7620" b="0"/>
            <wp:docPr id="57" name="Picture 5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7" descr="Diagram&#10;&#10;Description automatically generated"/>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4973543" cy="2661696"/>
                    </a:xfrm>
                    <a:prstGeom prst="rect">
                      <a:avLst/>
                    </a:prstGeom>
                    <a:noFill/>
                    <a:ln>
                      <a:noFill/>
                    </a:ln>
                  </pic:spPr>
                </pic:pic>
              </a:graphicData>
            </a:graphic>
          </wp:inline>
        </w:drawing>
      </w:r>
    </w:p>
    <w:p w14:paraId="0D830EC2" w14:textId="26C3521E" w:rsidR="00717ECC" w:rsidRDefault="00DD2D00" w:rsidP="00DD2D00">
      <w:pPr>
        <w:pStyle w:val="Figureheading"/>
        <w:rPr>
          <w:lang w:val="en-GB"/>
        </w:rPr>
      </w:pPr>
      <w:r>
        <w:t xml:space="preserve">Figure </w:t>
      </w:r>
      <w:r w:rsidR="00FF712A">
        <w:t>8</w:t>
      </w:r>
      <w:r>
        <w:t xml:space="preserve">.  </w:t>
      </w:r>
      <w:proofErr w:type="spellStart"/>
      <w:r>
        <w:t>Idealised</w:t>
      </w:r>
      <w:proofErr w:type="spellEnd"/>
      <w:r>
        <w:t xml:space="preserve"> longwall face and caving conditions                                                   </w:t>
      </w:r>
    </w:p>
    <w:p w14:paraId="54F60621" w14:textId="1D06EF05" w:rsidR="001C333D" w:rsidRDefault="001C333D" w:rsidP="001C333D">
      <w:pPr>
        <w:pStyle w:val="BodyText"/>
      </w:pPr>
      <w:r>
        <w:t xml:space="preserve">Figure 9 represents the larger, overlying strata response to the undermining effect of the longwall extraction. </w:t>
      </w:r>
    </w:p>
    <w:p w14:paraId="58E64595" w14:textId="3F550FE1" w:rsidR="00CF3CB4" w:rsidRDefault="00CF3CB4" w:rsidP="00CF3CB4">
      <w:pPr>
        <w:pStyle w:val="BodyText"/>
        <w:spacing w:after="0" w:line="240" w:lineRule="auto"/>
      </w:pPr>
      <w:r>
        <w:t xml:space="preserve">Notable in this diagram is: </w:t>
      </w:r>
    </w:p>
    <w:p w14:paraId="2B748B04" w14:textId="0F9EC488" w:rsidR="00A30F5A" w:rsidRPr="001C333D" w:rsidRDefault="00A30F5A" w:rsidP="002239AE">
      <w:pPr>
        <w:pStyle w:val="BodyText"/>
        <w:numPr>
          <w:ilvl w:val="0"/>
          <w:numId w:val="66"/>
        </w:numPr>
      </w:pPr>
      <w:r w:rsidRPr="001C333D">
        <w:t>the evidence of caving in the immediate roof area directly behind the face</w:t>
      </w:r>
    </w:p>
    <w:p w14:paraId="59AB049F" w14:textId="4B46156B" w:rsidR="00A30F5A" w:rsidRPr="001C333D" w:rsidRDefault="00A30F5A" w:rsidP="002239AE">
      <w:pPr>
        <w:pStyle w:val="BodyText"/>
        <w:numPr>
          <w:ilvl w:val="0"/>
          <w:numId w:val="66"/>
        </w:numPr>
      </w:pPr>
      <w:r w:rsidRPr="001C333D">
        <w:t>sub-vertical shearing and fracturing continuous through the immediate overlying strata units, associated with the strata bending down towards the caved goaf material</w:t>
      </w:r>
    </w:p>
    <w:p w14:paraId="727D67C8" w14:textId="2E320418" w:rsidR="002B2248" w:rsidRPr="001C333D" w:rsidRDefault="00A30F5A" w:rsidP="002239AE">
      <w:pPr>
        <w:pStyle w:val="BodyText"/>
        <w:numPr>
          <w:ilvl w:val="0"/>
          <w:numId w:val="66"/>
        </w:numPr>
      </w:pPr>
      <w:r w:rsidRPr="001C333D">
        <w:t>bending of the higher strata units, with evidence of non-continuous fracturing (tensile cracking) in the regions of convex bending at top and bottom of each strata unit.</w:t>
      </w:r>
    </w:p>
    <w:p w14:paraId="67C09049" w14:textId="4D84960E" w:rsidR="008A4106" w:rsidRPr="001C333D" w:rsidRDefault="00A30F5A" w:rsidP="001C333D">
      <w:pPr>
        <w:pStyle w:val="BodyText"/>
      </w:pPr>
      <w:r w:rsidRPr="001C333D">
        <w:t xml:space="preserve">The other deformational modes present in the overburden </w:t>
      </w:r>
      <w:proofErr w:type="gramStart"/>
      <w:r w:rsidRPr="001C333D">
        <w:t>as a result of</w:t>
      </w:r>
      <w:proofErr w:type="gramEnd"/>
      <w:r w:rsidRPr="001C333D">
        <w:t xml:space="preserve"> undermining, though not clearly visible in this diagram, are</w:t>
      </w:r>
      <w:r w:rsidR="008A4106" w:rsidRPr="001C333D">
        <w:t>:</w:t>
      </w:r>
      <w:r w:rsidRPr="001C333D">
        <w:t xml:space="preserve"> </w:t>
      </w:r>
    </w:p>
    <w:p w14:paraId="0A4D42A3" w14:textId="1044D2B3" w:rsidR="008A4106" w:rsidRPr="001C333D" w:rsidRDefault="00A30F5A" w:rsidP="002239AE">
      <w:pPr>
        <w:pStyle w:val="BodyText"/>
        <w:numPr>
          <w:ilvl w:val="0"/>
          <w:numId w:val="67"/>
        </w:numPr>
      </w:pPr>
      <w:r w:rsidRPr="001C333D">
        <w:t xml:space="preserve">regions of bed separation between some </w:t>
      </w:r>
      <w:r w:rsidR="00EB6680" w:rsidRPr="001C333D">
        <w:t xml:space="preserve">bending </w:t>
      </w:r>
      <w:r w:rsidRPr="001C333D">
        <w:t>strata units of different stiffness</w:t>
      </w:r>
    </w:p>
    <w:p w14:paraId="7C14526F" w14:textId="4DBFF7C2" w:rsidR="00A30F5A" w:rsidRPr="001C333D" w:rsidRDefault="00A30F5A" w:rsidP="002239AE">
      <w:pPr>
        <w:pStyle w:val="BodyText"/>
        <w:numPr>
          <w:ilvl w:val="0"/>
          <w:numId w:val="67"/>
        </w:numPr>
      </w:pPr>
      <w:r w:rsidRPr="001C333D">
        <w:t xml:space="preserve">a large degree of shearing on </w:t>
      </w:r>
      <w:r w:rsidR="00CF3CB4" w:rsidRPr="001C333D">
        <w:t xml:space="preserve">horizontal </w:t>
      </w:r>
      <w:r w:rsidRPr="001C333D">
        <w:t>bedding planes, which must occur to enable the different layers to bend</w:t>
      </w:r>
    </w:p>
    <w:p w14:paraId="4B427938" w14:textId="6E8F6642" w:rsidR="008A4106" w:rsidRDefault="008A4106" w:rsidP="002239AE">
      <w:pPr>
        <w:pStyle w:val="BodyText"/>
        <w:numPr>
          <w:ilvl w:val="0"/>
          <w:numId w:val="67"/>
        </w:numPr>
      </w:pPr>
      <w:r w:rsidRPr="001C333D">
        <w:t>near-surface fracture network associated with subsidence, resulting in the formation of discontinuous surface tensile cracking.</w:t>
      </w:r>
    </w:p>
    <w:p w14:paraId="0E52F2DB" w14:textId="77777777" w:rsidR="00A563B4" w:rsidRDefault="00A563B4" w:rsidP="00A563B4">
      <w:pPr>
        <w:pStyle w:val="BodyText"/>
      </w:pPr>
    </w:p>
    <w:p w14:paraId="15DDBE27" w14:textId="61CA9DBC" w:rsidR="00F12602" w:rsidRPr="00A30F5A" w:rsidRDefault="00380AF7" w:rsidP="00A563B4">
      <w:pPr>
        <w:pStyle w:val="BodyText"/>
      </w:pPr>
      <w:r>
        <w:rPr>
          <w:noProof/>
        </w:rPr>
        <w:lastRenderedPageBreak/>
        <w:drawing>
          <wp:inline distT="0" distB="0" distL="0" distR="0" wp14:anchorId="7327A7F6" wp14:editId="1085F8F7">
            <wp:extent cx="5613621" cy="3171355"/>
            <wp:effectExtent l="0" t="0" r="6350" b="0"/>
            <wp:docPr id="4" name="Picture 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10;&#10;Description automatically generated"/>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618470" cy="3174094"/>
                    </a:xfrm>
                    <a:prstGeom prst="rect">
                      <a:avLst/>
                    </a:prstGeom>
                  </pic:spPr>
                </pic:pic>
              </a:graphicData>
            </a:graphic>
          </wp:inline>
        </w:drawing>
      </w:r>
    </w:p>
    <w:p w14:paraId="76BC0DF0" w14:textId="3D4F0B52" w:rsidR="00817985" w:rsidRPr="00CB46CA" w:rsidRDefault="00A30F5A" w:rsidP="00817985">
      <w:pPr>
        <w:pStyle w:val="Figureheading"/>
      </w:pPr>
      <w:r>
        <w:t xml:space="preserve">Figure </w:t>
      </w:r>
      <w:r w:rsidR="002B2248">
        <w:t>9</w:t>
      </w:r>
      <w:r>
        <w:t xml:space="preserve">.  Typical caving and overburden response to undermining, behind the longwall </w:t>
      </w:r>
      <w:proofErr w:type="gramStart"/>
      <w:r>
        <w:t xml:space="preserve">face  </w:t>
      </w:r>
      <w:r w:rsidR="002B2248" w:rsidRPr="00107AEC">
        <w:rPr>
          <w:b w:val="0"/>
          <w:bCs w:val="0"/>
          <w:i/>
          <w:iCs/>
          <w:sz w:val="20"/>
          <w:szCs w:val="20"/>
        </w:rPr>
        <w:t>(</w:t>
      </w:r>
      <w:proofErr w:type="gramEnd"/>
      <w:r w:rsidR="002B2248" w:rsidRPr="00107AEC">
        <w:rPr>
          <w:b w:val="0"/>
          <w:bCs w:val="0"/>
          <w:i/>
          <w:iCs/>
          <w:sz w:val="20"/>
          <w:szCs w:val="20"/>
        </w:rPr>
        <w:t>source: adapted from National Coal Board, 1966)</w:t>
      </w:r>
      <w:r>
        <w:t xml:space="preserve">                                                </w:t>
      </w:r>
    </w:p>
    <w:p w14:paraId="4161016B" w14:textId="3A912DFD" w:rsidR="00591967" w:rsidRPr="00774449" w:rsidRDefault="00A30F5A" w:rsidP="4575EF4D">
      <w:pPr>
        <w:pStyle w:val="BodyText"/>
      </w:pPr>
      <w:r w:rsidRPr="00774449">
        <w:t xml:space="preserve">The following are </w:t>
      </w:r>
      <w:r w:rsidR="00970217" w:rsidRPr="00774449">
        <w:t>some</w:t>
      </w:r>
      <w:r w:rsidRPr="00774449">
        <w:t xml:space="preserve"> of the key sensitivities of longwall mining – again, in contrast to </w:t>
      </w:r>
      <w:r w:rsidR="003E3ACB" w:rsidRPr="00774449">
        <w:t xml:space="preserve">the more flexible, lower production and lower capital cost </w:t>
      </w:r>
      <w:r w:rsidRPr="00774449">
        <w:t>bord and pillar systems:</w:t>
      </w:r>
    </w:p>
    <w:p w14:paraId="7EEAEAF3" w14:textId="77777777" w:rsidR="00A30F5A" w:rsidRPr="00774449" w:rsidRDefault="00A30F5A" w:rsidP="4575EF4D">
      <w:pPr>
        <w:pStyle w:val="BodyText"/>
        <w:numPr>
          <w:ilvl w:val="0"/>
          <w:numId w:val="68"/>
        </w:numPr>
      </w:pPr>
      <w:r w:rsidRPr="00774449">
        <w:t>Most longwalls are development-constrained (panel development often struggles to keep pace with longwall extraction rates)</w:t>
      </w:r>
    </w:p>
    <w:p w14:paraId="15445E3F" w14:textId="5A218896" w:rsidR="00A30F5A" w:rsidRPr="00774449" w:rsidRDefault="00A30F5A" w:rsidP="4575EF4D">
      <w:pPr>
        <w:pStyle w:val="BodyText"/>
        <w:numPr>
          <w:ilvl w:val="0"/>
          <w:numId w:val="68"/>
        </w:numPr>
      </w:pPr>
      <w:r w:rsidRPr="00774449">
        <w:t>Extremely inflexible, in terms of mine layout</w:t>
      </w:r>
      <w:r w:rsidR="008A4106" w:rsidRPr="00774449">
        <w:t xml:space="preserve"> – once a panel layout is developed, the longwall is committed to that geometry, barring extreme circumstances</w:t>
      </w:r>
    </w:p>
    <w:p w14:paraId="7AE05500" w14:textId="46DE3BBF" w:rsidR="00A30F5A" w:rsidRPr="00774449" w:rsidRDefault="008A4106" w:rsidP="4575EF4D">
      <w:pPr>
        <w:pStyle w:val="BodyText"/>
        <w:numPr>
          <w:ilvl w:val="0"/>
          <w:numId w:val="68"/>
        </w:numPr>
      </w:pPr>
      <w:r w:rsidRPr="00774449">
        <w:t>Mining performance is very s</w:t>
      </w:r>
      <w:r w:rsidR="00A30F5A" w:rsidRPr="00774449">
        <w:t>ensitive to major geological structural disruption</w:t>
      </w:r>
      <w:r w:rsidRPr="00774449">
        <w:t xml:space="preserve"> (e.g., faults or dykes)</w:t>
      </w:r>
    </w:p>
    <w:p w14:paraId="0B29D119" w14:textId="77777777" w:rsidR="00A30F5A" w:rsidRPr="00774449" w:rsidRDefault="00A30F5A" w:rsidP="4575EF4D">
      <w:pPr>
        <w:pStyle w:val="BodyText"/>
        <w:numPr>
          <w:ilvl w:val="0"/>
          <w:numId w:val="68"/>
        </w:numPr>
      </w:pPr>
      <w:r w:rsidRPr="00774449">
        <w:t xml:space="preserve">High capital cost – face </w:t>
      </w:r>
      <w:proofErr w:type="spellStart"/>
      <w:r w:rsidRPr="00774449">
        <w:t>utilisation</w:t>
      </w:r>
      <w:proofErr w:type="spellEnd"/>
      <w:r w:rsidRPr="00774449">
        <w:t xml:space="preserve"> critical</w:t>
      </w:r>
    </w:p>
    <w:p w14:paraId="5E47555E" w14:textId="1C7227CD" w:rsidR="00A30F5A" w:rsidRPr="00774449" w:rsidRDefault="00A30F5A" w:rsidP="4575EF4D">
      <w:pPr>
        <w:pStyle w:val="BodyText"/>
        <w:numPr>
          <w:ilvl w:val="0"/>
          <w:numId w:val="68"/>
        </w:numPr>
      </w:pPr>
      <w:r w:rsidRPr="00774449">
        <w:t>Longwall moves (from one panel to the next)</w:t>
      </w:r>
      <w:r w:rsidR="00B332A5" w:rsidRPr="00774449">
        <w:t xml:space="preserve"> - t</w:t>
      </w:r>
      <w:r w:rsidRPr="00774449">
        <w:t xml:space="preserve">he major source of production </w:t>
      </w:r>
      <w:r w:rsidR="008A4106" w:rsidRPr="00774449">
        <w:t xml:space="preserve">is </w:t>
      </w:r>
      <w:r w:rsidRPr="00774449">
        <w:t xml:space="preserve">out of service for </w:t>
      </w:r>
      <w:r w:rsidR="008A4106" w:rsidRPr="00774449">
        <w:t xml:space="preserve">many </w:t>
      </w:r>
      <w:r w:rsidRPr="00774449">
        <w:t xml:space="preserve">weeks </w:t>
      </w:r>
      <w:r w:rsidR="008A4106" w:rsidRPr="00774449">
        <w:t>at a time as the face equipment is moved to the next panel</w:t>
      </w:r>
    </w:p>
    <w:p w14:paraId="13EDDCF6" w14:textId="0839F3EA" w:rsidR="00A30F5A" w:rsidRPr="00774449" w:rsidRDefault="00A30F5A" w:rsidP="4575EF4D">
      <w:pPr>
        <w:pStyle w:val="BodyText"/>
        <w:numPr>
          <w:ilvl w:val="0"/>
          <w:numId w:val="68"/>
        </w:numPr>
      </w:pPr>
      <w:r w:rsidRPr="00774449">
        <w:t>Total extraction</w:t>
      </w:r>
      <w:r w:rsidR="008A4106" w:rsidRPr="00774449">
        <w:t xml:space="preserve"> system</w:t>
      </w:r>
      <w:r w:rsidRPr="00774449">
        <w:t xml:space="preserve"> – surface subsidence </w:t>
      </w:r>
      <w:r w:rsidR="008A4106" w:rsidRPr="00774449">
        <w:t>is inevitable</w:t>
      </w:r>
    </w:p>
    <w:p w14:paraId="27429592" w14:textId="003AF8C0" w:rsidR="00A30F5A" w:rsidRPr="00774449" w:rsidRDefault="00A30F5A" w:rsidP="4575EF4D">
      <w:pPr>
        <w:pStyle w:val="BodyText"/>
        <w:numPr>
          <w:ilvl w:val="0"/>
          <w:numId w:val="68"/>
        </w:numPr>
      </w:pPr>
      <w:r w:rsidRPr="00774449">
        <w:t>Poor roof conditions</w:t>
      </w:r>
      <w:r w:rsidR="008A4106" w:rsidRPr="00774449">
        <w:t xml:space="preserve"> and falls ahead of the shields and on the </w:t>
      </w:r>
      <w:proofErr w:type="gramStart"/>
      <w:r w:rsidR="008A4106" w:rsidRPr="00774449">
        <w:t>face</w:t>
      </w:r>
      <w:proofErr w:type="gramEnd"/>
      <w:r w:rsidR="008A4106" w:rsidRPr="00774449">
        <w:t xml:space="preserve"> itself can be major disruptions</w:t>
      </w:r>
    </w:p>
    <w:p w14:paraId="494D963E" w14:textId="147CD3E4" w:rsidR="00727D93" w:rsidRPr="00774449" w:rsidRDefault="008A4106" w:rsidP="4575EF4D">
      <w:pPr>
        <w:pStyle w:val="BodyText"/>
        <w:numPr>
          <w:ilvl w:val="0"/>
          <w:numId w:val="68"/>
        </w:numPr>
      </w:pPr>
      <w:r w:rsidRPr="00774449">
        <w:t>Massive near-seam overburden strata can cause periodic weighting problems and/or windblasts (depending on geometry and rock properties).</w:t>
      </w:r>
    </w:p>
    <w:p w14:paraId="2797601F" w14:textId="27D7BD78" w:rsidR="00717ECC" w:rsidRPr="00727D93" w:rsidRDefault="00C34AA2" w:rsidP="00717ECC">
      <w:pPr>
        <w:pStyle w:val="Heading2Numbered"/>
        <w:numPr>
          <w:ilvl w:val="1"/>
          <w:numId w:val="6"/>
        </w:numPr>
      </w:pPr>
      <w:bookmarkStart w:id="29" w:name="_Toc97548244"/>
      <w:bookmarkStart w:id="30" w:name="_Toc110871763"/>
      <w:r>
        <w:t>Other Methods</w:t>
      </w:r>
      <w:bookmarkEnd w:id="29"/>
      <w:bookmarkEnd w:id="30"/>
    </w:p>
    <w:p w14:paraId="0778C219" w14:textId="79F1C15B" w:rsidR="003E3ACB" w:rsidRDefault="001A2F5F" w:rsidP="001A2F5F">
      <w:pPr>
        <w:pStyle w:val="BodyText"/>
      </w:pPr>
      <w:r>
        <w:t xml:space="preserve">There </w:t>
      </w:r>
      <w:r w:rsidR="002B2248">
        <w:t>are</w:t>
      </w:r>
      <w:r>
        <w:t xml:space="preserve"> other underground methods either in use or under consideration in Australia</w:t>
      </w:r>
      <w:r w:rsidR="00015359">
        <w:t xml:space="preserve">. </w:t>
      </w:r>
      <w:r>
        <w:t>The “</w:t>
      </w:r>
      <w:proofErr w:type="spellStart"/>
      <w:r>
        <w:t>miniwall</w:t>
      </w:r>
      <w:proofErr w:type="spellEnd"/>
      <w:r>
        <w:t>” system and the “</w:t>
      </w:r>
      <w:proofErr w:type="spellStart"/>
      <w:r>
        <w:t>shortwall</w:t>
      </w:r>
      <w:proofErr w:type="spellEnd"/>
      <w:r>
        <w:t xml:space="preserve">” systems are </w:t>
      </w:r>
      <w:r w:rsidR="003E3ACB">
        <w:t xml:space="preserve">both caving-based systems, with the deliberate intent to cave the roof and subside the overburden. However, the magnitude of the overburden subsidence is </w:t>
      </w:r>
      <w:r w:rsidR="00332BB4">
        <w:t xml:space="preserve">deliberately </w:t>
      </w:r>
      <w:r w:rsidR="003E3ACB">
        <w:t xml:space="preserve">reduced, in comparison to a conventional longwall system, by restricting the face length of the </w:t>
      </w:r>
      <w:proofErr w:type="spellStart"/>
      <w:r w:rsidR="003E3ACB">
        <w:t>miniwall</w:t>
      </w:r>
      <w:proofErr w:type="spellEnd"/>
      <w:r w:rsidR="003E3ACB">
        <w:t xml:space="preserve"> or </w:t>
      </w:r>
      <w:proofErr w:type="spellStart"/>
      <w:r w:rsidR="003E3ACB">
        <w:t>shortwall</w:t>
      </w:r>
      <w:proofErr w:type="spellEnd"/>
      <w:r w:rsidR="003E3ACB">
        <w:t>.</w:t>
      </w:r>
    </w:p>
    <w:p w14:paraId="247DC9E3" w14:textId="479B0727" w:rsidR="00C34AA2" w:rsidRDefault="00C34AA2" w:rsidP="00C34AA2">
      <w:pPr>
        <w:pStyle w:val="Heading3Numbered"/>
        <w:numPr>
          <w:ilvl w:val="2"/>
          <w:numId w:val="6"/>
        </w:numPr>
      </w:pPr>
      <w:bookmarkStart w:id="31" w:name="_Toc103070800"/>
      <w:bookmarkStart w:id="32" w:name="_Toc103075593"/>
      <w:bookmarkStart w:id="33" w:name="_Toc103075959"/>
      <w:bookmarkStart w:id="34" w:name="_Toc103076462"/>
      <w:bookmarkStart w:id="35" w:name="_Toc97548245"/>
      <w:bookmarkStart w:id="36" w:name="_Toc110871764"/>
      <w:bookmarkEnd w:id="31"/>
      <w:bookmarkEnd w:id="32"/>
      <w:bookmarkEnd w:id="33"/>
      <w:bookmarkEnd w:id="34"/>
      <w:proofErr w:type="spellStart"/>
      <w:r>
        <w:lastRenderedPageBreak/>
        <w:t>Miniwalls</w:t>
      </w:r>
      <w:bookmarkEnd w:id="35"/>
      <w:bookmarkEnd w:id="36"/>
      <w:proofErr w:type="spellEnd"/>
    </w:p>
    <w:p w14:paraId="19A40717" w14:textId="51561057" w:rsidR="00B43D89" w:rsidRDefault="001A2F5F" w:rsidP="001A2F5F">
      <w:pPr>
        <w:pStyle w:val="BodyText"/>
      </w:pPr>
      <w:proofErr w:type="spellStart"/>
      <w:r>
        <w:t>Miniwalls</w:t>
      </w:r>
      <w:proofErr w:type="spellEnd"/>
      <w:r>
        <w:t xml:space="preserve"> are essentially a simple variation o</w:t>
      </w:r>
      <w:r w:rsidR="00B332A5">
        <w:t>f</w:t>
      </w:r>
      <w:r>
        <w:t xml:space="preserve"> longwall mining, with the main difference being the use of a significantly shorter face length (usually closer to 100</w:t>
      </w:r>
      <w:r w:rsidR="00970217">
        <w:t xml:space="preserve"> </w:t>
      </w:r>
      <w:r>
        <w:t>m or even less)</w:t>
      </w:r>
      <w:r w:rsidR="00B43D89">
        <w:t xml:space="preserve">. There can also often be differences in the secondary </w:t>
      </w:r>
      <w:proofErr w:type="spellStart"/>
      <w:r w:rsidR="00B43D89">
        <w:t>gateroad</w:t>
      </w:r>
      <w:proofErr w:type="spellEnd"/>
      <w:r w:rsidR="00B43D89">
        <w:t xml:space="preserve"> development panel layout to block out a </w:t>
      </w:r>
      <w:proofErr w:type="spellStart"/>
      <w:r w:rsidR="00B43D89">
        <w:t>miniwall</w:t>
      </w:r>
      <w:proofErr w:type="spellEnd"/>
      <w:r w:rsidR="00B43D89">
        <w:t xml:space="preserve"> face, to </w:t>
      </w:r>
      <w:proofErr w:type="spellStart"/>
      <w:r w:rsidR="00B43D89">
        <w:t>minimise</w:t>
      </w:r>
      <w:proofErr w:type="spellEnd"/>
      <w:r w:rsidR="00B43D89">
        <w:t xml:space="preserve"> the amount of development required, relative to the quantity of coal tonnage contained within each </w:t>
      </w:r>
      <w:proofErr w:type="spellStart"/>
      <w:r w:rsidR="00B43D89">
        <w:t>miniwall</w:t>
      </w:r>
      <w:proofErr w:type="spellEnd"/>
      <w:r w:rsidR="00B43D89">
        <w:t xml:space="preserve"> panel.</w:t>
      </w:r>
    </w:p>
    <w:p w14:paraId="216E4A32" w14:textId="5B05FB8B" w:rsidR="001A2F5F" w:rsidRPr="001A2F5F" w:rsidRDefault="25E65A59" w:rsidP="001A2F5F">
      <w:pPr>
        <w:pStyle w:val="BodyText"/>
      </w:pPr>
      <w:r>
        <w:t xml:space="preserve"> The reasons for a shorter face length can include the need to restrict surface subsidence (as discussed </w:t>
      </w:r>
      <w:r w:rsidR="4BD0E88F">
        <w:t xml:space="preserve">in </w:t>
      </w:r>
      <w:r w:rsidR="00B43D89">
        <w:t>S</w:t>
      </w:r>
      <w:r w:rsidR="4BD0E88F">
        <w:t>ection 4.3.2,</w:t>
      </w:r>
      <w:r>
        <w:t xml:space="preserve"> face length relative to depth being a key controlling variable for surface subsidence). Other reasons can be due to restrictive domains of clear coal between disruptive geological structures or other constraints that limit the width of any longwall panels severely. A third important reason is simply available capital funds for purchase of the mining equipment – put simply, a shorter 100</w:t>
      </w:r>
      <w:r w:rsidR="75D8115C">
        <w:t xml:space="preserve"> </w:t>
      </w:r>
      <w:r>
        <w:t xml:space="preserve">m long </w:t>
      </w:r>
      <w:proofErr w:type="spellStart"/>
      <w:r>
        <w:t>miniwall</w:t>
      </w:r>
      <w:proofErr w:type="spellEnd"/>
      <w:r>
        <w:t xml:space="preserve"> face costs a lot less than a conventional longwall face of 300-450 m.</w:t>
      </w:r>
    </w:p>
    <w:p w14:paraId="3ED73BAD" w14:textId="1DD1D990" w:rsidR="00C34AA2" w:rsidRDefault="00C34AA2" w:rsidP="00C34AA2">
      <w:pPr>
        <w:pStyle w:val="Heading3Numbered"/>
        <w:numPr>
          <w:ilvl w:val="2"/>
          <w:numId w:val="6"/>
        </w:numPr>
      </w:pPr>
      <w:bookmarkStart w:id="37" w:name="_Toc97548246"/>
      <w:bookmarkStart w:id="38" w:name="_Toc110871765"/>
      <w:proofErr w:type="spellStart"/>
      <w:r>
        <w:t>Shortwalls</w:t>
      </w:r>
      <w:bookmarkEnd w:id="37"/>
      <w:bookmarkEnd w:id="38"/>
      <w:proofErr w:type="spellEnd"/>
    </w:p>
    <w:p w14:paraId="2123092D" w14:textId="0318DD9B" w:rsidR="00044209" w:rsidRPr="00044209" w:rsidRDefault="00B43D89" w:rsidP="00044209">
      <w:pPr>
        <w:pStyle w:val="BodyText"/>
      </w:pPr>
      <w:proofErr w:type="spellStart"/>
      <w:r w:rsidRPr="00044209">
        <w:t>Shortwall</w:t>
      </w:r>
      <w:proofErr w:type="spellEnd"/>
      <w:r w:rsidRPr="00044209">
        <w:t xml:space="preserve"> mining is not currently </w:t>
      </w:r>
      <w:proofErr w:type="spellStart"/>
      <w:r w:rsidRPr="00044209">
        <w:t>practised</w:t>
      </w:r>
      <w:proofErr w:type="spellEnd"/>
      <w:r w:rsidRPr="00044209">
        <w:t xml:space="preserve"> in Australia, although it was carried out several decades ago, and there are now some current proposals</w:t>
      </w:r>
      <w:r w:rsidR="00911727">
        <w:t xml:space="preserve"> </w:t>
      </w:r>
      <w:r w:rsidR="00911727" w:rsidRPr="00107AEC">
        <w:t>from the Western Coalfield of NSW</w:t>
      </w:r>
      <w:r w:rsidRPr="00044209">
        <w:t xml:space="preserve"> to reintroduce a form of </w:t>
      </w:r>
      <w:proofErr w:type="spellStart"/>
      <w:r w:rsidRPr="00044209">
        <w:t>shortwall</w:t>
      </w:r>
      <w:proofErr w:type="spellEnd"/>
      <w:r w:rsidRPr="00044209">
        <w:t xml:space="preserve"> mining. In terms of the mining layout, the panel dimensions look quite </w:t>
      </w:r>
      <w:proofErr w:type="gramStart"/>
      <w:r w:rsidRPr="00044209">
        <w:t>similar to</w:t>
      </w:r>
      <w:proofErr w:type="gramEnd"/>
      <w:r w:rsidRPr="00044209">
        <w:t xml:space="preserve"> a </w:t>
      </w:r>
      <w:proofErr w:type="spellStart"/>
      <w:r w:rsidRPr="00044209">
        <w:t>miniwall</w:t>
      </w:r>
      <w:proofErr w:type="spellEnd"/>
      <w:r w:rsidRPr="00044209">
        <w:t>, with the intention being to develop the panel in a relatively conventional manner</w:t>
      </w:r>
      <w:r w:rsidR="0032566F">
        <w:t>,</w:t>
      </w:r>
      <w:r w:rsidRPr="00044209">
        <w:t xml:space="preserve"> establish a face production line at the </w:t>
      </w:r>
      <w:proofErr w:type="spellStart"/>
      <w:r w:rsidRPr="00044209">
        <w:t>inbye</w:t>
      </w:r>
      <w:proofErr w:type="spellEnd"/>
      <w:r w:rsidRPr="00044209">
        <w:t xml:space="preserve"> end of the panel</w:t>
      </w:r>
      <w:r w:rsidR="0032566F">
        <w:t>,</w:t>
      </w:r>
      <w:r w:rsidRPr="00044209">
        <w:t xml:space="preserve"> and then extract the panel coal on the retreat. </w:t>
      </w:r>
    </w:p>
    <w:p w14:paraId="78E58088" w14:textId="7A8701F4" w:rsidR="00B70E92" w:rsidRPr="0074126B" w:rsidRDefault="25E65A59" w:rsidP="00A563B4">
      <w:pPr>
        <w:pStyle w:val="BodyText"/>
      </w:pPr>
      <w:r>
        <w:t xml:space="preserve">The major difference between a </w:t>
      </w:r>
      <w:proofErr w:type="spellStart"/>
      <w:r>
        <w:t>miniwall</w:t>
      </w:r>
      <w:proofErr w:type="spellEnd"/>
      <w:r>
        <w:t xml:space="preserve"> and a </w:t>
      </w:r>
      <w:proofErr w:type="spellStart"/>
      <w:r>
        <w:t>shortwall</w:t>
      </w:r>
      <w:proofErr w:type="spellEnd"/>
      <w:r>
        <w:t xml:space="preserve"> is that the </w:t>
      </w:r>
      <w:proofErr w:type="spellStart"/>
      <w:r>
        <w:t>miniwall</w:t>
      </w:r>
      <w:proofErr w:type="spellEnd"/>
      <w:r>
        <w:t xml:space="preserve"> uses a shearer to cut the typical </w:t>
      </w:r>
      <w:r w:rsidR="4BD0E88F">
        <w:t>1</w:t>
      </w:r>
      <w:r w:rsidR="5E24A926">
        <w:t xml:space="preserve"> </w:t>
      </w:r>
      <w:r>
        <w:t>m web or slice of coal off the face with each pass of the face length</w:t>
      </w:r>
      <w:r w:rsidR="75D8115C">
        <w:t xml:space="preserve"> whereas</w:t>
      </w:r>
      <w:r>
        <w:t xml:space="preserve"> in the case of a </w:t>
      </w:r>
      <w:proofErr w:type="spellStart"/>
      <w:r>
        <w:t>shortwall</w:t>
      </w:r>
      <w:proofErr w:type="spellEnd"/>
      <w:r>
        <w:t>, a continuous miner is used to cut a wider (</w:t>
      </w:r>
      <w:r w:rsidR="75D8115C" w:rsidRPr="08723E1A">
        <w:rPr>
          <w:u w:val="single"/>
        </w:rPr>
        <w:t>&gt;</w:t>
      </w:r>
      <w:r>
        <w:t>3</w:t>
      </w:r>
      <w:r w:rsidR="75D8115C">
        <w:t xml:space="preserve"> </w:t>
      </w:r>
      <w:r>
        <w:t>m) slice of coal off the face</w:t>
      </w:r>
      <w:r w:rsidR="00015359">
        <w:t xml:space="preserve"> with each pass</w:t>
      </w:r>
      <w:r>
        <w:t>. This has implications for immediate roof stability and roof/shield support technology</w:t>
      </w:r>
      <w:r w:rsidR="25DACD82">
        <w:t xml:space="preserve"> to manage the wider face area spa</w:t>
      </w:r>
      <w:r w:rsidR="06C79CAA">
        <w:t xml:space="preserve">n. </w:t>
      </w:r>
      <w:r w:rsidR="25DACD82">
        <w:t xml:space="preserve">Beyond this issue, the overall geomechanics of the system are very similar to those of the </w:t>
      </w:r>
      <w:proofErr w:type="spellStart"/>
      <w:r w:rsidR="25DACD82">
        <w:t>miniwall</w:t>
      </w:r>
      <w:proofErr w:type="spellEnd"/>
      <w:r w:rsidR="25DACD82">
        <w:t>.</w:t>
      </w:r>
    </w:p>
    <w:p w14:paraId="7A9DEF29" w14:textId="77777777" w:rsidR="00B70E92" w:rsidRDefault="001F6B59" w:rsidP="00244CC3">
      <w:pPr>
        <w:pStyle w:val="Heading1Numbered"/>
      </w:pPr>
      <w:r>
        <w:br w:type="page"/>
      </w:r>
    </w:p>
    <w:p w14:paraId="6BCC31D9" w14:textId="7F6BB2A9" w:rsidR="00244CC3" w:rsidRDefault="00244CC3" w:rsidP="001F2D26">
      <w:pPr>
        <w:pStyle w:val="Heading1Numbered"/>
        <w:numPr>
          <w:ilvl w:val="0"/>
          <w:numId w:val="9"/>
        </w:numPr>
      </w:pPr>
      <w:bookmarkStart w:id="39" w:name="_Toc97548247"/>
      <w:bookmarkStart w:id="40" w:name="_Toc110871766"/>
      <w:r>
        <w:lastRenderedPageBreak/>
        <w:t>Coal Mine Subsidence Behaviour</w:t>
      </w:r>
      <w:bookmarkEnd w:id="39"/>
      <w:bookmarkEnd w:id="40"/>
    </w:p>
    <w:p w14:paraId="2B171BB9" w14:textId="25FE7DA9" w:rsidR="00D80B13" w:rsidRDefault="00D80B13" w:rsidP="00D73820">
      <w:pPr>
        <w:pStyle w:val="Heading2"/>
        <w:numPr>
          <w:ilvl w:val="1"/>
          <w:numId w:val="6"/>
        </w:numPr>
      </w:pPr>
      <w:bookmarkStart w:id="41" w:name="_Toc103070804"/>
      <w:bookmarkStart w:id="42" w:name="_Toc103075597"/>
      <w:bookmarkStart w:id="43" w:name="_Toc103075963"/>
      <w:bookmarkStart w:id="44" w:name="_Toc103076466"/>
      <w:bookmarkStart w:id="45" w:name="_Toc103070805"/>
      <w:bookmarkStart w:id="46" w:name="_Toc103075598"/>
      <w:bookmarkStart w:id="47" w:name="_Toc103075964"/>
      <w:bookmarkStart w:id="48" w:name="_Toc103076467"/>
      <w:bookmarkStart w:id="49" w:name="_Toc97548248"/>
      <w:bookmarkStart w:id="50" w:name="_Toc110871767"/>
      <w:bookmarkEnd w:id="41"/>
      <w:bookmarkEnd w:id="42"/>
      <w:bookmarkEnd w:id="43"/>
      <w:bookmarkEnd w:id="44"/>
      <w:bookmarkEnd w:id="45"/>
      <w:bookmarkEnd w:id="46"/>
      <w:bookmarkEnd w:id="47"/>
      <w:bookmarkEnd w:id="48"/>
      <w:r>
        <w:t>Ground Response to Underground Extraction</w:t>
      </w:r>
      <w:bookmarkEnd w:id="49"/>
      <w:bookmarkEnd w:id="50"/>
    </w:p>
    <w:p w14:paraId="2F2776EA" w14:textId="0BD7EE9C" w:rsidR="00D80B13" w:rsidRDefault="00D80B13" w:rsidP="00D80B13">
      <w:pPr>
        <w:rPr>
          <w:lang w:val="en-GB"/>
        </w:rPr>
      </w:pPr>
    </w:p>
    <w:p w14:paraId="3459C050" w14:textId="1C2033AB" w:rsidR="00DC16A5" w:rsidRDefault="00EA5DC2" w:rsidP="00D70841">
      <w:pPr>
        <w:pStyle w:val="05BODYTEXT"/>
      </w:pPr>
      <w:r>
        <w:t xml:space="preserve">The fundamental principles that guide the response of rock to the process of excavation are founded in the laws of Newtonian physics. This includes the concepts of equilibrium conditions with equal and opposite forces acting on all points (in the rock mass prior to mining); and the resulting response when this equilibrium is disturbed. </w:t>
      </w:r>
      <w:r w:rsidR="009D6C07">
        <w:t>In response</w:t>
      </w:r>
      <w:r w:rsidR="00DB7EED">
        <w:t xml:space="preserve"> to mining</w:t>
      </w:r>
      <w:r w:rsidR="009D6C07">
        <w:t xml:space="preserve">, </w:t>
      </w:r>
      <w:r w:rsidR="007D0978">
        <w:t xml:space="preserve">when </w:t>
      </w:r>
      <w:r w:rsidR="009D6C07">
        <w:t>t</w:t>
      </w:r>
      <w:r>
        <w:t xml:space="preserve">he rock deforms, </w:t>
      </w:r>
      <w:r w:rsidR="007D0978">
        <w:t xml:space="preserve">it </w:t>
      </w:r>
      <w:r>
        <w:t>redistributes the prevailing forces</w:t>
      </w:r>
      <w:r w:rsidR="009D6C07">
        <w:t xml:space="preserve"> away from the excavation space (which cannot transmit force</w:t>
      </w:r>
      <w:r w:rsidR="007D0978">
        <w:t>s</w:t>
      </w:r>
      <w:r w:rsidR="009D6C07">
        <w:t xml:space="preserve"> or stresses</w:t>
      </w:r>
      <w:r w:rsidR="007D0978">
        <w:t xml:space="preserve"> through the void</w:t>
      </w:r>
      <w:r w:rsidR="009D6C07">
        <w:t>)</w:t>
      </w:r>
      <w:r>
        <w:t xml:space="preserve"> </w:t>
      </w:r>
      <w:proofErr w:type="gramStart"/>
      <w:r>
        <w:t>in order to</w:t>
      </w:r>
      <w:proofErr w:type="gramEnd"/>
      <w:r>
        <w:t xml:space="preserve"> achieve a new equilibrium condition. If this is not achieved in the form of a </w:t>
      </w:r>
      <w:r w:rsidR="009D6C07">
        <w:t xml:space="preserve">deformed, but </w:t>
      </w:r>
      <w:r>
        <w:t xml:space="preserve">stable excavation, the result is rock </w:t>
      </w:r>
      <w:r w:rsidR="00606D15" w:rsidRPr="00107AEC">
        <w:t>instability and</w:t>
      </w:r>
      <w:r w:rsidR="00606D15">
        <w:t xml:space="preserve"> </w:t>
      </w:r>
      <w:r>
        <w:t xml:space="preserve">failure (roof falls and/or caving). </w:t>
      </w:r>
    </w:p>
    <w:p w14:paraId="1E11C6B3" w14:textId="1E9DBE29" w:rsidR="00D70841" w:rsidRDefault="00DC16A5" w:rsidP="00D70841">
      <w:pPr>
        <w:pStyle w:val="05BODYTEXT"/>
      </w:pPr>
      <w:r>
        <w:t>The relationship between force and stress is important to understand. Stress is the distribution of force over an applied area, i.e., force per unit area. Strain is then the result of deformation caused by stress, being deformation per unit length.</w:t>
      </w:r>
    </w:p>
    <w:p w14:paraId="34D4B5BD" w14:textId="1546AF5B" w:rsidR="003517C3" w:rsidRDefault="003517C3" w:rsidP="00A2501D">
      <w:pPr>
        <w:pStyle w:val="Heading3"/>
      </w:pPr>
      <w:bookmarkStart w:id="51" w:name="_Toc97548249"/>
      <w:bookmarkStart w:id="52" w:name="_Toc110871768"/>
      <w:r>
        <w:t>4.1.1</w:t>
      </w:r>
      <w:r>
        <w:tab/>
        <w:t xml:space="preserve">Stress </w:t>
      </w:r>
      <w:r w:rsidR="00606D15">
        <w:t>in</w:t>
      </w:r>
      <w:r>
        <w:t xml:space="preserve"> Rock</w:t>
      </w:r>
      <w:bookmarkEnd w:id="51"/>
      <w:bookmarkEnd w:id="52"/>
    </w:p>
    <w:p w14:paraId="39D1B9DE" w14:textId="20109C8D" w:rsidR="00EA5DC2" w:rsidRDefault="5D2D76FB" w:rsidP="00D70841">
      <w:pPr>
        <w:pStyle w:val="05BODYTEXT"/>
        <w:rPr>
          <w:rFonts w:ascii="Garamond" w:hAnsi="Garamond"/>
        </w:rPr>
      </w:pPr>
      <w:r>
        <w:t xml:space="preserve">The starting point </w:t>
      </w:r>
      <w:r w:rsidR="60DE34B5">
        <w:t>i</w:t>
      </w:r>
      <w:r>
        <w:t xml:space="preserve">s to </w:t>
      </w:r>
      <w:proofErr w:type="spellStart"/>
      <w:r>
        <w:t>recognise</w:t>
      </w:r>
      <w:proofErr w:type="spellEnd"/>
      <w:r>
        <w:t xml:space="preserve"> the </w:t>
      </w:r>
      <w:r w:rsidR="6CFAB6E1">
        <w:t xml:space="preserve">source and </w:t>
      </w:r>
      <w:r>
        <w:t xml:space="preserve">state of stress </w:t>
      </w:r>
      <w:r w:rsidR="5EB596E6">
        <w:t xml:space="preserve">present </w:t>
      </w:r>
      <w:r w:rsidR="60DE34B5">
        <w:t>i</w:t>
      </w:r>
      <w:r>
        <w:t xml:space="preserve">n the rock before the excavation </w:t>
      </w:r>
      <w:r w:rsidR="60DE34B5">
        <w:t>i</w:t>
      </w:r>
      <w:r>
        <w:t xml:space="preserve">s created. </w:t>
      </w:r>
      <w:r w:rsidR="60DE34B5">
        <w:t xml:space="preserve">This </w:t>
      </w:r>
      <w:r w:rsidR="5EB596E6">
        <w:t>i</w:t>
      </w:r>
      <w:r w:rsidR="60DE34B5">
        <w:t xml:space="preserve">s shown </w:t>
      </w:r>
      <w:r w:rsidR="5EB596E6">
        <w:t>i</w:t>
      </w:r>
      <w:r w:rsidR="60DE34B5">
        <w:t>n Figure 1</w:t>
      </w:r>
      <w:r w:rsidR="41A76A9D">
        <w:t>0, which illustrates layer</w:t>
      </w:r>
      <w:r w:rsidR="130904B2">
        <w:t>s</w:t>
      </w:r>
      <w:r w:rsidR="41A76A9D">
        <w:t xml:space="preserve"> of different strata units forming the overburden above the coal seam, each having a different density of</w:t>
      </w:r>
      <w:r w:rsidR="004F65EF">
        <w:t xml:space="preserve"> </w:t>
      </w:r>
      <w:r w:rsidR="004F65EF" w:rsidRPr="00757849">
        <w:rPr>
          <w:rFonts w:ascii="Garamond" w:hAnsi="Garamond"/>
          <w:color w:val="111111"/>
          <w:shd w:val="clear" w:color="auto" w:fill="FFFFFF"/>
        </w:rPr>
        <w:t>ρ</w:t>
      </w:r>
      <w:r w:rsidR="41A76A9D" w:rsidRPr="4575EF4D">
        <w:rPr>
          <w:rFonts w:ascii="Garamond" w:hAnsi="Garamond"/>
          <w:lang w:val="en-AU"/>
        </w:rPr>
        <w:t xml:space="preserve"> (kg m</w:t>
      </w:r>
      <w:r w:rsidR="41A76A9D" w:rsidRPr="4575EF4D">
        <w:rPr>
          <w:rFonts w:ascii="Garamond" w:hAnsi="Garamond"/>
          <w:vertAlign w:val="superscript"/>
          <w:lang w:val="en-AU"/>
        </w:rPr>
        <w:t>-3</w:t>
      </w:r>
      <w:r w:rsidR="41A76A9D" w:rsidRPr="4575EF4D">
        <w:rPr>
          <w:rFonts w:ascii="Garamond" w:hAnsi="Garamond"/>
          <w:lang w:val="en-AU"/>
        </w:rPr>
        <w:t xml:space="preserve">). At a depth of H (m) the average pre-mining or virgin vertical stress is shown as </w:t>
      </w:r>
      <w:proofErr w:type="spellStart"/>
      <w:r w:rsidR="41A76A9D" w:rsidRPr="4575EF4D">
        <w:rPr>
          <w:rFonts w:ascii="Garamond" w:hAnsi="Garamond"/>
        </w:rPr>
        <w:t>σ</w:t>
      </w:r>
      <w:r w:rsidR="41A76A9D" w:rsidRPr="4575EF4D">
        <w:rPr>
          <w:rFonts w:ascii="Garamond" w:hAnsi="Garamond"/>
          <w:vertAlign w:val="subscript"/>
        </w:rPr>
        <w:t>v</w:t>
      </w:r>
      <w:proofErr w:type="spellEnd"/>
      <w:r w:rsidR="41A76A9D" w:rsidRPr="4575EF4D">
        <w:rPr>
          <w:rFonts w:ascii="Garamond" w:hAnsi="Garamond"/>
        </w:rPr>
        <w:t xml:space="preserve"> (MPa).</w:t>
      </w:r>
    </w:p>
    <w:p w14:paraId="434052AA" w14:textId="77777777" w:rsidR="003703DB" w:rsidRDefault="003703DB" w:rsidP="00D70841">
      <w:pPr>
        <w:pStyle w:val="05BODYTEXT"/>
        <w:rPr>
          <w:rFonts w:ascii="Garamond" w:hAnsi="Garamond"/>
        </w:rPr>
      </w:pPr>
    </w:p>
    <w:p w14:paraId="5091FBA5" w14:textId="429F758A" w:rsidR="00602294" w:rsidRPr="003703DB" w:rsidRDefault="003703DB" w:rsidP="003703DB">
      <w:pPr>
        <w:pStyle w:val="05BODYTEXT"/>
      </w:pPr>
      <w:r>
        <w:rPr>
          <w:noProof/>
        </w:rPr>
        <w:drawing>
          <wp:inline distT="0" distB="0" distL="0" distR="0" wp14:anchorId="03DF2E24" wp14:editId="7D5A7955">
            <wp:extent cx="2882900" cy="2794000"/>
            <wp:effectExtent l="0" t="0" r="0" b="6350"/>
            <wp:docPr id="194" name="Picture 19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Picture 194" descr="Diagram&#10;&#10;Description automatically generated"/>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882900" cy="2794000"/>
                    </a:xfrm>
                    <a:prstGeom prst="rect">
                      <a:avLst/>
                    </a:prstGeom>
                    <a:noFill/>
                    <a:ln>
                      <a:noFill/>
                    </a:ln>
                  </pic:spPr>
                </pic:pic>
              </a:graphicData>
            </a:graphic>
          </wp:inline>
        </w:drawing>
      </w:r>
    </w:p>
    <w:p w14:paraId="04DD04BE" w14:textId="109D2766" w:rsidR="003F4485" w:rsidRDefault="003F4485" w:rsidP="003F4485">
      <w:pPr>
        <w:pStyle w:val="Figureheading"/>
        <w:rPr>
          <w:lang w:val="en-GB"/>
        </w:rPr>
      </w:pPr>
      <w:r>
        <w:t>Figure 1</w:t>
      </w:r>
      <w:r w:rsidR="00244433">
        <w:t>0</w:t>
      </w:r>
      <w:r>
        <w:t xml:space="preserve">.  Pre-mining vertical stress at depth                                                  </w:t>
      </w:r>
    </w:p>
    <w:p w14:paraId="6EACF34E" w14:textId="51B29298" w:rsidR="00602294" w:rsidRPr="00757849" w:rsidRDefault="003F4485" w:rsidP="003F4485">
      <w:pPr>
        <w:pStyle w:val="05BODYTEXT"/>
        <w:rPr>
          <w:rFonts w:ascii="Garamond" w:hAnsi="Garamond"/>
        </w:rPr>
      </w:pPr>
      <w:r>
        <w:t>At any point in the rock mass</w:t>
      </w:r>
      <w:r w:rsidR="0032566F">
        <w:t>,</w:t>
      </w:r>
      <w:r>
        <w:t xml:space="preserve"> there is an orthogonal set of principal stresses acting </w:t>
      </w:r>
      <w:r w:rsidR="007D0978">
        <w:t xml:space="preserve">- one set normally acts at or close to </w:t>
      </w:r>
      <w:r>
        <w:t xml:space="preserve">vertically, plus two sets horizontally. At every point, there are equal and opposite stresses acting such that the rock is in </w:t>
      </w:r>
      <w:r w:rsidR="00606D15" w:rsidRPr="00107AEC">
        <w:t>a state of</w:t>
      </w:r>
      <w:r w:rsidR="00606D15">
        <w:t xml:space="preserve"> </w:t>
      </w:r>
      <w:r>
        <w:t xml:space="preserve">equilibrium. For simplicity, if the vertical stresses are considered alone, the source of these is the </w:t>
      </w:r>
      <w:r>
        <w:lastRenderedPageBreak/>
        <w:t xml:space="preserve">weight </w:t>
      </w:r>
      <w:r w:rsidR="00B94798">
        <w:t>(or force) applied by</w:t>
      </w:r>
      <w:r>
        <w:t xml:space="preserve"> the overlying rock material</w:t>
      </w:r>
      <w:r w:rsidR="009D6C07">
        <w:t xml:space="preserve"> due to gravity</w:t>
      </w:r>
      <w:r>
        <w:t xml:space="preserve">, which is determined by each strata unit </w:t>
      </w:r>
      <w:r w:rsidRPr="00757849">
        <w:t>density,</w:t>
      </w:r>
      <w:r w:rsidR="00757849">
        <w:t xml:space="preserve"> </w:t>
      </w:r>
      <w:proofErr w:type="spellStart"/>
      <w:r w:rsidR="00757849" w:rsidRPr="0048438B">
        <w:rPr>
          <w:rFonts w:ascii="Garamond" w:hAnsi="Garamond"/>
          <w:color w:val="111111"/>
          <w:shd w:val="clear" w:color="auto" w:fill="FFFFFF"/>
        </w:rPr>
        <w:t>ρ</w:t>
      </w:r>
      <w:r w:rsidR="00D53079" w:rsidRPr="00757849">
        <w:rPr>
          <w:rFonts w:ascii="Garamond" w:hAnsi="Garamond"/>
          <w:vertAlign w:val="subscript"/>
        </w:rPr>
        <w:t>i</w:t>
      </w:r>
      <w:proofErr w:type="spellEnd"/>
      <w:r w:rsidR="007D0978" w:rsidRPr="00757849">
        <w:rPr>
          <w:rFonts w:ascii="Garamond" w:hAnsi="Garamond"/>
        </w:rPr>
        <w:t xml:space="preserve">, and thickness. </w:t>
      </w:r>
      <w:r w:rsidR="00D53079" w:rsidRPr="00757849">
        <w:rPr>
          <w:rFonts w:ascii="Garamond" w:hAnsi="Garamond"/>
        </w:rPr>
        <w:t>The magnitude of the pre-mining, or primitive, or virgin vertical stress (</w:t>
      </w:r>
      <w:proofErr w:type="spellStart"/>
      <w:r w:rsidR="00D53079" w:rsidRPr="00757849">
        <w:rPr>
          <w:rFonts w:ascii="Garamond" w:hAnsi="Garamond"/>
        </w:rPr>
        <w:t>σ</w:t>
      </w:r>
      <w:r w:rsidR="00D53079" w:rsidRPr="00757849">
        <w:rPr>
          <w:rFonts w:ascii="Garamond" w:hAnsi="Garamond"/>
          <w:vertAlign w:val="subscript"/>
        </w:rPr>
        <w:t>v</w:t>
      </w:r>
      <w:proofErr w:type="spellEnd"/>
      <w:r w:rsidR="00D53079" w:rsidRPr="00757849">
        <w:rPr>
          <w:rFonts w:ascii="Garamond" w:hAnsi="Garamond"/>
        </w:rPr>
        <w:t>) at any point in the rock is given by Equation 1.</w:t>
      </w:r>
    </w:p>
    <w:p w14:paraId="79612AB2" w14:textId="348D68B2" w:rsidR="00D53079" w:rsidRPr="00757849" w:rsidRDefault="00D53079" w:rsidP="007B0F40">
      <w:pPr>
        <w:pStyle w:val="05BODYTEXT"/>
        <w:spacing w:after="0" w:line="240" w:lineRule="auto"/>
        <w:rPr>
          <w:rFonts w:ascii="Garamond" w:hAnsi="Garamond"/>
        </w:rPr>
      </w:pPr>
      <w:r w:rsidRPr="00757849">
        <w:rPr>
          <w:rFonts w:ascii="Garamond" w:hAnsi="Garamond"/>
        </w:rPr>
        <w:tab/>
      </w:r>
      <w:proofErr w:type="spellStart"/>
      <w:r w:rsidRPr="00757849">
        <w:rPr>
          <w:rFonts w:ascii="Garamond" w:hAnsi="Garamond"/>
        </w:rPr>
        <w:t>σ</w:t>
      </w:r>
      <w:r w:rsidRPr="00757849">
        <w:rPr>
          <w:rFonts w:ascii="Garamond" w:hAnsi="Garamond"/>
          <w:vertAlign w:val="subscript"/>
        </w:rPr>
        <w:t>v</w:t>
      </w:r>
      <w:proofErr w:type="spellEnd"/>
      <w:r w:rsidRPr="00757849">
        <w:rPr>
          <w:rFonts w:ascii="Garamond" w:hAnsi="Garamond"/>
          <w:vertAlign w:val="subscript"/>
        </w:rPr>
        <w:t xml:space="preserve"> = </w:t>
      </w:r>
      <w:proofErr w:type="gramStart"/>
      <w:r w:rsidR="00757849" w:rsidRPr="0048438B">
        <w:rPr>
          <w:rFonts w:ascii="Garamond" w:hAnsi="Garamond"/>
          <w:color w:val="111111"/>
          <w:shd w:val="clear" w:color="auto" w:fill="FFFFFF"/>
        </w:rPr>
        <w:t>ρ</w:t>
      </w:r>
      <w:r w:rsidR="00757849" w:rsidRPr="00757849" w:rsidDel="00757849">
        <w:rPr>
          <w:rFonts w:ascii="Garamond" w:hAnsi="Garamond"/>
        </w:rPr>
        <w:t xml:space="preserve"> </w:t>
      </w:r>
      <w:r w:rsidRPr="00757849">
        <w:rPr>
          <w:rFonts w:ascii="Garamond" w:hAnsi="Garamond"/>
        </w:rPr>
        <w:t xml:space="preserve"> g</w:t>
      </w:r>
      <w:proofErr w:type="gramEnd"/>
      <w:r w:rsidRPr="00757849">
        <w:rPr>
          <w:rFonts w:ascii="Garamond" w:hAnsi="Garamond"/>
        </w:rPr>
        <w:t xml:space="preserve"> H ……………</w:t>
      </w:r>
      <w:r w:rsidR="002E72AA" w:rsidRPr="00757849">
        <w:rPr>
          <w:rFonts w:ascii="Garamond" w:hAnsi="Garamond"/>
        </w:rPr>
        <w:t>………………………………...</w:t>
      </w:r>
      <w:r w:rsidRPr="00757849">
        <w:rPr>
          <w:rFonts w:ascii="Garamond" w:hAnsi="Garamond"/>
        </w:rPr>
        <w:t>….</w:t>
      </w:r>
      <w:r w:rsidR="002E72AA" w:rsidRPr="00757849">
        <w:rPr>
          <w:rFonts w:ascii="Garamond" w:hAnsi="Garamond"/>
        </w:rPr>
        <w:t xml:space="preserve"> </w:t>
      </w:r>
      <w:r w:rsidRPr="00757849">
        <w:rPr>
          <w:rFonts w:ascii="Garamond" w:hAnsi="Garamond"/>
        </w:rPr>
        <w:t>Eq. 1</w:t>
      </w:r>
    </w:p>
    <w:p w14:paraId="1B24CA69" w14:textId="0046BC1F" w:rsidR="00D53079" w:rsidRPr="00757849" w:rsidRDefault="00D53079" w:rsidP="007B0F40">
      <w:pPr>
        <w:pStyle w:val="05BODYTEXT"/>
        <w:spacing w:after="0" w:line="240" w:lineRule="auto"/>
        <w:rPr>
          <w:rFonts w:ascii="Garamond" w:hAnsi="Garamond"/>
        </w:rPr>
      </w:pPr>
      <w:r w:rsidRPr="00757849">
        <w:rPr>
          <w:rFonts w:ascii="Garamond" w:hAnsi="Garamond"/>
        </w:rPr>
        <w:tab/>
        <w:t xml:space="preserve">where g is the gravitational constant (9.81 </w:t>
      </w:r>
      <w:proofErr w:type="gramStart"/>
      <w:r w:rsidRPr="00757849">
        <w:rPr>
          <w:rFonts w:ascii="Garamond" w:hAnsi="Garamond"/>
        </w:rPr>
        <w:t>m.s</w:t>
      </w:r>
      <w:proofErr w:type="gramEnd"/>
      <w:r w:rsidRPr="00757849">
        <w:rPr>
          <w:rFonts w:ascii="Garamond" w:hAnsi="Garamond"/>
          <w:vertAlign w:val="superscript"/>
        </w:rPr>
        <w:t>-2</w:t>
      </w:r>
      <w:r w:rsidRPr="00757849">
        <w:rPr>
          <w:rFonts w:ascii="Garamond" w:hAnsi="Garamond"/>
        </w:rPr>
        <w:t>)</w:t>
      </w:r>
      <w:r w:rsidR="009D6C07" w:rsidRPr="00757849">
        <w:rPr>
          <w:rFonts w:ascii="Garamond" w:hAnsi="Garamond"/>
        </w:rPr>
        <w:t>;</w:t>
      </w:r>
    </w:p>
    <w:p w14:paraId="34ABB2E6" w14:textId="2FF646B6" w:rsidR="009D6C07" w:rsidRPr="00757849" w:rsidRDefault="009D6C07" w:rsidP="007B0F40">
      <w:pPr>
        <w:pStyle w:val="05BODYTEXT"/>
        <w:spacing w:after="0" w:line="240" w:lineRule="auto"/>
        <w:rPr>
          <w:rFonts w:ascii="Garamond" w:hAnsi="Garamond"/>
        </w:rPr>
      </w:pPr>
      <w:r w:rsidRPr="00757849">
        <w:rPr>
          <w:rFonts w:ascii="Garamond" w:hAnsi="Garamond"/>
        </w:rPr>
        <w:tab/>
      </w:r>
      <w:proofErr w:type="gramStart"/>
      <w:r w:rsidR="00757849" w:rsidRPr="0048438B">
        <w:rPr>
          <w:rFonts w:ascii="Garamond" w:hAnsi="Garamond"/>
          <w:color w:val="111111"/>
          <w:shd w:val="clear" w:color="auto" w:fill="FFFFFF"/>
        </w:rPr>
        <w:t>ρ</w:t>
      </w:r>
      <w:r w:rsidR="00757849" w:rsidRPr="00757849" w:rsidDel="00757849">
        <w:rPr>
          <w:rFonts w:ascii="Garamond" w:hAnsi="Garamond"/>
          <w:lang w:val="en-AU"/>
        </w:rPr>
        <w:t xml:space="preserve"> </w:t>
      </w:r>
      <w:r w:rsidRPr="00757849">
        <w:rPr>
          <w:rFonts w:ascii="Garamond" w:hAnsi="Garamond"/>
          <w:lang w:val="en-AU"/>
        </w:rPr>
        <w:t xml:space="preserve"> is</w:t>
      </w:r>
      <w:proofErr w:type="gramEnd"/>
      <w:r w:rsidRPr="00757849">
        <w:rPr>
          <w:rFonts w:ascii="Garamond" w:hAnsi="Garamond"/>
          <w:lang w:val="en-AU"/>
        </w:rPr>
        <w:t xml:space="preserve"> the rock density (kg m</w:t>
      </w:r>
      <w:r w:rsidRPr="00757849">
        <w:rPr>
          <w:rFonts w:ascii="Garamond" w:hAnsi="Garamond"/>
          <w:vertAlign w:val="superscript"/>
          <w:lang w:val="en-AU"/>
        </w:rPr>
        <w:t>-3</w:t>
      </w:r>
      <w:r w:rsidRPr="00757849">
        <w:rPr>
          <w:rFonts w:ascii="Garamond" w:hAnsi="Garamond"/>
          <w:lang w:val="en-AU"/>
        </w:rPr>
        <w:t>);</w:t>
      </w:r>
    </w:p>
    <w:p w14:paraId="37DAAA40" w14:textId="4D1688DC" w:rsidR="00D53079" w:rsidRDefault="00D53079" w:rsidP="007B0F40">
      <w:pPr>
        <w:pStyle w:val="05BODYTEXT"/>
        <w:spacing w:after="0" w:line="240" w:lineRule="auto"/>
        <w:rPr>
          <w:rFonts w:ascii="Garamond" w:hAnsi="Garamond"/>
        </w:rPr>
      </w:pPr>
      <w:r w:rsidRPr="00757849">
        <w:rPr>
          <w:rFonts w:ascii="Garamond" w:hAnsi="Garamond"/>
        </w:rPr>
        <w:tab/>
        <w:t>and H is the depth or thickness of overburden strata (m).</w:t>
      </w:r>
    </w:p>
    <w:p w14:paraId="748D5063" w14:textId="77777777" w:rsidR="007B0F40" w:rsidRPr="00D53079" w:rsidRDefault="007B0F40" w:rsidP="007B0F40">
      <w:pPr>
        <w:pStyle w:val="05BODYTEXT"/>
        <w:spacing w:after="0" w:line="240" w:lineRule="auto"/>
      </w:pPr>
    </w:p>
    <w:p w14:paraId="3A830BFC" w14:textId="20D16888" w:rsidR="009D6C07" w:rsidRPr="00D53079" w:rsidRDefault="4DEAB4C3" w:rsidP="00D53079">
      <w:pPr>
        <w:pStyle w:val="BodyText"/>
      </w:pPr>
      <w:r>
        <w:t>In the situation illustrated in Figure 1</w:t>
      </w:r>
      <w:r w:rsidR="130904B2">
        <w:t>0</w:t>
      </w:r>
      <w:r>
        <w:t xml:space="preserve">, the pre-mining stress acting on the coal seam at a depth of H </w:t>
      </w:r>
      <w:proofErr w:type="spellStart"/>
      <w:r>
        <w:t>metres</w:t>
      </w:r>
      <w:proofErr w:type="spellEnd"/>
      <w:r>
        <w:t xml:space="preserve"> below the surface can be determined by using a weighted average value for density for the different rock types</w:t>
      </w:r>
      <w:r w:rsidR="5EB596E6">
        <w:t xml:space="preserve">, based on their </w:t>
      </w:r>
      <w:r w:rsidR="34388094">
        <w:t xml:space="preserve">different </w:t>
      </w:r>
      <w:r w:rsidR="5EB596E6">
        <w:t>thicknesses</w:t>
      </w:r>
      <w:r>
        <w:t>. In most typical sedimentary strata, it is reasonable to assume an average density value close to 2,500 kg</w:t>
      </w:r>
      <w:r w:rsidR="34388094">
        <w:t>.</w:t>
      </w:r>
      <w:r>
        <w:t>m</w:t>
      </w:r>
      <w:r w:rsidR="34388094" w:rsidRPr="4575EF4D">
        <w:rPr>
          <w:vertAlign w:val="superscript"/>
        </w:rPr>
        <w:t>-</w:t>
      </w:r>
      <w:r w:rsidRPr="4575EF4D">
        <w:rPr>
          <w:vertAlign w:val="superscript"/>
        </w:rPr>
        <w:t>3</w:t>
      </w:r>
      <w:r>
        <w:t>, rather than needing to calculate a weighted average. Using the above process</w:t>
      </w:r>
      <w:r w:rsidR="40AB2CE2">
        <w:t xml:space="preserve"> </w:t>
      </w:r>
      <w:r>
        <w:t>and making some simple approximations such as average density</w:t>
      </w:r>
      <w:r w:rsidR="6CFAB6E1">
        <w:t xml:space="preserve"> for sedimentary strata</w:t>
      </w:r>
      <w:r>
        <w:t xml:space="preserve">, and </w:t>
      </w:r>
      <w:r w:rsidR="34388094">
        <w:t xml:space="preserve">assuming an approximate value </w:t>
      </w:r>
      <w:r w:rsidR="5EB596E6">
        <w:t>for</w:t>
      </w:r>
      <w:r>
        <w:t xml:space="preserve"> g of 10 m.s</w:t>
      </w:r>
      <w:r w:rsidRPr="007345A7">
        <w:rPr>
          <w:vertAlign w:val="superscript"/>
        </w:rPr>
        <w:t>-2</w:t>
      </w:r>
      <w:r>
        <w:t xml:space="preserve">, it is possible to make a </w:t>
      </w:r>
      <w:r w:rsidR="1C12591A">
        <w:t>first pass</w:t>
      </w:r>
      <w:r>
        <w:t xml:space="preserve"> estimate of vertical stress in the ground that increases at a rate of 1</w:t>
      </w:r>
      <w:r w:rsidR="75D8115C">
        <w:t xml:space="preserve"> </w:t>
      </w:r>
      <w:r>
        <w:t>MPa for every 40</w:t>
      </w:r>
      <w:r w:rsidR="75D8115C">
        <w:t xml:space="preserve"> </w:t>
      </w:r>
      <w:r>
        <w:t>m of depth, so at 400</w:t>
      </w:r>
      <w:r w:rsidR="75D8115C">
        <w:t xml:space="preserve"> </w:t>
      </w:r>
      <w:r>
        <w:t xml:space="preserve">m, the pre-mining </w:t>
      </w:r>
      <w:r w:rsidR="40AB2CE2">
        <w:t xml:space="preserve">vertical </w:t>
      </w:r>
      <w:r>
        <w:t>stress is 10</w:t>
      </w:r>
      <w:r w:rsidR="75D8115C">
        <w:t xml:space="preserve"> </w:t>
      </w:r>
      <w:r>
        <w:t>MPa.</w:t>
      </w:r>
      <w:r w:rsidR="3146212C">
        <w:t xml:space="preserve"> </w:t>
      </w:r>
      <w:r w:rsidR="5EB596E6">
        <w:t xml:space="preserve">There is also an increasing gradient of equilibrium horizontal stresses in two directions, </w:t>
      </w:r>
      <w:r w:rsidR="40AB2CE2">
        <w:t xml:space="preserve">with depth, </w:t>
      </w:r>
      <w:r w:rsidR="5EB596E6">
        <w:t xml:space="preserve">related to elastic rock properties, plus tectonic </w:t>
      </w:r>
      <w:proofErr w:type="gramStart"/>
      <w:r w:rsidR="5EB596E6">
        <w:t>effects</w:t>
      </w:r>
      <w:proofErr w:type="gramEnd"/>
      <w:r w:rsidR="5EB596E6">
        <w:t xml:space="preserve"> and other factors</w:t>
      </w:r>
      <w:r w:rsidR="1C12591A">
        <w:t xml:space="preserve"> - </w:t>
      </w:r>
      <w:r w:rsidR="5EB596E6">
        <w:t>but for this current discussion, the focus will be on the vertical stress.</w:t>
      </w:r>
    </w:p>
    <w:p w14:paraId="0A68EDCF" w14:textId="595933C0" w:rsidR="00A2501D" w:rsidRDefault="00A2501D" w:rsidP="00A2501D">
      <w:pPr>
        <w:pStyle w:val="Heading3"/>
      </w:pPr>
      <w:bookmarkStart w:id="53" w:name="_Toc97548250"/>
      <w:bookmarkStart w:id="54" w:name="_Toc110871769"/>
      <w:r>
        <w:t>4.1.2</w:t>
      </w:r>
      <w:r>
        <w:tab/>
        <w:t>Effect of Excavation Creation</w:t>
      </w:r>
      <w:bookmarkEnd w:id="53"/>
      <w:bookmarkEnd w:id="54"/>
    </w:p>
    <w:p w14:paraId="1AE9C8F6" w14:textId="46271EFA" w:rsidR="007B0F40" w:rsidRDefault="009D6C07" w:rsidP="005561EB">
      <w:pPr>
        <w:pStyle w:val="BodyText"/>
      </w:pPr>
      <w:r>
        <w:t xml:space="preserve">To further illustrate the process of </w:t>
      </w:r>
      <w:r w:rsidR="005561EB">
        <w:t>excavation in rock, Figure 1</w:t>
      </w:r>
      <w:r w:rsidR="004D0B02">
        <w:t>1</w:t>
      </w:r>
      <w:r w:rsidR="005561EB">
        <w:t xml:space="preserve"> shows a simple rectangular excavation profile</w:t>
      </w:r>
      <w:r w:rsidR="007D0978">
        <w:t xml:space="preserve"> in cross-section, representing a typical coal mine roadway</w:t>
      </w:r>
      <w:r w:rsidR="005561EB">
        <w:t xml:space="preserve">. </w:t>
      </w:r>
    </w:p>
    <w:p w14:paraId="65DC4126" w14:textId="77777777" w:rsidR="001D1914" w:rsidRDefault="001D1914" w:rsidP="005561EB">
      <w:pPr>
        <w:pStyle w:val="BodyText"/>
      </w:pPr>
    </w:p>
    <w:p w14:paraId="4D7EDD34" w14:textId="0787D30A" w:rsidR="007B0F40" w:rsidRDefault="001D1914" w:rsidP="005561EB">
      <w:pPr>
        <w:pStyle w:val="BodyText"/>
      </w:pPr>
      <w:r>
        <w:rPr>
          <w:noProof/>
        </w:rPr>
        <w:drawing>
          <wp:inline distT="0" distB="0" distL="0" distR="0" wp14:anchorId="13E08CCA" wp14:editId="47E3EFD7">
            <wp:extent cx="4032250" cy="3286753"/>
            <wp:effectExtent l="0" t="0" r="6350" b="9525"/>
            <wp:docPr id="195" name="Picture 19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pic:cNvPicPr/>
                  </pic:nvPicPr>
                  <pic:blipFill>
                    <a:blip r:embed="rId44" cstate="print">
                      <a:extLst>
                        <a:ext uri="{28A0092B-C50C-407E-A947-70E740481C1C}">
                          <a14:useLocalDpi xmlns:a14="http://schemas.microsoft.com/office/drawing/2010/main" val="0"/>
                        </a:ext>
                      </a:extLst>
                    </a:blip>
                    <a:stretch>
                      <a:fillRect/>
                    </a:stretch>
                  </pic:blipFill>
                  <pic:spPr>
                    <a:xfrm>
                      <a:off x="0" y="0"/>
                      <a:ext cx="4032250" cy="3286753"/>
                    </a:xfrm>
                    <a:prstGeom prst="rect">
                      <a:avLst/>
                    </a:prstGeom>
                  </pic:spPr>
                </pic:pic>
              </a:graphicData>
            </a:graphic>
          </wp:inline>
        </w:drawing>
      </w:r>
    </w:p>
    <w:p w14:paraId="64333A77" w14:textId="5FAB72A2" w:rsidR="007B0F40" w:rsidRPr="00727D93" w:rsidRDefault="007B0F40" w:rsidP="00727D93">
      <w:pPr>
        <w:pStyle w:val="Figureheading"/>
        <w:rPr>
          <w:lang w:val="en-GB"/>
        </w:rPr>
      </w:pPr>
      <w:r>
        <w:t>Figure 1</w:t>
      </w:r>
      <w:r w:rsidR="004D0B02">
        <w:t>1</w:t>
      </w:r>
      <w:r>
        <w:t xml:space="preserve">. </w:t>
      </w:r>
      <w:r w:rsidR="007345A7">
        <w:t>Vertical section through an excavation</w:t>
      </w:r>
      <w:r>
        <w:t xml:space="preserve"> showing </w:t>
      </w:r>
      <w:r w:rsidR="007345A7">
        <w:t xml:space="preserve">the stages of </w:t>
      </w:r>
      <w:r>
        <w:t xml:space="preserve">response of rock to disturbed equilibrium                                                 </w:t>
      </w:r>
    </w:p>
    <w:p w14:paraId="694BBC5D" w14:textId="6EDC0F15" w:rsidR="00370045" w:rsidRDefault="005561EB" w:rsidP="00370045">
      <w:pPr>
        <w:pStyle w:val="BodyText"/>
      </w:pPr>
      <w:r>
        <w:t xml:space="preserve">In the first </w:t>
      </w:r>
      <w:r w:rsidR="00597659">
        <w:t>figure</w:t>
      </w:r>
      <w:r>
        <w:t xml:space="preserve"> (a), the </w:t>
      </w:r>
      <w:r w:rsidR="007D0978">
        <w:t>coal</w:t>
      </w:r>
      <w:r>
        <w:t xml:space="preserve"> is intact and the equal and opposite forces are acting as stresses on the future boundary surfaces, as shown</w:t>
      </w:r>
      <w:r w:rsidR="007D0978">
        <w:t>, in equilibrium</w:t>
      </w:r>
      <w:r>
        <w:t xml:space="preserve">. In the second </w:t>
      </w:r>
      <w:r w:rsidR="00597659">
        <w:t>figure</w:t>
      </w:r>
      <w:r>
        <w:t xml:space="preserve"> (b), the excavation has been created, thus removing the balancing stresses that were acting at the boundary surfaces, and the </w:t>
      </w:r>
      <w:r w:rsidR="007D0978">
        <w:t>excavation and surrounding rock and coal</w:t>
      </w:r>
      <w:r>
        <w:t xml:space="preserve"> is </w:t>
      </w:r>
      <w:r>
        <w:lastRenderedPageBreak/>
        <w:t>instantaneously in a state of imbalance. The rock</w:t>
      </w:r>
      <w:r w:rsidR="007D0978">
        <w:t xml:space="preserve"> and coal</w:t>
      </w:r>
      <w:r>
        <w:t xml:space="preserve"> then respond to this </w:t>
      </w:r>
      <w:r w:rsidR="00B94798">
        <w:t xml:space="preserve">mining-induced stress change </w:t>
      </w:r>
      <w:r>
        <w:t>by deforming in response</w:t>
      </w:r>
      <w:r w:rsidR="00B94798">
        <w:t xml:space="preserve">, as shown in </w:t>
      </w:r>
      <w:r w:rsidR="002B327F">
        <w:t>figure</w:t>
      </w:r>
      <w:r w:rsidR="004D0B02">
        <w:t xml:space="preserve"> </w:t>
      </w:r>
      <w:r>
        <w:t xml:space="preserve">(c), </w:t>
      </w:r>
      <w:r w:rsidR="00B94798">
        <w:t>resulting in</w:t>
      </w:r>
      <w:r>
        <w:t xml:space="preserve"> the stresses that were </w:t>
      </w:r>
      <w:r w:rsidR="00B94798">
        <w:t xml:space="preserve">previously </w:t>
      </w:r>
      <w:r>
        <w:t xml:space="preserve">acting on the boundary surfaces </w:t>
      </w:r>
      <w:r w:rsidR="00B94798">
        <w:t xml:space="preserve">being </w:t>
      </w:r>
      <w:r>
        <w:t>redistribute</w:t>
      </w:r>
      <w:r w:rsidR="00B94798">
        <w:t>d</w:t>
      </w:r>
      <w:r>
        <w:t xml:space="preserve"> around the excavation, as they cannot act on a free surface.</w:t>
      </w:r>
    </w:p>
    <w:p w14:paraId="6BE51DCD" w14:textId="0B3B8401" w:rsidR="007B0F40" w:rsidRDefault="0037227D" w:rsidP="00370045">
      <w:pPr>
        <w:pStyle w:val="BodyText"/>
      </w:pPr>
      <w:r w:rsidRPr="00107AEC">
        <w:t>N</w:t>
      </w:r>
      <w:r w:rsidR="000017D8" w:rsidRPr="00107AEC">
        <w:t>ow</w:t>
      </w:r>
      <w:r w:rsidR="000017D8" w:rsidRPr="00A2501D">
        <w:t xml:space="preserve"> consider the process of stress redistribution associated with the excavation process (again, only focusing on vertical stress, for simplicity). Figure 1</w:t>
      </w:r>
      <w:r w:rsidR="004D0B02">
        <w:t>2</w:t>
      </w:r>
      <w:r w:rsidR="000017D8" w:rsidRPr="00A2501D">
        <w:t xml:space="preserve"> illustrates the same sequential steps of excavation creation. In the top </w:t>
      </w:r>
      <w:r w:rsidR="002B327F">
        <w:t>figure</w:t>
      </w:r>
      <w:r w:rsidR="000017D8" w:rsidRPr="00A2501D">
        <w:t xml:space="preserve"> (a), prior to mining, the vertical stress acting on the coal seam is uniform</w:t>
      </w:r>
      <w:r w:rsidR="000017D8">
        <w:t>ly distributed</w:t>
      </w:r>
      <w:r w:rsidR="000017D8" w:rsidRPr="00A2501D">
        <w:t>.</w:t>
      </w:r>
    </w:p>
    <w:p w14:paraId="42C0E1F4" w14:textId="77777777" w:rsidR="00F77F02" w:rsidRDefault="00F77F02" w:rsidP="00370045">
      <w:pPr>
        <w:pStyle w:val="BodyText"/>
      </w:pPr>
    </w:p>
    <w:p w14:paraId="32B102B4" w14:textId="739AD671" w:rsidR="00F008D3" w:rsidRPr="00F77F02" w:rsidRDefault="00F77F02" w:rsidP="00F77F02">
      <w:pPr>
        <w:pStyle w:val="BodyText"/>
      </w:pPr>
      <w:r>
        <w:rPr>
          <w:noProof/>
        </w:rPr>
        <w:drawing>
          <wp:inline distT="0" distB="0" distL="0" distR="0" wp14:anchorId="0129E94F" wp14:editId="32AF3CF9">
            <wp:extent cx="3968750" cy="3523278"/>
            <wp:effectExtent l="0" t="0" r="0" b="1270"/>
            <wp:docPr id="196" name="Picture 19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Picture 196" descr="Diagram&#10;&#10;Description automatically generated"/>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3975105" cy="3528919"/>
                    </a:xfrm>
                    <a:prstGeom prst="rect">
                      <a:avLst/>
                    </a:prstGeom>
                    <a:noFill/>
                    <a:ln>
                      <a:noFill/>
                    </a:ln>
                  </pic:spPr>
                </pic:pic>
              </a:graphicData>
            </a:graphic>
          </wp:inline>
        </w:drawing>
      </w:r>
    </w:p>
    <w:p w14:paraId="77BEEB8F" w14:textId="394C7398" w:rsidR="000017D8" w:rsidRDefault="00370045" w:rsidP="007B0F40">
      <w:pPr>
        <w:pStyle w:val="Figureheading"/>
        <w:spacing w:after="0" w:line="240" w:lineRule="auto"/>
      </w:pPr>
      <w:r>
        <w:t>Figure 1</w:t>
      </w:r>
      <w:r w:rsidR="004D0B02">
        <w:t>2</w:t>
      </w:r>
      <w:r>
        <w:t xml:space="preserve">.  Abutment stresses associated with excavations and increasing spans </w:t>
      </w:r>
      <w:r w:rsidR="007B0F40">
        <w:t xml:space="preserve">                     </w:t>
      </w:r>
      <w:proofErr w:type="gramStart"/>
      <w:r w:rsidR="007B0F40">
        <w:t xml:space="preserve">   </w:t>
      </w:r>
      <w:bookmarkStart w:id="55" w:name="_Hlk97130483"/>
      <w:r w:rsidR="007B0F40" w:rsidRPr="00DD2D00">
        <w:rPr>
          <w:b w:val="0"/>
          <w:bCs w:val="0"/>
          <w:i/>
          <w:iCs/>
          <w:sz w:val="20"/>
          <w:szCs w:val="20"/>
        </w:rPr>
        <w:t>(</w:t>
      </w:r>
      <w:proofErr w:type="gramEnd"/>
      <w:r w:rsidR="007B0F40" w:rsidRPr="00DD2D00">
        <w:rPr>
          <w:b w:val="0"/>
          <w:bCs w:val="0"/>
          <w:i/>
          <w:iCs/>
          <w:sz w:val="20"/>
          <w:szCs w:val="20"/>
        </w:rPr>
        <w:t>source</w:t>
      </w:r>
      <w:r w:rsidR="007B0F40">
        <w:rPr>
          <w:b w:val="0"/>
          <w:bCs w:val="0"/>
          <w:i/>
          <w:iCs/>
          <w:sz w:val="20"/>
          <w:szCs w:val="20"/>
        </w:rPr>
        <w:t xml:space="preserve">: </w:t>
      </w:r>
      <w:bookmarkStart w:id="56" w:name="_Hlk100053614"/>
      <w:r w:rsidR="007B0F40">
        <w:rPr>
          <w:b w:val="0"/>
          <w:bCs w:val="0"/>
          <w:i/>
          <w:iCs/>
          <w:sz w:val="20"/>
          <w:szCs w:val="20"/>
        </w:rPr>
        <w:t>UNSW</w:t>
      </w:r>
      <w:r w:rsidR="005D53C9">
        <w:rPr>
          <w:b w:val="0"/>
          <w:bCs w:val="0"/>
          <w:i/>
          <w:iCs/>
          <w:sz w:val="20"/>
          <w:szCs w:val="20"/>
        </w:rPr>
        <w:t xml:space="preserve"> Sydney</w:t>
      </w:r>
      <w:r w:rsidR="004D0B02">
        <w:rPr>
          <w:b w:val="0"/>
          <w:bCs w:val="0"/>
          <w:i/>
          <w:iCs/>
          <w:sz w:val="20"/>
          <w:szCs w:val="20"/>
        </w:rPr>
        <w:t>, 2014</w:t>
      </w:r>
      <w:r w:rsidR="007B0F40" w:rsidRPr="00DD2D00">
        <w:rPr>
          <w:b w:val="0"/>
          <w:bCs w:val="0"/>
          <w:i/>
          <w:iCs/>
          <w:sz w:val="20"/>
          <w:szCs w:val="20"/>
        </w:rPr>
        <w:t>)</w:t>
      </w:r>
      <w:r>
        <w:t xml:space="preserve">                                               </w:t>
      </w:r>
      <w:bookmarkEnd w:id="55"/>
      <w:bookmarkEnd w:id="56"/>
    </w:p>
    <w:p w14:paraId="7A09F958" w14:textId="77777777" w:rsidR="000017D8" w:rsidRDefault="000017D8" w:rsidP="007B0F40">
      <w:pPr>
        <w:pStyle w:val="BodyText"/>
      </w:pPr>
    </w:p>
    <w:p w14:paraId="1B2C3375" w14:textId="7BEDB7F4" w:rsidR="00602294" w:rsidRPr="007B0F40" w:rsidRDefault="007B0F40" w:rsidP="007B0F40">
      <w:pPr>
        <w:pStyle w:val="BodyText"/>
      </w:pPr>
      <w:r w:rsidRPr="00A2501D">
        <w:t xml:space="preserve">In sketch (b), once the excavation is created, the vertical stress that once acted through the rock (or coal seam) that has now been excavated must be redistributed onto the ribs and into the adjacent solid coal, in the form of abutment stresses, which are now greater in magnitude than the pre-mining </w:t>
      </w:r>
      <w:r w:rsidR="005D53C9" w:rsidRPr="00A2501D">
        <w:t>level but</w:t>
      </w:r>
      <w:r w:rsidRPr="00A2501D">
        <w:t xml:space="preserve"> dim</w:t>
      </w:r>
      <w:r w:rsidR="000017D8">
        <w:t>in</w:t>
      </w:r>
      <w:r w:rsidRPr="00A2501D">
        <w:t>ish rapidly with distance into the solid coal. Sketches (c) and (d) show the effect of further increasing the span of the excavation. This has the effect of increasing the magnitude (and depth into the ribs) of the abutment stresses, up to a point where the span of the excavation exceeds the point at which it can remain stable. Sketch (d) shows where caving has occurred, resulting in a combination of overburden weight (hence vertical stress) acting on the caved material, together with the</w:t>
      </w:r>
      <w:r w:rsidR="000017D8">
        <w:t xml:space="preserve"> </w:t>
      </w:r>
      <w:r w:rsidRPr="00A2501D">
        <w:t>abutment stresses acting on the solid coal to the sides of the caved excavation (or panel).</w:t>
      </w:r>
    </w:p>
    <w:p w14:paraId="55947E31" w14:textId="128CB732" w:rsidR="00A2501D" w:rsidRDefault="00A2501D" w:rsidP="00A2501D">
      <w:pPr>
        <w:pStyle w:val="Heading3"/>
      </w:pPr>
      <w:bookmarkStart w:id="57" w:name="_Toc97548251"/>
      <w:bookmarkStart w:id="58" w:name="_Toc110871770"/>
      <w:r>
        <w:t>4.1.3</w:t>
      </w:r>
      <w:r>
        <w:tab/>
        <w:t>Caving and Sag Subsidence</w:t>
      </w:r>
      <w:bookmarkEnd w:id="57"/>
      <w:bookmarkEnd w:id="58"/>
    </w:p>
    <w:p w14:paraId="6999F716" w14:textId="0543D915" w:rsidR="00EE33CC" w:rsidRDefault="5154546C" w:rsidP="002E72AA">
      <w:pPr>
        <w:pStyle w:val="BodyText"/>
      </w:pPr>
      <w:r>
        <w:t>Figure 1</w:t>
      </w:r>
      <w:r w:rsidR="7F23D43D">
        <w:t>3</w:t>
      </w:r>
      <w:r>
        <w:t xml:space="preserve"> expands on the schematic provided in Figure 1</w:t>
      </w:r>
      <w:r w:rsidR="7F23D43D">
        <w:t>2</w:t>
      </w:r>
      <w:r>
        <w:t xml:space="preserve"> (d) to illustrate the main elements of the caving process and overlying strata bending that leads to surface subsidence in what is often referred to as sag subsidence. In Figure 1</w:t>
      </w:r>
      <w:r w:rsidR="7F23D43D">
        <w:t>3</w:t>
      </w:r>
      <w:r>
        <w:t xml:space="preserve">, the mining </w:t>
      </w:r>
      <w:r w:rsidR="34388094">
        <w:t xml:space="preserve">or extraction </w:t>
      </w:r>
      <w:r>
        <w:t xml:space="preserve">height is shown as h, the depth as H, the extracted panel width as </w:t>
      </w:r>
      <w:proofErr w:type="spellStart"/>
      <w:r>
        <w:t>W</w:t>
      </w:r>
      <w:r w:rsidRPr="08723E1A">
        <w:rPr>
          <w:vertAlign w:val="subscript"/>
        </w:rPr>
        <w:t>panel</w:t>
      </w:r>
      <w:proofErr w:type="spellEnd"/>
      <w:r>
        <w:t xml:space="preserve"> and the angle of draw, θ, indicated as the angle between a vertical line over the edge of the extraction panel, and the surface limit of measurable vertical subsidence (defined by a 20-mm limiting value).</w:t>
      </w:r>
    </w:p>
    <w:p w14:paraId="3CE75E06" w14:textId="217740AB" w:rsidR="00F6691F" w:rsidRDefault="00EE33CC" w:rsidP="002E72AA">
      <w:pPr>
        <w:pStyle w:val="BodyText"/>
      </w:pPr>
      <w:r>
        <w:lastRenderedPageBreak/>
        <w:t>This diagram shows the caved zone in the goaf immediately above the extracted seam, overlain by sheared strata and then a series of fractured but intact bending strata units. This bending extends out over the solid edges of the panel, again limited by the angle of draw, but will vary locally depending on individual strata properties such as stiffness, strength</w:t>
      </w:r>
      <w:r w:rsidR="005107F8">
        <w:t xml:space="preserve">, </w:t>
      </w:r>
      <w:proofErr w:type="gramStart"/>
      <w:r>
        <w:t>thickness</w:t>
      </w:r>
      <w:proofErr w:type="gramEnd"/>
      <w:r w:rsidR="005107F8">
        <w:t xml:space="preserve"> and structure</w:t>
      </w:r>
      <w:r>
        <w:t xml:space="preserve">. It is difficult to capture in this diagram, but it is important to also </w:t>
      </w:r>
      <w:proofErr w:type="spellStart"/>
      <w:r>
        <w:t>recognise</w:t>
      </w:r>
      <w:proofErr w:type="spellEnd"/>
      <w:r>
        <w:t xml:space="preserve"> that wherever bending between adjacent strata layers is taking place, there will also be bedding plane deformation, or shear movement occurring</w:t>
      </w:r>
      <w:r w:rsidR="005107F8">
        <w:t xml:space="preserve"> along the horizontal bedding planes</w:t>
      </w:r>
      <w:r>
        <w:t>, to allow the bending to occur.</w:t>
      </w:r>
      <w:r w:rsidR="00EA5FCE">
        <w:t xml:space="preserve"> There may also be some bed separation between the different bending layers, depending on the degree of contrasting strata stiffness properties and thicknesses.</w:t>
      </w:r>
      <w:r>
        <w:t xml:space="preserve"> </w:t>
      </w:r>
    </w:p>
    <w:p w14:paraId="3C6D5888" w14:textId="62FCCB84" w:rsidR="00F6691F" w:rsidRDefault="0052209F" w:rsidP="002E72AA">
      <w:pPr>
        <w:pStyle w:val="BodyText"/>
      </w:pPr>
      <w:r>
        <w:rPr>
          <w:noProof/>
        </w:rPr>
        <w:drawing>
          <wp:inline distT="0" distB="0" distL="0" distR="0" wp14:anchorId="02205ADB" wp14:editId="2C49228E">
            <wp:extent cx="5331284" cy="3257550"/>
            <wp:effectExtent l="0" t="0" r="3175" b="0"/>
            <wp:docPr id="197" name="Picture 19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Picture 197" descr="Diagram&#10;&#10;Description automatically generated"/>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331284" cy="3257550"/>
                    </a:xfrm>
                    <a:prstGeom prst="rect">
                      <a:avLst/>
                    </a:prstGeom>
                    <a:noFill/>
                    <a:ln>
                      <a:noFill/>
                    </a:ln>
                  </pic:spPr>
                </pic:pic>
              </a:graphicData>
            </a:graphic>
          </wp:inline>
        </w:drawing>
      </w:r>
    </w:p>
    <w:p w14:paraId="3CEF4E0B" w14:textId="6436A2AE" w:rsidR="00EE33CC" w:rsidRDefault="00EE33CC" w:rsidP="00EE33CC">
      <w:pPr>
        <w:pStyle w:val="Figureheading"/>
      </w:pPr>
      <w:r>
        <w:t>Figure 1</w:t>
      </w:r>
      <w:r w:rsidR="005D53C9">
        <w:t>3</w:t>
      </w:r>
      <w:r>
        <w:t xml:space="preserve">.  Caving or sag subsidence        </w:t>
      </w:r>
    </w:p>
    <w:p w14:paraId="0AB4A15C" w14:textId="56FFCEBC" w:rsidR="00A2501D" w:rsidRDefault="00A2501D" w:rsidP="00A2501D">
      <w:pPr>
        <w:pStyle w:val="Heading3"/>
      </w:pPr>
      <w:bookmarkStart w:id="59" w:name="_Toc97548252"/>
      <w:bookmarkStart w:id="60" w:name="_Toc110871771"/>
      <w:r>
        <w:t>4.1.4</w:t>
      </w:r>
      <w:r>
        <w:tab/>
        <w:t xml:space="preserve">Pillar </w:t>
      </w:r>
      <w:r w:rsidR="00ED6A78">
        <w:t xml:space="preserve">or Strata </w:t>
      </w:r>
      <w:r>
        <w:t>Compression</w:t>
      </w:r>
      <w:bookmarkEnd w:id="59"/>
      <w:bookmarkEnd w:id="60"/>
    </w:p>
    <w:p w14:paraId="03D3967B" w14:textId="0CBF7A14" w:rsidR="00F008D3" w:rsidRDefault="00370045" w:rsidP="007B78DC">
      <w:pPr>
        <w:pStyle w:val="BodyText"/>
      </w:pPr>
      <w:r>
        <w:t>The final part of this introductory discussion relates to coal pillars under applied load. If the same approach that was illustrated in Figure 1</w:t>
      </w:r>
      <w:r w:rsidR="005D53C9">
        <w:t>2</w:t>
      </w:r>
      <w:r>
        <w:t xml:space="preserve"> is used to place two excavations adjacent to each other, this is equivalent to mining two roadways and creating a solid pillar of coal between them. This is illustrated in Figure 1</w:t>
      </w:r>
      <w:r w:rsidR="005D53C9">
        <w:t>4</w:t>
      </w:r>
      <w:r>
        <w:t xml:space="preserve"> which shows the cumulative effect of overlapping vertical abutment stresses acting across the pillar.</w:t>
      </w:r>
      <w:r w:rsidR="002E72AA">
        <w:t xml:space="preserve"> As the width of the pillar decreases, there is more </w:t>
      </w:r>
      <w:proofErr w:type="gramStart"/>
      <w:r w:rsidR="002E72AA">
        <w:t>abutment</w:t>
      </w:r>
      <w:proofErr w:type="gramEnd"/>
      <w:r w:rsidR="002E72AA">
        <w:t xml:space="preserve"> overlap and the average vertical stress acting on the pillar will increase above the pre-mining level</w:t>
      </w:r>
      <w:r w:rsidR="00302CC0">
        <w:t>, generating a mining-induced stress on the pillar</w:t>
      </w:r>
      <w:r w:rsidR="002E72AA">
        <w:t>.</w:t>
      </w:r>
      <w:r w:rsidR="00FB3D25">
        <w:t xml:space="preserve"> Furthermore, as the width of the adjacent excavations increase</w:t>
      </w:r>
      <w:r w:rsidR="0037227D">
        <w:t>s</w:t>
      </w:r>
      <w:r w:rsidR="00FB3D25">
        <w:t>, the magnitudes of the abutment stresses increase significantly, resulting in a rapid build-up of average vertical stress on the intervening pillar (as is the case with a chain pillar, or barrier pillar between adjacent extraction panels).</w:t>
      </w:r>
    </w:p>
    <w:p w14:paraId="28BB1899" w14:textId="2CAB7C6D" w:rsidR="007B78DC" w:rsidRDefault="007B78DC" w:rsidP="007B78DC">
      <w:pPr>
        <w:pStyle w:val="BodyText"/>
      </w:pPr>
    </w:p>
    <w:p w14:paraId="49D12914" w14:textId="7821C90B" w:rsidR="007B78DC" w:rsidRDefault="007B78DC" w:rsidP="007B78DC">
      <w:pPr>
        <w:pStyle w:val="BodyText"/>
      </w:pPr>
    </w:p>
    <w:p w14:paraId="432A9099" w14:textId="77777777" w:rsidR="007B78DC" w:rsidRPr="007B78DC" w:rsidRDefault="007B78DC" w:rsidP="007B78DC">
      <w:pPr>
        <w:pStyle w:val="BodyText"/>
      </w:pPr>
    </w:p>
    <w:p w14:paraId="35F0029D" w14:textId="5F7CB07D" w:rsidR="00F008D3" w:rsidRDefault="0052209F" w:rsidP="003A0CD6">
      <w:pPr>
        <w:rPr>
          <w:lang w:val="en-GB"/>
        </w:rPr>
      </w:pPr>
      <w:r>
        <w:rPr>
          <w:noProof/>
        </w:rPr>
        <w:lastRenderedPageBreak/>
        <w:drawing>
          <wp:inline distT="0" distB="0" distL="0" distR="0" wp14:anchorId="371E6460" wp14:editId="5A09DB84">
            <wp:extent cx="5632450" cy="723900"/>
            <wp:effectExtent l="0" t="0" r="6350" b="0"/>
            <wp:docPr id="198" name="Picture 198" descr="A picture containing antenn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Picture 198" descr="A picture containing antenna&#10;&#10;Description automatically generated"/>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5632450" cy="723900"/>
                    </a:xfrm>
                    <a:prstGeom prst="rect">
                      <a:avLst/>
                    </a:prstGeom>
                    <a:noFill/>
                    <a:ln>
                      <a:noFill/>
                    </a:ln>
                  </pic:spPr>
                </pic:pic>
              </a:graphicData>
            </a:graphic>
          </wp:inline>
        </w:drawing>
      </w:r>
    </w:p>
    <w:p w14:paraId="3560BF4B" w14:textId="1BB2C29D" w:rsidR="002E72AA" w:rsidRPr="007B0F40" w:rsidRDefault="002E72AA" w:rsidP="002E72AA">
      <w:pPr>
        <w:pStyle w:val="Figureheading"/>
      </w:pPr>
      <w:r>
        <w:t>Figure 1</w:t>
      </w:r>
      <w:r w:rsidR="003665E2">
        <w:t>4</w:t>
      </w:r>
      <w:r>
        <w:t>.  Abutment stresses associated with excavations and increasing spans</w:t>
      </w:r>
      <w:r w:rsidR="007B0F40">
        <w:t xml:space="preserve"> </w:t>
      </w:r>
      <w:r>
        <w:t xml:space="preserve"> </w:t>
      </w:r>
      <w:r w:rsidR="007B0F40">
        <w:t xml:space="preserve">                   </w:t>
      </w:r>
      <w:proofErr w:type="gramStart"/>
      <w:r w:rsidR="007B0F40">
        <w:t xml:space="preserve">   </w:t>
      </w:r>
      <w:r w:rsidR="007B0F40" w:rsidRPr="00DD2D00">
        <w:rPr>
          <w:b w:val="0"/>
          <w:bCs w:val="0"/>
          <w:i/>
          <w:iCs/>
          <w:sz w:val="20"/>
          <w:szCs w:val="20"/>
        </w:rPr>
        <w:t>(</w:t>
      </w:r>
      <w:proofErr w:type="gramEnd"/>
      <w:r w:rsidR="007B0F40" w:rsidRPr="00DD2D00">
        <w:rPr>
          <w:b w:val="0"/>
          <w:bCs w:val="0"/>
          <w:i/>
          <w:iCs/>
          <w:sz w:val="20"/>
          <w:szCs w:val="20"/>
        </w:rPr>
        <w:t>source</w:t>
      </w:r>
      <w:r w:rsidR="007B0F40">
        <w:rPr>
          <w:b w:val="0"/>
          <w:bCs w:val="0"/>
          <w:i/>
          <w:iCs/>
          <w:sz w:val="20"/>
          <w:szCs w:val="20"/>
        </w:rPr>
        <w:t xml:space="preserve">: </w:t>
      </w:r>
      <w:r w:rsidR="007B0F40">
        <w:t xml:space="preserve"> </w:t>
      </w:r>
      <w:r w:rsidR="003665E2">
        <w:rPr>
          <w:b w:val="0"/>
          <w:bCs w:val="0"/>
          <w:i/>
          <w:iCs/>
          <w:sz w:val="20"/>
          <w:szCs w:val="20"/>
        </w:rPr>
        <w:t>UNSW Sydney, 2014</w:t>
      </w:r>
      <w:r w:rsidR="003665E2" w:rsidRPr="00DD2D00">
        <w:rPr>
          <w:b w:val="0"/>
          <w:bCs w:val="0"/>
          <w:i/>
          <w:iCs/>
          <w:sz w:val="20"/>
          <w:szCs w:val="20"/>
        </w:rPr>
        <w:t>)</w:t>
      </w:r>
      <w:r w:rsidR="003665E2">
        <w:t xml:space="preserve">                                               </w:t>
      </w:r>
      <w:r w:rsidR="007B0F40">
        <w:t xml:space="preserve">                                            </w:t>
      </w:r>
      <w:r>
        <w:t xml:space="preserve">                                               </w:t>
      </w:r>
    </w:p>
    <w:p w14:paraId="34F9BEA8" w14:textId="3E03C0AA" w:rsidR="00F008D3" w:rsidRDefault="002E72AA" w:rsidP="002E72AA">
      <w:pPr>
        <w:pStyle w:val="BodyText"/>
      </w:pPr>
      <w:r>
        <w:t xml:space="preserve">The pillar coal is a compressible material that reacts to the </w:t>
      </w:r>
      <w:r w:rsidR="00302CC0">
        <w:t>mining-induced</w:t>
      </w:r>
      <w:r w:rsidR="0073186A">
        <w:t xml:space="preserve"> stress acting on it</w:t>
      </w:r>
      <w:r>
        <w:t xml:space="preserve"> by deforming</w:t>
      </w:r>
      <w:r w:rsidR="0073186A">
        <w:t xml:space="preserve"> vertically</w:t>
      </w:r>
      <w:r>
        <w:t xml:space="preserve"> or compressing. </w:t>
      </w:r>
      <w:r w:rsidR="00B54EFC">
        <w:t>The compressibility of the material is defined by the elastic constant, Young’s Modulus, or Elastic Modulus (measured in units of Megapascals (MPa)) which is defined as the gradient of a stress-strain curve for the material reacting to an applied stress regime. Assuming</w:t>
      </w:r>
      <w:r>
        <w:t xml:space="preserve"> simple elastic </w:t>
      </w:r>
      <w:r w:rsidR="00B54EFC">
        <w:t>conditions</w:t>
      </w:r>
      <w:r>
        <w:t>, this degree of compression can be de</w:t>
      </w:r>
      <w:r w:rsidR="00BE00A6">
        <w:t>termined</w:t>
      </w:r>
      <w:r>
        <w:t xml:space="preserve"> by Equations 2 and 3</w:t>
      </w:r>
      <w:r w:rsidR="00BE00A6">
        <w:t>, relying on</w:t>
      </w:r>
      <w:r>
        <w:t xml:space="preserve"> the basic principles of elastic </w:t>
      </w:r>
      <w:proofErr w:type="spellStart"/>
      <w:r>
        <w:t>behaviour</w:t>
      </w:r>
      <w:proofErr w:type="spellEnd"/>
      <w:r>
        <w:t xml:space="preserve"> defined by </w:t>
      </w:r>
      <w:proofErr w:type="spellStart"/>
      <w:r>
        <w:t>Hookes</w:t>
      </w:r>
      <w:proofErr w:type="spellEnd"/>
      <w:r>
        <w:t xml:space="preserve"> Law.</w:t>
      </w:r>
    </w:p>
    <w:p w14:paraId="33AA317B" w14:textId="1B2D77B8" w:rsidR="002E72AA" w:rsidRDefault="002E72AA" w:rsidP="007B0F40">
      <w:pPr>
        <w:pStyle w:val="BodyText"/>
        <w:spacing w:after="0" w:line="240" w:lineRule="auto"/>
      </w:pPr>
      <w:r>
        <w:tab/>
        <w:t>ε = σ / E ……………………………………………...…. Eq. 2</w:t>
      </w:r>
      <w:r>
        <w:tab/>
      </w:r>
    </w:p>
    <w:p w14:paraId="576A5F70" w14:textId="77777777" w:rsidR="003A0CD6" w:rsidRDefault="002E72AA" w:rsidP="007B0F40">
      <w:pPr>
        <w:pStyle w:val="BodyText"/>
        <w:spacing w:after="0" w:line="240" w:lineRule="auto"/>
      </w:pPr>
      <w:r>
        <w:tab/>
      </w:r>
    </w:p>
    <w:p w14:paraId="54283C3D" w14:textId="1A1CA172" w:rsidR="002E72AA" w:rsidRDefault="002E72AA" w:rsidP="006F113C">
      <w:pPr>
        <w:pStyle w:val="BodyText"/>
        <w:spacing w:after="0" w:line="240" w:lineRule="auto"/>
        <w:ind w:firstLine="720"/>
        <w:rPr>
          <w:lang w:val="en-AU"/>
        </w:rPr>
      </w:pPr>
      <w:r>
        <w:t xml:space="preserve">where </w:t>
      </w:r>
      <w:r w:rsidRPr="002E72AA">
        <w:rPr>
          <w:lang w:val="en-AU"/>
        </w:rPr>
        <w:t>ε</w:t>
      </w:r>
      <w:r>
        <w:rPr>
          <w:lang w:val="en-AU"/>
        </w:rPr>
        <w:t xml:space="preserve"> is the vertical strain induced in the pillar (dimensionless)</w:t>
      </w:r>
    </w:p>
    <w:p w14:paraId="40874D69" w14:textId="613BA0AB" w:rsidR="002E72AA" w:rsidRDefault="002E72AA" w:rsidP="007B0F40">
      <w:pPr>
        <w:pStyle w:val="BodyText"/>
        <w:spacing w:after="0" w:line="240" w:lineRule="auto"/>
      </w:pPr>
      <w:r>
        <w:rPr>
          <w:lang w:val="en-AU"/>
        </w:rPr>
        <w:tab/>
      </w:r>
      <w:r>
        <w:t xml:space="preserve">σ is the average </w:t>
      </w:r>
      <w:r w:rsidR="00302CC0">
        <w:t xml:space="preserve">mining-induced </w:t>
      </w:r>
      <w:r>
        <w:t>vertical stress on the pillar (MPa)</w:t>
      </w:r>
      <w:r w:rsidR="00FB3D25">
        <w:t xml:space="preserve"> </w:t>
      </w:r>
    </w:p>
    <w:p w14:paraId="2C4AACCE" w14:textId="0CCDB7FB" w:rsidR="002E72AA" w:rsidRDefault="002E72AA" w:rsidP="007B0F40">
      <w:pPr>
        <w:pStyle w:val="BodyText"/>
        <w:spacing w:after="0" w:line="240" w:lineRule="auto"/>
      </w:pPr>
      <w:r>
        <w:tab/>
        <w:t>E is the Elastic Constant, or Young’s Modulus</w:t>
      </w:r>
      <w:r w:rsidR="000017D8">
        <w:t xml:space="preserve"> for the pillar material </w:t>
      </w:r>
      <w:r>
        <w:t>(MPa)</w:t>
      </w:r>
    </w:p>
    <w:p w14:paraId="039B95BF" w14:textId="77777777" w:rsidR="00ED5473" w:rsidRDefault="00ED5473" w:rsidP="007B0F40">
      <w:pPr>
        <w:pStyle w:val="BodyText"/>
        <w:spacing w:after="0" w:line="240" w:lineRule="auto"/>
      </w:pPr>
    </w:p>
    <w:p w14:paraId="37A4026E" w14:textId="278359C7" w:rsidR="002E72AA" w:rsidRDefault="00FB3D25" w:rsidP="002E72AA">
      <w:pPr>
        <w:pStyle w:val="BodyText"/>
      </w:pPr>
      <w:r>
        <w:t>If the height of the pillar is h (m), then the deformation or average compression of the pillar</w:t>
      </w:r>
      <w:r w:rsidR="005107F8">
        <w:t>, d (m),</w:t>
      </w:r>
      <w:r>
        <w:t xml:space="preserve"> can be calculated as</w:t>
      </w:r>
    </w:p>
    <w:p w14:paraId="5E858358" w14:textId="753697DD" w:rsidR="00FB3D25" w:rsidRDefault="00FB3D25" w:rsidP="00FB3D25">
      <w:pPr>
        <w:pStyle w:val="BodyText"/>
      </w:pPr>
      <w:r>
        <w:tab/>
        <w:t>d = ε h = σ h / E ………………….…………………</w:t>
      </w:r>
      <w:r w:rsidR="000156B5">
        <w:t>.</w:t>
      </w:r>
      <w:r>
        <w:t>…. Eq. 3</w:t>
      </w:r>
      <w:r>
        <w:tab/>
      </w:r>
    </w:p>
    <w:p w14:paraId="377CF19C" w14:textId="280A85BC" w:rsidR="00FB3D25" w:rsidRDefault="00FB3D25" w:rsidP="002E72AA">
      <w:pPr>
        <w:pStyle w:val="BodyText"/>
        <w:rPr>
          <w:lang w:val="en-AU"/>
        </w:rPr>
      </w:pPr>
      <w:r>
        <w:rPr>
          <w:lang w:val="en-AU"/>
        </w:rPr>
        <w:t>As an example, if a 3.2</w:t>
      </w:r>
      <w:r w:rsidR="00D46276">
        <w:rPr>
          <w:lang w:val="en-AU"/>
        </w:rPr>
        <w:t xml:space="preserve"> </w:t>
      </w:r>
      <w:r>
        <w:rPr>
          <w:lang w:val="en-AU"/>
        </w:rPr>
        <w:t xml:space="preserve">m high pillar is subjected to an average </w:t>
      </w:r>
      <w:r w:rsidR="00302CC0">
        <w:rPr>
          <w:lang w:val="en-AU"/>
        </w:rPr>
        <w:t xml:space="preserve">induced or abutment </w:t>
      </w:r>
      <w:r>
        <w:rPr>
          <w:lang w:val="en-AU"/>
        </w:rPr>
        <w:t xml:space="preserve">vertical stress of </w:t>
      </w:r>
      <w:r w:rsidR="00302CC0">
        <w:rPr>
          <w:lang w:val="en-AU"/>
        </w:rPr>
        <w:t>18</w:t>
      </w:r>
      <w:r w:rsidR="0037227D">
        <w:rPr>
          <w:lang w:val="en-AU"/>
        </w:rPr>
        <w:t xml:space="preserve"> </w:t>
      </w:r>
      <w:r>
        <w:rPr>
          <w:lang w:val="en-AU"/>
        </w:rPr>
        <w:t>MPa, and consists of coal with an Elastic Modulus of 4,000</w:t>
      </w:r>
      <w:r w:rsidR="0037227D">
        <w:rPr>
          <w:lang w:val="en-AU"/>
        </w:rPr>
        <w:t xml:space="preserve"> </w:t>
      </w:r>
      <w:r>
        <w:rPr>
          <w:lang w:val="en-AU"/>
        </w:rPr>
        <w:t>MPa (4</w:t>
      </w:r>
      <w:r w:rsidR="003665E2">
        <w:rPr>
          <w:lang w:val="en-AU"/>
        </w:rPr>
        <w:t xml:space="preserve"> </w:t>
      </w:r>
      <w:proofErr w:type="spellStart"/>
      <w:r>
        <w:rPr>
          <w:lang w:val="en-AU"/>
        </w:rPr>
        <w:t>GPa</w:t>
      </w:r>
      <w:proofErr w:type="spellEnd"/>
      <w:r>
        <w:rPr>
          <w:lang w:val="en-AU"/>
        </w:rPr>
        <w:t>), then the compression of the pillar can be estimated as</w:t>
      </w:r>
    </w:p>
    <w:p w14:paraId="2CB223CF" w14:textId="7A9681D4" w:rsidR="00FB3D25" w:rsidRDefault="00FB3D25" w:rsidP="002E72AA">
      <w:pPr>
        <w:pStyle w:val="BodyText"/>
        <w:rPr>
          <w:lang w:val="en-AU"/>
        </w:rPr>
      </w:pPr>
      <w:r>
        <w:rPr>
          <w:lang w:val="en-AU"/>
        </w:rPr>
        <w:tab/>
      </w:r>
      <w:r w:rsidR="0073186A">
        <w:rPr>
          <w:lang w:val="en-AU"/>
        </w:rPr>
        <w:t>d</w:t>
      </w:r>
      <w:r>
        <w:rPr>
          <w:lang w:val="en-AU"/>
        </w:rPr>
        <w:t xml:space="preserve"> = </w:t>
      </w:r>
      <w:r w:rsidR="00302CC0">
        <w:rPr>
          <w:lang w:val="en-AU"/>
        </w:rPr>
        <w:t>18</w:t>
      </w:r>
      <w:r>
        <w:rPr>
          <w:lang w:val="en-AU"/>
        </w:rPr>
        <w:t xml:space="preserve"> * 3.2 / 4,000 = 0.0</w:t>
      </w:r>
      <w:r w:rsidR="00302CC0">
        <w:rPr>
          <w:lang w:val="en-AU"/>
        </w:rPr>
        <w:t>144</w:t>
      </w:r>
      <w:r>
        <w:rPr>
          <w:lang w:val="en-AU"/>
        </w:rPr>
        <w:t xml:space="preserve"> </w:t>
      </w:r>
      <w:r w:rsidR="00691213">
        <w:rPr>
          <w:lang w:val="en-AU"/>
        </w:rPr>
        <w:t xml:space="preserve">m, </w:t>
      </w:r>
      <w:r>
        <w:rPr>
          <w:lang w:val="en-AU"/>
        </w:rPr>
        <w:t xml:space="preserve">or approximately </w:t>
      </w:r>
      <w:r w:rsidR="00302CC0">
        <w:rPr>
          <w:lang w:val="en-AU"/>
        </w:rPr>
        <w:t>14</w:t>
      </w:r>
      <w:r w:rsidR="0037227D">
        <w:rPr>
          <w:lang w:val="en-AU"/>
        </w:rPr>
        <w:t xml:space="preserve"> </w:t>
      </w:r>
      <w:r>
        <w:rPr>
          <w:lang w:val="en-AU"/>
        </w:rPr>
        <w:t>mm.</w:t>
      </w:r>
    </w:p>
    <w:p w14:paraId="25250AA6" w14:textId="2DAFF4BA" w:rsidR="007D0978" w:rsidRDefault="00302CC0" w:rsidP="002E72AA">
      <w:pPr>
        <w:pStyle w:val="BodyText"/>
        <w:rPr>
          <w:lang w:val="en-AU"/>
        </w:rPr>
      </w:pPr>
      <w:r>
        <w:rPr>
          <w:lang w:val="en-AU"/>
        </w:rPr>
        <w:t>The detailed calculation of this effect</w:t>
      </w:r>
      <w:r w:rsidR="00446F15">
        <w:rPr>
          <w:lang w:val="en-AU"/>
        </w:rPr>
        <w:t>, in the context of contribution to subsidence</w:t>
      </w:r>
      <w:r w:rsidR="005B661A">
        <w:rPr>
          <w:lang w:val="en-AU"/>
        </w:rPr>
        <w:t>, in reality,</w:t>
      </w:r>
      <w:r>
        <w:rPr>
          <w:lang w:val="en-AU"/>
        </w:rPr>
        <w:t xml:space="preserve"> is not as simple as illustrated here</w:t>
      </w:r>
      <w:r w:rsidR="005B661A">
        <w:rPr>
          <w:lang w:val="en-AU"/>
        </w:rPr>
        <w:t>,</w:t>
      </w:r>
      <w:r>
        <w:rPr>
          <w:lang w:val="en-AU"/>
        </w:rPr>
        <w:t xml:space="preserve"> since changes in horizontal stress confinement and other factors </w:t>
      </w:r>
      <w:r w:rsidR="00691213">
        <w:rPr>
          <w:lang w:val="en-AU"/>
        </w:rPr>
        <w:t xml:space="preserve">also </w:t>
      </w:r>
      <w:r>
        <w:rPr>
          <w:lang w:val="en-AU"/>
        </w:rPr>
        <w:t>need to be taken into account</w:t>
      </w:r>
      <w:r w:rsidR="00651E01">
        <w:rPr>
          <w:lang w:val="en-AU"/>
        </w:rPr>
        <w:t xml:space="preserve">, including a potentially significant amount of </w:t>
      </w:r>
      <w:r w:rsidR="00446F15">
        <w:rPr>
          <w:lang w:val="en-AU"/>
        </w:rPr>
        <w:t xml:space="preserve">additional </w:t>
      </w:r>
      <w:r w:rsidR="00651E01">
        <w:rPr>
          <w:lang w:val="en-AU"/>
        </w:rPr>
        <w:t>compression of the surrounding roof and floor strata above and below the pillar</w:t>
      </w:r>
      <w:r w:rsidR="00053EB1">
        <w:rPr>
          <w:lang w:val="en-AU"/>
        </w:rPr>
        <w:t xml:space="preserve"> which can amount to far greater compressional subsidence than that due to the pillar coal alone (see comment below regarding soft floor, for example)</w:t>
      </w:r>
      <w:r>
        <w:rPr>
          <w:lang w:val="en-AU"/>
        </w:rPr>
        <w:t xml:space="preserve">. </w:t>
      </w:r>
      <w:r w:rsidR="005E7080">
        <w:rPr>
          <w:lang w:val="en-AU"/>
        </w:rPr>
        <w:t>Pillar</w:t>
      </w:r>
      <w:r w:rsidR="00BE00A6">
        <w:rPr>
          <w:lang w:val="en-AU"/>
        </w:rPr>
        <w:t xml:space="preserve"> or strata </w:t>
      </w:r>
      <w:r w:rsidR="005E7080">
        <w:rPr>
          <w:lang w:val="en-AU"/>
        </w:rPr>
        <w:t>elastic compression is an important component of resultant subsidence</w:t>
      </w:r>
      <w:r w:rsidR="00CC4B59">
        <w:rPr>
          <w:lang w:val="en-AU"/>
        </w:rPr>
        <w:t>.</w:t>
      </w:r>
      <w:r w:rsidR="005E7080">
        <w:rPr>
          <w:lang w:val="en-AU"/>
        </w:rPr>
        <w:t xml:space="preserve"> </w:t>
      </w:r>
      <w:proofErr w:type="gramStart"/>
      <w:r w:rsidR="007D0978">
        <w:rPr>
          <w:lang w:val="en-AU"/>
        </w:rPr>
        <w:t>It is clear that it</w:t>
      </w:r>
      <w:proofErr w:type="gramEnd"/>
      <w:r w:rsidR="007D0978">
        <w:rPr>
          <w:lang w:val="en-AU"/>
        </w:rPr>
        <w:t xml:space="preserve"> is proportional both to the applied vertical stress, and also the pillar height. </w:t>
      </w:r>
      <w:r w:rsidR="00EA5FCE">
        <w:rPr>
          <w:lang w:val="en-AU"/>
        </w:rPr>
        <w:t xml:space="preserve">This </w:t>
      </w:r>
      <w:r w:rsidR="00053EB1">
        <w:rPr>
          <w:lang w:val="en-AU"/>
        </w:rPr>
        <w:t xml:space="preserve">compression </w:t>
      </w:r>
      <w:r w:rsidR="00EA5FCE">
        <w:rPr>
          <w:lang w:val="en-AU"/>
        </w:rPr>
        <w:t>component of subsidence is cumulative to the major sag subsidence illustrated in Figure 1</w:t>
      </w:r>
      <w:r w:rsidR="00F61C4F">
        <w:rPr>
          <w:lang w:val="en-AU"/>
        </w:rPr>
        <w:t>3</w:t>
      </w:r>
      <w:r w:rsidR="00EA5FCE">
        <w:rPr>
          <w:lang w:val="en-AU"/>
        </w:rPr>
        <w:t>.</w:t>
      </w:r>
    </w:p>
    <w:p w14:paraId="49B01D05" w14:textId="73589D03" w:rsidR="005B661A" w:rsidRDefault="005B661A" w:rsidP="002E72AA">
      <w:pPr>
        <w:pStyle w:val="BodyText"/>
        <w:rPr>
          <w:lang w:val="en-AU"/>
        </w:rPr>
      </w:pPr>
      <w:r>
        <w:rPr>
          <w:lang w:val="en-AU"/>
        </w:rPr>
        <w:t>In the case of first workings bord and pillar panels where there is no sag subsidence, the total surface subsidence is that purely due to pillar</w:t>
      </w:r>
      <w:r w:rsidR="00446F15">
        <w:rPr>
          <w:lang w:val="en-AU"/>
        </w:rPr>
        <w:t>-related</w:t>
      </w:r>
      <w:r>
        <w:rPr>
          <w:lang w:val="en-AU"/>
        </w:rPr>
        <w:t xml:space="preserve"> compression</w:t>
      </w:r>
      <w:r w:rsidR="0037227D">
        <w:rPr>
          <w:lang w:val="en-AU"/>
        </w:rPr>
        <w:t>. W</w:t>
      </w:r>
      <w:r>
        <w:rPr>
          <w:lang w:val="en-AU"/>
        </w:rPr>
        <w:t>ithout highly loaded pillars</w:t>
      </w:r>
      <w:r w:rsidR="005107F8">
        <w:rPr>
          <w:lang w:val="en-AU"/>
        </w:rPr>
        <w:t>, this</w:t>
      </w:r>
      <w:r>
        <w:rPr>
          <w:lang w:val="en-AU"/>
        </w:rPr>
        <w:t xml:space="preserve"> can be as low as just a few millimetres. </w:t>
      </w:r>
    </w:p>
    <w:p w14:paraId="458F1F40" w14:textId="528D262F" w:rsidR="003A0CD6" w:rsidRDefault="007D0978" w:rsidP="007D0978">
      <w:pPr>
        <w:pStyle w:val="BodyText"/>
        <w:rPr>
          <w:lang w:val="en-AU"/>
        </w:rPr>
      </w:pPr>
      <w:r>
        <w:rPr>
          <w:lang w:val="en-AU"/>
        </w:rPr>
        <w:t>A further related consideration, which is not as simple to estimate, is the possibility of floor</w:t>
      </w:r>
      <w:r w:rsidR="0037227D">
        <w:rPr>
          <w:lang w:val="en-AU"/>
        </w:rPr>
        <w:t>-</w:t>
      </w:r>
      <w:r>
        <w:rPr>
          <w:lang w:val="en-AU"/>
        </w:rPr>
        <w:t xml:space="preserve">bearing pressure deformation (and/or failure) in the case of soft floor strata, such as soft or weak claystone, </w:t>
      </w:r>
      <w:r w:rsidR="005107F8">
        <w:rPr>
          <w:lang w:val="en-AU"/>
        </w:rPr>
        <w:t xml:space="preserve">when it is located </w:t>
      </w:r>
      <w:r>
        <w:rPr>
          <w:lang w:val="en-AU"/>
        </w:rPr>
        <w:t>immediately below highly loaded coal pillars. The presence of water can greatly exacerbate this form of deformation and must be considered when assessing subsidence</w:t>
      </w:r>
      <w:r w:rsidR="0037227D">
        <w:rPr>
          <w:lang w:val="en-AU"/>
        </w:rPr>
        <w:t xml:space="preserve"> because</w:t>
      </w:r>
      <w:r w:rsidR="00CC4B59">
        <w:rPr>
          <w:lang w:val="en-AU"/>
        </w:rPr>
        <w:t>,</w:t>
      </w:r>
      <w:r>
        <w:rPr>
          <w:lang w:val="en-AU"/>
        </w:rPr>
        <w:t xml:space="preserve"> if it progresses beyond low</w:t>
      </w:r>
      <w:r w:rsidR="0037227D">
        <w:rPr>
          <w:lang w:val="en-AU"/>
        </w:rPr>
        <w:t>-</w:t>
      </w:r>
      <w:r>
        <w:rPr>
          <w:lang w:val="en-AU"/>
        </w:rPr>
        <w:t>level deformation to large</w:t>
      </w:r>
      <w:r w:rsidR="0037227D">
        <w:rPr>
          <w:lang w:val="en-AU"/>
        </w:rPr>
        <w:t>-</w:t>
      </w:r>
      <w:r>
        <w:rPr>
          <w:lang w:val="en-AU"/>
        </w:rPr>
        <w:t xml:space="preserve">scale foundation failure beneath the pillars, </w:t>
      </w:r>
      <w:r w:rsidR="0037227D">
        <w:rPr>
          <w:lang w:val="en-AU"/>
        </w:rPr>
        <w:t xml:space="preserve">it </w:t>
      </w:r>
      <w:r>
        <w:rPr>
          <w:lang w:val="en-AU"/>
        </w:rPr>
        <w:t>can add tens</w:t>
      </w:r>
      <w:r w:rsidR="00D044CA">
        <w:rPr>
          <w:lang w:val="en-AU"/>
        </w:rPr>
        <w:t xml:space="preserve"> or</w:t>
      </w:r>
      <w:r>
        <w:rPr>
          <w:lang w:val="en-AU"/>
        </w:rPr>
        <w:t xml:space="preserve"> hundreds of millimetres of additional pillar-related subsidence.</w:t>
      </w:r>
      <w:r w:rsidR="00BD5998">
        <w:rPr>
          <w:lang w:val="en-AU"/>
        </w:rPr>
        <w:t xml:space="preserve"> The usual control for this problem is to modify the pillar and layout dimensions so that the load on the pillars (average pillar stress) is reduced.</w:t>
      </w:r>
    </w:p>
    <w:p w14:paraId="6523FF0D" w14:textId="186DEE9B" w:rsidR="00F008D3" w:rsidRPr="007D0978" w:rsidRDefault="00F008D3" w:rsidP="007D0978">
      <w:pPr>
        <w:pStyle w:val="BodyText"/>
      </w:pPr>
    </w:p>
    <w:p w14:paraId="6167DD9C" w14:textId="6B4CFA65" w:rsidR="00D73820" w:rsidRPr="00A2501D" w:rsidRDefault="00D80B13" w:rsidP="00D73820">
      <w:pPr>
        <w:pStyle w:val="Heading2"/>
        <w:numPr>
          <w:ilvl w:val="1"/>
          <w:numId w:val="6"/>
        </w:numPr>
      </w:pPr>
      <w:bookmarkStart w:id="61" w:name="_Toc97548253"/>
      <w:bookmarkStart w:id="62" w:name="_Toc110871772"/>
      <w:r>
        <w:lastRenderedPageBreak/>
        <w:t xml:space="preserve">Subsidence </w:t>
      </w:r>
      <w:r w:rsidR="00A2501D">
        <w:t xml:space="preserve">Background and </w:t>
      </w:r>
      <w:r>
        <w:t>Terminology</w:t>
      </w:r>
      <w:bookmarkEnd w:id="61"/>
      <w:bookmarkEnd w:id="62"/>
    </w:p>
    <w:p w14:paraId="357D8A4D" w14:textId="6A1E760B" w:rsidR="00A2501D" w:rsidRDefault="00A2501D" w:rsidP="00A2501D">
      <w:pPr>
        <w:pStyle w:val="Heading3Numbered"/>
        <w:numPr>
          <w:ilvl w:val="0"/>
          <w:numId w:val="0"/>
        </w:numPr>
      </w:pPr>
      <w:bookmarkStart w:id="63" w:name="_Toc97548254"/>
      <w:bookmarkStart w:id="64" w:name="_Toc110871773"/>
      <w:r>
        <w:t>4.2.1</w:t>
      </w:r>
      <w:r>
        <w:tab/>
        <w:t>Development of Subsidence Understanding and Practice</w:t>
      </w:r>
      <w:bookmarkEnd w:id="63"/>
      <w:bookmarkEnd w:id="64"/>
    </w:p>
    <w:p w14:paraId="1BCDBBED" w14:textId="51CF8497" w:rsidR="005B661A" w:rsidRDefault="001846A3" w:rsidP="001846A3">
      <w:pPr>
        <w:pStyle w:val="BodyText"/>
        <w:rPr>
          <w:lang w:val="en-AU"/>
        </w:rPr>
      </w:pPr>
      <w:r>
        <w:rPr>
          <w:lang w:val="en-AU"/>
        </w:rPr>
        <w:t xml:space="preserve">There has been a considerable amount of international research, </w:t>
      </w:r>
      <w:proofErr w:type="gramStart"/>
      <w:r>
        <w:rPr>
          <w:lang w:val="en-AU"/>
        </w:rPr>
        <w:t>experience</w:t>
      </w:r>
      <w:proofErr w:type="gramEnd"/>
      <w:r>
        <w:rPr>
          <w:lang w:val="en-AU"/>
        </w:rPr>
        <w:t xml:space="preserve"> and documented practice in relation to coal mining subsidence, over at least the last fifty years. One of the leading publications on the subject </w:t>
      </w:r>
      <w:r w:rsidR="00C02006">
        <w:rPr>
          <w:lang w:val="en-AU"/>
        </w:rPr>
        <w:t>is t</w:t>
      </w:r>
      <w:r>
        <w:rPr>
          <w:lang w:val="en-AU"/>
        </w:rPr>
        <w:t xml:space="preserve">he so-called Subsidence Engineers Handbook </w:t>
      </w:r>
      <w:r w:rsidR="0009233E">
        <w:rPr>
          <w:lang w:val="en-AU"/>
        </w:rPr>
        <w:t>(National Coal Board</w:t>
      </w:r>
      <w:r w:rsidR="00156490">
        <w:rPr>
          <w:lang w:val="en-AU"/>
        </w:rPr>
        <w:t xml:space="preserve"> (NCB)</w:t>
      </w:r>
      <w:r w:rsidR="0009233E">
        <w:rPr>
          <w:lang w:val="en-AU"/>
        </w:rPr>
        <w:t>, 1966 (1</w:t>
      </w:r>
      <w:r w:rsidR="0009233E" w:rsidRPr="0009233E">
        <w:rPr>
          <w:vertAlign w:val="superscript"/>
          <w:lang w:val="en-AU"/>
        </w:rPr>
        <w:t>st</w:t>
      </w:r>
      <w:r w:rsidR="0009233E">
        <w:rPr>
          <w:lang w:val="en-AU"/>
        </w:rPr>
        <w:t xml:space="preserve"> ed.) and 1975 (2nd ed.)) </w:t>
      </w:r>
      <w:r w:rsidR="00C02006">
        <w:rPr>
          <w:lang w:val="en-AU"/>
        </w:rPr>
        <w:t xml:space="preserve">which </w:t>
      </w:r>
      <w:r w:rsidR="0009233E">
        <w:rPr>
          <w:lang w:val="en-AU"/>
        </w:rPr>
        <w:t>contain</w:t>
      </w:r>
      <w:r w:rsidR="00C02006">
        <w:rPr>
          <w:lang w:val="en-AU"/>
        </w:rPr>
        <w:t>s</w:t>
      </w:r>
      <w:r w:rsidR="0009233E">
        <w:rPr>
          <w:lang w:val="en-AU"/>
        </w:rPr>
        <w:t xml:space="preserve"> extensive subsidence data and empirical design charts </w:t>
      </w:r>
      <w:proofErr w:type="gramStart"/>
      <w:r w:rsidR="0009233E">
        <w:rPr>
          <w:lang w:val="en-AU"/>
        </w:rPr>
        <w:t>and also</w:t>
      </w:r>
      <w:proofErr w:type="gramEnd"/>
      <w:r w:rsidR="0009233E">
        <w:rPr>
          <w:lang w:val="en-AU"/>
        </w:rPr>
        <w:t xml:space="preserve"> provide</w:t>
      </w:r>
      <w:r w:rsidR="00C02006">
        <w:rPr>
          <w:lang w:val="en-AU"/>
        </w:rPr>
        <w:t>s</w:t>
      </w:r>
      <w:r w:rsidR="0009233E">
        <w:rPr>
          <w:lang w:val="en-AU"/>
        </w:rPr>
        <w:t xml:space="preserve"> the first well-documented form of relevant subsidence terminology. </w:t>
      </w:r>
    </w:p>
    <w:p w14:paraId="436DE9FE" w14:textId="24318BD2" w:rsidR="00FE59C2" w:rsidRDefault="00B85EC5" w:rsidP="001846A3">
      <w:pPr>
        <w:pStyle w:val="BodyText"/>
        <w:rPr>
          <w:lang w:val="en-AU"/>
        </w:rPr>
      </w:pPr>
      <w:r>
        <w:rPr>
          <w:lang w:val="en-AU"/>
        </w:rPr>
        <w:t>In NSW in the 1970s</w:t>
      </w:r>
      <w:r w:rsidR="00C02006">
        <w:rPr>
          <w:lang w:val="en-AU"/>
        </w:rPr>
        <w:t>,</w:t>
      </w:r>
      <w:r>
        <w:rPr>
          <w:lang w:val="en-AU"/>
        </w:rPr>
        <w:t xml:space="preserve"> there was considerable focus on mining under bodies of water, leading to published subsidence-related mine design guidelines referred to as the Wardell Guidelines (Wardell, 1975).</w:t>
      </w:r>
    </w:p>
    <w:p w14:paraId="4DEF2E9A" w14:textId="4A94CDFB" w:rsidR="00D70841" w:rsidRDefault="00C02006" w:rsidP="00A2501D">
      <w:pPr>
        <w:pStyle w:val="BodyText"/>
        <w:rPr>
          <w:lang w:val="en-AU"/>
        </w:rPr>
      </w:pPr>
      <w:r>
        <w:rPr>
          <w:lang w:val="en-AU"/>
        </w:rPr>
        <w:t>I</w:t>
      </w:r>
      <w:r w:rsidR="00FE59C2">
        <w:rPr>
          <w:lang w:val="en-AU"/>
        </w:rPr>
        <w:t>n the 19</w:t>
      </w:r>
      <w:r w:rsidR="005B661A">
        <w:rPr>
          <w:lang w:val="en-AU"/>
        </w:rPr>
        <w:t>70s and 19</w:t>
      </w:r>
      <w:r w:rsidR="00FE59C2">
        <w:rPr>
          <w:lang w:val="en-AU"/>
        </w:rPr>
        <w:t>80s</w:t>
      </w:r>
      <w:r>
        <w:rPr>
          <w:lang w:val="en-AU"/>
        </w:rPr>
        <w:t>,</w:t>
      </w:r>
      <w:r w:rsidR="00FE59C2">
        <w:rPr>
          <w:lang w:val="en-AU"/>
        </w:rPr>
        <w:t xml:space="preserve"> </w:t>
      </w:r>
      <w:r w:rsidR="00BD5998">
        <w:rPr>
          <w:lang w:val="en-AU"/>
        </w:rPr>
        <w:t xml:space="preserve">researchers and specialist practitioners such as </w:t>
      </w:r>
      <w:r w:rsidR="00FE59C2">
        <w:rPr>
          <w:lang w:val="en-AU"/>
        </w:rPr>
        <w:t>Mr Bill Kapp, Subsidence Engineer for BHP Collieries (Kapp</w:t>
      </w:r>
      <w:r w:rsidR="006450C1">
        <w:rPr>
          <w:lang w:val="en-AU"/>
        </w:rPr>
        <w:t xml:space="preserve">, </w:t>
      </w:r>
      <w:r w:rsidR="00FE59C2">
        <w:rPr>
          <w:lang w:val="en-AU"/>
        </w:rPr>
        <w:t>1982</w:t>
      </w:r>
      <w:r w:rsidR="006450C1">
        <w:rPr>
          <w:lang w:val="en-AU"/>
        </w:rPr>
        <w:t xml:space="preserve"> and</w:t>
      </w:r>
      <w:r w:rsidR="00FE59C2">
        <w:rPr>
          <w:lang w:val="en-AU"/>
        </w:rPr>
        <w:t>1985) and Dr Lax Holla, the Senior Subsidence Engineer for the NSW Department of Mineral Resources (Holla</w:t>
      </w:r>
      <w:r w:rsidR="006450C1">
        <w:rPr>
          <w:lang w:val="en-AU"/>
        </w:rPr>
        <w:t xml:space="preserve">, </w:t>
      </w:r>
      <w:r w:rsidR="00FE59C2">
        <w:rPr>
          <w:lang w:val="en-AU"/>
        </w:rPr>
        <w:t>1985, 1986, 1991</w:t>
      </w:r>
      <w:r w:rsidR="006450C1">
        <w:rPr>
          <w:lang w:val="en-AU"/>
        </w:rPr>
        <w:t xml:space="preserve"> and</w:t>
      </w:r>
      <w:r w:rsidR="00FE59C2">
        <w:rPr>
          <w:lang w:val="en-AU"/>
        </w:rPr>
        <w:t xml:space="preserve"> 1997) published work well beyond the references quoted here, focusing on adapting the NCB empirical approaches to the different geological conditions</w:t>
      </w:r>
      <w:r w:rsidR="00AD4262">
        <w:rPr>
          <w:lang w:val="en-AU"/>
        </w:rPr>
        <w:t>, and predominant single-seam mining operations</w:t>
      </w:r>
      <w:r w:rsidR="00FE59C2">
        <w:rPr>
          <w:lang w:val="en-AU"/>
        </w:rPr>
        <w:t xml:space="preserve"> present in the NSW coalfields, notably the role of massive sandstone units in NSW that created very different </w:t>
      </w:r>
      <w:r w:rsidR="00C95A37">
        <w:rPr>
          <w:lang w:val="en-AU"/>
        </w:rPr>
        <w:t xml:space="preserve">deformation and </w:t>
      </w:r>
      <w:r w:rsidR="00FE59C2">
        <w:rPr>
          <w:lang w:val="en-AU"/>
        </w:rPr>
        <w:t xml:space="preserve">caving conditions to the UK and hence different subsidence outcomes. </w:t>
      </w:r>
      <w:r w:rsidR="0009233E">
        <w:rPr>
          <w:lang w:val="en-AU"/>
        </w:rPr>
        <w:t xml:space="preserve"> </w:t>
      </w:r>
      <w:r w:rsidR="00402ECE">
        <w:rPr>
          <w:lang w:val="en-AU"/>
        </w:rPr>
        <w:t>Their work was the basis of most NSW subsidence engineering during the 1980s and 1990s, and continues to find application today, under certain circumstances.</w:t>
      </w:r>
      <w:r w:rsidR="00827A83">
        <w:rPr>
          <w:lang w:val="en-AU"/>
        </w:rPr>
        <w:t xml:space="preserve"> </w:t>
      </w:r>
    </w:p>
    <w:p w14:paraId="326D94AA" w14:textId="7F21D65D" w:rsidR="00FE59C2" w:rsidRDefault="00FE59C2" w:rsidP="00A2501D">
      <w:pPr>
        <w:pStyle w:val="BodyText"/>
        <w:rPr>
          <w:lang w:val="en-AU"/>
        </w:rPr>
      </w:pPr>
      <w:r>
        <w:rPr>
          <w:lang w:val="en-AU"/>
        </w:rPr>
        <w:t>The NCB work, together with the other international and Australian work at the time, up to the 1990s, all followed what is now referred to as conventional subsidence behaviour models (see section 4.3 below). However, during the 1990s and subsequently, there was a growing body of evidence, especially from the NSW Southern Coalfields, of behaviour that did not fit the conventional understanding of subsidence. This was particularly evident where the surface topography above the mining operations was quite irregular, comprising steep slopes</w:t>
      </w:r>
      <w:r w:rsidR="00804D09">
        <w:rPr>
          <w:lang w:val="en-AU"/>
        </w:rPr>
        <w:t xml:space="preserve"> and valleys, including</w:t>
      </w:r>
      <w:r w:rsidR="006450C1">
        <w:rPr>
          <w:lang w:val="en-AU"/>
        </w:rPr>
        <w:t>,</w:t>
      </w:r>
      <w:r w:rsidR="00804D09">
        <w:rPr>
          <w:lang w:val="en-AU"/>
        </w:rPr>
        <w:t xml:space="preserve"> at times, </w:t>
      </w:r>
      <w:r>
        <w:rPr>
          <w:lang w:val="en-AU"/>
        </w:rPr>
        <w:t>deep</w:t>
      </w:r>
      <w:r w:rsidR="005B661A">
        <w:rPr>
          <w:lang w:val="en-AU"/>
        </w:rPr>
        <w:t>ly</w:t>
      </w:r>
      <w:r>
        <w:rPr>
          <w:lang w:val="en-AU"/>
        </w:rPr>
        <w:t xml:space="preserve"> incised gorges.</w:t>
      </w:r>
    </w:p>
    <w:p w14:paraId="3455BAF5" w14:textId="32E62AE4" w:rsidR="00804D09" w:rsidRDefault="00804D09" w:rsidP="00A2501D">
      <w:pPr>
        <w:pStyle w:val="BodyText"/>
        <w:rPr>
          <w:lang w:val="en-AU"/>
        </w:rPr>
      </w:pPr>
      <w:r>
        <w:rPr>
          <w:lang w:val="en-AU"/>
        </w:rPr>
        <w:t xml:space="preserve">The Australian specialist consulting group – then known as Waddington Kay and Associates, and now known as Mine Subsidence Engineering Consultants (MSEC) – led a number of major industry-funded </w:t>
      </w:r>
      <w:r w:rsidR="00156490">
        <w:rPr>
          <w:lang w:val="en-AU"/>
        </w:rPr>
        <w:t>Australian Coal Association Research Program</w:t>
      </w:r>
      <w:r w:rsidR="00585089">
        <w:rPr>
          <w:lang w:val="en-AU"/>
        </w:rPr>
        <w:t xml:space="preserve"> </w:t>
      </w:r>
      <w:r w:rsidR="006450C1">
        <w:rPr>
          <w:lang w:val="en-AU"/>
        </w:rPr>
        <w:t xml:space="preserve">(ACARP) </w:t>
      </w:r>
      <w:r>
        <w:rPr>
          <w:lang w:val="en-AU"/>
        </w:rPr>
        <w:t xml:space="preserve">research projects, in collaboration with mining companies operating in the Southern Coalfield, to assemble a database of subsidence responses to mining in this terrain, with </w:t>
      </w:r>
      <w:r w:rsidR="006450C1">
        <w:rPr>
          <w:lang w:val="en-AU"/>
        </w:rPr>
        <w:t xml:space="preserve">widespread </w:t>
      </w:r>
      <w:r>
        <w:rPr>
          <w:lang w:val="en-AU"/>
        </w:rPr>
        <w:t>evidence of valley closures, valley floor relative uplift ( “</w:t>
      </w:r>
      <w:proofErr w:type="spellStart"/>
      <w:r>
        <w:rPr>
          <w:lang w:val="en-AU"/>
        </w:rPr>
        <w:t>upsidence</w:t>
      </w:r>
      <w:proofErr w:type="spellEnd"/>
      <w:r>
        <w:rPr>
          <w:lang w:val="en-AU"/>
        </w:rPr>
        <w:t>”), and far-field horizontal movements</w:t>
      </w:r>
      <w:r w:rsidR="00C95A37">
        <w:rPr>
          <w:lang w:val="en-AU"/>
        </w:rPr>
        <w:t xml:space="preserve"> occurring </w:t>
      </w:r>
      <w:r>
        <w:rPr>
          <w:lang w:val="en-AU"/>
        </w:rPr>
        <w:t>well outside conventional angle of draw subsidence limits as experienced by the NCB-style conventional subsidence understanding.</w:t>
      </w:r>
    </w:p>
    <w:p w14:paraId="24CD91B9" w14:textId="0CDCADAB" w:rsidR="00804D09" w:rsidRDefault="00804D09" w:rsidP="00A2501D">
      <w:pPr>
        <w:pStyle w:val="BodyText"/>
        <w:rPr>
          <w:lang w:val="en-AU"/>
        </w:rPr>
      </w:pPr>
      <w:r>
        <w:rPr>
          <w:lang w:val="en-AU"/>
        </w:rPr>
        <w:t>This type of subsidence behaviour (now referred to as non-conventional behaviour – see section 4.4 below) has now been well documented by MSEC and others (for example, Waddington &amp; Kay (2002), Kay &amp; Waddington (2014))</w:t>
      </w:r>
      <w:r w:rsidR="006450C1">
        <w:rPr>
          <w:lang w:val="en-AU"/>
        </w:rPr>
        <w:t xml:space="preserve"> and is accepted as the normal type of behaviour under such conditions.</w:t>
      </w:r>
    </w:p>
    <w:p w14:paraId="401BD5E1" w14:textId="382607EC" w:rsidR="00804D09" w:rsidRDefault="00804D09" w:rsidP="00A2501D">
      <w:pPr>
        <w:pStyle w:val="BodyText"/>
        <w:rPr>
          <w:lang w:val="en-AU"/>
        </w:rPr>
      </w:pPr>
      <w:r>
        <w:rPr>
          <w:lang w:val="en-AU"/>
        </w:rPr>
        <w:t xml:space="preserve">The Australian database of this type of </w:t>
      </w:r>
      <w:r w:rsidR="00BD5998">
        <w:rPr>
          <w:lang w:val="en-AU"/>
        </w:rPr>
        <w:t xml:space="preserve">non-conventional </w:t>
      </w:r>
      <w:r>
        <w:rPr>
          <w:lang w:val="en-AU"/>
        </w:rPr>
        <w:t xml:space="preserve">subsidence behaviour is now </w:t>
      </w:r>
      <w:r w:rsidR="00D46276">
        <w:rPr>
          <w:lang w:val="en-AU"/>
        </w:rPr>
        <w:t>extensive and</w:t>
      </w:r>
      <w:r>
        <w:rPr>
          <w:lang w:val="en-AU"/>
        </w:rPr>
        <w:t xml:space="preserve"> extends well beyond the NSW Southern Coalfield but continues to be characterised by irregular surface topography. </w:t>
      </w:r>
      <w:r w:rsidR="006450C1">
        <w:rPr>
          <w:lang w:val="en-AU"/>
        </w:rPr>
        <w:t xml:space="preserve">Evidence of similar behaviour, including valley closure with potential adverse impacts on built infrastructure, was </w:t>
      </w:r>
      <w:r w:rsidR="0001119E">
        <w:rPr>
          <w:lang w:val="en-AU"/>
        </w:rPr>
        <w:t xml:space="preserve">also </w:t>
      </w:r>
      <w:r w:rsidR="006450C1">
        <w:rPr>
          <w:lang w:val="en-AU"/>
        </w:rPr>
        <w:t xml:space="preserve">identified in Pennsylvania, USA </w:t>
      </w:r>
      <w:r w:rsidR="00881E8A">
        <w:rPr>
          <w:lang w:val="en-AU"/>
        </w:rPr>
        <w:t xml:space="preserve">in 2005 </w:t>
      </w:r>
      <w:r w:rsidR="006450C1">
        <w:rPr>
          <w:lang w:val="en-AU"/>
        </w:rPr>
        <w:t>(</w:t>
      </w:r>
      <w:proofErr w:type="spellStart"/>
      <w:r w:rsidR="006450C1">
        <w:rPr>
          <w:lang w:val="en-AU"/>
        </w:rPr>
        <w:t>Hebblewhite</w:t>
      </w:r>
      <w:proofErr w:type="spellEnd"/>
      <w:r w:rsidR="006450C1">
        <w:rPr>
          <w:lang w:val="en-AU"/>
        </w:rPr>
        <w:t xml:space="preserve"> &amp; Gray, 2014), confirming that this was not a unique Australian phenomenon, </w:t>
      </w:r>
      <w:r w:rsidR="00881E8A">
        <w:rPr>
          <w:lang w:val="en-AU"/>
        </w:rPr>
        <w:t xml:space="preserve">as had initially been claimed in the USA, </w:t>
      </w:r>
      <w:r w:rsidR="006450C1">
        <w:rPr>
          <w:lang w:val="en-AU"/>
        </w:rPr>
        <w:t>but more widespread</w:t>
      </w:r>
      <w:r w:rsidR="00881E8A">
        <w:rPr>
          <w:lang w:val="en-AU"/>
        </w:rPr>
        <w:t>,</w:t>
      </w:r>
      <w:r w:rsidR="006450C1">
        <w:rPr>
          <w:lang w:val="en-AU"/>
        </w:rPr>
        <w:t xml:space="preserve"> where</w:t>
      </w:r>
      <w:r w:rsidR="00942581">
        <w:rPr>
          <w:lang w:val="en-AU"/>
        </w:rPr>
        <w:t>ver</w:t>
      </w:r>
      <w:r w:rsidR="006450C1">
        <w:rPr>
          <w:lang w:val="en-AU"/>
        </w:rPr>
        <w:t xml:space="preserve"> the relevant topographic conditions prevailed.</w:t>
      </w:r>
    </w:p>
    <w:p w14:paraId="1709CA24" w14:textId="51B847A0" w:rsidR="001E2470" w:rsidRPr="00D46450" w:rsidRDefault="00897E7D" w:rsidP="00A2501D">
      <w:pPr>
        <w:pStyle w:val="BodyText"/>
      </w:pPr>
      <w:r w:rsidRPr="00897E7D">
        <w:rPr>
          <w:lang w:val="en-GB"/>
        </w:rPr>
        <w:t>In 2006</w:t>
      </w:r>
      <w:r w:rsidR="00C02006">
        <w:rPr>
          <w:lang w:val="en-GB"/>
        </w:rPr>
        <w:t>,</w:t>
      </w:r>
      <w:r w:rsidRPr="00897E7D">
        <w:rPr>
          <w:lang w:val="en-GB"/>
        </w:rPr>
        <w:t xml:space="preserve"> the NSW Government</w:t>
      </w:r>
      <w:r w:rsidR="00C02006">
        <w:rPr>
          <w:lang w:val="en-GB"/>
        </w:rPr>
        <w:t xml:space="preserve"> </w:t>
      </w:r>
      <w:r w:rsidRPr="00897E7D">
        <w:rPr>
          <w:lang w:val="en-GB"/>
        </w:rPr>
        <w:t xml:space="preserve">established an independent inquiry </w:t>
      </w:r>
      <w:r w:rsidR="00C02006" w:rsidRPr="00897E7D">
        <w:rPr>
          <w:lang w:val="en-GB"/>
        </w:rPr>
        <w:t>(NSW Dept of Planning, 2008)</w:t>
      </w:r>
      <w:r w:rsidR="00C02006">
        <w:rPr>
          <w:lang w:val="en-GB"/>
        </w:rPr>
        <w:t xml:space="preserve"> </w:t>
      </w:r>
      <w:r w:rsidRPr="00897E7D">
        <w:rPr>
          <w:lang w:val="en-GB"/>
        </w:rPr>
        <w:t xml:space="preserve">into underground mining in the Southern Coalfield and the impact of mining on natural features. </w:t>
      </w:r>
      <w:r w:rsidRPr="00897E7D">
        <w:t xml:space="preserve">The Inquiry was established because of concerns held by the Government over both past and potential future impacts of mining-induced ground </w:t>
      </w:r>
      <w:r w:rsidRPr="00897E7D">
        <w:lastRenderedPageBreak/>
        <w:t xml:space="preserve">movements on significant natural features in the Southern Coalfield.  These concerns first surfaced in the community in 1994 when the bed of the Cataract River suffered cracking and other impacts </w:t>
      </w:r>
      <w:r w:rsidR="00ED5733">
        <w:t xml:space="preserve">were identified, </w:t>
      </w:r>
      <w:r w:rsidRPr="00897E7D">
        <w:t xml:space="preserve">caused by mine-related subsidence from the underlying Tower Colliery.  Sections of the local and broader community had continued to express concerns at further subsidence-related impacts associated with this and other coal mines in the Southern Coalfield. </w:t>
      </w:r>
    </w:p>
    <w:p w14:paraId="70A6DD27" w14:textId="72722E7D" w:rsidR="00A2501D" w:rsidRDefault="00A2501D" w:rsidP="00A2501D">
      <w:pPr>
        <w:pStyle w:val="Heading3Numbered"/>
        <w:numPr>
          <w:ilvl w:val="0"/>
          <w:numId w:val="0"/>
        </w:numPr>
      </w:pPr>
      <w:bookmarkStart w:id="65" w:name="_Toc97548255"/>
      <w:bookmarkStart w:id="66" w:name="_Toc110871774"/>
      <w:r>
        <w:t>4.2.2</w:t>
      </w:r>
      <w:r>
        <w:tab/>
        <w:t>Recommended Terminology</w:t>
      </w:r>
      <w:bookmarkEnd w:id="65"/>
      <w:bookmarkEnd w:id="66"/>
    </w:p>
    <w:p w14:paraId="6F422139" w14:textId="25A0AD0D" w:rsidR="00402ECE" w:rsidRDefault="00897E7D" w:rsidP="00897E7D">
      <w:pPr>
        <w:pStyle w:val="BodyText"/>
      </w:pPr>
      <w:r>
        <w:t xml:space="preserve">The Southern Coalfield Inquiry made 22 recommendations to the government in 2008, many of which have subsequently been adopted in some form. Fundamental to many of the findings and recommendations was a need to </w:t>
      </w:r>
      <w:proofErr w:type="spellStart"/>
      <w:r>
        <w:t>recognise</w:t>
      </w:r>
      <w:proofErr w:type="spellEnd"/>
      <w:r>
        <w:t xml:space="preserve"> the different forms of subsidence evident in areas of highly variable surface topography such as valleys, and to develop and implement a more </w:t>
      </w:r>
      <w:r w:rsidR="00B85EC5">
        <w:t xml:space="preserve">logical and </w:t>
      </w:r>
      <w:r>
        <w:t>consistent use of terminology to describe this and other subsidence parameters.</w:t>
      </w:r>
      <w:r w:rsidR="00881E8A">
        <w:t xml:space="preserve"> The following is a summary of the subsidence terminology</w:t>
      </w:r>
      <w:r w:rsidR="00B54EFC">
        <w:t xml:space="preserve"> recommended by the </w:t>
      </w:r>
      <w:r w:rsidR="006D082C">
        <w:t>Southern Coalfield Inquiry</w:t>
      </w:r>
      <w:r w:rsidR="00881E8A">
        <w:t>.</w:t>
      </w:r>
    </w:p>
    <w:p w14:paraId="67F24F1A" w14:textId="78128F6D" w:rsidR="00402ECE" w:rsidRPr="00694354" w:rsidRDefault="00897E7D" w:rsidP="00402ECE">
      <w:pPr>
        <w:pStyle w:val="BodyText"/>
      </w:pPr>
      <w:r>
        <w:t xml:space="preserve">Firstly, a </w:t>
      </w:r>
      <w:r w:rsidR="00402ECE" w:rsidRPr="00694354">
        <w:t xml:space="preserve">distinction </w:t>
      </w:r>
      <w:r>
        <w:t xml:space="preserve">was drawn </w:t>
      </w:r>
      <w:r w:rsidR="00402ECE" w:rsidRPr="00694354">
        <w:t xml:space="preserve">between </w:t>
      </w:r>
      <w:r w:rsidR="00402ECE" w:rsidRPr="00694354">
        <w:rPr>
          <w:i/>
        </w:rPr>
        <w:t>subsidence effects</w:t>
      </w:r>
      <w:r w:rsidR="00402ECE" w:rsidRPr="00694354">
        <w:t xml:space="preserve">, </w:t>
      </w:r>
      <w:r w:rsidR="00402ECE" w:rsidRPr="00694354">
        <w:rPr>
          <w:i/>
        </w:rPr>
        <w:t xml:space="preserve">subsidence impacts </w:t>
      </w:r>
      <w:r w:rsidR="00402ECE" w:rsidRPr="00694354">
        <w:t xml:space="preserve">and the </w:t>
      </w:r>
      <w:r w:rsidR="00402ECE" w:rsidRPr="00382DF7">
        <w:rPr>
          <w:i/>
          <w:iCs/>
        </w:rPr>
        <w:t xml:space="preserve">environmental </w:t>
      </w:r>
      <w:r w:rsidR="00402ECE" w:rsidRPr="00694354">
        <w:rPr>
          <w:i/>
        </w:rPr>
        <w:t xml:space="preserve">consequences </w:t>
      </w:r>
      <w:r w:rsidR="00402ECE" w:rsidRPr="00694354">
        <w:t>of those impacts</w:t>
      </w:r>
      <w:r w:rsidR="0001119E">
        <w:t>.</w:t>
      </w:r>
    </w:p>
    <w:p w14:paraId="117B833C" w14:textId="53ADD582" w:rsidR="00402ECE" w:rsidRPr="00694354" w:rsidRDefault="00402ECE" w:rsidP="00402ECE">
      <w:pPr>
        <w:pStyle w:val="BodyText"/>
      </w:pPr>
      <w:r w:rsidRPr="00694354">
        <w:t xml:space="preserve">The Panel used the term </w:t>
      </w:r>
      <w:r w:rsidRPr="00694354">
        <w:rPr>
          <w:i/>
        </w:rPr>
        <w:t>subsidence effects</w:t>
      </w:r>
      <w:r w:rsidRPr="00694354">
        <w:t xml:space="preserve"> to describe subsidence itself – </w:t>
      </w:r>
      <w:r w:rsidR="004F1AF6" w:rsidRPr="00694354">
        <w:t>i.e.,</w:t>
      </w:r>
      <w:r w:rsidRPr="00694354">
        <w:t xml:space="preserve"> deformation of the ground mass caused by mining, including all mining-induced ground movements such as vertical and horizontal displacements and curvature as measured by tilts and strains.  </w:t>
      </w:r>
    </w:p>
    <w:p w14:paraId="17EE3180" w14:textId="5F4C7B40" w:rsidR="00897E7D" w:rsidRDefault="32858C3F" w:rsidP="00402ECE">
      <w:pPr>
        <w:pStyle w:val="BodyText"/>
      </w:pPr>
      <w:r>
        <w:t xml:space="preserve">The term </w:t>
      </w:r>
      <w:r w:rsidRPr="08723E1A">
        <w:rPr>
          <w:i/>
          <w:iCs/>
        </w:rPr>
        <w:t>subsidence impacts</w:t>
      </w:r>
      <w:r>
        <w:t xml:space="preserve"> </w:t>
      </w:r>
      <w:proofErr w:type="gramStart"/>
      <w:r w:rsidR="695AEDA3">
        <w:t>was</w:t>
      </w:r>
      <w:proofErr w:type="gramEnd"/>
      <w:r>
        <w:t xml:space="preserve"> used to describe the physical changes to the ground and its surface caused by these subsidence effects.  These impacts are principally tensile and shear cracking of the rock mass and </w:t>
      </w:r>
      <w:proofErr w:type="spellStart"/>
      <w:r>
        <w:t>localised</w:t>
      </w:r>
      <w:proofErr w:type="spellEnd"/>
      <w:r>
        <w:t xml:space="preserve"> buckling of strata caused by valley closure and </w:t>
      </w:r>
      <w:proofErr w:type="spellStart"/>
      <w:r>
        <w:t>upsidence</w:t>
      </w:r>
      <w:proofErr w:type="spellEnd"/>
      <w:r>
        <w:t xml:space="preserve"> but also include subsidence depressions or troughs.  </w:t>
      </w:r>
    </w:p>
    <w:p w14:paraId="4A665695" w14:textId="5735307A" w:rsidR="00402ECE" w:rsidRDefault="00402ECE" w:rsidP="00402ECE">
      <w:pPr>
        <w:pStyle w:val="BodyText"/>
      </w:pPr>
      <w:r w:rsidRPr="00694354">
        <w:t xml:space="preserve">The </w:t>
      </w:r>
      <w:r w:rsidRPr="00382DF7">
        <w:rPr>
          <w:i/>
          <w:iCs/>
        </w:rPr>
        <w:t xml:space="preserve">environmental </w:t>
      </w:r>
      <w:r w:rsidRPr="00694354">
        <w:rPr>
          <w:i/>
        </w:rPr>
        <w:t xml:space="preserve">consequences </w:t>
      </w:r>
      <w:r w:rsidRPr="00694354">
        <w:t xml:space="preserve">of these impacts </w:t>
      </w:r>
      <w:r w:rsidR="00ED5733">
        <w:t xml:space="preserve">can </w:t>
      </w:r>
      <w:r w:rsidRPr="00694354">
        <w:t xml:space="preserve">include loss of surface </w:t>
      </w:r>
      <w:r w:rsidR="00585089">
        <w:t xml:space="preserve">water </w:t>
      </w:r>
      <w:r w:rsidRPr="00694354">
        <w:t xml:space="preserve">flows to the subsurface, loss of standing pools, adverse </w:t>
      </w:r>
      <w:r w:rsidR="00D46276">
        <w:t>surface,</w:t>
      </w:r>
      <w:r w:rsidR="00585089">
        <w:t xml:space="preserve"> and groundwater</w:t>
      </w:r>
      <w:r w:rsidRPr="00694354">
        <w:t xml:space="preserve"> quality impacts, development of iron bacterial mats, cliff falls and rock falls, damage to Aboriginal heritage sites, impacts on aquatic ecology, ponding, </w:t>
      </w:r>
      <w:r w:rsidR="0001119E">
        <w:t>impacts on upland and valley-infill swamps</w:t>
      </w:r>
      <w:r w:rsidR="00585089">
        <w:t xml:space="preserve">, </w:t>
      </w:r>
      <w:r w:rsidR="00D46276">
        <w:t>ecology</w:t>
      </w:r>
      <w:r w:rsidR="0001119E">
        <w:t xml:space="preserve"> </w:t>
      </w:r>
      <w:r w:rsidRPr="00694354">
        <w:t xml:space="preserve">etc.  </w:t>
      </w:r>
      <w:r w:rsidR="006D082C">
        <w:t>(Note: This terminology is an expansion of the common use of the term “environmental impact”, as used in an E</w:t>
      </w:r>
      <w:r w:rsidR="00F40038">
        <w:t>nvironmental Impact Statement</w:t>
      </w:r>
      <w:r w:rsidR="006D082C">
        <w:t>, for example. Here, the environmental impact is referred to as an environmental consequence of a subsidence impact, as opposed to</w:t>
      </w:r>
      <w:r w:rsidR="00F40038">
        <w:t xml:space="preserve"> environmental</w:t>
      </w:r>
      <w:r w:rsidR="006D082C">
        <w:t xml:space="preserve"> impacts that might be caused by other factors).</w:t>
      </w:r>
    </w:p>
    <w:p w14:paraId="55D50963" w14:textId="4BB9B28D" w:rsidR="00B85EC5" w:rsidRPr="00694354" w:rsidRDefault="00B85EC5" w:rsidP="00B85EC5">
      <w:pPr>
        <w:pStyle w:val="BodyText"/>
      </w:pPr>
      <w:r>
        <w:t xml:space="preserve">The next two definitions were critical to the understanding of the different subsidence </w:t>
      </w:r>
      <w:proofErr w:type="spellStart"/>
      <w:r>
        <w:t>behavioural</w:t>
      </w:r>
      <w:proofErr w:type="spellEnd"/>
      <w:r>
        <w:t xml:space="preserve"> models now evident in NSW.</w:t>
      </w:r>
    </w:p>
    <w:p w14:paraId="67EA31EC" w14:textId="3163234D" w:rsidR="00B85EC5" w:rsidRDefault="00B85EC5" w:rsidP="00B85EC5">
      <w:pPr>
        <w:pStyle w:val="BodyText"/>
        <w:numPr>
          <w:ilvl w:val="0"/>
          <w:numId w:val="29"/>
        </w:numPr>
        <w:rPr>
          <w:lang w:val="en-GB"/>
        </w:rPr>
      </w:pPr>
      <w:r w:rsidRPr="00B85EC5">
        <w:rPr>
          <w:i/>
          <w:iCs/>
          <w:lang w:val="en-GB"/>
        </w:rPr>
        <w:t>Conventional Subsidence</w:t>
      </w:r>
      <w:r>
        <w:rPr>
          <w:lang w:val="en-GB"/>
        </w:rPr>
        <w:t xml:space="preserve"> - </w:t>
      </w:r>
      <w:r>
        <w:t xml:space="preserve">Subsidence </w:t>
      </w:r>
      <w:proofErr w:type="spellStart"/>
      <w:r>
        <w:t>behaviour</w:t>
      </w:r>
      <w:proofErr w:type="spellEnd"/>
      <w:r>
        <w:t xml:space="preserve"> that follows reasonably predictable systematic </w:t>
      </w:r>
      <w:proofErr w:type="spellStart"/>
      <w:r>
        <w:t>behaviour</w:t>
      </w:r>
      <w:proofErr w:type="spellEnd"/>
      <w:r>
        <w:t xml:space="preserve"> in accordance with well- and long-established </w:t>
      </w:r>
      <w:proofErr w:type="spellStart"/>
      <w:r>
        <w:t>behaviour</w:t>
      </w:r>
      <w:proofErr w:type="spellEnd"/>
      <w:r>
        <w:t xml:space="preserve"> models, normally associated with relatively flat surface topography.</w:t>
      </w:r>
    </w:p>
    <w:p w14:paraId="557EB367" w14:textId="4D2DE4D1" w:rsidR="00B85EC5" w:rsidRPr="00B85EC5" w:rsidRDefault="00B85EC5" w:rsidP="00B85EC5">
      <w:pPr>
        <w:pStyle w:val="BodyText"/>
        <w:numPr>
          <w:ilvl w:val="0"/>
          <w:numId w:val="29"/>
        </w:numPr>
        <w:rPr>
          <w:lang w:val="en-GB"/>
        </w:rPr>
      </w:pPr>
      <w:r w:rsidRPr="00B85EC5">
        <w:rPr>
          <w:i/>
          <w:iCs/>
        </w:rPr>
        <w:t>Non-Conventional Subsidence</w:t>
      </w:r>
      <w:r>
        <w:t xml:space="preserve"> - Subsidence </w:t>
      </w:r>
      <w:proofErr w:type="spellStart"/>
      <w:r>
        <w:t>behaviour</w:t>
      </w:r>
      <w:proofErr w:type="spellEnd"/>
      <w:r>
        <w:t xml:space="preserve"> that follows a form of </w:t>
      </w:r>
      <w:proofErr w:type="spellStart"/>
      <w:r>
        <w:t>behaviour</w:t>
      </w:r>
      <w:proofErr w:type="spellEnd"/>
      <w:r>
        <w:t xml:space="preserve"> that differs from conventional </w:t>
      </w:r>
      <w:proofErr w:type="spellStart"/>
      <w:r>
        <w:t>behaviour</w:t>
      </w:r>
      <w:proofErr w:type="spellEnd"/>
      <w:r>
        <w:t xml:space="preserve"> - normally associated with irregular surface topography - resulting in subsidence effects and impacts that can be systematic in nature, but are not defined by conventional subsidence models, and include far-field movements, valley closure and valley-floor </w:t>
      </w:r>
      <w:proofErr w:type="spellStart"/>
      <w:r>
        <w:t>upsidence</w:t>
      </w:r>
      <w:proofErr w:type="spellEnd"/>
      <w:r>
        <w:t>.</w:t>
      </w:r>
    </w:p>
    <w:p w14:paraId="1738207F" w14:textId="2D61C1AC" w:rsidR="00B85EC5" w:rsidRPr="00694354" w:rsidRDefault="00B85EC5" w:rsidP="00B85EC5">
      <w:pPr>
        <w:pStyle w:val="BodyText"/>
        <w:spacing w:line="240" w:lineRule="auto"/>
      </w:pPr>
      <w:r w:rsidRPr="00694354">
        <w:t>The conventional model of surface subsidence, which finds worldwide acceptance, is based on assuming</w:t>
      </w:r>
      <w:r>
        <w:t xml:space="preserve"> </w:t>
      </w:r>
      <w:r w:rsidRPr="00694354">
        <w:t>the foll</w:t>
      </w:r>
      <w:r>
        <w:t>owing conditions:</w:t>
      </w:r>
    </w:p>
    <w:p w14:paraId="5F43674D" w14:textId="21911DCB" w:rsidR="00B85EC5" w:rsidRPr="00881E8A" w:rsidRDefault="00B85EC5" w:rsidP="00D46450">
      <w:pPr>
        <w:pStyle w:val="BodyText"/>
        <w:numPr>
          <w:ilvl w:val="0"/>
          <w:numId w:val="69"/>
        </w:numPr>
      </w:pPr>
      <w:r w:rsidRPr="00881E8A">
        <w:t>the surface topography is relatively flat</w:t>
      </w:r>
    </w:p>
    <w:p w14:paraId="37DED388" w14:textId="5616A0FB" w:rsidR="00B85EC5" w:rsidRPr="00881E8A" w:rsidRDefault="00B85EC5" w:rsidP="00D46450">
      <w:pPr>
        <w:pStyle w:val="BodyText"/>
        <w:numPr>
          <w:ilvl w:val="0"/>
          <w:numId w:val="69"/>
        </w:numPr>
      </w:pPr>
      <w:r w:rsidRPr="00881E8A">
        <w:t xml:space="preserve">the seam is </w:t>
      </w:r>
      <w:r w:rsidR="00ED5733" w:rsidRPr="00881E8A">
        <w:t xml:space="preserve">relatively </w:t>
      </w:r>
      <w:r w:rsidRPr="00881E8A">
        <w:t>level</w:t>
      </w:r>
    </w:p>
    <w:p w14:paraId="7A65EB15" w14:textId="01BAD87C" w:rsidR="00B85EC5" w:rsidRPr="00881E8A" w:rsidRDefault="00B85EC5" w:rsidP="00D46450">
      <w:pPr>
        <w:pStyle w:val="BodyText"/>
        <w:numPr>
          <w:ilvl w:val="0"/>
          <w:numId w:val="69"/>
        </w:numPr>
      </w:pPr>
      <w:r w:rsidRPr="00881E8A">
        <w:t xml:space="preserve">the surrounding rock mass is relatively uniform and free of major geological disturbances or </w:t>
      </w:r>
      <w:r w:rsidR="00217981" w:rsidRPr="00881E8A">
        <w:t>dissimilarities</w:t>
      </w:r>
    </w:p>
    <w:p w14:paraId="32F88D4D" w14:textId="77777777" w:rsidR="00B85EC5" w:rsidRPr="00881E8A" w:rsidRDefault="00B85EC5" w:rsidP="00D46450">
      <w:pPr>
        <w:pStyle w:val="BodyText"/>
        <w:numPr>
          <w:ilvl w:val="0"/>
          <w:numId w:val="69"/>
        </w:numPr>
      </w:pPr>
      <w:r w:rsidRPr="00881E8A">
        <w:lastRenderedPageBreak/>
        <w:t>the surrounding rock mass does not contain any extremely strong or extremely weak strata; and</w:t>
      </w:r>
    </w:p>
    <w:p w14:paraId="4605D6C2" w14:textId="501CE737" w:rsidR="00B85EC5" w:rsidRPr="00881E8A" w:rsidRDefault="00B85EC5" w:rsidP="00D46450">
      <w:pPr>
        <w:pStyle w:val="BodyText"/>
        <w:numPr>
          <w:ilvl w:val="0"/>
          <w:numId w:val="69"/>
        </w:numPr>
      </w:pPr>
      <w:r w:rsidRPr="00881E8A">
        <w:t>the mine workings are laid out on a regular pattern.</w:t>
      </w:r>
    </w:p>
    <w:p w14:paraId="7FDF0750" w14:textId="77777777" w:rsidR="00ED5473" w:rsidRPr="00694354" w:rsidRDefault="00ED5473" w:rsidP="00ED5473">
      <w:pPr>
        <w:pStyle w:val="BodyText"/>
        <w:spacing w:after="0" w:line="240" w:lineRule="auto"/>
        <w:ind w:left="714"/>
      </w:pPr>
    </w:p>
    <w:p w14:paraId="7EA3C25A" w14:textId="58E9A0B8" w:rsidR="00217981" w:rsidRDefault="00B85EC5" w:rsidP="00B85EC5">
      <w:pPr>
        <w:pStyle w:val="BodyText"/>
      </w:pPr>
      <w:r w:rsidRPr="00694354">
        <w:t xml:space="preserve">As </w:t>
      </w:r>
      <w:proofErr w:type="gramStart"/>
      <w:r w:rsidRPr="00694354">
        <w:t>all of</w:t>
      </w:r>
      <w:proofErr w:type="gramEnd"/>
      <w:r w:rsidRPr="00694354">
        <w:t xml:space="preserve"> these conditions may not be present in practice, the conventional model needs to be refined and adapted to site</w:t>
      </w:r>
      <w:r w:rsidR="00287CFD">
        <w:t>-</w:t>
      </w:r>
      <w:r w:rsidR="000147B9">
        <w:t xml:space="preserve"> </w:t>
      </w:r>
      <w:r w:rsidRPr="00694354">
        <w:t xml:space="preserve">specific conditions. </w:t>
      </w:r>
    </w:p>
    <w:p w14:paraId="6046D6BE" w14:textId="77777777" w:rsidR="00217981" w:rsidRDefault="00217981" w:rsidP="00B85EC5">
      <w:pPr>
        <w:pStyle w:val="BodyText"/>
      </w:pPr>
      <w:r>
        <w:t xml:space="preserve">On the other hand, the non-conventional model is applicable to systematic subsidence </w:t>
      </w:r>
      <w:proofErr w:type="spellStart"/>
      <w:r>
        <w:t>behaviour</w:t>
      </w:r>
      <w:proofErr w:type="spellEnd"/>
      <w:r>
        <w:t xml:space="preserve"> that is influenced by the corollaries to the above list of conditions, primarily:</w:t>
      </w:r>
    </w:p>
    <w:p w14:paraId="690CA2AC" w14:textId="43053C24" w:rsidR="00B85EC5" w:rsidRDefault="00217981" w:rsidP="00ED5473">
      <w:pPr>
        <w:pStyle w:val="BodyText"/>
        <w:numPr>
          <w:ilvl w:val="0"/>
          <w:numId w:val="31"/>
        </w:numPr>
        <w:spacing w:after="0" w:line="240" w:lineRule="auto"/>
        <w:ind w:hanging="357"/>
      </w:pPr>
      <w:r>
        <w:t>irregular surface terrain, especially</w:t>
      </w:r>
    </w:p>
    <w:p w14:paraId="3AE0F88F" w14:textId="1FF5D062" w:rsidR="00217981" w:rsidRDefault="00217981" w:rsidP="00ED5473">
      <w:pPr>
        <w:pStyle w:val="BodyText"/>
        <w:numPr>
          <w:ilvl w:val="1"/>
          <w:numId w:val="31"/>
        </w:numPr>
        <w:spacing w:after="0" w:line="240" w:lineRule="auto"/>
        <w:ind w:hanging="357"/>
      </w:pPr>
      <w:r>
        <w:t>steep slopes</w:t>
      </w:r>
    </w:p>
    <w:p w14:paraId="34480D27" w14:textId="109FE5A6" w:rsidR="00217981" w:rsidRDefault="00217981" w:rsidP="00ED5473">
      <w:pPr>
        <w:pStyle w:val="BodyText"/>
        <w:numPr>
          <w:ilvl w:val="1"/>
          <w:numId w:val="31"/>
        </w:numPr>
        <w:spacing w:after="0" w:line="240" w:lineRule="auto"/>
        <w:ind w:hanging="357"/>
      </w:pPr>
      <w:r>
        <w:t>valleys</w:t>
      </w:r>
    </w:p>
    <w:p w14:paraId="6139DAE2" w14:textId="46C31903" w:rsidR="00217981" w:rsidRDefault="00217981" w:rsidP="00ED5473">
      <w:pPr>
        <w:pStyle w:val="BodyText"/>
        <w:numPr>
          <w:ilvl w:val="1"/>
          <w:numId w:val="31"/>
        </w:numPr>
        <w:spacing w:after="0" w:line="240" w:lineRule="auto"/>
        <w:ind w:hanging="357"/>
      </w:pPr>
      <w:r>
        <w:t>deeply incised gorges</w:t>
      </w:r>
    </w:p>
    <w:p w14:paraId="45A355F1" w14:textId="77777777" w:rsidR="00ED5473" w:rsidRDefault="00ED5473" w:rsidP="00ED5473">
      <w:pPr>
        <w:pStyle w:val="BodyText"/>
        <w:spacing w:after="0" w:line="240" w:lineRule="auto"/>
        <w:ind w:left="1487"/>
      </w:pPr>
    </w:p>
    <w:p w14:paraId="7AE1AC29" w14:textId="720B3A58" w:rsidR="00217981" w:rsidRDefault="00217981" w:rsidP="00217981">
      <w:pPr>
        <w:pStyle w:val="BodyText"/>
      </w:pPr>
      <w:r>
        <w:t xml:space="preserve">and may include factors such as the following, which can </w:t>
      </w:r>
      <w:r w:rsidR="0001119E">
        <w:t xml:space="preserve">also </w:t>
      </w:r>
      <w:r>
        <w:t xml:space="preserve">change the otherwise conventional </w:t>
      </w:r>
      <w:proofErr w:type="spellStart"/>
      <w:r>
        <w:t>behaviour</w:t>
      </w:r>
      <w:proofErr w:type="spellEnd"/>
      <w:r>
        <w:t>:</w:t>
      </w:r>
    </w:p>
    <w:p w14:paraId="29687E97" w14:textId="4ADE63FE" w:rsidR="00217981" w:rsidRPr="00881E8A" w:rsidRDefault="00217981" w:rsidP="00D46450">
      <w:pPr>
        <w:pStyle w:val="BodyText"/>
        <w:numPr>
          <w:ilvl w:val="0"/>
          <w:numId w:val="31"/>
        </w:numPr>
      </w:pPr>
      <w:r w:rsidRPr="00881E8A">
        <w:t>massive overburden strata causing cantilevering and far-field effects</w:t>
      </w:r>
    </w:p>
    <w:p w14:paraId="50AEE11D" w14:textId="6C265E54" w:rsidR="00217981" w:rsidRPr="00881E8A" w:rsidRDefault="00217981" w:rsidP="00D46450">
      <w:pPr>
        <w:pStyle w:val="BodyText"/>
        <w:numPr>
          <w:ilvl w:val="0"/>
          <w:numId w:val="31"/>
        </w:numPr>
      </w:pPr>
      <w:r w:rsidRPr="00881E8A">
        <w:t>soft floor and foundation failures below the mine workings.</w:t>
      </w:r>
    </w:p>
    <w:p w14:paraId="16FD9EE6" w14:textId="77777777" w:rsidR="00ED5473" w:rsidRDefault="00ED5473" w:rsidP="00ED5473">
      <w:pPr>
        <w:pStyle w:val="BodyText"/>
        <w:spacing w:after="0" w:line="240" w:lineRule="auto"/>
        <w:ind w:left="765"/>
      </w:pPr>
    </w:p>
    <w:p w14:paraId="19C1B5C0" w14:textId="15C7A616" w:rsidR="00217981" w:rsidRDefault="00217981" w:rsidP="00217981">
      <w:pPr>
        <w:pStyle w:val="BodyText"/>
      </w:pPr>
      <w:r>
        <w:t xml:space="preserve">The other form of observed subsidence that needs definition clarity is anomalous subsidence. </w:t>
      </w:r>
      <w:proofErr w:type="gramStart"/>
      <w:r>
        <w:t>A number of</w:t>
      </w:r>
      <w:proofErr w:type="gramEnd"/>
      <w:r>
        <w:t xml:space="preserve"> subsidence experts and commentators </w:t>
      </w:r>
      <w:r w:rsidR="00ED5733">
        <w:t xml:space="preserve">still </w:t>
      </w:r>
      <w:r>
        <w:t>refer to all non-conventional subsidence as anomalous</w:t>
      </w:r>
      <w:r w:rsidR="00287CFD">
        <w:t>;</w:t>
      </w:r>
      <w:r>
        <w:t xml:space="preserve"> however, this is considered an inappropriate term to use. The following is recommended.</w:t>
      </w:r>
    </w:p>
    <w:p w14:paraId="581D5FB6" w14:textId="2E91ADF6" w:rsidR="00217981" w:rsidRDefault="00217981" w:rsidP="00217981">
      <w:pPr>
        <w:pStyle w:val="BodyText"/>
        <w:numPr>
          <w:ilvl w:val="0"/>
          <w:numId w:val="32"/>
        </w:numPr>
      </w:pPr>
      <w:r w:rsidRPr="00217981">
        <w:rPr>
          <w:i/>
          <w:iCs/>
        </w:rPr>
        <w:t>Anomalous Subsidence</w:t>
      </w:r>
      <w:r>
        <w:t xml:space="preserve"> - Subsidence </w:t>
      </w:r>
      <w:proofErr w:type="spellStart"/>
      <w:r>
        <w:t>behaviour</w:t>
      </w:r>
      <w:proofErr w:type="spellEnd"/>
      <w:r>
        <w:t xml:space="preserve"> that does not follow any of the accepted normal systematic </w:t>
      </w:r>
      <w:proofErr w:type="spellStart"/>
      <w:r>
        <w:t>behavioural</w:t>
      </w:r>
      <w:proofErr w:type="spellEnd"/>
      <w:r>
        <w:t xml:space="preserve"> models – often associated with </w:t>
      </w:r>
      <w:proofErr w:type="spellStart"/>
      <w:r>
        <w:t>localised</w:t>
      </w:r>
      <w:proofErr w:type="spellEnd"/>
      <w:r>
        <w:t xml:space="preserve"> anomalous geological structural features such as faults, </w:t>
      </w:r>
      <w:proofErr w:type="gramStart"/>
      <w:r>
        <w:t>dykes</w:t>
      </w:r>
      <w:proofErr w:type="gramEnd"/>
      <w:r>
        <w:t xml:space="preserve"> or joint swarms. Anomalous subsidence is usually quite a discrete </w:t>
      </w:r>
      <w:proofErr w:type="spellStart"/>
      <w:r>
        <w:t>behavioural</w:t>
      </w:r>
      <w:proofErr w:type="spellEnd"/>
      <w:r>
        <w:t xml:space="preserve"> event, in </w:t>
      </w:r>
      <w:proofErr w:type="spellStart"/>
      <w:r>
        <w:t>localised</w:t>
      </w:r>
      <w:proofErr w:type="spellEnd"/>
      <w:r>
        <w:t xml:space="preserve"> areas</w:t>
      </w:r>
      <w:r w:rsidR="00F40038">
        <w:t xml:space="preserve"> only</w:t>
      </w:r>
      <w:r>
        <w:t>.</w:t>
      </w:r>
    </w:p>
    <w:p w14:paraId="23D1BCDA" w14:textId="75382385" w:rsidR="00217981" w:rsidRDefault="00217981" w:rsidP="00217981">
      <w:pPr>
        <w:pStyle w:val="BodyText"/>
      </w:pPr>
      <w:r>
        <w:t xml:space="preserve">Consistent with this definition, whilst it may be possible to identify locations or ground conditions where anomalous subsidence </w:t>
      </w:r>
      <w:proofErr w:type="spellStart"/>
      <w:r>
        <w:t>behaviour</w:t>
      </w:r>
      <w:proofErr w:type="spellEnd"/>
      <w:r>
        <w:t xml:space="preserve"> might be expected to occur, it is not possible to provide any form of quantitative prediction of anomalous subsidence effects.</w:t>
      </w:r>
    </w:p>
    <w:p w14:paraId="05B79976" w14:textId="4C2F33E3" w:rsidR="00217981" w:rsidRDefault="00217981" w:rsidP="00217981">
      <w:pPr>
        <w:pStyle w:val="BodyText"/>
      </w:pPr>
      <w:r>
        <w:t xml:space="preserve">The final term that warrants some discussion and clarification is </w:t>
      </w:r>
      <w:r w:rsidRPr="00217981">
        <w:rPr>
          <w:i/>
          <w:iCs/>
        </w:rPr>
        <w:t>systematic subsidence</w:t>
      </w:r>
      <w:r>
        <w:t xml:space="preserve">. This term has already been used in some of the definitions above and is </w:t>
      </w:r>
      <w:r w:rsidR="007D5CA1">
        <w:t xml:space="preserve">intended to convey any form of subsidence that can be described by a form of </w:t>
      </w:r>
      <w:proofErr w:type="spellStart"/>
      <w:r w:rsidR="007D5CA1">
        <w:t>behavioural</w:t>
      </w:r>
      <w:proofErr w:type="spellEnd"/>
      <w:r w:rsidR="007D5CA1">
        <w:t xml:space="preserve"> model such that prediction is feasible. This leads to the definition as:</w:t>
      </w:r>
    </w:p>
    <w:p w14:paraId="5FBB072B" w14:textId="2B2E6E36" w:rsidR="007D5CA1" w:rsidRPr="00217981" w:rsidRDefault="007D5CA1" w:rsidP="007D5CA1">
      <w:pPr>
        <w:pStyle w:val="BodyText"/>
        <w:numPr>
          <w:ilvl w:val="0"/>
          <w:numId w:val="32"/>
        </w:numPr>
      </w:pPr>
      <w:r w:rsidRPr="007708AC">
        <w:rPr>
          <w:i/>
          <w:iCs/>
        </w:rPr>
        <w:t xml:space="preserve">Systematic </w:t>
      </w:r>
      <w:r w:rsidR="00287CFD">
        <w:rPr>
          <w:i/>
          <w:iCs/>
        </w:rPr>
        <w:t>S</w:t>
      </w:r>
      <w:r w:rsidRPr="007708AC">
        <w:rPr>
          <w:i/>
          <w:iCs/>
        </w:rPr>
        <w:t xml:space="preserve">ubsidence </w:t>
      </w:r>
      <w:r>
        <w:t xml:space="preserve">- A generic, high-level term to describe subsidence </w:t>
      </w:r>
      <w:proofErr w:type="spellStart"/>
      <w:r>
        <w:t>behaviour</w:t>
      </w:r>
      <w:proofErr w:type="spellEnd"/>
      <w:r>
        <w:t xml:space="preserve"> that can be defined by reasonably consistent and predictable models – either as conventional or as non-conventional subsidence. The opposite of systematic subsidence is anomalous subsidence, which is essentially unpredictable, and usually quite discrete or </w:t>
      </w:r>
      <w:proofErr w:type="spellStart"/>
      <w:r>
        <w:t>localised</w:t>
      </w:r>
      <w:proofErr w:type="spellEnd"/>
      <w:r>
        <w:t xml:space="preserve"> </w:t>
      </w:r>
      <w:proofErr w:type="spellStart"/>
      <w:r>
        <w:t>behaviour</w:t>
      </w:r>
      <w:proofErr w:type="spellEnd"/>
      <w:r>
        <w:t>.</w:t>
      </w:r>
    </w:p>
    <w:p w14:paraId="32D80ACE" w14:textId="67520AC2" w:rsidR="00B85EC5" w:rsidRDefault="007D5CA1" w:rsidP="00402ECE">
      <w:pPr>
        <w:pStyle w:val="BodyText"/>
        <w:rPr>
          <w:lang w:val="en-GB"/>
        </w:rPr>
      </w:pPr>
      <w:r>
        <w:rPr>
          <w:lang w:val="en-GB"/>
        </w:rPr>
        <w:t>Prior to the Southern Coalfield Report in 2008, the term systematic subsidence was used more commonly to describe what is now referred to as conventional subsidence, as opposed to anomalous subsidence, which was then, and to some extent still today used by some to describe non-conventional subsidence behaviour.</w:t>
      </w:r>
    </w:p>
    <w:p w14:paraId="59930D9C" w14:textId="2F46E7C2" w:rsidR="008563BF" w:rsidRDefault="007D5CA1" w:rsidP="007D5CA1">
      <w:pPr>
        <w:pStyle w:val="BodyText"/>
        <w:rPr>
          <w:lang w:val="en-GB"/>
        </w:rPr>
      </w:pPr>
      <w:r>
        <w:rPr>
          <w:lang w:val="en-GB"/>
        </w:rPr>
        <w:t>The preferred hierarchy of terminology</w:t>
      </w:r>
      <w:r w:rsidR="00140BC5">
        <w:rPr>
          <w:lang w:val="en-GB"/>
        </w:rPr>
        <w:t xml:space="preserve"> </w:t>
      </w:r>
      <w:r w:rsidR="0001119E">
        <w:rPr>
          <w:lang w:val="en-GB"/>
        </w:rPr>
        <w:t xml:space="preserve">recommended for future use is </w:t>
      </w:r>
      <w:r w:rsidR="00140BC5">
        <w:rPr>
          <w:lang w:val="en-GB"/>
        </w:rPr>
        <w:t xml:space="preserve">consistent with the above </w:t>
      </w:r>
      <w:r w:rsidR="006558EB">
        <w:rPr>
          <w:lang w:val="en-GB"/>
        </w:rPr>
        <w:t>definitions and</w:t>
      </w:r>
      <w:r w:rsidR="0001119E">
        <w:rPr>
          <w:lang w:val="en-GB"/>
        </w:rPr>
        <w:t xml:space="preserve"> </w:t>
      </w:r>
      <w:r w:rsidR="00140BC5">
        <w:rPr>
          <w:lang w:val="en-GB"/>
        </w:rPr>
        <w:t>is</w:t>
      </w:r>
      <w:r>
        <w:rPr>
          <w:lang w:val="en-GB"/>
        </w:rPr>
        <w:t xml:space="preserve"> illustrated in Figure 1</w:t>
      </w:r>
      <w:r w:rsidR="00F61C4F">
        <w:rPr>
          <w:lang w:val="en-GB"/>
        </w:rPr>
        <w:t>5</w:t>
      </w:r>
      <w:r>
        <w:rPr>
          <w:lang w:val="en-GB"/>
        </w:rPr>
        <w:t>.</w:t>
      </w:r>
      <w:r w:rsidR="008563BF">
        <w:rPr>
          <w:lang w:val="en-GB"/>
        </w:rPr>
        <w:t xml:space="preserve"> </w:t>
      </w:r>
    </w:p>
    <w:p w14:paraId="2CBF3A05" w14:textId="0653D806" w:rsidR="007D5CA1" w:rsidRDefault="008563BF" w:rsidP="007D5CA1">
      <w:pPr>
        <w:pStyle w:val="BodyText"/>
        <w:rPr>
          <w:lang w:val="en-GB"/>
        </w:rPr>
      </w:pPr>
      <w:r>
        <w:rPr>
          <w:noProof/>
        </w:rPr>
        <w:lastRenderedPageBreak/>
        <w:drawing>
          <wp:inline distT="0" distB="0" distL="0" distR="0" wp14:anchorId="23DAA6A1" wp14:editId="49797023">
            <wp:extent cx="5721350" cy="1835150"/>
            <wp:effectExtent l="0" t="0" r="0" b="0"/>
            <wp:docPr id="199" name="Picture 199"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Picture 199" descr="Diagram&#10;&#10;Description automatically generated"/>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721350" cy="1835150"/>
                    </a:xfrm>
                    <a:prstGeom prst="rect">
                      <a:avLst/>
                    </a:prstGeom>
                    <a:noFill/>
                    <a:ln>
                      <a:noFill/>
                    </a:ln>
                  </pic:spPr>
                </pic:pic>
              </a:graphicData>
            </a:graphic>
          </wp:inline>
        </w:drawing>
      </w:r>
    </w:p>
    <w:p w14:paraId="52722ED4" w14:textId="797DF2AF" w:rsidR="007D5CA1" w:rsidRDefault="007D5CA1" w:rsidP="00ED5473">
      <w:pPr>
        <w:pStyle w:val="BodyText"/>
        <w:rPr>
          <w:lang w:val="en-GB"/>
        </w:rPr>
      </w:pPr>
    </w:p>
    <w:p w14:paraId="2E3D98BC" w14:textId="5A6CECFF" w:rsidR="001F2BAD" w:rsidRPr="003A0CD6" w:rsidRDefault="001F2BAD" w:rsidP="003A0CD6">
      <w:pPr>
        <w:pStyle w:val="Figureheading"/>
      </w:pPr>
      <w:r>
        <w:t xml:space="preserve">Figure 15.  Hierarchy of subsidence terminology                                                </w:t>
      </w:r>
    </w:p>
    <w:p w14:paraId="63954A85" w14:textId="02EA32CD" w:rsidR="00D73820" w:rsidRDefault="00D80B13" w:rsidP="00D73820">
      <w:pPr>
        <w:pStyle w:val="Heading2Numbered"/>
        <w:numPr>
          <w:ilvl w:val="1"/>
          <w:numId w:val="6"/>
        </w:numPr>
      </w:pPr>
      <w:bookmarkStart w:id="67" w:name="_Toc97548256"/>
      <w:bookmarkStart w:id="68" w:name="_Toc110871775"/>
      <w:r>
        <w:t>Conventional Subsidence</w:t>
      </w:r>
      <w:bookmarkEnd w:id="67"/>
      <w:bookmarkEnd w:id="68"/>
      <w:r>
        <w:t xml:space="preserve"> </w:t>
      </w:r>
    </w:p>
    <w:p w14:paraId="6AE90AB7" w14:textId="3AEC753C" w:rsidR="00D70841" w:rsidRPr="009A1B3F" w:rsidRDefault="00302FA7" w:rsidP="009A1B3F">
      <w:pPr>
        <w:pStyle w:val="05BODYTEXT"/>
        <w:rPr>
          <w:lang w:val="en-AU"/>
        </w:rPr>
      </w:pPr>
      <w:r>
        <w:rPr>
          <w:lang w:val="en-AU"/>
        </w:rPr>
        <w:t xml:space="preserve">Conventional subsidence behaviour fits into a model that has found universal application over many decades, albeit that some of the parameters </w:t>
      </w:r>
      <w:proofErr w:type="gramStart"/>
      <w:r>
        <w:rPr>
          <w:lang w:val="en-AU"/>
        </w:rPr>
        <w:t>have to</w:t>
      </w:r>
      <w:proofErr w:type="gramEnd"/>
      <w:r>
        <w:rPr>
          <w:lang w:val="en-AU"/>
        </w:rPr>
        <w:t xml:space="preserve"> change to suit local geological and mining conditions.</w:t>
      </w:r>
      <w:r w:rsidR="009A1B3F">
        <w:rPr>
          <w:lang w:val="en-AU"/>
        </w:rPr>
        <w:t xml:space="preserve"> The starting point for understanding conventional subsidence is to consider a single extraction panel in a flat-lying coal seam beneath a relatively flat surface terrain. This allows a prediction of subsidence and the various derivatives of subsidence to be empirically predicted using a calibrated subsidence profile and an appropriate relationship between the three geometric parameters - panel width, mining height and depth. These are illustrated below.</w:t>
      </w:r>
    </w:p>
    <w:p w14:paraId="124BD0F6" w14:textId="1CA6E464" w:rsidR="00D80B13" w:rsidRDefault="00D80B13" w:rsidP="00D70841">
      <w:pPr>
        <w:pStyle w:val="Heading3Numbered"/>
        <w:numPr>
          <w:ilvl w:val="0"/>
          <w:numId w:val="0"/>
        </w:numPr>
        <w:ind w:left="851" w:hanging="851"/>
      </w:pPr>
      <w:bookmarkStart w:id="69" w:name="_Toc97548257"/>
      <w:bookmarkStart w:id="70" w:name="_Toc110871776"/>
      <w:r>
        <w:t>4.</w:t>
      </w:r>
      <w:r w:rsidR="00FE6D9B">
        <w:t>3.1</w:t>
      </w:r>
      <w:r>
        <w:tab/>
        <w:t>Conventional Subsidence Profile</w:t>
      </w:r>
      <w:bookmarkEnd w:id="69"/>
      <w:bookmarkEnd w:id="70"/>
    </w:p>
    <w:p w14:paraId="6A0E5A5B" w14:textId="1FCCDE9C" w:rsidR="00D70841" w:rsidRDefault="009A1B3F" w:rsidP="00D70841">
      <w:pPr>
        <w:pStyle w:val="05BODYTEXT"/>
      </w:pPr>
      <w:r>
        <w:t>Figure 1</w:t>
      </w:r>
      <w:r w:rsidR="0058717F">
        <w:t>6</w:t>
      </w:r>
      <w:r>
        <w:t xml:space="preserve"> is a set of curves or subsidence profiles that find their origins </w:t>
      </w:r>
      <w:r w:rsidR="00EF6120">
        <w:t>i</w:t>
      </w:r>
      <w:r>
        <w:t xml:space="preserve">n the NCB Subsidence Engineers Handbook. </w:t>
      </w:r>
      <w:r w:rsidR="00EF6120">
        <w:t xml:space="preserve">These curves </w:t>
      </w:r>
      <w:r w:rsidR="00982094">
        <w:t>i</w:t>
      </w:r>
      <w:r w:rsidR="00EF6120">
        <w:t xml:space="preserve">llustrate the distribution of </w:t>
      </w:r>
      <w:r w:rsidR="00982094">
        <w:t xml:space="preserve">the </w:t>
      </w:r>
      <w:r w:rsidR="00EF6120">
        <w:t xml:space="preserve">following parameters as expressed on the surface above the extraction panel, relative to the single extraction span, </w:t>
      </w:r>
      <w:proofErr w:type="spellStart"/>
      <w:r w:rsidR="00EF6120">
        <w:t>W</w:t>
      </w:r>
      <w:r w:rsidR="00EF6120" w:rsidRPr="00EF6120">
        <w:rPr>
          <w:vertAlign w:val="subscript"/>
        </w:rPr>
        <w:t>pa</w:t>
      </w:r>
      <w:proofErr w:type="spellEnd"/>
      <w:r w:rsidR="00EF6120">
        <w:t>, at a depth, H:</w:t>
      </w:r>
    </w:p>
    <w:p w14:paraId="65052096" w14:textId="01D6643E" w:rsidR="00EF6120" w:rsidRDefault="00EF6120" w:rsidP="00D46450">
      <w:pPr>
        <w:pStyle w:val="BodyText"/>
        <w:numPr>
          <w:ilvl w:val="0"/>
          <w:numId w:val="32"/>
        </w:numPr>
      </w:pPr>
      <w:r>
        <w:t>Vertical deformation</w:t>
      </w:r>
    </w:p>
    <w:p w14:paraId="60325DB7" w14:textId="18D04D82" w:rsidR="00EF6120" w:rsidRDefault="00EF6120" w:rsidP="00D46450">
      <w:pPr>
        <w:pStyle w:val="BodyText"/>
        <w:numPr>
          <w:ilvl w:val="0"/>
          <w:numId w:val="32"/>
        </w:numPr>
      </w:pPr>
      <w:r>
        <w:t>horizontal deformation</w:t>
      </w:r>
    </w:p>
    <w:p w14:paraId="0A3A2370" w14:textId="43EE977C" w:rsidR="00EF6120" w:rsidRDefault="00EF6120" w:rsidP="00D46450">
      <w:pPr>
        <w:pStyle w:val="BodyText"/>
        <w:numPr>
          <w:ilvl w:val="0"/>
          <w:numId w:val="32"/>
        </w:numPr>
      </w:pPr>
      <w:r>
        <w:t>strain</w:t>
      </w:r>
      <w:r w:rsidR="00600CD0">
        <w:t xml:space="preserve"> (tensile and compressive)</w:t>
      </w:r>
    </w:p>
    <w:p w14:paraId="67351473" w14:textId="17E4DE91" w:rsidR="00EF6120" w:rsidRDefault="00EF6120" w:rsidP="00D46450">
      <w:pPr>
        <w:pStyle w:val="BodyText"/>
        <w:numPr>
          <w:ilvl w:val="0"/>
          <w:numId w:val="32"/>
        </w:numPr>
      </w:pPr>
      <w:r>
        <w:t>tilt</w:t>
      </w:r>
    </w:p>
    <w:p w14:paraId="423B1C9E" w14:textId="4398B19F" w:rsidR="00EF6120" w:rsidRDefault="00EF6120" w:rsidP="00D46450">
      <w:pPr>
        <w:pStyle w:val="BodyText"/>
        <w:numPr>
          <w:ilvl w:val="0"/>
          <w:numId w:val="32"/>
        </w:numPr>
      </w:pPr>
      <w:r>
        <w:t>curvature</w:t>
      </w:r>
    </w:p>
    <w:p w14:paraId="3736E902" w14:textId="54BE069E" w:rsidR="008563BF" w:rsidRDefault="00EF6120" w:rsidP="008563BF">
      <w:pPr>
        <w:pStyle w:val="BodyText"/>
        <w:numPr>
          <w:ilvl w:val="0"/>
          <w:numId w:val="32"/>
        </w:numPr>
      </w:pPr>
      <w:r>
        <w:t>angle of draw</w:t>
      </w:r>
    </w:p>
    <w:p w14:paraId="1910D0F7" w14:textId="352D46FB" w:rsidR="008563BF" w:rsidRDefault="008563BF" w:rsidP="008563BF">
      <w:pPr>
        <w:pStyle w:val="BodyText"/>
      </w:pPr>
    </w:p>
    <w:p w14:paraId="34860287" w14:textId="5CF296B8" w:rsidR="00F12602" w:rsidRPr="004256B1" w:rsidRDefault="008563BF" w:rsidP="004256B1">
      <w:pPr>
        <w:pStyle w:val="BodyText"/>
      </w:pPr>
      <w:r>
        <w:rPr>
          <w:noProof/>
        </w:rPr>
        <w:lastRenderedPageBreak/>
        <w:drawing>
          <wp:inline distT="0" distB="0" distL="0" distR="0" wp14:anchorId="5A65045A" wp14:editId="189239EE">
            <wp:extent cx="5715000" cy="2679700"/>
            <wp:effectExtent l="0" t="0" r="0" b="6350"/>
            <wp:docPr id="200" name="Picture 200"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Picture 200" descr="Chart&#10;&#10;Description automatically generated"/>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715000" cy="2679700"/>
                    </a:xfrm>
                    <a:prstGeom prst="rect">
                      <a:avLst/>
                    </a:prstGeom>
                    <a:noFill/>
                    <a:ln>
                      <a:noFill/>
                    </a:ln>
                  </pic:spPr>
                </pic:pic>
              </a:graphicData>
            </a:graphic>
          </wp:inline>
        </w:drawing>
      </w:r>
    </w:p>
    <w:p w14:paraId="0F000201" w14:textId="1184D6B3" w:rsidR="009A1B3F" w:rsidRPr="00F31F0B" w:rsidRDefault="009A1B3F" w:rsidP="009A1B3F">
      <w:pPr>
        <w:pStyle w:val="Figureheading"/>
      </w:pPr>
      <w:r>
        <w:t>Figure 1</w:t>
      </w:r>
      <w:r w:rsidR="0058717F">
        <w:t>6</w:t>
      </w:r>
      <w:r>
        <w:t xml:space="preserve">.  Conventional subsidence profile </w:t>
      </w:r>
      <w:r w:rsidR="00F31F0B">
        <w:t xml:space="preserve">                                                                                        </w:t>
      </w:r>
      <w:proofErr w:type="gramStart"/>
      <w:r w:rsidR="00F31F0B">
        <w:t xml:space="preserve">   </w:t>
      </w:r>
      <w:r w:rsidR="007B0F40" w:rsidRPr="00DD2D00">
        <w:rPr>
          <w:b w:val="0"/>
          <w:bCs w:val="0"/>
          <w:i/>
          <w:iCs/>
          <w:sz w:val="20"/>
          <w:szCs w:val="20"/>
        </w:rPr>
        <w:t>(</w:t>
      </w:r>
      <w:proofErr w:type="gramEnd"/>
      <w:r w:rsidR="007B0F40" w:rsidRPr="00DD2D00">
        <w:rPr>
          <w:b w:val="0"/>
          <w:bCs w:val="0"/>
          <w:i/>
          <w:iCs/>
          <w:sz w:val="20"/>
          <w:szCs w:val="20"/>
        </w:rPr>
        <w:t>source</w:t>
      </w:r>
      <w:r w:rsidR="007B0F40">
        <w:rPr>
          <w:b w:val="0"/>
          <w:bCs w:val="0"/>
          <w:i/>
          <w:iCs/>
          <w:sz w:val="20"/>
          <w:szCs w:val="20"/>
        </w:rPr>
        <w:t>:</w:t>
      </w:r>
      <w:r w:rsidR="00ED5473">
        <w:rPr>
          <w:b w:val="0"/>
          <w:bCs w:val="0"/>
          <w:i/>
          <w:iCs/>
          <w:sz w:val="20"/>
          <w:szCs w:val="20"/>
        </w:rPr>
        <w:t xml:space="preserve"> NSW Dept of Planning, 2008</w:t>
      </w:r>
      <w:r w:rsidR="00F31F0B">
        <w:rPr>
          <w:b w:val="0"/>
          <w:bCs w:val="0"/>
          <w:i/>
          <w:iCs/>
          <w:sz w:val="20"/>
          <w:szCs w:val="20"/>
        </w:rPr>
        <w:t>, after NCB, 1966 and others</w:t>
      </w:r>
      <w:r w:rsidR="007B0F40" w:rsidRPr="00DD2D00">
        <w:rPr>
          <w:b w:val="0"/>
          <w:bCs w:val="0"/>
          <w:i/>
          <w:iCs/>
          <w:sz w:val="20"/>
          <w:szCs w:val="20"/>
        </w:rPr>
        <w:t>)</w:t>
      </w:r>
      <w:r w:rsidR="007B0F40">
        <w:t xml:space="preserve">                                               </w:t>
      </w:r>
      <w:r>
        <w:t xml:space="preserve">                                               </w:t>
      </w:r>
    </w:p>
    <w:p w14:paraId="63E82F8C" w14:textId="4E35C4A8" w:rsidR="00025C60" w:rsidRDefault="00600CD0" w:rsidP="00EF6120">
      <w:pPr>
        <w:pStyle w:val="BodyText"/>
      </w:pPr>
      <w:r>
        <w:t xml:space="preserve">The profile, as shown, is representative of a critical or sub-critical width extraction span, resulting in the maximum subsidence only being achieved at the </w:t>
      </w:r>
      <w:proofErr w:type="spellStart"/>
      <w:r>
        <w:t>centreline</w:t>
      </w:r>
      <w:proofErr w:type="spellEnd"/>
      <w:r>
        <w:t xml:space="preserve"> of the panel. If the panel was wider (super-critical width)</w:t>
      </w:r>
      <w:r w:rsidR="00C0057D">
        <w:t>,</w:t>
      </w:r>
      <w:r>
        <w:t xml:space="preserve"> the </w:t>
      </w:r>
      <w:proofErr w:type="spellStart"/>
      <w:r>
        <w:t>centre</w:t>
      </w:r>
      <w:proofErr w:type="spellEnd"/>
      <w:r>
        <w:t xml:space="preserve"> of the subsidence profile would have a flat section at the level of S</w:t>
      </w:r>
      <w:r w:rsidRPr="00600CD0">
        <w:rPr>
          <w:vertAlign w:val="subscript"/>
        </w:rPr>
        <w:t>max</w:t>
      </w:r>
      <w:r>
        <w:t xml:space="preserve">, with zero strain recorded for the extent the flat profile. The ratio of extraction width to depth which corresponds to a critical width panel is dependent on overburden geology but is usually of the order of </w:t>
      </w:r>
      <w:r w:rsidR="004553FB">
        <w:t>1.2 to 1.4</w:t>
      </w:r>
      <w:r w:rsidR="00982094">
        <w:t xml:space="preserve"> or greater, depending on geology</w:t>
      </w:r>
      <w:r w:rsidR="004553FB">
        <w:t xml:space="preserve"> (see </w:t>
      </w:r>
      <w:r w:rsidR="0058717F">
        <w:t>further</w:t>
      </w:r>
      <w:r w:rsidR="004553FB">
        <w:t xml:space="preserve"> discussion on maximum subsidence</w:t>
      </w:r>
      <w:r w:rsidR="0058717F">
        <w:t xml:space="preserve"> in section 4.3.2</w:t>
      </w:r>
      <w:r w:rsidR="004553FB">
        <w:t>).</w:t>
      </w:r>
    </w:p>
    <w:p w14:paraId="4DEF861D" w14:textId="79F5C589" w:rsidR="00FA469E" w:rsidRDefault="00FA469E" w:rsidP="00EF6120">
      <w:pPr>
        <w:pStyle w:val="BodyText"/>
      </w:pPr>
      <w:r>
        <w:t>Also shown in</w:t>
      </w:r>
      <w:r w:rsidR="00727D93">
        <w:t xml:space="preserve"> </w:t>
      </w:r>
      <w:r>
        <w:t>Figure</w:t>
      </w:r>
      <w:r w:rsidR="0058717F">
        <w:t xml:space="preserve"> 16</w:t>
      </w:r>
      <w:r>
        <w:t xml:space="preserve"> is the angle of draw measured from a vertical line above the edge of the extraction span to the point on the surface where the vertical subsidence falls below the notional minimum subsidence value of 20</w:t>
      </w:r>
      <w:r w:rsidR="003B53B8">
        <w:t xml:space="preserve"> </w:t>
      </w:r>
      <w:r>
        <w:t xml:space="preserve">mm (considered to be equivalent to the typical range of natural surface movement fluctuations due to swelling and shrinkage of near-surface soils, clays </w:t>
      </w:r>
      <w:proofErr w:type="spellStart"/>
      <w:r>
        <w:t>etc</w:t>
      </w:r>
      <w:proofErr w:type="spellEnd"/>
      <w:r>
        <w:t>). Unless measured and calibrated to a site-specific dataset, the usually accepted value for angle of draw in NSW is 26.5</w:t>
      </w:r>
      <w:r w:rsidRPr="00FA469E">
        <w:rPr>
          <w:vertAlign w:val="superscript"/>
        </w:rPr>
        <w:t>0</w:t>
      </w:r>
      <w:r>
        <w:t>, but this can vary considerably, again due to overburden geological conditions.</w:t>
      </w:r>
    </w:p>
    <w:p w14:paraId="298EEDB9" w14:textId="0311A70A" w:rsidR="00025C60" w:rsidRDefault="00FA469E" w:rsidP="00EF6120">
      <w:pPr>
        <w:pStyle w:val="BodyText"/>
      </w:pPr>
      <w:r>
        <w:t>Figure 1</w:t>
      </w:r>
      <w:r w:rsidR="0058717F">
        <w:t>7</w:t>
      </w:r>
      <w:r>
        <w:t xml:space="preserve"> is a schematic diagram indicating the zones of tension and compression on the surface above an extracted panel. </w:t>
      </w:r>
      <w:r w:rsidR="00CB46CA">
        <w:t xml:space="preserve">In terms of adverse impact on the surface – whether it be </w:t>
      </w:r>
      <w:r w:rsidR="00F31F0B">
        <w:t>impact on</w:t>
      </w:r>
      <w:r w:rsidR="00CB46CA">
        <w:t xml:space="preserve"> natural or built features, it is usually strain that causes most adverse impact, together with tilt to a lesser extent. Absolute subsidence, especially above the </w:t>
      </w:r>
      <w:proofErr w:type="spellStart"/>
      <w:r w:rsidR="00CB46CA">
        <w:t>centre</w:t>
      </w:r>
      <w:proofErr w:type="spellEnd"/>
      <w:r w:rsidR="00CB46CA">
        <w:t xml:space="preserve"> of the panel where the movement is purely vertical, can have minimal impact on many features, with no associated strains. However, when it comes to surface drainage and water flow issues, any vertical subsidence at any point can be severely disruptive.</w:t>
      </w:r>
    </w:p>
    <w:p w14:paraId="17FBD5F2" w14:textId="07F704C9" w:rsidR="006B597A" w:rsidRDefault="006B597A" w:rsidP="00EF6120">
      <w:pPr>
        <w:pStyle w:val="BodyText"/>
      </w:pPr>
      <w:r>
        <w:t>It is important to note that the level of surface cracking and sub-surface fractures related to excessive tensile strains encountered at the ground surface are typically quite shallow (commonly no more than 20</w:t>
      </w:r>
      <w:r w:rsidR="003B53B8">
        <w:t xml:space="preserve"> </w:t>
      </w:r>
      <w:r>
        <w:t xml:space="preserve">m deep). They do not normally connect with the deeper fracture networks that are present immediately above the </w:t>
      </w:r>
      <w:proofErr w:type="spellStart"/>
      <w:r>
        <w:t>goaf</w:t>
      </w:r>
      <w:proofErr w:type="spellEnd"/>
      <w:r>
        <w:t xml:space="preserve"> of the underground extraction. This surface regime is a separate fracturing domain caused by the proximity to the free ground surface. It would only be in extremely shallow mining conditions </w:t>
      </w:r>
      <w:r w:rsidR="0058717F">
        <w:t xml:space="preserve">(which do occur at some Australian mine sites but are not common) </w:t>
      </w:r>
      <w:r>
        <w:t>where this fracture regime might connect with the over-goaf shearing and fracture network.</w:t>
      </w:r>
    </w:p>
    <w:p w14:paraId="6BB72BE0" w14:textId="7E1BDD2D" w:rsidR="00F12602" w:rsidRPr="000F6B66" w:rsidRDefault="000F6B66" w:rsidP="000F6B66">
      <w:pPr>
        <w:pStyle w:val="BodyText"/>
      </w:pPr>
      <w:r>
        <w:rPr>
          <w:noProof/>
        </w:rPr>
        <w:lastRenderedPageBreak/>
        <w:drawing>
          <wp:inline distT="0" distB="0" distL="0" distR="0" wp14:anchorId="798A6B11" wp14:editId="0FA71BC6">
            <wp:extent cx="5759450" cy="2565400"/>
            <wp:effectExtent l="0" t="0" r="0" b="6350"/>
            <wp:docPr id="201" name="Picture 20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Picture 201" descr="Diagram&#10;&#10;Description automatically generated"/>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759450" cy="2565400"/>
                    </a:xfrm>
                    <a:prstGeom prst="rect">
                      <a:avLst/>
                    </a:prstGeom>
                    <a:noFill/>
                    <a:ln>
                      <a:noFill/>
                    </a:ln>
                  </pic:spPr>
                </pic:pic>
              </a:graphicData>
            </a:graphic>
          </wp:inline>
        </w:drawing>
      </w:r>
    </w:p>
    <w:p w14:paraId="4FC2FD51" w14:textId="1759CE2C" w:rsidR="001F53C1" w:rsidRDefault="00ED5473" w:rsidP="00ED5473">
      <w:pPr>
        <w:pStyle w:val="Figureheading"/>
      </w:pPr>
      <w:r>
        <w:t>Figure 1</w:t>
      </w:r>
      <w:r w:rsidR="0058717F">
        <w:t>7</w:t>
      </w:r>
      <w:r>
        <w:t>.  Surface response to subsidence</w:t>
      </w:r>
      <w:r w:rsidR="0058717F">
        <w:t xml:space="preserve"> </w:t>
      </w:r>
      <w:r w:rsidR="0058717F" w:rsidRPr="00585BA4">
        <w:rPr>
          <w:b w:val="0"/>
          <w:bCs w:val="0"/>
        </w:rPr>
        <w:t xml:space="preserve">– (exaggerated vertical </w:t>
      </w:r>
      <w:proofErr w:type="gramStart"/>
      <w:r w:rsidR="0058717F" w:rsidRPr="00585BA4">
        <w:rPr>
          <w:b w:val="0"/>
          <w:bCs w:val="0"/>
        </w:rPr>
        <w:t>scale)</w:t>
      </w:r>
      <w:r>
        <w:t xml:space="preserve"> </w:t>
      </w:r>
      <w:r w:rsidR="003F49A4">
        <w:t xml:space="preserve"> </w:t>
      </w:r>
      <w:r w:rsidR="0058717F">
        <w:t xml:space="preserve"> </w:t>
      </w:r>
      <w:proofErr w:type="gramEnd"/>
      <w:r w:rsidR="0058717F">
        <w:t xml:space="preserve">                              </w:t>
      </w:r>
      <w:r w:rsidR="00727D93">
        <w:t xml:space="preserve">  </w:t>
      </w:r>
      <w:r w:rsidR="0058717F">
        <w:t xml:space="preserve">    </w:t>
      </w:r>
      <w:r w:rsidRPr="00DD2D00">
        <w:rPr>
          <w:b w:val="0"/>
          <w:bCs w:val="0"/>
          <w:i/>
          <w:iCs/>
          <w:sz w:val="20"/>
          <w:szCs w:val="20"/>
        </w:rPr>
        <w:t>(source</w:t>
      </w:r>
      <w:r>
        <w:rPr>
          <w:b w:val="0"/>
          <w:bCs w:val="0"/>
          <w:i/>
          <w:iCs/>
          <w:sz w:val="20"/>
          <w:szCs w:val="20"/>
        </w:rPr>
        <w:t>: NSW Dept of Planning, 2008</w:t>
      </w:r>
      <w:r w:rsidRPr="00DD2D00">
        <w:rPr>
          <w:b w:val="0"/>
          <w:bCs w:val="0"/>
          <w:i/>
          <w:iCs/>
          <w:sz w:val="20"/>
          <w:szCs w:val="20"/>
        </w:rPr>
        <w:t>)</w:t>
      </w:r>
      <w:r>
        <w:t xml:space="preserve"> </w:t>
      </w:r>
    </w:p>
    <w:p w14:paraId="59EC806B" w14:textId="77777777" w:rsidR="009F1E01" w:rsidRDefault="00ED5473" w:rsidP="001F53C1">
      <w:pPr>
        <w:pStyle w:val="BodyText"/>
      </w:pPr>
      <w:r>
        <w:t xml:space="preserve"> </w:t>
      </w:r>
      <w:r w:rsidR="001F53C1" w:rsidRPr="001F53C1">
        <w:t>Th</w:t>
      </w:r>
      <w:r w:rsidR="001F53C1">
        <w:t>e above</w:t>
      </w:r>
      <w:r w:rsidR="001F53C1" w:rsidRPr="001F53C1">
        <w:t xml:space="preserve"> subsidence profile</w:t>
      </w:r>
      <w:r w:rsidR="001F53C1">
        <w:t>s are</w:t>
      </w:r>
      <w:r w:rsidR="001F53C1" w:rsidRPr="001F53C1">
        <w:t xml:space="preserve"> for a single extraction panel. However, with multiple panels, the subsidence effects are cumulative, and the profiles </w:t>
      </w:r>
      <w:r w:rsidR="00F31F0B">
        <w:t xml:space="preserve">from adjacent panels </w:t>
      </w:r>
      <w:r w:rsidR="001F53C1" w:rsidRPr="001F53C1">
        <w:t xml:space="preserve">must be superimposed on each other to determine the </w:t>
      </w:r>
      <w:proofErr w:type="gramStart"/>
      <w:r w:rsidR="001F53C1" w:rsidRPr="001F53C1">
        <w:t>final outcome</w:t>
      </w:r>
      <w:proofErr w:type="gramEnd"/>
      <w:r w:rsidR="001F53C1" w:rsidRPr="001F53C1">
        <w:t>. Another point to note is that th</w:t>
      </w:r>
      <w:r w:rsidR="001F53C1">
        <w:t>ese</w:t>
      </w:r>
      <w:r w:rsidR="001F53C1" w:rsidRPr="001F53C1">
        <w:t xml:space="preserve"> profile</w:t>
      </w:r>
      <w:r w:rsidR="00942581">
        <w:t>s</w:t>
      </w:r>
      <w:r w:rsidR="001F53C1" w:rsidRPr="001F53C1">
        <w:t xml:space="preserve"> </w:t>
      </w:r>
      <w:r w:rsidR="001F53C1">
        <w:t>are</w:t>
      </w:r>
      <w:r w:rsidR="001F53C1" w:rsidRPr="001F53C1">
        <w:t xml:space="preserve"> simple two-dimensional set</w:t>
      </w:r>
      <w:r w:rsidR="00942581">
        <w:t>s</w:t>
      </w:r>
      <w:r w:rsidR="001F53C1" w:rsidRPr="001F53C1">
        <w:t xml:space="preserve"> of curves on a cross-section through the extraction panel. However, subsidence is a three-dimensional phenomenon, and the mining extraction geometry is a moving </w:t>
      </w:r>
      <w:r w:rsidR="00982094">
        <w:t xml:space="preserve">excavation </w:t>
      </w:r>
      <w:r w:rsidR="001F53C1" w:rsidRPr="001F53C1">
        <w:t xml:space="preserve">shape, with a resultant set of transient subsidence values as the mining progresses in the third dimension. </w:t>
      </w:r>
    </w:p>
    <w:p w14:paraId="2FF963D0" w14:textId="45E76A79" w:rsidR="00025C60" w:rsidRPr="001F53C1" w:rsidRDefault="001F53C1" w:rsidP="001F53C1">
      <w:pPr>
        <w:pStyle w:val="BodyText"/>
      </w:pPr>
      <w:r w:rsidRPr="001F53C1">
        <w:t xml:space="preserve">In the case of consideration of adjacent mining panels, as noted above, the profiles need to be superimposed to obtain the final outcome, but it is also important to consider the intermediate profiles, as one panel is extracted, followed by the next, and the next – as the levels and locations of subsidence, tilt and strain will vary in accordance with the different </w:t>
      </w:r>
      <w:proofErr w:type="gramStart"/>
      <w:r w:rsidRPr="001F53C1">
        <w:t>mine</w:t>
      </w:r>
      <w:proofErr w:type="gramEnd"/>
      <w:r w:rsidRPr="001F53C1">
        <w:t xml:space="preserve"> geometries.</w:t>
      </w:r>
      <w:r w:rsidR="00ED5473">
        <w:t xml:space="preserve">                                                                                        </w:t>
      </w:r>
    </w:p>
    <w:p w14:paraId="0D58639E" w14:textId="37F3A303" w:rsidR="00D80B13" w:rsidRDefault="00D80B13" w:rsidP="00D70841">
      <w:pPr>
        <w:pStyle w:val="Heading3Numbered"/>
        <w:numPr>
          <w:ilvl w:val="0"/>
          <w:numId w:val="0"/>
        </w:numPr>
        <w:ind w:left="851" w:hanging="851"/>
      </w:pPr>
      <w:bookmarkStart w:id="71" w:name="_Toc97548258"/>
      <w:bookmarkStart w:id="72" w:name="_Toc110871777"/>
      <w:r>
        <w:t>4.</w:t>
      </w:r>
      <w:r w:rsidR="00FE6D9B">
        <w:t>3.2</w:t>
      </w:r>
      <w:r>
        <w:tab/>
        <w:t>Key Subsidence Parameters</w:t>
      </w:r>
      <w:bookmarkEnd w:id="71"/>
      <w:bookmarkEnd w:id="72"/>
    </w:p>
    <w:p w14:paraId="704112E1" w14:textId="7FC6504C" w:rsidR="00FE6D9B" w:rsidRDefault="009B0453" w:rsidP="00BB12AC">
      <w:pPr>
        <w:pStyle w:val="05BODYTEXT"/>
      </w:pPr>
      <w:r>
        <w:t>T</w:t>
      </w:r>
      <w:r w:rsidR="00545E47">
        <w:t xml:space="preserve">he key parameters </w:t>
      </w:r>
      <w:r w:rsidR="001F53C1">
        <w:t xml:space="preserve">and variables </w:t>
      </w:r>
      <w:r w:rsidR="00545E47">
        <w:t>that dictate the nature and extent of conventional subsidence are the geometric factors: depth, mining height and panel width.</w:t>
      </w:r>
      <w:r w:rsidR="001F53C1">
        <w:t xml:space="preserve"> Secondary parameters that impact on the subsidence profile are all the </w:t>
      </w:r>
      <w:r w:rsidR="00982094">
        <w:t>i</w:t>
      </w:r>
      <w:r w:rsidR="001F53C1">
        <w:t xml:space="preserve">ssues previously listed associated with the nature of the overburden geology, the </w:t>
      </w:r>
      <w:r w:rsidR="008D5461">
        <w:t>surface terrain, the presence of any geological structure including even minor joint sets</w:t>
      </w:r>
      <w:r w:rsidR="00613F5C">
        <w:t>, etc</w:t>
      </w:r>
      <w:r w:rsidR="008D5461">
        <w:t>.</w:t>
      </w:r>
    </w:p>
    <w:p w14:paraId="25584942" w14:textId="62BC8E5E" w:rsidR="008D5461" w:rsidRDefault="008D5461" w:rsidP="00BB12AC">
      <w:pPr>
        <w:pStyle w:val="05BODYTEXT"/>
      </w:pPr>
      <w:r>
        <w:t xml:space="preserve">Returning to the geometric parameters, one of these </w:t>
      </w:r>
      <w:r w:rsidR="00982094">
        <w:t>i</w:t>
      </w:r>
      <w:r>
        <w:t xml:space="preserve">s not a direct variable, for a given mine location, and that </w:t>
      </w:r>
      <w:r w:rsidR="00982094">
        <w:t>i</w:t>
      </w:r>
      <w:r>
        <w:t>s depth. However, the parameters of mining height and panel width are variables which the mine designer can control and can have an impact on the resultant magnitude of surface subsidence.</w:t>
      </w:r>
    </w:p>
    <w:p w14:paraId="73BFCCE8" w14:textId="0E010A1A" w:rsidR="005D79E5" w:rsidRDefault="008D5461" w:rsidP="008D5461">
      <w:pPr>
        <w:pStyle w:val="05BODYTEXT"/>
      </w:pPr>
      <w:r>
        <w:t xml:space="preserve">Figure </w:t>
      </w:r>
      <w:r w:rsidR="009F1E01">
        <w:t>18</w:t>
      </w:r>
      <w:r>
        <w:t xml:space="preserve"> illustrates this relationship - again for a single extraction panel only. This shows the ratio of maximum subsidence above the </w:t>
      </w:r>
      <w:proofErr w:type="spellStart"/>
      <w:r>
        <w:t>centre</w:t>
      </w:r>
      <w:proofErr w:type="spellEnd"/>
      <w:r>
        <w:t xml:space="preserve"> of the single extraction span or panel width, S</w:t>
      </w:r>
      <w:r w:rsidRPr="008D5461">
        <w:rPr>
          <w:vertAlign w:val="subscript"/>
        </w:rPr>
        <w:t>max</w:t>
      </w:r>
      <w:r>
        <w:t>, as a proportion of the underground mining height, expressed as a fraction or percentage - plotted against the ratio of extraction or panel width as a ratio of the depth</w:t>
      </w:r>
      <w:r w:rsidR="00F47068">
        <w:t xml:space="preserve"> (</w:t>
      </w:r>
      <w:proofErr w:type="spellStart"/>
      <w:r w:rsidR="00F47068">
        <w:t>W</w:t>
      </w:r>
      <w:r w:rsidR="00F47068" w:rsidRPr="00F47068">
        <w:rPr>
          <w:vertAlign w:val="subscript"/>
        </w:rPr>
        <w:t>pa</w:t>
      </w:r>
      <w:proofErr w:type="spellEnd"/>
      <w:r w:rsidR="00F47068">
        <w:t>/H)</w:t>
      </w:r>
      <w:r>
        <w:t xml:space="preserve">. </w:t>
      </w:r>
    </w:p>
    <w:p w14:paraId="251EFED1" w14:textId="541C042F" w:rsidR="005D79E5" w:rsidRPr="000F6B66" w:rsidRDefault="000F6B66" w:rsidP="000F6B66">
      <w:pPr>
        <w:pStyle w:val="05BODYTEXT"/>
      </w:pPr>
      <w:r>
        <w:rPr>
          <w:noProof/>
        </w:rPr>
        <w:lastRenderedPageBreak/>
        <w:drawing>
          <wp:inline distT="0" distB="0" distL="0" distR="0" wp14:anchorId="28E738BB" wp14:editId="6DDD1003">
            <wp:extent cx="5759450" cy="3706495"/>
            <wp:effectExtent l="0" t="0" r="0" b="8255"/>
            <wp:docPr id="202" name="Picture 202"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Picture 202" descr="Chart&#10;&#10;Description automatically generated"/>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759450" cy="3706495"/>
                    </a:xfrm>
                    <a:prstGeom prst="rect">
                      <a:avLst/>
                    </a:prstGeom>
                    <a:noFill/>
                    <a:ln>
                      <a:noFill/>
                    </a:ln>
                  </pic:spPr>
                </pic:pic>
              </a:graphicData>
            </a:graphic>
          </wp:inline>
        </w:drawing>
      </w:r>
    </w:p>
    <w:p w14:paraId="1018394B" w14:textId="5438E7ED" w:rsidR="00334F98" w:rsidRDefault="00334F98" w:rsidP="00334F98">
      <w:pPr>
        <w:pStyle w:val="Figureheading"/>
        <w:rPr>
          <w:lang w:val="en-GB"/>
        </w:rPr>
      </w:pPr>
      <w:r>
        <w:t xml:space="preserve">Figure </w:t>
      </w:r>
      <w:r w:rsidR="009F1E01">
        <w:t>18</w:t>
      </w:r>
      <w:r>
        <w:t xml:space="preserve">.  Maximum incremental subsidence relative to panel width and depth                      </w:t>
      </w:r>
      <w:proofErr w:type="gramStart"/>
      <w:r>
        <w:t xml:space="preserve">   </w:t>
      </w:r>
      <w:r w:rsidRPr="00DD2D00">
        <w:rPr>
          <w:b w:val="0"/>
          <w:bCs w:val="0"/>
          <w:i/>
          <w:iCs/>
          <w:sz w:val="20"/>
          <w:szCs w:val="20"/>
        </w:rPr>
        <w:t>(</w:t>
      </w:r>
      <w:proofErr w:type="gramEnd"/>
      <w:r w:rsidRPr="00DD2D00">
        <w:rPr>
          <w:b w:val="0"/>
          <w:bCs w:val="0"/>
          <w:i/>
          <w:iCs/>
          <w:sz w:val="20"/>
          <w:szCs w:val="20"/>
        </w:rPr>
        <w:t>source</w:t>
      </w:r>
      <w:r>
        <w:rPr>
          <w:b w:val="0"/>
          <w:bCs w:val="0"/>
          <w:i/>
          <w:iCs/>
          <w:sz w:val="20"/>
          <w:szCs w:val="20"/>
        </w:rPr>
        <w:t>: Holla (1985, 1986)</w:t>
      </w:r>
      <w:r w:rsidRPr="00DD2D00">
        <w:rPr>
          <w:b w:val="0"/>
          <w:bCs w:val="0"/>
          <w:i/>
          <w:iCs/>
          <w:sz w:val="20"/>
          <w:szCs w:val="20"/>
        </w:rPr>
        <w:t>)</w:t>
      </w:r>
      <w:r>
        <w:t xml:space="preserve">                                                                                              </w:t>
      </w:r>
    </w:p>
    <w:p w14:paraId="310A9C89" w14:textId="457110D9" w:rsidR="00334F98" w:rsidRDefault="008D5461" w:rsidP="008D5461">
      <w:pPr>
        <w:pStyle w:val="BodyText"/>
      </w:pPr>
      <w:r>
        <w:t xml:space="preserve">The first point to note about this diagram is that there are two different curves for two different NSW locations </w:t>
      </w:r>
      <w:r w:rsidR="00F47068">
        <w:t>–</w:t>
      </w:r>
      <w:r>
        <w:t xml:space="preserve"> </w:t>
      </w:r>
      <w:r w:rsidR="00F47068">
        <w:t>the Southern Coalfield and the Newcastle Coalfield. These differences reflect different overburden geology with the prevalence of more massive strata in the Newcastle Coalfield, such as the thick conglomerate strata units that result in more bulking during caving and goaf formation, thereby reducing the maximum subsidence transmitted to the surface.</w:t>
      </w:r>
    </w:p>
    <w:p w14:paraId="1DA03EDC" w14:textId="26266303" w:rsidR="00F47068" w:rsidRDefault="00F47068" w:rsidP="008D5461">
      <w:pPr>
        <w:pStyle w:val="BodyText"/>
      </w:pPr>
      <w:r>
        <w:t xml:space="preserve">The next point to note is that both curves exhibit a very steep profile in the region of low </w:t>
      </w:r>
      <w:proofErr w:type="spellStart"/>
      <w:r>
        <w:t>W</w:t>
      </w:r>
      <w:r w:rsidRPr="00F47068">
        <w:rPr>
          <w:vertAlign w:val="subscript"/>
        </w:rPr>
        <w:t>pa</w:t>
      </w:r>
      <w:proofErr w:type="spellEnd"/>
      <w:r>
        <w:t xml:space="preserve">/H ratio. However, as this ratio rises, the curves flatten out to a point where they are then horizontal. This defines the critical width parameter for each curve, being a ratio of 1.3 for the Southern Coalfield and </w:t>
      </w:r>
      <w:proofErr w:type="gramStart"/>
      <w:r>
        <w:t>in excess of</w:t>
      </w:r>
      <w:proofErr w:type="gramEnd"/>
      <w:r>
        <w:t xml:space="preserve"> 2.0 for the Newcastle Coalfield. Beyond this point, the panels go into super-critical widths and the maximum subsidence remains the same</w:t>
      </w:r>
      <w:r w:rsidR="00377DED">
        <w:t>, regardless of increasing panel width</w:t>
      </w:r>
      <w:r>
        <w:t xml:space="preserve"> – at 65% </w:t>
      </w:r>
      <w:r w:rsidR="009F1E01">
        <w:t xml:space="preserve">of mined thickness </w:t>
      </w:r>
      <w:r>
        <w:t>for the former and approximately 56% for the latter.</w:t>
      </w:r>
    </w:p>
    <w:p w14:paraId="2DF86DBB" w14:textId="03B33F12" w:rsidR="000F5A19" w:rsidRPr="000F5A19" w:rsidRDefault="71880783" w:rsidP="008D5461">
      <w:pPr>
        <w:pStyle w:val="BodyText"/>
      </w:pPr>
      <w:r>
        <w:t xml:space="preserve">This empirical relationship can be used to illustrate the role of partial extraction panels, for example, in surface subsidence control. </w:t>
      </w:r>
      <w:r w:rsidR="37B574C4">
        <w:t>For</w:t>
      </w:r>
      <w:r>
        <w:t xml:space="preserve"> example</w:t>
      </w:r>
      <w:r w:rsidR="37B574C4">
        <w:t>,</w:t>
      </w:r>
      <w:r>
        <w:t xml:space="preserve"> a 3</w:t>
      </w:r>
      <w:r w:rsidR="00162AC2">
        <w:t xml:space="preserve"> </w:t>
      </w:r>
      <w:r>
        <w:t xml:space="preserve">m mining height with an 80m extraction panel width and a depth of 200m results in a value for the </w:t>
      </w:r>
      <w:proofErr w:type="spellStart"/>
      <w:r>
        <w:t>W</w:t>
      </w:r>
      <w:r w:rsidRPr="08723E1A">
        <w:rPr>
          <w:vertAlign w:val="subscript"/>
        </w:rPr>
        <w:t>pa</w:t>
      </w:r>
      <w:proofErr w:type="spellEnd"/>
      <w:r>
        <w:t>/H of 0.4. Using the Newcastle Coalfield curve, this ratio translates to a value for S</w:t>
      </w:r>
      <w:r w:rsidRPr="08723E1A">
        <w:rPr>
          <w:vertAlign w:val="subscript"/>
        </w:rPr>
        <w:t>max</w:t>
      </w:r>
      <w:r>
        <w:t>/Mining Height of approximately 0.025, predicting maximum subsidence of 0.025 x 3</w:t>
      </w:r>
      <w:r w:rsidR="00162AC2">
        <w:t xml:space="preserve"> </w:t>
      </w:r>
      <w:r>
        <w:t>m</w:t>
      </w:r>
      <w:r w:rsidR="37B574C4">
        <w:t xml:space="preserve"> (</w:t>
      </w:r>
      <w:r>
        <w:t>75</w:t>
      </w:r>
      <w:r w:rsidR="37B574C4">
        <w:t xml:space="preserve"> </w:t>
      </w:r>
      <w:r>
        <w:t>mm</w:t>
      </w:r>
      <w:r w:rsidR="37B574C4">
        <w:t>)</w:t>
      </w:r>
      <w:r w:rsidR="2DE779FA">
        <w:t xml:space="preserve"> for a single extraction panel</w:t>
      </w:r>
      <w:r>
        <w:t>.</w:t>
      </w:r>
      <w:r w:rsidR="2DE779FA">
        <w:t xml:space="preserve"> Multiple similar panels would increase this value</w:t>
      </w:r>
      <w:r w:rsidR="69A3850E">
        <w:t xml:space="preserve"> due to superimposed adjacent profiles</w:t>
      </w:r>
      <w:r w:rsidR="2DE779FA">
        <w:t>.</w:t>
      </w:r>
    </w:p>
    <w:p w14:paraId="18C4E9D8" w14:textId="0F63F97E" w:rsidR="00C75E00" w:rsidRDefault="00C75E00" w:rsidP="008D5461">
      <w:pPr>
        <w:pStyle w:val="BodyText"/>
      </w:pPr>
      <w:r>
        <w:t xml:space="preserve">The nature of this relationship – which was established by Holla and others in NSW in the 1970s and 1980s – is consistent with international experience of conventional subsidence, but is subject to local geological conditions, as has been illustrated in this set of data. Figure </w:t>
      </w:r>
      <w:r w:rsidR="003E4ED1">
        <w:t>19</w:t>
      </w:r>
      <w:r>
        <w:t xml:space="preserve"> is a consolidated plot of similar curves for the same parametric relationships f</w:t>
      </w:r>
      <w:r w:rsidR="009B0453">
        <w:t>r</w:t>
      </w:r>
      <w:r>
        <w:t xml:space="preserve">om many different parts of the world, including USA, UK, Germany, Turkey, Canada, Korea, </w:t>
      </w:r>
      <w:proofErr w:type="gramStart"/>
      <w:r>
        <w:t>China</w:t>
      </w:r>
      <w:proofErr w:type="gramEnd"/>
      <w:r>
        <w:t xml:space="preserve"> and India. </w:t>
      </w:r>
      <w:proofErr w:type="gramStart"/>
      <w:r>
        <w:t>It is clear that similar</w:t>
      </w:r>
      <w:proofErr w:type="gramEnd"/>
      <w:r>
        <w:t xml:space="preserve"> relationships exist between these important parameters, confirming that panel width, in particular, is an important </w:t>
      </w:r>
      <w:r w:rsidR="00DA1F83">
        <w:t xml:space="preserve">and practical mine design </w:t>
      </w:r>
      <w:r>
        <w:t xml:space="preserve">control variable to limit surface subsidence (hence the use of </w:t>
      </w:r>
      <w:proofErr w:type="spellStart"/>
      <w:r>
        <w:lastRenderedPageBreak/>
        <w:t>miniwalls</w:t>
      </w:r>
      <w:proofErr w:type="spellEnd"/>
      <w:r>
        <w:t>, or partial extraction panels, for example). To a lesser extent, mining height is also a useful variable, although there are practical mining limitations on how much variation can be achieved, other than when working in thick seams. Caution should also be exercised in interpreting the India</w:t>
      </w:r>
      <w:r w:rsidR="0015283B">
        <w:t>n</w:t>
      </w:r>
      <w:r>
        <w:t xml:space="preserve"> data shown in this diagram, which is understood to reflect a common practice of placement of backfill in these panels during mining to limit subsidence.</w:t>
      </w:r>
    </w:p>
    <w:p w14:paraId="09670E26" w14:textId="77777777" w:rsidR="009223E4" w:rsidRDefault="009223E4" w:rsidP="008D5461">
      <w:pPr>
        <w:pStyle w:val="BodyText"/>
      </w:pPr>
    </w:p>
    <w:p w14:paraId="668C70BF" w14:textId="22AE1088" w:rsidR="005D79E5" w:rsidRPr="009223E4" w:rsidRDefault="009223E4" w:rsidP="009223E4">
      <w:pPr>
        <w:pStyle w:val="BodyText"/>
      </w:pPr>
      <w:r>
        <w:rPr>
          <w:noProof/>
        </w:rPr>
        <w:drawing>
          <wp:inline distT="0" distB="0" distL="0" distR="0" wp14:anchorId="38336DB1" wp14:editId="4DFA1E29">
            <wp:extent cx="5759450" cy="2904490"/>
            <wp:effectExtent l="0" t="0" r="0" b="0"/>
            <wp:docPr id="203" name="Picture 20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descr="Diagram&#10;&#10;Description automatically generated"/>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759450" cy="2904490"/>
                    </a:xfrm>
                    <a:prstGeom prst="rect">
                      <a:avLst/>
                    </a:prstGeom>
                    <a:noFill/>
                    <a:ln>
                      <a:noFill/>
                    </a:ln>
                  </pic:spPr>
                </pic:pic>
              </a:graphicData>
            </a:graphic>
          </wp:inline>
        </w:drawing>
      </w:r>
    </w:p>
    <w:p w14:paraId="7520A987" w14:textId="10C74747" w:rsidR="008C378B" w:rsidRPr="00D46450" w:rsidRDefault="00334F98" w:rsidP="0015283B">
      <w:pPr>
        <w:pStyle w:val="Figureheading"/>
      </w:pPr>
      <w:r>
        <w:t xml:space="preserve">Figure </w:t>
      </w:r>
      <w:r w:rsidR="003E4ED1">
        <w:t>19</w:t>
      </w:r>
      <w:r>
        <w:t xml:space="preserve">.  International maximum subsidence prediction curves </w:t>
      </w:r>
      <w:r w:rsidRPr="00DD2D00">
        <w:rPr>
          <w:b w:val="0"/>
          <w:bCs w:val="0"/>
          <w:i/>
          <w:iCs/>
          <w:sz w:val="20"/>
          <w:szCs w:val="20"/>
        </w:rPr>
        <w:t>(source</w:t>
      </w:r>
      <w:r>
        <w:rPr>
          <w:b w:val="0"/>
          <w:bCs w:val="0"/>
          <w:i/>
          <w:iCs/>
          <w:sz w:val="20"/>
          <w:szCs w:val="20"/>
        </w:rPr>
        <w:t>: NSW Dept of Planning, 2008; adapted from Whittaker and Reddish, 1989</w:t>
      </w:r>
      <w:r w:rsidRPr="00DD2D00">
        <w:rPr>
          <w:b w:val="0"/>
          <w:bCs w:val="0"/>
          <w:i/>
          <w:iCs/>
          <w:sz w:val="20"/>
          <w:szCs w:val="20"/>
        </w:rPr>
        <w:t>)</w:t>
      </w:r>
      <w:r>
        <w:t xml:space="preserve">                                                                                            </w:t>
      </w:r>
    </w:p>
    <w:p w14:paraId="5EBBA398" w14:textId="40C2438E" w:rsidR="00D80B13" w:rsidRPr="00D80B13" w:rsidRDefault="00D80B13" w:rsidP="00D80B13">
      <w:pPr>
        <w:pStyle w:val="Heading2Numbered"/>
        <w:numPr>
          <w:ilvl w:val="1"/>
          <w:numId w:val="6"/>
        </w:numPr>
      </w:pPr>
      <w:bookmarkStart w:id="73" w:name="_Toc97548259"/>
      <w:bookmarkStart w:id="74" w:name="_Toc110871778"/>
      <w:r>
        <w:t>Non-Conventional Subsidence</w:t>
      </w:r>
      <w:bookmarkEnd w:id="73"/>
      <w:bookmarkEnd w:id="74"/>
    </w:p>
    <w:p w14:paraId="72964ECF" w14:textId="4DED933C" w:rsidR="00D70841" w:rsidRDefault="008A423D" w:rsidP="00D70841">
      <w:pPr>
        <w:pStyle w:val="05BODYTEXT"/>
      </w:pPr>
      <w:r>
        <w:t>The most important</w:t>
      </w:r>
      <w:r w:rsidR="006E35C1">
        <w:t xml:space="preserve"> </w:t>
      </w:r>
      <w:r w:rsidR="003E4ED1">
        <w:t>parameter</w:t>
      </w:r>
      <w:r w:rsidR="006E35C1">
        <w:t xml:space="preserve"> </w:t>
      </w:r>
      <w:r w:rsidR="00F0499B">
        <w:t>for</w:t>
      </w:r>
      <w:r w:rsidR="006E35C1">
        <w:t xml:space="preserve"> non-conventional subsidence is</w:t>
      </w:r>
      <w:r>
        <w:t xml:space="preserve"> the presence of an irregular, and at times steep</w:t>
      </w:r>
      <w:r w:rsidR="006E35C1">
        <w:t>,</w:t>
      </w:r>
      <w:r>
        <w:t xml:space="preserve"> surface topography or terrain overlying or closely adjacent to the underground extraction. The major effects observed in non-conventional subsidence are:</w:t>
      </w:r>
    </w:p>
    <w:p w14:paraId="5E579A5E" w14:textId="1313CAEF" w:rsidR="008A423D" w:rsidRDefault="008A423D" w:rsidP="00D46450">
      <w:pPr>
        <w:pStyle w:val="BodyText"/>
        <w:numPr>
          <w:ilvl w:val="0"/>
          <w:numId w:val="70"/>
        </w:numPr>
      </w:pPr>
      <w:r>
        <w:t>Valley closure</w:t>
      </w:r>
    </w:p>
    <w:p w14:paraId="795CE64C" w14:textId="485A3DC3" w:rsidR="008A423D" w:rsidRDefault="008A423D" w:rsidP="00D46450">
      <w:pPr>
        <w:pStyle w:val="BodyText"/>
        <w:numPr>
          <w:ilvl w:val="0"/>
          <w:numId w:val="70"/>
        </w:numPr>
      </w:pPr>
      <w:r>
        <w:t xml:space="preserve">Valley floor </w:t>
      </w:r>
      <w:proofErr w:type="spellStart"/>
      <w:r>
        <w:t>upsidence</w:t>
      </w:r>
      <w:proofErr w:type="spellEnd"/>
      <w:r w:rsidR="004E3C07">
        <w:t xml:space="preserve"> (relative uplift)</w:t>
      </w:r>
    </w:p>
    <w:p w14:paraId="5B924848" w14:textId="7462AADE" w:rsidR="008A423D" w:rsidRDefault="008A423D" w:rsidP="00D46450">
      <w:pPr>
        <w:pStyle w:val="BodyText"/>
        <w:numPr>
          <w:ilvl w:val="0"/>
          <w:numId w:val="70"/>
        </w:numPr>
      </w:pPr>
      <w:r>
        <w:t>Far-field horizontal movement (well beyond conventional movement defined by angle of draw).</w:t>
      </w:r>
    </w:p>
    <w:p w14:paraId="08420BF3" w14:textId="77777777" w:rsidR="00F02D45" w:rsidRDefault="00F02D45" w:rsidP="00F02D45">
      <w:pPr>
        <w:pStyle w:val="05BODYTEXT"/>
        <w:spacing w:after="0" w:line="240" w:lineRule="auto"/>
        <w:ind w:left="714"/>
      </w:pPr>
    </w:p>
    <w:p w14:paraId="228D06A8" w14:textId="065799F5" w:rsidR="008A423D" w:rsidRDefault="008A423D" w:rsidP="008A423D">
      <w:pPr>
        <w:pStyle w:val="BodyText"/>
      </w:pPr>
      <w:r>
        <w:t>The current level of understanding of the mechanisms and controlling factors behind these observed effects</w:t>
      </w:r>
      <w:r w:rsidR="00AD52A9">
        <w:t xml:space="preserve"> has improved significantly in the last two decades or more, but there is still a degree of uncertainty about the relative contributions of different factors in what is a </w:t>
      </w:r>
      <w:r w:rsidR="00643EED">
        <w:t xml:space="preserve">very </w:t>
      </w:r>
      <w:r w:rsidR="00AD52A9">
        <w:t>complex</w:t>
      </w:r>
      <w:r w:rsidR="00643EED">
        <w:t xml:space="preserve"> geotechnical</w:t>
      </w:r>
      <w:r w:rsidR="00AD52A9">
        <w:t xml:space="preserve"> mechanism, quite different to that of conventional subsidence. What is </w:t>
      </w:r>
      <w:r w:rsidR="00F02D45">
        <w:t>quite</w:t>
      </w:r>
      <w:r w:rsidR="00AD52A9">
        <w:t xml:space="preserve"> clear is the nature of the near-surface stress field around </w:t>
      </w:r>
      <w:r w:rsidR="004E3C07">
        <w:t xml:space="preserve">and beneath </w:t>
      </w:r>
      <w:r w:rsidR="00AD52A9">
        <w:t>valley features, and the impact of mining on this stress field, which acts as a trigger to release some of the pre-mining stresses present below and around the base of the valleys.</w:t>
      </w:r>
    </w:p>
    <w:p w14:paraId="4C10D8F7" w14:textId="09DB14FB" w:rsidR="00643EED" w:rsidRDefault="00AD52A9" w:rsidP="006B597A">
      <w:pPr>
        <w:pStyle w:val="BodyText"/>
      </w:pPr>
      <w:r>
        <w:t>Figure 2</w:t>
      </w:r>
      <w:r w:rsidR="00F0499B">
        <w:t>0</w:t>
      </w:r>
      <w:r>
        <w:t xml:space="preserve"> is a schematic diagram of one of the main concepts governing both valley closure and </w:t>
      </w:r>
      <w:proofErr w:type="spellStart"/>
      <w:r>
        <w:t>upsidence</w:t>
      </w:r>
      <w:proofErr w:type="spellEnd"/>
      <w:r>
        <w:t>. This shows the frequently observed evidence of bedding plane shear deformation on the valley sides</w:t>
      </w:r>
      <w:r w:rsidR="00F02D45">
        <w:t xml:space="preserve"> and </w:t>
      </w:r>
      <w:r w:rsidR="00643EED">
        <w:t xml:space="preserve">immediately </w:t>
      </w:r>
      <w:r w:rsidR="00F02D45">
        <w:t xml:space="preserve">beneath </w:t>
      </w:r>
      <w:r w:rsidR="00643EED">
        <w:t xml:space="preserve">and adjacent to </w:t>
      </w:r>
      <w:r w:rsidR="00F02D45">
        <w:t>the valley floor</w:t>
      </w:r>
      <w:r>
        <w:t xml:space="preserve">, contributing to overall valley closure. It also shows the </w:t>
      </w:r>
      <w:r w:rsidR="00F02D45">
        <w:t xml:space="preserve">presence of buckling, shear failures and dilation within the fractured valley floor strata due to a concentration of compressive horizontal </w:t>
      </w:r>
      <w:r w:rsidR="00F02D45">
        <w:lastRenderedPageBreak/>
        <w:t>stresses in this near-surface strata. This mechanism, within typically the first 20</w:t>
      </w:r>
      <w:r w:rsidR="006E35C1">
        <w:t xml:space="preserve"> </w:t>
      </w:r>
      <w:r w:rsidR="00F02D45">
        <w:t xml:space="preserve">m of strata below the valley floor, accounts for much of the observed </w:t>
      </w:r>
      <w:proofErr w:type="spellStart"/>
      <w:r w:rsidR="00F02D45">
        <w:t>upsidence</w:t>
      </w:r>
      <w:proofErr w:type="spellEnd"/>
      <w:r w:rsidR="00F02D45">
        <w:t>, together with the loss of surface water flow into shallow fractures and void spaces just below the surface.</w:t>
      </w:r>
      <w:r w:rsidR="006B597A">
        <w:t xml:space="preserve"> </w:t>
      </w:r>
      <w:r w:rsidR="00643EED">
        <w:t xml:space="preserve">It is once again </w:t>
      </w:r>
      <w:proofErr w:type="spellStart"/>
      <w:r w:rsidR="00643EED">
        <w:t>emphasised</w:t>
      </w:r>
      <w:proofErr w:type="spellEnd"/>
      <w:r w:rsidR="00643EED">
        <w:t xml:space="preserve"> that this near-surface fracture network is not typically connected to the deeper fracturing above the underground goaf.</w:t>
      </w:r>
    </w:p>
    <w:p w14:paraId="40EF9E48" w14:textId="7B6831E5" w:rsidR="00F12602" w:rsidRDefault="00877DC7" w:rsidP="00877DC7">
      <w:pPr>
        <w:pStyle w:val="BodyText"/>
      </w:pPr>
      <w:r>
        <w:rPr>
          <w:noProof/>
        </w:rPr>
        <w:drawing>
          <wp:inline distT="0" distB="0" distL="0" distR="0" wp14:anchorId="3413BB22" wp14:editId="349650E7">
            <wp:extent cx="5257800" cy="3199316"/>
            <wp:effectExtent l="0" t="0" r="0" b="1270"/>
            <wp:docPr id="204" name="Picture 20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Picture 204" descr="Diagram&#10;&#10;Description automatically generated"/>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5268478" cy="3205813"/>
                    </a:xfrm>
                    <a:prstGeom prst="rect">
                      <a:avLst/>
                    </a:prstGeom>
                    <a:noFill/>
                    <a:ln>
                      <a:noFill/>
                    </a:ln>
                  </pic:spPr>
                </pic:pic>
              </a:graphicData>
            </a:graphic>
          </wp:inline>
        </w:drawing>
      </w:r>
    </w:p>
    <w:p w14:paraId="6C1D6DC2" w14:textId="2C16E927" w:rsidR="001B4CD1" w:rsidRPr="00D80B13" w:rsidRDefault="001B4CD1" w:rsidP="001B4CD1">
      <w:pPr>
        <w:pStyle w:val="Figureheading"/>
        <w:rPr>
          <w:lang w:val="en-GB"/>
        </w:rPr>
      </w:pPr>
      <w:r>
        <w:t>Figure 2</w:t>
      </w:r>
      <w:r w:rsidR="00F0499B">
        <w:t>0</w:t>
      </w:r>
      <w:r>
        <w:t xml:space="preserve">.  </w:t>
      </w:r>
      <w:r w:rsidR="00095FFC">
        <w:t xml:space="preserve">Sketch of conceptual mechanism for valley closure and </w:t>
      </w:r>
      <w:proofErr w:type="spellStart"/>
      <w:r w:rsidR="00095FFC">
        <w:t>upsidence</w:t>
      </w:r>
      <w:proofErr w:type="spellEnd"/>
      <w:r>
        <w:t xml:space="preserve"> </w:t>
      </w:r>
      <w:r w:rsidRPr="00DD2D00">
        <w:rPr>
          <w:b w:val="0"/>
          <w:bCs w:val="0"/>
          <w:i/>
          <w:iCs/>
          <w:sz w:val="20"/>
          <w:szCs w:val="20"/>
        </w:rPr>
        <w:t>(source</w:t>
      </w:r>
      <w:r>
        <w:rPr>
          <w:b w:val="0"/>
          <w:bCs w:val="0"/>
          <w:i/>
          <w:iCs/>
          <w:sz w:val="20"/>
          <w:szCs w:val="20"/>
        </w:rPr>
        <w:t>: Mills, 2008</w:t>
      </w:r>
      <w:r w:rsidRPr="00DD2D00">
        <w:rPr>
          <w:b w:val="0"/>
          <w:bCs w:val="0"/>
          <w:i/>
          <w:iCs/>
          <w:sz w:val="20"/>
          <w:szCs w:val="20"/>
        </w:rPr>
        <w:t>)</w:t>
      </w:r>
      <w:r>
        <w:t xml:space="preserve">                                                                                              </w:t>
      </w:r>
    </w:p>
    <w:p w14:paraId="44395113" w14:textId="05FB4660" w:rsidR="00334F98" w:rsidRDefault="00643EED" w:rsidP="00643EED">
      <w:pPr>
        <w:pStyle w:val="BodyText"/>
      </w:pPr>
      <w:r>
        <w:t>Figure 2</w:t>
      </w:r>
      <w:r w:rsidR="00F0499B">
        <w:t>1</w:t>
      </w:r>
      <w:r>
        <w:t xml:space="preserve"> illustrates a </w:t>
      </w:r>
      <w:proofErr w:type="spellStart"/>
      <w:r>
        <w:t>localised</w:t>
      </w:r>
      <w:proofErr w:type="spellEnd"/>
      <w:r>
        <w:t xml:space="preserve"> example of this buckling mechanism on a slab of sandstone in a valley floor rock bar.</w:t>
      </w:r>
    </w:p>
    <w:p w14:paraId="3A17D512" w14:textId="43264B19" w:rsidR="00F12602" w:rsidRDefault="00F12602" w:rsidP="00D70841">
      <w:pPr>
        <w:pStyle w:val="05BODYTEXT"/>
      </w:pPr>
      <w:r w:rsidRPr="00A41BBB">
        <w:rPr>
          <w:rFonts w:ascii="Arial" w:hAnsi="Arial"/>
          <w:noProof/>
          <w:lang w:val="en-AU"/>
        </w:rPr>
        <w:drawing>
          <wp:inline distT="0" distB="0" distL="0" distR="0" wp14:anchorId="6FDB950E" wp14:editId="201E67C4">
            <wp:extent cx="3989119" cy="2989690"/>
            <wp:effectExtent l="0" t="0" r="0" b="1270"/>
            <wp:docPr id="31" name="Picture 31" descr="A picture containing outdoor, rock, ground, st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picture containing outdoor, rock, ground, stone&#10;&#10;Description automatically generated"/>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4039839" cy="3027702"/>
                    </a:xfrm>
                    <a:prstGeom prst="rect">
                      <a:avLst/>
                    </a:prstGeom>
                    <a:noFill/>
                    <a:ln>
                      <a:noFill/>
                    </a:ln>
                  </pic:spPr>
                </pic:pic>
              </a:graphicData>
            </a:graphic>
          </wp:inline>
        </w:drawing>
      </w:r>
    </w:p>
    <w:p w14:paraId="5A76878F" w14:textId="44E0D554" w:rsidR="00727D93" w:rsidRPr="00337E5B" w:rsidRDefault="00727D93" w:rsidP="00727D93">
      <w:pPr>
        <w:pStyle w:val="Figureheading"/>
        <w:rPr>
          <w:lang w:val="en-GB"/>
        </w:rPr>
      </w:pPr>
      <w:r>
        <w:t xml:space="preserve">Figure 21.  Rock bar buckling on a valley floor due to subsidence </w:t>
      </w:r>
      <w:r w:rsidRPr="00DD2D00">
        <w:rPr>
          <w:b w:val="0"/>
          <w:bCs w:val="0"/>
          <w:i/>
          <w:iCs/>
          <w:sz w:val="20"/>
          <w:szCs w:val="20"/>
        </w:rPr>
        <w:t>(source</w:t>
      </w:r>
      <w:r>
        <w:rPr>
          <w:b w:val="0"/>
          <w:bCs w:val="0"/>
          <w:i/>
          <w:iCs/>
          <w:sz w:val="20"/>
          <w:szCs w:val="20"/>
        </w:rPr>
        <w:t>: NSW Dept of Planning, 2008</w:t>
      </w:r>
      <w:r w:rsidRPr="00DD2D00">
        <w:rPr>
          <w:b w:val="0"/>
          <w:bCs w:val="0"/>
          <w:i/>
          <w:iCs/>
          <w:sz w:val="20"/>
          <w:szCs w:val="20"/>
        </w:rPr>
        <w:t>)</w:t>
      </w:r>
      <w:r>
        <w:t xml:space="preserve">                                                                                              </w:t>
      </w:r>
    </w:p>
    <w:p w14:paraId="2ACECBB2" w14:textId="138EFFF6" w:rsidR="00F12602" w:rsidRDefault="00DC109E" w:rsidP="00D70841">
      <w:pPr>
        <w:pStyle w:val="05BODYTEXT"/>
      </w:pPr>
      <w:r>
        <w:t xml:space="preserve">The evidence of both valley closure and </w:t>
      </w:r>
      <w:proofErr w:type="spellStart"/>
      <w:r>
        <w:t>upsidence</w:t>
      </w:r>
      <w:proofErr w:type="spellEnd"/>
      <w:r>
        <w:t xml:space="preserve"> is widespread, both in the Southern Coalfield, where it was first identified, and elsewhere. Figures 2</w:t>
      </w:r>
      <w:r w:rsidR="00F0499B">
        <w:t>2</w:t>
      </w:r>
      <w:r>
        <w:t xml:space="preserve"> and 2</w:t>
      </w:r>
      <w:r w:rsidR="00F0499B">
        <w:t>3</w:t>
      </w:r>
      <w:r>
        <w:t xml:space="preserve"> show a sample of the extensive data collected by MSEC over recent </w:t>
      </w:r>
      <w:r>
        <w:lastRenderedPageBreak/>
        <w:t xml:space="preserve">years, for both valley closure and </w:t>
      </w:r>
      <w:proofErr w:type="spellStart"/>
      <w:r>
        <w:t>upsidence</w:t>
      </w:r>
      <w:proofErr w:type="spellEnd"/>
      <w:r>
        <w:t>. This data</w:t>
      </w:r>
      <w:r w:rsidR="00F0499B">
        <w:t>set</w:t>
      </w:r>
      <w:r>
        <w:t xml:space="preserve"> is presented relative to transverse distance away from the underlying goaf edge or extraction panel boundary (relative to the extraction panel width). This clearly demonstrates that whilst both these phenomena are at their maximum values when the valley is directly above the extracted panel, they can also be observed in </w:t>
      </w:r>
      <w:r w:rsidR="006E35C1">
        <w:t xml:space="preserve">adjacent </w:t>
      </w:r>
      <w:r>
        <w:t xml:space="preserve">valleys up to two or more panel widths distant (several hundreds of </w:t>
      </w:r>
      <w:proofErr w:type="spellStart"/>
      <w:r>
        <w:t>metres</w:t>
      </w:r>
      <w:proofErr w:type="spellEnd"/>
      <w:r>
        <w:t>).</w:t>
      </w:r>
    </w:p>
    <w:p w14:paraId="339DBD9F" w14:textId="72A05E4A" w:rsidR="00177E33" w:rsidRDefault="00177E33" w:rsidP="00D70841">
      <w:pPr>
        <w:pStyle w:val="05BODYTEXT"/>
      </w:pPr>
      <w:r>
        <w:t>A further important point to note from the data in these two graphs is that the peak magnitudes of both parameters are significant - over 400</w:t>
      </w:r>
      <w:r w:rsidR="006E35C1">
        <w:t xml:space="preserve"> </w:t>
      </w:r>
      <w:r>
        <w:t>mm for valley closure, and 390</w:t>
      </w:r>
      <w:r w:rsidR="006E35C1">
        <w:t xml:space="preserve"> </w:t>
      </w:r>
      <w:r>
        <w:t xml:space="preserve">mm for </w:t>
      </w:r>
      <w:proofErr w:type="spellStart"/>
      <w:r>
        <w:t>upsidence</w:t>
      </w:r>
      <w:proofErr w:type="spellEnd"/>
      <w:r w:rsidR="00DE040F">
        <w:t xml:space="preserve">, in these </w:t>
      </w:r>
      <w:proofErr w:type="gramStart"/>
      <w:r w:rsidR="00DE040F">
        <w:t>particular datasets</w:t>
      </w:r>
      <w:proofErr w:type="gramEnd"/>
      <w:r>
        <w:t>. These are quite significant movements with the potential to create impacts that can be severe under certain circumstances.</w:t>
      </w:r>
    </w:p>
    <w:p w14:paraId="4CAF049B" w14:textId="34C328CF" w:rsidR="00EF7E55" w:rsidRDefault="00177E33" w:rsidP="00D70841">
      <w:pPr>
        <w:pStyle w:val="05BODYTEXT"/>
      </w:pPr>
      <w:r>
        <w:t xml:space="preserve">Another observation from the many hundreds of data points </w:t>
      </w:r>
      <w:r w:rsidR="00EF7E55">
        <w:t>i</w:t>
      </w:r>
      <w:r>
        <w:t>n the datasets is that they are grouped reasonably consiste</w:t>
      </w:r>
      <w:r w:rsidR="00EF7E55">
        <w:t>nt</w:t>
      </w:r>
      <w:r>
        <w:t xml:space="preserve">ly - at least </w:t>
      </w:r>
      <w:r w:rsidR="00EF7E55">
        <w:t>i</w:t>
      </w:r>
      <w:r>
        <w:t xml:space="preserve">n terms of falling beneath a </w:t>
      </w:r>
      <w:r w:rsidR="00EF7E55">
        <w:t>predictable</w:t>
      </w:r>
      <w:r>
        <w:t xml:space="preserve"> upper-bound </w:t>
      </w:r>
      <w:r w:rsidR="00FE276E">
        <w:t>form of bell-curve</w:t>
      </w:r>
      <w:r>
        <w:t xml:space="preserve">. Whilst </w:t>
      </w:r>
      <w:r w:rsidR="00EF7E55">
        <w:t>i</w:t>
      </w:r>
      <w:r>
        <w:t xml:space="preserve">t may not be possible to predict the exact amount of valley closure or </w:t>
      </w:r>
      <w:proofErr w:type="spellStart"/>
      <w:r>
        <w:t>upsidence</w:t>
      </w:r>
      <w:proofErr w:type="spellEnd"/>
      <w:r>
        <w:t xml:space="preserve"> for a certain location </w:t>
      </w:r>
      <w:r w:rsidR="00EF7E55">
        <w:t>relative</w:t>
      </w:r>
      <w:r>
        <w:t xml:space="preserve"> to mining, these datasets provide some degree of confidence </w:t>
      </w:r>
      <w:r w:rsidR="00EF7E55">
        <w:t>i</w:t>
      </w:r>
      <w:r>
        <w:t xml:space="preserve">n being able to predict upper-bounds of expected </w:t>
      </w:r>
      <w:proofErr w:type="spellStart"/>
      <w:r>
        <w:t>behaviour</w:t>
      </w:r>
      <w:proofErr w:type="spellEnd"/>
      <w:r>
        <w:t xml:space="preserve"> - at </w:t>
      </w:r>
      <w:r w:rsidR="00EF7E55">
        <w:t>least</w:t>
      </w:r>
      <w:r>
        <w:t xml:space="preserve"> </w:t>
      </w:r>
      <w:r w:rsidR="00EF7E55">
        <w:t>i</w:t>
      </w:r>
      <w:r>
        <w:t xml:space="preserve">n the regions such as the Southern Coalfield where the available database and </w:t>
      </w:r>
      <w:r w:rsidR="00EF7E55">
        <w:t>experience</w:t>
      </w:r>
      <w:r>
        <w:t xml:space="preserve"> </w:t>
      </w:r>
      <w:r w:rsidR="00EF7E55">
        <w:t>i</w:t>
      </w:r>
      <w:r>
        <w:t xml:space="preserve">s now extensive. </w:t>
      </w:r>
    </w:p>
    <w:p w14:paraId="40327244" w14:textId="77777777" w:rsidR="00AD4262" w:rsidRDefault="00AD4262" w:rsidP="00D70841">
      <w:pPr>
        <w:pStyle w:val="05BODYTEXT"/>
      </w:pPr>
    </w:p>
    <w:p w14:paraId="193F82F9" w14:textId="41395620" w:rsidR="00EF7E55" w:rsidRDefault="001050CC" w:rsidP="00EF7E55">
      <w:pPr>
        <w:pStyle w:val="05BODYTEXT"/>
      </w:pPr>
      <w:r w:rsidRPr="00A41BBB">
        <w:rPr>
          <w:noProof/>
          <w:lang w:val="en-AU"/>
        </w:rPr>
        <w:drawing>
          <wp:inline distT="0" distB="0" distL="0" distR="0" wp14:anchorId="0554FA18" wp14:editId="0B08323C">
            <wp:extent cx="5277154" cy="3236890"/>
            <wp:effectExtent l="19050" t="19050" r="19050" b="2095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55" cstate="print">
                      <a:extLst>
                        <a:ext uri="{28A0092B-C50C-407E-A947-70E740481C1C}">
                          <a14:useLocalDpi xmlns:a14="http://schemas.microsoft.com/office/drawing/2010/main" val="0"/>
                        </a:ext>
                      </a:extLst>
                    </a:blip>
                    <a:srcRect b="3159"/>
                    <a:stretch/>
                  </pic:blipFill>
                  <pic:spPr bwMode="auto">
                    <a:xfrm>
                      <a:off x="0" y="0"/>
                      <a:ext cx="5375600" cy="3297275"/>
                    </a:xfrm>
                    <a:prstGeom prst="rect">
                      <a:avLst/>
                    </a:prstGeom>
                    <a:noFill/>
                    <a:ln w="12700">
                      <a:solidFill>
                        <a:schemeClr val="tx1"/>
                      </a:solidFill>
                    </a:ln>
                    <a:extLst>
                      <a:ext uri="{53640926-AAD7-44D8-BBD7-CCE9431645EC}">
                        <a14:shadowObscured xmlns:a14="http://schemas.microsoft.com/office/drawing/2010/main"/>
                      </a:ext>
                    </a:extLst>
                  </pic:spPr>
                </pic:pic>
              </a:graphicData>
            </a:graphic>
          </wp:inline>
        </w:drawing>
      </w:r>
    </w:p>
    <w:p w14:paraId="41409828" w14:textId="165937D4" w:rsidR="00AD4262" w:rsidRPr="001050CC" w:rsidRDefault="00AD4262" w:rsidP="00AD4262">
      <w:pPr>
        <w:pStyle w:val="Figureheading"/>
      </w:pPr>
      <w:r>
        <w:t xml:space="preserve">Figure 22.  Southern Coalfield valley closure data </w:t>
      </w:r>
      <w:r w:rsidRPr="00DD2D00">
        <w:rPr>
          <w:b w:val="0"/>
          <w:bCs w:val="0"/>
          <w:i/>
          <w:iCs/>
          <w:sz w:val="20"/>
          <w:szCs w:val="20"/>
        </w:rPr>
        <w:t>(source</w:t>
      </w:r>
      <w:r>
        <w:rPr>
          <w:b w:val="0"/>
          <w:bCs w:val="0"/>
          <w:i/>
          <w:iCs/>
          <w:sz w:val="20"/>
          <w:szCs w:val="20"/>
        </w:rPr>
        <w:t>: MSEC, 2014</w:t>
      </w:r>
      <w:r w:rsidRPr="00DD2D00">
        <w:rPr>
          <w:b w:val="0"/>
          <w:bCs w:val="0"/>
          <w:i/>
          <w:iCs/>
          <w:sz w:val="20"/>
          <w:szCs w:val="20"/>
        </w:rPr>
        <w:t>)</w:t>
      </w:r>
      <w:r>
        <w:t xml:space="preserve">                                           </w:t>
      </w:r>
    </w:p>
    <w:p w14:paraId="4FA9D441" w14:textId="77777777" w:rsidR="00AD4262" w:rsidRDefault="00AD4262" w:rsidP="00EF7E55">
      <w:pPr>
        <w:pStyle w:val="05BODYTEXT"/>
      </w:pPr>
    </w:p>
    <w:p w14:paraId="55DBF6C2" w14:textId="7804251E" w:rsidR="00D70841" w:rsidRDefault="001050CC" w:rsidP="00D73820">
      <w:pPr>
        <w:rPr>
          <w:lang w:val="en-GB"/>
        </w:rPr>
      </w:pPr>
      <w:r w:rsidRPr="00A41BBB">
        <w:rPr>
          <w:noProof/>
        </w:rPr>
        <w:lastRenderedPageBreak/>
        <w:drawing>
          <wp:inline distT="0" distB="0" distL="0" distR="0" wp14:anchorId="0DBC39E3" wp14:editId="737312A3">
            <wp:extent cx="5284470" cy="3338712"/>
            <wp:effectExtent l="19050" t="19050" r="11430" b="1460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5403888" cy="3414160"/>
                    </a:xfrm>
                    <a:prstGeom prst="rect">
                      <a:avLst/>
                    </a:prstGeom>
                    <a:noFill/>
                    <a:ln w="12700">
                      <a:solidFill>
                        <a:schemeClr val="tx1"/>
                      </a:solidFill>
                    </a:ln>
                  </pic:spPr>
                </pic:pic>
              </a:graphicData>
            </a:graphic>
          </wp:inline>
        </w:drawing>
      </w:r>
    </w:p>
    <w:p w14:paraId="0E17B6C4" w14:textId="59EBE4E9" w:rsidR="001050CC" w:rsidRDefault="001050CC" w:rsidP="001050CC">
      <w:pPr>
        <w:pStyle w:val="Figureheading"/>
      </w:pPr>
      <w:r>
        <w:t>Figure 2</w:t>
      </w:r>
      <w:r w:rsidR="00F0499B">
        <w:t>3</w:t>
      </w:r>
      <w:r>
        <w:t xml:space="preserve">.  Southern Coalfield valley </w:t>
      </w:r>
      <w:proofErr w:type="spellStart"/>
      <w:r w:rsidR="0047216C">
        <w:t>upsidence</w:t>
      </w:r>
      <w:proofErr w:type="spellEnd"/>
      <w:r>
        <w:t xml:space="preserve"> data </w:t>
      </w:r>
      <w:r w:rsidRPr="00DD2D00">
        <w:rPr>
          <w:b w:val="0"/>
          <w:bCs w:val="0"/>
          <w:i/>
          <w:iCs/>
          <w:sz w:val="20"/>
          <w:szCs w:val="20"/>
        </w:rPr>
        <w:t>(source</w:t>
      </w:r>
      <w:r>
        <w:rPr>
          <w:b w:val="0"/>
          <w:bCs w:val="0"/>
          <w:i/>
          <w:iCs/>
          <w:sz w:val="20"/>
          <w:szCs w:val="20"/>
        </w:rPr>
        <w:t>: MSEC, 2014</w:t>
      </w:r>
      <w:r w:rsidRPr="00DD2D00">
        <w:rPr>
          <w:b w:val="0"/>
          <w:bCs w:val="0"/>
          <w:i/>
          <w:iCs/>
          <w:sz w:val="20"/>
          <w:szCs w:val="20"/>
        </w:rPr>
        <w:t>)</w:t>
      </w:r>
      <w:r>
        <w:t xml:space="preserve">     </w:t>
      </w:r>
    </w:p>
    <w:p w14:paraId="34540FAE" w14:textId="0E875741" w:rsidR="005D79E5" w:rsidRDefault="00EF7E55" w:rsidP="00EF7E55">
      <w:pPr>
        <w:pStyle w:val="BodyText"/>
      </w:pPr>
      <w:r>
        <w:t xml:space="preserve">The other significant effect observed in non-conventional subsidence is the nature and extent of horizontal movement and far-field </w:t>
      </w:r>
      <w:proofErr w:type="gramStart"/>
      <w:r>
        <w:t>movement, in particular</w:t>
      </w:r>
      <w:proofErr w:type="gramEnd"/>
      <w:r>
        <w:t>. Whilst it is accepted that even with conventional subsidence there will be a very low level of movement</w:t>
      </w:r>
      <w:r w:rsidR="0057724C">
        <w:t xml:space="preserve"> (</w:t>
      </w:r>
      <w:proofErr w:type="spellStart"/>
      <w:r w:rsidR="0057724C">
        <w:t>millimetres</w:t>
      </w:r>
      <w:proofErr w:type="spellEnd"/>
      <w:r w:rsidR="0057724C">
        <w:t xml:space="preserve"> only)</w:t>
      </w:r>
      <w:r>
        <w:t xml:space="preserve"> beyond the angle of draw cut-off point due to the exponential nature of the </w:t>
      </w:r>
      <w:r w:rsidR="00DE040F">
        <w:t xml:space="preserve">tail of the </w:t>
      </w:r>
      <w:r w:rsidR="0057724C">
        <w:t xml:space="preserve">horizontal displacement subsidence curve </w:t>
      </w:r>
      <w:r w:rsidR="000C1EEB">
        <w:t>(and for the vertical subsidence curve, below the 20</w:t>
      </w:r>
      <w:r w:rsidR="00162AC2">
        <w:t xml:space="preserve"> </w:t>
      </w:r>
      <w:r w:rsidR="000C1EEB">
        <w:t>mm cut-off)</w:t>
      </w:r>
      <w:r w:rsidR="003955B2">
        <w:t>,</w:t>
      </w:r>
      <w:r w:rsidR="000C1EEB">
        <w:t xml:space="preserve"> </w:t>
      </w:r>
      <w:r w:rsidR="0057724C">
        <w:t>the nature and magnitude of horizontal movements associated with non-conventional subsidence are quite different.</w:t>
      </w:r>
    </w:p>
    <w:p w14:paraId="269F06A9" w14:textId="40D5C5D2" w:rsidR="004D5233" w:rsidRDefault="005250A3" w:rsidP="00EF7E55">
      <w:pPr>
        <w:pStyle w:val="BodyText"/>
      </w:pPr>
      <w:r>
        <w:t xml:space="preserve">In conventional subsidence, the expected and observed </w:t>
      </w:r>
      <w:proofErr w:type="spellStart"/>
      <w:r>
        <w:t>behaviour</w:t>
      </w:r>
      <w:proofErr w:type="spellEnd"/>
      <w:r>
        <w:t xml:space="preserve"> is that all points on the surface move towards the alignment of the underlying extraction panel, i.e., towards the </w:t>
      </w:r>
      <w:proofErr w:type="spellStart"/>
      <w:r>
        <w:t>goaf</w:t>
      </w:r>
      <w:proofErr w:type="spellEnd"/>
      <w:r>
        <w:t>. In contrast, a</w:t>
      </w:r>
      <w:r w:rsidR="0057724C">
        <w:t xml:space="preserve"> </w:t>
      </w:r>
      <w:r>
        <w:t>characteristic</w:t>
      </w:r>
      <w:r w:rsidR="0057724C">
        <w:t xml:space="preserve"> </w:t>
      </w:r>
      <w:r>
        <w:t xml:space="preserve">of most observed horizontal movements in irregular surface terrain is that points on the surface move towards </w:t>
      </w:r>
      <w:r w:rsidR="000C1EEB">
        <w:t xml:space="preserve">an adjacent valley void, even if this movement is away from the mining extraction void direction. </w:t>
      </w:r>
    </w:p>
    <w:p w14:paraId="05E177F0" w14:textId="792B178D" w:rsidR="00E552C4" w:rsidRDefault="660D9147" w:rsidP="00EF7E55">
      <w:pPr>
        <w:pStyle w:val="BodyText"/>
      </w:pPr>
      <w:r>
        <w:t xml:space="preserve">This type of </w:t>
      </w:r>
      <w:proofErr w:type="spellStart"/>
      <w:r>
        <w:t>behaviour</w:t>
      </w:r>
      <w:proofErr w:type="spellEnd"/>
      <w:r>
        <w:t xml:space="preserve"> is clearly illustrated in Figure 2</w:t>
      </w:r>
      <w:r w:rsidR="33404FE4">
        <w:t>4</w:t>
      </w:r>
      <w:r>
        <w:t xml:space="preserve"> (</w:t>
      </w:r>
      <w:proofErr w:type="spellStart"/>
      <w:r>
        <w:t>Hebblewhit</w:t>
      </w:r>
      <w:r w:rsidR="0CA00025">
        <w:t>e</w:t>
      </w:r>
      <w:proofErr w:type="spellEnd"/>
      <w:r>
        <w:t xml:space="preserve">, 2001) which displays GPS-monitored surface horizontal movements associated with the extraction of Longwalls 16 and 17 at Tower Colliery. The diagram shows both the mining </w:t>
      </w:r>
      <w:r w:rsidR="63599C84">
        <w:t>geometry</w:t>
      </w:r>
      <w:r>
        <w:t xml:space="preserve"> and the surface contours, indicating the </w:t>
      </w:r>
      <w:r w:rsidR="63599C84">
        <w:t>presence</w:t>
      </w:r>
      <w:r>
        <w:t xml:space="preserve"> of the 50-60</w:t>
      </w:r>
      <w:r w:rsidR="33404FE4">
        <w:t xml:space="preserve"> </w:t>
      </w:r>
      <w:r>
        <w:t>m deep Nepean Gorge</w:t>
      </w:r>
      <w:r w:rsidR="63599C84">
        <w:t>, and the smaller Cataract River Gorge feeding into the Nepean River.</w:t>
      </w:r>
      <w:r w:rsidR="33404FE4">
        <w:t xml:space="preserve"> The large arrowheads marked on the diagram are drawn in size, proportional to the measured surface movement (relative to the 100</w:t>
      </w:r>
      <w:r w:rsidR="00C31648">
        <w:t xml:space="preserve"> </w:t>
      </w:r>
      <w:r w:rsidR="33404FE4">
        <w:t xml:space="preserve">mm movement scale in the top left of the diagram). The position of the arrowheads is located centrally over the location of each </w:t>
      </w:r>
      <w:r w:rsidR="0E6D9BCD">
        <w:t>numbered monitoring</w:t>
      </w:r>
      <w:r w:rsidR="33404FE4">
        <w:t xml:space="preserve"> point. </w:t>
      </w:r>
    </w:p>
    <w:p w14:paraId="174F5E41" w14:textId="12F8D2A8" w:rsidR="005D79E5" w:rsidRPr="002C5FE7" w:rsidRDefault="002C5FE7" w:rsidP="002C5FE7">
      <w:pPr>
        <w:pStyle w:val="BodyText"/>
      </w:pPr>
      <w:r>
        <w:rPr>
          <w:noProof/>
        </w:rPr>
        <w:lastRenderedPageBreak/>
        <w:drawing>
          <wp:inline distT="0" distB="0" distL="0" distR="0" wp14:anchorId="6FB58D05" wp14:editId="6AB143A7">
            <wp:extent cx="5041900" cy="4609975"/>
            <wp:effectExtent l="0" t="0" r="6350" b="635"/>
            <wp:docPr id="205" name="Picture 205" descr="Diagram,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Picture 205" descr="Diagram, map&#10;&#10;Description automatically generated"/>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5048502" cy="4616012"/>
                    </a:xfrm>
                    <a:prstGeom prst="rect">
                      <a:avLst/>
                    </a:prstGeom>
                    <a:noFill/>
                    <a:ln>
                      <a:noFill/>
                    </a:ln>
                  </pic:spPr>
                </pic:pic>
              </a:graphicData>
            </a:graphic>
          </wp:inline>
        </w:drawing>
      </w:r>
    </w:p>
    <w:p w14:paraId="4C0A2AB2" w14:textId="70DC5C51" w:rsidR="0083670E" w:rsidRPr="00585BA4" w:rsidRDefault="0083670E" w:rsidP="00AD4262">
      <w:pPr>
        <w:pStyle w:val="Figureheading"/>
        <w:spacing w:line="240" w:lineRule="auto"/>
        <w:rPr>
          <w:b w:val="0"/>
          <w:bCs w:val="0"/>
          <w:i/>
          <w:iCs/>
          <w:sz w:val="20"/>
          <w:szCs w:val="20"/>
        </w:rPr>
      </w:pPr>
      <w:r>
        <w:t>Figure 2</w:t>
      </w:r>
      <w:r w:rsidR="004D5233">
        <w:t>4</w:t>
      </w:r>
      <w:r>
        <w:t>.  Horizontal movement above Tower Collier</w:t>
      </w:r>
      <w:r w:rsidR="000C1EEB">
        <w:t>y</w:t>
      </w:r>
      <w:r>
        <w:t xml:space="preserve"> longwalls </w:t>
      </w:r>
      <w:r w:rsidRPr="00DD2D00">
        <w:rPr>
          <w:b w:val="0"/>
          <w:bCs w:val="0"/>
          <w:i/>
          <w:iCs/>
          <w:sz w:val="20"/>
          <w:szCs w:val="20"/>
        </w:rPr>
        <w:t>(source</w:t>
      </w:r>
      <w:r>
        <w:rPr>
          <w:b w:val="0"/>
          <w:bCs w:val="0"/>
          <w:i/>
          <w:iCs/>
          <w:sz w:val="20"/>
          <w:szCs w:val="20"/>
        </w:rPr>
        <w:t xml:space="preserve">: </w:t>
      </w:r>
      <w:proofErr w:type="spellStart"/>
      <w:r>
        <w:rPr>
          <w:b w:val="0"/>
          <w:bCs w:val="0"/>
          <w:i/>
          <w:iCs/>
          <w:sz w:val="20"/>
          <w:szCs w:val="20"/>
        </w:rPr>
        <w:t>Hebblewhite</w:t>
      </w:r>
      <w:proofErr w:type="spellEnd"/>
      <w:r>
        <w:rPr>
          <w:b w:val="0"/>
          <w:bCs w:val="0"/>
          <w:i/>
          <w:iCs/>
          <w:sz w:val="20"/>
          <w:szCs w:val="20"/>
        </w:rPr>
        <w:t>, 2001</w:t>
      </w:r>
      <w:r w:rsidRPr="00DD2D00">
        <w:rPr>
          <w:b w:val="0"/>
          <w:bCs w:val="0"/>
          <w:i/>
          <w:iCs/>
          <w:sz w:val="20"/>
          <w:szCs w:val="20"/>
        </w:rPr>
        <w:t>)</w:t>
      </w:r>
      <w:r w:rsidR="00AE2554">
        <w:rPr>
          <w:b w:val="0"/>
          <w:bCs w:val="0"/>
          <w:i/>
          <w:iCs/>
          <w:sz w:val="20"/>
          <w:szCs w:val="20"/>
        </w:rPr>
        <w:t xml:space="preserve">  </w:t>
      </w:r>
      <w:proofErr w:type="gramStart"/>
      <w:r w:rsidR="00AE2554">
        <w:rPr>
          <w:b w:val="0"/>
          <w:bCs w:val="0"/>
          <w:i/>
          <w:iCs/>
          <w:sz w:val="20"/>
          <w:szCs w:val="20"/>
        </w:rPr>
        <w:t xml:space="preserve">  </w:t>
      </w:r>
      <w:r w:rsidR="00AD4262">
        <w:rPr>
          <w:b w:val="0"/>
          <w:bCs w:val="0"/>
          <w:i/>
          <w:iCs/>
          <w:sz w:val="20"/>
          <w:szCs w:val="20"/>
        </w:rPr>
        <w:t xml:space="preserve"> </w:t>
      </w:r>
      <w:r w:rsidR="00AE2554">
        <w:rPr>
          <w:b w:val="0"/>
          <w:bCs w:val="0"/>
          <w:sz w:val="20"/>
          <w:szCs w:val="20"/>
        </w:rPr>
        <w:t>(</w:t>
      </w:r>
      <w:proofErr w:type="gramEnd"/>
      <w:r w:rsidR="00AE2554">
        <w:rPr>
          <w:b w:val="0"/>
          <w:bCs w:val="0"/>
          <w:sz w:val="20"/>
          <w:szCs w:val="20"/>
        </w:rPr>
        <w:t>Arrows are positioned centrally over each monitoring station. Arrow size indicates magnitude of movement, relative to scale in top left of diagram).</w:t>
      </w:r>
      <w:r>
        <w:t xml:space="preserve">     </w:t>
      </w:r>
    </w:p>
    <w:p w14:paraId="6165A09C" w14:textId="42D80949" w:rsidR="003955B2" w:rsidRDefault="6CE1E0E8" w:rsidP="003955B2">
      <w:pPr>
        <w:pStyle w:val="BodyText"/>
      </w:pPr>
      <w:r>
        <w:t xml:space="preserve">The monitoring positions located centrally over LW16 would normally exhibit no horizontal movement, perpendicular to the panel, under conventional subsidence </w:t>
      </w:r>
      <w:proofErr w:type="spellStart"/>
      <w:r>
        <w:t>behaviour</w:t>
      </w:r>
      <w:proofErr w:type="spellEnd"/>
      <w:r>
        <w:t xml:space="preserve">. However, these multiple points are exhibiting movements of 200 – </w:t>
      </w:r>
      <w:r w:rsidR="001B6A2E">
        <w:t>&gt;</w:t>
      </w:r>
      <w:r>
        <w:t>300</w:t>
      </w:r>
      <w:r w:rsidR="0376C48D">
        <w:t xml:space="preserve"> </w:t>
      </w:r>
      <w:r>
        <w:t>mm</w:t>
      </w:r>
      <w:r w:rsidR="001B6A2E">
        <w:t xml:space="preserve"> </w:t>
      </w:r>
      <w:r>
        <w:t xml:space="preserve">towards the adjacent Nepean River Gorge. Similarly, the monitoring points located over the south-western end of LW16 show residual movements (not transient) directed along the length of the longwall panel, towards Cataract Gorge. </w:t>
      </w:r>
    </w:p>
    <w:p w14:paraId="2E933BB0" w14:textId="61DFEA41" w:rsidR="003955B2" w:rsidRDefault="003955B2" w:rsidP="00371144">
      <w:pPr>
        <w:pStyle w:val="BodyText"/>
      </w:pPr>
      <w:r>
        <w:t>The large movements detected at points A1 to A5 (</w:t>
      </w:r>
      <w:r w:rsidR="004D5233">
        <w:t xml:space="preserve">located </w:t>
      </w:r>
      <w:r>
        <w:t>over 500</w:t>
      </w:r>
      <w:r w:rsidR="00282275">
        <w:t xml:space="preserve"> </w:t>
      </w:r>
      <w:r>
        <w:t>m from the LW17 mining boundary at a depth of less than 450</w:t>
      </w:r>
      <w:r w:rsidR="00282275">
        <w:t xml:space="preserve"> </w:t>
      </w:r>
      <w:r>
        <w:t>m) show very little reduction by comparison to the points A6 to A8 which are much closer to mining. Some far-field movement was detected as far as 1.5</w:t>
      </w:r>
      <w:r w:rsidR="00282275">
        <w:t xml:space="preserve"> </w:t>
      </w:r>
      <w:r>
        <w:t xml:space="preserve">km from the mining boundary, with </w:t>
      </w:r>
      <w:r w:rsidR="00282275">
        <w:t>&gt;</w:t>
      </w:r>
      <w:r>
        <w:t>60</w:t>
      </w:r>
      <w:r w:rsidR="00282275">
        <w:t xml:space="preserve"> </w:t>
      </w:r>
      <w:r>
        <w:t xml:space="preserve">mm of </w:t>
      </w:r>
      <w:r w:rsidR="00392A89">
        <w:t xml:space="preserve">horizontal </w:t>
      </w:r>
      <w:r>
        <w:t xml:space="preserve">movement recorded. It is important to </w:t>
      </w:r>
      <w:proofErr w:type="spellStart"/>
      <w:r>
        <w:t>recognise</w:t>
      </w:r>
      <w:proofErr w:type="spellEnd"/>
      <w:r>
        <w:t xml:space="preserve"> that this far-field horizontal movement appears to be a form of </w:t>
      </w:r>
      <w:proofErr w:type="spellStart"/>
      <w:r>
        <w:t>en</w:t>
      </w:r>
      <w:proofErr w:type="spellEnd"/>
      <w:r>
        <w:t>-masse surface overburden block movement possibly related to bedding plane shearing in adjacent valleys. It is not typically associated with high levels of tensile strain and therefore generally unlikely to cause adverse impacts.</w:t>
      </w:r>
    </w:p>
    <w:p w14:paraId="2736AE25" w14:textId="6EB6202A" w:rsidR="00244CC3" w:rsidRDefault="00371144" w:rsidP="00371144">
      <w:pPr>
        <w:pStyle w:val="BodyText"/>
      </w:pPr>
      <w:r>
        <w:t>Figure</w:t>
      </w:r>
      <w:r w:rsidR="00965B11">
        <w:t>s</w:t>
      </w:r>
      <w:r>
        <w:t xml:space="preserve"> 2</w:t>
      </w:r>
      <w:r w:rsidR="00663969">
        <w:t>5</w:t>
      </w:r>
      <w:r w:rsidR="00965B11">
        <w:t xml:space="preserve"> and 2</w:t>
      </w:r>
      <w:r w:rsidR="00663969">
        <w:t>6</w:t>
      </w:r>
      <w:r>
        <w:t xml:space="preserve"> provide another example of mining-induced horizontal movement directed towards adjacent surface valleys, even when this direction is away from the approaching underground goaf edge (as would be the expected movement direction for conventional subsidence)</w:t>
      </w:r>
      <w:r w:rsidR="003955B2">
        <w:t>, and with only minor surface valley steepness</w:t>
      </w:r>
      <w:r>
        <w:t xml:space="preserve">. </w:t>
      </w:r>
    </w:p>
    <w:p w14:paraId="2F29DAF7" w14:textId="30373766" w:rsidR="00965B11" w:rsidRDefault="000C5C3A" w:rsidP="00371144">
      <w:pPr>
        <w:pStyle w:val="BodyText"/>
      </w:pPr>
      <w:r>
        <w:rPr>
          <w:noProof/>
        </w:rPr>
        <w:lastRenderedPageBreak/>
        <w:drawing>
          <wp:inline distT="0" distB="0" distL="0" distR="0" wp14:anchorId="29477FA5" wp14:editId="32544ABB">
            <wp:extent cx="5759450" cy="4736465"/>
            <wp:effectExtent l="0" t="0" r="0" b="6985"/>
            <wp:docPr id="15" name="Picture 15" descr="Diagram,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Diagram, map&#10;&#10;Description automatically generated"/>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759450" cy="4736465"/>
                    </a:xfrm>
                    <a:prstGeom prst="rect">
                      <a:avLst/>
                    </a:prstGeom>
                    <a:noFill/>
                    <a:ln>
                      <a:noFill/>
                    </a:ln>
                  </pic:spPr>
                </pic:pic>
              </a:graphicData>
            </a:graphic>
          </wp:inline>
        </w:drawing>
      </w:r>
    </w:p>
    <w:p w14:paraId="17DC539D" w14:textId="59CA2977" w:rsidR="00965B11" w:rsidRPr="00A81257" w:rsidRDefault="00E15CA7" w:rsidP="00965B11">
      <w:pPr>
        <w:pStyle w:val="Figureheading"/>
        <w:rPr>
          <w:b w:val="0"/>
          <w:sz w:val="20"/>
        </w:rPr>
      </w:pPr>
      <w:r>
        <w:t>Figure 2</w:t>
      </w:r>
      <w:r w:rsidR="00663969">
        <w:t>5</w:t>
      </w:r>
      <w:r>
        <w:t xml:space="preserve">.  Ryerson Dam investigation site, Pennsylvania </w:t>
      </w:r>
      <w:r w:rsidRPr="00DD2D00">
        <w:rPr>
          <w:b w:val="0"/>
          <w:bCs w:val="0"/>
          <w:i/>
          <w:iCs/>
          <w:sz w:val="20"/>
          <w:szCs w:val="20"/>
        </w:rPr>
        <w:t>(source</w:t>
      </w:r>
      <w:r>
        <w:rPr>
          <w:b w:val="0"/>
          <w:bCs w:val="0"/>
          <w:i/>
          <w:iCs/>
          <w:sz w:val="20"/>
          <w:szCs w:val="20"/>
        </w:rPr>
        <w:t xml:space="preserve">: </w:t>
      </w:r>
      <w:proofErr w:type="spellStart"/>
      <w:r>
        <w:rPr>
          <w:b w:val="0"/>
          <w:bCs w:val="0"/>
          <w:i/>
          <w:iCs/>
          <w:sz w:val="20"/>
          <w:szCs w:val="20"/>
        </w:rPr>
        <w:t>Hebblewhite</w:t>
      </w:r>
      <w:proofErr w:type="spellEnd"/>
      <w:r>
        <w:rPr>
          <w:b w:val="0"/>
          <w:bCs w:val="0"/>
          <w:i/>
          <w:iCs/>
          <w:sz w:val="20"/>
          <w:szCs w:val="20"/>
        </w:rPr>
        <w:t xml:space="preserve"> &amp; Gray, 2014</w:t>
      </w:r>
      <w:proofErr w:type="gramStart"/>
      <w:r>
        <w:rPr>
          <w:b w:val="0"/>
          <w:bCs w:val="0"/>
          <w:i/>
          <w:iCs/>
          <w:sz w:val="20"/>
          <w:szCs w:val="20"/>
        </w:rPr>
        <w:t>)</w:t>
      </w:r>
      <w:r w:rsidR="00AE2554">
        <w:rPr>
          <w:b w:val="0"/>
          <w:bCs w:val="0"/>
          <w:i/>
          <w:iCs/>
          <w:sz w:val="20"/>
          <w:szCs w:val="20"/>
        </w:rPr>
        <w:t xml:space="preserve">  </w:t>
      </w:r>
      <w:r w:rsidR="00AE2554">
        <w:rPr>
          <w:b w:val="0"/>
          <w:bCs w:val="0"/>
          <w:sz w:val="20"/>
          <w:szCs w:val="20"/>
        </w:rPr>
        <w:t>(</w:t>
      </w:r>
      <w:proofErr w:type="gramEnd"/>
      <w:r w:rsidR="00AE2554">
        <w:rPr>
          <w:b w:val="0"/>
          <w:bCs w:val="0"/>
          <w:sz w:val="20"/>
          <w:szCs w:val="20"/>
        </w:rPr>
        <w:t>Numbered subsidence monitoring stations marked with a red dot and station number)</w:t>
      </w:r>
      <w:r w:rsidR="00AD4262">
        <w:rPr>
          <w:b w:val="0"/>
          <w:bCs w:val="0"/>
          <w:sz w:val="20"/>
          <w:szCs w:val="20"/>
        </w:rPr>
        <w:t>.</w:t>
      </w:r>
    </w:p>
    <w:p w14:paraId="3BE6BD6A" w14:textId="0AB8C721" w:rsidR="00392A89" w:rsidRDefault="007A07F9" w:rsidP="007A07F9">
      <w:pPr>
        <w:pStyle w:val="BodyText"/>
      </w:pPr>
      <w:r>
        <w:t>An investigation was conducted into potential impact</w:t>
      </w:r>
      <w:r w:rsidR="00282275">
        <w:t>s</w:t>
      </w:r>
      <w:r>
        <w:t xml:space="preserve"> of mining </w:t>
      </w:r>
      <w:r w:rsidR="00392A89">
        <w:t xml:space="preserve">that occurred in 2005 </w:t>
      </w:r>
      <w:r>
        <w:t>on a concrete dam (Ryerson Dam) in a state recreational reserve in a wide major valley region of Pennsylvania</w:t>
      </w:r>
      <w:r w:rsidR="00663969">
        <w:t>, USA</w:t>
      </w:r>
      <w:r>
        <w:t xml:space="preserve"> (</w:t>
      </w:r>
      <w:proofErr w:type="spellStart"/>
      <w:r>
        <w:t>Hebblewhite</w:t>
      </w:r>
      <w:proofErr w:type="spellEnd"/>
      <w:r>
        <w:t xml:space="preserve"> &amp; Gray, 2014). </w:t>
      </w:r>
      <w:proofErr w:type="gramStart"/>
      <w:r>
        <w:t>In order to</w:t>
      </w:r>
      <w:proofErr w:type="gramEnd"/>
      <w:r>
        <w:t xml:space="preserve"> verify that non-conventional subsidence (and valley closure in particular) was occurring, a controlled monitoring program was installed ahead of the next longwall extraction panel. Figure 2</w:t>
      </w:r>
      <w:r w:rsidR="00663969">
        <w:t>5</w:t>
      </w:r>
      <w:r>
        <w:t xml:space="preserve"> shows the site of a small tributary creek running down a shallow valley (up the page) into the main Ryerson valley, which is off to the north (at the top of the plan). The approaching longwall face (at a depth of less than 200</w:t>
      </w:r>
      <w:r w:rsidR="00282275">
        <w:t xml:space="preserve"> </w:t>
      </w:r>
      <w:r>
        <w:t>m) is shown on the bottom right of Figure 2</w:t>
      </w:r>
      <w:r w:rsidR="00663969">
        <w:t>5</w:t>
      </w:r>
      <w:r>
        <w:t>, moving from right to left.</w:t>
      </w:r>
      <w:r w:rsidR="00663969">
        <w:t xml:space="preserve"> Subsidence monitoring points are indicated in this diagram by the red dots with an associated survey station number</w:t>
      </w:r>
      <w:r w:rsidR="00184DD8">
        <w:t>. Monitoring points 934, 937 and 938 are all located to the east of the small valley side, whilst 932, 935, 936 and 940 are on the opposite side of the small creek valley.</w:t>
      </w:r>
      <w:r w:rsidR="00392A89">
        <w:t xml:space="preserve"> </w:t>
      </w:r>
    </w:p>
    <w:p w14:paraId="18363DEA" w14:textId="67309989" w:rsidR="007A07F9" w:rsidRDefault="007A07F9" w:rsidP="007A07F9">
      <w:pPr>
        <w:pStyle w:val="BodyText"/>
      </w:pPr>
      <w:r>
        <w:t>Figure 2</w:t>
      </w:r>
      <w:r w:rsidR="00184DD8">
        <w:t>6</w:t>
      </w:r>
      <w:r>
        <w:t xml:space="preserve"> shows the trajectory of these monitoring points as the longwall face approached the valley</w:t>
      </w:r>
      <w:r w:rsidR="00184DD8">
        <w:t xml:space="preserve"> from the east, or right-hand side</w:t>
      </w:r>
      <w:r>
        <w:t xml:space="preserve">. Once again, conventional subsidence </w:t>
      </w:r>
      <w:proofErr w:type="spellStart"/>
      <w:r>
        <w:t>behaviour</w:t>
      </w:r>
      <w:proofErr w:type="spellEnd"/>
      <w:r>
        <w:t xml:space="preserve"> would dictate that </w:t>
      </w:r>
      <w:proofErr w:type="gramStart"/>
      <w:r>
        <w:t>all of</w:t>
      </w:r>
      <w:proofErr w:type="gramEnd"/>
      <w:r>
        <w:t xml:space="preserve"> these points would move to the east</w:t>
      </w:r>
      <w:r w:rsidR="00392A89">
        <w:t>, towards the approaching goaf,</w:t>
      </w:r>
      <w:r>
        <w:t xml:space="preserve"> as the longwall face approached. However, Figure 2</w:t>
      </w:r>
      <w:r w:rsidR="00184DD8">
        <w:t>6</w:t>
      </w:r>
      <w:r>
        <w:t xml:space="preserve"> shows the trajectories - in particular, of points 934, 937 and 938 – which all track significantly westward initially, before then turning back toward the </w:t>
      </w:r>
      <w:proofErr w:type="spellStart"/>
      <w:r>
        <w:t>goaf</w:t>
      </w:r>
      <w:proofErr w:type="spellEnd"/>
      <w:r>
        <w:t xml:space="preserve">. On the opposite side, point 936 and others moved eastward from the start. The result was valley closures of up to 0.5 </w:t>
      </w:r>
      <w:r w:rsidR="00282275">
        <w:t>–</w:t>
      </w:r>
      <w:r>
        <w:t xml:space="preserve"> 1</w:t>
      </w:r>
      <w:r w:rsidR="00282275">
        <w:t xml:space="preserve"> </w:t>
      </w:r>
      <w:r>
        <w:t>m due to the combined effect of these opposing valley sides (for example, combination of points 936 and 937).</w:t>
      </w:r>
    </w:p>
    <w:p w14:paraId="72ADADE1" w14:textId="4664E49B" w:rsidR="00282A6C" w:rsidRDefault="00E818D4" w:rsidP="00E818D4">
      <w:pPr>
        <w:pStyle w:val="BodyText"/>
      </w:pPr>
      <w:r>
        <w:rPr>
          <w:noProof/>
        </w:rPr>
        <w:lastRenderedPageBreak/>
        <w:drawing>
          <wp:inline distT="0" distB="0" distL="0" distR="0" wp14:anchorId="25130CB5" wp14:editId="46BDD40D">
            <wp:extent cx="5759450" cy="3841750"/>
            <wp:effectExtent l="0" t="0" r="0" b="6350"/>
            <wp:docPr id="207" name="Picture 20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Picture 207" descr="Diagram&#10;&#10;Description automatically generated"/>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5759450" cy="3841750"/>
                    </a:xfrm>
                    <a:prstGeom prst="rect">
                      <a:avLst/>
                    </a:prstGeom>
                    <a:noFill/>
                    <a:ln>
                      <a:noFill/>
                    </a:ln>
                  </pic:spPr>
                </pic:pic>
              </a:graphicData>
            </a:graphic>
          </wp:inline>
        </w:drawing>
      </w:r>
    </w:p>
    <w:p w14:paraId="5C105225" w14:textId="302FAB41" w:rsidR="007A07F9" w:rsidRDefault="00282A6C" w:rsidP="007A07F9">
      <w:pPr>
        <w:pStyle w:val="Figureheading"/>
        <w:rPr>
          <w:b w:val="0"/>
          <w:bCs w:val="0"/>
          <w:i/>
          <w:iCs/>
          <w:sz w:val="20"/>
          <w:szCs w:val="20"/>
        </w:rPr>
      </w:pPr>
      <w:r>
        <w:t>Figure 2</w:t>
      </w:r>
      <w:r w:rsidR="00184DD8">
        <w:t>6</w:t>
      </w:r>
      <w:r>
        <w:t xml:space="preserve">.  Ryerson Dam control site monitoring data </w:t>
      </w:r>
      <w:r w:rsidRPr="00DD2D00">
        <w:rPr>
          <w:b w:val="0"/>
          <w:bCs w:val="0"/>
          <w:i/>
          <w:iCs/>
          <w:sz w:val="20"/>
          <w:szCs w:val="20"/>
        </w:rPr>
        <w:t>(source</w:t>
      </w:r>
      <w:r>
        <w:rPr>
          <w:b w:val="0"/>
          <w:bCs w:val="0"/>
          <w:i/>
          <w:iCs/>
          <w:sz w:val="20"/>
          <w:szCs w:val="20"/>
        </w:rPr>
        <w:t xml:space="preserve">: </w:t>
      </w:r>
      <w:proofErr w:type="spellStart"/>
      <w:r>
        <w:rPr>
          <w:b w:val="0"/>
          <w:bCs w:val="0"/>
          <w:i/>
          <w:iCs/>
          <w:sz w:val="20"/>
          <w:szCs w:val="20"/>
        </w:rPr>
        <w:t>Hebblewhite</w:t>
      </w:r>
      <w:proofErr w:type="spellEnd"/>
      <w:r>
        <w:rPr>
          <w:b w:val="0"/>
          <w:bCs w:val="0"/>
          <w:i/>
          <w:iCs/>
          <w:sz w:val="20"/>
          <w:szCs w:val="20"/>
        </w:rPr>
        <w:t xml:space="preserve"> &amp; Gray, 2014)</w:t>
      </w:r>
      <w:r w:rsidR="00AE2554">
        <w:rPr>
          <w:b w:val="0"/>
          <w:bCs w:val="0"/>
          <w:i/>
          <w:iCs/>
          <w:sz w:val="20"/>
          <w:szCs w:val="20"/>
        </w:rPr>
        <w:t xml:space="preserve">         </w:t>
      </w:r>
      <w:proofErr w:type="gramStart"/>
      <w:r w:rsidR="00727D93">
        <w:rPr>
          <w:b w:val="0"/>
          <w:bCs w:val="0"/>
          <w:i/>
          <w:iCs/>
          <w:sz w:val="20"/>
          <w:szCs w:val="20"/>
        </w:rPr>
        <w:t xml:space="preserve">  </w:t>
      </w:r>
      <w:r w:rsidR="00AE2554">
        <w:rPr>
          <w:b w:val="0"/>
          <w:bCs w:val="0"/>
          <w:i/>
          <w:iCs/>
          <w:sz w:val="20"/>
          <w:szCs w:val="20"/>
        </w:rPr>
        <w:t xml:space="preserve"> </w:t>
      </w:r>
      <w:r w:rsidR="00AE2554" w:rsidRPr="00585BA4">
        <w:rPr>
          <w:b w:val="0"/>
          <w:bCs w:val="0"/>
          <w:sz w:val="20"/>
          <w:szCs w:val="20"/>
        </w:rPr>
        <w:t>(</w:t>
      </w:r>
      <w:proofErr w:type="gramEnd"/>
      <w:r w:rsidR="00AE2554" w:rsidRPr="00585BA4">
        <w:rPr>
          <w:b w:val="0"/>
          <w:bCs w:val="0"/>
          <w:sz w:val="20"/>
          <w:szCs w:val="20"/>
        </w:rPr>
        <w:t>Numbers refer to monitoring stations as marked in Figure 25)</w:t>
      </w:r>
    </w:p>
    <w:p w14:paraId="792C34F9" w14:textId="77777777" w:rsidR="007A07F9" w:rsidRDefault="007A07F9" w:rsidP="007A07F9">
      <w:pPr>
        <w:pStyle w:val="Heading2Numbered"/>
        <w:numPr>
          <w:ilvl w:val="0"/>
          <w:numId w:val="0"/>
        </w:numPr>
      </w:pPr>
      <w:bookmarkStart w:id="75" w:name="_Toc97548260"/>
      <w:bookmarkStart w:id="76" w:name="_Toc110871779"/>
      <w:r>
        <w:t>4.5</w:t>
      </w:r>
      <w:r>
        <w:tab/>
        <w:t>Multi-Seam Subsidence</w:t>
      </w:r>
      <w:bookmarkEnd w:id="75"/>
      <w:bookmarkEnd w:id="76"/>
    </w:p>
    <w:p w14:paraId="2FF92500" w14:textId="6DBBEE97" w:rsidR="007A07F9" w:rsidRDefault="007A07F9" w:rsidP="007A07F9">
      <w:pPr>
        <w:pStyle w:val="BodyText"/>
      </w:pPr>
      <w:r>
        <w:t xml:space="preserve">The majority of Australian underground coal mining experience involves single seam operations. However, there </w:t>
      </w:r>
      <w:r w:rsidR="00EC5F2A">
        <w:t xml:space="preserve">are </w:t>
      </w:r>
      <w:proofErr w:type="gramStart"/>
      <w:r>
        <w:t>a number of</w:t>
      </w:r>
      <w:proofErr w:type="gramEnd"/>
      <w:r>
        <w:t xml:space="preserve"> mines where either multiple seam workings are involved by way of historical mine workings, or more recently, where planned operations include mining in multiple seams.</w:t>
      </w:r>
    </w:p>
    <w:p w14:paraId="040D4440" w14:textId="77777777" w:rsidR="007A07F9" w:rsidRDefault="007A07F9" w:rsidP="007A07F9">
      <w:pPr>
        <w:pStyle w:val="BodyText"/>
      </w:pPr>
      <w:r>
        <w:t>In the case of over-mining, where the original workings are in a lower seam and the subsequent workings are in a higher seam, if the seam separation is considerable, then the subsidence effects of mining the upper seam can be essentially considered as a single seam operation, but with the additional subsidence experienced being cumulative on top of the original seam subsidence effects.</w:t>
      </w:r>
    </w:p>
    <w:p w14:paraId="0BFFF729" w14:textId="77777777" w:rsidR="007A07F9" w:rsidRDefault="007A07F9" w:rsidP="007A07F9">
      <w:pPr>
        <w:pStyle w:val="BodyText"/>
      </w:pPr>
      <w:r>
        <w:t xml:space="preserve">Where the overlying seam is located much closer to the lower seam workings, if lower seam extraction has taken place, then the upper seam workings will be occurring in potentially fractured and displaced strata such that the normal subsidence </w:t>
      </w:r>
      <w:proofErr w:type="spellStart"/>
      <w:r>
        <w:t>behaviour</w:t>
      </w:r>
      <w:proofErr w:type="spellEnd"/>
      <w:r>
        <w:t xml:space="preserve"> cannot be assumed, and detailed site investigations and design must be undertaken to allow for these different ground conditions.</w:t>
      </w:r>
    </w:p>
    <w:p w14:paraId="3E3A1960" w14:textId="4259F0BA" w:rsidR="004E7582" w:rsidRPr="00392A89" w:rsidRDefault="007A07F9" w:rsidP="00392A89">
      <w:pPr>
        <w:pStyle w:val="BodyText"/>
      </w:pPr>
      <w:r>
        <w:t xml:space="preserve">When the second </w:t>
      </w:r>
      <w:proofErr w:type="spellStart"/>
      <w:r>
        <w:t>seam</w:t>
      </w:r>
      <w:proofErr w:type="spellEnd"/>
      <w:r>
        <w:t xml:space="preserve"> to be mined is the lower seam and </w:t>
      </w:r>
      <w:r w:rsidR="00392A89">
        <w:t xml:space="preserve">caving-type </w:t>
      </w:r>
      <w:r>
        <w:t xml:space="preserve">extraction is planned, as opposed to just first workings or very modest partial extraction, the issue is that the creation of the lower seam goaf and overlying subsidence may reactivate the previous goaf of the upper seam, generating an additional component of total subsidence. There is not a high level of experience or understanding of this type of mining in Australia. Further discussion on this issue is provided in </w:t>
      </w:r>
      <w:r w:rsidR="00184DD8">
        <w:t>Section 5.</w:t>
      </w:r>
      <w:r w:rsidR="00641167">
        <w:t>5</w:t>
      </w:r>
      <w:r w:rsidR="00184DD8">
        <w:t>.</w:t>
      </w:r>
      <w:r>
        <w:br w:type="page"/>
      </w:r>
    </w:p>
    <w:p w14:paraId="52E45CE6" w14:textId="443EF497" w:rsidR="00244CC3" w:rsidRPr="0074126B" w:rsidRDefault="00D73820" w:rsidP="00244CC3">
      <w:pPr>
        <w:pStyle w:val="Heading1Numbered"/>
      </w:pPr>
      <w:bookmarkStart w:id="77" w:name="_Toc97548261"/>
      <w:bookmarkStart w:id="78" w:name="_Toc110871780"/>
      <w:r>
        <w:lastRenderedPageBreak/>
        <w:t>Prediction Methods for Subsidence</w:t>
      </w:r>
      <w:bookmarkEnd w:id="77"/>
      <w:bookmarkEnd w:id="78"/>
      <w:r w:rsidR="00244CC3" w:rsidRPr="0074126B">
        <w:t xml:space="preserve">  </w:t>
      </w:r>
    </w:p>
    <w:p w14:paraId="1179BCA4" w14:textId="0F74E285" w:rsidR="00051157" w:rsidRPr="003B5A05" w:rsidRDefault="00051157" w:rsidP="00A81257">
      <w:pPr>
        <w:pStyle w:val="BodyText"/>
      </w:pPr>
      <w:r w:rsidRPr="003B5A05">
        <w:t xml:space="preserve">There </w:t>
      </w:r>
      <w:r w:rsidR="00C623D6" w:rsidRPr="003B5A05">
        <w:t xml:space="preserve">are </w:t>
      </w:r>
      <w:r w:rsidR="00C623D6">
        <w:t>several</w:t>
      </w:r>
      <w:r w:rsidRPr="003B5A05">
        <w:t xml:space="preserve"> different methods available for subsidence prediction – largely premised on the two main forms of </w:t>
      </w:r>
      <w:proofErr w:type="spellStart"/>
      <w:r w:rsidRPr="003B5A05">
        <w:t>behaviour</w:t>
      </w:r>
      <w:proofErr w:type="spellEnd"/>
      <w:r w:rsidRPr="003B5A05">
        <w:t xml:space="preserve"> discussed in Section 4 above. These can be broadly grouped under the following headings:</w:t>
      </w:r>
    </w:p>
    <w:p w14:paraId="5C7BB225" w14:textId="1220F09F" w:rsidR="00051157" w:rsidRPr="003B5A05" w:rsidRDefault="00051157" w:rsidP="00A81257">
      <w:pPr>
        <w:pStyle w:val="BodyText"/>
        <w:numPr>
          <w:ilvl w:val="0"/>
          <w:numId w:val="64"/>
        </w:numPr>
      </w:pPr>
      <w:r w:rsidRPr="003B5A05">
        <w:t>Empirical</w:t>
      </w:r>
    </w:p>
    <w:p w14:paraId="7338E311" w14:textId="568C1D21" w:rsidR="00051157" w:rsidRPr="00A81257" w:rsidRDefault="00051157" w:rsidP="00A81257">
      <w:pPr>
        <w:pStyle w:val="BodyText"/>
        <w:numPr>
          <w:ilvl w:val="0"/>
          <w:numId w:val="64"/>
        </w:numPr>
      </w:pPr>
      <w:r w:rsidRPr="00A81257">
        <w:t>Analytical</w:t>
      </w:r>
    </w:p>
    <w:p w14:paraId="19A69F80" w14:textId="7E7DA360" w:rsidR="00970EFD" w:rsidRPr="00A81257" w:rsidRDefault="00051157" w:rsidP="00A81257">
      <w:pPr>
        <w:pStyle w:val="BodyText"/>
        <w:numPr>
          <w:ilvl w:val="0"/>
          <w:numId w:val="64"/>
        </w:numPr>
      </w:pPr>
      <w:r w:rsidRPr="00A81257">
        <w:t>Numerical</w:t>
      </w:r>
    </w:p>
    <w:p w14:paraId="34F19F79" w14:textId="2082B67A" w:rsidR="00970EFD" w:rsidRPr="00585BA4" w:rsidRDefault="2F2CFEB0" w:rsidP="00727D93">
      <w:pPr>
        <w:pStyle w:val="BodyText"/>
      </w:pPr>
      <w:r>
        <w:t xml:space="preserve">Sections 5.1, 5.2 and 5.3 outline the key features of each of these methods. Section 5.4 then discusses the </w:t>
      </w:r>
      <w:r w:rsidR="1B2E8B78">
        <w:t xml:space="preserve">necessary input data required for all, plus the </w:t>
      </w:r>
      <w:r>
        <w:t xml:space="preserve">relative merits and deficiencies of the generic methods, and </w:t>
      </w:r>
      <w:r w:rsidR="1B2E8B78">
        <w:t>some</w:t>
      </w:r>
      <w:r>
        <w:t xml:space="preserve"> important considerations for using each method for prediction.</w:t>
      </w:r>
    </w:p>
    <w:p w14:paraId="55A703E1" w14:textId="1892A44D" w:rsidR="00051157" w:rsidRDefault="00051157" w:rsidP="00051157">
      <w:pPr>
        <w:pStyle w:val="Heading2Numbered"/>
        <w:numPr>
          <w:ilvl w:val="1"/>
          <w:numId w:val="6"/>
        </w:numPr>
      </w:pPr>
      <w:bookmarkStart w:id="79" w:name="_Toc97548262"/>
      <w:bookmarkStart w:id="80" w:name="_Toc110871781"/>
      <w:r>
        <w:t>Empirical Methods</w:t>
      </w:r>
      <w:bookmarkEnd w:id="79"/>
      <w:bookmarkEnd w:id="80"/>
    </w:p>
    <w:p w14:paraId="797A7EC9" w14:textId="3E965A43" w:rsidR="007A0E8E" w:rsidRDefault="00051157" w:rsidP="00051157">
      <w:pPr>
        <w:pStyle w:val="BodyText"/>
      </w:pPr>
      <w:r>
        <w:t xml:space="preserve">Empirical techniques, as the name implies, are based primarily on application </w:t>
      </w:r>
      <w:r w:rsidR="007A480C">
        <w:t xml:space="preserve">and development of empirical </w:t>
      </w:r>
      <w:r>
        <w:t>relationships derived from known datasets. The early empirical subsidence prediction methods were of the type</w:t>
      </w:r>
      <w:r w:rsidR="007A0E8E">
        <w:t xml:space="preserve"> prescribed in the UK by the Subsidence Engineers Handbook (National Coal Board, 1966 and 1975). These consisted of a comprehensive range of diagrammatic nomograms that designers could use to fit to their </w:t>
      </w:r>
      <w:proofErr w:type="gramStart"/>
      <w:r w:rsidR="007A0E8E">
        <w:t>particular mining</w:t>
      </w:r>
      <w:proofErr w:type="gramEnd"/>
      <w:r w:rsidR="007A0E8E">
        <w:t xml:space="preserve"> requirements. The subsequent work by Holla in NSW to produce equivalent single</w:t>
      </w:r>
      <w:r w:rsidR="00EC5F2A">
        <w:t>-</w:t>
      </w:r>
      <w:r w:rsidR="007A0E8E">
        <w:t>panel subsidence profiles and curves followed the same approach and has been widely applied since the 1980s. However, the difficulty with relying on these curves alone is that the impact of either irregular geometries or multiple panels cannot always be considered with the use of these curves.</w:t>
      </w:r>
      <w:r w:rsidR="002D689D">
        <w:t xml:space="preserve"> A further deficiency of relying solely on the Holla-style curves (see Fig. </w:t>
      </w:r>
      <w:r w:rsidR="00C623D6">
        <w:t>18</w:t>
      </w:r>
      <w:r w:rsidR="002D689D">
        <w:t>) is that they only predict the maximum subsidence value, but not the overall subsidence distribution.</w:t>
      </w:r>
    </w:p>
    <w:p w14:paraId="0730EDCE" w14:textId="2BFD4567" w:rsidR="00511324" w:rsidRDefault="007A0E8E" w:rsidP="00051157">
      <w:pPr>
        <w:pStyle w:val="BodyText"/>
      </w:pPr>
      <w:r>
        <w:t xml:space="preserve">The major development in empirical methods in Australia came with the development of the Incremental Profile Method (IPM) by MSEC </w:t>
      </w:r>
      <w:r w:rsidR="00D6698E">
        <w:t>(</w:t>
      </w:r>
      <w:r>
        <w:t xml:space="preserve">and its predecessor </w:t>
      </w:r>
      <w:proofErr w:type="spellStart"/>
      <w:r>
        <w:t>organisation</w:t>
      </w:r>
      <w:proofErr w:type="spellEnd"/>
      <w:r>
        <w:t>) in the 1990s and later years (</w:t>
      </w:r>
      <w:r w:rsidR="00D6698E">
        <w:t>Waddington &amp; Kay, 1995). This method provide</w:t>
      </w:r>
      <w:r w:rsidR="0017476E">
        <w:t>s</w:t>
      </w:r>
      <w:r w:rsidR="00D6698E">
        <w:t xml:space="preserve"> reliable prediction of the development of incremental subsidence parameters </w:t>
      </w:r>
      <w:r w:rsidR="007A480C">
        <w:t>when</w:t>
      </w:r>
      <w:r w:rsidR="00D6698E">
        <w:t xml:space="preserve"> multiple panels were mined adjacent to each other. This then also provide</w:t>
      </w:r>
      <w:r w:rsidR="0017476E">
        <w:t>s</w:t>
      </w:r>
      <w:r w:rsidR="00D6698E">
        <w:t xml:space="preserve"> the ability to produce 3D subsidence predictions using contour plots of each parameter across a two-dimensional surface</w:t>
      </w:r>
      <w:r w:rsidR="00BC0E55">
        <w:t xml:space="preserve">, at any stage of the progressive </w:t>
      </w:r>
      <w:proofErr w:type="gramStart"/>
      <w:r w:rsidR="00BC0E55">
        <w:t>mine</w:t>
      </w:r>
      <w:proofErr w:type="gramEnd"/>
      <w:r w:rsidR="00BC0E55">
        <w:t xml:space="preserve"> development</w:t>
      </w:r>
      <w:r w:rsidR="003A0CFA">
        <w:t xml:space="preserve">. </w:t>
      </w:r>
    </w:p>
    <w:p w14:paraId="2428A517" w14:textId="2F374B08" w:rsidR="00D6698E" w:rsidRPr="00A81257" w:rsidRDefault="00D6698E" w:rsidP="003E40D6">
      <w:pPr>
        <w:pStyle w:val="BodyText"/>
      </w:pPr>
      <w:r>
        <w:t>Figure 2</w:t>
      </w:r>
      <w:r w:rsidR="00C623D6">
        <w:t>7</w:t>
      </w:r>
      <w:r>
        <w:t xml:space="preserve"> is an example of </w:t>
      </w:r>
      <w:r w:rsidR="003A0CFA">
        <w:t>incremental and total subsidence measured over a set of longwall panels.</w:t>
      </w:r>
      <w:r w:rsidR="00C35CBB">
        <w:t xml:space="preserve"> </w:t>
      </w:r>
      <w:r w:rsidR="00511324">
        <w:t xml:space="preserve">Figure 28 shows IPM prediction results for subsidence, </w:t>
      </w:r>
      <w:proofErr w:type="gramStart"/>
      <w:r w:rsidR="00511324">
        <w:t>tilt</w:t>
      </w:r>
      <w:proofErr w:type="gramEnd"/>
      <w:r w:rsidR="00511324">
        <w:t xml:space="preserve"> and strain – as both increments for each longwall, and cumulative as multiple panels are extracted.</w:t>
      </w:r>
    </w:p>
    <w:p w14:paraId="4A157EB9" w14:textId="77462DEC" w:rsidR="00511324" w:rsidRDefault="00511324" w:rsidP="00511324">
      <w:pPr>
        <w:pStyle w:val="BodyText"/>
      </w:pPr>
      <w:r>
        <w:t xml:space="preserve">There are other </w:t>
      </w:r>
      <w:r w:rsidR="0017476E">
        <w:t xml:space="preserve">suitable </w:t>
      </w:r>
      <w:r>
        <w:t>empirical approaches available in Australia and elsewhere for subsidence prediction, but as with any empirical method, they are only as good as the quantity and applicability of the data from which they have been derived and should only be applied with maximum confidence within the bounds of the original dataset.</w:t>
      </w:r>
    </w:p>
    <w:p w14:paraId="62307D8E" w14:textId="77777777" w:rsidR="00511324" w:rsidRDefault="00511324" w:rsidP="00051157">
      <w:pPr>
        <w:pStyle w:val="BodyText"/>
      </w:pPr>
    </w:p>
    <w:p w14:paraId="2F762569" w14:textId="731E3B16" w:rsidR="00D6698E" w:rsidRDefault="00266DD5" w:rsidP="00051157">
      <w:pPr>
        <w:pStyle w:val="BodyText"/>
      </w:pPr>
      <w:r w:rsidRPr="00B2599E">
        <w:rPr>
          <w:noProof/>
          <w:lang w:val="en-AU"/>
        </w:rPr>
        <w:lastRenderedPageBreak/>
        <w:drawing>
          <wp:inline distT="0" distB="0" distL="0" distR="0" wp14:anchorId="3CEDC018" wp14:editId="60745FA5">
            <wp:extent cx="5295734" cy="3392890"/>
            <wp:effectExtent l="19050" t="19050" r="19685" b="1714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528803" cy="3542213"/>
                    </a:xfrm>
                    <a:prstGeom prst="rect">
                      <a:avLst/>
                    </a:prstGeom>
                    <a:noFill/>
                    <a:ln w="12700">
                      <a:solidFill>
                        <a:schemeClr val="tx1"/>
                      </a:solidFill>
                    </a:ln>
                  </pic:spPr>
                </pic:pic>
              </a:graphicData>
            </a:graphic>
          </wp:inline>
        </w:drawing>
      </w:r>
    </w:p>
    <w:p w14:paraId="12D5B2E2" w14:textId="77777777" w:rsidR="00511324" w:rsidRDefault="00511324" w:rsidP="00511324">
      <w:pPr>
        <w:pStyle w:val="Figureheading"/>
        <w:rPr>
          <w:b w:val="0"/>
          <w:bCs w:val="0"/>
          <w:i/>
          <w:iCs/>
          <w:sz w:val="20"/>
          <w:szCs w:val="20"/>
        </w:rPr>
      </w:pPr>
      <w:r>
        <w:t xml:space="preserve">Figure 27.  Development of incremental and total subsidence over multiple panels                </w:t>
      </w:r>
      <w:proofErr w:type="gramStart"/>
      <w:r>
        <w:t xml:space="preserve">   </w:t>
      </w:r>
      <w:r w:rsidRPr="00DD2D00">
        <w:rPr>
          <w:b w:val="0"/>
          <w:bCs w:val="0"/>
          <w:i/>
          <w:iCs/>
          <w:sz w:val="20"/>
          <w:szCs w:val="20"/>
        </w:rPr>
        <w:t>(</w:t>
      </w:r>
      <w:proofErr w:type="gramEnd"/>
      <w:r w:rsidRPr="00DD2D00">
        <w:rPr>
          <w:b w:val="0"/>
          <w:bCs w:val="0"/>
          <w:i/>
          <w:iCs/>
          <w:sz w:val="20"/>
          <w:szCs w:val="20"/>
        </w:rPr>
        <w:t>source</w:t>
      </w:r>
      <w:r>
        <w:rPr>
          <w:b w:val="0"/>
          <w:bCs w:val="0"/>
          <w:i/>
          <w:iCs/>
          <w:sz w:val="20"/>
          <w:szCs w:val="20"/>
        </w:rPr>
        <w:t>: Waddington &amp; Kay, 2001)</w:t>
      </w:r>
    </w:p>
    <w:p w14:paraId="49DAFEAA" w14:textId="77777777" w:rsidR="0017476E" w:rsidRDefault="0017476E" w:rsidP="0017476E">
      <w:pPr>
        <w:pStyle w:val="Heading2Numbered"/>
        <w:numPr>
          <w:ilvl w:val="1"/>
          <w:numId w:val="6"/>
        </w:numPr>
      </w:pPr>
      <w:bookmarkStart w:id="81" w:name="_Toc97548263"/>
      <w:bookmarkStart w:id="82" w:name="_Toc110871782"/>
      <w:r>
        <w:t>Analytical Methods</w:t>
      </w:r>
      <w:bookmarkEnd w:id="81"/>
      <w:bookmarkEnd w:id="82"/>
    </w:p>
    <w:p w14:paraId="7168AD60" w14:textId="5A5CA387" w:rsidR="0017476E" w:rsidRDefault="0017476E" w:rsidP="0017476E">
      <w:pPr>
        <w:pStyle w:val="BodyText"/>
      </w:pPr>
      <w:r>
        <w:t xml:space="preserve">There has been a range of analytical methods developed internationally to predict conventional subsidence </w:t>
      </w:r>
      <w:proofErr w:type="spellStart"/>
      <w:r>
        <w:t>behaviour</w:t>
      </w:r>
      <w:proofErr w:type="spellEnd"/>
      <w:r>
        <w:t>. These generally fit into the category of what are described as profile-function or influence-function methods. These are essentially a mathematical or analytical solution that considers any single point of extraction underground, and then projects the subsidence above that point of extraction upwards to the surface in a mathematical function. The sum of all these mathematical functions is then integrated together to produce an analytical solution for the predicted subsidence over a mine layout.</w:t>
      </w:r>
    </w:p>
    <w:p w14:paraId="57D0321C" w14:textId="05336C3F" w:rsidR="0017476E" w:rsidRDefault="0017476E" w:rsidP="0017476E">
      <w:pPr>
        <w:pStyle w:val="BodyText"/>
      </w:pPr>
      <w:r>
        <w:t xml:space="preserve">These methods are then amenable to being coded into software models for subsidence prediction, and there are </w:t>
      </w:r>
      <w:proofErr w:type="gramStart"/>
      <w:r w:rsidR="00B057CA">
        <w:t>a number of</w:t>
      </w:r>
      <w:proofErr w:type="gramEnd"/>
      <w:r>
        <w:t xml:space="preserve"> such software models available. One of the most widely used models that is available online, is the SDPS ((Subsidence Deformation Prediction System) software package developed by Professor Zach </w:t>
      </w:r>
      <w:proofErr w:type="spellStart"/>
      <w:r>
        <w:t>Agioutantis</w:t>
      </w:r>
      <w:proofErr w:type="spellEnd"/>
      <w:r>
        <w:t xml:space="preserve"> and others in the USA (</w:t>
      </w:r>
      <w:proofErr w:type="spellStart"/>
      <w:r>
        <w:t>Karmis</w:t>
      </w:r>
      <w:proofErr w:type="spellEnd"/>
      <w:r>
        <w:t xml:space="preserve"> et al, 1990; </w:t>
      </w:r>
      <w:proofErr w:type="spellStart"/>
      <w:r>
        <w:t>Karmis</w:t>
      </w:r>
      <w:proofErr w:type="spellEnd"/>
      <w:r>
        <w:t xml:space="preserve"> et al, 1992; </w:t>
      </w:r>
      <w:proofErr w:type="spellStart"/>
      <w:r>
        <w:t>Agioutantis</w:t>
      </w:r>
      <w:proofErr w:type="spellEnd"/>
      <w:r>
        <w:t xml:space="preserve"> and </w:t>
      </w:r>
      <w:proofErr w:type="spellStart"/>
      <w:r>
        <w:t>Karmis</w:t>
      </w:r>
      <w:proofErr w:type="spellEnd"/>
      <w:r>
        <w:t xml:space="preserve">, 2013a; </w:t>
      </w:r>
      <w:proofErr w:type="spellStart"/>
      <w:r>
        <w:t>Agioutantis</w:t>
      </w:r>
      <w:proofErr w:type="spellEnd"/>
      <w:r>
        <w:t xml:space="preserve"> and </w:t>
      </w:r>
      <w:proofErr w:type="spellStart"/>
      <w:r>
        <w:t>Karmis</w:t>
      </w:r>
      <w:proofErr w:type="spellEnd"/>
      <w:r>
        <w:t>, 2013b). Further information on this software is available through the US Office of Surface Mining, Reclamation and Enforcement (OSMRE, 2018).</w:t>
      </w:r>
    </w:p>
    <w:p w14:paraId="710B38DC" w14:textId="37D53CF9" w:rsidR="0017476E" w:rsidRDefault="0017476E" w:rsidP="0017476E">
      <w:pPr>
        <w:pStyle w:val="BodyText"/>
      </w:pPr>
      <w:r>
        <w:t xml:space="preserve">Once again, a word of caution is given regarding the application of any of these types of influence function methods. Firstly, as with any subsidence prediction method, they should only be used parametrically, or after calibration with good quality actual data, before being used to make absolute subsidence predictions. Secondly, such models are mathematically designed based on conventional subsidence </w:t>
      </w:r>
      <w:proofErr w:type="spellStart"/>
      <w:r>
        <w:t>behaviour</w:t>
      </w:r>
      <w:proofErr w:type="spellEnd"/>
      <w:r>
        <w:t xml:space="preserve">, so they should not be used to attempt to predict non-conventional </w:t>
      </w:r>
      <w:proofErr w:type="spellStart"/>
      <w:r>
        <w:t>behaviour</w:t>
      </w:r>
      <w:proofErr w:type="spellEnd"/>
      <w:r>
        <w:t xml:space="preserve"> – even where an irregular surface topography can be coded into the application software (as is available in SDPS, for example). This variable surface topography purely provides for different depths of cover in the prediction software but does not </w:t>
      </w:r>
      <w:r w:rsidR="00B057CA">
        <w:t xml:space="preserve">currently </w:t>
      </w:r>
      <w:r>
        <w:t xml:space="preserve">model the complex stress interactions that are a key part of non-conventional subsidence </w:t>
      </w:r>
      <w:proofErr w:type="spellStart"/>
      <w:r>
        <w:t>behaviour</w:t>
      </w:r>
      <w:proofErr w:type="spellEnd"/>
      <w:r>
        <w:t xml:space="preserve"> and so will not predict the types of non-conventional effects and impacts that are observed under such conditions.</w:t>
      </w:r>
    </w:p>
    <w:p w14:paraId="69CDAF94" w14:textId="77777777" w:rsidR="00511324" w:rsidRDefault="00511324" w:rsidP="00051157">
      <w:pPr>
        <w:pStyle w:val="BodyText"/>
      </w:pPr>
    </w:p>
    <w:p w14:paraId="7CA37649" w14:textId="5A9BB2D1" w:rsidR="00266DD5" w:rsidRPr="00051157" w:rsidRDefault="003A0CFA" w:rsidP="00051157">
      <w:pPr>
        <w:pStyle w:val="BodyText"/>
      </w:pPr>
      <w:r w:rsidRPr="00B2599E">
        <w:rPr>
          <w:noProof/>
          <w:lang w:val="en-AU"/>
        </w:rPr>
        <w:drawing>
          <wp:inline distT="0" distB="0" distL="0" distR="0" wp14:anchorId="4A5442F2" wp14:editId="62867964">
            <wp:extent cx="4801666" cy="6263146"/>
            <wp:effectExtent l="19050" t="19050" r="18415" b="23495"/>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61">
                      <a:extLst>
                        <a:ext uri="{28A0092B-C50C-407E-A947-70E740481C1C}">
                          <a14:useLocalDpi xmlns:a14="http://schemas.microsoft.com/office/drawing/2010/main" val="0"/>
                        </a:ext>
                      </a:extLst>
                    </a:blip>
                    <a:srcRect t="6380"/>
                    <a:stretch/>
                  </pic:blipFill>
                  <pic:spPr bwMode="auto">
                    <a:xfrm>
                      <a:off x="0" y="0"/>
                      <a:ext cx="4869336" cy="6351413"/>
                    </a:xfrm>
                    <a:prstGeom prst="rect">
                      <a:avLst/>
                    </a:prstGeom>
                    <a:noFill/>
                    <a:ln w="12700">
                      <a:solidFill>
                        <a:schemeClr val="tx1"/>
                      </a:solidFill>
                    </a:ln>
                    <a:extLst>
                      <a:ext uri="{53640926-AAD7-44D8-BBD7-CCE9431645EC}">
                        <a14:shadowObscured xmlns:a14="http://schemas.microsoft.com/office/drawing/2010/main"/>
                      </a:ext>
                    </a:extLst>
                  </pic:spPr>
                </pic:pic>
              </a:graphicData>
            </a:graphic>
          </wp:inline>
        </w:drawing>
      </w:r>
    </w:p>
    <w:p w14:paraId="69A6C880" w14:textId="47924069" w:rsidR="00C35CBB" w:rsidRDefault="00C35CBB" w:rsidP="00C35CBB">
      <w:pPr>
        <w:pStyle w:val="Figureheading"/>
        <w:rPr>
          <w:b w:val="0"/>
          <w:bCs w:val="0"/>
          <w:i/>
          <w:iCs/>
          <w:sz w:val="20"/>
          <w:szCs w:val="20"/>
        </w:rPr>
      </w:pPr>
      <w:r>
        <w:t xml:space="preserve">Figure </w:t>
      </w:r>
      <w:r w:rsidR="00C623D6">
        <w:t>28</w:t>
      </w:r>
      <w:r>
        <w:t>.  Prediction of subsidence, tilt and strain using the IPM</w:t>
      </w:r>
      <w:proofErr w:type="gramStart"/>
      <w:r>
        <w:t xml:space="preserve">   </w:t>
      </w:r>
      <w:r w:rsidRPr="00DD2D00">
        <w:rPr>
          <w:b w:val="0"/>
          <w:bCs w:val="0"/>
          <w:i/>
          <w:iCs/>
          <w:sz w:val="20"/>
          <w:szCs w:val="20"/>
        </w:rPr>
        <w:t>(</w:t>
      </w:r>
      <w:proofErr w:type="gramEnd"/>
      <w:r w:rsidRPr="00DD2D00">
        <w:rPr>
          <w:b w:val="0"/>
          <w:bCs w:val="0"/>
          <w:i/>
          <w:iCs/>
          <w:sz w:val="20"/>
          <w:szCs w:val="20"/>
        </w:rPr>
        <w:t>source</w:t>
      </w:r>
      <w:r>
        <w:rPr>
          <w:b w:val="0"/>
          <w:bCs w:val="0"/>
          <w:i/>
          <w:iCs/>
          <w:sz w:val="20"/>
          <w:szCs w:val="20"/>
        </w:rPr>
        <w:t>: Waddington &amp; Kay</w:t>
      </w:r>
      <w:r w:rsidR="00BC0E55">
        <w:rPr>
          <w:b w:val="0"/>
          <w:bCs w:val="0"/>
          <w:i/>
          <w:iCs/>
          <w:sz w:val="20"/>
          <w:szCs w:val="20"/>
        </w:rPr>
        <w:t xml:space="preserve">, </w:t>
      </w:r>
      <w:r>
        <w:rPr>
          <w:b w:val="0"/>
          <w:bCs w:val="0"/>
          <w:i/>
          <w:iCs/>
          <w:sz w:val="20"/>
          <w:szCs w:val="20"/>
        </w:rPr>
        <w:t>2001)</w:t>
      </w:r>
    </w:p>
    <w:p w14:paraId="2BB7DE17" w14:textId="6C95A9BE" w:rsidR="00511EFA" w:rsidRDefault="00516930" w:rsidP="00516930">
      <w:pPr>
        <w:pStyle w:val="Heading2"/>
      </w:pPr>
      <w:bookmarkStart w:id="83" w:name="_Toc97548264"/>
      <w:bookmarkStart w:id="84" w:name="_Toc110871783"/>
      <w:r>
        <w:t>5.3</w:t>
      </w:r>
      <w:r>
        <w:tab/>
        <w:t>Numerical Methods</w:t>
      </w:r>
      <w:bookmarkEnd w:id="83"/>
      <w:bookmarkEnd w:id="84"/>
    </w:p>
    <w:p w14:paraId="0DA515B5" w14:textId="02BBEB92" w:rsidR="00516930" w:rsidRDefault="003544C0" w:rsidP="00516930">
      <w:pPr>
        <w:pStyle w:val="BodyText"/>
      </w:pPr>
      <w:r>
        <w:t xml:space="preserve">Numerical modelling of mine subsidence has been a goal of numerous researchers and consultants for decades, with mixed success until recently. Many initial attempts used continuum models such as finite element or finite difference software codes which required considerable “calibration” before they were able to replicate any form of typical subsidence </w:t>
      </w:r>
      <w:proofErr w:type="spellStart"/>
      <w:r>
        <w:t>behaviour</w:t>
      </w:r>
      <w:proofErr w:type="spellEnd"/>
      <w:r>
        <w:t xml:space="preserve"> – even under flat surface terrain. Although early modelling was able to predict the maximum subsidence, it often struggled to replicate the observed angle of draw </w:t>
      </w:r>
      <w:proofErr w:type="spellStart"/>
      <w:r>
        <w:t>behaviour</w:t>
      </w:r>
      <w:proofErr w:type="spellEnd"/>
      <w:r>
        <w:t xml:space="preserve"> typical of conventional subsidence. One of the problems in being able to numerical</w:t>
      </w:r>
      <w:r w:rsidR="00C961B2">
        <w:t>ly</w:t>
      </w:r>
      <w:r>
        <w:t xml:space="preserve"> model subsidence realistically, was the inability of such models to </w:t>
      </w:r>
      <w:r>
        <w:lastRenderedPageBreak/>
        <w:t xml:space="preserve">replicate the </w:t>
      </w:r>
      <w:r w:rsidR="00BC0E55">
        <w:t xml:space="preserve">large-scale </w:t>
      </w:r>
      <w:r>
        <w:t>nature and extent of deformation and failure, such as bedding plane shear, bed separation, large-scale shear displacement and failure on joints and near-vertical fracture planes.</w:t>
      </w:r>
    </w:p>
    <w:p w14:paraId="28BD6E93" w14:textId="61DB2FB4" w:rsidR="00D675FF" w:rsidRDefault="003544C0" w:rsidP="00516930">
      <w:pPr>
        <w:pStyle w:val="BodyText"/>
      </w:pPr>
      <w:r>
        <w:t xml:space="preserve">More recent numerical modelling success has </w:t>
      </w:r>
      <w:r w:rsidR="00BE54FC">
        <w:t xml:space="preserve">come </w:t>
      </w:r>
      <w:proofErr w:type="gramStart"/>
      <w:r w:rsidR="00BE54FC">
        <w:t>as a result of</w:t>
      </w:r>
      <w:proofErr w:type="gramEnd"/>
      <w:r w:rsidR="00BE54FC">
        <w:t xml:space="preserve"> using the various types of discrete-element codes that allow for large displacements on discontinuities and failure planes. Figures </w:t>
      </w:r>
      <w:r w:rsidR="00502A6D">
        <w:t>29</w:t>
      </w:r>
      <w:r w:rsidR="00BE54FC">
        <w:t xml:space="preserve"> and 3</w:t>
      </w:r>
      <w:r w:rsidR="00502A6D">
        <w:t>0</w:t>
      </w:r>
      <w:r w:rsidR="00BE54FC">
        <w:t xml:space="preserve"> were published by Zhang et al</w:t>
      </w:r>
      <w:r w:rsidR="00C961B2">
        <w:t>. (</w:t>
      </w:r>
      <w:r w:rsidR="00BE54FC">
        <w:t>2014</w:t>
      </w:r>
      <w:r w:rsidR="00C961B2">
        <w:t>)</w:t>
      </w:r>
      <w:r w:rsidR="00BE54FC">
        <w:t xml:space="preserve"> and show examples of good, well</w:t>
      </w:r>
      <w:r w:rsidR="00C961B2">
        <w:t>-</w:t>
      </w:r>
      <w:r w:rsidR="00BE54FC">
        <w:t xml:space="preserve">correlated predictions of vertical subsidence and horizontal displacement on an irregular surface terrain, using </w:t>
      </w:r>
      <w:r w:rsidR="00BC0E55">
        <w:t xml:space="preserve">the </w:t>
      </w:r>
      <w:r w:rsidR="00BE54FC">
        <w:t>UDEC software code developed by Itasca.</w:t>
      </w:r>
      <w:r w:rsidR="006C7B43">
        <w:t xml:space="preserve"> UDEC is a two-dimensional discrete-element code, but there is also a three-dimensional equivalent, 3DEC, which is extremely powerful for modelling mining geometries in three dimensions, providing sufficient computer power is available to apply to a </w:t>
      </w:r>
      <w:r w:rsidR="00A62C85">
        <w:t>realistically sized</w:t>
      </w:r>
      <w:r w:rsidR="006C7B43">
        <w:t xml:space="preserve"> model.</w:t>
      </w:r>
    </w:p>
    <w:p w14:paraId="6CF70A78" w14:textId="20AEB66E" w:rsidR="00502A6D" w:rsidRDefault="00502A6D" w:rsidP="00516930">
      <w:pPr>
        <w:pStyle w:val="BodyText"/>
      </w:pPr>
      <w:r>
        <w:t xml:space="preserve">Modelling a two-dimensional plane strain vertical section through a regular mining geometry is a useful starting point, to enable prediction of the overburden response to the coal extraction (and caving, if extraction width is sufficiently wide) and the surface subsidence outcomes. Such models allow for detailed representation of the different overburden strata units, and the different types of </w:t>
      </w:r>
      <w:r w:rsidR="00A729FE">
        <w:t>discontinuity</w:t>
      </w:r>
      <w:r>
        <w:t xml:space="preserve"> present, such as bedding planes, joints, faults etc. </w:t>
      </w:r>
      <w:r w:rsidR="00A729FE">
        <w:t xml:space="preserve">Material properties can be assigned to these different discontinuities to define their </w:t>
      </w:r>
      <w:proofErr w:type="spellStart"/>
      <w:r w:rsidR="00A729FE">
        <w:t>behaviour</w:t>
      </w:r>
      <w:proofErr w:type="spellEnd"/>
      <w:r w:rsidR="00A729FE">
        <w:t xml:space="preserve"> in tension, compression </w:t>
      </w:r>
      <w:proofErr w:type="gramStart"/>
      <w:r w:rsidR="00A729FE">
        <w:t>and also</w:t>
      </w:r>
      <w:proofErr w:type="gramEnd"/>
      <w:r w:rsidR="00A729FE">
        <w:t xml:space="preserve"> shear, parallel to the discontinuity plane</w:t>
      </w:r>
      <w:r w:rsidR="005865F4">
        <w:t>s</w:t>
      </w:r>
      <w:r w:rsidR="00A729FE">
        <w:t xml:space="preserve">. </w:t>
      </w:r>
    </w:p>
    <w:p w14:paraId="330FBC3C" w14:textId="5F0ECF39" w:rsidR="00A729FE" w:rsidRDefault="00A729FE" w:rsidP="00516930">
      <w:pPr>
        <w:pStyle w:val="BodyText"/>
      </w:pPr>
      <w:r>
        <w:t>The benefit of a three-dimensional model, if computing capacity is sufficient, is that not only can an irregular mining geometry be modelled, but also the progressive or incremental response to mining can be predicted as successive steps in the mining process are modelled.</w:t>
      </w:r>
    </w:p>
    <w:p w14:paraId="258B157C" w14:textId="597759D9" w:rsidR="00A729FE" w:rsidRDefault="00A729FE" w:rsidP="00A729FE">
      <w:pPr>
        <w:pStyle w:val="BodyText"/>
      </w:pPr>
      <w:r>
        <w:t xml:space="preserve">One of the keys to numerical modelling, once the appropriate software type and package are selected that incorporate suitable constitutive </w:t>
      </w:r>
      <w:proofErr w:type="spellStart"/>
      <w:r>
        <w:t>behaviour</w:t>
      </w:r>
      <w:proofErr w:type="spellEnd"/>
      <w:r>
        <w:t xml:space="preserve"> models, remains the need for good calibration of the model to suit the prevailing geological and mining conditions. Many numerical models can produce credible results, but unless the evidence of calibration is provided, they should be regarded with a high degree of caution. </w:t>
      </w:r>
    </w:p>
    <w:p w14:paraId="52BEB0AC" w14:textId="77777777" w:rsidR="005A0059" w:rsidRDefault="005A0059" w:rsidP="00A729FE">
      <w:pPr>
        <w:pStyle w:val="BodyText"/>
      </w:pPr>
    </w:p>
    <w:p w14:paraId="0C80DE0E" w14:textId="62D89E11" w:rsidR="00D675FF" w:rsidRDefault="005A0059" w:rsidP="00516930">
      <w:pPr>
        <w:pStyle w:val="BodyText"/>
      </w:pPr>
      <w:r>
        <w:rPr>
          <w:noProof/>
        </w:rPr>
        <w:drawing>
          <wp:inline distT="0" distB="0" distL="0" distR="0" wp14:anchorId="0B41DC30" wp14:editId="710A6A33">
            <wp:extent cx="5759450" cy="2839085"/>
            <wp:effectExtent l="0" t="0" r="0" b="0"/>
            <wp:docPr id="208" name="Picture 208"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Picture 208" descr="Chart, line chart&#10;&#10;Description automatically generated"/>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5759450" cy="2839085"/>
                    </a:xfrm>
                    <a:prstGeom prst="rect">
                      <a:avLst/>
                    </a:prstGeom>
                    <a:noFill/>
                    <a:ln>
                      <a:noFill/>
                    </a:ln>
                  </pic:spPr>
                </pic:pic>
              </a:graphicData>
            </a:graphic>
          </wp:inline>
        </w:drawing>
      </w:r>
    </w:p>
    <w:p w14:paraId="083D8DC8" w14:textId="6644E936" w:rsidR="00502A6D" w:rsidRDefault="00BE54FC" w:rsidP="00BE54FC">
      <w:pPr>
        <w:pStyle w:val="Figureheading"/>
        <w:rPr>
          <w:b w:val="0"/>
          <w:bCs w:val="0"/>
          <w:i/>
          <w:iCs/>
          <w:sz w:val="20"/>
          <w:szCs w:val="20"/>
        </w:rPr>
      </w:pPr>
      <w:r>
        <w:t xml:space="preserve">Figure </w:t>
      </w:r>
      <w:r w:rsidR="00502A6D">
        <w:t>29</w:t>
      </w:r>
      <w:r>
        <w:t>.  Prediction of subsidence</w:t>
      </w:r>
      <w:r w:rsidR="006C7B43">
        <w:t xml:space="preserve"> using UDEC modelling</w:t>
      </w:r>
      <w:proofErr w:type="gramStart"/>
      <w:r>
        <w:t xml:space="preserve">   </w:t>
      </w:r>
      <w:r w:rsidRPr="00DD2D00">
        <w:rPr>
          <w:b w:val="0"/>
          <w:bCs w:val="0"/>
          <w:i/>
          <w:iCs/>
          <w:sz w:val="20"/>
          <w:szCs w:val="20"/>
        </w:rPr>
        <w:t>(</w:t>
      </w:r>
      <w:proofErr w:type="gramEnd"/>
      <w:r w:rsidRPr="00DD2D00">
        <w:rPr>
          <w:b w:val="0"/>
          <w:bCs w:val="0"/>
          <w:i/>
          <w:iCs/>
          <w:sz w:val="20"/>
          <w:szCs w:val="20"/>
        </w:rPr>
        <w:t>source</w:t>
      </w:r>
      <w:r>
        <w:rPr>
          <w:b w:val="0"/>
          <w:bCs w:val="0"/>
          <w:i/>
          <w:iCs/>
          <w:sz w:val="20"/>
          <w:szCs w:val="20"/>
        </w:rPr>
        <w:t>: Zhang et al</w:t>
      </w:r>
      <w:r w:rsidR="00C961B2">
        <w:rPr>
          <w:b w:val="0"/>
          <w:bCs w:val="0"/>
          <w:i/>
          <w:iCs/>
          <w:sz w:val="20"/>
          <w:szCs w:val="20"/>
        </w:rPr>
        <w:t>.</w:t>
      </w:r>
      <w:r w:rsidR="00BC0E55">
        <w:rPr>
          <w:b w:val="0"/>
          <w:bCs w:val="0"/>
          <w:i/>
          <w:iCs/>
          <w:sz w:val="20"/>
          <w:szCs w:val="20"/>
        </w:rPr>
        <w:t xml:space="preserve">, </w:t>
      </w:r>
      <w:r>
        <w:rPr>
          <w:b w:val="0"/>
          <w:bCs w:val="0"/>
          <w:i/>
          <w:iCs/>
          <w:sz w:val="20"/>
          <w:szCs w:val="20"/>
        </w:rPr>
        <w:t>2014)</w:t>
      </w:r>
    </w:p>
    <w:p w14:paraId="04B87A66" w14:textId="396D55D3" w:rsidR="00D675FF" w:rsidRDefault="00D675FF" w:rsidP="00516930">
      <w:pPr>
        <w:pStyle w:val="BodyText"/>
      </w:pPr>
    </w:p>
    <w:p w14:paraId="09F0B9D2" w14:textId="4A65CE56" w:rsidR="00D675FF" w:rsidRDefault="00D675FF" w:rsidP="00516930">
      <w:pPr>
        <w:pStyle w:val="BodyText"/>
      </w:pPr>
    </w:p>
    <w:p w14:paraId="02C6F4CC" w14:textId="77777777" w:rsidR="005D01B9" w:rsidRDefault="005D01B9" w:rsidP="005865F4">
      <w:pPr>
        <w:pStyle w:val="Figureheading"/>
      </w:pPr>
      <w:r>
        <w:rPr>
          <w:noProof/>
        </w:rPr>
        <w:lastRenderedPageBreak/>
        <w:drawing>
          <wp:inline distT="0" distB="0" distL="0" distR="0" wp14:anchorId="0AB09B99" wp14:editId="21A04E90">
            <wp:extent cx="5759450" cy="2839085"/>
            <wp:effectExtent l="0" t="0" r="0" b="0"/>
            <wp:docPr id="210" name="Picture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5759450" cy="2839085"/>
                    </a:xfrm>
                    <a:prstGeom prst="rect">
                      <a:avLst/>
                    </a:prstGeom>
                    <a:noFill/>
                    <a:ln>
                      <a:noFill/>
                    </a:ln>
                  </pic:spPr>
                </pic:pic>
              </a:graphicData>
            </a:graphic>
          </wp:inline>
        </w:drawing>
      </w:r>
    </w:p>
    <w:p w14:paraId="70F7443B" w14:textId="6D737E73" w:rsidR="00511324" w:rsidRPr="005865F4" w:rsidRDefault="006C7B43" w:rsidP="005865F4">
      <w:pPr>
        <w:pStyle w:val="Figureheading"/>
        <w:rPr>
          <w:b w:val="0"/>
          <w:bCs w:val="0"/>
          <w:i/>
          <w:iCs/>
          <w:sz w:val="20"/>
          <w:szCs w:val="20"/>
        </w:rPr>
      </w:pPr>
      <w:r>
        <w:t>Figure 3</w:t>
      </w:r>
      <w:r w:rsidR="00502A6D">
        <w:t>0</w:t>
      </w:r>
      <w:r>
        <w:t>.  Prediction of horizontal displacement using UDEC modelling</w:t>
      </w:r>
      <w:proofErr w:type="gramStart"/>
      <w:r>
        <w:t xml:space="preserve">   </w:t>
      </w:r>
      <w:r w:rsidRPr="00DD2D00">
        <w:rPr>
          <w:b w:val="0"/>
          <w:bCs w:val="0"/>
          <w:i/>
          <w:iCs/>
          <w:sz w:val="20"/>
          <w:szCs w:val="20"/>
        </w:rPr>
        <w:t>(</w:t>
      </w:r>
      <w:proofErr w:type="gramEnd"/>
      <w:r w:rsidRPr="00DD2D00">
        <w:rPr>
          <w:b w:val="0"/>
          <w:bCs w:val="0"/>
          <w:i/>
          <w:iCs/>
          <w:sz w:val="20"/>
          <w:szCs w:val="20"/>
        </w:rPr>
        <w:t>source</w:t>
      </w:r>
      <w:r>
        <w:rPr>
          <w:b w:val="0"/>
          <w:bCs w:val="0"/>
          <w:i/>
          <w:iCs/>
          <w:sz w:val="20"/>
          <w:szCs w:val="20"/>
        </w:rPr>
        <w:t>: Zhang et al</w:t>
      </w:r>
      <w:r w:rsidR="00C961B2">
        <w:rPr>
          <w:b w:val="0"/>
          <w:bCs w:val="0"/>
          <w:i/>
          <w:iCs/>
          <w:sz w:val="20"/>
          <w:szCs w:val="20"/>
        </w:rPr>
        <w:t>.</w:t>
      </w:r>
      <w:r w:rsidR="00BC0E55">
        <w:rPr>
          <w:b w:val="0"/>
          <w:bCs w:val="0"/>
          <w:i/>
          <w:iCs/>
          <w:sz w:val="20"/>
          <w:szCs w:val="20"/>
        </w:rPr>
        <w:t xml:space="preserve">, </w:t>
      </w:r>
      <w:r>
        <w:rPr>
          <w:b w:val="0"/>
          <w:bCs w:val="0"/>
          <w:i/>
          <w:iCs/>
          <w:sz w:val="20"/>
          <w:szCs w:val="20"/>
        </w:rPr>
        <w:t>2014)</w:t>
      </w:r>
    </w:p>
    <w:p w14:paraId="57E0021D" w14:textId="27C94F63" w:rsidR="00970EFD" w:rsidRDefault="00970EFD" w:rsidP="00970EFD">
      <w:pPr>
        <w:pStyle w:val="Heading2"/>
      </w:pPr>
      <w:bookmarkStart w:id="85" w:name="_Toc110871784"/>
      <w:bookmarkStart w:id="86" w:name="_Toc97548265"/>
      <w:r>
        <w:t>5.4</w:t>
      </w:r>
      <w:r>
        <w:tab/>
        <w:t>Selection and Application of Prediction Methods</w:t>
      </w:r>
      <w:bookmarkEnd w:id="85"/>
    </w:p>
    <w:p w14:paraId="6F27038C" w14:textId="23E5D25C" w:rsidR="009B7562" w:rsidRDefault="009B7562" w:rsidP="00585BA4">
      <w:pPr>
        <w:pStyle w:val="Heading3"/>
      </w:pPr>
      <w:bookmarkStart w:id="87" w:name="_Toc110871785"/>
      <w:r>
        <w:t>5.4.1</w:t>
      </w:r>
      <w:r>
        <w:tab/>
        <w:t xml:space="preserve">Baseline </w:t>
      </w:r>
      <w:r w:rsidR="008B759E">
        <w:t>Prediction</w:t>
      </w:r>
      <w:r>
        <w:t xml:space="preserve"> Input Data</w:t>
      </w:r>
      <w:bookmarkEnd w:id="87"/>
    </w:p>
    <w:p w14:paraId="58FF5EAD" w14:textId="20CC4F48" w:rsidR="00970EFD" w:rsidRDefault="529AE9E5" w:rsidP="00A729FE">
      <w:pPr>
        <w:pStyle w:val="BodyText"/>
      </w:pPr>
      <w:proofErr w:type="gramStart"/>
      <w:r>
        <w:t>All of</w:t>
      </w:r>
      <w:proofErr w:type="gramEnd"/>
      <w:r>
        <w:t xml:space="preserve"> the above prediction methodologies have a place in subsidence prediction, provided they are applied </w:t>
      </w:r>
      <w:r w:rsidR="00A66B26">
        <w:t>correctly,</w:t>
      </w:r>
      <w:r>
        <w:t xml:space="preserve"> and their prediction results and limitations are fully understood. </w:t>
      </w:r>
      <w:r w:rsidR="70F58280">
        <w:t>However, prior to selecting a prediction method, there is some fundamental information that must be assembled to inform the various prediction methods. This includes the following:</w:t>
      </w:r>
    </w:p>
    <w:p w14:paraId="06DB9957" w14:textId="77777777" w:rsidR="00902889" w:rsidRDefault="00902889" w:rsidP="00902889">
      <w:pPr>
        <w:pStyle w:val="BodyText"/>
        <w:numPr>
          <w:ilvl w:val="0"/>
          <w:numId w:val="45"/>
        </w:numPr>
      </w:pPr>
      <w:r w:rsidRPr="00585BA4">
        <w:rPr>
          <w:u w:val="single"/>
        </w:rPr>
        <w:t>Mining geometry</w:t>
      </w:r>
      <w:r>
        <w:t xml:space="preserve">: It is essential to fully appreciate the range of different geometric parameters describing the proposed mining extraction plans. </w:t>
      </w:r>
    </w:p>
    <w:p w14:paraId="4DCDEBA3" w14:textId="7479CFFE" w:rsidR="00902889" w:rsidRDefault="00902889" w:rsidP="00902889">
      <w:pPr>
        <w:pStyle w:val="BodyText"/>
        <w:numPr>
          <w:ilvl w:val="1"/>
          <w:numId w:val="45"/>
        </w:numPr>
      </w:pPr>
      <w:r w:rsidRPr="00585BA4">
        <w:rPr>
          <w:u w:val="single"/>
        </w:rPr>
        <w:t>Pillar and panel widths</w:t>
      </w:r>
      <w:r w:rsidR="00266113">
        <w:t>: These</w:t>
      </w:r>
      <w:r w:rsidRPr="00266113">
        <w:t xml:space="preserve"> </w:t>
      </w:r>
      <w:r>
        <w:t xml:space="preserve">are an obvious starting point, but even these can vary from one panel to another, so it is important to either model all possible variations, or to select the worst-case geometry, to provide a conservative prediction of the resulting subsidence. </w:t>
      </w:r>
    </w:p>
    <w:p w14:paraId="276DB095" w14:textId="3A8329C6" w:rsidR="00902889" w:rsidRDefault="70F58280" w:rsidP="00902889">
      <w:pPr>
        <w:pStyle w:val="BodyText"/>
        <w:numPr>
          <w:ilvl w:val="1"/>
          <w:numId w:val="45"/>
        </w:numPr>
      </w:pPr>
      <w:r w:rsidRPr="08723E1A">
        <w:rPr>
          <w:u w:val="single"/>
        </w:rPr>
        <w:t>Mining or extraction height</w:t>
      </w:r>
      <w:r>
        <w:t xml:space="preserve">: This can be a simple, constant value, but can often be confused where either the full seam height is not extracted or where seam thickness varies across the area of interest. In each of these </w:t>
      </w:r>
      <w:r w:rsidR="63C514E7">
        <w:t>scenarios</w:t>
      </w:r>
      <w:r>
        <w:t xml:space="preserve">, it is important to </w:t>
      </w:r>
      <w:r w:rsidR="63C514E7">
        <w:t>define the actual maximum extraction height to be modelled, regardless of the actual seam height at the site. It is then also essential to ensure that the mine operators and approval bodies are aware of the height that has been used in the modelling, to ensure that operational mining changes do not then result in greater extraction heights that may lead to unexpected excess subsidence response.</w:t>
      </w:r>
    </w:p>
    <w:p w14:paraId="02797980" w14:textId="27F5BA26" w:rsidR="009B7562" w:rsidRDefault="009B7562" w:rsidP="00902889">
      <w:pPr>
        <w:pStyle w:val="BodyText"/>
        <w:numPr>
          <w:ilvl w:val="1"/>
          <w:numId w:val="45"/>
        </w:numPr>
      </w:pPr>
      <w:r w:rsidRPr="00585BA4">
        <w:rPr>
          <w:u w:val="single"/>
        </w:rPr>
        <w:t>Depth</w:t>
      </w:r>
      <w:r>
        <w:t xml:space="preserve">: Depth is the third critical geometric parameter to define. Depending on the site location, seam dip and surface topography, depth can be quite variable across a mining lease, and even across a single extraction panel. </w:t>
      </w:r>
      <w:r w:rsidR="00266113">
        <w:t xml:space="preserve">If such variability exists, it is important to demonstrate this by way of depth contours superimposed over the proposed </w:t>
      </w:r>
      <w:proofErr w:type="gramStart"/>
      <w:r w:rsidR="00266113">
        <w:t>mine</w:t>
      </w:r>
      <w:proofErr w:type="gramEnd"/>
      <w:r w:rsidR="00266113">
        <w:t xml:space="preserve"> workings. For subsidence modelling purposes, depending on the type of modelling being conducted, some degree of depth variation may be possible. Otherwise, it is prudent to adopt a minimum depth approach (to yield maximum subsidence), unless variation is only </w:t>
      </w:r>
      <w:r w:rsidR="002C37AD">
        <w:t>small,</w:t>
      </w:r>
      <w:r w:rsidR="00266113">
        <w:t xml:space="preserve"> and an average depth figure can be used. However, a </w:t>
      </w:r>
      <w:r w:rsidR="00266113">
        <w:lastRenderedPageBreak/>
        <w:t xml:space="preserve">further caution </w:t>
      </w:r>
      <w:r w:rsidR="002C37AD">
        <w:t xml:space="preserve">is made </w:t>
      </w:r>
      <w:r w:rsidR="00266113">
        <w:t xml:space="preserve">in relation </w:t>
      </w:r>
      <w:proofErr w:type="gramStart"/>
      <w:r w:rsidR="00266113">
        <w:t>to choice</w:t>
      </w:r>
      <w:proofErr w:type="gramEnd"/>
      <w:r w:rsidR="00266113">
        <w:t xml:space="preserve"> of depth in subsidence modelling. Whilst a minimum depth figure will generate the maximum surface subsidence, a maximum depth will generate the maximum value for the pillar </w:t>
      </w:r>
      <w:r w:rsidR="00A66B26">
        <w:t xml:space="preserve">or strata </w:t>
      </w:r>
      <w:r w:rsidR="00266113">
        <w:t>compression component of subsidence, together with any potential pillar punching problems that may be associated with soft floor strata beneath the pillars.</w:t>
      </w:r>
      <w:r w:rsidR="005865F4">
        <w:t xml:space="preserve"> Both scenarios should be considered</w:t>
      </w:r>
      <w:r w:rsidR="00A66B26">
        <w:t>, separately, if necessary</w:t>
      </w:r>
      <w:r w:rsidR="005865F4">
        <w:t>.</w:t>
      </w:r>
    </w:p>
    <w:p w14:paraId="7DD19EE5" w14:textId="74DDF861" w:rsidR="00A43F9B" w:rsidRDefault="62866B6E" w:rsidP="00902889">
      <w:pPr>
        <w:pStyle w:val="BodyText"/>
        <w:numPr>
          <w:ilvl w:val="1"/>
          <w:numId w:val="45"/>
        </w:numPr>
      </w:pPr>
      <w:r w:rsidRPr="4575EF4D">
        <w:rPr>
          <w:u w:val="single"/>
        </w:rPr>
        <w:t>Surface Topography</w:t>
      </w:r>
      <w:r>
        <w:t xml:space="preserve">: This should be evident from the depth contours discussed above, but depth alone will not always clearly define the topography of the surface, so a separate set of contours should be prepared – again with a mining layout overlay. This contour plan should be assessed to identify any steep slopes, valleys or cliff lines that may all indicate the likelihood of non-conventional subsidence </w:t>
      </w:r>
      <w:proofErr w:type="spellStart"/>
      <w:r>
        <w:t>behaviour</w:t>
      </w:r>
      <w:proofErr w:type="spellEnd"/>
      <w:r>
        <w:t xml:space="preserve">. These plans can also be very useful in highlighting major </w:t>
      </w:r>
      <w:r w:rsidR="77B87E30">
        <w:t xml:space="preserve">streams, water bodies, </w:t>
      </w:r>
      <w:proofErr w:type="gramStart"/>
      <w:r w:rsidR="77B87E30">
        <w:t>swamps</w:t>
      </w:r>
      <w:proofErr w:type="gramEnd"/>
      <w:r w:rsidR="77B87E30">
        <w:t xml:space="preserve"> and other surface features (including</w:t>
      </w:r>
      <w:r w:rsidR="001B6A2E">
        <w:t xml:space="preserve"> built infrastructure</w:t>
      </w:r>
      <w:r w:rsidR="77B87E30">
        <w:t xml:space="preserve"> features) requiring consideration in the subsidence assessment.</w:t>
      </w:r>
    </w:p>
    <w:p w14:paraId="60E1CF54" w14:textId="0784861B" w:rsidR="00266113" w:rsidRDefault="00266113" w:rsidP="00266113">
      <w:pPr>
        <w:pStyle w:val="BodyText"/>
        <w:numPr>
          <w:ilvl w:val="0"/>
          <w:numId w:val="45"/>
        </w:numPr>
      </w:pPr>
      <w:r>
        <w:rPr>
          <w:u w:val="single"/>
        </w:rPr>
        <w:t xml:space="preserve">Site geological </w:t>
      </w:r>
      <w:proofErr w:type="spellStart"/>
      <w:r w:rsidR="00A43F9B">
        <w:rPr>
          <w:u w:val="single"/>
        </w:rPr>
        <w:t>characterisation</w:t>
      </w:r>
      <w:proofErr w:type="spellEnd"/>
      <w:r w:rsidR="00A43F9B">
        <w:t xml:space="preserve">: This is an essential starting point – to fully understand the major lithological strata units in the overburden (together with the mined coal seam and immediate floor strata). Critical elements </w:t>
      </w:r>
      <w:r w:rsidR="00EF2405">
        <w:t xml:space="preserve">of this </w:t>
      </w:r>
      <w:proofErr w:type="spellStart"/>
      <w:r w:rsidR="00EF2405">
        <w:t>characterisation</w:t>
      </w:r>
      <w:proofErr w:type="spellEnd"/>
      <w:r w:rsidR="00EF2405">
        <w:t xml:space="preserve"> include:</w:t>
      </w:r>
    </w:p>
    <w:p w14:paraId="02195E87" w14:textId="1DF0681F" w:rsidR="00EF2405" w:rsidRDefault="00EF2405" w:rsidP="00EF2405">
      <w:pPr>
        <w:pStyle w:val="BodyText"/>
        <w:numPr>
          <w:ilvl w:val="1"/>
          <w:numId w:val="45"/>
        </w:numPr>
      </w:pPr>
      <w:r>
        <w:t xml:space="preserve">Strata unit rock types and thicknesses – in particular, identifying any strong and/or massive, thick units that may influence subsidence </w:t>
      </w:r>
      <w:proofErr w:type="spellStart"/>
      <w:r>
        <w:t>behaviour</w:t>
      </w:r>
      <w:proofErr w:type="spellEnd"/>
      <w:r>
        <w:t>.</w:t>
      </w:r>
    </w:p>
    <w:p w14:paraId="2AD72A7B" w14:textId="50CF1282" w:rsidR="00EF2405" w:rsidRDefault="00EF2405" w:rsidP="00EF2405">
      <w:pPr>
        <w:pStyle w:val="BodyText"/>
        <w:numPr>
          <w:ilvl w:val="1"/>
          <w:numId w:val="45"/>
        </w:numPr>
      </w:pPr>
      <w:r>
        <w:t xml:space="preserve">Discontinuities: It is important </w:t>
      </w:r>
      <w:r w:rsidR="002C37AD">
        <w:t xml:space="preserve">to </w:t>
      </w:r>
      <w:r>
        <w:t xml:space="preserve">understand both the regular nature of any major joint sets through the overburden (orientation and spacing) as well as any anomalous discontinuities in the form of dykes or faults which can have an adverse </w:t>
      </w:r>
      <w:r w:rsidR="00EA0763">
        <w:t>influence</w:t>
      </w:r>
      <w:r>
        <w:t xml:space="preserve"> on the nature and distribution of </w:t>
      </w:r>
      <w:r w:rsidR="00EA0763">
        <w:t>subsidence</w:t>
      </w:r>
      <w:r>
        <w:t xml:space="preserve">, as well as being important </w:t>
      </w:r>
      <w:r w:rsidR="00EA0763">
        <w:t>factors</w:t>
      </w:r>
      <w:r>
        <w:t xml:space="preserve"> when considering subsidence impacts on groundwater. A further consideration associated with </w:t>
      </w:r>
      <w:r w:rsidR="00EA0763">
        <w:t>potential major discontinuities is the identification of any major lineament features visible in aerial images of the surface</w:t>
      </w:r>
      <w:r w:rsidR="002C37AD">
        <w:t xml:space="preserve"> which may translate to either known or </w:t>
      </w:r>
      <w:proofErr w:type="gramStart"/>
      <w:r w:rsidR="002C37AD">
        <w:t>as yet</w:t>
      </w:r>
      <w:proofErr w:type="gramEnd"/>
      <w:r w:rsidR="002C37AD">
        <w:t xml:space="preserve"> unknown underground geological structures</w:t>
      </w:r>
      <w:r w:rsidR="005865F4">
        <w:t xml:space="preserve"> that can impact on subsidence </w:t>
      </w:r>
      <w:proofErr w:type="spellStart"/>
      <w:r w:rsidR="005865F4">
        <w:t>behaviour</w:t>
      </w:r>
      <w:proofErr w:type="spellEnd"/>
      <w:r w:rsidR="00EA0763">
        <w:t>.</w:t>
      </w:r>
      <w:r>
        <w:t xml:space="preserve"> </w:t>
      </w:r>
    </w:p>
    <w:p w14:paraId="4FEEFE01" w14:textId="323487A6" w:rsidR="00EA0763" w:rsidRDefault="00EA0763" w:rsidP="00EF2405">
      <w:pPr>
        <w:pStyle w:val="BodyText"/>
        <w:numPr>
          <w:ilvl w:val="1"/>
          <w:numId w:val="45"/>
        </w:numPr>
      </w:pPr>
      <w:r>
        <w:t>Soft floor strata: It is important to identify any potential soft floor strata beneath the coal seam – usually associated with high clay content which is susceptible to strength loss in the presence of water. This type of strata can result in pillar punching or pillar foundation failures if pillars are loaded excessively, adding to the overall surface subsidence.</w:t>
      </w:r>
    </w:p>
    <w:p w14:paraId="2444AC45" w14:textId="21AE6193" w:rsidR="00EA0763" w:rsidRDefault="00EA0763" w:rsidP="00EA0763">
      <w:pPr>
        <w:pStyle w:val="BodyText"/>
        <w:numPr>
          <w:ilvl w:val="0"/>
          <w:numId w:val="45"/>
        </w:numPr>
      </w:pPr>
      <w:r w:rsidRPr="005865F4">
        <w:rPr>
          <w:u w:val="single"/>
        </w:rPr>
        <w:t>Previous subsidence history/data</w:t>
      </w:r>
      <w:r>
        <w:t xml:space="preserve">: For the purposes of calibrating any of the various subsidence prediction methodologies, it is valuable to have an existing subsidence database, for the same or similar locations. The quality </w:t>
      </w:r>
      <w:r w:rsidR="008B759E">
        <w:t xml:space="preserve">and relevance </w:t>
      </w:r>
      <w:r>
        <w:t>of such previous databases should be assessed</w:t>
      </w:r>
      <w:r w:rsidR="008B759E">
        <w:t xml:space="preserve"> in terms of quantity and variability of data; evidence of any non-conventional or </w:t>
      </w:r>
      <w:proofErr w:type="spellStart"/>
      <w:r w:rsidR="008B759E">
        <w:t>localised</w:t>
      </w:r>
      <w:proofErr w:type="spellEnd"/>
      <w:r w:rsidR="008B759E">
        <w:t xml:space="preserve"> anomalous </w:t>
      </w:r>
      <w:proofErr w:type="spellStart"/>
      <w:r w:rsidR="008B759E">
        <w:t>behaviour</w:t>
      </w:r>
      <w:proofErr w:type="spellEnd"/>
      <w:r w:rsidR="008B759E">
        <w:t>; correlation of actual versus prediction</w:t>
      </w:r>
      <w:r w:rsidR="008B1A55">
        <w:t xml:space="preserve"> results</w:t>
      </w:r>
      <w:r w:rsidR="008B759E">
        <w:t>; similarity of site geology between the previous and current sites.</w:t>
      </w:r>
    </w:p>
    <w:p w14:paraId="4CB49E95" w14:textId="42C3D0CA" w:rsidR="008B759E" w:rsidRDefault="008B759E" w:rsidP="008B759E">
      <w:pPr>
        <w:pStyle w:val="Heading3"/>
      </w:pPr>
      <w:bookmarkStart w:id="88" w:name="_Toc110871786"/>
      <w:r>
        <w:t>5.4.2</w:t>
      </w:r>
      <w:r>
        <w:tab/>
        <w:t>Assessment of Prediction Methods</w:t>
      </w:r>
      <w:bookmarkEnd w:id="88"/>
    </w:p>
    <w:p w14:paraId="6D2DA627" w14:textId="6864B368" w:rsidR="008B759E" w:rsidRDefault="008B759E" w:rsidP="008B759E">
      <w:pPr>
        <w:pStyle w:val="BodyText"/>
      </w:pPr>
      <w:r>
        <w:t xml:space="preserve">As has been indicated already, there is a role for all types of subsidence prediction methodologies, provided they are applied appropriately, and their limitations are clearly understood. </w:t>
      </w:r>
      <w:r w:rsidR="004637FA">
        <w:t>Whichever</w:t>
      </w:r>
      <w:r>
        <w:t xml:space="preserve"> method is employed, they can only be expected to provide reliable absolute subsidence predictions if the method or model used has been </w:t>
      </w:r>
      <w:r w:rsidR="004637FA">
        <w:t xml:space="preserve">calibrated against </w:t>
      </w:r>
      <w:r w:rsidR="00FD2701">
        <w:t xml:space="preserve">relevant </w:t>
      </w:r>
      <w:r w:rsidR="004637FA">
        <w:t>actual data, as indicated above. Evidence of such calibration should be provided to support the prediction results.</w:t>
      </w:r>
    </w:p>
    <w:p w14:paraId="12E55850" w14:textId="06B40B3A" w:rsidR="004637FA" w:rsidRDefault="004637FA" w:rsidP="008B759E">
      <w:pPr>
        <w:pStyle w:val="BodyText"/>
      </w:pPr>
      <w:r>
        <w:t xml:space="preserve">Given the variability that will always occur in overburden geology and rock geotechnical characteristics, most databases will reveal quite a wide scatter of </w:t>
      </w:r>
      <w:r w:rsidR="008B1A55">
        <w:t xml:space="preserve">subsidence </w:t>
      </w:r>
      <w:r>
        <w:t xml:space="preserve">results. (This is evident, for example, in the results shown previously in Figures 22 and 23). It is therefore prudent to provide predictions that </w:t>
      </w:r>
      <w:proofErr w:type="gramStart"/>
      <w:r>
        <w:t>are considered to be</w:t>
      </w:r>
      <w:proofErr w:type="gramEnd"/>
      <w:r>
        <w:t xml:space="preserve"> </w:t>
      </w:r>
      <w:r>
        <w:lastRenderedPageBreak/>
        <w:t xml:space="preserve">conservative, or worst-case results in terms of magnitude and potential impact. In the case of using the empirical approach above, where there exists a high quality and extensive database, it is feasible and quite appropriate to provide a degree of risk-based prediction, by way of predicting a 95% confidence level </w:t>
      </w:r>
      <w:r w:rsidR="008B1A55">
        <w:t xml:space="preserve">upper-bound </w:t>
      </w:r>
      <w:r>
        <w:t>result, or similar.</w:t>
      </w:r>
    </w:p>
    <w:p w14:paraId="1C27C838" w14:textId="5502A5E6" w:rsidR="000D78D1" w:rsidRDefault="000D78D1" w:rsidP="008B759E">
      <w:pPr>
        <w:pStyle w:val="BodyText"/>
      </w:pPr>
      <w:r>
        <w:t xml:space="preserve">Turning to each generic form of prediction method in turn, the empirical methods can be extremely valuable and reliable, provided the database is large and of good quality, with well-demonstrated previous good correlation between actual and predicted subsidence, for all the relevant subsidence parameters. There is now also a growing database of experience with non-conventional subsidence </w:t>
      </w:r>
      <w:proofErr w:type="spellStart"/>
      <w:r>
        <w:t>behaviour</w:t>
      </w:r>
      <w:proofErr w:type="spellEnd"/>
      <w:r>
        <w:t xml:space="preserve">, resulting in increasing levels of confidence in empirical predictions for this type of </w:t>
      </w:r>
      <w:proofErr w:type="spellStart"/>
      <w:r>
        <w:t>behaviour</w:t>
      </w:r>
      <w:proofErr w:type="spellEnd"/>
      <w:r>
        <w:t xml:space="preserve">. The areas of caution or deficiency with empirical approaches </w:t>
      </w:r>
      <w:r w:rsidR="008E4F65">
        <w:t>are</w:t>
      </w:r>
      <w:r>
        <w:t xml:space="preserve"> firstly where mining is to take place in a new location where there is simply no previous relevant data. </w:t>
      </w:r>
      <w:r w:rsidR="008E4F65">
        <w:t xml:space="preserve">Secondly, if there has been a significant change in site conditions compared to the </w:t>
      </w:r>
      <w:r w:rsidR="008B1A55">
        <w:t xml:space="preserve">source location for the </w:t>
      </w:r>
      <w:r w:rsidR="008E4F65">
        <w:t>existing database, empirical methods can still be used, but may require a further calibration</w:t>
      </w:r>
      <w:r w:rsidR="00FD2701">
        <w:t>, or should be regarded with a lower confidence level</w:t>
      </w:r>
      <w:r w:rsidR="008E4F65">
        <w:t xml:space="preserve">. This may be the result of significant changes in geological lithology or structural </w:t>
      </w:r>
      <w:r w:rsidR="008B1A55">
        <w:t>features,</w:t>
      </w:r>
      <w:r w:rsidR="008E4F65">
        <w:t xml:space="preserve"> or significant changes in mining extraction height or depth</w:t>
      </w:r>
      <w:r w:rsidR="008B1A55">
        <w:t>, for example</w:t>
      </w:r>
      <w:r w:rsidR="008E4F65">
        <w:t>.</w:t>
      </w:r>
    </w:p>
    <w:p w14:paraId="047DFEFB" w14:textId="10A4364B" w:rsidR="008E4F65" w:rsidRDefault="008E4F65" w:rsidP="008B759E">
      <w:pPr>
        <w:pStyle w:val="BodyText"/>
      </w:pPr>
      <w:r>
        <w:t>The analytical methods are a very useful means of conducting a preliminary subsidence assessment, albeit that they often do not incorporate the detail of geological conditions or structural features that can impact the results. It is therefore unlikely that the analytical methods can provide the level of comprehensive subsidence prediction needed in many areas with sensitive features. The other major deficiency already noted, is that they are currently only useful for predicting conventional subsidence under relatively flat terrain.</w:t>
      </w:r>
    </w:p>
    <w:p w14:paraId="027CEA26" w14:textId="77777777" w:rsidR="00AB739A" w:rsidRDefault="008B1A55" w:rsidP="008B759E">
      <w:pPr>
        <w:pStyle w:val="BodyText"/>
      </w:pPr>
      <w:r>
        <w:t xml:space="preserve">The third approach is the use of numerical modelling. Firstly, the choice of modelling software is critical to ensure that a model is chosen which has appropriate constitutive </w:t>
      </w:r>
      <w:proofErr w:type="spellStart"/>
      <w:r>
        <w:t>behaviour</w:t>
      </w:r>
      <w:proofErr w:type="spellEnd"/>
      <w:r>
        <w:t xml:space="preserve"> </w:t>
      </w:r>
      <w:r w:rsidR="00AB739A">
        <w:t xml:space="preserve">capacity </w:t>
      </w:r>
      <w:r>
        <w:t>in relation to rock mass stress-strain response, as well as the ability to model large scale rock failure and high levels of deformation (unless of course the modelling is only being applied to first workings mine layouts, where this is not required).</w:t>
      </w:r>
      <w:r w:rsidR="00AB739A">
        <w:t xml:space="preserve"> </w:t>
      </w:r>
    </w:p>
    <w:p w14:paraId="06C3A069" w14:textId="54E65411" w:rsidR="008B1A55" w:rsidRPr="008B759E" w:rsidRDefault="1FC1FD96" w:rsidP="00585BA4">
      <w:pPr>
        <w:pStyle w:val="BodyText"/>
      </w:pPr>
      <w:r>
        <w:t>Once the modelling software is chosen, the availability of material properties for the various strata units and discontinuities can be a serious limitation, unless reasonable assumptions can be made</w:t>
      </w:r>
      <w:r w:rsidR="33491107">
        <w:t xml:space="preserve"> (and justified)</w:t>
      </w:r>
      <w:r>
        <w:t xml:space="preserve"> based on previous experience in similar rock material. This then places even greater importance on calibration. Without a high degree of calibration modelling, a numerical model of subsidence prediction will be, at best, a parametric study of the influence of different parameters such as rock strengths, strata thicknesses or mining </w:t>
      </w:r>
      <w:proofErr w:type="gramStart"/>
      <w:r>
        <w:t>dimensions;</w:t>
      </w:r>
      <w:proofErr w:type="gramEnd"/>
      <w:r>
        <w:t xml:space="preserve"> and at worst, a totally unreliable set of results. However, if a well conducted calibration is </w:t>
      </w:r>
      <w:r w:rsidR="001B6A2E">
        <w:t>carried out</w:t>
      </w:r>
      <w:r>
        <w:t xml:space="preserve"> using good quality empirical datasets and </w:t>
      </w:r>
      <w:r w:rsidR="33491107">
        <w:t xml:space="preserve">relevant </w:t>
      </w:r>
      <w:r>
        <w:t xml:space="preserve">actual subsidence results, </w:t>
      </w:r>
      <w:r w:rsidR="0E6D9BCD">
        <w:t>then the application of numerical modelling can be a very valuable and powerful prediction tool, especially to consider detailed site conditions or variations in mining geometry, for example.</w:t>
      </w:r>
    </w:p>
    <w:p w14:paraId="0BBFA58D" w14:textId="186DB147" w:rsidR="00511EFA" w:rsidRDefault="00516930" w:rsidP="00516930">
      <w:pPr>
        <w:pStyle w:val="Heading2"/>
      </w:pPr>
      <w:bookmarkStart w:id="89" w:name="_Toc110871787"/>
      <w:r>
        <w:t>5.</w:t>
      </w:r>
      <w:r w:rsidR="00970EFD">
        <w:t>5</w:t>
      </w:r>
      <w:r>
        <w:tab/>
      </w:r>
      <w:r w:rsidR="00511EFA">
        <w:t>Multi-Seam Subsidence Prediction</w:t>
      </w:r>
      <w:bookmarkEnd w:id="86"/>
      <w:bookmarkEnd w:id="89"/>
    </w:p>
    <w:p w14:paraId="18C17F6F" w14:textId="606B4FC2" w:rsidR="006C7B43" w:rsidRDefault="497E1DE4" w:rsidP="00511EFA">
      <w:pPr>
        <w:pStyle w:val="BodyText"/>
      </w:pPr>
      <w:r>
        <w:t>As indicated in S</w:t>
      </w:r>
      <w:r w:rsidR="50052968">
        <w:t>ection 4.5,</w:t>
      </w:r>
      <w:r>
        <w:t xml:space="preserve"> experience with multi-seam mining in Australia is limited. Consequently, there </w:t>
      </w:r>
      <w:r w:rsidR="7A32E130">
        <w:t>are few</w:t>
      </w:r>
      <w:r>
        <w:t xml:space="preserve"> relevant subsidence data</w:t>
      </w:r>
      <w:r w:rsidR="33491107">
        <w:t xml:space="preserve">sets </w:t>
      </w:r>
      <w:r>
        <w:t>from such operations, and the resultant subsidence prediction processes suffer from lower confidence levels. Certainly, the techniques described above, such as the IPM</w:t>
      </w:r>
      <w:r w:rsidR="2E1EABF1">
        <w:t xml:space="preserve">, </w:t>
      </w:r>
      <w:r>
        <w:t>numerical techniques or other empirical approaches are applicable where calibration</w:t>
      </w:r>
      <w:r w:rsidR="50052968">
        <w:t xml:space="preserve"> is possible using available data</w:t>
      </w:r>
      <w:r>
        <w:t>, but the challenge is to more fully understand the interaction created between mining in two seams, and the resultant additional subsidence created.</w:t>
      </w:r>
    </w:p>
    <w:p w14:paraId="1BD76194" w14:textId="0FDFADEE" w:rsidR="00334886" w:rsidRDefault="00334886" w:rsidP="00511EFA">
      <w:pPr>
        <w:pStyle w:val="BodyText"/>
      </w:pPr>
      <w:r>
        <w:t>A</w:t>
      </w:r>
      <w:r w:rsidR="00511EFA">
        <w:t xml:space="preserve"> study into this type of </w:t>
      </w:r>
      <w:proofErr w:type="spellStart"/>
      <w:r w:rsidR="00511EFA">
        <w:t>behaviour</w:t>
      </w:r>
      <w:proofErr w:type="spellEnd"/>
      <w:r w:rsidR="00511EFA">
        <w:t xml:space="preserve"> and a recommended means of prediction was developed and reported by Li et al</w:t>
      </w:r>
      <w:r w:rsidR="00C961B2">
        <w:t>.</w:t>
      </w:r>
      <w:r w:rsidR="00511EFA">
        <w:t xml:space="preserve"> (2007). This work provided </w:t>
      </w:r>
      <w:r w:rsidR="005D0E71">
        <w:t xml:space="preserve">a means of estimating the additional subsidence due to the reactivation effect of under-mining on a previous higher mining horizon goaf, over and above treating the two seam extractions independently. </w:t>
      </w:r>
    </w:p>
    <w:p w14:paraId="7519DE5F" w14:textId="1E3A75B1" w:rsidR="00244CC3" w:rsidRDefault="00511EFA" w:rsidP="00511EFA">
      <w:pPr>
        <w:pStyle w:val="BodyText"/>
      </w:pPr>
      <w:r>
        <w:lastRenderedPageBreak/>
        <w:t xml:space="preserve">The </w:t>
      </w:r>
      <w:r w:rsidR="005D0E71">
        <w:t>work of Li et al</w:t>
      </w:r>
      <w:r w:rsidR="00C961B2">
        <w:t>.</w:t>
      </w:r>
      <w:r w:rsidR="005D0E71">
        <w:t xml:space="preserve"> provide</w:t>
      </w:r>
      <w:r w:rsidR="00641167">
        <w:t>s</w:t>
      </w:r>
      <w:r>
        <w:t xml:space="preserve"> an initial assessment of the additional subsidence associated with multi-seam workings, </w:t>
      </w:r>
      <w:r w:rsidR="005174D9">
        <w:t>but</w:t>
      </w:r>
      <w:r>
        <w:t xml:space="preserve"> still relies heavily on calibration with existing datasets, which are very limited</w:t>
      </w:r>
      <w:r w:rsidR="00641167">
        <w:t>, as indicated above</w:t>
      </w:r>
      <w:r>
        <w:t xml:space="preserve">. It is also significant to note that neither the overall depth, </w:t>
      </w:r>
      <w:r w:rsidR="005174D9">
        <w:t>n</w:t>
      </w:r>
      <w:r>
        <w:t>or the important separation thickness between the two mined seams is</w:t>
      </w:r>
      <w:r w:rsidR="00CA4E18">
        <w:t xml:space="preserve"> explicitly</w:t>
      </w:r>
      <w:r>
        <w:t xml:space="preserve"> </w:t>
      </w:r>
      <w:proofErr w:type="gramStart"/>
      <w:r>
        <w:t>taken into account</w:t>
      </w:r>
      <w:proofErr w:type="gramEnd"/>
      <w:r>
        <w:t xml:space="preserve"> in this methodology.</w:t>
      </w:r>
      <w:r w:rsidR="005174D9">
        <w:t xml:space="preserve"> Further work on this important prediction/design consideration is clearly necessary.</w:t>
      </w:r>
    </w:p>
    <w:p w14:paraId="51A80C7E" w14:textId="5D8B3B63" w:rsidR="001E2470" w:rsidRDefault="001E2470" w:rsidP="00511EFA">
      <w:pPr>
        <w:pStyle w:val="BodyText"/>
      </w:pPr>
      <w:r>
        <w:t xml:space="preserve">A recent publication of subsidence data from the Ashton </w:t>
      </w:r>
      <w:r w:rsidR="0003118F">
        <w:t xml:space="preserve">Underground </w:t>
      </w:r>
      <w:r>
        <w:t>Mine in the NSW Hunter Valley</w:t>
      </w:r>
      <w:r w:rsidR="0003118F">
        <w:t xml:space="preserve"> provides useful insights into the cumulative effects of mining three seams, with further undermining </w:t>
      </w:r>
      <w:r w:rsidR="00CA4E18">
        <w:t xml:space="preserve">of more seams </w:t>
      </w:r>
      <w:r w:rsidR="0003118F">
        <w:t>to follow (Mills &amp; Wilson, 2022).</w:t>
      </w:r>
    </w:p>
    <w:p w14:paraId="243D57A5" w14:textId="77777777" w:rsidR="00FC7ACD" w:rsidRDefault="00FC7ACD">
      <w:pPr>
        <w:rPr>
          <w:rFonts w:eastAsiaTheme="majorEastAsia" w:cstheme="majorBidi"/>
          <w:color w:val="2F5496" w:themeColor="accent1" w:themeShade="BF"/>
          <w:sz w:val="52"/>
          <w:szCs w:val="32"/>
        </w:rPr>
      </w:pPr>
      <w:r>
        <w:br w:type="page"/>
      </w:r>
    </w:p>
    <w:p w14:paraId="486E9B99" w14:textId="5A52018E" w:rsidR="00FE6D9B" w:rsidRPr="005D0E71" w:rsidRDefault="00FE6D9B" w:rsidP="005D0E71">
      <w:pPr>
        <w:pStyle w:val="Heading1Numbered"/>
      </w:pPr>
      <w:bookmarkStart w:id="90" w:name="_Toc97548266"/>
      <w:bookmarkStart w:id="91" w:name="_Toc110871788"/>
      <w:r w:rsidRPr="005D0E71">
        <w:lastRenderedPageBreak/>
        <w:t>Impacts on Groundwate</w:t>
      </w:r>
      <w:r w:rsidR="000E196A" w:rsidRPr="005D0E71">
        <w:t>r</w:t>
      </w:r>
      <w:bookmarkEnd w:id="90"/>
      <w:bookmarkEnd w:id="91"/>
    </w:p>
    <w:p w14:paraId="4B43E0C7" w14:textId="0C9E7F76" w:rsidR="001C0A8A" w:rsidRDefault="004E2FFD" w:rsidP="00D076F8">
      <w:pPr>
        <w:pStyle w:val="Heading2"/>
      </w:pPr>
      <w:bookmarkStart w:id="92" w:name="_Toc110871789"/>
      <w:r>
        <w:t>6.1</w:t>
      </w:r>
      <w:r>
        <w:tab/>
      </w:r>
      <w:r w:rsidR="00A94E47">
        <w:t xml:space="preserve">Borehole and </w:t>
      </w:r>
      <w:r w:rsidR="00B5685F">
        <w:t>Other</w:t>
      </w:r>
      <w:r w:rsidR="008C5922">
        <w:t xml:space="preserve"> </w:t>
      </w:r>
      <w:r w:rsidR="00B35C9A">
        <w:t>I</w:t>
      </w:r>
      <w:r w:rsidR="008C5922">
        <w:t>nvestigation</w:t>
      </w:r>
      <w:r w:rsidR="00B5685F">
        <w:t>s</w:t>
      </w:r>
      <w:r w:rsidR="008C5922">
        <w:t xml:space="preserve"> </w:t>
      </w:r>
      <w:r w:rsidR="00B5685F">
        <w:t>i</w:t>
      </w:r>
      <w:r w:rsidR="00B35C9A">
        <w:t>n</w:t>
      </w:r>
      <w:r w:rsidR="00EC5212">
        <w:t xml:space="preserve"> </w:t>
      </w:r>
      <w:r w:rsidR="00B35C9A">
        <w:t>D</w:t>
      </w:r>
      <w:r w:rsidR="00EC5212">
        <w:t xml:space="preserve">eformed </w:t>
      </w:r>
      <w:r w:rsidR="00B35C9A">
        <w:t>S</w:t>
      </w:r>
      <w:r w:rsidR="00EC5212">
        <w:t>trata</w:t>
      </w:r>
      <w:bookmarkEnd w:id="92"/>
    </w:p>
    <w:p w14:paraId="26E48519" w14:textId="5C97A6BC" w:rsidR="00F52C89" w:rsidRDefault="51249DEF" w:rsidP="0046673E">
      <w:pPr>
        <w:pStyle w:val="BodyText"/>
      </w:pPr>
      <w:proofErr w:type="gramStart"/>
      <w:r>
        <w:t>In order to</w:t>
      </w:r>
      <w:proofErr w:type="gramEnd"/>
      <w:r>
        <w:t xml:space="preserve"> understand the impact of underground mining and subsidence (or more correctly, sub-surface subsidence</w:t>
      </w:r>
      <w:r w:rsidR="3BBC297D">
        <w:t>)</w:t>
      </w:r>
      <w:r>
        <w:t xml:space="preserve"> on groundwater regimes within the overlying overburden, it is first necessary to understand more about the nature of mining-induced movements and fracturing above the mining horizon.</w:t>
      </w:r>
      <w:r w:rsidR="3BBC297D">
        <w:t xml:space="preserve"> Discussion in this EN, thus far, has </w:t>
      </w:r>
      <w:r w:rsidR="00104926">
        <w:t xml:space="preserve">primarily </w:t>
      </w:r>
      <w:r w:rsidR="3BBC297D">
        <w:t>concentrated on the subsidence effects and impacts on the surface where there are extensive databases of monitoring data to assist with interpretation and prediction. However,</w:t>
      </w:r>
      <w:r w:rsidR="001B6A2E">
        <w:t xml:space="preserve"> understanding and</w:t>
      </w:r>
      <w:r w:rsidR="3BBC297D">
        <w:t xml:space="preserve"> assessment of the sub-surface subsidence regime is somewhat more difficult, </w:t>
      </w:r>
      <w:r w:rsidR="441C376C">
        <w:t>with considerably less quantitative</w:t>
      </w:r>
      <w:r w:rsidR="3BBC297D">
        <w:t xml:space="preserve"> available information.</w:t>
      </w:r>
    </w:p>
    <w:p w14:paraId="3033A730" w14:textId="5F9EF96C" w:rsidR="0046673E" w:rsidRPr="0046673E" w:rsidRDefault="0046673E" w:rsidP="0046673E">
      <w:pPr>
        <w:pStyle w:val="BodyText"/>
      </w:pPr>
      <w:r>
        <w:t xml:space="preserve">Knowledge of the detailed nature of rock deformation and failure above any form of large-scale underground mining is always going to be limited to interpretation from a very incomplete set of data. It is extremely difficult, if not impossible, to directly measure the detailed nature of the rock failure, fracture networks and deformational </w:t>
      </w:r>
      <w:proofErr w:type="spellStart"/>
      <w:r>
        <w:t>behaviour</w:t>
      </w:r>
      <w:proofErr w:type="spellEnd"/>
      <w:r>
        <w:t xml:space="preserve"> above an extracted mining area. Limited techniques such as borehole </w:t>
      </w:r>
      <w:proofErr w:type="spellStart"/>
      <w:r>
        <w:t>extensometry</w:t>
      </w:r>
      <w:proofErr w:type="spellEnd"/>
      <w:r>
        <w:t xml:space="preserve"> </w:t>
      </w:r>
      <w:r w:rsidR="00994D18">
        <w:t xml:space="preserve">which measures mining-induced deformation along the axis of a borehole at multiple measuring station horizons </w:t>
      </w:r>
      <w:r>
        <w:t xml:space="preserve">can provide some evidence of relative or incremental deformation in the direction of the borehole (usually vertical). However, such data cannot assist below the horizon where full caving has caused major rotation and dislocation of rock blocks and effectively destroyed the instrumentation borehole. Above such a horizon, the </w:t>
      </w:r>
      <w:r w:rsidR="00994D18">
        <w:t>results are</w:t>
      </w:r>
      <w:r>
        <w:t xml:space="preserve"> only valid along the axis and in the direction of the borehole, and to the level of detail defined by the extensometer anchor spacing intervals. </w:t>
      </w:r>
    </w:p>
    <w:p w14:paraId="3CBEA4C4" w14:textId="44412F9C" w:rsidR="004B7ED1" w:rsidRPr="007125F8" w:rsidRDefault="0046673E" w:rsidP="0046673E">
      <w:pPr>
        <w:pStyle w:val="BodyText"/>
      </w:pPr>
      <w:r>
        <w:t xml:space="preserve">Other direct measurement techniques include the use of either borehole inclinometers </w:t>
      </w:r>
      <w:r w:rsidR="00440D15">
        <w:t>(see discussion</w:t>
      </w:r>
      <w:r w:rsidR="00994D18">
        <w:t xml:space="preserve"> in S</w:t>
      </w:r>
      <w:r w:rsidR="00440D15">
        <w:t>ection</w:t>
      </w:r>
      <w:r w:rsidR="00994D18">
        <w:t xml:space="preserve"> 7.1</w:t>
      </w:r>
      <w:r w:rsidR="00440D15">
        <w:t xml:space="preserve">) </w:t>
      </w:r>
      <w:r>
        <w:t xml:space="preserve">or Time Domain Reflectometry (TDR), both of which can assist with measuring shearing across the line of the instrumentation borehole, </w:t>
      </w:r>
      <w:r w:rsidR="006409B2">
        <w:t xml:space="preserve">which is </w:t>
      </w:r>
      <w:r>
        <w:t xml:space="preserve">usually, but not always associated with bedding plane horizons. Coupled with an extensometer to provide movements in the borehole axis direction, the combination of extensometers and inclinometers, or TDR, provides a “coarse” level of deformation measurement along the axis of the instrumentation borehole. This direct borehole monitoring data can also be complemented by down-hole geophysical and caliper logging to provide further fracturing information along the axis of the borehole, together with various forms of borehole wall inspection or scanning devices. However, none of these different borehole techniques assist with detection of the laterally dispersed deformation and failure taking place away from the individual instrumentation boreholes. The result is therefore a very incomplete dataset that relies heavily on in-fill estimation and interpretation. </w:t>
      </w:r>
    </w:p>
    <w:p w14:paraId="4DE172BF" w14:textId="13CC3D08" w:rsidR="00C63111" w:rsidRPr="007125F8" w:rsidRDefault="5977F70A" w:rsidP="0046673E">
      <w:pPr>
        <w:pStyle w:val="BodyText"/>
      </w:pPr>
      <w:r>
        <w:t xml:space="preserve">Multiple lines of evidence applying physical, geophysical, </w:t>
      </w:r>
      <w:proofErr w:type="gramStart"/>
      <w:r>
        <w:t>geotechnical</w:t>
      </w:r>
      <w:proofErr w:type="gramEnd"/>
      <w:r>
        <w:t xml:space="preserve"> and airborne or remote sensing monitoring technologies may be appropriate, commensurate with the risks of subsidence to water assets. The possibility that subsidence influence</w:t>
      </w:r>
      <w:r w:rsidR="2F114B33">
        <w:t>s on both</w:t>
      </w:r>
      <w:r>
        <w:t xml:space="preserve"> groundwater storage and flow can also be identified and quantified with environmental water tracers</w:t>
      </w:r>
      <w:r w:rsidR="57348E0F">
        <w:t xml:space="preserve"> (EWTs)</w:t>
      </w:r>
      <w:r>
        <w:t xml:space="preserve">. An overview of </w:t>
      </w:r>
      <w:r w:rsidR="57348E0F">
        <w:t xml:space="preserve">types of natural </w:t>
      </w:r>
      <w:r>
        <w:t xml:space="preserve">environmental </w:t>
      </w:r>
      <w:r w:rsidR="6C373744">
        <w:t xml:space="preserve">water </w:t>
      </w:r>
      <w:r>
        <w:t xml:space="preserve">tracers </w:t>
      </w:r>
      <w:r w:rsidR="6C373744">
        <w:t xml:space="preserve">(e.g., trace ions, heat, isotopes) </w:t>
      </w:r>
      <w:r>
        <w:t>that could be used in mine water studies is provided by Office of Water Science (2020). A more detailed review and framework of merit</w:t>
      </w:r>
      <w:r w:rsidR="2B0AEB89">
        <w:t xml:space="preserve">s, </w:t>
      </w:r>
      <w:proofErr w:type="gramStart"/>
      <w:r w:rsidR="6C373744">
        <w:t>risks</w:t>
      </w:r>
      <w:proofErr w:type="gramEnd"/>
      <w:r>
        <w:t xml:space="preserve"> and applications of environmental water tracers </w:t>
      </w:r>
      <w:r w:rsidR="6C373744">
        <w:t xml:space="preserve">across the mining industry </w:t>
      </w:r>
      <w:r>
        <w:t xml:space="preserve">including underground </w:t>
      </w:r>
      <w:r w:rsidR="6C373744">
        <w:t xml:space="preserve">coal </w:t>
      </w:r>
      <w:r>
        <w:t>mines has been presented as part of a recent ACARP project (</w:t>
      </w:r>
      <w:proofErr w:type="spellStart"/>
      <w:r>
        <w:t>Kurukulasuriya</w:t>
      </w:r>
      <w:proofErr w:type="spellEnd"/>
      <w:r>
        <w:t xml:space="preserve"> et al</w:t>
      </w:r>
      <w:r w:rsidR="062538EA">
        <w:t>.,</w:t>
      </w:r>
      <w:r>
        <w:t xml:space="preserve"> 2022). </w:t>
      </w:r>
    </w:p>
    <w:p w14:paraId="694539C6" w14:textId="0C5DE31F" w:rsidR="00C63111" w:rsidRPr="007125F8" w:rsidRDefault="09FFE70E" w:rsidP="00C63111">
      <w:pPr>
        <w:pStyle w:val="BodyText"/>
      </w:pPr>
      <w:r>
        <w:t xml:space="preserve">Recent advances in groundwater monitoring using high-resolution pore-pressure data from either </w:t>
      </w:r>
      <w:r w:rsidR="6D503D3C">
        <w:t>vibrating-wire piezometers (</w:t>
      </w:r>
      <w:r>
        <w:t>VWPs</w:t>
      </w:r>
      <w:r w:rsidR="6D503D3C">
        <w:t>)</w:t>
      </w:r>
      <w:r>
        <w:t xml:space="preserve"> or pore-pressure transducers in open monitoring piezometers can also be highlighted. Changes in groundwater storage ha</w:t>
      </w:r>
      <w:r w:rsidR="3F149087">
        <w:t>ve</w:t>
      </w:r>
      <w:r>
        <w:t xml:space="preserve"> been quantified in strata overlying a longwall panel before, during and after extraction causing sag-subsidence (David et al.</w:t>
      </w:r>
      <w:r w:rsidR="51AA118E">
        <w:t>,</w:t>
      </w:r>
      <w:r>
        <w:t xml:space="preserve"> 2017). The changes in strata compression and storage were calculated from hourly monitoring of pore pressure and barometric pressure, and with another more accurate method that also included calculated earth tides at a site. A comprehensive review (McMillan et al</w:t>
      </w:r>
      <w:r w:rsidR="51AA118E">
        <w:t>.,</w:t>
      </w:r>
      <w:r>
        <w:t xml:space="preserve"> 2019</w:t>
      </w:r>
      <w:r w:rsidR="3DFE15BA">
        <w:t>)</w:t>
      </w:r>
      <w:r>
        <w:t xml:space="preserve"> of </w:t>
      </w:r>
      <w:proofErr w:type="gramStart"/>
      <w:r>
        <w:t>these passive</w:t>
      </w:r>
      <w:proofErr w:type="gramEnd"/>
      <w:r>
        <w:t xml:space="preserve"> and combined tidal subsurface analysis</w:t>
      </w:r>
      <w:r w:rsidR="51AA118E">
        <w:t xml:space="preserve"> </w:t>
      </w:r>
      <w:r>
        <w:t xml:space="preserve">(TSA) methods also highlighted opportunities to measure several hydraulic and </w:t>
      </w:r>
      <w:proofErr w:type="spellStart"/>
      <w:r>
        <w:lastRenderedPageBreak/>
        <w:t>geomechanical</w:t>
      </w:r>
      <w:proofErr w:type="spellEnd"/>
      <w:r>
        <w:t xml:space="preserve"> properties of strata in situ, which can directly </w:t>
      </w:r>
      <w:r w:rsidR="08D2EB22">
        <w:t>quantify</w:t>
      </w:r>
      <w:r>
        <w:t xml:space="preserve"> changes during ground movement and subsidence. </w:t>
      </w:r>
    </w:p>
    <w:p w14:paraId="47DC8958" w14:textId="3B0D1DCF" w:rsidR="001C0A8A" w:rsidRDefault="00A82F81" w:rsidP="00A82F81">
      <w:pPr>
        <w:pStyle w:val="BodyText"/>
      </w:pPr>
      <w:r w:rsidRPr="00630FDD">
        <w:t>Additional information on monitoring subsidence effects and groundwater, including several site examples is provided in S</w:t>
      </w:r>
      <w:r w:rsidR="00C16851" w:rsidRPr="00630FDD">
        <w:t>ection 7.1.3</w:t>
      </w:r>
      <w:r w:rsidRPr="00630FDD">
        <w:t xml:space="preserve">. </w:t>
      </w:r>
    </w:p>
    <w:p w14:paraId="04EAE626" w14:textId="77777777" w:rsidR="00D076F8" w:rsidRDefault="004E2FFD" w:rsidP="00D076F8">
      <w:pPr>
        <w:pStyle w:val="Heading2"/>
      </w:pPr>
      <w:bookmarkStart w:id="93" w:name="_Toc110871790"/>
      <w:r>
        <w:t>6.2</w:t>
      </w:r>
      <w:r w:rsidR="001C0A8A">
        <w:tab/>
      </w:r>
      <w:r>
        <w:t xml:space="preserve">Groundwater </w:t>
      </w:r>
      <w:r w:rsidR="00D17723">
        <w:t>and</w:t>
      </w:r>
      <w:r>
        <w:t xml:space="preserve"> </w:t>
      </w:r>
      <w:r w:rsidR="00E606E3">
        <w:t xml:space="preserve">Fracture </w:t>
      </w:r>
      <w:r w:rsidR="00D17723">
        <w:t>Z</w:t>
      </w:r>
      <w:r>
        <w:t xml:space="preserve">ones </w:t>
      </w:r>
      <w:r w:rsidR="00D17723">
        <w:t>A</w:t>
      </w:r>
      <w:r>
        <w:t xml:space="preserve">bove </w:t>
      </w:r>
      <w:r w:rsidR="000B74C2">
        <w:t>Caved Extraction Panels</w:t>
      </w:r>
      <w:bookmarkEnd w:id="93"/>
    </w:p>
    <w:p w14:paraId="05667964" w14:textId="08E2EEAC" w:rsidR="0046673E" w:rsidRPr="0046673E" w:rsidRDefault="0046673E" w:rsidP="0046673E">
      <w:pPr>
        <w:pStyle w:val="BodyText"/>
      </w:pPr>
      <w:r>
        <w:t xml:space="preserve">Why then is there a need for an improved knowledge of such regional deformation and failure above the mining location – in particular, above underground longwall mining panels? The answer can relate to </w:t>
      </w:r>
      <w:proofErr w:type="gramStart"/>
      <w:r>
        <w:t>a number of</w:t>
      </w:r>
      <w:proofErr w:type="gramEnd"/>
      <w:r>
        <w:t xml:space="preserve"> important issues:</w:t>
      </w:r>
    </w:p>
    <w:p w14:paraId="474B979E" w14:textId="4907ED79" w:rsidR="0046673E" w:rsidRPr="006409B2" w:rsidRDefault="0582B4AA" w:rsidP="006409B2">
      <w:pPr>
        <w:pStyle w:val="BodyText"/>
        <w:numPr>
          <w:ilvl w:val="0"/>
          <w:numId w:val="37"/>
        </w:numPr>
      </w:pPr>
      <w:r>
        <w:t>To consider the effect of mining taking place at one horizon on a higher horizon within the overburden (either mined previously or planned to be mined in the future)</w:t>
      </w:r>
    </w:p>
    <w:p w14:paraId="3A045B45" w14:textId="6A0152F3" w:rsidR="0046673E" w:rsidRPr="006409B2" w:rsidRDefault="0046673E" w:rsidP="006409B2">
      <w:pPr>
        <w:pStyle w:val="BodyText"/>
        <w:numPr>
          <w:ilvl w:val="0"/>
          <w:numId w:val="37"/>
        </w:numPr>
      </w:pPr>
      <w:r w:rsidRPr="006409B2">
        <w:t>To assist in developing predictive models for estimating surface subsidence</w:t>
      </w:r>
    </w:p>
    <w:p w14:paraId="0CBB3FF1" w14:textId="16B3F2D8" w:rsidR="0046673E" w:rsidRPr="006409B2" w:rsidRDefault="0046673E" w:rsidP="006409B2">
      <w:pPr>
        <w:pStyle w:val="BodyText"/>
        <w:numPr>
          <w:ilvl w:val="0"/>
          <w:numId w:val="37"/>
        </w:numPr>
      </w:pPr>
      <w:r w:rsidRPr="006409B2">
        <w:t>To develop an understanding of, and predictive model for</w:t>
      </w:r>
      <w:r w:rsidR="00F57281">
        <w:t>,</w:t>
      </w:r>
      <w:r w:rsidRPr="006409B2">
        <w:t xml:space="preserve"> the impact of underground mining on groundwater present within the overburden.</w:t>
      </w:r>
    </w:p>
    <w:p w14:paraId="107809F6" w14:textId="77777777" w:rsidR="00ED35F5" w:rsidRPr="0046673E" w:rsidRDefault="00ED35F5" w:rsidP="00ED35F5">
      <w:pPr>
        <w:pStyle w:val="BodyText"/>
        <w:spacing w:after="0" w:line="240" w:lineRule="auto"/>
        <w:ind w:left="714"/>
      </w:pPr>
    </w:p>
    <w:p w14:paraId="7720D02E" w14:textId="0FD9DB39" w:rsidR="0046673E" w:rsidRPr="0046673E" w:rsidRDefault="0582B4AA" w:rsidP="0046673E">
      <w:pPr>
        <w:pStyle w:val="BodyText"/>
      </w:pPr>
      <w:r>
        <w:t xml:space="preserve">It is this third issue that has taken on increased importance in recent years and is the primary focus of this current </w:t>
      </w:r>
      <w:r w:rsidR="3BBC297D">
        <w:t>section of the EN</w:t>
      </w:r>
      <w:r>
        <w:t xml:space="preserve">. In fact, the reason for trying to define regions of fracturing above a longwall panel is not typically about </w:t>
      </w:r>
      <w:r w:rsidR="675CD33B">
        <w:t xml:space="preserve">predicting subsidence </w:t>
      </w:r>
      <w:proofErr w:type="spellStart"/>
      <w:r w:rsidR="675CD33B">
        <w:t>behaviour</w:t>
      </w:r>
      <w:proofErr w:type="spellEnd"/>
      <w:r w:rsidR="675CD33B">
        <w:t xml:space="preserve"> or </w:t>
      </w:r>
      <w:r>
        <w:t>defining the deformation and fracturing specifically, but about interpreting the impact of such deformation and fracturing on the groundwater regimes. Such information is also critical to the establishment of a “calibrated” groundwater model for the area.</w:t>
      </w:r>
      <w:r w:rsidR="675CD33B">
        <w:t xml:space="preserve"> Leading groundwater modelling practice has developed many possible ‘calibrated’ models, using a probabilistic approach and quantitative uncertainty analysis (IESC, 2019</w:t>
      </w:r>
      <w:r w:rsidR="0037767B">
        <w:t>a</w:t>
      </w:r>
      <w:r w:rsidR="675CD33B">
        <w:t xml:space="preserve">). </w:t>
      </w:r>
    </w:p>
    <w:p w14:paraId="7A5C6E5B" w14:textId="77777777" w:rsidR="0046673E" w:rsidRDefault="0046673E" w:rsidP="0046673E">
      <w:pPr>
        <w:pStyle w:val="BodyText"/>
      </w:pPr>
      <w:r w:rsidRPr="0046673E">
        <w:t xml:space="preserve">Furthermore, at the present time, it is often the measurement of groundwater data which is used to infer the different fracture zones – so the whole argument becomes a circular one. We measure groundwater pressures and related data to infer overburden fracture zones </w:t>
      </w:r>
      <w:proofErr w:type="gramStart"/>
      <w:r w:rsidRPr="0046673E">
        <w:t>in order to</w:t>
      </w:r>
      <w:proofErr w:type="gramEnd"/>
      <w:r w:rsidRPr="0046673E">
        <w:t xml:space="preserve"> estimate groundwater impact levels and regions. Why not simply refer to the parameters we can measure – groundwater pressures and properties – rather than making arbitrary distinctions regarding the level of rock fracturing that is not clearly defined? </w:t>
      </w:r>
    </w:p>
    <w:p w14:paraId="3C6BF37B" w14:textId="6968AE10" w:rsidR="0046673E" w:rsidRPr="0046673E" w:rsidRDefault="0046673E" w:rsidP="0046673E">
      <w:pPr>
        <w:pStyle w:val="BodyText"/>
      </w:pPr>
      <w:r w:rsidRPr="0046673E">
        <w:t>However, a</w:t>
      </w:r>
      <w:r w:rsidR="00440D15">
        <w:t>cross the industry in recent years</w:t>
      </w:r>
      <w:r w:rsidRPr="0046673E">
        <w:t xml:space="preserve">, </w:t>
      </w:r>
      <w:r w:rsidR="006F454B">
        <w:t xml:space="preserve">and within the various government approval agencies, </w:t>
      </w:r>
      <w:r w:rsidRPr="0046673E">
        <w:t xml:space="preserve">there has been a desire to assess </w:t>
      </w:r>
      <w:proofErr w:type="gramStart"/>
      <w:r w:rsidRPr="0046673E">
        <w:t>a number of</w:t>
      </w:r>
      <w:proofErr w:type="gramEnd"/>
      <w:r w:rsidRPr="0046673E">
        <w:t xml:space="preserve"> rock deformation and fracturing parameters in the overburden above longwall mining, specifically:</w:t>
      </w:r>
    </w:p>
    <w:p w14:paraId="14688C74" w14:textId="254EBD3E" w:rsidR="0046673E" w:rsidRPr="0046673E" w:rsidRDefault="0046673E" w:rsidP="00ED35F5">
      <w:pPr>
        <w:pStyle w:val="BodyText"/>
        <w:numPr>
          <w:ilvl w:val="0"/>
          <w:numId w:val="27"/>
        </w:numPr>
        <w:spacing w:after="0" w:line="240" w:lineRule="auto"/>
        <w:ind w:left="714" w:hanging="357"/>
      </w:pPr>
      <w:r w:rsidRPr="0046673E">
        <w:t>The height of connective cracking (or fracturing)</w:t>
      </w:r>
    </w:p>
    <w:p w14:paraId="09E0FEA8" w14:textId="58BEAA39" w:rsidR="0046673E" w:rsidRPr="0046673E" w:rsidRDefault="0046673E" w:rsidP="00ED35F5">
      <w:pPr>
        <w:pStyle w:val="BodyText"/>
        <w:numPr>
          <w:ilvl w:val="0"/>
          <w:numId w:val="27"/>
        </w:numPr>
        <w:spacing w:after="0" w:line="240" w:lineRule="auto"/>
        <w:ind w:left="714" w:hanging="357"/>
      </w:pPr>
      <w:r w:rsidRPr="0046673E">
        <w:t>Extent of surface cracking</w:t>
      </w:r>
    </w:p>
    <w:p w14:paraId="7891E0E7" w14:textId="4CA4CB8C" w:rsidR="0046673E" w:rsidRDefault="0046673E" w:rsidP="00ED35F5">
      <w:pPr>
        <w:pStyle w:val="BodyText"/>
        <w:numPr>
          <w:ilvl w:val="0"/>
          <w:numId w:val="27"/>
        </w:numPr>
        <w:spacing w:after="0" w:line="240" w:lineRule="auto"/>
        <w:ind w:left="714" w:hanging="357"/>
      </w:pPr>
      <w:r w:rsidRPr="0046673E">
        <w:t>Potential connections with horizontal partings.</w:t>
      </w:r>
    </w:p>
    <w:p w14:paraId="69219FC2" w14:textId="77777777" w:rsidR="00ED35F5" w:rsidRPr="0046673E" w:rsidRDefault="00ED35F5" w:rsidP="00ED35F5">
      <w:pPr>
        <w:pStyle w:val="BodyText"/>
        <w:spacing w:after="0" w:line="240" w:lineRule="auto"/>
        <w:ind w:left="714"/>
      </w:pPr>
    </w:p>
    <w:p w14:paraId="0642850D" w14:textId="1AE7C569" w:rsidR="0046673E" w:rsidRPr="0046673E" w:rsidRDefault="0046673E" w:rsidP="0046673E">
      <w:pPr>
        <w:pStyle w:val="BodyText"/>
      </w:pPr>
      <w:r w:rsidRPr="0046673E">
        <w:t xml:space="preserve">It is therefore important to have a clear understanding of what is meant by these terms and how they relate to each other and to the mining process. </w:t>
      </w:r>
    </w:p>
    <w:p w14:paraId="5AD86F55" w14:textId="605D7D36" w:rsidR="0046673E" w:rsidRPr="0046673E" w:rsidRDefault="0046673E" w:rsidP="0046673E">
      <w:pPr>
        <w:pStyle w:val="BodyText"/>
      </w:pPr>
      <w:r w:rsidRPr="0046673E">
        <w:t>Firstly, fracture patterns associated with overburden rock strata subjected to longwall mining can be extensive and quite variable, ranging from complete rock failure in the immediate caving zone above the coal seam, through to some level of near-surface tensile cracking within the subsidence impacted zones of curvature</w:t>
      </w:r>
      <w:r w:rsidR="006F454B">
        <w:t xml:space="preserve"> (as discussed earlier)</w:t>
      </w:r>
      <w:r w:rsidRPr="0046673E">
        <w:t xml:space="preserve">. It must be understood that these two extremities of the fracturing regime are normally isolated from each other, and subject to quite separate </w:t>
      </w:r>
      <w:r w:rsidR="006F454B">
        <w:t>and</w:t>
      </w:r>
      <w:r w:rsidRPr="0046673E">
        <w:t xml:space="preserve"> independent mechanisms. It is simply not possible to fully </w:t>
      </w:r>
      <w:proofErr w:type="spellStart"/>
      <w:r w:rsidRPr="0046673E">
        <w:t>analyse</w:t>
      </w:r>
      <w:proofErr w:type="spellEnd"/>
      <w:r w:rsidRPr="0046673E">
        <w:t xml:space="preserve"> or </w:t>
      </w:r>
      <w:proofErr w:type="spellStart"/>
      <w:r w:rsidRPr="0046673E">
        <w:t>characterise</w:t>
      </w:r>
      <w:proofErr w:type="spellEnd"/>
      <w:r w:rsidRPr="0046673E">
        <w:t xml:space="preserve"> all </w:t>
      </w:r>
      <w:r w:rsidRPr="0046673E">
        <w:lastRenderedPageBreak/>
        <w:t xml:space="preserve">fracture patterns throughout the overburden – either pre- or post-mining. It is considered more important to focus on what is commonly referred to as the </w:t>
      </w:r>
      <w:r w:rsidRPr="0046673E">
        <w:rPr>
          <w:i/>
        </w:rPr>
        <w:t>“height of connective cracking</w:t>
      </w:r>
      <w:r w:rsidR="00A6051F">
        <w:rPr>
          <w:i/>
        </w:rPr>
        <w:t>”</w:t>
      </w:r>
      <w:r w:rsidRPr="00A6051F">
        <w:rPr>
          <w:iCs/>
        </w:rPr>
        <w:t>,</w:t>
      </w:r>
      <w:r w:rsidRPr="00035424">
        <w:t xml:space="preserve"> or </w:t>
      </w:r>
      <w:r w:rsidR="00A6051F">
        <w:rPr>
          <w:i/>
        </w:rPr>
        <w:t>“</w:t>
      </w:r>
      <w:r w:rsidRPr="0046673E">
        <w:rPr>
          <w:i/>
        </w:rPr>
        <w:t>height of fracturing”,</w:t>
      </w:r>
      <w:r w:rsidRPr="0046673E">
        <w:t xml:space="preserve"> which is a </w:t>
      </w:r>
      <w:r w:rsidR="000E196A" w:rsidRPr="0046673E">
        <w:t>widely used</w:t>
      </w:r>
      <w:r w:rsidRPr="0046673E">
        <w:t xml:space="preserve"> term. The issue of surface cracking is also of interest, but as a separate fracture region within the overburden, as noted above.</w:t>
      </w:r>
    </w:p>
    <w:p w14:paraId="2EB3E85A" w14:textId="7D997A4C" w:rsidR="0046673E" w:rsidRDefault="0046673E" w:rsidP="0046673E">
      <w:pPr>
        <w:pStyle w:val="BodyText"/>
      </w:pPr>
      <w:r w:rsidRPr="0046673E">
        <w:t xml:space="preserve">Even the concept of height of fracturing is difficult to fully and accurately </w:t>
      </w:r>
      <w:r w:rsidRPr="0046673E">
        <w:rPr>
          <w:i/>
        </w:rPr>
        <w:t>“</w:t>
      </w:r>
      <w:proofErr w:type="spellStart"/>
      <w:r w:rsidRPr="0046673E">
        <w:rPr>
          <w:i/>
        </w:rPr>
        <w:t>analyse</w:t>
      </w:r>
      <w:proofErr w:type="spellEnd"/>
      <w:r w:rsidRPr="0046673E">
        <w:rPr>
          <w:i/>
        </w:rPr>
        <w:t xml:space="preserve"> and </w:t>
      </w:r>
      <w:proofErr w:type="spellStart"/>
      <w:r w:rsidRPr="0046673E">
        <w:rPr>
          <w:i/>
        </w:rPr>
        <w:t>characterise</w:t>
      </w:r>
      <w:proofErr w:type="spellEnd"/>
      <w:r w:rsidRPr="0046673E">
        <w:rPr>
          <w:i/>
        </w:rPr>
        <w:t>”</w:t>
      </w:r>
      <w:r w:rsidRPr="0046673E">
        <w:t xml:space="preserve"> and remains a subject of some debate amongst the geotechnical and hydrogeological community. However, it is accepted as being very important to gain a meaningful understanding and best-estimate analysis of such a region of fracturing and </w:t>
      </w:r>
      <w:r w:rsidRPr="0046673E">
        <w:rPr>
          <w:i/>
        </w:rPr>
        <w:t>“connective cracking”</w:t>
      </w:r>
      <w:r w:rsidRPr="0046673E">
        <w:t xml:space="preserve"> within the overburden, using whatever practical means available</w:t>
      </w:r>
      <w:r w:rsidR="00896A83">
        <w:t xml:space="preserve"> (see section 7.1.3)</w:t>
      </w:r>
      <w:r w:rsidRPr="0046673E">
        <w:t xml:space="preserve">. </w:t>
      </w:r>
    </w:p>
    <w:p w14:paraId="03656AC8" w14:textId="27C881F3" w:rsidR="0016322E" w:rsidRDefault="0016322E" w:rsidP="0016322E">
      <w:pPr>
        <w:pStyle w:val="BodyText"/>
      </w:pPr>
      <w:r w:rsidRPr="0046673E">
        <w:t xml:space="preserve">It is important when discussing the height of fracturing zone to establish some common and consistent terminology. The actual nature of the fracturing above a longwall panel cannot be directly measured but can generally only be inferred from indirect observations and measurements, as discussed above. The conceptual model of the fracture zone has been discussed internationally by many authors </w:t>
      </w:r>
      <w:proofErr w:type="gramStart"/>
      <w:r w:rsidRPr="0046673E">
        <w:t>through the use of</w:t>
      </w:r>
      <w:proofErr w:type="gramEnd"/>
      <w:r w:rsidRPr="0046673E">
        <w:t xml:space="preserve"> a number of simplified conceptual models which describe a series of zones of different types of rock failure, fracturing and deformation above longwall panels. </w:t>
      </w:r>
    </w:p>
    <w:p w14:paraId="522E0372" w14:textId="0435BF59" w:rsidR="006409B2" w:rsidRPr="0046673E" w:rsidRDefault="00A6051F" w:rsidP="0016322E">
      <w:pPr>
        <w:pStyle w:val="BodyText"/>
      </w:pPr>
      <w:r>
        <w:t>One such</w:t>
      </w:r>
      <w:r w:rsidR="006409B2">
        <w:t xml:space="preserve"> widely accepted concept model for the different zones above an extracted mining panel is illustrated in Figure 3</w:t>
      </w:r>
      <w:r w:rsidR="00896A83">
        <w:t>1</w:t>
      </w:r>
      <w:r w:rsidR="006409B2">
        <w:t xml:space="preserve"> which shows a fractured zone, overlain by what is referred to as a constrained zone, within which there is potential for some degree of groundwater retention after under-mining. As noted in the diagram, this constrained zone may still contain fracturing, but not the type of vertically connected fracturing that leads to increased vertical permeability.</w:t>
      </w:r>
    </w:p>
    <w:p w14:paraId="46FD6DAD" w14:textId="00FED37F" w:rsidR="0016322E" w:rsidRPr="0046673E" w:rsidRDefault="0016322E" w:rsidP="0046673E">
      <w:pPr>
        <w:pStyle w:val="BodyText"/>
      </w:pPr>
      <w:bookmarkStart w:id="94" w:name="_Hlk492581655"/>
      <w:proofErr w:type="gramStart"/>
      <w:r w:rsidRPr="0046673E">
        <w:t>On the basis of</w:t>
      </w:r>
      <w:proofErr w:type="gramEnd"/>
      <w:r w:rsidRPr="0046673E">
        <w:t xml:space="preserve"> this form of conceptual model and definitions, the term </w:t>
      </w:r>
      <w:r w:rsidRPr="0046673E">
        <w:rPr>
          <w:i/>
        </w:rPr>
        <w:t>“height of fracturing”</w:t>
      </w:r>
      <w:r w:rsidRPr="0046673E">
        <w:t xml:space="preserve"> is used to refer to the region of connective fracturing and structural deformation (bedding planes, joints </w:t>
      </w:r>
      <w:proofErr w:type="spellStart"/>
      <w:r w:rsidRPr="0046673E">
        <w:t>etc</w:t>
      </w:r>
      <w:proofErr w:type="spellEnd"/>
      <w:r w:rsidRPr="0046673E">
        <w:t xml:space="preserve">) leading to increased permeabilities which will result in significant </w:t>
      </w:r>
      <w:proofErr w:type="spellStart"/>
      <w:r w:rsidRPr="0046673E">
        <w:t>depressurisation</w:t>
      </w:r>
      <w:proofErr w:type="spellEnd"/>
      <w:r w:rsidRPr="0046673E">
        <w:t xml:space="preserve"> of the strata. For this reason, groundwater pressure monitoring </w:t>
      </w:r>
      <w:r w:rsidR="00896A83">
        <w:t xml:space="preserve">(see section 7.1.3) </w:t>
      </w:r>
      <w:r w:rsidRPr="0046673E">
        <w:t>can be used as a means of detection of the upper limit of this fracturing zone</w:t>
      </w:r>
      <w:r w:rsidR="00930245">
        <w:t xml:space="preserve"> (or base of a constrained zone)</w:t>
      </w:r>
      <w:r w:rsidRPr="0046673E">
        <w:t xml:space="preserve">, rather than relying on direct, but limited deformation and fracture monitoring, which, as discussed above, is extremely </w:t>
      </w:r>
      <w:r w:rsidR="00831AFF">
        <w:t>difficult</w:t>
      </w:r>
      <w:r w:rsidRPr="0046673E">
        <w:t xml:space="preserve">. </w:t>
      </w:r>
      <w:bookmarkEnd w:id="94"/>
    </w:p>
    <w:p w14:paraId="2F6677A5" w14:textId="75DBFE7F" w:rsidR="00F15017" w:rsidRDefault="00F15017" w:rsidP="0046673E">
      <w:pPr>
        <w:pStyle w:val="BodyText"/>
      </w:pPr>
    </w:p>
    <w:p w14:paraId="39760242" w14:textId="77777777" w:rsidR="00512D6A" w:rsidRDefault="00512D6A" w:rsidP="002B44D5">
      <w:pPr>
        <w:pStyle w:val="Figureheading"/>
        <w:spacing w:before="0" w:after="0" w:line="240" w:lineRule="auto"/>
      </w:pPr>
      <w:r>
        <w:rPr>
          <w:noProof/>
        </w:rPr>
        <w:lastRenderedPageBreak/>
        <w:drawing>
          <wp:inline distT="0" distB="0" distL="0" distR="0" wp14:anchorId="7775785A" wp14:editId="72EC8333">
            <wp:extent cx="5327650" cy="4240974"/>
            <wp:effectExtent l="0" t="0" r="6350" b="7620"/>
            <wp:docPr id="211" name="Picture 211" descr="Chart, diagram, funnel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Picture 211" descr="Chart, diagram, funnel chart&#10;&#10;Description automatically generated"/>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5333704" cy="4245794"/>
                    </a:xfrm>
                    <a:prstGeom prst="rect">
                      <a:avLst/>
                    </a:prstGeom>
                    <a:noFill/>
                    <a:ln>
                      <a:noFill/>
                    </a:ln>
                  </pic:spPr>
                </pic:pic>
              </a:graphicData>
            </a:graphic>
          </wp:inline>
        </w:drawing>
      </w:r>
    </w:p>
    <w:p w14:paraId="0DC0DD0D" w14:textId="77777777" w:rsidR="00512D6A" w:rsidRDefault="00512D6A" w:rsidP="002B44D5">
      <w:pPr>
        <w:pStyle w:val="Figureheading"/>
        <w:spacing w:before="0" w:after="0" w:line="240" w:lineRule="auto"/>
      </w:pPr>
    </w:p>
    <w:p w14:paraId="13E4D53F" w14:textId="7F4178B6" w:rsidR="0016322E" w:rsidRDefault="0016322E" w:rsidP="002B44D5">
      <w:pPr>
        <w:pStyle w:val="Figureheading"/>
        <w:spacing w:before="0" w:after="0" w:line="240" w:lineRule="auto"/>
      </w:pPr>
      <w:r>
        <w:t>Figure 3</w:t>
      </w:r>
      <w:r w:rsidR="00896A83">
        <w:t>1</w:t>
      </w:r>
      <w:r>
        <w:t xml:space="preserve">.  Conceptual model of fracture zones above a caved mining extraction panel    </w:t>
      </w:r>
    </w:p>
    <w:p w14:paraId="3F3FD8FF" w14:textId="0483F8FA" w:rsidR="002B44D5" w:rsidRDefault="0016322E" w:rsidP="00831AFF">
      <w:pPr>
        <w:pStyle w:val="Figureheading"/>
        <w:spacing w:before="0" w:after="0" w:line="240" w:lineRule="auto"/>
        <w:rPr>
          <w:b w:val="0"/>
          <w:bCs w:val="0"/>
          <w:i/>
          <w:iCs/>
          <w:sz w:val="20"/>
          <w:szCs w:val="20"/>
        </w:rPr>
      </w:pPr>
      <w:r w:rsidRPr="00DD2D00">
        <w:rPr>
          <w:b w:val="0"/>
          <w:bCs w:val="0"/>
          <w:i/>
          <w:iCs/>
          <w:sz w:val="20"/>
          <w:szCs w:val="20"/>
        </w:rPr>
        <w:t>(</w:t>
      </w:r>
      <w:proofErr w:type="gramStart"/>
      <w:r w:rsidRPr="00DD2D00">
        <w:rPr>
          <w:b w:val="0"/>
          <w:bCs w:val="0"/>
          <w:i/>
          <w:iCs/>
          <w:sz w:val="20"/>
          <w:szCs w:val="20"/>
        </w:rPr>
        <w:t>source</w:t>
      </w:r>
      <w:proofErr w:type="gramEnd"/>
      <w:r>
        <w:rPr>
          <w:b w:val="0"/>
          <w:bCs w:val="0"/>
          <w:i/>
          <w:iCs/>
          <w:sz w:val="20"/>
          <w:szCs w:val="20"/>
        </w:rPr>
        <w:t>: NSW Dept of Planning</w:t>
      </w:r>
      <w:r w:rsidR="00930245">
        <w:rPr>
          <w:b w:val="0"/>
          <w:bCs w:val="0"/>
          <w:i/>
          <w:iCs/>
          <w:sz w:val="20"/>
          <w:szCs w:val="20"/>
        </w:rPr>
        <w:t xml:space="preserve">, </w:t>
      </w:r>
      <w:r>
        <w:rPr>
          <w:b w:val="0"/>
          <w:bCs w:val="0"/>
          <w:i/>
          <w:iCs/>
          <w:sz w:val="20"/>
          <w:szCs w:val="20"/>
        </w:rPr>
        <w:t>200</w:t>
      </w:r>
      <w:r w:rsidR="00930245">
        <w:rPr>
          <w:b w:val="0"/>
          <w:bCs w:val="0"/>
          <w:i/>
          <w:iCs/>
          <w:sz w:val="20"/>
          <w:szCs w:val="20"/>
        </w:rPr>
        <w:t>8</w:t>
      </w:r>
      <w:r w:rsidR="002B44D5">
        <w:rPr>
          <w:b w:val="0"/>
          <w:bCs w:val="0"/>
          <w:i/>
          <w:iCs/>
          <w:sz w:val="20"/>
          <w:szCs w:val="20"/>
        </w:rPr>
        <w:t>, after Mackie</w:t>
      </w:r>
      <w:r>
        <w:rPr>
          <w:b w:val="0"/>
          <w:bCs w:val="0"/>
          <w:i/>
          <w:iCs/>
          <w:sz w:val="20"/>
          <w:szCs w:val="20"/>
        </w:rPr>
        <w:t>)</w:t>
      </w:r>
    </w:p>
    <w:p w14:paraId="55F33ED9" w14:textId="77777777" w:rsidR="00831AFF" w:rsidRPr="00035424" w:rsidRDefault="00831AFF" w:rsidP="003E40D6">
      <w:pPr>
        <w:pStyle w:val="Figureheading"/>
        <w:spacing w:before="0" w:after="0" w:line="240" w:lineRule="auto"/>
        <w:rPr>
          <w:i/>
        </w:rPr>
      </w:pPr>
    </w:p>
    <w:p w14:paraId="665BD585" w14:textId="16084FD2" w:rsidR="00896A83" w:rsidRDefault="00896A83" w:rsidP="0046673E">
      <w:pPr>
        <w:pStyle w:val="BodyText"/>
      </w:pPr>
      <w:r>
        <w:t xml:space="preserve">It should be noted that in some particularly shallow areas of underground mining, the so-called constrained zone may not exist to any significant extent at all. The result of this is that there is a degree of surface to seam connectivity, albeit with time-lags and tortuous pathways for seepage. </w:t>
      </w:r>
    </w:p>
    <w:p w14:paraId="6E561318" w14:textId="209EF9F7" w:rsidR="000217CD" w:rsidRDefault="00C80EB4" w:rsidP="00D076F8">
      <w:pPr>
        <w:pStyle w:val="Heading2"/>
      </w:pPr>
      <w:bookmarkStart w:id="95" w:name="_Toc110871791"/>
      <w:r>
        <w:t xml:space="preserve">6.3 </w:t>
      </w:r>
      <w:r w:rsidR="00784866">
        <w:tab/>
      </w:r>
      <w:r>
        <w:t xml:space="preserve">Empirical Methods </w:t>
      </w:r>
      <w:r w:rsidR="00D17723">
        <w:t xml:space="preserve">for </w:t>
      </w:r>
      <w:r w:rsidR="00831AFF">
        <w:t xml:space="preserve">Estimating </w:t>
      </w:r>
      <w:r w:rsidR="00D17723">
        <w:t>Height of Depressurisation</w:t>
      </w:r>
      <w:bookmarkEnd w:id="95"/>
    </w:p>
    <w:p w14:paraId="46DF35CF" w14:textId="575B0B3A" w:rsidR="0046673E" w:rsidRPr="0046673E" w:rsidRDefault="0046673E" w:rsidP="0046673E">
      <w:pPr>
        <w:pStyle w:val="BodyText"/>
      </w:pPr>
      <w:proofErr w:type="gramStart"/>
      <w:r w:rsidRPr="0046673E">
        <w:t>On the basis of</w:t>
      </w:r>
      <w:proofErr w:type="gramEnd"/>
      <w:r w:rsidRPr="0046673E">
        <w:t xml:space="preserve"> these concepts, several empirical prediction models have been developed in Australia to estimate height of fracturing</w:t>
      </w:r>
      <w:r w:rsidR="00831AFF">
        <w:t xml:space="preserve"> (or </w:t>
      </w:r>
      <w:proofErr w:type="spellStart"/>
      <w:r w:rsidR="00831AFF">
        <w:t>depressurisation</w:t>
      </w:r>
      <w:proofErr w:type="spellEnd"/>
      <w:r w:rsidR="00831AFF">
        <w:t>)</w:t>
      </w:r>
      <w:r w:rsidRPr="0046673E">
        <w:t xml:space="preserve"> based primarily on mining geometries (depth, panel width</w:t>
      </w:r>
      <w:r w:rsidR="006F454B">
        <w:t xml:space="preserve">, </w:t>
      </w:r>
      <w:r w:rsidRPr="0046673E">
        <w:t>mining height</w:t>
      </w:r>
      <w:r w:rsidR="006F454B">
        <w:t xml:space="preserve"> and, to a lesser extent, geology</w:t>
      </w:r>
      <w:r w:rsidRPr="0046673E">
        <w:t xml:space="preserve">). Two such empirical models </w:t>
      </w:r>
      <w:r w:rsidR="00F13406">
        <w:t>that are quite widely used in Australia are</w:t>
      </w:r>
      <w:r w:rsidRPr="0046673E">
        <w:t xml:space="preserve"> the </w:t>
      </w:r>
      <w:r w:rsidR="006F454B">
        <w:t xml:space="preserve">so-called </w:t>
      </w:r>
      <w:proofErr w:type="spellStart"/>
      <w:r w:rsidRPr="0046673E">
        <w:t>Tammetta</w:t>
      </w:r>
      <w:proofErr w:type="spellEnd"/>
      <w:r w:rsidRPr="0046673E">
        <w:t xml:space="preserve"> </w:t>
      </w:r>
      <w:r w:rsidR="00974895">
        <w:t>(</w:t>
      </w:r>
      <w:proofErr w:type="spellStart"/>
      <w:r w:rsidR="00974895">
        <w:t>Tammetta</w:t>
      </w:r>
      <w:proofErr w:type="spellEnd"/>
      <w:r w:rsidR="00974895">
        <w:t xml:space="preserve"> 2013)</w:t>
      </w:r>
      <w:r w:rsidRPr="0046673E">
        <w:t xml:space="preserve"> and Ditton </w:t>
      </w:r>
      <w:r w:rsidR="00974895">
        <w:t xml:space="preserve">(Ditton &amp; Merrick, 2014) </w:t>
      </w:r>
      <w:r w:rsidRPr="0046673E">
        <w:t>models</w:t>
      </w:r>
      <w:r w:rsidR="00F13406">
        <w:t>.</w:t>
      </w:r>
      <w:r w:rsidRPr="0046673E">
        <w:t xml:space="preserve"> </w:t>
      </w:r>
    </w:p>
    <w:p w14:paraId="4CCAB6E7" w14:textId="59EC91B7" w:rsidR="000611B0" w:rsidRPr="00A87BE0" w:rsidRDefault="46999E21" w:rsidP="00585BA4">
      <w:pPr>
        <w:pStyle w:val="BodyText"/>
      </w:pPr>
      <w:r>
        <w:t xml:space="preserve">The IEPMC (2019) report reviewed the various models available for height of </w:t>
      </w:r>
      <w:proofErr w:type="spellStart"/>
      <w:r>
        <w:t>depressurisation</w:t>
      </w:r>
      <w:proofErr w:type="spellEnd"/>
      <w:r>
        <w:t xml:space="preserve">, and conducted a further analysis, based on the </w:t>
      </w:r>
      <w:proofErr w:type="spellStart"/>
      <w:r>
        <w:t>Tammetta</w:t>
      </w:r>
      <w:proofErr w:type="spellEnd"/>
      <w:r>
        <w:t xml:space="preserve"> model equations and supporting database. The IEPMC authors found that in most situations,</w:t>
      </w:r>
      <w:r w:rsidR="5C6E4BEF">
        <w:t xml:space="preserve"> the </w:t>
      </w:r>
      <w:proofErr w:type="spellStart"/>
      <w:r w:rsidR="5C6E4BEF">
        <w:t>Tammetta</w:t>
      </w:r>
      <w:proofErr w:type="spellEnd"/>
      <w:r w:rsidR="5C6E4BEF">
        <w:t xml:space="preserve"> equation </w:t>
      </w:r>
      <w:r>
        <w:t xml:space="preserve">could be reduced </w:t>
      </w:r>
      <w:r w:rsidR="5C6E4BEF">
        <w:t>to a simpler form, being:</w:t>
      </w:r>
    </w:p>
    <w:p w14:paraId="45343E2A" w14:textId="2384829C" w:rsidR="000611B0" w:rsidRPr="00585BA4" w:rsidRDefault="000611B0" w:rsidP="00585BA4">
      <w:pPr>
        <w:pStyle w:val="BodyText"/>
        <w:ind w:left="720"/>
        <w:rPr>
          <w:iCs/>
        </w:rPr>
      </w:pPr>
      <w:proofErr w:type="spellStart"/>
      <w:r w:rsidRPr="00585BA4">
        <w:rPr>
          <w:iCs/>
        </w:rPr>
        <w:t>H</w:t>
      </w:r>
      <w:r w:rsidRPr="00585BA4">
        <w:rPr>
          <w:iCs/>
          <w:vertAlign w:val="subscript"/>
        </w:rPr>
        <w:t>cd</w:t>
      </w:r>
      <w:proofErr w:type="spellEnd"/>
      <w:r w:rsidRPr="00585BA4">
        <w:rPr>
          <w:iCs/>
        </w:rPr>
        <w:t xml:space="preserve"> = 0.3 * h * W</w:t>
      </w:r>
      <w:r w:rsidRPr="00585BA4">
        <w:rPr>
          <w:rFonts w:ascii="Times New Roman" w:hAnsi="Times New Roman" w:cs="Times New Roman"/>
          <w:iCs/>
          <w:vertAlign w:val="superscript"/>
        </w:rPr>
        <w:t>´</w:t>
      </w:r>
      <w:r w:rsidRPr="00585BA4">
        <w:rPr>
          <w:iCs/>
        </w:rPr>
        <w:t xml:space="preserve"> (m)</w:t>
      </w:r>
      <w:r w:rsidR="00B83DF4">
        <w:rPr>
          <w:iCs/>
        </w:rPr>
        <w:t xml:space="preserve"> ……………………………</w:t>
      </w:r>
      <w:proofErr w:type="gramStart"/>
      <w:r w:rsidR="00B83DF4">
        <w:rPr>
          <w:iCs/>
        </w:rPr>
        <w:t>…..</w:t>
      </w:r>
      <w:proofErr w:type="gramEnd"/>
      <w:r w:rsidR="00B83DF4">
        <w:rPr>
          <w:iCs/>
        </w:rPr>
        <w:t>Eq. 4</w:t>
      </w:r>
    </w:p>
    <w:p w14:paraId="414E95D7" w14:textId="77777777" w:rsidR="002541E7" w:rsidRDefault="000611B0" w:rsidP="00831AFF">
      <w:pPr>
        <w:pStyle w:val="BodyText"/>
        <w:spacing w:after="0" w:line="240" w:lineRule="auto"/>
        <w:ind w:firstLine="720"/>
      </w:pPr>
      <w:r w:rsidRPr="00585BA4">
        <w:t xml:space="preserve">where: </w:t>
      </w:r>
      <w:r w:rsidR="002541E7">
        <w:t xml:space="preserve">  </w:t>
      </w:r>
    </w:p>
    <w:p w14:paraId="22934B06" w14:textId="77777777" w:rsidR="002541E7" w:rsidRDefault="000611B0" w:rsidP="00831AFF">
      <w:pPr>
        <w:pStyle w:val="BodyText"/>
        <w:spacing w:after="0" w:line="240" w:lineRule="auto"/>
        <w:ind w:left="720"/>
      </w:pPr>
      <w:proofErr w:type="spellStart"/>
      <w:r w:rsidRPr="00585BA4">
        <w:t>H</w:t>
      </w:r>
      <w:r w:rsidRPr="00585BA4">
        <w:rPr>
          <w:vertAlign w:val="subscript"/>
        </w:rPr>
        <w:t>cd</w:t>
      </w:r>
      <w:proofErr w:type="spellEnd"/>
      <w:r w:rsidRPr="00585BA4">
        <w:rPr>
          <w:vertAlign w:val="subscript"/>
        </w:rPr>
        <w:t xml:space="preserve"> </w:t>
      </w:r>
      <w:r w:rsidRPr="00585BA4">
        <w:t xml:space="preserve">is the Height of complete drainage (or preferably now referred to as the Height of </w:t>
      </w:r>
      <w:proofErr w:type="spellStart"/>
      <w:r w:rsidRPr="00585BA4">
        <w:t>depressurisation</w:t>
      </w:r>
      <w:proofErr w:type="spellEnd"/>
      <w:r w:rsidRPr="00585BA4">
        <w:t>) (m</w:t>
      </w:r>
      <w:proofErr w:type="gramStart"/>
      <w:r w:rsidRPr="00585BA4">
        <w:t>);</w:t>
      </w:r>
      <w:proofErr w:type="gramEnd"/>
      <w:r w:rsidR="002541E7">
        <w:t xml:space="preserve">     </w:t>
      </w:r>
    </w:p>
    <w:p w14:paraId="03C40E03" w14:textId="7ED73EDB" w:rsidR="000611B0" w:rsidRPr="00585BA4" w:rsidRDefault="000611B0" w:rsidP="00831AFF">
      <w:pPr>
        <w:pStyle w:val="BodyText"/>
        <w:spacing w:after="0" w:line="240" w:lineRule="auto"/>
        <w:ind w:left="720"/>
      </w:pPr>
      <w:r w:rsidRPr="00585BA4">
        <w:t>h is the mining height (m</w:t>
      </w:r>
      <w:proofErr w:type="gramStart"/>
      <w:r w:rsidRPr="00585BA4">
        <w:t>);</w:t>
      </w:r>
      <w:proofErr w:type="gramEnd"/>
    </w:p>
    <w:p w14:paraId="64C19080" w14:textId="2C6D19CD" w:rsidR="00831AFF" w:rsidRDefault="000611B0" w:rsidP="00831AFF">
      <w:pPr>
        <w:pStyle w:val="BodyText"/>
        <w:spacing w:after="0" w:line="240" w:lineRule="auto"/>
        <w:ind w:left="720"/>
      </w:pPr>
      <w:r w:rsidRPr="00585BA4">
        <w:t>W</w:t>
      </w:r>
      <w:r w:rsidRPr="00585BA4">
        <w:rPr>
          <w:rFonts w:ascii="Times New Roman" w:hAnsi="Times New Roman" w:cs="Times New Roman"/>
        </w:rPr>
        <w:t>´</w:t>
      </w:r>
      <w:r w:rsidRPr="00585BA4">
        <w:t xml:space="preserve"> is the effective panel width, reaching a maximum defined by the critical width for maximum subsidence (assume to be approximately 1.4 H, where H is depth (m))</w:t>
      </w:r>
    </w:p>
    <w:p w14:paraId="7083A0B7" w14:textId="77777777" w:rsidR="00831AFF" w:rsidRDefault="00831AFF" w:rsidP="00831AFF">
      <w:pPr>
        <w:pStyle w:val="BodyText"/>
        <w:spacing w:after="0" w:line="240" w:lineRule="auto"/>
        <w:ind w:left="720"/>
      </w:pPr>
    </w:p>
    <w:p w14:paraId="0D55D3B4" w14:textId="63B2C4EB" w:rsidR="000611B0" w:rsidRDefault="3C9F40CC" w:rsidP="0046673E">
      <w:pPr>
        <w:pStyle w:val="BodyText"/>
      </w:pPr>
      <w:r>
        <w:t>As with any of these models and associated equations, whilst they can be used to calculate specific depth (or height) values, they are only estimates based on very limited data, and are only useful once they have been calibrated against actual measured data.</w:t>
      </w:r>
      <w:r w:rsidR="226823E6">
        <w:t xml:space="preserve"> (Section 7.1.3 briefly describes the type of groundwater monitoring available to provide such calibration).</w:t>
      </w:r>
    </w:p>
    <w:p w14:paraId="75DEE3CC" w14:textId="5C394655" w:rsidR="0046673E" w:rsidRPr="0046673E" w:rsidRDefault="0582B4AA" w:rsidP="0046673E">
      <w:pPr>
        <w:pStyle w:val="BodyText"/>
      </w:pPr>
      <w:r>
        <w:t>Some important summary points to note in relation to the above concepts</w:t>
      </w:r>
      <w:r w:rsidR="54AE7FFA">
        <w:t>, regardless of the specific models developed to define them</w:t>
      </w:r>
      <w:r w:rsidR="7C85964D">
        <w:t>, are</w:t>
      </w:r>
      <w:r>
        <w:t>:</w:t>
      </w:r>
    </w:p>
    <w:p w14:paraId="02D5F071" w14:textId="49369400" w:rsidR="0046673E" w:rsidRPr="00F13406" w:rsidRDefault="0046673E" w:rsidP="00F13406">
      <w:pPr>
        <w:pStyle w:val="BodyText"/>
        <w:numPr>
          <w:ilvl w:val="0"/>
          <w:numId w:val="20"/>
        </w:numPr>
      </w:pPr>
      <w:r w:rsidRPr="00F13406">
        <w:t xml:space="preserve">These are concepts only, representing hypotheses regarding the nature of fracturing above an extracted longwall panel. They have been developed as conceptual artefacts, </w:t>
      </w:r>
      <w:proofErr w:type="gramStart"/>
      <w:r w:rsidRPr="00F13406">
        <w:t>in order to</w:t>
      </w:r>
      <w:proofErr w:type="gramEnd"/>
      <w:r w:rsidRPr="00F13406">
        <w:t xml:space="preserve"> describe the type of deformation and fracturing of the overburden strata, and how it is made up of different zones or different types and intensities of deformation and fracturing.</w:t>
      </w:r>
    </w:p>
    <w:p w14:paraId="6475BEBE" w14:textId="5ACAA03D" w:rsidR="0046673E" w:rsidRPr="00F13406" w:rsidRDefault="0046673E" w:rsidP="00F15017">
      <w:pPr>
        <w:pStyle w:val="BodyText"/>
        <w:numPr>
          <w:ilvl w:val="0"/>
          <w:numId w:val="20"/>
        </w:numPr>
      </w:pPr>
      <w:r w:rsidRPr="00F13406">
        <w:t>These concept</w:t>
      </w:r>
      <w:r w:rsidR="00974895">
        <w:t>ual</w:t>
      </w:r>
      <w:r w:rsidRPr="00F13406">
        <w:t xml:space="preserve"> models have been developed based only on indirect or very incomplete data sets, be they data from geotechnical monitoring, groundwater monitoring or numerical and physical modelling.</w:t>
      </w:r>
    </w:p>
    <w:p w14:paraId="62421AAD" w14:textId="1C4C185A" w:rsidR="00ED35F5" w:rsidRPr="0046673E" w:rsidRDefault="0046673E" w:rsidP="00F15017">
      <w:pPr>
        <w:pStyle w:val="BodyText"/>
        <w:numPr>
          <w:ilvl w:val="0"/>
          <w:numId w:val="20"/>
        </w:numPr>
      </w:pPr>
      <w:r w:rsidRPr="00F13406">
        <w:t xml:space="preserve">The gradation from one zone to another in any of these models, whilst appearing distinct within the concept diagrams, may well be quite gradual and transitional rather than distinct boundaries, and may be highly impacted by </w:t>
      </w:r>
      <w:proofErr w:type="spellStart"/>
      <w:r w:rsidRPr="00F13406">
        <w:t>localised</w:t>
      </w:r>
      <w:proofErr w:type="spellEnd"/>
      <w:r w:rsidRPr="00F13406">
        <w:t xml:space="preserve"> geological factors such as specific strata units present, or other structural defects including bedding planes, </w:t>
      </w:r>
      <w:proofErr w:type="gramStart"/>
      <w:r w:rsidRPr="00F13406">
        <w:t>joints</w:t>
      </w:r>
      <w:proofErr w:type="gramEnd"/>
      <w:r w:rsidRPr="00F13406">
        <w:t xml:space="preserve"> and major structures (faults, dykes etc.).</w:t>
      </w:r>
    </w:p>
    <w:p w14:paraId="312C62EF" w14:textId="71457627" w:rsidR="0046673E" w:rsidRPr="0046673E" w:rsidRDefault="0046673E" w:rsidP="0046673E">
      <w:pPr>
        <w:pStyle w:val="BodyText"/>
      </w:pPr>
      <w:r w:rsidRPr="0046673E">
        <w:t xml:space="preserve">Based on the above points, caution is urged in </w:t>
      </w:r>
      <w:r w:rsidR="00831AFF">
        <w:t xml:space="preserve">the </w:t>
      </w:r>
      <w:r w:rsidRPr="0046673E">
        <w:t>use of these model concepts, without significant qualification, and/or detailed analysis of the underpinning data. The breakdown of the overburden into distinct zones should only be regarded as an artefact or concept, to aid in understanding, rather than an exact definition of what is occurring in the ground.</w:t>
      </w:r>
    </w:p>
    <w:p w14:paraId="0EDC2EF0" w14:textId="7BDF6C88" w:rsidR="0046673E" w:rsidRPr="0046673E" w:rsidRDefault="0046673E" w:rsidP="0046673E">
      <w:pPr>
        <w:pStyle w:val="BodyText"/>
      </w:pPr>
      <w:r w:rsidRPr="0046673E">
        <w:t xml:space="preserve">It is further proposed that there should be a change in the terminology – for </w:t>
      </w:r>
      <w:proofErr w:type="gramStart"/>
      <w:r w:rsidRPr="0046673E">
        <w:t>all of</w:t>
      </w:r>
      <w:proofErr w:type="gramEnd"/>
      <w:r w:rsidRPr="0046673E">
        <w:t xml:space="preserve"> the reasons discussed above, relating to both the nature of the deformation and fracturing </w:t>
      </w:r>
      <w:r w:rsidR="000E196A" w:rsidRPr="0046673E">
        <w:t>characteristics,</w:t>
      </w:r>
      <w:r w:rsidRPr="0046673E">
        <w:t xml:space="preserve"> as well as the means of measurement or estimation. For use of this concept for groundwater impacts, it is proposed that the term </w:t>
      </w:r>
      <w:r w:rsidRPr="00035424">
        <w:rPr>
          <w:i/>
        </w:rPr>
        <w:t xml:space="preserve">“height of </w:t>
      </w:r>
      <w:proofErr w:type="spellStart"/>
      <w:r w:rsidR="00930245" w:rsidRPr="00035424">
        <w:rPr>
          <w:i/>
        </w:rPr>
        <w:t>depressurisation</w:t>
      </w:r>
      <w:proofErr w:type="spellEnd"/>
      <w:r w:rsidR="00930245" w:rsidRPr="00035424">
        <w:rPr>
          <w:i/>
        </w:rPr>
        <w:t>”</w:t>
      </w:r>
      <w:r w:rsidR="00930245" w:rsidRPr="00831AFF">
        <w:rPr>
          <w:bCs/>
        </w:rPr>
        <w:t xml:space="preserve"> be</w:t>
      </w:r>
      <w:r w:rsidRPr="00831AFF">
        <w:rPr>
          <w:bCs/>
        </w:rPr>
        <w:t xml:space="preserve"> adopted, rather than the terms </w:t>
      </w:r>
      <w:r w:rsidRPr="00831AFF">
        <w:rPr>
          <w:bCs/>
          <w:i/>
        </w:rPr>
        <w:t>height of fracturing</w:t>
      </w:r>
      <w:r w:rsidRPr="00831AFF">
        <w:rPr>
          <w:bCs/>
        </w:rPr>
        <w:t xml:space="preserve">, or </w:t>
      </w:r>
      <w:r w:rsidRPr="00831AFF">
        <w:rPr>
          <w:bCs/>
          <w:i/>
        </w:rPr>
        <w:t>height of connective cracking</w:t>
      </w:r>
      <w:r w:rsidRPr="0046673E">
        <w:t xml:space="preserve">. This proposed terminology is directly linked to the application of the term for groundwater purposes, as well as being directly linked to the means of measurement or estimation. </w:t>
      </w:r>
    </w:p>
    <w:p w14:paraId="408A040F" w14:textId="2B1B2852" w:rsidR="0046673E" w:rsidRPr="0046673E" w:rsidRDefault="0582B4AA" w:rsidP="005A063A">
      <w:pPr>
        <w:pStyle w:val="BodyText"/>
      </w:pPr>
      <w:r>
        <w:t xml:space="preserve">Some authors refer to this zone as a height of drainage. However, a caution is raised with such a term, which is </w:t>
      </w:r>
      <w:r w:rsidR="1BF1B365">
        <w:t xml:space="preserve">also </w:t>
      </w:r>
      <w:r>
        <w:t xml:space="preserve">discouraged. Whilst it is acknowledged that some increased level of free drainage will occur in this zone (to enable </w:t>
      </w:r>
      <w:proofErr w:type="spellStart"/>
      <w:r>
        <w:t>depressurisation</w:t>
      </w:r>
      <w:proofErr w:type="spellEnd"/>
      <w:r>
        <w:t xml:space="preserve"> to occur), the word ‘drainage’ can sometimes be interpreted to refer to total dewatering, which is certainly not usually the case within the </w:t>
      </w:r>
      <w:proofErr w:type="spellStart"/>
      <w:r>
        <w:t>depressurisation</w:t>
      </w:r>
      <w:proofErr w:type="spellEnd"/>
      <w:r>
        <w:t xml:space="preserve"> zone. From a groundwater perspective, the height of drainage where complete dewatering is always expected would more commonly be associated with the immediate caving zone, directly above the extracted longwall panel.</w:t>
      </w:r>
    </w:p>
    <w:p w14:paraId="39D4CA7B" w14:textId="55B11FC8" w:rsidR="0046673E" w:rsidRPr="0046673E" w:rsidRDefault="0582B4AA" w:rsidP="005A063A">
      <w:pPr>
        <w:pStyle w:val="BodyText"/>
      </w:pPr>
      <w:r>
        <w:t xml:space="preserve">IEPMC (2019) acknowledges some important points raised </w:t>
      </w:r>
      <w:r w:rsidR="1BF1B365">
        <w:t>above</w:t>
      </w:r>
      <w:r>
        <w:t xml:space="preserve"> – firstly, that the description of discrete zones within the overburden, as described by many of the height of fracturing conceptual models, is a misnomer, and in fact the extent of fracturing and the changes in fracturing and related strata permeability do not exist as step changes, but as gradational changes with fracturing occurring often beyond the so-called fractured zone and is potentially connected cracking. A further important comment by IEPMC is: </w:t>
      </w:r>
      <w:r w:rsidRPr="08723E1A">
        <w:rPr>
          <w:i/>
          <w:iCs/>
        </w:rPr>
        <w:t>“zones defining mining-induced rock deformation do not necessarily align with zones defining groundwater response to mining”</w:t>
      </w:r>
      <w:r>
        <w:t xml:space="preserve">. </w:t>
      </w:r>
    </w:p>
    <w:p w14:paraId="4DF0300E" w14:textId="5940F4EB" w:rsidR="0046673E" w:rsidRDefault="0046673E" w:rsidP="00360DE6">
      <w:pPr>
        <w:pStyle w:val="BodyText"/>
        <w:rPr>
          <w:bCs/>
        </w:rPr>
      </w:pPr>
      <w:r w:rsidRPr="0046673E">
        <w:rPr>
          <w:bCs/>
        </w:rPr>
        <w:t xml:space="preserve">One further general point </w:t>
      </w:r>
      <w:r w:rsidR="00F15017">
        <w:rPr>
          <w:bCs/>
        </w:rPr>
        <w:t>to</w:t>
      </w:r>
      <w:r w:rsidRPr="0046673E">
        <w:rPr>
          <w:bCs/>
        </w:rPr>
        <w:t xml:space="preserve"> make here is to refer to the </w:t>
      </w:r>
      <w:proofErr w:type="spellStart"/>
      <w:r w:rsidRPr="0046673E">
        <w:rPr>
          <w:bCs/>
        </w:rPr>
        <w:t>behaviour</w:t>
      </w:r>
      <w:proofErr w:type="spellEnd"/>
      <w:r w:rsidRPr="0046673E">
        <w:rPr>
          <w:bCs/>
        </w:rPr>
        <w:t xml:space="preserve"> of shearing on bedding planes within the overburden, which is quite a common phenomenon associated with overburden </w:t>
      </w:r>
      <w:proofErr w:type="spellStart"/>
      <w:r w:rsidRPr="0046673E">
        <w:rPr>
          <w:bCs/>
        </w:rPr>
        <w:t>behaviour</w:t>
      </w:r>
      <w:proofErr w:type="spellEnd"/>
      <w:r w:rsidRPr="0046673E">
        <w:rPr>
          <w:bCs/>
        </w:rPr>
        <w:t xml:space="preserve"> above, and adjacent to longwall extraction</w:t>
      </w:r>
      <w:r w:rsidR="00F15017">
        <w:rPr>
          <w:bCs/>
        </w:rPr>
        <w:t xml:space="preserve"> – as has already been discussed</w:t>
      </w:r>
      <w:r w:rsidRPr="0046673E">
        <w:rPr>
          <w:bCs/>
        </w:rPr>
        <w:t xml:space="preserve">. Whilst such shearing can be quite significant, in terms of shear deformation, the extent to which it contributes to any change in </w:t>
      </w:r>
      <w:r w:rsidR="00930245">
        <w:rPr>
          <w:bCs/>
        </w:rPr>
        <w:t xml:space="preserve">horizontal </w:t>
      </w:r>
      <w:r w:rsidRPr="0046673E">
        <w:rPr>
          <w:bCs/>
        </w:rPr>
        <w:t xml:space="preserve">strata permeability is not well </w:t>
      </w:r>
      <w:r w:rsidRPr="0046673E">
        <w:rPr>
          <w:bCs/>
        </w:rPr>
        <w:lastRenderedPageBreak/>
        <w:t xml:space="preserve">understood, and certainly cannot be assumed to </w:t>
      </w:r>
      <w:r w:rsidR="0065040B">
        <w:rPr>
          <w:bCs/>
        </w:rPr>
        <w:t xml:space="preserve">always </w:t>
      </w:r>
      <w:r w:rsidRPr="0046673E">
        <w:rPr>
          <w:bCs/>
        </w:rPr>
        <w:t xml:space="preserve">occur, whenever such shearing occurs. Once again, terminology is important, and it is recommended that this type of </w:t>
      </w:r>
      <w:proofErr w:type="spellStart"/>
      <w:r w:rsidRPr="0046673E">
        <w:rPr>
          <w:bCs/>
        </w:rPr>
        <w:t>behaviour</w:t>
      </w:r>
      <w:proofErr w:type="spellEnd"/>
      <w:r w:rsidRPr="0046673E">
        <w:rPr>
          <w:bCs/>
        </w:rPr>
        <w:t xml:space="preserve"> be referred to as bedding plane shear, rather than the </w:t>
      </w:r>
      <w:r w:rsidR="00F15017">
        <w:rPr>
          <w:bCs/>
        </w:rPr>
        <w:t>quite widely used, but considered inappropriate term of</w:t>
      </w:r>
      <w:r w:rsidRPr="0046673E">
        <w:rPr>
          <w:bCs/>
        </w:rPr>
        <w:t xml:space="preserve"> basal shear, since it is not restricted to just the basal horizons of major strata units.</w:t>
      </w:r>
    </w:p>
    <w:p w14:paraId="33BFAC7C" w14:textId="77777777" w:rsidR="005A063A" w:rsidRDefault="005A063A" w:rsidP="005A063A">
      <w:pPr>
        <w:pStyle w:val="Heading2"/>
      </w:pPr>
      <w:bookmarkStart w:id="96" w:name="_Toc110871792"/>
      <w:r>
        <w:t xml:space="preserve">6.4 </w:t>
      </w:r>
      <w:r>
        <w:tab/>
        <w:t>Potential connectivity of groundwater with surface waters and ecological impacts</w:t>
      </w:r>
      <w:bookmarkEnd w:id="96"/>
    </w:p>
    <w:p w14:paraId="5B48ED6F" w14:textId="77777777" w:rsidR="005A063A" w:rsidRDefault="005A063A" w:rsidP="005A063A"/>
    <w:p w14:paraId="437D2C8B" w14:textId="1EE3831D" w:rsidR="005A063A" w:rsidRDefault="005A063A" w:rsidP="005A063A">
      <w:pPr>
        <w:spacing w:after="170" w:line="280" w:lineRule="atLeast"/>
        <w:contextualSpacing/>
        <w:rPr>
          <w:rFonts w:ascii="Garamond" w:hAnsi="Garamond"/>
          <w:sz w:val="20"/>
          <w:szCs w:val="20"/>
        </w:rPr>
      </w:pPr>
      <w:r w:rsidRPr="005A063A">
        <w:rPr>
          <w:rFonts w:ascii="Garamond" w:hAnsi="Garamond"/>
          <w:sz w:val="20"/>
          <w:szCs w:val="20"/>
        </w:rPr>
        <w:t xml:space="preserve">The potential connectivity of groundwater with surface waters and the possibility of impacts on subterranean, </w:t>
      </w:r>
      <w:proofErr w:type="gramStart"/>
      <w:r w:rsidRPr="005A063A">
        <w:rPr>
          <w:rFonts w:ascii="Garamond" w:hAnsi="Garamond"/>
          <w:sz w:val="20"/>
          <w:szCs w:val="20"/>
        </w:rPr>
        <w:t>aquatic</w:t>
      </w:r>
      <w:proofErr w:type="gramEnd"/>
      <w:r w:rsidRPr="005A063A">
        <w:rPr>
          <w:rFonts w:ascii="Garamond" w:hAnsi="Garamond"/>
          <w:sz w:val="20"/>
          <w:szCs w:val="20"/>
        </w:rPr>
        <w:t xml:space="preserve"> and terrestrial GDEs is challenging to predict and quantify. Nonetheless, these are important for evaluating the environmental repercussions of underground mining operations that may affect groundwater and their dependent ecosystems. Although subsidence can affect different types of GDEs in different ways, detailed consideration of the ecological consequences of subsidence on groundwater-dependent species, biodiversity and ecosystem function is beyond the scope of this EN. </w:t>
      </w:r>
    </w:p>
    <w:p w14:paraId="1929B48C" w14:textId="77777777" w:rsidR="005A063A" w:rsidRDefault="005A063A" w:rsidP="005A063A">
      <w:pPr>
        <w:spacing w:after="170" w:line="280" w:lineRule="atLeast"/>
        <w:contextualSpacing/>
        <w:rPr>
          <w:rFonts w:ascii="Garamond" w:hAnsi="Garamond"/>
          <w:sz w:val="20"/>
          <w:szCs w:val="20"/>
        </w:rPr>
      </w:pPr>
    </w:p>
    <w:p w14:paraId="749A0191" w14:textId="417A32C8" w:rsidR="005A063A" w:rsidRDefault="005A063A" w:rsidP="005A063A">
      <w:pPr>
        <w:spacing w:after="170" w:line="280" w:lineRule="atLeast"/>
        <w:contextualSpacing/>
        <w:rPr>
          <w:rFonts w:ascii="Garamond" w:hAnsi="Garamond"/>
          <w:sz w:val="20"/>
          <w:szCs w:val="20"/>
        </w:rPr>
      </w:pPr>
      <w:r w:rsidRPr="005A063A">
        <w:rPr>
          <w:rFonts w:ascii="Garamond" w:hAnsi="Garamond"/>
          <w:sz w:val="20"/>
          <w:szCs w:val="20"/>
        </w:rPr>
        <w:t xml:space="preserve">In many areas where conventional subsidence has occurred due to mining extraction, the local geology, </w:t>
      </w:r>
      <w:proofErr w:type="gramStart"/>
      <w:r w:rsidRPr="005A063A">
        <w:rPr>
          <w:rFonts w:ascii="Garamond" w:hAnsi="Garamond"/>
          <w:sz w:val="20"/>
          <w:szCs w:val="20"/>
        </w:rPr>
        <w:t>soil</w:t>
      </w:r>
      <w:proofErr w:type="gramEnd"/>
      <w:r w:rsidRPr="005A063A">
        <w:rPr>
          <w:rFonts w:ascii="Garamond" w:hAnsi="Garamond"/>
          <w:sz w:val="20"/>
          <w:szCs w:val="20"/>
        </w:rPr>
        <w:t xml:space="preserve"> and geomorphology prevents or limits effects on surface waters and their aquatic and riparian ecosystems. </w:t>
      </w:r>
      <w:r w:rsidR="00154AA7" w:rsidRPr="00154AA7">
        <w:rPr>
          <w:rFonts w:ascii="Garamond" w:hAnsi="Garamond"/>
          <w:sz w:val="20"/>
          <w:szCs w:val="20"/>
        </w:rPr>
        <w:t xml:space="preserve">For example, an effective spanning rock </w:t>
      </w:r>
      <w:proofErr w:type="spellStart"/>
      <w:r w:rsidR="00154AA7" w:rsidRPr="00154AA7">
        <w:rPr>
          <w:rFonts w:ascii="Garamond" w:hAnsi="Garamond"/>
          <w:sz w:val="20"/>
          <w:szCs w:val="20"/>
        </w:rPr>
        <w:t>stratabeam</w:t>
      </w:r>
      <w:proofErr w:type="spellEnd"/>
      <w:r w:rsidR="00154AA7" w:rsidRPr="00154AA7">
        <w:rPr>
          <w:rFonts w:ascii="Garamond" w:hAnsi="Garamond"/>
          <w:sz w:val="20"/>
          <w:szCs w:val="20"/>
        </w:rPr>
        <w:t xml:space="preserve"> or, constrained zone (Galvin, 2016), or deformable shallow soil or rock matrix (</w:t>
      </w:r>
      <w:proofErr w:type="spellStart"/>
      <w:r w:rsidR="00154AA7" w:rsidRPr="00154AA7">
        <w:rPr>
          <w:rFonts w:ascii="Garamond" w:hAnsi="Garamond"/>
          <w:sz w:val="20"/>
          <w:szCs w:val="20"/>
        </w:rPr>
        <w:t>Bouazalakos</w:t>
      </w:r>
      <w:proofErr w:type="spellEnd"/>
      <w:r w:rsidR="00154AA7" w:rsidRPr="00154AA7">
        <w:rPr>
          <w:rFonts w:ascii="Garamond" w:hAnsi="Garamond"/>
          <w:sz w:val="20"/>
          <w:szCs w:val="20"/>
        </w:rPr>
        <w:t xml:space="preserve"> et al 2016) could prevent or limit the effects on surface water of downwards ground movement, tilt, </w:t>
      </w:r>
      <w:proofErr w:type="gramStart"/>
      <w:r w:rsidR="00154AA7" w:rsidRPr="00154AA7">
        <w:rPr>
          <w:rFonts w:ascii="Garamond" w:hAnsi="Garamond"/>
          <w:sz w:val="20"/>
          <w:szCs w:val="20"/>
        </w:rPr>
        <w:t>curvature</w:t>
      </w:r>
      <w:proofErr w:type="gramEnd"/>
      <w:r w:rsidR="00154AA7" w:rsidRPr="00154AA7">
        <w:rPr>
          <w:rFonts w:ascii="Garamond" w:hAnsi="Garamond"/>
          <w:sz w:val="20"/>
          <w:szCs w:val="20"/>
        </w:rPr>
        <w:t xml:space="preserve"> or near-surface fracturing</w:t>
      </w:r>
      <w:r w:rsidRPr="005A063A">
        <w:rPr>
          <w:rFonts w:ascii="Garamond" w:hAnsi="Garamond"/>
          <w:sz w:val="20"/>
          <w:szCs w:val="20"/>
        </w:rPr>
        <w:t xml:space="preserve">. </w:t>
      </w:r>
    </w:p>
    <w:p w14:paraId="5E92122E" w14:textId="77777777" w:rsidR="005A063A" w:rsidRPr="005A063A" w:rsidRDefault="005A063A" w:rsidP="005A063A">
      <w:pPr>
        <w:spacing w:after="170" w:line="280" w:lineRule="atLeast"/>
        <w:contextualSpacing/>
        <w:rPr>
          <w:rFonts w:ascii="Garamond" w:hAnsi="Garamond"/>
          <w:sz w:val="20"/>
          <w:szCs w:val="20"/>
        </w:rPr>
      </w:pPr>
    </w:p>
    <w:p w14:paraId="246505B2" w14:textId="77777777" w:rsidR="005A063A" w:rsidRDefault="005A063A" w:rsidP="005A063A">
      <w:pPr>
        <w:spacing w:afterLines="170" w:after="408" w:line="280" w:lineRule="atLeast"/>
        <w:rPr>
          <w:rFonts w:ascii="Garamond" w:hAnsi="Garamond"/>
          <w:sz w:val="20"/>
          <w:szCs w:val="20"/>
        </w:rPr>
      </w:pPr>
      <w:r w:rsidRPr="005A063A">
        <w:rPr>
          <w:rFonts w:ascii="Garamond" w:hAnsi="Garamond"/>
          <w:sz w:val="20"/>
          <w:szCs w:val="20"/>
        </w:rPr>
        <w:t xml:space="preserve">Links between subsidence, surface waters and ecological impacts are more likely to occur with </w:t>
      </w:r>
      <w:proofErr w:type="spellStart"/>
      <w:r w:rsidRPr="005A063A">
        <w:rPr>
          <w:rFonts w:ascii="Garamond" w:hAnsi="Garamond"/>
          <w:sz w:val="20"/>
          <w:szCs w:val="20"/>
        </w:rPr>
        <w:t>upsidence</w:t>
      </w:r>
      <w:proofErr w:type="spellEnd"/>
      <w:r w:rsidRPr="005A063A">
        <w:rPr>
          <w:rFonts w:ascii="Garamond" w:hAnsi="Garamond"/>
          <w:sz w:val="20"/>
          <w:szCs w:val="20"/>
        </w:rPr>
        <w:t xml:space="preserve"> in valley floors (where pools and sandstone rock bars may be impacted), and anomalous subsidence, with localised geological structural features such as faults, </w:t>
      </w:r>
      <w:proofErr w:type="gramStart"/>
      <w:r w:rsidRPr="005A063A">
        <w:rPr>
          <w:rFonts w:ascii="Garamond" w:hAnsi="Garamond"/>
          <w:sz w:val="20"/>
          <w:szCs w:val="20"/>
        </w:rPr>
        <w:t>dykes</w:t>
      </w:r>
      <w:proofErr w:type="gramEnd"/>
      <w:r w:rsidRPr="005A063A">
        <w:rPr>
          <w:rFonts w:ascii="Garamond" w:hAnsi="Garamond"/>
          <w:sz w:val="20"/>
          <w:szCs w:val="20"/>
        </w:rPr>
        <w:t xml:space="preserve"> or joint swarms. As discussed in Section 4.2, anomalous subsidence is not predictable by empirical and modelling methods that are used to predict conventional and non-conventional su</w:t>
      </w:r>
      <w:r>
        <w:rPr>
          <w:rFonts w:ascii="Garamond" w:hAnsi="Garamond"/>
          <w:sz w:val="20"/>
          <w:szCs w:val="20"/>
        </w:rPr>
        <w:t>b</w:t>
      </w:r>
      <w:r w:rsidRPr="005A063A">
        <w:rPr>
          <w:rFonts w:ascii="Garamond" w:hAnsi="Garamond"/>
          <w:sz w:val="20"/>
          <w:szCs w:val="20"/>
        </w:rPr>
        <w:t xml:space="preserve">sidence. </w:t>
      </w:r>
    </w:p>
    <w:p w14:paraId="3F578A50" w14:textId="5298466B" w:rsidR="005A063A" w:rsidRPr="005A063A" w:rsidRDefault="005A063A" w:rsidP="005A063A">
      <w:pPr>
        <w:spacing w:afterLines="170" w:after="408" w:line="280" w:lineRule="atLeast"/>
        <w:rPr>
          <w:rFonts w:ascii="Garamond" w:hAnsi="Garamond"/>
          <w:sz w:val="20"/>
          <w:szCs w:val="20"/>
        </w:rPr>
      </w:pPr>
      <w:r w:rsidRPr="005A063A">
        <w:rPr>
          <w:rFonts w:ascii="Garamond" w:hAnsi="Garamond"/>
          <w:sz w:val="20"/>
          <w:szCs w:val="20"/>
        </w:rPr>
        <w:t xml:space="preserve">Where there are observed or possible links between subsidence and surface waters that lead to ecological impacts, they can be challenging to quantify for various reasons including: </w:t>
      </w:r>
    </w:p>
    <w:p w14:paraId="1C61F5AF" w14:textId="400C1888" w:rsidR="005A063A" w:rsidRPr="005A063A" w:rsidRDefault="005A063A" w:rsidP="005A063A">
      <w:pPr>
        <w:pStyle w:val="ListParagraph"/>
        <w:numPr>
          <w:ilvl w:val="0"/>
          <w:numId w:val="72"/>
        </w:numPr>
        <w:spacing w:afterLines="170" w:after="408" w:line="280" w:lineRule="atLeast"/>
        <w:rPr>
          <w:rFonts w:ascii="Garamond" w:hAnsi="Garamond"/>
          <w:sz w:val="20"/>
          <w:szCs w:val="20"/>
        </w:rPr>
      </w:pPr>
      <w:r w:rsidRPr="005A063A">
        <w:rPr>
          <w:rFonts w:ascii="Garamond" w:hAnsi="Garamond"/>
          <w:sz w:val="20"/>
          <w:szCs w:val="20"/>
        </w:rPr>
        <w:t>The effects of subsidence can be</w:t>
      </w:r>
      <w:r w:rsidR="00B0698A">
        <w:rPr>
          <w:rFonts w:ascii="Garamond" w:hAnsi="Garamond"/>
          <w:sz w:val="20"/>
          <w:szCs w:val="20"/>
        </w:rPr>
        <w:t xml:space="preserve"> further compounded</w:t>
      </w:r>
      <w:r w:rsidRPr="005A063A">
        <w:rPr>
          <w:rFonts w:ascii="Garamond" w:hAnsi="Garamond"/>
          <w:sz w:val="20"/>
          <w:szCs w:val="20"/>
        </w:rPr>
        <w:t xml:space="preserve"> by multiple </w:t>
      </w:r>
      <w:r w:rsidR="00B0698A">
        <w:rPr>
          <w:rFonts w:ascii="Garamond" w:hAnsi="Garamond"/>
          <w:sz w:val="20"/>
          <w:szCs w:val="20"/>
        </w:rPr>
        <w:t>external factors</w:t>
      </w:r>
      <w:r w:rsidRPr="005A063A">
        <w:rPr>
          <w:rFonts w:ascii="Garamond" w:hAnsi="Garamond"/>
          <w:sz w:val="20"/>
          <w:szCs w:val="20"/>
        </w:rPr>
        <w:t xml:space="preserve"> contributing to surface water and ecosystem disturbance such as drought, climate change, bushfires, land use change and groundwater extraction (Cowley et al 2019, State of NSW and Department of Planning and Environment 2022). </w:t>
      </w:r>
    </w:p>
    <w:p w14:paraId="751AED26" w14:textId="77777777" w:rsidR="005A063A" w:rsidRPr="005A063A" w:rsidRDefault="005A063A" w:rsidP="005A063A">
      <w:pPr>
        <w:pStyle w:val="ListParagraph"/>
        <w:numPr>
          <w:ilvl w:val="0"/>
          <w:numId w:val="72"/>
        </w:numPr>
        <w:spacing w:afterLines="170" w:after="408" w:line="280" w:lineRule="atLeast"/>
        <w:rPr>
          <w:rFonts w:ascii="Garamond" w:hAnsi="Garamond"/>
          <w:sz w:val="20"/>
          <w:szCs w:val="20"/>
        </w:rPr>
      </w:pPr>
      <w:r w:rsidRPr="005A063A">
        <w:rPr>
          <w:rFonts w:ascii="Garamond" w:hAnsi="Garamond"/>
          <w:sz w:val="20"/>
          <w:szCs w:val="20"/>
        </w:rPr>
        <w:t>Time-lags for hydraulic connectivity via tortuous pathways from the goaf to the surface may be longer than can currently be detected by naturally occurring environmental flow tracers (</w:t>
      </w:r>
      <w:proofErr w:type="spellStart"/>
      <w:r w:rsidRPr="005A063A">
        <w:rPr>
          <w:rFonts w:ascii="Garamond" w:hAnsi="Garamond"/>
          <w:sz w:val="20"/>
          <w:szCs w:val="20"/>
        </w:rPr>
        <w:t>Kurukulasuriya</w:t>
      </w:r>
      <w:proofErr w:type="spellEnd"/>
      <w:r w:rsidRPr="005A063A">
        <w:rPr>
          <w:rFonts w:ascii="Garamond" w:hAnsi="Garamond"/>
          <w:sz w:val="20"/>
          <w:szCs w:val="20"/>
        </w:rPr>
        <w:t xml:space="preserve"> et al. 2022). </w:t>
      </w:r>
    </w:p>
    <w:p w14:paraId="2508BBF3" w14:textId="77777777" w:rsidR="005A063A" w:rsidRPr="005A063A" w:rsidRDefault="005A063A" w:rsidP="005A063A">
      <w:pPr>
        <w:pStyle w:val="ListParagraph"/>
        <w:numPr>
          <w:ilvl w:val="0"/>
          <w:numId w:val="72"/>
        </w:numPr>
        <w:spacing w:afterLines="170" w:after="408" w:line="280" w:lineRule="atLeast"/>
        <w:rPr>
          <w:rFonts w:ascii="Garamond" w:hAnsi="Garamond"/>
          <w:sz w:val="20"/>
          <w:szCs w:val="20"/>
        </w:rPr>
      </w:pPr>
      <w:r w:rsidRPr="005A063A">
        <w:rPr>
          <w:rFonts w:ascii="Garamond" w:hAnsi="Garamond"/>
          <w:sz w:val="20"/>
          <w:szCs w:val="20"/>
        </w:rPr>
        <w:t xml:space="preserve">Quantifying changes in the frequency and duration of low- or no-flow days in surface waters requires multiple stream-gauges and accounting for subsidence-associated sub-surface flow diversions that may be temporary and localised (IEPMC 2019).    </w:t>
      </w:r>
    </w:p>
    <w:p w14:paraId="2204FF8B" w14:textId="03959EF5" w:rsidR="00154AA7" w:rsidRPr="00154AA7" w:rsidRDefault="00154AA7" w:rsidP="00154AA7">
      <w:pPr>
        <w:pStyle w:val="ListParagraph"/>
        <w:numPr>
          <w:ilvl w:val="0"/>
          <w:numId w:val="72"/>
        </w:numPr>
        <w:rPr>
          <w:rFonts w:ascii="Garamond" w:hAnsi="Garamond"/>
          <w:sz w:val="20"/>
          <w:szCs w:val="20"/>
        </w:rPr>
      </w:pPr>
      <w:r w:rsidRPr="00154AA7">
        <w:rPr>
          <w:rFonts w:ascii="Garamond" w:hAnsi="Garamond"/>
          <w:sz w:val="20"/>
          <w:szCs w:val="20"/>
        </w:rPr>
        <w:t xml:space="preserve">Quantifying impacts to surface waters due to loss of base flow and sub-surface flow diversions (IEPMC 2019) requires multiple stream-gauges and modelling to account for changes in the frequency and duration of low or no-flow days.    </w:t>
      </w:r>
    </w:p>
    <w:p w14:paraId="52D70729" w14:textId="77777777" w:rsidR="005A063A" w:rsidRPr="005A063A" w:rsidRDefault="005A063A" w:rsidP="005A063A">
      <w:pPr>
        <w:pStyle w:val="ListParagraph"/>
        <w:numPr>
          <w:ilvl w:val="0"/>
          <w:numId w:val="72"/>
        </w:numPr>
        <w:spacing w:afterLines="170" w:after="408" w:line="280" w:lineRule="atLeast"/>
        <w:rPr>
          <w:rFonts w:ascii="Garamond" w:hAnsi="Garamond"/>
          <w:sz w:val="20"/>
          <w:szCs w:val="20"/>
        </w:rPr>
      </w:pPr>
      <w:r w:rsidRPr="005A063A">
        <w:rPr>
          <w:rFonts w:ascii="Garamond" w:hAnsi="Garamond"/>
          <w:sz w:val="20"/>
          <w:szCs w:val="20"/>
        </w:rPr>
        <w:t xml:space="preserve">Time-lags for ecological responses to changing soil moisture and surface water availability may be decades (Mason et al. 2021). Their detailed monitoring study of eight swamps on the Woronora Plateau in the Southern Coalfield of NSW found that the three swamps affected by subsidence due to longwall mining were persistently drier and retained moisture for shorter durations than the five reference swamps. Over </w:t>
      </w:r>
      <w:r w:rsidRPr="005A063A">
        <w:rPr>
          <w:rFonts w:ascii="Garamond" w:hAnsi="Garamond"/>
          <w:sz w:val="20"/>
          <w:szCs w:val="20"/>
        </w:rPr>
        <w:lastRenderedPageBreak/>
        <w:t xml:space="preserve">decadal time scales, </w:t>
      </w:r>
      <w:proofErr w:type="gramStart"/>
      <w:r w:rsidRPr="005A063A">
        <w:rPr>
          <w:rFonts w:ascii="Garamond" w:hAnsi="Garamond"/>
          <w:sz w:val="20"/>
          <w:szCs w:val="20"/>
        </w:rPr>
        <w:t>on the basis of</w:t>
      </w:r>
      <w:proofErr w:type="gramEnd"/>
      <w:r w:rsidRPr="005A063A">
        <w:rPr>
          <w:rFonts w:ascii="Garamond" w:hAnsi="Garamond"/>
          <w:sz w:val="20"/>
          <w:szCs w:val="20"/>
        </w:rPr>
        <w:t xml:space="preserve"> available information, wetlands affected by subsidence will transition to drier communities or other terrestrial ecosystem states with consequent loss of biodiversity (Mason et al. 2021). </w:t>
      </w:r>
    </w:p>
    <w:p w14:paraId="49BF6091" w14:textId="275640A1" w:rsidR="005A063A" w:rsidRPr="005A063A" w:rsidRDefault="005A063A" w:rsidP="005A063A">
      <w:pPr>
        <w:pStyle w:val="ListParagraph"/>
        <w:numPr>
          <w:ilvl w:val="0"/>
          <w:numId w:val="72"/>
        </w:numPr>
        <w:spacing w:afterLines="170" w:after="408" w:line="280" w:lineRule="atLeast"/>
        <w:rPr>
          <w:rFonts w:ascii="Garamond" w:hAnsi="Garamond"/>
          <w:sz w:val="20"/>
          <w:szCs w:val="20"/>
        </w:rPr>
      </w:pPr>
      <w:r w:rsidRPr="005A063A">
        <w:rPr>
          <w:rFonts w:ascii="Garamond" w:hAnsi="Garamond"/>
          <w:sz w:val="20"/>
          <w:szCs w:val="20"/>
        </w:rPr>
        <w:t xml:space="preserve">GDEs and their dependent species can be threatened due to loss of saturation in swamps subjected to subsidence and other stresses (e.g., dragonflies, </w:t>
      </w:r>
      <w:proofErr w:type="gramStart"/>
      <w:r w:rsidRPr="005A063A">
        <w:rPr>
          <w:rFonts w:ascii="Garamond" w:hAnsi="Garamond"/>
          <w:sz w:val="20"/>
          <w:szCs w:val="20"/>
        </w:rPr>
        <w:t>Baird</w:t>
      </w:r>
      <w:proofErr w:type="gramEnd"/>
      <w:r w:rsidRPr="005A063A">
        <w:rPr>
          <w:rFonts w:ascii="Garamond" w:hAnsi="Garamond"/>
          <w:sz w:val="20"/>
          <w:szCs w:val="20"/>
        </w:rPr>
        <w:t xml:space="preserve"> and Burgin, 2016).  </w:t>
      </w:r>
    </w:p>
    <w:p w14:paraId="4DE88466" w14:textId="48BDE290" w:rsidR="005A063A" w:rsidRPr="005A063A" w:rsidRDefault="005A063A" w:rsidP="005A063A">
      <w:pPr>
        <w:spacing w:afterLines="170" w:after="408" w:line="280" w:lineRule="atLeast"/>
        <w:rPr>
          <w:rFonts w:ascii="Garamond" w:hAnsi="Garamond"/>
          <w:sz w:val="20"/>
          <w:szCs w:val="20"/>
        </w:rPr>
      </w:pPr>
      <w:r w:rsidRPr="005A063A">
        <w:rPr>
          <w:rFonts w:ascii="Garamond" w:hAnsi="Garamond"/>
          <w:sz w:val="20"/>
          <w:szCs w:val="20"/>
        </w:rPr>
        <w:t xml:space="preserve">These recent studies </w:t>
      </w:r>
      <w:r w:rsidR="002C4AF6">
        <w:rPr>
          <w:rFonts w:ascii="Garamond" w:hAnsi="Garamond"/>
          <w:sz w:val="20"/>
          <w:szCs w:val="20"/>
        </w:rPr>
        <w:t xml:space="preserve">(IESC, 2019b) </w:t>
      </w:r>
      <w:r w:rsidRPr="005A063A">
        <w:rPr>
          <w:rFonts w:ascii="Garamond" w:hAnsi="Garamond"/>
          <w:sz w:val="20"/>
          <w:szCs w:val="20"/>
        </w:rPr>
        <w:t xml:space="preserve">have quantified some of the impact pathways of subsidence on water and ecology and have highlighted complexities. Given these complex impact pathways and compounding uncertainties, further research is needed to evaluate the links and uncertainties associated with geological, geotechnical, hydrogeologic and hydrologic processes (see recommended research topic list in Section 8).  </w:t>
      </w:r>
    </w:p>
    <w:p w14:paraId="6C2C2235" w14:textId="77777777" w:rsidR="005A063A" w:rsidRPr="005A063A" w:rsidRDefault="005A063A" w:rsidP="005A063A">
      <w:pPr>
        <w:spacing w:afterLines="170" w:after="408" w:line="280" w:lineRule="atLeast"/>
        <w:rPr>
          <w:rFonts w:ascii="Garamond" w:hAnsi="Garamond"/>
          <w:sz w:val="20"/>
          <w:szCs w:val="20"/>
        </w:rPr>
      </w:pPr>
    </w:p>
    <w:p w14:paraId="3C4077B8" w14:textId="77777777" w:rsidR="005A063A" w:rsidRPr="005A063A" w:rsidRDefault="005A063A" w:rsidP="005A063A">
      <w:pPr>
        <w:spacing w:afterLines="170" w:after="408" w:line="280" w:lineRule="atLeast"/>
        <w:rPr>
          <w:rFonts w:ascii="Garamond" w:hAnsi="Garamond"/>
          <w:bCs/>
          <w:sz w:val="20"/>
          <w:szCs w:val="20"/>
        </w:rPr>
      </w:pPr>
    </w:p>
    <w:p w14:paraId="74F267A0" w14:textId="127E57FE" w:rsidR="00FE6D9B" w:rsidRDefault="00FE6D9B" w:rsidP="00FE6D9B"/>
    <w:p w14:paraId="14027049" w14:textId="3C9A5F29" w:rsidR="00FE6D9B" w:rsidRDefault="00FE6D9B" w:rsidP="00FE6D9B"/>
    <w:p w14:paraId="09417C0B" w14:textId="500C9416" w:rsidR="00FE6D9B" w:rsidRDefault="00FE6D9B">
      <w:r>
        <w:br w:type="page"/>
      </w:r>
    </w:p>
    <w:p w14:paraId="1289526A" w14:textId="2F1DA794" w:rsidR="00FE6D9B" w:rsidRDefault="00FE6D9B" w:rsidP="00FE6D9B">
      <w:pPr>
        <w:pStyle w:val="Heading1Numbered"/>
      </w:pPr>
      <w:bookmarkStart w:id="97" w:name="_Toc97548267"/>
      <w:bookmarkStart w:id="98" w:name="_Toc110871793"/>
      <w:r>
        <w:lastRenderedPageBreak/>
        <w:t xml:space="preserve">Subsidence </w:t>
      </w:r>
      <w:r w:rsidR="00FA14CD">
        <w:t xml:space="preserve">Monitoring and </w:t>
      </w:r>
      <w:r>
        <w:t>Management</w:t>
      </w:r>
      <w:bookmarkEnd w:id="97"/>
      <w:bookmarkEnd w:id="98"/>
    </w:p>
    <w:p w14:paraId="04E45331" w14:textId="389B49E0" w:rsidR="00026F66" w:rsidRDefault="53CCF00B" w:rsidP="002B44D5">
      <w:pPr>
        <w:pStyle w:val="BodyText"/>
      </w:pPr>
      <w:r>
        <w:t xml:space="preserve">Subsidence management is an essential component of modern underground mining in Australia. It is not </w:t>
      </w:r>
      <w:r w:rsidR="5A65A250">
        <w:t>sufficient</w:t>
      </w:r>
      <w:r>
        <w:t xml:space="preserve"> to simply install a subsidence monitoring program and measure what happens. Any proposed new mine involving any form of extraction must submit a Subsidence Management Plan, prior to approval to mine. </w:t>
      </w:r>
      <w:r w:rsidR="5A65A250">
        <w:t xml:space="preserve">This Plan should define and commit to a proactive strategy of managing the subsidence that will result from the mining process, to comply with all relevant approvals and legislative requirements, as well as </w:t>
      </w:r>
      <w:proofErr w:type="spellStart"/>
      <w:r w:rsidR="5A65A250">
        <w:t>recogni</w:t>
      </w:r>
      <w:r w:rsidR="74B21997">
        <w:t>s</w:t>
      </w:r>
      <w:r w:rsidR="5A65A250">
        <w:t>ing</w:t>
      </w:r>
      <w:proofErr w:type="spellEnd"/>
      <w:r w:rsidR="5A65A250">
        <w:t xml:space="preserve"> and responding to all reasonable community and broader stakeholder expectations. </w:t>
      </w:r>
    </w:p>
    <w:p w14:paraId="5E0ADFE4" w14:textId="5B547858" w:rsidR="002B44D5" w:rsidRDefault="002B44D5" w:rsidP="002B44D5">
      <w:pPr>
        <w:pStyle w:val="BodyText"/>
      </w:pPr>
      <w:r>
        <w:t xml:space="preserve">Such a Plan should be a live document that is regularly reviewed as mining progresses and subsidence experience is measured and observed, with prediction techniques audited and updated accordingly. Any </w:t>
      </w:r>
      <w:r w:rsidR="00026F66">
        <w:t xml:space="preserve">identified non-compliances must be reported, and actions implemented for remediation and future prevention. </w:t>
      </w:r>
    </w:p>
    <w:p w14:paraId="7459205A" w14:textId="767A1D3B" w:rsidR="005B07C3" w:rsidRDefault="5A65A250" w:rsidP="002B44D5">
      <w:pPr>
        <w:pStyle w:val="BodyText"/>
      </w:pPr>
      <w:r>
        <w:t xml:space="preserve">A critical part of a Subsidence Management Plan is the </w:t>
      </w:r>
      <w:r w:rsidR="7BC62B9F">
        <w:t xml:space="preserve">adoption </w:t>
      </w:r>
      <w:r w:rsidR="062538EA">
        <w:t>of</w:t>
      </w:r>
      <w:r w:rsidR="7BC62B9F">
        <w:t xml:space="preserve"> a wide </w:t>
      </w:r>
      <w:r>
        <w:t xml:space="preserve">range of monitoring technologies now available to monitor subsidence effects and impacts, as well as the broader environmental consequences. </w:t>
      </w:r>
      <w:r w:rsidR="7FEF1B4A">
        <w:t xml:space="preserve">Such monitoring is also essential in providing pre-mining baseline data as well as supporting the calibration of subsidence predictions. </w:t>
      </w:r>
      <w:r w:rsidR="74B21997">
        <w:t xml:space="preserve">The design of monitoring programs must be well planned to anticipate all expected and possible subsidence effects, impacts and consequences. </w:t>
      </w:r>
    </w:p>
    <w:p w14:paraId="5299BB95" w14:textId="54925F92" w:rsidR="00026F66" w:rsidRDefault="005B07C3" w:rsidP="002B44D5">
      <w:pPr>
        <w:pStyle w:val="BodyText"/>
      </w:pPr>
      <w:r>
        <w:t>In terms of available monitoring technologies, th</w:t>
      </w:r>
      <w:r w:rsidR="00026F66">
        <w:t>ere have been considerable technological advances just in the last decade alone, compared to earlier monitoring practices.</w:t>
      </w:r>
      <w:r w:rsidR="00003396">
        <w:t xml:space="preserve"> That is not to say that conventional surveying techniques do not still have a role in subsidence monitoring. They certainly do, with many applications where </w:t>
      </w:r>
      <w:r w:rsidR="00630FDD">
        <w:t xml:space="preserve">total station surveys and </w:t>
      </w:r>
      <w:r w:rsidR="00003396">
        <w:t xml:space="preserve">precise levelling between installed monitoring stations </w:t>
      </w:r>
      <w:r w:rsidR="00630FDD">
        <w:t>are</w:t>
      </w:r>
      <w:r w:rsidR="00003396">
        <w:t xml:space="preserve"> stil</w:t>
      </w:r>
      <w:r w:rsidR="00630FDD">
        <w:t>l</w:t>
      </w:r>
      <w:r w:rsidR="00003396">
        <w:t xml:space="preserve"> important </w:t>
      </w:r>
      <w:r w:rsidR="00630FDD">
        <w:t xml:space="preserve">in </w:t>
      </w:r>
      <w:r w:rsidR="00003396">
        <w:t>the subsidence monitoring package. But there are other complementary technologies that offer a high degree of precision, and a very comprehensive array of coverage.</w:t>
      </w:r>
    </w:p>
    <w:p w14:paraId="70DF71C9" w14:textId="1069BD35" w:rsidR="00026F66" w:rsidRPr="002B44D5" w:rsidRDefault="5A65A250" w:rsidP="002B44D5">
      <w:pPr>
        <w:pStyle w:val="BodyText"/>
      </w:pPr>
      <w:r>
        <w:t>The following</w:t>
      </w:r>
      <w:r w:rsidR="59D80941">
        <w:t xml:space="preserve"> section briefly describes some of the more recent technologies that are assisting in subsidence monitoring. </w:t>
      </w:r>
    </w:p>
    <w:p w14:paraId="4FE2FA28" w14:textId="53D93EEB" w:rsidR="00FE6D9B" w:rsidRDefault="00FE6D9B" w:rsidP="00FE6D9B">
      <w:pPr>
        <w:pStyle w:val="Heading2Numbered"/>
        <w:numPr>
          <w:ilvl w:val="1"/>
          <w:numId w:val="6"/>
        </w:numPr>
      </w:pPr>
      <w:bookmarkStart w:id="99" w:name="_Toc97548268"/>
      <w:bookmarkStart w:id="100" w:name="_Toc110871794"/>
      <w:r>
        <w:t>Monitoring Techniques</w:t>
      </w:r>
      <w:bookmarkEnd w:id="99"/>
      <w:bookmarkEnd w:id="100"/>
    </w:p>
    <w:p w14:paraId="500ED6E6" w14:textId="7C1CD4DE" w:rsidR="009C2F3A" w:rsidRDefault="00C102C0" w:rsidP="009C2F3A">
      <w:pPr>
        <w:pStyle w:val="Heading3"/>
        <w:numPr>
          <w:ilvl w:val="2"/>
          <w:numId w:val="6"/>
        </w:numPr>
      </w:pPr>
      <w:bookmarkStart w:id="101" w:name="_Toc97548269"/>
      <w:bookmarkStart w:id="102" w:name="_Toc110871795"/>
      <w:r>
        <w:t xml:space="preserve">Surface </w:t>
      </w:r>
      <w:r w:rsidR="00D0777A">
        <w:t>Moveme</w:t>
      </w:r>
      <w:r w:rsidR="009C2F3A">
        <w:t>nt</w:t>
      </w:r>
      <w:bookmarkEnd w:id="101"/>
      <w:bookmarkEnd w:id="102"/>
    </w:p>
    <w:p w14:paraId="791F33A5" w14:textId="6B054848" w:rsidR="005D3683" w:rsidRDefault="005D3683" w:rsidP="005D3683">
      <w:pPr>
        <w:pStyle w:val="BodyText"/>
      </w:pPr>
      <w:r>
        <w:t xml:space="preserve">Conventional survey techniques have been in use for many decades to provide surface subsidence survey data – typically along nominated survey lines with regularly spaced measuring stations (pegs hammered into the ground, to refusal) that are usually aligned across extraction panels to a point beyond the projected angle of draw on each side, </w:t>
      </w:r>
      <w:proofErr w:type="gramStart"/>
      <w:r>
        <w:t>and also</w:t>
      </w:r>
      <w:proofErr w:type="gramEnd"/>
      <w:r>
        <w:t xml:space="preserve"> in the longitudinal direction above the </w:t>
      </w:r>
      <w:proofErr w:type="spellStart"/>
      <w:r>
        <w:t>centreline</w:t>
      </w:r>
      <w:proofErr w:type="spellEnd"/>
      <w:r>
        <w:t xml:space="preserve"> of panels. </w:t>
      </w:r>
      <w:r w:rsidR="003962DD">
        <w:t xml:space="preserve">Precise levelling plus theodolite surveys </w:t>
      </w:r>
      <w:proofErr w:type="gramStart"/>
      <w:r w:rsidR="003962DD">
        <w:t>enable</w:t>
      </w:r>
      <w:proofErr w:type="gramEnd"/>
      <w:r w:rsidR="003962DD">
        <w:t xml:space="preserve"> v</w:t>
      </w:r>
      <w:r w:rsidR="00BC2526">
        <w:t xml:space="preserve">ertical deformation </w:t>
      </w:r>
      <w:r w:rsidR="003962DD">
        <w:t>to be</w:t>
      </w:r>
      <w:r w:rsidR="00BC2526">
        <w:t xml:space="preserve"> measured at each station, together with horizontal deformation between adjacent stations in order to determine mining-induced strains (tensile or compressive)</w:t>
      </w:r>
      <w:r w:rsidR="007B33FC" w:rsidRPr="007B33FC">
        <w:t xml:space="preserve"> </w:t>
      </w:r>
      <w:r w:rsidR="007B33FC">
        <w:t>over a bay length</w:t>
      </w:r>
      <w:r w:rsidR="00BC2526">
        <w:t>.</w:t>
      </w:r>
    </w:p>
    <w:p w14:paraId="2F03FE6D" w14:textId="071D2A8E" w:rsidR="00BC2526" w:rsidRDefault="6F929A71">
      <w:pPr>
        <w:pStyle w:val="BodyText"/>
      </w:pPr>
      <w:r>
        <w:t xml:space="preserve">The advent of GPS (Global Positioning System) satellite monitoring then enabled direct positioning data to be </w:t>
      </w:r>
      <w:r w:rsidR="5E30BE60">
        <w:t>collected</w:t>
      </w:r>
      <w:r>
        <w:t xml:space="preserve"> for any installed station, without the need for a full survey to be conducted. Accuracy of GPS monitoring varies </w:t>
      </w:r>
      <w:r w:rsidR="5E30BE60">
        <w:t>and has improved with recent satellite technologies and when more than one receiv</w:t>
      </w:r>
      <w:r w:rsidR="00BF2351">
        <w:t>al</w:t>
      </w:r>
      <w:r w:rsidR="5E30BE60">
        <w:t xml:space="preserve"> station is used (Differential GPS</w:t>
      </w:r>
      <w:proofErr w:type="gramStart"/>
      <w:r w:rsidR="5E30BE60">
        <w:t>) .</w:t>
      </w:r>
      <w:proofErr w:type="gramEnd"/>
      <w:r w:rsidR="5E30BE60">
        <w:t xml:space="preserve"> It</w:t>
      </w:r>
      <w:r>
        <w:t xml:space="preserve"> is typically of the order of </w:t>
      </w:r>
      <w:r w:rsidR="4E455ADD" w:rsidRPr="4575EF4D">
        <w:rPr>
          <w:u w:val="single"/>
        </w:rPr>
        <w:t>+</w:t>
      </w:r>
      <w:r w:rsidR="4E455ADD">
        <w:t xml:space="preserve">10 mm or better. </w:t>
      </w:r>
      <w:r w:rsidR="5E30BE60">
        <w:t xml:space="preserve">Without the need to place survey stations in </w:t>
      </w:r>
      <w:r w:rsidR="5E30BE60">
        <w:lastRenderedPageBreak/>
        <w:t>readily accessible lines with regular spacing, GPS monitoring sites can be located wherever they are required, within reason, to enable far more data to be collected.</w:t>
      </w:r>
    </w:p>
    <w:p w14:paraId="6DCB368C" w14:textId="15EBE2A3" w:rsidR="009C2F3A" w:rsidRDefault="000621B7" w:rsidP="009C2F3A">
      <w:pPr>
        <w:pStyle w:val="Heading4"/>
        <w:numPr>
          <w:ilvl w:val="3"/>
          <w:numId w:val="6"/>
        </w:numPr>
      </w:pPr>
      <w:r>
        <w:t>Remote Sensing</w:t>
      </w:r>
      <w:r w:rsidR="009C2F3A">
        <w:t xml:space="preserve"> </w:t>
      </w:r>
      <w:r w:rsidR="00D66CFC">
        <w:t xml:space="preserve">and Airborne </w:t>
      </w:r>
      <w:r w:rsidR="009C2F3A">
        <w:t>Techniques</w:t>
      </w:r>
    </w:p>
    <w:p w14:paraId="7132680D" w14:textId="0E6951F6" w:rsidR="009C2F3A" w:rsidRDefault="000621B7" w:rsidP="009C2F3A">
      <w:pPr>
        <w:pStyle w:val="BodyText"/>
      </w:pPr>
      <w:r>
        <w:t xml:space="preserve">There </w:t>
      </w:r>
      <w:r w:rsidR="00313ECD">
        <w:t>is</w:t>
      </w:r>
      <w:r>
        <w:t xml:space="preserve"> a range of satellite and related aerial techniques that now offer mine operators the opportunity for a much more complete coverage of surface subsidence monitoring – compared to that available either from conventional line surveys, or even point-located GPS data collection</w:t>
      </w:r>
      <w:r w:rsidR="0093759B">
        <w:t>.</w:t>
      </w:r>
    </w:p>
    <w:p w14:paraId="099C7B44" w14:textId="74D11C7D" w:rsidR="00C61209" w:rsidRDefault="000621B7" w:rsidP="009C2F3A">
      <w:pPr>
        <w:pStyle w:val="BodyText"/>
      </w:pPr>
      <w:proofErr w:type="spellStart"/>
      <w:r w:rsidRPr="4575EF4D">
        <w:rPr>
          <w:u w:val="single"/>
        </w:rPr>
        <w:t>DInSAR</w:t>
      </w:r>
      <w:proofErr w:type="spellEnd"/>
      <w:r w:rsidRPr="4575EF4D">
        <w:rPr>
          <w:u w:val="single"/>
        </w:rPr>
        <w:t xml:space="preserve"> </w:t>
      </w:r>
      <w:r w:rsidR="00E606E3" w:rsidRPr="4575EF4D">
        <w:rPr>
          <w:u w:val="single"/>
        </w:rPr>
        <w:t>(Differential Interferometric Synthetic Aperture Radar)</w:t>
      </w:r>
      <w:r>
        <w:t xml:space="preserve">– In ideal conditions, </w:t>
      </w:r>
      <w:proofErr w:type="spellStart"/>
      <w:r>
        <w:t>DInSAR</w:t>
      </w:r>
      <w:proofErr w:type="spellEnd"/>
      <w:r>
        <w:t xml:space="preserve"> provides a </w:t>
      </w:r>
      <w:r w:rsidR="002E2124">
        <w:t xml:space="preserve">radar </w:t>
      </w:r>
      <w:r>
        <w:t xml:space="preserve">scan of a nominated region of the </w:t>
      </w:r>
      <w:r w:rsidR="00313ECD">
        <w:t>E</w:t>
      </w:r>
      <w:r>
        <w:t xml:space="preserve">arth’s surface every time the selected satellite passes over. Without the need for any installed measuring stations, it provides a 100% coverage of changes in surface deformation, resulting in the ability to survey the time-dependent change in the surface subsidence profile as mining moves through an area. It also offers the </w:t>
      </w:r>
      <w:r w:rsidR="00872402">
        <w:t xml:space="preserve">opportunity to back-track and source </w:t>
      </w:r>
      <w:r w:rsidR="00C61209">
        <w:t xml:space="preserve">earlier </w:t>
      </w:r>
      <w:r w:rsidR="00872402">
        <w:t xml:space="preserve">data from prior to mining to establish a baseline dataset, even when conventional surveying had not been undertaken – provided the satellite service was in place at the time. </w:t>
      </w:r>
    </w:p>
    <w:p w14:paraId="11215092" w14:textId="793B48D8" w:rsidR="00EE13B7" w:rsidRDefault="5784D747" w:rsidP="009C2F3A">
      <w:pPr>
        <w:pStyle w:val="BodyText"/>
        <w:rPr>
          <w:rFonts w:cs="Arial"/>
          <w:color w:val="2F2F2F"/>
          <w:shd w:val="clear" w:color="auto" w:fill="FFFFFF"/>
        </w:rPr>
      </w:pPr>
      <w:r>
        <w:t xml:space="preserve">According to the Geoscience Australia website </w:t>
      </w:r>
      <w:r w:rsidRPr="08723E1A">
        <w:rPr>
          <w:i/>
          <w:iCs/>
        </w:rPr>
        <w:t>(</w:t>
      </w:r>
      <w:hyperlink r:id="rId65" w:history="1">
        <w:r w:rsidR="3367B135" w:rsidRPr="08723E1A">
          <w:rPr>
            <w:rStyle w:val="Hyperlink"/>
            <w:i/>
            <w:iCs/>
            <w:color w:val="auto"/>
          </w:rPr>
          <w:t>https://www.ga.gov.au/scientific-topics/positioning-navigation/geodesy/</w:t>
        </w:r>
      </w:hyperlink>
      <w:r w:rsidR="2ECB10AF" w:rsidRPr="08723E1A">
        <w:rPr>
          <w:rStyle w:val="HTMLCite"/>
          <w:i w:val="0"/>
          <w:iCs w:val="0"/>
          <w:color w:val="auto"/>
        </w:rPr>
        <w:t>, accessed 06.04.2022</w:t>
      </w:r>
      <w:r w:rsidRPr="08723E1A">
        <w:rPr>
          <w:rStyle w:val="HTMLCite"/>
          <w:i w:val="0"/>
          <w:iCs w:val="0"/>
          <w:color w:val="auto"/>
        </w:rPr>
        <w:t>)</w:t>
      </w:r>
      <w:r w:rsidR="3367B135" w:rsidRPr="08723E1A">
        <w:rPr>
          <w:i/>
          <w:iCs/>
          <w:color w:val="auto"/>
        </w:rPr>
        <w:t xml:space="preserve"> </w:t>
      </w:r>
      <w:r w:rsidR="382DD5CF" w:rsidRPr="08723E1A">
        <w:rPr>
          <w:i/>
          <w:iCs/>
          <w:color w:val="auto"/>
        </w:rPr>
        <w:t>“</w:t>
      </w:r>
      <w:proofErr w:type="spellStart"/>
      <w:r w:rsidRPr="08723E1A">
        <w:rPr>
          <w:rFonts w:cs="Arial"/>
          <w:i/>
          <w:iCs/>
          <w:color w:val="auto"/>
        </w:rPr>
        <w:t>InSAR</w:t>
      </w:r>
      <w:proofErr w:type="spellEnd"/>
      <w:r w:rsidRPr="08723E1A">
        <w:rPr>
          <w:rFonts w:cs="Arial"/>
          <w:i/>
          <w:iCs/>
          <w:color w:val="auto"/>
        </w:rPr>
        <w:t xml:space="preserve"> can identify surface move</w:t>
      </w:r>
      <w:r w:rsidRPr="08723E1A">
        <w:rPr>
          <w:rFonts w:cs="Arial"/>
          <w:i/>
          <w:iCs/>
          <w:color w:val="2F2F2F"/>
        </w:rPr>
        <w:t xml:space="preserve">ments of </w:t>
      </w:r>
      <w:proofErr w:type="spellStart"/>
      <w:r w:rsidRPr="08723E1A">
        <w:rPr>
          <w:rFonts w:cs="Arial"/>
          <w:i/>
          <w:iCs/>
          <w:color w:val="2F2F2F"/>
        </w:rPr>
        <w:t>millimetre</w:t>
      </w:r>
      <w:proofErr w:type="spellEnd"/>
      <w:r w:rsidRPr="08723E1A">
        <w:rPr>
          <w:rFonts w:cs="Arial"/>
          <w:i/>
          <w:iCs/>
          <w:color w:val="2F2F2F"/>
        </w:rPr>
        <w:t xml:space="preserve"> to </w:t>
      </w:r>
      <w:proofErr w:type="spellStart"/>
      <w:r w:rsidRPr="08723E1A">
        <w:rPr>
          <w:rFonts w:cs="Arial"/>
          <w:i/>
          <w:iCs/>
          <w:color w:val="2F2F2F"/>
        </w:rPr>
        <w:t>centimetre</w:t>
      </w:r>
      <w:proofErr w:type="spellEnd"/>
      <w:r w:rsidRPr="08723E1A">
        <w:rPr>
          <w:rFonts w:cs="Arial"/>
          <w:i/>
          <w:iCs/>
          <w:color w:val="2F2F2F"/>
        </w:rPr>
        <w:t xml:space="preserve"> scale with high spatial resolution</w:t>
      </w:r>
      <w:r w:rsidR="382DD5CF" w:rsidRPr="08723E1A">
        <w:rPr>
          <w:rFonts w:cs="Arial"/>
          <w:i/>
          <w:iCs/>
          <w:color w:val="2F2F2F"/>
        </w:rPr>
        <w:t>”</w:t>
      </w:r>
      <w:r w:rsidRPr="08723E1A">
        <w:rPr>
          <w:rFonts w:cs="Arial"/>
          <w:i/>
          <w:iCs/>
          <w:color w:val="2F2F2F"/>
        </w:rPr>
        <w:t>.</w:t>
      </w:r>
      <w:r w:rsidR="3367B135" w:rsidRPr="08723E1A">
        <w:rPr>
          <w:rFonts w:cs="Arial"/>
          <w:color w:val="2F2F2F"/>
        </w:rPr>
        <w:t xml:space="preserve"> </w:t>
      </w:r>
      <w:r w:rsidR="2C10A6D5" w:rsidRPr="08723E1A">
        <w:rPr>
          <w:rFonts w:cs="Arial"/>
          <w:color w:val="2F2F2F"/>
        </w:rPr>
        <w:t xml:space="preserve">This level of resolution depends on the </w:t>
      </w:r>
      <w:proofErr w:type="gramStart"/>
      <w:r w:rsidR="2C10A6D5" w:rsidRPr="08723E1A">
        <w:rPr>
          <w:rFonts w:cs="Arial"/>
          <w:color w:val="2F2F2F"/>
        </w:rPr>
        <w:t>particular satellite</w:t>
      </w:r>
      <w:proofErr w:type="gramEnd"/>
      <w:r w:rsidR="2C10A6D5" w:rsidRPr="08723E1A">
        <w:rPr>
          <w:rFonts w:cs="Arial"/>
          <w:color w:val="2F2F2F"/>
        </w:rPr>
        <w:t xml:space="preserve"> signals </w:t>
      </w:r>
      <w:r w:rsidR="382DD5CF" w:rsidRPr="08723E1A">
        <w:rPr>
          <w:rFonts w:cs="Arial"/>
          <w:color w:val="2F2F2F"/>
        </w:rPr>
        <w:t xml:space="preserve">and processing </w:t>
      </w:r>
      <w:r w:rsidR="2C10A6D5" w:rsidRPr="08723E1A">
        <w:rPr>
          <w:rFonts w:cs="Arial"/>
          <w:color w:val="2F2F2F"/>
        </w:rPr>
        <w:t xml:space="preserve">used, as well as the nature of the surface area under surveillance. </w:t>
      </w:r>
      <w:proofErr w:type="spellStart"/>
      <w:r w:rsidR="2C10A6D5" w:rsidRPr="08723E1A">
        <w:rPr>
          <w:rFonts w:cs="Arial"/>
          <w:color w:val="2F2F2F"/>
        </w:rPr>
        <w:t>InSAR</w:t>
      </w:r>
      <w:proofErr w:type="spellEnd"/>
      <w:r w:rsidR="2C10A6D5" w:rsidRPr="08723E1A">
        <w:rPr>
          <w:rFonts w:cs="Arial"/>
          <w:color w:val="2F2F2F"/>
        </w:rPr>
        <w:t xml:space="preserve"> is not normally used </w:t>
      </w:r>
      <w:r w:rsidR="51AA118E" w:rsidRPr="08723E1A">
        <w:rPr>
          <w:rFonts w:cs="Arial"/>
          <w:color w:val="2F2F2F"/>
        </w:rPr>
        <w:t xml:space="preserve">or suitable </w:t>
      </w:r>
      <w:r w:rsidR="2C10A6D5" w:rsidRPr="08723E1A">
        <w:rPr>
          <w:rFonts w:cs="Arial"/>
          <w:color w:val="2F2F2F"/>
        </w:rPr>
        <w:t xml:space="preserve">for horizontal subsidence deformation detection, and it would be reasonable to claim vertical survey accuracies of the order of several </w:t>
      </w:r>
      <w:proofErr w:type="spellStart"/>
      <w:r w:rsidR="2C10A6D5" w:rsidRPr="08723E1A">
        <w:rPr>
          <w:rFonts w:cs="Arial"/>
          <w:color w:val="2F2F2F"/>
        </w:rPr>
        <w:t>centimetres</w:t>
      </w:r>
      <w:proofErr w:type="spellEnd"/>
      <w:r w:rsidR="2C10A6D5" w:rsidRPr="08723E1A">
        <w:rPr>
          <w:rFonts w:cs="Arial"/>
          <w:color w:val="2F2F2F"/>
        </w:rPr>
        <w:t xml:space="preserve"> rather than </w:t>
      </w:r>
      <w:proofErr w:type="spellStart"/>
      <w:r w:rsidR="2C10A6D5" w:rsidRPr="08723E1A">
        <w:rPr>
          <w:rFonts w:cs="Arial"/>
          <w:color w:val="2F2F2F"/>
        </w:rPr>
        <w:t>millimetres</w:t>
      </w:r>
      <w:proofErr w:type="spellEnd"/>
      <w:r w:rsidR="2C10A6D5" w:rsidRPr="08723E1A">
        <w:rPr>
          <w:rFonts w:cs="Arial"/>
          <w:color w:val="2F2F2F"/>
        </w:rPr>
        <w:t>.</w:t>
      </w:r>
    </w:p>
    <w:p w14:paraId="4A3B0529" w14:textId="15C51FBC" w:rsidR="00156DFC" w:rsidRPr="00EE13B7" w:rsidRDefault="00156DFC" w:rsidP="009C2F3A">
      <w:pPr>
        <w:pStyle w:val="BodyText"/>
      </w:pPr>
      <w:r w:rsidRPr="4575EF4D">
        <w:rPr>
          <w:rFonts w:cs="Arial"/>
          <w:color w:val="2F2F2F"/>
        </w:rPr>
        <w:t xml:space="preserve">A significant benefit of </w:t>
      </w:r>
      <w:proofErr w:type="spellStart"/>
      <w:r w:rsidRPr="4575EF4D">
        <w:rPr>
          <w:rFonts w:cs="Arial"/>
          <w:color w:val="2F2F2F"/>
        </w:rPr>
        <w:t>DInSAR</w:t>
      </w:r>
      <w:proofErr w:type="spellEnd"/>
      <w:r w:rsidRPr="4575EF4D">
        <w:rPr>
          <w:rFonts w:cs="Arial"/>
          <w:color w:val="2F2F2F"/>
        </w:rPr>
        <w:t xml:space="preserve"> is that past data can be </w:t>
      </w:r>
      <w:r w:rsidR="007E7CCD" w:rsidRPr="4575EF4D">
        <w:rPr>
          <w:rFonts w:cs="Arial"/>
          <w:color w:val="2F2F2F"/>
        </w:rPr>
        <w:t xml:space="preserve">retrospectively </w:t>
      </w:r>
      <w:r w:rsidRPr="4575EF4D">
        <w:rPr>
          <w:rFonts w:cs="Arial"/>
          <w:color w:val="2F2F2F"/>
        </w:rPr>
        <w:t xml:space="preserve">purchased from the satellite providers to provide original baseline surface terrain data prior to mining (subject to existence of satellite coverage in the location at the time). </w:t>
      </w:r>
      <w:r w:rsidR="002E2124" w:rsidRPr="4575EF4D">
        <w:rPr>
          <w:rFonts w:cs="Arial"/>
          <w:color w:val="2F2F2F"/>
        </w:rPr>
        <w:t xml:space="preserve">By then viewing different time epochs of data, relative to the progression of mining extraction, a very effective array of timelapse images of the development of surface subsidence can be viewed and quantitatively </w:t>
      </w:r>
      <w:proofErr w:type="spellStart"/>
      <w:r w:rsidR="002E2124" w:rsidRPr="4575EF4D">
        <w:rPr>
          <w:rFonts w:cs="Arial"/>
          <w:color w:val="2F2F2F"/>
        </w:rPr>
        <w:t>analysed</w:t>
      </w:r>
      <w:proofErr w:type="spellEnd"/>
      <w:r w:rsidR="002E2124" w:rsidRPr="4575EF4D">
        <w:rPr>
          <w:rFonts w:cs="Arial"/>
          <w:color w:val="2F2F2F"/>
        </w:rPr>
        <w:t xml:space="preserve"> on a regional basis. </w:t>
      </w:r>
    </w:p>
    <w:p w14:paraId="0CBFFAF2" w14:textId="4DA85767" w:rsidR="00D111D7" w:rsidRDefault="002E2124" w:rsidP="009C2F3A">
      <w:pPr>
        <w:pStyle w:val="BodyText"/>
      </w:pPr>
      <w:r>
        <w:t>However, o</w:t>
      </w:r>
      <w:r w:rsidR="00872402">
        <w:t xml:space="preserve">ne of the biggest drawbacks of </w:t>
      </w:r>
      <w:proofErr w:type="spellStart"/>
      <w:r w:rsidR="00872402">
        <w:t>DInSAR</w:t>
      </w:r>
      <w:proofErr w:type="spellEnd"/>
      <w:r w:rsidR="00872402">
        <w:t xml:space="preserve"> is its inability to discriminate adequately and </w:t>
      </w:r>
      <w:r w:rsidR="00D111D7">
        <w:t>achiev</w:t>
      </w:r>
      <w:r w:rsidR="00872402">
        <w:t>e</w:t>
      </w:r>
      <w:r w:rsidR="00D111D7">
        <w:t xml:space="preserve"> acceptable resolution in regions of high surface vegetation and</w:t>
      </w:r>
      <w:r w:rsidR="00872402">
        <w:t>/or</w:t>
      </w:r>
      <w:r w:rsidR="00D111D7">
        <w:t xml:space="preserve"> steep terrain/slopes</w:t>
      </w:r>
      <w:r w:rsidR="00872402">
        <w:t>. For this reason, its level of acceptance has been limited in Australia to date</w:t>
      </w:r>
      <w:r w:rsidR="000919CF">
        <w:t>, for mine subsidence survey applications</w:t>
      </w:r>
      <w:r w:rsidR="00872402">
        <w:t>.</w:t>
      </w:r>
    </w:p>
    <w:p w14:paraId="09A33732" w14:textId="25B03747" w:rsidR="0093759B" w:rsidRDefault="749D8E50" w:rsidP="009C2F3A">
      <w:pPr>
        <w:pStyle w:val="BodyText"/>
      </w:pPr>
      <w:r>
        <w:t xml:space="preserve">These various forms of remote sensing technologies such as </w:t>
      </w:r>
      <w:proofErr w:type="spellStart"/>
      <w:r>
        <w:t>DInSAR</w:t>
      </w:r>
      <w:proofErr w:type="spellEnd"/>
      <w:r>
        <w:t xml:space="preserve"> can also be used to monitor changes in surface water or moisture content of soils, and changes in the nature and health of vegetation. These types of further application may prove useful in the future for assessing surface environmental or ecological changes </w:t>
      </w:r>
      <w:proofErr w:type="gramStart"/>
      <w:r>
        <w:t>as a result of</w:t>
      </w:r>
      <w:proofErr w:type="gramEnd"/>
      <w:r>
        <w:t xml:space="preserve"> mine subsidence impacts.</w:t>
      </w:r>
    </w:p>
    <w:p w14:paraId="58831326" w14:textId="43F0E853" w:rsidR="00841A47" w:rsidRDefault="2AFD17E4" w:rsidP="009C2F3A">
      <w:pPr>
        <w:pStyle w:val="BodyText"/>
      </w:pPr>
      <w:r w:rsidRPr="00BF2351">
        <w:rPr>
          <w:u w:val="single"/>
        </w:rPr>
        <w:t>L</w:t>
      </w:r>
      <w:r w:rsidR="6CDFE1EB" w:rsidRPr="00BF2351">
        <w:rPr>
          <w:u w:val="single"/>
        </w:rPr>
        <w:t>I</w:t>
      </w:r>
      <w:r w:rsidRPr="00BF2351">
        <w:rPr>
          <w:u w:val="single"/>
        </w:rPr>
        <w:t>DAR</w:t>
      </w:r>
      <w:r w:rsidR="006A3F1D" w:rsidRPr="00BF2351">
        <w:rPr>
          <w:u w:val="single"/>
        </w:rPr>
        <w:t xml:space="preserve"> (Light Detection and Ranging)</w:t>
      </w:r>
      <w:r w:rsidR="76B16EFE" w:rsidRPr="00E5148E">
        <w:t xml:space="preserve"> is an airborne pulsing laser scanning technology which</w:t>
      </w:r>
      <w:r w:rsidR="08723E1A">
        <w:t xml:space="preserve"> </w:t>
      </w:r>
      <w:r w:rsidR="3A8A3567">
        <w:t xml:space="preserve">has proven </w:t>
      </w:r>
      <w:r>
        <w:t xml:space="preserve">very </w:t>
      </w:r>
      <w:r w:rsidR="3A8A3567">
        <w:t xml:space="preserve">useful </w:t>
      </w:r>
      <w:r w:rsidR="76B16EFE">
        <w:t>for subsidence monitoring</w:t>
      </w:r>
      <w:r w:rsidR="3A8A3567">
        <w:t xml:space="preserve"> – not to replace some of the conventional survey techniques, but to supplement </w:t>
      </w:r>
      <w:r>
        <w:t>them</w:t>
      </w:r>
      <w:r w:rsidR="3A8A3567">
        <w:t>.</w:t>
      </w:r>
      <w:r w:rsidR="16B5036F">
        <w:t xml:space="preserve"> </w:t>
      </w:r>
      <w:r w:rsidR="3A8A3567">
        <w:t>The benefit of L</w:t>
      </w:r>
      <w:r w:rsidR="6CDFE1EB">
        <w:t>I</w:t>
      </w:r>
      <w:r w:rsidR="3A8A3567">
        <w:t>DAR is that</w:t>
      </w:r>
      <w:r w:rsidR="3B15114D">
        <w:t>,</w:t>
      </w:r>
      <w:r w:rsidR="3A8A3567">
        <w:t xml:space="preserve"> </w:t>
      </w:r>
      <w:r>
        <w:t xml:space="preserve">again, </w:t>
      </w:r>
      <w:r w:rsidR="3A8A3567">
        <w:t xml:space="preserve">it can provide an image of vertical subsidence across 100% of the area surveyed, rather than just at nominated measurement stations. </w:t>
      </w:r>
      <w:r>
        <w:t>L</w:t>
      </w:r>
      <w:r w:rsidR="6CDFE1EB">
        <w:t>I</w:t>
      </w:r>
      <w:r>
        <w:t xml:space="preserve">DAR surveys can be conducted from </w:t>
      </w:r>
      <w:r w:rsidR="16B5036F">
        <w:t xml:space="preserve">fixed-wing </w:t>
      </w:r>
      <w:r>
        <w:t>aircraft overflying an area, or even drones</w:t>
      </w:r>
      <w:r w:rsidR="6B77AD1F">
        <w:t xml:space="preserve">, as a much cheaper and more readily available technology than </w:t>
      </w:r>
      <w:proofErr w:type="spellStart"/>
      <w:r w:rsidR="6B77AD1F">
        <w:t>InSAR</w:t>
      </w:r>
      <w:proofErr w:type="spellEnd"/>
      <w:r>
        <w:t xml:space="preserve">. </w:t>
      </w:r>
      <w:r w:rsidR="51AA118E">
        <w:t>One of the benefit</w:t>
      </w:r>
      <w:r w:rsidR="17B4996A">
        <w:t>s</w:t>
      </w:r>
      <w:r w:rsidR="51AA118E">
        <w:t xml:space="preserve"> of drone-based LIDAR over fixed-wing surveys is that the slower ground speeds </w:t>
      </w:r>
      <w:r w:rsidR="17B4996A">
        <w:t xml:space="preserve">with the use of drones </w:t>
      </w:r>
      <w:r w:rsidR="51AA118E">
        <w:t>enable</w:t>
      </w:r>
      <w:r w:rsidR="17B4996A">
        <w:t>s</w:t>
      </w:r>
      <w:r w:rsidR="51AA118E">
        <w:t xml:space="preserve"> higher levels of resolution in the survey results (Sergeant &amp; Ewing, 2022). </w:t>
      </w:r>
      <w:r w:rsidR="3A8A3567">
        <w:t xml:space="preserve">Figure </w:t>
      </w:r>
      <w:r w:rsidR="5D1D7320">
        <w:t>3</w:t>
      </w:r>
      <w:r w:rsidR="1D0900E1">
        <w:t>2</w:t>
      </w:r>
      <w:r w:rsidR="3A8A3567">
        <w:t xml:space="preserve"> shows </w:t>
      </w:r>
      <w:r w:rsidR="5D1D7320">
        <w:t xml:space="preserve">two </w:t>
      </w:r>
      <w:r w:rsidR="3A8A3567">
        <w:t>LIDAR images taken after completion of each of LWs 301 and 302</w:t>
      </w:r>
      <w:r w:rsidR="5D1D7320">
        <w:t xml:space="preserve"> at Metropolitan Colliery in NSW</w:t>
      </w:r>
      <w:r w:rsidR="3A8A3567">
        <w:t>. These clearly show the growth in the development of the subsidence bowl with the extraction of LW302</w:t>
      </w:r>
      <w:r w:rsidR="1D0900E1">
        <w:t xml:space="preserve">. </w:t>
      </w:r>
    </w:p>
    <w:p w14:paraId="3C0AC8A4" w14:textId="6765C5AB" w:rsidR="00D111D7" w:rsidRDefault="1D0900E1" w:rsidP="009C2F3A">
      <w:pPr>
        <w:pStyle w:val="BodyText"/>
      </w:pPr>
      <w:r>
        <w:t xml:space="preserve">The </w:t>
      </w:r>
      <w:proofErr w:type="spellStart"/>
      <w:r>
        <w:t>colour</w:t>
      </w:r>
      <w:proofErr w:type="spellEnd"/>
      <w:r>
        <w:t xml:space="preserve">-coded vertical subsidence deformation scale is reported in </w:t>
      </w:r>
      <w:proofErr w:type="spellStart"/>
      <w:r>
        <w:t>millimetres</w:t>
      </w:r>
      <w:proofErr w:type="spellEnd"/>
      <w:r>
        <w:t>. The quoted accuracy of L</w:t>
      </w:r>
      <w:r w:rsidR="382DD5CF">
        <w:t>I</w:t>
      </w:r>
      <w:r>
        <w:t xml:space="preserve">DAR at </w:t>
      </w:r>
      <w:bookmarkStart w:id="103" w:name="_Hlk10731180"/>
      <w:r>
        <w:t xml:space="preserve">the time of these images was </w:t>
      </w:r>
      <w:r w:rsidRPr="08723E1A">
        <w:rPr>
          <w:rFonts w:cstheme="minorBidi"/>
        </w:rPr>
        <w:t>±</w:t>
      </w:r>
      <w:bookmarkEnd w:id="103"/>
      <w:r>
        <w:t>100 mm which is not as good as can be achieved with some conventional and alternative single-station technologies. However, to provide an overall survey of the development of subsidence, L</w:t>
      </w:r>
      <w:r w:rsidR="382DD5CF">
        <w:t>I</w:t>
      </w:r>
      <w:r>
        <w:t xml:space="preserve">DAR is clearly a valuable complementary technique, and the resolution capabilities of the equipment and processing systems </w:t>
      </w:r>
      <w:r w:rsidR="382DD5CF">
        <w:t>are</w:t>
      </w:r>
      <w:r>
        <w:t xml:space="preserve"> improving all the time.</w:t>
      </w:r>
    </w:p>
    <w:p w14:paraId="389E9AC6" w14:textId="755DA33C" w:rsidR="00872402" w:rsidRDefault="00FA6B00" w:rsidP="009C2F3A">
      <w:pPr>
        <w:pStyle w:val="BodyText"/>
      </w:pPr>
      <w:r w:rsidRPr="00035424">
        <w:rPr>
          <w:noProof/>
          <w:lang w:val="en-AU"/>
        </w:rPr>
        <w:lastRenderedPageBreak/>
        <w:drawing>
          <wp:inline distT="0" distB="0" distL="0" distR="0" wp14:anchorId="2830B859" wp14:editId="6AAFCD23">
            <wp:extent cx="3944620" cy="6541770"/>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3944620" cy="6541770"/>
                    </a:xfrm>
                    <a:prstGeom prst="rect">
                      <a:avLst/>
                    </a:prstGeom>
                    <a:noFill/>
                  </pic:spPr>
                </pic:pic>
              </a:graphicData>
            </a:graphic>
          </wp:inline>
        </w:drawing>
      </w:r>
    </w:p>
    <w:p w14:paraId="6483B174" w14:textId="69017990" w:rsidR="00872402" w:rsidRDefault="00872402" w:rsidP="00872402">
      <w:pPr>
        <w:pStyle w:val="Figureheading"/>
        <w:spacing w:before="0" w:after="0" w:line="240" w:lineRule="auto"/>
      </w:pPr>
      <w:r>
        <w:t>Figure 3</w:t>
      </w:r>
      <w:r w:rsidR="00841A47">
        <w:t>2</w:t>
      </w:r>
      <w:r>
        <w:t xml:space="preserve">.  LiDAR subsidence survey results over Metropolitan Colliery    </w:t>
      </w:r>
    </w:p>
    <w:p w14:paraId="7A20370D" w14:textId="344544DF" w:rsidR="009C2F3A" w:rsidRDefault="00872402" w:rsidP="00084EC7">
      <w:pPr>
        <w:pStyle w:val="Figureheading"/>
        <w:spacing w:before="0" w:after="0" w:line="240" w:lineRule="auto"/>
        <w:rPr>
          <w:b w:val="0"/>
          <w:bCs w:val="0"/>
          <w:i/>
          <w:iCs/>
          <w:sz w:val="20"/>
          <w:szCs w:val="20"/>
        </w:rPr>
      </w:pPr>
      <w:r w:rsidRPr="00DD2D00">
        <w:rPr>
          <w:b w:val="0"/>
          <w:bCs w:val="0"/>
          <w:i/>
          <w:iCs/>
          <w:sz w:val="20"/>
          <w:szCs w:val="20"/>
        </w:rPr>
        <w:t>(</w:t>
      </w:r>
      <w:proofErr w:type="gramStart"/>
      <w:r w:rsidRPr="00DD2D00">
        <w:rPr>
          <w:b w:val="0"/>
          <w:bCs w:val="0"/>
          <w:i/>
          <w:iCs/>
          <w:sz w:val="20"/>
          <w:szCs w:val="20"/>
        </w:rPr>
        <w:t>source</w:t>
      </w:r>
      <w:proofErr w:type="gramEnd"/>
      <w:r>
        <w:rPr>
          <w:b w:val="0"/>
          <w:bCs w:val="0"/>
          <w:i/>
          <w:iCs/>
          <w:sz w:val="20"/>
          <w:szCs w:val="20"/>
        </w:rPr>
        <w:t>:</w:t>
      </w:r>
      <w:r w:rsidR="00FA6B00">
        <w:rPr>
          <w:b w:val="0"/>
          <w:bCs w:val="0"/>
          <w:i/>
          <w:iCs/>
          <w:sz w:val="20"/>
          <w:szCs w:val="20"/>
        </w:rPr>
        <w:t xml:space="preserve"> </w:t>
      </w:r>
      <w:proofErr w:type="spellStart"/>
      <w:r w:rsidR="00FA6B00">
        <w:rPr>
          <w:b w:val="0"/>
          <w:bCs w:val="0"/>
          <w:i/>
          <w:iCs/>
          <w:sz w:val="20"/>
          <w:szCs w:val="20"/>
        </w:rPr>
        <w:t>Hebblewhite</w:t>
      </w:r>
      <w:proofErr w:type="spellEnd"/>
      <w:r w:rsidR="00FA6B00">
        <w:rPr>
          <w:b w:val="0"/>
          <w:bCs w:val="0"/>
          <w:i/>
          <w:iCs/>
          <w:sz w:val="20"/>
          <w:szCs w:val="20"/>
        </w:rPr>
        <w:t xml:space="preserve"> et al</w:t>
      </w:r>
      <w:r w:rsidR="005B07C3">
        <w:rPr>
          <w:b w:val="0"/>
          <w:bCs w:val="0"/>
          <w:i/>
          <w:iCs/>
          <w:sz w:val="20"/>
          <w:szCs w:val="20"/>
        </w:rPr>
        <w:t xml:space="preserve">, </w:t>
      </w:r>
      <w:r w:rsidR="00FA6B00">
        <w:rPr>
          <w:b w:val="0"/>
          <w:bCs w:val="0"/>
          <w:i/>
          <w:iCs/>
          <w:sz w:val="20"/>
          <w:szCs w:val="20"/>
        </w:rPr>
        <w:t>2019</w:t>
      </w:r>
      <w:r>
        <w:rPr>
          <w:b w:val="0"/>
          <w:bCs w:val="0"/>
          <w:i/>
          <w:iCs/>
          <w:sz w:val="20"/>
          <w:szCs w:val="20"/>
        </w:rPr>
        <w:t>)</w:t>
      </w:r>
    </w:p>
    <w:p w14:paraId="606FFE2B" w14:textId="77777777" w:rsidR="00084EC7" w:rsidRPr="00084EC7" w:rsidRDefault="00084EC7" w:rsidP="00084EC7">
      <w:pPr>
        <w:pStyle w:val="Figureheading"/>
        <w:spacing w:before="0" w:after="0" w:line="240" w:lineRule="auto"/>
        <w:rPr>
          <w:b w:val="0"/>
          <w:bCs w:val="0"/>
          <w:i/>
          <w:iCs/>
          <w:sz w:val="20"/>
          <w:szCs w:val="20"/>
        </w:rPr>
      </w:pPr>
    </w:p>
    <w:p w14:paraId="4D61EDF9" w14:textId="669F9C17" w:rsidR="009C2F3A" w:rsidRPr="00EC79A2" w:rsidRDefault="00EC79A2" w:rsidP="009C2F3A">
      <w:pPr>
        <w:pStyle w:val="BodyText"/>
        <w:rPr>
          <w:u w:val="single"/>
        </w:rPr>
      </w:pPr>
      <w:r>
        <w:rPr>
          <w:u w:val="single"/>
        </w:rPr>
        <w:t>Global Navigation Satellite System (GNSS)</w:t>
      </w:r>
      <w:r w:rsidRPr="00035424">
        <w:t xml:space="preserve"> </w:t>
      </w:r>
      <w:r w:rsidRPr="00EC79A2">
        <w:t>stations</w:t>
      </w:r>
      <w:r>
        <w:t xml:space="preserve"> - </w:t>
      </w:r>
      <w:r w:rsidR="009C2F3A" w:rsidRPr="00EC79A2">
        <w:t>GNSS</w:t>
      </w:r>
      <w:r w:rsidR="009C2F3A">
        <w:t xml:space="preserve"> stations are effectively a further extension of previous GPS monitoring stations. They can provide full 3D movement data on a continuous basis</w:t>
      </w:r>
      <w:r w:rsidR="002D6DC3">
        <w:t xml:space="preserve"> (vertical and horizontal subsidence deformations)</w:t>
      </w:r>
      <w:r w:rsidR="009C2F3A">
        <w:t>, with a quoted accuracy presently of</w:t>
      </w:r>
      <w:r>
        <w:t xml:space="preserve"> </w:t>
      </w:r>
      <w:r w:rsidR="009C2F3A" w:rsidRPr="00C3595B">
        <w:rPr>
          <w:u w:val="single"/>
        </w:rPr>
        <w:t>+</w:t>
      </w:r>
      <w:r w:rsidR="009C2F3A">
        <w:t>10</w:t>
      </w:r>
      <w:r w:rsidR="00313ECD">
        <w:t xml:space="preserve"> </w:t>
      </w:r>
      <w:r w:rsidR="009C2F3A">
        <w:t>mm</w:t>
      </w:r>
      <w:r>
        <w:t xml:space="preserve">, </w:t>
      </w:r>
      <w:r w:rsidR="00382DE4">
        <w:t>and</w:t>
      </w:r>
      <w:r>
        <w:t xml:space="preserve"> down to </w:t>
      </w:r>
      <w:r w:rsidRPr="00EC79A2">
        <w:rPr>
          <w:u w:val="single"/>
        </w:rPr>
        <w:t>+</w:t>
      </w:r>
      <w:r>
        <w:t>5</w:t>
      </w:r>
      <w:r w:rsidR="00313ECD">
        <w:t xml:space="preserve"> </w:t>
      </w:r>
      <w:r>
        <w:t xml:space="preserve">mm when </w:t>
      </w:r>
      <w:r w:rsidR="002D6DC3">
        <w:t xml:space="preserve">the raw </w:t>
      </w:r>
      <w:r>
        <w:t>data</w:t>
      </w:r>
      <w:r w:rsidR="002D6DC3">
        <w:t>set is processed and smoothed over several days</w:t>
      </w:r>
      <w:r w:rsidR="009C2F3A">
        <w:t xml:space="preserve">. </w:t>
      </w:r>
      <w:r>
        <w:t>Figure 3</w:t>
      </w:r>
      <w:r w:rsidR="002D6DC3">
        <w:t>3</w:t>
      </w:r>
      <w:r>
        <w:t xml:space="preserve"> is a GNSS dataset from one station, indicating continuous horizontal </w:t>
      </w:r>
      <w:r w:rsidR="002D6DC3">
        <w:t xml:space="preserve">mining-induced </w:t>
      </w:r>
      <w:r>
        <w:t>deformation</w:t>
      </w:r>
      <w:r w:rsidR="00254EAA">
        <w:t xml:space="preserve"> (</w:t>
      </w:r>
      <w:r w:rsidR="002D6DC3">
        <w:t xml:space="preserve">both </w:t>
      </w:r>
      <w:r w:rsidR="007E7CCD">
        <w:t xml:space="preserve">incremental </w:t>
      </w:r>
      <w:r w:rsidR="00254EAA">
        <w:t>magnitude and direction),</w:t>
      </w:r>
      <w:r>
        <w:t xml:space="preserve"> as multiple nearby longwall panels were extracted</w:t>
      </w:r>
      <w:r w:rsidR="002D6DC3">
        <w:t xml:space="preserve"> beneath</w:t>
      </w:r>
      <w:r>
        <w:t>.</w:t>
      </w:r>
      <w:r w:rsidR="00652BB6">
        <w:t xml:space="preserve"> Nicholson et al (2022) provided a recent state-of-the-art summary of GNSS technology and its applications to mine subsidence.</w:t>
      </w:r>
    </w:p>
    <w:p w14:paraId="1F1C2982" w14:textId="2364B681" w:rsidR="009C2F3A" w:rsidRDefault="00254EAA" w:rsidP="009C2F3A">
      <w:pPr>
        <w:pStyle w:val="BodyText"/>
      </w:pPr>
      <w:r w:rsidRPr="00B2599E">
        <w:rPr>
          <w:noProof/>
          <w:lang w:val="en-AU"/>
        </w:rPr>
        <w:lastRenderedPageBreak/>
        <w:drawing>
          <wp:inline distT="0" distB="0" distL="0" distR="0" wp14:anchorId="69BA371F" wp14:editId="42190A42">
            <wp:extent cx="3292768" cy="2976634"/>
            <wp:effectExtent l="19050" t="19050" r="22225" b="14605"/>
            <wp:docPr id="62" name="Picture 62" descr="Chart, rad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descr="Chart, radar chart&#10;&#10;Description automatically generated"/>
                    <pic:cNvPicPr/>
                  </pic:nvPicPr>
                  <pic:blipFill rotWithShape="1">
                    <a:blip r:embed="rId67"/>
                    <a:srcRect t="7667"/>
                    <a:stretch/>
                  </pic:blipFill>
                  <pic:spPr bwMode="auto">
                    <a:xfrm>
                      <a:off x="0" y="0"/>
                      <a:ext cx="3393439" cy="3067640"/>
                    </a:xfrm>
                    <a:prstGeom prst="rect">
                      <a:avLst/>
                    </a:prstGeom>
                    <a:ln w="12700">
                      <a:solidFill>
                        <a:schemeClr val="tx1"/>
                      </a:solidFill>
                    </a:ln>
                    <a:extLst>
                      <a:ext uri="{53640926-AAD7-44D8-BBD7-CCE9431645EC}">
                        <a14:shadowObscured xmlns:a14="http://schemas.microsoft.com/office/drawing/2010/main"/>
                      </a:ext>
                    </a:extLst>
                  </pic:spPr>
                </pic:pic>
              </a:graphicData>
            </a:graphic>
          </wp:inline>
        </w:drawing>
      </w:r>
    </w:p>
    <w:p w14:paraId="73245655" w14:textId="0089B99D" w:rsidR="0049014A" w:rsidRDefault="00254EAA" w:rsidP="0049347D">
      <w:pPr>
        <w:pStyle w:val="Figureheading"/>
        <w:spacing w:before="0" w:after="0" w:line="240" w:lineRule="auto"/>
      </w:pPr>
      <w:r>
        <w:t>Figure 3</w:t>
      </w:r>
      <w:r w:rsidR="002D6DC3">
        <w:t>3</w:t>
      </w:r>
      <w:r>
        <w:t>.  Example of GNSS monitoring results (</w:t>
      </w:r>
      <w:proofErr w:type="spellStart"/>
      <w:r>
        <w:t>colour</w:t>
      </w:r>
      <w:proofErr w:type="spellEnd"/>
      <w:r>
        <w:t xml:space="preserve">-coded for each successive longwall) </w:t>
      </w:r>
    </w:p>
    <w:p w14:paraId="22B2C6CA" w14:textId="77777777" w:rsidR="00C27704" w:rsidRPr="00EC79A2" w:rsidRDefault="00C27704" w:rsidP="00C27704">
      <w:pPr>
        <w:pStyle w:val="Figureheading"/>
        <w:spacing w:before="0" w:after="0" w:line="240" w:lineRule="auto"/>
        <w:rPr>
          <w:b w:val="0"/>
          <w:bCs w:val="0"/>
          <w:i/>
          <w:iCs/>
          <w:sz w:val="20"/>
          <w:szCs w:val="20"/>
        </w:rPr>
      </w:pPr>
      <w:r w:rsidRPr="00DD2D00">
        <w:rPr>
          <w:b w:val="0"/>
          <w:bCs w:val="0"/>
          <w:i/>
          <w:iCs/>
          <w:sz w:val="20"/>
          <w:szCs w:val="20"/>
        </w:rPr>
        <w:t>(</w:t>
      </w:r>
      <w:proofErr w:type="gramStart"/>
      <w:r w:rsidRPr="00DD2D00">
        <w:rPr>
          <w:b w:val="0"/>
          <w:bCs w:val="0"/>
          <w:i/>
          <w:iCs/>
          <w:sz w:val="20"/>
          <w:szCs w:val="20"/>
        </w:rPr>
        <w:t>source</w:t>
      </w:r>
      <w:proofErr w:type="gramEnd"/>
      <w:r>
        <w:rPr>
          <w:b w:val="0"/>
          <w:bCs w:val="0"/>
          <w:i/>
          <w:iCs/>
          <w:sz w:val="20"/>
          <w:szCs w:val="20"/>
        </w:rPr>
        <w:t xml:space="preserve">: </w:t>
      </w:r>
      <w:proofErr w:type="spellStart"/>
      <w:r>
        <w:rPr>
          <w:b w:val="0"/>
          <w:bCs w:val="0"/>
          <w:i/>
          <w:iCs/>
          <w:sz w:val="20"/>
          <w:szCs w:val="20"/>
        </w:rPr>
        <w:t>Hebblewhite</w:t>
      </w:r>
      <w:proofErr w:type="spellEnd"/>
      <w:r>
        <w:rPr>
          <w:b w:val="0"/>
          <w:bCs w:val="0"/>
          <w:i/>
          <w:iCs/>
          <w:sz w:val="20"/>
          <w:szCs w:val="20"/>
        </w:rPr>
        <w:t xml:space="preserve"> et al, 2019)</w:t>
      </w:r>
    </w:p>
    <w:p w14:paraId="60A3855D" w14:textId="7C40372B" w:rsidR="00382DE4" w:rsidRDefault="00382DE4" w:rsidP="0049347D">
      <w:pPr>
        <w:pStyle w:val="Figureheading"/>
        <w:spacing w:before="0" w:after="0" w:line="240" w:lineRule="auto"/>
      </w:pPr>
    </w:p>
    <w:p w14:paraId="526EC984" w14:textId="04F63679" w:rsidR="00153743" w:rsidRDefault="00153743" w:rsidP="00153743">
      <w:pPr>
        <w:pStyle w:val="BodyText"/>
      </w:pPr>
      <w:r>
        <w:t>Table 1 is a summary of the relative attributes of a number of these remote and airborne surface movement survey techniques, relative to conventional terrestrial techniques.</w:t>
      </w:r>
    </w:p>
    <w:p w14:paraId="46916C86" w14:textId="298ADEE5" w:rsidR="00382DE4" w:rsidRDefault="00153743" w:rsidP="00585BA4">
      <w:pPr>
        <w:pStyle w:val="TABLEHEADING"/>
      </w:pPr>
      <w:r>
        <w:t xml:space="preserve">Table 1 Summary of surface movement survey techniques </w:t>
      </w:r>
      <w:r w:rsidRPr="00585BA4">
        <w:rPr>
          <w:b w:val="0"/>
          <w:bCs w:val="0"/>
          <w:i/>
          <w:iCs/>
        </w:rPr>
        <w:t>(source: Qld Govt, 2019)</w:t>
      </w:r>
    </w:p>
    <w:p w14:paraId="26ABD259" w14:textId="77777777" w:rsidR="0049014A" w:rsidRDefault="0049014A" w:rsidP="0049347D">
      <w:pPr>
        <w:pStyle w:val="Figureheading"/>
        <w:spacing w:before="0" w:after="0" w:line="240" w:lineRule="auto"/>
      </w:pPr>
    </w:p>
    <w:p w14:paraId="39E56FF6" w14:textId="6EFB5BCD" w:rsidR="0049014A" w:rsidRDefault="0049014A" w:rsidP="0049347D">
      <w:pPr>
        <w:pStyle w:val="Figureheading"/>
        <w:spacing w:before="0" w:after="0" w:line="240" w:lineRule="auto"/>
      </w:pPr>
      <w:r>
        <w:rPr>
          <w:noProof/>
        </w:rPr>
        <w:drawing>
          <wp:inline distT="0" distB="0" distL="0" distR="0" wp14:anchorId="7B761170" wp14:editId="22D2B83F">
            <wp:extent cx="4984546" cy="3164443"/>
            <wp:effectExtent l="19050" t="19050" r="26035" b="17145"/>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013304" cy="3182700"/>
                    </a:xfrm>
                    <a:prstGeom prst="rect">
                      <a:avLst/>
                    </a:prstGeom>
                    <a:noFill/>
                    <a:ln w="12700">
                      <a:solidFill>
                        <a:schemeClr val="tx1"/>
                      </a:solidFill>
                    </a:ln>
                  </pic:spPr>
                </pic:pic>
              </a:graphicData>
            </a:graphic>
          </wp:inline>
        </w:drawing>
      </w:r>
    </w:p>
    <w:p w14:paraId="0F354237" w14:textId="28B16E69" w:rsidR="009C2F3A" w:rsidRDefault="00254EAA" w:rsidP="0049347D">
      <w:pPr>
        <w:pStyle w:val="Figureheading"/>
        <w:spacing w:before="0" w:after="0" w:line="240" w:lineRule="auto"/>
      </w:pPr>
      <w:r>
        <w:t xml:space="preserve">  </w:t>
      </w:r>
    </w:p>
    <w:p w14:paraId="3471CFC2" w14:textId="2A8013EC" w:rsidR="009C2F3A" w:rsidRDefault="374D42E8" w:rsidP="009C2F3A">
      <w:pPr>
        <w:pStyle w:val="Heading4"/>
        <w:numPr>
          <w:ilvl w:val="3"/>
          <w:numId w:val="6"/>
        </w:numPr>
      </w:pPr>
      <w:bookmarkStart w:id="104" w:name="_Hlk100214402"/>
      <w:r>
        <w:t xml:space="preserve"> High-Precision Closure Lines</w:t>
      </w:r>
    </w:p>
    <w:bookmarkEnd w:id="104"/>
    <w:p w14:paraId="005FCFF7" w14:textId="7B6848BB" w:rsidR="009C2F3A" w:rsidRDefault="3AF67351" w:rsidP="009C2F3A">
      <w:pPr>
        <w:pStyle w:val="BodyText"/>
      </w:pPr>
      <w:r>
        <w:t>Another relatively</w:t>
      </w:r>
      <w:r w:rsidR="777CDA7C">
        <w:t xml:space="preserve"> new tec</w:t>
      </w:r>
      <w:r>
        <w:t>hnique which is finding wide application in relation to valley closure monitoring</w:t>
      </w:r>
      <w:r w:rsidR="777CDA7C">
        <w:t xml:space="preserve"> is the use of high-precision survey lines across selected valley locations using precision survey equipment. </w:t>
      </w:r>
      <w:bookmarkStart w:id="105" w:name="_Hlk10787872"/>
      <w:r w:rsidR="777CDA7C">
        <w:t xml:space="preserve">These require a </w:t>
      </w:r>
      <w:r w:rsidR="777CDA7C">
        <w:lastRenderedPageBreak/>
        <w:t xml:space="preserve">physical survey to be undertaken for each survey epoch, and results can be influenced by climatic conditions, but under good conditions, </w:t>
      </w:r>
      <w:r>
        <w:t>the system is capable</w:t>
      </w:r>
      <w:r w:rsidR="777CDA7C">
        <w:t xml:space="preserve"> of </w:t>
      </w:r>
      <w:r w:rsidR="777CDA7C" w:rsidRPr="08723E1A">
        <w:rPr>
          <w:rFonts w:cstheme="minorBidi"/>
        </w:rPr>
        <w:t>±</w:t>
      </w:r>
      <w:r w:rsidR="777CDA7C">
        <w:t>1</w:t>
      </w:r>
      <w:r w:rsidR="3B15114D">
        <w:t xml:space="preserve"> </w:t>
      </w:r>
      <w:r w:rsidR="777CDA7C">
        <w:t xml:space="preserve">mm accuracy </w:t>
      </w:r>
      <w:r>
        <w:t>over survey lines of up to 150</w:t>
      </w:r>
      <w:r w:rsidR="3B15114D">
        <w:t xml:space="preserve"> </w:t>
      </w:r>
      <w:r>
        <w:t xml:space="preserve">m </w:t>
      </w:r>
      <w:r w:rsidR="74B21997">
        <w:t xml:space="preserve">in length </w:t>
      </w:r>
      <w:r>
        <w:t>or more (provided line of sight is available). This level of accuracy is</w:t>
      </w:r>
      <w:r w:rsidR="777CDA7C">
        <w:t xml:space="preserve"> quite remarkable</w:t>
      </w:r>
      <w:r>
        <w:t xml:space="preserve"> and provides for very good new insights into the non-conventional subsidence </w:t>
      </w:r>
      <w:proofErr w:type="spellStart"/>
      <w:r>
        <w:t>behaviour</w:t>
      </w:r>
      <w:proofErr w:type="spellEnd"/>
      <w:r>
        <w:t xml:space="preserve"> associated with valley closure</w:t>
      </w:r>
      <w:r w:rsidR="777CDA7C">
        <w:t>.</w:t>
      </w:r>
    </w:p>
    <w:p w14:paraId="713E931B" w14:textId="01BF8D33" w:rsidR="00CD2EDB" w:rsidRDefault="006E446D" w:rsidP="009C2F3A">
      <w:pPr>
        <w:pStyle w:val="BodyText"/>
      </w:pPr>
      <w:r>
        <w:t>One of the first sites to use the technology was the Sandy Creek Waterfall Program associated with South32’s Dendrobium Mine</w:t>
      </w:r>
      <w:r w:rsidR="00BF2351">
        <w:t>, Area 3A</w:t>
      </w:r>
      <w:r>
        <w:t xml:space="preserve"> (Walsh et al</w:t>
      </w:r>
      <w:r w:rsidR="00313ECD">
        <w:t>.</w:t>
      </w:r>
      <w:r>
        <w:t xml:space="preserve">, 2014). The technology was used over three successive longwalls that approached the sensitive </w:t>
      </w:r>
      <w:r w:rsidR="0049347D">
        <w:t xml:space="preserve">Sandy Creek Waterfall. The closure data was one of the critical parameters used very successfully in the management plan for the mine, </w:t>
      </w:r>
      <w:proofErr w:type="gramStart"/>
      <w:r w:rsidR="0049347D">
        <w:t>in order to</w:t>
      </w:r>
      <w:proofErr w:type="gramEnd"/>
      <w:r w:rsidR="0049347D">
        <w:t xml:space="preserve"> determine when mining should cease, as each panel retreated towards the waterfall. </w:t>
      </w:r>
    </w:p>
    <w:p w14:paraId="6CA74CFD" w14:textId="0A967E5F" w:rsidR="002C52DE" w:rsidRDefault="0049347D" w:rsidP="009C2F3A">
      <w:pPr>
        <w:pStyle w:val="BodyText"/>
      </w:pPr>
      <w:r>
        <w:t>Figure 3</w:t>
      </w:r>
      <w:r w:rsidR="007C7A74">
        <w:t>4</w:t>
      </w:r>
      <w:r>
        <w:t xml:space="preserve"> shows the waterfall site (longwalls approaching from the left), with the multiple high precision closure lines marked.</w:t>
      </w:r>
      <w:r w:rsidR="00CD2EDB">
        <w:t xml:space="preserve"> The waterfall is located just downstream of the blue A Line, between the A and B Lines.</w:t>
      </w:r>
    </w:p>
    <w:p w14:paraId="534E5D58" w14:textId="3E0B3824" w:rsidR="009C2F3A" w:rsidRPr="002C52DE" w:rsidRDefault="002C52DE" w:rsidP="002C52DE">
      <w:pPr>
        <w:pStyle w:val="BodyText"/>
      </w:pPr>
      <w:r>
        <w:rPr>
          <w:noProof/>
        </w:rPr>
        <w:drawing>
          <wp:inline distT="0" distB="0" distL="0" distR="0" wp14:anchorId="1B8C9088" wp14:editId="469797B9">
            <wp:extent cx="3771900" cy="4040133"/>
            <wp:effectExtent l="0" t="0" r="0" b="0"/>
            <wp:docPr id="212" name="Picture 212" descr="A picture containing tree,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Picture 212" descr="A picture containing tree, outdoor&#10;&#10;Description automatically generated"/>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3778181" cy="4046860"/>
                    </a:xfrm>
                    <a:prstGeom prst="rect">
                      <a:avLst/>
                    </a:prstGeom>
                    <a:noFill/>
                    <a:ln>
                      <a:noFill/>
                    </a:ln>
                  </pic:spPr>
                </pic:pic>
              </a:graphicData>
            </a:graphic>
          </wp:inline>
        </w:drawing>
      </w:r>
      <w:bookmarkEnd w:id="105"/>
    </w:p>
    <w:p w14:paraId="70854089" w14:textId="00B47AE7" w:rsidR="00A54C5B" w:rsidRPr="00917B33" w:rsidRDefault="349B54A3" w:rsidP="00A54C5B">
      <w:pPr>
        <w:pStyle w:val="Figureheading"/>
        <w:rPr>
          <w:lang w:val="en-GB"/>
        </w:rPr>
      </w:pPr>
      <w:r>
        <w:t>Figure 3</w:t>
      </w:r>
      <w:r w:rsidR="114D7C04">
        <w:t>4</w:t>
      </w:r>
      <w:r>
        <w:t xml:space="preserve">.  High-precision closure line surveys to monitor valley closure at Sandy Creek Waterfall </w:t>
      </w:r>
      <w:r w:rsidRPr="08723E1A">
        <w:rPr>
          <w:b w:val="0"/>
          <w:bCs w:val="0"/>
          <w:i/>
          <w:iCs/>
          <w:sz w:val="20"/>
          <w:szCs w:val="20"/>
          <w:lang w:val="en-GB"/>
        </w:rPr>
        <w:t>(source: Walsh et al</w:t>
      </w:r>
      <w:r w:rsidR="0C37D1ED" w:rsidRPr="08723E1A">
        <w:rPr>
          <w:b w:val="0"/>
          <w:bCs w:val="0"/>
          <w:i/>
          <w:iCs/>
          <w:sz w:val="20"/>
          <w:szCs w:val="20"/>
          <w:lang w:val="en-GB"/>
        </w:rPr>
        <w:t>.</w:t>
      </w:r>
      <w:r w:rsidRPr="08723E1A">
        <w:rPr>
          <w:b w:val="0"/>
          <w:bCs w:val="0"/>
          <w:i/>
          <w:iCs/>
          <w:sz w:val="20"/>
          <w:szCs w:val="20"/>
          <w:lang w:val="en-GB"/>
        </w:rPr>
        <w:t>, 2014</w:t>
      </w:r>
      <w:proofErr w:type="gramStart"/>
      <w:r w:rsidRPr="08723E1A">
        <w:rPr>
          <w:b w:val="0"/>
          <w:bCs w:val="0"/>
          <w:i/>
          <w:iCs/>
          <w:sz w:val="20"/>
          <w:szCs w:val="20"/>
          <w:lang w:val="en-GB"/>
        </w:rPr>
        <w:t>)</w:t>
      </w:r>
      <w:r w:rsidR="5B98916C" w:rsidRPr="08723E1A">
        <w:rPr>
          <w:b w:val="0"/>
          <w:bCs w:val="0"/>
          <w:i/>
          <w:iCs/>
          <w:sz w:val="20"/>
          <w:szCs w:val="20"/>
          <w:lang w:val="en-GB"/>
        </w:rPr>
        <w:t xml:space="preserve">  </w:t>
      </w:r>
      <w:r w:rsidR="5B98916C" w:rsidRPr="08723E1A">
        <w:rPr>
          <w:b w:val="0"/>
          <w:bCs w:val="0"/>
          <w:sz w:val="20"/>
          <w:szCs w:val="20"/>
          <w:lang w:val="en-GB"/>
        </w:rPr>
        <w:t>(</w:t>
      </w:r>
      <w:proofErr w:type="gramEnd"/>
      <w:r w:rsidR="5B98916C" w:rsidRPr="08723E1A">
        <w:rPr>
          <w:b w:val="0"/>
          <w:bCs w:val="0"/>
          <w:sz w:val="20"/>
          <w:szCs w:val="20"/>
          <w:lang w:val="en-GB"/>
        </w:rPr>
        <w:t>Each coloured line indicates a line-of-sight high-precision survey line</w:t>
      </w:r>
      <w:r w:rsidR="22B0ABFB" w:rsidRPr="08723E1A">
        <w:rPr>
          <w:b w:val="0"/>
          <w:bCs w:val="0"/>
          <w:sz w:val="20"/>
          <w:szCs w:val="20"/>
          <w:lang w:val="en-GB"/>
        </w:rPr>
        <w:t>, as marked).</w:t>
      </w:r>
    </w:p>
    <w:p w14:paraId="2598C333" w14:textId="77777777" w:rsidR="00A54C5B" w:rsidRDefault="00A54C5B" w:rsidP="0049347D">
      <w:pPr>
        <w:rPr>
          <w:lang w:val="en-GB"/>
        </w:rPr>
      </w:pPr>
    </w:p>
    <w:p w14:paraId="21B34F0B" w14:textId="26DBA0B3" w:rsidR="0049347D" w:rsidRDefault="349B54A3" w:rsidP="00A54C5B">
      <w:pPr>
        <w:pStyle w:val="BodyText"/>
      </w:pPr>
      <w:r>
        <w:t>Figure 3</w:t>
      </w:r>
      <w:r w:rsidR="5A28EB28">
        <w:t>5</w:t>
      </w:r>
      <w:r>
        <w:t xml:space="preserve"> shows the results from the high-precision survey lines, indicating the three data domains as each of Longwalls 6, 7 and 8 approached, and then mining was stopped.</w:t>
      </w:r>
      <w:r w:rsidR="25501050">
        <w:t xml:space="preserve"> Once again, the resolution achieved through the accuracy of this technology produced extremely sensitive, </w:t>
      </w:r>
      <w:proofErr w:type="gramStart"/>
      <w:r w:rsidR="25501050">
        <w:t>responsive</w:t>
      </w:r>
      <w:proofErr w:type="gramEnd"/>
      <w:r w:rsidR="25501050">
        <w:t xml:space="preserve"> and hence valuable monitoring data indicating the impact of the approach of each longwall panel. The data also showed the delayed effect of </w:t>
      </w:r>
      <w:r w:rsidR="3F88F119">
        <w:t xml:space="preserve">valley </w:t>
      </w:r>
      <w:r w:rsidR="25501050">
        <w:t>closure, with closure continuing for a period of some weeks after cessation of mining</w:t>
      </w:r>
      <w:r w:rsidR="3F88F119">
        <w:t xml:space="preserve"> in each longwall panel</w:t>
      </w:r>
      <w:r w:rsidR="25501050">
        <w:t xml:space="preserve">. </w:t>
      </w:r>
    </w:p>
    <w:p w14:paraId="3464D13D" w14:textId="52B0B005" w:rsidR="00CD2EDB" w:rsidRDefault="25501050" w:rsidP="00A54C5B">
      <w:pPr>
        <w:pStyle w:val="BodyText"/>
      </w:pPr>
      <w:r>
        <w:t xml:space="preserve">Another interesting feature that became evidence from this dataset, and subsequently from other similar valley monitoring installations, </w:t>
      </w:r>
      <w:r w:rsidR="3F88F119">
        <w:t xml:space="preserve">was that the instrumentation was able to detect climatic-related valley movements of several </w:t>
      </w:r>
      <w:proofErr w:type="spellStart"/>
      <w:r w:rsidR="3F88F119">
        <w:t>millimetres</w:t>
      </w:r>
      <w:proofErr w:type="spellEnd"/>
      <w:r w:rsidR="3F88F119">
        <w:t xml:space="preserve">, based on seasonal changes, even when no mining was taking place anywhere near the monitoring site. </w:t>
      </w:r>
      <w:r w:rsidR="3F88F119">
        <w:lastRenderedPageBreak/>
        <w:t>Essentially, it was found that valleys ‘breathe’ with seasonal changes in temperature. Such movements had not previously been detected or reported.</w:t>
      </w:r>
    </w:p>
    <w:p w14:paraId="6CF793B1" w14:textId="14BF4B1F" w:rsidR="00AA362A" w:rsidRPr="00C62B24" w:rsidRDefault="00C62B24" w:rsidP="00C62B24">
      <w:pPr>
        <w:pStyle w:val="BodyText"/>
      </w:pPr>
      <w:r>
        <w:rPr>
          <w:noProof/>
        </w:rPr>
        <w:drawing>
          <wp:inline distT="0" distB="0" distL="0" distR="0" wp14:anchorId="26ACAB0F" wp14:editId="18383447">
            <wp:extent cx="5759450" cy="3622040"/>
            <wp:effectExtent l="0" t="0" r="0" b="0"/>
            <wp:docPr id="213" name="Picture 21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Picture 213" descr="Diagram&#10;&#10;Description automatically generated"/>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5759450" cy="3622040"/>
                    </a:xfrm>
                    <a:prstGeom prst="rect">
                      <a:avLst/>
                    </a:prstGeom>
                    <a:noFill/>
                    <a:ln>
                      <a:noFill/>
                    </a:ln>
                  </pic:spPr>
                </pic:pic>
              </a:graphicData>
            </a:graphic>
          </wp:inline>
        </w:drawing>
      </w:r>
    </w:p>
    <w:p w14:paraId="4664DBFD" w14:textId="59A65315" w:rsidR="00ED35F5" w:rsidRPr="00917B33" w:rsidRDefault="00094F01" w:rsidP="00094F01">
      <w:pPr>
        <w:pStyle w:val="Figureheading"/>
        <w:rPr>
          <w:b w:val="0"/>
          <w:sz w:val="20"/>
          <w:lang w:val="en-GB"/>
        </w:rPr>
      </w:pPr>
      <w:r>
        <w:t>Figure 3</w:t>
      </w:r>
      <w:r w:rsidR="007C7A74">
        <w:t>5</w:t>
      </w:r>
      <w:r>
        <w:t xml:space="preserve">.  High precision closure results for valley closure at Sandy Creek Waterfall               </w:t>
      </w:r>
      <w:proofErr w:type="gramStart"/>
      <w:r>
        <w:t xml:space="preserve">   </w:t>
      </w:r>
      <w:r w:rsidRPr="00A54C5B">
        <w:rPr>
          <w:b w:val="0"/>
          <w:bCs w:val="0"/>
          <w:i/>
          <w:iCs/>
          <w:sz w:val="20"/>
          <w:szCs w:val="20"/>
          <w:lang w:val="en-GB"/>
        </w:rPr>
        <w:t>(</w:t>
      </w:r>
      <w:proofErr w:type="gramEnd"/>
      <w:r w:rsidRPr="00A54C5B">
        <w:rPr>
          <w:b w:val="0"/>
          <w:bCs w:val="0"/>
          <w:i/>
          <w:iCs/>
          <w:sz w:val="20"/>
          <w:szCs w:val="20"/>
          <w:lang w:val="en-GB"/>
        </w:rPr>
        <w:t>source: Walsh et al</w:t>
      </w:r>
      <w:r w:rsidR="007C7A74">
        <w:rPr>
          <w:b w:val="0"/>
          <w:bCs w:val="0"/>
          <w:i/>
          <w:iCs/>
          <w:sz w:val="20"/>
          <w:szCs w:val="20"/>
          <w:lang w:val="en-GB"/>
        </w:rPr>
        <w:t>.</w:t>
      </w:r>
      <w:r w:rsidRPr="00A54C5B">
        <w:rPr>
          <w:b w:val="0"/>
          <w:bCs w:val="0"/>
          <w:i/>
          <w:iCs/>
          <w:sz w:val="20"/>
          <w:szCs w:val="20"/>
          <w:lang w:val="en-GB"/>
        </w:rPr>
        <w:t>, 2014)</w:t>
      </w:r>
      <w:r w:rsidR="008C759A">
        <w:rPr>
          <w:b w:val="0"/>
          <w:bCs w:val="0"/>
          <w:i/>
          <w:iCs/>
          <w:sz w:val="20"/>
          <w:szCs w:val="20"/>
          <w:lang w:val="en-GB"/>
        </w:rPr>
        <w:t xml:space="preserve"> </w:t>
      </w:r>
      <w:r w:rsidR="00823027">
        <w:rPr>
          <w:b w:val="0"/>
          <w:bCs w:val="0"/>
          <w:i/>
          <w:iCs/>
          <w:sz w:val="20"/>
          <w:szCs w:val="20"/>
          <w:lang w:val="en-GB"/>
        </w:rPr>
        <w:t xml:space="preserve">                                                                                                                   </w:t>
      </w:r>
      <w:r w:rsidR="00A439F7">
        <w:rPr>
          <w:b w:val="0"/>
          <w:bCs w:val="0"/>
          <w:i/>
          <w:iCs/>
          <w:sz w:val="20"/>
          <w:szCs w:val="20"/>
          <w:lang w:val="en-GB"/>
        </w:rPr>
        <w:tab/>
      </w:r>
      <w:r w:rsidR="00DD186F">
        <w:rPr>
          <w:b w:val="0"/>
          <w:bCs w:val="0"/>
          <w:i/>
          <w:iCs/>
          <w:sz w:val="20"/>
          <w:szCs w:val="20"/>
          <w:lang w:val="en-GB"/>
        </w:rPr>
        <w:t xml:space="preserve">              </w:t>
      </w:r>
      <w:r w:rsidR="00823027">
        <w:rPr>
          <w:b w:val="0"/>
          <w:bCs w:val="0"/>
          <w:sz w:val="20"/>
          <w:szCs w:val="20"/>
          <w:lang w:val="en-GB"/>
        </w:rPr>
        <w:t>(These results indicate time-based closure measured along each of the survey lines shown in Fig. 34).</w:t>
      </w:r>
    </w:p>
    <w:p w14:paraId="4A513C29" w14:textId="1B83E787" w:rsidR="00B2510D" w:rsidRDefault="00B2510D" w:rsidP="00B2510D">
      <w:pPr>
        <w:pStyle w:val="Heading4"/>
        <w:numPr>
          <w:ilvl w:val="3"/>
          <w:numId w:val="6"/>
        </w:numPr>
      </w:pPr>
      <w:r>
        <w:t xml:space="preserve">Bathymetry Surveys for </w:t>
      </w:r>
      <w:r w:rsidR="00BC7B29">
        <w:t>Underwater Profiling</w:t>
      </w:r>
    </w:p>
    <w:p w14:paraId="1D48AFFB" w14:textId="1A137D66" w:rsidR="00B2510D" w:rsidRPr="00B2510D" w:rsidRDefault="00BC7B29" w:rsidP="00585BA4">
      <w:pPr>
        <w:pStyle w:val="BodyText"/>
      </w:pPr>
      <w:r w:rsidRPr="00BC7B29">
        <w:t>One further</w:t>
      </w:r>
      <w:r w:rsidR="00B2510D" w:rsidRPr="00BC7B29">
        <w:t xml:space="preserve"> challenge for surface subsidence monitoring relates to monitoring the subsidence effects on the floor of</w:t>
      </w:r>
      <w:r w:rsidR="006707EC">
        <w:t xml:space="preserve"> a valley below</w:t>
      </w:r>
      <w:r w:rsidR="00B2510D" w:rsidRPr="00BC7B29">
        <w:t xml:space="preserve"> </w:t>
      </w:r>
      <w:r w:rsidRPr="00BC7B29">
        <w:t>a body of water</w:t>
      </w:r>
      <w:r w:rsidR="00B2510D" w:rsidRPr="00BC7B29">
        <w:t>.</w:t>
      </w:r>
      <w:r w:rsidRPr="00BC7B29">
        <w:t xml:space="preserve"> Bathymetry</w:t>
      </w:r>
      <w:r>
        <w:t xml:space="preserve"> refers to the measurement of water depths using various forms of sonar and scanning techniques. </w:t>
      </w:r>
      <w:r w:rsidR="00B2510D" w:rsidRPr="00B2510D">
        <w:t>This technology has been used for undersea subsidence monitoring in the past, as reported by Forrester &amp; Courtney (1995). They discussed monitoring subsidence of the seabed above the Phalen Colliery in Nova Scotia, Canada, which was achieved with reasonable success.</w:t>
      </w:r>
    </w:p>
    <w:p w14:paraId="2C72E542" w14:textId="5F5D8F9C" w:rsidR="00B2510D" w:rsidRDefault="5B26FEF4" w:rsidP="00585BA4">
      <w:pPr>
        <w:pStyle w:val="BodyText"/>
      </w:pPr>
      <w:r>
        <w:t xml:space="preserve">In 2014, the Sydney Catchment Authority conducted a bathymetric survey of the floor of the entire </w:t>
      </w:r>
      <w:proofErr w:type="spellStart"/>
      <w:r>
        <w:t>Woronora</w:t>
      </w:r>
      <w:proofErr w:type="spellEnd"/>
      <w:r>
        <w:t xml:space="preserve"> Reservoir (Ramsay et al, 2014). </w:t>
      </w:r>
      <w:r w:rsidR="26BDB244">
        <w:t xml:space="preserve">This was conducted as a trial of the technology, in conjunction with Metropolitan Colliery where the proposed longwall workings were due to undermine some sections of the reservoir. </w:t>
      </w:r>
      <w:r>
        <w:t xml:space="preserve">A sample of that survey result is shown in Figure </w:t>
      </w:r>
      <w:r w:rsidR="26BDB244">
        <w:t>36</w:t>
      </w:r>
      <w:r>
        <w:t xml:space="preserve"> which clearly shows, in a 3D image, the floor of the Waratah Rivulet. The contractors who conducted that survey quoted the vertical accuracy to be </w:t>
      </w:r>
      <w:r w:rsidRPr="08723E1A">
        <w:rPr>
          <w:i/>
          <w:iCs/>
        </w:rPr>
        <w:t>“much better than 0.1m”</w:t>
      </w:r>
      <w:r>
        <w:t xml:space="preserve"> resolution.</w:t>
      </w:r>
      <w:r w:rsidR="26BDB244">
        <w:t xml:space="preserve"> </w:t>
      </w:r>
    </w:p>
    <w:p w14:paraId="37A29850" w14:textId="131C6C33" w:rsidR="00BC7B29" w:rsidRDefault="00BC7B29" w:rsidP="00BC7B29">
      <w:pPr>
        <w:pStyle w:val="BodyText"/>
        <w:rPr>
          <w:rFonts w:cstheme="minorHAnsi"/>
        </w:rPr>
      </w:pPr>
      <w:r>
        <w:rPr>
          <w:rFonts w:cstheme="minorHAnsi"/>
        </w:rPr>
        <w:t xml:space="preserve">However, </w:t>
      </w:r>
      <w:r w:rsidR="000D7F8B">
        <w:rPr>
          <w:rFonts w:cstheme="minorHAnsi"/>
        </w:rPr>
        <w:t>prior to using the technology for routine subsidence monitoring of vertical deformation, the need was identified to</w:t>
      </w:r>
      <w:r>
        <w:rPr>
          <w:rFonts w:cstheme="minorHAnsi"/>
        </w:rPr>
        <w:t xml:space="preserve"> not only </w:t>
      </w:r>
      <w:r w:rsidR="000D7F8B">
        <w:rPr>
          <w:rFonts w:cstheme="minorHAnsi"/>
        </w:rPr>
        <w:t xml:space="preserve">establish </w:t>
      </w:r>
      <w:r>
        <w:rPr>
          <w:rFonts w:cstheme="minorHAnsi"/>
        </w:rPr>
        <w:t xml:space="preserve">the exact vertical accuracy achievable (on a repeatable basis), but also the horizontal accuracy for positioning the images </w:t>
      </w:r>
      <w:r w:rsidR="000D7F8B">
        <w:rPr>
          <w:rFonts w:cstheme="minorHAnsi"/>
        </w:rPr>
        <w:t>on</w:t>
      </w:r>
      <w:r>
        <w:rPr>
          <w:rFonts w:cstheme="minorHAnsi"/>
        </w:rPr>
        <w:t xml:space="preserve"> the reservoir floor. Whilst it would be invaluable to be able to detect and quantify any evidence of subsidence-induced </w:t>
      </w:r>
      <w:r w:rsidRPr="003A7E4F">
        <w:rPr>
          <w:rFonts w:cstheme="minorHAnsi"/>
          <w:i/>
        </w:rPr>
        <w:t>“valley closure”,</w:t>
      </w:r>
      <w:r>
        <w:rPr>
          <w:rFonts w:cstheme="minorHAnsi"/>
        </w:rPr>
        <w:t xml:space="preserve"> </w:t>
      </w:r>
      <w:r w:rsidR="000D7F8B">
        <w:rPr>
          <w:rFonts w:cstheme="minorHAnsi"/>
        </w:rPr>
        <w:t xml:space="preserve">and </w:t>
      </w:r>
      <w:r w:rsidR="000D7F8B" w:rsidRPr="00585BA4">
        <w:rPr>
          <w:rFonts w:cstheme="minorHAnsi"/>
          <w:i/>
          <w:iCs/>
        </w:rPr>
        <w:t>“</w:t>
      </w:r>
      <w:proofErr w:type="spellStart"/>
      <w:r w:rsidR="000D7F8B" w:rsidRPr="00585BA4">
        <w:rPr>
          <w:rFonts w:cstheme="minorHAnsi"/>
          <w:i/>
          <w:iCs/>
        </w:rPr>
        <w:t>upsidence</w:t>
      </w:r>
      <w:proofErr w:type="spellEnd"/>
      <w:r w:rsidR="000D7F8B" w:rsidRPr="00585BA4">
        <w:rPr>
          <w:rFonts w:cstheme="minorHAnsi"/>
          <w:i/>
          <w:iCs/>
        </w:rPr>
        <w:t>”</w:t>
      </w:r>
      <w:r w:rsidR="000D7F8B">
        <w:rPr>
          <w:rFonts w:cstheme="minorHAnsi"/>
        </w:rPr>
        <w:t xml:space="preserve"> below the water level, it was considered that </w:t>
      </w:r>
      <w:r>
        <w:rPr>
          <w:rFonts w:cstheme="minorHAnsi"/>
        </w:rPr>
        <w:t xml:space="preserve">such an expectation </w:t>
      </w:r>
      <w:r w:rsidR="000D7F8B">
        <w:rPr>
          <w:rFonts w:cstheme="minorHAnsi"/>
        </w:rPr>
        <w:t>was</w:t>
      </w:r>
      <w:r>
        <w:rPr>
          <w:rFonts w:cstheme="minorHAnsi"/>
        </w:rPr>
        <w:t xml:space="preserve"> beyond such technologies at the present time.</w:t>
      </w:r>
    </w:p>
    <w:p w14:paraId="446F9248" w14:textId="7B1FFB2C" w:rsidR="000D7F8B" w:rsidRDefault="000D7F8B" w:rsidP="00585BA4">
      <w:pPr>
        <w:pStyle w:val="BodyText"/>
        <w:rPr>
          <w:rFonts w:cstheme="minorHAnsi"/>
        </w:rPr>
      </w:pPr>
      <w:r>
        <w:rPr>
          <w:rFonts w:cstheme="minorHAnsi"/>
          <w:noProof/>
        </w:rPr>
        <w:lastRenderedPageBreak/>
        <w:drawing>
          <wp:inline distT="0" distB="0" distL="0" distR="0" wp14:anchorId="14F3B2F6" wp14:editId="12E772AF">
            <wp:extent cx="5759450" cy="2177415"/>
            <wp:effectExtent l="0" t="0" r="0" b="0"/>
            <wp:docPr id="36" name="Picture 36" descr="A picture containing indoor, colorfu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A picture containing indoor, colorful&#10;&#10;Description automatically generated"/>
                    <pic:cNvPicPr/>
                  </pic:nvPicPr>
                  <pic:blipFill>
                    <a:blip r:embed="rId71">
                      <a:extLst>
                        <a:ext uri="{28A0092B-C50C-407E-A947-70E740481C1C}">
                          <a14:useLocalDpi xmlns:a14="http://schemas.microsoft.com/office/drawing/2010/main" val="0"/>
                        </a:ext>
                      </a:extLst>
                    </a:blip>
                    <a:stretch>
                      <a:fillRect/>
                    </a:stretch>
                  </pic:blipFill>
                  <pic:spPr>
                    <a:xfrm>
                      <a:off x="0" y="0"/>
                      <a:ext cx="5759450" cy="2177415"/>
                    </a:xfrm>
                    <a:prstGeom prst="rect">
                      <a:avLst/>
                    </a:prstGeom>
                  </pic:spPr>
                </pic:pic>
              </a:graphicData>
            </a:graphic>
          </wp:inline>
        </w:drawing>
      </w:r>
    </w:p>
    <w:p w14:paraId="66056058" w14:textId="6152E21E" w:rsidR="00B2510D" w:rsidRPr="00D076F8" w:rsidRDefault="000D7F8B" w:rsidP="00094F01">
      <w:pPr>
        <w:pStyle w:val="Figureheading"/>
        <w:rPr>
          <w:b w:val="0"/>
          <w:bCs w:val="0"/>
          <w:i/>
          <w:sz w:val="20"/>
          <w:szCs w:val="20"/>
        </w:rPr>
      </w:pPr>
      <w:r>
        <w:t xml:space="preserve">Figure 36.   Bathymetric survey results showing 3D image of reservoir floor for Waratah Rivulet. </w:t>
      </w:r>
      <w:r w:rsidRPr="00585BA4">
        <w:rPr>
          <w:b w:val="0"/>
          <w:bCs w:val="0"/>
        </w:rPr>
        <w:t>(</w:t>
      </w:r>
      <w:proofErr w:type="spellStart"/>
      <w:r w:rsidRPr="00585BA4">
        <w:rPr>
          <w:b w:val="0"/>
          <w:bCs w:val="0"/>
        </w:rPr>
        <w:t>Coloured</w:t>
      </w:r>
      <w:proofErr w:type="spellEnd"/>
      <w:r w:rsidRPr="00585BA4">
        <w:rPr>
          <w:b w:val="0"/>
          <w:bCs w:val="0"/>
        </w:rPr>
        <w:t xml:space="preserve"> levels are noted in </w:t>
      </w:r>
      <w:proofErr w:type="spellStart"/>
      <w:r w:rsidRPr="00585BA4">
        <w:rPr>
          <w:b w:val="0"/>
          <w:bCs w:val="0"/>
        </w:rPr>
        <w:t>mAHD</w:t>
      </w:r>
      <w:proofErr w:type="spellEnd"/>
      <w:r w:rsidRPr="00585BA4">
        <w:rPr>
          <w:b w:val="0"/>
          <w:bCs w:val="0"/>
        </w:rPr>
        <w:t>).</w:t>
      </w:r>
      <w:r>
        <w:t xml:space="preserve"> </w:t>
      </w:r>
      <w:r w:rsidRPr="00585BA4">
        <w:rPr>
          <w:b w:val="0"/>
          <w:bCs w:val="0"/>
          <w:i/>
          <w:sz w:val="20"/>
          <w:szCs w:val="20"/>
        </w:rPr>
        <w:t xml:space="preserve">(Source: </w:t>
      </w:r>
      <w:proofErr w:type="spellStart"/>
      <w:r w:rsidR="00445C9E">
        <w:rPr>
          <w:b w:val="0"/>
          <w:bCs w:val="0"/>
          <w:i/>
          <w:sz w:val="20"/>
          <w:szCs w:val="20"/>
        </w:rPr>
        <w:t>Hebblewhite</w:t>
      </w:r>
      <w:proofErr w:type="spellEnd"/>
      <w:r w:rsidR="00445C9E">
        <w:rPr>
          <w:b w:val="0"/>
          <w:bCs w:val="0"/>
          <w:i/>
          <w:sz w:val="20"/>
          <w:szCs w:val="20"/>
        </w:rPr>
        <w:t xml:space="preserve"> et al., 2017 </w:t>
      </w:r>
      <w:r w:rsidR="00C63C02">
        <w:rPr>
          <w:b w:val="0"/>
          <w:bCs w:val="0"/>
          <w:i/>
          <w:sz w:val="20"/>
          <w:szCs w:val="20"/>
        </w:rPr>
        <w:t xml:space="preserve">after </w:t>
      </w:r>
      <w:r w:rsidRPr="00585BA4">
        <w:rPr>
          <w:b w:val="0"/>
          <w:bCs w:val="0"/>
          <w:i/>
          <w:sz w:val="20"/>
          <w:szCs w:val="20"/>
        </w:rPr>
        <w:t>Ramsay et al., 2014)</w:t>
      </w:r>
      <w:r>
        <w:rPr>
          <w:b w:val="0"/>
          <w:bCs w:val="0"/>
          <w:i/>
          <w:iCs/>
          <w:sz w:val="20"/>
          <w:szCs w:val="20"/>
          <w:lang w:val="en-GB"/>
        </w:rPr>
        <w:t xml:space="preserve">                                                                                                                                         </w:t>
      </w:r>
    </w:p>
    <w:p w14:paraId="5EBBF927" w14:textId="0BF3A915" w:rsidR="00A54C5B" w:rsidRDefault="005F6459" w:rsidP="00A54C5B">
      <w:pPr>
        <w:pStyle w:val="Heading3"/>
        <w:numPr>
          <w:ilvl w:val="2"/>
          <w:numId w:val="6"/>
        </w:numPr>
      </w:pPr>
      <w:bookmarkStart w:id="106" w:name="_Toc110871796"/>
      <w:r>
        <w:t>Sub-Surface Deformation and Failure</w:t>
      </w:r>
      <w:bookmarkEnd w:id="106"/>
    </w:p>
    <w:p w14:paraId="6844AECC" w14:textId="6CBF9EA7" w:rsidR="007F0126" w:rsidRDefault="007F0126" w:rsidP="00585BA4">
      <w:pPr>
        <w:pStyle w:val="Heading4"/>
        <w:numPr>
          <w:ilvl w:val="3"/>
          <w:numId w:val="6"/>
        </w:numPr>
      </w:pPr>
      <w:r>
        <w:t>Shallow Valley Floor Cracking</w:t>
      </w:r>
    </w:p>
    <w:p w14:paraId="3AA54047" w14:textId="370A511B" w:rsidR="00084EC7" w:rsidRDefault="005F6459" w:rsidP="00A54C5B">
      <w:pPr>
        <w:pStyle w:val="BodyText"/>
      </w:pPr>
      <w:r>
        <w:t>Section</w:t>
      </w:r>
      <w:r w:rsidR="007F0126">
        <w:t xml:space="preserve">s 4.3.1, 4.4 and 6.2 have all </w:t>
      </w:r>
      <w:proofErr w:type="gramStart"/>
      <w:r w:rsidR="007F0126">
        <w:t>made reference</w:t>
      </w:r>
      <w:proofErr w:type="gramEnd"/>
      <w:r w:rsidR="007F0126">
        <w:t xml:space="preserve"> to the shallow zone of near-surface cracking that occurs as a result of mining-induced subsidence in the region below valley floors – typically to depths of no greater than 20 m.</w:t>
      </w:r>
      <w:r>
        <w:t xml:space="preserve">  </w:t>
      </w:r>
      <w:r w:rsidR="007F0126">
        <w:t xml:space="preserve">Whilst drilling into these zones for borehole inspection from the surface is possible at some sites, it is often difficult to </w:t>
      </w:r>
      <w:r w:rsidR="007E29B2">
        <w:t xml:space="preserve">achieve adequate hole stability, and drilling access is often limited. A particularly difficult scenario is to understand the magnitude, </w:t>
      </w:r>
      <w:proofErr w:type="gramStart"/>
      <w:r w:rsidR="007E29B2">
        <w:t>nature</w:t>
      </w:r>
      <w:proofErr w:type="gramEnd"/>
      <w:r w:rsidR="007E29B2">
        <w:t xml:space="preserve"> and extent of such cracking in valley floors beneath </w:t>
      </w:r>
      <w:r w:rsidR="006A3F1D">
        <w:t>up</w:t>
      </w:r>
      <w:r w:rsidR="007E29B2">
        <w:t xml:space="preserve">land swamps. </w:t>
      </w:r>
    </w:p>
    <w:p w14:paraId="5B3D5D3B" w14:textId="4376ABAF" w:rsidR="005F6459" w:rsidRDefault="007E29B2" w:rsidP="00A54C5B">
      <w:pPr>
        <w:pStyle w:val="BodyText"/>
      </w:pPr>
      <w:r>
        <w:t xml:space="preserve">A useful geophysical technique to detect </w:t>
      </w:r>
      <w:r w:rsidR="003360C3">
        <w:t xml:space="preserve">changes in </w:t>
      </w:r>
      <w:r>
        <w:t xml:space="preserve">fractured rock </w:t>
      </w:r>
      <w:r w:rsidR="003360C3">
        <w:t xml:space="preserve">and saturation </w:t>
      </w:r>
      <w:r>
        <w:t xml:space="preserve">below swamps is time-series electrical resistivity </w:t>
      </w:r>
      <w:r w:rsidR="008A5D92">
        <w:t>tomography (ERT)</w:t>
      </w:r>
      <w:r>
        <w:t xml:space="preserve">. </w:t>
      </w:r>
      <w:r w:rsidR="00420375" w:rsidRPr="00084EC7">
        <w:t xml:space="preserve">Geophysical </w:t>
      </w:r>
      <w:r w:rsidR="008633B7" w:rsidRPr="00084EC7">
        <w:t>techniques</w:t>
      </w:r>
      <w:r w:rsidR="006603F5" w:rsidRPr="00084EC7">
        <w:t xml:space="preserve"> such as E</w:t>
      </w:r>
      <w:r w:rsidR="00F85791" w:rsidRPr="00084EC7">
        <w:t>R</w:t>
      </w:r>
      <w:r w:rsidR="006603F5" w:rsidRPr="00084EC7">
        <w:t xml:space="preserve">T </w:t>
      </w:r>
      <w:r w:rsidR="008633B7" w:rsidRPr="00084EC7">
        <w:t>provide indirect measurement of sub-surface properties</w:t>
      </w:r>
      <w:r w:rsidR="00725CEF" w:rsidRPr="00084EC7">
        <w:t xml:space="preserve">, with raw data </w:t>
      </w:r>
      <w:r w:rsidR="006603F5" w:rsidRPr="00084EC7">
        <w:t xml:space="preserve">subsequently </w:t>
      </w:r>
      <w:r w:rsidR="00725CEF" w:rsidRPr="00084EC7">
        <w:t>processed or inverted in numerical models</w:t>
      </w:r>
      <w:r w:rsidR="006603F5" w:rsidRPr="00084EC7">
        <w:t xml:space="preserve"> to provide a time-series of </w:t>
      </w:r>
      <w:r w:rsidR="003F5886" w:rsidRPr="00084EC7">
        <w:t>images in 2D (or 3D for parallel survey lines) and to thus quantify changes in sub-surface properties</w:t>
      </w:r>
      <w:r w:rsidR="00826DAD" w:rsidRPr="00084EC7">
        <w:t xml:space="preserve">. </w:t>
      </w:r>
      <w:r w:rsidR="00420375" w:rsidRPr="00084EC7">
        <w:t>ERT</w:t>
      </w:r>
      <w:r w:rsidR="00B91ABF" w:rsidRPr="00084EC7">
        <w:t xml:space="preserve"> generates and measures </w:t>
      </w:r>
      <w:r w:rsidR="00826DAD" w:rsidRPr="00084EC7">
        <w:t xml:space="preserve">electrical currents between </w:t>
      </w:r>
      <w:r w:rsidR="00B91ABF" w:rsidRPr="00084EC7">
        <w:t xml:space="preserve">temporary </w:t>
      </w:r>
      <w:r w:rsidR="00826DAD" w:rsidRPr="00084EC7">
        <w:t xml:space="preserve">electrodes </w:t>
      </w:r>
      <w:r w:rsidR="00B91ABF" w:rsidRPr="00084EC7">
        <w:t>inserted</w:t>
      </w:r>
      <w:r w:rsidR="00E77FBA" w:rsidRPr="00084EC7">
        <w:t xml:space="preserve"> </w:t>
      </w:r>
      <w:r w:rsidR="00476548" w:rsidRPr="00084EC7">
        <w:t xml:space="preserve">a few </w:t>
      </w:r>
      <w:proofErr w:type="spellStart"/>
      <w:r w:rsidR="00476548" w:rsidRPr="00084EC7">
        <w:t>centimet</w:t>
      </w:r>
      <w:r w:rsidR="00F85791" w:rsidRPr="00084EC7">
        <w:t>re</w:t>
      </w:r>
      <w:r w:rsidR="00476548" w:rsidRPr="00084EC7">
        <w:t>s</w:t>
      </w:r>
      <w:proofErr w:type="spellEnd"/>
      <w:r w:rsidR="00476548" w:rsidRPr="00084EC7">
        <w:t xml:space="preserve"> depth below ground, </w:t>
      </w:r>
      <w:r w:rsidR="00725CEF" w:rsidRPr="00084EC7">
        <w:t xml:space="preserve">that are deployed along </w:t>
      </w:r>
      <w:r w:rsidR="00476548" w:rsidRPr="00084EC7">
        <w:t xml:space="preserve">survey </w:t>
      </w:r>
      <w:r w:rsidR="00725CEF" w:rsidRPr="00084EC7">
        <w:t>lines</w:t>
      </w:r>
      <w:r w:rsidR="00826DAD" w:rsidRPr="00084EC7">
        <w:t xml:space="preserve"> </w:t>
      </w:r>
      <w:r w:rsidR="00476548" w:rsidRPr="00084EC7">
        <w:t xml:space="preserve">that are </w:t>
      </w:r>
      <w:r w:rsidR="00826DAD" w:rsidRPr="00084EC7">
        <w:t xml:space="preserve">several tens and hundreds of </w:t>
      </w:r>
      <w:proofErr w:type="spellStart"/>
      <w:r w:rsidR="00826DAD" w:rsidRPr="00084EC7">
        <w:t>metres</w:t>
      </w:r>
      <w:proofErr w:type="spellEnd"/>
      <w:r w:rsidR="00826DAD" w:rsidRPr="00084EC7">
        <w:t xml:space="preserve"> long</w:t>
      </w:r>
      <w:r w:rsidR="0062054B" w:rsidRPr="00084EC7">
        <w:t xml:space="preserve">. Examples of ERT </w:t>
      </w:r>
      <w:r w:rsidR="00653AC6" w:rsidRPr="00084EC7">
        <w:t xml:space="preserve">include </w:t>
      </w:r>
      <w:proofErr w:type="spellStart"/>
      <w:r w:rsidR="00003E89" w:rsidRPr="00084EC7">
        <w:t>characteri</w:t>
      </w:r>
      <w:r w:rsidR="00F85791" w:rsidRPr="00084EC7">
        <w:t>s</w:t>
      </w:r>
      <w:r w:rsidR="00003E89" w:rsidRPr="00084EC7">
        <w:t>ing</w:t>
      </w:r>
      <w:proofErr w:type="spellEnd"/>
      <w:r w:rsidR="00003E89" w:rsidRPr="00084EC7">
        <w:t xml:space="preserve"> flow paths in a mining-impacted wetland in Colorado,</w:t>
      </w:r>
      <w:r w:rsidR="00B91ABF" w:rsidRPr="00084EC7">
        <w:t xml:space="preserve"> US </w:t>
      </w:r>
      <w:r w:rsidR="0062054B" w:rsidRPr="00084EC7">
        <w:t>(Bethune et al</w:t>
      </w:r>
      <w:r w:rsidR="00F85791" w:rsidRPr="00084EC7">
        <w:t>.,</w:t>
      </w:r>
      <w:r w:rsidR="0062054B" w:rsidRPr="00084EC7">
        <w:t xml:space="preserve"> 2015</w:t>
      </w:r>
      <w:r w:rsidR="00653AC6" w:rsidRPr="00084EC7">
        <w:t>)</w:t>
      </w:r>
      <w:r w:rsidR="0062054B" w:rsidRPr="00084EC7">
        <w:t>,</w:t>
      </w:r>
      <w:r w:rsidR="00653AC6" w:rsidRPr="00084EC7">
        <w:t xml:space="preserve"> and </w:t>
      </w:r>
      <w:r w:rsidR="00003E89" w:rsidRPr="00084EC7">
        <w:t xml:space="preserve">mapping potential flow </w:t>
      </w:r>
      <w:r w:rsidR="00653AC6" w:rsidRPr="00084EC7">
        <w:t xml:space="preserve">pathways between wetlands and sandstone in </w:t>
      </w:r>
      <w:r w:rsidR="00B91ABF" w:rsidRPr="00084EC7">
        <w:t xml:space="preserve">the Southern </w:t>
      </w:r>
      <w:r w:rsidR="00F85791" w:rsidRPr="00084EC7">
        <w:t>C</w:t>
      </w:r>
      <w:r w:rsidR="00B91ABF" w:rsidRPr="00084EC7">
        <w:t>oalfield near Sydney (</w:t>
      </w:r>
      <w:r w:rsidR="0062054B" w:rsidRPr="00084EC7">
        <w:t>McMillan et al</w:t>
      </w:r>
      <w:r w:rsidR="00F85791" w:rsidRPr="00084EC7">
        <w:t>.,</w:t>
      </w:r>
      <w:r w:rsidR="0062054B" w:rsidRPr="00084EC7">
        <w:t xml:space="preserve"> 2021)</w:t>
      </w:r>
      <w:r w:rsidR="0050475A" w:rsidRPr="00084EC7">
        <w:t xml:space="preserve">. </w:t>
      </w:r>
    </w:p>
    <w:p w14:paraId="57A56812" w14:textId="392A5757" w:rsidR="007F0126" w:rsidRDefault="007F0126" w:rsidP="00585BA4">
      <w:pPr>
        <w:pStyle w:val="Heading4"/>
        <w:numPr>
          <w:ilvl w:val="3"/>
          <w:numId w:val="6"/>
        </w:numPr>
      </w:pPr>
      <w:r>
        <w:t>Deeper Sub-Surface Deformation</w:t>
      </w:r>
    </w:p>
    <w:p w14:paraId="3436CE98" w14:textId="764F0555" w:rsidR="000611B0" w:rsidRDefault="007E29B2" w:rsidP="00A54C5B">
      <w:pPr>
        <w:pStyle w:val="BodyText"/>
      </w:pPr>
      <w:r>
        <w:t xml:space="preserve">The use of conventional vertical borehole </w:t>
      </w:r>
      <w:proofErr w:type="spellStart"/>
      <w:r>
        <w:t>extensometry</w:t>
      </w:r>
      <w:proofErr w:type="spellEnd"/>
      <w:r>
        <w:t xml:space="preserve"> has already been discussed briefly in section </w:t>
      </w:r>
      <w:r w:rsidR="001D53A4">
        <w:t xml:space="preserve">6.1. This technique is widely used in underground geotechnical monitoring but has also found application in surface subsidence monitoring to define the distribution of time-based deformation occurring at different depth measuring station or anchor points located down the borehole. </w:t>
      </w:r>
      <w:r w:rsidR="000611B0">
        <w:t xml:space="preserve">Also referred to as multi-point borehole </w:t>
      </w:r>
      <w:proofErr w:type="spellStart"/>
      <w:r w:rsidR="000611B0">
        <w:t>extensometry</w:t>
      </w:r>
      <w:proofErr w:type="spellEnd"/>
      <w:r w:rsidR="000611B0">
        <w:t>, the different anchor point movements can be detected each time a survey scan</w:t>
      </w:r>
      <w:r w:rsidR="00F62A4F">
        <w:t xml:space="preserve"> is conducted</w:t>
      </w:r>
      <w:r w:rsidR="000611B0">
        <w:t>.</w:t>
      </w:r>
    </w:p>
    <w:p w14:paraId="7A63304D" w14:textId="3CA902B9" w:rsidR="00AA362A" w:rsidRDefault="00A54C5B" w:rsidP="00A54C5B">
      <w:pPr>
        <w:pStyle w:val="BodyText"/>
      </w:pPr>
      <w:r>
        <w:t>A technique that has</w:t>
      </w:r>
      <w:r w:rsidR="00445C9E">
        <w:t xml:space="preserve"> also</w:t>
      </w:r>
      <w:r>
        <w:t xml:space="preserve"> been available for some years, but has found recent application, is the use of inclinometers installed down vertical boreholes from the surface to detect and monitor multiple horizons of bedding plane shear induced by mining</w:t>
      </w:r>
      <w:r w:rsidR="003C2026">
        <w:t xml:space="preserve"> (ISRM, 2006)</w:t>
      </w:r>
      <w:r>
        <w:t xml:space="preserve">. </w:t>
      </w:r>
      <w:r w:rsidR="00094F01">
        <w:t xml:space="preserve">This technique proved to be a further invaluable detection system in the Sandy Creek Waterfall management program. </w:t>
      </w:r>
    </w:p>
    <w:p w14:paraId="6929FF69" w14:textId="6A14C78D" w:rsidR="00AA362A" w:rsidRDefault="2C0B9D19" w:rsidP="002075AB">
      <w:pPr>
        <w:pStyle w:val="BodyText"/>
      </w:pPr>
      <w:r>
        <w:t>Figure 3</w:t>
      </w:r>
      <w:r w:rsidR="3879B1A7">
        <w:t>7</w:t>
      </w:r>
      <w:r>
        <w:t xml:space="preserve"> shows typical results from one inclinometer</w:t>
      </w:r>
      <w:r w:rsidR="004B76FC">
        <w:t xml:space="preserve"> at Sandy Creek</w:t>
      </w:r>
      <w:r>
        <w:t xml:space="preserve">. Superimposed on the result plot is the </w:t>
      </w:r>
      <w:r w:rsidR="00032BBE">
        <w:t xml:space="preserve">depth-dependent </w:t>
      </w:r>
      <w:r>
        <w:t>error band related to the as-installed technology, operating in a 100</w:t>
      </w:r>
      <w:r w:rsidR="004B76FC">
        <w:t xml:space="preserve"> </w:t>
      </w:r>
      <w:r>
        <w:t xml:space="preserve">m deep borehole, resulting in a </w:t>
      </w:r>
      <w:r>
        <w:lastRenderedPageBreak/>
        <w:t xml:space="preserve">measurement error </w:t>
      </w:r>
      <w:r w:rsidR="6D8FE79C">
        <w:t xml:space="preserve">of </w:t>
      </w:r>
      <w:r>
        <w:t xml:space="preserve">a maximum of approximately </w:t>
      </w:r>
      <w:r w:rsidRPr="08723E1A">
        <w:rPr>
          <w:u w:val="single"/>
        </w:rPr>
        <w:t>+</w:t>
      </w:r>
      <w:r>
        <w:t>8mm at the surface. These results clearly demonstrated multiple shear horizons, particularly at depths of 57</w:t>
      </w:r>
      <w:r w:rsidR="1A7BF298">
        <w:t xml:space="preserve"> </w:t>
      </w:r>
      <w:r>
        <w:t>m and 8</w:t>
      </w:r>
      <w:r w:rsidR="004B76FC">
        <w:t>5</w:t>
      </w:r>
      <w:r w:rsidR="1A7BF298">
        <w:t xml:space="preserve"> </w:t>
      </w:r>
      <w:r>
        <w:t>m, where the shear displacements were recorded over multiple measurement epochs.</w:t>
      </w:r>
    </w:p>
    <w:p w14:paraId="55D1499F" w14:textId="65129B84" w:rsidR="00AA362A" w:rsidRPr="00795424" w:rsidRDefault="00795424" w:rsidP="00795424">
      <w:pPr>
        <w:pStyle w:val="BodyText"/>
      </w:pPr>
      <w:r>
        <w:rPr>
          <w:noProof/>
        </w:rPr>
        <w:drawing>
          <wp:inline distT="0" distB="0" distL="0" distR="0" wp14:anchorId="37054018" wp14:editId="26BFB2AD">
            <wp:extent cx="5759450" cy="6130925"/>
            <wp:effectExtent l="0" t="0" r="0" b="3175"/>
            <wp:docPr id="214" name="Picture 214"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Picture 214" descr="Chart&#10;&#10;Description automatically generated"/>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5759450" cy="6130925"/>
                    </a:xfrm>
                    <a:prstGeom prst="rect">
                      <a:avLst/>
                    </a:prstGeom>
                    <a:noFill/>
                    <a:ln>
                      <a:noFill/>
                    </a:ln>
                  </pic:spPr>
                </pic:pic>
              </a:graphicData>
            </a:graphic>
          </wp:inline>
        </w:drawing>
      </w:r>
    </w:p>
    <w:p w14:paraId="6B0085CF" w14:textId="00996BF3" w:rsidR="002075AB" w:rsidRPr="00094F01" w:rsidRDefault="002075AB" w:rsidP="002075AB">
      <w:pPr>
        <w:pStyle w:val="Figureheading"/>
        <w:rPr>
          <w:i/>
          <w:iCs/>
          <w:lang w:val="en-GB"/>
        </w:rPr>
      </w:pPr>
      <w:r>
        <w:t>Figure 3</w:t>
      </w:r>
      <w:r w:rsidR="00201ADD">
        <w:t>7</w:t>
      </w:r>
      <w:r>
        <w:t xml:space="preserve">.  Borehole inclinometer results for </w:t>
      </w:r>
      <w:r w:rsidR="00711153">
        <w:t xml:space="preserve">detecting </w:t>
      </w:r>
      <w:r>
        <w:t xml:space="preserve">bedding plane shear                                                  </w:t>
      </w:r>
      <w:proofErr w:type="gramStart"/>
      <w:r>
        <w:t xml:space="preserve">   </w:t>
      </w:r>
      <w:r w:rsidRPr="00A54C5B">
        <w:rPr>
          <w:b w:val="0"/>
          <w:bCs w:val="0"/>
          <w:i/>
          <w:iCs/>
          <w:sz w:val="20"/>
          <w:szCs w:val="20"/>
          <w:lang w:val="en-GB"/>
        </w:rPr>
        <w:t>(</w:t>
      </w:r>
      <w:proofErr w:type="gramEnd"/>
      <w:r w:rsidRPr="00A54C5B">
        <w:rPr>
          <w:b w:val="0"/>
          <w:bCs w:val="0"/>
          <w:i/>
          <w:iCs/>
          <w:sz w:val="20"/>
          <w:szCs w:val="20"/>
          <w:lang w:val="en-GB"/>
        </w:rPr>
        <w:t>source: Walsh et al</w:t>
      </w:r>
      <w:r w:rsidR="007C7A74">
        <w:rPr>
          <w:b w:val="0"/>
          <w:bCs w:val="0"/>
          <w:i/>
          <w:iCs/>
          <w:sz w:val="20"/>
          <w:szCs w:val="20"/>
          <w:lang w:val="en-GB"/>
        </w:rPr>
        <w:t>.</w:t>
      </w:r>
      <w:r w:rsidRPr="00A54C5B">
        <w:rPr>
          <w:b w:val="0"/>
          <w:bCs w:val="0"/>
          <w:i/>
          <w:iCs/>
          <w:sz w:val="20"/>
          <w:szCs w:val="20"/>
          <w:lang w:val="en-GB"/>
        </w:rPr>
        <w:t>, 2014)</w:t>
      </w:r>
    </w:p>
    <w:p w14:paraId="26E8CE6C" w14:textId="7A82B352" w:rsidR="00ED01BD" w:rsidRDefault="002075AB" w:rsidP="002075AB">
      <w:pPr>
        <w:pStyle w:val="BodyText"/>
      </w:pPr>
      <w:r>
        <w:t>Figure 3</w:t>
      </w:r>
      <w:r w:rsidR="00201ADD">
        <w:t>8</w:t>
      </w:r>
      <w:r>
        <w:t xml:space="preserve"> shows the combined results from </w:t>
      </w:r>
      <w:r w:rsidR="00B90344">
        <w:t>five</w:t>
      </w:r>
      <w:r>
        <w:t xml:space="preserve"> different inclinometer installations at Sandy Creek Waterfall (Sites K, D2</w:t>
      </w:r>
      <w:r w:rsidR="00B90344">
        <w:t xml:space="preserve">, </w:t>
      </w:r>
      <w:r>
        <w:t>H</w:t>
      </w:r>
      <w:r w:rsidR="00B90344">
        <w:t>, Z and M</w:t>
      </w:r>
      <w:r>
        <w:t>). These results produced remarkably consistent detection of the bedding plane shears, over a considerable separation distance, with one detect</w:t>
      </w:r>
      <w:r w:rsidR="004B76FC">
        <w:t>ed shear</w:t>
      </w:r>
      <w:r>
        <w:t xml:space="preserve"> plane at the base of the Hawkesbury Sandstone</w:t>
      </w:r>
      <w:r w:rsidR="00B90344">
        <w:t>/Newport Formation</w:t>
      </w:r>
      <w:r>
        <w:t xml:space="preserve"> </w:t>
      </w:r>
      <w:r w:rsidR="004B76FC">
        <w:t xml:space="preserve">evident </w:t>
      </w:r>
      <w:r>
        <w:t xml:space="preserve">at all sites; a further mid-unit shear within the </w:t>
      </w:r>
      <w:proofErr w:type="spellStart"/>
      <w:r>
        <w:t>Bulgo</w:t>
      </w:r>
      <w:proofErr w:type="spellEnd"/>
      <w:r>
        <w:t xml:space="preserve"> Sandstone at all sites; </w:t>
      </w:r>
      <w:r w:rsidR="00B90344">
        <w:t>plus,</w:t>
      </w:r>
      <w:r>
        <w:t xml:space="preserve"> additional shears detected at </w:t>
      </w:r>
      <w:r w:rsidR="00B90344">
        <w:t>selected</w:t>
      </w:r>
      <w:r>
        <w:t xml:space="preserve"> sites.</w:t>
      </w:r>
    </w:p>
    <w:p w14:paraId="53BAE87A" w14:textId="3EDEEAE1" w:rsidR="00ED01BD" w:rsidRDefault="00ED01BD" w:rsidP="002075AB">
      <w:pPr>
        <w:pStyle w:val="BodyText"/>
      </w:pPr>
      <w:r>
        <w:rPr>
          <w:noProof/>
        </w:rPr>
        <w:lastRenderedPageBreak/>
        <w:drawing>
          <wp:inline distT="0" distB="0" distL="0" distR="0" wp14:anchorId="6566568C" wp14:editId="48E22435">
            <wp:extent cx="4608370" cy="3609975"/>
            <wp:effectExtent l="0" t="0" r="1905" b="0"/>
            <wp:docPr id="215" name="Picture 21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Picture 215" descr="Diagram&#10;&#10;Description automatically generated"/>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4624100" cy="3622297"/>
                    </a:xfrm>
                    <a:prstGeom prst="rect">
                      <a:avLst/>
                    </a:prstGeom>
                    <a:noFill/>
                    <a:ln>
                      <a:noFill/>
                    </a:ln>
                  </pic:spPr>
                </pic:pic>
              </a:graphicData>
            </a:graphic>
          </wp:inline>
        </w:drawing>
      </w:r>
    </w:p>
    <w:p w14:paraId="1D68BAF5" w14:textId="3AB7A1E7" w:rsidR="00084EC7" w:rsidRPr="00C42F7E" w:rsidRDefault="00C42F7E" w:rsidP="00C42F7E">
      <w:pPr>
        <w:pStyle w:val="BodyText"/>
      </w:pPr>
      <w:r>
        <w:rPr>
          <w:noProof/>
        </w:rPr>
        <w:drawing>
          <wp:inline distT="0" distB="0" distL="0" distR="0" wp14:anchorId="053EB54D" wp14:editId="778C76CB">
            <wp:extent cx="4621581" cy="3559688"/>
            <wp:effectExtent l="0" t="0" r="7620" b="3175"/>
            <wp:docPr id="216" name="Picture 21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Picture 216" descr="Diagram&#10;&#10;Description automatically generated"/>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4655583" cy="3585878"/>
                    </a:xfrm>
                    <a:prstGeom prst="rect">
                      <a:avLst/>
                    </a:prstGeom>
                    <a:noFill/>
                    <a:ln>
                      <a:noFill/>
                    </a:ln>
                  </pic:spPr>
                </pic:pic>
              </a:graphicData>
            </a:graphic>
          </wp:inline>
        </w:drawing>
      </w:r>
    </w:p>
    <w:p w14:paraId="31463EC3" w14:textId="145A388C" w:rsidR="00084EC7" w:rsidRPr="00917B33" w:rsidRDefault="00084EC7" w:rsidP="00084EC7">
      <w:pPr>
        <w:pStyle w:val="Figureheading"/>
      </w:pPr>
      <w:r>
        <w:t xml:space="preserve">Figure 38.  Multiple inclinometer results at Sandy Creek Waterfall                                                  </w:t>
      </w:r>
      <w:proofErr w:type="gramStart"/>
      <w:r>
        <w:t xml:space="preserve">   </w:t>
      </w:r>
      <w:r w:rsidRPr="00A54C5B">
        <w:rPr>
          <w:b w:val="0"/>
          <w:bCs w:val="0"/>
          <w:i/>
          <w:iCs/>
          <w:sz w:val="20"/>
          <w:szCs w:val="20"/>
          <w:lang w:val="en-GB"/>
        </w:rPr>
        <w:t>(</w:t>
      </w:r>
      <w:proofErr w:type="gramEnd"/>
      <w:r w:rsidRPr="00A54C5B">
        <w:rPr>
          <w:b w:val="0"/>
          <w:bCs w:val="0"/>
          <w:i/>
          <w:iCs/>
          <w:sz w:val="20"/>
          <w:szCs w:val="20"/>
          <w:lang w:val="en-GB"/>
        </w:rPr>
        <w:t>source: Walsh et al</w:t>
      </w:r>
      <w:r>
        <w:rPr>
          <w:b w:val="0"/>
          <w:bCs w:val="0"/>
          <w:i/>
          <w:iCs/>
          <w:sz w:val="20"/>
          <w:szCs w:val="20"/>
          <w:lang w:val="en-GB"/>
        </w:rPr>
        <w:t>.</w:t>
      </w:r>
      <w:r w:rsidRPr="00A54C5B">
        <w:rPr>
          <w:b w:val="0"/>
          <w:bCs w:val="0"/>
          <w:i/>
          <w:iCs/>
          <w:sz w:val="20"/>
          <w:szCs w:val="20"/>
          <w:lang w:val="en-GB"/>
        </w:rPr>
        <w:t>, 2014)</w:t>
      </w:r>
    </w:p>
    <w:p w14:paraId="6C460D4E" w14:textId="77777777" w:rsidR="004B76FC" w:rsidRDefault="004B76FC" w:rsidP="004B76FC">
      <w:pPr>
        <w:pStyle w:val="BodyText"/>
      </w:pPr>
      <w:r>
        <w:t xml:space="preserve">As indicated by these results, the inclinometer results provided a valuable regional insight into the sub-surface shearing taking place in the overburden strata, remote from the adjacent but approaching longwall panels, located some hundreds of </w:t>
      </w:r>
      <w:proofErr w:type="spellStart"/>
      <w:r>
        <w:t>metres</w:t>
      </w:r>
      <w:proofErr w:type="spellEnd"/>
      <w:r>
        <w:t xml:space="preserve"> away to the west. These results greatly assisted in understanding the mechanisms at play in </w:t>
      </w:r>
      <w:r>
        <w:lastRenderedPageBreak/>
        <w:t>this location and provided an early-warning indicator of the potential interaction between mining and the waterfall strata units.</w:t>
      </w:r>
    </w:p>
    <w:p w14:paraId="56795156" w14:textId="77777777" w:rsidR="004B76FC" w:rsidRDefault="004B76FC" w:rsidP="004B76FC">
      <w:pPr>
        <w:pStyle w:val="BodyText"/>
      </w:pPr>
      <w:r>
        <w:t xml:space="preserve">It is acknowledged that borehole inclinometers are relatively expensive, and so whilst valuable for critical projects or for major investigative studies, they </w:t>
      </w:r>
      <w:proofErr w:type="gramStart"/>
      <w:r>
        <w:t>are considered to be</w:t>
      </w:r>
      <w:proofErr w:type="gramEnd"/>
      <w:r>
        <w:t xml:space="preserve"> currently beyond the level of budgeting that would be reasonable for a routine subsidence monitoring program. However, a cheaper alternative is the Time Domain Reflectometry (TDR) technology which senses the same type of shear deformation but does not provide the clarity of quantitative shear data from multiple horizons, as is available from the inclinometers.</w:t>
      </w:r>
    </w:p>
    <w:p w14:paraId="002CCE6E" w14:textId="77777777" w:rsidR="00084EC7" w:rsidRDefault="00084EC7" w:rsidP="00917B33">
      <w:pPr>
        <w:pStyle w:val="ListParagraph"/>
        <w:ind w:left="0"/>
        <w:rPr>
          <w:lang w:val="en-GB"/>
        </w:rPr>
      </w:pPr>
    </w:p>
    <w:p w14:paraId="3C68EBD8" w14:textId="335D9FAD" w:rsidR="00E0110C" w:rsidRDefault="2DD8CB5B" w:rsidP="00E0110C">
      <w:pPr>
        <w:pStyle w:val="Heading3"/>
        <w:numPr>
          <w:ilvl w:val="2"/>
          <w:numId w:val="6"/>
        </w:numPr>
      </w:pPr>
      <w:bookmarkStart w:id="107" w:name="_Toc97548271"/>
      <w:bookmarkStart w:id="108" w:name="_Toc110871797"/>
      <w:r>
        <w:t>Groundwater Monitoring</w:t>
      </w:r>
      <w:bookmarkEnd w:id="107"/>
      <w:bookmarkEnd w:id="108"/>
    </w:p>
    <w:p w14:paraId="32B2210C" w14:textId="35634143" w:rsidR="00FE6D9B" w:rsidRDefault="2DD8CB5B" w:rsidP="00E0110C">
      <w:pPr>
        <w:pStyle w:val="BodyText"/>
      </w:pPr>
      <w:r>
        <w:t xml:space="preserve">It is not intended to go into any level of detail with respect to hydrogeology or related groundwater systems or their monitoring. However, </w:t>
      </w:r>
      <w:r w:rsidR="791D4751">
        <w:t xml:space="preserve">two typical sets of results are included as examples below, to follow up on the previous discussion on </w:t>
      </w:r>
      <w:proofErr w:type="spellStart"/>
      <w:r w:rsidR="791D4751">
        <w:t>depressurisation</w:t>
      </w:r>
      <w:proofErr w:type="spellEnd"/>
      <w:r w:rsidR="791D4751">
        <w:t>, and the relationship between bedding plane shear and horizontal permeability.</w:t>
      </w:r>
      <w:r w:rsidR="46F60561">
        <w:t xml:space="preserve"> </w:t>
      </w:r>
      <w:r w:rsidR="213D2127">
        <w:t xml:space="preserve">These examples of groundwater monitoring could </w:t>
      </w:r>
      <w:r w:rsidR="31BED028">
        <w:t>provide</w:t>
      </w:r>
      <w:r w:rsidR="213D2127">
        <w:t xml:space="preserve"> </w:t>
      </w:r>
      <w:r w:rsidR="32795262">
        <w:t xml:space="preserve">multiple lines of evidence, </w:t>
      </w:r>
      <w:r w:rsidR="31BED028">
        <w:t>in addition to</w:t>
      </w:r>
      <w:r w:rsidR="32795262">
        <w:t xml:space="preserve"> </w:t>
      </w:r>
      <w:r w:rsidR="213D2127">
        <w:t>methods for monitoring bores in deformed strata (</w:t>
      </w:r>
      <w:r w:rsidR="6BEED650">
        <w:t xml:space="preserve">see </w:t>
      </w:r>
      <w:r w:rsidR="213D2127">
        <w:t>Section 6</w:t>
      </w:r>
      <w:r w:rsidR="32795262">
        <w:t>.1</w:t>
      </w:r>
      <w:r w:rsidR="213D2127">
        <w:t>)</w:t>
      </w:r>
      <w:r w:rsidR="31BED028">
        <w:t xml:space="preserve"> and various other methods presented in Section 7.</w:t>
      </w:r>
    </w:p>
    <w:p w14:paraId="103ADD72" w14:textId="3BCB68AE" w:rsidR="00846C83" w:rsidRDefault="791D4751" w:rsidP="00E0110C">
      <w:pPr>
        <w:pStyle w:val="BodyText"/>
      </w:pPr>
      <w:r>
        <w:t xml:space="preserve">Figure </w:t>
      </w:r>
      <w:r w:rsidR="521E8CFE">
        <w:t>39</w:t>
      </w:r>
      <w:r>
        <w:t xml:space="preserve"> is a set of results (</w:t>
      </w:r>
      <w:proofErr w:type="spellStart"/>
      <w:r>
        <w:t>Hebblewhite</w:t>
      </w:r>
      <w:proofErr w:type="spellEnd"/>
      <w:r>
        <w:t xml:space="preserve">, 2019) showing piezometer results from both pre- and post-mining, to detect changes in the water pressure or hydraulic head relative to depth at a site above longwall mining. Although there </w:t>
      </w:r>
      <w:r w:rsidR="1A7BF298">
        <w:t>is</w:t>
      </w:r>
      <w:r>
        <w:t xml:space="preserve"> only a small number of monitoring horizons shown, it is clear from comparison of the two sets of data plotted that there is clear </w:t>
      </w:r>
      <w:proofErr w:type="spellStart"/>
      <w:r>
        <w:t>depressurisation</w:t>
      </w:r>
      <w:proofErr w:type="spellEnd"/>
      <w:r>
        <w:t xml:space="preserve"> detected at this location between 100</w:t>
      </w:r>
      <w:r w:rsidR="1A7BF298">
        <w:t xml:space="preserve"> </w:t>
      </w:r>
      <w:r>
        <w:t>m and 140</w:t>
      </w:r>
      <w:r w:rsidR="1A7BF298">
        <w:t xml:space="preserve"> </w:t>
      </w:r>
      <w:r>
        <w:t xml:space="preserve">m below the surface. It is inferred that this would correspond to the “height of </w:t>
      </w:r>
      <w:proofErr w:type="spellStart"/>
      <w:r>
        <w:t>depressurisation</w:t>
      </w:r>
      <w:proofErr w:type="spellEnd"/>
      <w:r>
        <w:t>” for this particular location, consistent with the lower limit of the “constrained zone” in the concept diagram shown in Figure 3</w:t>
      </w:r>
      <w:r w:rsidR="12544429">
        <w:t>1</w:t>
      </w:r>
      <w:r>
        <w:t>.</w:t>
      </w:r>
    </w:p>
    <w:p w14:paraId="6E3117D7" w14:textId="18635615" w:rsidR="001F6B59" w:rsidRDefault="00E57B8F" w:rsidP="00E57B8F">
      <w:pPr>
        <w:pStyle w:val="BodyText"/>
      </w:pPr>
      <w:r>
        <w:rPr>
          <w:noProof/>
        </w:rPr>
        <w:lastRenderedPageBreak/>
        <w:drawing>
          <wp:inline distT="0" distB="0" distL="0" distR="0" wp14:anchorId="0251CD74" wp14:editId="6BE7AD86">
            <wp:extent cx="4991100" cy="4944326"/>
            <wp:effectExtent l="0" t="0" r="0" b="8890"/>
            <wp:docPr id="218" name="Picture 218"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Picture 218" descr="Chart&#10;&#10;Description automatically generated"/>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4997352" cy="4950519"/>
                    </a:xfrm>
                    <a:prstGeom prst="rect">
                      <a:avLst/>
                    </a:prstGeom>
                    <a:noFill/>
                    <a:ln>
                      <a:noFill/>
                    </a:ln>
                  </pic:spPr>
                </pic:pic>
              </a:graphicData>
            </a:graphic>
          </wp:inline>
        </w:drawing>
      </w:r>
    </w:p>
    <w:p w14:paraId="537D1EAE" w14:textId="3A8F5099" w:rsidR="005E1D62" w:rsidRDefault="005E1D62" w:rsidP="005E1D62">
      <w:pPr>
        <w:pStyle w:val="Figureheading"/>
        <w:spacing w:before="0" w:after="0" w:line="240" w:lineRule="auto"/>
      </w:pPr>
      <w:r>
        <w:t xml:space="preserve">Figure </w:t>
      </w:r>
      <w:r w:rsidR="00772E09">
        <w:t>39</w:t>
      </w:r>
      <w:r>
        <w:t xml:space="preserve">.  Example of height of </w:t>
      </w:r>
      <w:proofErr w:type="spellStart"/>
      <w:r>
        <w:t>depressurisation</w:t>
      </w:r>
      <w:proofErr w:type="spellEnd"/>
      <w:r>
        <w:t xml:space="preserve"> detection above mining    </w:t>
      </w:r>
    </w:p>
    <w:p w14:paraId="1E6613FA" w14:textId="0A846726" w:rsidR="005E1D62" w:rsidRDefault="005E1D62" w:rsidP="005E1D62">
      <w:pPr>
        <w:pStyle w:val="Figureheading"/>
        <w:spacing w:before="0" w:after="0" w:line="240" w:lineRule="auto"/>
        <w:rPr>
          <w:b w:val="0"/>
          <w:bCs w:val="0"/>
          <w:i/>
          <w:iCs/>
          <w:sz w:val="20"/>
          <w:szCs w:val="20"/>
        </w:rPr>
      </w:pPr>
      <w:r w:rsidRPr="00DD2D00">
        <w:rPr>
          <w:b w:val="0"/>
          <w:bCs w:val="0"/>
          <w:i/>
          <w:iCs/>
          <w:sz w:val="20"/>
          <w:szCs w:val="20"/>
        </w:rPr>
        <w:t>(</w:t>
      </w:r>
      <w:proofErr w:type="gramStart"/>
      <w:r w:rsidRPr="00DD2D00">
        <w:rPr>
          <w:b w:val="0"/>
          <w:bCs w:val="0"/>
          <w:i/>
          <w:iCs/>
          <w:sz w:val="20"/>
          <w:szCs w:val="20"/>
        </w:rPr>
        <w:t>source</w:t>
      </w:r>
      <w:proofErr w:type="gramEnd"/>
      <w:r>
        <w:rPr>
          <w:b w:val="0"/>
          <w:bCs w:val="0"/>
          <w:i/>
          <w:iCs/>
          <w:sz w:val="20"/>
          <w:szCs w:val="20"/>
        </w:rPr>
        <w:t xml:space="preserve">: </w:t>
      </w:r>
      <w:proofErr w:type="spellStart"/>
      <w:r>
        <w:rPr>
          <w:b w:val="0"/>
          <w:bCs w:val="0"/>
          <w:i/>
          <w:iCs/>
          <w:sz w:val="20"/>
          <w:szCs w:val="20"/>
        </w:rPr>
        <w:t>Hebblewhite</w:t>
      </w:r>
      <w:proofErr w:type="spellEnd"/>
      <w:r w:rsidR="00711153">
        <w:rPr>
          <w:b w:val="0"/>
          <w:bCs w:val="0"/>
          <w:i/>
          <w:iCs/>
          <w:sz w:val="20"/>
          <w:szCs w:val="20"/>
        </w:rPr>
        <w:t xml:space="preserve">, </w:t>
      </w:r>
      <w:r>
        <w:rPr>
          <w:b w:val="0"/>
          <w:bCs w:val="0"/>
          <w:i/>
          <w:iCs/>
          <w:sz w:val="20"/>
          <w:szCs w:val="20"/>
        </w:rPr>
        <w:t>2019)</w:t>
      </w:r>
    </w:p>
    <w:p w14:paraId="3DF90CE6" w14:textId="77777777" w:rsidR="005E1D62" w:rsidRPr="005E1D62" w:rsidRDefault="005E1D62" w:rsidP="005E1D62">
      <w:pPr>
        <w:pStyle w:val="Figureheading"/>
        <w:spacing w:before="0" w:after="0" w:line="240" w:lineRule="auto"/>
        <w:rPr>
          <w:b w:val="0"/>
          <w:bCs w:val="0"/>
          <w:i/>
          <w:iCs/>
          <w:sz w:val="20"/>
          <w:szCs w:val="20"/>
        </w:rPr>
      </w:pPr>
    </w:p>
    <w:p w14:paraId="1FD20071" w14:textId="4FC4E708" w:rsidR="00711153" w:rsidRDefault="005E1D62" w:rsidP="00CF7551">
      <w:pPr>
        <w:pStyle w:val="BodyText"/>
      </w:pPr>
      <w:r>
        <w:t>One final example of a groundwater-related study is illustrated in Figure 4</w:t>
      </w:r>
      <w:r w:rsidR="00F62A4F">
        <w:t>0</w:t>
      </w:r>
      <w:r>
        <w:t xml:space="preserve">. This diagram is a composite of: </w:t>
      </w:r>
    </w:p>
    <w:p w14:paraId="1A0954ED" w14:textId="2C7F367C" w:rsidR="00711153" w:rsidRDefault="005E1D62" w:rsidP="00711153">
      <w:pPr>
        <w:pStyle w:val="BodyText"/>
        <w:numPr>
          <w:ilvl w:val="0"/>
          <w:numId w:val="38"/>
        </w:numPr>
      </w:pPr>
      <w:r>
        <w:t xml:space="preserve">borehole inclinometer </w:t>
      </w:r>
      <w:r w:rsidR="003B3609">
        <w:t>results</w:t>
      </w:r>
      <w:r>
        <w:t xml:space="preserve"> on the left (down to a depth of 250</w:t>
      </w:r>
      <w:r w:rsidR="00E96855">
        <w:t xml:space="preserve"> </w:t>
      </w:r>
      <w:r>
        <w:t>m</w:t>
      </w:r>
      <w:proofErr w:type="gramStart"/>
      <w:r>
        <w:t>);</w:t>
      </w:r>
      <w:proofErr w:type="gramEnd"/>
      <w:r>
        <w:t xml:space="preserve"> </w:t>
      </w:r>
    </w:p>
    <w:p w14:paraId="266C6DF4" w14:textId="77777777" w:rsidR="00711153" w:rsidRDefault="005E1D62" w:rsidP="00711153">
      <w:pPr>
        <w:pStyle w:val="BodyText"/>
        <w:numPr>
          <w:ilvl w:val="0"/>
          <w:numId w:val="38"/>
        </w:numPr>
      </w:pPr>
      <w:r>
        <w:t xml:space="preserve">packer test results for hydraulic conductivity (or horizontal permeability); and </w:t>
      </w:r>
    </w:p>
    <w:p w14:paraId="5853066E" w14:textId="77777777" w:rsidR="00711153" w:rsidRDefault="005E1D62" w:rsidP="00711153">
      <w:pPr>
        <w:pStyle w:val="BodyText"/>
        <w:numPr>
          <w:ilvl w:val="0"/>
          <w:numId w:val="38"/>
        </w:numPr>
      </w:pPr>
      <w:r>
        <w:t xml:space="preserve">a geological section, also including some permeability results at depth. </w:t>
      </w:r>
    </w:p>
    <w:p w14:paraId="5C5DF3A8" w14:textId="4BCACFD5" w:rsidR="00CF7551" w:rsidRDefault="005E1D62" w:rsidP="00711153">
      <w:pPr>
        <w:pStyle w:val="BodyText"/>
      </w:pPr>
      <w:r>
        <w:t xml:space="preserve">This study is believed to be a first, in obtaining both the bedding plane shear data evident in the inclinometer </w:t>
      </w:r>
      <w:r w:rsidR="00004021">
        <w:t>results</w:t>
      </w:r>
      <w:r>
        <w:t>, with the hydraulic conductivity results from the packer tests</w:t>
      </w:r>
      <w:r w:rsidR="00711153">
        <w:t xml:space="preserve"> for the same location</w:t>
      </w:r>
      <w:r>
        <w:t xml:space="preserve">. </w:t>
      </w:r>
      <w:r w:rsidR="00CF7551">
        <w:t xml:space="preserve">These results show both pre-mining and post-mining </w:t>
      </w:r>
      <w:r w:rsidR="00AE24A0">
        <w:t xml:space="preserve">hydraulic </w:t>
      </w:r>
      <w:r w:rsidR="00CF7551">
        <w:t xml:space="preserve">conductivity results. </w:t>
      </w:r>
    </w:p>
    <w:p w14:paraId="1FC6AAF6" w14:textId="057B9DAD" w:rsidR="00CF7551" w:rsidRDefault="7BDAAD4C" w:rsidP="00CF7551">
      <w:pPr>
        <w:pStyle w:val="BodyText"/>
      </w:pPr>
      <w:r>
        <w:t>The inclinometer detected significant shear movement at depths of 105</w:t>
      </w:r>
      <w:r w:rsidR="1A7BF298">
        <w:t xml:space="preserve"> </w:t>
      </w:r>
      <w:r>
        <w:t>m, 114</w:t>
      </w:r>
      <w:r w:rsidR="1A7BF298">
        <w:t xml:space="preserve"> </w:t>
      </w:r>
      <w:r>
        <w:t>m, 162</w:t>
      </w:r>
      <w:r w:rsidR="1A7BF298">
        <w:t xml:space="preserve"> </w:t>
      </w:r>
      <w:proofErr w:type="gramStart"/>
      <w:r>
        <w:t>m</w:t>
      </w:r>
      <w:proofErr w:type="gramEnd"/>
      <w:r>
        <w:t xml:space="preserve"> and 202</w:t>
      </w:r>
      <w:r w:rsidR="1A7BF298">
        <w:t xml:space="preserve"> </w:t>
      </w:r>
      <w:r>
        <w:t>m below surface. However, inspection of Figure 4</w:t>
      </w:r>
      <w:r w:rsidR="2F105C8A">
        <w:t>0</w:t>
      </w:r>
      <w:r>
        <w:t xml:space="preserve"> shows only very small differences in conductivity for the 105</w:t>
      </w:r>
      <w:r w:rsidR="521E8CFE">
        <w:t xml:space="preserve"> </w:t>
      </w:r>
      <w:r>
        <w:t>m, 114</w:t>
      </w:r>
      <w:r w:rsidR="521E8CFE">
        <w:t xml:space="preserve"> </w:t>
      </w:r>
      <w:proofErr w:type="gramStart"/>
      <w:r>
        <w:t>m</w:t>
      </w:r>
      <w:proofErr w:type="gramEnd"/>
      <w:r>
        <w:t xml:space="preserve"> and 162</w:t>
      </w:r>
      <w:r w:rsidR="521E8CFE">
        <w:t xml:space="preserve"> </w:t>
      </w:r>
      <w:r>
        <w:t xml:space="preserve">m horizons, but a dramatic increase in conductivity for the 202-m shear horizon at the top of the Bald Hill Claystone. </w:t>
      </w:r>
    </w:p>
    <w:p w14:paraId="78BC7366" w14:textId="77777777" w:rsidR="00B92097" w:rsidRDefault="00CF7551" w:rsidP="00C17743">
      <w:pPr>
        <w:pStyle w:val="BodyText"/>
        <w:sectPr w:rsidR="00B92097" w:rsidSect="00811ABD">
          <w:headerReference w:type="even" r:id="rId76"/>
          <w:headerReference w:type="default" r:id="rId77"/>
          <w:footerReference w:type="default" r:id="rId78"/>
          <w:headerReference w:type="first" r:id="rId79"/>
          <w:pgSz w:w="11906" w:h="16838" w:code="9"/>
          <w:pgMar w:top="1701" w:right="1418" w:bottom="1418" w:left="1418" w:header="567" w:footer="567" w:gutter="0"/>
          <w:pgNumType w:start="1"/>
          <w:cols w:space="708"/>
          <w:docGrid w:linePitch="360"/>
        </w:sectPr>
      </w:pPr>
      <w:r>
        <w:t>Once again, this is only a limited dataset, to date, but the results are quite unique and of great value in developing an understanding of the role played by bedding plane shear on potential water flow paths. The results confirm the view that whilst shear can occur on multiple horizons, not all horizons represent increased flow paths.</w:t>
      </w:r>
    </w:p>
    <w:p w14:paraId="6C7FDCA0" w14:textId="202CBB27" w:rsidR="00811524" w:rsidRPr="00CF7551" w:rsidRDefault="00811524" w:rsidP="00C17743">
      <w:pPr>
        <w:pStyle w:val="BodyText"/>
      </w:pPr>
    </w:p>
    <w:p w14:paraId="63D0AFAC" w14:textId="36FE6503" w:rsidR="00E13463" w:rsidRDefault="00AC75FC" w:rsidP="00C17743">
      <w:pPr>
        <w:pStyle w:val="BodyText"/>
        <w:rPr>
          <w:b/>
          <w:color w:val="FF0000"/>
        </w:rPr>
      </w:pPr>
      <w:r>
        <w:rPr>
          <w:noProof/>
        </w:rPr>
        <w:drawing>
          <wp:inline distT="0" distB="0" distL="0" distR="0" wp14:anchorId="18DF5C0C" wp14:editId="4E3DC47A">
            <wp:extent cx="8711565" cy="3188970"/>
            <wp:effectExtent l="0" t="0" r="0" b="0"/>
            <wp:docPr id="219" name="Picture 219"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Picture 219" descr="Diagram, schematic&#10;&#10;Description automatically generated"/>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8711565" cy="3188970"/>
                    </a:xfrm>
                    <a:prstGeom prst="rect">
                      <a:avLst/>
                    </a:prstGeom>
                    <a:noFill/>
                    <a:ln>
                      <a:noFill/>
                    </a:ln>
                  </pic:spPr>
                </pic:pic>
              </a:graphicData>
            </a:graphic>
          </wp:inline>
        </w:drawing>
      </w:r>
    </w:p>
    <w:p w14:paraId="59142F64" w14:textId="77777777" w:rsidR="00AC75FC" w:rsidRDefault="00AC75FC" w:rsidP="00CF7551">
      <w:pPr>
        <w:pStyle w:val="Figureheading"/>
        <w:spacing w:before="0" w:after="0" w:line="240" w:lineRule="auto"/>
      </w:pPr>
    </w:p>
    <w:p w14:paraId="31A020E7" w14:textId="32A75928" w:rsidR="00CF7551" w:rsidRDefault="00CF7551" w:rsidP="00CF7551">
      <w:pPr>
        <w:pStyle w:val="Figureheading"/>
        <w:spacing w:before="0" w:after="0" w:line="240" w:lineRule="auto"/>
      </w:pPr>
      <w:r>
        <w:t>Figure 4</w:t>
      </w:r>
      <w:r w:rsidR="00772E09">
        <w:t>0</w:t>
      </w:r>
      <w:r>
        <w:t xml:space="preserve">.  Example of combined bedding plane shear and hydraulic conductivity results   </w:t>
      </w:r>
    </w:p>
    <w:p w14:paraId="4507817C" w14:textId="47FEA326" w:rsidR="00081643" w:rsidRDefault="00CF7551" w:rsidP="00CF7551">
      <w:pPr>
        <w:pStyle w:val="Figureheading"/>
        <w:spacing w:before="0" w:after="0" w:line="240" w:lineRule="auto"/>
        <w:rPr>
          <w:b w:val="0"/>
          <w:bCs w:val="0"/>
          <w:i/>
          <w:iCs/>
          <w:sz w:val="20"/>
          <w:szCs w:val="20"/>
        </w:rPr>
        <w:sectPr w:rsidR="00081643" w:rsidSect="00081643">
          <w:pgSz w:w="16838" w:h="11906" w:orient="landscape" w:code="9"/>
          <w:pgMar w:top="1418" w:right="1701" w:bottom="1418" w:left="1418" w:header="567" w:footer="567" w:gutter="0"/>
          <w:cols w:space="708"/>
          <w:docGrid w:linePitch="360"/>
        </w:sectPr>
      </w:pPr>
      <w:r w:rsidRPr="00DD2D00">
        <w:rPr>
          <w:b w:val="0"/>
          <w:bCs w:val="0"/>
          <w:i/>
          <w:iCs/>
          <w:sz w:val="20"/>
          <w:szCs w:val="20"/>
        </w:rPr>
        <w:t>(</w:t>
      </w:r>
      <w:proofErr w:type="gramStart"/>
      <w:r w:rsidRPr="00DD2D00">
        <w:rPr>
          <w:b w:val="0"/>
          <w:bCs w:val="0"/>
          <w:i/>
          <w:iCs/>
          <w:sz w:val="20"/>
          <w:szCs w:val="20"/>
        </w:rPr>
        <w:t>source</w:t>
      </w:r>
      <w:proofErr w:type="gramEnd"/>
      <w:r>
        <w:rPr>
          <w:b w:val="0"/>
          <w:bCs w:val="0"/>
          <w:i/>
          <w:iCs/>
          <w:sz w:val="20"/>
          <w:szCs w:val="20"/>
        </w:rPr>
        <w:t xml:space="preserve">: </w:t>
      </w:r>
      <w:proofErr w:type="spellStart"/>
      <w:r>
        <w:rPr>
          <w:b w:val="0"/>
          <w:bCs w:val="0"/>
          <w:i/>
          <w:iCs/>
          <w:sz w:val="20"/>
          <w:szCs w:val="20"/>
        </w:rPr>
        <w:t>Hebblewhite</w:t>
      </w:r>
      <w:proofErr w:type="spellEnd"/>
      <w:r>
        <w:rPr>
          <w:b w:val="0"/>
          <w:bCs w:val="0"/>
          <w:i/>
          <w:iCs/>
          <w:sz w:val="20"/>
          <w:szCs w:val="20"/>
        </w:rPr>
        <w:t xml:space="preserve"> et al</w:t>
      </w:r>
      <w:r w:rsidR="003B3609">
        <w:rPr>
          <w:b w:val="0"/>
          <w:bCs w:val="0"/>
          <w:i/>
          <w:iCs/>
          <w:sz w:val="20"/>
          <w:szCs w:val="20"/>
        </w:rPr>
        <w:t>.</w:t>
      </w:r>
      <w:r w:rsidR="00293E43">
        <w:rPr>
          <w:b w:val="0"/>
          <w:bCs w:val="0"/>
          <w:i/>
          <w:iCs/>
          <w:sz w:val="20"/>
          <w:szCs w:val="20"/>
        </w:rPr>
        <w:t xml:space="preserve">, </w:t>
      </w:r>
      <w:r>
        <w:rPr>
          <w:b w:val="0"/>
          <w:bCs w:val="0"/>
          <w:i/>
          <w:iCs/>
          <w:sz w:val="20"/>
          <w:szCs w:val="20"/>
        </w:rPr>
        <w:t>20</w:t>
      </w:r>
      <w:r w:rsidR="00623AE3">
        <w:rPr>
          <w:b w:val="0"/>
          <w:bCs w:val="0"/>
          <w:i/>
          <w:iCs/>
          <w:sz w:val="20"/>
          <w:szCs w:val="20"/>
        </w:rPr>
        <w:t>19)</w:t>
      </w:r>
    </w:p>
    <w:p w14:paraId="17D9E88D" w14:textId="576E383A" w:rsidR="00D10CD8" w:rsidRDefault="2BB5D348" w:rsidP="00585BA4">
      <w:pPr>
        <w:pStyle w:val="Heading3"/>
        <w:numPr>
          <w:ilvl w:val="2"/>
          <w:numId w:val="6"/>
        </w:numPr>
      </w:pPr>
      <w:bookmarkStart w:id="109" w:name="_Toc110871798"/>
      <w:r>
        <w:lastRenderedPageBreak/>
        <w:t>Summary Comparison of Technologies</w:t>
      </w:r>
      <w:bookmarkEnd w:id="109"/>
      <w:r>
        <w:t xml:space="preserve"> </w:t>
      </w:r>
    </w:p>
    <w:p w14:paraId="744861B9" w14:textId="67BF2DAA" w:rsidR="00D10CD8" w:rsidRDefault="2BB5D348" w:rsidP="00D10CD8">
      <w:pPr>
        <w:pStyle w:val="BodyText"/>
      </w:pPr>
      <w:r>
        <w:t xml:space="preserve">Table 2 </w:t>
      </w:r>
      <w:proofErr w:type="spellStart"/>
      <w:r>
        <w:t>summarises</w:t>
      </w:r>
      <w:proofErr w:type="spellEnd"/>
      <w:r>
        <w:t xml:space="preserve"> the relative merits, limitations and applications for the different technologies discussed above. This Table is not intended to be comprehensive or definitive and should be treated as a preliminary guide in considering the </w:t>
      </w:r>
      <w:r w:rsidR="52A2BF20">
        <w:t xml:space="preserve">use of these </w:t>
      </w:r>
      <w:r>
        <w:t>different technologies. Local site conditions or specific requirements may change the assessments contained in this summary.</w:t>
      </w:r>
    </w:p>
    <w:p w14:paraId="63DB0F2E" w14:textId="68AF7FB3" w:rsidR="00D10CD8" w:rsidRDefault="00D10CD8" w:rsidP="00585BA4">
      <w:pPr>
        <w:pStyle w:val="TABLEHEADING"/>
      </w:pPr>
      <w:r>
        <w:t>Table 2.   Summary of Monitoring Technologies</w:t>
      </w:r>
      <w:r w:rsidR="00B144D2">
        <w:t xml:space="preserve"> for Subsidence </w:t>
      </w:r>
      <w:r w:rsidR="008C350F">
        <w:t>Effects</w:t>
      </w:r>
      <w:r w:rsidR="00631242">
        <w:t xml:space="preserve"> and Impacts</w:t>
      </w:r>
    </w:p>
    <w:tbl>
      <w:tblPr>
        <w:tblStyle w:val="TableGrid"/>
        <w:tblW w:w="0" w:type="auto"/>
        <w:tblLook w:val="04A0" w:firstRow="1" w:lastRow="0" w:firstColumn="1" w:lastColumn="0" w:noHBand="0" w:noVBand="1"/>
      </w:tblPr>
      <w:tblGrid>
        <w:gridCol w:w="2122"/>
        <w:gridCol w:w="1984"/>
        <w:gridCol w:w="4954"/>
      </w:tblGrid>
      <w:tr w:rsidR="00D10CD8" w14:paraId="3692EFB8" w14:textId="77777777" w:rsidTr="4575EF4D">
        <w:trPr>
          <w:trHeight w:val="439"/>
        </w:trPr>
        <w:tc>
          <w:tcPr>
            <w:tcW w:w="2122" w:type="dxa"/>
          </w:tcPr>
          <w:p w14:paraId="6398E5E0" w14:textId="342AE68D" w:rsidR="00D10CD8" w:rsidRPr="00A45082" w:rsidRDefault="00A45082" w:rsidP="00A45082">
            <w:pPr>
              <w:pStyle w:val="TableHeaderRow"/>
              <w:rPr>
                <w:color w:val="auto"/>
              </w:rPr>
            </w:pPr>
            <w:r>
              <w:rPr>
                <w:color w:val="auto"/>
              </w:rPr>
              <w:t>Technolo</w:t>
            </w:r>
            <w:r w:rsidR="000C313E" w:rsidRPr="00A45082">
              <w:rPr>
                <w:color w:val="auto"/>
              </w:rPr>
              <w:t>gy</w:t>
            </w:r>
          </w:p>
        </w:tc>
        <w:tc>
          <w:tcPr>
            <w:tcW w:w="1984" w:type="dxa"/>
          </w:tcPr>
          <w:p w14:paraId="7BB7B1CA" w14:textId="6D82C1B2" w:rsidR="00D10CD8" w:rsidRPr="00A45082" w:rsidRDefault="000C313E" w:rsidP="00A45082">
            <w:pPr>
              <w:pStyle w:val="TableHeaderRow"/>
              <w:rPr>
                <w:color w:val="auto"/>
              </w:rPr>
            </w:pPr>
            <w:r w:rsidRPr="00A45082">
              <w:rPr>
                <w:color w:val="auto"/>
              </w:rPr>
              <w:t>Monitored Parameter</w:t>
            </w:r>
          </w:p>
        </w:tc>
        <w:tc>
          <w:tcPr>
            <w:tcW w:w="4954" w:type="dxa"/>
          </w:tcPr>
          <w:p w14:paraId="512C9668" w14:textId="08662D5D" w:rsidR="00D10CD8" w:rsidRPr="00A45082" w:rsidRDefault="000C313E" w:rsidP="00A45082">
            <w:pPr>
              <w:pStyle w:val="TableHeaderRow"/>
              <w:rPr>
                <w:color w:val="auto"/>
              </w:rPr>
            </w:pPr>
            <w:r w:rsidRPr="00A45082">
              <w:rPr>
                <w:color w:val="auto"/>
              </w:rPr>
              <w:t>Merits and Applications</w:t>
            </w:r>
          </w:p>
        </w:tc>
      </w:tr>
      <w:tr w:rsidR="00A10638" w14:paraId="0FCC6F92" w14:textId="77777777" w:rsidTr="4575EF4D">
        <w:trPr>
          <w:trHeight w:val="417"/>
        </w:trPr>
        <w:tc>
          <w:tcPr>
            <w:tcW w:w="2122" w:type="dxa"/>
          </w:tcPr>
          <w:p w14:paraId="3BDA7D32" w14:textId="06CB1C51" w:rsidR="00A10638" w:rsidRDefault="00A10638" w:rsidP="00585BA4">
            <w:pPr>
              <w:pStyle w:val="TableText"/>
            </w:pPr>
            <w:r>
              <w:t>Conventional terrestrial surveys</w:t>
            </w:r>
          </w:p>
        </w:tc>
        <w:tc>
          <w:tcPr>
            <w:tcW w:w="1984" w:type="dxa"/>
          </w:tcPr>
          <w:p w14:paraId="4801C68C" w14:textId="794F32D8" w:rsidR="00A10638" w:rsidRPr="004C03AD" w:rsidRDefault="004C03AD" w:rsidP="00585BA4">
            <w:pPr>
              <w:pStyle w:val="TableText"/>
            </w:pPr>
            <w:r>
              <w:t>Surface deformations</w:t>
            </w:r>
          </w:p>
        </w:tc>
        <w:tc>
          <w:tcPr>
            <w:tcW w:w="4954" w:type="dxa"/>
          </w:tcPr>
          <w:p w14:paraId="66428EEB" w14:textId="77777777" w:rsidR="00003186" w:rsidRDefault="00003186" w:rsidP="00A45082">
            <w:pPr>
              <w:pStyle w:val="TableText"/>
              <w:numPr>
                <w:ilvl w:val="0"/>
                <w:numId w:val="56"/>
              </w:numPr>
              <w:spacing w:after="0"/>
            </w:pPr>
            <w:r>
              <w:t>Limited by access and time to conduct</w:t>
            </w:r>
          </w:p>
          <w:p w14:paraId="072ACB78" w14:textId="7D5DD749" w:rsidR="00A10638" w:rsidRPr="00003186" w:rsidRDefault="00A45082" w:rsidP="00A45082">
            <w:pPr>
              <w:pStyle w:val="TableText"/>
              <w:numPr>
                <w:ilvl w:val="0"/>
                <w:numId w:val="56"/>
              </w:numPr>
              <w:spacing w:after="0"/>
            </w:pPr>
            <w:r>
              <w:t xml:space="preserve">Only </w:t>
            </w:r>
            <w:r w:rsidR="00003186">
              <w:t>individual survey epochs</w:t>
            </w:r>
            <w:r>
              <w:t xml:space="preserve"> available</w:t>
            </w:r>
          </w:p>
        </w:tc>
      </w:tr>
      <w:tr w:rsidR="00A10638" w14:paraId="03E64559" w14:textId="77777777" w:rsidTr="4575EF4D">
        <w:trPr>
          <w:trHeight w:val="253"/>
        </w:trPr>
        <w:tc>
          <w:tcPr>
            <w:tcW w:w="2122" w:type="dxa"/>
          </w:tcPr>
          <w:p w14:paraId="46543CC6" w14:textId="2817F681" w:rsidR="00A10638" w:rsidRDefault="46533FCB" w:rsidP="00585BA4">
            <w:pPr>
              <w:pStyle w:val="TableText"/>
            </w:pPr>
            <w:r>
              <w:t>D-GPS</w:t>
            </w:r>
          </w:p>
        </w:tc>
        <w:tc>
          <w:tcPr>
            <w:tcW w:w="1984" w:type="dxa"/>
          </w:tcPr>
          <w:p w14:paraId="28AC4DCD" w14:textId="7D834636" w:rsidR="00A10638" w:rsidRDefault="004C03AD" w:rsidP="00585BA4">
            <w:pPr>
              <w:pStyle w:val="TableText"/>
            </w:pPr>
            <w:r>
              <w:t>Surface deformations</w:t>
            </w:r>
          </w:p>
        </w:tc>
        <w:tc>
          <w:tcPr>
            <w:tcW w:w="4954" w:type="dxa"/>
          </w:tcPr>
          <w:p w14:paraId="75316B17" w14:textId="3A7E57AA" w:rsidR="00A10638" w:rsidRDefault="00003186" w:rsidP="00A45082">
            <w:pPr>
              <w:pStyle w:val="TableText"/>
              <w:numPr>
                <w:ilvl w:val="0"/>
                <w:numId w:val="56"/>
              </w:numPr>
              <w:spacing w:after="0"/>
            </w:pPr>
            <w:r>
              <w:t>Good reliable levels of accuracy for designated survey stations at specific survey times</w:t>
            </w:r>
          </w:p>
        </w:tc>
      </w:tr>
      <w:tr w:rsidR="00D10CD8" w14:paraId="70DAD4D6" w14:textId="77777777" w:rsidTr="4575EF4D">
        <w:tc>
          <w:tcPr>
            <w:tcW w:w="2122" w:type="dxa"/>
          </w:tcPr>
          <w:p w14:paraId="3E033AD0" w14:textId="53D84FE7" w:rsidR="00D10CD8" w:rsidRDefault="46533FCB" w:rsidP="00585BA4">
            <w:pPr>
              <w:pStyle w:val="TableText"/>
            </w:pPr>
            <w:proofErr w:type="spellStart"/>
            <w:r>
              <w:t>DInSAR</w:t>
            </w:r>
            <w:proofErr w:type="spellEnd"/>
          </w:p>
        </w:tc>
        <w:tc>
          <w:tcPr>
            <w:tcW w:w="1984" w:type="dxa"/>
          </w:tcPr>
          <w:p w14:paraId="1CF416A8" w14:textId="69A6C1E2" w:rsidR="00D10CD8" w:rsidRDefault="004C03AD" w:rsidP="00585BA4">
            <w:pPr>
              <w:pStyle w:val="TableText"/>
            </w:pPr>
            <w:r>
              <w:t>Regional surface deformations</w:t>
            </w:r>
          </w:p>
        </w:tc>
        <w:tc>
          <w:tcPr>
            <w:tcW w:w="4954" w:type="dxa"/>
          </w:tcPr>
          <w:p w14:paraId="473E3900" w14:textId="5AF0FC84" w:rsidR="00003186" w:rsidRDefault="00003186" w:rsidP="00A45082">
            <w:pPr>
              <w:pStyle w:val="TableText"/>
              <w:numPr>
                <w:ilvl w:val="0"/>
                <w:numId w:val="56"/>
              </w:numPr>
              <w:spacing w:after="0"/>
            </w:pPr>
            <w:r>
              <w:t>Excellent regional coverage of vertical deformation</w:t>
            </w:r>
          </w:p>
          <w:p w14:paraId="6A144CBC" w14:textId="6B61C438" w:rsidR="00A45082" w:rsidRDefault="00A45082" w:rsidP="00A45082">
            <w:pPr>
              <w:pStyle w:val="TableText"/>
              <w:numPr>
                <w:ilvl w:val="0"/>
                <w:numId w:val="56"/>
              </w:numPr>
              <w:spacing w:after="0"/>
            </w:pPr>
            <w:r>
              <w:t>Results available as per frequency of satellite passes</w:t>
            </w:r>
          </w:p>
          <w:p w14:paraId="3B7D0511" w14:textId="77777777" w:rsidR="00003186" w:rsidRDefault="00003186" w:rsidP="00A45082">
            <w:pPr>
              <w:pStyle w:val="TableText"/>
              <w:numPr>
                <w:ilvl w:val="0"/>
                <w:numId w:val="56"/>
              </w:numPr>
              <w:spacing w:after="0"/>
            </w:pPr>
            <w:r>
              <w:t>Resolution less than for conventional</w:t>
            </w:r>
          </w:p>
          <w:p w14:paraId="5B15DD62" w14:textId="6459C380" w:rsidR="00003186" w:rsidRDefault="00003186" w:rsidP="00A45082">
            <w:pPr>
              <w:pStyle w:val="TableText"/>
              <w:numPr>
                <w:ilvl w:val="0"/>
                <w:numId w:val="56"/>
              </w:numPr>
              <w:spacing w:after="0"/>
            </w:pPr>
            <w:r>
              <w:t>Limited success in steep slopes or thick vegetation</w:t>
            </w:r>
          </w:p>
        </w:tc>
      </w:tr>
      <w:tr w:rsidR="00D10CD8" w14:paraId="1CED53B1" w14:textId="77777777" w:rsidTr="4575EF4D">
        <w:tc>
          <w:tcPr>
            <w:tcW w:w="2122" w:type="dxa"/>
          </w:tcPr>
          <w:p w14:paraId="16240696" w14:textId="518FFA1B" w:rsidR="00A10638" w:rsidRDefault="00A10638" w:rsidP="00585BA4">
            <w:pPr>
              <w:pStyle w:val="TableText"/>
            </w:pPr>
            <w:r>
              <w:t>LIDAR – airborne</w:t>
            </w:r>
          </w:p>
        </w:tc>
        <w:tc>
          <w:tcPr>
            <w:tcW w:w="1984" w:type="dxa"/>
          </w:tcPr>
          <w:p w14:paraId="7F1D713E" w14:textId="7A9E2922" w:rsidR="00D10CD8" w:rsidRDefault="004C03AD" w:rsidP="00585BA4">
            <w:pPr>
              <w:pStyle w:val="TableText"/>
            </w:pPr>
            <w:r>
              <w:t>Regional surface deformations</w:t>
            </w:r>
          </w:p>
        </w:tc>
        <w:tc>
          <w:tcPr>
            <w:tcW w:w="4954" w:type="dxa"/>
          </w:tcPr>
          <w:p w14:paraId="133BA3F1" w14:textId="2217BE3D" w:rsidR="00D10CD8" w:rsidRDefault="00003186" w:rsidP="00A45082">
            <w:pPr>
              <w:pStyle w:val="TableText"/>
              <w:numPr>
                <w:ilvl w:val="0"/>
                <w:numId w:val="57"/>
              </w:numPr>
              <w:spacing w:after="0"/>
            </w:pPr>
            <w:r>
              <w:t xml:space="preserve">Similar application to </w:t>
            </w:r>
            <w:proofErr w:type="spellStart"/>
            <w:r>
              <w:t>InSAR</w:t>
            </w:r>
            <w:proofErr w:type="spellEnd"/>
            <w:r>
              <w:t xml:space="preserve"> but </w:t>
            </w:r>
            <w:r w:rsidR="00345208">
              <w:t>better coverage in difficult terrain</w:t>
            </w:r>
          </w:p>
          <w:p w14:paraId="03E9E103" w14:textId="3347B3A8" w:rsidR="00345208" w:rsidRDefault="00345208" w:rsidP="00A45082">
            <w:pPr>
              <w:pStyle w:val="TableText"/>
              <w:numPr>
                <w:ilvl w:val="0"/>
                <w:numId w:val="57"/>
              </w:numPr>
              <w:spacing w:after="0"/>
            </w:pPr>
            <w:r>
              <w:t>Survey frequency determined by flights</w:t>
            </w:r>
          </w:p>
          <w:p w14:paraId="278E660A" w14:textId="4797B56C" w:rsidR="00345208" w:rsidRDefault="00345208" w:rsidP="00A45082">
            <w:pPr>
              <w:pStyle w:val="TableText"/>
              <w:numPr>
                <w:ilvl w:val="0"/>
                <w:numId w:val="57"/>
              </w:numPr>
              <w:spacing w:after="0"/>
            </w:pPr>
            <w:r>
              <w:t>Cost of aircraft per survey is a limitation</w:t>
            </w:r>
          </w:p>
        </w:tc>
      </w:tr>
      <w:tr w:rsidR="00D10CD8" w14:paraId="70895E11" w14:textId="77777777" w:rsidTr="4575EF4D">
        <w:tc>
          <w:tcPr>
            <w:tcW w:w="2122" w:type="dxa"/>
          </w:tcPr>
          <w:p w14:paraId="57B080C5" w14:textId="71CF19B2" w:rsidR="00D10CD8" w:rsidRDefault="00A10638" w:rsidP="00585BA4">
            <w:pPr>
              <w:pStyle w:val="TableText"/>
            </w:pPr>
            <w:r>
              <w:t xml:space="preserve">LIDAR </w:t>
            </w:r>
            <w:r w:rsidR="004C03AD">
              <w:t>–</w:t>
            </w:r>
            <w:r>
              <w:t xml:space="preserve"> drone</w:t>
            </w:r>
          </w:p>
        </w:tc>
        <w:tc>
          <w:tcPr>
            <w:tcW w:w="1984" w:type="dxa"/>
          </w:tcPr>
          <w:p w14:paraId="2948ECBF" w14:textId="209CEE92" w:rsidR="00D10CD8" w:rsidRDefault="004C03AD" w:rsidP="00585BA4">
            <w:pPr>
              <w:pStyle w:val="TableText"/>
            </w:pPr>
            <w:r>
              <w:t>Regional surface deformations</w:t>
            </w:r>
          </w:p>
        </w:tc>
        <w:tc>
          <w:tcPr>
            <w:tcW w:w="4954" w:type="dxa"/>
          </w:tcPr>
          <w:p w14:paraId="590A5FBD" w14:textId="77777777" w:rsidR="00D10CD8" w:rsidRDefault="00345208" w:rsidP="00A45082">
            <w:pPr>
              <w:pStyle w:val="TableText"/>
              <w:numPr>
                <w:ilvl w:val="0"/>
                <w:numId w:val="58"/>
              </w:numPr>
              <w:spacing w:after="0"/>
            </w:pPr>
            <w:r>
              <w:t>As for airborne LIDAR, but easier to conduct, higher frequency more feasible at lower cost</w:t>
            </w:r>
          </w:p>
          <w:p w14:paraId="6DAF136E" w14:textId="596F9FF3" w:rsidR="00345208" w:rsidRDefault="00345208" w:rsidP="00A45082">
            <w:pPr>
              <w:pStyle w:val="TableText"/>
              <w:numPr>
                <w:ilvl w:val="0"/>
                <w:numId w:val="58"/>
              </w:numPr>
              <w:spacing w:after="0"/>
            </w:pPr>
            <w:r>
              <w:t>Better resolution where lower altitude and difficult access coverage</w:t>
            </w:r>
          </w:p>
        </w:tc>
      </w:tr>
      <w:tr w:rsidR="00D10CD8" w14:paraId="607DAEFD" w14:textId="77777777" w:rsidTr="4575EF4D">
        <w:tc>
          <w:tcPr>
            <w:tcW w:w="2122" w:type="dxa"/>
          </w:tcPr>
          <w:p w14:paraId="60EA9CCC" w14:textId="5EC9F269" w:rsidR="006E6A73" w:rsidRDefault="004C03AD" w:rsidP="00585BA4">
            <w:pPr>
              <w:pStyle w:val="TableText"/>
            </w:pPr>
            <w:r>
              <w:t>GNSS</w:t>
            </w:r>
          </w:p>
        </w:tc>
        <w:tc>
          <w:tcPr>
            <w:tcW w:w="1984" w:type="dxa"/>
          </w:tcPr>
          <w:p w14:paraId="238E2A3C" w14:textId="57828757" w:rsidR="00D10CD8" w:rsidRDefault="004C03AD" w:rsidP="00585BA4">
            <w:pPr>
              <w:pStyle w:val="TableText"/>
            </w:pPr>
            <w:r>
              <w:t>Continuous 3D surface deformations</w:t>
            </w:r>
          </w:p>
        </w:tc>
        <w:tc>
          <w:tcPr>
            <w:tcW w:w="4954" w:type="dxa"/>
          </w:tcPr>
          <w:p w14:paraId="57EDF971" w14:textId="77777777" w:rsidR="00D10CD8" w:rsidRDefault="00345208" w:rsidP="00A45082">
            <w:pPr>
              <w:pStyle w:val="TableText"/>
              <w:numPr>
                <w:ilvl w:val="0"/>
                <w:numId w:val="59"/>
              </w:numPr>
              <w:spacing w:after="0"/>
            </w:pPr>
            <w:r>
              <w:t>Next level of technology beyond GPS</w:t>
            </w:r>
          </w:p>
          <w:p w14:paraId="5BA363A8" w14:textId="77777777" w:rsidR="00345208" w:rsidRDefault="00345208" w:rsidP="00A45082">
            <w:pPr>
              <w:pStyle w:val="TableText"/>
              <w:numPr>
                <w:ilvl w:val="0"/>
                <w:numId w:val="59"/>
              </w:numPr>
              <w:spacing w:after="0"/>
            </w:pPr>
            <w:r>
              <w:t>Relatively inexpensive</w:t>
            </w:r>
          </w:p>
          <w:p w14:paraId="1FF6F765" w14:textId="25BED9B1" w:rsidR="00345208" w:rsidRDefault="00345208" w:rsidP="00A45082">
            <w:pPr>
              <w:pStyle w:val="TableText"/>
              <w:numPr>
                <w:ilvl w:val="0"/>
                <w:numId w:val="59"/>
              </w:numPr>
              <w:spacing w:after="0"/>
            </w:pPr>
            <w:r>
              <w:t>Provides continuous 24/7 3D data</w:t>
            </w:r>
          </w:p>
        </w:tc>
      </w:tr>
      <w:tr w:rsidR="00D10CD8" w14:paraId="7D2EF4A9" w14:textId="77777777" w:rsidTr="4575EF4D">
        <w:tc>
          <w:tcPr>
            <w:tcW w:w="2122" w:type="dxa"/>
          </w:tcPr>
          <w:p w14:paraId="50AEFCD2" w14:textId="52F4B5EC" w:rsidR="00D10CD8" w:rsidRDefault="004C03AD" w:rsidP="00585BA4">
            <w:pPr>
              <w:pStyle w:val="TableText"/>
            </w:pPr>
            <w:r>
              <w:t>High precision closure lines</w:t>
            </w:r>
          </w:p>
        </w:tc>
        <w:tc>
          <w:tcPr>
            <w:tcW w:w="1984" w:type="dxa"/>
          </w:tcPr>
          <w:p w14:paraId="6425E71E" w14:textId="2E668480" w:rsidR="00D10CD8" w:rsidRDefault="004C03AD" w:rsidP="00585BA4">
            <w:pPr>
              <w:pStyle w:val="TableText"/>
            </w:pPr>
            <w:r>
              <w:t>Valley closures</w:t>
            </w:r>
          </w:p>
        </w:tc>
        <w:tc>
          <w:tcPr>
            <w:tcW w:w="4954" w:type="dxa"/>
          </w:tcPr>
          <w:p w14:paraId="395E45D8" w14:textId="77777777" w:rsidR="00345208" w:rsidRDefault="00345208" w:rsidP="00A45082">
            <w:pPr>
              <w:pStyle w:val="TableText"/>
              <w:numPr>
                <w:ilvl w:val="0"/>
                <w:numId w:val="60"/>
              </w:numPr>
              <w:spacing w:after="0"/>
            </w:pPr>
            <w:r>
              <w:t>Excellent resolution for high precision closure</w:t>
            </w:r>
          </w:p>
          <w:p w14:paraId="0C2966CB" w14:textId="4EB49E45" w:rsidR="00345208" w:rsidRDefault="00345208" w:rsidP="00A45082">
            <w:pPr>
              <w:pStyle w:val="TableText"/>
              <w:numPr>
                <w:ilvl w:val="0"/>
                <w:numId w:val="60"/>
              </w:numPr>
              <w:spacing w:after="0"/>
            </w:pPr>
            <w:r>
              <w:t>Requires line-of-sight</w:t>
            </w:r>
          </w:p>
          <w:p w14:paraId="1D205A25" w14:textId="4AC0AF9A" w:rsidR="00D10CD8" w:rsidRDefault="00345208" w:rsidP="00A45082">
            <w:pPr>
              <w:pStyle w:val="TableText"/>
              <w:numPr>
                <w:ilvl w:val="0"/>
                <w:numId w:val="60"/>
              </w:numPr>
              <w:spacing w:after="0"/>
            </w:pPr>
            <w:r>
              <w:t xml:space="preserve">Requires manual survey team, per epoch </w:t>
            </w:r>
          </w:p>
        </w:tc>
      </w:tr>
      <w:tr w:rsidR="00D10CD8" w14:paraId="1CDF9C01" w14:textId="77777777" w:rsidTr="4575EF4D">
        <w:tc>
          <w:tcPr>
            <w:tcW w:w="2122" w:type="dxa"/>
          </w:tcPr>
          <w:p w14:paraId="0D6CF294" w14:textId="34A6C64D" w:rsidR="00D10CD8" w:rsidRDefault="004C03AD" w:rsidP="00585BA4">
            <w:pPr>
              <w:pStyle w:val="TableText"/>
            </w:pPr>
            <w:r>
              <w:t>Bathymetry</w:t>
            </w:r>
          </w:p>
        </w:tc>
        <w:tc>
          <w:tcPr>
            <w:tcW w:w="1984" w:type="dxa"/>
          </w:tcPr>
          <w:p w14:paraId="27A2E2EC" w14:textId="1C42A288" w:rsidR="00D10CD8" w:rsidRDefault="004C03AD" w:rsidP="00585BA4">
            <w:pPr>
              <w:pStyle w:val="TableText"/>
            </w:pPr>
            <w:r>
              <w:t>Underwater depth/surface profiling</w:t>
            </w:r>
          </w:p>
        </w:tc>
        <w:tc>
          <w:tcPr>
            <w:tcW w:w="4954" w:type="dxa"/>
          </w:tcPr>
          <w:p w14:paraId="14FF4337" w14:textId="77777777" w:rsidR="00D10CD8" w:rsidRDefault="00345208" w:rsidP="00A45082">
            <w:pPr>
              <w:pStyle w:val="TableText"/>
              <w:numPr>
                <w:ilvl w:val="0"/>
                <w:numId w:val="61"/>
              </w:numPr>
              <w:spacing w:after="0"/>
            </w:pPr>
            <w:r>
              <w:t xml:space="preserve">Can provide depth surveys below waterline, </w:t>
            </w:r>
            <w:proofErr w:type="gramStart"/>
            <w:r>
              <w:t>where</w:t>
            </w:r>
            <w:proofErr w:type="gramEnd"/>
            <w:r>
              <w:t xml:space="preserve"> other techniques not available</w:t>
            </w:r>
          </w:p>
          <w:p w14:paraId="2EE83254" w14:textId="1AE51CFE" w:rsidR="00345208" w:rsidRDefault="00345208" w:rsidP="00A45082">
            <w:pPr>
              <w:pStyle w:val="TableText"/>
              <w:numPr>
                <w:ilvl w:val="0"/>
                <w:numId w:val="61"/>
              </w:numPr>
              <w:spacing w:after="0"/>
            </w:pPr>
            <w:r>
              <w:t>Survey resolution yet to be proven to acceptable levels</w:t>
            </w:r>
          </w:p>
        </w:tc>
      </w:tr>
      <w:tr w:rsidR="00D10CD8" w14:paraId="3CAE721C" w14:textId="77777777" w:rsidTr="4575EF4D">
        <w:tc>
          <w:tcPr>
            <w:tcW w:w="2122" w:type="dxa"/>
          </w:tcPr>
          <w:p w14:paraId="4970A3E3" w14:textId="45B26065" w:rsidR="00D10CD8" w:rsidRDefault="004C03AD" w:rsidP="00585BA4">
            <w:pPr>
              <w:pStyle w:val="TableText"/>
            </w:pPr>
            <w:r>
              <w:t xml:space="preserve">Electrical resistivity </w:t>
            </w:r>
            <w:r w:rsidR="00456E4E">
              <w:t>tomography</w:t>
            </w:r>
            <w:r w:rsidR="00DF37D6">
              <w:t xml:space="preserve"> (ERT)</w:t>
            </w:r>
          </w:p>
        </w:tc>
        <w:tc>
          <w:tcPr>
            <w:tcW w:w="1984" w:type="dxa"/>
          </w:tcPr>
          <w:p w14:paraId="014C06EC" w14:textId="31069D4A" w:rsidR="00D10CD8" w:rsidRDefault="004C03AD" w:rsidP="00585BA4">
            <w:pPr>
              <w:pStyle w:val="TableText"/>
            </w:pPr>
            <w:r>
              <w:t xml:space="preserve">Fracture </w:t>
            </w:r>
            <w:r w:rsidR="00345208">
              <w:t>network</w:t>
            </w:r>
          </w:p>
        </w:tc>
        <w:tc>
          <w:tcPr>
            <w:tcW w:w="4954" w:type="dxa"/>
            <w:shd w:val="clear" w:color="auto" w:fill="auto"/>
          </w:tcPr>
          <w:p w14:paraId="641259BA" w14:textId="240BD151" w:rsidR="00DF37D6" w:rsidRPr="00084EC7" w:rsidRDefault="002056DE" w:rsidP="00A45082">
            <w:pPr>
              <w:pStyle w:val="TableText"/>
              <w:numPr>
                <w:ilvl w:val="0"/>
                <w:numId w:val="61"/>
              </w:numPr>
              <w:spacing w:after="0"/>
            </w:pPr>
            <w:r w:rsidRPr="00084EC7">
              <w:t xml:space="preserve">Non-invasive surface geophysical technique </w:t>
            </w:r>
            <w:r w:rsidR="00DF37D6" w:rsidRPr="00084EC7">
              <w:t xml:space="preserve">that has </w:t>
            </w:r>
            <w:r w:rsidR="00631242" w:rsidRPr="00084EC7">
              <w:t xml:space="preserve">been used to </w:t>
            </w:r>
            <w:proofErr w:type="spellStart"/>
            <w:r w:rsidR="005C311F" w:rsidRPr="00084EC7">
              <w:t>characterise</w:t>
            </w:r>
            <w:proofErr w:type="spellEnd"/>
            <w:r w:rsidR="00DF37D6" w:rsidRPr="00084EC7">
              <w:t xml:space="preserve"> swamps in the Southern </w:t>
            </w:r>
            <w:r w:rsidR="00631242" w:rsidRPr="00084EC7">
              <w:t>C</w:t>
            </w:r>
            <w:r w:rsidR="00DF37D6" w:rsidRPr="00084EC7">
              <w:t xml:space="preserve">oalfield of NSW. </w:t>
            </w:r>
          </w:p>
          <w:p w14:paraId="4ACB46EB" w14:textId="7469C912" w:rsidR="002056DE" w:rsidRPr="00084EC7" w:rsidRDefault="00DF37D6" w:rsidP="00A45082">
            <w:pPr>
              <w:pStyle w:val="TableText"/>
              <w:numPr>
                <w:ilvl w:val="0"/>
                <w:numId w:val="61"/>
              </w:numPr>
              <w:spacing w:after="0"/>
            </w:pPr>
            <w:r w:rsidRPr="00084EC7">
              <w:t>ERT c</w:t>
            </w:r>
            <w:r w:rsidR="00E77FBA" w:rsidRPr="00084EC7">
              <w:t>an provide time-series 2D (or 3D) images</w:t>
            </w:r>
            <w:r w:rsidR="00E849AF" w:rsidRPr="00084EC7">
              <w:t xml:space="preserve"> of the sub-surface on a scale of tens to hundreds of </w:t>
            </w:r>
            <w:proofErr w:type="spellStart"/>
            <w:r w:rsidR="00E849AF" w:rsidRPr="00084EC7">
              <w:t>met</w:t>
            </w:r>
            <w:r w:rsidR="00631242" w:rsidRPr="00084EC7">
              <w:t>re</w:t>
            </w:r>
            <w:r w:rsidR="00E849AF" w:rsidRPr="00084EC7">
              <w:t>s</w:t>
            </w:r>
            <w:proofErr w:type="spellEnd"/>
            <w:r w:rsidR="00E849AF" w:rsidRPr="00084EC7">
              <w:t xml:space="preserve"> that can be used to </w:t>
            </w:r>
            <w:r w:rsidR="006B70B6" w:rsidRPr="00084EC7">
              <w:t xml:space="preserve">identify </w:t>
            </w:r>
            <w:r w:rsidR="00E849AF" w:rsidRPr="00084EC7">
              <w:t>changes in subsurface flow</w:t>
            </w:r>
            <w:r w:rsidR="002056DE" w:rsidRPr="00084EC7">
              <w:t xml:space="preserve"> </w:t>
            </w:r>
            <w:r w:rsidR="00E849AF" w:rsidRPr="00084EC7">
              <w:t xml:space="preserve">paths and storage. </w:t>
            </w:r>
          </w:p>
          <w:p w14:paraId="5CB23BD6" w14:textId="19539DAB" w:rsidR="00D10CD8" w:rsidRDefault="002056DE" w:rsidP="007125F8">
            <w:pPr>
              <w:pStyle w:val="TableText"/>
              <w:numPr>
                <w:ilvl w:val="0"/>
                <w:numId w:val="61"/>
              </w:numPr>
              <w:spacing w:after="0"/>
            </w:pPr>
            <w:r w:rsidRPr="00084EC7">
              <w:t xml:space="preserve">Survey resolution </w:t>
            </w:r>
            <w:r w:rsidR="00DF37D6" w:rsidRPr="00084EC7">
              <w:t xml:space="preserve">can </w:t>
            </w:r>
            <w:proofErr w:type="spellStart"/>
            <w:r w:rsidR="00DF37D6" w:rsidRPr="00084EC7">
              <w:t>characteri</w:t>
            </w:r>
            <w:r w:rsidR="00631242" w:rsidRPr="00084EC7">
              <w:t>s</w:t>
            </w:r>
            <w:r w:rsidR="00DF37D6" w:rsidRPr="00084EC7">
              <w:t>e</w:t>
            </w:r>
            <w:proofErr w:type="spellEnd"/>
            <w:r w:rsidR="00DF37D6" w:rsidRPr="00084EC7">
              <w:t xml:space="preserve"> fracture zones but not individual fractures or small cracks.</w:t>
            </w:r>
            <w:r w:rsidR="00DF37D6">
              <w:t xml:space="preserve"> </w:t>
            </w:r>
          </w:p>
        </w:tc>
      </w:tr>
      <w:tr w:rsidR="00D10CD8" w14:paraId="00224E4F" w14:textId="77777777" w:rsidTr="4575EF4D">
        <w:tc>
          <w:tcPr>
            <w:tcW w:w="2122" w:type="dxa"/>
          </w:tcPr>
          <w:p w14:paraId="0B5C7AA9" w14:textId="3E556679" w:rsidR="00A10638" w:rsidRDefault="004C03AD" w:rsidP="00585BA4">
            <w:pPr>
              <w:pStyle w:val="TableText"/>
            </w:pPr>
            <w:r>
              <w:t xml:space="preserve">Borehole </w:t>
            </w:r>
            <w:proofErr w:type="spellStart"/>
            <w:r>
              <w:t>extensometry</w:t>
            </w:r>
            <w:proofErr w:type="spellEnd"/>
          </w:p>
        </w:tc>
        <w:tc>
          <w:tcPr>
            <w:tcW w:w="1984" w:type="dxa"/>
          </w:tcPr>
          <w:p w14:paraId="75DA5ABE" w14:textId="53262D8B" w:rsidR="00D10CD8" w:rsidRDefault="004C03AD" w:rsidP="00585BA4">
            <w:pPr>
              <w:pStyle w:val="TableText"/>
            </w:pPr>
            <w:r>
              <w:t>Sub-surface axial deformation profile</w:t>
            </w:r>
          </w:p>
        </w:tc>
        <w:tc>
          <w:tcPr>
            <w:tcW w:w="4954" w:type="dxa"/>
          </w:tcPr>
          <w:p w14:paraId="52406735" w14:textId="5BD6CFDB" w:rsidR="00D10CD8" w:rsidRDefault="001B2945" w:rsidP="00A45082">
            <w:pPr>
              <w:pStyle w:val="TableText"/>
              <w:numPr>
                <w:ilvl w:val="0"/>
                <w:numId w:val="62"/>
              </w:numPr>
              <w:spacing w:after="0"/>
            </w:pPr>
            <w:r>
              <w:t xml:space="preserve">Conventional geotechnical </w:t>
            </w:r>
            <w:r w:rsidR="00A45082">
              <w:t>monitoring</w:t>
            </w:r>
            <w:r>
              <w:t xml:space="preserve"> system, multiple equipment options available (rods, wires </w:t>
            </w:r>
            <w:proofErr w:type="spellStart"/>
            <w:r>
              <w:t>etc</w:t>
            </w:r>
            <w:proofErr w:type="spellEnd"/>
            <w:r>
              <w:t>)</w:t>
            </w:r>
          </w:p>
          <w:p w14:paraId="7DBE0147" w14:textId="77777777" w:rsidR="001B2945" w:rsidRDefault="001B2945" w:rsidP="00A45082">
            <w:pPr>
              <w:pStyle w:val="TableText"/>
              <w:numPr>
                <w:ilvl w:val="0"/>
                <w:numId w:val="62"/>
              </w:numPr>
              <w:spacing w:after="0"/>
            </w:pPr>
            <w:r>
              <w:t>Cost of drilling and equipping borehole may be high</w:t>
            </w:r>
          </w:p>
          <w:p w14:paraId="54D81173" w14:textId="5AA86CC5" w:rsidR="001B2945" w:rsidRDefault="001B2945" w:rsidP="00A45082">
            <w:pPr>
              <w:pStyle w:val="TableText"/>
              <w:numPr>
                <w:ilvl w:val="0"/>
                <w:numId w:val="62"/>
              </w:numPr>
              <w:spacing w:after="0"/>
            </w:pPr>
            <w:r>
              <w:t>Potential for instrumentation to be lost ahead of undermining by bedding plane shear</w:t>
            </w:r>
          </w:p>
        </w:tc>
      </w:tr>
      <w:tr w:rsidR="00D10CD8" w14:paraId="0405686D" w14:textId="77777777" w:rsidTr="4575EF4D">
        <w:tc>
          <w:tcPr>
            <w:tcW w:w="2122" w:type="dxa"/>
          </w:tcPr>
          <w:p w14:paraId="3F22E4E5" w14:textId="7255EEC7" w:rsidR="00D10CD8" w:rsidRDefault="004C03AD" w:rsidP="00585BA4">
            <w:pPr>
              <w:pStyle w:val="TableText"/>
            </w:pPr>
            <w:r>
              <w:t>Borehole inclinometers</w:t>
            </w:r>
          </w:p>
        </w:tc>
        <w:tc>
          <w:tcPr>
            <w:tcW w:w="1984" w:type="dxa"/>
          </w:tcPr>
          <w:p w14:paraId="38B407E0" w14:textId="1E14A164" w:rsidR="00D10CD8" w:rsidRDefault="004C03AD" w:rsidP="00585BA4">
            <w:pPr>
              <w:pStyle w:val="TableText"/>
            </w:pPr>
            <w:r>
              <w:t>Sub-surface multi-horizon bedding plane shear</w:t>
            </w:r>
          </w:p>
        </w:tc>
        <w:tc>
          <w:tcPr>
            <w:tcW w:w="4954" w:type="dxa"/>
          </w:tcPr>
          <w:p w14:paraId="3B2958D3" w14:textId="77777777" w:rsidR="00D10CD8" w:rsidRDefault="001B2945" w:rsidP="00A45082">
            <w:pPr>
              <w:pStyle w:val="TableText"/>
              <w:numPr>
                <w:ilvl w:val="0"/>
                <w:numId w:val="63"/>
              </w:numPr>
              <w:spacing w:after="0"/>
            </w:pPr>
            <w:r>
              <w:t>Excellent technique to detect multiple shearing horizons at depth</w:t>
            </w:r>
          </w:p>
          <w:p w14:paraId="6D9EE6B4" w14:textId="3E635489" w:rsidR="001B2945" w:rsidRDefault="001B2945" w:rsidP="00A45082">
            <w:pPr>
              <w:pStyle w:val="TableText"/>
              <w:numPr>
                <w:ilvl w:val="0"/>
                <w:numId w:val="63"/>
              </w:numPr>
              <w:spacing w:after="0"/>
            </w:pPr>
            <w:r>
              <w:t>Can be very expensive to install, so more applicable for one-off investigative or research studies rather than routine monitoring</w:t>
            </w:r>
          </w:p>
        </w:tc>
      </w:tr>
      <w:tr w:rsidR="00D10CD8" w14:paraId="5F54807E" w14:textId="77777777" w:rsidTr="4575EF4D">
        <w:tc>
          <w:tcPr>
            <w:tcW w:w="2122" w:type="dxa"/>
          </w:tcPr>
          <w:p w14:paraId="5E83D9C3" w14:textId="5D5310A6" w:rsidR="00D10CD8" w:rsidRDefault="004C03AD" w:rsidP="00585BA4">
            <w:pPr>
              <w:pStyle w:val="TableText"/>
            </w:pPr>
            <w:r>
              <w:lastRenderedPageBreak/>
              <w:t>Piezometers</w:t>
            </w:r>
          </w:p>
        </w:tc>
        <w:tc>
          <w:tcPr>
            <w:tcW w:w="1984" w:type="dxa"/>
          </w:tcPr>
          <w:p w14:paraId="03460894" w14:textId="6A9A7FA3" w:rsidR="00D10CD8" w:rsidRDefault="00003186" w:rsidP="00585BA4">
            <w:pPr>
              <w:pStyle w:val="TableText"/>
            </w:pPr>
            <w:r>
              <w:t>Groundwater pressure/head</w:t>
            </w:r>
          </w:p>
        </w:tc>
        <w:tc>
          <w:tcPr>
            <w:tcW w:w="4954" w:type="dxa"/>
            <w:shd w:val="clear" w:color="auto" w:fill="auto"/>
          </w:tcPr>
          <w:p w14:paraId="54FE9DF5" w14:textId="77777777" w:rsidR="005E1CFC" w:rsidRDefault="00593EE7" w:rsidP="00AC774F">
            <w:pPr>
              <w:pStyle w:val="TableText"/>
              <w:numPr>
                <w:ilvl w:val="0"/>
                <w:numId w:val="63"/>
              </w:numPr>
              <w:spacing w:after="0"/>
            </w:pPr>
            <w:r>
              <w:t>Open standpipe piezometers enable monitoring of both groundwater pressure and environmental water tracers (EWTs)</w:t>
            </w:r>
            <w:r w:rsidR="003A0FB4">
              <w:t xml:space="preserve">. </w:t>
            </w:r>
          </w:p>
          <w:p w14:paraId="0C6E8376" w14:textId="37D472C7" w:rsidR="00AC774F" w:rsidRDefault="003A0FB4" w:rsidP="00AC774F">
            <w:pPr>
              <w:pStyle w:val="TableText"/>
              <w:numPr>
                <w:ilvl w:val="0"/>
                <w:numId w:val="63"/>
              </w:numPr>
              <w:spacing w:after="0"/>
            </w:pPr>
            <w:r>
              <w:t xml:space="preserve">Vibrating wire piezometers (VWPs) </w:t>
            </w:r>
            <w:r w:rsidR="005E1CFC">
              <w:t xml:space="preserve">that are grouted in </w:t>
            </w:r>
            <w:r>
              <w:t>can provide m</w:t>
            </w:r>
            <w:r w:rsidR="00631242">
              <w:t>ultiple</w:t>
            </w:r>
            <w:r>
              <w:t xml:space="preserve"> pressure data points at different depths</w:t>
            </w:r>
            <w:r w:rsidR="005E1CFC">
              <w:t xml:space="preserve">. </w:t>
            </w:r>
          </w:p>
          <w:p w14:paraId="30C3B71C" w14:textId="087FA5A5" w:rsidR="00D10CD8" w:rsidRPr="007125F8" w:rsidRDefault="005E1CFC" w:rsidP="007125F8">
            <w:pPr>
              <w:pStyle w:val="TableText"/>
              <w:numPr>
                <w:ilvl w:val="0"/>
                <w:numId w:val="63"/>
              </w:numPr>
              <w:spacing w:after="0"/>
            </w:pPr>
            <w:r>
              <w:t xml:space="preserve">Groundwater pressure data from both types of piezometers, </w:t>
            </w:r>
            <w:r w:rsidR="00426CB3">
              <w:t>if suitabl</w:t>
            </w:r>
            <w:r w:rsidR="00631242">
              <w:t>y</w:t>
            </w:r>
            <w:r w:rsidR="00426CB3">
              <w:t xml:space="preserve"> high resolution, can be used</w:t>
            </w:r>
            <w:r>
              <w:t xml:space="preserve"> to calculate hydraulic </w:t>
            </w:r>
            <w:r w:rsidR="00426CB3">
              <w:t xml:space="preserve">and </w:t>
            </w:r>
            <w:proofErr w:type="spellStart"/>
            <w:r w:rsidR="00631242">
              <w:t>geomechanical</w:t>
            </w:r>
            <w:proofErr w:type="spellEnd"/>
            <w:r w:rsidR="00426CB3">
              <w:t xml:space="preserve"> </w:t>
            </w:r>
            <w:r>
              <w:t>parameters in-situ</w:t>
            </w:r>
            <w:r w:rsidR="00426CB3">
              <w:t>, and any changes over time due to subsidence effects.</w:t>
            </w:r>
            <w:r>
              <w:t xml:space="preserve"> </w:t>
            </w:r>
          </w:p>
        </w:tc>
      </w:tr>
      <w:tr w:rsidR="00D10CD8" w14:paraId="5463BA4B" w14:textId="77777777" w:rsidTr="4575EF4D">
        <w:tc>
          <w:tcPr>
            <w:tcW w:w="2122" w:type="dxa"/>
          </w:tcPr>
          <w:p w14:paraId="47D25204" w14:textId="1735596C" w:rsidR="00A10638" w:rsidRDefault="004C03AD" w:rsidP="00585BA4">
            <w:pPr>
              <w:pStyle w:val="TableText"/>
            </w:pPr>
            <w:r>
              <w:t>Packer testing</w:t>
            </w:r>
          </w:p>
        </w:tc>
        <w:tc>
          <w:tcPr>
            <w:tcW w:w="1984" w:type="dxa"/>
          </w:tcPr>
          <w:p w14:paraId="6AA14109" w14:textId="530571E6" w:rsidR="00D10CD8" w:rsidRDefault="00003186" w:rsidP="00585BA4">
            <w:pPr>
              <w:pStyle w:val="TableText"/>
            </w:pPr>
            <w:r>
              <w:t>Hydraulic conductivity</w:t>
            </w:r>
          </w:p>
        </w:tc>
        <w:tc>
          <w:tcPr>
            <w:tcW w:w="4954" w:type="dxa"/>
            <w:shd w:val="clear" w:color="auto" w:fill="auto"/>
          </w:tcPr>
          <w:p w14:paraId="4DC4A429" w14:textId="4F312BDF" w:rsidR="00C462AF" w:rsidRDefault="00630629" w:rsidP="00630629">
            <w:pPr>
              <w:pStyle w:val="TableText"/>
              <w:numPr>
                <w:ilvl w:val="0"/>
                <w:numId w:val="63"/>
              </w:numPr>
              <w:spacing w:after="0"/>
            </w:pPr>
            <w:r>
              <w:t>Packer tests enable measurement of horizon</w:t>
            </w:r>
            <w:r w:rsidR="005C7198">
              <w:t>t</w:t>
            </w:r>
            <w:r>
              <w:t xml:space="preserve">al hydraulic conductivity over several </w:t>
            </w:r>
            <w:proofErr w:type="spellStart"/>
            <w:r>
              <w:t>met</w:t>
            </w:r>
            <w:r w:rsidR="00631242">
              <w:t>re</w:t>
            </w:r>
            <w:r>
              <w:t>s</w:t>
            </w:r>
            <w:proofErr w:type="spellEnd"/>
            <w:r>
              <w:t xml:space="preserve"> of </w:t>
            </w:r>
            <w:r w:rsidR="005C7198">
              <w:t>strata</w:t>
            </w:r>
            <w:r w:rsidR="00084EC7">
              <w:t xml:space="preserve"> </w:t>
            </w:r>
            <w:r w:rsidR="005C7198">
              <w:t>and can target fracture damage zones.</w:t>
            </w:r>
            <w:r w:rsidR="00C462AF">
              <w:t xml:space="preserve"> </w:t>
            </w:r>
          </w:p>
          <w:p w14:paraId="4748F174" w14:textId="6A67DD1B" w:rsidR="00D10CD8" w:rsidRPr="007125F8" w:rsidRDefault="00C462AF" w:rsidP="007125F8">
            <w:pPr>
              <w:pStyle w:val="TableText"/>
              <w:numPr>
                <w:ilvl w:val="0"/>
                <w:numId w:val="63"/>
              </w:numPr>
              <w:spacing w:after="0"/>
            </w:pPr>
            <w:r>
              <w:t>Packe</w:t>
            </w:r>
            <w:r w:rsidR="00012A25">
              <w:t>r testing is complementary to hydraulic testing at both small (</w:t>
            </w:r>
            <w:r w:rsidR="00744254">
              <w:t>rock core) scale and large</w:t>
            </w:r>
            <w:r w:rsidR="00084EC7">
              <w:t>-</w:t>
            </w:r>
            <w:r w:rsidR="00744254">
              <w:t xml:space="preserve">scale aquifer pump testing. </w:t>
            </w:r>
            <w:r w:rsidR="005C7198">
              <w:t xml:space="preserve"> </w:t>
            </w:r>
          </w:p>
        </w:tc>
      </w:tr>
    </w:tbl>
    <w:p w14:paraId="72A4F743" w14:textId="77777777" w:rsidR="00D10CD8" w:rsidRDefault="00D10CD8" w:rsidP="00585BA4">
      <w:pPr>
        <w:pStyle w:val="BodyText"/>
      </w:pPr>
    </w:p>
    <w:p w14:paraId="20284F57" w14:textId="29A60627" w:rsidR="00C43A70" w:rsidRPr="00774449" w:rsidRDefault="00C43A70" w:rsidP="4575EF4D">
      <w:pPr>
        <w:pStyle w:val="Heading2Numbered"/>
        <w:numPr>
          <w:ilvl w:val="1"/>
          <w:numId w:val="6"/>
        </w:numPr>
      </w:pPr>
      <w:bookmarkStart w:id="110" w:name="_Toc110871799"/>
      <w:r w:rsidRPr="00774449">
        <w:t xml:space="preserve">Subsidence </w:t>
      </w:r>
      <w:r w:rsidR="00BE380B" w:rsidRPr="00774449">
        <w:t>C</w:t>
      </w:r>
      <w:r w:rsidRPr="00774449">
        <w:t xml:space="preserve">ontrol in </w:t>
      </w:r>
      <w:r w:rsidR="00BE380B" w:rsidRPr="00774449">
        <w:t>S</w:t>
      </w:r>
      <w:r w:rsidRPr="00774449">
        <w:t xml:space="preserve">ensitive </w:t>
      </w:r>
      <w:r w:rsidR="00BE380B" w:rsidRPr="00774449">
        <w:t>A</w:t>
      </w:r>
      <w:r w:rsidRPr="00774449">
        <w:t>reas</w:t>
      </w:r>
      <w:bookmarkEnd w:id="110"/>
    </w:p>
    <w:p w14:paraId="6181EBC2" w14:textId="159CA6C1" w:rsidR="003D2A7C" w:rsidRPr="00774449" w:rsidRDefault="000E2A77" w:rsidP="4575EF4D">
      <w:pPr>
        <w:pStyle w:val="BodyText"/>
      </w:pPr>
      <w:r w:rsidRPr="00774449">
        <w:t xml:space="preserve">This section provides a summary of the various approaches discussed in preceding sections of this EN with respect to managing </w:t>
      </w:r>
      <w:r w:rsidR="003D2A7C" w:rsidRPr="00774449">
        <w:t>subsidence and achieving acceptable levels of control in terms of subsidence effects, impacts and consequences – especially in relation to what might be described as sensitive areas (surface environmental and sub-surface hydro-geological features).</w:t>
      </w:r>
      <w:r w:rsidR="004266F5" w:rsidRPr="00774449">
        <w:t xml:space="preserve"> </w:t>
      </w:r>
      <w:r w:rsidR="003D2A7C" w:rsidRPr="00774449">
        <w:t xml:space="preserve">The following points, while not exhaustive, provide a checklist of mining and environmental management actions to be </w:t>
      </w:r>
      <w:r w:rsidR="004266F5" w:rsidRPr="00774449">
        <w:t>considered</w:t>
      </w:r>
      <w:r w:rsidR="003D2A7C" w:rsidRPr="00774449">
        <w:t>:</w:t>
      </w:r>
    </w:p>
    <w:p w14:paraId="66A8EF79" w14:textId="12E3627A" w:rsidR="0034577E" w:rsidRPr="00774449" w:rsidRDefault="0034577E" w:rsidP="4575EF4D">
      <w:pPr>
        <w:pStyle w:val="BodyText"/>
        <w:numPr>
          <w:ilvl w:val="0"/>
          <w:numId w:val="54"/>
        </w:numPr>
      </w:pPr>
      <w:r w:rsidRPr="00774449">
        <w:t xml:space="preserve">Conduct overall site </w:t>
      </w:r>
      <w:proofErr w:type="spellStart"/>
      <w:r w:rsidRPr="00774449">
        <w:t>characterisation</w:t>
      </w:r>
      <w:proofErr w:type="spellEnd"/>
      <w:r w:rsidRPr="00774449">
        <w:t xml:space="preserve"> with respect to </w:t>
      </w:r>
      <w:r w:rsidR="00623AE3">
        <w:t xml:space="preserve">geology, </w:t>
      </w:r>
      <w:r w:rsidRPr="00774449">
        <w:t>surface conditions, features, topography, infrastructure etc.</w:t>
      </w:r>
    </w:p>
    <w:p w14:paraId="531AAF8E" w14:textId="0C783798" w:rsidR="0034577E" w:rsidRPr="00774449" w:rsidRDefault="0034577E" w:rsidP="4575EF4D">
      <w:pPr>
        <w:pStyle w:val="BodyText"/>
        <w:numPr>
          <w:ilvl w:val="0"/>
          <w:numId w:val="54"/>
        </w:numPr>
      </w:pPr>
      <w:r w:rsidRPr="00774449">
        <w:t>Establish clear identification of sensitive features to be protected, together with agreed level of acceptable impacts for each feature</w:t>
      </w:r>
      <w:r w:rsidR="000C6097" w:rsidRPr="00774449">
        <w:t>.</w:t>
      </w:r>
    </w:p>
    <w:p w14:paraId="2F022DF3" w14:textId="6E312BFB" w:rsidR="0034577E" w:rsidRPr="00774449" w:rsidRDefault="0034577E" w:rsidP="4575EF4D">
      <w:pPr>
        <w:pStyle w:val="BodyText"/>
        <w:numPr>
          <w:ilvl w:val="0"/>
          <w:numId w:val="54"/>
        </w:numPr>
      </w:pPr>
      <w:r w:rsidRPr="00774449">
        <w:t>Selection of proposed underground mining method and prediction of surface (and where required, sub-surface) subsidence effects and impacts</w:t>
      </w:r>
      <w:r w:rsidR="000C6097" w:rsidRPr="00774449">
        <w:t>. This should include validated calibration of prediction methodology to suit the site conditions.</w:t>
      </w:r>
    </w:p>
    <w:p w14:paraId="1CECC989" w14:textId="6F7139C3" w:rsidR="0034577E" w:rsidRPr="00774449" w:rsidRDefault="000C6097" w:rsidP="4575EF4D">
      <w:pPr>
        <w:pStyle w:val="BodyText"/>
        <w:numPr>
          <w:ilvl w:val="0"/>
          <w:numId w:val="54"/>
        </w:numPr>
      </w:pPr>
      <w:r w:rsidRPr="00774449">
        <w:t>Conduct reconciliation between (2) and (3).</w:t>
      </w:r>
    </w:p>
    <w:p w14:paraId="65C1D829" w14:textId="7910E0C7" w:rsidR="000C6097" w:rsidRPr="00774449" w:rsidRDefault="000C6097" w:rsidP="4575EF4D">
      <w:pPr>
        <w:pStyle w:val="BodyText"/>
        <w:numPr>
          <w:ilvl w:val="0"/>
          <w:numId w:val="54"/>
        </w:numPr>
      </w:pPr>
      <w:r w:rsidRPr="00774449">
        <w:t xml:space="preserve">Review mining method selection and/or mine layout parameters </w:t>
      </w:r>
      <w:proofErr w:type="gramStart"/>
      <w:r w:rsidRPr="00774449">
        <w:t>in order to</w:t>
      </w:r>
      <w:proofErr w:type="gramEnd"/>
      <w:r w:rsidRPr="00774449">
        <w:t xml:space="preserve"> address an</w:t>
      </w:r>
      <w:r w:rsidR="00637181" w:rsidRPr="00774449">
        <w:t>y</w:t>
      </w:r>
      <w:r w:rsidRPr="00774449">
        <w:t xml:space="preserve"> deficiencies in the reconciliation (4). This may include:</w:t>
      </w:r>
    </w:p>
    <w:p w14:paraId="3E6B6FCC" w14:textId="4E8380D5" w:rsidR="000C6097" w:rsidRPr="00774449" w:rsidRDefault="63CCEA22" w:rsidP="4575EF4D">
      <w:pPr>
        <w:pStyle w:val="BodyText"/>
        <w:numPr>
          <w:ilvl w:val="1"/>
          <w:numId w:val="54"/>
        </w:numPr>
      </w:pPr>
      <w:r w:rsidRPr="00774449">
        <w:t>Is longwall method suitable?</w:t>
      </w:r>
    </w:p>
    <w:p w14:paraId="6FF9B5C3" w14:textId="24F84DC2" w:rsidR="001A3459" w:rsidRPr="00774449" w:rsidRDefault="001A3459" w:rsidP="4575EF4D">
      <w:pPr>
        <w:pStyle w:val="BodyText"/>
        <w:numPr>
          <w:ilvl w:val="1"/>
          <w:numId w:val="54"/>
        </w:numPr>
      </w:pPr>
      <w:r w:rsidRPr="00774449">
        <w:t xml:space="preserve">Consider narrower panel widths or even </w:t>
      </w:r>
      <w:proofErr w:type="spellStart"/>
      <w:r w:rsidRPr="00774449">
        <w:t>miniwall</w:t>
      </w:r>
      <w:proofErr w:type="spellEnd"/>
    </w:p>
    <w:p w14:paraId="64CBDBB9" w14:textId="387FC744" w:rsidR="00637181" w:rsidRPr="00774449" w:rsidRDefault="00637181" w:rsidP="4575EF4D">
      <w:pPr>
        <w:pStyle w:val="BodyText"/>
        <w:numPr>
          <w:ilvl w:val="1"/>
          <w:numId w:val="54"/>
        </w:numPr>
      </w:pPr>
      <w:r w:rsidRPr="00774449">
        <w:t>Reduce mining height</w:t>
      </w:r>
    </w:p>
    <w:p w14:paraId="190C522C" w14:textId="58E306CB" w:rsidR="00637181" w:rsidRPr="00774449" w:rsidRDefault="00637181" w:rsidP="4575EF4D">
      <w:pPr>
        <w:pStyle w:val="BodyText"/>
        <w:numPr>
          <w:ilvl w:val="1"/>
          <w:numId w:val="54"/>
        </w:numPr>
      </w:pPr>
      <w:r w:rsidRPr="00774449">
        <w:t>Increase chain pillar/barrier pillar widths</w:t>
      </w:r>
    </w:p>
    <w:p w14:paraId="5AEC13A4" w14:textId="18887157" w:rsidR="001A3459" w:rsidRPr="00774449" w:rsidRDefault="001A3459" w:rsidP="4575EF4D">
      <w:pPr>
        <w:pStyle w:val="BodyText"/>
        <w:numPr>
          <w:ilvl w:val="1"/>
          <w:numId w:val="54"/>
        </w:numPr>
      </w:pPr>
      <w:r w:rsidRPr="00774449">
        <w:t>Consider partial extraction panels</w:t>
      </w:r>
      <w:r>
        <w:t xml:space="preserve"> </w:t>
      </w:r>
    </w:p>
    <w:p w14:paraId="4570D70B" w14:textId="75AC7FC8" w:rsidR="00637181" w:rsidRPr="00774449" w:rsidRDefault="637B1165" w:rsidP="4575EF4D">
      <w:pPr>
        <w:pStyle w:val="BodyText"/>
        <w:numPr>
          <w:ilvl w:val="1"/>
          <w:numId w:val="54"/>
        </w:numPr>
      </w:pPr>
      <w:r w:rsidRPr="00774449">
        <w:t>Re-orient or relocate extraction panels to provide protection (</w:t>
      </w:r>
      <w:r w:rsidR="0F8E50BA" w:rsidRPr="00774449">
        <w:t>e.g.,</w:t>
      </w:r>
      <w:r w:rsidRPr="00774449">
        <w:t xml:space="preserve"> above pillars) for specific sensitive features</w:t>
      </w:r>
    </w:p>
    <w:p w14:paraId="75D96225" w14:textId="157D2701" w:rsidR="00637181" w:rsidRPr="00774449" w:rsidRDefault="00637181" w:rsidP="4575EF4D">
      <w:pPr>
        <w:pStyle w:val="BodyText"/>
        <w:numPr>
          <w:ilvl w:val="1"/>
          <w:numId w:val="54"/>
        </w:numPr>
      </w:pPr>
      <w:r w:rsidRPr="00774449">
        <w:lastRenderedPageBreak/>
        <w:t xml:space="preserve">Consider placement of backfill in extraction panels behind the face to limit maximum subsidence (Note: This is </w:t>
      </w:r>
      <w:proofErr w:type="spellStart"/>
      <w:r w:rsidRPr="00774449">
        <w:t>practised</w:t>
      </w:r>
      <w:proofErr w:type="spellEnd"/>
      <w:r w:rsidRPr="00774449">
        <w:t xml:space="preserve"> in some other countries, but not routinely in Australia – primarily due to cost)</w:t>
      </w:r>
    </w:p>
    <w:p w14:paraId="72D8A31A" w14:textId="44ABFE9F" w:rsidR="000C6097" w:rsidRPr="00774449" w:rsidRDefault="000C6097" w:rsidP="4575EF4D">
      <w:pPr>
        <w:pStyle w:val="BodyText"/>
        <w:numPr>
          <w:ilvl w:val="0"/>
          <w:numId w:val="54"/>
        </w:numPr>
      </w:pPr>
      <w:r w:rsidRPr="00774449">
        <w:t xml:space="preserve">Establish </w:t>
      </w:r>
      <w:r w:rsidR="00637181" w:rsidRPr="00774449">
        <w:t xml:space="preserve">all relevant baseline surveys, prior to mining commencement, including – subsidence, groundwater, surface water, ecology, heritage sites </w:t>
      </w:r>
      <w:proofErr w:type="spellStart"/>
      <w:r w:rsidR="00637181" w:rsidRPr="00774449">
        <w:t>etc</w:t>
      </w:r>
      <w:proofErr w:type="spellEnd"/>
      <w:r w:rsidR="00637181" w:rsidRPr="00774449">
        <w:t>)</w:t>
      </w:r>
    </w:p>
    <w:p w14:paraId="1553FF4B" w14:textId="691E145E" w:rsidR="00074A40" w:rsidRPr="00774449" w:rsidRDefault="004266F5" w:rsidP="4575EF4D">
      <w:pPr>
        <w:pStyle w:val="BodyText"/>
        <w:numPr>
          <w:ilvl w:val="0"/>
          <w:numId w:val="54"/>
        </w:numPr>
      </w:pPr>
      <w:r w:rsidRPr="00774449">
        <w:t>Design and i</w:t>
      </w:r>
      <w:r w:rsidR="00074A40" w:rsidRPr="00774449">
        <w:t>nstall any specified monitoring instrumentation as part of (6) above</w:t>
      </w:r>
    </w:p>
    <w:p w14:paraId="76810E37" w14:textId="4AC920BD" w:rsidR="00637181" w:rsidRPr="00774449" w:rsidRDefault="00637181" w:rsidP="4575EF4D">
      <w:pPr>
        <w:pStyle w:val="BodyText"/>
        <w:numPr>
          <w:ilvl w:val="0"/>
          <w:numId w:val="54"/>
        </w:numPr>
      </w:pPr>
      <w:r w:rsidRPr="00774449">
        <w:t>Develop appropriate Trigger Action Response Plans (TARPs) to m</w:t>
      </w:r>
      <w:r w:rsidR="00074A40" w:rsidRPr="00774449">
        <w:t>anage the monitoring program and the requirements/criteria identified in (2) above</w:t>
      </w:r>
    </w:p>
    <w:p w14:paraId="20F9C948" w14:textId="7DD63086" w:rsidR="00074A40" w:rsidRPr="00774449" w:rsidRDefault="00074A40" w:rsidP="4575EF4D">
      <w:pPr>
        <w:pStyle w:val="BodyText"/>
        <w:numPr>
          <w:ilvl w:val="0"/>
          <w:numId w:val="54"/>
        </w:numPr>
      </w:pPr>
      <w:r w:rsidRPr="00774449">
        <w:t>Regular review</w:t>
      </w:r>
      <w:r w:rsidR="004266F5" w:rsidRPr="00774449">
        <w:t>/audit</w:t>
      </w:r>
      <w:r w:rsidRPr="00774449">
        <w:t xml:space="preserve"> of the program, within the context of an overall Subsidence Management Plan</w:t>
      </w:r>
    </w:p>
    <w:p w14:paraId="16D41419" w14:textId="77777777" w:rsidR="004266F5" w:rsidRDefault="004266F5">
      <w:pPr>
        <w:rPr>
          <w:rFonts w:eastAsiaTheme="majorEastAsia" w:cstheme="majorBidi"/>
          <w:color w:val="2F5496" w:themeColor="accent1" w:themeShade="BF"/>
          <w:sz w:val="52"/>
          <w:szCs w:val="32"/>
        </w:rPr>
      </w:pPr>
      <w:r>
        <w:br w:type="page"/>
      </w:r>
    </w:p>
    <w:p w14:paraId="4DE703C7" w14:textId="56305259" w:rsidR="00FE6D9B" w:rsidRDefault="00FE6D9B" w:rsidP="00FE6D9B">
      <w:pPr>
        <w:pStyle w:val="Heading1Numbered"/>
      </w:pPr>
      <w:bookmarkStart w:id="111" w:name="_Toc97548272"/>
      <w:bookmarkStart w:id="112" w:name="_Toc110871800"/>
      <w:r>
        <w:lastRenderedPageBreak/>
        <w:t>Subsidence Research</w:t>
      </w:r>
      <w:bookmarkEnd w:id="111"/>
      <w:bookmarkEnd w:id="112"/>
    </w:p>
    <w:p w14:paraId="26CCA702" w14:textId="137AEB5A" w:rsidR="0092782C" w:rsidRPr="00917B33" w:rsidRDefault="0092782C" w:rsidP="00917B33">
      <w:pPr>
        <w:pStyle w:val="BodyText"/>
      </w:pPr>
      <w:r w:rsidRPr="003B5A05">
        <w:t xml:space="preserve">This final section of the EN is not intended to be a comprehensive discussion on subsidence research. However, it is included here to simply list </w:t>
      </w:r>
      <w:proofErr w:type="gramStart"/>
      <w:r w:rsidRPr="003B5A05">
        <w:t>a number of</w:t>
      </w:r>
      <w:proofErr w:type="gramEnd"/>
      <w:r w:rsidRPr="003B5A05">
        <w:t xml:space="preserve"> key areas where further or ongoing research is needed to improve our understanding of coal mine subsidence and its impacts; and to improve our ability to reliably predict such </w:t>
      </w:r>
      <w:proofErr w:type="spellStart"/>
      <w:r w:rsidRPr="003B5A05">
        <w:t>behaviour</w:t>
      </w:r>
      <w:proofErr w:type="spellEnd"/>
      <w:r w:rsidRPr="003B5A05">
        <w:t>.</w:t>
      </w:r>
    </w:p>
    <w:p w14:paraId="0402D033" w14:textId="0FEEB943" w:rsidR="0092782C" w:rsidRPr="00917B33" w:rsidRDefault="0092782C" w:rsidP="00917B33">
      <w:pPr>
        <w:pStyle w:val="BodyText"/>
      </w:pPr>
      <w:r w:rsidRPr="003B5A05">
        <w:t xml:space="preserve">In no </w:t>
      </w:r>
      <w:proofErr w:type="gramStart"/>
      <w:r w:rsidRPr="003B5A05">
        <w:t>particular order</w:t>
      </w:r>
      <w:proofErr w:type="gramEnd"/>
      <w:r w:rsidRPr="003B5A05">
        <w:t xml:space="preserve"> of priority, the following are considered to be topics for further </w:t>
      </w:r>
      <w:r w:rsidR="00293E43" w:rsidRPr="003B5A05">
        <w:t xml:space="preserve">subsidence-related </w:t>
      </w:r>
      <w:r w:rsidRPr="00966134">
        <w:t>research, to either establish new understanding, or to improve or clarify current understanding</w:t>
      </w:r>
      <w:r w:rsidR="00293E43" w:rsidRPr="00917B33">
        <w:t xml:space="preserve"> and current methodologies</w:t>
      </w:r>
      <w:r w:rsidRPr="00917B33">
        <w:t>:</w:t>
      </w:r>
    </w:p>
    <w:p w14:paraId="5E29D859" w14:textId="309CC867" w:rsidR="0092782C" w:rsidRPr="00917B33" w:rsidRDefault="0092782C" w:rsidP="00917B33">
      <w:pPr>
        <w:pStyle w:val="BodyText"/>
        <w:numPr>
          <w:ilvl w:val="0"/>
          <w:numId w:val="65"/>
        </w:numPr>
      </w:pPr>
      <w:r>
        <w:t xml:space="preserve">Fundamental consideration of the multiple </w:t>
      </w:r>
      <w:r w:rsidR="00293E43">
        <w:t xml:space="preserve">geotechnical </w:t>
      </w:r>
      <w:r>
        <w:t xml:space="preserve">mechanisms at play in </w:t>
      </w:r>
      <w:r w:rsidR="00293E43">
        <w:t>n</w:t>
      </w:r>
      <w:r>
        <w:t xml:space="preserve">on-conventional subsidence </w:t>
      </w:r>
      <w:proofErr w:type="spellStart"/>
      <w:r>
        <w:t>behaviour</w:t>
      </w:r>
      <w:proofErr w:type="spellEnd"/>
      <w:r>
        <w:t>.</w:t>
      </w:r>
    </w:p>
    <w:p w14:paraId="6AEA4B4D" w14:textId="6581FA32" w:rsidR="0092782C" w:rsidRPr="00917B33" w:rsidRDefault="0092782C" w:rsidP="00917B33">
      <w:pPr>
        <w:pStyle w:val="BodyText"/>
        <w:numPr>
          <w:ilvl w:val="0"/>
          <w:numId w:val="65"/>
        </w:numPr>
      </w:pPr>
      <w:r>
        <w:t>Extended interrogation of existing databases and experience to improve on non-conventional subsidence prediction techniques.</w:t>
      </w:r>
    </w:p>
    <w:p w14:paraId="36C0B646" w14:textId="7661DD82" w:rsidR="0092782C" w:rsidRPr="00917B33" w:rsidRDefault="0092782C" w:rsidP="00917B33">
      <w:pPr>
        <w:pStyle w:val="BodyText"/>
        <w:numPr>
          <w:ilvl w:val="0"/>
          <w:numId w:val="65"/>
        </w:numPr>
      </w:pPr>
      <w:r>
        <w:t xml:space="preserve">Improve the capabilities and level of detail available within numerical modelling of </w:t>
      </w:r>
      <w:r w:rsidR="00293E43">
        <w:t xml:space="preserve">all forms of </w:t>
      </w:r>
      <w:r>
        <w:t>subsidence in three dimensions.</w:t>
      </w:r>
    </w:p>
    <w:p w14:paraId="3D79904D" w14:textId="448E0EEE" w:rsidR="0092782C" w:rsidRPr="00917B33" w:rsidRDefault="003E3E05" w:rsidP="00917B33">
      <w:pPr>
        <w:pStyle w:val="BodyText"/>
        <w:numPr>
          <w:ilvl w:val="0"/>
          <w:numId w:val="65"/>
        </w:numPr>
      </w:pPr>
      <w:r>
        <w:t>Fundamental understanding of impact of mining geotechnical interactions on subsidence in multi-seam mining</w:t>
      </w:r>
      <w:r w:rsidR="00293E43">
        <w:t>, leading to development of higher confidence level prediction techniques.</w:t>
      </w:r>
    </w:p>
    <w:p w14:paraId="30799D9E" w14:textId="0F08475B" w:rsidR="00EA45C3" w:rsidRDefault="00EA45C3" w:rsidP="00BE380B">
      <w:pPr>
        <w:pStyle w:val="BodyText"/>
        <w:numPr>
          <w:ilvl w:val="0"/>
          <w:numId w:val="65"/>
        </w:numPr>
      </w:pPr>
      <w:r>
        <w:t xml:space="preserve">Investigations into improved </w:t>
      </w:r>
      <w:proofErr w:type="spellStart"/>
      <w:r>
        <w:t>characterisation</w:t>
      </w:r>
      <w:proofErr w:type="spellEnd"/>
      <w:r>
        <w:t xml:space="preserve"> of the surface fracturing zone above underground extraction, using multiple lines of evidence including geotechnical and groundwater monitoring, surface and downhole geophysics and environmental </w:t>
      </w:r>
      <w:r w:rsidR="00A61685">
        <w:t xml:space="preserve">water </w:t>
      </w:r>
      <w:r>
        <w:t>tracers.</w:t>
      </w:r>
    </w:p>
    <w:p w14:paraId="44A09508" w14:textId="2A1D401C" w:rsidR="00EA45C3" w:rsidRPr="003B5A05" w:rsidRDefault="00EA45C3" w:rsidP="00917B33">
      <w:pPr>
        <w:pStyle w:val="BodyText"/>
        <w:numPr>
          <w:ilvl w:val="0"/>
          <w:numId w:val="65"/>
        </w:numPr>
      </w:pPr>
      <w:r>
        <w:t>Improved baseline and investigation of changes associated with subsidence</w:t>
      </w:r>
      <w:r w:rsidRPr="003B5A05">
        <w:t xml:space="preserve"> interaction with swamps</w:t>
      </w:r>
      <w:r>
        <w:t>, rock bars in surface waters</w:t>
      </w:r>
      <w:r w:rsidRPr="003B5A05">
        <w:t xml:space="preserve"> and the environmental consequences</w:t>
      </w:r>
      <w:r>
        <w:t xml:space="preserve"> over the short and longer term. </w:t>
      </w:r>
    </w:p>
    <w:p w14:paraId="5F823D8E" w14:textId="36845CB4" w:rsidR="00EA45C3" w:rsidRPr="003B5A05" w:rsidRDefault="00EA45C3" w:rsidP="00917B33">
      <w:pPr>
        <w:pStyle w:val="BodyText"/>
        <w:numPr>
          <w:ilvl w:val="0"/>
          <w:numId w:val="65"/>
        </w:numPr>
      </w:pPr>
      <w:r w:rsidRPr="00917B33">
        <w:t xml:space="preserve">Fundamental understanding and development of an improved modelling/prediction capability to better </w:t>
      </w:r>
      <w:proofErr w:type="spellStart"/>
      <w:r w:rsidRPr="00917B33">
        <w:t>characterise</w:t>
      </w:r>
      <w:proofErr w:type="spellEnd"/>
      <w:r w:rsidRPr="00917B33">
        <w:t xml:space="preserve"> the development of overburden deformation and fracturing above underground mining; and the resultant impact on groundwater</w:t>
      </w:r>
      <w:r>
        <w:t xml:space="preserve"> including time-lags and the extent of recovery after mining</w:t>
      </w:r>
      <w:r w:rsidRPr="003B5A05">
        <w:t>.</w:t>
      </w:r>
    </w:p>
    <w:p w14:paraId="0EE52708" w14:textId="10AA67B9" w:rsidR="00BE380B" w:rsidRPr="0092782C" w:rsidRDefault="00BE380B" w:rsidP="00BE380B">
      <w:pPr>
        <w:pStyle w:val="BodyText"/>
        <w:numPr>
          <w:ilvl w:val="0"/>
          <w:numId w:val="65"/>
        </w:numPr>
      </w:pPr>
      <w:r>
        <w:t xml:space="preserve">Ongoing development of the various subsidence monitoring techniques for improvement of resolution and </w:t>
      </w:r>
      <w:r w:rsidR="00497B00">
        <w:t xml:space="preserve">broader </w:t>
      </w:r>
      <w:r>
        <w:t>application – in particular, the various remote and airborne sensing technologies.</w:t>
      </w:r>
    </w:p>
    <w:p w14:paraId="1B5D469C" w14:textId="77777777" w:rsidR="0092782C" w:rsidRDefault="0092782C" w:rsidP="00E13463">
      <w:pPr>
        <w:rPr>
          <w:rFonts w:ascii="Garamond" w:hAnsi="Garamond"/>
          <w:sz w:val="20"/>
          <w:szCs w:val="20"/>
        </w:rPr>
      </w:pPr>
    </w:p>
    <w:p w14:paraId="02EE3B73" w14:textId="77777777" w:rsidR="00EE62CA" w:rsidRDefault="00EE62CA" w:rsidP="00E13463">
      <w:pPr>
        <w:rPr>
          <w:rFonts w:ascii="Garamond" w:hAnsi="Garamond"/>
          <w:sz w:val="20"/>
          <w:szCs w:val="20"/>
        </w:rPr>
      </w:pPr>
    </w:p>
    <w:p w14:paraId="086B66CC" w14:textId="77777777" w:rsidR="00EE62CA" w:rsidRDefault="00EE62CA" w:rsidP="00E13463">
      <w:pPr>
        <w:rPr>
          <w:rFonts w:ascii="Garamond" w:hAnsi="Garamond"/>
          <w:sz w:val="20"/>
          <w:szCs w:val="20"/>
        </w:rPr>
      </w:pPr>
    </w:p>
    <w:p w14:paraId="1B53668C" w14:textId="77777777" w:rsidR="00EE62CA" w:rsidRDefault="00EE62CA" w:rsidP="00E13463">
      <w:pPr>
        <w:rPr>
          <w:rFonts w:ascii="Garamond" w:hAnsi="Garamond"/>
          <w:sz w:val="20"/>
          <w:szCs w:val="20"/>
        </w:rPr>
      </w:pPr>
    </w:p>
    <w:p w14:paraId="6991C970" w14:textId="77777777" w:rsidR="00EE62CA" w:rsidRDefault="00EE62CA" w:rsidP="00E13463">
      <w:pPr>
        <w:rPr>
          <w:rFonts w:ascii="Garamond" w:hAnsi="Garamond"/>
          <w:sz w:val="20"/>
          <w:szCs w:val="20"/>
        </w:rPr>
      </w:pPr>
    </w:p>
    <w:p w14:paraId="18E9AE4F" w14:textId="77777777" w:rsidR="00EE62CA" w:rsidRDefault="00EE62CA" w:rsidP="00E13463">
      <w:pPr>
        <w:rPr>
          <w:rFonts w:ascii="Garamond" w:hAnsi="Garamond"/>
          <w:sz w:val="20"/>
          <w:szCs w:val="20"/>
        </w:rPr>
      </w:pPr>
    </w:p>
    <w:p w14:paraId="57D0DBF9" w14:textId="77777777" w:rsidR="00EE62CA" w:rsidRDefault="000738E8" w:rsidP="00E13463">
      <w:pPr>
        <w:rPr>
          <w:rFonts w:ascii="Garamond" w:hAnsi="Garamond"/>
          <w:sz w:val="20"/>
          <w:szCs w:val="20"/>
        </w:rPr>
      </w:pPr>
      <w:r>
        <w:rPr>
          <w:rFonts w:ascii="Garamond" w:hAnsi="Garamond"/>
          <w:sz w:val="20"/>
          <w:szCs w:val="20"/>
        </w:rPr>
        <w:softHyphen/>
      </w:r>
    </w:p>
    <w:p w14:paraId="0293C00B" w14:textId="77777777" w:rsidR="00EE62CA" w:rsidRDefault="00EE62CA" w:rsidP="00E13463">
      <w:pPr>
        <w:rPr>
          <w:rFonts w:ascii="Garamond" w:hAnsi="Garamond"/>
          <w:sz w:val="20"/>
          <w:szCs w:val="20"/>
        </w:rPr>
      </w:pPr>
    </w:p>
    <w:p w14:paraId="793B1EA4" w14:textId="77777777" w:rsidR="00EE62CA" w:rsidRDefault="00EE62CA" w:rsidP="00E13463">
      <w:pPr>
        <w:rPr>
          <w:rFonts w:ascii="Garamond" w:hAnsi="Garamond"/>
          <w:sz w:val="20"/>
          <w:szCs w:val="20"/>
        </w:rPr>
      </w:pPr>
    </w:p>
    <w:p w14:paraId="6C135FB5" w14:textId="77777777" w:rsidR="00EE62CA" w:rsidRDefault="00EE62CA" w:rsidP="00E13463">
      <w:pPr>
        <w:rPr>
          <w:rFonts w:ascii="Garamond" w:hAnsi="Garamond"/>
          <w:sz w:val="20"/>
          <w:szCs w:val="20"/>
        </w:rPr>
      </w:pPr>
    </w:p>
    <w:p w14:paraId="3E4B8356" w14:textId="77777777" w:rsidR="00EE62CA" w:rsidRDefault="00EE62CA" w:rsidP="00E13463">
      <w:pPr>
        <w:rPr>
          <w:rFonts w:ascii="Garamond" w:hAnsi="Garamond"/>
          <w:sz w:val="20"/>
          <w:szCs w:val="20"/>
        </w:rPr>
      </w:pPr>
    </w:p>
    <w:p w14:paraId="71FA5953" w14:textId="77777777" w:rsidR="00EE62CA" w:rsidRDefault="00EE62CA" w:rsidP="00E13463">
      <w:pPr>
        <w:rPr>
          <w:rFonts w:ascii="Garamond" w:hAnsi="Garamond"/>
          <w:sz w:val="20"/>
          <w:szCs w:val="20"/>
        </w:rPr>
      </w:pPr>
    </w:p>
    <w:p w14:paraId="2C41B240" w14:textId="77777777" w:rsidR="00EE62CA" w:rsidRDefault="00EE62CA" w:rsidP="00E13463">
      <w:pPr>
        <w:rPr>
          <w:rFonts w:ascii="Garamond" w:hAnsi="Garamond"/>
          <w:sz w:val="20"/>
          <w:szCs w:val="20"/>
        </w:rPr>
      </w:pPr>
    </w:p>
    <w:p w14:paraId="6F6006B5" w14:textId="77777777" w:rsidR="00EE62CA" w:rsidRDefault="00EE62CA" w:rsidP="00E13463">
      <w:pPr>
        <w:rPr>
          <w:rFonts w:ascii="Garamond" w:hAnsi="Garamond"/>
          <w:sz w:val="20"/>
          <w:szCs w:val="20"/>
        </w:rPr>
      </w:pPr>
    </w:p>
    <w:p w14:paraId="51EE3634" w14:textId="77777777" w:rsidR="00EE62CA" w:rsidRDefault="00EE62CA" w:rsidP="00E13463">
      <w:pPr>
        <w:rPr>
          <w:rFonts w:ascii="Garamond" w:hAnsi="Garamond"/>
          <w:sz w:val="20"/>
          <w:szCs w:val="20"/>
        </w:rPr>
      </w:pPr>
    </w:p>
    <w:p w14:paraId="67CD7739" w14:textId="77777777" w:rsidR="00EE62CA" w:rsidRDefault="00EE62CA" w:rsidP="00E13463">
      <w:pPr>
        <w:rPr>
          <w:rFonts w:ascii="Garamond" w:hAnsi="Garamond"/>
          <w:sz w:val="20"/>
          <w:szCs w:val="20"/>
        </w:rPr>
      </w:pPr>
    </w:p>
    <w:p w14:paraId="5B17DD64" w14:textId="77777777" w:rsidR="00A373E3" w:rsidRDefault="00A373E3">
      <w:pPr>
        <w:rPr>
          <w:rFonts w:eastAsiaTheme="majorEastAsia" w:cstheme="majorBidi"/>
          <w:color w:val="2F5496" w:themeColor="accent1" w:themeShade="BF"/>
          <w:sz w:val="52"/>
          <w:szCs w:val="32"/>
        </w:rPr>
      </w:pPr>
      <w:r>
        <w:br w:type="page"/>
      </w:r>
    </w:p>
    <w:p w14:paraId="3D9526CF" w14:textId="3EA1845E" w:rsidR="00EE62CA" w:rsidRDefault="00EE62CA" w:rsidP="009E0620">
      <w:pPr>
        <w:pStyle w:val="Heading1"/>
      </w:pPr>
      <w:bookmarkStart w:id="113" w:name="_Toc97548273"/>
      <w:bookmarkStart w:id="114" w:name="_Toc110871801"/>
      <w:r>
        <w:lastRenderedPageBreak/>
        <w:t>Reference</w:t>
      </w:r>
      <w:r w:rsidR="00AC66E0">
        <w:t>s</w:t>
      </w:r>
      <w:bookmarkEnd w:id="113"/>
      <w:bookmarkEnd w:id="114"/>
    </w:p>
    <w:p w14:paraId="34DBD74A" w14:textId="77777777" w:rsidR="00ED2085" w:rsidRDefault="00ED2085" w:rsidP="00ED2085">
      <w:pPr>
        <w:pStyle w:val="References"/>
      </w:pPr>
      <w:proofErr w:type="spellStart"/>
      <w:r>
        <w:t>Agioutantis</w:t>
      </w:r>
      <w:proofErr w:type="spellEnd"/>
      <w:r>
        <w:t xml:space="preserve"> Z. &amp; </w:t>
      </w:r>
      <w:proofErr w:type="spellStart"/>
      <w:r>
        <w:t>Karmis</w:t>
      </w:r>
      <w:proofErr w:type="spellEnd"/>
      <w:r>
        <w:t xml:space="preserve"> M. (2013a) </w:t>
      </w:r>
      <w:r>
        <w:rPr>
          <w:i/>
          <w:iCs/>
        </w:rPr>
        <w:t xml:space="preserve">SDPS Quick Reference Guide and Working Examples </w:t>
      </w:r>
      <w:r>
        <w:t xml:space="preserve">(February 2013). </w:t>
      </w:r>
    </w:p>
    <w:p w14:paraId="70DF135D" w14:textId="77777777" w:rsidR="00ED2085" w:rsidRPr="000C7EF2" w:rsidRDefault="00ED2085" w:rsidP="00ED2085">
      <w:pPr>
        <w:pStyle w:val="References"/>
      </w:pPr>
      <w:proofErr w:type="spellStart"/>
      <w:r>
        <w:t>Agioutantis</w:t>
      </w:r>
      <w:proofErr w:type="spellEnd"/>
      <w:r>
        <w:t xml:space="preserve"> Z. &amp; </w:t>
      </w:r>
      <w:proofErr w:type="spellStart"/>
      <w:r>
        <w:t>Karmis</w:t>
      </w:r>
      <w:proofErr w:type="spellEnd"/>
      <w:r>
        <w:t xml:space="preserve"> M. (2013b) </w:t>
      </w:r>
      <w:r>
        <w:rPr>
          <w:i/>
          <w:iCs/>
        </w:rPr>
        <w:t xml:space="preserve">Addressing to the effect of sloping terrain on ground movements due to underground mining. </w:t>
      </w:r>
      <w:r>
        <w:t xml:space="preserve">Proc. Of </w:t>
      </w:r>
      <w:proofErr w:type="spellStart"/>
      <w:r>
        <w:t>Symp</w:t>
      </w:r>
      <w:proofErr w:type="spellEnd"/>
      <w:r>
        <w:t>. On Environmental Considerations in Energy Production, 14-18 April 2013, Charleston, West Virginia.</w:t>
      </w:r>
    </w:p>
    <w:p w14:paraId="38F6BCB0" w14:textId="0813886F" w:rsidR="00ED2085" w:rsidRDefault="00ED2085" w:rsidP="00ED2085">
      <w:pPr>
        <w:pStyle w:val="References"/>
        <w:rPr>
          <w:rStyle w:val="Hyperlink"/>
          <w:color w:val="auto"/>
        </w:rPr>
      </w:pPr>
      <w:proofErr w:type="spellStart"/>
      <w:r>
        <w:t>AusIMM</w:t>
      </w:r>
      <w:proofErr w:type="spellEnd"/>
      <w:r>
        <w:t xml:space="preserve"> (2009) </w:t>
      </w:r>
      <w:r w:rsidRPr="004B5441">
        <w:rPr>
          <w:i/>
          <w:iCs/>
        </w:rPr>
        <w:t xml:space="preserve">Monograph 12. Australasian Coal Mining </w:t>
      </w:r>
      <w:r w:rsidRPr="00917B33">
        <w:rPr>
          <w:i/>
          <w:color w:val="auto"/>
        </w:rPr>
        <w:t xml:space="preserve">Practice. </w:t>
      </w:r>
      <w:hyperlink r:id="rId81" w:history="1">
        <w:r w:rsidRPr="00917B33">
          <w:rPr>
            <w:rStyle w:val="Hyperlink"/>
            <w:color w:val="auto"/>
          </w:rPr>
          <w:t>www.ausimm.com.au/publications/</w:t>
        </w:r>
      </w:hyperlink>
    </w:p>
    <w:p w14:paraId="6DF71D89" w14:textId="2E2DD0DC" w:rsidR="002B28FB" w:rsidRPr="002B28FB" w:rsidRDefault="002B28FB" w:rsidP="002B28FB">
      <w:pPr>
        <w:pStyle w:val="References"/>
        <w:rPr>
          <w:color w:val="auto"/>
        </w:rPr>
      </w:pPr>
      <w:r w:rsidRPr="002B28FB">
        <w:rPr>
          <w:rStyle w:val="Hyperlink"/>
          <w:color w:val="auto"/>
          <w:u w:val="none"/>
        </w:rPr>
        <w:t>Baird I.R.C. &amp; Burgin S. (2</w:t>
      </w:r>
      <w:r>
        <w:rPr>
          <w:rStyle w:val="Hyperlink"/>
          <w:color w:val="auto"/>
          <w:u w:val="none"/>
        </w:rPr>
        <w:t xml:space="preserve">016). </w:t>
      </w:r>
      <w:r w:rsidRPr="002B28FB">
        <w:rPr>
          <w:rStyle w:val="Hyperlink"/>
          <w:i/>
          <w:iCs/>
          <w:color w:val="auto"/>
          <w:u w:val="none"/>
        </w:rPr>
        <w:t>Conservation of a groundwater-dependant mire-dwelling dragonfly: implications of multiple threatening processes.</w:t>
      </w:r>
      <w:r>
        <w:rPr>
          <w:rStyle w:val="Hyperlink"/>
          <w:i/>
          <w:iCs/>
          <w:color w:val="auto"/>
          <w:u w:val="none"/>
        </w:rPr>
        <w:t xml:space="preserve"> </w:t>
      </w:r>
      <w:r>
        <w:rPr>
          <w:rStyle w:val="Hyperlink"/>
          <w:color w:val="auto"/>
          <w:u w:val="none"/>
        </w:rPr>
        <w:t xml:space="preserve">J Insect </w:t>
      </w:r>
      <w:proofErr w:type="spellStart"/>
      <w:r>
        <w:rPr>
          <w:rStyle w:val="Hyperlink"/>
          <w:color w:val="auto"/>
          <w:u w:val="none"/>
        </w:rPr>
        <w:t>Conserv</w:t>
      </w:r>
      <w:proofErr w:type="spellEnd"/>
      <w:r>
        <w:rPr>
          <w:rStyle w:val="Hyperlink"/>
          <w:color w:val="auto"/>
          <w:u w:val="none"/>
        </w:rPr>
        <w:t>. (2016) 20 (pp165-178).</w:t>
      </w:r>
    </w:p>
    <w:p w14:paraId="7193F2E5" w14:textId="30383E89" w:rsidR="00ED2085" w:rsidRPr="00881BAA" w:rsidRDefault="00ED2085" w:rsidP="002B28FB">
      <w:pPr>
        <w:spacing w:before="160"/>
        <w:ind w:left="567" w:hanging="567"/>
        <w:rPr>
          <w:rFonts w:ascii="Garamond" w:hAnsi="Garamond"/>
          <w:sz w:val="20"/>
          <w:szCs w:val="20"/>
        </w:rPr>
      </w:pPr>
      <w:r w:rsidRPr="00881BAA">
        <w:rPr>
          <w:rFonts w:ascii="Garamond" w:hAnsi="Garamond"/>
          <w:sz w:val="20"/>
          <w:szCs w:val="20"/>
        </w:rPr>
        <w:t xml:space="preserve">Bethune J., Randell J., </w:t>
      </w:r>
      <w:proofErr w:type="spellStart"/>
      <w:r w:rsidRPr="00881BAA">
        <w:rPr>
          <w:rFonts w:ascii="Garamond" w:hAnsi="Garamond"/>
          <w:sz w:val="20"/>
          <w:szCs w:val="20"/>
        </w:rPr>
        <w:t>Runkel</w:t>
      </w:r>
      <w:proofErr w:type="spellEnd"/>
      <w:r w:rsidRPr="00881BAA">
        <w:rPr>
          <w:rFonts w:ascii="Garamond" w:hAnsi="Garamond"/>
          <w:sz w:val="20"/>
          <w:szCs w:val="20"/>
        </w:rPr>
        <w:t xml:space="preserve"> R.L. &amp; Singha K (2015). </w:t>
      </w:r>
      <w:r w:rsidRPr="00881BAA">
        <w:rPr>
          <w:rFonts w:ascii="Garamond" w:hAnsi="Garamond"/>
          <w:i/>
          <w:iCs/>
          <w:sz w:val="20"/>
          <w:szCs w:val="20"/>
        </w:rPr>
        <w:t>Non-invasive flow path characterization in a mining-impacted wetland</w:t>
      </w:r>
      <w:r w:rsidRPr="00881BAA">
        <w:rPr>
          <w:rFonts w:ascii="Garamond" w:hAnsi="Garamond"/>
          <w:sz w:val="20"/>
          <w:szCs w:val="20"/>
        </w:rPr>
        <w:t xml:space="preserve">. Journal of Contaminant Hydrology, </w:t>
      </w:r>
      <w:hyperlink r:id="rId82" w:history="1">
        <w:r w:rsidRPr="00881BAA">
          <w:rPr>
            <w:rStyle w:val="Hyperlink"/>
            <w:rFonts w:ascii="Garamond" w:hAnsi="Garamond"/>
            <w:color w:val="auto"/>
            <w:sz w:val="20"/>
            <w:szCs w:val="20"/>
          </w:rPr>
          <w:t>https://www.sciencedirect.com/science/article/abs/pii/S0169772215300334?via%3Dihub</w:t>
        </w:r>
      </w:hyperlink>
    </w:p>
    <w:p w14:paraId="1A705178" w14:textId="7D432B2D" w:rsidR="0094449A" w:rsidRPr="0094449A" w:rsidRDefault="0094449A" w:rsidP="00ED2085">
      <w:pPr>
        <w:pStyle w:val="References"/>
        <w:rPr>
          <w:color w:val="auto"/>
        </w:rPr>
      </w:pPr>
      <w:proofErr w:type="spellStart"/>
      <w:r w:rsidRPr="0094449A">
        <w:rPr>
          <w:color w:val="auto"/>
        </w:rPr>
        <w:t>Bouzalakos</w:t>
      </w:r>
      <w:proofErr w:type="spellEnd"/>
      <w:r w:rsidRPr="0094449A">
        <w:rPr>
          <w:color w:val="auto"/>
        </w:rPr>
        <w:t xml:space="preserve"> S</w:t>
      </w:r>
      <w:r>
        <w:rPr>
          <w:color w:val="auto"/>
        </w:rPr>
        <w:t xml:space="preserve">., </w:t>
      </w:r>
      <w:r w:rsidRPr="0094449A">
        <w:rPr>
          <w:color w:val="auto"/>
        </w:rPr>
        <w:t>Crane R</w:t>
      </w:r>
      <w:r>
        <w:rPr>
          <w:color w:val="auto"/>
        </w:rPr>
        <w:t>.</w:t>
      </w:r>
      <w:r w:rsidRPr="0094449A">
        <w:rPr>
          <w:color w:val="auto"/>
        </w:rPr>
        <w:t>A</w:t>
      </w:r>
      <w:r>
        <w:rPr>
          <w:color w:val="auto"/>
        </w:rPr>
        <w:t xml:space="preserve">., </w:t>
      </w:r>
      <w:r w:rsidRPr="0094449A">
        <w:rPr>
          <w:color w:val="auto"/>
        </w:rPr>
        <w:t>McGeeney D</w:t>
      </w:r>
      <w:r>
        <w:rPr>
          <w:color w:val="auto"/>
        </w:rPr>
        <w:t xml:space="preserve">., </w:t>
      </w:r>
      <w:r w:rsidRPr="0094449A">
        <w:rPr>
          <w:color w:val="auto"/>
        </w:rPr>
        <w:t>Timms W</w:t>
      </w:r>
      <w:r>
        <w:rPr>
          <w:color w:val="auto"/>
        </w:rPr>
        <w:t>.</w:t>
      </w:r>
      <w:r w:rsidRPr="0094449A">
        <w:rPr>
          <w:color w:val="auto"/>
        </w:rPr>
        <w:t xml:space="preserve">A </w:t>
      </w:r>
      <w:r>
        <w:rPr>
          <w:color w:val="auto"/>
        </w:rPr>
        <w:t>(</w:t>
      </w:r>
      <w:r w:rsidRPr="0094449A">
        <w:rPr>
          <w:color w:val="auto"/>
        </w:rPr>
        <w:t>2016</w:t>
      </w:r>
      <w:r>
        <w:rPr>
          <w:color w:val="auto"/>
        </w:rPr>
        <w:t>).</w:t>
      </w:r>
      <w:r w:rsidRPr="0094449A">
        <w:rPr>
          <w:color w:val="auto"/>
        </w:rPr>
        <w:t xml:space="preserve"> </w:t>
      </w:r>
      <w:r w:rsidRPr="0094449A">
        <w:rPr>
          <w:i/>
          <w:iCs/>
          <w:color w:val="auto"/>
        </w:rPr>
        <w:t>Stress-dependent hydraulic properties of clayey-silt aquitards in eastern Australia</w:t>
      </w:r>
      <w:r>
        <w:rPr>
          <w:color w:val="auto"/>
        </w:rPr>
        <w:t>.</w:t>
      </w:r>
      <w:r w:rsidRPr="0094449A">
        <w:rPr>
          <w:color w:val="auto"/>
        </w:rPr>
        <w:t xml:space="preserve"> Acta </w:t>
      </w:r>
      <w:proofErr w:type="spellStart"/>
      <w:r w:rsidRPr="0094449A">
        <w:rPr>
          <w:color w:val="auto"/>
        </w:rPr>
        <w:t>Geotechnica</w:t>
      </w:r>
      <w:proofErr w:type="spellEnd"/>
      <w:r w:rsidRPr="0094449A">
        <w:rPr>
          <w:color w:val="auto"/>
        </w:rPr>
        <w:t xml:space="preserve">, vol. 11, pp. 969 </w:t>
      </w:r>
      <w:r>
        <w:rPr>
          <w:color w:val="auto"/>
        </w:rPr>
        <w:t>–</w:t>
      </w:r>
      <w:r w:rsidRPr="0094449A">
        <w:rPr>
          <w:color w:val="auto"/>
        </w:rPr>
        <w:t xml:space="preserve"> 986</w:t>
      </w:r>
      <w:r>
        <w:rPr>
          <w:color w:val="auto"/>
        </w:rPr>
        <w:t>.</w:t>
      </w:r>
      <w:r w:rsidRPr="0094449A">
        <w:rPr>
          <w:color w:val="auto"/>
        </w:rPr>
        <w:t xml:space="preserve">  </w:t>
      </w:r>
      <w:hyperlink r:id="rId83" w:history="1">
        <w:r w:rsidRPr="0094449A">
          <w:rPr>
            <w:rStyle w:val="Hyperlink"/>
            <w:color w:val="auto"/>
          </w:rPr>
          <w:t>http://dx.doi.org/10.1007/s11440-016-0455-7</w:t>
        </w:r>
      </w:hyperlink>
      <w:r w:rsidRPr="0094449A">
        <w:rPr>
          <w:color w:val="auto"/>
        </w:rPr>
        <w:t xml:space="preserve"> </w:t>
      </w:r>
    </w:p>
    <w:p w14:paraId="55DFA97D" w14:textId="36A95D62" w:rsidR="00B11AD6" w:rsidRPr="0094449A" w:rsidRDefault="00B11AD6" w:rsidP="00ED2085">
      <w:pPr>
        <w:pStyle w:val="References"/>
        <w:rPr>
          <w:color w:val="auto"/>
        </w:rPr>
      </w:pPr>
      <w:r w:rsidRPr="0094449A">
        <w:rPr>
          <w:color w:val="auto"/>
        </w:rPr>
        <w:t>Cowley K.L.</w:t>
      </w:r>
      <w:r w:rsidR="00B0698A" w:rsidRPr="0094449A">
        <w:rPr>
          <w:color w:val="auto"/>
        </w:rPr>
        <w:t>,</w:t>
      </w:r>
      <w:r w:rsidRPr="0094449A">
        <w:rPr>
          <w:color w:val="auto"/>
        </w:rPr>
        <w:t xml:space="preserve"> </w:t>
      </w:r>
      <w:proofErr w:type="spellStart"/>
      <w:r w:rsidRPr="0094449A">
        <w:rPr>
          <w:color w:val="auto"/>
        </w:rPr>
        <w:t>Fryirs</w:t>
      </w:r>
      <w:proofErr w:type="spellEnd"/>
      <w:r w:rsidRPr="0094449A">
        <w:rPr>
          <w:color w:val="auto"/>
        </w:rPr>
        <w:t xml:space="preserve"> K.A.</w:t>
      </w:r>
      <w:r w:rsidR="00B0698A" w:rsidRPr="0094449A">
        <w:rPr>
          <w:color w:val="auto"/>
        </w:rPr>
        <w:t xml:space="preserve">, </w:t>
      </w:r>
      <w:proofErr w:type="spellStart"/>
      <w:r w:rsidR="00B0698A" w:rsidRPr="0094449A">
        <w:rPr>
          <w:color w:val="auto"/>
        </w:rPr>
        <w:t>Chisari</w:t>
      </w:r>
      <w:proofErr w:type="spellEnd"/>
      <w:r w:rsidR="00B0698A" w:rsidRPr="0094449A">
        <w:rPr>
          <w:color w:val="auto"/>
        </w:rPr>
        <w:t xml:space="preserve"> R. &amp; Hose G.C.</w:t>
      </w:r>
      <w:r w:rsidRPr="0094449A">
        <w:rPr>
          <w:color w:val="auto"/>
        </w:rPr>
        <w:t xml:space="preserve"> (20</w:t>
      </w:r>
      <w:r w:rsidR="00B0698A" w:rsidRPr="0094449A">
        <w:rPr>
          <w:color w:val="auto"/>
        </w:rPr>
        <w:t>19</w:t>
      </w:r>
      <w:r w:rsidRPr="0094449A">
        <w:rPr>
          <w:color w:val="auto"/>
        </w:rPr>
        <w:t>)</w:t>
      </w:r>
      <w:r w:rsidR="00B0698A" w:rsidRPr="0094449A">
        <w:rPr>
          <w:color w:val="auto"/>
        </w:rPr>
        <w:t xml:space="preserve">. </w:t>
      </w:r>
      <w:r w:rsidR="00B0698A" w:rsidRPr="0094449A">
        <w:rPr>
          <w:i/>
          <w:iCs/>
          <w:color w:val="auto"/>
        </w:rPr>
        <w:t>Water sources of upland swamps in Eastern Australia: Implications for system integrity with aquifer interference and a changing climate</w:t>
      </w:r>
      <w:r w:rsidRPr="0094449A">
        <w:rPr>
          <w:i/>
          <w:iCs/>
          <w:color w:val="auto"/>
        </w:rPr>
        <w:t xml:space="preserve">. </w:t>
      </w:r>
      <w:r w:rsidR="002B28FB" w:rsidRPr="0094449A">
        <w:rPr>
          <w:color w:val="auto"/>
        </w:rPr>
        <w:t>Water 2019, 11, 102</w:t>
      </w:r>
      <w:r w:rsidRPr="0094449A">
        <w:rPr>
          <w:color w:val="auto"/>
        </w:rPr>
        <w:t xml:space="preserve"> (</w:t>
      </w:r>
      <w:r w:rsidR="002B28FB" w:rsidRPr="0094449A">
        <w:rPr>
          <w:color w:val="auto"/>
        </w:rPr>
        <w:t>22</w:t>
      </w:r>
      <w:r w:rsidRPr="0094449A">
        <w:rPr>
          <w:color w:val="auto"/>
        </w:rPr>
        <w:t>p).</w:t>
      </w:r>
    </w:p>
    <w:p w14:paraId="53DA1F85" w14:textId="117865EE" w:rsidR="00ED2085" w:rsidRPr="0094449A" w:rsidRDefault="00ED2085" w:rsidP="00ED2085">
      <w:pPr>
        <w:pStyle w:val="References"/>
        <w:rPr>
          <w:rStyle w:val="Hyperlink"/>
          <w:color w:val="auto"/>
        </w:rPr>
      </w:pPr>
      <w:r w:rsidRPr="0094449A">
        <w:rPr>
          <w:color w:val="auto"/>
        </w:rPr>
        <w:t xml:space="preserve">David K., </w:t>
      </w:r>
      <w:r w:rsidRPr="0094449A">
        <w:rPr>
          <w:bCs/>
          <w:color w:val="auto"/>
        </w:rPr>
        <w:t>Timms WA</w:t>
      </w:r>
      <w:r w:rsidRPr="0094449A">
        <w:rPr>
          <w:color w:val="auto"/>
        </w:rPr>
        <w:t>., Barbour SL. &amp; Mitra R.</w:t>
      </w:r>
      <w:r w:rsidR="002B28FB" w:rsidRPr="0094449A">
        <w:rPr>
          <w:color w:val="auto"/>
        </w:rPr>
        <w:t xml:space="preserve"> </w:t>
      </w:r>
      <w:r w:rsidRPr="0094449A">
        <w:rPr>
          <w:color w:val="auto"/>
        </w:rPr>
        <w:t xml:space="preserve">(2017) </w:t>
      </w:r>
      <w:r w:rsidRPr="0094449A">
        <w:rPr>
          <w:i/>
          <w:iCs/>
          <w:color w:val="auto"/>
        </w:rPr>
        <w:t>Tracking changes in the specific storage of overburden rock during longwall coal mining</w:t>
      </w:r>
      <w:r w:rsidRPr="0094449A">
        <w:rPr>
          <w:color w:val="auto"/>
        </w:rPr>
        <w:t xml:space="preserve">, Journal of Hydrology, vol. 553, pp. 304-320, </w:t>
      </w:r>
      <w:hyperlink r:id="rId84" w:history="1">
        <w:r w:rsidRPr="0094449A">
          <w:rPr>
            <w:rStyle w:val="Hyperlink"/>
            <w:color w:val="auto"/>
          </w:rPr>
          <w:t>http://dx.doi.org/10.1016/j.jhydrol.2017.07.057</w:t>
        </w:r>
      </w:hyperlink>
    </w:p>
    <w:p w14:paraId="52EB1B73" w14:textId="16871C25" w:rsidR="00135769" w:rsidRPr="0094449A" w:rsidRDefault="00135769" w:rsidP="00ED2085">
      <w:pPr>
        <w:pStyle w:val="References"/>
        <w:rPr>
          <w:color w:val="auto"/>
        </w:rPr>
      </w:pPr>
      <w:r w:rsidRPr="0094449A">
        <w:rPr>
          <w:rStyle w:val="Hyperlink"/>
          <w:color w:val="auto"/>
          <w:u w:val="none"/>
        </w:rPr>
        <w:t xml:space="preserve">David K., Timms W., Hughes C.E., Crawford J. &amp; McGeeney D. (2018). </w:t>
      </w:r>
      <w:r w:rsidRPr="0094449A">
        <w:rPr>
          <w:rStyle w:val="Hyperlink"/>
          <w:i/>
          <w:iCs/>
          <w:color w:val="auto"/>
          <w:u w:val="none"/>
        </w:rPr>
        <w:t>Application of the pore water stable isotope method</w:t>
      </w:r>
      <w:r w:rsidR="004A7F48" w:rsidRPr="0094449A">
        <w:rPr>
          <w:rStyle w:val="Hyperlink"/>
          <w:i/>
          <w:iCs/>
          <w:color w:val="auto"/>
          <w:u w:val="none"/>
        </w:rPr>
        <w:t xml:space="preserve"> and hydrogeological approaches to characterise a wetland system. </w:t>
      </w:r>
      <w:proofErr w:type="spellStart"/>
      <w:r w:rsidR="004A7F48" w:rsidRPr="0094449A">
        <w:rPr>
          <w:rStyle w:val="Hyperlink"/>
          <w:color w:val="auto"/>
          <w:u w:val="none"/>
        </w:rPr>
        <w:t>Hydrol</w:t>
      </w:r>
      <w:proofErr w:type="spellEnd"/>
      <w:r w:rsidR="004A7F48" w:rsidRPr="0094449A">
        <w:rPr>
          <w:rStyle w:val="Hyperlink"/>
          <w:color w:val="auto"/>
          <w:u w:val="none"/>
        </w:rPr>
        <w:t>. Earth Syst. Sci., 22 (pp6023-6041).</w:t>
      </w:r>
    </w:p>
    <w:p w14:paraId="71F8138B" w14:textId="77777777" w:rsidR="00ED2085" w:rsidRPr="0094449A" w:rsidRDefault="00ED2085" w:rsidP="00ED2085">
      <w:pPr>
        <w:pStyle w:val="References"/>
        <w:rPr>
          <w:color w:val="auto"/>
        </w:rPr>
      </w:pPr>
      <w:r w:rsidRPr="0094449A">
        <w:rPr>
          <w:color w:val="auto"/>
        </w:rPr>
        <w:t xml:space="preserve">Ditton S. &amp; Merrick N. (2014) </w:t>
      </w:r>
      <w:r w:rsidRPr="0094449A">
        <w:rPr>
          <w:i/>
          <w:color w:val="auto"/>
        </w:rPr>
        <w:t xml:space="preserve">A new sub-surface fracture height </w:t>
      </w:r>
      <w:r w:rsidRPr="0094449A">
        <w:rPr>
          <w:i/>
          <w:iCs/>
          <w:color w:val="auto"/>
        </w:rPr>
        <w:t>prediction model for longwall mines in the NSW coalfields</w:t>
      </w:r>
      <w:r w:rsidRPr="0094449A">
        <w:rPr>
          <w:color w:val="auto"/>
        </w:rPr>
        <w:t>. Australian Earth Science Convention 2014, Abstracts No. 110. Presented at the Australian Earth Science Convention, 7-10 July 2014, Geological Society of Australia, Newcastle, NSW, pp. 135–136.</w:t>
      </w:r>
    </w:p>
    <w:p w14:paraId="5512C0B8" w14:textId="77777777" w:rsidR="00ED2085" w:rsidRPr="0094449A" w:rsidRDefault="00ED2085" w:rsidP="00ED2085">
      <w:pPr>
        <w:pStyle w:val="Reference"/>
        <w:rPr>
          <w:color w:val="auto"/>
        </w:rPr>
      </w:pPr>
      <w:r w:rsidRPr="0094449A">
        <w:rPr>
          <w:bCs/>
          <w:color w:val="auto"/>
        </w:rPr>
        <w:t>Forrester D. J. &amp; Courtney R. C. (1995)</w:t>
      </w:r>
      <w:r w:rsidRPr="0094449A">
        <w:rPr>
          <w:b/>
          <w:color w:val="auto"/>
        </w:rPr>
        <w:t xml:space="preserve"> </w:t>
      </w:r>
      <w:r w:rsidRPr="0094449A">
        <w:rPr>
          <w:i/>
          <w:iCs/>
          <w:color w:val="auto"/>
        </w:rPr>
        <w:t>Monitoring subsidence over submarine coal mines in Sydney Coalfield by bathymetric methods.</w:t>
      </w:r>
      <w:r w:rsidRPr="0094449A">
        <w:rPr>
          <w:color w:val="auto"/>
        </w:rPr>
        <w:t xml:space="preserve"> 15</w:t>
      </w:r>
      <w:r w:rsidRPr="0094449A">
        <w:rPr>
          <w:color w:val="auto"/>
          <w:vertAlign w:val="superscript"/>
        </w:rPr>
        <w:t>th</w:t>
      </w:r>
      <w:r w:rsidRPr="0094449A">
        <w:rPr>
          <w:color w:val="auto"/>
        </w:rPr>
        <w:t xml:space="preserve"> Int’l Ground Control in Mining Conference, Morgantown, WV, USA,1996.</w:t>
      </w:r>
    </w:p>
    <w:p w14:paraId="6587466C" w14:textId="0C659A79" w:rsidR="009E10E9" w:rsidRPr="0094449A" w:rsidRDefault="009E10E9" w:rsidP="00ED2085">
      <w:pPr>
        <w:pStyle w:val="References"/>
        <w:rPr>
          <w:color w:val="auto"/>
        </w:rPr>
      </w:pPr>
      <w:r w:rsidRPr="0094449A">
        <w:rPr>
          <w:color w:val="auto"/>
        </w:rPr>
        <w:t xml:space="preserve">Galvin J.M.,2016. </w:t>
      </w:r>
      <w:r w:rsidRPr="0094449A">
        <w:rPr>
          <w:i/>
          <w:iCs/>
          <w:color w:val="auto"/>
        </w:rPr>
        <w:t>Ground Engineering - Principles and Practices for Underground Coal Mining</w:t>
      </w:r>
      <w:r w:rsidRPr="0094449A">
        <w:rPr>
          <w:color w:val="auto"/>
        </w:rPr>
        <w:t>. Springer</w:t>
      </w:r>
      <w:r w:rsidR="0094449A" w:rsidRPr="0094449A">
        <w:rPr>
          <w:color w:val="auto"/>
        </w:rPr>
        <w:t xml:space="preserve">. </w:t>
      </w:r>
      <w:hyperlink r:id="rId85" w:history="1">
        <w:r w:rsidR="0094449A" w:rsidRPr="0094449A">
          <w:rPr>
            <w:rStyle w:val="Hyperlink"/>
            <w:color w:val="auto"/>
          </w:rPr>
          <w:t>https://doi.org/10.1007/978-3-319-25005-2</w:t>
        </w:r>
      </w:hyperlink>
      <w:r w:rsidR="0094449A" w:rsidRPr="0094449A">
        <w:rPr>
          <w:color w:val="auto"/>
        </w:rPr>
        <w:t xml:space="preserve"> </w:t>
      </w:r>
    </w:p>
    <w:p w14:paraId="4B782B2F" w14:textId="01C7B56A" w:rsidR="00ED2085" w:rsidRPr="0094449A" w:rsidRDefault="00ED2085" w:rsidP="00ED2085">
      <w:pPr>
        <w:pStyle w:val="References"/>
        <w:rPr>
          <w:color w:val="auto"/>
        </w:rPr>
      </w:pPr>
      <w:proofErr w:type="spellStart"/>
      <w:r w:rsidRPr="0094449A">
        <w:rPr>
          <w:color w:val="auto"/>
        </w:rPr>
        <w:t>Hebblewhite</w:t>
      </w:r>
      <w:proofErr w:type="spellEnd"/>
      <w:r w:rsidRPr="0094449A">
        <w:rPr>
          <w:color w:val="auto"/>
        </w:rPr>
        <w:t xml:space="preserve"> B. (2001) </w:t>
      </w:r>
      <w:r w:rsidRPr="0094449A">
        <w:rPr>
          <w:i/>
          <w:iCs/>
          <w:color w:val="auto"/>
          <w:lang w:val="en-US"/>
        </w:rPr>
        <w:t xml:space="preserve">Regional horizontal movements associated with longwall mining. </w:t>
      </w:r>
      <w:r w:rsidRPr="0094449A">
        <w:rPr>
          <w:color w:val="auto"/>
          <w:lang w:val="en-US"/>
        </w:rPr>
        <w:t>Proc. Of Mine Subsidence Technological Society Conf, Aug 2001.</w:t>
      </w:r>
    </w:p>
    <w:p w14:paraId="5C1D89D5" w14:textId="77777777" w:rsidR="00ED2085" w:rsidRPr="0094449A" w:rsidRDefault="00ED2085" w:rsidP="00ED2085">
      <w:pPr>
        <w:pStyle w:val="References"/>
        <w:rPr>
          <w:color w:val="auto"/>
        </w:rPr>
      </w:pPr>
      <w:proofErr w:type="spellStart"/>
      <w:r w:rsidRPr="0094449A">
        <w:rPr>
          <w:color w:val="auto"/>
        </w:rPr>
        <w:t>Hebblewhite</w:t>
      </w:r>
      <w:proofErr w:type="spellEnd"/>
      <w:r w:rsidRPr="0094449A">
        <w:rPr>
          <w:color w:val="auto"/>
        </w:rPr>
        <w:t xml:space="preserve"> B. &amp; Gray R. (2014) </w:t>
      </w:r>
      <w:r w:rsidRPr="0094449A">
        <w:rPr>
          <w:i/>
          <w:iCs/>
          <w:color w:val="auto"/>
        </w:rPr>
        <w:t xml:space="preserve">Non-conventional surface ground behaviour induced by underground mining in Pennsylvania. </w:t>
      </w:r>
      <w:r w:rsidRPr="0094449A">
        <w:rPr>
          <w:color w:val="auto"/>
        </w:rPr>
        <w:t>33</w:t>
      </w:r>
      <w:r w:rsidRPr="0094449A">
        <w:rPr>
          <w:color w:val="auto"/>
          <w:vertAlign w:val="superscript"/>
        </w:rPr>
        <w:t>rd</w:t>
      </w:r>
      <w:r w:rsidRPr="0094449A">
        <w:rPr>
          <w:color w:val="auto"/>
        </w:rPr>
        <w:t xml:space="preserve"> Intl Conf. on Ground Control in Mining, Morgantown, USA, July 2014.</w:t>
      </w:r>
    </w:p>
    <w:p w14:paraId="743D8F76" w14:textId="77777777" w:rsidR="00ED2085" w:rsidRPr="0094449A" w:rsidRDefault="00ED2085" w:rsidP="00ED2085">
      <w:pPr>
        <w:pStyle w:val="References"/>
        <w:rPr>
          <w:i/>
          <w:iCs/>
          <w:color w:val="auto"/>
        </w:rPr>
      </w:pPr>
      <w:proofErr w:type="spellStart"/>
      <w:r w:rsidRPr="0094449A">
        <w:rPr>
          <w:color w:val="auto"/>
        </w:rPr>
        <w:t>Hebblewhite</w:t>
      </w:r>
      <w:proofErr w:type="spellEnd"/>
      <w:r w:rsidRPr="0094449A">
        <w:rPr>
          <w:color w:val="auto"/>
        </w:rPr>
        <w:t xml:space="preserve"> B., Kalf F. &amp; McMahon T. (2017) </w:t>
      </w:r>
      <w:r w:rsidRPr="0094449A">
        <w:rPr>
          <w:i/>
          <w:iCs/>
          <w:color w:val="auto"/>
        </w:rPr>
        <w:t>Woronora Reservoir Impact Strategy – Stage 1 Report</w:t>
      </w:r>
      <w:r w:rsidRPr="0094449A">
        <w:rPr>
          <w:color w:val="auto"/>
        </w:rPr>
        <w:t>. To NSW Dept of Planning and Environment (Sept 2017).</w:t>
      </w:r>
    </w:p>
    <w:p w14:paraId="78B58EF6" w14:textId="77777777" w:rsidR="00ED2085" w:rsidRPr="0094449A" w:rsidRDefault="00ED2085" w:rsidP="00ED2085">
      <w:pPr>
        <w:pStyle w:val="References"/>
        <w:rPr>
          <w:i/>
          <w:iCs/>
          <w:color w:val="auto"/>
        </w:rPr>
      </w:pPr>
      <w:proofErr w:type="spellStart"/>
      <w:r w:rsidRPr="0094449A">
        <w:rPr>
          <w:color w:val="auto"/>
        </w:rPr>
        <w:t>Hebblewhite</w:t>
      </w:r>
      <w:proofErr w:type="spellEnd"/>
      <w:r w:rsidRPr="0094449A">
        <w:rPr>
          <w:color w:val="auto"/>
        </w:rPr>
        <w:t xml:space="preserve"> B., Kalf F. &amp; McMahon T. (2019) </w:t>
      </w:r>
      <w:r w:rsidRPr="0094449A">
        <w:rPr>
          <w:i/>
          <w:iCs/>
          <w:color w:val="auto"/>
        </w:rPr>
        <w:t>Woronora Reservoir Impact Strategy – Stage 2 Report</w:t>
      </w:r>
      <w:r w:rsidRPr="0094449A">
        <w:rPr>
          <w:color w:val="auto"/>
        </w:rPr>
        <w:t>. To NSW Dept of Planning and Environment (June 2019).</w:t>
      </w:r>
    </w:p>
    <w:p w14:paraId="683A5F30" w14:textId="77777777" w:rsidR="00ED2085" w:rsidRPr="0094449A" w:rsidRDefault="00ED2085" w:rsidP="00ED2085">
      <w:pPr>
        <w:pStyle w:val="References"/>
        <w:rPr>
          <w:color w:val="auto"/>
        </w:rPr>
      </w:pPr>
      <w:proofErr w:type="spellStart"/>
      <w:r w:rsidRPr="0094449A">
        <w:rPr>
          <w:color w:val="auto"/>
        </w:rPr>
        <w:t>Hebblewhite</w:t>
      </w:r>
      <w:proofErr w:type="spellEnd"/>
      <w:r w:rsidRPr="0094449A">
        <w:rPr>
          <w:color w:val="auto"/>
        </w:rPr>
        <w:t xml:space="preserve"> B. (2019) </w:t>
      </w:r>
      <w:r w:rsidRPr="0094449A">
        <w:rPr>
          <w:i/>
          <w:iCs/>
          <w:color w:val="auto"/>
        </w:rPr>
        <w:t xml:space="preserve">Fracturing, Caving Propagation and Influence of Mining on Groundwater Above Longwall Panels – A Review of Predictive Models. </w:t>
      </w:r>
      <w:r w:rsidRPr="0094449A">
        <w:rPr>
          <w:color w:val="auto"/>
        </w:rPr>
        <w:t>38</w:t>
      </w:r>
      <w:r w:rsidRPr="0094449A">
        <w:rPr>
          <w:color w:val="auto"/>
          <w:vertAlign w:val="superscript"/>
        </w:rPr>
        <w:t>th</w:t>
      </w:r>
      <w:r w:rsidRPr="0094449A">
        <w:rPr>
          <w:color w:val="auto"/>
        </w:rPr>
        <w:t xml:space="preserve"> Intl Conf. on Ground Control in Mining, Morgantown, USA, July 2019.</w:t>
      </w:r>
    </w:p>
    <w:p w14:paraId="22629CF7" w14:textId="77777777" w:rsidR="00ED2085" w:rsidRPr="0094449A" w:rsidRDefault="00ED2085" w:rsidP="00ED2085">
      <w:pPr>
        <w:pStyle w:val="References"/>
        <w:rPr>
          <w:i/>
          <w:iCs/>
          <w:color w:val="auto"/>
        </w:rPr>
      </w:pPr>
      <w:proofErr w:type="spellStart"/>
      <w:r w:rsidRPr="0094449A">
        <w:rPr>
          <w:color w:val="auto"/>
        </w:rPr>
        <w:t>Hebblewhite</w:t>
      </w:r>
      <w:proofErr w:type="spellEnd"/>
      <w:r w:rsidRPr="0094449A">
        <w:rPr>
          <w:color w:val="auto"/>
        </w:rPr>
        <w:t xml:space="preserve"> B. (2022a) Photographs – Private collection.</w:t>
      </w:r>
    </w:p>
    <w:p w14:paraId="3C2C721E" w14:textId="77777777" w:rsidR="00ED2085" w:rsidRPr="0094449A" w:rsidRDefault="00ED2085" w:rsidP="00ED2085">
      <w:pPr>
        <w:pStyle w:val="References"/>
        <w:rPr>
          <w:i/>
          <w:iCs/>
          <w:color w:val="auto"/>
        </w:rPr>
      </w:pPr>
      <w:proofErr w:type="spellStart"/>
      <w:r w:rsidRPr="0094449A">
        <w:rPr>
          <w:color w:val="auto"/>
        </w:rPr>
        <w:t>Hebblewhite</w:t>
      </w:r>
      <w:proofErr w:type="spellEnd"/>
      <w:r w:rsidRPr="0094449A">
        <w:rPr>
          <w:color w:val="auto"/>
        </w:rPr>
        <w:t xml:space="preserve"> B. (2022b) Mine plans – Private collection (mine identities withheld, on request).</w:t>
      </w:r>
    </w:p>
    <w:p w14:paraId="1022C031" w14:textId="77777777" w:rsidR="00ED2085" w:rsidRPr="0094449A" w:rsidRDefault="00ED2085" w:rsidP="00ED2085">
      <w:pPr>
        <w:pStyle w:val="References"/>
        <w:rPr>
          <w:color w:val="auto"/>
        </w:rPr>
      </w:pPr>
      <w:r w:rsidRPr="0094449A">
        <w:rPr>
          <w:color w:val="auto"/>
        </w:rPr>
        <w:t xml:space="preserve">Holla L. (1985) </w:t>
      </w:r>
      <w:r w:rsidRPr="0094449A">
        <w:rPr>
          <w:i/>
          <w:iCs/>
          <w:color w:val="auto"/>
        </w:rPr>
        <w:t>Surface subsidence prediction in the Southern Coalfield</w:t>
      </w:r>
      <w:r w:rsidRPr="0094449A">
        <w:rPr>
          <w:color w:val="auto"/>
        </w:rPr>
        <w:t xml:space="preserve">. NSW Department of Mineral Resources. </w:t>
      </w:r>
    </w:p>
    <w:p w14:paraId="2033E2BB" w14:textId="77777777" w:rsidR="00ED2085" w:rsidRPr="0094449A" w:rsidRDefault="00ED2085" w:rsidP="00ED2085">
      <w:pPr>
        <w:pStyle w:val="References"/>
        <w:rPr>
          <w:color w:val="auto"/>
        </w:rPr>
      </w:pPr>
      <w:r w:rsidRPr="0094449A">
        <w:rPr>
          <w:color w:val="auto"/>
        </w:rPr>
        <w:lastRenderedPageBreak/>
        <w:t xml:space="preserve">Holla L. (1986) </w:t>
      </w:r>
      <w:r w:rsidRPr="0094449A">
        <w:rPr>
          <w:i/>
          <w:iCs/>
          <w:color w:val="auto"/>
        </w:rPr>
        <w:t>Evaluation of the surface subsidence characteristics in the Newcastle Coalfield of New South Wales</w:t>
      </w:r>
      <w:r w:rsidRPr="0094449A">
        <w:rPr>
          <w:color w:val="auto"/>
        </w:rPr>
        <w:t xml:space="preserve">. The Coal Journal 11, p11-22. </w:t>
      </w:r>
    </w:p>
    <w:p w14:paraId="018DEBFD" w14:textId="77777777" w:rsidR="00ED2085" w:rsidRPr="0094449A" w:rsidRDefault="00ED2085" w:rsidP="00ED2085">
      <w:pPr>
        <w:pStyle w:val="References"/>
        <w:ind w:left="0" w:firstLine="0"/>
        <w:rPr>
          <w:color w:val="auto"/>
        </w:rPr>
      </w:pPr>
      <w:r w:rsidRPr="0094449A">
        <w:rPr>
          <w:color w:val="auto"/>
        </w:rPr>
        <w:t xml:space="preserve">Holla L. (1991) </w:t>
      </w:r>
      <w:r w:rsidRPr="0094449A">
        <w:rPr>
          <w:i/>
          <w:iCs/>
          <w:color w:val="auto"/>
        </w:rPr>
        <w:t>Surface subsidence prediction in the Western Coalfield</w:t>
      </w:r>
      <w:r w:rsidRPr="0094449A">
        <w:rPr>
          <w:color w:val="auto"/>
        </w:rPr>
        <w:t xml:space="preserve">. NSW Department of Mineral Resources. </w:t>
      </w:r>
    </w:p>
    <w:p w14:paraId="3CA30A66" w14:textId="77777777" w:rsidR="00ED2085" w:rsidRPr="0094449A" w:rsidRDefault="00ED2085" w:rsidP="00ED2085">
      <w:pPr>
        <w:pStyle w:val="References"/>
        <w:rPr>
          <w:color w:val="auto"/>
        </w:rPr>
      </w:pPr>
      <w:r w:rsidRPr="0094449A">
        <w:rPr>
          <w:color w:val="auto"/>
        </w:rPr>
        <w:t xml:space="preserve">Holla L. (1997) </w:t>
      </w:r>
      <w:r w:rsidRPr="0094449A">
        <w:rPr>
          <w:i/>
          <w:iCs/>
          <w:color w:val="auto"/>
        </w:rPr>
        <w:t xml:space="preserve">Ground movement due to longwall mining in high relief areas in New South Wales. </w:t>
      </w:r>
      <w:r w:rsidRPr="0094449A">
        <w:rPr>
          <w:color w:val="auto"/>
        </w:rPr>
        <w:t xml:space="preserve">Intl J. of Rock Mechanics and Mining Science 34 (5), p775-787. </w:t>
      </w:r>
    </w:p>
    <w:p w14:paraId="55D2BB74" w14:textId="191CBA78" w:rsidR="00ED2085" w:rsidRPr="0094449A" w:rsidRDefault="00ED2085" w:rsidP="00ED2085">
      <w:pPr>
        <w:pStyle w:val="CommentText"/>
        <w:rPr>
          <w:i/>
          <w:iCs/>
          <w:color w:val="auto"/>
        </w:rPr>
      </w:pPr>
      <w:r w:rsidRPr="0094449A">
        <w:rPr>
          <w:rFonts w:ascii="Garamond" w:hAnsi="Garamond"/>
          <w:color w:val="auto"/>
        </w:rPr>
        <w:t>IESC (2019</w:t>
      </w:r>
      <w:r w:rsidR="0050257F" w:rsidRPr="0094449A">
        <w:rPr>
          <w:rFonts w:ascii="Garamond" w:hAnsi="Garamond"/>
          <w:color w:val="auto"/>
        </w:rPr>
        <w:t>a</w:t>
      </w:r>
      <w:r w:rsidRPr="0094449A">
        <w:rPr>
          <w:rFonts w:ascii="Garamond" w:hAnsi="Garamond"/>
          <w:color w:val="auto"/>
        </w:rPr>
        <w:t xml:space="preserve">) </w:t>
      </w:r>
      <w:hyperlink r:id="rId86" w:history="1">
        <w:r w:rsidRPr="0094449A">
          <w:rPr>
            <w:rStyle w:val="Hyperlink"/>
            <w:rFonts w:ascii="Garamond" w:hAnsi="Garamond"/>
            <w:i/>
            <w:iCs/>
            <w:color w:val="auto"/>
          </w:rPr>
          <w:t>https://iesc.environment.gov.au/publications/information-guidelines-explanatory-note-uncertainty-analysis</w:t>
        </w:r>
      </w:hyperlink>
      <w:r w:rsidRPr="0094449A">
        <w:rPr>
          <w:rFonts w:ascii="Garamond" w:hAnsi="Garamond"/>
          <w:i/>
          <w:iCs/>
          <w:color w:val="auto"/>
        </w:rPr>
        <w:t>.</w:t>
      </w:r>
    </w:p>
    <w:p w14:paraId="2AB9EE34" w14:textId="77777777" w:rsidR="00C81083" w:rsidRPr="0094449A" w:rsidRDefault="00C81083" w:rsidP="00C81083"/>
    <w:p w14:paraId="1FB28C41" w14:textId="0D85F80F" w:rsidR="00C81083" w:rsidRPr="00C81083" w:rsidRDefault="00C81083" w:rsidP="00C81083">
      <w:pPr>
        <w:rPr>
          <w:rFonts w:ascii="Garamond" w:hAnsi="Garamond"/>
          <w:sz w:val="20"/>
          <w:szCs w:val="20"/>
        </w:rPr>
      </w:pPr>
      <w:r>
        <w:rPr>
          <w:rFonts w:ascii="Garamond" w:hAnsi="Garamond"/>
          <w:sz w:val="20"/>
          <w:szCs w:val="20"/>
        </w:rPr>
        <w:t>IESC (</w:t>
      </w:r>
      <w:r w:rsidR="0050257F">
        <w:rPr>
          <w:rFonts w:ascii="Garamond" w:hAnsi="Garamond"/>
          <w:sz w:val="20"/>
          <w:szCs w:val="20"/>
        </w:rPr>
        <w:t>2019</w:t>
      </w:r>
      <w:proofErr w:type="gramStart"/>
      <w:r w:rsidR="0050257F">
        <w:rPr>
          <w:rFonts w:ascii="Garamond" w:hAnsi="Garamond"/>
          <w:sz w:val="20"/>
          <w:szCs w:val="20"/>
        </w:rPr>
        <w:t>b)</w:t>
      </w:r>
      <w:r>
        <w:rPr>
          <w:rFonts w:ascii="Garamond" w:hAnsi="Garamond"/>
          <w:sz w:val="20"/>
          <w:szCs w:val="20"/>
        </w:rPr>
        <w:t xml:space="preserve">  </w:t>
      </w:r>
      <w:r w:rsidR="0050257F">
        <w:rPr>
          <w:rFonts w:ascii="Garamond" w:hAnsi="Garamond"/>
          <w:i/>
          <w:iCs/>
          <w:sz w:val="20"/>
          <w:szCs w:val="20"/>
        </w:rPr>
        <w:t>Information</w:t>
      </w:r>
      <w:proofErr w:type="gramEnd"/>
      <w:r w:rsidR="0050257F">
        <w:rPr>
          <w:rFonts w:ascii="Garamond" w:hAnsi="Garamond"/>
          <w:i/>
          <w:iCs/>
          <w:sz w:val="20"/>
          <w:szCs w:val="20"/>
        </w:rPr>
        <w:t xml:space="preserve"> Guidelines Explanatory Note: Assessing groundwater-dependant ecosystems.</w:t>
      </w:r>
      <w:r>
        <w:rPr>
          <w:rFonts w:ascii="Garamond" w:hAnsi="Garamond"/>
          <w:sz w:val="20"/>
          <w:szCs w:val="20"/>
        </w:rPr>
        <w:t xml:space="preserve">    </w:t>
      </w:r>
      <w:hyperlink r:id="rId87" w:history="1">
        <w:r w:rsidR="0050257F" w:rsidRPr="0050257F">
          <w:rPr>
            <w:rStyle w:val="Hyperlink"/>
            <w:rFonts w:ascii="Garamond" w:hAnsi="Garamond"/>
            <w:color w:val="auto"/>
            <w:sz w:val="20"/>
            <w:szCs w:val="20"/>
          </w:rPr>
          <w:t>https://iesc.environment.gov.au/publications/information-guidelines-explanatory-note-assessing-groundwater-dependent-ecosystems</w:t>
        </w:r>
      </w:hyperlink>
    </w:p>
    <w:p w14:paraId="106E32A0" w14:textId="134380D8" w:rsidR="00ED2085" w:rsidRDefault="00ED2085" w:rsidP="00ED2085">
      <w:pPr>
        <w:pStyle w:val="References"/>
      </w:pPr>
      <w:r w:rsidRPr="00D15BE6">
        <w:t xml:space="preserve">Independent Expert Panel for Mining in the Catchment (IEPMC) (2019).  </w:t>
      </w:r>
      <w:r w:rsidRPr="00D15BE6">
        <w:rPr>
          <w:i/>
          <w:iCs/>
        </w:rPr>
        <w:t>Final report on specific mining activities at the Metropolitan and Dendrobium coal mines</w:t>
      </w:r>
      <w:r w:rsidRPr="00D15BE6">
        <w:t>. NSW Office of the Chief Scientist and Engineer. Report to the NSW Department of Planning and Environment.</w:t>
      </w:r>
    </w:p>
    <w:p w14:paraId="6E98E3A9" w14:textId="77777777" w:rsidR="00ED2085" w:rsidRPr="00585BA4" w:rsidRDefault="00ED2085" w:rsidP="00ED2085">
      <w:pPr>
        <w:pStyle w:val="Reference"/>
        <w:rPr>
          <w:rFonts w:eastAsia="Times New Roman"/>
          <w:lang w:eastAsia="en-AU"/>
        </w:rPr>
      </w:pPr>
      <w:r w:rsidRPr="003C2026">
        <w:t>ISRM (</w:t>
      </w:r>
      <w:r>
        <w:t>2006</w:t>
      </w:r>
      <w:r w:rsidRPr="003C2026">
        <w:t xml:space="preserve">) </w:t>
      </w:r>
      <w:r w:rsidRPr="00585BA4">
        <w:rPr>
          <w:rFonts w:eastAsia="Times New Roman"/>
          <w:i/>
          <w:iCs/>
          <w:lang w:eastAsia="en-AU"/>
        </w:rPr>
        <w:t xml:space="preserve">Suggested Method for Monitoring Rock Movements Using Inclinometers and Tiltmeters – </w:t>
      </w:r>
      <w:r w:rsidRPr="007125F8">
        <w:rPr>
          <w:rFonts w:eastAsia="Times New Roman"/>
          <w:i/>
          <w:iCs/>
          <w:color w:val="auto"/>
          <w:lang w:eastAsia="en-AU"/>
        </w:rPr>
        <w:t>1977.</w:t>
      </w:r>
      <w:r w:rsidRPr="007125F8">
        <w:rPr>
          <w:rFonts w:eastAsia="Times New Roman"/>
          <w:color w:val="auto"/>
          <w:lang w:eastAsia="en-AU"/>
        </w:rPr>
        <w:t xml:space="preserve"> </w:t>
      </w:r>
      <w:r w:rsidRPr="007125F8">
        <w:rPr>
          <w:rStyle w:val="Strong"/>
          <w:rFonts w:cs="Arial"/>
          <w:b w:val="0"/>
          <w:bCs w:val="0"/>
          <w:color w:val="auto"/>
          <w:shd w:val="clear" w:color="auto" w:fill="FFFFFF"/>
        </w:rPr>
        <w:t>The Complete ISRM Suggested Methods for Rock Characterization, Testing and Monitoring: 1974-2006 (Blue Book).</w:t>
      </w:r>
    </w:p>
    <w:p w14:paraId="7A62CBCB" w14:textId="77777777" w:rsidR="00ED2085" w:rsidRPr="00953DC8" w:rsidRDefault="00ED2085" w:rsidP="00ED2085">
      <w:pPr>
        <w:pStyle w:val="References"/>
      </w:pPr>
      <w:r w:rsidRPr="00953DC8">
        <w:t xml:space="preserve">Kapp W.A. </w:t>
      </w:r>
      <w:r>
        <w:t>(</w:t>
      </w:r>
      <w:r w:rsidRPr="00953DC8">
        <w:t>1982</w:t>
      </w:r>
      <w:r>
        <w:t>)</w:t>
      </w:r>
      <w:r w:rsidRPr="00953DC8">
        <w:t xml:space="preserve"> </w:t>
      </w:r>
      <w:r w:rsidRPr="00953DC8">
        <w:rPr>
          <w:i/>
          <w:iCs/>
        </w:rPr>
        <w:t>A review of subsidence experience in the Southern Coalfield of New South Wales</w:t>
      </w:r>
      <w:r>
        <w:t>.</w:t>
      </w:r>
      <w:r w:rsidRPr="00953DC8">
        <w:t xml:space="preserve"> State of the art of ground control in longwall mining and mining subsidence (editors </w:t>
      </w:r>
      <w:proofErr w:type="spellStart"/>
      <w:r w:rsidRPr="00953DC8">
        <w:t>Chugh</w:t>
      </w:r>
      <w:proofErr w:type="spellEnd"/>
      <w:r w:rsidRPr="00953DC8">
        <w:t xml:space="preserve">, Y.P. and </w:t>
      </w:r>
      <w:proofErr w:type="spellStart"/>
      <w:r w:rsidRPr="00953DC8">
        <w:t>Karmis</w:t>
      </w:r>
      <w:proofErr w:type="spellEnd"/>
      <w:r w:rsidRPr="00953DC8">
        <w:t xml:space="preserve">, M.) SME of AIME, New York, p167-182. </w:t>
      </w:r>
    </w:p>
    <w:p w14:paraId="3B311F43" w14:textId="77777777" w:rsidR="00ED2085" w:rsidRPr="00953DC8" w:rsidRDefault="00ED2085" w:rsidP="00ED2085">
      <w:pPr>
        <w:pStyle w:val="References"/>
      </w:pPr>
      <w:r w:rsidRPr="00953DC8">
        <w:t xml:space="preserve">Kapp W.A. </w:t>
      </w:r>
      <w:r>
        <w:t>(</w:t>
      </w:r>
      <w:r w:rsidRPr="00953DC8">
        <w:t>1985</w:t>
      </w:r>
      <w:r>
        <w:t>)</w:t>
      </w:r>
      <w:r w:rsidRPr="00953DC8">
        <w:t xml:space="preserve"> </w:t>
      </w:r>
      <w:r w:rsidRPr="00953DC8">
        <w:rPr>
          <w:i/>
          <w:iCs/>
        </w:rPr>
        <w:t>Mine subsidence in the Newcastle district, New South Wales.</w:t>
      </w:r>
      <w:r w:rsidRPr="00953DC8">
        <w:t xml:space="preserve"> Transactions</w:t>
      </w:r>
      <w:r>
        <w:t xml:space="preserve"> of</w:t>
      </w:r>
      <w:r w:rsidRPr="00953DC8">
        <w:t xml:space="preserve"> Institution of Engineers Australia CE27 (4), p331-340. </w:t>
      </w:r>
    </w:p>
    <w:p w14:paraId="66891232" w14:textId="77777777" w:rsidR="00ED2085" w:rsidRDefault="00ED2085" w:rsidP="00ED2085">
      <w:pPr>
        <w:pStyle w:val="References"/>
      </w:pPr>
      <w:proofErr w:type="spellStart"/>
      <w:r>
        <w:t>Karmis</w:t>
      </w:r>
      <w:proofErr w:type="spellEnd"/>
      <w:r>
        <w:t xml:space="preserve"> M., </w:t>
      </w:r>
      <w:proofErr w:type="spellStart"/>
      <w:r>
        <w:t>Agioutantis</w:t>
      </w:r>
      <w:proofErr w:type="spellEnd"/>
      <w:r>
        <w:t xml:space="preserve"> Z. &amp; Jarosz A. (1990) </w:t>
      </w:r>
      <w:r>
        <w:rPr>
          <w:i/>
          <w:iCs/>
        </w:rPr>
        <w:t xml:space="preserve">Recent developments in the application of the influence function method for ground movement predictions in the US. </w:t>
      </w:r>
      <w:r>
        <w:t>Mining Science and Geotechnology, Vol 10, pp 233-245.</w:t>
      </w:r>
    </w:p>
    <w:p w14:paraId="338C0598" w14:textId="77777777" w:rsidR="00ED2085" w:rsidRPr="00585BA4" w:rsidRDefault="00ED2085" w:rsidP="00ED2085">
      <w:pPr>
        <w:pStyle w:val="References"/>
        <w:rPr>
          <w:i/>
          <w:iCs/>
        </w:rPr>
      </w:pPr>
      <w:proofErr w:type="spellStart"/>
      <w:r>
        <w:t>Karmis</w:t>
      </w:r>
      <w:proofErr w:type="spellEnd"/>
      <w:r>
        <w:t xml:space="preserve"> M., Haycocks C. &amp; </w:t>
      </w:r>
      <w:proofErr w:type="spellStart"/>
      <w:r>
        <w:t>Agioutantis</w:t>
      </w:r>
      <w:proofErr w:type="spellEnd"/>
      <w:r>
        <w:t xml:space="preserve"> Z. (1992) </w:t>
      </w:r>
      <w:r>
        <w:rPr>
          <w:i/>
          <w:iCs/>
        </w:rPr>
        <w:t>The prediction of ground movements caused by mining. Proc. 3</w:t>
      </w:r>
      <w:r w:rsidRPr="00585BA4">
        <w:rPr>
          <w:i/>
          <w:iCs/>
          <w:vertAlign w:val="superscript"/>
        </w:rPr>
        <w:t>rd</w:t>
      </w:r>
      <w:r>
        <w:rPr>
          <w:i/>
          <w:iCs/>
        </w:rPr>
        <w:t xml:space="preserve"> Workshop on Surface Subsidence due to Underground Mining, pp1-9, Morgantown, West Virginia, 1992.</w:t>
      </w:r>
    </w:p>
    <w:p w14:paraId="1DBF749C" w14:textId="77777777" w:rsidR="00ED2085" w:rsidRDefault="00ED2085" w:rsidP="00ED2085">
      <w:pPr>
        <w:pStyle w:val="References"/>
      </w:pPr>
      <w:r w:rsidRPr="007D5081">
        <w:t xml:space="preserve">Kay D.R. </w:t>
      </w:r>
      <w:r>
        <w:t>&amp;</w:t>
      </w:r>
      <w:r w:rsidRPr="007D5081">
        <w:t xml:space="preserve"> Waddington A.A. (2014). </w:t>
      </w:r>
      <w:r w:rsidRPr="007D5081">
        <w:rPr>
          <w:i/>
          <w:iCs/>
        </w:rPr>
        <w:t>Effects of mine subsidence, geology and surface topography on observed valley closure movements and development of an updated valley closure prediction method</w:t>
      </w:r>
      <w:r w:rsidRPr="007D5081">
        <w:t>.</w:t>
      </w:r>
      <w:r>
        <w:t xml:space="preserve"> </w:t>
      </w:r>
      <w:r w:rsidRPr="007D5081">
        <w:t>ACARP Research Project No. C18015, July 2014.</w:t>
      </w:r>
    </w:p>
    <w:p w14:paraId="54E936B9" w14:textId="77777777" w:rsidR="00ED2085" w:rsidRPr="00881BAA" w:rsidRDefault="00ED2085" w:rsidP="00ED2085">
      <w:pPr>
        <w:pStyle w:val="References"/>
        <w:rPr>
          <w:color w:val="auto"/>
        </w:rPr>
      </w:pPr>
      <w:proofErr w:type="spellStart"/>
      <w:r w:rsidRPr="00881BAA">
        <w:rPr>
          <w:color w:val="auto"/>
        </w:rPr>
        <w:t>Kurukulasuriya</w:t>
      </w:r>
      <w:proofErr w:type="spellEnd"/>
      <w:r w:rsidRPr="00881BAA">
        <w:rPr>
          <w:color w:val="auto"/>
        </w:rPr>
        <w:t xml:space="preserve"> D, </w:t>
      </w:r>
      <w:proofErr w:type="spellStart"/>
      <w:r w:rsidRPr="00881BAA">
        <w:rPr>
          <w:color w:val="auto"/>
        </w:rPr>
        <w:t>Howcroft</w:t>
      </w:r>
      <w:proofErr w:type="spellEnd"/>
      <w:r w:rsidRPr="00881BAA">
        <w:rPr>
          <w:color w:val="auto"/>
        </w:rPr>
        <w:t xml:space="preserve"> W, Moon, E, Meredith K &amp;Timms W (2022). </w:t>
      </w:r>
      <w:r w:rsidRPr="00881BAA">
        <w:rPr>
          <w:i/>
          <w:iCs/>
          <w:color w:val="auto"/>
        </w:rPr>
        <w:t>Selecting Environmental Water Tracers to Understand Groundwater around Mines: Opportunities and Limitations.</w:t>
      </w:r>
      <w:r w:rsidRPr="00881BAA">
        <w:rPr>
          <w:color w:val="auto"/>
        </w:rPr>
        <w:t xml:space="preserve"> Mine Water and the Environment, </w:t>
      </w:r>
      <w:hyperlink r:id="rId88" w:history="1">
        <w:r w:rsidRPr="00881BAA">
          <w:rPr>
            <w:rStyle w:val="Hyperlink"/>
            <w:color w:val="auto"/>
          </w:rPr>
          <w:t>https://doi.org/10.1007/s10230-022-00845-y</w:t>
        </w:r>
      </w:hyperlink>
    </w:p>
    <w:p w14:paraId="11E53DF0" w14:textId="7D3108CC" w:rsidR="00ED2085" w:rsidRDefault="00ED2085" w:rsidP="00ED2085">
      <w:pPr>
        <w:pStyle w:val="References"/>
        <w:rPr>
          <w:color w:val="auto"/>
        </w:rPr>
      </w:pPr>
      <w:r w:rsidRPr="00917B33">
        <w:rPr>
          <w:color w:val="auto"/>
        </w:rPr>
        <w:t xml:space="preserve">Li G., </w:t>
      </w:r>
      <w:proofErr w:type="spellStart"/>
      <w:r w:rsidRPr="00917B33">
        <w:rPr>
          <w:color w:val="auto"/>
        </w:rPr>
        <w:t>Steuart</w:t>
      </w:r>
      <w:proofErr w:type="spellEnd"/>
      <w:r w:rsidRPr="00917B33">
        <w:rPr>
          <w:color w:val="auto"/>
        </w:rPr>
        <w:t xml:space="preserve"> P. &amp; Paquet R. (2007). </w:t>
      </w:r>
      <w:r w:rsidRPr="00917B33">
        <w:rPr>
          <w:i/>
          <w:color w:val="auto"/>
        </w:rPr>
        <w:t>A Case Study on Multi-seam Subsidence with Specific Reference to Longwall Mining under Existing Longwall Goaf</w:t>
      </w:r>
      <w:r w:rsidRPr="00917B33">
        <w:rPr>
          <w:color w:val="auto"/>
        </w:rPr>
        <w:t>.  Mine Subsidence Technological</w:t>
      </w:r>
      <w:r w:rsidRPr="00917B33">
        <w:rPr>
          <w:i/>
          <w:color w:val="auto"/>
        </w:rPr>
        <w:t xml:space="preserve"> </w:t>
      </w:r>
      <w:r w:rsidRPr="00917B33">
        <w:rPr>
          <w:color w:val="auto"/>
        </w:rPr>
        <w:t>Society Seventh Triennial Conference. The University of Wollongong, November 2007. pp111 ~ 125.</w:t>
      </w:r>
    </w:p>
    <w:p w14:paraId="5D2B7930" w14:textId="081C4B56" w:rsidR="00B11AD6" w:rsidRPr="00681CD3" w:rsidRDefault="00D31C14" w:rsidP="00ED2085">
      <w:pPr>
        <w:pStyle w:val="References"/>
        <w:rPr>
          <w:color w:val="auto"/>
        </w:rPr>
      </w:pPr>
      <w:r>
        <w:rPr>
          <w:color w:val="auto"/>
        </w:rPr>
        <w:t xml:space="preserve">Mason T.J., Krogh M., Popovic G.C., </w:t>
      </w:r>
      <w:proofErr w:type="spellStart"/>
      <w:r>
        <w:rPr>
          <w:color w:val="auto"/>
        </w:rPr>
        <w:t>Glamore</w:t>
      </w:r>
      <w:proofErr w:type="spellEnd"/>
      <w:r>
        <w:rPr>
          <w:color w:val="auto"/>
        </w:rPr>
        <w:t xml:space="preserve"> W. &amp; Keith D.A. (2021). </w:t>
      </w:r>
      <w:r w:rsidRPr="00D31C14">
        <w:rPr>
          <w:i/>
          <w:iCs/>
          <w:color w:val="auto"/>
        </w:rPr>
        <w:t>Persistent effects of underground longwall coal mining on freshwater wetland hydrology.</w:t>
      </w:r>
      <w:r>
        <w:rPr>
          <w:i/>
          <w:iCs/>
          <w:color w:val="auto"/>
        </w:rPr>
        <w:t xml:space="preserve"> </w:t>
      </w:r>
      <w:r w:rsidR="00681CD3">
        <w:rPr>
          <w:color w:val="auto"/>
        </w:rPr>
        <w:t>Science of the Total Environment. 772 (2021) 144772 (8p).</w:t>
      </w:r>
    </w:p>
    <w:p w14:paraId="4D309F65" w14:textId="77777777" w:rsidR="00B11AD6" w:rsidRDefault="00B11AD6" w:rsidP="00681CD3">
      <w:pPr>
        <w:rPr>
          <w:rFonts w:ascii="Garamond" w:hAnsi="Garamond" w:cs="Arial"/>
          <w:bCs/>
          <w:sz w:val="20"/>
          <w:szCs w:val="20"/>
        </w:rPr>
      </w:pPr>
    </w:p>
    <w:p w14:paraId="0341107E" w14:textId="6214A5FC" w:rsidR="00ED2085" w:rsidRPr="00881BAA" w:rsidRDefault="00ED2085" w:rsidP="00ED2085">
      <w:pPr>
        <w:ind w:left="567" w:hanging="567"/>
        <w:rPr>
          <w:rFonts w:ascii="Garamond" w:hAnsi="Garamond" w:cs="Open Sans"/>
          <w:bCs/>
          <w:sz w:val="20"/>
          <w:szCs w:val="20"/>
          <w:shd w:val="clear" w:color="auto" w:fill="FFFFFF"/>
        </w:rPr>
      </w:pPr>
      <w:r w:rsidRPr="00881BAA">
        <w:rPr>
          <w:rFonts w:ascii="Garamond" w:hAnsi="Garamond" w:cs="Arial"/>
          <w:bCs/>
          <w:sz w:val="20"/>
          <w:szCs w:val="20"/>
        </w:rPr>
        <w:t xml:space="preserve">McMillan TC., Rau GC., Timms WA. &amp; Andersen MS (2019) </w:t>
      </w:r>
      <w:r w:rsidRPr="00881BAA">
        <w:rPr>
          <w:rFonts w:ascii="Garamond" w:hAnsi="Garamond" w:cs="Arial"/>
          <w:bCs/>
          <w:i/>
          <w:iCs/>
          <w:sz w:val="20"/>
          <w:szCs w:val="20"/>
        </w:rPr>
        <w:t>Utilizing the impact of Earth and atmospheric tides on groundwater systems: A review reveals the future potential.</w:t>
      </w:r>
      <w:r w:rsidRPr="00881BAA">
        <w:rPr>
          <w:rFonts w:ascii="Garamond" w:hAnsi="Garamond" w:cs="Arial"/>
          <w:bCs/>
          <w:sz w:val="20"/>
          <w:szCs w:val="20"/>
        </w:rPr>
        <w:t xml:space="preserve"> </w:t>
      </w:r>
      <w:r w:rsidRPr="00881BAA">
        <w:rPr>
          <w:rFonts w:ascii="Garamond" w:hAnsi="Garamond" w:cs="Arial"/>
          <w:bCs/>
          <w:iCs/>
          <w:sz w:val="20"/>
          <w:szCs w:val="20"/>
        </w:rPr>
        <w:t>Reviews of Geophysics,</w:t>
      </w:r>
      <w:r w:rsidRPr="00881BAA">
        <w:rPr>
          <w:rFonts w:ascii="Garamond" w:hAnsi="Garamond" w:cs="Arial"/>
          <w:bCs/>
          <w:sz w:val="20"/>
          <w:szCs w:val="20"/>
        </w:rPr>
        <w:t xml:space="preserve"> 57(2): pp281-315,</w:t>
      </w:r>
      <w:r w:rsidRPr="00881BAA">
        <w:rPr>
          <w:rFonts w:ascii="Garamond" w:hAnsi="Garamond" w:cs="Open Sans"/>
          <w:bCs/>
          <w:sz w:val="20"/>
          <w:szCs w:val="20"/>
          <w:shd w:val="clear" w:color="auto" w:fill="FFFFFF"/>
        </w:rPr>
        <w:t xml:space="preserve"> </w:t>
      </w:r>
    </w:p>
    <w:p w14:paraId="722273B5" w14:textId="77777777" w:rsidR="00ED2085" w:rsidRPr="00881BAA" w:rsidRDefault="003C04F8" w:rsidP="00ED2085">
      <w:pPr>
        <w:ind w:left="567"/>
        <w:rPr>
          <w:rFonts w:ascii="Garamond" w:hAnsi="Garamond"/>
          <w:bCs/>
          <w:sz w:val="20"/>
          <w:szCs w:val="20"/>
        </w:rPr>
      </w:pPr>
      <w:hyperlink r:id="rId89" w:history="1">
        <w:r w:rsidR="00ED2085" w:rsidRPr="00881BAA">
          <w:rPr>
            <w:rStyle w:val="Hyperlink"/>
            <w:rFonts w:ascii="Garamond" w:hAnsi="Garamond" w:cs="Open Sans"/>
            <w:bCs/>
            <w:color w:val="auto"/>
            <w:sz w:val="20"/>
            <w:szCs w:val="20"/>
          </w:rPr>
          <w:t>https://doi.org/10.1029/2018RG000630</w:t>
        </w:r>
      </w:hyperlink>
    </w:p>
    <w:p w14:paraId="2EBDE0F7" w14:textId="77777777" w:rsidR="00ED2085" w:rsidRPr="00881BAA" w:rsidRDefault="00ED2085" w:rsidP="00ED2085">
      <w:pPr>
        <w:autoSpaceDE w:val="0"/>
        <w:autoSpaceDN w:val="0"/>
        <w:adjustRightInd w:val="0"/>
        <w:rPr>
          <w:rFonts w:ascii="Arial" w:hAnsi="Arial" w:cs="Arial"/>
          <w:sz w:val="18"/>
          <w:szCs w:val="18"/>
        </w:rPr>
      </w:pPr>
    </w:p>
    <w:p w14:paraId="456C3806" w14:textId="77777777" w:rsidR="00ED2085" w:rsidRPr="00881BAA" w:rsidRDefault="00ED2085" w:rsidP="00ED2085">
      <w:pPr>
        <w:autoSpaceDE w:val="0"/>
        <w:autoSpaceDN w:val="0"/>
        <w:adjustRightInd w:val="0"/>
        <w:ind w:left="567" w:hanging="567"/>
        <w:rPr>
          <w:rFonts w:ascii="Garamond" w:hAnsi="Garamond" w:cs="Arial"/>
          <w:sz w:val="20"/>
          <w:szCs w:val="20"/>
        </w:rPr>
      </w:pPr>
      <w:r w:rsidRPr="00881BAA">
        <w:rPr>
          <w:rFonts w:ascii="Garamond" w:hAnsi="Garamond" w:cs="Arial"/>
          <w:sz w:val="20"/>
          <w:szCs w:val="20"/>
        </w:rPr>
        <w:t xml:space="preserve">McMillan T.C., David K., Murray T., Timms W.A., Rau G.C. &amp; Andersen M.S. (2021) </w:t>
      </w:r>
      <w:r w:rsidRPr="00881BAA">
        <w:rPr>
          <w:rFonts w:ascii="Garamond" w:hAnsi="Garamond" w:cs="Arial"/>
          <w:i/>
          <w:iCs/>
          <w:sz w:val="20"/>
          <w:szCs w:val="20"/>
        </w:rPr>
        <w:t>Geological Mapping and Geophysical Surveys of the Thirlmere Lakes Area</w:t>
      </w:r>
      <w:r w:rsidRPr="00881BAA">
        <w:rPr>
          <w:rFonts w:ascii="Garamond" w:hAnsi="Garamond" w:cs="Arial"/>
          <w:sz w:val="20"/>
          <w:szCs w:val="20"/>
        </w:rPr>
        <w:t>, Thirlmere Lakes Research Program 4 (TLRP4). UNSW WRL Research Report 270, for NSW Department of Planning, Industry and Environment, March 2021.</w:t>
      </w:r>
    </w:p>
    <w:p w14:paraId="63AE2547" w14:textId="77777777" w:rsidR="00ED2085" w:rsidRPr="00574207" w:rsidRDefault="003C04F8" w:rsidP="00ED2085">
      <w:pPr>
        <w:pStyle w:val="References"/>
        <w:spacing w:before="0"/>
        <w:ind w:firstLine="0"/>
        <w:rPr>
          <w:color w:val="auto"/>
        </w:rPr>
      </w:pPr>
      <w:hyperlink r:id="rId90" w:history="1">
        <w:r w:rsidR="00ED2085" w:rsidRPr="00574207">
          <w:rPr>
            <w:rStyle w:val="Hyperlink"/>
            <w:rFonts w:cs="Arial"/>
            <w:color w:val="auto"/>
          </w:rPr>
          <w:t>https://www.environment.nsw.gov.au/research-and-publications/our-science-and-research/our research/water/freshwater-and-wetlands/</w:t>
        </w:r>
        <w:proofErr w:type="spellStart"/>
        <w:r w:rsidR="00ED2085" w:rsidRPr="00574207">
          <w:rPr>
            <w:rStyle w:val="Hyperlink"/>
            <w:rFonts w:cs="Arial"/>
            <w:color w:val="auto"/>
          </w:rPr>
          <w:t>thirlmere</w:t>
        </w:r>
        <w:proofErr w:type="spellEnd"/>
        <w:r w:rsidR="00ED2085" w:rsidRPr="00574207">
          <w:rPr>
            <w:rStyle w:val="Hyperlink"/>
            <w:rFonts w:cs="Arial"/>
            <w:color w:val="auto"/>
          </w:rPr>
          <w:t>-lakes-research</w:t>
        </w:r>
      </w:hyperlink>
    </w:p>
    <w:p w14:paraId="2AD91299" w14:textId="77777777" w:rsidR="00ED2085" w:rsidRDefault="00ED2085" w:rsidP="00ED2085">
      <w:pPr>
        <w:pStyle w:val="References"/>
      </w:pPr>
      <w:r w:rsidRPr="001C050E">
        <w:t>Mills K</w:t>
      </w:r>
      <w:r>
        <w:t>. (</w:t>
      </w:r>
      <w:r w:rsidRPr="001C050E">
        <w:t>2008</w:t>
      </w:r>
      <w:r>
        <w:t xml:space="preserve">) </w:t>
      </w:r>
      <w:r w:rsidRPr="001C050E">
        <w:rPr>
          <w:i/>
        </w:rPr>
        <w:t>Subsidence Impacts on River Channels and Opportunities for Control</w:t>
      </w:r>
      <w:r w:rsidRPr="001C050E">
        <w:t xml:space="preserve">.  Proc. 7th Triennial Conference, </w:t>
      </w:r>
      <w:r w:rsidRPr="001C050E">
        <w:rPr>
          <w:i/>
        </w:rPr>
        <w:t>Mine Subsidence: A Community Issue</w:t>
      </w:r>
      <w:r w:rsidRPr="001C050E">
        <w:t>, Mine Subsidence Technological Society, University of Wollongong.</w:t>
      </w:r>
    </w:p>
    <w:p w14:paraId="64AB5072" w14:textId="77777777" w:rsidR="00ED2085" w:rsidRPr="00015452" w:rsidRDefault="00ED2085" w:rsidP="00ED2085">
      <w:pPr>
        <w:pStyle w:val="References"/>
      </w:pPr>
      <w:r>
        <w:t xml:space="preserve">Mills K, &amp; Wilson S (2022) </w:t>
      </w:r>
      <w:r>
        <w:rPr>
          <w:i/>
          <w:iCs/>
        </w:rPr>
        <w:t xml:space="preserve">Observations of multi-seam subsidence at Ashton Underground Mine. </w:t>
      </w:r>
      <w:r w:rsidRPr="007125F8">
        <w:t>Proc. 11</w:t>
      </w:r>
      <w:r w:rsidRPr="007125F8">
        <w:rPr>
          <w:vertAlign w:val="superscript"/>
        </w:rPr>
        <w:t>th</w:t>
      </w:r>
      <w:r w:rsidRPr="007125F8">
        <w:t xml:space="preserve"> Triennial Mine Subsidence Technological Society Conf, pp73-90, Pokolbin, NSW, May 2022.</w:t>
      </w:r>
    </w:p>
    <w:p w14:paraId="1B3A0F97" w14:textId="77777777" w:rsidR="00ED2085" w:rsidRDefault="00ED2085" w:rsidP="00ED2085">
      <w:pPr>
        <w:pStyle w:val="References"/>
      </w:pPr>
      <w:r>
        <w:lastRenderedPageBreak/>
        <w:t>MSEC (2014) Personal communication.</w:t>
      </w:r>
    </w:p>
    <w:p w14:paraId="1D74D618" w14:textId="77777777" w:rsidR="00ED2085" w:rsidRDefault="00ED2085" w:rsidP="00ED2085">
      <w:pPr>
        <w:pStyle w:val="References"/>
      </w:pPr>
      <w:r w:rsidRPr="007D5081">
        <w:t xml:space="preserve">National Coal Board </w:t>
      </w:r>
      <w:r>
        <w:t>(</w:t>
      </w:r>
      <w:r w:rsidRPr="007D5081">
        <w:t>1966 and 1975</w:t>
      </w:r>
      <w:r>
        <w:t>).</w:t>
      </w:r>
      <w:r w:rsidRPr="007D5081">
        <w:t xml:space="preserve"> </w:t>
      </w:r>
      <w:r w:rsidRPr="007D5081">
        <w:rPr>
          <w:i/>
          <w:iCs/>
        </w:rPr>
        <w:t>Subsidence Engineers’ Handbook</w:t>
      </w:r>
      <w:r>
        <w:t>.</w:t>
      </w:r>
      <w:r w:rsidRPr="007D5081">
        <w:t xml:space="preserve"> </w:t>
      </w:r>
      <w:r>
        <w:t>1</w:t>
      </w:r>
      <w:r w:rsidRPr="007D5081">
        <w:rPr>
          <w:vertAlign w:val="superscript"/>
        </w:rPr>
        <w:t>st</w:t>
      </w:r>
      <w:r>
        <w:t xml:space="preserve"> &amp; 2</w:t>
      </w:r>
      <w:r w:rsidRPr="007D5081">
        <w:rPr>
          <w:vertAlign w:val="superscript"/>
        </w:rPr>
        <w:t>nd</w:t>
      </w:r>
      <w:r>
        <w:t xml:space="preserve"> ed.</w:t>
      </w:r>
      <w:r w:rsidRPr="007D5081">
        <w:t xml:space="preserve">, National Coal Board, Mining Department, London. </w:t>
      </w:r>
    </w:p>
    <w:p w14:paraId="26462013" w14:textId="77777777" w:rsidR="00ED2085" w:rsidRPr="001413C0" w:rsidRDefault="00ED2085" w:rsidP="00ED2085">
      <w:pPr>
        <w:pStyle w:val="References"/>
      </w:pPr>
      <w:r>
        <w:t xml:space="preserve">Nicholson M., Symons P., Ryder J. &amp; Kelly C. (2022) </w:t>
      </w:r>
      <w:r>
        <w:rPr>
          <w:i/>
          <w:iCs/>
        </w:rPr>
        <w:t xml:space="preserve">GNSS based real-time 3D position monitoring – Informing the art of subsidence engineering. </w:t>
      </w:r>
      <w:r w:rsidRPr="00F418EB">
        <w:t>Proc. 11</w:t>
      </w:r>
      <w:r w:rsidRPr="00F418EB">
        <w:rPr>
          <w:vertAlign w:val="superscript"/>
        </w:rPr>
        <w:t>th</w:t>
      </w:r>
      <w:r w:rsidRPr="00F418EB">
        <w:t xml:space="preserve"> Triennial Mine Subsidence Technological Society Conf, pp</w:t>
      </w:r>
      <w:r>
        <w:t>213-226</w:t>
      </w:r>
      <w:r w:rsidRPr="00F418EB">
        <w:t>, Pokolbin, NSW, May 2022.</w:t>
      </w:r>
    </w:p>
    <w:p w14:paraId="6B494C12" w14:textId="77777777" w:rsidR="00ED2085" w:rsidRPr="00172F38" w:rsidRDefault="00ED2085" w:rsidP="00ED2085">
      <w:pPr>
        <w:pStyle w:val="References"/>
      </w:pPr>
      <w:r w:rsidRPr="00172F38">
        <w:t xml:space="preserve">NSW Dept of Planning (2008). </w:t>
      </w:r>
      <w:r w:rsidRPr="00172F38">
        <w:rPr>
          <w:i/>
          <w:iCs/>
        </w:rPr>
        <w:t xml:space="preserve">Impacts of underground coal mining on natural features in the Southern Coalfield- Strategic </w:t>
      </w:r>
      <w:r>
        <w:rPr>
          <w:i/>
          <w:iCs/>
        </w:rPr>
        <w:t>R</w:t>
      </w:r>
      <w:r w:rsidRPr="00172F38">
        <w:rPr>
          <w:i/>
          <w:iCs/>
        </w:rPr>
        <w:t>eview.</w:t>
      </w:r>
      <w:r>
        <w:rPr>
          <w:i/>
          <w:iCs/>
        </w:rPr>
        <w:t xml:space="preserve"> </w:t>
      </w:r>
      <w:r>
        <w:t>Report of the Independent Panel on Mining in the Southern Coalfield.</w:t>
      </w:r>
    </w:p>
    <w:p w14:paraId="75F84034" w14:textId="77777777" w:rsidR="00ED2085" w:rsidRPr="00881BAA" w:rsidRDefault="00ED2085" w:rsidP="00ED2085">
      <w:pPr>
        <w:pStyle w:val="CommentText"/>
        <w:ind w:left="567" w:hanging="567"/>
        <w:rPr>
          <w:rFonts w:ascii="Garamond" w:hAnsi="Garamond"/>
          <w:i/>
          <w:iCs/>
          <w:color w:val="auto"/>
        </w:rPr>
      </w:pPr>
      <w:r w:rsidRPr="00881BAA">
        <w:rPr>
          <w:rFonts w:ascii="Garamond" w:hAnsi="Garamond"/>
          <w:color w:val="auto"/>
          <w:shd w:val="clear" w:color="auto" w:fill="FFFFFF"/>
        </w:rPr>
        <w:t xml:space="preserve">Office of Water Science (2020). </w:t>
      </w:r>
      <w:hyperlink r:id="rId91" w:history="1">
        <w:r w:rsidRPr="00881BAA">
          <w:rPr>
            <w:rStyle w:val="Hyperlink"/>
            <w:rFonts w:ascii="Garamond" w:hAnsi="Garamond"/>
            <w:i/>
            <w:iCs/>
            <w:color w:val="auto"/>
          </w:rPr>
          <w:t>http://www.iesc.environment.gov.au/system/files/resources/269a12ba-09a5-424f-bda3    d5f9679317c7/files/environment-water-tracers-factsheet.pdf</w:t>
        </w:r>
      </w:hyperlink>
    </w:p>
    <w:p w14:paraId="4FC3F9DC" w14:textId="77777777" w:rsidR="00ED2085" w:rsidRPr="00881BAA" w:rsidRDefault="00ED2085" w:rsidP="00ED2085">
      <w:pPr>
        <w:pStyle w:val="References"/>
        <w:ind w:left="0" w:firstLine="0"/>
        <w:rPr>
          <w:b/>
          <w:i/>
          <w:iCs/>
          <w:color w:val="auto"/>
        </w:rPr>
      </w:pPr>
      <w:r w:rsidRPr="00881BAA">
        <w:rPr>
          <w:color w:val="auto"/>
          <w:shd w:val="clear" w:color="auto" w:fill="FFFFFF"/>
        </w:rPr>
        <w:t xml:space="preserve">OSMRE (2018) </w:t>
      </w:r>
      <w:r w:rsidRPr="00881BAA">
        <w:rPr>
          <w:i/>
          <w:iCs/>
          <w:color w:val="auto"/>
          <w:shd w:val="clear" w:color="auto" w:fill="FFFFFF"/>
        </w:rPr>
        <w:t>www.tips.osmre.gov/software/docs/SDPS Fact Sheet 2018.pdf</w:t>
      </w:r>
    </w:p>
    <w:p w14:paraId="2C554736" w14:textId="77777777" w:rsidR="00ED2085" w:rsidRPr="00DB0A90" w:rsidRDefault="00ED2085" w:rsidP="00ED2085">
      <w:pPr>
        <w:pStyle w:val="CommentText"/>
        <w:ind w:left="567" w:hanging="567"/>
        <w:rPr>
          <w:color w:val="auto"/>
        </w:rPr>
      </w:pPr>
      <w:r w:rsidRPr="00881BAA">
        <w:rPr>
          <w:rFonts w:ascii="Garamond" w:hAnsi="Garamond"/>
          <w:color w:val="auto"/>
        </w:rPr>
        <w:t xml:space="preserve">QLD Govt (2019) </w:t>
      </w:r>
      <w:hyperlink r:id="rId92" w:history="1">
        <w:r w:rsidRPr="00881BAA">
          <w:rPr>
            <w:rStyle w:val="Hyperlink"/>
            <w:rFonts w:ascii="Garamond" w:hAnsi="Garamond"/>
            <w:i/>
            <w:iCs/>
            <w:color w:val="auto"/>
          </w:rPr>
          <w:t>https://www.business.qld.gov.au/industries/mining-energy-water/resources/environment-water/coal-seam-gas/surat-cma/uwir</w:t>
        </w:r>
      </w:hyperlink>
    </w:p>
    <w:p w14:paraId="5E99B7BC" w14:textId="77777777" w:rsidR="00ED2085" w:rsidRPr="00445C9E" w:rsidRDefault="00ED2085" w:rsidP="00ED2085">
      <w:pPr>
        <w:pStyle w:val="References"/>
        <w:rPr>
          <w:bCs/>
        </w:rPr>
      </w:pPr>
      <w:r w:rsidRPr="00585BA4">
        <w:rPr>
          <w:bCs/>
        </w:rPr>
        <w:t xml:space="preserve">Ramsay P.J., Miller R.W. </w:t>
      </w:r>
      <w:r>
        <w:rPr>
          <w:bCs/>
        </w:rPr>
        <w:t>&amp;</w:t>
      </w:r>
      <w:r w:rsidRPr="00585BA4">
        <w:rPr>
          <w:bCs/>
        </w:rPr>
        <w:t xml:space="preserve"> van den </w:t>
      </w:r>
      <w:proofErr w:type="spellStart"/>
      <w:r w:rsidRPr="00585BA4">
        <w:rPr>
          <w:bCs/>
        </w:rPr>
        <w:t>Bossche</w:t>
      </w:r>
      <w:proofErr w:type="spellEnd"/>
      <w:r w:rsidRPr="00585BA4">
        <w:rPr>
          <w:bCs/>
        </w:rPr>
        <w:t xml:space="preserve"> P. </w:t>
      </w:r>
      <w:r>
        <w:rPr>
          <w:bCs/>
        </w:rPr>
        <w:t>(</w:t>
      </w:r>
      <w:r w:rsidRPr="00585BA4">
        <w:rPr>
          <w:bCs/>
        </w:rPr>
        <w:t>2014</w:t>
      </w:r>
      <w:r>
        <w:rPr>
          <w:bCs/>
        </w:rPr>
        <w:t>)</w:t>
      </w:r>
      <w:r w:rsidRPr="00585BA4">
        <w:rPr>
          <w:bCs/>
        </w:rPr>
        <w:t xml:space="preserve">. </w:t>
      </w:r>
      <w:r w:rsidRPr="00445C9E">
        <w:rPr>
          <w:bCs/>
        </w:rPr>
        <w:t xml:space="preserve">Lake Woronora multibeam bathymetry and topographic laser scanning survey. Marine </w:t>
      </w:r>
      <w:proofErr w:type="spellStart"/>
      <w:r w:rsidRPr="00445C9E">
        <w:rPr>
          <w:bCs/>
        </w:rPr>
        <w:t>GeoSolutions</w:t>
      </w:r>
      <w:proofErr w:type="spellEnd"/>
      <w:r w:rsidRPr="00445C9E">
        <w:rPr>
          <w:bCs/>
        </w:rPr>
        <w:t xml:space="preserve"> Report to Sydney Catchment Authority</w:t>
      </w:r>
      <w:r>
        <w:rPr>
          <w:bCs/>
        </w:rPr>
        <w:t xml:space="preserve"> (unpublished).</w:t>
      </w:r>
    </w:p>
    <w:p w14:paraId="4A2A8E53" w14:textId="308EDD5E" w:rsidR="00ED2085" w:rsidRDefault="00ED2085" w:rsidP="00ED2085">
      <w:pPr>
        <w:pStyle w:val="References"/>
      </w:pPr>
      <w:r>
        <w:t xml:space="preserve">Sergeant P. &amp; Ewing M. (2022) </w:t>
      </w:r>
      <w:r>
        <w:rPr>
          <w:i/>
          <w:iCs/>
        </w:rPr>
        <w:t xml:space="preserve">The use of RPAS based aerial photogrammetry and aerial </w:t>
      </w:r>
      <w:r w:rsidRPr="001413C0">
        <w:rPr>
          <w:i/>
          <w:iCs/>
        </w:rPr>
        <w:t>L</w:t>
      </w:r>
      <w:r>
        <w:rPr>
          <w:i/>
          <w:iCs/>
        </w:rPr>
        <w:t xml:space="preserve">idar in wide area subsidence monitoring and its place in the monitoring regime for mining projects. </w:t>
      </w:r>
      <w:r w:rsidRPr="00F418EB">
        <w:t>Proc. 11</w:t>
      </w:r>
      <w:r w:rsidRPr="00F418EB">
        <w:rPr>
          <w:vertAlign w:val="superscript"/>
        </w:rPr>
        <w:t>th</w:t>
      </w:r>
      <w:r w:rsidRPr="00F418EB">
        <w:t xml:space="preserve"> Triennial Mine Subsidence Technological Society Conf, pp</w:t>
      </w:r>
      <w:r>
        <w:t>227-238</w:t>
      </w:r>
      <w:r w:rsidRPr="00F418EB">
        <w:t>, Pokolbin, NSW, May 2022.</w:t>
      </w:r>
    </w:p>
    <w:p w14:paraId="73CF26C7" w14:textId="0B3321BD" w:rsidR="00D6492B" w:rsidRPr="00D6492B" w:rsidRDefault="00D6492B" w:rsidP="00D6492B">
      <w:pPr>
        <w:pStyle w:val="pf0"/>
        <w:rPr>
          <w:rFonts w:ascii="Garamond" w:hAnsi="Garamond"/>
          <w:sz w:val="20"/>
          <w:szCs w:val="20"/>
        </w:rPr>
      </w:pPr>
      <w:r w:rsidRPr="00D6492B">
        <w:rPr>
          <w:rFonts w:ascii="Garamond" w:hAnsi="Garamond"/>
          <w:sz w:val="20"/>
          <w:szCs w:val="20"/>
        </w:rPr>
        <w:t xml:space="preserve">State of NSW &amp; Dept of Planning &amp; Environment (2022). </w:t>
      </w:r>
      <w:r w:rsidRPr="00D6492B">
        <w:rPr>
          <w:rFonts w:ascii="Garamond" w:hAnsi="Garamond"/>
          <w:i/>
          <w:iCs/>
          <w:sz w:val="20"/>
          <w:szCs w:val="20"/>
        </w:rPr>
        <w:t>Synthesis report for Thirlmere Lakes research program.</w:t>
      </w:r>
      <w:r w:rsidRPr="00D6492B">
        <w:rPr>
          <w:rFonts w:ascii="Garamond" w:hAnsi="Garamond"/>
          <w:sz w:val="20"/>
          <w:szCs w:val="20"/>
        </w:rPr>
        <w:t xml:space="preserve"> </w:t>
      </w:r>
      <w:hyperlink r:id="rId93" w:history="1">
        <w:r w:rsidRPr="00D6492B">
          <w:rPr>
            <w:rStyle w:val="cf11"/>
            <w:rFonts w:ascii="Garamond" w:hAnsi="Garamond"/>
            <w:sz w:val="20"/>
            <w:szCs w:val="20"/>
            <w:u w:val="single"/>
          </w:rPr>
          <w:t>https://www.environment.nsw.gov.au/-/media/OEH/Corporate-Site/Documents/Research/Our-science-and-research/thirlmere-lakes-a-synthesis-of-current-research-220164.pdf</w:t>
        </w:r>
      </w:hyperlink>
    </w:p>
    <w:p w14:paraId="5DA2D6A0" w14:textId="77777777" w:rsidR="00ED2085" w:rsidRDefault="00ED2085" w:rsidP="00ED2085">
      <w:pPr>
        <w:pStyle w:val="References"/>
      </w:pPr>
      <w:proofErr w:type="spellStart"/>
      <w:r w:rsidRPr="00953DC8">
        <w:t>Tammetta</w:t>
      </w:r>
      <w:proofErr w:type="spellEnd"/>
      <w:r w:rsidRPr="00953DC8">
        <w:t xml:space="preserve"> P. (2013)</w:t>
      </w:r>
      <w:r>
        <w:t xml:space="preserve"> </w:t>
      </w:r>
      <w:r w:rsidRPr="00953DC8">
        <w:rPr>
          <w:i/>
          <w:iCs/>
        </w:rPr>
        <w:t>Estimation of the Height of Complete Groundwater Drainage Above Mined Longwall Panels</w:t>
      </w:r>
      <w:r w:rsidRPr="00953DC8">
        <w:t xml:space="preserve">. </w:t>
      </w:r>
      <w:r w:rsidRPr="007D5081">
        <w:t>Groundwater,</w:t>
      </w:r>
      <w:r w:rsidRPr="00953DC8">
        <w:rPr>
          <w:i/>
          <w:iCs/>
        </w:rPr>
        <w:t xml:space="preserve"> </w:t>
      </w:r>
      <w:r w:rsidRPr="007D5081">
        <w:t>51</w:t>
      </w:r>
      <w:r w:rsidRPr="00953DC8">
        <w:t>(5), 273-734.</w:t>
      </w:r>
    </w:p>
    <w:p w14:paraId="4B10951C" w14:textId="77777777" w:rsidR="00ED2085" w:rsidRDefault="00ED2085" w:rsidP="00ED2085">
      <w:pPr>
        <w:pStyle w:val="References"/>
      </w:pPr>
      <w:r>
        <w:t xml:space="preserve">UNSW Sydney (2014) Mine Geotechnical Engineering course lecture material (B </w:t>
      </w:r>
      <w:proofErr w:type="spellStart"/>
      <w:r>
        <w:t>Hebblewhite</w:t>
      </w:r>
      <w:proofErr w:type="spellEnd"/>
      <w:r>
        <w:t>, course coordinator).</w:t>
      </w:r>
    </w:p>
    <w:p w14:paraId="56353CF8" w14:textId="77777777" w:rsidR="00ED2085" w:rsidRPr="007D5081" w:rsidRDefault="00ED2085" w:rsidP="00ED2085">
      <w:pPr>
        <w:pStyle w:val="References"/>
      </w:pPr>
      <w:r w:rsidRPr="007D5081">
        <w:t xml:space="preserve">Waddington A.A. </w:t>
      </w:r>
      <w:r>
        <w:t>&amp;</w:t>
      </w:r>
      <w:r w:rsidRPr="007D5081">
        <w:t xml:space="preserve"> Kay D.R. </w:t>
      </w:r>
      <w:r>
        <w:t>(</w:t>
      </w:r>
      <w:r w:rsidRPr="007D5081">
        <w:t>1995</w:t>
      </w:r>
      <w:r>
        <w:t>)</w:t>
      </w:r>
      <w:r w:rsidRPr="007D5081">
        <w:t xml:space="preserve"> </w:t>
      </w:r>
      <w:r w:rsidRPr="007D5081">
        <w:rPr>
          <w:i/>
          <w:iCs/>
        </w:rPr>
        <w:t>The Incremental Profile Method for Prediction of Subsidence, Tilt, Curvature and Strain over a series of Longwalls</w:t>
      </w:r>
      <w:r>
        <w:rPr>
          <w:i/>
          <w:iCs/>
        </w:rPr>
        <w:t xml:space="preserve">. </w:t>
      </w:r>
      <w:r w:rsidRPr="007D5081">
        <w:t>Mine Subsidence Technological Society, 3rd Triennial Conference Proc</w:t>
      </w:r>
      <w:r>
        <w:t>.</w:t>
      </w:r>
      <w:r w:rsidRPr="007D5081">
        <w:t>, Feb</w:t>
      </w:r>
      <w:r>
        <w:t xml:space="preserve">.1995, </w:t>
      </w:r>
      <w:r w:rsidRPr="007D5081">
        <w:t xml:space="preserve">Newcastle, pp.189-198. </w:t>
      </w:r>
    </w:p>
    <w:p w14:paraId="5370E237" w14:textId="77777777" w:rsidR="00ED2085" w:rsidRDefault="00ED2085" w:rsidP="00ED2085">
      <w:pPr>
        <w:pStyle w:val="References"/>
      </w:pPr>
      <w:r>
        <w:t>Waddington A. &amp; Kay D. (2001) Personal communication.</w:t>
      </w:r>
    </w:p>
    <w:p w14:paraId="2CA335F1" w14:textId="77777777" w:rsidR="00ED2085" w:rsidRPr="007D5081" w:rsidRDefault="00ED2085" w:rsidP="00ED2085">
      <w:pPr>
        <w:pStyle w:val="References"/>
        <w:rPr>
          <w:i/>
          <w:iCs/>
        </w:rPr>
      </w:pPr>
      <w:r w:rsidRPr="007D5081">
        <w:t xml:space="preserve">Waddington A.A. </w:t>
      </w:r>
      <w:r>
        <w:t>&amp;</w:t>
      </w:r>
      <w:r w:rsidRPr="007D5081">
        <w:t xml:space="preserve"> Kay D.R. (2002) </w:t>
      </w:r>
      <w:r w:rsidRPr="007D5081">
        <w:rPr>
          <w:i/>
          <w:iCs/>
        </w:rPr>
        <w:t>Management Information Handbook on the Undermining of Cliffs,</w:t>
      </w:r>
      <w:r>
        <w:rPr>
          <w:i/>
          <w:iCs/>
        </w:rPr>
        <w:t xml:space="preserve"> </w:t>
      </w:r>
      <w:proofErr w:type="gramStart"/>
      <w:r w:rsidRPr="007D5081">
        <w:rPr>
          <w:i/>
          <w:iCs/>
        </w:rPr>
        <w:t>Gorges</w:t>
      </w:r>
      <w:proofErr w:type="gramEnd"/>
      <w:r w:rsidRPr="007D5081">
        <w:rPr>
          <w:i/>
          <w:iCs/>
        </w:rPr>
        <w:t xml:space="preserve"> and River Systems</w:t>
      </w:r>
      <w:r w:rsidRPr="007D5081">
        <w:t>. ACARP Research Projects Nos. C8005 and C9067, September 2002.</w:t>
      </w:r>
    </w:p>
    <w:p w14:paraId="0C592FDA" w14:textId="77777777" w:rsidR="00ED2085" w:rsidRPr="003F745E" w:rsidRDefault="00ED2085" w:rsidP="00ED2085">
      <w:pPr>
        <w:pStyle w:val="References"/>
      </w:pPr>
      <w:r>
        <w:t xml:space="preserve">Walsh R., </w:t>
      </w:r>
      <w:proofErr w:type="spellStart"/>
      <w:r>
        <w:t>Hebblewhite</w:t>
      </w:r>
      <w:proofErr w:type="spellEnd"/>
      <w:r>
        <w:t xml:space="preserve"> B.K., Li G., Mills K.W., Nicholson M.A., </w:t>
      </w:r>
      <w:proofErr w:type="spellStart"/>
      <w:r>
        <w:t>Barbato</w:t>
      </w:r>
      <w:proofErr w:type="spellEnd"/>
      <w:r>
        <w:t xml:space="preserve"> J. &amp; Brannon P.J. (2014) </w:t>
      </w:r>
      <w:r w:rsidRPr="003F745E">
        <w:rPr>
          <w:i/>
          <w:iCs/>
        </w:rPr>
        <w:t>Sandy Creek Waterfall – Case study of successful management of the impacts of longwall mining on a sensitive natural surface feature</w:t>
      </w:r>
      <w:r>
        <w:rPr>
          <w:i/>
          <w:iCs/>
        </w:rPr>
        <w:t>.</w:t>
      </w:r>
      <w:r>
        <w:t xml:space="preserve"> 33rd</w:t>
      </w:r>
      <w:r>
        <w:rPr>
          <w:i/>
          <w:iCs/>
        </w:rPr>
        <w:t xml:space="preserve"> </w:t>
      </w:r>
      <w:r w:rsidRPr="003F745E">
        <w:t>Intl Conf. on Ground Control in Mining, Morgantown, USA, July 2014.</w:t>
      </w:r>
    </w:p>
    <w:p w14:paraId="548D74BE" w14:textId="77777777" w:rsidR="00ED2085" w:rsidRPr="007D5081" w:rsidRDefault="00ED2085" w:rsidP="00ED2085">
      <w:pPr>
        <w:pStyle w:val="References"/>
        <w:ind w:left="0" w:firstLine="0"/>
      </w:pPr>
      <w:r w:rsidRPr="007D5081">
        <w:t xml:space="preserve">Wardell K &amp; Partners </w:t>
      </w:r>
      <w:r>
        <w:t>(</w:t>
      </w:r>
      <w:r w:rsidRPr="007D5081">
        <w:t>1975</w:t>
      </w:r>
      <w:r>
        <w:t xml:space="preserve">) </w:t>
      </w:r>
      <w:r w:rsidRPr="007D5081">
        <w:rPr>
          <w:i/>
        </w:rPr>
        <w:t xml:space="preserve">Mining Under Tidal Waters.  </w:t>
      </w:r>
      <w:r w:rsidRPr="007D5081">
        <w:t>Report to New South Wales Ministry for Mines and Power.</w:t>
      </w:r>
    </w:p>
    <w:p w14:paraId="51C47FDA" w14:textId="77777777" w:rsidR="00ED2085" w:rsidRPr="007D5081" w:rsidRDefault="00ED2085" w:rsidP="00ED2085">
      <w:pPr>
        <w:pStyle w:val="References"/>
      </w:pPr>
      <w:r w:rsidRPr="007D5081">
        <w:t>Whittaker B</w:t>
      </w:r>
      <w:r>
        <w:t xml:space="preserve">. </w:t>
      </w:r>
      <w:r w:rsidRPr="007D5081">
        <w:t>N</w:t>
      </w:r>
      <w:r>
        <w:t>.</w:t>
      </w:r>
      <w:r w:rsidRPr="007D5081">
        <w:t xml:space="preserve"> &amp; Reddish, D</w:t>
      </w:r>
      <w:r>
        <w:t xml:space="preserve">. </w:t>
      </w:r>
      <w:r w:rsidRPr="007D5081">
        <w:t>J</w:t>
      </w:r>
      <w:r>
        <w:t>.</w:t>
      </w:r>
      <w:r w:rsidRPr="007D5081">
        <w:t xml:space="preserve"> </w:t>
      </w:r>
      <w:r>
        <w:t>(</w:t>
      </w:r>
      <w:r w:rsidRPr="007D5081">
        <w:t>1989</w:t>
      </w:r>
      <w:r>
        <w:t xml:space="preserve">) </w:t>
      </w:r>
      <w:r w:rsidRPr="007D5081">
        <w:rPr>
          <w:i/>
        </w:rPr>
        <w:t>Subsidence. Occurrence, Prediction and Control</w:t>
      </w:r>
      <w:r w:rsidRPr="007D5081">
        <w:t>.  Elsevier.  ISBN 0</w:t>
      </w:r>
      <w:r w:rsidRPr="007D5081">
        <w:noBreakHyphen/>
        <w:t>444</w:t>
      </w:r>
      <w:r w:rsidRPr="007D5081">
        <w:noBreakHyphen/>
        <w:t>87274</w:t>
      </w:r>
      <w:r w:rsidRPr="007D5081">
        <w:noBreakHyphen/>
        <w:t>4 (Vol 56).</w:t>
      </w:r>
    </w:p>
    <w:p w14:paraId="7A69BE6F" w14:textId="77777777" w:rsidR="00ED2085" w:rsidRPr="002274F5" w:rsidRDefault="00ED2085" w:rsidP="00ED2085">
      <w:pPr>
        <w:pStyle w:val="References"/>
        <w:rPr>
          <w:i/>
          <w:iCs/>
        </w:rPr>
      </w:pPr>
      <w:r>
        <w:t xml:space="preserve">Zhang C, Mitra R., Oh J. &amp; </w:t>
      </w:r>
      <w:proofErr w:type="spellStart"/>
      <w:r>
        <w:t>Hebblewhite</w:t>
      </w:r>
      <w:proofErr w:type="spellEnd"/>
      <w:r>
        <w:t xml:space="preserve"> B. (2014) </w:t>
      </w:r>
      <w:r w:rsidRPr="002274F5">
        <w:rPr>
          <w:i/>
          <w:iCs/>
        </w:rPr>
        <w:t>Investigation of geological and geotechnical effects on valley closure subsidence behaviour</w:t>
      </w:r>
      <w:r>
        <w:rPr>
          <w:i/>
          <w:iCs/>
        </w:rPr>
        <w:t>.</w:t>
      </w:r>
      <w:r w:rsidRPr="001C050E">
        <w:t xml:space="preserve"> </w:t>
      </w:r>
      <w:r>
        <w:t>Proc. of Mine Subs. Technological Society Conf., Pokolbin, May 2014.</w:t>
      </w:r>
    </w:p>
    <w:p w14:paraId="1F210E2A" w14:textId="04CCCCC2" w:rsidR="001C050E" w:rsidRPr="001C050E" w:rsidRDefault="001C050E" w:rsidP="001C050E">
      <w:pPr>
        <w:pStyle w:val="References"/>
      </w:pPr>
    </w:p>
    <w:p w14:paraId="07D535A9" w14:textId="07498ABA" w:rsidR="00953DC8" w:rsidRPr="009A54F9" w:rsidRDefault="00953DC8" w:rsidP="00EA443E">
      <w:pPr>
        <w:pStyle w:val="References"/>
      </w:pPr>
    </w:p>
    <w:p w14:paraId="2B5BAD68" w14:textId="77182C38" w:rsidR="007D5081" w:rsidRDefault="007D5081" w:rsidP="004B5441">
      <w:pPr>
        <w:pStyle w:val="References"/>
      </w:pPr>
    </w:p>
    <w:p w14:paraId="0D92DD72" w14:textId="77777777" w:rsidR="00523B68" w:rsidRPr="009A54F9" w:rsidRDefault="00523B68" w:rsidP="009A54F9">
      <w:pPr>
        <w:rPr>
          <w:rFonts w:ascii="Garamond" w:hAnsi="Garamond"/>
          <w:color w:val="211D1E"/>
          <w:sz w:val="20"/>
        </w:rPr>
      </w:pPr>
    </w:p>
    <w:p w14:paraId="58519333" w14:textId="77777777" w:rsidR="00523B68" w:rsidRPr="009A54F9" w:rsidRDefault="00523B68" w:rsidP="009A54F9">
      <w:pPr>
        <w:rPr>
          <w:rFonts w:ascii="Garamond" w:hAnsi="Garamond"/>
          <w:b/>
          <w:sz w:val="20"/>
        </w:rPr>
      </w:pPr>
    </w:p>
    <w:p w14:paraId="4C88E717" w14:textId="4406E9D1" w:rsidR="00192D54" w:rsidRDefault="00192D54" w:rsidP="000A1823">
      <w:pPr>
        <w:rPr>
          <w:rFonts w:ascii="Garamond" w:hAnsi="Garamond"/>
          <w:b/>
          <w:sz w:val="20"/>
          <w:szCs w:val="20"/>
        </w:rPr>
      </w:pPr>
      <w:r>
        <w:rPr>
          <w:rFonts w:ascii="Garamond" w:hAnsi="Garamond"/>
          <w:b/>
          <w:sz w:val="20"/>
          <w:szCs w:val="20"/>
        </w:rPr>
        <w:br w:type="page"/>
      </w:r>
    </w:p>
    <w:p w14:paraId="3B1635D9" w14:textId="77777777" w:rsidR="00523B68" w:rsidRDefault="006657DE" w:rsidP="00EE62CA">
      <w:pPr>
        <w:rPr>
          <w:rFonts w:ascii="Garamond" w:hAnsi="Garamond"/>
          <w:b/>
          <w:sz w:val="20"/>
          <w:szCs w:val="20"/>
        </w:rPr>
      </w:pPr>
      <w:r>
        <w:rPr>
          <w:rFonts w:ascii="Garamond" w:hAnsi="Garamond"/>
          <w:b/>
          <w:noProof/>
          <w:sz w:val="20"/>
          <w:szCs w:val="20"/>
          <w:lang w:eastAsia="en-AU"/>
        </w:rPr>
        <w:lastRenderedPageBreak/>
        <w:drawing>
          <wp:anchor distT="0" distB="0" distL="114300" distR="114300" simplePos="0" relativeHeight="251668480" behindDoc="0" locked="0" layoutInCell="1" allowOverlap="1" wp14:anchorId="505C4655" wp14:editId="7F0304CA">
            <wp:simplePos x="0" y="0"/>
            <wp:positionH relativeFrom="page">
              <wp:align>center</wp:align>
            </wp:positionH>
            <wp:positionV relativeFrom="page">
              <wp:align>top</wp:align>
            </wp:positionV>
            <wp:extent cx="7578000" cy="10710000"/>
            <wp:effectExtent l="0" t="0" r="4445" b="0"/>
            <wp:wrapNone/>
            <wp:docPr id="3" name="Picture 3" descr="Official crest of the Australian Government. This initiative is funded by the Australian Government. &#10;www.iesc.environment.gov.au&#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ESC_BACK-COVER.png"/>
                    <pic:cNvPicPr/>
                  </pic:nvPicPr>
                  <pic:blipFill>
                    <a:blip r:embed="rId94">
                      <a:extLst>
                        <a:ext uri="{28A0092B-C50C-407E-A947-70E740481C1C}">
                          <a14:useLocalDpi xmlns:a14="http://schemas.microsoft.com/office/drawing/2010/main" val="0"/>
                        </a:ext>
                      </a:extLst>
                    </a:blip>
                    <a:stretch>
                      <a:fillRect/>
                    </a:stretch>
                  </pic:blipFill>
                  <pic:spPr>
                    <a:xfrm>
                      <a:off x="0" y="0"/>
                      <a:ext cx="7578000" cy="10710000"/>
                    </a:xfrm>
                    <a:prstGeom prst="rect">
                      <a:avLst/>
                    </a:prstGeom>
                  </pic:spPr>
                </pic:pic>
              </a:graphicData>
            </a:graphic>
            <wp14:sizeRelH relativeFrom="margin">
              <wp14:pctWidth>0</wp14:pctWidth>
            </wp14:sizeRelH>
            <wp14:sizeRelV relativeFrom="margin">
              <wp14:pctHeight>0</wp14:pctHeight>
            </wp14:sizeRelV>
          </wp:anchor>
        </w:drawing>
      </w:r>
    </w:p>
    <w:p w14:paraId="5E1C8D2A" w14:textId="77777777" w:rsidR="00523B68" w:rsidRDefault="00523B68" w:rsidP="00EE62CA">
      <w:pPr>
        <w:rPr>
          <w:rFonts w:ascii="Garamond" w:hAnsi="Garamond"/>
          <w:b/>
          <w:sz w:val="20"/>
          <w:szCs w:val="20"/>
        </w:rPr>
      </w:pPr>
    </w:p>
    <w:p w14:paraId="08605B1A" w14:textId="77777777" w:rsidR="00523B68" w:rsidRDefault="00523B68" w:rsidP="00EE62CA">
      <w:pPr>
        <w:rPr>
          <w:rFonts w:ascii="Garamond" w:hAnsi="Garamond"/>
          <w:b/>
          <w:sz w:val="20"/>
          <w:szCs w:val="20"/>
        </w:rPr>
      </w:pPr>
    </w:p>
    <w:p w14:paraId="7393BBED" w14:textId="77777777" w:rsidR="00523B68" w:rsidRDefault="00523B68" w:rsidP="00EE62CA">
      <w:pPr>
        <w:rPr>
          <w:rFonts w:ascii="Garamond" w:hAnsi="Garamond"/>
          <w:b/>
          <w:sz w:val="20"/>
          <w:szCs w:val="20"/>
        </w:rPr>
      </w:pPr>
    </w:p>
    <w:p w14:paraId="059D57E1" w14:textId="77777777" w:rsidR="00523B68" w:rsidRDefault="00523B68" w:rsidP="00EE62CA">
      <w:pPr>
        <w:rPr>
          <w:rFonts w:ascii="Garamond" w:hAnsi="Garamond"/>
          <w:b/>
          <w:sz w:val="20"/>
          <w:szCs w:val="20"/>
        </w:rPr>
      </w:pPr>
    </w:p>
    <w:p w14:paraId="0041120F" w14:textId="77777777" w:rsidR="00523B68" w:rsidRDefault="00523B68" w:rsidP="00EE62CA">
      <w:pPr>
        <w:rPr>
          <w:rFonts w:ascii="Garamond" w:hAnsi="Garamond"/>
          <w:b/>
          <w:sz w:val="20"/>
          <w:szCs w:val="20"/>
        </w:rPr>
      </w:pPr>
    </w:p>
    <w:p w14:paraId="5B5E6938" w14:textId="77777777" w:rsidR="00523B68" w:rsidRDefault="00523B68" w:rsidP="00EE62CA">
      <w:pPr>
        <w:rPr>
          <w:rFonts w:ascii="Garamond" w:hAnsi="Garamond"/>
          <w:b/>
          <w:sz w:val="20"/>
          <w:szCs w:val="20"/>
        </w:rPr>
      </w:pPr>
    </w:p>
    <w:p w14:paraId="4FF763C8" w14:textId="77777777" w:rsidR="00523B68" w:rsidRDefault="00523B68" w:rsidP="00EE62CA">
      <w:pPr>
        <w:rPr>
          <w:rFonts w:ascii="Garamond" w:hAnsi="Garamond"/>
          <w:b/>
          <w:sz w:val="20"/>
          <w:szCs w:val="20"/>
        </w:rPr>
      </w:pPr>
    </w:p>
    <w:p w14:paraId="60BBE119" w14:textId="77777777" w:rsidR="00523B68" w:rsidRPr="00EE62CA" w:rsidRDefault="006657DE" w:rsidP="00EE62CA">
      <w:pPr>
        <w:rPr>
          <w:rFonts w:ascii="Garamond" w:hAnsi="Garamond"/>
          <w:b/>
          <w:sz w:val="20"/>
          <w:szCs w:val="20"/>
        </w:rPr>
      </w:pPr>
      <w:r>
        <w:rPr>
          <w:noProof/>
          <w:lang w:eastAsia="en-AU"/>
        </w:rPr>
        <w:drawing>
          <wp:anchor distT="0" distB="0" distL="114300" distR="114300" simplePos="0" relativeHeight="251667456" behindDoc="1" locked="0" layoutInCell="1" allowOverlap="1" wp14:anchorId="31DBB863" wp14:editId="553D834F">
            <wp:simplePos x="0" y="0"/>
            <wp:positionH relativeFrom="page">
              <wp:posOffset>11430</wp:posOffset>
            </wp:positionH>
            <wp:positionV relativeFrom="page">
              <wp:posOffset>3271097</wp:posOffset>
            </wp:positionV>
            <wp:extent cx="7747200" cy="5810400"/>
            <wp:effectExtent l="0" t="0" r="0" b="6350"/>
            <wp:wrapNone/>
            <wp:docPr id="1" name="Picture 1" descr="Reflections on the lake at the Hunter Wetlands Centre (Shortlands Wet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1 Front cover.jpg"/>
                    <pic:cNvPicPr/>
                  </pic:nvPicPr>
                  <pic:blipFill>
                    <a:blip r:embed="rId95">
                      <a:extLst>
                        <a:ext uri="{28A0092B-C50C-407E-A947-70E740481C1C}">
                          <a14:useLocalDpi xmlns:a14="http://schemas.microsoft.com/office/drawing/2010/main" val="0"/>
                        </a:ext>
                      </a:extLst>
                    </a:blip>
                    <a:stretch>
                      <a:fillRect/>
                    </a:stretch>
                  </pic:blipFill>
                  <pic:spPr>
                    <a:xfrm>
                      <a:off x="0" y="0"/>
                      <a:ext cx="7747200" cy="5810400"/>
                    </a:xfrm>
                    <a:prstGeom prst="rect">
                      <a:avLst/>
                    </a:prstGeom>
                  </pic:spPr>
                </pic:pic>
              </a:graphicData>
            </a:graphic>
            <wp14:sizeRelH relativeFrom="margin">
              <wp14:pctWidth>0</wp14:pctWidth>
            </wp14:sizeRelH>
            <wp14:sizeRelV relativeFrom="margin">
              <wp14:pctHeight>0</wp14:pctHeight>
            </wp14:sizeRelV>
          </wp:anchor>
        </w:drawing>
      </w:r>
    </w:p>
    <w:sectPr w:rsidR="00523B68" w:rsidRPr="00EE62CA" w:rsidSect="007C0C90">
      <w:pgSz w:w="11906" w:h="16838" w:code="9"/>
      <w:pgMar w:top="1701"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55EAF6" w14:textId="77777777" w:rsidR="008C4F25" w:rsidRDefault="008C4F25" w:rsidP="00B24EF6">
      <w:r>
        <w:separator/>
      </w:r>
    </w:p>
  </w:endnote>
  <w:endnote w:type="continuationSeparator" w:id="0">
    <w:p w14:paraId="4FBD9BCA" w14:textId="77777777" w:rsidR="008C4F25" w:rsidRDefault="008C4F25" w:rsidP="00B24EF6">
      <w:r>
        <w:continuationSeparator/>
      </w:r>
    </w:p>
  </w:endnote>
  <w:endnote w:type="continuationNotice" w:id="1">
    <w:p w14:paraId="1CDDEFED" w14:textId="77777777" w:rsidR="008C4F25" w:rsidRDefault="008C4F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dobe Garamond Pro">
    <w:altName w:val="Garamond"/>
    <w:panose1 w:val="00000000000000000000"/>
    <w:charset w:val="4D"/>
    <w:family w:val="roman"/>
    <w:notTrueType/>
    <w:pitch w:val="variable"/>
    <w:sig w:usb0="00000007" w:usb1="00000001" w:usb2="00000000" w:usb3="00000000" w:csb0="00000093" w:csb1="00000000"/>
  </w:font>
  <w:font w:name="Adobe Garamond Pro Bold">
    <w:altName w:val="Garamond"/>
    <w:panose1 w:val="00000000000000000000"/>
    <w:charset w:val="00"/>
    <w:family w:val="roman"/>
    <w:notTrueType/>
    <w:pitch w:val="variable"/>
    <w:sig w:usb0="800000AF" w:usb1="5000205B" w:usb2="00000000" w:usb3="00000000" w:csb0="0000009B" w:csb1="00000000"/>
  </w:font>
  <w:font w:name="Times New Roman (Body CS)">
    <w:altName w:val="Times New Roman"/>
    <w:charset w:val="00"/>
    <w:family w:val="roman"/>
    <w:pitch w:val="default"/>
  </w:font>
  <w:font w:name="Univers 45 Light">
    <w:altName w:val="Calibri"/>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8DBA2" w14:textId="77777777" w:rsidR="00B5604C" w:rsidRDefault="00B5604C" w:rsidP="00442520">
    <w:pPr>
      <w:pStyle w:val="Footer"/>
      <w:framePr w:wrap="none" w:vAnchor="text" w:hAnchor="margin" w:xAlign="outside" w:y="1"/>
    </w:pPr>
  </w:p>
  <w:p w14:paraId="43CEC977" w14:textId="77777777" w:rsidR="00B5604C" w:rsidRPr="00442520" w:rsidRDefault="00B5604C" w:rsidP="00442520">
    <w:pPr>
      <w:pStyle w:val="Footer"/>
      <w:tabs>
        <w:tab w:val="clear" w:pos="4513"/>
      </w:tabs>
      <w:ind w:right="360" w:firstLine="360"/>
      <w:rPr>
        <w:color w:val="005695"/>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E21DA" w14:textId="1EC0CBD5" w:rsidR="00B5604C" w:rsidRPr="00B24EF6" w:rsidRDefault="00B5604C" w:rsidP="00B24EF6">
    <w:pPr>
      <w:pStyle w:val="Footer"/>
      <w:ind w:right="360" w:firstLine="360"/>
      <w:jc w:val="right"/>
      <w:rPr>
        <w:color w:val="005695"/>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9E558" w14:textId="77777777" w:rsidR="00AF1622" w:rsidRDefault="00AF162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AE607" w14:textId="0D54C7EE" w:rsidR="00B5604C" w:rsidRPr="006A1510" w:rsidRDefault="00B24174" w:rsidP="006A1510">
    <w:pPr>
      <w:pStyle w:val="Footer"/>
      <w:framePr w:wrap="none" w:vAnchor="text" w:hAnchor="margin" w:xAlign="outside" w:y="1"/>
      <w:rPr>
        <w:sz w:val="18"/>
        <w:szCs w:val="18"/>
      </w:rPr>
    </w:pPr>
    <w:r>
      <w:rPr>
        <w:rStyle w:val="PageNumber"/>
        <w:sz w:val="18"/>
        <w:szCs w:val="18"/>
      </w:rPr>
      <w:t>iii</w:t>
    </w:r>
  </w:p>
  <w:p w14:paraId="00C77C8E" w14:textId="4DA05A3D" w:rsidR="00B5604C" w:rsidRPr="006A1510" w:rsidRDefault="00B5604C" w:rsidP="006A1510">
    <w:pPr>
      <w:pStyle w:val="Footer"/>
      <w:tabs>
        <w:tab w:val="clear" w:pos="4513"/>
      </w:tabs>
      <w:ind w:right="360" w:firstLine="360"/>
      <w:rPr>
        <w:color w:val="005695"/>
        <w:sz w:val="18"/>
        <w:szCs w:val="18"/>
        <w:lang w:val="en-US"/>
      </w:rPr>
    </w:pPr>
    <w:r w:rsidRPr="006A1510">
      <w:rPr>
        <w:color w:val="005695"/>
        <w:sz w:val="18"/>
        <w:szCs w:val="18"/>
        <w:lang w:val="en-US"/>
      </w:rPr>
      <w:tab/>
    </w:r>
    <w:r w:rsidR="00BD08F7">
      <w:rPr>
        <w:color w:val="005695"/>
        <w:sz w:val="18"/>
        <w:szCs w:val="18"/>
        <w:lang w:val="en-US"/>
      </w:rPr>
      <w:t>Subsidence Associated with Underground Coal Mining: Explanatory Note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9218936"/>
      <w:docPartObj>
        <w:docPartGallery w:val="Page Numbers (Bottom of Page)"/>
        <w:docPartUnique/>
      </w:docPartObj>
    </w:sdtPr>
    <w:sdtEndPr>
      <w:rPr>
        <w:noProof/>
        <w:sz w:val="20"/>
        <w:szCs w:val="20"/>
      </w:rPr>
    </w:sdtEndPr>
    <w:sdtContent>
      <w:p w14:paraId="754B3A5C" w14:textId="51C706D8" w:rsidR="00007D9E" w:rsidRPr="00007D9E" w:rsidRDefault="00007D9E">
        <w:pPr>
          <w:pStyle w:val="Footer"/>
          <w:jc w:val="right"/>
          <w:rPr>
            <w:sz w:val="20"/>
            <w:szCs w:val="20"/>
          </w:rPr>
        </w:pPr>
        <w:r w:rsidRPr="00007D9E">
          <w:rPr>
            <w:sz w:val="20"/>
            <w:szCs w:val="20"/>
          </w:rPr>
          <w:fldChar w:fldCharType="begin"/>
        </w:r>
        <w:r w:rsidRPr="00007D9E">
          <w:rPr>
            <w:sz w:val="20"/>
            <w:szCs w:val="20"/>
          </w:rPr>
          <w:instrText xml:space="preserve"> PAGE   \* MERGEFORMAT </w:instrText>
        </w:r>
        <w:r w:rsidRPr="00007D9E">
          <w:rPr>
            <w:sz w:val="20"/>
            <w:szCs w:val="20"/>
          </w:rPr>
          <w:fldChar w:fldCharType="separate"/>
        </w:r>
        <w:r w:rsidRPr="00007D9E">
          <w:rPr>
            <w:noProof/>
            <w:sz w:val="20"/>
            <w:szCs w:val="20"/>
          </w:rPr>
          <w:t>2</w:t>
        </w:r>
        <w:r w:rsidRPr="00007D9E">
          <w:rPr>
            <w:noProof/>
            <w:sz w:val="20"/>
            <w:szCs w:val="20"/>
          </w:rPr>
          <w:fldChar w:fldCharType="end"/>
        </w:r>
      </w:p>
    </w:sdtContent>
  </w:sdt>
  <w:p w14:paraId="44729B6F" w14:textId="77777777" w:rsidR="00B5604C" w:rsidRPr="004E1E3F" w:rsidRDefault="00B5604C" w:rsidP="00442520">
    <w:pPr>
      <w:pStyle w:val="Footer"/>
      <w:tabs>
        <w:tab w:val="clear" w:pos="4513"/>
      </w:tabs>
      <w:ind w:right="360"/>
      <w:rPr>
        <w:color w:val="005695"/>
        <w:sz w:val="18"/>
        <w:szCs w:val="18"/>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C95BE" w14:textId="77777777" w:rsidR="00B5604C" w:rsidRPr="004E1E3F" w:rsidRDefault="00B5604C" w:rsidP="004E1E3F">
    <w:pPr>
      <w:pStyle w:val="Footer"/>
      <w:tabs>
        <w:tab w:val="clear" w:pos="4513"/>
      </w:tabs>
      <w:ind w:right="360" w:firstLine="360"/>
      <w:rPr>
        <w:color w:val="005695"/>
        <w:sz w:val="18"/>
        <w:szCs w:val="18"/>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6642E" w14:textId="77777777" w:rsidR="003700F8" w:rsidRPr="004E1E3F" w:rsidRDefault="003700F8" w:rsidP="00442520">
    <w:pPr>
      <w:pStyle w:val="Footer"/>
      <w:tabs>
        <w:tab w:val="clear" w:pos="4513"/>
      </w:tabs>
      <w:ind w:right="360"/>
      <w:rPr>
        <w:color w:val="005695"/>
        <w:sz w:val="18"/>
        <w:szCs w:val="18"/>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66D59" w14:textId="77777777" w:rsidR="00B5604C" w:rsidRPr="006A1510" w:rsidRDefault="00B5604C" w:rsidP="006A1510">
    <w:pPr>
      <w:pStyle w:val="Footer"/>
      <w:framePr w:wrap="none" w:vAnchor="text" w:hAnchor="margin" w:xAlign="outside" w:y="1"/>
      <w:rPr>
        <w:rStyle w:val="PageNumber"/>
        <w:sz w:val="18"/>
        <w:szCs w:val="18"/>
      </w:rPr>
    </w:pPr>
    <w:r w:rsidRPr="006A1510">
      <w:rPr>
        <w:rStyle w:val="PageNumber"/>
        <w:sz w:val="18"/>
        <w:szCs w:val="18"/>
      </w:rPr>
      <w:fldChar w:fldCharType="begin"/>
    </w:r>
    <w:r w:rsidRPr="006A1510">
      <w:rPr>
        <w:rStyle w:val="PageNumber"/>
        <w:sz w:val="18"/>
        <w:szCs w:val="18"/>
      </w:rPr>
      <w:instrText xml:space="preserve"> PAGE </w:instrText>
    </w:r>
    <w:r w:rsidRPr="006A1510">
      <w:rPr>
        <w:rStyle w:val="PageNumber"/>
        <w:sz w:val="18"/>
        <w:szCs w:val="18"/>
      </w:rPr>
      <w:fldChar w:fldCharType="separate"/>
    </w:r>
    <w:r w:rsidR="005126D6">
      <w:rPr>
        <w:rStyle w:val="PageNumber"/>
        <w:noProof/>
        <w:sz w:val="18"/>
        <w:szCs w:val="18"/>
      </w:rPr>
      <w:t>1</w:t>
    </w:r>
    <w:r w:rsidRPr="006A1510">
      <w:rPr>
        <w:rStyle w:val="PageNumber"/>
        <w:sz w:val="18"/>
        <w:szCs w:val="18"/>
      </w:rPr>
      <w:fldChar w:fldCharType="end"/>
    </w:r>
  </w:p>
  <w:p w14:paraId="13DDE798" w14:textId="121EB02A" w:rsidR="00B5604C" w:rsidRPr="006A1510" w:rsidRDefault="00CC5DA5" w:rsidP="006A1510">
    <w:pPr>
      <w:pStyle w:val="Footer"/>
      <w:tabs>
        <w:tab w:val="clear" w:pos="4513"/>
      </w:tabs>
      <w:ind w:right="360" w:firstLine="360"/>
      <w:rPr>
        <w:color w:val="005695"/>
        <w:sz w:val="18"/>
        <w:szCs w:val="18"/>
        <w:lang w:val="en-US"/>
      </w:rPr>
    </w:pPr>
    <w:r>
      <w:rPr>
        <w:color w:val="005695"/>
        <w:sz w:val="18"/>
        <w:szCs w:val="18"/>
        <w:lang w:val="en-US"/>
      </w:rPr>
      <w:t>Subsidence Associated with Underground Coal Mining: Explanatory Note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8"/>
        <w:szCs w:val="18"/>
      </w:rPr>
      <w:id w:val="-1271007972"/>
      <w:docPartObj>
        <w:docPartGallery w:val="Page Numbers (Bottom of Page)"/>
        <w:docPartUnique/>
      </w:docPartObj>
    </w:sdtPr>
    <w:sdtEndPr>
      <w:rPr>
        <w:rStyle w:val="PageNumber"/>
      </w:rPr>
    </w:sdtEndPr>
    <w:sdtContent>
      <w:p w14:paraId="72EBCF6E" w14:textId="6638D7EB" w:rsidR="00B5604C" w:rsidRPr="006A1510" w:rsidRDefault="00834844" w:rsidP="00811ABD">
        <w:pPr>
          <w:pStyle w:val="Footer"/>
          <w:framePr w:wrap="none" w:vAnchor="text" w:hAnchor="margin" w:xAlign="outside" w:y="1"/>
          <w:ind w:left="5181" w:firstLine="3845"/>
          <w:rPr>
            <w:rStyle w:val="PageNumber"/>
            <w:sz w:val="18"/>
            <w:szCs w:val="18"/>
          </w:rPr>
        </w:pPr>
        <w:r>
          <w:rPr>
            <w:rStyle w:val="PageNumber"/>
            <w:sz w:val="18"/>
            <w:szCs w:val="18"/>
          </w:rPr>
          <w:fldChar w:fldCharType="begin"/>
        </w:r>
        <w:r>
          <w:rPr>
            <w:rStyle w:val="PageNumber"/>
            <w:sz w:val="18"/>
            <w:szCs w:val="18"/>
          </w:rPr>
          <w:instrText xml:space="preserve"> PAGE  </w:instrText>
        </w:r>
        <w:r>
          <w:rPr>
            <w:rStyle w:val="PageNumber"/>
            <w:sz w:val="18"/>
            <w:szCs w:val="18"/>
          </w:rPr>
          <w:fldChar w:fldCharType="separate"/>
        </w:r>
        <w:r>
          <w:rPr>
            <w:rStyle w:val="PageNumber"/>
            <w:noProof/>
            <w:sz w:val="18"/>
            <w:szCs w:val="18"/>
          </w:rPr>
          <w:t>4</w:t>
        </w:r>
        <w:r>
          <w:rPr>
            <w:rStyle w:val="PageNumber"/>
            <w:sz w:val="18"/>
            <w:szCs w:val="18"/>
          </w:rPr>
          <w:fldChar w:fldCharType="end"/>
        </w:r>
      </w:p>
    </w:sdtContent>
  </w:sdt>
  <w:p w14:paraId="5B819EC1" w14:textId="560012BD" w:rsidR="00B5604C" w:rsidRPr="004E1E3F" w:rsidRDefault="00B24174" w:rsidP="00442520">
    <w:pPr>
      <w:pStyle w:val="Footer"/>
      <w:tabs>
        <w:tab w:val="clear" w:pos="4513"/>
      </w:tabs>
      <w:ind w:right="360"/>
      <w:rPr>
        <w:color w:val="005695"/>
        <w:sz w:val="18"/>
        <w:szCs w:val="18"/>
      </w:rPr>
    </w:pPr>
    <w:r>
      <w:rPr>
        <w:color w:val="005695"/>
        <w:sz w:val="18"/>
        <w:szCs w:val="18"/>
        <w:lang w:val="en-US"/>
      </w:rPr>
      <w:t>Subsidence Associated with Underground Coal Mining: Explanatory Note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D8528" w14:textId="77777777" w:rsidR="008C4F25" w:rsidRDefault="008C4F25" w:rsidP="00B24EF6">
      <w:r>
        <w:separator/>
      </w:r>
    </w:p>
  </w:footnote>
  <w:footnote w:type="continuationSeparator" w:id="0">
    <w:p w14:paraId="6BA860F6" w14:textId="77777777" w:rsidR="008C4F25" w:rsidRDefault="008C4F25" w:rsidP="00B24EF6">
      <w:r>
        <w:continuationSeparator/>
      </w:r>
    </w:p>
  </w:footnote>
  <w:footnote w:type="continuationNotice" w:id="1">
    <w:p w14:paraId="59385AC0" w14:textId="77777777" w:rsidR="008C4F25" w:rsidRDefault="008C4F2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207BC" w14:textId="247A344F" w:rsidR="00B5604C" w:rsidRDefault="003C04F8">
    <w:pPr>
      <w:pStyle w:val="Header"/>
    </w:pPr>
    <w:r>
      <w:rPr>
        <w:noProof/>
      </w:rPr>
      <w:pict w14:anchorId="6271028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094" o:spid="_x0000_s1036" type="#_x0000_t136" style="position:absolute;margin-left:0;margin-top:0;width:399.6pt;height:239.75pt;rotation:315;z-index:-251651584;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B5604C">
      <w:rPr>
        <w:noProof/>
        <w:lang w:eastAsia="en-AU"/>
      </w:rPr>
      <w:drawing>
        <wp:anchor distT="0" distB="0" distL="114300" distR="114300" simplePos="0" relativeHeight="251653632" behindDoc="1" locked="0" layoutInCell="1" allowOverlap="1" wp14:anchorId="75E3DB03" wp14:editId="4155F82D">
          <wp:simplePos x="0" y="0"/>
          <wp:positionH relativeFrom="page">
            <wp:align>center</wp:align>
          </wp:positionH>
          <wp:positionV relativeFrom="page">
            <wp:align>top</wp:align>
          </wp:positionV>
          <wp:extent cx="7551759" cy="10674000"/>
          <wp:effectExtent l="0" t="0" r="5080" b="0"/>
          <wp:wrapNone/>
          <wp:docPr id="760" name="Picture 76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OTER.jpg"/>
                  <pic:cNvPicPr/>
                </pic:nvPicPr>
                <pic:blipFill>
                  <a:blip r:embed="rId1">
                    <a:extLst>
                      <a:ext uri="{28A0092B-C50C-407E-A947-70E740481C1C}">
                        <a14:useLocalDpi xmlns:a14="http://schemas.microsoft.com/office/drawing/2010/main" val="0"/>
                      </a:ext>
                    </a:extLst>
                  </a:blip>
                  <a:stretch>
                    <a:fillRect/>
                  </a:stretch>
                </pic:blipFill>
                <pic:spPr>
                  <a:xfrm>
                    <a:off x="0" y="0"/>
                    <a:ext cx="7551759" cy="10674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4CF2A" w14:textId="1BAC9782" w:rsidR="00B5604C" w:rsidRDefault="00C3168C">
    <w:pPr>
      <w:pStyle w:val="Header"/>
    </w:pPr>
    <w:r>
      <w:rPr>
        <w:noProof/>
      </w:rPr>
      <mc:AlternateContent>
        <mc:Choice Requires="wps">
          <w:drawing>
            <wp:anchor distT="45720" distB="45720" distL="114300" distR="114300" simplePos="0" relativeHeight="251652607" behindDoc="0" locked="0" layoutInCell="1" allowOverlap="1" wp14:anchorId="19883EF4" wp14:editId="3CCC5DD5">
              <wp:simplePos x="0" y="0"/>
              <wp:positionH relativeFrom="column">
                <wp:posOffset>-218440</wp:posOffset>
              </wp:positionH>
              <wp:positionV relativeFrom="paragraph">
                <wp:posOffset>-188595</wp:posOffset>
              </wp:positionV>
              <wp:extent cx="6388100" cy="146050"/>
              <wp:effectExtent l="0" t="0" r="0" b="6350"/>
              <wp:wrapSquare wrapText="bothSides"/>
              <wp:docPr id="76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8100" cy="146050"/>
                      </a:xfrm>
                      <a:prstGeom prst="rect">
                        <a:avLst/>
                      </a:prstGeom>
                      <a:solidFill>
                        <a:srgbClr val="FFFFFF"/>
                      </a:solidFill>
                      <a:ln w="9525">
                        <a:noFill/>
                        <a:miter lim="800000"/>
                        <a:headEnd/>
                        <a:tailEnd/>
                      </a:ln>
                    </wps:spPr>
                    <wps:txbx>
                      <w:txbxContent>
                        <w:p w14:paraId="68A834BE" w14:textId="350F8E88" w:rsidR="00C3168C" w:rsidRDefault="00C3168C" w:rsidP="00C3168C">
                          <w:pPr>
                            <w:pStyle w:val="Coversubtitle"/>
                          </w:pP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9883EF4" id="_x0000_t202" coordsize="21600,21600" o:spt="202" path="m,l,21600r21600,l21600,xe">
              <v:stroke joinstyle="miter"/>
              <v:path gradientshapeok="t" o:connecttype="rect"/>
            </v:shapetype>
            <v:shape id="_x0000_s1028" type="#_x0000_t202" style="position:absolute;margin-left:-17.2pt;margin-top:-14.85pt;width:503pt;height:11.5pt;z-index:25165260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" stroked="f">
              <v:textbox>
                <w:txbxContent>
                  <w:p w14:paraId="68A834BE" w14:textId="350F8E88" w:rsidR="00C3168C" w:rsidRDefault="00C3168C" w:rsidP="00C3168C">
                    <w:pPr>
                      <w:pStyle w:val="Coversubtitle"/>
                    </w:pPr>
                    <w:r>
                      <w:t xml:space="preserve"> </w:t>
                    </w:r>
                  </w:p>
                </w:txbxContent>
              </v:textbox>
              <w10:wrap type="square"/>
            </v:shape>
          </w:pict>
        </mc:Fallback>
      </mc:AlternateContent>
    </w:r>
    <w:r>
      <w:rPr>
        <w:noProof/>
        <w:lang w:eastAsia="en-AU"/>
      </w:rPr>
      <w:drawing>
        <wp:anchor distT="0" distB="0" distL="114300" distR="114300" simplePos="0" relativeHeight="251701760" behindDoc="1" locked="0" layoutInCell="1" allowOverlap="1" wp14:anchorId="325B7FB3" wp14:editId="01334FD6">
          <wp:simplePos x="0" y="0"/>
          <wp:positionH relativeFrom="page">
            <wp:posOffset>92</wp:posOffset>
          </wp:positionH>
          <wp:positionV relativeFrom="page">
            <wp:posOffset>13335</wp:posOffset>
          </wp:positionV>
          <wp:extent cx="7552800" cy="10674000"/>
          <wp:effectExtent l="0" t="0" r="3810" b="0"/>
          <wp:wrapNone/>
          <wp:docPr id="761" name="Picture 761" descr="Logo of the Independent Expert Scientific Committee on Coal Seam Gas and Large Coal Mining Development (IES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PORT_COVER.png"/>
                  <pic:cNvPicPr/>
                </pic:nvPicPr>
                <pic:blipFill>
                  <a:blip r:embed="rId1">
                    <a:extLst>
                      <a:ext uri="{28A0092B-C50C-407E-A947-70E740481C1C}">
                        <a14:useLocalDpi xmlns:a14="http://schemas.microsoft.com/office/drawing/2010/main" val="0"/>
                      </a:ext>
                    </a:extLst>
                  </a:blip>
                  <a:stretch>
                    <a:fillRect/>
                  </a:stretch>
                </pic:blipFill>
                <pic:spPr>
                  <a:xfrm>
                    <a:off x="0" y="0"/>
                    <a:ext cx="7552800" cy="10674000"/>
                  </a:xfrm>
                  <a:prstGeom prst="rect">
                    <a:avLst/>
                  </a:prstGeom>
                </pic:spPr>
              </pic:pic>
            </a:graphicData>
          </a:graphic>
          <wp14:sizeRelH relativeFrom="margin">
            <wp14:pctWidth>0</wp14:pctWidth>
          </wp14:sizeRelH>
          <wp14:sizeRelV relativeFrom="margin">
            <wp14:pctHeight>0</wp14:pctHeight>
          </wp14:sizeRelV>
        </wp:anchor>
      </w:drawing>
    </w:r>
    <w:r w:rsidR="004C4D46">
      <w:rPr>
        <w:noProof/>
        <w:lang w:eastAsia="en-AU"/>
      </w:rPr>
      <w:drawing>
        <wp:anchor distT="0" distB="0" distL="114300" distR="114300" simplePos="0" relativeHeight="251695616" behindDoc="1" locked="0" layoutInCell="1" allowOverlap="1" wp14:anchorId="6504815C" wp14:editId="3B17A2A0">
          <wp:simplePos x="0" y="0"/>
          <wp:positionH relativeFrom="page">
            <wp:posOffset>-73660</wp:posOffset>
          </wp:positionH>
          <wp:positionV relativeFrom="page">
            <wp:posOffset>4127500</wp:posOffset>
          </wp:positionV>
          <wp:extent cx="7747200" cy="5810400"/>
          <wp:effectExtent l="0" t="0" r="0" b="6350"/>
          <wp:wrapNone/>
          <wp:docPr id="762" name="Picture 762" descr="Reflections on the lake at the Hunter Wetlands Centre (Shortlands Wet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1 Front cover.jpg"/>
                  <pic:cNvPicPr/>
                </pic:nvPicPr>
                <pic:blipFill>
                  <a:blip r:embed="rId2">
                    <a:extLst>
                      <a:ext uri="{28A0092B-C50C-407E-A947-70E740481C1C}">
                        <a14:useLocalDpi xmlns:a14="http://schemas.microsoft.com/office/drawing/2010/main" val="0"/>
                      </a:ext>
                    </a:extLst>
                  </a:blip>
                  <a:stretch>
                    <a:fillRect/>
                  </a:stretch>
                </pic:blipFill>
                <pic:spPr>
                  <a:xfrm>
                    <a:off x="0" y="0"/>
                    <a:ext cx="7747200" cy="5810400"/>
                  </a:xfrm>
                  <a:prstGeom prst="rect">
                    <a:avLst/>
                  </a:prstGeom>
                </pic:spPr>
              </pic:pic>
            </a:graphicData>
          </a:graphic>
          <wp14:sizeRelH relativeFrom="margin">
            <wp14:pctWidth>0</wp14:pctWidth>
          </wp14:sizeRelH>
          <wp14:sizeRelV relativeFrom="margin">
            <wp14:pctHeight>0</wp14:pctHeight>
          </wp14:sizeRelV>
        </wp:anchor>
      </w:drawing>
    </w:r>
    <w:r w:rsidR="003C04F8">
      <w:rPr>
        <w:noProof/>
      </w:rPr>
      <w:pict w14:anchorId="0ACA0E5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095" o:spid="_x0000_s1037" type="#_x0000_t136" style="position:absolute;margin-left:0;margin-top:0;width:399.6pt;height:239.75pt;rotation:315;z-index:-25164953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02AD5" w14:textId="293A5877" w:rsidR="00B5604C" w:rsidRDefault="00BF74DD">
    <w:pPr>
      <w:pStyle w:val="Header"/>
    </w:pPr>
    <w:r w:rsidRPr="00C95CD1">
      <w:rPr>
        <w:b/>
        <w:noProof/>
        <w:lang w:eastAsia="en-AU"/>
      </w:rPr>
      <mc:AlternateContent>
        <mc:Choice Requires="wps">
          <w:drawing>
            <wp:anchor distT="45720" distB="45720" distL="114300" distR="114300" simplePos="0" relativeHeight="251700736" behindDoc="0" locked="0" layoutInCell="1" allowOverlap="1" wp14:anchorId="3E608BB9" wp14:editId="1B52E5BE">
              <wp:simplePos x="0" y="0"/>
              <wp:positionH relativeFrom="margin">
                <wp:posOffset>842010</wp:posOffset>
              </wp:positionH>
              <wp:positionV relativeFrom="paragraph">
                <wp:posOffset>700405</wp:posOffset>
              </wp:positionV>
              <wp:extent cx="4114800" cy="273050"/>
              <wp:effectExtent l="0" t="0" r="0" b="0"/>
              <wp:wrapSquare wrapText="bothSides"/>
              <wp:docPr id="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273050"/>
                      </a:xfrm>
                      <a:prstGeom prst="rect">
                        <a:avLst/>
                      </a:prstGeom>
                      <a:solidFill>
                        <a:srgbClr val="FFFFFF"/>
                      </a:solidFill>
                      <a:ln w="9525">
                        <a:noFill/>
                        <a:miter lim="800000"/>
                        <a:headEnd/>
                        <a:tailEnd/>
                      </a:ln>
                    </wps:spPr>
                    <wps:txbx>
                      <w:txbxContent>
                        <w:p w14:paraId="4F786361" w14:textId="217447C3" w:rsidR="00BF74DD" w:rsidRPr="00FA2CF7" w:rsidRDefault="00BF74DD" w:rsidP="00BF74DD">
                          <w:pPr>
                            <w:jc w:val="center"/>
                            <w:rPr>
                              <w:rFonts w:asciiTheme="majorHAnsi" w:hAnsiTheme="majorHAnsi"/>
                              <w:b/>
                              <w:color w:val="FF0000"/>
                              <w:lang w:val="en-US"/>
                            </w:rPr>
                          </w:pPr>
                          <w:bookmarkStart w:id="0" w:name="_Hlk69902262"/>
                          <w:r>
                            <w:rPr>
                              <w:rFonts w:asciiTheme="majorHAnsi" w:hAnsiTheme="majorHAnsi"/>
                              <w:b/>
                              <w:color w:val="FF0000"/>
                              <w:lang w:val="en-US"/>
                            </w:rPr>
                            <w:t xml:space="preserve">CONSULTATION DRAFT </w:t>
                          </w:r>
                          <w:bookmarkEnd w:id="0"/>
                          <w:r>
                            <w:rPr>
                              <w:rFonts w:asciiTheme="majorHAnsi" w:hAnsiTheme="majorHAnsi"/>
                              <w:b/>
                              <w:color w:val="FF0000"/>
                              <w:lang w:val="en-US"/>
                            </w:rPr>
                            <w:t>– NOT FOR OFFIC</w:t>
                          </w:r>
                          <w:r w:rsidR="00AF1622">
                            <w:rPr>
                              <w:rFonts w:asciiTheme="majorHAnsi" w:hAnsiTheme="majorHAnsi"/>
                              <w:b/>
                              <w:color w:val="FF0000"/>
                              <w:lang w:val="en-US"/>
                            </w:rPr>
                            <w:t>I</w:t>
                          </w:r>
                          <w:r>
                            <w:rPr>
                              <w:rFonts w:asciiTheme="majorHAnsi" w:hAnsiTheme="majorHAnsi"/>
                              <w:b/>
                              <w:color w:val="FF0000"/>
                              <w:lang w:val="en-US"/>
                            </w:rPr>
                            <w:t>AL USE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E608BB9" id="_x0000_t202" coordsize="21600,21600" o:spt="202" path="m,l,21600r21600,l21600,xe">
              <v:stroke joinstyle="miter"/>
              <v:path gradientshapeok="t" o:connecttype="rect"/>
            </v:shapetype>
            <v:shape id="_x0000_s1029" type="#_x0000_t202" style="position:absolute;margin-left:66.3pt;margin-top:55.15pt;width:324pt;height:21.5pt;z-index:2517007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" stroked="f">
              <v:textbox>
                <w:txbxContent>
                  <w:p w14:paraId="4F786361" w14:textId="217447C3" w:rsidR="00BF74DD" w:rsidRPr="00FA2CF7" w:rsidRDefault="00BF74DD" w:rsidP="00BF74DD">
                    <w:pPr>
                      <w:jc w:val="center"/>
                      <w:rPr>
                        <w:rFonts w:asciiTheme="majorHAnsi" w:hAnsiTheme="majorHAnsi"/>
                        <w:b/>
                        <w:color w:val="FF0000"/>
                        <w:lang w:val="en-US"/>
                      </w:rPr>
                    </w:pPr>
                    <w:bookmarkStart w:id="1" w:name="_Hlk69902262"/>
                    <w:r>
                      <w:rPr>
                        <w:rFonts w:asciiTheme="majorHAnsi" w:hAnsiTheme="majorHAnsi"/>
                        <w:b/>
                        <w:color w:val="FF0000"/>
                        <w:lang w:val="en-US"/>
                      </w:rPr>
                      <w:t xml:space="preserve">CONSULTATION DRAFT </w:t>
                    </w:r>
                    <w:bookmarkEnd w:id="1"/>
                    <w:r>
                      <w:rPr>
                        <w:rFonts w:asciiTheme="majorHAnsi" w:hAnsiTheme="majorHAnsi"/>
                        <w:b/>
                        <w:color w:val="FF0000"/>
                        <w:lang w:val="en-US"/>
                      </w:rPr>
                      <w:t>– NOT FOR OFFIC</w:t>
                    </w:r>
                    <w:r w:rsidR="00AF1622">
                      <w:rPr>
                        <w:rFonts w:asciiTheme="majorHAnsi" w:hAnsiTheme="majorHAnsi"/>
                        <w:b/>
                        <w:color w:val="FF0000"/>
                        <w:lang w:val="en-US"/>
                      </w:rPr>
                      <w:t>I</w:t>
                    </w:r>
                    <w:r>
                      <w:rPr>
                        <w:rFonts w:asciiTheme="majorHAnsi" w:hAnsiTheme="majorHAnsi"/>
                        <w:b/>
                        <w:color w:val="FF0000"/>
                        <w:lang w:val="en-US"/>
                      </w:rPr>
                      <w:t>AL USE</w:t>
                    </w:r>
                  </w:p>
                </w:txbxContent>
              </v:textbox>
              <w10:wrap type="square" anchorx="margin"/>
            </v:shape>
          </w:pict>
        </mc:Fallback>
      </mc:AlternateContent>
    </w:r>
    <w:r w:rsidR="000440A9" w:rsidRPr="00C95CD1">
      <w:rPr>
        <w:rFonts w:ascii="Arial" w:hAnsi="Arial" w:cs="Arial"/>
        <w:b/>
      </w:rPr>
      <w:t xml:space="preserve">Consultation on </w:t>
    </w:r>
    <w:r w:rsidR="000440A9">
      <w:rPr>
        <w:rFonts w:ascii="Arial" w:hAnsi="Arial" w:cs="Arial"/>
        <w:b/>
      </w:rPr>
      <w:t xml:space="preserve">Subsidence Associated with Underground Coal Mining: </w:t>
    </w:r>
    <w:r w:rsidR="000440A9" w:rsidRPr="00C95CD1">
      <w:rPr>
        <w:rFonts w:ascii="Arial" w:hAnsi="Arial" w:cs="Arial"/>
        <w:b/>
      </w:rPr>
      <w:t>IESC Information Guidelines Explanatory Note</w:t>
    </w:r>
    <w:r w:rsidR="000440A9" w:rsidRPr="00C95CD1">
      <w:rPr>
        <w:b/>
        <w:noProof/>
        <w:lang w:eastAsia="en-AU"/>
      </w:rPr>
      <w:t xml:space="preserve"> </w:t>
    </w:r>
    <w:r w:rsidR="004A2529" w:rsidRPr="00C95CD1">
      <w:rPr>
        <w:rFonts w:ascii="Arial" w:hAnsi="Arial" w:cs="Arial"/>
        <w:noProof/>
        <w:lang w:eastAsia="en-AU"/>
      </w:rPr>
      <w:drawing>
        <wp:anchor distT="0" distB="0" distL="114300" distR="114300" simplePos="0" relativeHeight="251698688" behindDoc="0" locked="0" layoutInCell="1" allowOverlap="1" wp14:anchorId="701C1AE3" wp14:editId="35161B76">
          <wp:simplePos x="0" y="0"/>
          <wp:positionH relativeFrom="page">
            <wp:posOffset>-3810</wp:posOffset>
          </wp:positionH>
          <wp:positionV relativeFrom="paragraph">
            <wp:posOffset>-381000</wp:posOffset>
          </wp:positionV>
          <wp:extent cx="7724775" cy="2000250"/>
          <wp:effectExtent l="0" t="0" r="9525" b="0"/>
          <wp:wrapSquare wrapText="bothSides"/>
          <wp:docPr id="763" name="Picture 3"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3" descr="Graphical user interface, application&#10;&#10;Description automatically generated"/>
                  <pic:cNvPicPr/>
                </pic:nvPicPr>
                <pic:blipFill rotWithShape="1">
                  <a:blip r:embed="rId1">
                    <a:extLst>
                      <a:ext uri="{28A0092B-C50C-407E-A947-70E740481C1C}">
                        <a14:useLocalDpi xmlns:a14="http://schemas.microsoft.com/office/drawing/2010/main" val="0"/>
                      </a:ext>
                    </a:extLst>
                  </a:blip>
                  <a:srcRect t="8627" b="9021"/>
                  <a:stretch/>
                </pic:blipFill>
                <pic:spPr bwMode="auto">
                  <a:xfrm>
                    <a:off x="0" y="0"/>
                    <a:ext cx="7724775" cy="200025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3C04F8">
      <w:rPr>
        <w:noProof/>
      </w:rPr>
      <w:pict w14:anchorId="0A3FE96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093" o:spid="_x0000_s1035" type="#_x0000_t136" style="position:absolute;margin-left:0;margin-top:0;width:399.6pt;height:239.75pt;rotation:315;z-index:-25165363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5E250" w14:textId="4C78B315" w:rsidR="00B5604C" w:rsidRDefault="003C04F8">
    <w:pPr>
      <w:pStyle w:val="Header"/>
    </w:pPr>
    <w:r>
      <w:rPr>
        <w:noProof/>
      </w:rPr>
      <w:pict w14:anchorId="64C3F41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097" o:spid="_x0000_s1039" type="#_x0000_t136" style="position:absolute;margin-left:0;margin-top:0;width:399.6pt;height:239.75pt;rotation:315;z-index:-2516454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B5604C">
      <w:rPr>
        <w:noProof/>
        <w:lang w:eastAsia="en-AU"/>
      </w:rPr>
      <w:drawing>
        <wp:anchor distT="0" distB="0" distL="114300" distR="114300" simplePos="0" relativeHeight="251659776" behindDoc="1" locked="0" layoutInCell="1" allowOverlap="1" wp14:anchorId="53EF5217" wp14:editId="1F2D0EB4">
          <wp:simplePos x="0" y="0"/>
          <wp:positionH relativeFrom="page">
            <wp:align>center</wp:align>
          </wp:positionH>
          <wp:positionV relativeFrom="page">
            <wp:align>top</wp:align>
          </wp:positionV>
          <wp:extent cx="7551759" cy="10674000"/>
          <wp:effectExtent l="0" t="0" r="5080" b="0"/>
          <wp:wrapNone/>
          <wp:docPr id="23" name="Picture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OTER.jpg"/>
                  <pic:cNvPicPr/>
                </pic:nvPicPr>
                <pic:blipFill>
                  <a:blip r:embed="rId1">
                    <a:extLst>
                      <a:ext uri="{28A0092B-C50C-407E-A947-70E740481C1C}">
                        <a14:useLocalDpi xmlns:a14="http://schemas.microsoft.com/office/drawing/2010/main" val="0"/>
                      </a:ext>
                    </a:extLst>
                  </a:blip>
                  <a:stretch>
                    <a:fillRect/>
                  </a:stretch>
                </pic:blipFill>
                <pic:spPr>
                  <a:xfrm>
                    <a:off x="0" y="0"/>
                    <a:ext cx="7551759" cy="10674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A19D7" w14:textId="3DA635EA" w:rsidR="00B5604C" w:rsidRPr="00806503" w:rsidRDefault="003C04F8" w:rsidP="00B5604C">
    <w:pPr>
      <w:tabs>
        <w:tab w:val="left" w:pos="5895"/>
      </w:tabs>
    </w:pPr>
    <w:r>
      <w:rPr>
        <w:noProof/>
      </w:rPr>
      <w:pict w14:anchorId="602D1C5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098" o:spid="_x0000_s1040" type="#_x0000_t136" style="position:absolute;margin-left:0;margin-top:0;width:399.6pt;height:239.75pt;rotation:315;z-index:-25164339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B5604C">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7F8E6" w14:textId="3A9413B4" w:rsidR="00B5604C" w:rsidRPr="00806503" w:rsidRDefault="003C04F8" w:rsidP="00B5604C">
    <w:r>
      <w:rPr>
        <w:noProof/>
      </w:rPr>
      <w:pict w14:anchorId="7716A3B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096" o:spid="_x0000_s1038" type="#_x0000_t136" style="position:absolute;margin-left:0;margin-top:0;width:399.6pt;height:239.75pt;rotation:315;z-index:-25164748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B5604C" w:rsidRPr="00BD1B04">
      <w:rPr>
        <w:noProof/>
        <w:lang w:eastAsia="en-AU"/>
      </w:rPr>
      <w:drawing>
        <wp:anchor distT="0" distB="0" distL="114300" distR="114300" simplePos="0" relativeHeight="251657728" behindDoc="1" locked="1" layoutInCell="1" allowOverlap="1" wp14:anchorId="04CC664E" wp14:editId="307D6A9F">
          <wp:simplePos x="0" y="0"/>
          <wp:positionH relativeFrom="page">
            <wp:align>center</wp:align>
          </wp:positionH>
          <wp:positionV relativeFrom="page">
            <wp:align>center</wp:align>
          </wp:positionV>
          <wp:extent cx="7559040" cy="10684510"/>
          <wp:effectExtent l="0" t="0" r="0" b="0"/>
          <wp:wrapNone/>
          <wp:docPr id="25"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Report-Page-1-Gradient.png"/>
                  <pic:cNvPicPr/>
                </pic:nvPicPr>
                <pic:blipFill>
                  <a:blip r:embed="rId1">
                    <a:extLst>
                      <a:ext uri="{28A0092B-C50C-407E-A947-70E740481C1C}">
                        <a14:useLocalDpi xmlns:a14="http://schemas.microsoft.com/office/drawing/2010/main" val="0"/>
                      </a:ext>
                    </a:extLst>
                  </a:blip>
                  <a:stretch>
                    <a:fillRect/>
                  </a:stretch>
                </pic:blipFill>
                <pic:spPr>
                  <a:xfrm>
                    <a:off x="0" y="0"/>
                    <a:ext cx="7559400" cy="10684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438BB" w14:textId="1B063793" w:rsidR="009147D5" w:rsidRDefault="003C04F8">
    <w:pPr>
      <w:pStyle w:val="Header"/>
    </w:pPr>
    <w:r>
      <w:rPr>
        <w:noProof/>
      </w:rPr>
      <w:pict w14:anchorId="3D37A6C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100" o:spid="_x0000_s1042" type="#_x0000_t136" style="position:absolute;margin-left:0;margin-top:0;width:399.6pt;height:239.75pt;rotation:315;z-index:-25163929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A39E9" w14:textId="012E41D2" w:rsidR="009147D5" w:rsidRDefault="003C04F8">
    <w:pPr>
      <w:pStyle w:val="Header"/>
    </w:pPr>
    <w:r>
      <w:rPr>
        <w:noProof/>
      </w:rPr>
      <w:pict w14:anchorId="338E9D1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101" o:spid="_x0000_s1043" type="#_x0000_t136" style="position:absolute;margin-left:0;margin-top:0;width:399.6pt;height:239.75pt;rotation:315;z-index:-25163724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7B7FE" w14:textId="26A36C97" w:rsidR="00B5604C" w:rsidRPr="00806503" w:rsidRDefault="003C04F8" w:rsidP="00B5604C">
    <w:r>
      <w:rPr>
        <w:noProof/>
      </w:rPr>
      <w:pict w14:anchorId="21E3438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099" o:spid="_x0000_s1041" type="#_x0000_t136" style="position:absolute;margin-left:0;margin-top:0;width:399.6pt;height:239.75pt;rotation:315;z-index:-251641344;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B5604C" w:rsidRPr="00BD1B04">
      <w:rPr>
        <w:noProof/>
        <w:lang w:eastAsia="en-AU"/>
      </w:rPr>
      <w:drawing>
        <wp:anchor distT="0" distB="0" distL="114300" distR="114300" simplePos="0" relativeHeight="251658752" behindDoc="1" locked="1" layoutInCell="1" allowOverlap="1" wp14:anchorId="567016A6" wp14:editId="2521C3AF">
          <wp:simplePos x="0" y="0"/>
          <wp:positionH relativeFrom="page">
            <wp:align>center</wp:align>
          </wp:positionH>
          <wp:positionV relativeFrom="page">
            <wp:align>center</wp:align>
          </wp:positionV>
          <wp:extent cx="7559040" cy="10684510"/>
          <wp:effectExtent l="0" t="0" r="0" b="0"/>
          <wp:wrapNone/>
          <wp:docPr id="17" name="Picture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Report-Page-1-Gradient.png"/>
                  <pic:cNvPicPr/>
                </pic:nvPicPr>
                <pic:blipFill>
                  <a:blip r:embed="rId1">
                    <a:extLst>
                      <a:ext uri="{28A0092B-C50C-407E-A947-70E740481C1C}">
                        <a14:useLocalDpi xmlns:a14="http://schemas.microsoft.com/office/drawing/2010/main" val="0"/>
                      </a:ext>
                    </a:extLst>
                  </a:blip>
                  <a:stretch>
                    <a:fillRect/>
                  </a:stretch>
                </pic:blipFill>
                <pic:spPr>
                  <a:xfrm>
                    <a:off x="0" y="0"/>
                    <a:ext cx="7559400" cy="10684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42EF4" w14:textId="541590CB" w:rsidR="009147D5" w:rsidRDefault="003C04F8">
    <w:pPr>
      <w:pStyle w:val="Header"/>
    </w:pPr>
    <w:r>
      <w:rPr>
        <w:noProof/>
      </w:rPr>
      <w:pict w14:anchorId="1E2031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103" o:spid="_x0000_s1045" type="#_x0000_t136" style="position:absolute;margin-left:0;margin-top:0;width:399.6pt;height:239.75pt;rotation:315;z-index:-2516331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87053" w14:textId="68846CCE" w:rsidR="009147D5" w:rsidRDefault="003C04F8">
    <w:pPr>
      <w:pStyle w:val="Header"/>
    </w:pPr>
    <w:r>
      <w:rPr>
        <w:noProof/>
      </w:rPr>
      <w:pict w14:anchorId="271194C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104" o:spid="_x0000_s1046" type="#_x0000_t136" style="position:absolute;margin-left:0;margin-top:0;width:399.6pt;height:239.75pt;rotation:315;z-index:-251631104;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5A54C" w14:textId="66EA4B19" w:rsidR="00B5604C" w:rsidRPr="00806503" w:rsidRDefault="003C04F8" w:rsidP="00B5604C">
    <w:r>
      <w:rPr>
        <w:noProof/>
      </w:rPr>
      <w:pict w14:anchorId="74727B1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102" o:spid="_x0000_s1044" type="#_x0000_t136" style="position:absolute;margin-left:0;margin-top:0;width:399.6pt;height:239.75pt;rotation:315;z-index:-25163520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B5604C" w:rsidRPr="00BD1B04">
      <w:rPr>
        <w:noProof/>
        <w:lang w:eastAsia="en-AU"/>
      </w:rPr>
      <w:drawing>
        <wp:anchor distT="0" distB="0" distL="114300" distR="114300" simplePos="0" relativeHeight="251660800" behindDoc="1" locked="1" layoutInCell="1" allowOverlap="1" wp14:anchorId="1B5CE133" wp14:editId="55382616">
          <wp:simplePos x="0" y="0"/>
          <wp:positionH relativeFrom="page">
            <wp:align>center</wp:align>
          </wp:positionH>
          <wp:positionV relativeFrom="page">
            <wp:align>center</wp:align>
          </wp:positionV>
          <wp:extent cx="7559040" cy="10684510"/>
          <wp:effectExtent l="0" t="0" r="0" b="0"/>
          <wp:wrapNone/>
          <wp:docPr id="18"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Report-Page-1-Gradient.png"/>
                  <pic:cNvPicPr/>
                </pic:nvPicPr>
                <pic:blipFill>
                  <a:blip r:embed="rId1">
                    <a:extLst>
                      <a:ext uri="{28A0092B-C50C-407E-A947-70E740481C1C}">
                        <a14:useLocalDpi xmlns:a14="http://schemas.microsoft.com/office/drawing/2010/main" val="0"/>
                      </a:ext>
                    </a:extLst>
                  </a:blip>
                  <a:stretch>
                    <a:fillRect/>
                  </a:stretch>
                </pic:blipFill>
                <pic:spPr>
                  <a:xfrm>
                    <a:off x="0" y="0"/>
                    <a:ext cx="7559400" cy="10684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CEC09" w14:textId="351D10B1" w:rsidR="00B5604C" w:rsidRDefault="003C04F8">
    <w:pPr>
      <w:pStyle w:val="Header"/>
    </w:pPr>
    <w:r>
      <w:rPr>
        <w:noProof/>
      </w:rPr>
      <w:pict w14:anchorId="0A13CF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106" o:spid="_x0000_s1048" type="#_x0000_t136" style="position:absolute;margin-left:0;margin-top:0;width:399.6pt;height:239.75pt;rotation:315;z-index:-25162700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AC8E4" w14:textId="766A58BE" w:rsidR="009147D5" w:rsidRDefault="003C04F8">
    <w:pPr>
      <w:pStyle w:val="Header"/>
    </w:pPr>
    <w:r>
      <w:rPr>
        <w:noProof/>
      </w:rPr>
      <w:pict w14:anchorId="4454707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107" o:spid="_x0000_s1049" type="#_x0000_t136" style="position:absolute;margin-left:0;margin-top:0;width:399.6pt;height:239.75pt;rotation:315;z-index:-25162496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63785" w14:textId="28FEE41F" w:rsidR="009147D5" w:rsidRDefault="003C04F8">
    <w:pPr>
      <w:pStyle w:val="Header"/>
    </w:pPr>
    <w:r>
      <w:rPr>
        <w:noProof/>
      </w:rPr>
      <w:pict w14:anchorId="49464CD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4300105" o:spid="_x0000_s1047" type="#_x0000_t136" style="position:absolute;margin-left:0;margin-top:0;width:399.6pt;height:239.75pt;rotation:315;z-index:-25162905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94B84"/>
    <w:multiLevelType w:val="hybridMultilevel"/>
    <w:tmpl w:val="8A845E6C"/>
    <w:lvl w:ilvl="0" w:tplc="97C6F9D8">
      <w:start w:val="1"/>
      <w:numFmt w:val="decimal"/>
      <w:lvlText w:val="%1."/>
      <w:lvlJc w:val="left"/>
      <w:pPr>
        <w:ind w:left="720" w:hanging="360"/>
      </w:pPr>
      <w:rPr>
        <w:rFonts w:ascii="Times New Roman" w:hAnsi="Times New Roman" w:cs="Calibri" w:hint="default"/>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65D531C"/>
    <w:multiLevelType w:val="hybridMultilevel"/>
    <w:tmpl w:val="40B00B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C60C9A"/>
    <w:multiLevelType w:val="hybridMultilevel"/>
    <w:tmpl w:val="53A43C86"/>
    <w:lvl w:ilvl="0" w:tplc="E5E0581A">
      <w:start w:val="11"/>
      <w:numFmt w:val="bullet"/>
      <w:lvlText w:val="-"/>
      <w:lvlJc w:val="left"/>
      <w:pPr>
        <w:ind w:left="720" w:hanging="360"/>
      </w:pPr>
      <w:rPr>
        <w:rFonts w:ascii="Garamond" w:eastAsiaTheme="minorHAnsi" w:hAnsi="Garamond"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C07C05"/>
    <w:multiLevelType w:val="hybridMultilevel"/>
    <w:tmpl w:val="1F16D4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8FE323E"/>
    <w:multiLevelType w:val="hybridMultilevel"/>
    <w:tmpl w:val="E03E5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2C7978"/>
    <w:multiLevelType w:val="hybridMultilevel"/>
    <w:tmpl w:val="BF0495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A2F6B80"/>
    <w:multiLevelType w:val="multilevel"/>
    <w:tmpl w:val="73283DF8"/>
    <w:styleLink w:val="Numberedlist"/>
    <w:lvl w:ilvl="0">
      <w:start w:val="1"/>
      <w:numFmt w:val="decimal"/>
      <w:pStyle w:val="NumberedList1"/>
      <w:lvlText w:val="%1."/>
      <w:lvlJc w:val="left"/>
      <w:pPr>
        <w:ind w:left="-76" w:hanging="284"/>
      </w:pPr>
      <w:rPr>
        <w:rFonts w:hint="default"/>
      </w:rPr>
    </w:lvl>
    <w:lvl w:ilvl="1">
      <w:start w:val="1"/>
      <w:numFmt w:val="lowerLetter"/>
      <w:pStyle w:val="NumberedList2"/>
      <w:lvlText w:val="%2."/>
      <w:lvlJc w:val="left"/>
      <w:pPr>
        <w:ind w:left="208" w:hanging="284"/>
      </w:pPr>
      <w:rPr>
        <w:rFonts w:hint="default"/>
      </w:rPr>
    </w:lvl>
    <w:lvl w:ilvl="2">
      <w:start w:val="1"/>
      <w:numFmt w:val="lowerRoman"/>
      <w:pStyle w:val="NumberedList3"/>
      <w:lvlText w:val="%3."/>
      <w:lvlJc w:val="left"/>
      <w:pPr>
        <w:ind w:left="492" w:hanging="284"/>
      </w:pPr>
      <w:rPr>
        <w:rFonts w:hint="default"/>
      </w:rPr>
    </w:lvl>
    <w:lvl w:ilvl="3">
      <w:start w:val="1"/>
      <w:numFmt w:val="decimal"/>
      <w:lvlText w:val="(%4)"/>
      <w:lvlJc w:val="left"/>
      <w:pPr>
        <w:ind w:left="776" w:hanging="284"/>
      </w:pPr>
      <w:rPr>
        <w:rFonts w:hint="default"/>
      </w:rPr>
    </w:lvl>
    <w:lvl w:ilvl="4">
      <w:start w:val="1"/>
      <w:numFmt w:val="lowerLetter"/>
      <w:lvlText w:val="(%5)"/>
      <w:lvlJc w:val="left"/>
      <w:pPr>
        <w:ind w:left="1060" w:hanging="284"/>
      </w:pPr>
      <w:rPr>
        <w:rFonts w:hint="default"/>
      </w:rPr>
    </w:lvl>
    <w:lvl w:ilvl="5">
      <w:start w:val="1"/>
      <w:numFmt w:val="lowerRoman"/>
      <w:lvlText w:val="(%6)"/>
      <w:lvlJc w:val="left"/>
      <w:pPr>
        <w:ind w:left="1344" w:hanging="284"/>
      </w:pPr>
      <w:rPr>
        <w:rFonts w:hint="default"/>
      </w:rPr>
    </w:lvl>
    <w:lvl w:ilvl="6">
      <w:start w:val="1"/>
      <w:numFmt w:val="decimal"/>
      <w:lvlText w:val="%7."/>
      <w:lvlJc w:val="left"/>
      <w:pPr>
        <w:ind w:left="1628" w:hanging="284"/>
      </w:pPr>
      <w:rPr>
        <w:rFonts w:hint="default"/>
      </w:rPr>
    </w:lvl>
    <w:lvl w:ilvl="7">
      <w:start w:val="1"/>
      <w:numFmt w:val="lowerLetter"/>
      <w:lvlText w:val="%8."/>
      <w:lvlJc w:val="left"/>
      <w:pPr>
        <w:ind w:left="1912" w:hanging="284"/>
      </w:pPr>
      <w:rPr>
        <w:rFonts w:hint="default"/>
      </w:rPr>
    </w:lvl>
    <w:lvl w:ilvl="8">
      <w:start w:val="1"/>
      <w:numFmt w:val="lowerRoman"/>
      <w:lvlText w:val="%9."/>
      <w:lvlJc w:val="left"/>
      <w:pPr>
        <w:ind w:left="2196" w:hanging="284"/>
      </w:pPr>
      <w:rPr>
        <w:rFonts w:hint="default"/>
      </w:rPr>
    </w:lvl>
  </w:abstractNum>
  <w:abstractNum w:abstractNumId="7" w15:restartNumberingAfterBreak="0">
    <w:nsid w:val="0E016BA6"/>
    <w:multiLevelType w:val="hybridMultilevel"/>
    <w:tmpl w:val="FEF0F2CE"/>
    <w:lvl w:ilvl="0" w:tplc="0C090001">
      <w:start w:val="1"/>
      <w:numFmt w:val="bullet"/>
      <w:lvlText w:val=""/>
      <w:lvlJc w:val="left"/>
      <w:pPr>
        <w:ind w:left="3600" w:hanging="360"/>
      </w:pPr>
      <w:rPr>
        <w:rFonts w:ascii="Symbol" w:hAnsi="Symbol" w:hint="default"/>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8" w15:restartNumberingAfterBreak="0">
    <w:nsid w:val="16A321EE"/>
    <w:multiLevelType w:val="hybridMultilevel"/>
    <w:tmpl w:val="B8007842"/>
    <w:lvl w:ilvl="0" w:tplc="FA90FED2">
      <w:start w:val="1"/>
      <w:numFmt w:val="bullet"/>
      <w:pStyle w:val="Box1Bullet"/>
      <w:lvlText w:val=""/>
      <w:lvlJc w:val="left"/>
      <w:pPr>
        <w:ind w:left="872" w:hanging="360"/>
      </w:pPr>
      <w:rPr>
        <w:rFonts w:ascii="Symbol" w:hAnsi="Symbol" w:hint="default"/>
      </w:rPr>
    </w:lvl>
    <w:lvl w:ilvl="1" w:tplc="0C090003" w:tentative="1">
      <w:start w:val="1"/>
      <w:numFmt w:val="bullet"/>
      <w:lvlText w:val="o"/>
      <w:lvlJc w:val="left"/>
      <w:pPr>
        <w:ind w:left="1592" w:hanging="360"/>
      </w:pPr>
      <w:rPr>
        <w:rFonts w:ascii="Courier New" w:hAnsi="Courier New" w:cs="Courier New" w:hint="default"/>
      </w:rPr>
    </w:lvl>
    <w:lvl w:ilvl="2" w:tplc="0C090005" w:tentative="1">
      <w:start w:val="1"/>
      <w:numFmt w:val="bullet"/>
      <w:lvlText w:val=""/>
      <w:lvlJc w:val="left"/>
      <w:pPr>
        <w:ind w:left="2312" w:hanging="360"/>
      </w:pPr>
      <w:rPr>
        <w:rFonts w:ascii="Wingdings" w:hAnsi="Wingdings" w:hint="default"/>
      </w:rPr>
    </w:lvl>
    <w:lvl w:ilvl="3" w:tplc="0C090001" w:tentative="1">
      <w:start w:val="1"/>
      <w:numFmt w:val="bullet"/>
      <w:lvlText w:val=""/>
      <w:lvlJc w:val="left"/>
      <w:pPr>
        <w:ind w:left="3032" w:hanging="360"/>
      </w:pPr>
      <w:rPr>
        <w:rFonts w:ascii="Symbol" w:hAnsi="Symbol" w:hint="default"/>
      </w:rPr>
    </w:lvl>
    <w:lvl w:ilvl="4" w:tplc="0C090003" w:tentative="1">
      <w:start w:val="1"/>
      <w:numFmt w:val="bullet"/>
      <w:lvlText w:val="o"/>
      <w:lvlJc w:val="left"/>
      <w:pPr>
        <w:ind w:left="3752" w:hanging="360"/>
      </w:pPr>
      <w:rPr>
        <w:rFonts w:ascii="Courier New" w:hAnsi="Courier New" w:cs="Courier New" w:hint="default"/>
      </w:rPr>
    </w:lvl>
    <w:lvl w:ilvl="5" w:tplc="0C090005" w:tentative="1">
      <w:start w:val="1"/>
      <w:numFmt w:val="bullet"/>
      <w:lvlText w:val=""/>
      <w:lvlJc w:val="left"/>
      <w:pPr>
        <w:ind w:left="4472" w:hanging="360"/>
      </w:pPr>
      <w:rPr>
        <w:rFonts w:ascii="Wingdings" w:hAnsi="Wingdings" w:hint="default"/>
      </w:rPr>
    </w:lvl>
    <w:lvl w:ilvl="6" w:tplc="0C090001" w:tentative="1">
      <w:start w:val="1"/>
      <w:numFmt w:val="bullet"/>
      <w:lvlText w:val=""/>
      <w:lvlJc w:val="left"/>
      <w:pPr>
        <w:ind w:left="5192" w:hanging="360"/>
      </w:pPr>
      <w:rPr>
        <w:rFonts w:ascii="Symbol" w:hAnsi="Symbol" w:hint="default"/>
      </w:rPr>
    </w:lvl>
    <w:lvl w:ilvl="7" w:tplc="0C090003" w:tentative="1">
      <w:start w:val="1"/>
      <w:numFmt w:val="bullet"/>
      <w:lvlText w:val="o"/>
      <w:lvlJc w:val="left"/>
      <w:pPr>
        <w:ind w:left="5912" w:hanging="360"/>
      </w:pPr>
      <w:rPr>
        <w:rFonts w:ascii="Courier New" w:hAnsi="Courier New" w:cs="Courier New" w:hint="default"/>
      </w:rPr>
    </w:lvl>
    <w:lvl w:ilvl="8" w:tplc="0C090005" w:tentative="1">
      <w:start w:val="1"/>
      <w:numFmt w:val="bullet"/>
      <w:lvlText w:val=""/>
      <w:lvlJc w:val="left"/>
      <w:pPr>
        <w:ind w:left="6632" w:hanging="360"/>
      </w:pPr>
      <w:rPr>
        <w:rFonts w:ascii="Wingdings" w:hAnsi="Wingdings" w:hint="default"/>
      </w:rPr>
    </w:lvl>
  </w:abstractNum>
  <w:abstractNum w:abstractNumId="9" w15:restartNumberingAfterBreak="0">
    <w:nsid w:val="17553EA3"/>
    <w:multiLevelType w:val="hybridMultilevel"/>
    <w:tmpl w:val="532657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75965A7"/>
    <w:multiLevelType w:val="hybridMultilevel"/>
    <w:tmpl w:val="862E34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8A82A51"/>
    <w:multiLevelType w:val="hybridMultilevel"/>
    <w:tmpl w:val="65C4A732"/>
    <w:lvl w:ilvl="0" w:tplc="0C090001">
      <w:start w:val="1"/>
      <w:numFmt w:val="bullet"/>
      <w:lvlText w:val=""/>
      <w:lvlJc w:val="left"/>
      <w:pPr>
        <w:ind w:left="767" w:hanging="360"/>
      </w:pPr>
      <w:rPr>
        <w:rFonts w:ascii="Symbol" w:hAnsi="Symbol" w:hint="default"/>
      </w:rPr>
    </w:lvl>
    <w:lvl w:ilvl="1" w:tplc="0C090003">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tentative="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12" w15:restartNumberingAfterBreak="0">
    <w:nsid w:val="1A4F00A0"/>
    <w:multiLevelType w:val="hybridMultilevel"/>
    <w:tmpl w:val="6D468A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B8D240F"/>
    <w:multiLevelType w:val="hybridMultilevel"/>
    <w:tmpl w:val="29E0E1A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1C756741"/>
    <w:multiLevelType w:val="hybridMultilevel"/>
    <w:tmpl w:val="E28CA6CE"/>
    <w:lvl w:ilvl="0" w:tplc="98AC62E0">
      <w:start w:val="1"/>
      <w:numFmt w:val="bullet"/>
      <w:lvlText w:val="•"/>
      <w:lvlJc w:val="left"/>
      <w:pPr>
        <w:tabs>
          <w:tab w:val="num" w:pos="720"/>
        </w:tabs>
        <w:ind w:left="720" w:hanging="360"/>
      </w:pPr>
      <w:rPr>
        <w:rFonts w:ascii="Arial" w:hAnsi="Arial" w:hint="default"/>
      </w:rPr>
    </w:lvl>
    <w:lvl w:ilvl="1" w:tplc="9550A4AC">
      <w:start w:val="1"/>
      <w:numFmt w:val="bullet"/>
      <w:lvlText w:val="•"/>
      <w:lvlJc w:val="left"/>
      <w:pPr>
        <w:tabs>
          <w:tab w:val="num" w:pos="1440"/>
        </w:tabs>
        <w:ind w:left="1440" w:hanging="360"/>
      </w:pPr>
      <w:rPr>
        <w:rFonts w:ascii="Arial" w:hAnsi="Arial" w:hint="default"/>
      </w:rPr>
    </w:lvl>
    <w:lvl w:ilvl="2" w:tplc="E2E28E76" w:tentative="1">
      <w:start w:val="1"/>
      <w:numFmt w:val="bullet"/>
      <w:lvlText w:val="•"/>
      <w:lvlJc w:val="left"/>
      <w:pPr>
        <w:tabs>
          <w:tab w:val="num" w:pos="2160"/>
        </w:tabs>
        <w:ind w:left="2160" w:hanging="360"/>
      </w:pPr>
      <w:rPr>
        <w:rFonts w:ascii="Arial" w:hAnsi="Arial" w:hint="default"/>
      </w:rPr>
    </w:lvl>
    <w:lvl w:ilvl="3" w:tplc="B952F5E6" w:tentative="1">
      <w:start w:val="1"/>
      <w:numFmt w:val="bullet"/>
      <w:lvlText w:val="•"/>
      <w:lvlJc w:val="left"/>
      <w:pPr>
        <w:tabs>
          <w:tab w:val="num" w:pos="2880"/>
        </w:tabs>
        <w:ind w:left="2880" w:hanging="360"/>
      </w:pPr>
      <w:rPr>
        <w:rFonts w:ascii="Arial" w:hAnsi="Arial" w:hint="default"/>
      </w:rPr>
    </w:lvl>
    <w:lvl w:ilvl="4" w:tplc="2056C6A6" w:tentative="1">
      <w:start w:val="1"/>
      <w:numFmt w:val="bullet"/>
      <w:lvlText w:val="•"/>
      <w:lvlJc w:val="left"/>
      <w:pPr>
        <w:tabs>
          <w:tab w:val="num" w:pos="3600"/>
        </w:tabs>
        <w:ind w:left="3600" w:hanging="360"/>
      </w:pPr>
      <w:rPr>
        <w:rFonts w:ascii="Arial" w:hAnsi="Arial" w:hint="default"/>
      </w:rPr>
    </w:lvl>
    <w:lvl w:ilvl="5" w:tplc="7F9ACABE" w:tentative="1">
      <w:start w:val="1"/>
      <w:numFmt w:val="bullet"/>
      <w:lvlText w:val="•"/>
      <w:lvlJc w:val="left"/>
      <w:pPr>
        <w:tabs>
          <w:tab w:val="num" w:pos="4320"/>
        </w:tabs>
        <w:ind w:left="4320" w:hanging="360"/>
      </w:pPr>
      <w:rPr>
        <w:rFonts w:ascii="Arial" w:hAnsi="Arial" w:hint="default"/>
      </w:rPr>
    </w:lvl>
    <w:lvl w:ilvl="6" w:tplc="90769F54" w:tentative="1">
      <w:start w:val="1"/>
      <w:numFmt w:val="bullet"/>
      <w:lvlText w:val="•"/>
      <w:lvlJc w:val="left"/>
      <w:pPr>
        <w:tabs>
          <w:tab w:val="num" w:pos="5040"/>
        </w:tabs>
        <w:ind w:left="5040" w:hanging="360"/>
      </w:pPr>
      <w:rPr>
        <w:rFonts w:ascii="Arial" w:hAnsi="Arial" w:hint="default"/>
      </w:rPr>
    </w:lvl>
    <w:lvl w:ilvl="7" w:tplc="F6FCE496" w:tentative="1">
      <w:start w:val="1"/>
      <w:numFmt w:val="bullet"/>
      <w:lvlText w:val="•"/>
      <w:lvlJc w:val="left"/>
      <w:pPr>
        <w:tabs>
          <w:tab w:val="num" w:pos="5760"/>
        </w:tabs>
        <w:ind w:left="5760" w:hanging="360"/>
      </w:pPr>
      <w:rPr>
        <w:rFonts w:ascii="Arial" w:hAnsi="Arial" w:hint="default"/>
      </w:rPr>
    </w:lvl>
    <w:lvl w:ilvl="8" w:tplc="04F6C288"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1D15702B"/>
    <w:multiLevelType w:val="hybridMultilevel"/>
    <w:tmpl w:val="52A296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B296F9A"/>
    <w:multiLevelType w:val="hybridMultilevel"/>
    <w:tmpl w:val="FB9C55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B9B159F"/>
    <w:multiLevelType w:val="multilevel"/>
    <w:tmpl w:val="E1D42876"/>
    <w:styleLink w:val="HeadingsList"/>
    <w:lvl w:ilvl="0">
      <w:start w:val="1"/>
      <w:numFmt w:val="decimal"/>
      <w:lvlText w:val="%1."/>
      <w:lvlJc w:val="left"/>
      <w:pPr>
        <w:ind w:left="567" w:hanging="567"/>
      </w:pPr>
      <w:rPr>
        <w:rFonts w:hint="default"/>
      </w:rPr>
    </w:lvl>
    <w:lvl w:ilvl="1">
      <w:start w:val="1"/>
      <w:numFmt w:val="decimal"/>
      <w:pStyle w:val="Heading2Numbered"/>
      <w:lvlText w:val="%1.%2"/>
      <w:lvlJc w:val="left"/>
      <w:pPr>
        <w:ind w:left="567" w:hanging="567"/>
      </w:pPr>
      <w:rPr>
        <w:rFonts w:hint="default"/>
      </w:rPr>
    </w:lvl>
    <w:lvl w:ilvl="2">
      <w:start w:val="1"/>
      <w:numFmt w:val="decimal"/>
      <w:pStyle w:val="Heading3Numbered"/>
      <w:lvlText w:val="%1.%2.%3"/>
      <w:lvlJc w:val="left"/>
      <w:pPr>
        <w:ind w:left="9924" w:hanging="851"/>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8" w15:restartNumberingAfterBreak="0">
    <w:nsid w:val="30CB25D3"/>
    <w:multiLevelType w:val="hybridMultilevel"/>
    <w:tmpl w:val="9DEA9AD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34BB30E0"/>
    <w:multiLevelType w:val="hybridMultilevel"/>
    <w:tmpl w:val="5FF822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55F446C"/>
    <w:multiLevelType w:val="multilevel"/>
    <w:tmpl w:val="6EC8505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66E4D30"/>
    <w:multiLevelType w:val="hybridMultilevel"/>
    <w:tmpl w:val="5CD6F52C"/>
    <w:lvl w:ilvl="0" w:tplc="4DA876A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82B7A5A"/>
    <w:multiLevelType w:val="hybridMultilevel"/>
    <w:tmpl w:val="6602F40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3A963D73"/>
    <w:multiLevelType w:val="hybridMultilevel"/>
    <w:tmpl w:val="18E2F444"/>
    <w:lvl w:ilvl="0" w:tplc="0C090011">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3B294C7A"/>
    <w:multiLevelType w:val="hybridMultilevel"/>
    <w:tmpl w:val="C1A8BB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06931F5"/>
    <w:multiLevelType w:val="hybridMultilevel"/>
    <w:tmpl w:val="28CEDB54"/>
    <w:lvl w:ilvl="0" w:tplc="AB30EF26">
      <w:start w:val="9"/>
      <w:numFmt w:val="bullet"/>
      <w:lvlText w:val="-"/>
      <w:lvlJc w:val="left"/>
      <w:pPr>
        <w:ind w:left="720" w:hanging="360"/>
      </w:pPr>
      <w:rPr>
        <w:rFonts w:ascii="Times New Roman" w:eastAsia="Times New Roman"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3350B3A"/>
    <w:multiLevelType w:val="hybridMultilevel"/>
    <w:tmpl w:val="31BE9B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44965A9"/>
    <w:multiLevelType w:val="hybridMultilevel"/>
    <w:tmpl w:val="BEE62AC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45DF434E"/>
    <w:multiLevelType w:val="hybridMultilevel"/>
    <w:tmpl w:val="8732153C"/>
    <w:lvl w:ilvl="0" w:tplc="22E624DC">
      <w:start w:val="1"/>
      <w:numFmt w:val="bullet"/>
      <w:lvlText w:val="•"/>
      <w:lvlJc w:val="left"/>
      <w:pPr>
        <w:tabs>
          <w:tab w:val="num" w:pos="720"/>
        </w:tabs>
        <w:ind w:left="720" w:hanging="360"/>
      </w:pPr>
      <w:rPr>
        <w:rFonts w:ascii="Arial" w:hAnsi="Arial" w:hint="default"/>
      </w:rPr>
    </w:lvl>
    <w:lvl w:ilvl="1" w:tplc="97D67264" w:tentative="1">
      <w:start w:val="1"/>
      <w:numFmt w:val="bullet"/>
      <w:lvlText w:val="•"/>
      <w:lvlJc w:val="left"/>
      <w:pPr>
        <w:tabs>
          <w:tab w:val="num" w:pos="1440"/>
        </w:tabs>
        <w:ind w:left="1440" w:hanging="360"/>
      </w:pPr>
      <w:rPr>
        <w:rFonts w:ascii="Arial" w:hAnsi="Arial" w:hint="default"/>
      </w:rPr>
    </w:lvl>
    <w:lvl w:ilvl="2" w:tplc="D542D162" w:tentative="1">
      <w:start w:val="1"/>
      <w:numFmt w:val="bullet"/>
      <w:lvlText w:val="•"/>
      <w:lvlJc w:val="left"/>
      <w:pPr>
        <w:tabs>
          <w:tab w:val="num" w:pos="2160"/>
        </w:tabs>
        <w:ind w:left="2160" w:hanging="360"/>
      </w:pPr>
      <w:rPr>
        <w:rFonts w:ascii="Arial" w:hAnsi="Arial" w:hint="default"/>
      </w:rPr>
    </w:lvl>
    <w:lvl w:ilvl="3" w:tplc="5B5C6266" w:tentative="1">
      <w:start w:val="1"/>
      <w:numFmt w:val="bullet"/>
      <w:lvlText w:val="•"/>
      <w:lvlJc w:val="left"/>
      <w:pPr>
        <w:tabs>
          <w:tab w:val="num" w:pos="2880"/>
        </w:tabs>
        <w:ind w:left="2880" w:hanging="360"/>
      </w:pPr>
      <w:rPr>
        <w:rFonts w:ascii="Arial" w:hAnsi="Arial" w:hint="default"/>
      </w:rPr>
    </w:lvl>
    <w:lvl w:ilvl="4" w:tplc="81F07178" w:tentative="1">
      <w:start w:val="1"/>
      <w:numFmt w:val="bullet"/>
      <w:lvlText w:val="•"/>
      <w:lvlJc w:val="left"/>
      <w:pPr>
        <w:tabs>
          <w:tab w:val="num" w:pos="3600"/>
        </w:tabs>
        <w:ind w:left="3600" w:hanging="360"/>
      </w:pPr>
      <w:rPr>
        <w:rFonts w:ascii="Arial" w:hAnsi="Arial" w:hint="default"/>
      </w:rPr>
    </w:lvl>
    <w:lvl w:ilvl="5" w:tplc="77A8FCF8" w:tentative="1">
      <w:start w:val="1"/>
      <w:numFmt w:val="bullet"/>
      <w:lvlText w:val="•"/>
      <w:lvlJc w:val="left"/>
      <w:pPr>
        <w:tabs>
          <w:tab w:val="num" w:pos="4320"/>
        </w:tabs>
        <w:ind w:left="4320" w:hanging="360"/>
      </w:pPr>
      <w:rPr>
        <w:rFonts w:ascii="Arial" w:hAnsi="Arial" w:hint="default"/>
      </w:rPr>
    </w:lvl>
    <w:lvl w:ilvl="6" w:tplc="5F1408A4" w:tentative="1">
      <w:start w:val="1"/>
      <w:numFmt w:val="bullet"/>
      <w:lvlText w:val="•"/>
      <w:lvlJc w:val="left"/>
      <w:pPr>
        <w:tabs>
          <w:tab w:val="num" w:pos="5040"/>
        </w:tabs>
        <w:ind w:left="5040" w:hanging="360"/>
      </w:pPr>
      <w:rPr>
        <w:rFonts w:ascii="Arial" w:hAnsi="Arial" w:hint="default"/>
      </w:rPr>
    </w:lvl>
    <w:lvl w:ilvl="7" w:tplc="B538C93E" w:tentative="1">
      <w:start w:val="1"/>
      <w:numFmt w:val="bullet"/>
      <w:lvlText w:val="•"/>
      <w:lvlJc w:val="left"/>
      <w:pPr>
        <w:tabs>
          <w:tab w:val="num" w:pos="5760"/>
        </w:tabs>
        <w:ind w:left="5760" w:hanging="360"/>
      </w:pPr>
      <w:rPr>
        <w:rFonts w:ascii="Arial" w:hAnsi="Arial" w:hint="default"/>
      </w:rPr>
    </w:lvl>
    <w:lvl w:ilvl="8" w:tplc="F0686156"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48EC37F3"/>
    <w:multiLevelType w:val="hybridMultilevel"/>
    <w:tmpl w:val="B34292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95879A5"/>
    <w:multiLevelType w:val="hybridMultilevel"/>
    <w:tmpl w:val="1C52FF7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49E04E11"/>
    <w:multiLevelType w:val="hybridMultilevel"/>
    <w:tmpl w:val="4814A00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49F92901"/>
    <w:multiLevelType w:val="hybridMultilevel"/>
    <w:tmpl w:val="7A7411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B565667"/>
    <w:multiLevelType w:val="multilevel"/>
    <w:tmpl w:val="5D9A3B7C"/>
    <w:numStyleLink w:val="BulletsList"/>
  </w:abstractNum>
  <w:abstractNum w:abstractNumId="34" w15:restartNumberingAfterBreak="0">
    <w:nsid w:val="4B8162FB"/>
    <w:multiLevelType w:val="hybridMultilevel"/>
    <w:tmpl w:val="0D641E6E"/>
    <w:lvl w:ilvl="0" w:tplc="D630B1D6">
      <w:start w:val="41"/>
      <w:numFmt w:val="bullet"/>
      <w:lvlText w:val="-"/>
      <w:lvlJc w:val="left"/>
      <w:pPr>
        <w:ind w:left="720" w:hanging="360"/>
      </w:pPr>
      <w:rPr>
        <w:rFonts w:ascii="Garamond" w:eastAsiaTheme="minorHAnsi" w:hAnsi="Garamond"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4F86017F"/>
    <w:multiLevelType w:val="hybridMultilevel"/>
    <w:tmpl w:val="DC52B182"/>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tentative="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36" w15:restartNumberingAfterBreak="0">
    <w:nsid w:val="50D70E4F"/>
    <w:multiLevelType w:val="hybridMultilevel"/>
    <w:tmpl w:val="E2D6BB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3EE2358"/>
    <w:multiLevelType w:val="hybridMultilevel"/>
    <w:tmpl w:val="570CDCB0"/>
    <w:lvl w:ilvl="0" w:tplc="F45CFE80">
      <w:start w:val="1"/>
      <w:numFmt w:val="bullet"/>
      <w:lvlText w:val="•"/>
      <w:lvlJc w:val="left"/>
      <w:pPr>
        <w:tabs>
          <w:tab w:val="num" w:pos="720"/>
        </w:tabs>
        <w:ind w:left="720" w:hanging="360"/>
      </w:pPr>
      <w:rPr>
        <w:rFonts w:ascii="Arial" w:hAnsi="Arial" w:hint="default"/>
      </w:rPr>
    </w:lvl>
    <w:lvl w:ilvl="1" w:tplc="36C45940">
      <w:start w:val="1"/>
      <w:numFmt w:val="bullet"/>
      <w:lvlText w:val="•"/>
      <w:lvlJc w:val="left"/>
      <w:pPr>
        <w:tabs>
          <w:tab w:val="num" w:pos="1440"/>
        </w:tabs>
        <w:ind w:left="1440" w:hanging="360"/>
      </w:pPr>
      <w:rPr>
        <w:rFonts w:ascii="Arial" w:hAnsi="Arial" w:hint="default"/>
      </w:rPr>
    </w:lvl>
    <w:lvl w:ilvl="2" w:tplc="432688FE" w:tentative="1">
      <w:start w:val="1"/>
      <w:numFmt w:val="bullet"/>
      <w:lvlText w:val="•"/>
      <w:lvlJc w:val="left"/>
      <w:pPr>
        <w:tabs>
          <w:tab w:val="num" w:pos="2160"/>
        </w:tabs>
        <w:ind w:left="2160" w:hanging="360"/>
      </w:pPr>
      <w:rPr>
        <w:rFonts w:ascii="Arial" w:hAnsi="Arial" w:hint="default"/>
      </w:rPr>
    </w:lvl>
    <w:lvl w:ilvl="3" w:tplc="02385D20" w:tentative="1">
      <w:start w:val="1"/>
      <w:numFmt w:val="bullet"/>
      <w:lvlText w:val="•"/>
      <w:lvlJc w:val="left"/>
      <w:pPr>
        <w:tabs>
          <w:tab w:val="num" w:pos="2880"/>
        </w:tabs>
        <w:ind w:left="2880" w:hanging="360"/>
      </w:pPr>
      <w:rPr>
        <w:rFonts w:ascii="Arial" w:hAnsi="Arial" w:hint="default"/>
      </w:rPr>
    </w:lvl>
    <w:lvl w:ilvl="4" w:tplc="FD6A7F8E" w:tentative="1">
      <w:start w:val="1"/>
      <w:numFmt w:val="bullet"/>
      <w:lvlText w:val="•"/>
      <w:lvlJc w:val="left"/>
      <w:pPr>
        <w:tabs>
          <w:tab w:val="num" w:pos="3600"/>
        </w:tabs>
        <w:ind w:left="3600" w:hanging="360"/>
      </w:pPr>
      <w:rPr>
        <w:rFonts w:ascii="Arial" w:hAnsi="Arial" w:hint="default"/>
      </w:rPr>
    </w:lvl>
    <w:lvl w:ilvl="5" w:tplc="E8F21104" w:tentative="1">
      <w:start w:val="1"/>
      <w:numFmt w:val="bullet"/>
      <w:lvlText w:val="•"/>
      <w:lvlJc w:val="left"/>
      <w:pPr>
        <w:tabs>
          <w:tab w:val="num" w:pos="4320"/>
        </w:tabs>
        <w:ind w:left="4320" w:hanging="360"/>
      </w:pPr>
      <w:rPr>
        <w:rFonts w:ascii="Arial" w:hAnsi="Arial" w:hint="default"/>
      </w:rPr>
    </w:lvl>
    <w:lvl w:ilvl="6" w:tplc="2AF8C326" w:tentative="1">
      <w:start w:val="1"/>
      <w:numFmt w:val="bullet"/>
      <w:lvlText w:val="•"/>
      <w:lvlJc w:val="left"/>
      <w:pPr>
        <w:tabs>
          <w:tab w:val="num" w:pos="5040"/>
        </w:tabs>
        <w:ind w:left="5040" w:hanging="360"/>
      </w:pPr>
      <w:rPr>
        <w:rFonts w:ascii="Arial" w:hAnsi="Arial" w:hint="default"/>
      </w:rPr>
    </w:lvl>
    <w:lvl w:ilvl="7" w:tplc="43E06B10" w:tentative="1">
      <w:start w:val="1"/>
      <w:numFmt w:val="bullet"/>
      <w:lvlText w:val="•"/>
      <w:lvlJc w:val="left"/>
      <w:pPr>
        <w:tabs>
          <w:tab w:val="num" w:pos="5760"/>
        </w:tabs>
        <w:ind w:left="5760" w:hanging="360"/>
      </w:pPr>
      <w:rPr>
        <w:rFonts w:ascii="Arial" w:hAnsi="Arial" w:hint="default"/>
      </w:rPr>
    </w:lvl>
    <w:lvl w:ilvl="8" w:tplc="D6F2839C"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5667648C"/>
    <w:multiLevelType w:val="hybridMultilevel"/>
    <w:tmpl w:val="32741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6693559"/>
    <w:multiLevelType w:val="hybridMultilevel"/>
    <w:tmpl w:val="926A92DC"/>
    <w:lvl w:ilvl="0" w:tplc="0C090011">
      <w:start w:val="1"/>
      <w:numFmt w:val="decimal"/>
      <w:lvlText w:val="%1)"/>
      <w:lvlJc w:val="left"/>
      <w:pPr>
        <w:ind w:left="3600" w:hanging="360"/>
      </w:pPr>
    </w:lvl>
    <w:lvl w:ilvl="1" w:tplc="0C090019" w:tentative="1">
      <w:start w:val="1"/>
      <w:numFmt w:val="lowerLetter"/>
      <w:lvlText w:val="%2."/>
      <w:lvlJc w:val="left"/>
      <w:pPr>
        <w:ind w:left="4320" w:hanging="360"/>
      </w:pPr>
    </w:lvl>
    <w:lvl w:ilvl="2" w:tplc="0C09001B" w:tentative="1">
      <w:start w:val="1"/>
      <w:numFmt w:val="lowerRoman"/>
      <w:lvlText w:val="%3."/>
      <w:lvlJc w:val="right"/>
      <w:pPr>
        <w:ind w:left="5040" w:hanging="180"/>
      </w:pPr>
    </w:lvl>
    <w:lvl w:ilvl="3" w:tplc="0C09000F" w:tentative="1">
      <w:start w:val="1"/>
      <w:numFmt w:val="decimal"/>
      <w:lvlText w:val="%4."/>
      <w:lvlJc w:val="left"/>
      <w:pPr>
        <w:ind w:left="5760" w:hanging="360"/>
      </w:pPr>
    </w:lvl>
    <w:lvl w:ilvl="4" w:tplc="0C090019" w:tentative="1">
      <w:start w:val="1"/>
      <w:numFmt w:val="lowerLetter"/>
      <w:lvlText w:val="%5."/>
      <w:lvlJc w:val="left"/>
      <w:pPr>
        <w:ind w:left="6480" w:hanging="360"/>
      </w:pPr>
    </w:lvl>
    <w:lvl w:ilvl="5" w:tplc="0C09001B" w:tentative="1">
      <w:start w:val="1"/>
      <w:numFmt w:val="lowerRoman"/>
      <w:lvlText w:val="%6."/>
      <w:lvlJc w:val="right"/>
      <w:pPr>
        <w:ind w:left="7200" w:hanging="180"/>
      </w:pPr>
    </w:lvl>
    <w:lvl w:ilvl="6" w:tplc="0C09000F" w:tentative="1">
      <w:start w:val="1"/>
      <w:numFmt w:val="decimal"/>
      <w:lvlText w:val="%7."/>
      <w:lvlJc w:val="left"/>
      <w:pPr>
        <w:ind w:left="7920" w:hanging="360"/>
      </w:pPr>
    </w:lvl>
    <w:lvl w:ilvl="7" w:tplc="0C090019" w:tentative="1">
      <w:start w:val="1"/>
      <w:numFmt w:val="lowerLetter"/>
      <w:lvlText w:val="%8."/>
      <w:lvlJc w:val="left"/>
      <w:pPr>
        <w:ind w:left="8640" w:hanging="360"/>
      </w:pPr>
    </w:lvl>
    <w:lvl w:ilvl="8" w:tplc="0C09001B" w:tentative="1">
      <w:start w:val="1"/>
      <w:numFmt w:val="lowerRoman"/>
      <w:lvlText w:val="%9."/>
      <w:lvlJc w:val="right"/>
      <w:pPr>
        <w:ind w:left="9360" w:hanging="180"/>
      </w:pPr>
    </w:lvl>
  </w:abstractNum>
  <w:abstractNum w:abstractNumId="40" w15:restartNumberingAfterBreak="0">
    <w:nsid w:val="57C31076"/>
    <w:multiLevelType w:val="hybridMultilevel"/>
    <w:tmpl w:val="6CD497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872687C"/>
    <w:multiLevelType w:val="hybridMultilevel"/>
    <w:tmpl w:val="6F1859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8904E5E"/>
    <w:multiLevelType w:val="hybridMultilevel"/>
    <w:tmpl w:val="3E5476AC"/>
    <w:lvl w:ilvl="0" w:tplc="0C090001">
      <w:start w:val="1"/>
      <w:numFmt w:val="bullet"/>
      <w:lvlText w:val=""/>
      <w:lvlJc w:val="left"/>
      <w:pPr>
        <w:ind w:left="720" w:hanging="360"/>
      </w:pPr>
      <w:rPr>
        <w:rFonts w:ascii="Symbol" w:hAnsi="Symbol" w:hint="default"/>
      </w:rPr>
    </w:lvl>
    <w:lvl w:ilvl="1" w:tplc="2222F944">
      <w:start w:val="1"/>
      <w:numFmt w:val="bullet"/>
      <w:lvlText w:val="­"/>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90313FC"/>
    <w:multiLevelType w:val="hybridMultilevel"/>
    <w:tmpl w:val="C4B27E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5A7A3748"/>
    <w:multiLevelType w:val="hybridMultilevel"/>
    <w:tmpl w:val="ED22B2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5E831EA2"/>
    <w:multiLevelType w:val="hybridMultilevel"/>
    <w:tmpl w:val="E412411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5F0627C6"/>
    <w:multiLevelType w:val="hybridMultilevel"/>
    <w:tmpl w:val="FBEADF0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01267C9"/>
    <w:multiLevelType w:val="hybridMultilevel"/>
    <w:tmpl w:val="8BDCEB1E"/>
    <w:lvl w:ilvl="0" w:tplc="0C090001">
      <w:start w:val="1"/>
      <w:numFmt w:val="bullet"/>
      <w:lvlText w:val=""/>
      <w:lvlJc w:val="left"/>
      <w:pPr>
        <w:ind w:left="3600" w:hanging="360"/>
      </w:pPr>
      <w:rPr>
        <w:rFonts w:ascii="Symbol" w:hAnsi="Symbol" w:hint="default"/>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48" w15:restartNumberingAfterBreak="0">
    <w:nsid w:val="6125246F"/>
    <w:multiLevelType w:val="hybridMultilevel"/>
    <w:tmpl w:val="E4C87B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9" w15:restartNumberingAfterBreak="0">
    <w:nsid w:val="61C919E9"/>
    <w:multiLevelType w:val="hybridMultilevel"/>
    <w:tmpl w:val="5FBE6C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65385250"/>
    <w:multiLevelType w:val="hybridMultilevel"/>
    <w:tmpl w:val="385EC574"/>
    <w:lvl w:ilvl="0" w:tplc="7D34C96C">
      <w:start w:val="1"/>
      <w:numFmt w:val="bullet"/>
      <w:lvlText w:val="•"/>
      <w:lvlJc w:val="left"/>
      <w:pPr>
        <w:tabs>
          <w:tab w:val="num" w:pos="720"/>
        </w:tabs>
        <w:ind w:left="720" w:hanging="360"/>
      </w:pPr>
      <w:rPr>
        <w:rFonts w:ascii="Arial" w:hAnsi="Arial" w:hint="default"/>
      </w:rPr>
    </w:lvl>
    <w:lvl w:ilvl="1" w:tplc="A9325F88" w:tentative="1">
      <w:start w:val="1"/>
      <w:numFmt w:val="bullet"/>
      <w:lvlText w:val="•"/>
      <w:lvlJc w:val="left"/>
      <w:pPr>
        <w:tabs>
          <w:tab w:val="num" w:pos="1440"/>
        </w:tabs>
        <w:ind w:left="1440" w:hanging="360"/>
      </w:pPr>
      <w:rPr>
        <w:rFonts w:ascii="Arial" w:hAnsi="Arial" w:hint="default"/>
      </w:rPr>
    </w:lvl>
    <w:lvl w:ilvl="2" w:tplc="6AF817F8" w:tentative="1">
      <w:start w:val="1"/>
      <w:numFmt w:val="bullet"/>
      <w:lvlText w:val="•"/>
      <w:lvlJc w:val="left"/>
      <w:pPr>
        <w:tabs>
          <w:tab w:val="num" w:pos="2160"/>
        </w:tabs>
        <w:ind w:left="2160" w:hanging="360"/>
      </w:pPr>
      <w:rPr>
        <w:rFonts w:ascii="Arial" w:hAnsi="Arial" w:hint="default"/>
      </w:rPr>
    </w:lvl>
    <w:lvl w:ilvl="3" w:tplc="E1BC69D2" w:tentative="1">
      <w:start w:val="1"/>
      <w:numFmt w:val="bullet"/>
      <w:lvlText w:val="•"/>
      <w:lvlJc w:val="left"/>
      <w:pPr>
        <w:tabs>
          <w:tab w:val="num" w:pos="2880"/>
        </w:tabs>
        <w:ind w:left="2880" w:hanging="360"/>
      </w:pPr>
      <w:rPr>
        <w:rFonts w:ascii="Arial" w:hAnsi="Arial" w:hint="default"/>
      </w:rPr>
    </w:lvl>
    <w:lvl w:ilvl="4" w:tplc="F81C164E" w:tentative="1">
      <w:start w:val="1"/>
      <w:numFmt w:val="bullet"/>
      <w:lvlText w:val="•"/>
      <w:lvlJc w:val="left"/>
      <w:pPr>
        <w:tabs>
          <w:tab w:val="num" w:pos="3600"/>
        </w:tabs>
        <w:ind w:left="3600" w:hanging="360"/>
      </w:pPr>
      <w:rPr>
        <w:rFonts w:ascii="Arial" w:hAnsi="Arial" w:hint="default"/>
      </w:rPr>
    </w:lvl>
    <w:lvl w:ilvl="5" w:tplc="0F6292DE" w:tentative="1">
      <w:start w:val="1"/>
      <w:numFmt w:val="bullet"/>
      <w:lvlText w:val="•"/>
      <w:lvlJc w:val="left"/>
      <w:pPr>
        <w:tabs>
          <w:tab w:val="num" w:pos="4320"/>
        </w:tabs>
        <w:ind w:left="4320" w:hanging="360"/>
      </w:pPr>
      <w:rPr>
        <w:rFonts w:ascii="Arial" w:hAnsi="Arial" w:hint="default"/>
      </w:rPr>
    </w:lvl>
    <w:lvl w:ilvl="6" w:tplc="F870918C" w:tentative="1">
      <w:start w:val="1"/>
      <w:numFmt w:val="bullet"/>
      <w:lvlText w:val="•"/>
      <w:lvlJc w:val="left"/>
      <w:pPr>
        <w:tabs>
          <w:tab w:val="num" w:pos="5040"/>
        </w:tabs>
        <w:ind w:left="5040" w:hanging="360"/>
      </w:pPr>
      <w:rPr>
        <w:rFonts w:ascii="Arial" w:hAnsi="Arial" w:hint="default"/>
      </w:rPr>
    </w:lvl>
    <w:lvl w:ilvl="7" w:tplc="2F7C0B60" w:tentative="1">
      <w:start w:val="1"/>
      <w:numFmt w:val="bullet"/>
      <w:lvlText w:val="•"/>
      <w:lvlJc w:val="left"/>
      <w:pPr>
        <w:tabs>
          <w:tab w:val="num" w:pos="5760"/>
        </w:tabs>
        <w:ind w:left="5760" w:hanging="360"/>
      </w:pPr>
      <w:rPr>
        <w:rFonts w:ascii="Arial" w:hAnsi="Arial" w:hint="default"/>
      </w:rPr>
    </w:lvl>
    <w:lvl w:ilvl="8" w:tplc="B19E99EA" w:tentative="1">
      <w:start w:val="1"/>
      <w:numFmt w:val="bullet"/>
      <w:lvlText w:val="•"/>
      <w:lvlJc w:val="left"/>
      <w:pPr>
        <w:tabs>
          <w:tab w:val="num" w:pos="6480"/>
        </w:tabs>
        <w:ind w:left="6480" w:hanging="360"/>
      </w:pPr>
      <w:rPr>
        <w:rFonts w:ascii="Arial" w:hAnsi="Arial" w:hint="default"/>
      </w:rPr>
    </w:lvl>
  </w:abstractNum>
  <w:abstractNum w:abstractNumId="51" w15:restartNumberingAfterBreak="0">
    <w:nsid w:val="67A035CE"/>
    <w:multiLevelType w:val="hybridMultilevel"/>
    <w:tmpl w:val="B1A0C6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8CB7EAF"/>
    <w:multiLevelType w:val="multilevel"/>
    <w:tmpl w:val="FD5EB412"/>
    <w:lvl w:ilvl="0">
      <w:start w:val="1"/>
      <w:numFmt w:val="decimal"/>
      <w:pStyle w:val="Heading1Numbered"/>
      <w:lvlText w:val="%1."/>
      <w:lvlJc w:val="left"/>
      <w:pPr>
        <w:ind w:left="502" w:hanging="360"/>
      </w:pPr>
    </w:lvl>
    <w:lvl w:ilvl="1">
      <w:start w:val="1"/>
      <w:numFmt w:val="decimal"/>
      <w:lvlText w:val="%1.%2"/>
      <w:lvlJc w:val="left"/>
      <w:pPr>
        <w:ind w:left="720" w:hanging="720"/>
      </w:p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53" w15:restartNumberingAfterBreak="0">
    <w:nsid w:val="6A3E2B6F"/>
    <w:multiLevelType w:val="hybridMultilevel"/>
    <w:tmpl w:val="D5EC52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6A4348EF"/>
    <w:multiLevelType w:val="hybridMultilevel"/>
    <w:tmpl w:val="81EA9452"/>
    <w:lvl w:ilvl="0" w:tplc="90BABEF0">
      <w:start w:val="1"/>
      <w:numFmt w:val="bullet"/>
      <w:lvlText w:val="•"/>
      <w:lvlJc w:val="left"/>
      <w:pPr>
        <w:tabs>
          <w:tab w:val="num" w:pos="720"/>
        </w:tabs>
        <w:ind w:left="720" w:hanging="360"/>
      </w:pPr>
      <w:rPr>
        <w:rFonts w:ascii="Arial" w:hAnsi="Arial" w:hint="default"/>
      </w:rPr>
    </w:lvl>
    <w:lvl w:ilvl="1" w:tplc="71E0F97A">
      <w:numFmt w:val="bullet"/>
      <w:lvlText w:val="–"/>
      <w:lvlJc w:val="left"/>
      <w:pPr>
        <w:tabs>
          <w:tab w:val="num" w:pos="1440"/>
        </w:tabs>
        <w:ind w:left="1440" w:hanging="360"/>
      </w:pPr>
      <w:rPr>
        <w:rFonts w:ascii="Arial" w:hAnsi="Arial" w:hint="default"/>
      </w:rPr>
    </w:lvl>
    <w:lvl w:ilvl="2" w:tplc="898C4FDC" w:tentative="1">
      <w:start w:val="1"/>
      <w:numFmt w:val="bullet"/>
      <w:lvlText w:val="•"/>
      <w:lvlJc w:val="left"/>
      <w:pPr>
        <w:tabs>
          <w:tab w:val="num" w:pos="2160"/>
        </w:tabs>
        <w:ind w:left="2160" w:hanging="360"/>
      </w:pPr>
      <w:rPr>
        <w:rFonts w:ascii="Arial" w:hAnsi="Arial" w:hint="default"/>
      </w:rPr>
    </w:lvl>
    <w:lvl w:ilvl="3" w:tplc="19C2753E" w:tentative="1">
      <w:start w:val="1"/>
      <w:numFmt w:val="bullet"/>
      <w:lvlText w:val="•"/>
      <w:lvlJc w:val="left"/>
      <w:pPr>
        <w:tabs>
          <w:tab w:val="num" w:pos="2880"/>
        </w:tabs>
        <w:ind w:left="2880" w:hanging="360"/>
      </w:pPr>
      <w:rPr>
        <w:rFonts w:ascii="Arial" w:hAnsi="Arial" w:hint="default"/>
      </w:rPr>
    </w:lvl>
    <w:lvl w:ilvl="4" w:tplc="2A18307A" w:tentative="1">
      <w:start w:val="1"/>
      <w:numFmt w:val="bullet"/>
      <w:lvlText w:val="•"/>
      <w:lvlJc w:val="left"/>
      <w:pPr>
        <w:tabs>
          <w:tab w:val="num" w:pos="3600"/>
        </w:tabs>
        <w:ind w:left="3600" w:hanging="360"/>
      </w:pPr>
      <w:rPr>
        <w:rFonts w:ascii="Arial" w:hAnsi="Arial" w:hint="default"/>
      </w:rPr>
    </w:lvl>
    <w:lvl w:ilvl="5" w:tplc="1DFC9A6A" w:tentative="1">
      <w:start w:val="1"/>
      <w:numFmt w:val="bullet"/>
      <w:lvlText w:val="•"/>
      <w:lvlJc w:val="left"/>
      <w:pPr>
        <w:tabs>
          <w:tab w:val="num" w:pos="4320"/>
        </w:tabs>
        <w:ind w:left="4320" w:hanging="360"/>
      </w:pPr>
      <w:rPr>
        <w:rFonts w:ascii="Arial" w:hAnsi="Arial" w:hint="default"/>
      </w:rPr>
    </w:lvl>
    <w:lvl w:ilvl="6" w:tplc="71B0F4D4" w:tentative="1">
      <w:start w:val="1"/>
      <w:numFmt w:val="bullet"/>
      <w:lvlText w:val="•"/>
      <w:lvlJc w:val="left"/>
      <w:pPr>
        <w:tabs>
          <w:tab w:val="num" w:pos="5040"/>
        </w:tabs>
        <w:ind w:left="5040" w:hanging="360"/>
      </w:pPr>
      <w:rPr>
        <w:rFonts w:ascii="Arial" w:hAnsi="Arial" w:hint="default"/>
      </w:rPr>
    </w:lvl>
    <w:lvl w:ilvl="7" w:tplc="2E3E7F5C" w:tentative="1">
      <w:start w:val="1"/>
      <w:numFmt w:val="bullet"/>
      <w:lvlText w:val="•"/>
      <w:lvlJc w:val="left"/>
      <w:pPr>
        <w:tabs>
          <w:tab w:val="num" w:pos="5760"/>
        </w:tabs>
        <w:ind w:left="5760" w:hanging="360"/>
      </w:pPr>
      <w:rPr>
        <w:rFonts w:ascii="Arial" w:hAnsi="Arial" w:hint="default"/>
      </w:rPr>
    </w:lvl>
    <w:lvl w:ilvl="8" w:tplc="8B78E920" w:tentative="1">
      <w:start w:val="1"/>
      <w:numFmt w:val="bullet"/>
      <w:lvlText w:val="•"/>
      <w:lvlJc w:val="left"/>
      <w:pPr>
        <w:tabs>
          <w:tab w:val="num" w:pos="6480"/>
        </w:tabs>
        <w:ind w:left="6480" w:hanging="360"/>
      </w:pPr>
      <w:rPr>
        <w:rFonts w:ascii="Arial" w:hAnsi="Arial" w:hint="default"/>
      </w:rPr>
    </w:lvl>
  </w:abstractNum>
  <w:abstractNum w:abstractNumId="55" w15:restartNumberingAfterBreak="0">
    <w:nsid w:val="6D052BA3"/>
    <w:multiLevelType w:val="hybridMultilevel"/>
    <w:tmpl w:val="B2A6095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6" w15:restartNumberingAfterBreak="0">
    <w:nsid w:val="6FD475A5"/>
    <w:multiLevelType w:val="hybridMultilevel"/>
    <w:tmpl w:val="F49C90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7029224C"/>
    <w:multiLevelType w:val="hybridMultilevel"/>
    <w:tmpl w:val="D316B12C"/>
    <w:lvl w:ilvl="0" w:tplc="7ECE2FF4">
      <w:start w:val="1"/>
      <w:numFmt w:val="bullet"/>
      <w:lvlText w:val="•"/>
      <w:lvlJc w:val="left"/>
      <w:pPr>
        <w:tabs>
          <w:tab w:val="num" w:pos="720"/>
        </w:tabs>
        <w:ind w:left="720" w:hanging="360"/>
      </w:pPr>
      <w:rPr>
        <w:rFonts w:ascii="Arial" w:hAnsi="Arial" w:hint="default"/>
      </w:rPr>
    </w:lvl>
    <w:lvl w:ilvl="1" w:tplc="F44A6C76">
      <w:start w:val="1"/>
      <w:numFmt w:val="bullet"/>
      <w:lvlText w:val="•"/>
      <w:lvlJc w:val="left"/>
      <w:pPr>
        <w:tabs>
          <w:tab w:val="num" w:pos="1440"/>
        </w:tabs>
        <w:ind w:left="1440" w:hanging="360"/>
      </w:pPr>
      <w:rPr>
        <w:rFonts w:ascii="Arial" w:hAnsi="Arial" w:hint="default"/>
      </w:rPr>
    </w:lvl>
    <w:lvl w:ilvl="2" w:tplc="663EF432" w:tentative="1">
      <w:start w:val="1"/>
      <w:numFmt w:val="bullet"/>
      <w:lvlText w:val="•"/>
      <w:lvlJc w:val="left"/>
      <w:pPr>
        <w:tabs>
          <w:tab w:val="num" w:pos="2160"/>
        </w:tabs>
        <w:ind w:left="2160" w:hanging="360"/>
      </w:pPr>
      <w:rPr>
        <w:rFonts w:ascii="Arial" w:hAnsi="Arial" w:hint="default"/>
      </w:rPr>
    </w:lvl>
    <w:lvl w:ilvl="3" w:tplc="C5C4A1C4" w:tentative="1">
      <w:start w:val="1"/>
      <w:numFmt w:val="bullet"/>
      <w:lvlText w:val="•"/>
      <w:lvlJc w:val="left"/>
      <w:pPr>
        <w:tabs>
          <w:tab w:val="num" w:pos="2880"/>
        </w:tabs>
        <w:ind w:left="2880" w:hanging="360"/>
      </w:pPr>
      <w:rPr>
        <w:rFonts w:ascii="Arial" w:hAnsi="Arial" w:hint="default"/>
      </w:rPr>
    </w:lvl>
    <w:lvl w:ilvl="4" w:tplc="881874E4" w:tentative="1">
      <w:start w:val="1"/>
      <w:numFmt w:val="bullet"/>
      <w:lvlText w:val="•"/>
      <w:lvlJc w:val="left"/>
      <w:pPr>
        <w:tabs>
          <w:tab w:val="num" w:pos="3600"/>
        </w:tabs>
        <w:ind w:left="3600" w:hanging="360"/>
      </w:pPr>
      <w:rPr>
        <w:rFonts w:ascii="Arial" w:hAnsi="Arial" w:hint="default"/>
      </w:rPr>
    </w:lvl>
    <w:lvl w:ilvl="5" w:tplc="BF3E1E90" w:tentative="1">
      <w:start w:val="1"/>
      <w:numFmt w:val="bullet"/>
      <w:lvlText w:val="•"/>
      <w:lvlJc w:val="left"/>
      <w:pPr>
        <w:tabs>
          <w:tab w:val="num" w:pos="4320"/>
        </w:tabs>
        <w:ind w:left="4320" w:hanging="360"/>
      </w:pPr>
      <w:rPr>
        <w:rFonts w:ascii="Arial" w:hAnsi="Arial" w:hint="default"/>
      </w:rPr>
    </w:lvl>
    <w:lvl w:ilvl="6" w:tplc="DD22E030" w:tentative="1">
      <w:start w:val="1"/>
      <w:numFmt w:val="bullet"/>
      <w:lvlText w:val="•"/>
      <w:lvlJc w:val="left"/>
      <w:pPr>
        <w:tabs>
          <w:tab w:val="num" w:pos="5040"/>
        </w:tabs>
        <w:ind w:left="5040" w:hanging="360"/>
      </w:pPr>
      <w:rPr>
        <w:rFonts w:ascii="Arial" w:hAnsi="Arial" w:hint="default"/>
      </w:rPr>
    </w:lvl>
    <w:lvl w:ilvl="7" w:tplc="27C62E2A" w:tentative="1">
      <w:start w:val="1"/>
      <w:numFmt w:val="bullet"/>
      <w:lvlText w:val="•"/>
      <w:lvlJc w:val="left"/>
      <w:pPr>
        <w:tabs>
          <w:tab w:val="num" w:pos="5760"/>
        </w:tabs>
        <w:ind w:left="5760" w:hanging="360"/>
      </w:pPr>
      <w:rPr>
        <w:rFonts w:ascii="Arial" w:hAnsi="Arial" w:hint="default"/>
      </w:rPr>
    </w:lvl>
    <w:lvl w:ilvl="8" w:tplc="6220D1C8" w:tentative="1">
      <w:start w:val="1"/>
      <w:numFmt w:val="bullet"/>
      <w:lvlText w:val="•"/>
      <w:lvlJc w:val="left"/>
      <w:pPr>
        <w:tabs>
          <w:tab w:val="num" w:pos="6480"/>
        </w:tabs>
        <w:ind w:left="6480" w:hanging="360"/>
      </w:pPr>
      <w:rPr>
        <w:rFonts w:ascii="Arial" w:hAnsi="Arial" w:hint="default"/>
      </w:rPr>
    </w:lvl>
  </w:abstractNum>
  <w:abstractNum w:abstractNumId="58" w15:restartNumberingAfterBreak="0">
    <w:nsid w:val="717863C0"/>
    <w:multiLevelType w:val="hybridMultilevel"/>
    <w:tmpl w:val="C8C491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73107305"/>
    <w:multiLevelType w:val="multilevel"/>
    <w:tmpl w:val="5D9A3B7C"/>
    <w:styleLink w:val="BulletsList"/>
    <w:lvl w:ilvl="0">
      <w:start w:val="1"/>
      <w:numFmt w:val="bullet"/>
      <w:pStyle w:val="Bullet1"/>
      <w:lvlText w:val=""/>
      <w:lvlJc w:val="left"/>
      <w:pPr>
        <w:tabs>
          <w:tab w:val="num" w:pos="284"/>
        </w:tabs>
        <w:ind w:left="284" w:firstLine="0"/>
      </w:pPr>
      <w:rPr>
        <w:rFonts w:ascii="Symbol" w:hAnsi="Symbol" w:hint="default"/>
      </w:rPr>
    </w:lvl>
    <w:lvl w:ilvl="1">
      <w:start w:val="1"/>
      <w:numFmt w:val="bullet"/>
      <w:pStyle w:val="Bullet2"/>
      <w:lvlText w:val="–"/>
      <w:lvlJc w:val="left"/>
      <w:pPr>
        <w:tabs>
          <w:tab w:val="num" w:pos="568"/>
        </w:tabs>
        <w:ind w:left="568" w:firstLine="0"/>
      </w:pPr>
      <w:rPr>
        <w:rFonts w:ascii="Arial" w:hAnsi="Arial" w:hint="default"/>
      </w:rPr>
    </w:lvl>
    <w:lvl w:ilvl="2">
      <w:start w:val="1"/>
      <w:numFmt w:val="bullet"/>
      <w:pStyle w:val="Bullet3"/>
      <w:lvlText w:val="»"/>
      <w:lvlJc w:val="left"/>
      <w:pPr>
        <w:tabs>
          <w:tab w:val="num" w:pos="852"/>
        </w:tabs>
        <w:ind w:left="852" w:firstLine="0"/>
      </w:pPr>
      <w:rPr>
        <w:rFonts w:ascii="Arial" w:hAnsi="Arial" w:hint="default"/>
      </w:rPr>
    </w:lvl>
    <w:lvl w:ilvl="3">
      <w:start w:val="1"/>
      <w:numFmt w:val="decimal"/>
      <w:lvlText w:val="(%4)"/>
      <w:lvlJc w:val="left"/>
      <w:pPr>
        <w:tabs>
          <w:tab w:val="num" w:pos="1136"/>
        </w:tabs>
        <w:ind w:left="1136" w:firstLine="0"/>
      </w:pPr>
      <w:rPr>
        <w:rFonts w:hint="default"/>
      </w:rPr>
    </w:lvl>
    <w:lvl w:ilvl="4">
      <w:start w:val="1"/>
      <w:numFmt w:val="lowerLetter"/>
      <w:lvlText w:val="(%5)"/>
      <w:lvlJc w:val="left"/>
      <w:pPr>
        <w:tabs>
          <w:tab w:val="num" w:pos="1420"/>
        </w:tabs>
        <w:ind w:left="1420" w:firstLine="0"/>
      </w:pPr>
      <w:rPr>
        <w:rFonts w:hint="default"/>
      </w:rPr>
    </w:lvl>
    <w:lvl w:ilvl="5">
      <w:start w:val="1"/>
      <w:numFmt w:val="lowerRoman"/>
      <w:lvlText w:val="(%6)"/>
      <w:lvlJc w:val="left"/>
      <w:pPr>
        <w:tabs>
          <w:tab w:val="num" w:pos="1704"/>
        </w:tabs>
        <w:ind w:left="1704" w:firstLine="0"/>
      </w:pPr>
      <w:rPr>
        <w:rFonts w:hint="default"/>
      </w:rPr>
    </w:lvl>
    <w:lvl w:ilvl="6">
      <w:start w:val="1"/>
      <w:numFmt w:val="decimal"/>
      <w:lvlText w:val="%7."/>
      <w:lvlJc w:val="left"/>
      <w:pPr>
        <w:tabs>
          <w:tab w:val="num" w:pos="1988"/>
        </w:tabs>
        <w:ind w:left="1988" w:firstLine="0"/>
      </w:pPr>
      <w:rPr>
        <w:rFonts w:hint="default"/>
      </w:rPr>
    </w:lvl>
    <w:lvl w:ilvl="7">
      <w:start w:val="1"/>
      <w:numFmt w:val="lowerLetter"/>
      <w:lvlText w:val="%8."/>
      <w:lvlJc w:val="left"/>
      <w:pPr>
        <w:tabs>
          <w:tab w:val="num" w:pos="2272"/>
        </w:tabs>
        <w:ind w:left="2272" w:firstLine="0"/>
      </w:pPr>
      <w:rPr>
        <w:rFonts w:hint="default"/>
      </w:rPr>
    </w:lvl>
    <w:lvl w:ilvl="8">
      <w:start w:val="1"/>
      <w:numFmt w:val="lowerRoman"/>
      <w:lvlText w:val="%9."/>
      <w:lvlJc w:val="left"/>
      <w:pPr>
        <w:tabs>
          <w:tab w:val="num" w:pos="2556"/>
        </w:tabs>
        <w:ind w:left="2556" w:firstLine="0"/>
      </w:pPr>
      <w:rPr>
        <w:rFonts w:hint="default"/>
      </w:rPr>
    </w:lvl>
  </w:abstractNum>
  <w:abstractNum w:abstractNumId="60" w15:restartNumberingAfterBreak="0">
    <w:nsid w:val="73C81C72"/>
    <w:multiLevelType w:val="hybridMultilevel"/>
    <w:tmpl w:val="D11A8C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756E4D50"/>
    <w:multiLevelType w:val="hybridMultilevel"/>
    <w:tmpl w:val="03A8BB7E"/>
    <w:lvl w:ilvl="0" w:tplc="18363D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7AE73C26"/>
    <w:multiLevelType w:val="hybridMultilevel"/>
    <w:tmpl w:val="6AE8D6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7C4947FE"/>
    <w:multiLevelType w:val="hybridMultilevel"/>
    <w:tmpl w:val="9A10CF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4" w15:restartNumberingAfterBreak="0">
    <w:nsid w:val="7FFB153A"/>
    <w:multiLevelType w:val="hybridMultilevel"/>
    <w:tmpl w:val="EDD8FB8E"/>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141728547">
    <w:abstractNumId w:val="59"/>
  </w:num>
  <w:num w:numId="2" w16cid:durableId="1541939211">
    <w:abstractNumId w:val="6"/>
  </w:num>
  <w:num w:numId="3" w16cid:durableId="261912332">
    <w:abstractNumId w:val="17"/>
  </w:num>
  <w:num w:numId="4" w16cid:durableId="1167748612">
    <w:abstractNumId w:val="8"/>
  </w:num>
  <w:num w:numId="5" w16cid:durableId="1556963857">
    <w:abstractNumId w:val="33"/>
  </w:num>
  <w:num w:numId="6" w16cid:durableId="113718140">
    <w:abstractNumId w:val="52"/>
  </w:num>
  <w:num w:numId="7" w16cid:durableId="1741057918">
    <w:abstractNumId w:val="52"/>
  </w:num>
  <w:num w:numId="8" w16cid:durableId="1911650631">
    <w:abstractNumId w:val="5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61966432">
    <w:abstractNumId w:val="52"/>
    <w:lvlOverride w:ilvl="0">
      <w:startOverride w:val="4"/>
    </w:lvlOverride>
  </w:num>
  <w:num w:numId="10" w16cid:durableId="1798403282">
    <w:abstractNumId w:val="13"/>
  </w:num>
  <w:num w:numId="11" w16cid:durableId="944071678">
    <w:abstractNumId w:val="43"/>
  </w:num>
  <w:num w:numId="12" w16cid:durableId="243688931">
    <w:abstractNumId w:val="57"/>
  </w:num>
  <w:num w:numId="13" w16cid:durableId="887884200">
    <w:abstractNumId w:val="37"/>
  </w:num>
  <w:num w:numId="14" w16cid:durableId="1478565937">
    <w:abstractNumId w:val="14"/>
  </w:num>
  <w:num w:numId="15" w16cid:durableId="661586472">
    <w:abstractNumId w:val="54"/>
  </w:num>
  <w:num w:numId="16" w16cid:durableId="219680625">
    <w:abstractNumId w:val="51"/>
  </w:num>
  <w:num w:numId="17" w16cid:durableId="1480000438">
    <w:abstractNumId w:val="19"/>
  </w:num>
  <w:num w:numId="18" w16cid:durableId="1250239007">
    <w:abstractNumId w:val="3"/>
  </w:num>
  <w:num w:numId="19" w16cid:durableId="342627721">
    <w:abstractNumId w:val="62"/>
  </w:num>
  <w:num w:numId="20" w16cid:durableId="1315530324">
    <w:abstractNumId w:val="2"/>
  </w:num>
  <w:num w:numId="21" w16cid:durableId="1341006868">
    <w:abstractNumId w:val="50"/>
  </w:num>
  <w:num w:numId="22" w16cid:durableId="118034998">
    <w:abstractNumId w:val="28"/>
  </w:num>
  <w:num w:numId="23" w16cid:durableId="1056058">
    <w:abstractNumId w:val="64"/>
  </w:num>
  <w:num w:numId="24" w16cid:durableId="1257785884">
    <w:abstractNumId w:val="25"/>
  </w:num>
  <w:num w:numId="25" w16cid:durableId="1930232369">
    <w:abstractNumId w:val="21"/>
  </w:num>
  <w:num w:numId="26" w16cid:durableId="2123497588">
    <w:abstractNumId w:val="41"/>
  </w:num>
  <w:num w:numId="27" w16cid:durableId="1700810899">
    <w:abstractNumId w:val="29"/>
  </w:num>
  <w:num w:numId="28" w16cid:durableId="369645876">
    <w:abstractNumId w:val="46"/>
  </w:num>
  <w:num w:numId="29" w16cid:durableId="1203788084">
    <w:abstractNumId w:val="35"/>
  </w:num>
  <w:num w:numId="30" w16cid:durableId="1788237248">
    <w:abstractNumId w:val="12"/>
  </w:num>
  <w:num w:numId="31" w16cid:durableId="532768303">
    <w:abstractNumId w:val="11"/>
  </w:num>
  <w:num w:numId="32" w16cid:durableId="1301036229">
    <w:abstractNumId w:val="15"/>
  </w:num>
  <w:num w:numId="33" w16cid:durableId="1102918444">
    <w:abstractNumId w:val="49"/>
  </w:num>
  <w:num w:numId="34" w16cid:durableId="499194254">
    <w:abstractNumId w:val="52"/>
    <w:lvlOverride w:ilvl="0">
      <w:startOverride w:val="4"/>
    </w:lvlOverride>
    <w:lvlOverride w:ilvl="1">
      <w:startOverride w:val="6"/>
    </w:lvlOverride>
  </w:num>
  <w:num w:numId="35" w16cid:durableId="1470592888">
    <w:abstractNumId w:val="32"/>
  </w:num>
  <w:num w:numId="36" w16cid:durableId="632757744">
    <w:abstractNumId w:val="1"/>
  </w:num>
  <w:num w:numId="37" w16cid:durableId="1306275806">
    <w:abstractNumId w:val="60"/>
  </w:num>
  <w:num w:numId="38" w16cid:durableId="1499080724">
    <w:abstractNumId w:val="38"/>
  </w:num>
  <w:num w:numId="39" w16cid:durableId="2063170395">
    <w:abstractNumId w:val="7"/>
  </w:num>
  <w:num w:numId="40" w16cid:durableId="934675001">
    <w:abstractNumId w:val="34"/>
  </w:num>
  <w:num w:numId="41" w16cid:durableId="1652059622">
    <w:abstractNumId w:val="45"/>
  </w:num>
  <w:num w:numId="42" w16cid:durableId="1045907138">
    <w:abstractNumId w:val="0"/>
  </w:num>
  <w:num w:numId="43" w16cid:durableId="89497155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144812203">
    <w:abstractNumId w:val="63"/>
  </w:num>
  <w:num w:numId="45" w16cid:durableId="654916736">
    <w:abstractNumId w:val="56"/>
  </w:num>
  <w:num w:numId="46" w16cid:durableId="635136504">
    <w:abstractNumId w:val="5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32388049">
    <w:abstractNumId w:val="42"/>
  </w:num>
  <w:num w:numId="48" w16cid:durableId="544026431">
    <w:abstractNumId w:val="5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987171902">
    <w:abstractNumId w:val="20"/>
  </w:num>
  <w:num w:numId="50" w16cid:durableId="1566839054">
    <w:abstractNumId w:val="48"/>
  </w:num>
  <w:num w:numId="51" w16cid:durableId="1144464604">
    <w:abstractNumId w:val="47"/>
  </w:num>
  <w:num w:numId="52" w16cid:durableId="1793984586">
    <w:abstractNumId w:val="53"/>
  </w:num>
  <w:num w:numId="53" w16cid:durableId="1033648618">
    <w:abstractNumId w:val="39"/>
  </w:num>
  <w:num w:numId="54" w16cid:durableId="1149402680">
    <w:abstractNumId w:val="23"/>
  </w:num>
  <w:num w:numId="55" w16cid:durableId="2126847268">
    <w:abstractNumId w:val="52"/>
  </w:num>
  <w:num w:numId="56" w16cid:durableId="869949599">
    <w:abstractNumId w:val="10"/>
  </w:num>
  <w:num w:numId="57" w16cid:durableId="720518036">
    <w:abstractNumId w:val="55"/>
  </w:num>
  <w:num w:numId="58" w16cid:durableId="305666035">
    <w:abstractNumId w:val="31"/>
  </w:num>
  <w:num w:numId="59" w16cid:durableId="188227795">
    <w:abstractNumId w:val="22"/>
  </w:num>
  <w:num w:numId="60" w16cid:durableId="1108889941">
    <w:abstractNumId w:val="27"/>
  </w:num>
  <w:num w:numId="61" w16cid:durableId="1122260907">
    <w:abstractNumId w:val="9"/>
  </w:num>
  <w:num w:numId="62" w16cid:durableId="935552488">
    <w:abstractNumId w:val="30"/>
  </w:num>
  <w:num w:numId="63" w16cid:durableId="1730768027">
    <w:abstractNumId w:val="18"/>
  </w:num>
  <w:num w:numId="64" w16cid:durableId="1398283501">
    <w:abstractNumId w:val="5"/>
  </w:num>
  <w:num w:numId="65" w16cid:durableId="157774524">
    <w:abstractNumId w:val="58"/>
  </w:num>
  <w:num w:numId="66" w16cid:durableId="2034651976">
    <w:abstractNumId w:val="24"/>
  </w:num>
  <w:num w:numId="67" w16cid:durableId="1964993568">
    <w:abstractNumId w:val="36"/>
  </w:num>
  <w:num w:numId="68" w16cid:durableId="1355886366">
    <w:abstractNumId w:val="16"/>
  </w:num>
  <w:num w:numId="69" w16cid:durableId="1324090559">
    <w:abstractNumId w:val="4"/>
  </w:num>
  <w:num w:numId="70" w16cid:durableId="739904424">
    <w:abstractNumId w:val="44"/>
  </w:num>
  <w:num w:numId="71" w16cid:durableId="1844470426">
    <w:abstractNumId w:val="61"/>
  </w:num>
  <w:num w:numId="72" w16cid:durableId="1923443797">
    <w:abstractNumId w:val="26"/>
  </w:num>
  <w:num w:numId="73" w16cid:durableId="1504318257">
    <w:abstractNumId w:val="40"/>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3F76"/>
    <w:rsid w:val="00001510"/>
    <w:rsid w:val="000017D8"/>
    <w:rsid w:val="00003186"/>
    <w:rsid w:val="00003396"/>
    <w:rsid w:val="00003E89"/>
    <w:rsid w:val="00004021"/>
    <w:rsid w:val="00007D9E"/>
    <w:rsid w:val="0001119E"/>
    <w:rsid w:val="00012A25"/>
    <w:rsid w:val="00012E34"/>
    <w:rsid w:val="000147B9"/>
    <w:rsid w:val="00015359"/>
    <w:rsid w:val="00015452"/>
    <w:rsid w:val="000156B5"/>
    <w:rsid w:val="00017A6B"/>
    <w:rsid w:val="000217CD"/>
    <w:rsid w:val="00024943"/>
    <w:rsid w:val="00025C60"/>
    <w:rsid w:val="00026F66"/>
    <w:rsid w:val="0002714A"/>
    <w:rsid w:val="00030035"/>
    <w:rsid w:val="0003118F"/>
    <w:rsid w:val="00032BBE"/>
    <w:rsid w:val="00033283"/>
    <w:rsid w:val="000342D5"/>
    <w:rsid w:val="00035424"/>
    <w:rsid w:val="00035A60"/>
    <w:rsid w:val="00037067"/>
    <w:rsid w:val="00042BB3"/>
    <w:rsid w:val="000440A9"/>
    <w:rsid w:val="00044209"/>
    <w:rsid w:val="00044E64"/>
    <w:rsid w:val="00046683"/>
    <w:rsid w:val="00047E57"/>
    <w:rsid w:val="00051157"/>
    <w:rsid w:val="0005380C"/>
    <w:rsid w:val="0005386F"/>
    <w:rsid w:val="00053EB1"/>
    <w:rsid w:val="0005564A"/>
    <w:rsid w:val="00060B8D"/>
    <w:rsid w:val="000611B0"/>
    <w:rsid w:val="000621B7"/>
    <w:rsid w:val="000738E8"/>
    <w:rsid w:val="00074A40"/>
    <w:rsid w:val="00076182"/>
    <w:rsid w:val="00076428"/>
    <w:rsid w:val="00081643"/>
    <w:rsid w:val="00084EC7"/>
    <w:rsid w:val="00085055"/>
    <w:rsid w:val="00086815"/>
    <w:rsid w:val="000919CF"/>
    <w:rsid w:val="0009233E"/>
    <w:rsid w:val="00094433"/>
    <w:rsid w:val="000948ED"/>
    <w:rsid w:val="00094F01"/>
    <w:rsid w:val="00095FFC"/>
    <w:rsid w:val="000A081A"/>
    <w:rsid w:val="000A1823"/>
    <w:rsid w:val="000A29C5"/>
    <w:rsid w:val="000A6F24"/>
    <w:rsid w:val="000B503E"/>
    <w:rsid w:val="000B74C2"/>
    <w:rsid w:val="000C1EEB"/>
    <w:rsid w:val="000C249A"/>
    <w:rsid w:val="000C313E"/>
    <w:rsid w:val="000C34D8"/>
    <w:rsid w:val="000C408E"/>
    <w:rsid w:val="000C5C3A"/>
    <w:rsid w:val="000C6097"/>
    <w:rsid w:val="000C79D5"/>
    <w:rsid w:val="000C7EF2"/>
    <w:rsid w:val="000D1C33"/>
    <w:rsid w:val="000D2D93"/>
    <w:rsid w:val="000D4948"/>
    <w:rsid w:val="000D5343"/>
    <w:rsid w:val="000D544C"/>
    <w:rsid w:val="000D78D1"/>
    <w:rsid w:val="000D7F8B"/>
    <w:rsid w:val="000E196A"/>
    <w:rsid w:val="000E2A77"/>
    <w:rsid w:val="000E3B8F"/>
    <w:rsid w:val="000F5A19"/>
    <w:rsid w:val="000F6B66"/>
    <w:rsid w:val="000F6D12"/>
    <w:rsid w:val="0010188A"/>
    <w:rsid w:val="00104926"/>
    <w:rsid w:val="001050CC"/>
    <w:rsid w:val="00107AEC"/>
    <w:rsid w:val="001137ED"/>
    <w:rsid w:val="00115ED7"/>
    <w:rsid w:val="0011792E"/>
    <w:rsid w:val="001219CA"/>
    <w:rsid w:val="00122426"/>
    <w:rsid w:val="00130329"/>
    <w:rsid w:val="0013531D"/>
    <w:rsid w:val="0013555A"/>
    <w:rsid w:val="00135769"/>
    <w:rsid w:val="00140BC5"/>
    <w:rsid w:val="001413C0"/>
    <w:rsid w:val="00144A69"/>
    <w:rsid w:val="00146CAD"/>
    <w:rsid w:val="00151DDD"/>
    <w:rsid w:val="0015283B"/>
    <w:rsid w:val="00153743"/>
    <w:rsid w:val="00154AA7"/>
    <w:rsid w:val="00156490"/>
    <w:rsid w:val="00156DFC"/>
    <w:rsid w:val="00157FC0"/>
    <w:rsid w:val="001620C5"/>
    <w:rsid w:val="00162AC2"/>
    <w:rsid w:val="0016322E"/>
    <w:rsid w:val="00167754"/>
    <w:rsid w:val="0017072F"/>
    <w:rsid w:val="00172EDD"/>
    <w:rsid w:val="00172F38"/>
    <w:rsid w:val="0017476E"/>
    <w:rsid w:val="00174E3A"/>
    <w:rsid w:val="00177E33"/>
    <w:rsid w:val="001846A3"/>
    <w:rsid w:val="00184DD8"/>
    <w:rsid w:val="00190FE7"/>
    <w:rsid w:val="00192D54"/>
    <w:rsid w:val="00193DA0"/>
    <w:rsid w:val="001A1993"/>
    <w:rsid w:val="001A2790"/>
    <w:rsid w:val="001A2F5F"/>
    <w:rsid w:val="001A3459"/>
    <w:rsid w:val="001A7B17"/>
    <w:rsid w:val="001B2945"/>
    <w:rsid w:val="001B4CD1"/>
    <w:rsid w:val="001B5911"/>
    <w:rsid w:val="001B6A2E"/>
    <w:rsid w:val="001B6FD4"/>
    <w:rsid w:val="001C050E"/>
    <w:rsid w:val="001C0A8A"/>
    <w:rsid w:val="001C3193"/>
    <w:rsid w:val="001C3237"/>
    <w:rsid w:val="001C333D"/>
    <w:rsid w:val="001C6063"/>
    <w:rsid w:val="001D06A2"/>
    <w:rsid w:val="001D1914"/>
    <w:rsid w:val="001D53A4"/>
    <w:rsid w:val="001D54AE"/>
    <w:rsid w:val="001D661F"/>
    <w:rsid w:val="001D7956"/>
    <w:rsid w:val="001E18D8"/>
    <w:rsid w:val="001E2470"/>
    <w:rsid w:val="001E5FAE"/>
    <w:rsid w:val="001E5FD9"/>
    <w:rsid w:val="001E7685"/>
    <w:rsid w:val="001F1099"/>
    <w:rsid w:val="001F1D1F"/>
    <w:rsid w:val="001F2BAD"/>
    <w:rsid w:val="001F2D26"/>
    <w:rsid w:val="001F53C1"/>
    <w:rsid w:val="001F6A8E"/>
    <w:rsid w:val="001F6B59"/>
    <w:rsid w:val="001F6BD5"/>
    <w:rsid w:val="00201ADD"/>
    <w:rsid w:val="00205512"/>
    <w:rsid w:val="002056DE"/>
    <w:rsid w:val="002075AB"/>
    <w:rsid w:val="00213BAE"/>
    <w:rsid w:val="00214AD1"/>
    <w:rsid w:val="00215158"/>
    <w:rsid w:val="00217981"/>
    <w:rsid w:val="002239AE"/>
    <w:rsid w:val="002274F5"/>
    <w:rsid w:val="00232A9B"/>
    <w:rsid w:val="00234083"/>
    <w:rsid w:val="00244433"/>
    <w:rsid w:val="00244563"/>
    <w:rsid w:val="00244CC3"/>
    <w:rsid w:val="00245274"/>
    <w:rsid w:val="00245A70"/>
    <w:rsid w:val="002541E7"/>
    <w:rsid w:val="00254EAA"/>
    <w:rsid w:val="002567C6"/>
    <w:rsid w:val="0026407B"/>
    <w:rsid w:val="00266113"/>
    <w:rsid w:val="00266DD5"/>
    <w:rsid w:val="00282275"/>
    <w:rsid w:val="00282A6C"/>
    <w:rsid w:val="00287CFD"/>
    <w:rsid w:val="00292FDA"/>
    <w:rsid w:val="00293E43"/>
    <w:rsid w:val="00295192"/>
    <w:rsid w:val="002A3531"/>
    <w:rsid w:val="002A391D"/>
    <w:rsid w:val="002A4B33"/>
    <w:rsid w:val="002A6896"/>
    <w:rsid w:val="002A78BC"/>
    <w:rsid w:val="002A7C9B"/>
    <w:rsid w:val="002B1C46"/>
    <w:rsid w:val="002B2248"/>
    <w:rsid w:val="002B28FB"/>
    <w:rsid w:val="002B327F"/>
    <w:rsid w:val="002B44D5"/>
    <w:rsid w:val="002C0E21"/>
    <w:rsid w:val="002C37AD"/>
    <w:rsid w:val="002C4AF6"/>
    <w:rsid w:val="002C52DE"/>
    <w:rsid w:val="002C57DB"/>
    <w:rsid w:val="002C5FE7"/>
    <w:rsid w:val="002C7170"/>
    <w:rsid w:val="002C71B6"/>
    <w:rsid w:val="002C7E1C"/>
    <w:rsid w:val="002D1BC0"/>
    <w:rsid w:val="002D2EC8"/>
    <w:rsid w:val="002D39EF"/>
    <w:rsid w:val="002D689D"/>
    <w:rsid w:val="002D6DC3"/>
    <w:rsid w:val="002E2124"/>
    <w:rsid w:val="002E5679"/>
    <w:rsid w:val="002E72AA"/>
    <w:rsid w:val="002E796B"/>
    <w:rsid w:val="002F2589"/>
    <w:rsid w:val="002F3BAE"/>
    <w:rsid w:val="002F4B2D"/>
    <w:rsid w:val="002F529B"/>
    <w:rsid w:val="002F7922"/>
    <w:rsid w:val="00302CC0"/>
    <w:rsid w:val="00302CE7"/>
    <w:rsid w:val="00302FA7"/>
    <w:rsid w:val="003035A9"/>
    <w:rsid w:val="00306198"/>
    <w:rsid w:val="003074C6"/>
    <w:rsid w:val="00313ECD"/>
    <w:rsid w:val="003162A2"/>
    <w:rsid w:val="0032566F"/>
    <w:rsid w:val="003271BD"/>
    <w:rsid w:val="00332AC2"/>
    <w:rsid w:val="00332BB4"/>
    <w:rsid w:val="00333CA1"/>
    <w:rsid w:val="00334886"/>
    <w:rsid w:val="00334F98"/>
    <w:rsid w:val="00335669"/>
    <w:rsid w:val="003360C3"/>
    <w:rsid w:val="0033711E"/>
    <w:rsid w:val="00337E5B"/>
    <w:rsid w:val="00340FFE"/>
    <w:rsid w:val="00343F76"/>
    <w:rsid w:val="00345208"/>
    <w:rsid w:val="0034577E"/>
    <w:rsid w:val="00347641"/>
    <w:rsid w:val="0035046F"/>
    <w:rsid w:val="003517C3"/>
    <w:rsid w:val="003532AE"/>
    <w:rsid w:val="003544C0"/>
    <w:rsid w:val="003544D6"/>
    <w:rsid w:val="0035525A"/>
    <w:rsid w:val="00355778"/>
    <w:rsid w:val="00355C0B"/>
    <w:rsid w:val="00360DE6"/>
    <w:rsid w:val="003630EA"/>
    <w:rsid w:val="003644C2"/>
    <w:rsid w:val="00364DC8"/>
    <w:rsid w:val="003665E2"/>
    <w:rsid w:val="00370045"/>
    <w:rsid w:val="003700F8"/>
    <w:rsid w:val="003703DB"/>
    <w:rsid w:val="00371144"/>
    <w:rsid w:val="0037133F"/>
    <w:rsid w:val="0037227D"/>
    <w:rsid w:val="003724CC"/>
    <w:rsid w:val="00373442"/>
    <w:rsid w:val="00374A4A"/>
    <w:rsid w:val="00374C64"/>
    <w:rsid w:val="0037767B"/>
    <w:rsid w:val="00377DED"/>
    <w:rsid w:val="00380AF7"/>
    <w:rsid w:val="00381AA7"/>
    <w:rsid w:val="00381C6B"/>
    <w:rsid w:val="00382DE4"/>
    <w:rsid w:val="00382DF7"/>
    <w:rsid w:val="00387CF6"/>
    <w:rsid w:val="00391E3F"/>
    <w:rsid w:val="00392A89"/>
    <w:rsid w:val="00393ADD"/>
    <w:rsid w:val="003955B2"/>
    <w:rsid w:val="003962DD"/>
    <w:rsid w:val="003A0CD6"/>
    <w:rsid w:val="003A0CFA"/>
    <w:rsid w:val="003A0FB4"/>
    <w:rsid w:val="003A4BF9"/>
    <w:rsid w:val="003B0627"/>
    <w:rsid w:val="003B1E4F"/>
    <w:rsid w:val="003B3609"/>
    <w:rsid w:val="003B3DA3"/>
    <w:rsid w:val="003B53B8"/>
    <w:rsid w:val="003B5A05"/>
    <w:rsid w:val="003B7E4B"/>
    <w:rsid w:val="003C04F8"/>
    <w:rsid w:val="003C17D3"/>
    <w:rsid w:val="003C2026"/>
    <w:rsid w:val="003C2AE2"/>
    <w:rsid w:val="003C2DAF"/>
    <w:rsid w:val="003D2A7C"/>
    <w:rsid w:val="003D772B"/>
    <w:rsid w:val="003E0D53"/>
    <w:rsid w:val="003E0F9F"/>
    <w:rsid w:val="003E3ACB"/>
    <w:rsid w:val="003E3E05"/>
    <w:rsid w:val="003E40D6"/>
    <w:rsid w:val="003E4ED1"/>
    <w:rsid w:val="003E698B"/>
    <w:rsid w:val="003E7DBA"/>
    <w:rsid w:val="003F4485"/>
    <w:rsid w:val="003F49A4"/>
    <w:rsid w:val="003F5886"/>
    <w:rsid w:val="003F745E"/>
    <w:rsid w:val="003F768D"/>
    <w:rsid w:val="004006C0"/>
    <w:rsid w:val="00402ECE"/>
    <w:rsid w:val="00403FCA"/>
    <w:rsid w:val="00414097"/>
    <w:rsid w:val="0041512B"/>
    <w:rsid w:val="00417362"/>
    <w:rsid w:val="00420375"/>
    <w:rsid w:val="00422EB5"/>
    <w:rsid w:val="00424257"/>
    <w:rsid w:val="0042459E"/>
    <w:rsid w:val="00425137"/>
    <w:rsid w:val="00425157"/>
    <w:rsid w:val="004256B1"/>
    <w:rsid w:val="004266F5"/>
    <w:rsid w:val="00426C38"/>
    <w:rsid w:val="00426CB3"/>
    <w:rsid w:val="00434955"/>
    <w:rsid w:val="00434F08"/>
    <w:rsid w:val="004351CC"/>
    <w:rsid w:val="00440D15"/>
    <w:rsid w:val="00441AD4"/>
    <w:rsid w:val="004421C8"/>
    <w:rsid w:val="00442520"/>
    <w:rsid w:val="00445C9E"/>
    <w:rsid w:val="00446F15"/>
    <w:rsid w:val="00447748"/>
    <w:rsid w:val="004507BC"/>
    <w:rsid w:val="00451EC5"/>
    <w:rsid w:val="00453C9A"/>
    <w:rsid w:val="004553FB"/>
    <w:rsid w:val="0045551B"/>
    <w:rsid w:val="00456E4E"/>
    <w:rsid w:val="0045741A"/>
    <w:rsid w:val="004637FA"/>
    <w:rsid w:val="0046673E"/>
    <w:rsid w:val="0047216C"/>
    <w:rsid w:val="00475EBA"/>
    <w:rsid w:val="00476548"/>
    <w:rsid w:val="00487FF0"/>
    <w:rsid w:val="0049014A"/>
    <w:rsid w:val="0049347D"/>
    <w:rsid w:val="00497B00"/>
    <w:rsid w:val="004A0345"/>
    <w:rsid w:val="004A03B4"/>
    <w:rsid w:val="004A0478"/>
    <w:rsid w:val="004A1C13"/>
    <w:rsid w:val="004A2529"/>
    <w:rsid w:val="004A3887"/>
    <w:rsid w:val="004A7F48"/>
    <w:rsid w:val="004B3D68"/>
    <w:rsid w:val="004B3E9E"/>
    <w:rsid w:val="004B5441"/>
    <w:rsid w:val="004B76FC"/>
    <w:rsid w:val="004B7ED1"/>
    <w:rsid w:val="004C03AD"/>
    <w:rsid w:val="004C4D46"/>
    <w:rsid w:val="004C7A58"/>
    <w:rsid w:val="004D0B02"/>
    <w:rsid w:val="004D1A44"/>
    <w:rsid w:val="004D39D6"/>
    <w:rsid w:val="004D5233"/>
    <w:rsid w:val="004E1E3F"/>
    <w:rsid w:val="004E2D9E"/>
    <w:rsid w:val="004E2FFD"/>
    <w:rsid w:val="004E3739"/>
    <w:rsid w:val="004E3A70"/>
    <w:rsid w:val="004E3C07"/>
    <w:rsid w:val="004E5BEF"/>
    <w:rsid w:val="004E6485"/>
    <w:rsid w:val="004E7582"/>
    <w:rsid w:val="004F1AF6"/>
    <w:rsid w:val="004F45FB"/>
    <w:rsid w:val="004F4B9B"/>
    <w:rsid w:val="004F65EF"/>
    <w:rsid w:val="004F6ECA"/>
    <w:rsid w:val="0050257F"/>
    <w:rsid w:val="00502A6D"/>
    <w:rsid w:val="0050475A"/>
    <w:rsid w:val="0050492B"/>
    <w:rsid w:val="005107F8"/>
    <w:rsid w:val="00510A09"/>
    <w:rsid w:val="00511324"/>
    <w:rsid w:val="00511EFA"/>
    <w:rsid w:val="005126D6"/>
    <w:rsid w:val="00512D6A"/>
    <w:rsid w:val="00515382"/>
    <w:rsid w:val="00516930"/>
    <w:rsid w:val="005174D9"/>
    <w:rsid w:val="0052085A"/>
    <w:rsid w:val="0052209F"/>
    <w:rsid w:val="0052339B"/>
    <w:rsid w:val="00523B68"/>
    <w:rsid w:val="005250A3"/>
    <w:rsid w:val="00526EB3"/>
    <w:rsid w:val="00540143"/>
    <w:rsid w:val="00544203"/>
    <w:rsid w:val="00545E47"/>
    <w:rsid w:val="00550174"/>
    <w:rsid w:val="00550D61"/>
    <w:rsid w:val="0055262C"/>
    <w:rsid w:val="005561EB"/>
    <w:rsid w:val="005568EB"/>
    <w:rsid w:val="00557950"/>
    <w:rsid w:val="00560922"/>
    <w:rsid w:val="00563BEB"/>
    <w:rsid w:val="00571642"/>
    <w:rsid w:val="0057724C"/>
    <w:rsid w:val="00582C7A"/>
    <w:rsid w:val="00583FA1"/>
    <w:rsid w:val="005844CE"/>
    <w:rsid w:val="00585089"/>
    <w:rsid w:val="00585BA4"/>
    <w:rsid w:val="005865F4"/>
    <w:rsid w:val="0058717F"/>
    <w:rsid w:val="00591967"/>
    <w:rsid w:val="005938E7"/>
    <w:rsid w:val="00593EE7"/>
    <w:rsid w:val="00597659"/>
    <w:rsid w:val="00597A4F"/>
    <w:rsid w:val="005A0059"/>
    <w:rsid w:val="005A063A"/>
    <w:rsid w:val="005A2C84"/>
    <w:rsid w:val="005A315D"/>
    <w:rsid w:val="005A3506"/>
    <w:rsid w:val="005A6D9A"/>
    <w:rsid w:val="005A6E71"/>
    <w:rsid w:val="005B05D6"/>
    <w:rsid w:val="005B07C3"/>
    <w:rsid w:val="005B2D0D"/>
    <w:rsid w:val="005B57F5"/>
    <w:rsid w:val="005B661A"/>
    <w:rsid w:val="005C253D"/>
    <w:rsid w:val="005C311F"/>
    <w:rsid w:val="005C3675"/>
    <w:rsid w:val="005C4250"/>
    <w:rsid w:val="005C62A8"/>
    <w:rsid w:val="005C7198"/>
    <w:rsid w:val="005C7FD5"/>
    <w:rsid w:val="005D01B9"/>
    <w:rsid w:val="005D0E71"/>
    <w:rsid w:val="005D3683"/>
    <w:rsid w:val="005D53C9"/>
    <w:rsid w:val="005D5DAD"/>
    <w:rsid w:val="005D6F98"/>
    <w:rsid w:val="005D79E5"/>
    <w:rsid w:val="005E03F9"/>
    <w:rsid w:val="005E06D0"/>
    <w:rsid w:val="005E1242"/>
    <w:rsid w:val="005E1CFC"/>
    <w:rsid w:val="005E1D62"/>
    <w:rsid w:val="005E352F"/>
    <w:rsid w:val="005E46C4"/>
    <w:rsid w:val="005E4D5F"/>
    <w:rsid w:val="005E6536"/>
    <w:rsid w:val="005E6C84"/>
    <w:rsid w:val="005E7080"/>
    <w:rsid w:val="005F0777"/>
    <w:rsid w:val="005F0A61"/>
    <w:rsid w:val="005F384E"/>
    <w:rsid w:val="005F3C1E"/>
    <w:rsid w:val="005F6459"/>
    <w:rsid w:val="005F7CA0"/>
    <w:rsid w:val="00600CD0"/>
    <w:rsid w:val="00602294"/>
    <w:rsid w:val="00606D15"/>
    <w:rsid w:val="00612E90"/>
    <w:rsid w:val="00613F5C"/>
    <w:rsid w:val="0062054B"/>
    <w:rsid w:val="00620A25"/>
    <w:rsid w:val="00623AE3"/>
    <w:rsid w:val="00623E03"/>
    <w:rsid w:val="00624896"/>
    <w:rsid w:val="00630629"/>
    <w:rsid w:val="00630FDD"/>
    <w:rsid w:val="00631242"/>
    <w:rsid w:val="00631C57"/>
    <w:rsid w:val="00633355"/>
    <w:rsid w:val="00635CFA"/>
    <w:rsid w:val="00636966"/>
    <w:rsid w:val="00637181"/>
    <w:rsid w:val="00637306"/>
    <w:rsid w:val="006409B2"/>
    <w:rsid w:val="00641167"/>
    <w:rsid w:val="006414EC"/>
    <w:rsid w:val="006431E0"/>
    <w:rsid w:val="00643C9E"/>
    <w:rsid w:val="00643EED"/>
    <w:rsid w:val="006450C1"/>
    <w:rsid w:val="00647411"/>
    <w:rsid w:val="0065040B"/>
    <w:rsid w:val="00651E01"/>
    <w:rsid w:val="00652A8B"/>
    <w:rsid w:val="00652BB6"/>
    <w:rsid w:val="00653AC6"/>
    <w:rsid w:val="00653BCA"/>
    <w:rsid w:val="006558EB"/>
    <w:rsid w:val="006603F5"/>
    <w:rsid w:val="00663969"/>
    <w:rsid w:val="006657DE"/>
    <w:rsid w:val="006706B7"/>
    <w:rsid w:val="006707EC"/>
    <w:rsid w:val="006719CC"/>
    <w:rsid w:val="006768BD"/>
    <w:rsid w:val="00681CD3"/>
    <w:rsid w:val="00683DB9"/>
    <w:rsid w:val="00691213"/>
    <w:rsid w:val="006943D9"/>
    <w:rsid w:val="006A1510"/>
    <w:rsid w:val="006A1EED"/>
    <w:rsid w:val="006A30E1"/>
    <w:rsid w:val="006A3F1D"/>
    <w:rsid w:val="006B597A"/>
    <w:rsid w:val="006B5BAE"/>
    <w:rsid w:val="006B70B6"/>
    <w:rsid w:val="006B788D"/>
    <w:rsid w:val="006C0951"/>
    <w:rsid w:val="006C23FC"/>
    <w:rsid w:val="006C7B43"/>
    <w:rsid w:val="006D082C"/>
    <w:rsid w:val="006D68C6"/>
    <w:rsid w:val="006E0629"/>
    <w:rsid w:val="006E3305"/>
    <w:rsid w:val="006E35C1"/>
    <w:rsid w:val="006E446D"/>
    <w:rsid w:val="006E4B20"/>
    <w:rsid w:val="006E6A73"/>
    <w:rsid w:val="006F113C"/>
    <w:rsid w:val="006F215A"/>
    <w:rsid w:val="006F2608"/>
    <w:rsid w:val="006F454B"/>
    <w:rsid w:val="006F5CDB"/>
    <w:rsid w:val="006F7722"/>
    <w:rsid w:val="00700499"/>
    <w:rsid w:val="00711153"/>
    <w:rsid w:val="00711729"/>
    <w:rsid w:val="007125F8"/>
    <w:rsid w:val="00717ECC"/>
    <w:rsid w:val="007217AD"/>
    <w:rsid w:val="007228DD"/>
    <w:rsid w:val="00725CEF"/>
    <w:rsid w:val="0072605C"/>
    <w:rsid w:val="00727B58"/>
    <w:rsid w:val="00727D93"/>
    <w:rsid w:val="0073186A"/>
    <w:rsid w:val="00732A6A"/>
    <w:rsid w:val="007345A7"/>
    <w:rsid w:val="00737337"/>
    <w:rsid w:val="00740A61"/>
    <w:rsid w:val="0074126B"/>
    <w:rsid w:val="00741601"/>
    <w:rsid w:val="00744254"/>
    <w:rsid w:val="007446D1"/>
    <w:rsid w:val="00754F11"/>
    <w:rsid w:val="00757849"/>
    <w:rsid w:val="00764222"/>
    <w:rsid w:val="007708AC"/>
    <w:rsid w:val="00772E09"/>
    <w:rsid w:val="00774449"/>
    <w:rsid w:val="00781C63"/>
    <w:rsid w:val="00784590"/>
    <w:rsid w:val="007845E4"/>
    <w:rsid w:val="00784866"/>
    <w:rsid w:val="00787404"/>
    <w:rsid w:val="007903C0"/>
    <w:rsid w:val="00792E45"/>
    <w:rsid w:val="00795424"/>
    <w:rsid w:val="007A07F9"/>
    <w:rsid w:val="007A0E8E"/>
    <w:rsid w:val="007A247B"/>
    <w:rsid w:val="007A2FEC"/>
    <w:rsid w:val="007A480C"/>
    <w:rsid w:val="007B0F40"/>
    <w:rsid w:val="007B186E"/>
    <w:rsid w:val="007B33FC"/>
    <w:rsid w:val="007B46F0"/>
    <w:rsid w:val="007B78DC"/>
    <w:rsid w:val="007C0C90"/>
    <w:rsid w:val="007C7A74"/>
    <w:rsid w:val="007D053C"/>
    <w:rsid w:val="007D0978"/>
    <w:rsid w:val="007D5081"/>
    <w:rsid w:val="007D5CA1"/>
    <w:rsid w:val="007E13C8"/>
    <w:rsid w:val="007E29B2"/>
    <w:rsid w:val="007E7CCD"/>
    <w:rsid w:val="007F0126"/>
    <w:rsid w:val="007F16B5"/>
    <w:rsid w:val="007F6C10"/>
    <w:rsid w:val="00804BC3"/>
    <w:rsid w:val="00804D09"/>
    <w:rsid w:val="0080573D"/>
    <w:rsid w:val="008071B9"/>
    <w:rsid w:val="00807BD9"/>
    <w:rsid w:val="00811524"/>
    <w:rsid w:val="00811ABD"/>
    <w:rsid w:val="00817985"/>
    <w:rsid w:val="00823027"/>
    <w:rsid w:val="00823B03"/>
    <w:rsid w:val="00825A95"/>
    <w:rsid w:val="00826DAD"/>
    <w:rsid w:val="0082758A"/>
    <w:rsid w:val="00827A83"/>
    <w:rsid w:val="00831AFF"/>
    <w:rsid w:val="00831B55"/>
    <w:rsid w:val="00834844"/>
    <w:rsid w:val="0083670E"/>
    <w:rsid w:val="00837421"/>
    <w:rsid w:val="00841A47"/>
    <w:rsid w:val="008455D8"/>
    <w:rsid w:val="00846C83"/>
    <w:rsid w:val="008477E2"/>
    <w:rsid w:val="008530FE"/>
    <w:rsid w:val="008563BF"/>
    <w:rsid w:val="008616C6"/>
    <w:rsid w:val="008633B7"/>
    <w:rsid w:val="00864886"/>
    <w:rsid w:val="008648FD"/>
    <w:rsid w:val="00871942"/>
    <w:rsid w:val="00872219"/>
    <w:rsid w:val="00872402"/>
    <w:rsid w:val="00877DC7"/>
    <w:rsid w:val="00881BAA"/>
    <w:rsid w:val="00881E8A"/>
    <w:rsid w:val="00883226"/>
    <w:rsid w:val="00884408"/>
    <w:rsid w:val="00885721"/>
    <w:rsid w:val="008862EE"/>
    <w:rsid w:val="00887E02"/>
    <w:rsid w:val="00896A83"/>
    <w:rsid w:val="00897962"/>
    <w:rsid w:val="00897E7D"/>
    <w:rsid w:val="008A21D3"/>
    <w:rsid w:val="008A2301"/>
    <w:rsid w:val="008A4106"/>
    <w:rsid w:val="008A423D"/>
    <w:rsid w:val="008A5D92"/>
    <w:rsid w:val="008A6C15"/>
    <w:rsid w:val="008B18BF"/>
    <w:rsid w:val="008B1A55"/>
    <w:rsid w:val="008B6091"/>
    <w:rsid w:val="008B759E"/>
    <w:rsid w:val="008C13FA"/>
    <w:rsid w:val="008C350F"/>
    <w:rsid w:val="008C378B"/>
    <w:rsid w:val="008C4273"/>
    <w:rsid w:val="008C4F25"/>
    <w:rsid w:val="008C5922"/>
    <w:rsid w:val="008C759A"/>
    <w:rsid w:val="008D05E3"/>
    <w:rsid w:val="008D5461"/>
    <w:rsid w:val="008E16CC"/>
    <w:rsid w:val="008E2D22"/>
    <w:rsid w:val="008E4F65"/>
    <w:rsid w:val="008E776F"/>
    <w:rsid w:val="008F3DC5"/>
    <w:rsid w:val="008F4720"/>
    <w:rsid w:val="00900220"/>
    <w:rsid w:val="00902889"/>
    <w:rsid w:val="00903F77"/>
    <w:rsid w:val="00904820"/>
    <w:rsid w:val="00905F90"/>
    <w:rsid w:val="009067C2"/>
    <w:rsid w:val="00911727"/>
    <w:rsid w:val="009133CD"/>
    <w:rsid w:val="009147D5"/>
    <w:rsid w:val="00917B33"/>
    <w:rsid w:val="00920136"/>
    <w:rsid w:val="009223E4"/>
    <w:rsid w:val="0092782C"/>
    <w:rsid w:val="00930245"/>
    <w:rsid w:val="0093054B"/>
    <w:rsid w:val="00931826"/>
    <w:rsid w:val="00932955"/>
    <w:rsid w:val="00933968"/>
    <w:rsid w:val="00934093"/>
    <w:rsid w:val="0093759B"/>
    <w:rsid w:val="00942581"/>
    <w:rsid w:val="00943D14"/>
    <w:rsid w:val="0094449A"/>
    <w:rsid w:val="009504E4"/>
    <w:rsid w:val="00953DC8"/>
    <w:rsid w:val="00954554"/>
    <w:rsid w:val="00954B21"/>
    <w:rsid w:val="00960792"/>
    <w:rsid w:val="009615B0"/>
    <w:rsid w:val="00964019"/>
    <w:rsid w:val="00965B11"/>
    <w:rsid w:val="00966134"/>
    <w:rsid w:val="00970217"/>
    <w:rsid w:val="00970EFD"/>
    <w:rsid w:val="0097298E"/>
    <w:rsid w:val="009747B2"/>
    <w:rsid w:val="00974895"/>
    <w:rsid w:val="00975FD6"/>
    <w:rsid w:val="009763CB"/>
    <w:rsid w:val="00982094"/>
    <w:rsid w:val="00983FFD"/>
    <w:rsid w:val="00990245"/>
    <w:rsid w:val="0099170A"/>
    <w:rsid w:val="00994117"/>
    <w:rsid w:val="00994D18"/>
    <w:rsid w:val="00996150"/>
    <w:rsid w:val="00997876"/>
    <w:rsid w:val="00997FF9"/>
    <w:rsid w:val="009A1B3F"/>
    <w:rsid w:val="009A299D"/>
    <w:rsid w:val="009A374C"/>
    <w:rsid w:val="009A54F9"/>
    <w:rsid w:val="009A6339"/>
    <w:rsid w:val="009B0453"/>
    <w:rsid w:val="009B1B03"/>
    <w:rsid w:val="009B24E8"/>
    <w:rsid w:val="009B2DD3"/>
    <w:rsid w:val="009B5590"/>
    <w:rsid w:val="009B69D1"/>
    <w:rsid w:val="009B7562"/>
    <w:rsid w:val="009C0539"/>
    <w:rsid w:val="009C2D9C"/>
    <w:rsid w:val="009C2F3A"/>
    <w:rsid w:val="009C6F23"/>
    <w:rsid w:val="009D0DB8"/>
    <w:rsid w:val="009D25C6"/>
    <w:rsid w:val="009D6C07"/>
    <w:rsid w:val="009E0620"/>
    <w:rsid w:val="009E10E9"/>
    <w:rsid w:val="009E2E6B"/>
    <w:rsid w:val="009F0F79"/>
    <w:rsid w:val="009F1E01"/>
    <w:rsid w:val="009F36F6"/>
    <w:rsid w:val="00A0271F"/>
    <w:rsid w:val="00A10638"/>
    <w:rsid w:val="00A11762"/>
    <w:rsid w:val="00A15B0D"/>
    <w:rsid w:val="00A20B66"/>
    <w:rsid w:val="00A227AD"/>
    <w:rsid w:val="00A24628"/>
    <w:rsid w:val="00A2501D"/>
    <w:rsid w:val="00A25ED6"/>
    <w:rsid w:val="00A30F5A"/>
    <w:rsid w:val="00A32B9B"/>
    <w:rsid w:val="00A32D9E"/>
    <w:rsid w:val="00A3582E"/>
    <w:rsid w:val="00A373E3"/>
    <w:rsid w:val="00A41BBB"/>
    <w:rsid w:val="00A42718"/>
    <w:rsid w:val="00A439F7"/>
    <w:rsid w:val="00A43F9B"/>
    <w:rsid w:val="00A445F5"/>
    <w:rsid w:val="00A449D6"/>
    <w:rsid w:val="00A45082"/>
    <w:rsid w:val="00A45A53"/>
    <w:rsid w:val="00A47F10"/>
    <w:rsid w:val="00A5299B"/>
    <w:rsid w:val="00A53700"/>
    <w:rsid w:val="00A54C5B"/>
    <w:rsid w:val="00A563B4"/>
    <w:rsid w:val="00A56E5E"/>
    <w:rsid w:val="00A6051F"/>
    <w:rsid w:val="00A61685"/>
    <w:rsid w:val="00A62C85"/>
    <w:rsid w:val="00A66ACC"/>
    <w:rsid w:val="00A66B26"/>
    <w:rsid w:val="00A70CFF"/>
    <w:rsid w:val="00A70F72"/>
    <w:rsid w:val="00A729FE"/>
    <w:rsid w:val="00A81257"/>
    <w:rsid w:val="00A823E2"/>
    <w:rsid w:val="00A82C87"/>
    <w:rsid w:val="00A82F81"/>
    <w:rsid w:val="00A8496C"/>
    <w:rsid w:val="00A84ED1"/>
    <w:rsid w:val="00A87EA2"/>
    <w:rsid w:val="00A902F9"/>
    <w:rsid w:val="00A90762"/>
    <w:rsid w:val="00A90D3C"/>
    <w:rsid w:val="00A91434"/>
    <w:rsid w:val="00A9208C"/>
    <w:rsid w:val="00A93185"/>
    <w:rsid w:val="00A934B3"/>
    <w:rsid w:val="00A93E9F"/>
    <w:rsid w:val="00A94E47"/>
    <w:rsid w:val="00A97AEF"/>
    <w:rsid w:val="00AA020C"/>
    <w:rsid w:val="00AA1944"/>
    <w:rsid w:val="00AA362A"/>
    <w:rsid w:val="00AA766D"/>
    <w:rsid w:val="00AB0E84"/>
    <w:rsid w:val="00AB22F4"/>
    <w:rsid w:val="00AB739A"/>
    <w:rsid w:val="00AC66E0"/>
    <w:rsid w:val="00AC75FC"/>
    <w:rsid w:val="00AC774F"/>
    <w:rsid w:val="00AD4262"/>
    <w:rsid w:val="00AD52A9"/>
    <w:rsid w:val="00AE24A0"/>
    <w:rsid w:val="00AE2554"/>
    <w:rsid w:val="00AE3639"/>
    <w:rsid w:val="00AF0383"/>
    <w:rsid w:val="00AF1622"/>
    <w:rsid w:val="00AF1674"/>
    <w:rsid w:val="00AF3BB1"/>
    <w:rsid w:val="00B016A4"/>
    <w:rsid w:val="00B057CA"/>
    <w:rsid w:val="00B0698A"/>
    <w:rsid w:val="00B11AD6"/>
    <w:rsid w:val="00B144D2"/>
    <w:rsid w:val="00B2124D"/>
    <w:rsid w:val="00B224EA"/>
    <w:rsid w:val="00B24174"/>
    <w:rsid w:val="00B24331"/>
    <w:rsid w:val="00B24EF6"/>
    <w:rsid w:val="00B2510D"/>
    <w:rsid w:val="00B25705"/>
    <w:rsid w:val="00B2599E"/>
    <w:rsid w:val="00B25BF1"/>
    <w:rsid w:val="00B31A0B"/>
    <w:rsid w:val="00B332A5"/>
    <w:rsid w:val="00B34BEE"/>
    <w:rsid w:val="00B35C9A"/>
    <w:rsid w:val="00B40AE5"/>
    <w:rsid w:val="00B41271"/>
    <w:rsid w:val="00B42BA0"/>
    <w:rsid w:val="00B43D89"/>
    <w:rsid w:val="00B51EEE"/>
    <w:rsid w:val="00B54EFC"/>
    <w:rsid w:val="00B5604C"/>
    <w:rsid w:val="00B5685F"/>
    <w:rsid w:val="00B634AB"/>
    <w:rsid w:val="00B655B6"/>
    <w:rsid w:val="00B70E92"/>
    <w:rsid w:val="00B7267F"/>
    <w:rsid w:val="00B764ED"/>
    <w:rsid w:val="00B81D42"/>
    <w:rsid w:val="00B83DF4"/>
    <w:rsid w:val="00B85EC5"/>
    <w:rsid w:val="00B87835"/>
    <w:rsid w:val="00B90344"/>
    <w:rsid w:val="00B90ABE"/>
    <w:rsid w:val="00B90D56"/>
    <w:rsid w:val="00B91ABF"/>
    <w:rsid w:val="00B92097"/>
    <w:rsid w:val="00B931A1"/>
    <w:rsid w:val="00B94798"/>
    <w:rsid w:val="00BA5102"/>
    <w:rsid w:val="00BA635B"/>
    <w:rsid w:val="00BB05E2"/>
    <w:rsid w:val="00BB12AC"/>
    <w:rsid w:val="00BB664F"/>
    <w:rsid w:val="00BC0E55"/>
    <w:rsid w:val="00BC15F1"/>
    <w:rsid w:val="00BC1BE2"/>
    <w:rsid w:val="00BC2526"/>
    <w:rsid w:val="00BC7B29"/>
    <w:rsid w:val="00BD08F7"/>
    <w:rsid w:val="00BD5998"/>
    <w:rsid w:val="00BE00A6"/>
    <w:rsid w:val="00BE380B"/>
    <w:rsid w:val="00BE54FC"/>
    <w:rsid w:val="00BF08BE"/>
    <w:rsid w:val="00BF1316"/>
    <w:rsid w:val="00BF2351"/>
    <w:rsid w:val="00BF2994"/>
    <w:rsid w:val="00BF4A68"/>
    <w:rsid w:val="00BF6608"/>
    <w:rsid w:val="00BF74DD"/>
    <w:rsid w:val="00C0057D"/>
    <w:rsid w:val="00C02006"/>
    <w:rsid w:val="00C04A3D"/>
    <w:rsid w:val="00C102C0"/>
    <w:rsid w:val="00C10601"/>
    <w:rsid w:val="00C12CE8"/>
    <w:rsid w:val="00C135A9"/>
    <w:rsid w:val="00C14509"/>
    <w:rsid w:val="00C14DA4"/>
    <w:rsid w:val="00C15482"/>
    <w:rsid w:val="00C16851"/>
    <w:rsid w:val="00C17743"/>
    <w:rsid w:val="00C17ACC"/>
    <w:rsid w:val="00C2605A"/>
    <w:rsid w:val="00C27704"/>
    <w:rsid w:val="00C30637"/>
    <w:rsid w:val="00C31198"/>
    <w:rsid w:val="00C31648"/>
    <w:rsid w:val="00C3168C"/>
    <w:rsid w:val="00C34AA2"/>
    <w:rsid w:val="00C34C23"/>
    <w:rsid w:val="00C35CBB"/>
    <w:rsid w:val="00C42F7E"/>
    <w:rsid w:val="00C43A70"/>
    <w:rsid w:val="00C462AF"/>
    <w:rsid w:val="00C54545"/>
    <w:rsid w:val="00C61209"/>
    <w:rsid w:val="00C623D6"/>
    <w:rsid w:val="00C62B24"/>
    <w:rsid w:val="00C63111"/>
    <w:rsid w:val="00C63C02"/>
    <w:rsid w:val="00C64CA0"/>
    <w:rsid w:val="00C651C3"/>
    <w:rsid w:val="00C67390"/>
    <w:rsid w:val="00C67B4C"/>
    <w:rsid w:val="00C710C6"/>
    <w:rsid w:val="00C75E00"/>
    <w:rsid w:val="00C7739A"/>
    <w:rsid w:val="00C77E18"/>
    <w:rsid w:val="00C807BE"/>
    <w:rsid w:val="00C8093E"/>
    <w:rsid w:val="00C80EB4"/>
    <w:rsid w:val="00C81083"/>
    <w:rsid w:val="00C916E8"/>
    <w:rsid w:val="00C91AE8"/>
    <w:rsid w:val="00C93DF2"/>
    <w:rsid w:val="00C95A37"/>
    <w:rsid w:val="00C961B2"/>
    <w:rsid w:val="00CA02C4"/>
    <w:rsid w:val="00CA4E18"/>
    <w:rsid w:val="00CA6183"/>
    <w:rsid w:val="00CA6787"/>
    <w:rsid w:val="00CA7968"/>
    <w:rsid w:val="00CA7B73"/>
    <w:rsid w:val="00CB02EF"/>
    <w:rsid w:val="00CB05DD"/>
    <w:rsid w:val="00CB3213"/>
    <w:rsid w:val="00CB46CA"/>
    <w:rsid w:val="00CC49E2"/>
    <w:rsid w:val="00CC4B59"/>
    <w:rsid w:val="00CC5DA5"/>
    <w:rsid w:val="00CD2EDB"/>
    <w:rsid w:val="00CD3D0E"/>
    <w:rsid w:val="00CD5762"/>
    <w:rsid w:val="00CF3CB4"/>
    <w:rsid w:val="00CF71B2"/>
    <w:rsid w:val="00CF7551"/>
    <w:rsid w:val="00D00E31"/>
    <w:rsid w:val="00D01DE0"/>
    <w:rsid w:val="00D01FBD"/>
    <w:rsid w:val="00D044CA"/>
    <w:rsid w:val="00D076F8"/>
    <w:rsid w:val="00D0777A"/>
    <w:rsid w:val="00D10CD8"/>
    <w:rsid w:val="00D111D7"/>
    <w:rsid w:val="00D14523"/>
    <w:rsid w:val="00D15BE6"/>
    <w:rsid w:val="00D17723"/>
    <w:rsid w:val="00D179D9"/>
    <w:rsid w:val="00D17ED2"/>
    <w:rsid w:val="00D20554"/>
    <w:rsid w:val="00D213A1"/>
    <w:rsid w:val="00D22FCD"/>
    <w:rsid w:val="00D269B0"/>
    <w:rsid w:val="00D27BAE"/>
    <w:rsid w:val="00D31C14"/>
    <w:rsid w:val="00D33DB8"/>
    <w:rsid w:val="00D376AA"/>
    <w:rsid w:val="00D46276"/>
    <w:rsid w:val="00D46450"/>
    <w:rsid w:val="00D50FF6"/>
    <w:rsid w:val="00D516EB"/>
    <w:rsid w:val="00D524E3"/>
    <w:rsid w:val="00D53079"/>
    <w:rsid w:val="00D619CC"/>
    <w:rsid w:val="00D620C7"/>
    <w:rsid w:val="00D64675"/>
    <w:rsid w:val="00D6492B"/>
    <w:rsid w:val="00D6698E"/>
    <w:rsid w:val="00D66CFC"/>
    <w:rsid w:val="00D675FF"/>
    <w:rsid w:val="00D70841"/>
    <w:rsid w:val="00D73820"/>
    <w:rsid w:val="00D80B13"/>
    <w:rsid w:val="00D87279"/>
    <w:rsid w:val="00D949A0"/>
    <w:rsid w:val="00DA0AEA"/>
    <w:rsid w:val="00DA1A37"/>
    <w:rsid w:val="00DA1F83"/>
    <w:rsid w:val="00DA653F"/>
    <w:rsid w:val="00DB0A90"/>
    <w:rsid w:val="00DB1738"/>
    <w:rsid w:val="00DB3E75"/>
    <w:rsid w:val="00DB7B15"/>
    <w:rsid w:val="00DB7EB3"/>
    <w:rsid w:val="00DB7EED"/>
    <w:rsid w:val="00DC109E"/>
    <w:rsid w:val="00DC1461"/>
    <w:rsid w:val="00DC16A5"/>
    <w:rsid w:val="00DC450F"/>
    <w:rsid w:val="00DC5823"/>
    <w:rsid w:val="00DC5FD6"/>
    <w:rsid w:val="00DC6475"/>
    <w:rsid w:val="00DD186F"/>
    <w:rsid w:val="00DD2D00"/>
    <w:rsid w:val="00DD2F08"/>
    <w:rsid w:val="00DD33B0"/>
    <w:rsid w:val="00DE01A9"/>
    <w:rsid w:val="00DE040F"/>
    <w:rsid w:val="00DE4006"/>
    <w:rsid w:val="00DE654C"/>
    <w:rsid w:val="00DF37D6"/>
    <w:rsid w:val="00DF3F74"/>
    <w:rsid w:val="00DF5453"/>
    <w:rsid w:val="00E0110C"/>
    <w:rsid w:val="00E03139"/>
    <w:rsid w:val="00E13463"/>
    <w:rsid w:val="00E15CA7"/>
    <w:rsid w:val="00E17C59"/>
    <w:rsid w:val="00E35033"/>
    <w:rsid w:val="00E40477"/>
    <w:rsid w:val="00E404F5"/>
    <w:rsid w:val="00E5148E"/>
    <w:rsid w:val="00E51A79"/>
    <w:rsid w:val="00E54B40"/>
    <w:rsid w:val="00E552C4"/>
    <w:rsid w:val="00E57B8F"/>
    <w:rsid w:val="00E606E3"/>
    <w:rsid w:val="00E66443"/>
    <w:rsid w:val="00E70318"/>
    <w:rsid w:val="00E741E9"/>
    <w:rsid w:val="00E74FF2"/>
    <w:rsid w:val="00E77FBA"/>
    <w:rsid w:val="00E800CD"/>
    <w:rsid w:val="00E8085B"/>
    <w:rsid w:val="00E818D4"/>
    <w:rsid w:val="00E82227"/>
    <w:rsid w:val="00E82D07"/>
    <w:rsid w:val="00E849AF"/>
    <w:rsid w:val="00E85A71"/>
    <w:rsid w:val="00E86772"/>
    <w:rsid w:val="00E87622"/>
    <w:rsid w:val="00E92DC6"/>
    <w:rsid w:val="00E939FA"/>
    <w:rsid w:val="00E96855"/>
    <w:rsid w:val="00EA069E"/>
    <w:rsid w:val="00EA0763"/>
    <w:rsid w:val="00EA443E"/>
    <w:rsid w:val="00EA45C3"/>
    <w:rsid w:val="00EA52AC"/>
    <w:rsid w:val="00EA5DC2"/>
    <w:rsid w:val="00EA5FCE"/>
    <w:rsid w:val="00EA6DE8"/>
    <w:rsid w:val="00EB5E91"/>
    <w:rsid w:val="00EB6680"/>
    <w:rsid w:val="00EC1299"/>
    <w:rsid w:val="00EC5212"/>
    <w:rsid w:val="00EC5F2A"/>
    <w:rsid w:val="00EC79A2"/>
    <w:rsid w:val="00ED01BD"/>
    <w:rsid w:val="00ED16F6"/>
    <w:rsid w:val="00ED2085"/>
    <w:rsid w:val="00ED26A4"/>
    <w:rsid w:val="00ED35F5"/>
    <w:rsid w:val="00ED5473"/>
    <w:rsid w:val="00ED5733"/>
    <w:rsid w:val="00ED602B"/>
    <w:rsid w:val="00ED6A78"/>
    <w:rsid w:val="00EE13B7"/>
    <w:rsid w:val="00EE33CC"/>
    <w:rsid w:val="00EE5F84"/>
    <w:rsid w:val="00EE62CA"/>
    <w:rsid w:val="00EF2405"/>
    <w:rsid w:val="00EF2499"/>
    <w:rsid w:val="00EF2E34"/>
    <w:rsid w:val="00EF6120"/>
    <w:rsid w:val="00EF6929"/>
    <w:rsid w:val="00EF74FF"/>
    <w:rsid w:val="00EF7E55"/>
    <w:rsid w:val="00F008D3"/>
    <w:rsid w:val="00F02D45"/>
    <w:rsid w:val="00F0499B"/>
    <w:rsid w:val="00F11396"/>
    <w:rsid w:val="00F12602"/>
    <w:rsid w:val="00F12A28"/>
    <w:rsid w:val="00F13406"/>
    <w:rsid w:val="00F15017"/>
    <w:rsid w:val="00F201FD"/>
    <w:rsid w:val="00F25C47"/>
    <w:rsid w:val="00F31961"/>
    <w:rsid w:val="00F31F0B"/>
    <w:rsid w:val="00F329EA"/>
    <w:rsid w:val="00F32FF9"/>
    <w:rsid w:val="00F364F7"/>
    <w:rsid w:val="00F40038"/>
    <w:rsid w:val="00F4059A"/>
    <w:rsid w:val="00F43FD6"/>
    <w:rsid w:val="00F47068"/>
    <w:rsid w:val="00F52C89"/>
    <w:rsid w:val="00F57281"/>
    <w:rsid w:val="00F61C4F"/>
    <w:rsid w:val="00F62A4F"/>
    <w:rsid w:val="00F6691F"/>
    <w:rsid w:val="00F77F02"/>
    <w:rsid w:val="00F81B35"/>
    <w:rsid w:val="00F85791"/>
    <w:rsid w:val="00F86CAA"/>
    <w:rsid w:val="00F93584"/>
    <w:rsid w:val="00F97102"/>
    <w:rsid w:val="00FA14CD"/>
    <w:rsid w:val="00FA240E"/>
    <w:rsid w:val="00FA4589"/>
    <w:rsid w:val="00FA469E"/>
    <w:rsid w:val="00FA6B00"/>
    <w:rsid w:val="00FB0228"/>
    <w:rsid w:val="00FB1C39"/>
    <w:rsid w:val="00FB3168"/>
    <w:rsid w:val="00FB31EB"/>
    <w:rsid w:val="00FB3D25"/>
    <w:rsid w:val="00FB7384"/>
    <w:rsid w:val="00FB7FD2"/>
    <w:rsid w:val="00FC03EA"/>
    <w:rsid w:val="00FC1496"/>
    <w:rsid w:val="00FC2CA2"/>
    <w:rsid w:val="00FC7ACD"/>
    <w:rsid w:val="00FD2701"/>
    <w:rsid w:val="00FD2A4E"/>
    <w:rsid w:val="00FD4DAA"/>
    <w:rsid w:val="00FE111F"/>
    <w:rsid w:val="00FE1C02"/>
    <w:rsid w:val="00FE276E"/>
    <w:rsid w:val="00FE59C2"/>
    <w:rsid w:val="00FE6D9B"/>
    <w:rsid w:val="00FF25E5"/>
    <w:rsid w:val="00FF63CF"/>
    <w:rsid w:val="00FF712A"/>
    <w:rsid w:val="01004006"/>
    <w:rsid w:val="02A049DF"/>
    <w:rsid w:val="02DB8394"/>
    <w:rsid w:val="02E411DE"/>
    <w:rsid w:val="0376C48D"/>
    <w:rsid w:val="0582B4AA"/>
    <w:rsid w:val="062538EA"/>
    <w:rsid w:val="063DEAE5"/>
    <w:rsid w:val="06C79CAA"/>
    <w:rsid w:val="07533D92"/>
    <w:rsid w:val="079F52AB"/>
    <w:rsid w:val="07C2D536"/>
    <w:rsid w:val="08723E1A"/>
    <w:rsid w:val="08D2EB22"/>
    <w:rsid w:val="0917BA67"/>
    <w:rsid w:val="09FFE70E"/>
    <w:rsid w:val="0AAD6E27"/>
    <w:rsid w:val="0B480F61"/>
    <w:rsid w:val="0C37D1ED"/>
    <w:rsid w:val="0CA00025"/>
    <w:rsid w:val="0CD98094"/>
    <w:rsid w:val="0CE3DFC2"/>
    <w:rsid w:val="0D02C99B"/>
    <w:rsid w:val="0D6C6CDA"/>
    <w:rsid w:val="0E504C27"/>
    <w:rsid w:val="0E6D9BCD"/>
    <w:rsid w:val="0E70DAE0"/>
    <w:rsid w:val="0F8E50BA"/>
    <w:rsid w:val="0FD4DDEA"/>
    <w:rsid w:val="114D7C04"/>
    <w:rsid w:val="11ACF1B7"/>
    <w:rsid w:val="12544429"/>
    <w:rsid w:val="130904B2"/>
    <w:rsid w:val="13BDBCF1"/>
    <w:rsid w:val="15203B1C"/>
    <w:rsid w:val="159D4F08"/>
    <w:rsid w:val="16B5036F"/>
    <w:rsid w:val="17B4996A"/>
    <w:rsid w:val="18FB4BF9"/>
    <w:rsid w:val="196FB534"/>
    <w:rsid w:val="1A7BF298"/>
    <w:rsid w:val="1B2E8B78"/>
    <w:rsid w:val="1BF1B365"/>
    <w:rsid w:val="1C12591A"/>
    <w:rsid w:val="1C21FAB6"/>
    <w:rsid w:val="1D0900E1"/>
    <w:rsid w:val="1D5A9734"/>
    <w:rsid w:val="1D950503"/>
    <w:rsid w:val="1F2F0464"/>
    <w:rsid w:val="1FC1FD96"/>
    <w:rsid w:val="202F32A6"/>
    <w:rsid w:val="20FF29CF"/>
    <w:rsid w:val="213410B3"/>
    <w:rsid w:val="213D2127"/>
    <w:rsid w:val="226823E6"/>
    <w:rsid w:val="22B0ABFB"/>
    <w:rsid w:val="2348C7A0"/>
    <w:rsid w:val="2366D368"/>
    <w:rsid w:val="23FAEABF"/>
    <w:rsid w:val="25501050"/>
    <w:rsid w:val="25A2B6B9"/>
    <w:rsid w:val="25DACD82"/>
    <w:rsid w:val="25E65A59"/>
    <w:rsid w:val="26B69A5E"/>
    <w:rsid w:val="26BDB244"/>
    <w:rsid w:val="27C468CE"/>
    <w:rsid w:val="27EB5142"/>
    <w:rsid w:val="288CE630"/>
    <w:rsid w:val="28B96549"/>
    <w:rsid w:val="290B58A0"/>
    <w:rsid w:val="2987B29E"/>
    <w:rsid w:val="29909864"/>
    <w:rsid w:val="29D614EC"/>
    <w:rsid w:val="2A28B691"/>
    <w:rsid w:val="2A5535AA"/>
    <w:rsid w:val="2A6C7E90"/>
    <w:rsid w:val="2AFD17E4"/>
    <w:rsid w:val="2B0AEB89"/>
    <w:rsid w:val="2BB5D348"/>
    <w:rsid w:val="2BE28CC0"/>
    <w:rsid w:val="2BF3DCE1"/>
    <w:rsid w:val="2C0B9D19"/>
    <w:rsid w:val="2C10A6D5"/>
    <w:rsid w:val="2C44925D"/>
    <w:rsid w:val="2C9F1F91"/>
    <w:rsid w:val="2DAE0516"/>
    <w:rsid w:val="2DBAB083"/>
    <w:rsid w:val="2DD8CB5B"/>
    <w:rsid w:val="2DE779FA"/>
    <w:rsid w:val="2E1EABF1"/>
    <w:rsid w:val="2ECB10AF"/>
    <w:rsid w:val="2ED8A3D9"/>
    <w:rsid w:val="2F105C8A"/>
    <w:rsid w:val="2F114B33"/>
    <w:rsid w:val="2F2CFEB0"/>
    <w:rsid w:val="3074743A"/>
    <w:rsid w:val="30F39CDB"/>
    <w:rsid w:val="30F70456"/>
    <w:rsid w:val="31014810"/>
    <w:rsid w:val="3146212C"/>
    <w:rsid w:val="31635012"/>
    <w:rsid w:val="31799C26"/>
    <w:rsid w:val="31909974"/>
    <w:rsid w:val="31BED028"/>
    <w:rsid w:val="32795262"/>
    <w:rsid w:val="32858C3F"/>
    <w:rsid w:val="33404FE4"/>
    <w:rsid w:val="33491107"/>
    <w:rsid w:val="33604A47"/>
    <w:rsid w:val="3367B135"/>
    <w:rsid w:val="3397ECC3"/>
    <w:rsid w:val="34090558"/>
    <w:rsid w:val="34388094"/>
    <w:rsid w:val="349B54A3"/>
    <w:rsid w:val="354DC663"/>
    <w:rsid w:val="370E565B"/>
    <w:rsid w:val="374D1D7D"/>
    <w:rsid w:val="374D42E8"/>
    <w:rsid w:val="379991B8"/>
    <w:rsid w:val="37AA7280"/>
    <w:rsid w:val="37B574C4"/>
    <w:rsid w:val="382DD5CF"/>
    <w:rsid w:val="3879B1A7"/>
    <w:rsid w:val="38FEAEC0"/>
    <w:rsid w:val="3932877E"/>
    <w:rsid w:val="3A68B0DA"/>
    <w:rsid w:val="3A8A3567"/>
    <w:rsid w:val="3AF67351"/>
    <w:rsid w:val="3B15114D"/>
    <w:rsid w:val="3B1722A4"/>
    <w:rsid w:val="3BBC297D"/>
    <w:rsid w:val="3BC41310"/>
    <w:rsid w:val="3C8BECB4"/>
    <w:rsid w:val="3C9F40CC"/>
    <w:rsid w:val="3D2D79F0"/>
    <w:rsid w:val="3DFE15BA"/>
    <w:rsid w:val="3DFE740E"/>
    <w:rsid w:val="3F149087"/>
    <w:rsid w:val="3F88F119"/>
    <w:rsid w:val="3FD454B0"/>
    <w:rsid w:val="400DCC77"/>
    <w:rsid w:val="40AB2CE2"/>
    <w:rsid w:val="412973CC"/>
    <w:rsid w:val="417E5AF7"/>
    <w:rsid w:val="41A76A9D"/>
    <w:rsid w:val="41A9967F"/>
    <w:rsid w:val="41CC19CD"/>
    <w:rsid w:val="41D66438"/>
    <w:rsid w:val="436D35F0"/>
    <w:rsid w:val="441C376C"/>
    <w:rsid w:val="44ADF903"/>
    <w:rsid w:val="44ECD650"/>
    <w:rsid w:val="4575EF4D"/>
    <w:rsid w:val="45D8ABBD"/>
    <w:rsid w:val="46533FCB"/>
    <w:rsid w:val="4669045E"/>
    <w:rsid w:val="4688A6B1"/>
    <w:rsid w:val="46999E21"/>
    <w:rsid w:val="46F60561"/>
    <w:rsid w:val="473DCBA9"/>
    <w:rsid w:val="48067A08"/>
    <w:rsid w:val="481B959C"/>
    <w:rsid w:val="4884892B"/>
    <w:rsid w:val="497E1DE4"/>
    <w:rsid w:val="4AE3641E"/>
    <w:rsid w:val="4B8086BB"/>
    <w:rsid w:val="4B8B3D81"/>
    <w:rsid w:val="4BC70DD5"/>
    <w:rsid w:val="4BD0E88F"/>
    <w:rsid w:val="4C113CCC"/>
    <w:rsid w:val="4DBAAEB3"/>
    <w:rsid w:val="4DEAB4C3"/>
    <w:rsid w:val="4E37C554"/>
    <w:rsid w:val="4E455ADD"/>
    <w:rsid w:val="4F0A7264"/>
    <w:rsid w:val="4F2892EF"/>
    <w:rsid w:val="4F9468F1"/>
    <w:rsid w:val="4FDF8603"/>
    <w:rsid w:val="50052968"/>
    <w:rsid w:val="50378F44"/>
    <w:rsid w:val="511DEF15"/>
    <w:rsid w:val="51249DEF"/>
    <w:rsid w:val="51447A94"/>
    <w:rsid w:val="5154546C"/>
    <w:rsid w:val="51AA118E"/>
    <w:rsid w:val="51AC64E7"/>
    <w:rsid w:val="521E8CFE"/>
    <w:rsid w:val="529AE9E5"/>
    <w:rsid w:val="52A2BF20"/>
    <w:rsid w:val="52C26C8B"/>
    <w:rsid w:val="531726C5"/>
    <w:rsid w:val="53CCF00B"/>
    <w:rsid w:val="53F1C256"/>
    <w:rsid w:val="54894AF4"/>
    <w:rsid w:val="54AE7FFA"/>
    <w:rsid w:val="54C5402A"/>
    <w:rsid w:val="5546C219"/>
    <w:rsid w:val="558D92B7"/>
    <w:rsid w:val="565515E3"/>
    <w:rsid w:val="5656AC5E"/>
    <w:rsid w:val="56F869D6"/>
    <w:rsid w:val="57348E0F"/>
    <w:rsid w:val="574CE5F8"/>
    <w:rsid w:val="5774083C"/>
    <w:rsid w:val="5784D747"/>
    <w:rsid w:val="57B6C6A0"/>
    <w:rsid w:val="5849FA88"/>
    <w:rsid w:val="592E5DCF"/>
    <w:rsid w:val="5977F70A"/>
    <w:rsid w:val="59D80941"/>
    <w:rsid w:val="5A0C32DA"/>
    <w:rsid w:val="5A28EB28"/>
    <w:rsid w:val="5A40B840"/>
    <w:rsid w:val="5A65A250"/>
    <w:rsid w:val="5B26FEF4"/>
    <w:rsid w:val="5B98916C"/>
    <w:rsid w:val="5C6E4BEF"/>
    <w:rsid w:val="5D0910ED"/>
    <w:rsid w:val="5D1D7320"/>
    <w:rsid w:val="5D2D76FB"/>
    <w:rsid w:val="5D8303D5"/>
    <w:rsid w:val="5E24A926"/>
    <w:rsid w:val="5E30BE60"/>
    <w:rsid w:val="5EB596E6"/>
    <w:rsid w:val="5F1BEDE4"/>
    <w:rsid w:val="5FB7041E"/>
    <w:rsid w:val="606075FE"/>
    <w:rsid w:val="60922204"/>
    <w:rsid w:val="60DE34B5"/>
    <w:rsid w:val="60FBB5C4"/>
    <w:rsid w:val="6114F635"/>
    <w:rsid w:val="62866B6E"/>
    <w:rsid w:val="62C5FA98"/>
    <w:rsid w:val="63599C84"/>
    <w:rsid w:val="637B1165"/>
    <w:rsid w:val="63B460B6"/>
    <w:rsid w:val="63C514E7"/>
    <w:rsid w:val="63CCEA22"/>
    <w:rsid w:val="660D9147"/>
    <w:rsid w:val="66BAFC54"/>
    <w:rsid w:val="66BD4305"/>
    <w:rsid w:val="675CD33B"/>
    <w:rsid w:val="676AF748"/>
    <w:rsid w:val="676E3F39"/>
    <w:rsid w:val="68ED2992"/>
    <w:rsid w:val="695AEDA3"/>
    <w:rsid w:val="69A3850E"/>
    <w:rsid w:val="6A3046A7"/>
    <w:rsid w:val="6A435561"/>
    <w:rsid w:val="6AA2B01E"/>
    <w:rsid w:val="6B0DBA9D"/>
    <w:rsid w:val="6B495CC6"/>
    <w:rsid w:val="6B77AD1F"/>
    <w:rsid w:val="6B7DD529"/>
    <w:rsid w:val="6BDF25C2"/>
    <w:rsid w:val="6BEED650"/>
    <w:rsid w:val="6C373744"/>
    <w:rsid w:val="6C6176AC"/>
    <w:rsid w:val="6C6A5E51"/>
    <w:rsid w:val="6CDFE1EB"/>
    <w:rsid w:val="6CE1E0E8"/>
    <w:rsid w:val="6CFAB6E1"/>
    <w:rsid w:val="6D503D3C"/>
    <w:rsid w:val="6D8FE79C"/>
    <w:rsid w:val="6F929A71"/>
    <w:rsid w:val="70839718"/>
    <w:rsid w:val="70966400"/>
    <w:rsid w:val="70F58280"/>
    <w:rsid w:val="71880783"/>
    <w:rsid w:val="72ADA9EF"/>
    <w:rsid w:val="73A16CE2"/>
    <w:rsid w:val="73A77943"/>
    <w:rsid w:val="749D8E50"/>
    <w:rsid w:val="74B21997"/>
    <w:rsid w:val="75D8115C"/>
    <w:rsid w:val="76B16EFE"/>
    <w:rsid w:val="772B4C3B"/>
    <w:rsid w:val="777CDA7C"/>
    <w:rsid w:val="77927990"/>
    <w:rsid w:val="77A23E92"/>
    <w:rsid w:val="77B87E30"/>
    <w:rsid w:val="785BB5A8"/>
    <w:rsid w:val="78EEAC0C"/>
    <w:rsid w:val="791D4751"/>
    <w:rsid w:val="7A32E130"/>
    <w:rsid w:val="7BC62B9F"/>
    <w:rsid w:val="7BDAAD4C"/>
    <w:rsid w:val="7C0DA034"/>
    <w:rsid w:val="7C85964D"/>
    <w:rsid w:val="7C9A7019"/>
    <w:rsid w:val="7CA64E1B"/>
    <w:rsid w:val="7D2E5607"/>
    <w:rsid w:val="7DB03C71"/>
    <w:rsid w:val="7E5C3D85"/>
    <w:rsid w:val="7E80BFDE"/>
    <w:rsid w:val="7F23D43D"/>
    <w:rsid w:val="7FDDEEDD"/>
    <w:rsid w:val="7FEF1B4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70ABA5"/>
  <w15:chartTrackingRefBased/>
  <w15:docId w15:val="{D559A164-5844-411B-B47D-6CC99B746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E0620"/>
    <w:pPr>
      <w:keepNext/>
      <w:keepLines/>
      <w:spacing w:after="700"/>
      <w:outlineLvl w:val="0"/>
    </w:pPr>
    <w:rPr>
      <w:rFonts w:eastAsiaTheme="majorEastAsia" w:cstheme="majorBidi"/>
      <w:color w:val="2F5496" w:themeColor="accent1" w:themeShade="BF"/>
      <w:sz w:val="52"/>
      <w:szCs w:val="32"/>
    </w:rPr>
  </w:style>
  <w:style w:type="paragraph" w:styleId="Heading2">
    <w:name w:val="heading 2"/>
    <w:basedOn w:val="Normal"/>
    <w:next w:val="Normal"/>
    <w:link w:val="Heading2Char"/>
    <w:uiPriority w:val="9"/>
    <w:unhideWhenUsed/>
    <w:qFormat/>
    <w:rsid w:val="00510A09"/>
    <w:pPr>
      <w:suppressAutoHyphens/>
      <w:autoSpaceDE w:val="0"/>
      <w:autoSpaceDN w:val="0"/>
      <w:adjustRightInd w:val="0"/>
      <w:spacing w:before="397" w:after="113" w:line="300" w:lineRule="atLeast"/>
      <w:textAlignment w:val="center"/>
      <w:outlineLvl w:val="1"/>
    </w:pPr>
    <w:rPr>
      <w:rFonts w:ascii="Calibri" w:hAnsi="Calibri" w:cs="Calibri"/>
      <w:color w:val="005695"/>
      <w:sz w:val="32"/>
      <w:szCs w:val="32"/>
      <w:lang w:val="en-GB"/>
    </w:rPr>
  </w:style>
  <w:style w:type="paragraph" w:styleId="Heading3">
    <w:name w:val="heading 3"/>
    <w:basedOn w:val="Normal"/>
    <w:next w:val="Normal"/>
    <w:link w:val="Heading3Char"/>
    <w:uiPriority w:val="9"/>
    <w:unhideWhenUsed/>
    <w:qFormat/>
    <w:rsid w:val="009B1B03"/>
    <w:pPr>
      <w:keepNext/>
      <w:keepLines/>
      <w:spacing w:before="300" w:after="80"/>
      <w:outlineLvl w:val="2"/>
    </w:pPr>
    <w:rPr>
      <w:rFonts w:eastAsiaTheme="majorEastAsia" w:cstheme="majorBidi"/>
      <w:color w:val="767171" w:themeColor="background2" w:themeShade="80"/>
      <w:sz w:val="28"/>
    </w:rPr>
  </w:style>
  <w:style w:type="paragraph" w:styleId="Heading4">
    <w:name w:val="heading 4"/>
    <w:basedOn w:val="Normal"/>
    <w:next w:val="Normal"/>
    <w:link w:val="Heading4Char"/>
    <w:uiPriority w:val="9"/>
    <w:unhideWhenUsed/>
    <w:qFormat/>
    <w:rsid w:val="00AA1944"/>
    <w:pPr>
      <w:keepNext/>
      <w:keepLines/>
      <w:spacing w:before="200" w:after="60"/>
      <w:outlineLvl w:val="3"/>
    </w:pPr>
    <w:rPr>
      <w:rFonts w:ascii="Calibri" w:eastAsiaTheme="majorEastAsia" w:hAnsi="Calibri" w:cstheme="majorBidi"/>
      <w:i/>
      <w:iCs/>
      <w:color w:val="767171" w:themeColor="background2"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10A09"/>
    <w:rPr>
      <w:rFonts w:ascii="Calibri" w:hAnsi="Calibri" w:cs="Calibri"/>
      <w:color w:val="005695"/>
      <w:sz w:val="32"/>
      <w:szCs w:val="32"/>
      <w:lang w:val="en-GB"/>
    </w:rPr>
  </w:style>
  <w:style w:type="paragraph" w:styleId="Footer">
    <w:name w:val="footer"/>
    <w:basedOn w:val="Normal"/>
    <w:link w:val="FooterChar"/>
    <w:uiPriority w:val="99"/>
    <w:unhideWhenUsed/>
    <w:rsid w:val="00B24EF6"/>
    <w:pPr>
      <w:tabs>
        <w:tab w:val="center" w:pos="4513"/>
        <w:tab w:val="right" w:pos="9026"/>
      </w:tabs>
    </w:pPr>
  </w:style>
  <w:style w:type="character" w:customStyle="1" w:styleId="FooterChar">
    <w:name w:val="Footer Char"/>
    <w:basedOn w:val="DefaultParagraphFont"/>
    <w:link w:val="Footer"/>
    <w:uiPriority w:val="99"/>
    <w:rsid w:val="00B24EF6"/>
  </w:style>
  <w:style w:type="character" w:styleId="PageNumber">
    <w:name w:val="page number"/>
    <w:basedOn w:val="DefaultParagraphFont"/>
    <w:uiPriority w:val="99"/>
    <w:semiHidden/>
    <w:unhideWhenUsed/>
    <w:rsid w:val="00B24EF6"/>
  </w:style>
  <w:style w:type="paragraph" w:styleId="Header">
    <w:name w:val="header"/>
    <w:basedOn w:val="Normal"/>
    <w:link w:val="HeaderChar"/>
    <w:uiPriority w:val="99"/>
    <w:unhideWhenUsed/>
    <w:rsid w:val="00B24EF6"/>
    <w:pPr>
      <w:tabs>
        <w:tab w:val="center" w:pos="4513"/>
        <w:tab w:val="right" w:pos="9026"/>
      </w:tabs>
    </w:pPr>
  </w:style>
  <w:style w:type="character" w:customStyle="1" w:styleId="HeaderChar">
    <w:name w:val="Header Char"/>
    <w:basedOn w:val="DefaultParagraphFont"/>
    <w:link w:val="Header"/>
    <w:uiPriority w:val="99"/>
    <w:rsid w:val="00B24EF6"/>
  </w:style>
  <w:style w:type="paragraph" w:styleId="Subtitle">
    <w:name w:val="Subtitle"/>
    <w:basedOn w:val="Normal"/>
    <w:next w:val="Normal"/>
    <w:link w:val="SubtitleChar"/>
    <w:uiPriority w:val="11"/>
    <w:qFormat/>
    <w:rsid w:val="0041512B"/>
    <w:pPr>
      <w:suppressAutoHyphens/>
      <w:autoSpaceDE w:val="0"/>
      <w:autoSpaceDN w:val="0"/>
      <w:adjustRightInd w:val="0"/>
      <w:spacing w:before="227" w:line="288" w:lineRule="auto"/>
      <w:ind w:left="1134"/>
      <w:textAlignment w:val="center"/>
    </w:pPr>
    <w:rPr>
      <w:rFonts w:ascii="Calibri" w:hAnsi="Calibri" w:cs="Calibri"/>
      <w:color w:val="808285"/>
      <w:sz w:val="28"/>
      <w:szCs w:val="28"/>
      <w:lang w:val="en-GB"/>
    </w:rPr>
  </w:style>
  <w:style w:type="character" w:customStyle="1" w:styleId="SubtitleChar">
    <w:name w:val="Subtitle Char"/>
    <w:basedOn w:val="DefaultParagraphFont"/>
    <w:link w:val="Subtitle"/>
    <w:uiPriority w:val="11"/>
    <w:rsid w:val="0041512B"/>
    <w:rPr>
      <w:rFonts w:ascii="Calibri" w:hAnsi="Calibri" w:cs="Calibri"/>
      <w:color w:val="808285"/>
      <w:sz w:val="28"/>
      <w:szCs w:val="28"/>
      <w:lang w:val="en-GB"/>
    </w:rPr>
  </w:style>
  <w:style w:type="character" w:styleId="CommentReference">
    <w:name w:val="annotation reference"/>
    <w:basedOn w:val="DefaultParagraphFont"/>
    <w:uiPriority w:val="99"/>
    <w:semiHidden/>
    <w:unhideWhenUsed/>
    <w:rsid w:val="0041512B"/>
    <w:rPr>
      <w:sz w:val="16"/>
      <w:szCs w:val="16"/>
    </w:rPr>
  </w:style>
  <w:style w:type="paragraph" w:styleId="CommentText">
    <w:name w:val="annotation text"/>
    <w:basedOn w:val="Normal"/>
    <w:link w:val="CommentTextChar"/>
    <w:uiPriority w:val="99"/>
    <w:unhideWhenUsed/>
    <w:rsid w:val="003B5A05"/>
    <w:pPr>
      <w:suppressAutoHyphens/>
      <w:spacing w:before="120" w:after="60"/>
    </w:pPr>
    <w:rPr>
      <w:color w:val="44546A" w:themeColor="text2"/>
      <w:sz w:val="20"/>
      <w:szCs w:val="20"/>
      <w:lang w:val="en-GB"/>
    </w:rPr>
  </w:style>
  <w:style w:type="character" w:customStyle="1" w:styleId="CommentTextChar">
    <w:name w:val="Comment Text Char"/>
    <w:basedOn w:val="DefaultParagraphFont"/>
    <w:link w:val="CommentText"/>
    <w:uiPriority w:val="99"/>
    <w:rsid w:val="0041512B"/>
    <w:rPr>
      <w:color w:val="44546A" w:themeColor="text2"/>
      <w:sz w:val="20"/>
      <w:szCs w:val="20"/>
      <w:lang w:val="en-GB"/>
    </w:rPr>
  </w:style>
  <w:style w:type="paragraph" w:customStyle="1" w:styleId="Covertitle">
    <w:name w:val="Cover title"/>
    <w:basedOn w:val="Title"/>
    <w:uiPriority w:val="99"/>
    <w:rsid w:val="0041512B"/>
    <w:pPr>
      <w:suppressAutoHyphens/>
      <w:autoSpaceDE w:val="0"/>
      <w:autoSpaceDN w:val="0"/>
      <w:adjustRightInd w:val="0"/>
      <w:spacing w:line="660" w:lineRule="atLeast"/>
      <w:ind w:left="851"/>
      <w:contextualSpacing w:val="0"/>
      <w:textAlignment w:val="center"/>
    </w:pPr>
    <w:rPr>
      <w:rFonts w:ascii="Calibri" w:eastAsiaTheme="minorHAnsi" w:hAnsi="Calibri" w:cs="Calibri"/>
      <w:b/>
      <w:bCs/>
      <w:color w:val="005695"/>
      <w:spacing w:val="0"/>
      <w:kern w:val="0"/>
      <w:sz w:val="58"/>
      <w:szCs w:val="58"/>
      <w:lang w:val="en-GB"/>
    </w:rPr>
  </w:style>
  <w:style w:type="paragraph" w:customStyle="1" w:styleId="Coversubtitle">
    <w:name w:val="Cover subtitle"/>
    <w:basedOn w:val="Normal"/>
    <w:uiPriority w:val="99"/>
    <w:rsid w:val="0041512B"/>
    <w:pPr>
      <w:suppressAutoHyphens/>
      <w:autoSpaceDE w:val="0"/>
      <w:autoSpaceDN w:val="0"/>
      <w:adjustRightInd w:val="0"/>
      <w:spacing w:before="227" w:line="288" w:lineRule="auto"/>
      <w:ind w:left="851"/>
      <w:textAlignment w:val="center"/>
    </w:pPr>
    <w:rPr>
      <w:rFonts w:ascii="Calibri" w:hAnsi="Calibri"/>
      <w:color w:val="AEAAAA" w:themeColor="background2" w:themeShade="BF"/>
      <w:sz w:val="28"/>
      <w:szCs w:val="22"/>
      <w:lang w:val="en-GB"/>
    </w:rPr>
  </w:style>
  <w:style w:type="paragraph" w:styleId="Title">
    <w:name w:val="Title"/>
    <w:basedOn w:val="Normal"/>
    <w:next w:val="Normal"/>
    <w:link w:val="TitleChar"/>
    <w:uiPriority w:val="10"/>
    <w:qFormat/>
    <w:rsid w:val="0041512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1512B"/>
    <w:rPr>
      <w:rFonts w:asciiTheme="majorHAnsi" w:eastAsiaTheme="majorEastAsia" w:hAnsiTheme="majorHAnsi" w:cstheme="majorBidi"/>
      <w:spacing w:val="-10"/>
      <w:kern w:val="28"/>
      <w:sz w:val="56"/>
      <w:szCs w:val="56"/>
    </w:rPr>
  </w:style>
  <w:style w:type="paragraph" w:styleId="BalloonText">
    <w:name w:val="Balloon Text"/>
    <w:basedOn w:val="Normal"/>
    <w:link w:val="BalloonTextChar"/>
    <w:uiPriority w:val="99"/>
    <w:semiHidden/>
    <w:unhideWhenUsed/>
    <w:rsid w:val="0041512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1512B"/>
    <w:rPr>
      <w:rFonts w:ascii="Times New Roman" w:hAnsi="Times New Roman" w:cs="Times New Roman"/>
      <w:sz w:val="18"/>
      <w:szCs w:val="18"/>
    </w:rPr>
  </w:style>
  <w:style w:type="paragraph" w:styleId="CommentSubject">
    <w:name w:val="annotation subject"/>
    <w:basedOn w:val="CommentText"/>
    <w:next w:val="CommentText"/>
    <w:link w:val="CommentSubjectChar"/>
    <w:uiPriority w:val="99"/>
    <w:semiHidden/>
    <w:unhideWhenUsed/>
    <w:rsid w:val="0041512B"/>
    <w:pPr>
      <w:suppressAutoHyphens w:val="0"/>
      <w:spacing w:before="0" w:after="0"/>
    </w:pPr>
    <w:rPr>
      <w:b/>
      <w:bCs/>
      <w:color w:val="auto"/>
      <w:lang w:val="en-AU"/>
    </w:rPr>
  </w:style>
  <w:style w:type="character" w:customStyle="1" w:styleId="CommentSubjectChar">
    <w:name w:val="Comment Subject Char"/>
    <w:basedOn w:val="CommentTextChar"/>
    <w:link w:val="CommentSubject"/>
    <w:uiPriority w:val="99"/>
    <w:semiHidden/>
    <w:rsid w:val="0041512B"/>
    <w:rPr>
      <w:b/>
      <w:bCs/>
      <w:color w:val="44546A" w:themeColor="text2"/>
      <w:sz w:val="20"/>
      <w:szCs w:val="20"/>
      <w:lang w:val="en-GB"/>
    </w:rPr>
  </w:style>
  <w:style w:type="paragraph" w:customStyle="1" w:styleId="05BODYTEXT">
    <w:name w:val="05. BODY TEXT"/>
    <w:basedOn w:val="Normal"/>
    <w:uiPriority w:val="99"/>
    <w:rsid w:val="00AF1674"/>
    <w:pPr>
      <w:suppressAutoHyphens/>
      <w:autoSpaceDE w:val="0"/>
      <w:autoSpaceDN w:val="0"/>
      <w:adjustRightInd w:val="0"/>
      <w:spacing w:after="170" w:line="280" w:lineRule="atLeast"/>
      <w:textAlignment w:val="center"/>
    </w:pPr>
    <w:rPr>
      <w:rFonts w:ascii="Adobe Garamond Pro" w:hAnsi="Adobe Garamond Pro" w:cs="Adobe Garamond Pro"/>
      <w:color w:val="000000"/>
      <w:sz w:val="20"/>
      <w:szCs w:val="20"/>
      <w:lang w:val="en-US"/>
    </w:rPr>
  </w:style>
  <w:style w:type="character" w:customStyle="1" w:styleId="ITALIC">
    <w:name w:val="ITALIC"/>
    <w:uiPriority w:val="99"/>
    <w:rsid w:val="00AF1674"/>
    <w:rPr>
      <w:i/>
      <w:iCs/>
    </w:rPr>
  </w:style>
  <w:style w:type="character" w:customStyle="1" w:styleId="BOLD">
    <w:name w:val="BOLD"/>
    <w:uiPriority w:val="99"/>
    <w:rsid w:val="00AF1674"/>
    <w:rPr>
      <w:b/>
      <w:bCs/>
    </w:rPr>
  </w:style>
  <w:style w:type="character" w:styleId="Hyperlink">
    <w:name w:val="Hyperlink"/>
    <w:basedOn w:val="DefaultParagraphFont"/>
    <w:uiPriority w:val="99"/>
    <w:unhideWhenUsed/>
    <w:rsid w:val="00AF1674"/>
    <w:rPr>
      <w:color w:val="0563C1" w:themeColor="hyperlink"/>
      <w:u w:val="single"/>
    </w:rPr>
  </w:style>
  <w:style w:type="character" w:customStyle="1" w:styleId="UnresolvedMention1">
    <w:name w:val="Unresolved Mention1"/>
    <w:basedOn w:val="DefaultParagraphFont"/>
    <w:uiPriority w:val="99"/>
    <w:semiHidden/>
    <w:unhideWhenUsed/>
    <w:rsid w:val="00AF1674"/>
    <w:rPr>
      <w:color w:val="605E5C"/>
      <w:shd w:val="clear" w:color="auto" w:fill="E1DFDD"/>
    </w:rPr>
  </w:style>
  <w:style w:type="character" w:customStyle="1" w:styleId="Heading1Char">
    <w:name w:val="Heading 1 Char"/>
    <w:basedOn w:val="DefaultParagraphFont"/>
    <w:link w:val="Heading1"/>
    <w:uiPriority w:val="9"/>
    <w:rsid w:val="009E0620"/>
    <w:rPr>
      <w:rFonts w:eastAsiaTheme="majorEastAsia" w:cstheme="majorBidi"/>
      <w:color w:val="2F5496" w:themeColor="accent1" w:themeShade="BF"/>
      <w:sz w:val="52"/>
      <w:szCs w:val="32"/>
    </w:rPr>
  </w:style>
  <w:style w:type="paragraph" w:styleId="TOCHeading">
    <w:name w:val="TOC Heading"/>
    <w:basedOn w:val="Normal"/>
    <w:next w:val="Normal"/>
    <w:uiPriority w:val="39"/>
    <w:unhideWhenUsed/>
    <w:qFormat/>
    <w:rsid w:val="009E0620"/>
    <w:pPr>
      <w:suppressAutoHyphens/>
      <w:autoSpaceDE w:val="0"/>
      <w:autoSpaceDN w:val="0"/>
      <w:adjustRightInd w:val="0"/>
      <w:spacing w:after="700" w:line="288" w:lineRule="auto"/>
      <w:textAlignment w:val="center"/>
    </w:pPr>
    <w:rPr>
      <w:rFonts w:ascii="Calibri" w:hAnsi="Calibri" w:cs="Calibri"/>
      <w:color w:val="005695"/>
      <w:sz w:val="52"/>
      <w:szCs w:val="52"/>
      <w:lang w:val="en-US"/>
    </w:rPr>
  </w:style>
  <w:style w:type="paragraph" w:styleId="TOC1">
    <w:name w:val="toc 1"/>
    <w:basedOn w:val="Normal"/>
    <w:next w:val="Normal"/>
    <w:autoRedefine/>
    <w:uiPriority w:val="39"/>
    <w:unhideWhenUsed/>
    <w:rsid w:val="00A93E9F"/>
    <w:pPr>
      <w:tabs>
        <w:tab w:val="left" w:pos="567"/>
        <w:tab w:val="right" w:leader="dot" w:pos="9060"/>
      </w:tabs>
      <w:spacing w:before="300"/>
    </w:pPr>
    <w:rPr>
      <w:rFonts w:cstheme="minorHAnsi"/>
      <w:b/>
      <w:bCs/>
      <w:iCs/>
      <w:noProof/>
    </w:rPr>
  </w:style>
  <w:style w:type="paragraph" w:styleId="TOC2">
    <w:name w:val="toc 2"/>
    <w:basedOn w:val="Normal"/>
    <w:next w:val="Normal"/>
    <w:autoRedefine/>
    <w:uiPriority w:val="39"/>
    <w:unhideWhenUsed/>
    <w:rsid w:val="000F6D12"/>
    <w:pPr>
      <w:tabs>
        <w:tab w:val="left" w:pos="567"/>
        <w:tab w:val="left" w:pos="960"/>
        <w:tab w:val="right" w:leader="dot" w:pos="9060"/>
      </w:tabs>
      <w:spacing w:before="120" w:after="120"/>
    </w:pPr>
    <w:rPr>
      <w:rFonts w:cstheme="minorHAnsi"/>
      <w:b/>
      <w:bCs/>
      <w:noProof/>
      <w:sz w:val="22"/>
      <w:szCs w:val="22"/>
    </w:rPr>
  </w:style>
  <w:style w:type="paragraph" w:styleId="TOC3">
    <w:name w:val="toc 3"/>
    <w:basedOn w:val="Normal"/>
    <w:next w:val="Normal"/>
    <w:autoRedefine/>
    <w:uiPriority w:val="39"/>
    <w:unhideWhenUsed/>
    <w:rsid w:val="00A93E9F"/>
    <w:pPr>
      <w:tabs>
        <w:tab w:val="left" w:pos="567"/>
        <w:tab w:val="left" w:pos="1200"/>
        <w:tab w:val="right" w:leader="dot" w:pos="9060"/>
      </w:tabs>
      <w:spacing w:after="100"/>
    </w:pPr>
    <w:rPr>
      <w:rFonts w:cstheme="minorHAnsi"/>
      <w:noProof/>
      <w:sz w:val="20"/>
      <w:szCs w:val="20"/>
    </w:rPr>
  </w:style>
  <w:style w:type="character" w:customStyle="1" w:styleId="Heading3Char">
    <w:name w:val="Heading 3 Char"/>
    <w:basedOn w:val="DefaultParagraphFont"/>
    <w:link w:val="Heading3"/>
    <w:uiPriority w:val="9"/>
    <w:rsid w:val="009B1B03"/>
    <w:rPr>
      <w:rFonts w:eastAsiaTheme="majorEastAsia" w:cstheme="majorBidi"/>
      <w:color w:val="767171" w:themeColor="background2" w:themeShade="80"/>
      <w:sz w:val="28"/>
    </w:rPr>
  </w:style>
  <w:style w:type="character" w:customStyle="1" w:styleId="Heading4Char">
    <w:name w:val="Heading 4 Char"/>
    <w:basedOn w:val="DefaultParagraphFont"/>
    <w:link w:val="Heading4"/>
    <w:uiPriority w:val="9"/>
    <w:rsid w:val="00AA1944"/>
    <w:rPr>
      <w:rFonts w:ascii="Calibri" w:eastAsiaTheme="majorEastAsia" w:hAnsi="Calibri" w:cstheme="majorBidi"/>
      <w:i/>
      <w:iCs/>
      <w:color w:val="767171" w:themeColor="background2" w:themeShade="80"/>
    </w:rPr>
  </w:style>
  <w:style w:type="paragraph" w:customStyle="1" w:styleId="Bullet1">
    <w:name w:val="Bullet 1"/>
    <w:basedOn w:val="BodyText"/>
    <w:qFormat/>
    <w:rsid w:val="00355778"/>
    <w:pPr>
      <w:numPr>
        <w:numId w:val="5"/>
      </w:numPr>
      <w:tabs>
        <w:tab w:val="clear" w:pos="284"/>
        <w:tab w:val="left" w:pos="567"/>
      </w:tabs>
      <w:spacing w:before="60"/>
      <w:ind w:left="568" w:hanging="284"/>
    </w:pPr>
  </w:style>
  <w:style w:type="paragraph" w:customStyle="1" w:styleId="Bullet2">
    <w:name w:val="Bullet 2"/>
    <w:basedOn w:val="Bullet1"/>
    <w:qFormat/>
    <w:rsid w:val="00355778"/>
    <w:pPr>
      <w:numPr>
        <w:ilvl w:val="1"/>
      </w:numPr>
      <w:tabs>
        <w:tab w:val="clear" w:pos="568"/>
        <w:tab w:val="left" w:pos="851"/>
      </w:tabs>
      <w:ind w:left="851" w:hanging="284"/>
    </w:pPr>
  </w:style>
  <w:style w:type="paragraph" w:customStyle="1" w:styleId="Bullet3">
    <w:name w:val="Bullet 3"/>
    <w:basedOn w:val="Bullet2"/>
    <w:qFormat/>
    <w:rsid w:val="00355778"/>
    <w:pPr>
      <w:numPr>
        <w:ilvl w:val="2"/>
      </w:numPr>
      <w:tabs>
        <w:tab w:val="clear" w:pos="852"/>
        <w:tab w:val="left" w:pos="1134"/>
      </w:tabs>
      <w:ind w:left="1135" w:hanging="284"/>
    </w:pPr>
  </w:style>
  <w:style w:type="paragraph" w:customStyle="1" w:styleId="NumberedList1">
    <w:name w:val="Numbered List 1"/>
    <w:basedOn w:val="BodyText"/>
    <w:qFormat/>
    <w:rsid w:val="00AF1674"/>
    <w:pPr>
      <w:numPr>
        <w:numId w:val="2"/>
      </w:numPr>
    </w:pPr>
  </w:style>
  <w:style w:type="paragraph" w:customStyle="1" w:styleId="NumberedList2">
    <w:name w:val="Numbered List 2"/>
    <w:basedOn w:val="NumberedList1"/>
    <w:qFormat/>
    <w:rsid w:val="00AF1674"/>
    <w:pPr>
      <w:numPr>
        <w:ilvl w:val="1"/>
      </w:numPr>
      <w:spacing w:before="60"/>
    </w:pPr>
  </w:style>
  <w:style w:type="paragraph" w:customStyle="1" w:styleId="NumberedList3">
    <w:name w:val="Numbered List 3"/>
    <w:basedOn w:val="NumberedList2"/>
    <w:qFormat/>
    <w:rsid w:val="00AF1674"/>
    <w:pPr>
      <w:numPr>
        <w:ilvl w:val="2"/>
      </w:numPr>
      <w:ind w:left="851"/>
    </w:pPr>
  </w:style>
  <w:style w:type="paragraph" w:customStyle="1" w:styleId="Heading1Numbered">
    <w:name w:val="Heading 1 Numbered"/>
    <w:basedOn w:val="Heading1"/>
    <w:next w:val="Normal"/>
    <w:qFormat/>
    <w:rsid w:val="003B5A05"/>
    <w:pPr>
      <w:numPr>
        <w:numId w:val="6"/>
      </w:numPr>
    </w:pPr>
  </w:style>
  <w:style w:type="paragraph" w:customStyle="1" w:styleId="Heading2Numbered">
    <w:name w:val="Heading 2 Numbered"/>
    <w:basedOn w:val="Heading2"/>
    <w:next w:val="Normal"/>
    <w:qFormat/>
    <w:rsid w:val="00AF1674"/>
    <w:pPr>
      <w:numPr>
        <w:ilvl w:val="1"/>
        <w:numId w:val="3"/>
      </w:numPr>
      <w:spacing w:after="60"/>
    </w:pPr>
    <w:rPr>
      <w:bCs/>
    </w:rPr>
  </w:style>
  <w:style w:type="paragraph" w:customStyle="1" w:styleId="Heading3Numbered">
    <w:name w:val="Heading 3 Numbered"/>
    <w:basedOn w:val="Heading3"/>
    <w:next w:val="Normal"/>
    <w:qFormat/>
    <w:rsid w:val="00784590"/>
    <w:pPr>
      <w:keepNext w:val="0"/>
      <w:keepLines w:val="0"/>
      <w:numPr>
        <w:ilvl w:val="2"/>
        <w:numId w:val="3"/>
      </w:numPr>
      <w:suppressAutoHyphens/>
      <w:autoSpaceDE w:val="0"/>
      <w:autoSpaceDN w:val="0"/>
      <w:adjustRightInd w:val="0"/>
      <w:spacing w:after="60" w:line="300" w:lineRule="atLeast"/>
      <w:ind w:left="1277"/>
      <w:textAlignment w:val="center"/>
    </w:pPr>
    <w:rPr>
      <w:rFonts w:ascii="Calibri" w:eastAsiaTheme="minorHAnsi" w:hAnsi="Calibri" w:cs="Calibri"/>
      <w:szCs w:val="22"/>
      <w:lang w:val="en-GB"/>
    </w:rPr>
  </w:style>
  <w:style w:type="numbering" w:customStyle="1" w:styleId="BulletsList">
    <w:name w:val="Bullets List"/>
    <w:uiPriority w:val="99"/>
    <w:rsid w:val="00AF1674"/>
    <w:pPr>
      <w:numPr>
        <w:numId w:val="1"/>
      </w:numPr>
    </w:pPr>
  </w:style>
  <w:style w:type="numbering" w:customStyle="1" w:styleId="Numberedlist">
    <w:name w:val="Numbered list"/>
    <w:uiPriority w:val="99"/>
    <w:rsid w:val="00AF1674"/>
    <w:pPr>
      <w:numPr>
        <w:numId w:val="2"/>
      </w:numPr>
    </w:pPr>
  </w:style>
  <w:style w:type="numbering" w:customStyle="1" w:styleId="HeadingsList">
    <w:name w:val="Headings List"/>
    <w:uiPriority w:val="99"/>
    <w:rsid w:val="00AF1674"/>
    <w:pPr>
      <w:numPr>
        <w:numId w:val="3"/>
      </w:numPr>
    </w:pPr>
  </w:style>
  <w:style w:type="table" w:customStyle="1" w:styleId="IESCTABLE1">
    <w:name w:val="IESC TABLE 1"/>
    <w:basedOn w:val="TableNormal"/>
    <w:uiPriority w:val="42"/>
    <w:locked/>
    <w:rsid w:val="00AF1674"/>
    <w:pPr>
      <w:spacing w:after="80"/>
    </w:pPr>
    <w:rPr>
      <w:sz w:val="22"/>
      <w:szCs w:val="22"/>
    </w:rPr>
    <w:tblPr>
      <w:tblStyleRowBandSize w:val="1"/>
      <w:tblStyleColBandSize w:val="1"/>
      <w:tblBorders>
        <w:top w:val="single" w:sz="4" w:space="0" w:color="00569F"/>
        <w:left w:val="single" w:sz="4" w:space="0" w:color="00569F"/>
        <w:bottom w:val="single" w:sz="4" w:space="0" w:color="00569F"/>
        <w:right w:val="single" w:sz="4" w:space="0" w:color="00569F"/>
        <w:insideH w:val="single" w:sz="4" w:space="0" w:color="00569F"/>
        <w:insideV w:val="single" w:sz="4" w:space="0" w:color="00569F"/>
      </w:tblBorders>
    </w:tblPr>
    <w:tcPr>
      <w:shd w:val="clear" w:color="auto" w:fill="EAEDF5"/>
      <w:tcMar>
        <w:top w:w="113" w:type="dxa"/>
        <w:bottom w:w="113" w:type="dxa"/>
      </w:tcMar>
    </w:tcPr>
    <w:tblStylePr w:type="firstRow">
      <w:pPr>
        <w:wordWrap/>
        <w:spacing w:beforeLines="0" w:before="0" w:beforeAutospacing="0" w:afterLines="0" w:after="0" w:afterAutospacing="0" w:line="240" w:lineRule="auto"/>
        <w:ind w:firstLineChars="0" w:firstLine="0"/>
      </w:pPr>
      <w:rPr>
        <w:rFonts w:ascii="Calibri" w:hAnsi="Calibri"/>
        <w:b/>
        <w:bCs/>
        <w:i w:val="0"/>
        <w:caps w:val="0"/>
        <w:smallCaps w:val="0"/>
        <w:strike w:val="0"/>
        <w:dstrike w:val="0"/>
        <w:vanish w:val="0"/>
        <w:color w:val="FFFFFF" w:themeColor="background1"/>
        <w:sz w:val="18"/>
        <w:u w:val="none"/>
        <w:vertAlign w:val="baseline"/>
      </w:rPr>
      <w:tblPr/>
      <w:tcPr>
        <w:tcBorders>
          <w:bottom w:val="single" w:sz="4" w:space="0" w:color="00569F"/>
        </w:tcBorders>
        <w:shd w:val="clear" w:color="auto" w:fill="00569F"/>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rPr>
        <w:rFonts w:ascii="Calibri" w:hAnsi="Calibri"/>
      </w:rPr>
      <w:tblPr/>
      <w:tcPr>
        <w:tcBorders>
          <w:top w:val="single" w:sz="4" w:space="0" w:color="7F7F7F" w:themeColor="text1" w:themeTint="80"/>
          <w:bottom w:val="single" w:sz="4" w:space="0" w:color="7F7F7F" w:themeColor="text1" w:themeTint="80"/>
        </w:tcBorders>
        <w:shd w:val="clear" w:color="auto" w:fill="EAEDF5"/>
      </w:tcPr>
    </w:tblStylePr>
    <w:tblStylePr w:type="band2Horz">
      <w:tblPr/>
      <w:tcPr>
        <w:tcBorders>
          <w:top w:val="single" w:sz="4" w:space="0" w:color="00569F"/>
          <w:left w:val="single" w:sz="4" w:space="0" w:color="00569F"/>
          <w:bottom w:val="single" w:sz="4" w:space="0" w:color="00569F"/>
          <w:right w:val="single" w:sz="4" w:space="0" w:color="00569F"/>
          <w:insideH w:val="single" w:sz="4" w:space="0" w:color="00569F"/>
          <w:insideV w:val="single" w:sz="4" w:space="0" w:color="00569F"/>
          <w:tl2br w:val="nil"/>
          <w:tr2bl w:val="nil"/>
        </w:tcBorders>
        <w:shd w:val="clear" w:color="auto" w:fill="EAEDF5"/>
      </w:tcPr>
    </w:tblStylePr>
  </w:style>
  <w:style w:type="character" w:styleId="Strong">
    <w:name w:val="Strong"/>
    <w:basedOn w:val="DefaultParagraphFont"/>
    <w:uiPriority w:val="22"/>
    <w:qFormat/>
    <w:rsid w:val="00AF1674"/>
    <w:rPr>
      <w:b/>
      <w:bCs/>
    </w:rPr>
  </w:style>
  <w:style w:type="paragraph" w:styleId="Caption">
    <w:name w:val="caption"/>
    <w:basedOn w:val="TableSourceNotes"/>
    <w:next w:val="Normal"/>
    <w:uiPriority w:val="35"/>
    <w:unhideWhenUsed/>
    <w:qFormat/>
    <w:rsid w:val="00784590"/>
    <w:pPr>
      <w:spacing w:line="240" w:lineRule="atLeast"/>
      <w:jc w:val="center"/>
    </w:pPr>
    <w:rPr>
      <w:iCs/>
      <w:sz w:val="18"/>
      <w:szCs w:val="18"/>
    </w:rPr>
  </w:style>
  <w:style w:type="paragraph" w:customStyle="1" w:styleId="TableText">
    <w:name w:val="Table Text"/>
    <w:basedOn w:val="BodyText"/>
    <w:qFormat/>
    <w:rsid w:val="00AF1674"/>
    <w:pPr>
      <w:spacing w:after="80" w:line="240" w:lineRule="auto"/>
    </w:pPr>
  </w:style>
  <w:style w:type="paragraph" w:customStyle="1" w:styleId="TableHeaderRow">
    <w:name w:val="Table Header Row"/>
    <w:basedOn w:val="Normal"/>
    <w:qFormat/>
    <w:rsid w:val="00B2124D"/>
    <w:pPr>
      <w:suppressAutoHyphens/>
      <w:autoSpaceDE w:val="0"/>
      <w:autoSpaceDN w:val="0"/>
      <w:adjustRightInd w:val="0"/>
      <w:textAlignment w:val="center"/>
    </w:pPr>
    <w:rPr>
      <w:rFonts w:ascii="Calibri" w:hAnsi="Calibri" w:cs="Adobe Garamond Pro Bold"/>
      <w:b/>
      <w:color w:val="FFFFFF"/>
      <w:sz w:val="20"/>
      <w:szCs w:val="20"/>
      <w:lang w:val="en-US"/>
    </w:rPr>
  </w:style>
  <w:style w:type="paragraph" w:customStyle="1" w:styleId="TableSourceNotes">
    <w:name w:val="Table Source Notes"/>
    <w:basedOn w:val="Normal"/>
    <w:qFormat/>
    <w:rsid w:val="00B224EA"/>
    <w:pPr>
      <w:tabs>
        <w:tab w:val="left" w:pos="284"/>
      </w:tabs>
      <w:suppressAutoHyphens/>
      <w:spacing w:before="120" w:after="60" w:line="160" w:lineRule="atLeast"/>
      <w:contextualSpacing/>
    </w:pPr>
    <w:rPr>
      <w:rFonts w:ascii="Calibri" w:hAnsi="Calibri"/>
      <w:i/>
      <w:color w:val="000000" w:themeColor="text1"/>
      <w:sz w:val="17"/>
      <w:szCs w:val="16"/>
      <w:lang w:val="en-GB"/>
    </w:rPr>
  </w:style>
  <w:style w:type="paragraph" w:customStyle="1" w:styleId="Figureheading">
    <w:name w:val="Figure heading"/>
    <w:basedOn w:val="Normal"/>
    <w:uiPriority w:val="99"/>
    <w:rsid w:val="00AF1674"/>
    <w:pPr>
      <w:keepNext/>
      <w:suppressAutoHyphens/>
      <w:autoSpaceDE w:val="0"/>
      <w:autoSpaceDN w:val="0"/>
      <w:adjustRightInd w:val="0"/>
      <w:spacing w:before="283" w:after="170" w:line="280" w:lineRule="atLeast"/>
      <w:textAlignment w:val="center"/>
    </w:pPr>
    <w:rPr>
      <w:rFonts w:ascii="Calibri" w:hAnsi="Calibri" w:cs="Calibri"/>
      <w:b/>
      <w:bCs/>
      <w:color w:val="1F4E79"/>
      <w:sz w:val="22"/>
      <w:szCs w:val="22"/>
      <w:lang w:val="en-US"/>
    </w:rPr>
  </w:style>
  <w:style w:type="paragraph" w:styleId="BodyText">
    <w:name w:val="Body Text"/>
    <w:basedOn w:val="Normal"/>
    <w:link w:val="BodyTextChar"/>
    <w:uiPriority w:val="99"/>
    <w:unhideWhenUsed/>
    <w:rsid w:val="00AF1674"/>
    <w:pPr>
      <w:suppressAutoHyphens/>
      <w:autoSpaceDE w:val="0"/>
      <w:autoSpaceDN w:val="0"/>
      <w:adjustRightInd w:val="0"/>
      <w:spacing w:after="170" w:line="280" w:lineRule="atLeast"/>
      <w:textAlignment w:val="center"/>
    </w:pPr>
    <w:rPr>
      <w:rFonts w:ascii="Garamond" w:hAnsi="Garamond" w:cs="Calibri"/>
      <w:color w:val="000000"/>
      <w:sz w:val="20"/>
      <w:szCs w:val="20"/>
      <w:lang w:val="en-US"/>
    </w:rPr>
  </w:style>
  <w:style w:type="character" w:customStyle="1" w:styleId="BodyTextChar">
    <w:name w:val="Body Text Char"/>
    <w:basedOn w:val="DefaultParagraphFont"/>
    <w:link w:val="BodyText"/>
    <w:uiPriority w:val="99"/>
    <w:rsid w:val="00AF1674"/>
    <w:rPr>
      <w:rFonts w:ascii="Garamond" w:hAnsi="Garamond" w:cs="Calibri"/>
      <w:color w:val="000000"/>
      <w:sz w:val="20"/>
      <w:szCs w:val="20"/>
      <w:lang w:val="en-US"/>
    </w:rPr>
  </w:style>
  <w:style w:type="paragraph" w:customStyle="1" w:styleId="Box1Text">
    <w:name w:val="Box 1 Text"/>
    <w:basedOn w:val="Normal"/>
    <w:qFormat/>
    <w:rsid w:val="00AF1674"/>
    <w:pPr>
      <w:pBdr>
        <w:top w:val="single" w:sz="4" w:space="14" w:color="00569F"/>
        <w:left w:val="single" w:sz="4" w:space="14" w:color="00569F"/>
        <w:bottom w:val="single" w:sz="4" w:space="14" w:color="00569F"/>
        <w:right w:val="single" w:sz="4" w:space="14" w:color="00569F"/>
      </w:pBdr>
      <w:shd w:val="clear" w:color="auto" w:fill="FFFFFF" w:themeFill="background1"/>
      <w:suppressAutoHyphens/>
      <w:spacing w:before="180" w:after="80" w:line="240" w:lineRule="atLeast"/>
      <w:ind w:left="284" w:right="284"/>
    </w:pPr>
    <w:rPr>
      <w:rFonts w:ascii="Garamond" w:hAnsi="Garamond" w:cs="Times New Roman (Body CS)"/>
      <w:color w:val="000000" w:themeColor="text1"/>
      <w:sz w:val="20"/>
      <w:szCs w:val="22"/>
    </w:rPr>
  </w:style>
  <w:style w:type="paragraph" w:customStyle="1" w:styleId="Box1Heading">
    <w:name w:val="Box 1 Heading"/>
    <w:basedOn w:val="Box1Text"/>
    <w:qFormat/>
    <w:rsid w:val="00887E02"/>
    <w:pPr>
      <w:keepNext/>
      <w:spacing w:line="300" w:lineRule="atLeast"/>
    </w:pPr>
    <w:rPr>
      <w:rFonts w:ascii="Calibri" w:hAnsi="Calibri" w:cs="Calibri"/>
      <w:b/>
      <w:color w:val="00569F"/>
      <w:sz w:val="26"/>
    </w:rPr>
  </w:style>
  <w:style w:type="paragraph" w:customStyle="1" w:styleId="Box1Bullet">
    <w:name w:val="Box 1 Bullet"/>
    <w:basedOn w:val="Box1Text"/>
    <w:qFormat/>
    <w:rsid w:val="00AF1674"/>
    <w:pPr>
      <w:numPr>
        <w:numId w:val="4"/>
      </w:numPr>
      <w:ind w:left="568" w:hanging="284"/>
    </w:pPr>
  </w:style>
  <w:style w:type="paragraph" w:customStyle="1" w:styleId="Bos2Heading">
    <w:name w:val="Bos 2 Heading"/>
    <w:basedOn w:val="Box1Heading"/>
    <w:qFormat/>
    <w:rsid w:val="00887E02"/>
    <w:rPr>
      <w:sz w:val="22"/>
    </w:rPr>
  </w:style>
  <w:style w:type="character" w:styleId="SubtleReference">
    <w:name w:val="Subtle Reference"/>
    <w:basedOn w:val="DefaultParagraphFont"/>
    <w:uiPriority w:val="31"/>
    <w:qFormat/>
    <w:rsid w:val="00AF1674"/>
    <w:rPr>
      <w:smallCaps/>
      <w:color w:val="5A5A5A" w:themeColor="text1" w:themeTint="A5"/>
    </w:rPr>
  </w:style>
  <w:style w:type="paragraph" w:styleId="TOC4">
    <w:name w:val="toc 4"/>
    <w:basedOn w:val="Normal"/>
    <w:next w:val="Normal"/>
    <w:autoRedefine/>
    <w:uiPriority w:val="39"/>
    <w:semiHidden/>
    <w:unhideWhenUsed/>
    <w:rsid w:val="009763CB"/>
    <w:pPr>
      <w:ind w:left="720"/>
    </w:pPr>
    <w:rPr>
      <w:rFonts w:cstheme="minorHAnsi"/>
      <w:sz w:val="20"/>
      <w:szCs w:val="20"/>
    </w:rPr>
  </w:style>
  <w:style w:type="paragraph" w:customStyle="1" w:styleId="Titlepagetitle">
    <w:name w:val="Title page title"/>
    <w:basedOn w:val="Covertitle"/>
    <w:qFormat/>
    <w:rsid w:val="005F3C1E"/>
    <w:pPr>
      <w:ind w:left="0"/>
      <w:jc w:val="center"/>
    </w:pPr>
  </w:style>
  <w:style w:type="paragraph" w:customStyle="1" w:styleId="Titlepagesubtitle">
    <w:name w:val="Title page subtitle"/>
    <w:basedOn w:val="Coversubtitle"/>
    <w:qFormat/>
    <w:rsid w:val="005F3C1E"/>
    <w:pPr>
      <w:ind w:left="0"/>
      <w:jc w:val="center"/>
    </w:pPr>
  </w:style>
  <w:style w:type="paragraph" w:styleId="TOC5">
    <w:name w:val="toc 5"/>
    <w:basedOn w:val="Normal"/>
    <w:next w:val="Normal"/>
    <w:autoRedefine/>
    <w:uiPriority w:val="39"/>
    <w:semiHidden/>
    <w:unhideWhenUsed/>
    <w:rsid w:val="009763CB"/>
    <w:pPr>
      <w:ind w:left="960"/>
    </w:pPr>
    <w:rPr>
      <w:rFonts w:cstheme="minorHAnsi"/>
      <w:sz w:val="20"/>
      <w:szCs w:val="20"/>
    </w:rPr>
  </w:style>
  <w:style w:type="paragraph" w:styleId="TOC6">
    <w:name w:val="toc 6"/>
    <w:basedOn w:val="Normal"/>
    <w:next w:val="Normal"/>
    <w:autoRedefine/>
    <w:uiPriority w:val="39"/>
    <w:semiHidden/>
    <w:unhideWhenUsed/>
    <w:rsid w:val="009763CB"/>
    <w:pPr>
      <w:ind w:left="1200"/>
    </w:pPr>
    <w:rPr>
      <w:rFonts w:cstheme="minorHAnsi"/>
      <w:sz w:val="20"/>
      <w:szCs w:val="20"/>
    </w:rPr>
  </w:style>
  <w:style w:type="paragraph" w:styleId="TOC7">
    <w:name w:val="toc 7"/>
    <w:basedOn w:val="Normal"/>
    <w:next w:val="Normal"/>
    <w:autoRedefine/>
    <w:uiPriority w:val="39"/>
    <w:semiHidden/>
    <w:unhideWhenUsed/>
    <w:rsid w:val="009763CB"/>
    <w:pPr>
      <w:ind w:left="1440"/>
    </w:pPr>
    <w:rPr>
      <w:rFonts w:cstheme="minorHAnsi"/>
      <w:sz w:val="20"/>
      <w:szCs w:val="20"/>
    </w:rPr>
  </w:style>
  <w:style w:type="paragraph" w:styleId="TOC8">
    <w:name w:val="toc 8"/>
    <w:basedOn w:val="Normal"/>
    <w:next w:val="Normal"/>
    <w:autoRedefine/>
    <w:uiPriority w:val="39"/>
    <w:semiHidden/>
    <w:unhideWhenUsed/>
    <w:rsid w:val="009763CB"/>
    <w:pPr>
      <w:ind w:left="1680"/>
    </w:pPr>
    <w:rPr>
      <w:rFonts w:cstheme="minorHAnsi"/>
      <w:sz w:val="20"/>
      <w:szCs w:val="20"/>
    </w:rPr>
  </w:style>
  <w:style w:type="paragraph" w:styleId="TOC9">
    <w:name w:val="toc 9"/>
    <w:basedOn w:val="Normal"/>
    <w:next w:val="Normal"/>
    <w:autoRedefine/>
    <w:uiPriority w:val="39"/>
    <w:semiHidden/>
    <w:unhideWhenUsed/>
    <w:rsid w:val="009763CB"/>
    <w:pPr>
      <w:ind w:left="1920"/>
    </w:pPr>
    <w:rPr>
      <w:rFonts w:cstheme="minorHAnsi"/>
      <w:sz w:val="20"/>
      <w:szCs w:val="20"/>
    </w:rPr>
  </w:style>
  <w:style w:type="paragraph" w:customStyle="1" w:styleId="Reference">
    <w:name w:val="Reference"/>
    <w:basedOn w:val="Normal"/>
    <w:next w:val="Normal"/>
    <w:uiPriority w:val="99"/>
    <w:rsid w:val="00AC66E0"/>
    <w:pPr>
      <w:autoSpaceDE w:val="0"/>
      <w:autoSpaceDN w:val="0"/>
      <w:adjustRightInd w:val="0"/>
      <w:spacing w:before="160"/>
      <w:ind w:left="567" w:hanging="567"/>
    </w:pPr>
    <w:rPr>
      <w:rFonts w:ascii="Garamond" w:hAnsi="Garamond" w:cs="Garamond"/>
      <w:color w:val="211D1E"/>
      <w:sz w:val="20"/>
      <w:szCs w:val="20"/>
    </w:rPr>
  </w:style>
  <w:style w:type="character" w:customStyle="1" w:styleId="A5">
    <w:name w:val="A5"/>
    <w:uiPriority w:val="99"/>
    <w:rsid w:val="00EE62CA"/>
    <w:rPr>
      <w:rFonts w:cs="Garamond"/>
      <w:color w:val="00528D"/>
      <w:sz w:val="20"/>
      <w:szCs w:val="20"/>
      <w:u w:val="single"/>
    </w:rPr>
  </w:style>
  <w:style w:type="paragraph" w:customStyle="1" w:styleId="TABLEHEADING">
    <w:name w:val="TABLE HEADING"/>
    <w:basedOn w:val="Figureheading"/>
    <w:qFormat/>
    <w:rsid w:val="00F11396"/>
  </w:style>
  <w:style w:type="paragraph" w:styleId="Revision">
    <w:name w:val="Revision"/>
    <w:hidden/>
    <w:uiPriority w:val="99"/>
    <w:semiHidden/>
    <w:rsid w:val="000C249A"/>
  </w:style>
  <w:style w:type="table" w:styleId="TableGrid">
    <w:name w:val="Table Grid"/>
    <w:basedOn w:val="TableNormal"/>
    <w:uiPriority w:val="39"/>
    <w:rsid w:val="00A373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ferences">
    <w:name w:val="References"/>
    <w:basedOn w:val="Reference"/>
    <w:qFormat/>
    <w:rsid w:val="00A373E3"/>
  </w:style>
  <w:style w:type="paragraph" w:styleId="ListParagraph">
    <w:name w:val="List Paragraph"/>
    <w:basedOn w:val="Normal"/>
    <w:uiPriority w:val="34"/>
    <w:qFormat/>
    <w:rsid w:val="00D619CC"/>
    <w:pPr>
      <w:ind w:left="720"/>
      <w:contextualSpacing/>
    </w:pPr>
  </w:style>
  <w:style w:type="character" w:styleId="UnresolvedMention">
    <w:name w:val="Unresolved Mention"/>
    <w:basedOn w:val="DefaultParagraphFont"/>
    <w:uiPriority w:val="99"/>
    <w:semiHidden/>
    <w:unhideWhenUsed/>
    <w:rsid w:val="001F2D26"/>
    <w:rPr>
      <w:color w:val="605E5C"/>
      <w:shd w:val="clear" w:color="auto" w:fill="E1DFDD"/>
    </w:rPr>
  </w:style>
  <w:style w:type="paragraph" w:styleId="NormalWeb">
    <w:name w:val="Normal (Web)"/>
    <w:basedOn w:val="Normal"/>
    <w:uiPriority w:val="99"/>
    <w:unhideWhenUsed/>
    <w:rsid w:val="003B5A05"/>
    <w:rPr>
      <w:rFonts w:ascii="Times New Roman" w:hAnsi="Times New Roman" w:cs="Times New Roman"/>
    </w:rPr>
  </w:style>
  <w:style w:type="paragraph" w:customStyle="1" w:styleId="1CharCharCharCharCharCharCharChar1Char">
    <w:name w:val="1 Char Char Char Char Char Char Char Char1 Char"/>
    <w:basedOn w:val="Normal"/>
    <w:next w:val="Normal"/>
    <w:rsid w:val="00F008D3"/>
    <w:pPr>
      <w:spacing w:after="240"/>
    </w:pPr>
    <w:rPr>
      <w:rFonts w:ascii="Times New Roman" w:eastAsia="Times New Roman" w:hAnsi="Times New Roman" w:cs="Times New Roman"/>
      <w:sz w:val="20"/>
      <w:szCs w:val="20"/>
      <w:lang w:val="en-US"/>
    </w:rPr>
  </w:style>
  <w:style w:type="paragraph" w:customStyle="1" w:styleId="Default">
    <w:name w:val="Default"/>
    <w:rsid w:val="0009233E"/>
    <w:pPr>
      <w:autoSpaceDE w:val="0"/>
      <w:autoSpaceDN w:val="0"/>
      <w:adjustRightInd w:val="0"/>
    </w:pPr>
    <w:rPr>
      <w:rFonts w:ascii="Arial" w:hAnsi="Arial" w:cs="Arial"/>
      <w:color w:val="000000"/>
    </w:rPr>
  </w:style>
  <w:style w:type="paragraph" w:styleId="FootnoteText">
    <w:name w:val="footnote text"/>
    <w:basedOn w:val="Normal"/>
    <w:link w:val="FootnoteTextChar"/>
    <w:semiHidden/>
    <w:rsid w:val="00402ECE"/>
    <w:rPr>
      <w:rFonts w:ascii="Univers 45 Light" w:eastAsia="Times New Roman" w:hAnsi="Univers 45 Light" w:cs="Times New Roman"/>
      <w:sz w:val="20"/>
      <w:szCs w:val="20"/>
      <w:lang w:val="en-US" w:eastAsia="en-AU"/>
    </w:rPr>
  </w:style>
  <w:style w:type="character" w:customStyle="1" w:styleId="FootnoteTextChar">
    <w:name w:val="Footnote Text Char"/>
    <w:basedOn w:val="DefaultParagraphFont"/>
    <w:link w:val="FootnoteText"/>
    <w:semiHidden/>
    <w:rsid w:val="00402ECE"/>
    <w:rPr>
      <w:rFonts w:ascii="Univers 45 Light" w:eastAsia="Times New Roman" w:hAnsi="Univers 45 Light" w:cs="Times New Roman"/>
      <w:sz w:val="20"/>
      <w:szCs w:val="20"/>
      <w:lang w:val="en-US" w:eastAsia="en-AU"/>
    </w:rPr>
  </w:style>
  <w:style w:type="character" w:styleId="FootnoteReference">
    <w:name w:val="footnote reference"/>
    <w:basedOn w:val="DefaultParagraphFont"/>
    <w:semiHidden/>
    <w:rsid w:val="00402ECE"/>
    <w:rPr>
      <w:vertAlign w:val="superscript"/>
    </w:rPr>
  </w:style>
  <w:style w:type="paragraph" w:customStyle="1" w:styleId="Figure1">
    <w:name w:val="Figure1"/>
    <w:basedOn w:val="Normal"/>
    <w:next w:val="Normal"/>
    <w:link w:val="Figure1Char"/>
    <w:rsid w:val="008C378B"/>
    <w:pPr>
      <w:jc w:val="center"/>
    </w:pPr>
    <w:rPr>
      <w:rFonts w:ascii="Univers 45 Light" w:eastAsia="Times New Roman" w:hAnsi="Univers 45 Light" w:cs="Times New Roman"/>
      <w:b/>
      <w:sz w:val="20"/>
      <w:szCs w:val="20"/>
      <w:lang w:val="en-US" w:eastAsia="en-AU"/>
    </w:rPr>
  </w:style>
  <w:style w:type="character" w:customStyle="1" w:styleId="Figure1Char">
    <w:name w:val="Figure1 Char"/>
    <w:basedOn w:val="DefaultParagraphFont"/>
    <w:link w:val="Figure1"/>
    <w:rsid w:val="008C378B"/>
    <w:rPr>
      <w:rFonts w:ascii="Univers 45 Light" w:eastAsia="Times New Roman" w:hAnsi="Univers 45 Light" w:cs="Times New Roman"/>
      <w:b/>
      <w:sz w:val="20"/>
      <w:szCs w:val="20"/>
      <w:lang w:val="en-US" w:eastAsia="en-AU"/>
    </w:rPr>
  </w:style>
  <w:style w:type="character" w:customStyle="1" w:styleId="UnresolvedMention2">
    <w:name w:val="Unresolved Mention2"/>
    <w:basedOn w:val="DefaultParagraphFont"/>
    <w:uiPriority w:val="99"/>
    <w:semiHidden/>
    <w:unhideWhenUsed/>
    <w:rsid w:val="00A41BBB"/>
    <w:rPr>
      <w:color w:val="605E5C"/>
      <w:shd w:val="clear" w:color="auto" w:fill="E1DFDD"/>
    </w:rPr>
  </w:style>
  <w:style w:type="character" w:styleId="FollowedHyperlink">
    <w:name w:val="FollowedHyperlink"/>
    <w:basedOn w:val="DefaultParagraphFont"/>
    <w:uiPriority w:val="99"/>
    <w:semiHidden/>
    <w:unhideWhenUsed/>
    <w:rsid w:val="001E18D8"/>
    <w:rPr>
      <w:color w:val="954F72" w:themeColor="followedHyperlink"/>
      <w:u w:val="single"/>
    </w:rPr>
  </w:style>
  <w:style w:type="character" w:styleId="HTMLCite">
    <w:name w:val="HTML Cite"/>
    <w:basedOn w:val="DefaultParagraphFont"/>
    <w:uiPriority w:val="99"/>
    <w:semiHidden/>
    <w:unhideWhenUsed/>
    <w:rsid w:val="00EE13B7"/>
    <w:rPr>
      <w:i/>
      <w:iCs/>
    </w:rPr>
  </w:style>
  <w:style w:type="paragraph" w:customStyle="1" w:styleId="pf0">
    <w:name w:val="pf0"/>
    <w:basedOn w:val="Normal"/>
    <w:rsid w:val="00D6492B"/>
    <w:pPr>
      <w:spacing w:before="100" w:beforeAutospacing="1" w:after="100" w:afterAutospacing="1"/>
    </w:pPr>
    <w:rPr>
      <w:rFonts w:ascii="Calibri" w:hAnsi="Calibri" w:cs="Calibri"/>
      <w:sz w:val="22"/>
      <w:szCs w:val="22"/>
      <w:lang w:eastAsia="en-AU"/>
    </w:rPr>
  </w:style>
  <w:style w:type="character" w:customStyle="1" w:styleId="cf11">
    <w:name w:val="cf11"/>
    <w:basedOn w:val="DefaultParagraphFont"/>
    <w:rsid w:val="00D6492B"/>
    <w:rPr>
      <w:rFonts w:ascii="Segoe UI" w:hAnsi="Segoe UI" w:cs="Segoe UI"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475877">
      <w:bodyDiv w:val="1"/>
      <w:marLeft w:val="0"/>
      <w:marRight w:val="0"/>
      <w:marTop w:val="0"/>
      <w:marBottom w:val="0"/>
      <w:divBdr>
        <w:top w:val="none" w:sz="0" w:space="0" w:color="auto"/>
        <w:left w:val="none" w:sz="0" w:space="0" w:color="auto"/>
        <w:bottom w:val="none" w:sz="0" w:space="0" w:color="auto"/>
        <w:right w:val="none" w:sz="0" w:space="0" w:color="auto"/>
      </w:divBdr>
    </w:div>
    <w:div w:id="184683552">
      <w:bodyDiv w:val="1"/>
      <w:marLeft w:val="0"/>
      <w:marRight w:val="0"/>
      <w:marTop w:val="0"/>
      <w:marBottom w:val="0"/>
      <w:divBdr>
        <w:top w:val="none" w:sz="0" w:space="0" w:color="auto"/>
        <w:left w:val="none" w:sz="0" w:space="0" w:color="auto"/>
        <w:bottom w:val="none" w:sz="0" w:space="0" w:color="auto"/>
        <w:right w:val="none" w:sz="0" w:space="0" w:color="auto"/>
      </w:divBdr>
    </w:div>
    <w:div w:id="205412482">
      <w:bodyDiv w:val="1"/>
      <w:marLeft w:val="0"/>
      <w:marRight w:val="0"/>
      <w:marTop w:val="0"/>
      <w:marBottom w:val="0"/>
      <w:divBdr>
        <w:top w:val="none" w:sz="0" w:space="0" w:color="auto"/>
        <w:left w:val="none" w:sz="0" w:space="0" w:color="auto"/>
        <w:bottom w:val="none" w:sz="0" w:space="0" w:color="auto"/>
        <w:right w:val="none" w:sz="0" w:space="0" w:color="auto"/>
      </w:divBdr>
    </w:div>
    <w:div w:id="301614826">
      <w:bodyDiv w:val="1"/>
      <w:marLeft w:val="0"/>
      <w:marRight w:val="0"/>
      <w:marTop w:val="0"/>
      <w:marBottom w:val="0"/>
      <w:divBdr>
        <w:top w:val="none" w:sz="0" w:space="0" w:color="auto"/>
        <w:left w:val="none" w:sz="0" w:space="0" w:color="auto"/>
        <w:bottom w:val="none" w:sz="0" w:space="0" w:color="auto"/>
        <w:right w:val="none" w:sz="0" w:space="0" w:color="auto"/>
      </w:divBdr>
    </w:div>
    <w:div w:id="333723545">
      <w:bodyDiv w:val="1"/>
      <w:marLeft w:val="0"/>
      <w:marRight w:val="0"/>
      <w:marTop w:val="0"/>
      <w:marBottom w:val="0"/>
      <w:divBdr>
        <w:top w:val="none" w:sz="0" w:space="0" w:color="auto"/>
        <w:left w:val="none" w:sz="0" w:space="0" w:color="auto"/>
        <w:bottom w:val="none" w:sz="0" w:space="0" w:color="auto"/>
        <w:right w:val="none" w:sz="0" w:space="0" w:color="auto"/>
      </w:divBdr>
    </w:div>
    <w:div w:id="511527254">
      <w:bodyDiv w:val="1"/>
      <w:marLeft w:val="0"/>
      <w:marRight w:val="0"/>
      <w:marTop w:val="0"/>
      <w:marBottom w:val="0"/>
      <w:divBdr>
        <w:top w:val="none" w:sz="0" w:space="0" w:color="auto"/>
        <w:left w:val="none" w:sz="0" w:space="0" w:color="auto"/>
        <w:bottom w:val="none" w:sz="0" w:space="0" w:color="auto"/>
        <w:right w:val="none" w:sz="0" w:space="0" w:color="auto"/>
      </w:divBdr>
    </w:div>
    <w:div w:id="789131176">
      <w:bodyDiv w:val="1"/>
      <w:marLeft w:val="0"/>
      <w:marRight w:val="0"/>
      <w:marTop w:val="0"/>
      <w:marBottom w:val="0"/>
      <w:divBdr>
        <w:top w:val="none" w:sz="0" w:space="0" w:color="auto"/>
        <w:left w:val="none" w:sz="0" w:space="0" w:color="auto"/>
        <w:bottom w:val="none" w:sz="0" w:space="0" w:color="auto"/>
        <w:right w:val="none" w:sz="0" w:space="0" w:color="auto"/>
      </w:divBdr>
    </w:div>
    <w:div w:id="869300561">
      <w:bodyDiv w:val="1"/>
      <w:marLeft w:val="0"/>
      <w:marRight w:val="0"/>
      <w:marTop w:val="0"/>
      <w:marBottom w:val="0"/>
      <w:divBdr>
        <w:top w:val="none" w:sz="0" w:space="0" w:color="auto"/>
        <w:left w:val="none" w:sz="0" w:space="0" w:color="auto"/>
        <w:bottom w:val="none" w:sz="0" w:space="0" w:color="auto"/>
        <w:right w:val="none" w:sz="0" w:space="0" w:color="auto"/>
      </w:divBdr>
    </w:div>
    <w:div w:id="936720163">
      <w:bodyDiv w:val="1"/>
      <w:marLeft w:val="0"/>
      <w:marRight w:val="0"/>
      <w:marTop w:val="0"/>
      <w:marBottom w:val="0"/>
      <w:divBdr>
        <w:top w:val="none" w:sz="0" w:space="0" w:color="auto"/>
        <w:left w:val="none" w:sz="0" w:space="0" w:color="auto"/>
        <w:bottom w:val="none" w:sz="0" w:space="0" w:color="auto"/>
        <w:right w:val="none" w:sz="0" w:space="0" w:color="auto"/>
      </w:divBdr>
    </w:div>
    <w:div w:id="1152450787">
      <w:bodyDiv w:val="1"/>
      <w:marLeft w:val="0"/>
      <w:marRight w:val="0"/>
      <w:marTop w:val="0"/>
      <w:marBottom w:val="0"/>
      <w:divBdr>
        <w:top w:val="none" w:sz="0" w:space="0" w:color="auto"/>
        <w:left w:val="none" w:sz="0" w:space="0" w:color="auto"/>
        <w:bottom w:val="none" w:sz="0" w:space="0" w:color="auto"/>
        <w:right w:val="none" w:sz="0" w:space="0" w:color="auto"/>
      </w:divBdr>
      <w:divsChild>
        <w:div w:id="330841336">
          <w:marLeft w:val="432"/>
          <w:marRight w:val="0"/>
          <w:marTop w:val="180"/>
          <w:marBottom w:val="0"/>
          <w:divBdr>
            <w:top w:val="none" w:sz="0" w:space="0" w:color="auto"/>
            <w:left w:val="none" w:sz="0" w:space="0" w:color="auto"/>
            <w:bottom w:val="none" w:sz="0" w:space="0" w:color="auto"/>
            <w:right w:val="none" w:sz="0" w:space="0" w:color="auto"/>
          </w:divBdr>
        </w:div>
        <w:div w:id="4405170">
          <w:marLeft w:val="432"/>
          <w:marRight w:val="0"/>
          <w:marTop w:val="180"/>
          <w:marBottom w:val="0"/>
          <w:divBdr>
            <w:top w:val="none" w:sz="0" w:space="0" w:color="auto"/>
            <w:left w:val="none" w:sz="0" w:space="0" w:color="auto"/>
            <w:bottom w:val="none" w:sz="0" w:space="0" w:color="auto"/>
            <w:right w:val="none" w:sz="0" w:space="0" w:color="auto"/>
          </w:divBdr>
        </w:div>
      </w:divsChild>
    </w:div>
    <w:div w:id="1184052436">
      <w:bodyDiv w:val="1"/>
      <w:marLeft w:val="0"/>
      <w:marRight w:val="0"/>
      <w:marTop w:val="0"/>
      <w:marBottom w:val="0"/>
      <w:divBdr>
        <w:top w:val="none" w:sz="0" w:space="0" w:color="auto"/>
        <w:left w:val="none" w:sz="0" w:space="0" w:color="auto"/>
        <w:bottom w:val="none" w:sz="0" w:space="0" w:color="auto"/>
        <w:right w:val="none" w:sz="0" w:space="0" w:color="auto"/>
      </w:divBdr>
      <w:divsChild>
        <w:div w:id="9844193">
          <w:marLeft w:val="432"/>
          <w:marRight w:val="0"/>
          <w:marTop w:val="180"/>
          <w:marBottom w:val="0"/>
          <w:divBdr>
            <w:top w:val="none" w:sz="0" w:space="0" w:color="auto"/>
            <w:left w:val="none" w:sz="0" w:space="0" w:color="auto"/>
            <w:bottom w:val="none" w:sz="0" w:space="0" w:color="auto"/>
            <w:right w:val="none" w:sz="0" w:space="0" w:color="auto"/>
          </w:divBdr>
        </w:div>
        <w:div w:id="915162576">
          <w:marLeft w:val="432"/>
          <w:marRight w:val="0"/>
          <w:marTop w:val="180"/>
          <w:marBottom w:val="0"/>
          <w:divBdr>
            <w:top w:val="none" w:sz="0" w:space="0" w:color="auto"/>
            <w:left w:val="none" w:sz="0" w:space="0" w:color="auto"/>
            <w:bottom w:val="none" w:sz="0" w:space="0" w:color="auto"/>
            <w:right w:val="none" w:sz="0" w:space="0" w:color="auto"/>
          </w:divBdr>
        </w:div>
        <w:div w:id="399403417">
          <w:marLeft w:val="432"/>
          <w:marRight w:val="0"/>
          <w:marTop w:val="180"/>
          <w:marBottom w:val="0"/>
          <w:divBdr>
            <w:top w:val="none" w:sz="0" w:space="0" w:color="auto"/>
            <w:left w:val="none" w:sz="0" w:space="0" w:color="auto"/>
            <w:bottom w:val="none" w:sz="0" w:space="0" w:color="auto"/>
            <w:right w:val="none" w:sz="0" w:space="0" w:color="auto"/>
          </w:divBdr>
        </w:div>
        <w:div w:id="1884946784">
          <w:marLeft w:val="432"/>
          <w:marRight w:val="0"/>
          <w:marTop w:val="180"/>
          <w:marBottom w:val="0"/>
          <w:divBdr>
            <w:top w:val="none" w:sz="0" w:space="0" w:color="auto"/>
            <w:left w:val="none" w:sz="0" w:space="0" w:color="auto"/>
            <w:bottom w:val="none" w:sz="0" w:space="0" w:color="auto"/>
            <w:right w:val="none" w:sz="0" w:space="0" w:color="auto"/>
          </w:divBdr>
        </w:div>
        <w:div w:id="1538277422">
          <w:marLeft w:val="432"/>
          <w:marRight w:val="0"/>
          <w:marTop w:val="180"/>
          <w:marBottom w:val="0"/>
          <w:divBdr>
            <w:top w:val="none" w:sz="0" w:space="0" w:color="auto"/>
            <w:left w:val="none" w:sz="0" w:space="0" w:color="auto"/>
            <w:bottom w:val="none" w:sz="0" w:space="0" w:color="auto"/>
            <w:right w:val="none" w:sz="0" w:space="0" w:color="auto"/>
          </w:divBdr>
        </w:div>
      </w:divsChild>
    </w:div>
    <w:div w:id="1293249230">
      <w:bodyDiv w:val="1"/>
      <w:marLeft w:val="0"/>
      <w:marRight w:val="0"/>
      <w:marTop w:val="0"/>
      <w:marBottom w:val="0"/>
      <w:divBdr>
        <w:top w:val="none" w:sz="0" w:space="0" w:color="auto"/>
        <w:left w:val="none" w:sz="0" w:space="0" w:color="auto"/>
        <w:bottom w:val="none" w:sz="0" w:space="0" w:color="auto"/>
        <w:right w:val="none" w:sz="0" w:space="0" w:color="auto"/>
      </w:divBdr>
    </w:div>
    <w:div w:id="1430467990">
      <w:bodyDiv w:val="1"/>
      <w:marLeft w:val="0"/>
      <w:marRight w:val="0"/>
      <w:marTop w:val="0"/>
      <w:marBottom w:val="0"/>
      <w:divBdr>
        <w:top w:val="none" w:sz="0" w:space="0" w:color="auto"/>
        <w:left w:val="none" w:sz="0" w:space="0" w:color="auto"/>
        <w:bottom w:val="none" w:sz="0" w:space="0" w:color="auto"/>
        <w:right w:val="none" w:sz="0" w:space="0" w:color="auto"/>
      </w:divBdr>
    </w:div>
    <w:div w:id="1474829831">
      <w:bodyDiv w:val="1"/>
      <w:marLeft w:val="0"/>
      <w:marRight w:val="0"/>
      <w:marTop w:val="0"/>
      <w:marBottom w:val="0"/>
      <w:divBdr>
        <w:top w:val="none" w:sz="0" w:space="0" w:color="auto"/>
        <w:left w:val="none" w:sz="0" w:space="0" w:color="auto"/>
        <w:bottom w:val="none" w:sz="0" w:space="0" w:color="auto"/>
        <w:right w:val="none" w:sz="0" w:space="0" w:color="auto"/>
      </w:divBdr>
      <w:divsChild>
        <w:div w:id="1442263529">
          <w:marLeft w:val="0"/>
          <w:marRight w:val="0"/>
          <w:marTop w:val="0"/>
          <w:marBottom w:val="0"/>
          <w:divBdr>
            <w:top w:val="none" w:sz="0" w:space="0" w:color="auto"/>
            <w:left w:val="none" w:sz="0" w:space="0" w:color="auto"/>
            <w:bottom w:val="none" w:sz="0" w:space="0" w:color="auto"/>
            <w:right w:val="none" w:sz="0" w:space="0" w:color="auto"/>
          </w:divBdr>
        </w:div>
      </w:divsChild>
    </w:div>
    <w:div w:id="1575748276">
      <w:bodyDiv w:val="1"/>
      <w:marLeft w:val="0"/>
      <w:marRight w:val="0"/>
      <w:marTop w:val="0"/>
      <w:marBottom w:val="0"/>
      <w:divBdr>
        <w:top w:val="none" w:sz="0" w:space="0" w:color="auto"/>
        <w:left w:val="none" w:sz="0" w:space="0" w:color="auto"/>
        <w:bottom w:val="none" w:sz="0" w:space="0" w:color="auto"/>
        <w:right w:val="none" w:sz="0" w:space="0" w:color="auto"/>
      </w:divBdr>
    </w:div>
    <w:div w:id="1642228890">
      <w:bodyDiv w:val="1"/>
      <w:marLeft w:val="0"/>
      <w:marRight w:val="0"/>
      <w:marTop w:val="0"/>
      <w:marBottom w:val="0"/>
      <w:divBdr>
        <w:top w:val="none" w:sz="0" w:space="0" w:color="auto"/>
        <w:left w:val="none" w:sz="0" w:space="0" w:color="auto"/>
        <w:bottom w:val="none" w:sz="0" w:space="0" w:color="auto"/>
        <w:right w:val="none" w:sz="0" w:space="0" w:color="auto"/>
      </w:divBdr>
      <w:divsChild>
        <w:div w:id="1801806297">
          <w:marLeft w:val="0"/>
          <w:marRight w:val="0"/>
          <w:marTop w:val="134"/>
          <w:marBottom w:val="0"/>
          <w:divBdr>
            <w:top w:val="none" w:sz="0" w:space="0" w:color="auto"/>
            <w:left w:val="none" w:sz="0" w:space="0" w:color="auto"/>
            <w:bottom w:val="none" w:sz="0" w:space="0" w:color="auto"/>
            <w:right w:val="none" w:sz="0" w:space="0" w:color="auto"/>
          </w:divBdr>
        </w:div>
        <w:div w:id="1422410199">
          <w:marLeft w:val="720"/>
          <w:marRight w:val="0"/>
          <w:marTop w:val="115"/>
          <w:marBottom w:val="0"/>
          <w:divBdr>
            <w:top w:val="none" w:sz="0" w:space="0" w:color="auto"/>
            <w:left w:val="none" w:sz="0" w:space="0" w:color="auto"/>
            <w:bottom w:val="none" w:sz="0" w:space="0" w:color="auto"/>
            <w:right w:val="none" w:sz="0" w:space="0" w:color="auto"/>
          </w:divBdr>
        </w:div>
      </w:divsChild>
    </w:div>
    <w:div w:id="1946226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8.xml"/><Relationship Id="rId21" Type="http://schemas.openxmlformats.org/officeDocument/2006/relationships/footer" Target="footer4.xml"/><Relationship Id="rId42" Type="http://schemas.openxmlformats.org/officeDocument/2006/relationships/image" Target="media/image14.jpeg"/><Relationship Id="rId47" Type="http://schemas.openxmlformats.org/officeDocument/2006/relationships/image" Target="media/image19.jpeg"/><Relationship Id="rId63" Type="http://schemas.openxmlformats.org/officeDocument/2006/relationships/image" Target="media/image35.jpeg"/><Relationship Id="rId68" Type="http://schemas.openxmlformats.org/officeDocument/2006/relationships/image" Target="media/image39.png"/><Relationship Id="rId84" Type="http://schemas.openxmlformats.org/officeDocument/2006/relationships/hyperlink" Target="http://dx.doi.org/10.1016/j.jhydrol.2017.07.057" TargetMode="External"/><Relationship Id="rId89" Type="http://schemas.openxmlformats.org/officeDocument/2006/relationships/hyperlink" Target="https://doi.org/10.1029/2018RG000630" TargetMode="External"/><Relationship Id="rId16" Type="http://schemas.openxmlformats.org/officeDocument/2006/relationships/footer" Target="footer3.xml"/><Relationship Id="rId11" Type="http://schemas.openxmlformats.org/officeDocument/2006/relationships/header" Target="header1.xml"/><Relationship Id="rId32" Type="http://schemas.openxmlformats.org/officeDocument/2006/relationships/footer" Target="footer8.xml"/><Relationship Id="rId37" Type="http://schemas.openxmlformats.org/officeDocument/2006/relationships/image" Target="media/image10.jpeg"/><Relationship Id="rId53" Type="http://schemas.openxmlformats.org/officeDocument/2006/relationships/image" Target="media/image25.jpeg"/><Relationship Id="rId58" Type="http://schemas.openxmlformats.org/officeDocument/2006/relationships/image" Target="media/image30.jpeg"/><Relationship Id="rId74" Type="http://schemas.openxmlformats.org/officeDocument/2006/relationships/image" Target="media/image45.jpeg"/><Relationship Id="rId79" Type="http://schemas.openxmlformats.org/officeDocument/2006/relationships/header" Target="header15.xml"/><Relationship Id="rId5" Type="http://schemas.openxmlformats.org/officeDocument/2006/relationships/numbering" Target="numbering.xml"/><Relationship Id="rId90" Type="http://schemas.openxmlformats.org/officeDocument/2006/relationships/hyperlink" Target="https://www.environment.nsw.gov.au/research-and-publications/our-science-and-research/our%20research/water/freshwater-and-wetlands/thirlmere-lakes-research" TargetMode="External"/><Relationship Id="rId95" Type="http://schemas.openxmlformats.org/officeDocument/2006/relationships/image" Target="media/image3.jpg"/><Relationship Id="rId22" Type="http://schemas.openxmlformats.org/officeDocument/2006/relationships/footer" Target="footer5.xml"/><Relationship Id="rId27" Type="http://schemas.openxmlformats.org/officeDocument/2006/relationships/header" Target="header9.xml"/><Relationship Id="rId43" Type="http://schemas.openxmlformats.org/officeDocument/2006/relationships/image" Target="media/image15.jpeg"/><Relationship Id="rId48" Type="http://schemas.openxmlformats.org/officeDocument/2006/relationships/image" Target="media/image20.jpeg"/><Relationship Id="rId64" Type="http://schemas.openxmlformats.org/officeDocument/2006/relationships/image" Target="media/image36.jpeg"/><Relationship Id="rId69" Type="http://schemas.openxmlformats.org/officeDocument/2006/relationships/image" Target="media/image40.jpeg"/><Relationship Id="rId80" Type="http://schemas.openxmlformats.org/officeDocument/2006/relationships/image" Target="media/image47.jpeg"/><Relationship Id="rId85" Type="http://schemas.openxmlformats.org/officeDocument/2006/relationships/hyperlink" Target="https://doi.org/10.1007/978-3-319-25005-2" TargetMode="Externa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image" Target="media/image5.png"/><Relationship Id="rId25" Type="http://schemas.openxmlformats.org/officeDocument/2006/relationships/header" Target="header7.xml"/><Relationship Id="rId33" Type="http://schemas.openxmlformats.org/officeDocument/2006/relationships/image" Target="media/image6.png"/><Relationship Id="rId38" Type="http://schemas.openxmlformats.org/officeDocument/2006/relationships/image" Target="media/image11.jpeg"/><Relationship Id="rId46" Type="http://schemas.openxmlformats.org/officeDocument/2006/relationships/image" Target="media/image18.jpeg"/><Relationship Id="rId59" Type="http://schemas.openxmlformats.org/officeDocument/2006/relationships/image" Target="media/image31.jpeg"/><Relationship Id="rId67" Type="http://schemas.openxmlformats.org/officeDocument/2006/relationships/image" Target="media/image38.png"/><Relationship Id="rId20" Type="http://schemas.openxmlformats.org/officeDocument/2006/relationships/header" Target="header5.xml"/><Relationship Id="rId41" Type="http://schemas.openxmlformats.org/officeDocument/2006/relationships/image" Target="media/image13.jpeg"/><Relationship Id="rId54" Type="http://schemas.openxmlformats.org/officeDocument/2006/relationships/image" Target="media/image26.jpeg"/><Relationship Id="rId62" Type="http://schemas.openxmlformats.org/officeDocument/2006/relationships/image" Target="media/image34.jpeg"/><Relationship Id="rId70" Type="http://schemas.openxmlformats.org/officeDocument/2006/relationships/image" Target="media/image41.jpeg"/><Relationship Id="rId75" Type="http://schemas.openxmlformats.org/officeDocument/2006/relationships/image" Target="media/image46.jpeg"/><Relationship Id="rId83" Type="http://schemas.openxmlformats.org/officeDocument/2006/relationships/hyperlink" Target="http://dx.doi.org/10.1007/s11440-016-0455-7" TargetMode="External"/><Relationship Id="rId88" Type="http://schemas.openxmlformats.org/officeDocument/2006/relationships/hyperlink" Target="https://doi.org/10.1007/s10230-022-00845-y" TargetMode="External"/><Relationship Id="rId91" Type="http://schemas.openxmlformats.org/officeDocument/2006/relationships/hyperlink" Target="http://www.iesc.environment.gov.au/system/files/resources/269a12ba-09a5-424f-bda3%20%20%20%20d5f9679317c7/files/environment-water-tracers-factsheet.pdf" TargetMode="Externa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3.xml"/><Relationship Id="rId23" Type="http://schemas.openxmlformats.org/officeDocument/2006/relationships/header" Target="header6.xml"/><Relationship Id="rId28" Type="http://schemas.openxmlformats.org/officeDocument/2006/relationships/header" Target="header10.xml"/><Relationship Id="rId36" Type="http://schemas.openxmlformats.org/officeDocument/2006/relationships/image" Target="media/image9.jpeg"/><Relationship Id="rId49" Type="http://schemas.openxmlformats.org/officeDocument/2006/relationships/image" Target="media/image21.jpeg"/><Relationship Id="rId57" Type="http://schemas.openxmlformats.org/officeDocument/2006/relationships/image" Target="media/image29.jpeg"/><Relationship Id="rId10" Type="http://schemas.openxmlformats.org/officeDocument/2006/relationships/endnotes" Target="endnotes.xml"/><Relationship Id="rId31" Type="http://schemas.openxmlformats.org/officeDocument/2006/relationships/header" Target="header12.xml"/><Relationship Id="rId44" Type="http://schemas.openxmlformats.org/officeDocument/2006/relationships/image" Target="media/image16.jpeg"/><Relationship Id="rId52" Type="http://schemas.openxmlformats.org/officeDocument/2006/relationships/image" Target="media/image24.jpeg"/><Relationship Id="rId60" Type="http://schemas.openxmlformats.org/officeDocument/2006/relationships/image" Target="media/image32.emf"/><Relationship Id="rId65" Type="http://schemas.openxmlformats.org/officeDocument/2006/relationships/hyperlink" Target="https://www.ga.gov.au/scientific-topics/positioning-navigation/geodesy/" TargetMode="External"/><Relationship Id="rId73" Type="http://schemas.openxmlformats.org/officeDocument/2006/relationships/image" Target="media/image44.jpeg"/><Relationship Id="rId78" Type="http://schemas.openxmlformats.org/officeDocument/2006/relationships/footer" Target="footer9.xml"/><Relationship Id="rId81" Type="http://schemas.openxmlformats.org/officeDocument/2006/relationships/hyperlink" Target="http://www.ausimm.com.au/publications/" TargetMode="External"/><Relationship Id="rId86" Type="http://schemas.openxmlformats.org/officeDocument/2006/relationships/hyperlink" Target="https://iesc.environment.gov.au/publications/information-guidelines-explanatory-note-uncertainty-analysis" TargetMode="External"/><Relationship Id="rId94" Type="http://schemas.openxmlformats.org/officeDocument/2006/relationships/image" Target="media/image48.png"/><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yperlink" Target="https://creativecommons.org/licenses/by/4.0/" TargetMode="External"/><Relationship Id="rId39" Type="http://schemas.openxmlformats.org/officeDocument/2006/relationships/image" Target="media/image12.jpeg"/><Relationship Id="rId34" Type="http://schemas.openxmlformats.org/officeDocument/2006/relationships/image" Target="media/image7.png"/><Relationship Id="rId50" Type="http://schemas.openxmlformats.org/officeDocument/2006/relationships/image" Target="media/image22.jpeg"/><Relationship Id="rId55" Type="http://schemas.openxmlformats.org/officeDocument/2006/relationships/image" Target="media/image27.png"/><Relationship Id="rId76" Type="http://schemas.openxmlformats.org/officeDocument/2006/relationships/header" Target="header13.xml"/><Relationship Id="rId97"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image" Target="media/image42.png"/><Relationship Id="rId92" Type="http://schemas.openxmlformats.org/officeDocument/2006/relationships/hyperlink" Target="https://www.business.qld.gov.au/industries/mining-energy-water/resources/environment-water/coal-seam-gas/surat-cma/uwir" TargetMode="External"/><Relationship Id="rId2" Type="http://schemas.openxmlformats.org/officeDocument/2006/relationships/customXml" Target="../customXml/item2.xml"/><Relationship Id="rId29" Type="http://schemas.openxmlformats.org/officeDocument/2006/relationships/header" Target="header11.xml"/><Relationship Id="rId24" Type="http://schemas.openxmlformats.org/officeDocument/2006/relationships/footer" Target="footer6.xml"/><Relationship Id="rId40" Type="http://schemas.openxmlformats.org/officeDocument/2006/relationships/hyperlink" Target="http://www.bing.com" TargetMode="External"/><Relationship Id="rId45" Type="http://schemas.openxmlformats.org/officeDocument/2006/relationships/image" Target="media/image17.jpeg"/><Relationship Id="rId66" Type="http://schemas.openxmlformats.org/officeDocument/2006/relationships/image" Target="media/image37.png"/><Relationship Id="rId87" Type="http://schemas.openxmlformats.org/officeDocument/2006/relationships/hyperlink" Target="https://iesc.environment.gov.au/publications/information-guidelines-explanatory-note-assessing-groundwater-dependent-ecosystems" TargetMode="External"/><Relationship Id="rId61" Type="http://schemas.openxmlformats.org/officeDocument/2006/relationships/image" Target="media/image33.png"/><Relationship Id="rId82" Type="http://schemas.openxmlformats.org/officeDocument/2006/relationships/hyperlink" Target="https://www.sciencedirect.com/science/article/abs/pii/S0169772215300334?via%3Dihub" TargetMode="External"/><Relationship Id="rId19" Type="http://schemas.openxmlformats.org/officeDocument/2006/relationships/header" Target="header4.xml"/><Relationship Id="rId14" Type="http://schemas.openxmlformats.org/officeDocument/2006/relationships/footer" Target="footer2.xml"/><Relationship Id="rId30" Type="http://schemas.openxmlformats.org/officeDocument/2006/relationships/footer" Target="footer7.xml"/><Relationship Id="rId35" Type="http://schemas.openxmlformats.org/officeDocument/2006/relationships/image" Target="media/image8.jpeg"/><Relationship Id="rId56" Type="http://schemas.openxmlformats.org/officeDocument/2006/relationships/image" Target="media/image28.png"/><Relationship Id="rId77" Type="http://schemas.openxmlformats.org/officeDocument/2006/relationships/header" Target="header14.xml"/><Relationship Id="rId8" Type="http://schemas.openxmlformats.org/officeDocument/2006/relationships/webSettings" Target="webSettings.xml"/><Relationship Id="rId51" Type="http://schemas.openxmlformats.org/officeDocument/2006/relationships/image" Target="media/image23.jpeg"/><Relationship Id="rId72" Type="http://schemas.openxmlformats.org/officeDocument/2006/relationships/image" Target="media/image43.jpeg"/><Relationship Id="rId93" Type="http://schemas.openxmlformats.org/officeDocument/2006/relationships/hyperlink" Target="https://www.environment.nsw.gov.au/-/media/OEH/Corporate-Site/Documents/Research/Our-science-and-research/thirlmere-lakes-a-synthesis-of-current-research-220164.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9.xml.rels><?xml version="1.0" encoding="UTF-8" standalone="yes"?>
<Relationships xmlns="http://schemas.openxmlformats.org/package/2006/relationships"><Relationship Id="rId1" Type="http://schemas.openxmlformats.org/officeDocument/2006/relationships/image" Target="media/image1.png"/></Relationships>
</file>

<file path=word/_rels/header1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consulting\210901%20(Office%20of%20Water%20Sc%20-%20Subsidence%20Note)\template%20docs\IESC-REPORT-TEMPLATE_Jan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B6FD6131ACCD942B99EE496FC609FF4" ma:contentTypeVersion="17" ma:contentTypeDescription="Create a new document." ma:contentTypeScope="" ma:versionID="937c2bd1fc1ad95f957f0cf030ab8155">
  <xsd:schema xmlns:xsd="http://www.w3.org/2001/XMLSchema" xmlns:xs="http://www.w3.org/2001/XMLSchema" xmlns:p="http://schemas.microsoft.com/office/2006/metadata/properties" xmlns:ns2="ac7ce04e-ea5d-4d46-bab0-39b1fa6a6f36" xmlns:ns3="425a5c30-4c2f-474f-aa2f-443e46b3d189" targetNamespace="http://schemas.microsoft.com/office/2006/metadata/properties" ma:root="true" ma:fieldsID="7fba7b6357ba8ae1ae987f7fdc409d50" ns2:_="" ns3:_="">
    <xsd:import namespace="ac7ce04e-ea5d-4d46-bab0-39b1fa6a6f36"/>
    <xsd:import namespace="425a5c30-4c2f-474f-aa2f-443e46b3d189"/>
    <xsd:element name="properties">
      <xsd:complexType>
        <xsd:sequence>
          <xsd:element name="documentManagement">
            <xsd:complexType>
              <xsd:all>
                <xsd:element ref="ns2:MediaServiceMetadata" minOccurs="0"/>
                <xsd:element ref="ns2:MediaServiceFastMetadata" minOccurs="0"/>
                <xsd:element ref="ns2:Embargoed" minOccurs="0"/>
                <xsd:element ref="ns2:MediaServiceAutoKeyPoints" minOccurs="0"/>
                <xsd:element ref="ns2:MediaServiceKeyPoint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7ce04e-ea5d-4d46-bab0-39b1fa6a6f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Embargoed" ma:index="10" nillable="true" ma:displayName="Embargoed" ma:default="0" ma:description="Is this file under embargo?" ma:format="Dropdown" ma:internalName="Embargoed">
      <xsd:simpleType>
        <xsd:restriction base="dms:Boolean"/>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7598eba-33fc-4c36-91ef-cfebcfd8a58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25a5c30-4c2f-474f-aa2f-443e46b3d189"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5135d28-65e1-4c28-be9f-a9c126b1373d}" ma:internalName="TaxCatchAll" ma:showField="CatchAllData" ma:web="425a5c30-4c2f-474f-aa2f-443e46b3d1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c7ce04e-ea5d-4d46-bab0-39b1fa6a6f36">
      <Terms xmlns="http://schemas.microsoft.com/office/infopath/2007/PartnerControls"/>
    </lcf76f155ced4ddcb4097134ff3c332f>
    <TaxCatchAll xmlns="425a5c30-4c2f-474f-aa2f-443e46b3d189" xsi:nil="true"/>
    <Embargoed xmlns="ac7ce04e-ea5d-4d46-bab0-39b1fa6a6f36">false</Embargoed>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BB5059-DB8B-46C4-9421-13612A8EE26A}">
  <ds:schemaRefs>
    <ds:schemaRef ds:uri="http://schemas.microsoft.com/sharepoint/v3/contenttype/forms"/>
  </ds:schemaRefs>
</ds:datastoreItem>
</file>

<file path=customXml/itemProps2.xml><?xml version="1.0" encoding="utf-8"?>
<ds:datastoreItem xmlns:ds="http://schemas.openxmlformats.org/officeDocument/2006/customXml" ds:itemID="{6EEB369D-E9DB-4158-A419-51C33492E7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7ce04e-ea5d-4d46-bab0-39b1fa6a6f36"/>
    <ds:schemaRef ds:uri="425a5c30-4c2f-474f-aa2f-443e46b3d1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4E5703D-2DDF-4A72-AC4A-30B2DD9EF058}">
  <ds:schemaRefs>
    <ds:schemaRef ds:uri="http://purl.org/dc/terms/"/>
    <ds:schemaRef ds:uri="http://schemas.microsoft.com/office/2006/documentManagement/types"/>
    <ds:schemaRef ds:uri="425a5c30-4c2f-474f-aa2f-443e46b3d189"/>
    <ds:schemaRef ds:uri="http://purl.org/dc/elements/1.1/"/>
    <ds:schemaRef ds:uri="http://schemas.microsoft.com/office/infopath/2007/PartnerControls"/>
    <ds:schemaRef ds:uri="http://purl.org/dc/dcmitype/"/>
    <ds:schemaRef ds:uri="http://schemas.openxmlformats.org/package/2006/metadata/core-properties"/>
    <ds:schemaRef ds:uri="http://schemas.microsoft.com/office/2006/metadata/properties"/>
    <ds:schemaRef ds:uri="ac7ce04e-ea5d-4d46-bab0-39b1fa6a6f36"/>
    <ds:schemaRef ds:uri="http://www.w3.org/XML/1998/namespace"/>
  </ds:schemaRefs>
</ds:datastoreItem>
</file>

<file path=customXml/itemProps4.xml><?xml version="1.0" encoding="utf-8"?>
<ds:datastoreItem xmlns:ds="http://schemas.openxmlformats.org/officeDocument/2006/customXml" ds:itemID="{32065DEF-02A2-8F42-8102-ED8171F524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IESC-REPORT-TEMPLATE_Jan2019</Template>
  <TotalTime>1</TotalTime>
  <Pages>83</Pages>
  <Words>27644</Words>
  <Characters>157576</Characters>
  <Application>Microsoft Office Word</Application>
  <DocSecurity>4</DocSecurity>
  <Lines>1313</Lines>
  <Paragraphs>369</Paragraphs>
  <ScaleCrop>false</ScaleCrop>
  <HeadingPairs>
    <vt:vector size="2" baseType="variant">
      <vt:variant>
        <vt:lpstr>Title</vt:lpstr>
      </vt:variant>
      <vt:variant>
        <vt:i4>1</vt:i4>
      </vt:variant>
    </vt:vector>
  </HeadingPairs>
  <TitlesOfParts>
    <vt:vector size="1" baseType="lpstr">
      <vt:lpstr>Consultation on Subsidence Associated with Underground Coal Mining: IESC Information Guidelines Explanatory Note</vt:lpstr>
    </vt:vector>
  </TitlesOfParts>
  <Company/>
  <LinksUpToDate>false</LinksUpToDate>
  <CharactersWithSpaces>184851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Consultation on Subsidence Associated with Underground Coal Mining: IESC Information Guidelines Explanatory Note</dc:title>
  <dc:subject/>
  <dc:creator>IESC</dc:creator>
  <cp:keywords/>
  <dc:description/>
  <cp:lastModifiedBy>Durack, Bec</cp:lastModifiedBy>
  <cp:revision>2</cp:revision>
  <cp:lastPrinted>2022-08-17T02:15:00Z</cp:lastPrinted>
  <dcterms:created xsi:type="dcterms:W3CDTF">2022-12-16T06:40:00Z</dcterms:created>
  <dcterms:modified xsi:type="dcterms:W3CDTF">2022-12-16T06:40:00Z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cordPoint_ActiveItemSiteId">
    <vt:lpwstr>{4b445ea7-761d-43d2-909a-116082cfbf41}</vt:lpwstr>
  </property>
  <property fmtid="{D5CDD505-2E9C-101B-9397-08002B2CF9AE}" pid="3" name="RecordPoint_ActiveItemListId">
    <vt:lpwstr>{0759ebec-b5a2-4905-845d-b22a5168979e}</vt:lpwstr>
  </property>
  <property fmtid="{D5CDD505-2E9C-101B-9397-08002B2CF9AE}" pid="4" name="ContentTypeId">
    <vt:lpwstr>0x0101004B6FD6131ACCD942B99EE496FC609FF4</vt:lpwstr>
  </property>
  <property fmtid="{D5CDD505-2E9C-101B-9397-08002B2CF9AE}" pid="5" name="RecordPoint_ActiveItemUniqueId">
    <vt:lpwstr>{8381ecb3-aaa6-4718-8bac-b7ab664c2107}</vt:lpwstr>
  </property>
  <property fmtid="{D5CDD505-2E9C-101B-9397-08002B2CF9AE}" pid="6" name="RecordPoint_ActiveItemWebId">
    <vt:lpwstr>{aa3e7952-617a-4d1d-acc5-2dff72d3e0ca}</vt:lpwstr>
  </property>
  <property fmtid="{D5CDD505-2E9C-101B-9397-08002B2CF9AE}" pid="7" name="RecordPoint_WorkflowType">
    <vt:lpwstr>ActiveSubmitStub</vt:lpwstr>
  </property>
  <property fmtid="{D5CDD505-2E9C-101B-9397-08002B2CF9AE}" pid="8" name="RecordPoint_RecordNumberSubmitted">
    <vt:lpwstr/>
  </property>
  <property fmtid="{D5CDD505-2E9C-101B-9397-08002B2CF9AE}" pid="9" name="RecordPoint_SubmissionCompleted">
    <vt:lpwstr/>
  </property>
  <property fmtid="{D5CDD505-2E9C-101B-9397-08002B2CF9AE}" pid="10" name="RecordPoint_SubmissionDate">
    <vt:lpwstr/>
  </property>
  <property fmtid="{D5CDD505-2E9C-101B-9397-08002B2CF9AE}" pid="11" name="RecordPoint_ActiveItemMoved">
    <vt:lpwstr/>
  </property>
  <property fmtid="{D5CDD505-2E9C-101B-9397-08002B2CF9AE}" pid="12" name="RecordPoint_RecordFormat">
    <vt:lpwstr/>
  </property>
</Properties>
</file>