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365ADDF0" w:rsidR="00A431C1" w:rsidRPr="0094790E" w:rsidRDefault="00A431C1" w:rsidP="00A431C1">
      <w:pPr>
        <w:pStyle w:val="Header"/>
        <w:jc w:val="center"/>
        <w:rPr>
          <w:b/>
          <w:sz w:val="22"/>
          <w:szCs w:val="22"/>
        </w:rPr>
      </w:pPr>
      <w:r w:rsidRPr="0094790E">
        <w:rPr>
          <w:b/>
          <w:sz w:val="22"/>
          <w:szCs w:val="22"/>
        </w:rPr>
        <w:t xml:space="preserve">Meeting </w:t>
      </w:r>
      <w:r w:rsidR="000E5776">
        <w:rPr>
          <w:b/>
          <w:sz w:val="22"/>
          <w:szCs w:val="22"/>
        </w:rPr>
        <w:t>8</w:t>
      </w:r>
      <w:r w:rsidR="000F5A58">
        <w:rPr>
          <w:b/>
          <w:sz w:val="22"/>
          <w:szCs w:val="22"/>
        </w:rPr>
        <w:t>6</w:t>
      </w:r>
      <w:r w:rsidRPr="0094790E">
        <w:rPr>
          <w:b/>
          <w:sz w:val="22"/>
          <w:szCs w:val="22"/>
        </w:rPr>
        <w:t>,</w:t>
      </w:r>
      <w:r w:rsidR="00F07D49">
        <w:rPr>
          <w:b/>
          <w:sz w:val="22"/>
          <w:szCs w:val="22"/>
        </w:rPr>
        <w:t xml:space="preserve"> </w:t>
      </w:r>
      <w:r w:rsidR="000F5A58">
        <w:rPr>
          <w:b/>
          <w:sz w:val="22"/>
          <w:szCs w:val="22"/>
        </w:rPr>
        <w:t>17-19 May</w:t>
      </w:r>
      <w:r w:rsidR="00C02D21">
        <w:rPr>
          <w:b/>
          <w:sz w:val="22"/>
          <w:szCs w:val="22"/>
        </w:rPr>
        <w:t xml:space="preserve"> 2022</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4CF50A2D" w:rsidR="00A431C1" w:rsidRPr="0094790E" w:rsidRDefault="000F5A58" w:rsidP="00A431C1">
      <w:pPr>
        <w:pStyle w:val="Header"/>
        <w:tabs>
          <w:tab w:val="left" w:pos="426"/>
        </w:tabs>
        <w:jc w:val="center"/>
        <w:rPr>
          <w:rFonts w:cs="Arial"/>
          <w:b/>
          <w:sz w:val="22"/>
          <w:szCs w:val="22"/>
        </w:rPr>
      </w:pPr>
      <w:r>
        <w:rPr>
          <w:rFonts w:cs="Arial"/>
          <w:b/>
          <w:sz w:val="22"/>
          <w:szCs w:val="22"/>
        </w:rPr>
        <w:t>Brisbane</w:t>
      </w:r>
    </w:p>
    <w:p w14:paraId="458D5352" w14:textId="77777777" w:rsidR="00A431C1" w:rsidRPr="0094790E" w:rsidRDefault="00564AA0"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77777777" w:rsidR="00A431C1" w:rsidRPr="0094790E" w:rsidRDefault="00A431C1" w:rsidP="007F6CE0">
      <w:pPr>
        <w:tabs>
          <w:tab w:val="left" w:pos="426"/>
        </w:tabs>
        <w:spacing w:before="240" w:after="120"/>
        <w:rPr>
          <w:rFonts w:cs="Arial"/>
          <w:b/>
          <w:sz w:val="22"/>
          <w:szCs w:val="22"/>
        </w:rPr>
      </w:pPr>
      <w:r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1"/>
          <w:footerReference w:type="default" r:id="rId12"/>
          <w:headerReference w:type="first" r:id="rId13"/>
          <w:footerReference w:type="first" r:id="rId14"/>
          <w:pgSz w:w="11906" w:h="16838"/>
          <w:pgMar w:top="663" w:right="1134" w:bottom="261" w:left="1276" w:header="425" w:footer="828" w:gutter="0"/>
          <w:pgNumType w:start="1"/>
          <w:cols w:space="708"/>
          <w:titlePg/>
          <w:docGrid w:linePitch="360"/>
        </w:sectPr>
      </w:pPr>
    </w:p>
    <w:p w14:paraId="0F6AC082" w14:textId="78C0714A" w:rsidR="00A431C1" w:rsidRPr="0094790E" w:rsidRDefault="00A431C1" w:rsidP="007F6CE0">
      <w:pPr>
        <w:tabs>
          <w:tab w:val="left" w:pos="426"/>
        </w:tabs>
        <w:spacing w:before="120" w:after="120"/>
        <w:rPr>
          <w:rFonts w:cs="Arial"/>
          <w:sz w:val="22"/>
          <w:szCs w:val="22"/>
        </w:rPr>
      </w:pPr>
      <w:r w:rsidRPr="0094790E">
        <w:rPr>
          <w:rFonts w:cs="Arial"/>
          <w:sz w:val="22"/>
          <w:szCs w:val="22"/>
        </w:rPr>
        <w:t>IN ATTENDANCE</w:t>
      </w:r>
    </w:p>
    <w:p w14:paraId="0E8DF6B6" w14:textId="18D38157" w:rsidR="00F07D49" w:rsidRDefault="00F07D49" w:rsidP="00A431C1">
      <w:pPr>
        <w:tabs>
          <w:tab w:val="left" w:pos="426"/>
        </w:tabs>
        <w:spacing w:after="0"/>
        <w:rPr>
          <w:rFonts w:cs="Arial"/>
          <w:sz w:val="22"/>
          <w:szCs w:val="22"/>
        </w:rPr>
        <w:sectPr w:rsidR="00F07D49" w:rsidSect="00F07D49">
          <w:type w:val="continuous"/>
          <w:pgSz w:w="11906" w:h="16838"/>
          <w:pgMar w:top="663" w:right="1134" w:bottom="261" w:left="1276" w:header="425" w:footer="828" w:gutter="0"/>
          <w:pgNumType w:start="1"/>
          <w:cols w:num="2" w:space="708"/>
          <w:titlePg/>
          <w:docGrid w:linePitch="360"/>
        </w:sectPr>
      </w:pPr>
    </w:p>
    <w:p w14:paraId="004A5505" w14:textId="52C65F5F" w:rsidR="00FE5E5E" w:rsidRDefault="00FE5E5E" w:rsidP="00FE5E5E">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igram</w:t>
      </w:r>
      <w:r w:rsidR="00E14AC7">
        <w:rPr>
          <w:rFonts w:cs="Arial"/>
          <w:sz w:val="22"/>
          <w:szCs w:val="22"/>
        </w:rPr>
        <w:t>,</w:t>
      </w:r>
      <w:r w:rsidRPr="0094790E">
        <w:rPr>
          <w:rFonts w:cs="Arial"/>
          <w:sz w:val="22"/>
          <w:szCs w:val="22"/>
        </w:rPr>
        <w:t xml:space="preserve"> Chair</w:t>
      </w:r>
      <w:r>
        <w:rPr>
          <w:rFonts w:cs="Arial"/>
          <w:sz w:val="22"/>
          <w:szCs w:val="22"/>
        </w:rPr>
        <w:t xml:space="preserve"> </w:t>
      </w:r>
    </w:p>
    <w:p w14:paraId="65491790" w14:textId="5B95246B" w:rsidR="00A431C1" w:rsidRDefault="00A431C1" w:rsidP="00A431C1">
      <w:pPr>
        <w:tabs>
          <w:tab w:val="left" w:pos="426"/>
        </w:tabs>
        <w:spacing w:after="0"/>
        <w:rPr>
          <w:rFonts w:cs="Arial"/>
          <w:sz w:val="22"/>
          <w:szCs w:val="22"/>
        </w:rPr>
      </w:pPr>
      <w:r w:rsidRPr="00FF1CE9">
        <w:rPr>
          <w:rFonts w:cs="Arial"/>
          <w:sz w:val="22"/>
          <w:szCs w:val="22"/>
        </w:rPr>
        <w:t>Dr Andrew Boulton</w:t>
      </w:r>
      <w:r w:rsidR="003E544F" w:rsidRPr="00FF1CE9">
        <w:rPr>
          <w:rFonts w:cs="Arial"/>
          <w:sz w:val="22"/>
          <w:szCs w:val="22"/>
        </w:rPr>
        <w:t xml:space="preserve"> </w:t>
      </w:r>
      <w:r w:rsidR="004B23F4">
        <w:rPr>
          <w:rFonts w:cs="Arial"/>
          <w:sz w:val="22"/>
          <w:szCs w:val="22"/>
        </w:rPr>
        <w:t>(</w:t>
      </w:r>
      <w:r w:rsidR="00502894">
        <w:rPr>
          <w:rFonts w:cs="Arial"/>
          <w:sz w:val="22"/>
          <w:szCs w:val="22"/>
        </w:rPr>
        <w:t>by videoconference</w:t>
      </w:r>
      <w:r w:rsidR="004B23F4">
        <w:rPr>
          <w:rFonts w:cs="Arial"/>
          <w:sz w:val="22"/>
          <w:szCs w:val="22"/>
        </w:rPr>
        <w:t>)</w:t>
      </w:r>
    </w:p>
    <w:p w14:paraId="186C8F17" w14:textId="4AE54E39" w:rsidR="00A154E3" w:rsidRDefault="00A154E3" w:rsidP="00A431C1">
      <w:pPr>
        <w:tabs>
          <w:tab w:val="left" w:pos="426"/>
        </w:tabs>
        <w:spacing w:after="0"/>
        <w:rPr>
          <w:rFonts w:cs="Arial"/>
          <w:sz w:val="22"/>
          <w:szCs w:val="22"/>
        </w:rPr>
      </w:pPr>
      <w:r>
        <w:rPr>
          <w:rFonts w:cs="Arial"/>
          <w:sz w:val="22"/>
          <w:szCs w:val="22"/>
        </w:rPr>
        <w:t>Professor Craig Simmons</w:t>
      </w:r>
      <w:r w:rsidR="00E14AC7">
        <w:rPr>
          <w:rFonts w:cs="Arial"/>
          <w:sz w:val="22"/>
          <w:szCs w:val="22"/>
        </w:rPr>
        <w:t xml:space="preserve"> (</w:t>
      </w:r>
      <w:r w:rsidR="00502894">
        <w:rPr>
          <w:rFonts w:cs="Arial"/>
          <w:sz w:val="22"/>
          <w:szCs w:val="22"/>
        </w:rPr>
        <w:t>by videoconference</w:t>
      </w:r>
      <w:r w:rsidR="00E14AC7">
        <w:rPr>
          <w:rFonts w:cs="Arial"/>
          <w:sz w:val="22"/>
          <w:szCs w:val="22"/>
        </w:rPr>
        <w:t>)</w:t>
      </w:r>
    </w:p>
    <w:p w14:paraId="72663971" w14:textId="77777777" w:rsidR="00A431C1" w:rsidRPr="0094790E" w:rsidRDefault="00A431C1" w:rsidP="00A431C1">
      <w:pPr>
        <w:tabs>
          <w:tab w:val="left" w:pos="426"/>
        </w:tabs>
        <w:spacing w:after="0"/>
        <w:rPr>
          <w:rFonts w:cs="Arial"/>
          <w:sz w:val="22"/>
          <w:szCs w:val="22"/>
        </w:rPr>
      </w:pPr>
      <w:r w:rsidRPr="0094790E">
        <w:rPr>
          <w:rFonts w:cs="Arial"/>
          <w:sz w:val="22"/>
          <w:szCs w:val="22"/>
        </w:rPr>
        <w:t>Professor Jenny Davis</w:t>
      </w:r>
    </w:p>
    <w:p w14:paraId="746FBB1D" w14:textId="77777777" w:rsidR="00D21D76" w:rsidRDefault="00D21D76" w:rsidP="00A431C1">
      <w:pPr>
        <w:tabs>
          <w:tab w:val="left" w:pos="426"/>
        </w:tabs>
        <w:spacing w:after="0"/>
        <w:rPr>
          <w:rFonts w:cs="Arial"/>
          <w:sz w:val="22"/>
          <w:szCs w:val="22"/>
        </w:rPr>
        <w:sectPr w:rsidR="00D21D76" w:rsidSect="00D21D76">
          <w:type w:val="continuous"/>
          <w:pgSz w:w="11906" w:h="16838"/>
          <w:pgMar w:top="663" w:right="1134" w:bottom="261" w:left="1276" w:header="425" w:footer="828" w:gutter="0"/>
          <w:pgNumType w:start="1"/>
          <w:cols w:space="708"/>
          <w:titlePg/>
          <w:docGrid w:linePitch="360"/>
        </w:sectPr>
      </w:pPr>
    </w:p>
    <w:p w14:paraId="5CC1805A" w14:textId="327F615A" w:rsidR="0064002D" w:rsidRDefault="0064002D" w:rsidP="0064002D">
      <w:pPr>
        <w:tabs>
          <w:tab w:val="left" w:pos="426"/>
        </w:tabs>
        <w:spacing w:after="0"/>
        <w:rPr>
          <w:rFonts w:cs="Arial"/>
          <w:sz w:val="22"/>
          <w:szCs w:val="22"/>
        </w:rPr>
      </w:pPr>
      <w:r w:rsidRPr="0094790E">
        <w:rPr>
          <w:rFonts w:cs="Arial"/>
          <w:sz w:val="22"/>
          <w:szCs w:val="22"/>
        </w:rPr>
        <w:t xml:space="preserve">Dr </w:t>
      </w:r>
      <w:r>
        <w:rPr>
          <w:rFonts w:cs="Arial"/>
          <w:sz w:val="22"/>
          <w:szCs w:val="22"/>
        </w:rPr>
        <w:t>Jenny Stauber</w:t>
      </w:r>
      <w:r w:rsidR="00A06E9B">
        <w:rPr>
          <w:rFonts w:cs="Arial"/>
          <w:sz w:val="22"/>
          <w:szCs w:val="22"/>
        </w:rPr>
        <w:t xml:space="preserve"> </w:t>
      </w:r>
      <w:r w:rsidR="003922D3">
        <w:rPr>
          <w:rFonts w:cs="Arial"/>
          <w:sz w:val="22"/>
          <w:szCs w:val="22"/>
        </w:rPr>
        <w:t>(Items 1, 2.1, 3</w:t>
      </w:r>
      <w:r w:rsidR="00D45DDF">
        <w:rPr>
          <w:rFonts w:cs="Arial"/>
          <w:sz w:val="22"/>
          <w:szCs w:val="22"/>
        </w:rPr>
        <w:t xml:space="preserve"> &amp; </w:t>
      </w:r>
      <w:r w:rsidR="00397BB5">
        <w:rPr>
          <w:rFonts w:cs="Arial"/>
          <w:sz w:val="22"/>
          <w:szCs w:val="22"/>
        </w:rPr>
        <w:t>4</w:t>
      </w:r>
      <w:r w:rsidR="00D45DDF">
        <w:rPr>
          <w:rFonts w:cs="Arial"/>
          <w:sz w:val="22"/>
          <w:szCs w:val="22"/>
        </w:rPr>
        <w:t>)</w:t>
      </w:r>
    </w:p>
    <w:p w14:paraId="1B46913F" w14:textId="77777777" w:rsidR="00AE6546" w:rsidRDefault="00F75859" w:rsidP="00A431C1">
      <w:pPr>
        <w:tabs>
          <w:tab w:val="left" w:pos="426"/>
        </w:tabs>
        <w:spacing w:after="0"/>
        <w:rPr>
          <w:rFonts w:cs="Arial"/>
          <w:sz w:val="22"/>
          <w:szCs w:val="22"/>
        </w:rPr>
      </w:pPr>
      <w:r w:rsidRPr="003E544F">
        <w:rPr>
          <w:rFonts w:cs="Arial"/>
          <w:sz w:val="22"/>
          <w:szCs w:val="22"/>
        </w:rPr>
        <w:t xml:space="preserve">Associate </w:t>
      </w:r>
      <w:r w:rsidR="004731D1" w:rsidRPr="003E544F">
        <w:rPr>
          <w:rFonts w:cs="Arial"/>
          <w:sz w:val="22"/>
          <w:szCs w:val="22"/>
        </w:rPr>
        <w:t>Professor</w:t>
      </w:r>
      <w:r w:rsidR="00A431C1" w:rsidRPr="003E544F">
        <w:rPr>
          <w:rFonts w:cs="Arial"/>
          <w:sz w:val="22"/>
          <w:szCs w:val="22"/>
        </w:rPr>
        <w:t xml:space="preserve"> </w:t>
      </w:r>
      <w:r w:rsidRPr="003E544F">
        <w:rPr>
          <w:rFonts w:cs="Arial"/>
          <w:sz w:val="22"/>
          <w:szCs w:val="22"/>
        </w:rPr>
        <w:t>Phil Hayes</w:t>
      </w:r>
    </w:p>
    <w:p w14:paraId="3854FCF3" w14:textId="31F93A68" w:rsidR="00A431C1" w:rsidRPr="00AE6546" w:rsidRDefault="00AE6546" w:rsidP="00A431C1">
      <w:pPr>
        <w:tabs>
          <w:tab w:val="left" w:pos="426"/>
        </w:tabs>
        <w:spacing w:after="0"/>
        <w:rPr>
          <w:rFonts w:cs="Arial"/>
          <w:sz w:val="22"/>
          <w:szCs w:val="22"/>
        </w:rPr>
      </w:pPr>
      <w:r>
        <w:rPr>
          <w:rFonts w:cs="Arial"/>
          <w:sz w:val="22"/>
          <w:szCs w:val="22"/>
        </w:rPr>
        <w:t>Professor Rory Nathan</w:t>
      </w:r>
      <w:r w:rsidR="00CA5D58" w:rsidRPr="674968F3">
        <w:rPr>
          <w:rFonts w:cs="Arial"/>
          <w:sz w:val="22"/>
          <w:szCs w:val="22"/>
        </w:rPr>
        <w:t xml:space="preserve"> </w:t>
      </w:r>
      <w:r w:rsidR="003922D3">
        <w:rPr>
          <w:rFonts w:cs="Arial"/>
          <w:sz w:val="22"/>
          <w:szCs w:val="22"/>
        </w:rPr>
        <w:t>(Items 1</w:t>
      </w:r>
      <w:r w:rsidR="00662C67">
        <w:rPr>
          <w:rFonts w:cs="Arial"/>
          <w:sz w:val="22"/>
          <w:szCs w:val="22"/>
        </w:rPr>
        <w:t xml:space="preserve"> &amp;</w:t>
      </w:r>
      <w:r w:rsidR="003922D3">
        <w:rPr>
          <w:rFonts w:cs="Arial"/>
          <w:sz w:val="22"/>
          <w:szCs w:val="22"/>
        </w:rPr>
        <w:t xml:space="preserve"> 2 </w:t>
      </w:r>
      <w:r w:rsidR="00502894">
        <w:rPr>
          <w:rFonts w:cs="Arial"/>
          <w:sz w:val="22"/>
          <w:szCs w:val="22"/>
        </w:rPr>
        <w:t>by videoconference</w:t>
      </w:r>
      <w:r w:rsidR="00E14AC7">
        <w:rPr>
          <w:rFonts w:cs="Arial"/>
          <w:sz w:val="22"/>
          <w:szCs w:val="22"/>
        </w:rPr>
        <w:t>)</w:t>
      </w:r>
    </w:p>
    <w:p w14:paraId="6569460E" w14:textId="6C58DFC6" w:rsidR="001E5C1C" w:rsidRDefault="00A431C1" w:rsidP="00A431C1">
      <w:pPr>
        <w:tabs>
          <w:tab w:val="left" w:pos="426"/>
        </w:tabs>
        <w:spacing w:after="0"/>
        <w:rPr>
          <w:rFonts w:cs="Arial"/>
          <w:sz w:val="22"/>
          <w:szCs w:val="22"/>
        </w:rPr>
      </w:pPr>
      <w:r w:rsidRPr="0094790E">
        <w:rPr>
          <w:rFonts w:cs="Arial"/>
          <w:sz w:val="22"/>
          <w:szCs w:val="22"/>
        </w:rPr>
        <w:t>Professor Wendy Timms</w:t>
      </w:r>
      <w:r w:rsidR="00B92877">
        <w:rPr>
          <w:rFonts w:cs="Arial"/>
          <w:sz w:val="22"/>
          <w:szCs w:val="22"/>
        </w:rPr>
        <w:t xml:space="preserve"> </w:t>
      </w:r>
    </w:p>
    <w:p w14:paraId="25DB74F7" w14:textId="77777777" w:rsidR="00DB00C6" w:rsidRPr="00797B2E" w:rsidRDefault="00DB00C6" w:rsidP="00B94BE8">
      <w:pPr>
        <w:pStyle w:val="paragraph"/>
        <w:spacing w:before="240" w:beforeAutospacing="0" w:after="120" w:afterAutospacing="0"/>
        <w:textAlignment w:val="baseline"/>
        <w:rPr>
          <w:rFonts w:ascii="Calibri" w:hAnsi="Calibri" w:cs="Calibri"/>
          <w:sz w:val="22"/>
          <w:szCs w:val="22"/>
        </w:rPr>
      </w:pPr>
      <w:r w:rsidRPr="00BB61F6">
        <w:rPr>
          <w:rStyle w:val="normaltextrun"/>
          <w:rFonts w:ascii="Calibri" w:eastAsiaTheme="minorEastAsia" w:hAnsi="Calibri" w:cs="Calibri"/>
          <w:sz w:val="22"/>
          <w:szCs w:val="22"/>
        </w:rPr>
        <w:t>INVITED GUESTS</w:t>
      </w:r>
      <w:r w:rsidRPr="00BB61F6">
        <w:rPr>
          <w:rStyle w:val="eop"/>
          <w:rFonts w:ascii="Calibri" w:hAnsi="Calibri" w:cs="Calibri"/>
          <w:sz w:val="22"/>
          <w:szCs w:val="22"/>
        </w:rPr>
        <w:t> </w:t>
      </w:r>
    </w:p>
    <w:p w14:paraId="5A8B4388" w14:textId="77777777" w:rsidR="000F5A58" w:rsidRDefault="000F5A58" w:rsidP="00B94BE8">
      <w:pPr>
        <w:pStyle w:val="paragraph"/>
        <w:spacing w:before="120" w:beforeAutospacing="0" w:after="120" w:afterAutospacing="0"/>
        <w:textAlignment w:val="baseline"/>
        <w:rPr>
          <w:rStyle w:val="normaltextrun"/>
          <w:rFonts w:ascii="Calibri" w:eastAsiaTheme="minorEastAsia" w:hAnsi="Calibri" w:cs="Calibri"/>
          <w:i/>
          <w:sz w:val="22"/>
          <w:szCs w:val="22"/>
        </w:rPr>
      </w:pPr>
      <w:r>
        <w:rPr>
          <w:rStyle w:val="normaltextrun"/>
          <w:rFonts w:ascii="Calibri" w:eastAsiaTheme="minorEastAsia" w:hAnsi="Calibri" w:cs="Calibri"/>
          <w:i/>
          <w:sz w:val="22"/>
          <w:szCs w:val="22"/>
        </w:rPr>
        <w:t>Item 3.1</w:t>
      </w:r>
    </w:p>
    <w:p w14:paraId="49716FCB" w14:textId="31EAD8D3" w:rsidR="000F5A58" w:rsidRDefault="00041E4B" w:rsidP="00290D17">
      <w:pPr>
        <w:pStyle w:val="paragraph"/>
        <w:spacing w:before="0" w:beforeAutospacing="0" w:after="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 xml:space="preserve">Dr </w:t>
      </w:r>
      <w:r w:rsidR="00290D17">
        <w:rPr>
          <w:rStyle w:val="normaltextrun"/>
          <w:rFonts w:ascii="Calibri" w:eastAsiaTheme="minorEastAsia" w:hAnsi="Calibri" w:cs="Calibri"/>
          <w:iCs/>
          <w:sz w:val="22"/>
          <w:szCs w:val="22"/>
        </w:rPr>
        <w:t>Luk Peeters</w:t>
      </w:r>
      <w:r w:rsidR="00A83906">
        <w:rPr>
          <w:rStyle w:val="normaltextrun"/>
          <w:rFonts w:ascii="Calibri" w:eastAsiaTheme="minorEastAsia" w:hAnsi="Calibri" w:cs="Calibri"/>
          <w:iCs/>
          <w:sz w:val="22"/>
          <w:szCs w:val="22"/>
        </w:rPr>
        <w:t xml:space="preserve">, </w:t>
      </w:r>
      <w:r w:rsidR="0049479D">
        <w:rPr>
          <w:rStyle w:val="normaltextrun"/>
          <w:rFonts w:ascii="Calibri" w:eastAsiaTheme="minorEastAsia" w:hAnsi="Calibri" w:cs="Calibri"/>
          <w:iCs/>
          <w:sz w:val="22"/>
          <w:szCs w:val="22"/>
        </w:rPr>
        <w:t>Principal</w:t>
      </w:r>
      <w:r w:rsidR="00694A7B">
        <w:rPr>
          <w:rStyle w:val="normaltextrun"/>
          <w:rFonts w:ascii="Calibri" w:eastAsiaTheme="minorEastAsia" w:hAnsi="Calibri" w:cs="Calibri"/>
          <w:iCs/>
          <w:sz w:val="22"/>
          <w:szCs w:val="22"/>
        </w:rPr>
        <w:t xml:space="preserve"> </w:t>
      </w:r>
      <w:r w:rsidR="00A83906">
        <w:rPr>
          <w:rStyle w:val="normaltextrun"/>
          <w:rFonts w:ascii="Calibri" w:eastAsiaTheme="minorEastAsia" w:hAnsi="Calibri" w:cs="Calibri"/>
          <w:iCs/>
          <w:sz w:val="22"/>
          <w:szCs w:val="22"/>
        </w:rPr>
        <w:t>Research Scientist, CSIRO</w:t>
      </w:r>
    </w:p>
    <w:p w14:paraId="4596F0E9" w14:textId="49C19A2C" w:rsidR="00290D17" w:rsidRPr="000F5A58" w:rsidRDefault="00290D17" w:rsidP="00290D17">
      <w:pPr>
        <w:pStyle w:val="paragraph"/>
        <w:spacing w:before="0" w:beforeAutospacing="0" w:after="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Hugh Middlemis</w:t>
      </w:r>
      <w:r w:rsidR="00041E4B">
        <w:rPr>
          <w:rStyle w:val="normaltextrun"/>
          <w:rFonts w:ascii="Calibri" w:eastAsiaTheme="minorEastAsia" w:hAnsi="Calibri" w:cs="Calibri"/>
          <w:iCs/>
          <w:sz w:val="22"/>
          <w:szCs w:val="22"/>
        </w:rPr>
        <w:t xml:space="preserve">, </w:t>
      </w:r>
      <w:r w:rsidR="0049479D">
        <w:rPr>
          <w:rStyle w:val="normaltextrun"/>
          <w:rFonts w:ascii="Calibri" w:eastAsiaTheme="minorEastAsia" w:hAnsi="Calibri" w:cs="Calibri"/>
          <w:iCs/>
          <w:sz w:val="22"/>
          <w:szCs w:val="22"/>
        </w:rPr>
        <w:t xml:space="preserve">Director and </w:t>
      </w:r>
      <w:r w:rsidR="00041E4B">
        <w:rPr>
          <w:rStyle w:val="normaltextrun"/>
          <w:rFonts w:ascii="Calibri" w:eastAsiaTheme="minorEastAsia" w:hAnsi="Calibri" w:cs="Calibri"/>
          <w:iCs/>
          <w:sz w:val="22"/>
          <w:szCs w:val="22"/>
        </w:rPr>
        <w:t>Principal Groundwater Engineer, HydroGeoLogic Pty Ltd</w:t>
      </w:r>
    </w:p>
    <w:p w14:paraId="667609E3" w14:textId="7BF60321" w:rsidR="00576B68" w:rsidRDefault="00DB00C6" w:rsidP="004F4653">
      <w:pPr>
        <w:pStyle w:val="paragraph"/>
        <w:spacing w:before="120" w:beforeAutospacing="0" w:after="120" w:afterAutospacing="0"/>
        <w:textAlignment w:val="baseline"/>
        <w:rPr>
          <w:rStyle w:val="normaltextrun"/>
          <w:rFonts w:ascii="Calibri" w:eastAsiaTheme="minorEastAsia" w:hAnsi="Calibri" w:cs="Calibri"/>
          <w:sz w:val="22"/>
          <w:szCs w:val="22"/>
        </w:rPr>
      </w:pPr>
      <w:r w:rsidRPr="005A5586">
        <w:rPr>
          <w:rStyle w:val="normaltextrun"/>
          <w:rFonts w:ascii="Calibri" w:eastAsiaTheme="minorEastAsia" w:hAnsi="Calibri" w:cs="Calibri"/>
          <w:i/>
          <w:sz w:val="22"/>
          <w:szCs w:val="22"/>
        </w:rPr>
        <w:t>Item 3.</w:t>
      </w:r>
      <w:r w:rsidR="00290D17">
        <w:rPr>
          <w:rStyle w:val="normaltextrun"/>
          <w:rFonts w:ascii="Calibri" w:eastAsiaTheme="minorEastAsia" w:hAnsi="Calibri" w:cs="Calibri"/>
          <w:i/>
          <w:sz w:val="22"/>
          <w:szCs w:val="22"/>
        </w:rPr>
        <w:t>2</w:t>
      </w:r>
    </w:p>
    <w:p w14:paraId="543D6D23" w14:textId="409CBB59" w:rsidR="008E6282" w:rsidRDefault="008E6282" w:rsidP="00040342">
      <w:pPr>
        <w:pStyle w:val="paragraph"/>
        <w:spacing w:before="0" w:beforeAutospacing="0" w:after="0" w:afterAutospacing="0"/>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Emma Gagen, Lead Technical Advisor, Office of the Queensland Mine Rehabilitation Commissioner</w:t>
      </w:r>
      <w:r w:rsidR="004F4653">
        <w:rPr>
          <w:rStyle w:val="normaltextrun"/>
          <w:rFonts w:ascii="Calibri" w:eastAsiaTheme="minorEastAsia" w:hAnsi="Calibri" w:cs="Calibri"/>
          <w:sz w:val="22"/>
          <w:szCs w:val="22"/>
        </w:rPr>
        <w:t xml:space="preserve"> (OQMRC)</w:t>
      </w:r>
    </w:p>
    <w:p w14:paraId="712AAE39" w14:textId="2981F134" w:rsidR="008E6282" w:rsidRDefault="008E6282" w:rsidP="00040342">
      <w:pPr>
        <w:pStyle w:val="paragraph"/>
        <w:spacing w:before="0" w:beforeAutospacing="0" w:after="0" w:afterAutospacing="0"/>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Jason Dunlop, Principal Technical Advisor</w:t>
      </w:r>
      <w:r w:rsidR="004F4653">
        <w:rPr>
          <w:rStyle w:val="normaltextrun"/>
          <w:rFonts w:ascii="Calibri" w:eastAsiaTheme="minorEastAsia" w:hAnsi="Calibri" w:cs="Calibri"/>
          <w:sz w:val="22"/>
          <w:szCs w:val="22"/>
        </w:rPr>
        <w:t>, OQMRC</w:t>
      </w:r>
    </w:p>
    <w:p w14:paraId="1CE3393A" w14:textId="46932D9A" w:rsidR="008E6282" w:rsidRDefault="008E6282" w:rsidP="00040342">
      <w:pPr>
        <w:pStyle w:val="paragraph"/>
        <w:spacing w:before="0" w:beforeAutospacing="0" w:after="0" w:afterAutospacing="0"/>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Megan Clay, Research Assistant</w:t>
      </w:r>
      <w:r w:rsidR="004F4653">
        <w:rPr>
          <w:rStyle w:val="normaltextrun"/>
          <w:rFonts w:ascii="Calibri" w:eastAsiaTheme="minorEastAsia" w:hAnsi="Calibri" w:cs="Calibri"/>
          <w:sz w:val="22"/>
          <w:szCs w:val="22"/>
        </w:rPr>
        <w:t>, OQMRC</w:t>
      </w:r>
    </w:p>
    <w:p w14:paraId="1A04C37E" w14:textId="77718C5D" w:rsidR="00290D17" w:rsidRDefault="00290D17" w:rsidP="00290D17">
      <w:pPr>
        <w:pStyle w:val="paragraph"/>
        <w:spacing w:before="120" w:beforeAutospacing="0" w:after="12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
          <w:sz w:val="22"/>
          <w:szCs w:val="22"/>
        </w:rPr>
        <w:t>Item 3.3</w:t>
      </w:r>
    </w:p>
    <w:p w14:paraId="73E807B6" w14:textId="07730FDA" w:rsidR="008E6282" w:rsidRDefault="008E6282" w:rsidP="008E6282">
      <w:pPr>
        <w:pStyle w:val="paragraph"/>
        <w:spacing w:before="0" w:beforeAutospacing="0" w:after="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 xml:space="preserve">Christopher Loveday, Director, </w:t>
      </w:r>
      <w:r w:rsidR="006D3B01">
        <w:rPr>
          <w:rStyle w:val="normaltextrun"/>
          <w:rFonts w:ascii="Calibri" w:eastAsiaTheme="minorEastAsia" w:hAnsi="Calibri" w:cs="Calibri"/>
          <w:iCs/>
          <w:sz w:val="22"/>
          <w:szCs w:val="22"/>
        </w:rPr>
        <w:t>Queensland</w:t>
      </w:r>
      <w:r>
        <w:rPr>
          <w:rStyle w:val="normaltextrun"/>
          <w:rFonts w:ascii="Calibri" w:eastAsiaTheme="minorEastAsia" w:hAnsi="Calibri" w:cs="Calibri"/>
          <w:iCs/>
          <w:sz w:val="22"/>
          <w:szCs w:val="22"/>
        </w:rPr>
        <w:t xml:space="preserve"> Department of Environment and Science</w:t>
      </w:r>
      <w:r w:rsidR="004F4653">
        <w:rPr>
          <w:rStyle w:val="normaltextrun"/>
          <w:rFonts w:ascii="Calibri" w:eastAsiaTheme="minorEastAsia" w:hAnsi="Calibri" w:cs="Calibri"/>
          <w:iCs/>
          <w:sz w:val="22"/>
          <w:szCs w:val="22"/>
        </w:rPr>
        <w:t xml:space="preserve"> (DES)</w:t>
      </w:r>
    </w:p>
    <w:p w14:paraId="4168F133" w14:textId="77777777" w:rsidR="00984407" w:rsidRDefault="00984407" w:rsidP="00984407">
      <w:pPr>
        <w:pStyle w:val="paragraph"/>
        <w:spacing w:before="0" w:beforeAutospacing="0" w:after="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Kerynne Birch, Director, DES</w:t>
      </w:r>
    </w:p>
    <w:p w14:paraId="6DCC2A22" w14:textId="32D91AED" w:rsidR="008E6282" w:rsidRDefault="008E6282" w:rsidP="008E6282">
      <w:pPr>
        <w:pStyle w:val="paragraph"/>
        <w:spacing w:before="0" w:beforeAutospacing="0" w:after="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Jerilly Armstrong, Manager, D</w:t>
      </w:r>
      <w:r w:rsidR="004F4653">
        <w:rPr>
          <w:rStyle w:val="normaltextrun"/>
          <w:rFonts w:ascii="Calibri" w:eastAsiaTheme="minorEastAsia" w:hAnsi="Calibri" w:cs="Calibri"/>
          <w:iCs/>
          <w:sz w:val="22"/>
          <w:szCs w:val="22"/>
        </w:rPr>
        <w:t>ES</w:t>
      </w:r>
    </w:p>
    <w:p w14:paraId="5BDB3BA5" w14:textId="64383C6C" w:rsidR="00984407" w:rsidRDefault="00984407" w:rsidP="00984407">
      <w:pPr>
        <w:pStyle w:val="paragraph"/>
        <w:spacing w:before="0" w:beforeAutospacing="0" w:after="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 xml:space="preserve">Alyssa Cameron, Executive Director, </w:t>
      </w:r>
      <w:r w:rsidR="00F61D87">
        <w:rPr>
          <w:rStyle w:val="normaltextrun"/>
          <w:rFonts w:ascii="Calibri" w:eastAsiaTheme="minorEastAsia" w:hAnsi="Calibri" w:cs="Calibri"/>
          <w:sz w:val="22"/>
          <w:szCs w:val="22"/>
        </w:rPr>
        <w:t xml:space="preserve">Queensland </w:t>
      </w:r>
      <w:r>
        <w:rPr>
          <w:rStyle w:val="normaltextrun"/>
          <w:rFonts w:ascii="Calibri" w:eastAsiaTheme="minorEastAsia" w:hAnsi="Calibri" w:cs="Calibri"/>
          <w:iCs/>
          <w:sz w:val="22"/>
          <w:szCs w:val="22"/>
        </w:rPr>
        <w:t>Office of the Coordinator-General (OCG)</w:t>
      </w:r>
    </w:p>
    <w:p w14:paraId="03B8D247" w14:textId="17FA55D1" w:rsidR="008E6282" w:rsidRDefault="008E6282" w:rsidP="008E6282">
      <w:pPr>
        <w:pStyle w:val="paragraph"/>
        <w:spacing w:before="0" w:beforeAutospacing="0" w:after="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Kate Weir, Director, O</w:t>
      </w:r>
      <w:r w:rsidR="004F4653">
        <w:rPr>
          <w:rStyle w:val="normaltextrun"/>
          <w:rFonts w:ascii="Calibri" w:eastAsiaTheme="minorEastAsia" w:hAnsi="Calibri" w:cs="Calibri"/>
          <w:iCs/>
          <w:sz w:val="22"/>
          <w:szCs w:val="22"/>
        </w:rPr>
        <w:t>CG</w:t>
      </w:r>
    </w:p>
    <w:p w14:paraId="7E6E6CD6" w14:textId="6E6E7CE2" w:rsidR="008E6282" w:rsidRDefault="008E6282" w:rsidP="008E6282">
      <w:pPr>
        <w:pStyle w:val="paragraph"/>
        <w:spacing w:before="0" w:beforeAutospacing="0" w:after="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 xml:space="preserve">Maxine Hunter, Acting Project Manager, </w:t>
      </w:r>
      <w:r w:rsidR="004F4653">
        <w:rPr>
          <w:rStyle w:val="normaltextrun"/>
          <w:rFonts w:ascii="Calibri" w:eastAsiaTheme="minorEastAsia" w:hAnsi="Calibri" w:cs="Calibri"/>
          <w:iCs/>
          <w:sz w:val="22"/>
          <w:szCs w:val="22"/>
        </w:rPr>
        <w:t>OCG</w:t>
      </w:r>
    </w:p>
    <w:p w14:paraId="43CC68BA" w14:textId="3658CF7A" w:rsidR="00290D17" w:rsidRDefault="00290D17" w:rsidP="00290D17">
      <w:pPr>
        <w:pStyle w:val="paragraph"/>
        <w:spacing w:before="120" w:beforeAutospacing="0" w:after="120" w:afterAutospacing="0"/>
        <w:textAlignment w:val="baseline"/>
        <w:rPr>
          <w:rStyle w:val="normaltextrun"/>
          <w:rFonts w:ascii="Calibri" w:eastAsiaTheme="minorEastAsia" w:hAnsi="Calibri" w:cs="Calibri"/>
          <w:i/>
          <w:sz w:val="22"/>
          <w:szCs w:val="22"/>
        </w:rPr>
      </w:pPr>
      <w:r w:rsidRPr="005A5586">
        <w:rPr>
          <w:rStyle w:val="normaltextrun"/>
          <w:rFonts w:ascii="Calibri" w:eastAsiaTheme="minorEastAsia" w:hAnsi="Calibri" w:cs="Calibri"/>
          <w:i/>
          <w:sz w:val="22"/>
          <w:szCs w:val="22"/>
        </w:rPr>
        <w:t>Item 3.</w:t>
      </w:r>
      <w:r>
        <w:rPr>
          <w:rStyle w:val="normaltextrun"/>
          <w:rFonts w:ascii="Calibri" w:eastAsiaTheme="minorEastAsia" w:hAnsi="Calibri" w:cs="Calibri"/>
          <w:i/>
          <w:sz w:val="22"/>
          <w:szCs w:val="22"/>
        </w:rPr>
        <w:t>4</w:t>
      </w:r>
    </w:p>
    <w:p w14:paraId="7F6885C7" w14:textId="77777777" w:rsidR="00D37A72" w:rsidRPr="002D7AA2" w:rsidRDefault="00D37A72" w:rsidP="00D37A72">
      <w:pPr>
        <w:pStyle w:val="paragraph"/>
        <w:spacing w:before="0" w:beforeAutospacing="0" w:after="0" w:afterAutospacing="0"/>
        <w:textAlignment w:val="baseline"/>
        <w:rPr>
          <w:rStyle w:val="normaltextrun"/>
          <w:rFonts w:ascii="Calibri" w:eastAsiaTheme="minorEastAsia" w:hAnsi="Calibri" w:cs="Calibri"/>
          <w:sz w:val="22"/>
          <w:szCs w:val="22"/>
        </w:rPr>
      </w:pPr>
      <w:r w:rsidRPr="002D7AA2">
        <w:rPr>
          <w:rStyle w:val="normaltextrun"/>
          <w:rFonts w:ascii="Calibri" w:eastAsiaTheme="minorEastAsia" w:hAnsi="Calibri" w:cs="Calibri"/>
          <w:sz w:val="22"/>
          <w:szCs w:val="22"/>
        </w:rPr>
        <w:t>Sanjeev Pandey, Executive Director, Office of Groundwater Impact Assessment (OGIA)</w:t>
      </w:r>
    </w:p>
    <w:p w14:paraId="67E13254" w14:textId="4554B747" w:rsidR="00D37A72" w:rsidRDefault="00D37A72" w:rsidP="00D37A72">
      <w:pPr>
        <w:pStyle w:val="paragraph"/>
        <w:spacing w:before="0" w:beforeAutospacing="0" w:after="0" w:afterAutospacing="0"/>
        <w:textAlignment w:val="baseline"/>
        <w:rPr>
          <w:rStyle w:val="normaltextrun"/>
          <w:rFonts w:ascii="Calibri" w:eastAsiaTheme="minorEastAsia" w:hAnsi="Calibri" w:cs="Calibri"/>
          <w:sz w:val="22"/>
          <w:szCs w:val="22"/>
        </w:rPr>
      </w:pPr>
      <w:r w:rsidRPr="002D7AA2">
        <w:rPr>
          <w:rStyle w:val="normaltextrun"/>
          <w:rFonts w:ascii="Calibri" w:eastAsiaTheme="minorEastAsia" w:hAnsi="Calibri" w:cs="Calibri"/>
          <w:sz w:val="22"/>
          <w:szCs w:val="22"/>
        </w:rPr>
        <w:t>Steven Flook, Director, Management Strategies and Implementation, OGIA</w:t>
      </w:r>
    </w:p>
    <w:p w14:paraId="5E07F4CF" w14:textId="2ECBB8DF" w:rsidR="00D37A72" w:rsidRPr="007B5330" w:rsidRDefault="00D37A72" w:rsidP="00D37A72">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sidRPr="007B5330">
        <w:rPr>
          <w:rStyle w:val="normaltextrun"/>
          <w:rFonts w:asciiTheme="minorHAnsi" w:eastAsiaTheme="minorEastAsia" w:hAnsiTheme="minorHAnsi" w:cstheme="minorHAnsi"/>
          <w:sz w:val="22"/>
          <w:szCs w:val="22"/>
        </w:rPr>
        <w:lastRenderedPageBreak/>
        <w:t>Randall Cox</w:t>
      </w:r>
      <w:r w:rsidR="007B5330">
        <w:rPr>
          <w:rStyle w:val="normaltextrun"/>
          <w:rFonts w:asciiTheme="minorHAnsi" w:eastAsiaTheme="minorEastAsia" w:hAnsiTheme="minorHAnsi" w:cstheme="minorHAnsi"/>
          <w:sz w:val="22"/>
          <w:szCs w:val="22"/>
        </w:rPr>
        <w:t>, Contractor, GasFields Commission Queensland</w:t>
      </w:r>
    </w:p>
    <w:p w14:paraId="2A3EE49B" w14:textId="2E0E68E6" w:rsidR="00290D17" w:rsidRDefault="00290D17" w:rsidP="00290D17">
      <w:pPr>
        <w:pStyle w:val="paragraph"/>
        <w:spacing w:before="120" w:beforeAutospacing="0" w:after="120" w:afterAutospacing="0"/>
        <w:textAlignment w:val="baseline"/>
        <w:rPr>
          <w:rStyle w:val="normaltextrun"/>
          <w:rFonts w:ascii="Calibri" w:eastAsiaTheme="minorEastAsia" w:hAnsi="Calibri" w:cs="Calibri"/>
          <w:i/>
          <w:sz w:val="22"/>
          <w:szCs w:val="22"/>
        </w:rPr>
      </w:pPr>
      <w:r>
        <w:rPr>
          <w:rStyle w:val="normaltextrun"/>
          <w:rFonts w:ascii="Calibri" w:eastAsiaTheme="minorEastAsia" w:hAnsi="Calibri" w:cs="Calibri"/>
          <w:i/>
          <w:sz w:val="22"/>
          <w:szCs w:val="22"/>
        </w:rPr>
        <w:t>Item 3.5</w:t>
      </w:r>
    </w:p>
    <w:p w14:paraId="185CB340" w14:textId="22F16014" w:rsidR="00254E5B" w:rsidRDefault="003A35C9" w:rsidP="00254E5B">
      <w:pPr>
        <w:pStyle w:val="paragraph"/>
        <w:spacing w:before="120" w:beforeAutospacing="0" w:after="12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 xml:space="preserve">Dr </w:t>
      </w:r>
      <w:r w:rsidR="00254E5B">
        <w:rPr>
          <w:rStyle w:val="normaltextrun"/>
          <w:rFonts w:ascii="Calibri" w:eastAsiaTheme="minorEastAsia" w:hAnsi="Calibri" w:cs="Calibri"/>
          <w:iCs/>
          <w:sz w:val="22"/>
          <w:szCs w:val="22"/>
        </w:rPr>
        <w:t>Bruce Hebblewhite, Consultant Mining Engineer and Principal, B K Hebblewhite Consulting</w:t>
      </w:r>
    </w:p>
    <w:p w14:paraId="6CEFC7D8" w14:textId="444A49FC" w:rsidR="00A431C1" w:rsidRDefault="00A431C1" w:rsidP="007F6CE0">
      <w:pPr>
        <w:tabs>
          <w:tab w:val="left" w:pos="426"/>
          <w:tab w:val="left" w:pos="5250"/>
        </w:tabs>
        <w:spacing w:before="240" w:after="120"/>
        <w:rPr>
          <w:rFonts w:cs="Arial"/>
          <w:sz w:val="22"/>
          <w:szCs w:val="22"/>
        </w:rPr>
      </w:pPr>
      <w:r w:rsidRPr="0094790E">
        <w:rPr>
          <w:rFonts w:cs="Arial"/>
          <w:sz w:val="22"/>
          <w:szCs w:val="22"/>
        </w:rPr>
        <w:t>OFFICE OF WATER SCIENCE</w:t>
      </w:r>
      <w:r w:rsidR="00473308">
        <w:rPr>
          <w:rFonts w:cs="Arial"/>
          <w:sz w:val="22"/>
          <w:szCs w:val="22"/>
        </w:rPr>
        <w:t xml:space="preserve"> (OWS)</w:t>
      </w:r>
    </w:p>
    <w:p w14:paraId="43098FB5" w14:textId="77777777" w:rsidR="00DB00C6" w:rsidRDefault="00DB00C6" w:rsidP="00C236CE">
      <w:pPr>
        <w:tabs>
          <w:tab w:val="left" w:pos="426"/>
        </w:tabs>
        <w:spacing w:after="0"/>
        <w:ind w:left="142" w:hanging="142"/>
        <w:rPr>
          <w:rFonts w:cs="Arial"/>
          <w:sz w:val="22"/>
          <w:szCs w:val="22"/>
        </w:rPr>
        <w:sectPr w:rsidR="00DB00C6" w:rsidSect="000F70ED">
          <w:type w:val="continuous"/>
          <w:pgSz w:w="11906" w:h="16838"/>
          <w:pgMar w:top="663" w:right="1134" w:bottom="709" w:left="1276" w:header="425" w:footer="828" w:gutter="0"/>
          <w:pgNumType w:start="1"/>
          <w:cols w:space="708"/>
          <w:titlePg/>
          <w:docGrid w:linePitch="360"/>
        </w:sectPr>
      </w:pPr>
    </w:p>
    <w:p w14:paraId="43CDEE37" w14:textId="198EA73C" w:rsidR="004A09C6" w:rsidRDefault="004A09C6" w:rsidP="71FD28EF">
      <w:pPr>
        <w:tabs>
          <w:tab w:val="left" w:pos="426"/>
        </w:tabs>
        <w:spacing w:after="0"/>
        <w:ind w:left="142" w:hanging="142"/>
        <w:rPr>
          <w:rFonts w:cs="Arial"/>
          <w:sz w:val="22"/>
          <w:szCs w:val="22"/>
        </w:rPr>
      </w:pPr>
      <w:r w:rsidRPr="71FD28EF">
        <w:rPr>
          <w:rFonts w:cs="Arial"/>
          <w:sz w:val="22"/>
          <w:szCs w:val="22"/>
        </w:rPr>
        <w:t>Alison McMorrow,</w:t>
      </w:r>
      <w:r w:rsidR="71FD28EF" w:rsidRPr="71FD28EF">
        <w:rPr>
          <w:rFonts w:ascii="Segoe UI" w:eastAsia="Segoe UI" w:hAnsi="Segoe UI" w:cs="Segoe UI"/>
          <w:color w:val="333333"/>
          <w:sz w:val="18"/>
          <w:szCs w:val="18"/>
        </w:rPr>
        <w:t xml:space="preserve"> </w:t>
      </w:r>
      <w:r w:rsidR="71FD28EF" w:rsidRPr="00480509">
        <w:rPr>
          <w:rFonts w:cs="Arial"/>
          <w:sz w:val="22"/>
          <w:szCs w:val="22"/>
        </w:rPr>
        <w:t>Assistant Secretary Biodiversity Policy &amp; Water Science</w:t>
      </w:r>
      <w:r w:rsidRPr="71FD28EF">
        <w:rPr>
          <w:rFonts w:cs="Arial"/>
          <w:sz w:val="22"/>
          <w:szCs w:val="22"/>
        </w:rPr>
        <w:t xml:space="preserve"> (Item 3.2 [in part]</w:t>
      </w:r>
      <w:r w:rsidR="009F06C1" w:rsidRPr="71FD28EF">
        <w:rPr>
          <w:rFonts w:cs="Arial"/>
          <w:sz w:val="22"/>
          <w:szCs w:val="22"/>
        </w:rPr>
        <w:t xml:space="preserve"> &amp; 2.2 [in part]</w:t>
      </w:r>
      <w:r w:rsidRPr="71FD28EF">
        <w:rPr>
          <w:rFonts w:cs="Arial"/>
          <w:sz w:val="22"/>
          <w:szCs w:val="22"/>
        </w:rPr>
        <w:t>)</w:t>
      </w:r>
    </w:p>
    <w:p w14:paraId="636756B6" w14:textId="15F06E8E" w:rsidR="00C236CE" w:rsidRDefault="00C236CE" w:rsidP="00C236CE">
      <w:pPr>
        <w:tabs>
          <w:tab w:val="left" w:pos="426"/>
        </w:tabs>
        <w:spacing w:after="0"/>
        <w:ind w:left="142" w:hanging="142"/>
        <w:rPr>
          <w:rFonts w:cs="Arial"/>
          <w:sz w:val="22"/>
          <w:szCs w:val="22"/>
        </w:rPr>
      </w:pPr>
      <w:r w:rsidRPr="0094790E">
        <w:rPr>
          <w:rFonts w:cs="Arial"/>
          <w:sz w:val="22"/>
          <w:szCs w:val="22"/>
        </w:rPr>
        <w:t>Pet</w:t>
      </w:r>
      <w:r>
        <w:rPr>
          <w:rFonts w:cs="Arial"/>
          <w:sz w:val="22"/>
          <w:szCs w:val="22"/>
        </w:rPr>
        <w:t>er Baker</w:t>
      </w:r>
      <w:r w:rsidR="00787704">
        <w:rPr>
          <w:rFonts w:cs="Arial"/>
          <w:sz w:val="22"/>
          <w:szCs w:val="22"/>
        </w:rPr>
        <w:t>, Director</w:t>
      </w:r>
    </w:p>
    <w:p w14:paraId="00B22DD5" w14:textId="6237E2EF" w:rsidR="00B92877" w:rsidRDefault="00B92877" w:rsidP="00C236CE">
      <w:pPr>
        <w:tabs>
          <w:tab w:val="left" w:pos="426"/>
        </w:tabs>
        <w:spacing w:after="0"/>
        <w:ind w:left="142" w:hanging="142"/>
        <w:rPr>
          <w:rFonts w:cs="Arial"/>
          <w:sz w:val="22"/>
          <w:szCs w:val="22"/>
        </w:rPr>
      </w:pPr>
      <w:r>
        <w:rPr>
          <w:rFonts w:cs="Arial"/>
          <w:sz w:val="22"/>
          <w:szCs w:val="22"/>
        </w:rPr>
        <w:t>Aimee McAllister</w:t>
      </w:r>
    </w:p>
    <w:p w14:paraId="719E5CEC" w14:textId="4D4CBBB2" w:rsidR="00D84349" w:rsidRDefault="00D84349" w:rsidP="00C236CE">
      <w:pPr>
        <w:tabs>
          <w:tab w:val="left" w:pos="426"/>
        </w:tabs>
        <w:spacing w:after="0"/>
        <w:ind w:left="142" w:hanging="142"/>
        <w:rPr>
          <w:rFonts w:cs="Arial"/>
          <w:sz w:val="22"/>
          <w:szCs w:val="22"/>
        </w:rPr>
      </w:pPr>
      <w:r>
        <w:rPr>
          <w:rFonts w:cs="Arial"/>
          <w:sz w:val="22"/>
          <w:szCs w:val="22"/>
        </w:rPr>
        <w:t>Andriana Stoddart</w:t>
      </w:r>
    </w:p>
    <w:p w14:paraId="6EE83E33" w14:textId="125A8B67" w:rsidR="00C236CE" w:rsidRDefault="00C236CE" w:rsidP="00402A1C">
      <w:pPr>
        <w:tabs>
          <w:tab w:val="left" w:pos="426"/>
        </w:tabs>
        <w:spacing w:after="0"/>
        <w:ind w:left="142" w:hanging="142"/>
        <w:rPr>
          <w:rFonts w:cs="Arial"/>
          <w:sz w:val="22"/>
          <w:szCs w:val="22"/>
        </w:rPr>
      </w:pPr>
      <w:r>
        <w:rPr>
          <w:rFonts w:cs="Arial"/>
          <w:sz w:val="22"/>
          <w:szCs w:val="22"/>
        </w:rPr>
        <w:t xml:space="preserve">Aranza Bulnes-Beniscelli </w:t>
      </w:r>
    </w:p>
    <w:p w14:paraId="5EA72CAD" w14:textId="389A2383" w:rsidR="00C236CE" w:rsidRPr="00633D56" w:rsidRDefault="00C236CE" w:rsidP="00C236CE">
      <w:pPr>
        <w:tabs>
          <w:tab w:val="left" w:pos="426"/>
        </w:tabs>
        <w:spacing w:after="0"/>
        <w:ind w:left="142" w:hanging="142"/>
        <w:rPr>
          <w:rFonts w:cs="Arial"/>
          <w:sz w:val="22"/>
          <w:szCs w:val="22"/>
        </w:rPr>
      </w:pPr>
      <w:r w:rsidRPr="00633D56">
        <w:rPr>
          <w:rFonts w:cs="Arial"/>
          <w:sz w:val="22"/>
          <w:szCs w:val="22"/>
        </w:rPr>
        <w:t xml:space="preserve">Benjamin Klug </w:t>
      </w:r>
    </w:p>
    <w:p w14:paraId="4E69D651" w14:textId="4AD95FD7" w:rsidR="00C236CE" w:rsidRPr="00633D56" w:rsidRDefault="00C236CE" w:rsidP="00D14656">
      <w:pPr>
        <w:tabs>
          <w:tab w:val="left" w:pos="426"/>
        </w:tabs>
        <w:spacing w:after="0"/>
        <w:ind w:left="142" w:hanging="142"/>
        <w:rPr>
          <w:rFonts w:cs="Arial"/>
          <w:sz w:val="22"/>
          <w:szCs w:val="22"/>
        </w:rPr>
      </w:pPr>
      <w:r w:rsidRPr="00633D56">
        <w:rPr>
          <w:rFonts w:cs="Arial"/>
          <w:sz w:val="22"/>
          <w:szCs w:val="22"/>
        </w:rPr>
        <w:t xml:space="preserve">Christina Fawns </w:t>
      </w:r>
    </w:p>
    <w:p w14:paraId="08FAB86B" w14:textId="49B43804" w:rsidR="00C236CE" w:rsidRPr="00633D56" w:rsidRDefault="00C236CE" w:rsidP="00C236CE">
      <w:pPr>
        <w:tabs>
          <w:tab w:val="left" w:pos="426"/>
        </w:tabs>
        <w:spacing w:after="0"/>
        <w:ind w:left="142" w:hanging="142"/>
        <w:rPr>
          <w:rStyle w:val="normaltextrun"/>
          <w:rFonts w:ascii="Calibri" w:hAnsi="Calibri" w:cs="Calibri"/>
          <w:color w:val="000000"/>
          <w:sz w:val="22"/>
          <w:szCs w:val="22"/>
          <w:bdr w:val="none" w:sz="0" w:space="0" w:color="auto" w:frame="1"/>
        </w:rPr>
      </w:pPr>
      <w:r w:rsidRPr="00633D56">
        <w:rPr>
          <w:rFonts w:cs="Arial"/>
          <w:sz w:val="22"/>
          <w:szCs w:val="22"/>
        </w:rPr>
        <w:t xml:space="preserve">Dominica O’Dea </w:t>
      </w:r>
    </w:p>
    <w:p w14:paraId="336B5F00" w14:textId="096D9C69" w:rsidR="00D84349" w:rsidRPr="00633D56" w:rsidRDefault="00D84349" w:rsidP="00C236CE">
      <w:pPr>
        <w:tabs>
          <w:tab w:val="left" w:pos="426"/>
        </w:tabs>
        <w:spacing w:after="0"/>
        <w:ind w:left="142" w:hanging="142"/>
        <w:rPr>
          <w:rFonts w:cs="Arial"/>
          <w:sz w:val="22"/>
          <w:szCs w:val="22"/>
        </w:rPr>
      </w:pPr>
      <w:r w:rsidRPr="00633D56">
        <w:rPr>
          <w:rFonts w:cs="Arial"/>
          <w:sz w:val="22"/>
          <w:szCs w:val="22"/>
        </w:rPr>
        <w:t>Fiona McKenzie-Smith</w:t>
      </w:r>
    </w:p>
    <w:p w14:paraId="151F6256" w14:textId="6717C2EF" w:rsidR="00720AD3" w:rsidRDefault="00890B9D" w:rsidP="00C236CE">
      <w:pPr>
        <w:tabs>
          <w:tab w:val="left" w:pos="426"/>
        </w:tabs>
        <w:spacing w:after="0"/>
        <w:ind w:left="142" w:hanging="142"/>
        <w:rPr>
          <w:rStyle w:val="normaltextrun"/>
          <w:rFonts w:ascii="Calibri" w:hAnsi="Calibri" w:cs="Calibri"/>
          <w:color w:val="000000"/>
          <w:sz w:val="22"/>
          <w:szCs w:val="22"/>
          <w:bdr w:val="none" w:sz="0" w:space="0" w:color="auto" w:frame="1"/>
        </w:rPr>
      </w:pPr>
      <w:r w:rsidRPr="007559F7">
        <w:rPr>
          <w:rStyle w:val="normaltextrun"/>
          <w:rFonts w:ascii="Calibri" w:hAnsi="Calibri" w:cs="Calibri"/>
          <w:color w:val="000000"/>
          <w:sz w:val="22"/>
          <w:szCs w:val="22"/>
          <w:bdr w:val="none" w:sz="0" w:space="0" w:color="auto" w:frame="1"/>
        </w:rPr>
        <w:t>Frances Knight</w:t>
      </w:r>
    </w:p>
    <w:p w14:paraId="763950B7" w14:textId="07D5A0BC" w:rsidR="00C236CE" w:rsidRPr="008F5DC9" w:rsidRDefault="00C236CE" w:rsidP="00C236CE">
      <w:pPr>
        <w:tabs>
          <w:tab w:val="left" w:pos="426"/>
        </w:tabs>
        <w:spacing w:after="0"/>
        <w:ind w:left="142" w:hanging="142"/>
        <w:rPr>
          <w:rFonts w:cs="Arial"/>
          <w:sz w:val="22"/>
          <w:szCs w:val="22"/>
        </w:rPr>
      </w:pPr>
      <w:r w:rsidRPr="008F5DC9">
        <w:rPr>
          <w:rFonts w:cs="Arial"/>
          <w:sz w:val="22"/>
          <w:szCs w:val="22"/>
        </w:rPr>
        <w:t>Isabelle Fra</w:t>
      </w:r>
      <w:r w:rsidRPr="00305CC9">
        <w:rPr>
          <w:rFonts w:cs="Arial"/>
          <w:sz w:val="22"/>
          <w:szCs w:val="22"/>
        </w:rPr>
        <w:t>ncis</w:t>
      </w:r>
      <w:r w:rsidR="00630F09" w:rsidRPr="007559F7">
        <w:rPr>
          <w:rFonts w:cs="Arial"/>
          <w:sz w:val="22"/>
          <w:szCs w:val="22"/>
        </w:rPr>
        <w:t xml:space="preserve"> </w:t>
      </w:r>
    </w:p>
    <w:p w14:paraId="5E0C5512" w14:textId="6938DB25" w:rsidR="0064757D" w:rsidRDefault="0064757D" w:rsidP="00C236CE">
      <w:pPr>
        <w:tabs>
          <w:tab w:val="left" w:pos="426"/>
        </w:tabs>
        <w:spacing w:after="0"/>
        <w:rPr>
          <w:rFonts w:cs="Arial"/>
          <w:sz w:val="22"/>
          <w:szCs w:val="22"/>
        </w:rPr>
      </w:pPr>
      <w:r w:rsidRPr="00633D56">
        <w:rPr>
          <w:rFonts w:cs="Arial"/>
          <w:sz w:val="22"/>
          <w:szCs w:val="22"/>
        </w:rPr>
        <w:t>Ja</w:t>
      </w:r>
      <w:r w:rsidR="009D0A11">
        <w:rPr>
          <w:rFonts w:cs="Arial"/>
          <w:sz w:val="22"/>
          <w:szCs w:val="22"/>
        </w:rPr>
        <w:t>c</w:t>
      </w:r>
      <w:r w:rsidRPr="00633D56">
        <w:rPr>
          <w:rFonts w:cs="Arial"/>
          <w:sz w:val="22"/>
          <w:szCs w:val="22"/>
        </w:rPr>
        <w:t>queline Beerworth</w:t>
      </w:r>
    </w:p>
    <w:p w14:paraId="2BEE539A" w14:textId="77D1B55B" w:rsidR="00DD2F0B" w:rsidRPr="00633D56" w:rsidRDefault="00DD2F0B" w:rsidP="00DD2F0B">
      <w:pPr>
        <w:tabs>
          <w:tab w:val="left" w:pos="426"/>
        </w:tabs>
        <w:spacing w:after="0"/>
        <w:rPr>
          <w:rFonts w:cs="Arial"/>
          <w:sz w:val="22"/>
          <w:szCs w:val="22"/>
        </w:rPr>
      </w:pPr>
      <w:r w:rsidRPr="00633D56">
        <w:rPr>
          <w:rFonts w:cs="Arial"/>
          <w:sz w:val="22"/>
          <w:szCs w:val="22"/>
        </w:rPr>
        <w:t xml:space="preserve">James Rae </w:t>
      </w:r>
    </w:p>
    <w:p w14:paraId="42B5FD80" w14:textId="330D15F2" w:rsidR="00C236CE" w:rsidRDefault="00C236CE" w:rsidP="00290D17">
      <w:pPr>
        <w:tabs>
          <w:tab w:val="left" w:pos="426"/>
        </w:tabs>
        <w:spacing w:after="0"/>
        <w:ind w:left="142" w:hanging="142"/>
        <w:rPr>
          <w:rFonts w:cs="Arial"/>
          <w:sz w:val="22"/>
          <w:szCs w:val="22"/>
        </w:rPr>
      </w:pPr>
      <w:r w:rsidRPr="00633D56">
        <w:rPr>
          <w:rFonts w:cs="Arial"/>
          <w:sz w:val="22"/>
          <w:szCs w:val="22"/>
        </w:rPr>
        <w:t>Jason Smith</w:t>
      </w:r>
    </w:p>
    <w:p w14:paraId="180FB790" w14:textId="20D8CB05" w:rsidR="008163B0" w:rsidRPr="008F5DC9" w:rsidRDefault="008163B0" w:rsidP="00290D17">
      <w:pPr>
        <w:tabs>
          <w:tab w:val="left" w:pos="426"/>
        </w:tabs>
        <w:spacing w:after="0"/>
        <w:ind w:left="142" w:hanging="142"/>
        <w:rPr>
          <w:rFonts w:cs="Arial"/>
          <w:sz w:val="22"/>
          <w:szCs w:val="22"/>
        </w:rPr>
      </w:pPr>
      <w:r>
        <w:rPr>
          <w:rFonts w:cs="Arial"/>
          <w:sz w:val="22"/>
          <w:szCs w:val="22"/>
        </w:rPr>
        <w:t>Kelly-Anne Lawler</w:t>
      </w:r>
    </w:p>
    <w:p w14:paraId="5ACAE2BA" w14:textId="0374AC1D" w:rsidR="00C236CE" w:rsidRPr="00633D56" w:rsidRDefault="00C236CE" w:rsidP="00C236CE">
      <w:pPr>
        <w:tabs>
          <w:tab w:val="left" w:pos="426"/>
        </w:tabs>
        <w:spacing w:after="0"/>
        <w:ind w:left="142" w:right="-284" w:hanging="142"/>
        <w:rPr>
          <w:rFonts w:cs="Arial"/>
          <w:sz w:val="22"/>
          <w:szCs w:val="22"/>
        </w:rPr>
      </w:pPr>
      <w:r w:rsidRPr="00633D56">
        <w:rPr>
          <w:rFonts w:cs="Arial"/>
          <w:sz w:val="22"/>
          <w:szCs w:val="22"/>
        </w:rPr>
        <w:t xml:space="preserve">Mehdi Shabaninejad </w:t>
      </w:r>
    </w:p>
    <w:p w14:paraId="582CA9AB" w14:textId="7FB75BC5" w:rsidR="007A480D" w:rsidRDefault="00C236CE" w:rsidP="00C02D21">
      <w:pPr>
        <w:tabs>
          <w:tab w:val="left" w:pos="426"/>
        </w:tabs>
        <w:spacing w:after="0"/>
        <w:ind w:left="142" w:hanging="142"/>
        <w:rPr>
          <w:rFonts w:cs="Arial"/>
          <w:sz w:val="22"/>
          <w:szCs w:val="22"/>
        </w:rPr>
      </w:pPr>
      <w:r w:rsidRPr="00633D56">
        <w:rPr>
          <w:rFonts w:cs="Arial"/>
          <w:sz w:val="22"/>
          <w:szCs w:val="22"/>
        </w:rPr>
        <w:t>Mio Kuhnen</w:t>
      </w:r>
    </w:p>
    <w:p w14:paraId="38488F13" w14:textId="74D9C869" w:rsidR="009A7836" w:rsidRDefault="009A7836" w:rsidP="00C02D21">
      <w:pPr>
        <w:tabs>
          <w:tab w:val="left" w:pos="426"/>
        </w:tabs>
        <w:spacing w:after="0"/>
        <w:ind w:left="142" w:hanging="142"/>
        <w:rPr>
          <w:rFonts w:cs="Arial"/>
          <w:sz w:val="22"/>
          <w:szCs w:val="22"/>
        </w:rPr>
      </w:pPr>
      <w:r>
        <w:rPr>
          <w:rFonts w:cs="Arial"/>
          <w:sz w:val="22"/>
          <w:szCs w:val="22"/>
        </w:rPr>
        <w:t>Praveen Sebastian</w:t>
      </w:r>
    </w:p>
    <w:p w14:paraId="441B3878" w14:textId="51F77C14" w:rsidR="00815810" w:rsidRPr="004B23F4" w:rsidRDefault="00A44315" w:rsidP="00B94BE8">
      <w:pPr>
        <w:tabs>
          <w:tab w:val="left" w:pos="426"/>
        </w:tabs>
        <w:spacing w:before="120" w:after="0"/>
        <w:ind w:left="142" w:hanging="142"/>
        <w:rPr>
          <w:rStyle w:val="normaltextrun"/>
          <w:rFonts w:ascii="Calibri" w:hAnsi="Calibri" w:cs="Calibri"/>
          <w:i/>
          <w:sz w:val="22"/>
          <w:szCs w:val="22"/>
        </w:rPr>
      </w:pPr>
      <w:r w:rsidRPr="004B23F4">
        <w:rPr>
          <w:rStyle w:val="normaltextrun"/>
          <w:rFonts w:ascii="Calibri" w:hAnsi="Calibri" w:cs="Calibri"/>
          <w:i/>
          <w:sz w:val="22"/>
          <w:szCs w:val="22"/>
        </w:rPr>
        <w:t xml:space="preserve">Note: </w:t>
      </w:r>
      <w:r w:rsidR="00DB5BCF" w:rsidRPr="004B23F4">
        <w:rPr>
          <w:rStyle w:val="normaltextrun"/>
          <w:rFonts w:ascii="Calibri" w:hAnsi="Calibri" w:cs="Calibri"/>
          <w:i/>
          <w:sz w:val="22"/>
          <w:szCs w:val="22"/>
        </w:rPr>
        <w:t xml:space="preserve">OWS attendees </w:t>
      </w:r>
      <w:r w:rsidR="00015994" w:rsidRPr="004B23F4">
        <w:rPr>
          <w:rStyle w:val="normaltextrun"/>
          <w:rFonts w:ascii="Calibri" w:hAnsi="Calibri" w:cs="Calibri"/>
          <w:i/>
          <w:sz w:val="22"/>
          <w:szCs w:val="22"/>
        </w:rPr>
        <w:t>include those with full or partial</w:t>
      </w:r>
      <w:r w:rsidR="000F5A58" w:rsidRPr="004B23F4">
        <w:rPr>
          <w:rStyle w:val="normaltextrun"/>
          <w:rFonts w:ascii="Calibri" w:hAnsi="Calibri" w:cs="Calibri"/>
          <w:i/>
          <w:sz w:val="22"/>
          <w:szCs w:val="22"/>
        </w:rPr>
        <w:t>, and in-person or virtual,</w:t>
      </w:r>
      <w:r w:rsidR="00015994" w:rsidRPr="004B23F4">
        <w:rPr>
          <w:rStyle w:val="normaltextrun"/>
          <w:rFonts w:ascii="Calibri" w:hAnsi="Calibri" w:cs="Calibri"/>
          <w:i/>
          <w:sz w:val="22"/>
          <w:szCs w:val="22"/>
        </w:rPr>
        <w:t xml:space="preserve"> attendance.</w:t>
      </w:r>
    </w:p>
    <w:p w14:paraId="63625195" w14:textId="77777777" w:rsidR="00FD5788" w:rsidRPr="007C08F3" w:rsidRDefault="00FD5788" w:rsidP="00B94BE8">
      <w:pPr>
        <w:pStyle w:val="paragraph"/>
        <w:spacing w:before="0" w:beforeAutospacing="0" w:after="0" w:afterAutospacing="0"/>
        <w:textAlignment w:val="baseline"/>
        <w:rPr>
          <w:rStyle w:val="normaltextrun"/>
          <w:rFonts w:ascii="Calibri" w:eastAsiaTheme="minorEastAsia" w:hAnsi="Calibri" w:cs="Calibri"/>
          <w:sz w:val="22"/>
          <w:szCs w:val="22"/>
          <w:u w:val="single"/>
        </w:rPr>
      </w:pPr>
    </w:p>
    <w:p w14:paraId="54F9ACC6" w14:textId="61485109" w:rsidR="00A431C1" w:rsidRPr="0094790E" w:rsidRDefault="00A431C1" w:rsidP="00673152">
      <w:pPr>
        <w:spacing w:before="120" w:after="120"/>
        <w:rPr>
          <w:rFonts w:cs="Arial"/>
          <w:b/>
          <w:sz w:val="22"/>
          <w:szCs w:val="22"/>
        </w:rPr>
      </w:pPr>
      <w:r w:rsidRPr="0094790E">
        <w:rPr>
          <w:rFonts w:cs="Arial"/>
          <w:b/>
          <w:sz w:val="22"/>
          <w:szCs w:val="22"/>
        </w:rPr>
        <w:t>1. Welcome and Introductions</w:t>
      </w:r>
    </w:p>
    <w:p w14:paraId="09660897" w14:textId="77777777" w:rsidR="00A431C1" w:rsidRPr="0094790E" w:rsidRDefault="00A431C1" w:rsidP="00673152">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673152">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99A0992" w:rsidR="00A431C1" w:rsidRPr="0094790E" w:rsidRDefault="00A431C1" w:rsidP="00673152">
      <w:pPr>
        <w:spacing w:before="120" w:after="120"/>
        <w:rPr>
          <w:rFonts w:cs="Arial"/>
          <w:sz w:val="22"/>
          <w:szCs w:val="22"/>
        </w:rPr>
      </w:pPr>
      <w:r w:rsidRPr="0094790E">
        <w:rPr>
          <w:rFonts w:cs="Arial"/>
          <w:sz w:val="22"/>
          <w:szCs w:val="22"/>
        </w:rPr>
        <w:t xml:space="preserve">The Chair acknowledged the traditional owners, past and </w:t>
      </w:r>
      <w:r w:rsidRPr="003B4364">
        <w:rPr>
          <w:rFonts w:cs="Arial"/>
          <w:sz w:val="22"/>
          <w:szCs w:val="22"/>
        </w:rPr>
        <w:t>present, on whose land</w:t>
      </w:r>
      <w:r w:rsidR="00164BCF" w:rsidRPr="003B4364">
        <w:rPr>
          <w:rFonts w:cs="Arial"/>
          <w:sz w:val="22"/>
          <w:szCs w:val="22"/>
        </w:rPr>
        <w:t>s</w:t>
      </w:r>
      <w:r w:rsidRPr="003B4364">
        <w:rPr>
          <w:rFonts w:cs="Arial"/>
          <w:sz w:val="22"/>
          <w:szCs w:val="22"/>
        </w:rPr>
        <w:t xml:space="preserve"> this meeting was held.</w:t>
      </w:r>
    </w:p>
    <w:p w14:paraId="140CAEE7" w14:textId="303DC114" w:rsidR="00A431C1" w:rsidRPr="0094790E" w:rsidRDefault="00A431C1" w:rsidP="00673152">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0858C11F" w14:textId="6B4299FB" w:rsidR="003327D3" w:rsidRPr="006F4BB7" w:rsidRDefault="006D7575" w:rsidP="00673152">
      <w:pPr>
        <w:autoSpaceDE w:val="0"/>
        <w:autoSpaceDN w:val="0"/>
        <w:adjustRightInd w:val="0"/>
        <w:spacing w:before="120" w:after="120"/>
        <w:rPr>
          <w:rFonts w:cstheme="minorHAnsi"/>
          <w:sz w:val="22"/>
          <w:szCs w:val="22"/>
        </w:rPr>
      </w:pPr>
      <w:r w:rsidRPr="006D7575">
        <w:rPr>
          <w:rFonts w:cstheme="minorHAnsi"/>
          <w:sz w:val="22"/>
          <w:szCs w:val="22"/>
        </w:rPr>
        <w:t>Committee members were invited to make disclosures. Committee members also completed a Meeting Declaration of Interests before the meeting commenced. Details on disclosures of interests are at Attachment A.</w:t>
      </w:r>
      <w:r w:rsidR="006F4BB7" w:rsidRPr="006F4BB7">
        <w:rPr>
          <w:rFonts w:cstheme="minorHAnsi"/>
          <w:sz w:val="22"/>
          <w:szCs w:val="22"/>
        </w:rPr>
        <w:t xml:space="preserve"> </w:t>
      </w:r>
    </w:p>
    <w:p w14:paraId="1FF2928B" w14:textId="4732A83B" w:rsidR="00A431C1" w:rsidRPr="0094790E" w:rsidRDefault="00A431C1" w:rsidP="00673152">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5D1CD556" w:rsidR="00A431C1" w:rsidRPr="0094790E" w:rsidRDefault="00A431C1" w:rsidP="00673152">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4E1F5C">
        <w:rPr>
          <w:rFonts w:cs="Arial"/>
          <w:sz w:val="22"/>
          <w:szCs w:val="22"/>
        </w:rPr>
        <w:t>8</w:t>
      </w:r>
      <w:r w:rsidR="000F5A58">
        <w:rPr>
          <w:rFonts w:cs="Arial"/>
          <w:sz w:val="22"/>
          <w:szCs w:val="22"/>
        </w:rPr>
        <w:t>6</w:t>
      </w:r>
      <w:r w:rsidR="00D26AAC">
        <w:rPr>
          <w:rFonts w:cs="Arial"/>
          <w:sz w:val="22"/>
          <w:szCs w:val="22"/>
        </w:rPr>
        <w:t>.</w:t>
      </w:r>
    </w:p>
    <w:p w14:paraId="0A32C8ED" w14:textId="1BA079A7" w:rsidR="00A431C1" w:rsidRDefault="00A431C1" w:rsidP="00673152">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280A8013" w14:textId="77777777" w:rsidR="002D351A" w:rsidRPr="00E41813" w:rsidRDefault="002D351A" w:rsidP="00673152">
      <w:pPr>
        <w:tabs>
          <w:tab w:val="left" w:pos="426"/>
        </w:tabs>
        <w:spacing w:before="120" w:after="120"/>
        <w:rPr>
          <w:rFonts w:cs="Arial"/>
          <w:sz w:val="22"/>
          <w:szCs w:val="22"/>
          <w:u w:val="single"/>
        </w:rPr>
      </w:pPr>
      <w:r w:rsidRPr="00E41813">
        <w:rPr>
          <w:rFonts w:ascii="Calibri" w:hAnsi="Calibri" w:cs="Arial"/>
          <w:sz w:val="22"/>
          <w:szCs w:val="22"/>
        </w:rPr>
        <w:t>The Committee noted that:</w:t>
      </w:r>
    </w:p>
    <w:p w14:paraId="75B0C736" w14:textId="64C74533" w:rsidR="002D351A" w:rsidRDefault="002D351A" w:rsidP="00673152">
      <w:pPr>
        <w:pStyle w:val="ListParagraph"/>
        <w:numPr>
          <w:ilvl w:val="0"/>
          <w:numId w:val="4"/>
        </w:numPr>
        <w:spacing w:before="120" w:after="120"/>
        <w:ind w:left="714" w:hanging="357"/>
        <w:rPr>
          <w:sz w:val="22"/>
          <w:szCs w:val="22"/>
        </w:rPr>
      </w:pPr>
      <w:r w:rsidRPr="00E41813">
        <w:rPr>
          <w:sz w:val="22"/>
          <w:szCs w:val="22"/>
        </w:rPr>
        <w:t>minutes of the Committee’s eight</w:t>
      </w:r>
      <w:r w:rsidR="003727D7" w:rsidRPr="00E41813">
        <w:rPr>
          <w:sz w:val="22"/>
          <w:szCs w:val="22"/>
        </w:rPr>
        <w:t>y-</w:t>
      </w:r>
      <w:r w:rsidR="007D4032">
        <w:rPr>
          <w:sz w:val="22"/>
          <w:szCs w:val="22"/>
        </w:rPr>
        <w:t>fifth</w:t>
      </w:r>
      <w:r w:rsidR="007D4032" w:rsidRPr="00E41813">
        <w:rPr>
          <w:sz w:val="22"/>
          <w:szCs w:val="22"/>
        </w:rPr>
        <w:t xml:space="preserve"> </w:t>
      </w:r>
      <w:r w:rsidRPr="00E41813">
        <w:rPr>
          <w:sz w:val="22"/>
          <w:szCs w:val="22"/>
        </w:rPr>
        <w:t xml:space="preserve">meeting on </w:t>
      </w:r>
      <w:r w:rsidR="007D4032">
        <w:rPr>
          <w:sz w:val="22"/>
          <w:szCs w:val="22"/>
        </w:rPr>
        <w:t>13 April</w:t>
      </w:r>
      <w:r w:rsidR="00B612DC" w:rsidRPr="00E41813">
        <w:rPr>
          <w:sz w:val="22"/>
          <w:szCs w:val="22"/>
        </w:rPr>
        <w:t xml:space="preserve"> </w:t>
      </w:r>
      <w:r w:rsidRPr="00E41813">
        <w:rPr>
          <w:sz w:val="22"/>
          <w:szCs w:val="22"/>
        </w:rPr>
        <w:t>202</w:t>
      </w:r>
      <w:r w:rsidR="00CC20E1" w:rsidRPr="00E41813">
        <w:rPr>
          <w:sz w:val="22"/>
          <w:szCs w:val="22"/>
        </w:rPr>
        <w:t>2</w:t>
      </w:r>
      <w:r w:rsidRPr="00E41813">
        <w:rPr>
          <w:sz w:val="22"/>
          <w:szCs w:val="22"/>
        </w:rPr>
        <w:t xml:space="preserve"> were </w:t>
      </w:r>
      <w:r w:rsidR="00A92CC1" w:rsidRPr="00E41813">
        <w:rPr>
          <w:sz w:val="22"/>
          <w:szCs w:val="22"/>
        </w:rPr>
        <w:t>agreed </w:t>
      </w:r>
      <w:r w:rsidRPr="00E41813">
        <w:rPr>
          <w:sz w:val="22"/>
          <w:szCs w:val="22"/>
        </w:rPr>
        <w:t>out-of-session</w:t>
      </w:r>
      <w:r w:rsidR="00C81E70" w:rsidRPr="00E41813">
        <w:rPr>
          <w:sz w:val="22"/>
          <w:szCs w:val="22"/>
        </w:rPr>
        <w:t xml:space="preserve"> and published</w:t>
      </w:r>
      <w:r w:rsidRPr="00E41813">
        <w:rPr>
          <w:sz w:val="22"/>
          <w:szCs w:val="22"/>
        </w:rPr>
        <w:t>.</w:t>
      </w:r>
    </w:p>
    <w:p w14:paraId="61FC8008" w14:textId="783199B7" w:rsidR="00A431C1" w:rsidRPr="000F70ED" w:rsidRDefault="00A431C1" w:rsidP="00673152">
      <w:pPr>
        <w:tabs>
          <w:tab w:val="left" w:pos="426"/>
        </w:tabs>
        <w:spacing w:before="120" w:after="120"/>
        <w:rPr>
          <w:rFonts w:cs="Arial"/>
          <w:sz w:val="22"/>
          <w:szCs w:val="22"/>
          <w:u w:val="single"/>
        </w:rPr>
      </w:pPr>
      <w:r w:rsidRPr="000F70ED">
        <w:rPr>
          <w:rFonts w:cs="Arial"/>
          <w:sz w:val="22"/>
          <w:szCs w:val="22"/>
        </w:rPr>
        <w:t>1.5</w:t>
      </w:r>
      <w:r w:rsidRPr="000F70ED">
        <w:rPr>
          <w:rFonts w:cs="Arial"/>
          <w:sz w:val="22"/>
          <w:szCs w:val="22"/>
        </w:rPr>
        <w:tab/>
      </w:r>
      <w:r w:rsidRPr="000F70ED">
        <w:rPr>
          <w:rFonts w:cs="Arial"/>
          <w:sz w:val="22"/>
          <w:szCs w:val="22"/>
          <w:u w:val="single"/>
        </w:rPr>
        <w:t>Correspondence</w:t>
      </w:r>
    </w:p>
    <w:p w14:paraId="01F76AE0" w14:textId="77777777" w:rsidR="004A4CB2" w:rsidRPr="000F70ED" w:rsidRDefault="004A4CB2" w:rsidP="00673152">
      <w:pPr>
        <w:spacing w:before="120" w:after="120"/>
        <w:ind w:left="369" w:hanging="369"/>
        <w:rPr>
          <w:rFonts w:cs="Arial"/>
          <w:sz w:val="22"/>
          <w:szCs w:val="22"/>
        </w:rPr>
      </w:pPr>
      <w:r w:rsidRPr="000F70ED">
        <w:rPr>
          <w:rFonts w:cs="Arial"/>
          <w:sz w:val="22"/>
          <w:szCs w:val="22"/>
        </w:rPr>
        <w:t xml:space="preserve">The Committee noted the status of </w:t>
      </w:r>
      <w:r w:rsidRPr="00E41813">
        <w:rPr>
          <w:rFonts w:cs="Arial"/>
          <w:sz w:val="22"/>
          <w:szCs w:val="22"/>
        </w:rPr>
        <w:t xml:space="preserve">correspondence to </w:t>
      </w:r>
      <w:r>
        <w:rPr>
          <w:rFonts w:cs="Arial"/>
          <w:sz w:val="22"/>
          <w:szCs w:val="22"/>
        </w:rPr>
        <w:t>1 May</w:t>
      </w:r>
      <w:r w:rsidRPr="00E41813">
        <w:rPr>
          <w:rFonts w:cs="Arial"/>
          <w:sz w:val="22"/>
          <w:szCs w:val="22"/>
        </w:rPr>
        <w:t xml:space="preserve"> 2022.</w:t>
      </w:r>
      <w:r w:rsidRPr="000F70ED">
        <w:rPr>
          <w:rFonts w:cs="Arial"/>
          <w:sz w:val="22"/>
          <w:szCs w:val="22"/>
        </w:rPr>
        <w:t xml:space="preserve">  </w:t>
      </w:r>
    </w:p>
    <w:p w14:paraId="61D46A24" w14:textId="4F1EC7B2" w:rsidR="00A431C1" w:rsidRPr="000F70ED" w:rsidRDefault="00A431C1" w:rsidP="00673152">
      <w:pPr>
        <w:tabs>
          <w:tab w:val="left" w:pos="426"/>
        </w:tabs>
        <w:spacing w:before="120" w:after="120"/>
        <w:rPr>
          <w:rFonts w:cs="Arial"/>
          <w:sz w:val="22"/>
          <w:szCs w:val="22"/>
          <w:u w:val="single"/>
        </w:rPr>
      </w:pPr>
      <w:r w:rsidRPr="000F70ED">
        <w:rPr>
          <w:rFonts w:cs="Arial"/>
          <w:sz w:val="22"/>
          <w:szCs w:val="22"/>
        </w:rPr>
        <w:t>1.6</w:t>
      </w:r>
      <w:r w:rsidRPr="000F70ED">
        <w:rPr>
          <w:rFonts w:cs="Arial"/>
          <w:sz w:val="22"/>
          <w:szCs w:val="22"/>
        </w:rPr>
        <w:tab/>
      </w:r>
      <w:r w:rsidRPr="000F70ED">
        <w:rPr>
          <w:rFonts w:cs="Arial"/>
          <w:sz w:val="22"/>
          <w:szCs w:val="22"/>
          <w:u w:val="single"/>
        </w:rPr>
        <w:t>Action Items</w:t>
      </w:r>
    </w:p>
    <w:p w14:paraId="6C6742A1" w14:textId="65328FA6" w:rsidR="004A4CB2" w:rsidRPr="000F70ED" w:rsidRDefault="004A4CB2" w:rsidP="00673152">
      <w:pPr>
        <w:tabs>
          <w:tab w:val="left" w:pos="426"/>
        </w:tabs>
        <w:spacing w:before="120" w:after="120"/>
        <w:rPr>
          <w:rFonts w:cs="Arial"/>
          <w:sz w:val="22"/>
          <w:szCs w:val="22"/>
        </w:rPr>
      </w:pPr>
      <w:r w:rsidRPr="000F70ED">
        <w:rPr>
          <w:rFonts w:cs="Arial"/>
          <w:sz w:val="22"/>
          <w:szCs w:val="22"/>
        </w:rPr>
        <w:t>Ongoing items were noted</w:t>
      </w:r>
      <w:r w:rsidR="005279AE" w:rsidDel="00916AF2">
        <w:rPr>
          <w:rFonts w:cs="Arial"/>
          <w:sz w:val="22"/>
          <w:szCs w:val="22"/>
        </w:rPr>
        <w:t>.</w:t>
      </w:r>
      <w:r w:rsidR="005279AE">
        <w:rPr>
          <w:rFonts w:cs="Arial"/>
          <w:sz w:val="22"/>
          <w:szCs w:val="22"/>
        </w:rPr>
        <w:t xml:space="preserve"> </w:t>
      </w:r>
    </w:p>
    <w:p w14:paraId="5DF6CA13" w14:textId="6166B80E" w:rsidR="00A431C1" w:rsidRPr="000F70ED" w:rsidRDefault="00A431C1" w:rsidP="00673152">
      <w:pPr>
        <w:tabs>
          <w:tab w:val="left" w:pos="426"/>
        </w:tabs>
        <w:spacing w:before="120" w:after="120"/>
        <w:rPr>
          <w:rFonts w:cs="Arial"/>
          <w:sz w:val="22"/>
          <w:szCs w:val="22"/>
          <w:u w:val="single"/>
        </w:rPr>
      </w:pPr>
      <w:r w:rsidRPr="000F70ED">
        <w:rPr>
          <w:rFonts w:cs="Arial"/>
          <w:sz w:val="22"/>
          <w:szCs w:val="22"/>
        </w:rPr>
        <w:t>1.7</w:t>
      </w:r>
      <w:r w:rsidRPr="000F70ED">
        <w:rPr>
          <w:rFonts w:cs="Arial"/>
          <w:sz w:val="22"/>
          <w:szCs w:val="22"/>
        </w:rPr>
        <w:tab/>
      </w:r>
      <w:r w:rsidRPr="000F70ED">
        <w:rPr>
          <w:rFonts w:cs="Arial"/>
          <w:sz w:val="22"/>
          <w:szCs w:val="22"/>
          <w:u w:val="single"/>
        </w:rPr>
        <w:t>Forward Planning Agenda</w:t>
      </w:r>
    </w:p>
    <w:p w14:paraId="3B76A533" w14:textId="0B8FC40D" w:rsidR="00D16215" w:rsidRDefault="004A4CB2" w:rsidP="00673152">
      <w:pPr>
        <w:tabs>
          <w:tab w:val="left" w:pos="426"/>
        </w:tabs>
        <w:spacing w:before="120" w:after="120"/>
        <w:rPr>
          <w:rFonts w:cs="Arial"/>
          <w:sz w:val="22"/>
          <w:szCs w:val="22"/>
        </w:rPr>
      </w:pPr>
      <w:r w:rsidRPr="000F70ED">
        <w:rPr>
          <w:rFonts w:cs="Arial"/>
          <w:sz w:val="22"/>
          <w:szCs w:val="22"/>
        </w:rPr>
        <w:lastRenderedPageBreak/>
        <w:t>The Committee noted the forward planning agenda</w:t>
      </w:r>
      <w:r w:rsidR="00507723">
        <w:rPr>
          <w:rFonts w:cs="Arial"/>
          <w:sz w:val="22"/>
          <w:szCs w:val="22"/>
        </w:rPr>
        <w:t xml:space="preserve">, and agreed to </w:t>
      </w:r>
      <w:r w:rsidR="005279AE">
        <w:rPr>
          <w:rFonts w:cs="Arial"/>
          <w:sz w:val="22"/>
          <w:szCs w:val="22"/>
        </w:rPr>
        <w:t xml:space="preserve">a mixture of virtual and face-to-face meetings with the latter providing the opportunity to meet with regulators and other stakeholders. </w:t>
      </w:r>
    </w:p>
    <w:p w14:paraId="3CAFED64" w14:textId="6142567D" w:rsidR="00B110AC" w:rsidRPr="0094790E" w:rsidRDefault="004A4CB2" w:rsidP="00673152">
      <w:pPr>
        <w:tabs>
          <w:tab w:val="left" w:pos="426"/>
        </w:tabs>
        <w:spacing w:before="120" w:after="120"/>
        <w:rPr>
          <w:rFonts w:cs="Arial"/>
          <w:sz w:val="22"/>
          <w:szCs w:val="22"/>
        </w:rPr>
      </w:pPr>
      <w:r w:rsidRPr="001D7E65">
        <w:rPr>
          <w:rFonts w:cs="Arial"/>
          <w:sz w:val="22"/>
          <w:szCs w:val="22"/>
        </w:rPr>
        <w:t>It was agreed that the next meeting be scheduled</w:t>
      </w:r>
      <w:r>
        <w:rPr>
          <w:rFonts w:cs="Arial"/>
          <w:sz w:val="22"/>
          <w:szCs w:val="22"/>
        </w:rPr>
        <w:t xml:space="preserve"> as a videoconference for </w:t>
      </w:r>
      <w:r w:rsidR="002658A3">
        <w:rPr>
          <w:rFonts w:cs="Arial"/>
          <w:sz w:val="22"/>
          <w:szCs w:val="22"/>
        </w:rPr>
        <w:t>Thursday 23</w:t>
      </w:r>
      <w:r>
        <w:rPr>
          <w:rFonts w:cs="Arial"/>
          <w:sz w:val="22"/>
          <w:szCs w:val="22"/>
        </w:rPr>
        <w:t xml:space="preserve"> June 2022</w:t>
      </w:r>
      <w:r w:rsidRPr="001D7E65">
        <w:rPr>
          <w:rFonts w:cs="Arial"/>
          <w:sz w:val="22"/>
          <w:szCs w:val="22"/>
        </w:rPr>
        <w:t>.</w:t>
      </w:r>
      <w:r>
        <w:rPr>
          <w:rFonts w:cs="Arial"/>
          <w:sz w:val="22"/>
          <w:szCs w:val="22"/>
        </w:rPr>
        <w:t xml:space="preserve"> </w:t>
      </w:r>
      <w:r w:rsidR="00B110AC">
        <w:rPr>
          <w:rFonts w:cs="Arial"/>
          <w:sz w:val="22"/>
          <w:szCs w:val="22"/>
        </w:rPr>
        <w:t xml:space="preserve"> </w:t>
      </w:r>
    </w:p>
    <w:p w14:paraId="52E1A09A" w14:textId="02E2F4BE" w:rsidR="00A431C1" w:rsidRDefault="00A431C1" w:rsidP="00673152">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3E19CFA3" w14:textId="7DFFBE56" w:rsidR="00BA367A" w:rsidRDefault="005279AE" w:rsidP="00673152">
      <w:pPr>
        <w:tabs>
          <w:tab w:val="left" w:pos="426"/>
        </w:tabs>
        <w:spacing w:before="120" w:after="120"/>
        <w:rPr>
          <w:rFonts w:cs="Arial"/>
          <w:sz w:val="22"/>
          <w:szCs w:val="22"/>
        </w:rPr>
      </w:pPr>
      <w:r>
        <w:rPr>
          <w:rFonts w:cs="Arial"/>
          <w:sz w:val="22"/>
          <w:szCs w:val="22"/>
        </w:rPr>
        <w:t>Due to time constraints this item was not discussed at the meeting.</w:t>
      </w:r>
    </w:p>
    <w:p w14:paraId="231FF8B3" w14:textId="2FC1EFD0" w:rsidR="00961386" w:rsidRPr="003B4C03" w:rsidRDefault="00961386" w:rsidP="00673152">
      <w:pPr>
        <w:tabs>
          <w:tab w:val="left" w:pos="426"/>
        </w:tabs>
        <w:spacing w:before="120" w:after="120"/>
        <w:rPr>
          <w:rFonts w:cs="Arial"/>
          <w:b/>
          <w:sz w:val="22"/>
          <w:szCs w:val="22"/>
        </w:rPr>
      </w:pPr>
      <w:r w:rsidRPr="000F70ED">
        <w:rPr>
          <w:rFonts w:cs="Arial"/>
          <w:b/>
          <w:sz w:val="22"/>
          <w:szCs w:val="22"/>
        </w:rPr>
        <w:t>2</w:t>
      </w:r>
      <w:r w:rsidRPr="000F70ED">
        <w:rPr>
          <w:rFonts w:cs="Arial"/>
          <w:b/>
          <w:bCs/>
          <w:sz w:val="22"/>
          <w:szCs w:val="22"/>
        </w:rPr>
        <w:t xml:space="preserve">. </w:t>
      </w:r>
      <w:r w:rsidRPr="000F70ED">
        <w:rPr>
          <w:b/>
          <w:bCs/>
          <w:sz w:val="22"/>
          <w:szCs w:val="22"/>
        </w:rPr>
        <w:t xml:space="preserve">Advice on Projects </w:t>
      </w:r>
      <w:bookmarkStart w:id="0" w:name="_Hlk69727335"/>
      <w:r w:rsidRPr="000F70ED">
        <w:rPr>
          <w:b/>
          <w:bCs/>
          <w:sz w:val="22"/>
          <w:szCs w:val="22"/>
        </w:rPr>
        <w:t>referred by governments</w:t>
      </w:r>
      <w:bookmarkEnd w:id="0"/>
    </w:p>
    <w:p w14:paraId="098B4494" w14:textId="4D03C90D" w:rsidR="008163B0" w:rsidRDefault="008163B0" w:rsidP="00673152">
      <w:pPr>
        <w:spacing w:before="120" w:after="120"/>
        <w:rPr>
          <w:rFonts w:cs="Arial"/>
          <w:sz w:val="22"/>
          <w:szCs w:val="22"/>
          <w:u w:val="single"/>
        </w:rPr>
      </w:pPr>
      <w:r>
        <w:rPr>
          <w:rFonts w:cs="Arial"/>
          <w:sz w:val="22"/>
          <w:szCs w:val="22"/>
        </w:rPr>
        <w:t xml:space="preserve">2.1   </w:t>
      </w:r>
      <w:r w:rsidRPr="00AB667B">
        <w:rPr>
          <w:rFonts w:cs="Arial"/>
          <w:sz w:val="22"/>
          <w:szCs w:val="22"/>
          <w:u w:val="single"/>
        </w:rPr>
        <w:t>Middlemount Southern Extension</w:t>
      </w:r>
      <w:r w:rsidR="002658A3">
        <w:rPr>
          <w:rFonts w:cs="Arial"/>
          <w:sz w:val="22"/>
          <w:szCs w:val="22"/>
          <w:u w:val="single"/>
        </w:rPr>
        <w:t xml:space="preserve"> Project</w:t>
      </w:r>
    </w:p>
    <w:p w14:paraId="10782A78" w14:textId="3FF6C55F" w:rsidR="00C96623" w:rsidRPr="008A2683" w:rsidRDefault="00C96623" w:rsidP="00673152">
      <w:pPr>
        <w:spacing w:before="120" w:after="120"/>
        <w:rPr>
          <w:sz w:val="22"/>
          <w:szCs w:val="22"/>
        </w:rPr>
      </w:pPr>
      <w:r w:rsidRPr="008A2683">
        <w:rPr>
          <w:sz w:val="22"/>
          <w:szCs w:val="22"/>
        </w:rPr>
        <w:t xml:space="preserve">The Middlemount Coal Mine was originally approved in 2009, and is located in the Bowen Basin, Queensland. Middlemount Coal Pty Ltd (the proponent) is proposing to extend the area of mining operation into the southern extent of the mining lease (the project), targeting the Middlemount and Pisces Coal Seams within the Rangal Coal Measures. The project is expected to produce 5.7 million tonnes per annum of run-of-mine coking coal and extend the life of the mine for an additional seven years to 2044. </w:t>
      </w:r>
    </w:p>
    <w:p w14:paraId="6D01F4AA" w14:textId="2736F810" w:rsidR="00C96623" w:rsidRPr="008A2683" w:rsidRDefault="00C96623" w:rsidP="00673152">
      <w:pPr>
        <w:spacing w:before="120" w:after="120"/>
        <w:rPr>
          <w:sz w:val="22"/>
          <w:szCs w:val="22"/>
        </w:rPr>
      </w:pPr>
      <w:r w:rsidRPr="008A2683">
        <w:rPr>
          <w:sz w:val="22"/>
          <w:szCs w:val="22"/>
        </w:rPr>
        <w:t xml:space="preserve">The project will divert a section of Roper Creek around the proposed open-cut pit, realign the southern flood levee and associated water storage, and clear 233.4 ha of vegetation, of which 68.3 ha is remnant vegetation. There will be direct impacts on </w:t>
      </w:r>
      <w:r w:rsidRPr="008A2683">
        <w:rPr>
          <w:rFonts w:eastAsia="Arial"/>
          <w:sz w:val="22"/>
          <w:szCs w:val="22"/>
        </w:rPr>
        <w:t>two Threatened Ecological Communities listed under the</w:t>
      </w:r>
      <w:r w:rsidRPr="008A2683">
        <w:rPr>
          <w:sz w:val="22"/>
          <w:szCs w:val="22"/>
        </w:rPr>
        <w:t xml:space="preserve"> </w:t>
      </w:r>
      <w:r w:rsidRPr="008A2683">
        <w:rPr>
          <w:i/>
          <w:iCs/>
          <w:sz w:val="22"/>
          <w:szCs w:val="22"/>
        </w:rPr>
        <w:t>Environmental Protection and Biodiversity Conservation</w:t>
      </w:r>
      <w:r w:rsidRPr="008A2683">
        <w:rPr>
          <w:sz w:val="22"/>
          <w:szCs w:val="22"/>
        </w:rPr>
        <w:t xml:space="preserve"> </w:t>
      </w:r>
      <w:r w:rsidRPr="00916AF2">
        <w:rPr>
          <w:i/>
          <w:iCs/>
          <w:sz w:val="22"/>
          <w:szCs w:val="22"/>
        </w:rPr>
        <w:t>Act 1999</w:t>
      </w:r>
      <w:r w:rsidR="008E7288">
        <w:rPr>
          <w:sz w:val="22"/>
          <w:szCs w:val="22"/>
        </w:rPr>
        <w:t xml:space="preserve"> (EPBC Act</w:t>
      </w:r>
      <w:r w:rsidRPr="008A2683">
        <w:rPr>
          <w:sz w:val="22"/>
          <w:szCs w:val="22"/>
        </w:rPr>
        <w:t>)</w:t>
      </w:r>
      <w:r w:rsidRPr="008A2683">
        <w:rPr>
          <w:rFonts w:eastAsia="Arial"/>
          <w:sz w:val="22"/>
          <w:szCs w:val="22"/>
        </w:rPr>
        <w:t>: 2.3 ha of</w:t>
      </w:r>
      <w:r w:rsidRPr="008A2683">
        <w:rPr>
          <w:sz w:val="22"/>
          <w:szCs w:val="22"/>
        </w:rPr>
        <w:t xml:space="preserve"> </w:t>
      </w:r>
      <w:r w:rsidRPr="008A2683">
        <w:rPr>
          <w:i/>
          <w:iCs/>
          <w:sz w:val="22"/>
          <w:szCs w:val="22"/>
        </w:rPr>
        <w:t>Acacia harpophylla</w:t>
      </w:r>
      <w:r w:rsidRPr="008A2683">
        <w:rPr>
          <w:sz w:val="22"/>
          <w:szCs w:val="22"/>
        </w:rPr>
        <w:t xml:space="preserve"> dominant and co-dominant (Brigalow) and </w:t>
      </w:r>
      <w:r w:rsidRPr="008A2683">
        <w:rPr>
          <w:rFonts w:eastAsia="Arial"/>
          <w:sz w:val="22"/>
          <w:szCs w:val="22"/>
        </w:rPr>
        <w:t>19.</w:t>
      </w:r>
      <w:r w:rsidR="009A2E53" w:rsidRPr="008A2683">
        <w:rPr>
          <w:rFonts w:eastAsia="Arial"/>
          <w:sz w:val="22"/>
          <w:szCs w:val="22"/>
        </w:rPr>
        <w:t>4</w:t>
      </w:r>
      <w:r w:rsidR="009A2E53">
        <w:rPr>
          <w:rFonts w:eastAsia="Arial"/>
          <w:sz w:val="22"/>
          <w:szCs w:val="22"/>
        </w:rPr>
        <w:t> </w:t>
      </w:r>
      <w:r w:rsidRPr="008A2683">
        <w:rPr>
          <w:rFonts w:eastAsia="Arial"/>
          <w:sz w:val="22"/>
          <w:szCs w:val="22"/>
        </w:rPr>
        <w:t xml:space="preserve">ha of </w:t>
      </w:r>
      <w:r w:rsidRPr="008A2683">
        <w:rPr>
          <w:sz w:val="22"/>
          <w:szCs w:val="22"/>
        </w:rPr>
        <w:t xml:space="preserve">the Poplar Box Grassy Woodland on Alluvial Plains (Poplar Box). </w:t>
      </w:r>
    </w:p>
    <w:p w14:paraId="7F140B00" w14:textId="02D74752" w:rsidR="00C96623" w:rsidRPr="008A2683" w:rsidRDefault="00C96623" w:rsidP="00673152">
      <w:pPr>
        <w:spacing w:before="120" w:after="120"/>
        <w:rPr>
          <w:rFonts w:eastAsia="Arial"/>
          <w:sz w:val="22"/>
          <w:szCs w:val="22"/>
        </w:rPr>
      </w:pPr>
      <w:r w:rsidRPr="008A2683">
        <w:rPr>
          <w:sz w:val="22"/>
          <w:szCs w:val="22"/>
        </w:rPr>
        <w:t>Four EPBC Act-listed threatened species may reside in the project area, including the Koala (</w:t>
      </w:r>
      <w:r w:rsidR="008E7288" w:rsidRPr="008A2683">
        <w:rPr>
          <w:i/>
          <w:iCs/>
          <w:sz w:val="22"/>
          <w:szCs w:val="22"/>
        </w:rPr>
        <w:t>Phascolarctos</w:t>
      </w:r>
      <w:r w:rsidR="008E7288">
        <w:rPr>
          <w:i/>
          <w:iCs/>
          <w:sz w:val="22"/>
          <w:szCs w:val="22"/>
        </w:rPr>
        <w:t> </w:t>
      </w:r>
      <w:r w:rsidRPr="008A2683">
        <w:rPr>
          <w:i/>
          <w:iCs/>
          <w:sz w:val="22"/>
          <w:szCs w:val="22"/>
        </w:rPr>
        <w:t>cinereus</w:t>
      </w:r>
      <w:r w:rsidRPr="008A2683">
        <w:rPr>
          <w:sz w:val="22"/>
          <w:szCs w:val="22"/>
        </w:rPr>
        <w:t>), Great Glider (</w:t>
      </w:r>
      <w:r w:rsidRPr="008A2683">
        <w:rPr>
          <w:i/>
          <w:iCs/>
          <w:sz w:val="22"/>
          <w:szCs w:val="22"/>
        </w:rPr>
        <w:t>Petauroides volans</w:t>
      </w:r>
      <w:r w:rsidRPr="008A2683">
        <w:rPr>
          <w:sz w:val="22"/>
          <w:szCs w:val="22"/>
        </w:rPr>
        <w:t>), Squatter Pigeon (</w:t>
      </w:r>
      <w:r w:rsidRPr="008A2683">
        <w:rPr>
          <w:i/>
          <w:iCs/>
          <w:sz w:val="22"/>
          <w:szCs w:val="22"/>
        </w:rPr>
        <w:t>Geophaps scripta scripta</w:t>
      </w:r>
      <w:r w:rsidRPr="008A2683">
        <w:rPr>
          <w:sz w:val="22"/>
          <w:szCs w:val="22"/>
        </w:rPr>
        <w:t>) and Ornamental Snake (</w:t>
      </w:r>
      <w:r w:rsidRPr="008A2683">
        <w:rPr>
          <w:i/>
          <w:iCs/>
          <w:sz w:val="22"/>
          <w:szCs w:val="22"/>
        </w:rPr>
        <w:t>Denisonia maculata</w:t>
      </w:r>
      <w:r w:rsidRPr="008A2683">
        <w:rPr>
          <w:sz w:val="22"/>
          <w:szCs w:val="22"/>
        </w:rPr>
        <w:t>). These species likely use the area for foraging, shelter and/or breeding, and may potentially be impacted by clearance of their habitat.</w:t>
      </w:r>
      <w:r w:rsidRPr="008A2683">
        <w:rPr>
          <w:rFonts w:eastAsia="Arial"/>
          <w:sz w:val="22"/>
          <w:szCs w:val="22"/>
        </w:rPr>
        <w:t xml:space="preserve"> Disruption of the continuity of the current riparian zone along several k</w:t>
      </w:r>
      <w:r w:rsidR="008E7288">
        <w:rPr>
          <w:rFonts w:eastAsia="Arial"/>
          <w:sz w:val="22"/>
          <w:szCs w:val="22"/>
        </w:rPr>
        <w:t>ilo</w:t>
      </w:r>
      <w:r w:rsidRPr="008A2683">
        <w:rPr>
          <w:rFonts w:eastAsia="Arial"/>
          <w:sz w:val="22"/>
          <w:szCs w:val="22"/>
        </w:rPr>
        <w:t>m</w:t>
      </w:r>
      <w:r w:rsidR="008E7288">
        <w:rPr>
          <w:rFonts w:eastAsia="Arial"/>
          <w:sz w:val="22"/>
          <w:szCs w:val="22"/>
        </w:rPr>
        <w:t>etres</w:t>
      </w:r>
      <w:r w:rsidRPr="008A2683">
        <w:rPr>
          <w:rFonts w:eastAsia="Arial"/>
          <w:sz w:val="22"/>
          <w:szCs w:val="22"/>
        </w:rPr>
        <w:t xml:space="preserve"> of Roper Creek during and soon after its realignment may particularly impact Koalas and Greater Gliders until trees of sufficient age and height have become established along the diverted channel. </w:t>
      </w:r>
    </w:p>
    <w:p w14:paraId="3EF6F8E9" w14:textId="77777777" w:rsidR="00C96623" w:rsidRPr="008A2683" w:rsidRDefault="00C96623" w:rsidP="00673152">
      <w:pPr>
        <w:spacing w:before="120" w:after="120"/>
        <w:rPr>
          <w:sz w:val="22"/>
          <w:szCs w:val="22"/>
        </w:rPr>
      </w:pPr>
      <w:r w:rsidRPr="008A2683">
        <w:rPr>
          <w:sz w:val="22"/>
          <w:szCs w:val="22"/>
        </w:rPr>
        <w:t xml:space="preserve">Modelling presented in the proponent’s preliminary documentation for the Southern Extension Project leverages off models prepared for the Western Extension Project, indicating a need for further revision and assessment. </w:t>
      </w:r>
    </w:p>
    <w:p w14:paraId="23B7CA81" w14:textId="77777777" w:rsidR="00C96623" w:rsidRPr="008A2683" w:rsidRDefault="00C96623" w:rsidP="00673152">
      <w:pPr>
        <w:keepNext/>
        <w:spacing w:before="120" w:after="120"/>
        <w:rPr>
          <w:sz w:val="22"/>
          <w:szCs w:val="22"/>
        </w:rPr>
      </w:pPr>
      <w:r w:rsidRPr="008A2683">
        <w:rPr>
          <w:sz w:val="22"/>
          <w:szCs w:val="22"/>
          <w:u w:val="single"/>
        </w:rPr>
        <w:t>Key potential impacts</w:t>
      </w:r>
      <w:r w:rsidRPr="008A2683">
        <w:rPr>
          <w:sz w:val="22"/>
          <w:szCs w:val="22"/>
        </w:rPr>
        <w:t xml:space="preserve"> from this project are:</w:t>
      </w:r>
    </w:p>
    <w:p w14:paraId="5CE071C1" w14:textId="1CD31664" w:rsidR="00C96623" w:rsidRPr="008A2683" w:rsidRDefault="00C96623" w:rsidP="00673152">
      <w:pPr>
        <w:pStyle w:val="ListBullet"/>
        <w:numPr>
          <w:ilvl w:val="0"/>
          <w:numId w:val="6"/>
        </w:numPr>
        <w:autoSpaceDE w:val="0"/>
        <w:autoSpaceDN w:val="0"/>
        <w:adjustRightInd w:val="0"/>
        <w:spacing w:before="120" w:after="120"/>
        <w:rPr>
          <w:sz w:val="22"/>
          <w:szCs w:val="22"/>
        </w:rPr>
      </w:pPr>
      <w:r w:rsidRPr="008A2683">
        <w:rPr>
          <w:sz w:val="22"/>
          <w:szCs w:val="22"/>
        </w:rPr>
        <w:t>reduction of riparian habitat and disruption of continuity of the riparian zone along several k</w:t>
      </w:r>
      <w:r w:rsidR="008E7288">
        <w:rPr>
          <w:sz w:val="22"/>
          <w:szCs w:val="22"/>
        </w:rPr>
        <w:t>ilo</w:t>
      </w:r>
      <w:r w:rsidRPr="008A2683">
        <w:rPr>
          <w:sz w:val="22"/>
          <w:szCs w:val="22"/>
        </w:rPr>
        <w:t>m</w:t>
      </w:r>
      <w:r w:rsidR="008E7288">
        <w:rPr>
          <w:sz w:val="22"/>
          <w:szCs w:val="22"/>
        </w:rPr>
        <w:t>etres</w:t>
      </w:r>
      <w:r w:rsidRPr="008A2683">
        <w:rPr>
          <w:sz w:val="22"/>
          <w:szCs w:val="22"/>
        </w:rPr>
        <w:t xml:space="preserve"> of Roper Creek during and soon after its realignment, impacting arboreal and other species and affecting instream ecological processes;</w:t>
      </w:r>
    </w:p>
    <w:p w14:paraId="2978F07A" w14:textId="77777777" w:rsidR="00C96623" w:rsidRPr="008A2683" w:rsidRDefault="00C96623" w:rsidP="00673152">
      <w:pPr>
        <w:pStyle w:val="ListBullet"/>
        <w:numPr>
          <w:ilvl w:val="0"/>
          <w:numId w:val="6"/>
        </w:numPr>
        <w:autoSpaceDE w:val="0"/>
        <w:autoSpaceDN w:val="0"/>
        <w:adjustRightInd w:val="0"/>
        <w:spacing w:before="120" w:after="120"/>
        <w:rPr>
          <w:sz w:val="22"/>
          <w:szCs w:val="22"/>
        </w:rPr>
      </w:pPr>
      <w:r w:rsidRPr="008A2683">
        <w:rPr>
          <w:sz w:val="22"/>
          <w:szCs w:val="22"/>
        </w:rPr>
        <w:t>legacy of two residual voids (becoming increasingly saline) in a floodplain area;</w:t>
      </w:r>
    </w:p>
    <w:p w14:paraId="1FAE395C" w14:textId="77777777" w:rsidR="00C96623" w:rsidRPr="008A2683" w:rsidRDefault="00C96623" w:rsidP="00673152">
      <w:pPr>
        <w:pStyle w:val="ListBullet"/>
        <w:numPr>
          <w:ilvl w:val="0"/>
          <w:numId w:val="6"/>
        </w:numPr>
        <w:autoSpaceDE w:val="0"/>
        <w:autoSpaceDN w:val="0"/>
        <w:adjustRightInd w:val="0"/>
        <w:spacing w:before="120" w:after="120"/>
        <w:rPr>
          <w:sz w:val="22"/>
          <w:szCs w:val="22"/>
        </w:rPr>
      </w:pPr>
      <w:r w:rsidRPr="008A2683">
        <w:rPr>
          <w:sz w:val="22"/>
          <w:szCs w:val="22"/>
        </w:rPr>
        <w:t>a potential decrease in surface water quality from controlled discharge and uncontrolled overflow events, for example overtopping of sediment dams releasing contaminated water and sediments downstream; and</w:t>
      </w:r>
    </w:p>
    <w:p w14:paraId="3CDBB8A6" w14:textId="212B6F2B" w:rsidR="00413053" w:rsidRDefault="00C96623" w:rsidP="00673152">
      <w:pPr>
        <w:pStyle w:val="ListBullet"/>
        <w:numPr>
          <w:ilvl w:val="0"/>
          <w:numId w:val="6"/>
        </w:numPr>
        <w:autoSpaceDE w:val="0"/>
        <w:autoSpaceDN w:val="0"/>
        <w:adjustRightInd w:val="0"/>
        <w:spacing w:before="120" w:after="120"/>
        <w:rPr>
          <w:sz w:val="22"/>
          <w:szCs w:val="22"/>
        </w:rPr>
      </w:pPr>
      <w:r w:rsidRPr="008A2683">
        <w:rPr>
          <w:sz w:val="22"/>
          <w:szCs w:val="22"/>
        </w:rPr>
        <w:t xml:space="preserve">cumulative impacts to groundwaters and surface waters and their dependent ecosystems, including a loss of connectivity resulting in fragmentation of vegetation across the landscape. </w:t>
      </w:r>
    </w:p>
    <w:p w14:paraId="1ADE2E4E" w14:textId="77777777" w:rsidR="00413053" w:rsidRPr="00FA4506" w:rsidRDefault="00413053" w:rsidP="00673152">
      <w:pPr>
        <w:pStyle w:val="ListBullet"/>
        <w:autoSpaceDE w:val="0"/>
        <w:autoSpaceDN w:val="0"/>
        <w:adjustRightInd w:val="0"/>
        <w:spacing w:before="120" w:after="120"/>
        <w:rPr>
          <w:sz w:val="22"/>
          <w:szCs w:val="22"/>
        </w:rPr>
      </w:pPr>
      <w:r w:rsidRPr="00FA4506">
        <w:rPr>
          <w:rFonts w:ascii="Calibri" w:hAnsi="Calibri" w:cs="Calibri"/>
          <w:sz w:val="22"/>
          <w:szCs w:val="22"/>
        </w:rPr>
        <w:t xml:space="preserve">Consistent with the </w:t>
      </w:r>
      <w:r w:rsidRPr="00FA4506">
        <w:rPr>
          <w:rFonts w:ascii="Calibri" w:hAnsi="Calibri" w:cs="Calibri"/>
          <w:i/>
          <w:sz w:val="22"/>
          <w:szCs w:val="22"/>
        </w:rPr>
        <w:t>Environment Protection and Biodiversity Conservation Regulations 2000</w:t>
      </w:r>
      <w:r w:rsidRPr="00FA4506">
        <w:rPr>
          <w:rFonts w:ascii="Calibri" w:hAnsi="Calibri" w:cs="Calibri"/>
          <w:sz w:val="22"/>
          <w:szCs w:val="22"/>
        </w:rPr>
        <w:t>, advice will be published on the IESC’s website within 10 business days of being provided to the regulators.</w:t>
      </w:r>
    </w:p>
    <w:p w14:paraId="51EA8E7E" w14:textId="77777777" w:rsidR="008163B0" w:rsidRPr="00EC7512" w:rsidRDefault="008163B0" w:rsidP="00673152">
      <w:pPr>
        <w:spacing w:before="120" w:after="120"/>
        <w:rPr>
          <w:rFonts w:cs="Arial"/>
          <w:sz w:val="22"/>
          <w:szCs w:val="22"/>
          <w:u w:val="single"/>
        </w:rPr>
      </w:pPr>
      <w:r w:rsidRPr="00EC7512">
        <w:rPr>
          <w:rFonts w:cs="Arial"/>
          <w:sz w:val="22"/>
          <w:szCs w:val="22"/>
        </w:rPr>
        <w:t xml:space="preserve">2.2   </w:t>
      </w:r>
      <w:r w:rsidRPr="00EC7512">
        <w:rPr>
          <w:rFonts w:cs="Arial"/>
          <w:sz w:val="22"/>
          <w:szCs w:val="22"/>
          <w:u w:val="single"/>
        </w:rPr>
        <w:t>Dendrobium Mine Extension Project</w:t>
      </w:r>
    </w:p>
    <w:p w14:paraId="3FCC67C7" w14:textId="5889A764" w:rsidR="00EC7512" w:rsidRPr="00EC7512" w:rsidRDefault="00EC7512" w:rsidP="00673152">
      <w:pPr>
        <w:keepNext/>
        <w:spacing w:before="120" w:after="120"/>
        <w:rPr>
          <w:sz w:val="22"/>
          <w:szCs w:val="22"/>
        </w:rPr>
      </w:pPr>
      <w:r w:rsidRPr="00EC7512">
        <w:rPr>
          <w:sz w:val="22"/>
          <w:szCs w:val="22"/>
        </w:rPr>
        <w:t xml:space="preserve">The Dendrobium Mine Extension Project </w:t>
      </w:r>
      <w:r w:rsidRPr="00EC7512">
        <w:rPr>
          <w:rFonts w:eastAsia="Arial"/>
          <w:sz w:val="22"/>
          <w:szCs w:val="22"/>
        </w:rPr>
        <w:t xml:space="preserve">(the project) </w:t>
      </w:r>
      <w:r w:rsidRPr="00EC7512">
        <w:rPr>
          <w:sz w:val="22"/>
          <w:szCs w:val="22"/>
        </w:rPr>
        <w:t xml:space="preserve">is a proposed expansion of the operational Dendrobium Underground Mine located 8 km west of Wollongong in the Southern Coalfield of </w:t>
      </w:r>
      <w:r w:rsidR="008E7288" w:rsidRPr="00EC7512">
        <w:rPr>
          <w:sz w:val="22"/>
          <w:szCs w:val="22"/>
        </w:rPr>
        <w:t>New</w:t>
      </w:r>
      <w:r w:rsidR="008E7288">
        <w:rPr>
          <w:sz w:val="22"/>
          <w:szCs w:val="22"/>
        </w:rPr>
        <w:t> </w:t>
      </w:r>
      <w:r w:rsidR="008E7288" w:rsidRPr="00EC7512">
        <w:rPr>
          <w:sz w:val="22"/>
          <w:szCs w:val="22"/>
        </w:rPr>
        <w:t>South</w:t>
      </w:r>
      <w:r w:rsidR="008E7288">
        <w:rPr>
          <w:sz w:val="22"/>
          <w:szCs w:val="22"/>
        </w:rPr>
        <w:t> </w:t>
      </w:r>
      <w:r w:rsidRPr="00EC7512">
        <w:rPr>
          <w:sz w:val="22"/>
          <w:szCs w:val="22"/>
        </w:rPr>
        <w:t xml:space="preserve">Wales. The project is located in the Metropolitan Special Area, a restricted-access area designed to protect Sydney’s drinking water supply catchments. The expansion would allow access to </w:t>
      </w:r>
      <w:r w:rsidRPr="00EC7512">
        <w:rPr>
          <w:sz w:val="22"/>
          <w:szCs w:val="22"/>
        </w:rPr>
        <w:lastRenderedPageBreak/>
        <w:t>Area 5 to mine coal from the Bulli Seam. Longwall mining would continue at an approximate rate of 5.</w:t>
      </w:r>
      <w:r w:rsidR="008E7288" w:rsidRPr="00EC7512">
        <w:rPr>
          <w:sz w:val="22"/>
          <w:szCs w:val="22"/>
        </w:rPr>
        <w:t>2</w:t>
      </w:r>
      <w:r w:rsidR="008E7288">
        <w:rPr>
          <w:sz w:val="22"/>
          <w:szCs w:val="22"/>
        </w:rPr>
        <w:t> </w:t>
      </w:r>
      <w:r w:rsidRPr="00EC7512">
        <w:rPr>
          <w:sz w:val="22"/>
          <w:szCs w:val="22"/>
        </w:rPr>
        <w:t xml:space="preserve">million tonnes </w:t>
      </w:r>
      <w:r w:rsidRPr="00EC7512">
        <w:rPr>
          <w:rFonts w:eastAsia="Arial"/>
          <w:sz w:val="22"/>
          <w:szCs w:val="22"/>
        </w:rPr>
        <w:t xml:space="preserve">of run-of-mine coal </w:t>
      </w:r>
      <w:r w:rsidRPr="00EC7512">
        <w:rPr>
          <w:sz w:val="22"/>
          <w:szCs w:val="22"/>
        </w:rPr>
        <w:t>per annum, with Area 5 to be mined until approximately 2035.</w:t>
      </w:r>
    </w:p>
    <w:p w14:paraId="1FB62598" w14:textId="648534A9" w:rsidR="00EC7512" w:rsidRPr="00EC7512" w:rsidRDefault="00EC7512" w:rsidP="00673152">
      <w:pPr>
        <w:keepNext/>
        <w:spacing w:before="120" w:after="120"/>
        <w:rPr>
          <w:sz w:val="22"/>
          <w:szCs w:val="22"/>
        </w:rPr>
      </w:pPr>
      <w:r w:rsidRPr="00EC7512">
        <w:rPr>
          <w:sz w:val="22"/>
          <w:szCs w:val="22"/>
        </w:rPr>
        <w:t xml:space="preserve">The project will increase the area affected by subsidence, including undermining </w:t>
      </w:r>
      <w:r w:rsidRPr="00EC7512">
        <w:rPr>
          <w:rFonts w:eastAsia="Arial"/>
          <w:sz w:val="22"/>
          <w:szCs w:val="22"/>
        </w:rPr>
        <w:t>sixteen</w:t>
      </w:r>
      <w:r w:rsidRPr="00EC7512">
        <w:rPr>
          <w:sz w:val="22"/>
          <w:szCs w:val="22"/>
        </w:rPr>
        <w:t xml:space="preserve"> Coastal Upland Swamps of the Sydney Basin Bioregion (listed under the EPBC Act) and numerous first- and second-order streams. This will considerably change surface water flows and water regimes within the impacted stream reaches and swamps. The project will also contribute to groundwater drawdown in the Hawkesbury Sandstone aquifers which could impact groundwater-dependent ecosystems (GDEs) connected with the regional water table.</w:t>
      </w:r>
    </w:p>
    <w:p w14:paraId="29CD0C11" w14:textId="77777777" w:rsidR="00EC7512" w:rsidRPr="00EC7512" w:rsidRDefault="00EC7512" w:rsidP="00673152">
      <w:pPr>
        <w:keepNext/>
        <w:spacing w:before="120" w:after="120"/>
        <w:rPr>
          <w:sz w:val="22"/>
          <w:szCs w:val="22"/>
        </w:rPr>
      </w:pPr>
      <w:r w:rsidRPr="00EC7512">
        <w:rPr>
          <w:sz w:val="22"/>
          <w:szCs w:val="22"/>
        </w:rPr>
        <w:t>Existing infrastructure such as coal handling, water management and train-loading facilities will be utilised with some minor additions required to the water management system. Discharges of mine-affected water are likely to increase; however, these will continue to be managed under the mine’s existing environment protection licence EPL 3421 (EPA 2018) during operations with discharges occurring to Allans Creek below the Illawarra Escarpment.</w:t>
      </w:r>
    </w:p>
    <w:p w14:paraId="3A54A578" w14:textId="77777777" w:rsidR="00EC7512" w:rsidRPr="00EC7512" w:rsidRDefault="00EC7512" w:rsidP="00673152">
      <w:pPr>
        <w:keepNext/>
        <w:spacing w:before="120" w:after="120"/>
        <w:rPr>
          <w:sz w:val="22"/>
          <w:szCs w:val="22"/>
        </w:rPr>
      </w:pPr>
      <w:r w:rsidRPr="00EC7512">
        <w:rPr>
          <w:sz w:val="22"/>
          <w:szCs w:val="22"/>
          <w:u w:val="single"/>
        </w:rPr>
        <w:t>Key potential impacts</w:t>
      </w:r>
      <w:r w:rsidRPr="00EC7512">
        <w:rPr>
          <w:sz w:val="22"/>
          <w:szCs w:val="22"/>
        </w:rPr>
        <w:t xml:space="preserve"> from this project are:</w:t>
      </w:r>
    </w:p>
    <w:p w14:paraId="5C5CB666" w14:textId="77777777" w:rsidR="00EC7512" w:rsidRPr="00EC7512" w:rsidRDefault="00EC7512" w:rsidP="00673152">
      <w:pPr>
        <w:pStyle w:val="ListBullet"/>
        <w:numPr>
          <w:ilvl w:val="0"/>
          <w:numId w:val="6"/>
        </w:numPr>
        <w:autoSpaceDE w:val="0"/>
        <w:autoSpaceDN w:val="0"/>
        <w:adjustRightInd w:val="0"/>
        <w:spacing w:before="120" w:after="120"/>
        <w:rPr>
          <w:sz w:val="22"/>
          <w:szCs w:val="22"/>
        </w:rPr>
      </w:pPr>
      <w:r w:rsidRPr="00EC7512">
        <w:rPr>
          <w:sz w:val="22"/>
          <w:szCs w:val="22"/>
        </w:rPr>
        <w:t>surface effects from ground movements related to subsidence, including vertical subsidence, cracking and fracturing of streambeds and swamp bases, and diversion of surface water underground;</w:t>
      </w:r>
    </w:p>
    <w:p w14:paraId="6BCE3DAB" w14:textId="77777777" w:rsidR="00EC7512" w:rsidRPr="00EC7512" w:rsidRDefault="00EC7512" w:rsidP="00673152">
      <w:pPr>
        <w:pStyle w:val="ListBullet"/>
        <w:numPr>
          <w:ilvl w:val="0"/>
          <w:numId w:val="6"/>
        </w:numPr>
        <w:autoSpaceDE w:val="0"/>
        <w:autoSpaceDN w:val="0"/>
        <w:adjustRightInd w:val="0"/>
        <w:spacing w:before="120" w:after="120"/>
        <w:rPr>
          <w:sz w:val="22"/>
          <w:szCs w:val="22"/>
        </w:rPr>
      </w:pPr>
      <w:r w:rsidRPr="00EC7512">
        <w:rPr>
          <w:sz w:val="22"/>
          <w:szCs w:val="22"/>
        </w:rPr>
        <w:t>permanent changes to the flow regimes of numerous first-, second- and third-order stream reaches that will substantially decrease streamflows and increase the number of low- and no-flow days under all rainfall scenarios;</w:t>
      </w:r>
    </w:p>
    <w:p w14:paraId="6220C86C" w14:textId="208297C7" w:rsidR="00EC7512" w:rsidRPr="008A2683" w:rsidRDefault="00EC7512" w:rsidP="00673152">
      <w:pPr>
        <w:pStyle w:val="ListBullet"/>
        <w:numPr>
          <w:ilvl w:val="0"/>
          <w:numId w:val="6"/>
        </w:numPr>
        <w:autoSpaceDE w:val="0"/>
        <w:autoSpaceDN w:val="0"/>
        <w:adjustRightInd w:val="0"/>
        <w:spacing w:before="120" w:after="120"/>
        <w:rPr>
          <w:sz w:val="22"/>
          <w:szCs w:val="22"/>
        </w:rPr>
      </w:pPr>
      <w:r w:rsidRPr="00EC7512">
        <w:rPr>
          <w:sz w:val="22"/>
          <w:szCs w:val="22"/>
        </w:rPr>
        <w:t xml:space="preserve">major changes to water regimes and </w:t>
      </w:r>
      <w:r w:rsidRPr="008A2683">
        <w:rPr>
          <w:sz w:val="22"/>
          <w:szCs w:val="22"/>
        </w:rPr>
        <w:t xml:space="preserve">increases in </w:t>
      </w:r>
      <w:r w:rsidRPr="00EC7512">
        <w:rPr>
          <w:sz w:val="22"/>
          <w:szCs w:val="22"/>
        </w:rPr>
        <w:t xml:space="preserve">drying severity in swamps. Sixteen </w:t>
      </w:r>
      <w:r w:rsidR="008F5755" w:rsidRPr="008A2683">
        <w:rPr>
          <w:sz w:val="22"/>
          <w:szCs w:val="22"/>
        </w:rPr>
        <w:t>EPBC</w:t>
      </w:r>
      <w:r w:rsidR="008F5755">
        <w:rPr>
          <w:sz w:val="22"/>
          <w:szCs w:val="22"/>
        </w:rPr>
        <w:t> </w:t>
      </w:r>
      <w:r w:rsidRPr="008A2683">
        <w:rPr>
          <w:sz w:val="22"/>
          <w:szCs w:val="22"/>
        </w:rPr>
        <w:t>Act</w:t>
      </w:r>
      <w:r w:rsidR="008F5755">
        <w:rPr>
          <w:sz w:val="22"/>
          <w:szCs w:val="22"/>
        </w:rPr>
        <w:noBreakHyphen/>
      </w:r>
      <w:r w:rsidRPr="008A2683">
        <w:rPr>
          <w:sz w:val="22"/>
          <w:szCs w:val="22"/>
        </w:rPr>
        <w:t xml:space="preserve">listed </w:t>
      </w:r>
      <w:r w:rsidRPr="00EC7512">
        <w:rPr>
          <w:sz w:val="22"/>
          <w:szCs w:val="22"/>
        </w:rPr>
        <w:t xml:space="preserve">swamps will be directly undermined and impacted by subsidence, with an additional six potentially impacted </w:t>
      </w:r>
      <w:r w:rsidRPr="008A2683">
        <w:rPr>
          <w:sz w:val="22"/>
          <w:szCs w:val="22"/>
        </w:rPr>
        <w:t>because they</w:t>
      </w:r>
      <w:r w:rsidRPr="00EC7512">
        <w:rPr>
          <w:sz w:val="22"/>
          <w:szCs w:val="22"/>
        </w:rPr>
        <w:t xml:space="preserve"> are located partially or wholly within 600 m of planned longwall panels;</w:t>
      </w:r>
    </w:p>
    <w:p w14:paraId="1EB5C874" w14:textId="77777777" w:rsidR="00EC7512" w:rsidRPr="00EC7512" w:rsidRDefault="00EC7512" w:rsidP="00673152">
      <w:pPr>
        <w:pStyle w:val="ListBullet"/>
        <w:numPr>
          <w:ilvl w:val="0"/>
          <w:numId w:val="6"/>
        </w:numPr>
        <w:autoSpaceDE w:val="0"/>
        <w:autoSpaceDN w:val="0"/>
        <w:adjustRightInd w:val="0"/>
        <w:spacing w:before="120" w:after="120"/>
        <w:rPr>
          <w:sz w:val="22"/>
          <w:szCs w:val="22"/>
        </w:rPr>
      </w:pPr>
      <w:r w:rsidRPr="00EC7512">
        <w:rPr>
          <w:sz w:val="22"/>
          <w:szCs w:val="22"/>
        </w:rPr>
        <w:t xml:space="preserve">increased vulnerability of swamps and their surrounding vegetation to irreversible damage or loss following extreme bushfires in a drier landscape; </w:t>
      </w:r>
    </w:p>
    <w:p w14:paraId="3ED7CF3A" w14:textId="2CADD422" w:rsidR="00EC7512" w:rsidRPr="008A2683" w:rsidRDefault="00EC7512" w:rsidP="00673152">
      <w:pPr>
        <w:pStyle w:val="ListBullet"/>
        <w:numPr>
          <w:ilvl w:val="0"/>
          <w:numId w:val="6"/>
        </w:numPr>
        <w:autoSpaceDE w:val="0"/>
        <w:autoSpaceDN w:val="0"/>
        <w:adjustRightInd w:val="0"/>
        <w:spacing w:before="120" w:after="120"/>
        <w:rPr>
          <w:sz w:val="22"/>
          <w:szCs w:val="22"/>
        </w:rPr>
      </w:pPr>
      <w:r w:rsidRPr="00EC7512">
        <w:rPr>
          <w:sz w:val="22"/>
          <w:szCs w:val="22"/>
        </w:rPr>
        <w:t>irreversible loss of near-pristine swamps, instream and riparian habitats, and their water</w:t>
      </w:r>
      <w:r w:rsidR="008F5755">
        <w:rPr>
          <w:sz w:val="22"/>
          <w:szCs w:val="22"/>
        </w:rPr>
        <w:noBreakHyphen/>
      </w:r>
      <w:r w:rsidRPr="00EC7512">
        <w:rPr>
          <w:sz w:val="22"/>
          <w:szCs w:val="22"/>
        </w:rPr>
        <w:t xml:space="preserve">dependent processes, flora and fauna, such as the EPBC Act-listed </w:t>
      </w:r>
      <w:r w:rsidR="006A1728">
        <w:rPr>
          <w:sz w:val="22"/>
          <w:szCs w:val="22"/>
        </w:rPr>
        <w:t>G</w:t>
      </w:r>
      <w:r w:rsidRPr="00EC7512">
        <w:rPr>
          <w:sz w:val="22"/>
          <w:szCs w:val="22"/>
        </w:rPr>
        <w:t xml:space="preserve">iant </w:t>
      </w:r>
      <w:r w:rsidR="006A1728">
        <w:rPr>
          <w:sz w:val="22"/>
          <w:szCs w:val="22"/>
        </w:rPr>
        <w:t>B</w:t>
      </w:r>
      <w:r w:rsidRPr="00EC7512">
        <w:rPr>
          <w:sz w:val="22"/>
          <w:szCs w:val="22"/>
        </w:rPr>
        <w:t xml:space="preserve">urrowing </w:t>
      </w:r>
      <w:r w:rsidR="006A1728">
        <w:rPr>
          <w:sz w:val="22"/>
          <w:szCs w:val="22"/>
        </w:rPr>
        <w:t>F</w:t>
      </w:r>
      <w:r w:rsidRPr="00EC7512">
        <w:rPr>
          <w:sz w:val="22"/>
          <w:szCs w:val="22"/>
        </w:rPr>
        <w:t>rog (</w:t>
      </w:r>
      <w:r w:rsidRPr="00413053">
        <w:rPr>
          <w:i/>
          <w:iCs/>
          <w:sz w:val="22"/>
          <w:szCs w:val="22"/>
        </w:rPr>
        <w:t>Heleioporus australiacus</w:t>
      </w:r>
      <w:r w:rsidRPr="00EC7512">
        <w:rPr>
          <w:sz w:val="22"/>
          <w:szCs w:val="22"/>
        </w:rPr>
        <w:t>) and Littlejohn’s tree frog (</w:t>
      </w:r>
      <w:r w:rsidRPr="00413053">
        <w:rPr>
          <w:i/>
          <w:iCs/>
          <w:sz w:val="22"/>
          <w:szCs w:val="22"/>
        </w:rPr>
        <w:t>Litoria littlejohni</w:t>
      </w:r>
      <w:r w:rsidRPr="00EC7512">
        <w:rPr>
          <w:sz w:val="22"/>
          <w:szCs w:val="22"/>
        </w:rPr>
        <w:t>), resulting from the above</w:t>
      </w:r>
      <w:r w:rsidR="008F5755">
        <w:rPr>
          <w:sz w:val="22"/>
          <w:szCs w:val="22"/>
        </w:rPr>
        <w:noBreakHyphen/>
      </w:r>
      <w:r w:rsidRPr="00EC7512">
        <w:rPr>
          <w:sz w:val="22"/>
          <w:szCs w:val="22"/>
        </w:rPr>
        <w:t>mentioned changes to flows and water regimes in streams and swamps;</w:t>
      </w:r>
    </w:p>
    <w:p w14:paraId="7835A9AD" w14:textId="77777777" w:rsidR="00EC7512" w:rsidRPr="00EC7512" w:rsidRDefault="00EC7512" w:rsidP="00673152">
      <w:pPr>
        <w:pStyle w:val="ListBullet"/>
        <w:numPr>
          <w:ilvl w:val="0"/>
          <w:numId w:val="6"/>
        </w:numPr>
        <w:autoSpaceDE w:val="0"/>
        <w:autoSpaceDN w:val="0"/>
        <w:adjustRightInd w:val="0"/>
        <w:spacing w:before="120" w:after="120"/>
        <w:rPr>
          <w:sz w:val="22"/>
          <w:szCs w:val="22"/>
        </w:rPr>
      </w:pPr>
      <w:r w:rsidRPr="00EC7512">
        <w:rPr>
          <w:sz w:val="22"/>
          <w:szCs w:val="22"/>
        </w:rPr>
        <w:t>reduced water quality and inflows to Sydney’s drinking water storage;</w:t>
      </w:r>
    </w:p>
    <w:p w14:paraId="3DBB483C" w14:textId="77777777" w:rsidR="00EC7512" w:rsidRPr="008A2683" w:rsidRDefault="00EC7512" w:rsidP="00673152">
      <w:pPr>
        <w:pStyle w:val="ListBullet"/>
        <w:numPr>
          <w:ilvl w:val="0"/>
          <w:numId w:val="6"/>
        </w:numPr>
        <w:autoSpaceDE w:val="0"/>
        <w:autoSpaceDN w:val="0"/>
        <w:adjustRightInd w:val="0"/>
        <w:spacing w:before="120" w:after="120"/>
        <w:rPr>
          <w:sz w:val="22"/>
          <w:szCs w:val="22"/>
        </w:rPr>
      </w:pPr>
      <w:r w:rsidRPr="00EC7512" w:rsidDel="00D65002">
        <w:rPr>
          <w:sz w:val="22"/>
          <w:szCs w:val="22"/>
        </w:rPr>
        <w:t xml:space="preserve">unquantified </w:t>
      </w:r>
      <w:r w:rsidRPr="00EC7512">
        <w:rPr>
          <w:sz w:val="22"/>
          <w:szCs w:val="22"/>
        </w:rPr>
        <w:t xml:space="preserve">long-term </w:t>
      </w:r>
      <w:r w:rsidRPr="008A2683">
        <w:rPr>
          <w:sz w:val="22"/>
          <w:szCs w:val="22"/>
        </w:rPr>
        <w:t>alterations</w:t>
      </w:r>
      <w:r w:rsidRPr="00EC7512">
        <w:rPr>
          <w:sz w:val="22"/>
          <w:szCs w:val="22"/>
        </w:rPr>
        <w:t xml:space="preserve"> to groundwater levels and water quality post-mining; and,</w:t>
      </w:r>
    </w:p>
    <w:p w14:paraId="54CEFF56" w14:textId="77777777" w:rsidR="00EC7512" w:rsidRPr="008A2683" w:rsidRDefault="00EC7512" w:rsidP="00673152">
      <w:pPr>
        <w:pStyle w:val="ListBullet"/>
        <w:numPr>
          <w:ilvl w:val="0"/>
          <w:numId w:val="6"/>
        </w:numPr>
        <w:autoSpaceDE w:val="0"/>
        <w:autoSpaceDN w:val="0"/>
        <w:adjustRightInd w:val="0"/>
        <w:spacing w:before="120" w:after="120"/>
        <w:rPr>
          <w:sz w:val="22"/>
          <w:szCs w:val="22"/>
        </w:rPr>
      </w:pPr>
      <w:r w:rsidRPr="00EC7512">
        <w:rPr>
          <w:sz w:val="22"/>
          <w:szCs w:val="22"/>
        </w:rPr>
        <w:t xml:space="preserve">increased mine water outflows through portal(s) after mine closure and groundwater level recovery when controlled by bulkheads within the mine. For discharge of mine water to surface waters below the Illawarra Escarpment, water treatment will be required in perpetuity. </w:t>
      </w:r>
    </w:p>
    <w:p w14:paraId="24266268" w14:textId="77777777" w:rsidR="00EC7512" w:rsidRPr="00EC7512" w:rsidRDefault="00EC7512" w:rsidP="00673152">
      <w:pPr>
        <w:keepNext/>
        <w:spacing w:before="120" w:after="120"/>
        <w:rPr>
          <w:sz w:val="22"/>
          <w:szCs w:val="22"/>
        </w:rPr>
      </w:pPr>
      <w:r w:rsidRPr="00EC7512">
        <w:rPr>
          <w:sz w:val="22"/>
          <w:szCs w:val="22"/>
        </w:rPr>
        <w:t>These key potential impacts on near-pristine water resources in the restricted catchment of Sydney’s drinking water supply are highly likely and will be severe, long-lasting and irreversible. Ample evidence is provided from previous longwall mining in the area, supported by the proponent’s modelling and assessments of the predicted impacts of subsidence and drawdown.  </w:t>
      </w:r>
    </w:p>
    <w:p w14:paraId="6F99F34A" w14:textId="77777777" w:rsidR="00EC7512" w:rsidRPr="00EC7512" w:rsidRDefault="00EC7512" w:rsidP="00673152">
      <w:pPr>
        <w:keepNext/>
        <w:spacing w:before="120" w:after="120"/>
        <w:rPr>
          <w:sz w:val="22"/>
          <w:szCs w:val="22"/>
        </w:rPr>
      </w:pPr>
      <w:r w:rsidRPr="00EC7512">
        <w:rPr>
          <w:sz w:val="22"/>
          <w:szCs w:val="22"/>
        </w:rPr>
        <w:t xml:space="preserve">Although the proponent has substantially reduced the footprint of the proposed project compared with the previous proposal submitted to the IESC in 2019, the IESC remains extremely concerned about the severity and persistence of the predicted environmental impacts in this Metropolitan Special Area. Options for remediation are limited and largely unproven. </w:t>
      </w:r>
    </w:p>
    <w:p w14:paraId="001750FA" w14:textId="77777777" w:rsidR="00EC7512" w:rsidRPr="00EC7512" w:rsidRDefault="00EC7512" w:rsidP="00673152">
      <w:pPr>
        <w:keepNext/>
        <w:spacing w:before="120" w:after="120"/>
        <w:rPr>
          <w:sz w:val="22"/>
          <w:szCs w:val="22"/>
        </w:rPr>
      </w:pPr>
      <w:r w:rsidRPr="00EC7512">
        <w:rPr>
          <w:sz w:val="22"/>
          <w:szCs w:val="22"/>
        </w:rPr>
        <w:t>Offset strategies will not compensate for the loss of EPBC-Act listed species and upland swamp ecosystems in their current landscape context. The risks and impacts of longwall mining methods cannot be mitigated in this environment.</w:t>
      </w:r>
    </w:p>
    <w:p w14:paraId="198A3A4C" w14:textId="2223926A" w:rsidR="00EC7512" w:rsidRDefault="00EC7512" w:rsidP="00673152">
      <w:pPr>
        <w:pStyle w:val="ListBullet"/>
        <w:spacing w:before="120" w:after="120"/>
        <w:rPr>
          <w:rFonts w:eastAsia="Arial"/>
          <w:sz w:val="22"/>
          <w:szCs w:val="22"/>
          <w:lang w:val="en-AU"/>
        </w:rPr>
      </w:pPr>
      <w:r w:rsidRPr="00EC7512">
        <w:rPr>
          <w:rFonts w:eastAsia="Arial"/>
          <w:sz w:val="22"/>
          <w:szCs w:val="22"/>
          <w:lang w:val="en-AU"/>
        </w:rPr>
        <w:t xml:space="preserve">In general, the proponent has adequately described the severity of the potential impacts of the project on surface waters and groundwater-dependent ecosystems and acknowledged that remediation options are limited and unlikely to succeed. Although some additional work is desirable, the IESC believes that doing </w:t>
      </w:r>
      <w:r w:rsidRPr="00EC7512">
        <w:rPr>
          <w:rFonts w:eastAsia="Arial"/>
          <w:sz w:val="22"/>
          <w:szCs w:val="22"/>
          <w:lang w:val="en-AU"/>
        </w:rPr>
        <w:lastRenderedPageBreak/>
        <w:t>this will not materially change the conclusions that the project’s impacts will be severe, irreversible and persistent, and that longwall mining methods are not appropriate in this context.</w:t>
      </w:r>
    </w:p>
    <w:p w14:paraId="49B4AA8C" w14:textId="3EBFB9D3" w:rsidR="00413053" w:rsidRPr="008A2683" w:rsidRDefault="00413053" w:rsidP="00673152">
      <w:pPr>
        <w:spacing w:before="120" w:after="120"/>
        <w:rPr>
          <w:rFonts w:ascii="Calibri" w:hAnsi="Calibri" w:cs="Calibri"/>
          <w:sz w:val="22"/>
          <w:szCs w:val="22"/>
        </w:rPr>
      </w:pPr>
      <w:r w:rsidRPr="008D37F1">
        <w:rPr>
          <w:rFonts w:ascii="Calibri" w:hAnsi="Calibri" w:cs="Calibri"/>
          <w:sz w:val="22"/>
          <w:szCs w:val="22"/>
        </w:rPr>
        <w:t xml:space="preserve">Consistent with the </w:t>
      </w:r>
      <w:r w:rsidRPr="008D37F1">
        <w:rPr>
          <w:rFonts w:ascii="Calibri" w:hAnsi="Calibri" w:cs="Calibri"/>
          <w:i/>
          <w:sz w:val="22"/>
          <w:szCs w:val="22"/>
        </w:rPr>
        <w:t>Environment Protection and Biodiversity Conservation Regulations 2000</w:t>
      </w:r>
      <w:r w:rsidRPr="008D37F1">
        <w:rPr>
          <w:rFonts w:ascii="Calibri" w:hAnsi="Calibri" w:cs="Calibri"/>
          <w:sz w:val="22"/>
          <w:szCs w:val="22"/>
        </w:rPr>
        <w:t>, advice will be published on the IESC’s website within 10 business days of being provided to the regulators.</w:t>
      </w:r>
    </w:p>
    <w:p w14:paraId="5FFA6ADE" w14:textId="331F8143" w:rsidR="00F03732" w:rsidRPr="00EC7512" w:rsidRDefault="0098198A" w:rsidP="00673152">
      <w:pPr>
        <w:spacing w:before="120" w:after="120"/>
        <w:rPr>
          <w:rFonts w:cs="Arial"/>
          <w:b/>
          <w:sz w:val="22"/>
          <w:szCs w:val="22"/>
        </w:rPr>
      </w:pPr>
      <w:r w:rsidRPr="00EC7512">
        <w:rPr>
          <w:rFonts w:cs="Arial"/>
          <w:b/>
          <w:sz w:val="22"/>
          <w:szCs w:val="22"/>
        </w:rPr>
        <w:t xml:space="preserve">3. </w:t>
      </w:r>
      <w:r w:rsidR="00F03732" w:rsidRPr="00EC7512">
        <w:rPr>
          <w:rFonts w:cs="Arial"/>
          <w:b/>
          <w:sz w:val="22"/>
          <w:szCs w:val="22"/>
        </w:rPr>
        <w:t xml:space="preserve">Other business </w:t>
      </w:r>
    </w:p>
    <w:p w14:paraId="4BE02E93" w14:textId="2A9F7BC4" w:rsidR="0098198A" w:rsidRPr="00EC7512" w:rsidRDefault="0098198A" w:rsidP="00673152">
      <w:pPr>
        <w:tabs>
          <w:tab w:val="left" w:pos="426"/>
        </w:tabs>
        <w:spacing w:before="120" w:after="120"/>
        <w:rPr>
          <w:rFonts w:cs="Arial"/>
          <w:sz w:val="22"/>
          <w:szCs w:val="22"/>
          <w:u w:val="single"/>
        </w:rPr>
      </w:pPr>
      <w:r w:rsidRPr="00EC7512">
        <w:rPr>
          <w:rFonts w:cs="Arial"/>
          <w:sz w:val="22"/>
          <w:szCs w:val="22"/>
        </w:rPr>
        <w:t>3.1</w:t>
      </w:r>
      <w:r w:rsidRPr="00EC7512">
        <w:rPr>
          <w:rFonts w:cs="Arial"/>
          <w:sz w:val="22"/>
          <w:szCs w:val="22"/>
        </w:rPr>
        <w:tab/>
      </w:r>
      <w:r w:rsidR="00DD38CE" w:rsidRPr="00EC7512">
        <w:rPr>
          <w:rFonts w:cs="Arial"/>
          <w:sz w:val="22"/>
          <w:szCs w:val="22"/>
          <w:u w:val="single"/>
        </w:rPr>
        <w:t>Uncertainty Analysis Explanatory Note</w:t>
      </w:r>
    </w:p>
    <w:p w14:paraId="4EA70BA2" w14:textId="06D8D868" w:rsidR="00F16CB7" w:rsidRPr="00F62327" w:rsidRDefault="001F5BE5" w:rsidP="00673152">
      <w:pPr>
        <w:tabs>
          <w:tab w:val="left" w:pos="426"/>
        </w:tabs>
        <w:spacing w:before="120" w:after="120"/>
        <w:rPr>
          <w:rFonts w:cstheme="minorHAnsi"/>
          <w:sz w:val="22"/>
          <w:szCs w:val="22"/>
        </w:rPr>
      </w:pPr>
      <w:r w:rsidRPr="00EC7512">
        <w:rPr>
          <w:rFonts w:cstheme="minorHAnsi"/>
          <w:sz w:val="22"/>
          <w:szCs w:val="22"/>
        </w:rPr>
        <w:t xml:space="preserve">Dr Luk Peeters and Hugh Middlemis presented to the Committee their view on the scope of work for an update to the Uncertainty Analysis Explanatory Note. </w:t>
      </w:r>
      <w:r w:rsidR="00F61D87" w:rsidRPr="00EC7512">
        <w:rPr>
          <w:rFonts w:cstheme="minorHAnsi"/>
          <w:sz w:val="22"/>
          <w:szCs w:val="22"/>
        </w:rPr>
        <w:t>The</w:t>
      </w:r>
      <w:r w:rsidR="00F61D87">
        <w:rPr>
          <w:rFonts w:cstheme="minorHAnsi"/>
          <w:sz w:val="22"/>
          <w:szCs w:val="22"/>
        </w:rPr>
        <w:t xml:space="preserve"> IESC discussed the scope of work presented and provided feedback for the update.</w:t>
      </w:r>
    </w:p>
    <w:p w14:paraId="771252B6" w14:textId="14B2903C" w:rsidR="00B878A8" w:rsidRDefault="006F76B0" w:rsidP="00673152">
      <w:pPr>
        <w:tabs>
          <w:tab w:val="left" w:pos="426"/>
        </w:tabs>
        <w:spacing w:before="120" w:after="120"/>
        <w:rPr>
          <w:rFonts w:cs="Arial"/>
          <w:sz w:val="22"/>
          <w:szCs w:val="22"/>
          <w:u w:val="single"/>
        </w:rPr>
      </w:pPr>
      <w:r w:rsidRPr="006F76B0">
        <w:rPr>
          <w:rFonts w:cs="Arial"/>
          <w:sz w:val="22"/>
          <w:szCs w:val="22"/>
        </w:rPr>
        <w:t>3.</w:t>
      </w:r>
      <w:r>
        <w:rPr>
          <w:rFonts w:cs="Arial"/>
          <w:sz w:val="22"/>
          <w:szCs w:val="22"/>
        </w:rPr>
        <w:t>2</w:t>
      </w:r>
      <w:r w:rsidR="003B4163">
        <w:rPr>
          <w:rFonts w:cs="Arial"/>
          <w:sz w:val="22"/>
          <w:szCs w:val="22"/>
        </w:rPr>
        <w:tab/>
      </w:r>
      <w:r w:rsidR="00DD38CE">
        <w:rPr>
          <w:rFonts w:cs="Arial"/>
          <w:sz w:val="22"/>
          <w:szCs w:val="22"/>
          <w:u w:val="single"/>
        </w:rPr>
        <w:t>Better Rehabilitation</w:t>
      </w:r>
      <w:r w:rsidR="004A4CB2">
        <w:rPr>
          <w:rFonts w:cs="Arial"/>
          <w:sz w:val="22"/>
          <w:szCs w:val="22"/>
          <w:u w:val="single"/>
        </w:rPr>
        <w:t xml:space="preserve"> </w:t>
      </w:r>
      <w:r w:rsidR="00DD38CE">
        <w:rPr>
          <w:rFonts w:cs="Arial"/>
          <w:sz w:val="22"/>
          <w:szCs w:val="22"/>
          <w:u w:val="single"/>
        </w:rPr>
        <w:t>Workshop</w:t>
      </w:r>
    </w:p>
    <w:p w14:paraId="616D5190" w14:textId="751A3322" w:rsidR="00206C13" w:rsidRPr="00E71CF8" w:rsidRDefault="00A332A8" w:rsidP="00673152">
      <w:pPr>
        <w:tabs>
          <w:tab w:val="left" w:pos="426"/>
        </w:tabs>
        <w:spacing w:before="120" w:after="120"/>
        <w:rPr>
          <w:rFonts w:cstheme="minorHAnsi"/>
          <w:sz w:val="22"/>
          <w:szCs w:val="22"/>
        </w:rPr>
      </w:pPr>
      <w:bookmarkStart w:id="1" w:name="_Hlk103862491"/>
      <w:r w:rsidRPr="00BF42C1">
        <w:rPr>
          <w:rFonts w:cstheme="minorHAnsi"/>
          <w:sz w:val="22"/>
          <w:szCs w:val="22"/>
        </w:rPr>
        <w:t>T</w:t>
      </w:r>
      <w:r w:rsidR="00206C13" w:rsidRPr="00BF42C1">
        <w:rPr>
          <w:rFonts w:cstheme="minorHAnsi"/>
          <w:sz w:val="22"/>
          <w:szCs w:val="22"/>
        </w:rPr>
        <w:t>he Office of the Queensland Mine Rehabilitation Commissioner</w:t>
      </w:r>
      <w:r w:rsidR="00E32223" w:rsidRPr="00BF42C1">
        <w:rPr>
          <w:rFonts w:cstheme="minorHAnsi"/>
          <w:sz w:val="22"/>
          <w:szCs w:val="22"/>
        </w:rPr>
        <w:t xml:space="preserve"> (</w:t>
      </w:r>
      <w:r w:rsidR="00A14833" w:rsidRPr="00BF42C1">
        <w:rPr>
          <w:rFonts w:cstheme="minorHAnsi"/>
          <w:sz w:val="22"/>
          <w:szCs w:val="22"/>
        </w:rPr>
        <w:t>OQMRC</w:t>
      </w:r>
      <w:r w:rsidR="00E32223" w:rsidRPr="00BF42C1">
        <w:rPr>
          <w:rFonts w:cstheme="minorHAnsi"/>
          <w:sz w:val="22"/>
          <w:szCs w:val="22"/>
        </w:rPr>
        <w:t>)</w:t>
      </w:r>
      <w:r w:rsidR="00DD2D45" w:rsidRPr="00BF42C1">
        <w:rPr>
          <w:rFonts w:cstheme="minorHAnsi"/>
          <w:sz w:val="22"/>
          <w:szCs w:val="22"/>
        </w:rPr>
        <w:t xml:space="preserve"> presented to the IESC</w:t>
      </w:r>
      <w:r w:rsidR="00575A89" w:rsidRPr="00575A89">
        <w:rPr>
          <w:rFonts w:cstheme="minorHAnsi"/>
          <w:color w:val="242424"/>
          <w:sz w:val="22"/>
          <w:szCs w:val="22"/>
          <w:shd w:val="clear" w:color="auto" w:fill="FFFFFF"/>
        </w:rPr>
        <w:t xml:space="preserve"> on the OQMRC’s key responsibilities and current priorities</w:t>
      </w:r>
      <w:r w:rsidR="00BF42C1">
        <w:rPr>
          <w:rFonts w:cstheme="minorHAnsi"/>
          <w:sz w:val="22"/>
          <w:szCs w:val="22"/>
        </w:rPr>
        <w:t>.</w:t>
      </w:r>
      <w:r w:rsidR="007C0C8F">
        <w:rPr>
          <w:rFonts w:cstheme="minorHAnsi"/>
          <w:sz w:val="22"/>
          <w:szCs w:val="22"/>
        </w:rPr>
        <w:t xml:space="preserve"> </w:t>
      </w:r>
      <w:r w:rsidR="00BF42C1">
        <w:rPr>
          <w:rFonts w:cstheme="minorHAnsi"/>
          <w:sz w:val="22"/>
          <w:szCs w:val="22"/>
        </w:rPr>
        <w:t>The presentation</w:t>
      </w:r>
      <w:r w:rsidR="00394F8A" w:rsidDel="00A332A8">
        <w:rPr>
          <w:rFonts w:cstheme="minorHAnsi"/>
          <w:sz w:val="22"/>
          <w:szCs w:val="22"/>
        </w:rPr>
        <w:t xml:space="preserve"> wa</w:t>
      </w:r>
      <w:r w:rsidR="00FC6010">
        <w:rPr>
          <w:rFonts w:cstheme="minorHAnsi"/>
          <w:sz w:val="22"/>
          <w:szCs w:val="22"/>
        </w:rPr>
        <w:t>s</w:t>
      </w:r>
      <w:r w:rsidR="00206C13">
        <w:rPr>
          <w:rFonts w:cstheme="minorHAnsi"/>
          <w:sz w:val="22"/>
          <w:szCs w:val="22"/>
        </w:rPr>
        <w:t xml:space="preserve"> </w:t>
      </w:r>
      <w:r w:rsidR="00206C13" w:rsidRPr="00BF42C1">
        <w:rPr>
          <w:rFonts w:cstheme="minorHAnsi"/>
          <w:sz w:val="22"/>
          <w:szCs w:val="22"/>
        </w:rPr>
        <w:t xml:space="preserve">followed by </w:t>
      </w:r>
      <w:r w:rsidR="00394F8A" w:rsidRPr="00BF42C1">
        <w:rPr>
          <w:rFonts w:cstheme="minorHAnsi"/>
          <w:sz w:val="22"/>
          <w:szCs w:val="22"/>
        </w:rPr>
        <w:t xml:space="preserve">a </w:t>
      </w:r>
      <w:r w:rsidR="00206C13" w:rsidRPr="00BF42C1">
        <w:rPr>
          <w:rFonts w:cstheme="minorHAnsi"/>
          <w:sz w:val="22"/>
          <w:szCs w:val="22"/>
        </w:rPr>
        <w:t>discussion</w:t>
      </w:r>
      <w:r w:rsidRPr="00BF42C1">
        <w:rPr>
          <w:rFonts w:cstheme="minorHAnsi"/>
          <w:sz w:val="22"/>
          <w:szCs w:val="22"/>
        </w:rPr>
        <w:t xml:space="preserve"> of </w:t>
      </w:r>
      <w:r w:rsidRPr="00575A89">
        <w:rPr>
          <w:rFonts w:cstheme="minorHAnsi"/>
          <w:sz w:val="22"/>
          <w:szCs w:val="22"/>
        </w:rPr>
        <w:t>various topics of mutual interest</w:t>
      </w:r>
      <w:r w:rsidR="00206C13" w:rsidRPr="00575A89" w:rsidDel="00FA7B44">
        <w:rPr>
          <w:rFonts w:cstheme="minorHAnsi"/>
          <w:sz w:val="22"/>
          <w:szCs w:val="22"/>
        </w:rPr>
        <w:t>.</w:t>
      </w:r>
    </w:p>
    <w:bookmarkEnd w:id="1"/>
    <w:p w14:paraId="5DEFBF18" w14:textId="51F1BED7" w:rsidR="006D4772" w:rsidRPr="00E34B46" w:rsidRDefault="006D4772" w:rsidP="00673152">
      <w:pPr>
        <w:tabs>
          <w:tab w:val="left" w:pos="426"/>
        </w:tabs>
        <w:spacing w:before="120" w:after="120"/>
        <w:rPr>
          <w:sz w:val="22"/>
          <w:szCs w:val="22"/>
          <w:u w:val="single"/>
        </w:rPr>
      </w:pPr>
      <w:r w:rsidRPr="001F55FF">
        <w:rPr>
          <w:rFonts w:cs="Arial"/>
          <w:sz w:val="22"/>
          <w:szCs w:val="22"/>
        </w:rPr>
        <w:t>3.3</w:t>
      </w:r>
      <w:r w:rsidR="003B4163" w:rsidRPr="001F55FF">
        <w:rPr>
          <w:sz w:val="22"/>
          <w:szCs w:val="22"/>
        </w:rPr>
        <w:tab/>
      </w:r>
      <w:r w:rsidR="00DD38CE">
        <w:rPr>
          <w:sz w:val="22"/>
          <w:szCs w:val="22"/>
          <w:u w:val="single"/>
        </w:rPr>
        <w:t>Queensland Regulator Roundtable</w:t>
      </w:r>
    </w:p>
    <w:p w14:paraId="1BE2838F" w14:textId="4FCAD661" w:rsidR="00F61D87" w:rsidRDefault="00297474" w:rsidP="00673152">
      <w:pPr>
        <w:tabs>
          <w:tab w:val="left" w:pos="426"/>
        </w:tabs>
        <w:spacing w:before="120" w:after="120"/>
        <w:rPr>
          <w:rFonts w:ascii="Calibri" w:hAnsi="Calibri" w:cs="Calibri"/>
          <w:sz w:val="22"/>
          <w:szCs w:val="22"/>
        </w:rPr>
      </w:pPr>
      <w:r w:rsidRPr="00297474">
        <w:rPr>
          <w:rFonts w:ascii="Calibri" w:hAnsi="Calibri" w:cs="Calibri"/>
          <w:sz w:val="22"/>
          <w:szCs w:val="22"/>
        </w:rPr>
        <w:t xml:space="preserve">An informal roundtable discussion was </w:t>
      </w:r>
      <w:r w:rsidR="00F61D87">
        <w:rPr>
          <w:rFonts w:ascii="Calibri" w:hAnsi="Calibri" w:cs="Calibri"/>
          <w:sz w:val="22"/>
          <w:szCs w:val="22"/>
        </w:rPr>
        <w:t xml:space="preserve">held </w:t>
      </w:r>
      <w:r w:rsidRPr="00297474">
        <w:rPr>
          <w:rFonts w:ascii="Calibri" w:hAnsi="Calibri" w:cs="Calibri"/>
          <w:sz w:val="22"/>
          <w:szCs w:val="22"/>
        </w:rPr>
        <w:t xml:space="preserve">with invitees from the </w:t>
      </w:r>
      <w:r>
        <w:rPr>
          <w:rFonts w:ascii="Calibri" w:hAnsi="Calibri" w:cs="Calibri"/>
          <w:sz w:val="22"/>
          <w:szCs w:val="22"/>
        </w:rPr>
        <w:t>Queensland</w:t>
      </w:r>
      <w:r w:rsidRPr="00FA357A" w:rsidDel="00FA357A">
        <w:rPr>
          <w:rStyle w:val="normaltextrun"/>
          <w:rFonts w:ascii="Calibri" w:hAnsi="Calibri" w:cs="Calibri"/>
          <w:sz w:val="22"/>
          <w:szCs w:val="22"/>
        </w:rPr>
        <w:t xml:space="preserve"> </w:t>
      </w:r>
      <w:r w:rsidR="00FA357A">
        <w:rPr>
          <w:rStyle w:val="normaltextrun"/>
          <w:rFonts w:ascii="Calibri" w:hAnsi="Calibri" w:cs="Calibri"/>
          <w:iCs/>
          <w:sz w:val="22"/>
          <w:szCs w:val="22"/>
        </w:rPr>
        <w:t>Department of Environment and Science, and the Qu</w:t>
      </w:r>
      <w:r w:rsidR="00A332A8">
        <w:rPr>
          <w:rStyle w:val="normaltextrun"/>
          <w:rFonts w:ascii="Calibri" w:hAnsi="Calibri" w:cs="Calibri"/>
          <w:iCs/>
          <w:sz w:val="22"/>
          <w:szCs w:val="22"/>
        </w:rPr>
        <w:t>e</w:t>
      </w:r>
      <w:r w:rsidR="00FA357A">
        <w:rPr>
          <w:rStyle w:val="normaltextrun"/>
          <w:rFonts w:ascii="Calibri" w:hAnsi="Calibri" w:cs="Calibri"/>
          <w:iCs/>
          <w:sz w:val="22"/>
          <w:szCs w:val="22"/>
        </w:rPr>
        <w:t>ensland Office of the Coordinator-General</w:t>
      </w:r>
      <w:r w:rsidRPr="00297474">
        <w:rPr>
          <w:rFonts w:ascii="Calibri" w:hAnsi="Calibri" w:cs="Calibri"/>
          <w:sz w:val="22"/>
          <w:szCs w:val="22"/>
        </w:rPr>
        <w:t>. The discussion covered various topics of mutual interest.</w:t>
      </w:r>
    </w:p>
    <w:p w14:paraId="491FA67D" w14:textId="3D4BB16D" w:rsidR="00E41813" w:rsidRPr="00E34B46" w:rsidRDefault="00E41813" w:rsidP="00673152">
      <w:pPr>
        <w:tabs>
          <w:tab w:val="left" w:pos="426"/>
        </w:tabs>
        <w:spacing w:before="120" w:after="120"/>
        <w:rPr>
          <w:sz w:val="22"/>
          <w:szCs w:val="22"/>
          <w:u w:val="single"/>
        </w:rPr>
      </w:pPr>
      <w:r w:rsidRPr="001F55FF">
        <w:rPr>
          <w:rFonts w:cs="Arial"/>
          <w:sz w:val="22"/>
          <w:szCs w:val="22"/>
        </w:rPr>
        <w:t>3.</w:t>
      </w:r>
      <w:r>
        <w:rPr>
          <w:rFonts w:cs="Arial"/>
          <w:sz w:val="22"/>
          <w:szCs w:val="22"/>
        </w:rPr>
        <w:t>4</w:t>
      </w:r>
      <w:r w:rsidRPr="001F55FF">
        <w:rPr>
          <w:sz w:val="22"/>
          <w:szCs w:val="22"/>
        </w:rPr>
        <w:tab/>
      </w:r>
      <w:r w:rsidR="00DD38CE">
        <w:rPr>
          <w:sz w:val="22"/>
          <w:szCs w:val="22"/>
          <w:u w:val="single"/>
        </w:rPr>
        <w:t>Subsidence Discussion with OGIA</w:t>
      </w:r>
    </w:p>
    <w:p w14:paraId="7921C1FA" w14:textId="7A2AD0B4" w:rsidR="003E38AC" w:rsidRPr="00D077BD" w:rsidRDefault="003E38AC" w:rsidP="00673152">
      <w:pPr>
        <w:spacing w:before="120" w:after="120"/>
        <w:rPr>
          <w:sz w:val="22"/>
          <w:szCs w:val="22"/>
        </w:rPr>
      </w:pPr>
      <w:r w:rsidRPr="71FD28EF">
        <w:rPr>
          <w:sz w:val="22"/>
          <w:szCs w:val="22"/>
        </w:rPr>
        <w:t xml:space="preserve">Sanjeev Pandey from the Office of Groundwater Impact Assessment (OGIA) and Randall Cox presented on how coal seam gas extraction may induce subsidence, </w:t>
      </w:r>
      <w:r w:rsidR="00977EDA" w:rsidRPr="71FD28EF">
        <w:rPr>
          <w:sz w:val="22"/>
          <w:szCs w:val="22"/>
        </w:rPr>
        <w:t xml:space="preserve">which </w:t>
      </w:r>
      <w:r w:rsidRPr="71FD28EF">
        <w:rPr>
          <w:sz w:val="22"/>
          <w:szCs w:val="22"/>
        </w:rPr>
        <w:t>led into a discussion with the IESC, also involving Steven Flook from OGIA.</w:t>
      </w:r>
      <w:r w:rsidR="00D077BD" w:rsidRPr="71FD28EF">
        <w:rPr>
          <w:sz w:val="22"/>
          <w:szCs w:val="22"/>
        </w:rPr>
        <w:t xml:space="preserve"> </w:t>
      </w:r>
      <w:r w:rsidRPr="71FD28EF">
        <w:rPr>
          <w:sz w:val="22"/>
          <w:szCs w:val="22"/>
        </w:rPr>
        <w:t xml:space="preserve">The presentation provided an overview of OGIA’s monitoring and modelling work on subsidence that underpinned the UWIR (including predictions), the issues raised by stakeholders on subsidence and how they are evolving over the period from pre to post UWIR release, </w:t>
      </w:r>
      <w:r w:rsidR="00977EDA" w:rsidRPr="71FD28EF">
        <w:rPr>
          <w:sz w:val="22"/>
          <w:szCs w:val="22"/>
        </w:rPr>
        <w:t xml:space="preserve">the </w:t>
      </w:r>
      <w:r w:rsidRPr="71FD28EF">
        <w:rPr>
          <w:sz w:val="22"/>
          <w:szCs w:val="22"/>
        </w:rPr>
        <w:t xml:space="preserve">current approach to assessment of consequences and OGIA’s input into that study, and an overview of various research projects on subsidence currently underway by OGIA, </w:t>
      </w:r>
      <w:r w:rsidR="00977EDA" w:rsidRPr="71FD28EF">
        <w:rPr>
          <w:sz w:val="22"/>
          <w:szCs w:val="22"/>
        </w:rPr>
        <w:t>GasFields Commision Queensland</w:t>
      </w:r>
      <w:r w:rsidRPr="71FD28EF">
        <w:rPr>
          <w:sz w:val="22"/>
          <w:szCs w:val="22"/>
        </w:rPr>
        <w:t>, U</w:t>
      </w:r>
      <w:r w:rsidR="00977EDA" w:rsidRPr="71FD28EF">
        <w:rPr>
          <w:sz w:val="22"/>
          <w:szCs w:val="22"/>
        </w:rPr>
        <w:t xml:space="preserve">niversity of </w:t>
      </w:r>
      <w:r w:rsidRPr="71FD28EF">
        <w:rPr>
          <w:sz w:val="22"/>
          <w:szCs w:val="22"/>
        </w:rPr>
        <w:t>Q</w:t>
      </w:r>
      <w:r w:rsidR="00977EDA" w:rsidRPr="71FD28EF">
        <w:rPr>
          <w:sz w:val="22"/>
          <w:szCs w:val="22"/>
        </w:rPr>
        <w:t>ueensland</w:t>
      </w:r>
      <w:r w:rsidRPr="71FD28EF">
        <w:rPr>
          <w:sz w:val="22"/>
          <w:szCs w:val="22"/>
        </w:rPr>
        <w:t xml:space="preserve"> and G</w:t>
      </w:r>
      <w:r w:rsidR="00977EDA" w:rsidRPr="71FD28EF">
        <w:rPr>
          <w:sz w:val="22"/>
          <w:szCs w:val="22"/>
        </w:rPr>
        <w:t xml:space="preserve">eoscience </w:t>
      </w:r>
      <w:r w:rsidRPr="71FD28EF">
        <w:rPr>
          <w:sz w:val="22"/>
          <w:szCs w:val="22"/>
        </w:rPr>
        <w:t>A</w:t>
      </w:r>
      <w:r w:rsidR="00977EDA" w:rsidRPr="71FD28EF">
        <w:rPr>
          <w:sz w:val="22"/>
          <w:szCs w:val="22"/>
        </w:rPr>
        <w:t>ustralia</w:t>
      </w:r>
      <w:r w:rsidRPr="71FD28EF">
        <w:rPr>
          <w:sz w:val="22"/>
          <w:szCs w:val="22"/>
        </w:rPr>
        <w:t>.</w:t>
      </w:r>
    </w:p>
    <w:p w14:paraId="7C896789" w14:textId="2FE5A0F1" w:rsidR="00DD38CE" w:rsidRPr="00E34B46" w:rsidRDefault="00DD38CE" w:rsidP="00673152">
      <w:pPr>
        <w:tabs>
          <w:tab w:val="left" w:pos="426"/>
        </w:tabs>
        <w:spacing w:before="120" w:after="120"/>
        <w:rPr>
          <w:sz w:val="22"/>
          <w:szCs w:val="22"/>
          <w:u w:val="single"/>
        </w:rPr>
      </w:pPr>
      <w:r w:rsidRPr="001F55FF">
        <w:rPr>
          <w:rFonts w:cs="Arial"/>
          <w:sz w:val="22"/>
          <w:szCs w:val="22"/>
        </w:rPr>
        <w:t>3.</w:t>
      </w:r>
      <w:r>
        <w:rPr>
          <w:rFonts w:cs="Arial"/>
          <w:sz w:val="22"/>
          <w:szCs w:val="22"/>
        </w:rPr>
        <w:t>5</w:t>
      </w:r>
      <w:r w:rsidRPr="001F55FF">
        <w:rPr>
          <w:sz w:val="22"/>
          <w:szCs w:val="22"/>
        </w:rPr>
        <w:tab/>
      </w:r>
      <w:r>
        <w:rPr>
          <w:sz w:val="22"/>
          <w:szCs w:val="22"/>
          <w:u w:val="single"/>
        </w:rPr>
        <w:t>Subsidence Explanatory Note – Coal Mining</w:t>
      </w:r>
    </w:p>
    <w:p w14:paraId="3E55FED0" w14:textId="7A3344D1" w:rsidR="00DD38CE" w:rsidRDefault="00601C32" w:rsidP="00673152">
      <w:pPr>
        <w:spacing w:before="120" w:after="120"/>
        <w:rPr>
          <w:rFonts w:ascii="Calibri" w:hAnsi="Calibri" w:cs="Calibri"/>
          <w:sz w:val="22"/>
          <w:szCs w:val="22"/>
        </w:rPr>
      </w:pPr>
      <w:r>
        <w:rPr>
          <w:rFonts w:ascii="Calibri" w:hAnsi="Calibri" w:cs="Calibri"/>
          <w:sz w:val="22"/>
          <w:szCs w:val="22"/>
        </w:rPr>
        <w:t xml:space="preserve">Dr Bruce Hebblewhite presented to the Committee an overview of the second draft of the Explanatory Note on subsidence from coal mining. </w:t>
      </w:r>
    </w:p>
    <w:p w14:paraId="357604AF" w14:textId="77777777" w:rsidR="003E2473" w:rsidRPr="00E34B46" w:rsidRDefault="003E2473" w:rsidP="00673152">
      <w:pPr>
        <w:tabs>
          <w:tab w:val="left" w:pos="426"/>
        </w:tabs>
        <w:spacing w:before="120" w:after="120"/>
        <w:rPr>
          <w:sz w:val="22"/>
          <w:szCs w:val="22"/>
          <w:u w:val="single"/>
        </w:rPr>
      </w:pPr>
      <w:r w:rsidRPr="001F55FF">
        <w:rPr>
          <w:rFonts w:cs="Arial"/>
          <w:sz w:val="22"/>
          <w:szCs w:val="22"/>
        </w:rPr>
        <w:t>3.</w:t>
      </w:r>
      <w:r>
        <w:rPr>
          <w:rFonts w:cs="Arial"/>
          <w:sz w:val="22"/>
          <w:szCs w:val="22"/>
        </w:rPr>
        <w:t>6</w:t>
      </w:r>
      <w:r w:rsidRPr="001F55FF">
        <w:rPr>
          <w:sz w:val="22"/>
          <w:szCs w:val="22"/>
        </w:rPr>
        <w:tab/>
      </w:r>
      <w:r>
        <w:rPr>
          <w:sz w:val="22"/>
          <w:szCs w:val="22"/>
          <w:u w:val="single"/>
        </w:rPr>
        <w:t>Review of the IESC Information Guidelines</w:t>
      </w:r>
    </w:p>
    <w:p w14:paraId="131C4B06" w14:textId="7C5F104B" w:rsidR="00AA6B86" w:rsidRDefault="00507723" w:rsidP="00673152">
      <w:pPr>
        <w:spacing w:before="120" w:after="120"/>
        <w:rPr>
          <w:rFonts w:ascii="Calibri" w:hAnsi="Calibri" w:cs="Calibri"/>
          <w:sz w:val="22"/>
          <w:szCs w:val="22"/>
        </w:rPr>
      </w:pPr>
      <w:r>
        <w:rPr>
          <w:rFonts w:ascii="Calibri" w:hAnsi="Calibri" w:cs="Calibri"/>
          <w:sz w:val="22"/>
          <w:szCs w:val="22"/>
        </w:rPr>
        <w:t>This item was deferred.</w:t>
      </w:r>
    </w:p>
    <w:p w14:paraId="574C4D91" w14:textId="0B94280F" w:rsidR="00273E51" w:rsidRPr="0094790E" w:rsidRDefault="00273E51" w:rsidP="00673152">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6AE72227" w14:textId="77777777" w:rsidR="007451F5" w:rsidRPr="007559F7" w:rsidRDefault="007451F5" w:rsidP="00673152">
      <w:pPr>
        <w:tabs>
          <w:tab w:val="left" w:pos="426"/>
        </w:tabs>
        <w:spacing w:before="120" w:after="120"/>
        <w:rPr>
          <w:rFonts w:cs="Arial"/>
          <w:sz w:val="22"/>
          <w:szCs w:val="22"/>
        </w:rPr>
      </w:pPr>
      <w:r w:rsidRPr="0094790E">
        <w:rPr>
          <w:rFonts w:cs="Arial"/>
          <w:sz w:val="22"/>
          <w:szCs w:val="22"/>
        </w:rPr>
        <w:t xml:space="preserve">The Chair thanked </w:t>
      </w:r>
      <w:r w:rsidRPr="006141E3">
        <w:rPr>
          <w:rFonts w:cs="Arial"/>
          <w:sz w:val="22"/>
          <w:szCs w:val="22"/>
        </w:rPr>
        <w:t>ev</w:t>
      </w:r>
      <w:r w:rsidRPr="009406B8">
        <w:rPr>
          <w:rFonts w:cs="Arial"/>
          <w:sz w:val="22"/>
          <w:szCs w:val="22"/>
        </w:rPr>
        <w:t xml:space="preserve">eryone for their contribution to the meeting. </w:t>
      </w:r>
    </w:p>
    <w:p w14:paraId="401620D7" w14:textId="12919FC1" w:rsidR="007451F5" w:rsidRPr="007559F7" w:rsidRDefault="007451F5" w:rsidP="00673152">
      <w:pPr>
        <w:tabs>
          <w:tab w:val="left" w:pos="426"/>
        </w:tabs>
        <w:spacing w:before="120" w:after="120"/>
        <w:rPr>
          <w:rFonts w:cs="Arial"/>
          <w:sz w:val="22"/>
          <w:szCs w:val="22"/>
        </w:rPr>
      </w:pPr>
      <w:r w:rsidRPr="001D7E65">
        <w:rPr>
          <w:rFonts w:cs="Arial"/>
          <w:sz w:val="22"/>
          <w:szCs w:val="22"/>
        </w:rPr>
        <w:t xml:space="preserve">The meeting closed at </w:t>
      </w:r>
      <w:r w:rsidRPr="0065332F">
        <w:rPr>
          <w:rFonts w:cs="Arial"/>
          <w:sz w:val="22"/>
          <w:szCs w:val="22"/>
        </w:rPr>
        <w:t>4</w:t>
      </w:r>
      <w:r w:rsidR="0065332F" w:rsidRPr="0065332F">
        <w:rPr>
          <w:rFonts w:cs="Arial"/>
          <w:sz w:val="22"/>
          <w:szCs w:val="22"/>
        </w:rPr>
        <w:t>.00</w:t>
      </w:r>
      <w:r w:rsidRPr="0065332F">
        <w:rPr>
          <w:rFonts w:cs="Arial"/>
          <w:sz w:val="22"/>
          <w:szCs w:val="22"/>
        </w:rPr>
        <w:t xml:space="preserve"> pm</w:t>
      </w:r>
      <w:r w:rsidRPr="001D7E65">
        <w:rPr>
          <w:rFonts w:cs="Arial"/>
          <w:sz w:val="22"/>
          <w:szCs w:val="22"/>
        </w:rPr>
        <w:t xml:space="preserve"> on </w:t>
      </w:r>
      <w:r>
        <w:rPr>
          <w:rFonts w:cs="Arial"/>
          <w:sz w:val="22"/>
          <w:szCs w:val="22"/>
        </w:rPr>
        <w:t>Thur</w:t>
      </w:r>
      <w:r w:rsidRPr="001D7E65">
        <w:rPr>
          <w:rFonts w:cs="Arial"/>
          <w:sz w:val="22"/>
          <w:szCs w:val="22"/>
        </w:rPr>
        <w:t xml:space="preserve">sday </w:t>
      </w:r>
      <w:r>
        <w:rPr>
          <w:rFonts w:cs="Arial"/>
          <w:sz w:val="22"/>
          <w:szCs w:val="22"/>
        </w:rPr>
        <w:t>19 May</w:t>
      </w:r>
      <w:r w:rsidRPr="001D7E65">
        <w:rPr>
          <w:rFonts w:cs="Arial"/>
          <w:sz w:val="22"/>
          <w:szCs w:val="22"/>
        </w:rPr>
        <w:t xml:space="preserve"> 2022.</w:t>
      </w:r>
    </w:p>
    <w:p w14:paraId="0C786C97" w14:textId="77777777" w:rsidR="00273E51" w:rsidRPr="008F5DC9" w:rsidRDefault="00273E51" w:rsidP="00673152">
      <w:pPr>
        <w:tabs>
          <w:tab w:val="left" w:pos="426"/>
        </w:tabs>
        <w:spacing w:before="120" w:after="120"/>
        <w:rPr>
          <w:rFonts w:cs="Arial"/>
          <w:b/>
          <w:sz w:val="22"/>
          <w:szCs w:val="22"/>
        </w:rPr>
      </w:pPr>
      <w:r w:rsidRPr="008F5DC9">
        <w:rPr>
          <w:rFonts w:cs="Arial"/>
          <w:b/>
          <w:sz w:val="22"/>
          <w:szCs w:val="22"/>
        </w:rPr>
        <w:t>Next Meeting</w:t>
      </w:r>
    </w:p>
    <w:p w14:paraId="1B39031A" w14:textId="1F4A44E4" w:rsidR="007451F5" w:rsidRPr="0094790E" w:rsidRDefault="007451F5" w:rsidP="007451F5">
      <w:pPr>
        <w:tabs>
          <w:tab w:val="left" w:pos="426"/>
        </w:tabs>
        <w:spacing w:before="120" w:after="120"/>
        <w:rPr>
          <w:rFonts w:cs="Arial"/>
          <w:sz w:val="22"/>
          <w:szCs w:val="22"/>
        </w:rPr>
      </w:pPr>
      <w:r w:rsidRPr="001D7E65">
        <w:rPr>
          <w:rFonts w:cs="Arial"/>
          <w:sz w:val="22"/>
          <w:szCs w:val="22"/>
        </w:rPr>
        <w:t>The next meeting is scheduled for</w:t>
      </w:r>
      <w:r>
        <w:rPr>
          <w:rFonts w:cs="Arial"/>
          <w:sz w:val="22"/>
          <w:szCs w:val="22"/>
        </w:rPr>
        <w:t xml:space="preserve"> 2</w:t>
      </w:r>
      <w:r w:rsidR="003922D3">
        <w:rPr>
          <w:rFonts w:cs="Arial"/>
          <w:sz w:val="22"/>
          <w:szCs w:val="22"/>
        </w:rPr>
        <w:t>3</w:t>
      </w:r>
      <w:r>
        <w:rPr>
          <w:rFonts w:cs="Arial"/>
          <w:sz w:val="22"/>
          <w:szCs w:val="22"/>
        </w:rPr>
        <w:t xml:space="preserve"> June 2022</w:t>
      </w:r>
      <w:r w:rsidR="0065332F">
        <w:rPr>
          <w:rFonts w:cs="Arial"/>
          <w:sz w:val="22"/>
          <w:szCs w:val="22"/>
        </w:rPr>
        <w:t xml:space="preserve"> by videoconference</w:t>
      </w:r>
      <w:r w:rsidRPr="001D7E65">
        <w:rPr>
          <w:rFonts w:cs="Arial"/>
          <w:sz w:val="22"/>
          <w:szCs w:val="22"/>
        </w:rPr>
        <w:t>.</w:t>
      </w:r>
      <w:r w:rsidRPr="002110E5">
        <w:rPr>
          <w:rFonts w:cs="Arial"/>
          <w:sz w:val="22"/>
          <w:szCs w:val="22"/>
        </w:rPr>
        <w:t xml:space="preserve"> </w:t>
      </w:r>
    </w:p>
    <w:p w14:paraId="7B42A376" w14:textId="77777777" w:rsidR="00273E51" w:rsidRDefault="00273E51" w:rsidP="00273E51">
      <w:pPr>
        <w:tabs>
          <w:tab w:val="left" w:pos="426"/>
        </w:tabs>
        <w:spacing w:before="120" w:after="120"/>
        <w:rPr>
          <w:rFonts w:cs="Arial"/>
          <w:sz w:val="22"/>
          <w:szCs w:val="22"/>
        </w:rPr>
      </w:pPr>
    </w:p>
    <w:p w14:paraId="028E7508" w14:textId="5253DA59" w:rsidR="0021695C" w:rsidRDefault="0021695C" w:rsidP="0021695C">
      <w:pPr>
        <w:tabs>
          <w:tab w:val="left" w:pos="426"/>
        </w:tabs>
        <w:spacing w:before="120" w:after="120"/>
        <w:rPr>
          <w:rFonts w:cs="Arial"/>
          <w:sz w:val="22"/>
          <w:szCs w:val="22"/>
        </w:rPr>
      </w:pPr>
      <w:r w:rsidRPr="00556099">
        <w:rPr>
          <w:rFonts w:cs="Arial"/>
          <w:sz w:val="22"/>
          <w:szCs w:val="22"/>
        </w:rPr>
        <w:t>Minutes confirmed as true and correct:</w:t>
      </w:r>
    </w:p>
    <w:p w14:paraId="561E0BBD" w14:textId="77777777" w:rsidR="00D1467B" w:rsidRPr="00694C52" w:rsidRDefault="00D1467B" w:rsidP="00D1467B">
      <w:pPr>
        <w:tabs>
          <w:tab w:val="left" w:pos="426"/>
        </w:tabs>
        <w:spacing w:before="120" w:after="120"/>
        <w:rPr>
          <w:rFonts w:cs="Arial"/>
          <w:sz w:val="22"/>
          <w:szCs w:val="22"/>
        </w:rPr>
      </w:pPr>
      <w:r w:rsidRPr="00694C52">
        <w:rPr>
          <w:rFonts w:cs="Arial"/>
          <w:sz w:val="22"/>
          <w:szCs w:val="22"/>
        </w:rPr>
        <w:t>Dr Chris Pigram AM, FTSE</w:t>
      </w:r>
    </w:p>
    <w:p w14:paraId="59B538AF" w14:textId="77777777" w:rsidR="00D1467B" w:rsidRPr="00694C52" w:rsidRDefault="00D1467B" w:rsidP="00D1467B">
      <w:pPr>
        <w:tabs>
          <w:tab w:val="left" w:pos="426"/>
        </w:tabs>
        <w:spacing w:before="120" w:after="120"/>
        <w:rPr>
          <w:rFonts w:cs="Arial"/>
          <w:sz w:val="22"/>
          <w:szCs w:val="22"/>
        </w:rPr>
      </w:pPr>
      <w:r w:rsidRPr="00694C52">
        <w:rPr>
          <w:rFonts w:cs="Arial"/>
          <w:sz w:val="22"/>
          <w:szCs w:val="22"/>
        </w:rPr>
        <w:t>IESC Chair</w:t>
      </w:r>
    </w:p>
    <w:p w14:paraId="184C886A" w14:textId="3336CE6D" w:rsidR="00D1467B" w:rsidRPr="00694C52" w:rsidRDefault="00480509" w:rsidP="00D1467B">
      <w:pPr>
        <w:tabs>
          <w:tab w:val="left" w:pos="426"/>
        </w:tabs>
        <w:spacing w:before="120" w:after="120"/>
        <w:rPr>
          <w:rFonts w:cs="Arial"/>
          <w:sz w:val="22"/>
          <w:szCs w:val="22"/>
        </w:rPr>
      </w:pPr>
      <w:r w:rsidRPr="00480509">
        <w:rPr>
          <w:rFonts w:cs="Arial"/>
          <w:sz w:val="22"/>
          <w:szCs w:val="22"/>
        </w:rPr>
        <w:t>1</w:t>
      </w:r>
      <w:r w:rsidR="00D1467B" w:rsidRPr="00480509">
        <w:rPr>
          <w:rFonts w:cs="Arial"/>
          <w:sz w:val="22"/>
          <w:szCs w:val="22"/>
        </w:rPr>
        <w:t xml:space="preserve"> </w:t>
      </w:r>
      <w:r w:rsidR="00556099" w:rsidRPr="00480509">
        <w:rPr>
          <w:rFonts w:cs="Arial"/>
          <w:sz w:val="22"/>
          <w:szCs w:val="22"/>
        </w:rPr>
        <w:t>June</w:t>
      </w:r>
      <w:r w:rsidR="00D1467B" w:rsidRPr="00480509">
        <w:rPr>
          <w:rFonts w:cs="Arial"/>
          <w:sz w:val="22"/>
          <w:szCs w:val="22"/>
        </w:rPr>
        <w:t xml:space="preserve"> 2022</w:t>
      </w:r>
    </w:p>
    <w:p w14:paraId="7DC0DF11" w14:textId="6E732B8D" w:rsidR="007559F7" w:rsidRDefault="007559F7">
      <w:pPr>
        <w:spacing w:after="160" w:line="259" w:lineRule="auto"/>
        <w:rPr>
          <w:rFonts w:ascii="Calibri" w:hAnsi="Calibri" w:cs="Arial"/>
          <w:b/>
          <w:color w:val="000000" w:themeColor="text1"/>
        </w:rPr>
      </w:pPr>
    </w:p>
    <w:p w14:paraId="10ED614E" w14:textId="77777777" w:rsidR="00480509" w:rsidRDefault="00480509" w:rsidP="00D1467B">
      <w:pPr>
        <w:spacing w:after="160" w:line="259" w:lineRule="auto"/>
        <w:rPr>
          <w:rFonts w:ascii="Calibri" w:hAnsi="Calibri" w:cs="Arial"/>
          <w:b/>
          <w:color w:val="000000" w:themeColor="text1"/>
          <w:sz w:val="22"/>
          <w:szCs w:val="22"/>
        </w:rPr>
      </w:pPr>
    </w:p>
    <w:p w14:paraId="7235318F" w14:textId="3471E866" w:rsidR="00D1467B" w:rsidRPr="00316669" w:rsidRDefault="00D1467B" w:rsidP="00D1467B">
      <w:pPr>
        <w:spacing w:after="160" w:line="259" w:lineRule="auto"/>
        <w:rPr>
          <w:rFonts w:ascii="Calibri" w:hAnsi="Calibri" w:cs="Calibri"/>
          <w:b/>
          <w:color w:val="000000" w:themeColor="text1"/>
          <w:sz w:val="22"/>
          <w:szCs w:val="22"/>
        </w:rPr>
      </w:pPr>
      <w:r w:rsidRPr="00316669">
        <w:rPr>
          <w:rFonts w:ascii="Calibri" w:hAnsi="Calibri" w:cs="Arial"/>
          <w:b/>
          <w:color w:val="000000" w:themeColor="text1"/>
          <w:sz w:val="22"/>
          <w:szCs w:val="22"/>
        </w:rPr>
        <w:lastRenderedPageBreak/>
        <w:t>Attachm</w:t>
      </w:r>
      <w:r w:rsidRPr="00316669">
        <w:rPr>
          <w:rFonts w:ascii="Calibri" w:hAnsi="Calibri" w:cs="Calibri"/>
          <w:b/>
          <w:color w:val="000000" w:themeColor="text1"/>
          <w:sz w:val="22"/>
          <w:szCs w:val="22"/>
        </w:rPr>
        <w:t>ent A</w:t>
      </w:r>
    </w:p>
    <w:p w14:paraId="7DBB3B13" w14:textId="77777777" w:rsidR="00D1467B" w:rsidRPr="00316669" w:rsidRDefault="00D1467B" w:rsidP="00D1467B">
      <w:pPr>
        <w:spacing w:after="0"/>
        <w:rPr>
          <w:rFonts w:ascii="Calibri" w:hAnsi="Calibri" w:cs="Calibri"/>
          <w:color w:val="FF0000"/>
          <w:sz w:val="22"/>
          <w:szCs w:val="22"/>
        </w:rPr>
      </w:pPr>
    </w:p>
    <w:tbl>
      <w:tblPr>
        <w:tblStyle w:val="TableGrid"/>
        <w:tblW w:w="9493" w:type="dxa"/>
        <w:tblLook w:val="04A0" w:firstRow="1" w:lastRow="0" w:firstColumn="1" w:lastColumn="0" w:noHBand="0" w:noVBand="1"/>
      </w:tblPr>
      <w:tblGrid>
        <w:gridCol w:w="850"/>
        <w:gridCol w:w="2264"/>
        <w:gridCol w:w="3118"/>
        <w:gridCol w:w="3261"/>
      </w:tblGrid>
      <w:tr w:rsidR="00D1467B" w:rsidRPr="00316669" w14:paraId="26CC1839" w14:textId="77777777" w:rsidTr="00FA4506">
        <w:trPr>
          <w:cnfStyle w:val="100000000000" w:firstRow="1" w:lastRow="0" w:firstColumn="0" w:lastColumn="0" w:oddVBand="0" w:evenVBand="0" w:oddHBand="0" w:evenHBand="0" w:firstRowFirstColumn="0" w:firstRowLastColumn="0" w:lastRowFirstColumn="0" w:lastRowLastColumn="0"/>
        </w:trPr>
        <w:tc>
          <w:tcPr>
            <w:tcW w:w="850" w:type="dxa"/>
          </w:tcPr>
          <w:p w14:paraId="12D6391F" w14:textId="77777777" w:rsidR="00D1467B" w:rsidRPr="00316669" w:rsidRDefault="00D1467B" w:rsidP="00FA4506">
            <w:pPr>
              <w:tabs>
                <w:tab w:val="left" w:pos="426"/>
              </w:tabs>
              <w:spacing w:before="120" w:after="120"/>
              <w:rPr>
                <w:rFonts w:ascii="Calibri" w:hAnsi="Calibri" w:cs="Calibri"/>
                <w:color w:val="000000" w:themeColor="text1"/>
                <w:sz w:val="22"/>
                <w:szCs w:val="22"/>
              </w:rPr>
            </w:pPr>
            <w:r w:rsidRPr="00316669">
              <w:rPr>
                <w:rFonts w:ascii="Calibri" w:hAnsi="Calibri" w:cs="Calibri"/>
                <w:color w:val="000000" w:themeColor="text1"/>
                <w:sz w:val="22"/>
                <w:szCs w:val="22"/>
              </w:rPr>
              <w:t>Item(s)</w:t>
            </w:r>
          </w:p>
        </w:tc>
        <w:tc>
          <w:tcPr>
            <w:tcW w:w="2264" w:type="dxa"/>
          </w:tcPr>
          <w:p w14:paraId="3F5A1F6C" w14:textId="77777777" w:rsidR="00D1467B" w:rsidRPr="008326A7" w:rsidRDefault="00D1467B" w:rsidP="00FA4506">
            <w:pPr>
              <w:tabs>
                <w:tab w:val="left" w:pos="426"/>
              </w:tabs>
              <w:spacing w:before="120" w:after="120"/>
              <w:rPr>
                <w:rFonts w:ascii="Calibri" w:hAnsi="Calibri" w:cs="Calibri"/>
                <w:color w:val="000000" w:themeColor="text1"/>
                <w:sz w:val="22"/>
                <w:szCs w:val="22"/>
              </w:rPr>
            </w:pPr>
            <w:r w:rsidRPr="008326A7">
              <w:rPr>
                <w:rFonts w:ascii="Calibri" w:hAnsi="Calibri" w:cs="Calibri"/>
                <w:color w:val="000000" w:themeColor="text1"/>
                <w:sz w:val="22"/>
                <w:szCs w:val="22"/>
              </w:rPr>
              <w:t>IESC Member</w:t>
            </w:r>
          </w:p>
        </w:tc>
        <w:tc>
          <w:tcPr>
            <w:tcW w:w="3118" w:type="dxa"/>
          </w:tcPr>
          <w:p w14:paraId="7F743ECF" w14:textId="77777777" w:rsidR="00D1467B" w:rsidRPr="004D3B2B" w:rsidRDefault="00D1467B" w:rsidP="00FA4506">
            <w:pPr>
              <w:tabs>
                <w:tab w:val="left" w:pos="426"/>
              </w:tabs>
              <w:spacing w:before="120" w:after="120"/>
              <w:rPr>
                <w:rFonts w:ascii="Calibri" w:hAnsi="Calibri" w:cs="Calibri"/>
                <w:color w:val="000000" w:themeColor="text1"/>
                <w:sz w:val="22"/>
                <w:szCs w:val="22"/>
              </w:rPr>
            </w:pPr>
            <w:r w:rsidRPr="004D3B2B">
              <w:rPr>
                <w:rFonts w:ascii="Calibri" w:hAnsi="Calibri" w:cs="Calibri"/>
                <w:color w:val="000000" w:themeColor="text1"/>
                <w:sz w:val="22"/>
                <w:szCs w:val="22"/>
              </w:rPr>
              <w:t>Disclosure</w:t>
            </w:r>
          </w:p>
        </w:tc>
        <w:tc>
          <w:tcPr>
            <w:tcW w:w="3261" w:type="dxa"/>
          </w:tcPr>
          <w:p w14:paraId="299A7D77" w14:textId="77777777" w:rsidR="00D1467B" w:rsidRPr="004D3B2B" w:rsidRDefault="00D1467B" w:rsidP="00FA4506">
            <w:pPr>
              <w:tabs>
                <w:tab w:val="left" w:pos="426"/>
              </w:tabs>
              <w:spacing w:before="120" w:after="120"/>
              <w:rPr>
                <w:rFonts w:ascii="Calibri" w:hAnsi="Calibri" w:cs="Calibri"/>
                <w:color w:val="000000" w:themeColor="text1"/>
                <w:sz w:val="22"/>
                <w:szCs w:val="22"/>
              </w:rPr>
            </w:pPr>
            <w:r w:rsidRPr="004D3B2B">
              <w:rPr>
                <w:rFonts w:ascii="Calibri" w:hAnsi="Calibri" w:cs="Calibri"/>
                <w:color w:val="000000" w:themeColor="text1"/>
                <w:sz w:val="22"/>
                <w:szCs w:val="22"/>
              </w:rPr>
              <w:t>Determination</w:t>
            </w:r>
          </w:p>
        </w:tc>
      </w:tr>
      <w:tr w:rsidR="00D1467B" w:rsidRPr="00316669" w14:paraId="0BDBE61A" w14:textId="77777777" w:rsidTr="00FA4506">
        <w:trPr>
          <w:cnfStyle w:val="000000100000" w:firstRow="0" w:lastRow="0" w:firstColumn="0" w:lastColumn="0" w:oddVBand="0" w:evenVBand="0" w:oddHBand="1" w:evenHBand="0" w:firstRowFirstColumn="0" w:firstRowLastColumn="0" w:lastRowFirstColumn="0" w:lastRowLastColumn="0"/>
          <w:trHeight w:val="3508"/>
        </w:trPr>
        <w:tc>
          <w:tcPr>
            <w:tcW w:w="850" w:type="dxa"/>
          </w:tcPr>
          <w:p w14:paraId="7EC9FBF3" w14:textId="15B0F26D" w:rsidR="00D1467B" w:rsidRPr="00532400" w:rsidRDefault="00D1467B" w:rsidP="00FA4506">
            <w:pPr>
              <w:spacing w:before="120" w:after="120"/>
              <w:rPr>
                <w:rFonts w:asciiTheme="minorHAnsi" w:hAnsiTheme="minorHAnsi" w:cstheme="minorHAnsi"/>
                <w:sz w:val="22"/>
                <w:szCs w:val="22"/>
              </w:rPr>
            </w:pPr>
            <w:r w:rsidRPr="00532400">
              <w:rPr>
                <w:rFonts w:asciiTheme="minorHAnsi" w:hAnsiTheme="minorHAnsi" w:cstheme="minorHAnsi"/>
                <w:sz w:val="22"/>
                <w:szCs w:val="22"/>
              </w:rPr>
              <w:t>2.2</w:t>
            </w:r>
          </w:p>
        </w:tc>
        <w:tc>
          <w:tcPr>
            <w:tcW w:w="2264" w:type="dxa"/>
          </w:tcPr>
          <w:p w14:paraId="25D390CA" w14:textId="22DCEB1A" w:rsidR="00D1467B" w:rsidRPr="00532400" w:rsidRDefault="00D1467B" w:rsidP="00FA4506">
            <w:pPr>
              <w:spacing w:before="120" w:after="120"/>
              <w:rPr>
                <w:rFonts w:asciiTheme="minorHAnsi" w:hAnsiTheme="minorHAnsi" w:cstheme="minorHAnsi"/>
                <w:sz w:val="22"/>
                <w:szCs w:val="22"/>
              </w:rPr>
            </w:pPr>
            <w:r>
              <w:rPr>
                <w:rFonts w:asciiTheme="minorHAnsi" w:hAnsiTheme="minorHAnsi" w:cstheme="minorHAnsi"/>
                <w:sz w:val="22"/>
                <w:szCs w:val="22"/>
              </w:rPr>
              <w:t>Dr Jenny Stauber</w:t>
            </w:r>
          </w:p>
        </w:tc>
        <w:tc>
          <w:tcPr>
            <w:tcW w:w="3118" w:type="dxa"/>
          </w:tcPr>
          <w:p w14:paraId="40331D87" w14:textId="32A8F2C7" w:rsidR="00D1467B" w:rsidRPr="00D1467B" w:rsidRDefault="00D1467B" w:rsidP="00D1467B">
            <w:pPr>
              <w:autoSpaceDE w:val="0"/>
              <w:autoSpaceDN w:val="0"/>
              <w:spacing w:before="120" w:after="120"/>
              <w:rPr>
                <w:rFonts w:asciiTheme="minorHAnsi" w:hAnsiTheme="minorHAnsi" w:cstheme="minorHAnsi"/>
                <w:sz w:val="22"/>
                <w:szCs w:val="22"/>
              </w:rPr>
            </w:pPr>
            <w:r w:rsidRPr="00D1467B">
              <w:rPr>
                <w:rFonts w:asciiTheme="minorHAnsi" w:hAnsiTheme="minorHAnsi" w:cstheme="minorHAnsi"/>
                <w:sz w:val="22"/>
                <w:szCs w:val="22"/>
              </w:rPr>
              <w:t>I have a direct or indirect pecuniary interest in a matter being considered or about to be considered by the IESC, as follows</w:t>
            </w:r>
            <w:r>
              <w:rPr>
                <w:rFonts w:asciiTheme="minorHAnsi" w:hAnsiTheme="minorHAnsi" w:cstheme="minorHAnsi"/>
                <w:sz w:val="22"/>
                <w:szCs w:val="22"/>
              </w:rPr>
              <w:t xml:space="preserve">: </w:t>
            </w:r>
            <w:r w:rsidRPr="00D1467B">
              <w:rPr>
                <w:rFonts w:asciiTheme="minorHAnsi" w:hAnsiTheme="minorHAnsi" w:cstheme="minorHAnsi"/>
                <w:sz w:val="22"/>
                <w:szCs w:val="22"/>
              </w:rPr>
              <w:t>Dendrobium project. This COI has already been addressed and I will not attend this part of the meeting nor have I had access to any of the documents.</w:t>
            </w:r>
          </w:p>
          <w:p w14:paraId="3327C201" w14:textId="04008E3A" w:rsidR="00D1467B" w:rsidRPr="00532400" w:rsidRDefault="00D1467B" w:rsidP="00D1467B">
            <w:pPr>
              <w:spacing w:before="120" w:after="120"/>
              <w:rPr>
                <w:rFonts w:asciiTheme="minorHAnsi" w:hAnsiTheme="minorHAnsi" w:cstheme="minorHAnsi"/>
                <w:sz w:val="22"/>
                <w:szCs w:val="22"/>
              </w:rPr>
            </w:pPr>
            <w:r w:rsidRPr="00D1467B">
              <w:rPr>
                <w:rFonts w:asciiTheme="minorHAnsi" w:hAnsiTheme="minorHAnsi" w:cstheme="minorHAnsi"/>
                <w:sz w:val="22"/>
                <w:szCs w:val="22"/>
              </w:rPr>
              <w:t>COI (conflict of interest): My husband and I own shares in South32.</w:t>
            </w:r>
          </w:p>
        </w:tc>
        <w:tc>
          <w:tcPr>
            <w:tcW w:w="3261" w:type="dxa"/>
          </w:tcPr>
          <w:p w14:paraId="1C1FD284" w14:textId="3EB86A4E" w:rsidR="00D1467B" w:rsidRPr="00532400" w:rsidRDefault="00D1467B" w:rsidP="00D1467B">
            <w:pPr>
              <w:spacing w:before="120" w:after="120"/>
              <w:rPr>
                <w:rFonts w:asciiTheme="minorHAnsi" w:hAnsiTheme="minorHAnsi" w:cstheme="minorHAnsi"/>
                <w:sz w:val="22"/>
                <w:szCs w:val="22"/>
              </w:rPr>
            </w:pPr>
            <w:r w:rsidRPr="00D1467B">
              <w:rPr>
                <w:rFonts w:asciiTheme="minorHAnsi" w:hAnsiTheme="minorHAnsi" w:cstheme="minorHAnsi"/>
                <w:sz w:val="22"/>
                <w:szCs w:val="22"/>
              </w:rPr>
              <w:t>That Dr Jenny Stauber not be present during agenda item 2.2 (Dendrobium Mine Extension Project), so as to not be present during any deliberation of the Committee about the matters, and so as to not take part in any decision of the Committee about the matters.</w:t>
            </w:r>
          </w:p>
        </w:tc>
      </w:tr>
    </w:tbl>
    <w:p w14:paraId="322FA1DC" w14:textId="77777777" w:rsidR="00D1467B" w:rsidRDefault="00D1467B" w:rsidP="008A2683">
      <w:pPr>
        <w:pStyle w:val="yiv6380174889msonormal"/>
        <w:spacing w:after="0" w:afterAutospacing="0"/>
        <w:rPr>
          <w:rFonts w:cs="Arial"/>
          <w:b/>
          <w:color w:val="000000" w:themeColor="text1"/>
        </w:rPr>
      </w:pPr>
    </w:p>
    <w:sectPr w:rsidR="00D1467B" w:rsidSect="00BA367A">
      <w:type w:val="continuous"/>
      <w:pgSz w:w="11906" w:h="16838"/>
      <w:pgMar w:top="663" w:right="1134" w:bottom="709" w:left="1276" w:header="425"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ABBB" w14:textId="77777777" w:rsidR="004D334E" w:rsidRDefault="004D334E">
      <w:pPr>
        <w:spacing w:after="0"/>
      </w:pPr>
      <w:r>
        <w:separator/>
      </w:r>
    </w:p>
  </w:endnote>
  <w:endnote w:type="continuationSeparator" w:id="0">
    <w:p w14:paraId="0D44A59A" w14:textId="77777777" w:rsidR="004D334E" w:rsidRDefault="004D334E">
      <w:pPr>
        <w:spacing w:after="0"/>
      </w:pPr>
      <w:r>
        <w:continuationSeparator/>
      </w:r>
    </w:p>
  </w:endnote>
  <w:endnote w:type="continuationNotice" w:id="1">
    <w:p w14:paraId="7ABE9482" w14:textId="77777777" w:rsidR="004D334E" w:rsidRDefault="004D33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D20152C" w:rsidR="00932EF6" w:rsidRPr="00C121F8" w:rsidRDefault="00932EF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932EF6" w:rsidRPr="00C121F8" w:rsidRDefault="00932EF6" w:rsidP="004348FE">
                          <w:pPr>
                            <w:pStyle w:val="Tabletext"/>
                          </w:pPr>
                          <w:r w:rsidRPr="00C121F8">
                            <w:t xml:space="preserve">This initiative is funded by the Australian Government Department of </w:t>
                          </w:r>
                          <w:r>
                            <w:t xml:space="preserve">Agriculture, </w:t>
                          </w:r>
                          <w:proofErr w:type="gramStart"/>
                          <w:r>
                            <w:t>Water</w:t>
                          </w:r>
                          <w:proofErr w:type="gramEnd"/>
                          <w:r>
                            <w:t xml:space="preserve"> and the</w:t>
                          </w:r>
                          <w:r w:rsidRPr="00C121F8">
                            <w:t xml:space="preserve"> Environment</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7D20152C" w:rsidR="00932EF6" w:rsidRPr="00C121F8" w:rsidRDefault="00932EF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932EF6" w:rsidRPr="00C121F8" w:rsidRDefault="00932EF6" w:rsidP="004348FE">
                    <w:pPr>
                      <w:pStyle w:val="Tabletext"/>
                    </w:pPr>
                    <w:r w:rsidRPr="00C121F8">
                      <w:t xml:space="preserve">This initiative is funded by the Australian Government Department of </w:t>
                    </w:r>
                    <w:r>
                      <w:t xml:space="preserve">Agriculture, </w:t>
                    </w:r>
                    <w:proofErr w:type="gramStart"/>
                    <w:r>
                      <w:t>Water</w:t>
                    </w:r>
                    <w:proofErr w:type="gramEnd"/>
                    <w:r>
                      <w:t xml:space="preserve"> and the</w:t>
                    </w:r>
                    <w:r w:rsidRPr="00C121F8">
                      <w:t xml:space="preserve"> Environment</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7E25" w14:textId="77777777" w:rsidR="004D334E" w:rsidRDefault="004D334E">
      <w:pPr>
        <w:spacing w:after="0"/>
      </w:pPr>
      <w:r>
        <w:separator/>
      </w:r>
    </w:p>
  </w:footnote>
  <w:footnote w:type="continuationSeparator" w:id="0">
    <w:p w14:paraId="5D53FCB2" w14:textId="77777777" w:rsidR="004D334E" w:rsidRDefault="004D334E">
      <w:pPr>
        <w:spacing w:after="0"/>
      </w:pPr>
      <w:r>
        <w:continuationSeparator/>
      </w:r>
    </w:p>
  </w:footnote>
  <w:footnote w:type="continuationNotice" w:id="1">
    <w:p w14:paraId="22205341" w14:textId="77777777" w:rsidR="004D334E" w:rsidRDefault="004D33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7C0BE352" w:rsidR="00932EF6" w:rsidRDefault="00932EF6" w:rsidP="004348FE">
    <w:pPr>
      <w:pStyle w:val="Classification"/>
    </w:pPr>
    <w:r>
      <w:fldChar w:fldCharType="begin"/>
    </w:r>
    <w:r>
      <w:instrText xml:space="preserve"> DOCPROPERTY SecurityClassification \* MERGEFORMAT </w:instrText>
    </w:r>
    <w:r>
      <w:fldChar w:fldCharType="separate"/>
    </w:r>
    <w:r w:rsidR="00683A85">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1"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50092"/>
    <w:multiLevelType w:val="hybridMultilevel"/>
    <w:tmpl w:val="8D14C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6295977">
    <w:abstractNumId w:val="2"/>
  </w:num>
  <w:num w:numId="2" w16cid:durableId="700279915">
    <w:abstractNumId w:val="8"/>
  </w:num>
  <w:num w:numId="3" w16cid:durableId="1144926410">
    <w:abstractNumId w:val="6"/>
    <w:lvlOverride w:ilvl="0">
      <w:lvl w:ilvl="0">
        <w:start w:val="1"/>
        <w:numFmt w:val="bullet"/>
        <w:lvlText w:val=""/>
        <w:lvlJc w:val="left"/>
        <w:pPr>
          <w:ind w:left="369" w:hanging="369"/>
        </w:pPr>
        <w:rPr>
          <w:rFonts w:ascii="Symbol" w:hAnsi="Symbol" w:hint="default"/>
          <w:color w:val="auto"/>
        </w:rPr>
      </w:lvl>
    </w:lvlOverride>
  </w:num>
  <w:num w:numId="4" w16cid:durableId="2127457395">
    <w:abstractNumId w:val="4"/>
  </w:num>
  <w:num w:numId="5" w16cid:durableId="2140294769">
    <w:abstractNumId w:val="13"/>
  </w:num>
  <w:num w:numId="6" w16cid:durableId="1956598719">
    <w:abstractNumId w:val="5"/>
  </w:num>
  <w:num w:numId="7" w16cid:durableId="1454518034">
    <w:abstractNumId w:val="9"/>
  </w:num>
  <w:num w:numId="8" w16cid:durableId="289408791">
    <w:abstractNumId w:val="6"/>
  </w:num>
  <w:num w:numId="9" w16cid:durableId="1916939145">
    <w:abstractNumId w:val="7"/>
  </w:num>
  <w:num w:numId="10" w16cid:durableId="1847284046">
    <w:abstractNumId w:val="10"/>
  </w:num>
  <w:num w:numId="11" w16cid:durableId="721096784">
    <w:abstractNumId w:val="1"/>
  </w:num>
  <w:num w:numId="12" w16cid:durableId="1910768824">
    <w:abstractNumId w:val="11"/>
  </w:num>
  <w:num w:numId="13" w16cid:durableId="1264219489">
    <w:abstractNumId w:val="0"/>
  </w:num>
  <w:num w:numId="14" w16cid:durableId="1772968761">
    <w:abstractNumId w:val="12"/>
  </w:num>
  <w:num w:numId="15" w16cid:durableId="1568690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22C8"/>
    <w:rsid w:val="000023F4"/>
    <w:rsid w:val="00004E45"/>
    <w:rsid w:val="00005018"/>
    <w:rsid w:val="00006CE6"/>
    <w:rsid w:val="0000726A"/>
    <w:rsid w:val="00007BC4"/>
    <w:rsid w:val="000112E6"/>
    <w:rsid w:val="000130E5"/>
    <w:rsid w:val="00013383"/>
    <w:rsid w:val="0001376F"/>
    <w:rsid w:val="00013C02"/>
    <w:rsid w:val="00014991"/>
    <w:rsid w:val="00015994"/>
    <w:rsid w:val="000200FB"/>
    <w:rsid w:val="00020B8C"/>
    <w:rsid w:val="000214DD"/>
    <w:rsid w:val="000224BF"/>
    <w:rsid w:val="0002367F"/>
    <w:rsid w:val="00024081"/>
    <w:rsid w:val="00024449"/>
    <w:rsid w:val="00024CED"/>
    <w:rsid w:val="00025088"/>
    <w:rsid w:val="00032B27"/>
    <w:rsid w:val="000342F9"/>
    <w:rsid w:val="00035401"/>
    <w:rsid w:val="00036902"/>
    <w:rsid w:val="00036A26"/>
    <w:rsid w:val="00037C01"/>
    <w:rsid w:val="00040342"/>
    <w:rsid w:val="00041E4B"/>
    <w:rsid w:val="000511DE"/>
    <w:rsid w:val="00051FA6"/>
    <w:rsid w:val="00054442"/>
    <w:rsid w:val="000546A5"/>
    <w:rsid w:val="00063330"/>
    <w:rsid w:val="00064368"/>
    <w:rsid w:val="00064A13"/>
    <w:rsid w:val="00064C6F"/>
    <w:rsid w:val="00065BD5"/>
    <w:rsid w:val="00066BB7"/>
    <w:rsid w:val="00073CAD"/>
    <w:rsid w:val="00074FA7"/>
    <w:rsid w:val="000773C3"/>
    <w:rsid w:val="000813E9"/>
    <w:rsid w:val="00082618"/>
    <w:rsid w:val="00083A3F"/>
    <w:rsid w:val="00083E3F"/>
    <w:rsid w:val="0008451A"/>
    <w:rsid w:val="00085872"/>
    <w:rsid w:val="0008587F"/>
    <w:rsid w:val="00090490"/>
    <w:rsid w:val="0009106C"/>
    <w:rsid w:val="00093342"/>
    <w:rsid w:val="000934EA"/>
    <w:rsid w:val="000937E4"/>
    <w:rsid w:val="00094864"/>
    <w:rsid w:val="0009528C"/>
    <w:rsid w:val="0009640F"/>
    <w:rsid w:val="00097381"/>
    <w:rsid w:val="000A0D88"/>
    <w:rsid w:val="000A31C7"/>
    <w:rsid w:val="000A4F6D"/>
    <w:rsid w:val="000A7E6E"/>
    <w:rsid w:val="000B09FF"/>
    <w:rsid w:val="000B46AA"/>
    <w:rsid w:val="000B71F8"/>
    <w:rsid w:val="000B73B0"/>
    <w:rsid w:val="000C27A9"/>
    <w:rsid w:val="000C3C56"/>
    <w:rsid w:val="000C6146"/>
    <w:rsid w:val="000C66EE"/>
    <w:rsid w:val="000C6BC2"/>
    <w:rsid w:val="000D01FB"/>
    <w:rsid w:val="000D3412"/>
    <w:rsid w:val="000D3FF0"/>
    <w:rsid w:val="000D470B"/>
    <w:rsid w:val="000D7E56"/>
    <w:rsid w:val="000E0C51"/>
    <w:rsid w:val="000E1DE8"/>
    <w:rsid w:val="000E26FC"/>
    <w:rsid w:val="000E5776"/>
    <w:rsid w:val="000E5D63"/>
    <w:rsid w:val="000E5FC6"/>
    <w:rsid w:val="000E629F"/>
    <w:rsid w:val="000E7421"/>
    <w:rsid w:val="000F0C2E"/>
    <w:rsid w:val="000F19DA"/>
    <w:rsid w:val="000F2DED"/>
    <w:rsid w:val="000F3E36"/>
    <w:rsid w:val="000F4FCC"/>
    <w:rsid w:val="000F5A58"/>
    <w:rsid w:val="000F6FEB"/>
    <w:rsid w:val="000F70ED"/>
    <w:rsid w:val="000F7132"/>
    <w:rsid w:val="00101A5A"/>
    <w:rsid w:val="0010347B"/>
    <w:rsid w:val="0010797C"/>
    <w:rsid w:val="00112565"/>
    <w:rsid w:val="00113439"/>
    <w:rsid w:val="0011565B"/>
    <w:rsid w:val="0011652E"/>
    <w:rsid w:val="00120D97"/>
    <w:rsid w:val="001238EE"/>
    <w:rsid w:val="001248FB"/>
    <w:rsid w:val="00125065"/>
    <w:rsid w:val="00130104"/>
    <w:rsid w:val="00134DBD"/>
    <w:rsid w:val="00135888"/>
    <w:rsid w:val="00135AF1"/>
    <w:rsid w:val="00140FBE"/>
    <w:rsid w:val="00141777"/>
    <w:rsid w:val="001421F9"/>
    <w:rsid w:val="00142663"/>
    <w:rsid w:val="0014482D"/>
    <w:rsid w:val="00144DC0"/>
    <w:rsid w:val="0014768D"/>
    <w:rsid w:val="00150991"/>
    <w:rsid w:val="00151B40"/>
    <w:rsid w:val="00155DDD"/>
    <w:rsid w:val="00157640"/>
    <w:rsid w:val="00160DA6"/>
    <w:rsid w:val="00161EFE"/>
    <w:rsid w:val="00163950"/>
    <w:rsid w:val="00164BCF"/>
    <w:rsid w:val="00164DF3"/>
    <w:rsid w:val="00167B41"/>
    <w:rsid w:val="00167D5A"/>
    <w:rsid w:val="00171A70"/>
    <w:rsid w:val="00171BB3"/>
    <w:rsid w:val="001734F8"/>
    <w:rsid w:val="0017534A"/>
    <w:rsid w:val="00177664"/>
    <w:rsid w:val="00181567"/>
    <w:rsid w:val="001820B9"/>
    <w:rsid w:val="0018405A"/>
    <w:rsid w:val="00186F99"/>
    <w:rsid w:val="00191F8B"/>
    <w:rsid w:val="0019210E"/>
    <w:rsid w:val="001939D4"/>
    <w:rsid w:val="00194F77"/>
    <w:rsid w:val="001A40A2"/>
    <w:rsid w:val="001A575C"/>
    <w:rsid w:val="001A669E"/>
    <w:rsid w:val="001B1B11"/>
    <w:rsid w:val="001B2EC2"/>
    <w:rsid w:val="001B5069"/>
    <w:rsid w:val="001B546E"/>
    <w:rsid w:val="001B6643"/>
    <w:rsid w:val="001C0285"/>
    <w:rsid w:val="001C2D19"/>
    <w:rsid w:val="001C320E"/>
    <w:rsid w:val="001C6336"/>
    <w:rsid w:val="001D41CF"/>
    <w:rsid w:val="001D6B53"/>
    <w:rsid w:val="001D7E65"/>
    <w:rsid w:val="001E3E12"/>
    <w:rsid w:val="001E4145"/>
    <w:rsid w:val="001E5C1C"/>
    <w:rsid w:val="001E603C"/>
    <w:rsid w:val="001E67E4"/>
    <w:rsid w:val="001E7B32"/>
    <w:rsid w:val="001F08FF"/>
    <w:rsid w:val="001F1400"/>
    <w:rsid w:val="001F2472"/>
    <w:rsid w:val="001F35E0"/>
    <w:rsid w:val="001F3DA8"/>
    <w:rsid w:val="001F4A16"/>
    <w:rsid w:val="001F55FF"/>
    <w:rsid w:val="001F5BE5"/>
    <w:rsid w:val="001F7B2F"/>
    <w:rsid w:val="00201BC8"/>
    <w:rsid w:val="0020292B"/>
    <w:rsid w:val="00206C13"/>
    <w:rsid w:val="00207134"/>
    <w:rsid w:val="00207F19"/>
    <w:rsid w:val="00210A11"/>
    <w:rsid w:val="002110E5"/>
    <w:rsid w:val="00211619"/>
    <w:rsid w:val="00211EC2"/>
    <w:rsid w:val="0021695C"/>
    <w:rsid w:val="00217287"/>
    <w:rsid w:val="00223351"/>
    <w:rsid w:val="0022468D"/>
    <w:rsid w:val="00225941"/>
    <w:rsid w:val="00225D09"/>
    <w:rsid w:val="0022671D"/>
    <w:rsid w:val="002319B3"/>
    <w:rsid w:val="002369E8"/>
    <w:rsid w:val="0024082B"/>
    <w:rsid w:val="0024109E"/>
    <w:rsid w:val="002432FE"/>
    <w:rsid w:val="00246743"/>
    <w:rsid w:val="00246EDB"/>
    <w:rsid w:val="00250940"/>
    <w:rsid w:val="00250C47"/>
    <w:rsid w:val="00254E5B"/>
    <w:rsid w:val="002613BF"/>
    <w:rsid w:val="00262B64"/>
    <w:rsid w:val="002658A3"/>
    <w:rsid w:val="00265C85"/>
    <w:rsid w:val="0026740E"/>
    <w:rsid w:val="002721C6"/>
    <w:rsid w:val="0027234F"/>
    <w:rsid w:val="002724BA"/>
    <w:rsid w:val="00273E51"/>
    <w:rsid w:val="0027460C"/>
    <w:rsid w:val="00274DB3"/>
    <w:rsid w:val="00277607"/>
    <w:rsid w:val="0028066D"/>
    <w:rsid w:val="002871BB"/>
    <w:rsid w:val="002876C0"/>
    <w:rsid w:val="00287814"/>
    <w:rsid w:val="00290D17"/>
    <w:rsid w:val="00291D77"/>
    <w:rsid w:val="0029246B"/>
    <w:rsid w:val="00297474"/>
    <w:rsid w:val="002B5656"/>
    <w:rsid w:val="002C0475"/>
    <w:rsid w:val="002C1E6C"/>
    <w:rsid w:val="002C2056"/>
    <w:rsid w:val="002C3D60"/>
    <w:rsid w:val="002C71F3"/>
    <w:rsid w:val="002D0D50"/>
    <w:rsid w:val="002D12D1"/>
    <w:rsid w:val="002D23D6"/>
    <w:rsid w:val="002D351A"/>
    <w:rsid w:val="002D37F1"/>
    <w:rsid w:val="002D437A"/>
    <w:rsid w:val="002D44FF"/>
    <w:rsid w:val="002D7AA2"/>
    <w:rsid w:val="002E1D5C"/>
    <w:rsid w:val="002E42BC"/>
    <w:rsid w:val="002E4A97"/>
    <w:rsid w:val="002E5C20"/>
    <w:rsid w:val="002E6CC2"/>
    <w:rsid w:val="002F08D0"/>
    <w:rsid w:val="002F361F"/>
    <w:rsid w:val="002F527D"/>
    <w:rsid w:val="002F77BA"/>
    <w:rsid w:val="002F7F5A"/>
    <w:rsid w:val="00300577"/>
    <w:rsid w:val="00300E55"/>
    <w:rsid w:val="00302620"/>
    <w:rsid w:val="0030284E"/>
    <w:rsid w:val="00304552"/>
    <w:rsid w:val="0030564F"/>
    <w:rsid w:val="00305CC9"/>
    <w:rsid w:val="00310D94"/>
    <w:rsid w:val="00310DAC"/>
    <w:rsid w:val="003128C1"/>
    <w:rsid w:val="00312B8C"/>
    <w:rsid w:val="0031475C"/>
    <w:rsid w:val="003155A6"/>
    <w:rsid w:val="00316669"/>
    <w:rsid w:val="00317516"/>
    <w:rsid w:val="003261D3"/>
    <w:rsid w:val="0032759D"/>
    <w:rsid w:val="003327D3"/>
    <w:rsid w:val="003423EB"/>
    <w:rsid w:val="00346ABA"/>
    <w:rsid w:val="0035288F"/>
    <w:rsid w:val="00354317"/>
    <w:rsid w:val="00356FC8"/>
    <w:rsid w:val="00360B98"/>
    <w:rsid w:val="00360E5D"/>
    <w:rsid w:val="003642F3"/>
    <w:rsid w:val="00364852"/>
    <w:rsid w:val="00364D50"/>
    <w:rsid w:val="00371215"/>
    <w:rsid w:val="003727D7"/>
    <w:rsid w:val="003800A1"/>
    <w:rsid w:val="00385616"/>
    <w:rsid w:val="0038656D"/>
    <w:rsid w:val="00391DC8"/>
    <w:rsid w:val="003922D3"/>
    <w:rsid w:val="00392C34"/>
    <w:rsid w:val="00394F8A"/>
    <w:rsid w:val="003959C6"/>
    <w:rsid w:val="0039608B"/>
    <w:rsid w:val="00397BB5"/>
    <w:rsid w:val="003A110B"/>
    <w:rsid w:val="003A1941"/>
    <w:rsid w:val="003A19C2"/>
    <w:rsid w:val="003A1A01"/>
    <w:rsid w:val="003A35C9"/>
    <w:rsid w:val="003A436A"/>
    <w:rsid w:val="003A5563"/>
    <w:rsid w:val="003A7066"/>
    <w:rsid w:val="003B06DF"/>
    <w:rsid w:val="003B1273"/>
    <w:rsid w:val="003B4163"/>
    <w:rsid w:val="003B4364"/>
    <w:rsid w:val="003B4C03"/>
    <w:rsid w:val="003B6C1B"/>
    <w:rsid w:val="003B7827"/>
    <w:rsid w:val="003C065B"/>
    <w:rsid w:val="003C25C9"/>
    <w:rsid w:val="003C2663"/>
    <w:rsid w:val="003C4A4B"/>
    <w:rsid w:val="003D043D"/>
    <w:rsid w:val="003D14E9"/>
    <w:rsid w:val="003D17AE"/>
    <w:rsid w:val="003D199C"/>
    <w:rsid w:val="003D1B66"/>
    <w:rsid w:val="003D24B3"/>
    <w:rsid w:val="003D5B81"/>
    <w:rsid w:val="003D6154"/>
    <w:rsid w:val="003D66C2"/>
    <w:rsid w:val="003D6908"/>
    <w:rsid w:val="003D77C4"/>
    <w:rsid w:val="003E0E6C"/>
    <w:rsid w:val="003E2473"/>
    <w:rsid w:val="003E36BC"/>
    <w:rsid w:val="003E38AC"/>
    <w:rsid w:val="003E544F"/>
    <w:rsid w:val="003E7592"/>
    <w:rsid w:val="003F286C"/>
    <w:rsid w:val="003F3828"/>
    <w:rsid w:val="003F5CAA"/>
    <w:rsid w:val="003F6295"/>
    <w:rsid w:val="003F67CA"/>
    <w:rsid w:val="00400160"/>
    <w:rsid w:val="00402A1C"/>
    <w:rsid w:val="00403E67"/>
    <w:rsid w:val="00404211"/>
    <w:rsid w:val="0040487E"/>
    <w:rsid w:val="00406417"/>
    <w:rsid w:val="00407DFF"/>
    <w:rsid w:val="0041020C"/>
    <w:rsid w:val="00413053"/>
    <w:rsid w:val="00413391"/>
    <w:rsid w:val="00413B73"/>
    <w:rsid w:val="004141A6"/>
    <w:rsid w:val="00421B2D"/>
    <w:rsid w:val="004225B7"/>
    <w:rsid w:val="00422974"/>
    <w:rsid w:val="00422C02"/>
    <w:rsid w:val="00423DF5"/>
    <w:rsid w:val="00425310"/>
    <w:rsid w:val="004262DE"/>
    <w:rsid w:val="00426E24"/>
    <w:rsid w:val="00427285"/>
    <w:rsid w:val="004278DD"/>
    <w:rsid w:val="00427E35"/>
    <w:rsid w:val="004327C0"/>
    <w:rsid w:val="004348FE"/>
    <w:rsid w:val="00435432"/>
    <w:rsid w:val="004359E8"/>
    <w:rsid w:val="004361A4"/>
    <w:rsid w:val="00436A16"/>
    <w:rsid w:val="0043746B"/>
    <w:rsid w:val="00440274"/>
    <w:rsid w:val="00441690"/>
    <w:rsid w:val="00443F45"/>
    <w:rsid w:val="00445C4B"/>
    <w:rsid w:val="00446483"/>
    <w:rsid w:val="00446A65"/>
    <w:rsid w:val="00451048"/>
    <w:rsid w:val="0045226F"/>
    <w:rsid w:val="00454889"/>
    <w:rsid w:val="004557E1"/>
    <w:rsid w:val="00460500"/>
    <w:rsid w:val="004616C3"/>
    <w:rsid w:val="00464950"/>
    <w:rsid w:val="00467509"/>
    <w:rsid w:val="0047031F"/>
    <w:rsid w:val="004728EC"/>
    <w:rsid w:val="00472C04"/>
    <w:rsid w:val="004731D1"/>
    <w:rsid w:val="00473308"/>
    <w:rsid w:val="00474783"/>
    <w:rsid w:val="00474A2B"/>
    <w:rsid w:val="004774D6"/>
    <w:rsid w:val="00480509"/>
    <w:rsid w:val="004806D8"/>
    <w:rsid w:val="004835E1"/>
    <w:rsid w:val="004865B5"/>
    <w:rsid w:val="004913E9"/>
    <w:rsid w:val="00492D41"/>
    <w:rsid w:val="0049479D"/>
    <w:rsid w:val="004A00A4"/>
    <w:rsid w:val="004A09C6"/>
    <w:rsid w:val="004A0B2E"/>
    <w:rsid w:val="004A1ABC"/>
    <w:rsid w:val="004A1BED"/>
    <w:rsid w:val="004A39EA"/>
    <w:rsid w:val="004A3A92"/>
    <w:rsid w:val="004A4042"/>
    <w:rsid w:val="004A4CB2"/>
    <w:rsid w:val="004A51DC"/>
    <w:rsid w:val="004A6E3F"/>
    <w:rsid w:val="004A707E"/>
    <w:rsid w:val="004B0BD3"/>
    <w:rsid w:val="004B1AB2"/>
    <w:rsid w:val="004B23F4"/>
    <w:rsid w:val="004B2A0A"/>
    <w:rsid w:val="004B3473"/>
    <w:rsid w:val="004B4DEB"/>
    <w:rsid w:val="004C028E"/>
    <w:rsid w:val="004C593D"/>
    <w:rsid w:val="004C5C73"/>
    <w:rsid w:val="004D31DA"/>
    <w:rsid w:val="004D334E"/>
    <w:rsid w:val="004D3B2B"/>
    <w:rsid w:val="004D4A3E"/>
    <w:rsid w:val="004E1F5C"/>
    <w:rsid w:val="004E279C"/>
    <w:rsid w:val="004E477A"/>
    <w:rsid w:val="004E507E"/>
    <w:rsid w:val="004E7196"/>
    <w:rsid w:val="004E7A1D"/>
    <w:rsid w:val="004F1F82"/>
    <w:rsid w:val="004F2A21"/>
    <w:rsid w:val="004F33C7"/>
    <w:rsid w:val="004F3B22"/>
    <w:rsid w:val="004F4653"/>
    <w:rsid w:val="004F4ADA"/>
    <w:rsid w:val="0050053D"/>
    <w:rsid w:val="00501FED"/>
    <w:rsid w:val="00502350"/>
    <w:rsid w:val="00502894"/>
    <w:rsid w:val="005032FC"/>
    <w:rsid w:val="0050526C"/>
    <w:rsid w:val="005058D5"/>
    <w:rsid w:val="00507723"/>
    <w:rsid w:val="00512CB7"/>
    <w:rsid w:val="00513198"/>
    <w:rsid w:val="00513AD4"/>
    <w:rsid w:val="00513BE6"/>
    <w:rsid w:val="005143A1"/>
    <w:rsid w:val="005154F2"/>
    <w:rsid w:val="005157DA"/>
    <w:rsid w:val="00515AA0"/>
    <w:rsid w:val="00517865"/>
    <w:rsid w:val="00517EE4"/>
    <w:rsid w:val="00521693"/>
    <w:rsid w:val="005254F3"/>
    <w:rsid w:val="00525543"/>
    <w:rsid w:val="00525C2B"/>
    <w:rsid w:val="0052629D"/>
    <w:rsid w:val="00526B8E"/>
    <w:rsid w:val="005279AE"/>
    <w:rsid w:val="00530457"/>
    <w:rsid w:val="005309A4"/>
    <w:rsid w:val="00530FB4"/>
    <w:rsid w:val="0053121C"/>
    <w:rsid w:val="005316D6"/>
    <w:rsid w:val="00531BCC"/>
    <w:rsid w:val="00532400"/>
    <w:rsid w:val="00533FC1"/>
    <w:rsid w:val="00534124"/>
    <w:rsid w:val="005361A5"/>
    <w:rsid w:val="005375E2"/>
    <w:rsid w:val="0054098F"/>
    <w:rsid w:val="005464AE"/>
    <w:rsid w:val="00546A25"/>
    <w:rsid w:val="00556099"/>
    <w:rsid w:val="005613E5"/>
    <w:rsid w:val="00564AA0"/>
    <w:rsid w:val="00565396"/>
    <w:rsid w:val="005668A8"/>
    <w:rsid w:val="005704BF"/>
    <w:rsid w:val="00570D91"/>
    <w:rsid w:val="00572EC2"/>
    <w:rsid w:val="0057496A"/>
    <w:rsid w:val="0057539D"/>
    <w:rsid w:val="00575A89"/>
    <w:rsid w:val="00575DE7"/>
    <w:rsid w:val="00576B68"/>
    <w:rsid w:val="00577174"/>
    <w:rsid w:val="00580F59"/>
    <w:rsid w:val="00582836"/>
    <w:rsid w:val="00583473"/>
    <w:rsid w:val="0058518C"/>
    <w:rsid w:val="005859B7"/>
    <w:rsid w:val="005925A3"/>
    <w:rsid w:val="0059529D"/>
    <w:rsid w:val="0059579A"/>
    <w:rsid w:val="005962F0"/>
    <w:rsid w:val="00597BC6"/>
    <w:rsid w:val="005A2D2B"/>
    <w:rsid w:val="005A3EBD"/>
    <w:rsid w:val="005A5586"/>
    <w:rsid w:val="005A610C"/>
    <w:rsid w:val="005A69B4"/>
    <w:rsid w:val="005A6B61"/>
    <w:rsid w:val="005B1D03"/>
    <w:rsid w:val="005B1EF5"/>
    <w:rsid w:val="005B4847"/>
    <w:rsid w:val="005B5139"/>
    <w:rsid w:val="005B5F7A"/>
    <w:rsid w:val="005C0716"/>
    <w:rsid w:val="005C08AC"/>
    <w:rsid w:val="005C5587"/>
    <w:rsid w:val="005C5A4F"/>
    <w:rsid w:val="005C6563"/>
    <w:rsid w:val="005C7ECA"/>
    <w:rsid w:val="005D23A6"/>
    <w:rsid w:val="005D6F4E"/>
    <w:rsid w:val="005E02B2"/>
    <w:rsid w:val="005E0799"/>
    <w:rsid w:val="005E104A"/>
    <w:rsid w:val="005E1DAA"/>
    <w:rsid w:val="005E1E6F"/>
    <w:rsid w:val="005E33BF"/>
    <w:rsid w:val="005E3AC9"/>
    <w:rsid w:val="005E48CE"/>
    <w:rsid w:val="005E5D31"/>
    <w:rsid w:val="005F1874"/>
    <w:rsid w:val="005F1BD0"/>
    <w:rsid w:val="005F2C80"/>
    <w:rsid w:val="005F399D"/>
    <w:rsid w:val="005F63F3"/>
    <w:rsid w:val="00600E16"/>
    <w:rsid w:val="00601127"/>
    <w:rsid w:val="0060171B"/>
    <w:rsid w:val="00601987"/>
    <w:rsid w:val="00601C32"/>
    <w:rsid w:val="006079B4"/>
    <w:rsid w:val="00610ABC"/>
    <w:rsid w:val="00611EAD"/>
    <w:rsid w:val="006141E3"/>
    <w:rsid w:val="006150CE"/>
    <w:rsid w:val="0061523A"/>
    <w:rsid w:val="006157B2"/>
    <w:rsid w:val="006158C2"/>
    <w:rsid w:val="00615C6B"/>
    <w:rsid w:val="00616F06"/>
    <w:rsid w:val="00617844"/>
    <w:rsid w:val="00621F41"/>
    <w:rsid w:val="00626FC0"/>
    <w:rsid w:val="0062745B"/>
    <w:rsid w:val="00630E52"/>
    <w:rsid w:val="00630F09"/>
    <w:rsid w:val="0063259D"/>
    <w:rsid w:val="00632DB9"/>
    <w:rsid w:val="00633768"/>
    <w:rsid w:val="00633D56"/>
    <w:rsid w:val="00634440"/>
    <w:rsid w:val="00636664"/>
    <w:rsid w:val="0064002D"/>
    <w:rsid w:val="006412D5"/>
    <w:rsid w:val="00641910"/>
    <w:rsid w:val="006427F9"/>
    <w:rsid w:val="00643014"/>
    <w:rsid w:val="0064757D"/>
    <w:rsid w:val="00651C2C"/>
    <w:rsid w:val="00653208"/>
    <w:rsid w:val="0065332F"/>
    <w:rsid w:val="00655D8A"/>
    <w:rsid w:val="00657379"/>
    <w:rsid w:val="00657E68"/>
    <w:rsid w:val="00661736"/>
    <w:rsid w:val="0066186F"/>
    <w:rsid w:val="00662C67"/>
    <w:rsid w:val="0066363C"/>
    <w:rsid w:val="006642F4"/>
    <w:rsid w:val="00664881"/>
    <w:rsid w:val="00666644"/>
    <w:rsid w:val="00671841"/>
    <w:rsid w:val="00673152"/>
    <w:rsid w:val="00676433"/>
    <w:rsid w:val="00676C64"/>
    <w:rsid w:val="00680622"/>
    <w:rsid w:val="00683A85"/>
    <w:rsid w:val="006866BC"/>
    <w:rsid w:val="00691BFD"/>
    <w:rsid w:val="00693553"/>
    <w:rsid w:val="00694A7B"/>
    <w:rsid w:val="00694AD3"/>
    <w:rsid w:val="00694C52"/>
    <w:rsid w:val="00695434"/>
    <w:rsid w:val="006956B4"/>
    <w:rsid w:val="006A169E"/>
    <w:rsid w:val="006A1728"/>
    <w:rsid w:val="006A358D"/>
    <w:rsid w:val="006A4496"/>
    <w:rsid w:val="006A7FEE"/>
    <w:rsid w:val="006C1896"/>
    <w:rsid w:val="006C1C1F"/>
    <w:rsid w:val="006C4205"/>
    <w:rsid w:val="006C46C9"/>
    <w:rsid w:val="006C5E50"/>
    <w:rsid w:val="006C77E1"/>
    <w:rsid w:val="006D3B01"/>
    <w:rsid w:val="006D4772"/>
    <w:rsid w:val="006D63AA"/>
    <w:rsid w:val="006D7575"/>
    <w:rsid w:val="006E05A4"/>
    <w:rsid w:val="006E3C1A"/>
    <w:rsid w:val="006F13CE"/>
    <w:rsid w:val="006F4003"/>
    <w:rsid w:val="006F4BB7"/>
    <w:rsid w:val="006F5871"/>
    <w:rsid w:val="006F76B0"/>
    <w:rsid w:val="007017D7"/>
    <w:rsid w:val="0070345C"/>
    <w:rsid w:val="00706694"/>
    <w:rsid w:val="007067A8"/>
    <w:rsid w:val="00707C76"/>
    <w:rsid w:val="007115DC"/>
    <w:rsid w:val="00712E19"/>
    <w:rsid w:val="007138BD"/>
    <w:rsid w:val="00715F99"/>
    <w:rsid w:val="00717B13"/>
    <w:rsid w:val="00720AD3"/>
    <w:rsid w:val="00722C94"/>
    <w:rsid w:val="007276E1"/>
    <w:rsid w:val="007316A8"/>
    <w:rsid w:val="0073173A"/>
    <w:rsid w:val="00731A92"/>
    <w:rsid w:val="00732791"/>
    <w:rsid w:val="00732B60"/>
    <w:rsid w:val="00733F37"/>
    <w:rsid w:val="007343B7"/>
    <w:rsid w:val="007352FE"/>
    <w:rsid w:val="0073550F"/>
    <w:rsid w:val="0073592D"/>
    <w:rsid w:val="007361D5"/>
    <w:rsid w:val="00741312"/>
    <w:rsid w:val="0074151F"/>
    <w:rsid w:val="00742CCF"/>
    <w:rsid w:val="00743C55"/>
    <w:rsid w:val="007451F5"/>
    <w:rsid w:val="00745B5E"/>
    <w:rsid w:val="00746C56"/>
    <w:rsid w:val="00750D37"/>
    <w:rsid w:val="00752024"/>
    <w:rsid w:val="00753A7A"/>
    <w:rsid w:val="007559F7"/>
    <w:rsid w:val="00760ABC"/>
    <w:rsid w:val="0076302F"/>
    <w:rsid w:val="007637EB"/>
    <w:rsid w:val="00770266"/>
    <w:rsid w:val="0077146D"/>
    <w:rsid w:val="007719CF"/>
    <w:rsid w:val="0077312C"/>
    <w:rsid w:val="0077422E"/>
    <w:rsid w:val="00774AE9"/>
    <w:rsid w:val="00775037"/>
    <w:rsid w:val="00780B6F"/>
    <w:rsid w:val="00783A2B"/>
    <w:rsid w:val="00787704"/>
    <w:rsid w:val="0079173F"/>
    <w:rsid w:val="00797B2E"/>
    <w:rsid w:val="007A480D"/>
    <w:rsid w:val="007B173F"/>
    <w:rsid w:val="007B1DCE"/>
    <w:rsid w:val="007B245E"/>
    <w:rsid w:val="007B33D2"/>
    <w:rsid w:val="007B5330"/>
    <w:rsid w:val="007C01AC"/>
    <w:rsid w:val="007C08F3"/>
    <w:rsid w:val="007C0C46"/>
    <w:rsid w:val="007C0C8F"/>
    <w:rsid w:val="007C5682"/>
    <w:rsid w:val="007D1407"/>
    <w:rsid w:val="007D1A96"/>
    <w:rsid w:val="007D2CCD"/>
    <w:rsid w:val="007D4032"/>
    <w:rsid w:val="007E05F6"/>
    <w:rsid w:val="007E324B"/>
    <w:rsid w:val="007F142E"/>
    <w:rsid w:val="007F4511"/>
    <w:rsid w:val="007F5378"/>
    <w:rsid w:val="007F6CE0"/>
    <w:rsid w:val="007F7F11"/>
    <w:rsid w:val="00806D95"/>
    <w:rsid w:val="00812B17"/>
    <w:rsid w:val="00815810"/>
    <w:rsid w:val="00815938"/>
    <w:rsid w:val="008163B0"/>
    <w:rsid w:val="008176BD"/>
    <w:rsid w:val="00820BD1"/>
    <w:rsid w:val="00821346"/>
    <w:rsid w:val="00822A13"/>
    <w:rsid w:val="00824759"/>
    <w:rsid w:val="0082607D"/>
    <w:rsid w:val="008268C8"/>
    <w:rsid w:val="008301B4"/>
    <w:rsid w:val="00832362"/>
    <w:rsid w:val="008326A7"/>
    <w:rsid w:val="00833670"/>
    <w:rsid w:val="008340DC"/>
    <w:rsid w:val="00834BF2"/>
    <w:rsid w:val="00837521"/>
    <w:rsid w:val="00841F55"/>
    <w:rsid w:val="0084363C"/>
    <w:rsid w:val="00844227"/>
    <w:rsid w:val="0084476C"/>
    <w:rsid w:val="00846437"/>
    <w:rsid w:val="00847777"/>
    <w:rsid w:val="00851BAE"/>
    <w:rsid w:val="00854655"/>
    <w:rsid w:val="0085473D"/>
    <w:rsid w:val="008628B7"/>
    <w:rsid w:val="00862A6B"/>
    <w:rsid w:val="0086370A"/>
    <w:rsid w:val="008644A1"/>
    <w:rsid w:val="00864A40"/>
    <w:rsid w:val="00866F27"/>
    <w:rsid w:val="00867579"/>
    <w:rsid w:val="00867FCB"/>
    <w:rsid w:val="008702A7"/>
    <w:rsid w:val="0087030E"/>
    <w:rsid w:val="0087258E"/>
    <w:rsid w:val="0087466C"/>
    <w:rsid w:val="00882ACB"/>
    <w:rsid w:val="00887988"/>
    <w:rsid w:val="00890B9D"/>
    <w:rsid w:val="008911E9"/>
    <w:rsid w:val="0089239B"/>
    <w:rsid w:val="00892FE6"/>
    <w:rsid w:val="00894E6B"/>
    <w:rsid w:val="008A15E3"/>
    <w:rsid w:val="008A2683"/>
    <w:rsid w:val="008A38F0"/>
    <w:rsid w:val="008A45DB"/>
    <w:rsid w:val="008A57FC"/>
    <w:rsid w:val="008B4FB4"/>
    <w:rsid w:val="008B5037"/>
    <w:rsid w:val="008B785A"/>
    <w:rsid w:val="008B7E08"/>
    <w:rsid w:val="008C054E"/>
    <w:rsid w:val="008C15B0"/>
    <w:rsid w:val="008C564E"/>
    <w:rsid w:val="008D0DD1"/>
    <w:rsid w:val="008D10DA"/>
    <w:rsid w:val="008D1E2F"/>
    <w:rsid w:val="008D37F1"/>
    <w:rsid w:val="008D66A2"/>
    <w:rsid w:val="008D7FF8"/>
    <w:rsid w:val="008E38B8"/>
    <w:rsid w:val="008E41ED"/>
    <w:rsid w:val="008E4A4A"/>
    <w:rsid w:val="008E55FE"/>
    <w:rsid w:val="008E6282"/>
    <w:rsid w:val="008E7288"/>
    <w:rsid w:val="008F1795"/>
    <w:rsid w:val="008F5755"/>
    <w:rsid w:val="008F5DC9"/>
    <w:rsid w:val="00901A49"/>
    <w:rsid w:val="00902993"/>
    <w:rsid w:val="00903019"/>
    <w:rsid w:val="00904BB7"/>
    <w:rsid w:val="00910966"/>
    <w:rsid w:val="00910AB8"/>
    <w:rsid w:val="009131B1"/>
    <w:rsid w:val="00913F87"/>
    <w:rsid w:val="00914E19"/>
    <w:rsid w:val="009159AB"/>
    <w:rsid w:val="00915E75"/>
    <w:rsid w:val="00916AF2"/>
    <w:rsid w:val="009216D1"/>
    <w:rsid w:val="009252B1"/>
    <w:rsid w:val="009257CA"/>
    <w:rsid w:val="00926783"/>
    <w:rsid w:val="0092785C"/>
    <w:rsid w:val="00930AE1"/>
    <w:rsid w:val="00932EF6"/>
    <w:rsid w:val="00935DAA"/>
    <w:rsid w:val="009372DF"/>
    <w:rsid w:val="009406B8"/>
    <w:rsid w:val="00940A3E"/>
    <w:rsid w:val="00941B5C"/>
    <w:rsid w:val="009425DE"/>
    <w:rsid w:val="009448C8"/>
    <w:rsid w:val="00945042"/>
    <w:rsid w:val="009463FE"/>
    <w:rsid w:val="009471F1"/>
    <w:rsid w:val="0095117B"/>
    <w:rsid w:val="0095713B"/>
    <w:rsid w:val="009611B2"/>
    <w:rsid w:val="00961386"/>
    <w:rsid w:val="009660B7"/>
    <w:rsid w:val="00966699"/>
    <w:rsid w:val="00967810"/>
    <w:rsid w:val="00967C96"/>
    <w:rsid w:val="009707D5"/>
    <w:rsid w:val="00973CE1"/>
    <w:rsid w:val="009769C5"/>
    <w:rsid w:val="0097791C"/>
    <w:rsid w:val="00977EDA"/>
    <w:rsid w:val="00980AD4"/>
    <w:rsid w:val="009811EF"/>
    <w:rsid w:val="0098198A"/>
    <w:rsid w:val="00981F24"/>
    <w:rsid w:val="00984221"/>
    <w:rsid w:val="00984407"/>
    <w:rsid w:val="00990E64"/>
    <w:rsid w:val="00994211"/>
    <w:rsid w:val="0099745F"/>
    <w:rsid w:val="009A1468"/>
    <w:rsid w:val="009A198F"/>
    <w:rsid w:val="009A245C"/>
    <w:rsid w:val="009A2549"/>
    <w:rsid w:val="009A2E53"/>
    <w:rsid w:val="009A7836"/>
    <w:rsid w:val="009B0AF2"/>
    <w:rsid w:val="009B1B97"/>
    <w:rsid w:val="009B2655"/>
    <w:rsid w:val="009B4038"/>
    <w:rsid w:val="009B4FF4"/>
    <w:rsid w:val="009B575F"/>
    <w:rsid w:val="009C28C5"/>
    <w:rsid w:val="009D0A11"/>
    <w:rsid w:val="009D1044"/>
    <w:rsid w:val="009D1BC6"/>
    <w:rsid w:val="009D2393"/>
    <w:rsid w:val="009D7A59"/>
    <w:rsid w:val="009E21F2"/>
    <w:rsid w:val="009E3263"/>
    <w:rsid w:val="009E50FD"/>
    <w:rsid w:val="009F06C1"/>
    <w:rsid w:val="009F155D"/>
    <w:rsid w:val="009F2FAE"/>
    <w:rsid w:val="009F72F5"/>
    <w:rsid w:val="009F73EB"/>
    <w:rsid w:val="009F786C"/>
    <w:rsid w:val="00A06E9B"/>
    <w:rsid w:val="00A07CF0"/>
    <w:rsid w:val="00A11D36"/>
    <w:rsid w:val="00A12013"/>
    <w:rsid w:val="00A12585"/>
    <w:rsid w:val="00A131CD"/>
    <w:rsid w:val="00A13EC3"/>
    <w:rsid w:val="00A143E6"/>
    <w:rsid w:val="00A14833"/>
    <w:rsid w:val="00A154E3"/>
    <w:rsid w:val="00A17973"/>
    <w:rsid w:val="00A25FC5"/>
    <w:rsid w:val="00A332A8"/>
    <w:rsid w:val="00A33A97"/>
    <w:rsid w:val="00A35B6A"/>
    <w:rsid w:val="00A4045C"/>
    <w:rsid w:val="00A431C1"/>
    <w:rsid w:val="00A43247"/>
    <w:rsid w:val="00A4398B"/>
    <w:rsid w:val="00A44315"/>
    <w:rsid w:val="00A4536A"/>
    <w:rsid w:val="00A46A87"/>
    <w:rsid w:val="00A5030C"/>
    <w:rsid w:val="00A55A77"/>
    <w:rsid w:val="00A56C46"/>
    <w:rsid w:val="00A63102"/>
    <w:rsid w:val="00A63DF4"/>
    <w:rsid w:val="00A65B73"/>
    <w:rsid w:val="00A67384"/>
    <w:rsid w:val="00A679AE"/>
    <w:rsid w:val="00A70644"/>
    <w:rsid w:val="00A729CA"/>
    <w:rsid w:val="00A73258"/>
    <w:rsid w:val="00A75E2F"/>
    <w:rsid w:val="00A8177B"/>
    <w:rsid w:val="00A83906"/>
    <w:rsid w:val="00A83D5E"/>
    <w:rsid w:val="00A85E3B"/>
    <w:rsid w:val="00A85F6A"/>
    <w:rsid w:val="00A87483"/>
    <w:rsid w:val="00A874CB"/>
    <w:rsid w:val="00A908E9"/>
    <w:rsid w:val="00A92CC1"/>
    <w:rsid w:val="00A93AA0"/>
    <w:rsid w:val="00A94C59"/>
    <w:rsid w:val="00A96757"/>
    <w:rsid w:val="00AA0604"/>
    <w:rsid w:val="00AA13CA"/>
    <w:rsid w:val="00AA3A0C"/>
    <w:rsid w:val="00AA3C3C"/>
    <w:rsid w:val="00AA4C30"/>
    <w:rsid w:val="00AA5552"/>
    <w:rsid w:val="00AA6B86"/>
    <w:rsid w:val="00AA78E4"/>
    <w:rsid w:val="00AA7983"/>
    <w:rsid w:val="00AB1377"/>
    <w:rsid w:val="00AB2DD4"/>
    <w:rsid w:val="00AB667B"/>
    <w:rsid w:val="00AC0308"/>
    <w:rsid w:val="00AC5F9F"/>
    <w:rsid w:val="00AC7E96"/>
    <w:rsid w:val="00AD21CE"/>
    <w:rsid w:val="00AD3FA2"/>
    <w:rsid w:val="00AD6DA3"/>
    <w:rsid w:val="00AD7E41"/>
    <w:rsid w:val="00AE2B88"/>
    <w:rsid w:val="00AE6546"/>
    <w:rsid w:val="00AE753D"/>
    <w:rsid w:val="00AF03F7"/>
    <w:rsid w:val="00AF06E7"/>
    <w:rsid w:val="00AF305B"/>
    <w:rsid w:val="00AF357F"/>
    <w:rsid w:val="00AF5557"/>
    <w:rsid w:val="00AF71AF"/>
    <w:rsid w:val="00B00238"/>
    <w:rsid w:val="00B0652D"/>
    <w:rsid w:val="00B0702C"/>
    <w:rsid w:val="00B07708"/>
    <w:rsid w:val="00B105CB"/>
    <w:rsid w:val="00B110AC"/>
    <w:rsid w:val="00B11AFF"/>
    <w:rsid w:val="00B12B53"/>
    <w:rsid w:val="00B12B6A"/>
    <w:rsid w:val="00B15D35"/>
    <w:rsid w:val="00B16BB3"/>
    <w:rsid w:val="00B20358"/>
    <w:rsid w:val="00B224C9"/>
    <w:rsid w:val="00B229A1"/>
    <w:rsid w:val="00B23006"/>
    <w:rsid w:val="00B23BF0"/>
    <w:rsid w:val="00B23D79"/>
    <w:rsid w:val="00B276CA"/>
    <w:rsid w:val="00B32549"/>
    <w:rsid w:val="00B3419B"/>
    <w:rsid w:val="00B366ED"/>
    <w:rsid w:val="00B40BF4"/>
    <w:rsid w:val="00B42A44"/>
    <w:rsid w:val="00B457A7"/>
    <w:rsid w:val="00B47433"/>
    <w:rsid w:val="00B53B8F"/>
    <w:rsid w:val="00B5452B"/>
    <w:rsid w:val="00B612DC"/>
    <w:rsid w:val="00B647EE"/>
    <w:rsid w:val="00B709D6"/>
    <w:rsid w:val="00B714FB"/>
    <w:rsid w:val="00B80CA8"/>
    <w:rsid w:val="00B8418B"/>
    <w:rsid w:val="00B8612E"/>
    <w:rsid w:val="00B878A8"/>
    <w:rsid w:val="00B87C99"/>
    <w:rsid w:val="00B90AD4"/>
    <w:rsid w:val="00B918B8"/>
    <w:rsid w:val="00B91A01"/>
    <w:rsid w:val="00B92877"/>
    <w:rsid w:val="00B92AA6"/>
    <w:rsid w:val="00B92EF9"/>
    <w:rsid w:val="00B92F0B"/>
    <w:rsid w:val="00B93991"/>
    <w:rsid w:val="00B94BE8"/>
    <w:rsid w:val="00B95500"/>
    <w:rsid w:val="00B97E5C"/>
    <w:rsid w:val="00BA2E4E"/>
    <w:rsid w:val="00BA367A"/>
    <w:rsid w:val="00BA5E2B"/>
    <w:rsid w:val="00BB3E36"/>
    <w:rsid w:val="00BB61F6"/>
    <w:rsid w:val="00BB7236"/>
    <w:rsid w:val="00BB7DAA"/>
    <w:rsid w:val="00BC585E"/>
    <w:rsid w:val="00BC68EB"/>
    <w:rsid w:val="00BC78C2"/>
    <w:rsid w:val="00BD0499"/>
    <w:rsid w:val="00BD10FE"/>
    <w:rsid w:val="00BD2054"/>
    <w:rsid w:val="00BD2A42"/>
    <w:rsid w:val="00BD7E20"/>
    <w:rsid w:val="00BE2FE6"/>
    <w:rsid w:val="00BE3EBC"/>
    <w:rsid w:val="00BE7391"/>
    <w:rsid w:val="00BF204C"/>
    <w:rsid w:val="00BF42C1"/>
    <w:rsid w:val="00BF4B53"/>
    <w:rsid w:val="00BF4BD5"/>
    <w:rsid w:val="00BF6826"/>
    <w:rsid w:val="00BF7EB6"/>
    <w:rsid w:val="00C02D21"/>
    <w:rsid w:val="00C067D0"/>
    <w:rsid w:val="00C07585"/>
    <w:rsid w:val="00C07F87"/>
    <w:rsid w:val="00C10860"/>
    <w:rsid w:val="00C1408C"/>
    <w:rsid w:val="00C147EB"/>
    <w:rsid w:val="00C1482B"/>
    <w:rsid w:val="00C1756B"/>
    <w:rsid w:val="00C236CE"/>
    <w:rsid w:val="00C3021D"/>
    <w:rsid w:val="00C31143"/>
    <w:rsid w:val="00C3268D"/>
    <w:rsid w:val="00C34850"/>
    <w:rsid w:val="00C371B0"/>
    <w:rsid w:val="00C42010"/>
    <w:rsid w:val="00C4661B"/>
    <w:rsid w:val="00C47213"/>
    <w:rsid w:val="00C50AB4"/>
    <w:rsid w:val="00C532D6"/>
    <w:rsid w:val="00C5442A"/>
    <w:rsid w:val="00C5484F"/>
    <w:rsid w:val="00C55102"/>
    <w:rsid w:val="00C5694C"/>
    <w:rsid w:val="00C62115"/>
    <w:rsid w:val="00C67EAE"/>
    <w:rsid w:val="00C7218A"/>
    <w:rsid w:val="00C7527A"/>
    <w:rsid w:val="00C80AC0"/>
    <w:rsid w:val="00C81E70"/>
    <w:rsid w:val="00C829A4"/>
    <w:rsid w:val="00C837A6"/>
    <w:rsid w:val="00C83DE7"/>
    <w:rsid w:val="00C8458F"/>
    <w:rsid w:val="00C8650D"/>
    <w:rsid w:val="00C86620"/>
    <w:rsid w:val="00C86626"/>
    <w:rsid w:val="00C90199"/>
    <w:rsid w:val="00C9615F"/>
    <w:rsid w:val="00C96623"/>
    <w:rsid w:val="00CA1D16"/>
    <w:rsid w:val="00CA1ED5"/>
    <w:rsid w:val="00CA408B"/>
    <w:rsid w:val="00CA55D5"/>
    <w:rsid w:val="00CA5D58"/>
    <w:rsid w:val="00CB70C7"/>
    <w:rsid w:val="00CC08A1"/>
    <w:rsid w:val="00CC20E1"/>
    <w:rsid w:val="00CC2B80"/>
    <w:rsid w:val="00CC42E3"/>
    <w:rsid w:val="00CC78A5"/>
    <w:rsid w:val="00CD4794"/>
    <w:rsid w:val="00CE1885"/>
    <w:rsid w:val="00CE34E4"/>
    <w:rsid w:val="00CE6C10"/>
    <w:rsid w:val="00CF42C9"/>
    <w:rsid w:val="00CF561F"/>
    <w:rsid w:val="00CF7FEC"/>
    <w:rsid w:val="00D0229D"/>
    <w:rsid w:val="00D03508"/>
    <w:rsid w:val="00D03BED"/>
    <w:rsid w:val="00D04950"/>
    <w:rsid w:val="00D05352"/>
    <w:rsid w:val="00D077BD"/>
    <w:rsid w:val="00D11BC1"/>
    <w:rsid w:val="00D14268"/>
    <w:rsid w:val="00D14656"/>
    <w:rsid w:val="00D1467B"/>
    <w:rsid w:val="00D14EA4"/>
    <w:rsid w:val="00D16215"/>
    <w:rsid w:val="00D2119A"/>
    <w:rsid w:val="00D21A16"/>
    <w:rsid w:val="00D21D76"/>
    <w:rsid w:val="00D23B59"/>
    <w:rsid w:val="00D24A70"/>
    <w:rsid w:val="00D26AAC"/>
    <w:rsid w:val="00D3018F"/>
    <w:rsid w:val="00D31300"/>
    <w:rsid w:val="00D31679"/>
    <w:rsid w:val="00D32144"/>
    <w:rsid w:val="00D34BAB"/>
    <w:rsid w:val="00D37840"/>
    <w:rsid w:val="00D37A72"/>
    <w:rsid w:val="00D41DDF"/>
    <w:rsid w:val="00D426C0"/>
    <w:rsid w:val="00D42E35"/>
    <w:rsid w:val="00D443C2"/>
    <w:rsid w:val="00D44A44"/>
    <w:rsid w:val="00D45207"/>
    <w:rsid w:val="00D45DDF"/>
    <w:rsid w:val="00D46D7F"/>
    <w:rsid w:val="00D47DD7"/>
    <w:rsid w:val="00D50AC0"/>
    <w:rsid w:val="00D57D91"/>
    <w:rsid w:val="00D63063"/>
    <w:rsid w:val="00D67155"/>
    <w:rsid w:val="00D67E68"/>
    <w:rsid w:val="00D733BD"/>
    <w:rsid w:val="00D73792"/>
    <w:rsid w:val="00D76A89"/>
    <w:rsid w:val="00D8346D"/>
    <w:rsid w:val="00D84349"/>
    <w:rsid w:val="00D846D4"/>
    <w:rsid w:val="00D84F94"/>
    <w:rsid w:val="00D93FAF"/>
    <w:rsid w:val="00DA0377"/>
    <w:rsid w:val="00DA5DFB"/>
    <w:rsid w:val="00DA7F74"/>
    <w:rsid w:val="00DB00C6"/>
    <w:rsid w:val="00DB5BCF"/>
    <w:rsid w:val="00DC48A4"/>
    <w:rsid w:val="00DC77E2"/>
    <w:rsid w:val="00DC7C45"/>
    <w:rsid w:val="00DD07F2"/>
    <w:rsid w:val="00DD1897"/>
    <w:rsid w:val="00DD2324"/>
    <w:rsid w:val="00DD2501"/>
    <w:rsid w:val="00DD2D45"/>
    <w:rsid w:val="00DD2F0B"/>
    <w:rsid w:val="00DD38CE"/>
    <w:rsid w:val="00DD4096"/>
    <w:rsid w:val="00DD79FD"/>
    <w:rsid w:val="00DD7EAD"/>
    <w:rsid w:val="00DE3E30"/>
    <w:rsid w:val="00DE4A9A"/>
    <w:rsid w:val="00DE5C0F"/>
    <w:rsid w:val="00DF293C"/>
    <w:rsid w:val="00DF458F"/>
    <w:rsid w:val="00DF4E05"/>
    <w:rsid w:val="00E0249E"/>
    <w:rsid w:val="00E03E1B"/>
    <w:rsid w:val="00E074FA"/>
    <w:rsid w:val="00E0761E"/>
    <w:rsid w:val="00E118D1"/>
    <w:rsid w:val="00E1260C"/>
    <w:rsid w:val="00E1300D"/>
    <w:rsid w:val="00E14AC7"/>
    <w:rsid w:val="00E14DB6"/>
    <w:rsid w:val="00E165BE"/>
    <w:rsid w:val="00E16F6C"/>
    <w:rsid w:val="00E17348"/>
    <w:rsid w:val="00E22EB7"/>
    <w:rsid w:val="00E22F49"/>
    <w:rsid w:val="00E236BF"/>
    <w:rsid w:val="00E24B44"/>
    <w:rsid w:val="00E26846"/>
    <w:rsid w:val="00E31A9B"/>
    <w:rsid w:val="00E32223"/>
    <w:rsid w:val="00E32C3E"/>
    <w:rsid w:val="00E3348F"/>
    <w:rsid w:val="00E34B46"/>
    <w:rsid w:val="00E3588C"/>
    <w:rsid w:val="00E35D22"/>
    <w:rsid w:val="00E35F64"/>
    <w:rsid w:val="00E37626"/>
    <w:rsid w:val="00E412FE"/>
    <w:rsid w:val="00E41813"/>
    <w:rsid w:val="00E421F6"/>
    <w:rsid w:val="00E42592"/>
    <w:rsid w:val="00E42F3D"/>
    <w:rsid w:val="00E43DEE"/>
    <w:rsid w:val="00E440AC"/>
    <w:rsid w:val="00E44F49"/>
    <w:rsid w:val="00E450D9"/>
    <w:rsid w:val="00E45DF5"/>
    <w:rsid w:val="00E507C3"/>
    <w:rsid w:val="00E52D76"/>
    <w:rsid w:val="00E54262"/>
    <w:rsid w:val="00E56418"/>
    <w:rsid w:val="00E57C15"/>
    <w:rsid w:val="00E62333"/>
    <w:rsid w:val="00E62D13"/>
    <w:rsid w:val="00E645D0"/>
    <w:rsid w:val="00E66973"/>
    <w:rsid w:val="00E70277"/>
    <w:rsid w:val="00E7185F"/>
    <w:rsid w:val="00E71CE4"/>
    <w:rsid w:val="00E71CF8"/>
    <w:rsid w:val="00E77FC5"/>
    <w:rsid w:val="00E81DD0"/>
    <w:rsid w:val="00E8307E"/>
    <w:rsid w:val="00E830A6"/>
    <w:rsid w:val="00E908BE"/>
    <w:rsid w:val="00E917E6"/>
    <w:rsid w:val="00E935BE"/>
    <w:rsid w:val="00E93D9D"/>
    <w:rsid w:val="00EA6A16"/>
    <w:rsid w:val="00EA7C8A"/>
    <w:rsid w:val="00EB45AB"/>
    <w:rsid w:val="00EB45D9"/>
    <w:rsid w:val="00EB5FD9"/>
    <w:rsid w:val="00EB60F2"/>
    <w:rsid w:val="00EB7288"/>
    <w:rsid w:val="00EC24E1"/>
    <w:rsid w:val="00EC3DCF"/>
    <w:rsid w:val="00EC4238"/>
    <w:rsid w:val="00EC5DFE"/>
    <w:rsid w:val="00EC6D7F"/>
    <w:rsid w:val="00EC6DAC"/>
    <w:rsid w:val="00EC7512"/>
    <w:rsid w:val="00ED2747"/>
    <w:rsid w:val="00ED3B15"/>
    <w:rsid w:val="00ED61C7"/>
    <w:rsid w:val="00ED6D9A"/>
    <w:rsid w:val="00ED7D3D"/>
    <w:rsid w:val="00EE1B7C"/>
    <w:rsid w:val="00EE1C8B"/>
    <w:rsid w:val="00EE2AA9"/>
    <w:rsid w:val="00EE37D8"/>
    <w:rsid w:val="00EE3F5F"/>
    <w:rsid w:val="00EE4B85"/>
    <w:rsid w:val="00EE6C98"/>
    <w:rsid w:val="00EF20FE"/>
    <w:rsid w:val="00EF2234"/>
    <w:rsid w:val="00EF332B"/>
    <w:rsid w:val="00EF34EB"/>
    <w:rsid w:val="00EF63F6"/>
    <w:rsid w:val="00F00189"/>
    <w:rsid w:val="00F02C02"/>
    <w:rsid w:val="00F03732"/>
    <w:rsid w:val="00F04D50"/>
    <w:rsid w:val="00F04F65"/>
    <w:rsid w:val="00F05A9A"/>
    <w:rsid w:val="00F0788B"/>
    <w:rsid w:val="00F07D49"/>
    <w:rsid w:val="00F11013"/>
    <w:rsid w:val="00F113AD"/>
    <w:rsid w:val="00F14197"/>
    <w:rsid w:val="00F141B9"/>
    <w:rsid w:val="00F15F8B"/>
    <w:rsid w:val="00F16CB7"/>
    <w:rsid w:val="00F20C82"/>
    <w:rsid w:val="00F22480"/>
    <w:rsid w:val="00F24E74"/>
    <w:rsid w:val="00F2569D"/>
    <w:rsid w:val="00F264A4"/>
    <w:rsid w:val="00F26677"/>
    <w:rsid w:val="00F27B0F"/>
    <w:rsid w:val="00F363AB"/>
    <w:rsid w:val="00F37713"/>
    <w:rsid w:val="00F37885"/>
    <w:rsid w:val="00F44132"/>
    <w:rsid w:val="00F50DB7"/>
    <w:rsid w:val="00F529FA"/>
    <w:rsid w:val="00F56017"/>
    <w:rsid w:val="00F60604"/>
    <w:rsid w:val="00F60F9B"/>
    <w:rsid w:val="00F61D87"/>
    <w:rsid w:val="00F62327"/>
    <w:rsid w:val="00F63D00"/>
    <w:rsid w:val="00F67947"/>
    <w:rsid w:val="00F67B5D"/>
    <w:rsid w:val="00F71A9A"/>
    <w:rsid w:val="00F72547"/>
    <w:rsid w:val="00F75859"/>
    <w:rsid w:val="00F82ADD"/>
    <w:rsid w:val="00F834F4"/>
    <w:rsid w:val="00F85154"/>
    <w:rsid w:val="00F8639A"/>
    <w:rsid w:val="00F90295"/>
    <w:rsid w:val="00F91627"/>
    <w:rsid w:val="00F91E38"/>
    <w:rsid w:val="00F9532D"/>
    <w:rsid w:val="00F95843"/>
    <w:rsid w:val="00FA18D6"/>
    <w:rsid w:val="00FA357A"/>
    <w:rsid w:val="00FA4912"/>
    <w:rsid w:val="00FA7B44"/>
    <w:rsid w:val="00FA7B89"/>
    <w:rsid w:val="00FB2CF7"/>
    <w:rsid w:val="00FB3626"/>
    <w:rsid w:val="00FC2043"/>
    <w:rsid w:val="00FC44FB"/>
    <w:rsid w:val="00FC5DA6"/>
    <w:rsid w:val="00FC6010"/>
    <w:rsid w:val="00FD0C98"/>
    <w:rsid w:val="00FD2A97"/>
    <w:rsid w:val="00FD3193"/>
    <w:rsid w:val="00FD5788"/>
    <w:rsid w:val="00FD6657"/>
    <w:rsid w:val="00FD7279"/>
    <w:rsid w:val="00FD7F31"/>
    <w:rsid w:val="00FE0E6A"/>
    <w:rsid w:val="00FE2A01"/>
    <w:rsid w:val="00FE2A2A"/>
    <w:rsid w:val="00FE3728"/>
    <w:rsid w:val="00FE5E5E"/>
    <w:rsid w:val="00FE6F3E"/>
    <w:rsid w:val="00FF0D99"/>
    <w:rsid w:val="00FF1CE9"/>
    <w:rsid w:val="00FF59AF"/>
    <w:rsid w:val="0552DB02"/>
    <w:rsid w:val="08900992"/>
    <w:rsid w:val="0DCB8962"/>
    <w:rsid w:val="1555643D"/>
    <w:rsid w:val="674968F3"/>
    <w:rsid w:val="67DBFF2E"/>
    <w:rsid w:val="68F7967C"/>
    <w:rsid w:val="6ABB3A5B"/>
    <w:rsid w:val="71940827"/>
    <w:rsid w:val="71FD2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style>
  <w:style w:type="paragraph" w:styleId="ListBullet2">
    <w:name w:val="List Bullet 2"/>
    <w:basedOn w:val="Normal"/>
    <w:uiPriority w:val="99"/>
    <w:unhideWhenUsed/>
    <w:rsid w:val="00A431C1"/>
  </w:style>
  <w:style w:type="paragraph" w:styleId="ListBullet3">
    <w:name w:val="List Bullet 3"/>
    <w:basedOn w:val="Normal"/>
    <w:uiPriority w:val="99"/>
    <w:unhideWhenUsed/>
    <w:rsid w:val="00A431C1"/>
  </w:style>
  <w:style w:type="paragraph" w:styleId="ListBullet4">
    <w:name w:val="List Bullet 4"/>
    <w:basedOn w:val="Normal"/>
    <w:uiPriority w:val="99"/>
    <w:unhideWhenUsed/>
    <w:rsid w:val="00A431C1"/>
  </w:style>
  <w:style w:type="paragraph" w:styleId="ListBullet5">
    <w:name w:val="List Bullet 5"/>
    <w:basedOn w:val="Normal"/>
    <w:uiPriority w:val="99"/>
    <w:unhideWhenUsed/>
    <w:rsid w:val="00A431C1"/>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xnormaltextrun">
    <w:name w:val="x_normaltextrun"/>
    <w:basedOn w:val="DefaultParagraphFont"/>
    <w:rsid w:val="00DF4E05"/>
  </w:style>
  <w:style w:type="paragraph" w:customStyle="1" w:styleId="yiv6380174889msonormal">
    <w:name w:val="yiv6380174889msonormal"/>
    <w:basedOn w:val="Normal"/>
    <w:rsid w:val="00D1467B"/>
    <w:pPr>
      <w:spacing w:before="100" w:beforeAutospacing="1" w:after="100" w:afterAutospacing="1"/>
    </w:pPr>
    <w:rPr>
      <w:rFonts w:ascii="Calibri" w:eastAsiaTheme="minorHAns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561714026">
      <w:bodyDiv w:val="1"/>
      <w:marLeft w:val="0"/>
      <w:marRight w:val="0"/>
      <w:marTop w:val="0"/>
      <w:marBottom w:val="0"/>
      <w:divBdr>
        <w:top w:val="none" w:sz="0" w:space="0" w:color="auto"/>
        <w:left w:val="none" w:sz="0" w:space="0" w:color="auto"/>
        <w:bottom w:val="none" w:sz="0" w:space="0" w:color="auto"/>
        <w:right w:val="none" w:sz="0" w:space="0" w:color="auto"/>
      </w:divBdr>
    </w:div>
    <w:div w:id="742529384">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372073505">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F8D7-546C-4F39-8A0E-17C71E751875}">
  <ds:schemaRefs>
    <ds:schemaRef ds:uri="http://schemas.microsoft.com/office/infopath/2007/PartnerControls"/>
    <ds:schemaRef ds:uri="7d86360c-6504-4262-b3ef-ca28b2b4274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c3c620d-d718-4559-9a6f-341862c43889"/>
    <ds:schemaRef ds:uri="http://www.w3.org/XML/1998/namespace"/>
    <ds:schemaRef ds:uri="http://purl.org/dc/dcmitype/"/>
  </ds:schemaRefs>
</ds:datastoreItem>
</file>

<file path=customXml/itemProps2.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3.xml><?xml version="1.0" encoding="utf-8"?>
<ds:datastoreItem xmlns:ds="http://schemas.openxmlformats.org/officeDocument/2006/customXml" ds:itemID="{3044036D-96CA-40C5-AE09-E1658B66F86B}"/>
</file>

<file path=customXml/itemProps4.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2104</Words>
  <Characters>11999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Meeting 86, 17-19 May 2022 Minutes</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86, 17-19 May 2022 Minutes</dc:title>
  <dc:subject/>
  <dc:creator>IESC</dc:creator>
  <cp:keywords/>
  <dc:description/>
  <cp:lastModifiedBy>Bec Durack</cp:lastModifiedBy>
  <cp:revision>2</cp:revision>
  <cp:lastPrinted>2022-06-14T02:49:00Z</cp:lastPrinted>
  <dcterms:created xsi:type="dcterms:W3CDTF">2022-06-22T01:47:00Z</dcterms:created>
  <dcterms:modified xsi:type="dcterms:W3CDTF">2022-06-22T01:47:00Z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{3287187f-c1b1-4436-9e68-7b23f01b802a}</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