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Pr="006A0C8C" w:rsidRDefault="00076553" w:rsidP="00B802CC">
      <w:pPr>
        <w:ind w:right="-144"/>
        <w:jc w:val="center"/>
        <w:rPr>
          <w:b/>
          <w:color w:val="365F91" w:themeColor="accent1" w:themeShade="BF"/>
          <w:sz w:val="52"/>
          <w:szCs w:val="52"/>
        </w:rPr>
      </w:pPr>
      <w:bookmarkStart w:id="0" w:name="OLE_LINK1"/>
      <w:bookmarkStart w:id="1" w:name="OLE_LINK2"/>
      <w:r w:rsidRPr="00DC1EEB">
        <w:rPr>
          <w:b/>
          <w:color w:val="365F91" w:themeColor="accent1" w:themeShade="BF"/>
          <w:sz w:val="52"/>
          <w:szCs w:val="52"/>
        </w:rPr>
        <w:t xml:space="preserve">IESC </w:t>
      </w:r>
      <w:r w:rsidR="007F2532" w:rsidRPr="00DC1EEB">
        <w:rPr>
          <w:b/>
          <w:color w:val="365F91" w:themeColor="accent1" w:themeShade="BF"/>
          <w:sz w:val="52"/>
          <w:szCs w:val="52"/>
        </w:rPr>
        <w:t>Priorities</w:t>
      </w:r>
      <w:r w:rsidR="00255E37" w:rsidRPr="00DC1EEB">
        <w:rPr>
          <w:b/>
          <w:color w:val="365F91" w:themeColor="accent1" w:themeShade="BF"/>
          <w:sz w:val="52"/>
          <w:szCs w:val="52"/>
        </w:rPr>
        <w:t xml:space="preserve"> for Research</w:t>
      </w:r>
      <w:r w:rsidR="00B802CC" w:rsidRPr="00DC1EEB">
        <w:rPr>
          <w:b/>
          <w:color w:val="365F91" w:themeColor="accent1" w:themeShade="BF"/>
          <w:sz w:val="52"/>
          <w:szCs w:val="52"/>
        </w:rPr>
        <w:t xml:space="preserve"> Projects</w:t>
      </w:r>
    </w:p>
    <w:bookmarkEnd w:id="0"/>
    <w:bookmarkEnd w:id="1"/>
    <w:p w:rsidR="00B023D0" w:rsidRPr="000A7306" w:rsidRDefault="00A64410" w:rsidP="00255B18">
      <w:pPr>
        <w:shd w:val="clear" w:color="auto" w:fill="365F91" w:themeFill="accent1" w:themeFillShade="BF"/>
        <w:rPr>
          <w:b/>
          <w:color w:val="FFFFFF" w:themeColor="background1"/>
          <w:sz w:val="28"/>
          <w:szCs w:val="28"/>
        </w:rPr>
      </w:pPr>
      <w:r>
        <w:rPr>
          <w:b/>
          <w:color w:val="FFFFFF" w:themeColor="background1"/>
          <w:sz w:val="28"/>
          <w:szCs w:val="28"/>
        </w:rPr>
        <w:t>Introduction</w:t>
      </w:r>
    </w:p>
    <w:p w:rsidR="00B023D0" w:rsidRPr="00977023" w:rsidRDefault="00CC33A7" w:rsidP="00076553">
      <w:r>
        <w:t>The Independent Expert Scientific Committee on Coal Seam Gas and</w:t>
      </w:r>
      <w:r w:rsidR="003D271A">
        <w:t xml:space="preserve"> Large Coal Mining Development</w:t>
      </w:r>
      <w:r>
        <w:t xml:space="preserve"> </w:t>
      </w:r>
      <w:r w:rsidR="00604775">
        <w:t xml:space="preserve">(the Committee) </w:t>
      </w:r>
      <w:r>
        <w:t>provides scientific advice to decision makers on the impact that coal seam gas and large coal mining development may have on</w:t>
      </w:r>
      <w:r w:rsidR="00076553">
        <w:t xml:space="preserve"> Australia's water resources. </w:t>
      </w:r>
      <w:r w:rsidR="003A5BB8">
        <w:t xml:space="preserve">The establishment of the </w:t>
      </w:r>
      <w:r w:rsidR="003A5BB8" w:rsidRPr="00977023">
        <w:t>Committee</w:t>
      </w:r>
      <w:r w:rsidR="00A64410" w:rsidRPr="00977023">
        <w:t xml:space="preserve"> </w:t>
      </w:r>
      <w:r w:rsidR="003A5BB8">
        <w:t xml:space="preserve">was </w:t>
      </w:r>
      <w:r w:rsidR="00313E56">
        <w:t>designed to assist in building</w:t>
      </w:r>
      <w:r w:rsidR="00B023D0" w:rsidRPr="00977023">
        <w:t xml:space="preserve"> science-based framework to protect the long term health and value of Australia’s water resources by ensuring that the management of coal seam gas and large coal mining development is rigorous, transparent and based on the best available science.</w:t>
      </w:r>
    </w:p>
    <w:p w:rsidR="00E61AFE" w:rsidRDefault="00604775" w:rsidP="00076553">
      <w:r>
        <w:t>T</w:t>
      </w:r>
      <w:r w:rsidR="003D271A" w:rsidRPr="00977023">
        <w:t>he Committee</w:t>
      </w:r>
      <w:r w:rsidR="00CC33A7">
        <w:t xml:space="preserve"> is</w:t>
      </w:r>
      <w:r w:rsidR="00A64410" w:rsidRPr="00977023">
        <w:t xml:space="preserve"> </w:t>
      </w:r>
      <w:r w:rsidR="00B87BCA" w:rsidRPr="00977023">
        <w:t xml:space="preserve">a statutory committee under the </w:t>
      </w:r>
      <w:r w:rsidR="001C1019" w:rsidRPr="00977023">
        <w:t xml:space="preserve">Commonwealth </w:t>
      </w:r>
      <w:r w:rsidR="00BA39BF" w:rsidRPr="00977023">
        <w:rPr>
          <w:i/>
        </w:rPr>
        <w:t>Environment Protection and Biodiversity Conservation Act</w:t>
      </w:r>
      <w:r w:rsidR="008D72DD" w:rsidRPr="00977023">
        <w:rPr>
          <w:i/>
        </w:rPr>
        <w:t xml:space="preserve"> </w:t>
      </w:r>
      <w:r w:rsidR="00820684" w:rsidRPr="00977023">
        <w:rPr>
          <w:i/>
        </w:rPr>
        <w:t>1999</w:t>
      </w:r>
      <w:r w:rsidR="00401D2E" w:rsidRPr="00977023">
        <w:t xml:space="preserve"> (the EPBC Act)</w:t>
      </w:r>
      <w:r w:rsidR="00BA39BF" w:rsidRPr="00977023">
        <w:t>.</w:t>
      </w:r>
      <w:r w:rsidR="00B87BCA" w:rsidRPr="00A64410">
        <w:t xml:space="preserve">  </w:t>
      </w:r>
      <w:r w:rsidR="009141D4">
        <w:t xml:space="preserve">This </w:t>
      </w:r>
      <w:r w:rsidR="009141D4" w:rsidRPr="00E64939">
        <w:t>legislation include</w:t>
      </w:r>
      <w:r w:rsidR="003D271A" w:rsidRPr="00E64939">
        <w:t>s as function</w:t>
      </w:r>
      <w:r w:rsidR="001D51E1" w:rsidRPr="00E64939">
        <w:t>s</w:t>
      </w:r>
      <w:r w:rsidR="003D271A" w:rsidRPr="00E64939">
        <w:t xml:space="preserve"> of the Committee</w:t>
      </w:r>
      <w:r w:rsidR="00E61AFE" w:rsidRPr="00E64939">
        <w:t>:</w:t>
      </w:r>
    </w:p>
    <w:p w:rsidR="00E61AFE" w:rsidRDefault="00076553" w:rsidP="00076553">
      <w:pPr>
        <w:ind w:left="567" w:hanging="567"/>
      </w:pPr>
      <w:r>
        <w:t>a.</w:t>
      </w:r>
      <w:r>
        <w:tab/>
      </w:r>
      <w:r w:rsidR="009141D4">
        <w:t xml:space="preserve">to provide advice to the </w:t>
      </w:r>
      <w:r w:rsidR="00E61AFE">
        <w:t xml:space="preserve">Commonwealth </w:t>
      </w:r>
      <w:r w:rsidR="009141D4">
        <w:t>Environment Minister about priorities for research projects to improve scientific understanding of the impacts of coal seam gas and large coal mine developments on water resources</w:t>
      </w:r>
      <w:r w:rsidR="00FD24C0">
        <w:t>; and</w:t>
      </w:r>
    </w:p>
    <w:p w:rsidR="009141D4" w:rsidRDefault="00076553" w:rsidP="00076553">
      <w:pPr>
        <w:ind w:left="567" w:hanging="567"/>
      </w:pPr>
      <w:r>
        <w:t>b.</w:t>
      </w:r>
      <w:r>
        <w:tab/>
      </w:r>
      <w:r w:rsidR="00E61AFE">
        <w:t>to provide advice to the Commonwealth Environment Minister about research projects commissioned by the Minister, in relation to the impacts of coal seam gas and large coal mines on water resources.</w:t>
      </w:r>
    </w:p>
    <w:p w:rsidR="00B7324A" w:rsidRDefault="00B7324A" w:rsidP="00E6114A"/>
    <w:p w:rsidR="0094476B" w:rsidRPr="008003CB" w:rsidRDefault="009A7BB4" w:rsidP="008003CB">
      <w:pPr>
        <w:shd w:val="clear" w:color="auto" w:fill="365F91" w:themeFill="accent1" w:themeFillShade="BF"/>
        <w:rPr>
          <w:b/>
          <w:color w:val="FFFFFF" w:themeColor="background1"/>
          <w:sz w:val="28"/>
          <w:szCs w:val="28"/>
        </w:rPr>
      </w:pPr>
      <w:r>
        <w:rPr>
          <w:b/>
          <w:color w:val="FFFFFF" w:themeColor="background1"/>
          <w:sz w:val="28"/>
          <w:szCs w:val="28"/>
        </w:rPr>
        <w:t>Purpose</w:t>
      </w:r>
    </w:p>
    <w:p w:rsidR="00FD664A" w:rsidRDefault="009A7BB4" w:rsidP="00076553">
      <w:r>
        <w:t>The purpose of this document is twofold</w:t>
      </w:r>
      <w:r w:rsidR="00FD664A">
        <w:t>:</w:t>
      </w:r>
    </w:p>
    <w:p w:rsidR="00FD664A" w:rsidRDefault="00076553" w:rsidP="00076553">
      <w:pPr>
        <w:ind w:left="567" w:hanging="567"/>
      </w:pPr>
      <w:proofErr w:type="gramStart"/>
      <w:r w:rsidRPr="00E64939">
        <w:t>a</w:t>
      </w:r>
      <w:proofErr w:type="gramEnd"/>
      <w:r w:rsidRPr="00E64939">
        <w:t>.</w:t>
      </w:r>
      <w:r w:rsidRPr="00E64939">
        <w:tab/>
      </w:r>
      <w:r w:rsidR="009A7BB4" w:rsidRPr="00E64939">
        <w:t>to identify research priorities (call</w:t>
      </w:r>
      <w:r w:rsidR="001D51E1" w:rsidRPr="00E64939">
        <w:t xml:space="preserve">ed themes within this document), in order to </w:t>
      </w:r>
      <w:r w:rsidR="009A7BB4" w:rsidRPr="00E64939">
        <w:t>improve</w:t>
      </w:r>
      <w:r w:rsidR="009A7BB4">
        <w:t xml:space="preserve"> scientific </w:t>
      </w:r>
      <w:r w:rsidR="005C3C80" w:rsidRPr="009141D4">
        <w:t xml:space="preserve">evidence that underpins decisions about </w:t>
      </w:r>
      <w:r w:rsidR="009A7BB4">
        <w:t xml:space="preserve">the water related impacts of </w:t>
      </w:r>
      <w:r w:rsidR="005C3C80" w:rsidRPr="009141D4">
        <w:t>coal seam gas projects and large coal mining development</w:t>
      </w:r>
      <w:r w:rsidR="009A7BB4">
        <w:t>s</w:t>
      </w:r>
      <w:r w:rsidR="005C3C80" w:rsidRPr="009141D4">
        <w:t xml:space="preserve">, enabling decisions to be based on the most rigorous science available. </w:t>
      </w:r>
    </w:p>
    <w:p w:rsidR="0094476B" w:rsidRPr="009A7BB4" w:rsidRDefault="00076553" w:rsidP="00076553">
      <w:pPr>
        <w:ind w:left="567" w:hanging="567"/>
      </w:pPr>
      <w:r w:rsidRPr="00E64939">
        <w:t>b.</w:t>
      </w:r>
      <w:r w:rsidRPr="00E64939">
        <w:tab/>
      </w:r>
      <w:r w:rsidR="00DB6DCF" w:rsidRPr="00E64939">
        <w:t>to</w:t>
      </w:r>
      <w:r w:rsidR="009A7BB4" w:rsidRPr="00E64939">
        <w:t xml:space="preserve"> suggest</w:t>
      </w:r>
      <w:r w:rsidR="00372963" w:rsidRPr="00E64939">
        <w:t xml:space="preserve"> </w:t>
      </w:r>
      <w:r w:rsidRPr="00E64939">
        <w:rPr>
          <w:color w:val="000000"/>
        </w:rPr>
        <w:t xml:space="preserve">research </w:t>
      </w:r>
      <w:r w:rsidR="00372963" w:rsidRPr="00E64939">
        <w:rPr>
          <w:color w:val="000000"/>
        </w:rPr>
        <w:t>questions</w:t>
      </w:r>
      <w:r w:rsidR="001D51E1" w:rsidRPr="00E64939">
        <w:rPr>
          <w:color w:val="000000"/>
        </w:rPr>
        <w:t>, to enable the commissioning of</w:t>
      </w:r>
      <w:r w:rsidR="009A7BB4" w:rsidRPr="00E64939">
        <w:t xml:space="preserve"> </w:t>
      </w:r>
      <w:r w:rsidR="0094476B" w:rsidRPr="00E64939">
        <w:t xml:space="preserve">robust science and </w:t>
      </w:r>
      <w:r w:rsidR="0094476B" w:rsidRPr="00DC1EEB">
        <w:t>research</w:t>
      </w:r>
      <w:r w:rsidR="001D51E1" w:rsidRPr="00DC1EEB">
        <w:t xml:space="preserve">, within the identified research </w:t>
      </w:r>
      <w:r w:rsidR="00E64939" w:rsidRPr="00DC1EEB">
        <w:t>themes</w:t>
      </w:r>
      <w:r w:rsidR="001D51E1" w:rsidRPr="00DC1EEB">
        <w:t>, in order to</w:t>
      </w:r>
      <w:r w:rsidR="0094476B" w:rsidRPr="00DC1EEB">
        <w:t xml:space="preserve"> </w:t>
      </w:r>
      <w:r w:rsidR="001D51E1" w:rsidRPr="00DC1EEB">
        <w:t>address</w:t>
      </w:r>
      <w:r w:rsidR="0094476B" w:rsidRPr="00DC1EEB">
        <w:t xml:space="preserve"> critical knowledge</w:t>
      </w:r>
      <w:r w:rsidR="0094476B" w:rsidRPr="00E64939">
        <w:t xml:space="preserve"> gaps</w:t>
      </w:r>
      <w:r w:rsidR="008003CB" w:rsidRPr="00E64939">
        <w:t xml:space="preserve"> </w:t>
      </w:r>
      <w:r w:rsidR="001D51E1" w:rsidRPr="00E64939">
        <w:t>and</w:t>
      </w:r>
      <w:r w:rsidR="005C3C80" w:rsidRPr="00E64939">
        <w:t xml:space="preserve"> </w:t>
      </w:r>
      <w:r w:rsidR="008F3967" w:rsidRPr="00E64939">
        <w:t xml:space="preserve">inform and strengthen decisions relating to the impact of </w:t>
      </w:r>
      <w:r w:rsidR="0094476B" w:rsidRPr="00E64939">
        <w:t xml:space="preserve">coal seam </w:t>
      </w:r>
      <w:r w:rsidR="008F3967" w:rsidRPr="00E64939">
        <w:t>gas and</w:t>
      </w:r>
      <w:r w:rsidR="008F3967" w:rsidRPr="009A7BB4">
        <w:t xml:space="preserve"> coal mining developments</w:t>
      </w:r>
      <w:r w:rsidR="00F474D5">
        <w:t xml:space="preserve"> and associated salt production and / or salinity </w:t>
      </w:r>
      <w:r w:rsidR="002306E0">
        <w:t>on water resources</w:t>
      </w:r>
      <w:r w:rsidR="00DB6DCF">
        <w:t>.</w:t>
      </w:r>
    </w:p>
    <w:p w:rsidR="00076553" w:rsidRPr="00076553" w:rsidRDefault="00076553" w:rsidP="00076553"/>
    <w:p w:rsidR="00343A94" w:rsidRPr="000A7306" w:rsidRDefault="00343A94" w:rsidP="00343A94">
      <w:pPr>
        <w:shd w:val="clear" w:color="auto" w:fill="365F91" w:themeFill="accent1" w:themeFillShade="BF"/>
        <w:rPr>
          <w:b/>
          <w:color w:val="FFFFFF" w:themeColor="background1"/>
          <w:sz w:val="28"/>
          <w:szCs w:val="28"/>
        </w:rPr>
      </w:pPr>
      <w:r>
        <w:rPr>
          <w:b/>
          <w:color w:val="FFFFFF" w:themeColor="background1"/>
          <w:sz w:val="28"/>
          <w:szCs w:val="28"/>
        </w:rPr>
        <w:lastRenderedPageBreak/>
        <w:t>Scope</w:t>
      </w:r>
    </w:p>
    <w:p w:rsidR="00AA6C49" w:rsidRPr="00E64939" w:rsidRDefault="004B18E1" w:rsidP="003C5A21">
      <w:r w:rsidRPr="00E64939">
        <w:t xml:space="preserve">In order to identify critical knowledge gaps and determine future research priorities a </w:t>
      </w:r>
      <w:r w:rsidR="00F474D5" w:rsidRPr="00E64939">
        <w:t xml:space="preserve">focussed </w:t>
      </w:r>
      <w:r w:rsidRPr="00E64939">
        <w:t>consultation process has been undertaken o</w:t>
      </w:r>
      <w:r w:rsidR="00AA6C49" w:rsidRPr="00E64939">
        <w:t>ver the last twelve months.</w:t>
      </w:r>
      <w:r w:rsidR="00076553" w:rsidRPr="00E64939">
        <w:t xml:space="preserve">  </w:t>
      </w:r>
      <w:r w:rsidR="001517B7" w:rsidRPr="00E64939">
        <w:t xml:space="preserve">This included a series of targeted consultations led by Professor John Langford, an interim </w:t>
      </w:r>
      <w:r w:rsidR="001517B7" w:rsidRPr="00DC1EEB">
        <w:t xml:space="preserve">Independent Expert Scientific Committee member and an eminent water resource </w:t>
      </w:r>
      <w:r w:rsidR="002A0C0C" w:rsidRPr="00DC1EEB">
        <w:t>scientist</w:t>
      </w:r>
      <w:r w:rsidR="001517B7" w:rsidRPr="00DC1EEB">
        <w:t xml:space="preserve">.  Professor Langford worked with the Office of Water Science </w:t>
      </w:r>
      <w:r w:rsidR="002A0C0C" w:rsidRPr="00DC1EEB">
        <w:t>to consult</w:t>
      </w:r>
      <w:r w:rsidR="001517B7" w:rsidRPr="00DC1EEB">
        <w:t xml:space="preserve"> with key stakeholders</w:t>
      </w:r>
      <w:r w:rsidR="001517B7" w:rsidRPr="00E64939">
        <w:t xml:space="preserve"> and determine the intersection between suggested knowledge gaps, previously commissioned research, and potential future research priorities. </w:t>
      </w:r>
      <w:r w:rsidR="00076553" w:rsidRPr="00E64939">
        <w:t>These consultations involved s</w:t>
      </w:r>
      <w:r w:rsidR="00AA6C49" w:rsidRPr="00E64939">
        <w:t>tate and Commonwealth government</w:t>
      </w:r>
      <w:r w:rsidR="00076553" w:rsidRPr="00E64939">
        <w:t xml:space="preserve"> agencie</w:t>
      </w:r>
      <w:r w:rsidR="00AA6C49" w:rsidRPr="00E64939">
        <w:t xml:space="preserve">s, industry bodies, industry organisations and academia.  Organisations including </w:t>
      </w:r>
      <w:r w:rsidR="00313E56">
        <w:t xml:space="preserve">the </w:t>
      </w:r>
      <w:r w:rsidR="00AA6C49" w:rsidRPr="00E64939">
        <w:t>Murray Darling Basin Authority, Geo</w:t>
      </w:r>
      <w:r w:rsidR="004B00ED">
        <w:t>s</w:t>
      </w:r>
      <w:r w:rsidR="00AA6C49" w:rsidRPr="00E64939">
        <w:t xml:space="preserve">cience Australia, CSIRO, Office of </w:t>
      </w:r>
      <w:r w:rsidR="00604775" w:rsidRPr="00E64939">
        <w:t>Commonwealth</w:t>
      </w:r>
      <w:r w:rsidR="00AA6C49" w:rsidRPr="00E64939">
        <w:t xml:space="preserve"> Environment Water Holder, </w:t>
      </w:r>
      <w:r w:rsidR="00076553" w:rsidRPr="00E64939">
        <w:t xml:space="preserve">the </w:t>
      </w:r>
      <w:r w:rsidR="00AA6C49" w:rsidRPr="00E64939">
        <w:t xml:space="preserve">National Centre for </w:t>
      </w:r>
      <w:r w:rsidR="009C1139">
        <w:t>Groundwater</w:t>
      </w:r>
      <w:r w:rsidR="00AA6C49" w:rsidRPr="00E64939">
        <w:t xml:space="preserve"> Research</w:t>
      </w:r>
      <w:r w:rsidR="00EB55B7" w:rsidRPr="00E64939">
        <w:t xml:space="preserve"> and Training</w:t>
      </w:r>
      <w:r w:rsidR="00AA6C49" w:rsidRPr="00E64939">
        <w:t xml:space="preserve">, </w:t>
      </w:r>
      <w:r w:rsidR="00EB55B7" w:rsidRPr="00E64939">
        <w:t xml:space="preserve">the </w:t>
      </w:r>
      <w:r w:rsidR="00AA6C49" w:rsidRPr="00E64939">
        <w:t xml:space="preserve">Office of </w:t>
      </w:r>
      <w:r w:rsidR="009C1139">
        <w:t>Groundwater</w:t>
      </w:r>
      <w:r w:rsidR="00AA6C49" w:rsidRPr="00E64939">
        <w:t xml:space="preserve"> Impact Assessment</w:t>
      </w:r>
      <w:r w:rsidR="00EB55B7" w:rsidRPr="00E64939">
        <w:t>,</w:t>
      </w:r>
      <w:r w:rsidR="00AA6C49" w:rsidRPr="00E64939">
        <w:t xml:space="preserve"> and the University of Queensland Sustainable Minerals Institute </w:t>
      </w:r>
      <w:r w:rsidR="00F474D5" w:rsidRPr="00E64939">
        <w:t xml:space="preserve">contributed to </w:t>
      </w:r>
      <w:r w:rsidR="00AA6C49" w:rsidRPr="00E64939">
        <w:t>these discussions.</w:t>
      </w:r>
    </w:p>
    <w:p w:rsidR="00AA6C49" w:rsidRPr="00DC1EEB" w:rsidRDefault="00AA6C49" w:rsidP="003C5A21">
      <w:r w:rsidRPr="00E64939">
        <w:t>In parallel, a review of current and emerging research in this field</w:t>
      </w:r>
      <w:r w:rsidR="004963C1" w:rsidRPr="00E64939">
        <w:t xml:space="preserve"> has been undertaken</w:t>
      </w:r>
      <w:r w:rsidRPr="00E64939">
        <w:t xml:space="preserve">. </w:t>
      </w:r>
      <w:r w:rsidR="00EB55B7" w:rsidRPr="00E64939">
        <w:t xml:space="preserve"> </w:t>
      </w:r>
      <w:r w:rsidRPr="00E64939">
        <w:t>Report</w:t>
      </w:r>
      <w:r w:rsidR="00592F14" w:rsidRPr="00E64939">
        <w:t>s</w:t>
      </w:r>
      <w:r w:rsidR="004B18E1" w:rsidRPr="00E64939">
        <w:t xml:space="preserve"> considered included</w:t>
      </w:r>
      <w:r w:rsidR="00592F14" w:rsidRPr="00E64939">
        <w:t xml:space="preserve"> </w:t>
      </w:r>
      <w:r w:rsidR="004B18E1" w:rsidRPr="00E64939">
        <w:t xml:space="preserve">the Queensland </w:t>
      </w:r>
      <w:proofErr w:type="spellStart"/>
      <w:r w:rsidR="004B18E1" w:rsidRPr="00E64939">
        <w:t>Gas</w:t>
      </w:r>
      <w:r w:rsidR="004B00ED">
        <w:t>F</w:t>
      </w:r>
      <w:r w:rsidR="004B18E1" w:rsidRPr="00E64939">
        <w:t>ields</w:t>
      </w:r>
      <w:proofErr w:type="spellEnd"/>
      <w:r w:rsidR="004B18E1" w:rsidRPr="00E64939">
        <w:t xml:space="preserve"> Commission’s collation of water related science and research activities</w:t>
      </w:r>
      <w:r w:rsidR="004B18E1" w:rsidRPr="00E64939">
        <w:rPr>
          <w:rStyle w:val="FootnoteReference"/>
        </w:rPr>
        <w:footnoteReference w:id="1"/>
      </w:r>
      <w:r w:rsidR="004B18E1" w:rsidRPr="00E64939">
        <w:t xml:space="preserve"> </w:t>
      </w:r>
      <w:r w:rsidR="00867F96" w:rsidRPr="00E64939">
        <w:t>and a</w:t>
      </w:r>
      <w:r w:rsidR="004B18E1" w:rsidRPr="00E64939">
        <w:t xml:space="preserve"> collation </w:t>
      </w:r>
      <w:r w:rsidR="00F474D5" w:rsidRPr="00E64939">
        <w:t xml:space="preserve">commissioned by the Office of Water Science </w:t>
      </w:r>
      <w:r w:rsidR="004B18E1" w:rsidRPr="00E64939">
        <w:t xml:space="preserve">of </w:t>
      </w:r>
      <w:r w:rsidR="00592F14" w:rsidRPr="00E64939">
        <w:t>recently commissioned r</w:t>
      </w:r>
      <w:r w:rsidRPr="00E64939">
        <w:t>esearch</w:t>
      </w:r>
      <w:r w:rsidR="004B18E1" w:rsidRPr="00E64939">
        <w:t xml:space="preserve"> </w:t>
      </w:r>
      <w:r w:rsidR="00867F96" w:rsidRPr="00E64939">
        <w:t>covering</w:t>
      </w:r>
      <w:r w:rsidR="004B18E1" w:rsidRPr="00E64939">
        <w:t xml:space="preserve"> over 800 references</w:t>
      </w:r>
      <w:r w:rsidR="00867F96" w:rsidRPr="00E64939">
        <w:t xml:space="preserve">. </w:t>
      </w:r>
      <w:r w:rsidR="00F474D5" w:rsidRPr="00E64939">
        <w:t xml:space="preserve"> </w:t>
      </w:r>
      <w:r w:rsidR="00867F96" w:rsidRPr="00E64939">
        <w:t>This</w:t>
      </w:r>
      <w:r w:rsidR="004B18E1" w:rsidRPr="00E64939">
        <w:t xml:space="preserve"> identified in the order of 55 projects of direct relevance</w:t>
      </w:r>
      <w:r w:rsidR="002223EB" w:rsidRPr="00E64939">
        <w:rPr>
          <w:rStyle w:val="FootnoteReference"/>
        </w:rPr>
        <w:footnoteReference w:id="2"/>
      </w:r>
      <w:r w:rsidRPr="00E64939">
        <w:t xml:space="preserve">.  </w:t>
      </w:r>
      <w:r w:rsidR="00867F96" w:rsidRPr="00E64939">
        <w:t>R</w:t>
      </w:r>
      <w:r w:rsidRPr="00E64939">
        <w:t xml:space="preserve">esearch undertaken by </w:t>
      </w:r>
      <w:r w:rsidR="00651945" w:rsidRPr="00E64939">
        <w:t xml:space="preserve">state government agencies, </w:t>
      </w:r>
      <w:r w:rsidRPr="00E64939">
        <w:t>coal seam gas companies, coal mining companies</w:t>
      </w:r>
      <w:r w:rsidR="00EB55B7" w:rsidRPr="00E64939">
        <w:t>,</w:t>
      </w:r>
      <w:r w:rsidRPr="00E64939">
        <w:t xml:space="preserve"> and research brokers such as the Australian Coal Association Research Program </w:t>
      </w:r>
      <w:r w:rsidR="00651945" w:rsidRPr="00E64939">
        <w:t xml:space="preserve">and the National Centre for </w:t>
      </w:r>
      <w:r w:rsidR="009C1139">
        <w:t>Groundwater</w:t>
      </w:r>
      <w:r w:rsidR="00651945" w:rsidRPr="00E64939">
        <w:t xml:space="preserve"> Research and Training was also</w:t>
      </w:r>
      <w:r w:rsidR="004963C1" w:rsidRPr="00E64939">
        <w:t xml:space="preserve"> considered.</w:t>
      </w:r>
      <w:r w:rsidR="00A75C29" w:rsidRPr="00E64939">
        <w:t xml:space="preserve"> </w:t>
      </w:r>
      <w:r w:rsidR="0061696B" w:rsidRPr="00E64939">
        <w:t xml:space="preserve"> </w:t>
      </w:r>
      <w:r w:rsidR="004963C1" w:rsidRPr="00E64939">
        <w:t xml:space="preserve">Relevant international research, predominantly </w:t>
      </w:r>
      <w:r w:rsidR="004963C1" w:rsidRPr="00DC1EEB">
        <w:t xml:space="preserve">from Canada and the USA, was also </w:t>
      </w:r>
      <w:r w:rsidR="0061696B" w:rsidRPr="00DC1EEB">
        <w:t>identified</w:t>
      </w:r>
      <w:r w:rsidRPr="00DC1EEB">
        <w:t xml:space="preserve">.  </w:t>
      </w:r>
      <w:r w:rsidR="00651945" w:rsidRPr="00DC1EEB">
        <w:t xml:space="preserve">The results of this analysis are summarised in </w:t>
      </w:r>
      <w:r w:rsidR="001F0C6E" w:rsidRPr="00DC1EEB">
        <w:t xml:space="preserve">Attachment </w:t>
      </w:r>
      <w:r w:rsidR="00EB55B7" w:rsidRPr="00DC1EEB">
        <w:t>A:</w:t>
      </w:r>
      <w:r w:rsidR="001F0C6E" w:rsidRPr="00DC1EEB">
        <w:t xml:space="preserve"> </w:t>
      </w:r>
      <w:r w:rsidR="00F01CB4" w:rsidRPr="00DC1EEB">
        <w:t xml:space="preserve">Recently Commissioned </w:t>
      </w:r>
      <w:r w:rsidRPr="00DC1EEB">
        <w:t>Rese</w:t>
      </w:r>
      <w:r w:rsidR="001F0C6E" w:rsidRPr="00DC1EEB">
        <w:t>arch</w:t>
      </w:r>
      <w:r w:rsidRPr="00DC1EEB">
        <w:t xml:space="preserve"> Matrix.</w:t>
      </w:r>
    </w:p>
    <w:p w:rsidR="00867F96" w:rsidRPr="00E64939" w:rsidRDefault="000C2FE9" w:rsidP="003C5A21">
      <w:r w:rsidRPr="00DC1EEB">
        <w:t>During 2012 the Australian Government commissioned 31 knowledge projects, including eight critical science literature reviews.</w:t>
      </w:r>
      <w:r w:rsidR="0061696B" w:rsidRPr="00DC1EEB">
        <w:t xml:space="preserve"> </w:t>
      </w:r>
      <w:r w:rsidRPr="00DC1EEB">
        <w:t xml:space="preserve"> These </w:t>
      </w:r>
      <w:r w:rsidR="0061696B" w:rsidRPr="00DC1EEB">
        <w:t>reviews</w:t>
      </w:r>
      <w:r w:rsidRPr="00DC1EEB">
        <w:t xml:space="preserve"> were designed to identify critical gaps</w:t>
      </w:r>
      <w:r w:rsidRPr="00E64939">
        <w:t xml:space="preserve"> in scientific understanding about the potential water-related impacts of coal seam gas and</w:t>
      </w:r>
      <w:r w:rsidR="0061696B" w:rsidRPr="00E64939">
        <w:t xml:space="preserve"> </w:t>
      </w:r>
      <w:r w:rsidRPr="00E64939">
        <w:t>/</w:t>
      </w:r>
      <w:r w:rsidR="0061696B" w:rsidRPr="00E64939">
        <w:t xml:space="preserve"> </w:t>
      </w:r>
      <w:r w:rsidRPr="00E64939">
        <w:t xml:space="preserve">or large coal mining development. </w:t>
      </w:r>
      <w:r w:rsidR="0061696B" w:rsidRPr="00E64939">
        <w:t xml:space="preserve"> </w:t>
      </w:r>
      <w:r w:rsidRPr="00E64939">
        <w:t>The</w:t>
      </w:r>
      <w:r w:rsidR="0061696B" w:rsidRPr="00E64939">
        <w:t xml:space="preserve"> information on the</w:t>
      </w:r>
      <w:r w:rsidR="005A139B" w:rsidRPr="00E64939">
        <w:t xml:space="preserve"> knowledge gaps </w:t>
      </w:r>
      <w:r w:rsidR="0061696B" w:rsidRPr="00E64939">
        <w:t xml:space="preserve">identified in the critical science reviews </w:t>
      </w:r>
      <w:r w:rsidR="00464846" w:rsidRPr="00E64939">
        <w:t>also informed the review process.</w:t>
      </w:r>
    </w:p>
    <w:p w:rsidR="00AA6C49" w:rsidRPr="00E64939" w:rsidRDefault="00464846" w:rsidP="003C5A21">
      <w:r w:rsidRPr="00E64939">
        <w:t xml:space="preserve">Building on the </w:t>
      </w:r>
      <w:r w:rsidR="00FD24C0" w:rsidRPr="00E64939">
        <w:t xml:space="preserve">work of the interim Independent Expert Scientific Committee and </w:t>
      </w:r>
      <w:r w:rsidRPr="00E64939">
        <w:t xml:space="preserve">initial research review and </w:t>
      </w:r>
      <w:r w:rsidR="009D1BAB" w:rsidRPr="00E64939">
        <w:t xml:space="preserve">consultation with key stakeholders, a </w:t>
      </w:r>
      <w:r w:rsidR="00AA6C49" w:rsidRPr="00E64939">
        <w:t xml:space="preserve">Research Workshop was held on 19 March 2013 involving </w:t>
      </w:r>
      <w:r w:rsidR="001F0C6E" w:rsidRPr="00E64939">
        <w:t xml:space="preserve">more than 20 </w:t>
      </w:r>
      <w:r w:rsidR="00AA6C49" w:rsidRPr="00E64939">
        <w:t xml:space="preserve">participants from academia, consulting organisations, government, industry and the community with a mix of expertise and experience in geology, hydrology, hydrogeology and ecology.  </w:t>
      </w:r>
      <w:r w:rsidR="009D1BAB" w:rsidRPr="00E64939">
        <w:t xml:space="preserve">The purpose of the workshop was to assist the </w:t>
      </w:r>
      <w:r w:rsidR="00CC3BBC" w:rsidRPr="00E64939">
        <w:t>Committee</w:t>
      </w:r>
      <w:r w:rsidR="009D1BAB" w:rsidRPr="00E64939">
        <w:t xml:space="preserve"> in identifying research priorities and strategic national knowledge projects relevant to water-related impacts of coal seam gas and large coal mining developments</w:t>
      </w:r>
      <w:r w:rsidR="009D1BAB" w:rsidRPr="00E64939">
        <w:rPr>
          <w:rStyle w:val="FootnoteReference"/>
        </w:rPr>
        <w:footnoteReference w:id="3"/>
      </w:r>
      <w:r w:rsidR="0061696B" w:rsidRPr="00E64939">
        <w:t>.</w:t>
      </w:r>
    </w:p>
    <w:p w:rsidR="005B45C3" w:rsidRDefault="009D1BAB" w:rsidP="003C5A21">
      <w:pPr>
        <w:rPr>
          <w:sz w:val="23"/>
          <w:szCs w:val="23"/>
        </w:rPr>
      </w:pPr>
      <w:r w:rsidRPr="00E64939">
        <w:t>While t</w:t>
      </w:r>
      <w:r w:rsidR="0001012D" w:rsidRPr="00E64939">
        <w:t xml:space="preserve">he above steps </w:t>
      </w:r>
      <w:r w:rsidR="00CC3BBC" w:rsidRPr="00E64939">
        <w:t>identified</w:t>
      </w:r>
      <w:r w:rsidR="0001012D" w:rsidRPr="00E64939">
        <w:t xml:space="preserve"> recent research efforts, there remained a real need to consider the results </w:t>
      </w:r>
      <w:r w:rsidR="00CC3BBC" w:rsidRPr="00E64939">
        <w:t>with</w:t>
      </w:r>
      <w:r w:rsidR="0001012D" w:rsidRPr="00E64939">
        <w:t>in a thematic framework</w:t>
      </w:r>
      <w:r w:rsidR="005B45C3" w:rsidRPr="00E64939">
        <w:t xml:space="preserve"> that took greater account of </w:t>
      </w:r>
      <w:r w:rsidR="00B90EE2" w:rsidRPr="00E64939">
        <w:t>potential risks</w:t>
      </w:r>
      <w:r w:rsidR="00B90EE2">
        <w:t xml:space="preserve"> to water resources and the </w:t>
      </w:r>
      <w:r w:rsidR="005B45C3">
        <w:t>statutory responsibilities and functions of the Committee</w:t>
      </w:r>
      <w:r w:rsidR="00AB00DF">
        <w:t xml:space="preserve">.  </w:t>
      </w:r>
      <w:r w:rsidR="005B45C3">
        <w:t xml:space="preserve">For example, in </w:t>
      </w:r>
      <w:r w:rsidR="00EB0A10">
        <w:t>considering</w:t>
      </w:r>
      <w:r w:rsidR="005B45C3">
        <w:t xml:space="preserve"> advice on development proposals and key research priorities, the </w:t>
      </w:r>
      <w:r w:rsidR="005B45C3">
        <w:lastRenderedPageBreak/>
        <w:t xml:space="preserve">Committee </w:t>
      </w:r>
      <w:r w:rsidR="00EB0A10">
        <w:t xml:space="preserve">has </w:t>
      </w:r>
      <w:r w:rsidR="005B45C3">
        <w:t xml:space="preserve">identified </w:t>
      </w:r>
      <w:r w:rsidR="005B45C3">
        <w:rPr>
          <w:sz w:val="23"/>
          <w:szCs w:val="23"/>
        </w:rPr>
        <w:t>a number of factors that may directly or indir</w:t>
      </w:r>
      <w:r w:rsidR="00345863">
        <w:rPr>
          <w:sz w:val="23"/>
          <w:szCs w:val="23"/>
        </w:rPr>
        <w:t>ectly impact on water resources.  These</w:t>
      </w:r>
      <w:r w:rsidR="005B45C3">
        <w:rPr>
          <w:sz w:val="23"/>
          <w:szCs w:val="23"/>
        </w:rPr>
        <w:t xml:space="preserve"> </w:t>
      </w:r>
      <w:r w:rsidR="00345863">
        <w:rPr>
          <w:sz w:val="23"/>
          <w:szCs w:val="23"/>
        </w:rPr>
        <w:t>factors include</w:t>
      </w:r>
      <w:r w:rsidR="005B45C3">
        <w:rPr>
          <w:sz w:val="23"/>
          <w:szCs w:val="23"/>
        </w:rPr>
        <w:t>:</w:t>
      </w:r>
    </w:p>
    <w:p w:rsidR="005B45C3" w:rsidRDefault="005B45C3" w:rsidP="003C5A21">
      <w:pPr>
        <w:ind w:left="567" w:hanging="567"/>
        <w:rPr>
          <w:sz w:val="23"/>
          <w:szCs w:val="23"/>
        </w:rPr>
      </w:pPr>
      <w:r>
        <w:rPr>
          <w:sz w:val="23"/>
          <w:szCs w:val="23"/>
        </w:rPr>
        <w:t>1.</w:t>
      </w:r>
      <w:r>
        <w:rPr>
          <w:sz w:val="23"/>
          <w:szCs w:val="23"/>
        </w:rPr>
        <w:tab/>
      </w:r>
      <w:proofErr w:type="gramStart"/>
      <w:r>
        <w:rPr>
          <w:sz w:val="23"/>
          <w:szCs w:val="23"/>
        </w:rPr>
        <w:t>alterations</w:t>
      </w:r>
      <w:proofErr w:type="gramEnd"/>
      <w:r>
        <w:rPr>
          <w:sz w:val="23"/>
          <w:szCs w:val="23"/>
        </w:rPr>
        <w:t xml:space="preserve"> to </w:t>
      </w:r>
      <w:r w:rsidR="009C1139">
        <w:rPr>
          <w:sz w:val="23"/>
          <w:szCs w:val="23"/>
        </w:rPr>
        <w:t>groundwater</w:t>
      </w:r>
      <w:r>
        <w:rPr>
          <w:sz w:val="23"/>
          <w:szCs w:val="23"/>
        </w:rPr>
        <w:t xml:space="preserve"> and surface water characteristics and processes, including: </w:t>
      </w:r>
    </w:p>
    <w:p w:rsidR="005B45C3" w:rsidRDefault="005B45C3" w:rsidP="003C5A21">
      <w:pPr>
        <w:ind w:left="1134" w:hanging="567"/>
        <w:rPr>
          <w:sz w:val="23"/>
          <w:szCs w:val="23"/>
        </w:rPr>
      </w:pPr>
      <w:proofErr w:type="gramStart"/>
      <w:r>
        <w:rPr>
          <w:sz w:val="23"/>
          <w:szCs w:val="23"/>
        </w:rPr>
        <w:t>a</w:t>
      </w:r>
      <w:proofErr w:type="gramEnd"/>
      <w:r>
        <w:rPr>
          <w:sz w:val="23"/>
          <w:szCs w:val="23"/>
        </w:rPr>
        <w:t>.</w:t>
      </w:r>
      <w:r>
        <w:rPr>
          <w:sz w:val="23"/>
          <w:szCs w:val="23"/>
        </w:rPr>
        <w:tab/>
        <w:t>water quantity;</w:t>
      </w:r>
    </w:p>
    <w:p w:rsidR="005B45C3" w:rsidRDefault="005B45C3" w:rsidP="003C5A21">
      <w:pPr>
        <w:ind w:left="1134" w:hanging="567"/>
        <w:rPr>
          <w:sz w:val="23"/>
          <w:szCs w:val="23"/>
        </w:rPr>
      </w:pPr>
      <w:proofErr w:type="gramStart"/>
      <w:r>
        <w:rPr>
          <w:sz w:val="23"/>
          <w:szCs w:val="23"/>
        </w:rPr>
        <w:t>b</w:t>
      </w:r>
      <w:proofErr w:type="gramEnd"/>
      <w:r>
        <w:rPr>
          <w:sz w:val="23"/>
          <w:szCs w:val="23"/>
        </w:rPr>
        <w:t>.</w:t>
      </w:r>
      <w:r>
        <w:rPr>
          <w:sz w:val="23"/>
          <w:szCs w:val="23"/>
        </w:rPr>
        <w:tab/>
        <w:t>water quality;</w:t>
      </w:r>
    </w:p>
    <w:p w:rsidR="005B45C3" w:rsidRDefault="005B45C3" w:rsidP="003C5A21">
      <w:pPr>
        <w:ind w:left="1134" w:hanging="567"/>
        <w:rPr>
          <w:sz w:val="23"/>
          <w:szCs w:val="23"/>
        </w:rPr>
      </w:pPr>
      <w:proofErr w:type="gramStart"/>
      <w:r>
        <w:rPr>
          <w:sz w:val="23"/>
          <w:szCs w:val="23"/>
        </w:rPr>
        <w:t>c</w:t>
      </w:r>
      <w:proofErr w:type="gramEnd"/>
      <w:r>
        <w:rPr>
          <w:sz w:val="23"/>
          <w:szCs w:val="23"/>
        </w:rPr>
        <w:t>.</w:t>
      </w:r>
      <w:r>
        <w:rPr>
          <w:sz w:val="23"/>
          <w:szCs w:val="23"/>
        </w:rPr>
        <w:tab/>
      </w:r>
      <w:r w:rsidR="009C1139">
        <w:rPr>
          <w:sz w:val="23"/>
          <w:szCs w:val="23"/>
        </w:rPr>
        <w:t>groundwater</w:t>
      </w:r>
      <w:r>
        <w:rPr>
          <w:sz w:val="23"/>
          <w:szCs w:val="23"/>
        </w:rPr>
        <w:t xml:space="preserve"> pressure, water table levels, and</w:t>
      </w:r>
      <w:r w:rsidR="009C1139">
        <w:rPr>
          <w:sz w:val="23"/>
          <w:szCs w:val="23"/>
        </w:rPr>
        <w:t xml:space="preserve"> </w:t>
      </w:r>
      <w:r>
        <w:rPr>
          <w:sz w:val="23"/>
          <w:szCs w:val="23"/>
        </w:rPr>
        <w:t>/</w:t>
      </w:r>
      <w:r w:rsidR="009C1139">
        <w:rPr>
          <w:sz w:val="23"/>
          <w:szCs w:val="23"/>
        </w:rPr>
        <w:t xml:space="preserve"> </w:t>
      </w:r>
      <w:r>
        <w:rPr>
          <w:sz w:val="23"/>
          <w:szCs w:val="23"/>
        </w:rPr>
        <w:t xml:space="preserve">or </w:t>
      </w:r>
      <w:r w:rsidR="009C1139">
        <w:rPr>
          <w:sz w:val="23"/>
          <w:szCs w:val="23"/>
        </w:rPr>
        <w:t>groundwater</w:t>
      </w:r>
      <w:r>
        <w:rPr>
          <w:sz w:val="23"/>
          <w:szCs w:val="23"/>
        </w:rPr>
        <w:t xml:space="preserve"> and surface water interactions;</w:t>
      </w:r>
    </w:p>
    <w:p w:rsidR="005B45C3" w:rsidRDefault="005B45C3" w:rsidP="003C5A21">
      <w:pPr>
        <w:ind w:left="1134" w:hanging="567"/>
        <w:rPr>
          <w:sz w:val="23"/>
          <w:szCs w:val="23"/>
        </w:rPr>
      </w:pPr>
      <w:proofErr w:type="gramStart"/>
      <w:r>
        <w:rPr>
          <w:sz w:val="23"/>
          <w:szCs w:val="23"/>
        </w:rPr>
        <w:t>d</w:t>
      </w:r>
      <w:proofErr w:type="gramEnd"/>
      <w:r>
        <w:rPr>
          <w:sz w:val="23"/>
          <w:szCs w:val="23"/>
        </w:rPr>
        <w:t>.</w:t>
      </w:r>
      <w:r>
        <w:rPr>
          <w:sz w:val="23"/>
          <w:szCs w:val="23"/>
        </w:rPr>
        <w:tab/>
        <w:t xml:space="preserve">surface water and/or </w:t>
      </w:r>
      <w:r w:rsidR="009C1139">
        <w:rPr>
          <w:sz w:val="23"/>
          <w:szCs w:val="23"/>
        </w:rPr>
        <w:t>groundwater</w:t>
      </w:r>
      <w:r>
        <w:rPr>
          <w:sz w:val="23"/>
          <w:szCs w:val="23"/>
        </w:rPr>
        <w:t xml:space="preserve"> flow regimes;</w:t>
      </w:r>
    </w:p>
    <w:p w:rsidR="005B45C3" w:rsidRDefault="002A0C0C" w:rsidP="003C5A21">
      <w:pPr>
        <w:ind w:left="1134" w:hanging="567"/>
        <w:rPr>
          <w:sz w:val="23"/>
          <w:szCs w:val="23"/>
        </w:rPr>
      </w:pPr>
      <w:proofErr w:type="gramStart"/>
      <w:r w:rsidRPr="00DC1EEB">
        <w:rPr>
          <w:sz w:val="23"/>
          <w:szCs w:val="23"/>
        </w:rPr>
        <w:t>e</w:t>
      </w:r>
      <w:proofErr w:type="gramEnd"/>
      <w:r w:rsidRPr="00DC1EEB">
        <w:rPr>
          <w:sz w:val="23"/>
          <w:szCs w:val="23"/>
        </w:rPr>
        <w:t>.</w:t>
      </w:r>
      <w:r w:rsidRPr="00DC1EEB">
        <w:rPr>
          <w:sz w:val="23"/>
          <w:szCs w:val="23"/>
        </w:rPr>
        <w:tab/>
        <w:t>river / flood</w:t>
      </w:r>
      <w:r w:rsidR="005B45C3" w:rsidRPr="00DC1EEB">
        <w:rPr>
          <w:sz w:val="23"/>
          <w:szCs w:val="23"/>
        </w:rPr>
        <w:t>plain connectivity;</w:t>
      </w:r>
    </w:p>
    <w:p w:rsidR="005B45C3" w:rsidRDefault="005B45C3" w:rsidP="003C5A21">
      <w:pPr>
        <w:ind w:left="1134" w:hanging="567"/>
        <w:rPr>
          <w:sz w:val="23"/>
          <w:szCs w:val="23"/>
        </w:rPr>
      </w:pPr>
      <w:proofErr w:type="gramStart"/>
      <w:r>
        <w:rPr>
          <w:sz w:val="23"/>
          <w:szCs w:val="23"/>
        </w:rPr>
        <w:t>f</w:t>
      </w:r>
      <w:proofErr w:type="gramEnd"/>
      <w:r>
        <w:rPr>
          <w:sz w:val="23"/>
          <w:szCs w:val="23"/>
        </w:rPr>
        <w:t>.</w:t>
      </w:r>
      <w:r>
        <w:rPr>
          <w:sz w:val="23"/>
          <w:szCs w:val="23"/>
        </w:rPr>
        <w:tab/>
        <w:t>watercourse diversions or impoundments; and</w:t>
      </w:r>
    </w:p>
    <w:p w:rsidR="005B45C3" w:rsidRDefault="005B45C3" w:rsidP="003C5A21">
      <w:pPr>
        <w:ind w:left="1134" w:hanging="567"/>
        <w:rPr>
          <w:sz w:val="23"/>
          <w:szCs w:val="23"/>
        </w:rPr>
      </w:pPr>
      <w:proofErr w:type="gramStart"/>
      <w:r>
        <w:rPr>
          <w:sz w:val="23"/>
          <w:szCs w:val="23"/>
        </w:rPr>
        <w:t>g</w:t>
      </w:r>
      <w:proofErr w:type="gramEnd"/>
      <w:r>
        <w:rPr>
          <w:sz w:val="23"/>
          <w:szCs w:val="23"/>
        </w:rPr>
        <w:t>.</w:t>
      </w:r>
      <w:r>
        <w:rPr>
          <w:sz w:val="23"/>
          <w:szCs w:val="23"/>
        </w:rPr>
        <w:tab/>
        <w:t>landscape modifications, such as large voids and spoil piles.</w:t>
      </w:r>
    </w:p>
    <w:p w:rsidR="005B45C3" w:rsidRDefault="005B45C3" w:rsidP="003C5A21">
      <w:pPr>
        <w:ind w:left="567" w:hanging="567"/>
        <w:rPr>
          <w:sz w:val="23"/>
          <w:szCs w:val="23"/>
        </w:rPr>
      </w:pPr>
      <w:r>
        <w:rPr>
          <w:sz w:val="23"/>
          <w:szCs w:val="23"/>
        </w:rPr>
        <w:t>2.</w:t>
      </w:r>
      <w:r>
        <w:rPr>
          <w:sz w:val="23"/>
          <w:szCs w:val="23"/>
        </w:rPr>
        <w:tab/>
      </w:r>
      <w:proofErr w:type="gramStart"/>
      <w:r>
        <w:rPr>
          <w:sz w:val="23"/>
          <w:szCs w:val="23"/>
        </w:rPr>
        <w:t>alterations</w:t>
      </w:r>
      <w:proofErr w:type="gramEnd"/>
      <w:r>
        <w:rPr>
          <w:sz w:val="23"/>
          <w:szCs w:val="23"/>
        </w:rPr>
        <w:t xml:space="preserve"> to the ecological characteristics and processes of a wetland, watercourse, or </w:t>
      </w:r>
      <w:r w:rsidR="009C1139">
        <w:rPr>
          <w:sz w:val="23"/>
          <w:szCs w:val="23"/>
        </w:rPr>
        <w:t>groundwater</w:t>
      </w:r>
      <w:r>
        <w:rPr>
          <w:sz w:val="23"/>
          <w:szCs w:val="23"/>
        </w:rPr>
        <w:t xml:space="preserve"> dependent ecosystem, including: </w:t>
      </w:r>
    </w:p>
    <w:p w:rsidR="005B45C3" w:rsidRDefault="005B45C3" w:rsidP="003C5A21">
      <w:pPr>
        <w:ind w:left="1134" w:hanging="567"/>
        <w:rPr>
          <w:sz w:val="23"/>
          <w:szCs w:val="23"/>
        </w:rPr>
      </w:pPr>
      <w:proofErr w:type="gramStart"/>
      <w:r>
        <w:rPr>
          <w:sz w:val="23"/>
          <w:szCs w:val="23"/>
        </w:rPr>
        <w:t>a</w:t>
      </w:r>
      <w:proofErr w:type="gramEnd"/>
      <w:r>
        <w:rPr>
          <w:sz w:val="23"/>
          <w:szCs w:val="23"/>
        </w:rPr>
        <w:t>.</w:t>
      </w:r>
      <w:r>
        <w:rPr>
          <w:sz w:val="23"/>
          <w:szCs w:val="23"/>
        </w:rPr>
        <w:tab/>
        <w:t>biological diversity, species composition and / or ecosystem function; and</w:t>
      </w:r>
    </w:p>
    <w:p w:rsidR="005B45C3" w:rsidRDefault="005B45C3" w:rsidP="003C5A21">
      <w:pPr>
        <w:ind w:left="1134" w:hanging="567"/>
        <w:rPr>
          <w:sz w:val="23"/>
          <w:szCs w:val="23"/>
        </w:rPr>
      </w:pPr>
      <w:proofErr w:type="gramStart"/>
      <w:r>
        <w:rPr>
          <w:sz w:val="23"/>
          <w:szCs w:val="23"/>
        </w:rPr>
        <w:t>b</w:t>
      </w:r>
      <w:proofErr w:type="gramEnd"/>
      <w:r>
        <w:rPr>
          <w:sz w:val="23"/>
          <w:szCs w:val="23"/>
        </w:rPr>
        <w:t>.</w:t>
      </w:r>
      <w:r>
        <w:rPr>
          <w:sz w:val="23"/>
          <w:szCs w:val="23"/>
        </w:rPr>
        <w:tab/>
        <w:t>the availability of water for the environment.</w:t>
      </w:r>
    </w:p>
    <w:p w:rsidR="005B45C3" w:rsidRDefault="00345863" w:rsidP="003C5A21">
      <w:pPr>
        <w:ind w:left="567" w:hanging="567"/>
        <w:rPr>
          <w:sz w:val="23"/>
          <w:szCs w:val="23"/>
        </w:rPr>
      </w:pPr>
      <w:r>
        <w:t>3.</w:t>
      </w:r>
      <w:r>
        <w:tab/>
      </w:r>
      <w:proofErr w:type="gramStart"/>
      <w:r w:rsidR="005B45C3">
        <w:t>alterations</w:t>
      </w:r>
      <w:proofErr w:type="gramEnd"/>
      <w:r w:rsidR="005B45C3">
        <w:t xml:space="preserve"> that </w:t>
      </w:r>
      <w:r w:rsidR="005B45C3">
        <w:rPr>
          <w:sz w:val="23"/>
          <w:szCs w:val="23"/>
        </w:rPr>
        <w:t>result in persistent organic pollutants, heavy metals, salt or other potentially harmful chemicals a</w:t>
      </w:r>
      <w:r w:rsidR="00BE6237">
        <w:rPr>
          <w:sz w:val="23"/>
          <w:szCs w:val="23"/>
        </w:rPr>
        <w:t>ccumulating in the environment.</w:t>
      </w:r>
    </w:p>
    <w:p w:rsidR="005B45C3" w:rsidRDefault="005B45C3" w:rsidP="003C5A21">
      <w:pPr>
        <w:ind w:left="567" w:hanging="567"/>
        <w:rPr>
          <w:sz w:val="23"/>
          <w:szCs w:val="23"/>
        </w:rPr>
      </w:pPr>
      <w:r>
        <w:rPr>
          <w:sz w:val="23"/>
          <w:szCs w:val="23"/>
        </w:rPr>
        <w:t>4.</w:t>
      </w:r>
      <w:r>
        <w:rPr>
          <w:sz w:val="23"/>
          <w:szCs w:val="23"/>
        </w:rPr>
        <w:tab/>
      </w:r>
      <w:proofErr w:type="gramStart"/>
      <w:r>
        <w:rPr>
          <w:sz w:val="23"/>
          <w:szCs w:val="23"/>
        </w:rPr>
        <w:t>alterations</w:t>
      </w:r>
      <w:proofErr w:type="gramEnd"/>
      <w:r>
        <w:rPr>
          <w:sz w:val="23"/>
          <w:szCs w:val="23"/>
        </w:rPr>
        <w:t xml:space="preserve"> to ecological, physical or chemical aspects of coastal processes.</w:t>
      </w:r>
    </w:p>
    <w:p w:rsidR="005B45C3" w:rsidRDefault="005B45C3" w:rsidP="003C5A21">
      <w:pPr>
        <w:ind w:left="567" w:hanging="567"/>
        <w:rPr>
          <w:sz w:val="23"/>
          <w:szCs w:val="23"/>
        </w:rPr>
      </w:pPr>
      <w:r>
        <w:rPr>
          <w:sz w:val="23"/>
          <w:szCs w:val="23"/>
        </w:rPr>
        <w:t>5.</w:t>
      </w:r>
      <w:r>
        <w:rPr>
          <w:sz w:val="23"/>
          <w:szCs w:val="23"/>
        </w:rPr>
        <w:tab/>
      </w:r>
      <w:proofErr w:type="gramStart"/>
      <w:r>
        <w:rPr>
          <w:sz w:val="23"/>
          <w:szCs w:val="23"/>
        </w:rPr>
        <w:t>increases</w:t>
      </w:r>
      <w:proofErr w:type="gramEnd"/>
      <w:r>
        <w:rPr>
          <w:sz w:val="23"/>
          <w:szCs w:val="23"/>
        </w:rPr>
        <w:t xml:space="preserve"> in the demand for, or reductions in the quality or availability of, water for human consumption.</w:t>
      </w:r>
    </w:p>
    <w:p w:rsidR="005B45C3" w:rsidRDefault="0064776A" w:rsidP="003C5A21">
      <w:pPr>
        <w:rPr>
          <w:sz w:val="23"/>
          <w:szCs w:val="23"/>
        </w:rPr>
      </w:pPr>
      <w:r>
        <w:rPr>
          <w:sz w:val="23"/>
          <w:szCs w:val="23"/>
        </w:rPr>
        <w:t>The Committee also felt that c</w:t>
      </w:r>
      <w:r w:rsidR="005B45C3">
        <w:rPr>
          <w:sz w:val="23"/>
          <w:szCs w:val="23"/>
        </w:rPr>
        <w:t xml:space="preserve">onsideration of the impacts on water resources from a coal seam gas or large coal mining </w:t>
      </w:r>
      <w:r>
        <w:rPr>
          <w:sz w:val="23"/>
          <w:szCs w:val="23"/>
        </w:rPr>
        <w:t>development is</w:t>
      </w:r>
      <w:r w:rsidR="005B45C3">
        <w:rPr>
          <w:sz w:val="23"/>
          <w:szCs w:val="23"/>
        </w:rPr>
        <w:t xml:space="preserve"> linked with </w:t>
      </w:r>
      <w:r>
        <w:rPr>
          <w:sz w:val="23"/>
          <w:szCs w:val="23"/>
        </w:rPr>
        <w:t xml:space="preserve">the </w:t>
      </w:r>
      <w:r w:rsidR="005B45C3">
        <w:rPr>
          <w:sz w:val="23"/>
          <w:szCs w:val="23"/>
        </w:rPr>
        <w:t xml:space="preserve">cumulative impacts on water resources from other existing and likely developments.  </w:t>
      </w:r>
      <w:r w:rsidR="005B45C3" w:rsidRPr="00885ADC">
        <w:rPr>
          <w:iCs/>
          <w:sz w:val="23"/>
          <w:szCs w:val="23"/>
        </w:rPr>
        <w:t>The</w:t>
      </w:r>
      <w:r w:rsidR="005B45C3">
        <w:rPr>
          <w:iCs/>
          <w:sz w:val="23"/>
          <w:szCs w:val="23"/>
        </w:rPr>
        <w:t xml:space="preserve"> </w:t>
      </w:r>
      <w:r w:rsidR="005B45C3">
        <w:rPr>
          <w:sz w:val="23"/>
          <w:szCs w:val="23"/>
        </w:rPr>
        <w:t>EPBC Act definitions of coal seam gas development and large coal mining development include references to the significance of impacts of a particular development on water resources when considered with other developments, whether past, present or likely to occur in the reasonably foreseeable future</w:t>
      </w:r>
      <w:r w:rsidR="00DA1B59">
        <w:rPr>
          <w:rStyle w:val="FootnoteReference"/>
          <w:sz w:val="23"/>
          <w:szCs w:val="23"/>
        </w:rPr>
        <w:footnoteReference w:id="4"/>
      </w:r>
      <w:r w:rsidR="005B45C3">
        <w:rPr>
          <w:sz w:val="23"/>
          <w:szCs w:val="23"/>
        </w:rPr>
        <w:t>.  This is an important requirement when considering impacts from coal seam gas and large coal mines.</w:t>
      </w:r>
    </w:p>
    <w:p w:rsidR="00F56461" w:rsidRDefault="00F56461" w:rsidP="00F56461">
      <w:pPr>
        <w:rPr>
          <w:sz w:val="23"/>
          <w:szCs w:val="23"/>
        </w:rPr>
      </w:pPr>
      <w:r>
        <w:rPr>
          <w:sz w:val="23"/>
          <w:szCs w:val="23"/>
        </w:rPr>
        <w:t xml:space="preserve">The </w:t>
      </w:r>
      <w:r w:rsidR="00AC42EE">
        <w:rPr>
          <w:sz w:val="23"/>
          <w:szCs w:val="23"/>
        </w:rPr>
        <w:t xml:space="preserve">potential impact </w:t>
      </w:r>
      <w:r>
        <w:rPr>
          <w:sz w:val="23"/>
          <w:szCs w:val="23"/>
        </w:rPr>
        <w:t xml:space="preserve">factors outlined above align closely with the research questions and </w:t>
      </w:r>
      <w:r w:rsidR="00AC42EE">
        <w:rPr>
          <w:sz w:val="23"/>
          <w:szCs w:val="23"/>
        </w:rPr>
        <w:t>t</w:t>
      </w:r>
      <w:r>
        <w:rPr>
          <w:sz w:val="23"/>
          <w:szCs w:val="23"/>
        </w:rPr>
        <w:t>hemes identified later in this document.</w:t>
      </w:r>
    </w:p>
    <w:p w:rsidR="003C5A21" w:rsidRDefault="003C5A21" w:rsidP="003C5A21">
      <w:pPr>
        <w:rPr>
          <w:sz w:val="23"/>
          <w:szCs w:val="23"/>
        </w:rPr>
      </w:pPr>
    </w:p>
    <w:p w:rsidR="00345863" w:rsidRPr="000A7306" w:rsidRDefault="00345863" w:rsidP="00345863">
      <w:pPr>
        <w:shd w:val="clear" w:color="auto" w:fill="365F91" w:themeFill="accent1" w:themeFillShade="BF"/>
        <w:rPr>
          <w:b/>
          <w:color w:val="FFFFFF" w:themeColor="background1"/>
          <w:sz w:val="28"/>
          <w:szCs w:val="28"/>
        </w:rPr>
      </w:pPr>
      <w:r>
        <w:rPr>
          <w:b/>
          <w:color w:val="FFFFFF" w:themeColor="background1"/>
          <w:sz w:val="28"/>
          <w:szCs w:val="28"/>
        </w:rPr>
        <w:lastRenderedPageBreak/>
        <w:t>Guiding Principles for Research</w:t>
      </w:r>
    </w:p>
    <w:p w:rsidR="003C0EFC" w:rsidRDefault="00345863" w:rsidP="00EB55B7">
      <w:r>
        <w:t>In considering</w:t>
      </w:r>
      <w:r w:rsidR="0064776A">
        <w:t xml:space="preserve"> research priorities, the Committee felt that research </w:t>
      </w:r>
      <w:r>
        <w:t xml:space="preserve">priorities and </w:t>
      </w:r>
      <w:r w:rsidR="00CC3BBC">
        <w:t xml:space="preserve">potential </w:t>
      </w:r>
      <w:r w:rsidR="00EB0A10" w:rsidRPr="00DC1EEB">
        <w:t xml:space="preserve">future research </w:t>
      </w:r>
      <w:r w:rsidR="0064776A" w:rsidRPr="00DC1EEB">
        <w:t>in</w:t>
      </w:r>
      <w:r w:rsidR="002A0C0C" w:rsidRPr="00DC1EEB">
        <w:t>vestments should be informed by</w:t>
      </w:r>
      <w:r w:rsidR="00AB00DF" w:rsidRPr="00DC1EEB">
        <w:t xml:space="preserve"> a number of guiding principles, namely</w:t>
      </w:r>
      <w:r w:rsidR="00AB00DF">
        <w:t xml:space="preserve"> that t</w:t>
      </w:r>
      <w:r w:rsidR="003C0EFC">
        <w:t>he research should:</w:t>
      </w:r>
    </w:p>
    <w:p w:rsidR="003C0EFC" w:rsidRDefault="00EB55B7" w:rsidP="00EB55B7">
      <w:pPr>
        <w:ind w:left="567" w:hanging="567"/>
      </w:pPr>
      <w:r>
        <w:t>1.</w:t>
      </w:r>
      <w:r>
        <w:tab/>
      </w:r>
      <w:proofErr w:type="gramStart"/>
      <w:r w:rsidR="003C0EFC">
        <w:t>strengthen</w:t>
      </w:r>
      <w:proofErr w:type="gramEnd"/>
      <w:r w:rsidR="003C0EFC">
        <w:t xml:space="preserve"> regulatory decisions about coal seam gas and large coal mining development, including informing the </w:t>
      </w:r>
      <w:r w:rsidR="003C0EFC" w:rsidRPr="008C242C">
        <w:t xml:space="preserve">advice </w:t>
      </w:r>
      <w:r w:rsidR="003C0EFC">
        <w:t>the Committee provides to regulators</w:t>
      </w:r>
      <w:r w:rsidR="004F18AD">
        <w:t>;</w:t>
      </w:r>
    </w:p>
    <w:p w:rsidR="003C0EFC" w:rsidRDefault="00EB55B7" w:rsidP="00EB55B7">
      <w:pPr>
        <w:ind w:left="567" w:hanging="567"/>
      </w:pPr>
      <w:r>
        <w:t>2.</w:t>
      </w:r>
      <w:r>
        <w:tab/>
      </w:r>
      <w:proofErr w:type="gramStart"/>
      <w:r w:rsidR="003C0EFC">
        <w:t>prioritise</w:t>
      </w:r>
      <w:proofErr w:type="gramEnd"/>
      <w:r w:rsidR="003C0EFC">
        <w:t xml:space="preserve"> areas where there is greatest scope to improve the </w:t>
      </w:r>
      <w:r w:rsidR="00313E56">
        <w:t xml:space="preserve">necessary </w:t>
      </w:r>
      <w:r w:rsidR="003C0EFC">
        <w:t>science</w:t>
      </w:r>
      <w:r w:rsidR="00E26CA5">
        <w:t>;</w:t>
      </w:r>
    </w:p>
    <w:p w:rsidR="003C0EFC" w:rsidRDefault="00EB55B7" w:rsidP="00EB55B7">
      <w:pPr>
        <w:ind w:left="567" w:hanging="567"/>
      </w:pPr>
      <w:r>
        <w:t>3.</w:t>
      </w:r>
      <w:r>
        <w:tab/>
      </w:r>
      <w:proofErr w:type="gramStart"/>
      <w:r w:rsidR="003C0EFC">
        <w:t>focus</w:t>
      </w:r>
      <w:proofErr w:type="gramEnd"/>
      <w:r w:rsidR="003C0EFC">
        <w:t xml:space="preserve"> on areas where </w:t>
      </w:r>
      <w:r w:rsidR="003C0EFC" w:rsidRPr="00C420B4">
        <w:t>the risks of getting decisions wrong are high</w:t>
      </w:r>
      <w:r w:rsidR="00E26CA5">
        <w:t>;</w:t>
      </w:r>
    </w:p>
    <w:p w:rsidR="003C0EFC" w:rsidRDefault="00EB55B7" w:rsidP="00EB55B7">
      <w:pPr>
        <w:ind w:left="567" w:hanging="567"/>
      </w:pPr>
      <w:r>
        <w:t>4.</w:t>
      </w:r>
      <w:r>
        <w:tab/>
      </w:r>
      <w:proofErr w:type="gramStart"/>
      <w:r w:rsidR="003C0EFC">
        <w:t>produce</w:t>
      </w:r>
      <w:proofErr w:type="gramEnd"/>
      <w:r w:rsidR="003C0EFC">
        <w:t xml:space="preserve"> outputs that are of national significance </w:t>
      </w:r>
      <w:r w:rsidR="00EF30B1" w:rsidRPr="009D1BAB">
        <w:t xml:space="preserve">or capable of national relevance </w:t>
      </w:r>
      <w:r w:rsidR="003C0EFC" w:rsidRPr="009D1BAB">
        <w:t>and</w:t>
      </w:r>
      <w:r w:rsidR="003C0EFC">
        <w:t xml:space="preserve"> where solutions require co-ordinated action across governments, and other sectors, at a national level</w:t>
      </w:r>
      <w:r w:rsidR="00E26CA5">
        <w:t>;</w:t>
      </w:r>
    </w:p>
    <w:p w:rsidR="002F25C4" w:rsidRDefault="00EB55B7" w:rsidP="00EB55B7">
      <w:pPr>
        <w:ind w:left="567" w:hanging="567"/>
      </w:pPr>
      <w:r w:rsidRPr="00DC1EEB">
        <w:t>5.</w:t>
      </w:r>
      <w:r w:rsidRPr="00DC1EEB">
        <w:tab/>
      </w:r>
      <w:r w:rsidR="002A0C0C" w:rsidRPr="00DC1EEB">
        <w:t>be outcome</w:t>
      </w:r>
      <w:r w:rsidR="003C0EFC" w:rsidRPr="00DC1EEB">
        <w:t>-oriented and make a difference within the next three years.</w:t>
      </w:r>
    </w:p>
    <w:p w:rsidR="002F25C4" w:rsidRDefault="002F25C4" w:rsidP="00EB55B7">
      <w:pPr>
        <w:ind w:left="567" w:hanging="567"/>
      </w:pPr>
    </w:p>
    <w:p w:rsidR="00FE1243" w:rsidRPr="000A7306" w:rsidRDefault="001760FE" w:rsidP="00E6114A">
      <w:pPr>
        <w:shd w:val="clear" w:color="auto" w:fill="365F91" w:themeFill="accent1" w:themeFillShade="BF"/>
        <w:tabs>
          <w:tab w:val="left" w:pos="556"/>
          <w:tab w:val="center" w:pos="4606"/>
        </w:tabs>
        <w:rPr>
          <w:b/>
          <w:color w:val="FFFFFF" w:themeColor="background1"/>
          <w:sz w:val="28"/>
          <w:szCs w:val="28"/>
        </w:rPr>
      </w:pPr>
      <w:r>
        <w:rPr>
          <w:b/>
          <w:color w:val="FFFFFF" w:themeColor="background1"/>
          <w:sz w:val="28"/>
          <w:szCs w:val="28"/>
        </w:rPr>
        <w:t>Context</w:t>
      </w:r>
    </w:p>
    <w:p w:rsidR="003C5A21" w:rsidRPr="002A0C0C" w:rsidRDefault="00EB0A10" w:rsidP="003C5A21">
      <w:r w:rsidRPr="002A0C0C">
        <w:t>T</w:t>
      </w:r>
      <w:r w:rsidR="004A60D8" w:rsidRPr="002A0C0C">
        <w:t xml:space="preserve">o </w:t>
      </w:r>
      <w:r w:rsidRPr="002A0C0C">
        <w:t xml:space="preserve">better </w:t>
      </w:r>
      <w:r w:rsidR="004A60D8" w:rsidRPr="002A0C0C">
        <w:t xml:space="preserve">understand the </w:t>
      </w:r>
      <w:r w:rsidR="00A9712F" w:rsidRPr="002A0C0C">
        <w:t xml:space="preserve">priority </w:t>
      </w:r>
      <w:r w:rsidR="004A60D8" w:rsidRPr="002A0C0C">
        <w:t>knowledge and research gaps</w:t>
      </w:r>
      <w:r w:rsidR="00A9712F" w:rsidRPr="002A0C0C">
        <w:t>,</w:t>
      </w:r>
      <w:r w:rsidR="004A60D8" w:rsidRPr="002A0C0C">
        <w:t xml:space="preserve"> there is a need to </w:t>
      </w:r>
      <w:r w:rsidR="00A9712F" w:rsidRPr="002A0C0C">
        <w:t>consider</w:t>
      </w:r>
      <w:r w:rsidR="004A60D8" w:rsidRPr="002A0C0C">
        <w:t xml:space="preserve"> the risks to Australia’s water resources from coal seam gas and </w:t>
      </w:r>
      <w:r w:rsidR="001760FE" w:rsidRPr="002A0C0C">
        <w:t>coal</w:t>
      </w:r>
      <w:r w:rsidR="004A60D8" w:rsidRPr="002A0C0C">
        <w:t xml:space="preserve"> mine developments and the </w:t>
      </w:r>
      <w:r w:rsidR="00EE21F1" w:rsidRPr="002A0C0C">
        <w:t xml:space="preserve">extent to </w:t>
      </w:r>
      <w:r w:rsidR="007A728F" w:rsidRPr="002A0C0C">
        <w:t xml:space="preserve">which these risks </w:t>
      </w:r>
      <w:r w:rsidR="00A9712F" w:rsidRPr="002A0C0C">
        <w:t xml:space="preserve">are likely to occur, and </w:t>
      </w:r>
      <w:r w:rsidR="00C452B1" w:rsidRPr="002A0C0C">
        <w:t xml:space="preserve">their </w:t>
      </w:r>
      <w:r w:rsidR="00A9712F" w:rsidRPr="002A0C0C">
        <w:t xml:space="preserve">potential consequences, </w:t>
      </w:r>
      <w:r w:rsidR="007A728F" w:rsidRPr="002A0C0C">
        <w:t>i</w:t>
      </w:r>
      <w:r w:rsidR="00EE21F1" w:rsidRPr="002A0C0C">
        <w:t xml:space="preserve">n relation </w:t>
      </w:r>
      <w:r w:rsidR="004A60D8" w:rsidRPr="002A0C0C">
        <w:t xml:space="preserve">to the physical life cycle </w:t>
      </w:r>
      <w:r w:rsidR="001760FE" w:rsidRPr="002A0C0C">
        <w:t>in which these</w:t>
      </w:r>
      <w:r w:rsidR="004A60D8" w:rsidRPr="002A0C0C">
        <w:t xml:space="preserve"> developments</w:t>
      </w:r>
      <w:r w:rsidR="001760FE" w:rsidRPr="002A0C0C">
        <w:t xml:space="preserve"> are undertaken</w:t>
      </w:r>
      <w:r w:rsidR="007A728F" w:rsidRPr="002A0C0C">
        <w:t xml:space="preserve">.  </w:t>
      </w:r>
      <w:r w:rsidR="00EF735E" w:rsidRPr="002A0C0C">
        <w:t>T</w:t>
      </w:r>
      <w:r w:rsidR="00E2324F" w:rsidRPr="002A0C0C">
        <w:t>he Committee</w:t>
      </w:r>
      <w:r w:rsidR="00A9712F" w:rsidRPr="002A0C0C">
        <w:t xml:space="preserve"> has</w:t>
      </w:r>
      <w:r w:rsidR="00E2324F" w:rsidRPr="002A0C0C">
        <w:t xml:space="preserve"> identified </w:t>
      </w:r>
      <w:r w:rsidR="00E2324F" w:rsidRPr="002A0C0C">
        <w:rPr>
          <w:sz w:val="23"/>
          <w:szCs w:val="23"/>
        </w:rPr>
        <w:t xml:space="preserve">a number of factors that may directly or indirectly impact on water resources, as discussed above.  </w:t>
      </w:r>
      <w:r w:rsidR="00AC42EE" w:rsidRPr="002A0C0C">
        <w:t>T</w:t>
      </w:r>
      <w:r w:rsidR="007816BD" w:rsidRPr="002A0C0C">
        <w:t xml:space="preserve">he Committee </w:t>
      </w:r>
      <w:r w:rsidR="00313E56">
        <w:t>is</w:t>
      </w:r>
      <w:r w:rsidR="00313E56" w:rsidRPr="002A0C0C">
        <w:t xml:space="preserve"> </w:t>
      </w:r>
      <w:r w:rsidR="00AC42EE" w:rsidRPr="002A0C0C">
        <w:t>also mindful of</w:t>
      </w:r>
      <w:r w:rsidR="003C5A21" w:rsidRPr="002A0C0C">
        <w:t xml:space="preserve"> uncertainties and risks to water resources and associated aquatic ecosystems</w:t>
      </w:r>
      <w:r w:rsidR="00AC42EE" w:rsidRPr="002A0C0C">
        <w:t>.  These include</w:t>
      </w:r>
      <w:r w:rsidR="003C5A21" w:rsidRPr="002A0C0C">
        <w:t>:</w:t>
      </w:r>
    </w:p>
    <w:p w:rsidR="003C5A21" w:rsidRPr="002A0C0C" w:rsidRDefault="003C5A21" w:rsidP="003C5A21">
      <w:pPr>
        <w:pStyle w:val="ListBullet"/>
        <w:ind w:left="567" w:hanging="567"/>
      </w:pPr>
      <w:r w:rsidRPr="002A0C0C">
        <w:t>What are the risks to freshwater resources of regional scale extraction of coal seam gas and / or large scale coal mining?</w:t>
      </w:r>
    </w:p>
    <w:p w:rsidR="003C5A21" w:rsidRPr="002A0C0C" w:rsidRDefault="003C5A21" w:rsidP="003C5A21">
      <w:pPr>
        <w:pStyle w:val="ListBullet"/>
        <w:ind w:left="567" w:hanging="567"/>
      </w:pPr>
      <w:r w:rsidRPr="00DC1EEB">
        <w:t>What are the risks to land and water resources of bring</w:t>
      </w:r>
      <w:r w:rsidR="00464C3E" w:rsidRPr="00DC1EEB">
        <w:t>ing</w:t>
      </w:r>
      <w:r w:rsidRPr="00DC1EEB">
        <w:t xml:space="preserve"> co-produced water to the</w:t>
      </w:r>
      <w:r w:rsidRPr="002A0C0C">
        <w:t xml:space="preserve"> surface?</w:t>
      </w:r>
    </w:p>
    <w:p w:rsidR="003C5A21" w:rsidRPr="002A0C0C" w:rsidRDefault="003C5A21" w:rsidP="003C5A21">
      <w:pPr>
        <w:pStyle w:val="ListBullet"/>
        <w:ind w:left="567" w:hanging="567"/>
      </w:pPr>
      <w:r w:rsidRPr="002A0C0C">
        <w:t>What are the risks to aquatic</w:t>
      </w:r>
      <w:r w:rsidR="00B67093">
        <w:t xml:space="preserve"> ecosystems of changed </w:t>
      </w:r>
      <w:r w:rsidR="00B67093" w:rsidRPr="00313E56">
        <w:t>flow patt</w:t>
      </w:r>
      <w:r w:rsidRPr="00313E56">
        <w:t>er</w:t>
      </w:r>
      <w:r w:rsidR="00B67093" w:rsidRPr="00313E56">
        <w:t>n</w:t>
      </w:r>
      <w:r w:rsidRPr="00313E56">
        <w:t>s</w:t>
      </w:r>
      <w:r w:rsidRPr="002A0C0C">
        <w:t xml:space="preserve"> or water quality?</w:t>
      </w:r>
    </w:p>
    <w:p w:rsidR="003C5A21" w:rsidRPr="00DC1EEB" w:rsidRDefault="003C5A21" w:rsidP="003C5A21">
      <w:pPr>
        <w:pStyle w:val="ListBullet"/>
        <w:ind w:left="567" w:hanging="567"/>
      </w:pPr>
      <w:r w:rsidRPr="00DC1EEB">
        <w:t xml:space="preserve">What are the risks to </w:t>
      </w:r>
      <w:r w:rsidR="00464C3E" w:rsidRPr="00DC1EEB">
        <w:t>environmental</w:t>
      </w:r>
      <w:r w:rsidRPr="00DC1EEB">
        <w:t xml:space="preserve"> health</w:t>
      </w:r>
      <w:r w:rsidR="00464C3E" w:rsidRPr="00DC1EEB">
        <w:t xml:space="preserve"> (both ecosystems and humans)</w:t>
      </w:r>
      <w:r w:rsidRPr="00DC1EEB">
        <w:t xml:space="preserve"> of the chemicals in hydraulic fracturing fluids, or in co-produced water?</w:t>
      </w:r>
    </w:p>
    <w:p w:rsidR="003C5A21" w:rsidRPr="00DC1EEB" w:rsidRDefault="003C5A21" w:rsidP="003C5A21">
      <w:pPr>
        <w:pStyle w:val="ListBullet"/>
        <w:ind w:left="567" w:hanging="567"/>
      </w:pPr>
      <w:r w:rsidRPr="00DC1EEB">
        <w:t>What are the cumulative risks associated with these developments?</w:t>
      </w:r>
    </w:p>
    <w:p w:rsidR="007816BD" w:rsidRPr="002A0C0C" w:rsidRDefault="00B802CC" w:rsidP="003C5A21">
      <w:r w:rsidRPr="00DC1EEB">
        <w:t>I</w:t>
      </w:r>
      <w:r w:rsidR="003C5A21" w:rsidRPr="00DC1EEB">
        <w:t xml:space="preserve">n targeted consultations with key stakeholders, </w:t>
      </w:r>
      <w:r w:rsidRPr="00DC1EEB">
        <w:t xml:space="preserve">including various workshops, </w:t>
      </w:r>
      <w:r w:rsidR="0057720A" w:rsidRPr="00DC1EEB">
        <w:t>research</w:t>
      </w:r>
      <w:r w:rsidR="00E2324F" w:rsidRPr="00DC1EEB">
        <w:t xml:space="preserve"> questions </w:t>
      </w:r>
      <w:r w:rsidR="0057720A" w:rsidRPr="00DC1EEB">
        <w:t>and key</w:t>
      </w:r>
      <w:r w:rsidR="00E2324F" w:rsidRPr="00DC1EEB">
        <w:t xml:space="preserve"> knowledge gaps </w:t>
      </w:r>
      <w:r w:rsidR="003C5A21" w:rsidRPr="00DC1EEB">
        <w:t>were identified</w:t>
      </w:r>
      <w:r w:rsidR="007816BD" w:rsidRPr="00DC1EEB">
        <w:t>.  These questions need to be answered in</w:t>
      </w:r>
      <w:r w:rsidR="007816BD" w:rsidRPr="002A0C0C">
        <w:t xml:space="preserve"> order to determine whether:</w:t>
      </w:r>
    </w:p>
    <w:p w:rsidR="007816BD" w:rsidRPr="002A0C0C" w:rsidRDefault="007816BD" w:rsidP="003C5A21">
      <w:pPr>
        <w:pStyle w:val="ListBullet"/>
        <w:ind w:left="567" w:hanging="567"/>
      </w:pPr>
      <w:r w:rsidRPr="002A0C0C">
        <w:t>a coal seam gas or coal mining development is likely to have a significant impact on water resources;</w:t>
      </w:r>
    </w:p>
    <w:p w:rsidR="007816BD" w:rsidRDefault="007816BD" w:rsidP="003C5A21">
      <w:pPr>
        <w:pStyle w:val="ListBullet"/>
        <w:ind w:left="567" w:hanging="567"/>
      </w:pPr>
      <w:r>
        <w:lastRenderedPageBreak/>
        <w:t>sufficient information has been provided to determine the potential impacts on water resources; and</w:t>
      </w:r>
    </w:p>
    <w:p w:rsidR="007816BD" w:rsidRDefault="007816BD" w:rsidP="003C5A21">
      <w:pPr>
        <w:pStyle w:val="ListBullet"/>
        <w:ind w:left="567" w:hanging="567"/>
      </w:pPr>
      <w:proofErr w:type="gramStart"/>
      <w:r>
        <w:t>if</w:t>
      </w:r>
      <w:proofErr w:type="gramEnd"/>
      <w:r>
        <w:t xml:space="preserve"> the mitigation measures proposed are sufficient to address the potential impacts on water resources.</w:t>
      </w:r>
    </w:p>
    <w:p w:rsidR="003647CA" w:rsidRDefault="00835AD9" w:rsidP="00EB55B7">
      <w:r w:rsidRPr="00DC1EEB">
        <w:t xml:space="preserve">Both coal seam gas and coal mining </w:t>
      </w:r>
      <w:r w:rsidR="00B802CC" w:rsidRPr="00DC1EEB">
        <w:t xml:space="preserve">generally </w:t>
      </w:r>
      <w:r w:rsidRPr="00DC1EEB">
        <w:t xml:space="preserve">involve extraction of </w:t>
      </w:r>
      <w:r w:rsidR="009C1139">
        <w:t>groundwater</w:t>
      </w:r>
      <w:r w:rsidRPr="00DC1EEB">
        <w:t xml:space="preserve">. </w:t>
      </w:r>
      <w:r w:rsidR="003647CA" w:rsidRPr="00DC1EEB">
        <w:t xml:space="preserve"> </w:t>
      </w:r>
      <w:r w:rsidRPr="00DC1EEB">
        <w:t>In the</w:t>
      </w:r>
      <w:r>
        <w:t xml:space="preserve"> case of</w:t>
      </w:r>
      <w:r w:rsidR="00464C3E">
        <w:t xml:space="preserve"> coal seam gas, gas and water are</w:t>
      </w:r>
      <w:r>
        <w:t xml:space="preserve"> often extracted from deep geological formations, which are overlain by layers of relatively low permeability. </w:t>
      </w:r>
      <w:r w:rsidR="00E6114A">
        <w:t xml:space="preserve"> </w:t>
      </w:r>
    </w:p>
    <w:p w:rsidR="003647CA" w:rsidRDefault="003647CA" w:rsidP="003647CA">
      <w:r w:rsidRPr="002F06B4">
        <w:t xml:space="preserve">Changes to </w:t>
      </w:r>
      <w:r w:rsidR="009C1139">
        <w:t>groundwater</w:t>
      </w:r>
      <w:r w:rsidRPr="002F06B4">
        <w:t xml:space="preserve"> hydrology can also occur as a result of the interconnections between aquifers, </w:t>
      </w:r>
      <w:r w:rsidR="007816BD">
        <w:t>and</w:t>
      </w:r>
      <w:r w:rsidR="007816BD" w:rsidRPr="002F06B4">
        <w:t xml:space="preserve"> </w:t>
      </w:r>
      <w:r w:rsidR="00F8419F">
        <w:t>c</w:t>
      </w:r>
      <w:r w:rsidRPr="002F06B4">
        <w:t xml:space="preserve">an cause water quantity or water quality changes.  </w:t>
      </w:r>
      <w:r w:rsidR="009B0A28" w:rsidRPr="002F06B4">
        <w:t xml:space="preserve">These changes can impact on </w:t>
      </w:r>
      <w:r w:rsidRPr="002F06B4">
        <w:t>surface and subsurface connectivity and water flows</w:t>
      </w:r>
      <w:r w:rsidR="009B0A28" w:rsidRPr="002F06B4">
        <w:t xml:space="preserve"> between surface water ecosystems and aquifers</w:t>
      </w:r>
      <w:r w:rsidRPr="002F06B4">
        <w:t xml:space="preserve">. </w:t>
      </w:r>
      <w:r w:rsidR="009B0A28" w:rsidRPr="002F06B4">
        <w:t xml:space="preserve"> </w:t>
      </w:r>
      <w:r w:rsidRPr="002F06B4">
        <w:t xml:space="preserve">Understanding ecosystem tolerances to </w:t>
      </w:r>
      <w:r w:rsidR="009B0A28" w:rsidRPr="002F06B4">
        <w:t xml:space="preserve">these </w:t>
      </w:r>
      <w:r w:rsidRPr="002F06B4">
        <w:t>changes in river flow</w:t>
      </w:r>
      <w:r w:rsidR="009B0A28" w:rsidRPr="002F06B4">
        <w:t xml:space="preserve"> – particularly in terms of water quantity, quality, rates and fluxes –</w:t>
      </w:r>
      <w:r w:rsidRPr="002F06B4">
        <w:t xml:space="preserve"> </w:t>
      </w:r>
      <w:r w:rsidR="009B0A28" w:rsidRPr="002F06B4">
        <w:t xml:space="preserve">and the impacts these changes have </w:t>
      </w:r>
      <w:r w:rsidRPr="002F06B4">
        <w:t>on aquatic ecology are relevant considerations when looking at the impacts of coal seam gas or large coal mining developments.</w:t>
      </w:r>
      <w:r w:rsidR="00EF1AA6" w:rsidRPr="002F06B4">
        <w:t xml:space="preserve">  For example, changes in watertable depth or flow direction </w:t>
      </w:r>
      <w:r w:rsidR="00260098" w:rsidRPr="002F06B4">
        <w:t xml:space="preserve">can impact </w:t>
      </w:r>
      <w:r w:rsidR="00EF1AA6" w:rsidRPr="002F06B4">
        <w:t xml:space="preserve">on </w:t>
      </w:r>
      <w:r w:rsidR="009C1139">
        <w:t>groundwater</w:t>
      </w:r>
      <w:r w:rsidR="00260098" w:rsidRPr="002F06B4">
        <w:t>-dependent flora and fauna.</w:t>
      </w:r>
      <w:r w:rsidR="00EF1AA6" w:rsidRPr="002F06B4">
        <w:t xml:space="preserve"> </w:t>
      </w:r>
      <w:r w:rsidR="00260098" w:rsidRPr="002F06B4">
        <w:t xml:space="preserve"> </w:t>
      </w:r>
      <w:r w:rsidR="00EF1AA6" w:rsidRPr="002F06B4">
        <w:t>Techniques to monit</w:t>
      </w:r>
      <w:r w:rsidR="00260098" w:rsidRPr="002F06B4">
        <w:t>or the</w:t>
      </w:r>
      <w:r w:rsidR="00066746" w:rsidRPr="002F06B4">
        <w:t>se</w:t>
      </w:r>
      <w:r w:rsidR="00260098" w:rsidRPr="002F06B4">
        <w:t xml:space="preserve"> hydrological </w:t>
      </w:r>
      <w:r w:rsidR="00EF1AA6" w:rsidRPr="002F06B4">
        <w:t xml:space="preserve">changes </w:t>
      </w:r>
      <w:r w:rsidR="00066746" w:rsidRPr="002F06B4">
        <w:t>and any resultant ecosystem health</w:t>
      </w:r>
      <w:r w:rsidR="00260098" w:rsidRPr="002F06B4">
        <w:t xml:space="preserve"> </w:t>
      </w:r>
      <w:r w:rsidR="00066746" w:rsidRPr="002F06B4">
        <w:t>are equally</w:t>
      </w:r>
      <w:r w:rsidR="00EF1AA6" w:rsidRPr="002F06B4">
        <w:t xml:space="preserve"> important.</w:t>
      </w:r>
      <w:r>
        <w:t xml:space="preserve">  </w:t>
      </w:r>
    </w:p>
    <w:p w:rsidR="00183FC2" w:rsidRDefault="001760FE" w:rsidP="00EB55B7">
      <w:r>
        <w:t xml:space="preserve">The risks </w:t>
      </w:r>
      <w:r w:rsidR="00C053FB">
        <w:t xml:space="preserve">from these mining activities in relation to water resources </w:t>
      </w:r>
      <w:r w:rsidR="00B9027E">
        <w:t>can be summarised as:</w:t>
      </w:r>
    </w:p>
    <w:p w:rsidR="00183FC2" w:rsidRDefault="001760FE" w:rsidP="00E6114A">
      <w:pPr>
        <w:pStyle w:val="ListBullet"/>
        <w:ind w:left="567" w:hanging="567"/>
      </w:pPr>
      <w:r>
        <w:t xml:space="preserve">the </w:t>
      </w:r>
      <w:r w:rsidR="00E6114A">
        <w:t xml:space="preserve">risks to </w:t>
      </w:r>
      <w:r w:rsidR="00183FC2">
        <w:t xml:space="preserve">water resources </w:t>
      </w:r>
      <w:r w:rsidR="00EE21F1">
        <w:t>(</w:t>
      </w:r>
      <w:r w:rsidR="009C1139">
        <w:t>groundwater</w:t>
      </w:r>
      <w:r w:rsidR="00EE21F1">
        <w:t xml:space="preserve"> and surface water) </w:t>
      </w:r>
      <w:r w:rsidR="00E6114A">
        <w:t>from</w:t>
      </w:r>
      <w:r w:rsidR="00183FC2">
        <w:t xml:space="preserve"> regional scale extraction of coal seam gas and</w:t>
      </w:r>
      <w:r w:rsidR="00E6114A">
        <w:t xml:space="preserve"> </w:t>
      </w:r>
      <w:r w:rsidR="00183FC2">
        <w:t>/</w:t>
      </w:r>
      <w:r w:rsidR="00E6114A">
        <w:t xml:space="preserve"> </w:t>
      </w:r>
      <w:r w:rsidR="00183FC2">
        <w:t>or large scale coal mining</w:t>
      </w:r>
      <w:r w:rsidR="00B9027E">
        <w:t>;</w:t>
      </w:r>
    </w:p>
    <w:p w:rsidR="001760FE" w:rsidRPr="00464C3E" w:rsidRDefault="007A35CC" w:rsidP="00E6114A">
      <w:pPr>
        <w:pStyle w:val="ListBullet"/>
        <w:ind w:left="567" w:hanging="567"/>
      </w:pPr>
      <w:proofErr w:type="gramStart"/>
      <w:r>
        <w:t>the</w:t>
      </w:r>
      <w:proofErr w:type="gramEnd"/>
      <w:r>
        <w:t xml:space="preserve"> risks to</w:t>
      </w:r>
      <w:r w:rsidR="001760FE">
        <w:t xml:space="preserve"> ecosystems of changed flow patterns</w:t>
      </w:r>
      <w:r w:rsidR="00E6114A">
        <w:t>,</w:t>
      </w:r>
      <w:r w:rsidR="001760FE">
        <w:t xml:space="preserve"> </w:t>
      </w:r>
      <w:r w:rsidR="00E6114A">
        <w:t>or changes to</w:t>
      </w:r>
      <w:r w:rsidR="001760FE">
        <w:t xml:space="preserve"> water quantity or </w:t>
      </w:r>
      <w:r w:rsidR="001760FE" w:rsidRPr="00464C3E">
        <w:t xml:space="preserve">quality </w:t>
      </w:r>
      <w:r w:rsidR="004A32BF" w:rsidRPr="00464C3E">
        <w:t>(</w:t>
      </w:r>
      <w:r w:rsidR="001760FE" w:rsidRPr="00464C3E">
        <w:t xml:space="preserve">including </w:t>
      </w:r>
      <w:r w:rsidR="00EE21F1" w:rsidRPr="00464C3E">
        <w:t xml:space="preserve">implications of </w:t>
      </w:r>
      <w:r w:rsidR="001760FE" w:rsidRPr="00464C3E">
        <w:t>bringing c</w:t>
      </w:r>
      <w:r w:rsidR="00B9027E" w:rsidRPr="00464C3E">
        <w:t>o-produced water to the surface</w:t>
      </w:r>
      <w:r w:rsidR="004A32BF" w:rsidRPr="00464C3E">
        <w:t>).</w:t>
      </w:r>
    </w:p>
    <w:p w:rsidR="002C5444" w:rsidRDefault="004A32BF" w:rsidP="002C5444">
      <w:r w:rsidRPr="00464C3E">
        <w:t>T</w:t>
      </w:r>
      <w:r w:rsidR="007A728F" w:rsidRPr="00464C3E">
        <w:t xml:space="preserve">he </w:t>
      </w:r>
      <w:r w:rsidRPr="00464C3E">
        <w:t xml:space="preserve">operational </w:t>
      </w:r>
      <w:r w:rsidR="007A728F" w:rsidRPr="00464C3E">
        <w:t xml:space="preserve">techniques and approaches to </w:t>
      </w:r>
      <w:r w:rsidRPr="00464C3E">
        <w:t xml:space="preserve">coal seam gas and coal mining </w:t>
      </w:r>
      <w:r w:rsidR="007A728F" w:rsidRPr="00464C3E">
        <w:t xml:space="preserve">exploration, </w:t>
      </w:r>
      <w:r w:rsidR="007A728F" w:rsidRPr="00DC1EEB">
        <w:t>production</w:t>
      </w:r>
      <w:r w:rsidRPr="00DC1EEB">
        <w:t>,</w:t>
      </w:r>
      <w:r w:rsidR="007A728F" w:rsidRPr="00DC1EEB">
        <w:t xml:space="preserve"> </w:t>
      </w:r>
      <w:r w:rsidRPr="00DC1EEB">
        <w:t>and</w:t>
      </w:r>
      <w:r w:rsidR="007A728F" w:rsidRPr="00DC1EEB">
        <w:t xml:space="preserve"> closure </w:t>
      </w:r>
      <w:r w:rsidRPr="00DC1EEB">
        <w:t>can pose</w:t>
      </w:r>
      <w:r w:rsidR="007A728F" w:rsidRPr="00DC1EEB">
        <w:t xml:space="preserve"> risks to water resources</w:t>
      </w:r>
      <w:r w:rsidRPr="00DC1EEB">
        <w:t xml:space="preserve">, and </w:t>
      </w:r>
      <w:r w:rsidR="00BD0198" w:rsidRPr="00DC1EEB">
        <w:t>are</w:t>
      </w:r>
      <w:r w:rsidR="007A728F" w:rsidRPr="00DC1EEB">
        <w:t xml:space="preserve"> relevant to understand</w:t>
      </w:r>
      <w:r w:rsidRPr="00DC1EEB">
        <w:t>ing</w:t>
      </w:r>
      <w:r w:rsidR="007A728F" w:rsidRPr="00464C3E">
        <w:t xml:space="preserve"> the context and nature of where research might already exist and where the scientific knowledge gaps need to be addressed. </w:t>
      </w:r>
      <w:r w:rsidR="00E6114A" w:rsidRPr="00464C3E">
        <w:t xml:space="preserve"> </w:t>
      </w:r>
      <w:r w:rsidR="002C5444" w:rsidRPr="00464C3E">
        <w:t xml:space="preserve">Invariably, prediction of likely impacts (either on water availability or on ecosystems) requires models, and it is important that we know the limitations of </w:t>
      </w:r>
      <w:r w:rsidRPr="00464C3E">
        <w:t>these</w:t>
      </w:r>
      <w:r w:rsidR="009F5C12" w:rsidRPr="00464C3E">
        <w:t xml:space="preserve"> models, and the uncertainty involved in</w:t>
      </w:r>
      <w:r w:rsidR="002C5444" w:rsidRPr="00464C3E">
        <w:t xml:space="preserve"> any </w:t>
      </w:r>
      <w:r w:rsidR="009F5C12" w:rsidRPr="00464C3E">
        <w:t xml:space="preserve">of these </w:t>
      </w:r>
      <w:r w:rsidR="002C5444" w:rsidRPr="00464C3E">
        <w:t>predictions.</w:t>
      </w:r>
      <w:r w:rsidR="002C5444">
        <w:t xml:space="preserve"> </w:t>
      </w:r>
    </w:p>
    <w:p w:rsidR="00C17E13" w:rsidRDefault="007A35CC" w:rsidP="00183FC2">
      <w:r>
        <w:t>Considering</w:t>
      </w:r>
      <w:r w:rsidR="00BA4DB5">
        <w:t xml:space="preserve"> the risks to </w:t>
      </w:r>
      <w:r w:rsidR="009C1139">
        <w:t>groundwater</w:t>
      </w:r>
      <w:r w:rsidR="00C17E13">
        <w:t xml:space="preserve"> resources</w:t>
      </w:r>
      <w:r w:rsidR="009D2273">
        <w:t xml:space="preserve"> from coal seam gas and large coal mining activities requires an understanding of:</w:t>
      </w:r>
    </w:p>
    <w:p w:rsidR="00B40D39" w:rsidRPr="00DC1EEB" w:rsidRDefault="00B40D39" w:rsidP="00E6114A">
      <w:pPr>
        <w:pStyle w:val="ListBullet"/>
        <w:ind w:left="567" w:hanging="567"/>
      </w:pPr>
      <w:r w:rsidRPr="00DC1EEB">
        <w:t>recharge processes, and rates of diffuse and bed-based recharge;</w:t>
      </w:r>
    </w:p>
    <w:p w:rsidR="009D2273" w:rsidRPr="007A35CC" w:rsidRDefault="009D2273" w:rsidP="00E6114A">
      <w:pPr>
        <w:pStyle w:val="ListBullet"/>
        <w:ind w:left="567" w:hanging="567"/>
      </w:pPr>
      <w:r w:rsidRPr="007A35CC">
        <w:t>the structure</w:t>
      </w:r>
      <w:r w:rsidR="004C0D00">
        <w:t xml:space="preserve"> of subsurface geological formations and their properties</w:t>
      </w:r>
      <w:r w:rsidRPr="007A35CC">
        <w:t>, and the flow of water through the</w:t>
      </w:r>
      <w:r w:rsidR="00E6114A">
        <w:t>se materials;</w:t>
      </w:r>
    </w:p>
    <w:p w:rsidR="009D2273" w:rsidRPr="007A35CC" w:rsidRDefault="009D2273" w:rsidP="00E6114A">
      <w:pPr>
        <w:pStyle w:val="ListBullet"/>
        <w:ind w:left="567" w:hanging="567"/>
      </w:pPr>
      <w:r w:rsidRPr="007A35CC">
        <w:t>how the geological structure and properties can change following mining activities, or following extraction of water and gases from within different geological units</w:t>
      </w:r>
      <w:r w:rsidR="00A57767">
        <w:t>,</w:t>
      </w:r>
      <w:r w:rsidRPr="007A35CC">
        <w:t xml:space="preserve"> and what this might m</w:t>
      </w:r>
      <w:r w:rsidR="00E6114A">
        <w:t>ean for the hydrology pathways;</w:t>
      </w:r>
    </w:p>
    <w:p w:rsidR="009D2273" w:rsidRPr="007A35CC" w:rsidRDefault="009D2273" w:rsidP="00E6114A">
      <w:pPr>
        <w:pStyle w:val="ListBullet"/>
        <w:ind w:left="567" w:hanging="567"/>
      </w:pPr>
      <w:r w:rsidRPr="007A35CC">
        <w:t xml:space="preserve">the natural permeability of the geological layers, and the role of fractures and faults in providing pathways through the low permeability layers along with the possible role of bores in </w:t>
      </w:r>
      <w:r w:rsidRPr="004C0D00">
        <w:t xml:space="preserve">creating </w:t>
      </w:r>
      <w:r w:rsidR="00A57767" w:rsidRPr="004C0D00">
        <w:t xml:space="preserve">similar </w:t>
      </w:r>
      <w:r w:rsidRPr="004C0D00">
        <w:t>pathways throu</w:t>
      </w:r>
      <w:r w:rsidR="00E6114A" w:rsidRPr="004C0D00">
        <w:t>gh the low permeability layers</w:t>
      </w:r>
      <w:r w:rsidR="00E6114A">
        <w:t>;</w:t>
      </w:r>
    </w:p>
    <w:p w:rsidR="009D2273" w:rsidRPr="007A35CC" w:rsidRDefault="00FD24C0" w:rsidP="00E6114A">
      <w:pPr>
        <w:pStyle w:val="ListBullet"/>
        <w:ind w:left="567" w:hanging="567"/>
      </w:pPr>
      <w:r>
        <w:lastRenderedPageBreak/>
        <w:t>t</w:t>
      </w:r>
      <w:r w:rsidRPr="007A35CC">
        <w:t xml:space="preserve">he </w:t>
      </w:r>
      <w:r w:rsidR="009D2273" w:rsidRPr="007A35CC">
        <w:t xml:space="preserve">role any connectivity through low permeability layers can have on </w:t>
      </w:r>
      <w:r w:rsidR="007A35CC" w:rsidRPr="007A35CC">
        <w:t xml:space="preserve">changes to </w:t>
      </w:r>
      <w:r w:rsidR="009D2273" w:rsidRPr="007A35CC">
        <w:t>overlying aquifers, and path</w:t>
      </w:r>
      <w:r w:rsidR="00E6114A">
        <w:t>ways for contaminant migration;</w:t>
      </w:r>
      <w:r w:rsidR="00B40D39">
        <w:t xml:space="preserve"> and</w:t>
      </w:r>
    </w:p>
    <w:p w:rsidR="009D2273" w:rsidRPr="00BD0198" w:rsidRDefault="00B40D39" w:rsidP="00E6114A">
      <w:pPr>
        <w:pStyle w:val="ListBullet"/>
        <w:ind w:left="567" w:hanging="567"/>
      </w:pPr>
      <w:proofErr w:type="gramStart"/>
      <w:r>
        <w:t>the</w:t>
      </w:r>
      <w:proofErr w:type="gramEnd"/>
      <w:r>
        <w:t xml:space="preserve"> </w:t>
      </w:r>
      <w:r w:rsidR="009D2273" w:rsidRPr="007A35CC">
        <w:t xml:space="preserve">possible impacts of the mixing between </w:t>
      </w:r>
      <w:r w:rsidR="007A35CC" w:rsidRPr="007A35CC">
        <w:t>co-produced coal seam gas water that is re-</w:t>
      </w:r>
      <w:r w:rsidR="009D2273" w:rsidRPr="00BD0198">
        <w:t xml:space="preserve">injected and ambient </w:t>
      </w:r>
      <w:r w:rsidR="009C1139">
        <w:t>groundwater</w:t>
      </w:r>
      <w:r w:rsidR="009D2273" w:rsidRPr="00BD0198">
        <w:t>, including any geochemical rea</w:t>
      </w:r>
      <w:r w:rsidR="00E6114A" w:rsidRPr="00BD0198">
        <w:t>ctions that might take place.</w:t>
      </w:r>
    </w:p>
    <w:p w:rsidR="009D2273" w:rsidRPr="00BD0198" w:rsidRDefault="007A35CC" w:rsidP="00183FC2">
      <w:r w:rsidRPr="00BD0198">
        <w:t>Considering the risks to ecosystem health as a result of changes to water resou</w:t>
      </w:r>
      <w:r w:rsidR="00F15318" w:rsidRPr="00BD0198">
        <w:t>rce quantity or quality requires</w:t>
      </w:r>
      <w:r w:rsidRPr="00BD0198">
        <w:t xml:space="preserve"> an understanding of:</w:t>
      </w:r>
    </w:p>
    <w:p w:rsidR="00AB6044" w:rsidRPr="00BD0198" w:rsidRDefault="002C5444" w:rsidP="00A57767">
      <w:pPr>
        <w:pStyle w:val="ListBullet"/>
        <w:ind w:left="567" w:hanging="567"/>
      </w:pPr>
      <w:r w:rsidRPr="00DC1EEB">
        <w:t xml:space="preserve">the connectivity of </w:t>
      </w:r>
      <w:r w:rsidR="009C1139">
        <w:t>groundwater</w:t>
      </w:r>
      <w:r w:rsidRPr="00DC1EEB">
        <w:t xml:space="preserve"> and surface water</w:t>
      </w:r>
      <w:r w:rsidR="009F5C12" w:rsidRPr="00DC1EEB">
        <w:t>,</w:t>
      </w:r>
      <w:r w:rsidRPr="00DC1EEB">
        <w:t xml:space="preserve"> </w:t>
      </w:r>
      <w:r w:rsidR="00BD0198" w:rsidRPr="00DC1EEB">
        <w:t>and predictions of</w:t>
      </w:r>
      <w:r w:rsidR="00AB6044" w:rsidRPr="00DC1EEB">
        <w:t xml:space="preserve"> whether</w:t>
      </w:r>
      <w:r w:rsidR="00AB6044" w:rsidRPr="00BD0198">
        <w:t xml:space="preserve"> changes in </w:t>
      </w:r>
      <w:r w:rsidR="009C1139">
        <w:t>groundwater</w:t>
      </w:r>
      <w:r w:rsidR="00AB6044" w:rsidRPr="00BD0198">
        <w:t xml:space="preserve"> levels will affect water levels or water flows in surface water ecosystems (includi</w:t>
      </w:r>
      <w:r w:rsidR="00A57767" w:rsidRPr="00BD0198">
        <w:t>ng rivers, springs, and swamps);</w:t>
      </w:r>
    </w:p>
    <w:p w:rsidR="009C5DE0" w:rsidRPr="00BD0198" w:rsidRDefault="002C5444" w:rsidP="00A57767">
      <w:pPr>
        <w:pStyle w:val="ListBullet"/>
        <w:ind w:left="567" w:hanging="567"/>
      </w:pPr>
      <w:r w:rsidRPr="00BD0198">
        <w:t xml:space="preserve">discharge options for </w:t>
      </w:r>
      <w:r w:rsidR="0022670F" w:rsidRPr="00BD0198">
        <w:t xml:space="preserve">co-produced water through infiltration or evaporation ponds, or released to ephemeral or perennial streams, </w:t>
      </w:r>
      <w:r w:rsidRPr="00BD0198">
        <w:t xml:space="preserve">and the related </w:t>
      </w:r>
      <w:r w:rsidR="0022670F" w:rsidRPr="00BD0198">
        <w:t xml:space="preserve">locations and rates of leakage from streams and ponds to underlying aquifers, and </w:t>
      </w:r>
      <w:r w:rsidR="002D01F5" w:rsidRPr="00BD0198">
        <w:t xml:space="preserve">the </w:t>
      </w:r>
      <w:r w:rsidR="0022670F" w:rsidRPr="00BD0198">
        <w:t xml:space="preserve">possible impacts </w:t>
      </w:r>
      <w:r w:rsidR="009A7B87" w:rsidRPr="00BD0198">
        <w:t xml:space="preserve">of this </w:t>
      </w:r>
      <w:r w:rsidR="0022670F" w:rsidRPr="00BD0198">
        <w:t>on aquifer water level</w:t>
      </w:r>
      <w:r w:rsidR="002D01F5" w:rsidRPr="00BD0198">
        <w:t>s</w:t>
      </w:r>
      <w:r w:rsidR="00A57767" w:rsidRPr="00BD0198">
        <w:t xml:space="preserve"> and water quality;</w:t>
      </w:r>
    </w:p>
    <w:p w:rsidR="009C5DE0" w:rsidRPr="00BD0198" w:rsidRDefault="00183FC2" w:rsidP="00A57767">
      <w:pPr>
        <w:pStyle w:val="ListBullet"/>
        <w:ind w:left="567" w:hanging="567"/>
      </w:pPr>
      <w:r w:rsidRPr="00BD0198">
        <w:t xml:space="preserve">changes in water availability </w:t>
      </w:r>
      <w:r w:rsidR="002C5444" w:rsidRPr="00BD0198">
        <w:t xml:space="preserve">which </w:t>
      </w:r>
      <w:r w:rsidRPr="00BD0198">
        <w:t xml:space="preserve">can cause changes in water temperature and salinity, </w:t>
      </w:r>
      <w:r w:rsidR="002C5444" w:rsidRPr="00BD0198">
        <w:t>and then</w:t>
      </w:r>
      <w:r w:rsidRPr="00BD0198">
        <w:t xml:space="preserve"> how ecosystems will respond </w:t>
      </w:r>
      <w:r w:rsidR="00A57767" w:rsidRPr="00BD0198">
        <w:t>to changes in these parameters;</w:t>
      </w:r>
      <w:r w:rsidR="00CA5EDC">
        <w:t xml:space="preserve"> and</w:t>
      </w:r>
    </w:p>
    <w:p w:rsidR="00183FC2" w:rsidRPr="00BD0198" w:rsidRDefault="002C5444" w:rsidP="00A57767">
      <w:pPr>
        <w:pStyle w:val="ListBullet"/>
        <w:ind w:left="567" w:hanging="567"/>
      </w:pPr>
      <w:proofErr w:type="gramStart"/>
      <w:r w:rsidRPr="00BD0198">
        <w:t>potential</w:t>
      </w:r>
      <w:proofErr w:type="gramEnd"/>
      <w:r w:rsidRPr="00BD0198">
        <w:t xml:space="preserve"> impacts from</w:t>
      </w:r>
      <w:r w:rsidR="00183FC2" w:rsidRPr="00BD0198">
        <w:t xml:space="preserve"> chemicals </w:t>
      </w:r>
      <w:r w:rsidR="00A24CEE" w:rsidRPr="00BD0198">
        <w:t xml:space="preserve">introduced into surface or </w:t>
      </w:r>
      <w:r w:rsidR="009C1139" w:rsidRPr="00313E56">
        <w:t>groundwater</w:t>
      </w:r>
      <w:r w:rsidR="00A24CEE" w:rsidRPr="00BD0198">
        <w:t xml:space="preserve"> </w:t>
      </w:r>
      <w:r w:rsidR="001E695F" w:rsidRPr="00BD0198">
        <w:t>(such as those that may be used in hydraulic fracturing processes)</w:t>
      </w:r>
      <w:r w:rsidR="001E695F">
        <w:t>,</w:t>
      </w:r>
      <w:r w:rsidR="009F5C12" w:rsidRPr="00BD0198">
        <w:t xml:space="preserve"> </w:t>
      </w:r>
      <w:r w:rsidR="00183FC2" w:rsidRPr="00BD0198">
        <w:t xml:space="preserve">and what the ecosystem tolerances </w:t>
      </w:r>
      <w:r w:rsidR="009A7B87" w:rsidRPr="00BD0198">
        <w:t xml:space="preserve">are </w:t>
      </w:r>
      <w:r w:rsidR="00A57767" w:rsidRPr="00BD0198">
        <w:t>to these different chemicals.</w:t>
      </w:r>
    </w:p>
    <w:p w:rsidR="00A57767" w:rsidRPr="00DC1EEB" w:rsidRDefault="007C7DD8" w:rsidP="00A57767">
      <w:pPr>
        <w:pStyle w:val="ListBullet"/>
        <w:numPr>
          <w:ilvl w:val="0"/>
          <w:numId w:val="0"/>
        </w:numPr>
      </w:pPr>
      <w:r w:rsidRPr="00BD0198">
        <w:t xml:space="preserve">When discussing the potential risks associated with coal seam gas and large coal mine developments it is understood that there are multiple aspects in which science could be </w:t>
      </w:r>
      <w:r w:rsidR="009F5C12" w:rsidRPr="00BD0198">
        <w:t>increased.  For the purposes of this Committee, i</w:t>
      </w:r>
      <w:r w:rsidRPr="00BD0198">
        <w:t xml:space="preserve">t is relevant here to link the identified </w:t>
      </w:r>
      <w:r w:rsidRPr="00DC1EEB">
        <w:t>priorities</w:t>
      </w:r>
      <w:r w:rsidR="001E695F" w:rsidRPr="00DC1EEB">
        <w:t xml:space="preserve"> for research</w:t>
      </w:r>
      <w:r w:rsidRPr="00DC1EEB">
        <w:t xml:space="preserve">, and any potential research activities, to the </w:t>
      </w:r>
      <w:r w:rsidR="009F5C12" w:rsidRPr="00DC1EEB">
        <w:t xml:space="preserve">specific </w:t>
      </w:r>
      <w:r w:rsidRPr="00DC1EEB">
        <w:t>remit of the Independ</w:t>
      </w:r>
      <w:r w:rsidR="009F5C12" w:rsidRPr="00DC1EEB">
        <w:t>ent Expert Scientific Committee</w:t>
      </w:r>
      <w:r w:rsidRPr="00DC1EEB">
        <w:t xml:space="preserve"> and its requirement to consider water </w:t>
      </w:r>
      <w:r w:rsidR="00C818BA" w:rsidRPr="00DC1EEB">
        <w:t xml:space="preserve">and salinity </w:t>
      </w:r>
      <w:r w:rsidRPr="00DC1EEB">
        <w:t xml:space="preserve">related risks from these particular mining activities.  </w:t>
      </w:r>
      <w:r w:rsidR="009F5C12" w:rsidRPr="00DC1EEB">
        <w:t>T</w:t>
      </w:r>
      <w:r w:rsidRPr="00DC1EEB">
        <w:t xml:space="preserve">he wider risks that may occur from mining activities, for example </w:t>
      </w:r>
      <w:r w:rsidR="00C818BA" w:rsidRPr="00DC1EEB">
        <w:t xml:space="preserve">non-water </w:t>
      </w:r>
      <w:r w:rsidRPr="00DC1EEB">
        <w:t xml:space="preserve">risks to </w:t>
      </w:r>
      <w:r w:rsidR="00C818BA" w:rsidRPr="00DC1EEB">
        <w:t xml:space="preserve">related </w:t>
      </w:r>
      <w:r w:rsidRPr="00DC1EEB">
        <w:t>human health</w:t>
      </w:r>
      <w:r w:rsidR="00C818BA" w:rsidRPr="00DC1EEB">
        <w:t xml:space="preserve"> associated with air quality issues</w:t>
      </w:r>
      <w:r w:rsidRPr="00DC1EEB">
        <w:t xml:space="preserve">, risks </w:t>
      </w:r>
      <w:r w:rsidR="00C818BA" w:rsidRPr="00DC1EEB">
        <w:t>to humans from</w:t>
      </w:r>
      <w:r w:rsidRPr="00DC1EEB">
        <w:t xml:space="preserve"> fugitive gases, and </w:t>
      </w:r>
      <w:r w:rsidR="00C818BA" w:rsidRPr="00DC1EEB">
        <w:t xml:space="preserve">/ or </w:t>
      </w:r>
      <w:r w:rsidRPr="00DC1EEB">
        <w:t>impacts on vegetation and habitat due to construction and installation of mining related infrastructure, are areas outside of the role of the Committee and are not included within this Research Priorities paper.</w:t>
      </w:r>
    </w:p>
    <w:p w:rsidR="002F06B4" w:rsidRPr="00DC1EEB" w:rsidRDefault="002F06B4" w:rsidP="00A57767">
      <w:pPr>
        <w:pStyle w:val="ListBullet"/>
        <w:numPr>
          <w:ilvl w:val="0"/>
          <w:numId w:val="0"/>
        </w:numPr>
      </w:pPr>
    </w:p>
    <w:p w:rsidR="008F611F" w:rsidRPr="00DC1EEB" w:rsidRDefault="00C57499" w:rsidP="004C0D00">
      <w:pPr>
        <w:pStyle w:val="SectionHeading1"/>
      </w:pPr>
      <w:r w:rsidRPr="00DC1EEB">
        <w:t>Research Themes and Sub Themes</w:t>
      </w:r>
    </w:p>
    <w:p w:rsidR="00A92BB7" w:rsidRPr="00DC1EEB" w:rsidRDefault="00334D7D" w:rsidP="00A50BF1">
      <w:r w:rsidRPr="00DC1EEB">
        <w:t xml:space="preserve">The Committee has identified </w:t>
      </w:r>
      <w:r w:rsidR="004C3BC1" w:rsidRPr="00DC1EEB">
        <w:t xml:space="preserve">research priorities, which are described as themes, </w:t>
      </w:r>
      <w:r w:rsidR="0061026E" w:rsidRPr="00DC1EEB">
        <w:t>fall</w:t>
      </w:r>
      <w:r w:rsidR="00027897" w:rsidRPr="00DC1EEB">
        <w:t>ing</w:t>
      </w:r>
      <w:r w:rsidR="0061026E" w:rsidRPr="00DC1EEB">
        <w:t xml:space="preserve"> within </w:t>
      </w:r>
      <w:r w:rsidR="00C57499" w:rsidRPr="00DC1EEB">
        <w:t xml:space="preserve">the following </w:t>
      </w:r>
      <w:r w:rsidR="00027897" w:rsidRPr="00DC1EEB">
        <w:t xml:space="preserve">four </w:t>
      </w:r>
      <w:r w:rsidR="0061026E" w:rsidRPr="00DC1EEB">
        <w:t>broad areas</w:t>
      </w:r>
      <w:r w:rsidR="00A92BB7" w:rsidRPr="00DC1EEB">
        <w:t>:</w:t>
      </w:r>
    </w:p>
    <w:p w:rsidR="00A92BB7" w:rsidRPr="00D26C2A" w:rsidRDefault="007816BD" w:rsidP="00A50BF1">
      <w:pPr>
        <w:pStyle w:val="ListNumber"/>
        <w:numPr>
          <w:ilvl w:val="0"/>
          <w:numId w:val="0"/>
        </w:numPr>
        <w:ind w:left="567" w:hanging="567"/>
      </w:pPr>
      <w:r w:rsidRPr="00DC1EEB">
        <w:t>1</w:t>
      </w:r>
      <w:r w:rsidR="00A50BF1" w:rsidRPr="00DC1EEB">
        <w:t>.</w:t>
      </w:r>
      <w:r w:rsidR="00A50BF1" w:rsidRPr="00DC1EEB">
        <w:tab/>
      </w:r>
      <w:r w:rsidR="00212BF6" w:rsidRPr="00DC1EEB">
        <w:rPr>
          <w:rFonts w:cs="Arial"/>
        </w:rPr>
        <w:t xml:space="preserve">Hydrology: Changes in Dynamics and </w:t>
      </w:r>
      <w:r w:rsidR="00703B1B" w:rsidRPr="00DC1EEB">
        <w:rPr>
          <w:rFonts w:cs="Arial"/>
        </w:rPr>
        <w:t>Aquifer Interc</w:t>
      </w:r>
      <w:r w:rsidR="00212BF6" w:rsidRPr="00DC1EEB">
        <w:rPr>
          <w:rFonts w:cs="Arial"/>
        </w:rPr>
        <w:t>onnectivity</w:t>
      </w:r>
      <w:r w:rsidR="00A50BF1" w:rsidRPr="00DC1EEB">
        <w:t>.</w:t>
      </w:r>
    </w:p>
    <w:p w:rsidR="00A92BB7" w:rsidRPr="00D26C2A" w:rsidRDefault="00A92BB7" w:rsidP="0061026E">
      <w:r w:rsidRPr="00D26C2A">
        <w:t xml:space="preserve">Coal seam gas extraction increases the risk of interconnectivity between aquifers with </w:t>
      </w:r>
      <w:r w:rsidR="00027897" w:rsidRPr="00D26C2A">
        <w:t xml:space="preserve">potential </w:t>
      </w:r>
      <w:r w:rsidRPr="00D26C2A">
        <w:t xml:space="preserve">consequences for fresh water aquifers both in terms of quantity and quality. </w:t>
      </w:r>
      <w:r w:rsidR="00A50BF1" w:rsidRPr="00D26C2A">
        <w:t xml:space="preserve"> </w:t>
      </w:r>
      <w:r w:rsidR="00D26C2A">
        <w:t xml:space="preserve">Changing </w:t>
      </w:r>
      <w:r w:rsidRPr="00D26C2A">
        <w:t xml:space="preserve">connectivity between aquifers can also have implications for surface water resources. </w:t>
      </w:r>
      <w:r w:rsidR="00A50BF1" w:rsidRPr="00D26C2A">
        <w:t xml:space="preserve"> </w:t>
      </w:r>
      <w:r w:rsidRPr="00D26C2A">
        <w:t xml:space="preserve">Large coal mines, on the other hand, disrupt surface flow through river diversions </w:t>
      </w:r>
      <w:r w:rsidRPr="00D26C2A">
        <w:lastRenderedPageBreak/>
        <w:t xml:space="preserve">and flood protection works, and dewatering of the mine can disrupt </w:t>
      </w:r>
      <w:r w:rsidR="009C1139">
        <w:t>groundwater</w:t>
      </w:r>
      <w:r w:rsidRPr="00D26C2A">
        <w:t xml:space="preserve"> flow patterns.</w:t>
      </w:r>
    </w:p>
    <w:p w:rsidR="00A92BB7" w:rsidRPr="00D26C2A" w:rsidRDefault="007816BD" w:rsidP="00A50BF1">
      <w:pPr>
        <w:pStyle w:val="ListNumber"/>
        <w:numPr>
          <w:ilvl w:val="0"/>
          <w:numId w:val="0"/>
        </w:numPr>
        <w:ind w:left="567" w:hanging="567"/>
      </w:pPr>
      <w:r w:rsidRPr="00D26C2A">
        <w:t>2</w:t>
      </w:r>
      <w:r w:rsidR="00A50BF1" w:rsidRPr="00D26C2A">
        <w:t>.</w:t>
      </w:r>
      <w:r w:rsidR="00A50BF1" w:rsidRPr="00D26C2A">
        <w:tab/>
      </w:r>
      <w:r w:rsidR="00212BF6">
        <w:t>Ecosystems and Water:</w:t>
      </w:r>
      <w:r w:rsidR="00A92BB7" w:rsidRPr="00D26C2A">
        <w:t xml:space="preserve"> </w:t>
      </w:r>
      <w:r w:rsidR="00A50BF1" w:rsidRPr="00D26C2A">
        <w:t xml:space="preserve">Environmental </w:t>
      </w:r>
      <w:r w:rsidR="00A92BB7" w:rsidRPr="00D26C2A">
        <w:t>Tolerances, Responses and Mitigation</w:t>
      </w:r>
      <w:r w:rsidR="00A50BF1" w:rsidRPr="00D26C2A">
        <w:t>.</w:t>
      </w:r>
    </w:p>
    <w:p w:rsidR="00A92BB7" w:rsidRPr="00D26C2A" w:rsidRDefault="00A92BB7" w:rsidP="00A92BB7">
      <w:r w:rsidRPr="00D26C2A">
        <w:t>Aquatic ecosystems and water dependent terrestrial systems (such as flood plain vegetation) can be highly dependent on the timing</w:t>
      </w:r>
      <w:r w:rsidR="00A52B69" w:rsidRPr="00D26C2A">
        <w:t>,</w:t>
      </w:r>
      <w:r w:rsidRPr="00D26C2A">
        <w:t xml:space="preserve"> quantity</w:t>
      </w:r>
      <w:r w:rsidR="00A52B69" w:rsidRPr="00D26C2A">
        <w:t>, and quality</w:t>
      </w:r>
      <w:r w:rsidRPr="00D26C2A">
        <w:t xml:space="preserve"> of water in streams. </w:t>
      </w:r>
      <w:r w:rsidR="00A50BF1" w:rsidRPr="00D26C2A">
        <w:t xml:space="preserve"> </w:t>
      </w:r>
      <w:r w:rsidRPr="00D26C2A">
        <w:t xml:space="preserve">Changes in water flows can also affect water temperature and salinity, and the connectivity of stream habitats. </w:t>
      </w:r>
      <w:r w:rsidR="00A50BF1" w:rsidRPr="00D26C2A">
        <w:t xml:space="preserve"> </w:t>
      </w:r>
      <w:r w:rsidRPr="00D26C2A">
        <w:t xml:space="preserve">Serious, often unintended, damage can be done to these ecosystems unless the </w:t>
      </w:r>
      <w:r w:rsidRPr="00DC1EEB">
        <w:t>relationships</w:t>
      </w:r>
      <w:r w:rsidR="00D26C2A" w:rsidRPr="00DC1EEB">
        <w:t xml:space="preserve"> between the health of these </w:t>
      </w:r>
      <w:r w:rsidRPr="00DC1EEB">
        <w:t xml:space="preserve">systems and </w:t>
      </w:r>
      <w:r w:rsidR="00D26C2A" w:rsidRPr="00DC1EEB">
        <w:t xml:space="preserve">their </w:t>
      </w:r>
      <w:r w:rsidRPr="00DC1EEB">
        <w:t xml:space="preserve">flow and </w:t>
      </w:r>
      <w:r w:rsidR="00D26C2A" w:rsidRPr="00DC1EEB">
        <w:t xml:space="preserve">water </w:t>
      </w:r>
      <w:r w:rsidRPr="00DC1EEB">
        <w:t>quality</w:t>
      </w:r>
      <w:r w:rsidRPr="00D26C2A">
        <w:t xml:space="preserve"> </w:t>
      </w:r>
      <w:r w:rsidR="00D26C2A">
        <w:t xml:space="preserve">requirements </w:t>
      </w:r>
      <w:r w:rsidRPr="00D26C2A">
        <w:t xml:space="preserve">are </w:t>
      </w:r>
      <w:r w:rsidR="00D26C2A">
        <w:t xml:space="preserve">clearly </w:t>
      </w:r>
      <w:r w:rsidR="00027897" w:rsidRPr="00D26C2A">
        <w:t>understood</w:t>
      </w:r>
      <w:r w:rsidRPr="00D26C2A">
        <w:t xml:space="preserve">. </w:t>
      </w:r>
      <w:r w:rsidR="007D0739" w:rsidRPr="00D26C2A">
        <w:t xml:space="preserve"> </w:t>
      </w:r>
      <w:r w:rsidRPr="00D26C2A">
        <w:t xml:space="preserve">As well as impacts associated with changes in water flows, this </w:t>
      </w:r>
      <w:r w:rsidR="00027897" w:rsidRPr="00D26C2A">
        <w:t>t</w:t>
      </w:r>
      <w:r w:rsidRPr="00D26C2A">
        <w:t xml:space="preserve">heme includes risks associated with the storage and disposal of saline </w:t>
      </w:r>
      <w:r w:rsidR="009C1139">
        <w:t>groundwater</w:t>
      </w:r>
      <w:r w:rsidRPr="00D26C2A">
        <w:t xml:space="preserve">, which </w:t>
      </w:r>
      <w:r w:rsidR="00027897" w:rsidRPr="00D26C2A">
        <w:t>can be</w:t>
      </w:r>
      <w:r w:rsidRPr="00D26C2A">
        <w:t xml:space="preserve"> brought to the surface as co-produced water. </w:t>
      </w:r>
    </w:p>
    <w:p w:rsidR="00A92BB7" w:rsidRPr="00D26C2A" w:rsidRDefault="007816BD" w:rsidP="00255E37">
      <w:pPr>
        <w:ind w:left="567" w:hanging="567"/>
      </w:pPr>
      <w:r w:rsidRPr="00D26C2A">
        <w:t>3</w:t>
      </w:r>
      <w:r w:rsidR="00255E37">
        <w:t>.</w:t>
      </w:r>
      <w:r w:rsidR="00255E37">
        <w:tab/>
      </w:r>
      <w:r w:rsidR="00A92BB7" w:rsidRPr="00D26C2A">
        <w:t>Chemicals: Water-related Risks to Environmental Health</w:t>
      </w:r>
      <w:r w:rsidR="00A50BF1" w:rsidRPr="00D26C2A">
        <w:t>.</w:t>
      </w:r>
    </w:p>
    <w:p w:rsidR="00A92BB7" w:rsidRPr="00D26C2A" w:rsidRDefault="00A50BF1" w:rsidP="0061026E">
      <w:r w:rsidRPr="00D26C2A">
        <w:t xml:space="preserve">Coal seam gas extraction, and coal mining more generally, may potentially </w:t>
      </w:r>
      <w:r w:rsidR="00F83561" w:rsidRPr="00D26C2A">
        <w:t xml:space="preserve">use or </w:t>
      </w:r>
      <w:r w:rsidRPr="00D26C2A">
        <w:t xml:space="preserve">release </w:t>
      </w:r>
      <w:r w:rsidR="00A92BB7" w:rsidRPr="00DC1EEB">
        <w:t xml:space="preserve">chemicals </w:t>
      </w:r>
      <w:r w:rsidR="00F83561" w:rsidRPr="00DC1EEB">
        <w:t>in</w:t>
      </w:r>
      <w:r w:rsidR="007D0739" w:rsidRPr="00DC1EEB">
        <w:t xml:space="preserve">to the environment that </w:t>
      </w:r>
      <w:r w:rsidR="00A92BB7" w:rsidRPr="00DC1EEB">
        <w:t>could be toxic to aquatic and terrestrial organisms</w:t>
      </w:r>
      <w:r w:rsidR="00131A7A" w:rsidRPr="00DC1EEB">
        <w:t>.</w:t>
      </w:r>
      <w:r w:rsidR="00131A7A">
        <w:t xml:space="preserve">  These chemicals can also</w:t>
      </w:r>
      <w:r w:rsidR="00F83561" w:rsidRPr="00D26C2A">
        <w:t xml:space="preserve"> </w:t>
      </w:r>
      <w:r w:rsidR="00C452B1" w:rsidRPr="00D26C2A">
        <w:t>affect water quality, which could in turn adversely impact on human health</w:t>
      </w:r>
      <w:r w:rsidR="00313E56">
        <w:t xml:space="preserve"> or other uses such as agricultural water</w:t>
      </w:r>
      <w:r w:rsidR="00131A7A">
        <w:t>;</w:t>
      </w:r>
      <w:r w:rsidR="00A92BB7" w:rsidRPr="00D26C2A">
        <w:t xml:space="preserve"> and their toxicity must be evaluated</w:t>
      </w:r>
      <w:r w:rsidR="007D0739" w:rsidRPr="00D26C2A">
        <w:t xml:space="preserve"> if the risks are to properly understood and managed</w:t>
      </w:r>
      <w:r w:rsidR="00A92BB7" w:rsidRPr="00D26C2A">
        <w:t xml:space="preserve">. </w:t>
      </w:r>
      <w:r w:rsidR="007D0739" w:rsidRPr="00D26C2A">
        <w:t xml:space="preserve"> There is also the potential to inadvertently mobilise naturally occurring </w:t>
      </w:r>
      <w:r w:rsidR="005C601F" w:rsidRPr="00D26C2A">
        <w:t xml:space="preserve">underground </w:t>
      </w:r>
      <w:r w:rsidR="007D0739" w:rsidRPr="00D26C2A">
        <w:t>chemicals</w:t>
      </w:r>
      <w:r w:rsidR="005C601F" w:rsidRPr="00D26C2A">
        <w:t xml:space="preserve"> and bring them to the surface in co-produced water or mine </w:t>
      </w:r>
      <w:r w:rsidR="00E20D51" w:rsidRPr="00D26C2A">
        <w:t xml:space="preserve">discharge </w:t>
      </w:r>
      <w:r w:rsidR="005C601F" w:rsidRPr="00D26C2A">
        <w:t xml:space="preserve">water. </w:t>
      </w:r>
      <w:r w:rsidR="007D0739" w:rsidRPr="00D26C2A">
        <w:t xml:space="preserve"> </w:t>
      </w:r>
      <w:r w:rsidR="00E20D51" w:rsidRPr="00D26C2A">
        <w:t xml:space="preserve">As well as chemical and ecotoxicological investigations, this </w:t>
      </w:r>
      <w:r w:rsidR="00F83561" w:rsidRPr="00D26C2A">
        <w:t>t</w:t>
      </w:r>
      <w:r w:rsidR="00E20D51" w:rsidRPr="00D26C2A">
        <w:t xml:space="preserve">heme includes </w:t>
      </w:r>
      <w:r w:rsidR="007D0739" w:rsidRPr="00D26C2A">
        <w:t>potential cross-contaminat</w:t>
      </w:r>
      <w:r w:rsidR="00E20D51" w:rsidRPr="00D26C2A">
        <w:t>ion of</w:t>
      </w:r>
      <w:r w:rsidR="007D0739" w:rsidRPr="00D26C2A">
        <w:t xml:space="preserve"> </w:t>
      </w:r>
      <w:r w:rsidR="00E25B92" w:rsidRPr="00D26C2A">
        <w:t xml:space="preserve">drinking </w:t>
      </w:r>
      <w:r w:rsidR="007D0739" w:rsidRPr="00D26C2A">
        <w:t xml:space="preserve">water </w:t>
      </w:r>
      <w:r w:rsidR="00E25B92" w:rsidRPr="00D26C2A">
        <w:t xml:space="preserve">and other water </w:t>
      </w:r>
      <w:r w:rsidR="007D0739" w:rsidRPr="00D26C2A">
        <w:t xml:space="preserve">resources through the interconnection of previously isolated aquifers and surface waters.  </w:t>
      </w:r>
    </w:p>
    <w:p w:rsidR="007816BD" w:rsidRPr="00D26C2A" w:rsidRDefault="00255E37" w:rsidP="00255E37">
      <w:pPr>
        <w:ind w:left="567" w:hanging="567"/>
      </w:pPr>
      <w:r>
        <w:t>4.</w:t>
      </w:r>
      <w:r>
        <w:tab/>
      </w:r>
      <w:r w:rsidR="007816BD" w:rsidRPr="00D26C2A">
        <w:t>Cumulative Impacts.</w:t>
      </w:r>
    </w:p>
    <w:p w:rsidR="007816BD" w:rsidRPr="00D26C2A" w:rsidRDefault="00AA5E9F" w:rsidP="00255E37">
      <w:r w:rsidRPr="00D26C2A">
        <w:t>The potential impacts</w:t>
      </w:r>
      <w:r w:rsidR="001B3EB0" w:rsidRPr="00D26C2A">
        <w:t xml:space="preserve"> on water resources</w:t>
      </w:r>
      <w:r w:rsidRPr="00D26C2A">
        <w:t xml:space="preserve"> from individual coal seam gas or coal mining developments </w:t>
      </w:r>
      <w:r w:rsidR="001B3EB0" w:rsidRPr="00D26C2A">
        <w:t xml:space="preserve">need to be assessed in conjunction </w:t>
      </w:r>
      <w:r w:rsidRPr="00D26C2A">
        <w:t>with the impacts from other existing and likely development</w:t>
      </w:r>
      <w:r w:rsidR="001B3EB0" w:rsidRPr="00D26C2A">
        <w:t>s</w:t>
      </w:r>
      <w:r w:rsidR="00F83561" w:rsidRPr="00D26C2A">
        <w:t xml:space="preserve"> in the region</w:t>
      </w:r>
      <w:r w:rsidRPr="00D26C2A">
        <w:t xml:space="preserve">, whether past, present or likely to occur in the reasonably foreseeable future.  </w:t>
      </w:r>
      <w:r w:rsidR="000E284E" w:rsidRPr="00D26C2A">
        <w:t>Changes in water quantity and quality</w:t>
      </w:r>
      <w:r w:rsidR="001B3EB0" w:rsidRPr="00D26C2A">
        <w:t xml:space="preserve">, and </w:t>
      </w:r>
      <w:r w:rsidR="00F83561" w:rsidRPr="00D26C2A">
        <w:t xml:space="preserve">consequential changes in associated </w:t>
      </w:r>
      <w:r w:rsidR="00E2324F" w:rsidRPr="00D26C2A">
        <w:t>aquatic ecosystems,</w:t>
      </w:r>
      <w:r w:rsidR="000E284E" w:rsidRPr="00D26C2A">
        <w:t xml:space="preserve"> need to be assessed in more </w:t>
      </w:r>
      <w:r w:rsidR="00E2324F" w:rsidRPr="00D26C2A">
        <w:t>holistic</w:t>
      </w:r>
      <w:r w:rsidR="000E284E" w:rsidRPr="00D26C2A">
        <w:t xml:space="preserve"> terms – impacts may potentially be </w:t>
      </w:r>
      <w:proofErr w:type="spellStart"/>
      <w:r w:rsidR="000E284E" w:rsidRPr="00D26C2A">
        <w:t>cancellative</w:t>
      </w:r>
      <w:proofErr w:type="spellEnd"/>
      <w:r w:rsidR="000E284E" w:rsidRPr="00D26C2A">
        <w:t xml:space="preserve">, additive or even synergistic. </w:t>
      </w:r>
      <w:r w:rsidR="001B3EB0" w:rsidRPr="00D26C2A">
        <w:t xml:space="preserve"> </w:t>
      </w:r>
      <w:r w:rsidR="000E284E" w:rsidRPr="00D26C2A">
        <w:t>As well</w:t>
      </w:r>
      <w:r w:rsidR="00F83561" w:rsidRPr="00D26C2A">
        <w:t xml:space="preserve"> as</w:t>
      </w:r>
      <w:r w:rsidR="000E284E" w:rsidRPr="00D26C2A">
        <w:t xml:space="preserve"> investigating potential tools and techniques for cumulative impact assessment, this </w:t>
      </w:r>
      <w:r w:rsidR="00F83561" w:rsidRPr="00D26C2A">
        <w:t>t</w:t>
      </w:r>
      <w:r w:rsidR="000E284E" w:rsidRPr="00D26C2A">
        <w:t xml:space="preserve">heme also includes </w:t>
      </w:r>
      <w:r w:rsidR="00F83561" w:rsidRPr="00D26C2A">
        <w:t xml:space="preserve">the development of </w:t>
      </w:r>
      <w:r w:rsidR="000E284E" w:rsidRPr="00D26C2A">
        <w:t xml:space="preserve">criteria for evaluating </w:t>
      </w:r>
      <w:r w:rsidR="001B3EB0" w:rsidRPr="00D26C2A">
        <w:t>cumulative impact assessment</w:t>
      </w:r>
      <w:r w:rsidR="00335FB8" w:rsidRPr="00D26C2A">
        <w:t xml:space="preserve"> report</w:t>
      </w:r>
      <w:r w:rsidR="00B90EE2" w:rsidRPr="00D26C2A">
        <w:t>s</w:t>
      </w:r>
      <w:r w:rsidR="001B3EB0" w:rsidRPr="00D26C2A">
        <w:t>, and issues with scale (local-regional) and timeframe (tens to thousands of years)</w:t>
      </w:r>
      <w:r w:rsidR="00B90EE2" w:rsidRPr="00D26C2A">
        <w:t>.</w:t>
      </w:r>
    </w:p>
    <w:p w:rsidR="0061026E" w:rsidRPr="00D26C2A" w:rsidRDefault="00C57499" w:rsidP="0061026E">
      <w:r w:rsidRPr="00D26C2A">
        <w:t>Th</w:t>
      </w:r>
      <w:r w:rsidR="004C3BC1" w:rsidRPr="00D26C2A">
        <w:t>e</w:t>
      </w:r>
      <w:r w:rsidR="008F611F" w:rsidRPr="00D26C2A">
        <w:t xml:space="preserve"> research subthemes and </w:t>
      </w:r>
      <w:r w:rsidR="00335FB8" w:rsidRPr="00D26C2A">
        <w:t xml:space="preserve">some of </w:t>
      </w:r>
      <w:r w:rsidR="008F611F" w:rsidRPr="00D26C2A">
        <w:t xml:space="preserve">the </w:t>
      </w:r>
      <w:r w:rsidR="00335FB8" w:rsidRPr="00D26C2A">
        <w:t xml:space="preserve">key </w:t>
      </w:r>
      <w:r w:rsidR="008F611F" w:rsidRPr="00D26C2A">
        <w:t xml:space="preserve">questions that </w:t>
      </w:r>
      <w:r w:rsidR="00334D7D" w:rsidRPr="00D26C2A">
        <w:t xml:space="preserve">the </w:t>
      </w:r>
      <w:r w:rsidR="004479F1" w:rsidRPr="00D26C2A">
        <w:t>associated</w:t>
      </w:r>
      <w:r w:rsidR="00335FB8" w:rsidRPr="00D26C2A">
        <w:t xml:space="preserve"> </w:t>
      </w:r>
      <w:r w:rsidR="00334D7D" w:rsidRPr="00D26C2A">
        <w:t xml:space="preserve">research </w:t>
      </w:r>
      <w:r w:rsidR="007C7DD8" w:rsidRPr="00D26C2A">
        <w:t xml:space="preserve">activities </w:t>
      </w:r>
      <w:r w:rsidR="008F611F" w:rsidRPr="00D26C2A">
        <w:t xml:space="preserve">should seek to answer are </w:t>
      </w:r>
      <w:r w:rsidR="00335FB8" w:rsidRPr="00D26C2A">
        <w:t>outlined</w:t>
      </w:r>
      <w:r w:rsidR="008F611F" w:rsidRPr="00D26C2A">
        <w:t xml:space="preserve"> below</w:t>
      </w:r>
      <w:r w:rsidR="0061026E" w:rsidRPr="00D26C2A">
        <w:t>:</w:t>
      </w:r>
    </w:p>
    <w:p w:rsidR="0070067D" w:rsidRPr="00DC1EEB" w:rsidRDefault="00212BF6" w:rsidP="005C601F">
      <w:pPr>
        <w:pStyle w:val="ListParagraph"/>
        <w:numPr>
          <w:ilvl w:val="0"/>
          <w:numId w:val="10"/>
        </w:numPr>
        <w:ind w:left="567" w:hanging="567"/>
        <w:rPr>
          <w:rFonts w:cs="Arial"/>
          <w:b/>
          <w:color w:val="1F497D" w:themeColor="text2"/>
        </w:rPr>
      </w:pPr>
      <w:r w:rsidRPr="00DC1EEB">
        <w:rPr>
          <w:rFonts w:cs="Arial"/>
          <w:b/>
          <w:color w:val="1F497D" w:themeColor="text2"/>
        </w:rPr>
        <w:t xml:space="preserve">Hydrology: Changes in Dynamics and </w:t>
      </w:r>
      <w:r w:rsidR="006B6D3C" w:rsidRPr="00DC1EEB">
        <w:rPr>
          <w:rFonts w:cs="Arial"/>
          <w:b/>
          <w:color w:val="1F497D" w:themeColor="text2"/>
        </w:rPr>
        <w:t>Aquifer Interc</w:t>
      </w:r>
      <w:r w:rsidRPr="00DC1EEB">
        <w:rPr>
          <w:rFonts w:cs="Arial"/>
          <w:b/>
          <w:color w:val="1F497D" w:themeColor="text2"/>
        </w:rPr>
        <w:t>onnectivity</w:t>
      </w:r>
    </w:p>
    <w:p w:rsidR="008F611F" w:rsidRPr="00131A7A" w:rsidRDefault="008F611F" w:rsidP="005C601F">
      <w:pPr>
        <w:pStyle w:val="ListParagraph"/>
        <w:numPr>
          <w:ilvl w:val="1"/>
          <w:numId w:val="10"/>
        </w:numPr>
        <w:ind w:left="1134" w:hanging="567"/>
        <w:rPr>
          <w:rFonts w:cs="Arial"/>
        </w:rPr>
      </w:pPr>
      <w:r w:rsidRPr="00131A7A">
        <w:rPr>
          <w:rFonts w:cs="Arial"/>
        </w:rPr>
        <w:t xml:space="preserve">Surface water and </w:t>
      </w:r>
      <w:r w:rsidR="009C1139">
        <w:rPr>
          <w:rFonts w:cs="Arial"/>
        </w:rPr>
        <w:t>groundwater</w:t>
      </w:r>
      <w:r w:rsidRPr="00131A7A">
        <w:rPr>
          <w:rFonts w:cs="Arial"/>
        </w:rPr>
        <w:t xml:space="preserve"> connectivity</w:t>
      </w:r>
    </w:p>
    <w:p w:rsidR="00533A3B" w:rsidRPr="00255E37" w:rsidRDefault="00406077" w:rsidP="00E20D51">
      <w:pPr>
        <w:pStyle w:val="ListBullet5"/>
        <w:numPr>
          <w:ilvl w:val="0"/>
          <w:numId w:val="0"/>
        </w:numPr>
        <w:ind w:left="1701" w:hanging="567"/>
        <w:rPr>
          <w:rFonts w:cs="Arial"/>
        </w:rPr>
      </w:pPr>
      <w:r w:rsidRPr="00131A7A">
        <w:rPr>
          <w:rFonts w:cs="Arial"/>
        </w:rPr>
        <w:tab/>
      </w:r>
      <w:r w:rsidR="00335FB8" w:rsidRPr="00131A7A">
        <w:rPr>
          <w:rFonts w:cs="Arial"/>
        </w:rPr>
        <w:t>How can</w:t>
      </w:r>
      <w:r w:rsidRPr="00131A7A">
        <w:rPr>
          <w:rFonts w:cs="Arial"/>
        </w:rPr>
        <w:t xml:space="preserve"> we </w:t>
      </w:r>
      <w:r w:rsidR="00335FB8" w:rsidRPr="00131A7A">
        <w:rPr>
          <w:rFonts w:cs="Arial"/>
        </w:rPr>
        <w:t xml:space="preserve">best </w:t>
      </w:r>
      <w:r w:rsidRPr="00131A7A">
        <w:rPr>
          <w:rFonts w:cs="Arial"/>
        </w:rPr>
        <w:t>develop methods for estimating aquitard permeability and</w:t>
      </w:r>
      <w:r w:rsidR="00E131AC">
        <w:rPr>
          <w:rFonts w:cs="Arial"/>
        </w:rPr>
        <w:t xml:space="preserve"> </w:t>
      </w:r>
      <w:r w:rsidRPr="00131A7A">
        <w:rPr>
          <w:rFonts w:cs="Arial"/>
        </w:rPr>
        <w:t>/</w:t>
      </w:r>
      <w:r w:rsidR="00E131AC">
        <w:rPr>
          <w:rFonts w:cs="Arial"/>
        </w:rPr>
        <w:t xml:space="preserve"> </w:t>
      </w:r>
      <w:r w:rsidRPr="00131A7A">
        <w:rPr>
          <w:rFonts w:cs="Arial"/>
        </w:rPr>
        <w:t xml:space="preserve">or aquitard leakage at large scales? </w:t>
      </w:r>
      <w:r w:rsidR="00335FB8" w:rsidRPr="00131A7A">
        <w:rPr>
          <w:rFonts w:cs="Arial"/>
        </w:rPr>
        <w:t xml:space="preserve"> </w:t>
      </w:r>
      <w:r w:rsidRPr="00131A7A">
        <w:rPr>
          <w:rFonts w:cs="Arial"/>
        </w:rPr>
        <w:t xml:space="preserve">How do the aquifer and aquitard properties change during mining operation? </w:t>
      </w:r>
      <w:r w:rsidR="00335FB8" w:rsidRPr="00131A7A">
        <w:rPr>
          <w:rFonts w:cs="Arial"/>
        </w:rPr>
        <w:t xml:space="preserve"> </w:t>
      </w:r>
      <w:r w:rsidRPr="00131A7A">
        <w:rPr>
          <w:rFonts w:cs="Arial"/>
        </w:rPr>
        <w:t xml:space="preserve">What is the role of fractures and faults on aquifer and aquitard permeability? </w:t>
      </w:r>
      <w:r w:rsidR="00335FB8" w:rsidRPr="00131A7A">
        <w:rPr>
          <w:rFonts w:cs="Arial"/>
        </w:rPr>
        <w:t xml:space="preserve"> How should</w:t>
      </w:r>
      <w:r w:rsidRPr="00131A7A">
        <w:rPr>
          <w:rFonts w:cs="Arial"/>
        </w:rPr>
        <w:t xml:space="preserve"> we develop </w:t>
      </w:r>
      <w:r w:rsidRPr="00255E37">
        <w:rPr>
          <w:rFonts w:cs="Arial"/>
        </w:rPr>
        <w:t xml:space="preserve">methods for estimating connectivity between aquifers and rivers at large </w:t>
      </w:r>
      <w:r w:rsidRPr="00255E37">
        <w:rPr>
          <w:rFonts w:cs="Arial"/>
        </w:rPr>
        <w:lastRenderedPageBreak/>
        <w:t xml:space="preserve">scales? </w:t>
      </w:r>
      <w:r w:rsidR="00335FB8" w:rsidRPr="00255E37">
        <w:rPr>
          <w:rFonts w:cs="Arial"/>
        </w:rPr>
        <w:t xml:space="preserve"> </w:t>
      </w:r>
      <w:r w:rsidR="00617A5A">
        <w:t>How c</w:t>
      </w:r>
      <w:r w:rsidR="002B201E" w:rsidRPr="00255E37">
        <w:t xml:space="preserve">an we accurately predict changes and fluxes in surface and </w:t>
      </w:r>
      <w:r w:rsidR="009C1139">
        <w:t>groundwater</w:t>
      </w:r>
      <w:r w:rsidR="002B201E" w:rsidRPr="00255E37">
        <w:t xml:space="preserve"> connectivity?</w:t>
      </w:r>
      <w:r w:rsidR="003F41EC" w:rsidRPr="00255E37">
        <w:rPr>
          <w:rFonts w:cs="Arial"/>
        </w:rPr>
        <w:t xml:space="preserve">  </w:t>
      </w:r>
      <w:r w:rsidR="00617A5A">
        <w:t>Have</w:t>
      </w:r>
      <w:r w:rsidR="00617A5A" w:rsidRPr="00617A5A">
        <w:t xml:space="preserve"> the predictions been accurate</w:t>
      </w:r>
      <w:r w:rsidR="00617A5A">
        <w:t>, or are there indications that</w:t>
      </w:r>
      <w:r w:rsidR="00617A5A" w:rsidRPr="00617A5A">
        <w:t xml:space="preserve"> previous estimations </w:t>
      </w:r>
      <w:r w:rsidR="00617A5A">
        <w:t>require</w:t>
      </w:r>
      <w:r w:rsidR="00617A5A" w:rsidRPr="00617A5A">
        <w:t xml:space="preserve"> changing?</w:t>
      </w:r>
      <w:r w:rsidR="00617A5A">
        <w:t xml:space="preserve">  </w:t>
      </w:r>
      <w:r w:rsidRPr="00255E37">
        <w:rPr>
          <w:rFonts w:cs="Arial"/>
        </w:rPr>
        <w:t xml:space="preserve">What are the advantages and disadvantages of various </w:t>
      </w:r>
      <w:r w:rsidR="009C1139">
        <w:rPr>
          <w:rFonts w:cs="Arial"/>
        </w:rPr>
        <w:t>groundwater</w:t>
      </w:r>
      <w:r w:rsidRPr="00255E37">
        <w:rPr>
          <w:rFonts w:cs="Arial"/>
        </w:rPr>
        <w:t xml:space="preserve"> modelling approaches?</w:t>
      </w:r>
      <w:r w:rsidR="003F41EC" w:rsidRPr="00255E37">
        <w:rPr>
          <w:rFonts w:cs="Arial"/>
        </w:rPr>
        <w:t xml:space="preserve">  </w:t>
      </w:r>
    </w:p>
    <w:p w:rsidR="008F611F" w:rsidRPr="00131A7A" w:rsidRDefault="00406077" w:rsidP="005C601F">
      <w:pPr>
        <w:pStyle w:val="ListParagraph"/>
        <w:numPr>
          <w:ilvl w:val="1"/>
          <w:numId w:val="10"/>
        </w:numPr>
        <w:ind w:left="1134" w:hanging="567"/>
        <w:rPr>
          <w:rFonts w:cs="Arial"/>
        </w:rPr>
      </w:pPr>
      <w:r w:rsidRPr="00131A7A">
        <w:rPr>
          <w:rFonts w:cs="Arial"/>
        </w:rPr>
        <w:t>Bore Integrity</w:t>
      </w:r>
    </w:p>
    <w:p w:rsidR="00086DA9" w:rsidRPr="00131A7A" w:rsidRDefault="00335FB8" w:rsidP="005C601F">
      <w:pPr>
        <w:pStyle w:val="ListBullet5"/>
        <w:ind w:left="1701" w:hanging="567"/>
        <w:rPr>
          <w:rFonts w:cs="Arial"/>
        </w:rPr>
      </w:pPr>
      <w:r w:rsidRPr="00131A7A">
        <w:rPr>
          <w:rFonts w:cs="Arial"/>
        </w:rPr>
        <w:t>How c</w:t>
      </w:r>
      <w:r w:rsidR="00406077" w:rsidRPr="00131A7A">
        <w:rPr>
          <w:rFonts w:cs="Arial"/>
        </w:rPr>
        <w:t xml:space="preserve">an we </w:t>
      </w:r>
      <w:r w:rsidRPr="00131A7A">
        <w:rPr>
          <w:rFonts w:cs="Arial"/>
        </w:rPr>
        <w:t xml:space="preserve">best </w:t>
      </w:r>
      <w:r w:rsidR="00406077" w:rsidRPr="00131A7A">
        <w:rPr>
          <w:rFonts w:cs="Arial"/>
        </w:rPr>
        <w:t xml:space="preserve">develop methods for assessing bore integrity (including locating legacy bores)? </w:t>
      </w:r>
      <w:r w:rsidRPr="00131A7A">
        <w:rPr>
          <w:rFonts w:cs="Arial"/>
        </w:rPr>
        <w:t xml:space="preserve"> What are the </w:t>
      </w:r>
      <w:r w:rsidR="006A0E0B" w:rsidRPr="00131A7A">
        <w:rPr>
          <w:rFonts w:cs="Arial"/>
        </w:rPr>
        <w:t>most appropriate</w:t>
      </w:r>
      <w:r w:rsidRPr="00131A7A">
        <w:rPr>
          <w:rFonts w:cs="Arial"/>
        </w:rPr>
        <w:t xml:space="preserve"> methods</w:t>
      </w:r>
      <w:r w:rsidR="00406077" w:rsidRPr="00131A7A">
        <w:rPr>
          <w:rFonts w:cs="Arial"/>
        </w:rPr>
        <w:t xml:space="preserve"> </w:t>
      </w:r>
      <w:r w:rsidR="006A0E0B" w:rsidRPr="00131A7A">
        <w:rPr>
          <w:rFonts w:cs="Arial"/>
        </w:rPr>
        <w:t xml:space="preserve">to </w:t>
      </w:r>
      <w:r w:rsidR="00406077" w:rsidRPr="00131A7A">
        <w:rPr>
          <w:rFonts w:cs="Arial"/>
        </w:rPr>
        <w:t>improve well construction to minimise leakage</w:t>
      </w:r>
      <w:r w:rsidR="006A0E0B" w:rsidRPr="00131A7A">
        <w:rPr>
          <w:rFonts w:cs="Arial"/>
        </w:rPr>
        <w:t xml:space="preserve"> </w:t>
      </w:r>
      <w:r w:rsidR="00406077" w:rsidRPr="00131A7A">
        <w:rPr>
          <w:rFonts w:cs="Arial"/>
        </w:rPr>
        <w:t>/</w:t>
      </w:r>
      <w:r w:rsidR="006A0E0B" w:rsidRPr="00131A7A">
        <w:rPr>
          <w:rFonts w:cs="Arial"/>
        </w:rPr>
        <w:t xml:space="preserve"> </w:t>
      </w:r>
      <w:r w:rsidR="00406077" w:rsidRPr="00131A7A">
        <w:rPr>
          <w:rFonts w:cs="Arial"/>
        </w:rPr>
        <w:t xml:space="preserve">contamination? </w:t>
      </w:r>
      <w:r w:rsidR="006A0E0B" w:rsidRPr="00131A7A">
        <w:rPr>
          <w:rFonts w:cs="Arial"/>
        </w:rPr>
        <w:t xml:space="preserve"> </w:t>
      </w:r>
      <w:r w:rsidR="00406077" w:rsidRPr="00131A7A">
        <w:rPr>
          <w:rFonts w:cs="Arial"/>
        </w:rPr>
        <w:t>What is the likely contribution of leaky and legacy bores to cross-formational flow?</w:t>
      </w:r>
    </w:p>
    <w:p w:rsidR="00B12873" w:rsidRPr="00131A7A" w:rsidRDefault="001F526C" w:rsidP="005C601F">
      <w:pPr>
        <w:pStyle w:val="ListParagraph"/>
        <w:numPr>
          <w:ilvl w:val="1"/>
          <w:numId w:val="10"/>
        </w:numPr>
        <w:ind w:left="1134" w:hanging="567"/>
        <w:rPr>
          <w:rFonts w:cs="Arial"/>
        </w:rPr>
      </w:pPr>
      <w:r w:rsidRPr="00131A7A">
        <w:rPr>
          <w:rFonts w:cs="Arial"/>
        </w:rPr>
        <w:t>Hydraulic Fracturing</w:t>
      </w:r>
    </w:p>
    <w:p w:rsidR="00086DA9" w:rsidRPr="00131A7A" w:rsidRDefault="00F8295D" w:rsidP="00E20D51">
      <w:pPr>
        <w:pStyle w:val="ListBullet5"/>
        <w:ind w:left="1701" w:hanging="567"/>
        <w:rPr>
          <w:rFonts w:cs="Arial"/>
        </w:rPr>
      </w:pPr>
      <w:r w:rsidRPr="00131A7A">
        <w:rPr>
          <w:rFonts w:cs="Arial"/>
        </w:rPr>
        <w:t>What is the spatial scale and extent of permeability changes induced by hydraulic fracturing? How does this vary with the pres</w:t>
      </w:r>
      <w:r w:rsidR="004B74F1" w:rsidRPr="00131A7A">
        <w:rPr>
          <w:rFonts w:cs="Arial"/>
        </w:rPr>
        <w:t>sure used for hydraulic fracturing</w:t>
      </w:r>
      <w:r w:rsidRPr="00131A7A">
        <w:rPr>
          <w:rFonts w:cs="Arial"/>
        </w:rPr>
        <w:t xml:space="preserve"> and with the rock typ</w:t>
      </w:r>
      <w:r w:rsidR="00D16D6C" w:rsidRPr="00131A7A">
        <w:rPr>
          <w:rFonts w:cs="Arial"/>
        </w:rPr>
        <w:t>e?</w:t>
      </w:r>
    </w:p>
    <w:p w:rsidR="00B12873" w:rsidRPr="00131A7A" w:rsidRDefault="00A505AD" w:rsidP="005C601F">
      <w:pPr>
        <w:pStyle w:val="ListParagraph"/>
        <w:numPr>
          <w:ilvl w:val="1"/>
          <w:numId w:val="10"/>
        </w:numPr>
        <w:ind w:left="1134" w:hanging="567"/>
        <w:rPr>
          <w:rFonts w:cs="Arial"/>
        </w:rPr>
      </w:pPr>
      <w:r w:rsidRPr="00131A7A">
        <w:rPr>
          <w:rFonts w:cs="Arial"/>
        </w:rPr>
        <w:t>Reinjection</w:t>
      </w:r>
    </w:p>
    <w:p w:rsidR="00086DA9" w:rsidRPr="00131A7A" w:rsidRDefault="00055465" w:rsidP="00E20D51">
      <w:pPr>
        <w:pStyle w:val="ListBullet5"/>
        <w:ind w:left="1701" w:hanging="567"/>
        <w:rPr>
          <w:rFonts w:cs="Arial"/>
        </w:rPr>
      </w:pPr>
      <w:r w:rsidRPr="00131A7A">
        <w:rPr>
          <w:rFonts w:cs="Arial"/>
        </w:rPr>
        <w:t xml:space="preserve">What are the possible geochemical reactions that might arise from mixing of reinjected treated or un-treated co-produced water into deep aquifers? What is the potential for contamination of shallow aquifers due to </w:t>
      </w:r>
      <w:r w:rsidR="008B501F" w:rsidRPr="00131A7A">
        <w:rPr>
          <w:rFonts w:cs="Arial"/>
        </w:rPr>
        <w:t>pressure gradients induced by reinjection?</w:t>
      </w:r>
    </w:p>
    <w:p w:rsidR="00B12873" w:rsidRPr="00131A7A" w:rsidRDefault="00571677" w:rsidP="005C601F">
      <w:pPr>
        <w:pStyle w:val="ListParagraph"/>
        <w:numPr>
          <w:ilvl w:val="1"/>
          <w:numId w:val="10"/>
        </w:numPr>
        <w:ind w:left="1134" w:hanging="567"/>
        <w:rPr>
          <w:rFonts w:cs="Arial"/>
        </w:rPr>
      </w:pPr>
      <w:r w:rsidRPr="00131A7A">
        <w:rPr>
          <w:rFonts w:cs="Arial"/>
        </w:rPr>
        <w:t>Subsidence</w:t>
      </w:r>
    </w:p>
    <w:p w:rsidR="00086DA9" w:rsidRPr="00DC1EEB" w:rsidRDefault="00F75583" w:rsidP="00E20D51">
      <w:pPr>
        <w:pStyle w:val="ListBullet5"/>
        <w:ind w:left="1701" w:hanging="567"/>
        <w:rPr>
          <w:rFonts w:cs="Arial"/>
        </w:rPr>
      </w:pPr>
      <w:r w:rsidRPr="00DC1EEB">
        <w:rPr>
          <w:rFonts w:cs="Arial"/>
        </w:rPr>
        <w:t>What is the level of confidence in</w:t>
      </w:r>
      <w:r w:rsidR="00346FE3" w:rsidRPr="00DC1EEB">
        <w:rPr>
          <w:rFonts w:cs="Arial"/>
        </w:rPr>
        <w:t xml:space="preserve"> predicting the degree of subsidence following coal mining operations</w:t>
      </w:r>
      <w:r w:rsidR="004E4E3D" w:rsidRPr="00DC1EEB">
        <w:rPr>
          <w:rFonts w:cs="Arial"/>
        </w:rPr>
        <w:t xml:space="preserve"> </w:t>
      </w:r>
      <w:r w:rsidR="00FA002D" w:rsidRPr="00DC1EEB">
        <w:rPr>
          <w:rFonts w:cs="Arial"/>
        </w:rPr>
        <w:t>(</w:t>
      </w:r>
      <w:r w:rsidR="00A505AD" w:rsidRPr="00DC1EEB">
        <w:rPr>
          <w:rFonts w:cs="Arial"/>
        </w:rPr>
        <w:t xml:space="preserve">in </w:t>
      </w:r>
      <w:r w:rsidR="00A24CEE" w:rsidRPr="00DC1EEB">
        <w:rPr>
          <w:rFonts w:cs="Arial"/>
        </w:rPr>
        <w:t xml:space="preserve">sites such as </w:t>
      </w:r>
      <w:r w:rsidR="00075BF8" w:rsidRPr="00DC1EEB">
        <w:rPr>
          <w:rFonts w:cs="Arial"/>
        </w:rPr>
        <w:t xml:space="preserve">the </w:t>
      </w:r>
      <w:r w:rsidR="00406077" w:rsidRPr="00DC1EEB">
        <w:rPr>
          <w:rFonts w:cs="Arial"/>
        </w:rPr>
        <w:t>Galilee Basin</w:t>
      </w:r>
      <w:r w:rsidR="000646B6" w:rsidRPr="00DC1EEB">
        <w:rPr>
          <w:rFonts w:cs="Arial"/>
        </w:rPr>
        <w:t>)</w:t>
      </w:r>
      <w:r w:rsidR="00082A63" w:rsidRPr="00DC1EEB">
        <w:rPr>
          <w:rFonts w:cs="Arial"/>
        </w:rPr>
        <w:t xml:space="preserve"> or depressurisation from coal seam gas extraction? What is the potential for subsidence to alter the permeability of geological units?</w:t>
      </w:r>
    </w:p>
    <w:p w:rsidR="00B12873" w:rsidRPr="00DC1EEB" w:rsidRDefault="00406077" w:rsidP="005C601F">
      <w:pPr>
        <w:pStyle w:val="ListParagraph"/>
        <w:numPr>
          <w:ilvl w:val="1"/>
          <w:numId w:val="10"/>
        </w:numPr>
        <w:ind w:left="1134" w:hanging="567"/>
        <w:rPr>
          <w:rFonts w:cs="Arial"/>
        </w:rPr>
      </w:pPr>
      <w:r w:rsidRPr="00DC1EEB">
        <w:rPr>
          <w:rFonts w:cs="Arial"/>
        </w:rPr>
        <w:t>Mine Site</w:t>
      </w:r>
      <w:r w:rsidR="00B40D39" w:rsidRPr="00DC1EEB">
        <w:rPr>
          <w:rFonts w:cs="Arial"/>
        </w:rPr>
        <w:t xml:space="preserve"> and Gas Field</w:t>
      </w:r>
      <w:r w:rsidRPr="00DC1EEB">
        <w:rPr>
          <w:rFonts w:cs="Arial"/>
        </w:rPr>
        <w:t xml:space="preserve"> Remediation</w:t>
      </w:r>
    </w:p>
    <w:p w:rsidR="00082A63" w:rsidRPr="00131A7A" w:rsidRDefault="00406077" w:rsidP="00E20D51">
      <w:pPr>
        <w:pStyle w:val="ListBullet5"/>
        <w:ind w:left="1701" w:hanging="567"/>
        <w:rPr>
          <w:rFonts w:cs="Arial"/>
        </w:rPr>
      </w:pPr>
      <w:r w:rsidRPr="00131A7A">
        <w:rPr>
          <w:rFonts w:cs="Arial"/>
        </w:rPr>
        <w:t>What are the timescales for water levels to return to pre-development levels? What are the likely long-term impacts on water quality? How can we predict changes in water quality over time?</w:t>
      </w:r>
    </w:p>
    <w:p w:rsidR="0070067D" w:rsidRPr="00131A7A" w:rsidRDefault="0070067D" w:rsidP="005C601F">
      <w:pPr>
        <w:pStyle w:val="ListParagraph"/>
        <w:numPr>
          <w:ilvl w:val="0"/>
          <w:numId w:val="10"/>
        </w:numPr>
        <w:ind w:left="567" w:hanging="567"/>
        <w:rPr>
          <w:rFonts w:cs="Arial"/>
          <w:b/>
          <w:color w:val="1F497D" w:themeColor="text2"/>
        </w:rPr>
      </w:pPr>
      <w:r w:rsidRPr="00131A7A">
        <w:rPr>
          <w:rFonts w:cs="Arial"/>
          <w:b/>
          <w:color w:val="1F497D" w:themeColor="text2"/>
        </w:rPr>
        <w:t>Ecosystems and Water</w:t>
      </w:r>
      <w:r w:rsidR="00E06A39" w:rsidRPr="00131A7A">
        <w:rPr>
          <w:rFonts w:cs="Arial"/>
          <w:b/>
          <w:color w:val="1F497D" w:themeColor="text2"/>
        </w:rPr>
        <w:t xml:space="preserve">; </w:t>
      </w:r>
      <w:r w:rsidR="00E20D51" w:rsidRPr="00131A7A">
        <w:rPr>
          <w:rFonts w:cs="Arial"/>
          <w:b/>
          <w:color w:val="1F497D" w:themeColor="text2"/>
        </w:rPr>
        <w:t xml:space="preserve">Environmental </w:t>
      </w:r>
      <w:r w:rsidR="00E06A39" w:rsidRPr="00131A7A">
        <w:rPr>
          <w:rFonts w:cs="Arial"/>
          <w:b/>
          <w:color w:val="1F497D" w:themeColor="text2"/>
        </w:rPr>
        <w:t>T</w:t>
      </w:r>
      <w:r w:rsidR="00406077" w:rsidRPr="00131A7A">
        <w:rPr>
          <w:rFonts w:cs="Arial"/>
          <w:b/>
          <w:color w:val="1F497D" w:themeColor="text2"/>
        </w:rPr>
        <w:t>olerances, Responses and Mitigation</w:t>
      </w:r>
    </w:p>
    <w:p w:rsidR="00B12873" w:rsidRPr="00131A7A" w:rsidRDefault="00406077" w:rsidP="005C601F">
      <w:pPr>
        <w:pStyle w:val="ListParagraph"/>
        <w:numPr>
          <w:ilvl w:val="1"/>
          <w:numId w:val="10"/>
        </w:numPr>
        <w:ind w:left="1134" w:hanging="567"/>
        <w:rPr>
          <w:rFonts w:cs="Arial"/>
        </w:rPr>
      </w:pPr>
      <w:r w:rsidRPr="00131A7A">
        <w:rPr>
          <w:rFonts w:cs="Arial"/>
        </w:rPr>
        <w:t>Water quantity and quality, flow regimes</w:t>
      </w:r>
    </w:p>
    <w:p w:rsidR="00F4665D" w:rsidRPr="00131A7A" w:rsidRDefault="00406077" w:rsidP="005C601F">
      <w:pPr>
        <w:pStyle w:val="ListBullet5"/>
        <w:ind w:left="1701" w:hanging="567"/>
        <w:rPr>
          <w:rFonts w:cs="Arial"/>
        </w:rPr>
      </w:pPr>
      <w:r w:rsidRPr="00131A7A">
        <w:rPr>
          <w:rFonts w:cs="Arial"/>
        </w:rPr>
        <w:t xml:space="preserve">How will changes in flow regimes affect river channel characteristics and surface water temperature and chemistry?  What are the water level, temperature and salinity tolerances of key aquatic flora and fauna? </w:t>
      </w:r>
      <w:r w:rsidR="006A0E0B" w:rsidRPr="00131A7A">
        <w:rPr>
          <w:rFonts w:cs="Arial"/>
        </w:rPr>
        <w:t xml:space="preserve"> </w:t>
      </w:r>
      <w:r w:rsidRPr="00131A7A">
        <w:rPr>
          <w:rFonts w:cs="Arial"/>
        </w:rPr>
        <w:t xml:space="preserve">How well </w:t>
      </w:r>
      <w:r w:rsidR="006A0E0B" w:rsidRPr="00131A7A">
        <w:rPr>
          <w:rFonts w:cs="Arial"/>
        </w:rPr>
        <w:t>do</w:t>
      </w:r>
      <w:r w:rsidRPr="00131A7A">
        <w:rPr>
          <w:rFonts w:cs="Arial"/>
        </w:rPr>
        <w:t xml:space="preserve"> current models predict changes in channel characteristics and surface water level, temperature and salinity changes arising from changes in </w:t>
      </w:r>
      <w:r w:rsidR="009C1139">
        <w:rPr>
          <w:rFonts w:cs="Arial"/>
        </w:rPr>
        <w:t>groundwater</w:t>
      </w:r>
      <w:r w:rsidRPr="00131A7A">
        <w:rPr>
          <w:rFonts w:cs="Arial"/>
        </w:rPr>
        <w:t xml:space="preserve"> levels?</w:t>
      </w:r>
    </w:p>
    <w:p w:rsidR="006906DD" w:rsidRPr="00131A7A" w:rsidRDefault="006906DD" w:rsidP="006906DD">
      <w:pPr>
        <w:pStyle w:val="ListParagraph"/>
        <w:numPr>
          <w:ilvl w:val="1"/>
          <w:numId w:val="10"/>
        </w:numPr>
        <w:ind w:left="1134" w:hanging="567"/>
        <w:rPr>
          <w:rFonts w:cs="Arial"/>
        </w:rPr>
      </w:pPr>
      <w:r w:rsidRPr="00131A7A">
        <w:rPr>
          <w:rFonts w:cs="Arial"/>
        </w:rPr>
        <w:t>Ecosystem monitoring</w:t>
      </w:r>
    </w:p>
    <w:p w:rsidR="006906DD" w:rsidRPr="00DC1EEB" w:rsidRDefault="006906DD" w:rsidP="006906DD">
      <w:pPr>
        <w:pStyle w:val="ListBullet5"/>
        <w:ind w:left="1701" w:hanging="567"/>
        <w:rPr>
          <w:rFonts w:cs="Arial"/>
        </w:rPr>
      </w:pPr>
      <w:r w:rsidRPr="00DC1EEB">
        <w:rPr>
          <w:rFonts w:cs="Arial"/>
        </w:rPr>
        <w:lastRenderedPageBreak/>
        <w:t xml:space="preserve">What are the most </w:t>
      </w:r>
      <w:r w:rsidR="005A5103" w:rsidRPr="00DC1EEB">
        <w:rPr>
          <w:rFonts w:cs="Arial"/>
        </w:rPr>
        <w:t>effective</w:t>
      </w:r>
      <w:r w:rsidRPr="00DC1EEB">
        <w:rPr>
          <w:rFonts w:cs="Arial"/>
        </w:rPr>
        <w:t xml:space="preserve"> </w:t>
      </w:r>
      <w:r w:rsidR="00CF1844" w:rsidRPr="00DC1EEB">
        <w:rPr>
          <w:rFonts w:cs="Arial"/>
        </w:rPr>
        <w:t xml:space="preserve">and efficient </w:t>
      </w:r>
      <w:r w:rsidRPr="00DC1EEB">
        <w:rPr>
          <w:rFonts w:cs="Arial"/>
        </w:rPr>
        <w:t>means for monitoring ecosystem changes?  How do the life spans of different species affect the success of monitoring programs?  How can we distinguish ecosystem changes due to coal seam gas and coal mining operations from impacts due to other environmental changes?</w:t>
      </w:r>
    </w:p>
    <w:p w:rsidR="00B12873" w:rsidRPr="00DC1EEB" w:rsidRDefault="001F526C" w:rsidP="005C601F">
      <w:pPr>
        <w:pStyle w:val="ListParagraph"/>
        <w:numPr>
          <w:ilvl w:val="1"/>
          <w:numId w:val="10"/>
        </w:numPr>
        <w:ind w:left="1134" w:hanging="567"/>
        <w:rPr>
          <w:rFonts w:cs="Arial"/>
        </w:rPr>
      </w:pPr>
      <w:r w:rsidRPr="00DC1EEB">
        <w:rPr>
          <w:rFonts w:cs="Arial"/>
        </w:rPr>
        <w:t>Ecosystem response and mitigation measures</w:t>
      </w:r>
    </w:p>
    <w:p w:rsidR="00E06A39" w:rsidRPr="00DC1EEB" w:rsidRDefault="00F8295D" w:rsidP="005C601F">
      <w:pPr>
        <w:pStyle w:val="ListBullet5"/>
        <w:ind w:left="1701" w:hanging="567"/>
        <w:rPr>
          <w:rFonts w:cs="Arial"/>
        </w:rPr>
      </w:pPr>
      <w:r w:rsidRPr="00DC1EEB">
        <w:rPr>
          <w:rFonts w:cs="Arial"/>
        </w:rPr>
        <w:t xml:space="preserve">How will key aquatic flora and fauna evolve if surface water or </w:t>
      </w:r>
      <w:r w:rsidR="009C1139">
        <w:rPr>
          <w:rFonts w:cs="Arial"/>
        </w:rPr>
        <w:t>groundwater</w:t>
      </w:r>
      <w:r w:rsidRPr="00DC1EEB">
        <w:rPr>
          <w:rFonts w:cs="Arial"/>
        </w:rPr>
        <w:t xml:space="preserve"> level, tem</w:t>
      </w:r>
      <w:r w:rsidR="00D16D6C" w:rsidRPr="00DC1EEB">
        <w:rPr>
          <w:rFonts w:cs="Arial"/>
        </w:rPr>
        <w:t xml:space="preserve">perature and salinity change over time? </w:t>
      </w:r>
      <w:r w:rsidR="006A0E0B" w:rsidRPr="00DC1EEB">
        <w:rPr>
          <w:rFonts w:cs="Arial"/>
        </w:rPr>
        <w:t xml:space="preserve"> How c</w:t>
      </w:r>
      <w:r w:rsidR="00406077" w:rsidRPr="00DC1EEB">
        <w:rPr>
          <w:rFonts w:cs="Arial"/>
        </w:rPr>
        <w:t>an we develop better methods for predicting how ecosystems will response to changes in environmental conditions</w:t>
      </w:r>
      <w:r w:rsidR="00CF1844" w:rsidRPr="00DC1EEB">
        <w:rPr>
          <w:rFonts w:cs="Arial"/>
        </w:rPr>
        <w:t>,</w:t>
      </w:r>
      <w:r w:rsidR="006A0E0B" w:rsidRPr="00DC1EEB">
        <w:rPr>
          <w:rFonts w:cs="Arial"/>
        </w:rPr>
        <w:t xml:space="preserve"> and </w:t>
      </w:r>
      <w:r w:rsidR="00CF1844" w:rsidRPr="00DC1EEB">
        <w:rPr>
          <w:rFonts w:cs="Arial"/>
        </w:rPr>
        <w:t xml:space="preserve">for </w:t>
      </w:r>
      <w:r w:rsidR="006A0E0B" w:rsidRPr="00DC1EEB">
        <w:rPr>
          <w:rFonts w:cs="Arial"/>
        </w:rPr>
        <w:t>determining whether</w:t>
      </w:r>
      <w:r w:rsidR="00406077" w:rsidRPr="00DC1EEB">
        <w:rPr>
          <w:rFonts w:cs="Arial"/>
        </w:rPr>
        <w:t xml:space="preserve"> impacts </w:t>
      </w:r>
      <w:r w:rsidR="00106CA0" w:rsidRPr="00DC1EEB">
        <w:rPr>
          <w:rFonts w:cs="Arial"/>
        </w:rPr>
        <w:t xml:space="preserve">can </w:t>
      </w:r>
      <w:r w:rsidR="00406077" w:rsidRPr="00DC1EEB">
        <w:rPr>
          <w:rFonts w:cs="Arial"/>
        </w:rPr>
        <w:t xml:space="preserve">be mitigated and </w:t>
      </w:r>
      <w:r w:rsidR="00CF1844" w:rsidRPr="00DC1EEB">
        <w:rPr>
          <w:rFonts w:cs="Arial"/>
        </w:rPr>
        <w:t xml:space="preserve">damaged habitats </w:t>
      </w:r>
      <w:r w:rsidR="00406077" w:rsidRPr="00DC1EEB">
        <w:rPr>
          <w:rFonts w:cs="Arial"/>
        </w:rPr>
        <w:t>successfully restored?</w:t>
      </w:r>
    </w:p>
    <w:p w:rsidR="0070067D" w:rsidRPr="005A5103" w:rsidRDefault="001F526C" w:rsidP="005C601F">
      <w:pPr>
        <w:pStyle w:val="ListParagraph"/>
        <w:numPr>
          <w:ilvl w:val="0"/>
          <w:numId w:val="10"/>
        </w:numPr>
        <w:ind w:left="567" w:hanging="567"/>
        <w:rPr>
          <w:rFonts w:cs="Arial"/>
          <w:b/>
          <w:color w:val="1F497D" w:themeColor="text2"/>
        </w:rPr>
      </w:pPr>
      <w:r w:rsidRPr="005A5103">
        <w:rPr>
          <w:rFonts w:cs="Arial"/>
          <w:b/>
          <w:color w:val="1F497D" w:themeColor="text2"/>
        </w:rPr>
        <w:t>Chemicals: Water-related Risks to Environmental Health</w:t>
      </w:r>
    </w:p>
    <w:p w:rsidR="00533A3B" w:rsidRPr="00DC1EEB" w:rsidRDefault="00D16D6C" w:rsidP="005C601F">
      <w:pPr>
        <w:pStyle w:val="ListParagraph"/>
        <w:numPr>
          <w:ilvl w:val="1"/>
          <w:numId w:val="10"/>
        </w:numPr>
        <w:ind w:left="1134" w:hanging="567"/>
        <w:rPr>
          <w:rFonts w:cs="Arial"/>
        </w:rPr>
      </w:pPr>
      <w:r w:rsidRPr="00DC1EEB">
        <w:rPr>
          <w:rFonts w:cs="Arial"/>
        </w:rPr>
        <w:t>Chemical Mi</w:t>
      </w:r>
      <w:r w:rsidR="00781133" w:rsidRPr="00DC1EEB">
        <w:rPr>
          <w:rFonts w:cs="Arial"/>
        </w:rPr>
        <w:t>gration and Toxicity</w:t>
      </w:r>
    </w:p>
    <w:p w:rsidR="00E06A39" w:rsidRPr="005A5103" w:rsidRDefault="00A505AD" w:rsidP="005C601F">
      <w:pPr>
        <w:pStyle w:val="ListBullet5"/>
        <w:ind w:left="1701" w:hanging="567"/>
        <w:rPr>
          <w:rFonts w:cs="Arial"/>
          <w:i/>
        </w:rPr>
      </w:pPr>
      <w:r w:rsidRPr="00DC1EEB">
        <w:rPr>
          <w:rFonts w:cs="Arial"/>
        </w:rPr>
        <w:t>What are the principal pathways for migration of chemicals</w:t>
      </w:r>
      <w:r w:rsidR="00CF1844" w:rsidRPr="00DC1EEB">
        <w:rPr>
          <w:rFonts w:cs="Arial"/>
        </w:rPr>
        <w:t xml:space="preserve"> used in or released as a result of coal seam gas or coal mining operations</w:t>
      </w:r>
      <w:r w:rsidR="00406077" w:rsidRPr="00DC1EEB">
        <w:rPr>
          <w:rFonts w:cs="Arial"/>
        </w:rPr>
        <w:t xml:space="preserve">? </w:t>
      </w:r>
      <w:r w:rsidR="00106CA0" w:rsidRPr="00DC1EEB">
        <w:rPr>
          <w:rFonts w:cs="Arial"/>
        </w:rPr>
        <w:t xml:space="preserve"> </w:t>
      </w:r>
      <w:r w:rsidR="00406077" w:rsidRPr="00DC1EEB">
        <w:rPr>
          <w:rFonts w:cs="Arial"/>
        </w:rPr>
        <w:t>What is</w:t>
      </w:r>
      <w:r w:rsidR="00406077" w:rsidRPr="005A5103">
        <w:rPr>
          <w:rFonts w:cs="Arial"/>
        </w:rPr>
        <w:t xml:space="preserve"> the toxicity of chemicals </w:t>
      </w:r>
      <w:r w:rsidR="00106CA0" w:rsidRPr="005A5103">
        <w:rPr>
          <w:rFonts w:cs="Arial"/>
        </w:rPr>
        <w:t>used</w:t>
      </w:r>
      <w:r w:rsidR="00406077" w:rsidRPr="005A5103">
        <w:rPr>
          <w:rFonts w:cs="Arial"/>
        </w:rPr>
        <w:t xml:space="preserve"> in coal seam gas and coal mining operations to humans and to the environment? </w:t>
      </w:r>
      <w:r w:rsidR="00106CA0" w:rsidRPr="005A5103">
        <w:rPr>
          <w:rFonts w:cs="Arial"/>
        </w:rPr>
        <w:t xml:space="preserve"> </w:t>
      </w:r>
      <w:r w:rsidR="00406077" w:rsidRPr="005A5103">
        <w:rPr>
          <w:rFonts w:cs="Arial"/>
        </w:rPr>
        <w:t xml:space="preserve">What are the likely concentrations in co-produced water of contaminants that may be naturally present in coal deposits? </w:t>
      </w:r>
      <w:r w:rsidR="00106CA0" w:rsidRPr="005A5103">
        <w:rPr>
          <w:rFonts w:cs="Arial"/>
        </w:rPr>
        <w:t xml:space="preserve"> </w:t>
      </w:r>
      <w:r w:rsidR="00406077" w:rsidRPr="005A5103">
        <w:rPr>
          <w:rFonts w:cs="Arial"/>
        </w:rPr>
        <w:t>What is the toxicity of chemicals that occur naturally in coal deposits that might be brought to the surface by coal seam gas operations?</w:t>
      </w:r>
      <w:r w:rsidR="00106CA0" w:rsidRPr="005A5103">
        <w:rPr>
          <w:rFonts w:cs="Arial"/>
        </w:rPr>
        <w:t xml:space="preserve"> </w:t>
      </w:r>
      <w:r w:rsidR="00406077" w:rsidRPr="005A5103">
        <w:rPr>
          <w:rFonts w:cs="Arial"/>
        </w:rPr>
        <w:t xml:space="preserve"> Can the toxicity to different compounds be treated in isolation, or is susceptibility enhanced by exposure to multiple contaminants?</w:t>
      </w:r>
    </w:p>
    <w:p w:rsidR="00533A3B" w:rsidRPr="005A5103" w:rsidRDefault="001F526C" w:rsidP="005C601F">
      <w:pPr>
        <w:pStyle w:val="ListParagraph"/>
        <w:numPr>
          <w:ilvl w:val="1"/>
          <w:numId w:val="10"/>
        </w:numPr>
        <w:ind w:left="1134" w:hanging="567"/>
        <w:rPr>
          <w:rFonts w:cs="Arial"/>
        </w:rPr>
      </w:pPr>
      <w:r w:rsidRPr="005A5103">
        <w:rPr>
          <w:rFonts w:cs="Arial"/>
        </w:rPr>
        <w:t>Managing Sal</w:t>
      </w:r>
      <w:r w:rsidR="00F8295D" w:rsidRPr="005A5103">
        <w:rPr>
          <w:rFonts w:cs="Arial"/>
        </w:rPr>
        <w:t>t and H</w:t>
      </w:r>
      <w:r w:rsidR="00D16D6C" w:rsidRPr="005A5103">
        <w:rPr>
          <w:rFonts w:cs="Arial"/>
        </w:rPr>
        <w:t>eavy Metals</w:t>
      </w:r>
    </w:p>
    <w:p w:rsidR="00536471" w:rsidRPr="005A5103" w:rsidRDefault="00A505AD" w:rsidP="005C601F">
      <w:pPr>
        <w:pStyle w:val="ListBullet5"/>
        <w:ind w:left="1701" w:hanging="567"/>
        <w:rPr>
          <w:rFonts w:cs="Arial"/>
        </w:rPr>
      </w:pPr>
      <w:r w:rsidRPr="005A5103">
        <w:rPr>
          <w:rFonts w:cs="Arial"/>
        </w:rPr>
        <w:t>What will be the impacts on shallow aquifer chemistry from storage of co-produced water in surface impoundments or disposal to streams?</w:t>
      </w:r>
    </w:p>
    <w:p w:rsidR="000646B6" w:rsidRPr="005A5103" w:rsidRDefault="008B501F" w:rsidP="000646B6">
      <w:pPr>
        <w:pStyle w:val="ListParagraph"/>
        <w:numPr>
          <w:ilvl w:val="0"/>
          <w:numId w:val="10"/>
        </w:numPr>
        <w:ind w:left="567" w:hanging="567"/>
        <w:rPr>
          <w:rFonts w:cs="Arial"/>
          <w:b/>
          <w:color w:val="1F497D" w:themeColor="text2"/>
        </w:rPr>
      </w:pPr>
      <w:r w:rsidRPr="005A5103">
        <w:rPr>
          <w:rFonts w:cs="Arial"/>
          <w:b/>
          <w:color w:val="1F497D" w:themeColor="text2"/>
        </w:rPr>
        <w:t xml:space="preserve">Cumulative Impacts: </w:t>
      </w:r>
      <w:r w:rsidR="006B6D3C">
        <w:rPr>
          <w:rFonts w:cs="Arial"/>
          <w:b/>
          <w:color w:val="1F497D" w:themeColor="text2"/>
        </w:rPr>
        <w:t>M</w:t>
      </w:r>
      <w:r w:rsidR="00424F37">
        <w:rPr>
          <w:rFonts w:cs="Arial"/>
          <w:b/>
          <w:color w:val="1F497D" w:themeColor="text2"/>
        </w:rPr>
        <w:t xml:space="preserve">onitoring, </w:t>
      </w:r>
      <w:r w:rsidR="00212BF6">
        <w:rPr>
          <w:rFonts w:cs="Arial"/>
          <w:b/>
          <w:color w:val="1F497D" w:themeColor="text2"/>
        </w:rPr>
        <w:t>Assessment</w:t>
      </w:r>
      <w:r w:rsidRPr="005A5103">
        <w:rPr>
          <w:rFonts w:cs="Arial"/>
          <w:b/>
          <w:color w:val="1F497D" w:themeColor="text2"/>
        </w:rPr>
        <w:t xml:space="preserve"> and Evaluation</w:t>
      </w:r>
    </w:p>
    <w:p w:rsidR="000646B6" w:rsidRPr="00DC1EEB" w:rsidRDefault="00CF1844" w:rsidP="000646B6">
      <w:pPr>
        <w:pStyle w:val="ListParagraph"/>
        <w:numPr>
          <w:ilvl w:val="1"/>
          <w:numId w:val="10"/>
        </w:numPr>
        <w:ind w:left="1134" w:hanging="567"/>
        <w:rPr>
          <w:rFonts w:cs="Arial"/>
        </w:rPr>
      </w:pPr>
      <w:r w:rsidRPr="00DC1EEB">
        <w:rPr>
          <w:rFonts w:cs="Arial"/>
        </w:rPr>
        <w:t>Evaluation of c</w:t>
      </w:r>
      <w:r w:rsidR="00571677" w:rsidRPr="00DC1EEB">
        <w:rPr>
          <w:rFonts w:cs="Arial"/>
        </w:rPr>
        <w:t>umulative impact assessment</w:t>
      </w:r>
    </w:p>
    <w:p w:rsidR="00B90EE2" w:rsidRPr="005A5103" w:rsidRDefault="00F75583" w:rsidP="00B90EE2">
      <w:pPr>
        <w:pStyle w:val="ListBullet5"/>
        <w:ind w:left="1701" w:hanging="567"/>
        <w:rPr>
          <w:rFonts w:cs="Arial"/>
          <w:color w:val="000000" w:themeColor="text1"/>
        </w:rPr>
      </w:pPr>
      <w:r w:rsidRPr="005A5103">
        <w:rPr>
          <w:rFonts w:cs="Arial"/>
        </w:rPr>
        <w:t>What is the best approach</w:t>
      </w:r>
      <w:r w:rsidR="006A0E0B" w:rsidRPr="005A5103">
        <w:rPr>
          <w:rFonts w:cs="Arial"/>
        </w:rPr>
        <w:t>, or combination of approaches,</w:t>
      </w:r>
      <w:r w:rsidR="00406077" w:rsidRPr="005A5103">
        <w:rPr>
          <w:rFonts w:cs="Arial"/>
        </w:rPr>
        <w:t xml:space="preserve"> for evaluating </w:t>
      </w:r>
      <w:r w:rsidR="00406077" w:rsidRPr="005A5103">
        <w:rPr>
          <w:rFonts w:cs="Arial"/>
          <w:color w:val="000000" w:themeColor="text1"/>
        </w:rPr>
        <w:t xml:space="preserve">the cumulative effects of coal seam gas and coal mining operations on </w:t>
      </w:r>
      <w:r w:rsidR="009C1139">
        <w:rPr>
          <w:rFonts w:cs="Arial"/>
          <w:color w:val="000000" w:themeColor="text1"/>
        </w:rPr>
        <w:t>groundwater</w:t>
      </w:r>
      <w:r w:rsidR="00406077" w:rsidRPr="005A5103">
        <w:rPr>
          <w:rFonts w:cs="Arial"/>
          <w:color w:val="000000" w:themeColor="text1"/>
        </w:rPr>
        <w:t xml:space="preserve"> and surface water systems</w:t>
      </w:r>
      <w:r w:rsidR="0096333A" w:rsidRPr="005A5103">
        <w:rPr>
          <w:rFonts w:cs="Arial"/>
          <w:color w:val="000000" w:themeColor="text1"/>
        </w:rPr>
        <w:t xml:space="preserve"> and aquatic ecosystems</w:t>
      </w:r>
      <w:r w:rsidR="00406077" w:rsidRPr="005A5103">
        <w:rPr>
          <w:rFonts w:cs="Arial"/>
          <w:color w:val="000000" w:themeColor="text1"/>
        </w:rPr>
        <w:t>?</w:t>
      </w:r>
      <w:r w:rsidR="00212BF6">
        <w:rPr>
          <w:rFonts w:cs="Arial"/>
          <w:color w:val="000000" w:themeColor="text1"/>
        </w:rPr>
        <w:t xml:space="preserve"> </w:t>
      </w:r>
      <w:r w:rsidR="00406077" w:rsidRPr="005A5103">
        <w:rPr>
          <w:rFonts w:cs="Arial"/>
          <w:color w:val="000000" w:themeColor="text1"/>
        </w:rPr>
        <w:t xml:space="preserve"> What are the best methods to incorporate heterogeneity in models? </w:t>
      </w:r>
      <w:r w:rsidR="00212BF6">
        <w:rPr>
          <w:rFonts w:cs="Arial"/>
          <w:color w:val="000000" w:themeColor="text1"/>
        </w:rPr>
        <w:t xml:space="preserve"> </w:t>
      </w:r>
      <w:r w:rsidR="00406077" w:rsidRPr="005A5103">
        <w:rPr>
          <w:rFonts w:cs="Arial"/>
          <w:color w:val="000000" w:themeColor="text1"/>
        </w:rPr>
        <w:t xml:space="preserve">What errors are introduced when simple models are used to represent complex processes? </w:t>
      </w:r>
      <w:r w:rsidR="00212BF6">
        <w:rPr>
          <w:rFonts w:cs="Arial"/>
          <w:color w:val="000000" w:themeColor="text1"/>
        </w:rPr>
        <w:t xml:space="preserve"> </w:t>
      </w:r>
      <w:r w:rsidR="00406077" w:rsidRPr="005A5103">
        <w:rPr>
          <w:rFonts w:cs="Arial"/>
          <w:color w:val="000000" w:themeColor="text1"/>
        </w:rPr>
        <w:t xml:space="preserve">What is the best approach for evaluating </w:t>
      </w:r>
      <w:r w:rsidR="0096333A" w:rsidRPr="005A5103">
        <w:rPr>
          <w:rFonts w:cs="Arial"/>
          <w:color w:val="000000" w:themeColor="text1"/>
        </w:rPr>
        <w:t xml:space="preserve">cumulative impact assessments and </w:t>
      </w:r>
      <w:r w:rsidR="00406077" w:rsidRPr="005A5103">
        <w:rPr>
          <w:rFonts w:cs="Arial"/>
          <w:color w:val="000000" w:themeColor="text1"/>
        </w:rPr>
        <w:t>uncertainty of model predictions?</w:t>
      </w:r>
    </w:p>
    <w:p w:rsidR="004C0D00" w:rsidRDefault="004C0D00" w:rsidP="004C0D00"/>
    <w:p w:rsidR="007C7DD8" w:rsidRPr="000A7306" w:rsidRDefault="00B9084B" w:rsidP="007C7DD8">
      <w:pPr>
        <w:shd w:val="clear" w:color="auto" w:fill="365F91" w:themeFill="accent1" w:themeFillShade="BF"/>
        <w:tabs>
          <w:tab w:val="left" w:pos="556"/>
          <w:tab w:val="center" w:pos="4606"/>
        </w:tabs>
        <w:rPr>
          <w:b/>
          <w:color w:val="FFFFFF" w:themeColor="background1"/>
          <w:sz w:val="28"/>
          <w:szCs w:val="28"/>
        </w:rPr>
      </w:pPr>
      <w:r>
        <w:rPr>
          <w:b/>
          <w:color w:val="FFFFFF" w:themeColor="background1"/>
          <w:sz w:val="28"/>
          <w:szCs w:val="28"/>
        </w:rPr>
        <w:t xml:space="preserve">Future </w:t>
      </w:r>
      <w:r w:rsidR="007C7DD8">
        <w:rPr>
          <w:b/>
          <w:color w:val="FFFFFF" w:themeColor="background1"/>
          <w:sz w:val="28"/>
          <w:szCs w:val="28"/>
        </w:rPr>
        <w:t xml:space="preserve">Knowledge and Research </w:t>
      </w:r>
      <w:r>
        <w:rPr>
          <w:b/>
          <w:color w:val="FFFFFF" w:themeColor="background1"/>
          <w:sz w:val="28"/>
          <w:szCs w:val="28"/>
        </w:rPr>
        <w:t>Activities</w:t>
      </w:r>
    </w:p>
    <w:p w:rsidR="001B23EF" w:rsidRPr="00CC4D25" w:rsidRDefault="007C7DD8" w:rsidP="007C7DD8">
      <w:r w:rsidRPr="00CC4D25">
        <w:t xml:space="preserve">Science continually grows over time and </w:t>
      </w:r>
      <w:r w:rsidR="00106CA0" w:rsidRPr="00CC4D25">
        <w:t xml:space="preserve">inevitably </w:t>
      </w:r>
      <w:r w:rsidRPr="00CC4D25">
        <w:t xml:space="preserve">there will be knowledge gaps </w:t>
      </w:r>
      <w:r w:rsidR="00106CA0" w:rsidRPr="00CC4D25">
        <w:t>associated with our</w:t>
      </w:r>
      <w:r w:rsidRPr="00CC4D25">
        <w:t xml:space="preserve"> understanding of the geological, hydrological and ecological systems. </w:t>
      </w:r>
      <w:r w:rsidR="00106CA0" w:rsidRPr="00CC4D25">
        <w:t xml:space="preserve"> </w:t>
      </w:r>
      <w:r w:rsidRPr="00CC4D25">
        <w:t xml:space="preserve">In </w:t>
      </w:r>
      <w:r w:rsidR="00106CA0" w:rsidRPr="00CC4D25">
        <w:t>some</w:t>
      </w:r>
      <w:r w:rsidRPr="00CC4D25">
        <w:t xml:space="preserve"> cases, our understan</w:t>
      </w:r>
      <w:r w:rsidR="00106CA0" w:rsidRPr="00CC4D25">
        <w:t>ding is limited by the availability of</w:t>
      </w:r>
      <w:r w:rsidRPr="00CC4D25">
        <w:t xml:space="preserve"> data.  In other words, there are </w:t>
      </w:r>
      <w:r w:rsidRPr="00CC4D25">
        <w:lastRenderedPageBreak/>
        <w:t xml:space="preserve">existing techniques that can be employed to obtain the data </w:t>
      </w:r>
      <w:r w:rsidR="001B23EF" w:rsidRPr="00CC4D25">
        <w:t xml:space="preserve">required </w:t>
      </w:r>
      <w:r w:rsidRPr="00CC4D25">
        <w:t>to fill these knowledge gaps</w:t>
      </w:r>
      <w:r w:rsidR="00106CA0" w:rsidRPr="00CC4D25">
        <w:t>;</w:t>
      </w:r>
      <w:r w:rsidR="001B23EF" w:rsidRPr="00CC4D25">
        <w:t xml:space="preserve"> but</w:t>
      </w:r>
      <w:r w:rsidR="00106CA0" w:rsidRPr="00CC4D25">
        <w:t xml:space="preserve"> </w:t>
      </w:r>
      <w:r w:rsidRPr="00CC4D25">
        <w:t xml:space="preserve">these techniques have not yet been employed at the site in question. </w:t>
      </w:r>
      <w:r w:rsidR="00106CA0" w:rsidRPr="00CC4D25">
        <w:t xml:space="preserve"> </w:t>
      </w:r>
      <w:r w:rsidR="001B23EF" w:rsidRPr="00CC4D25">
        <w:t>In other cases our understanding is limited by the lack of proven or practical scientific methods or techniques for collecting and analysing the required data.</w:t>
      </w:r>
    </w:p>
    <w:p w:rsidR="007C7DD8" w:rsidRPr="00CC4D25" w:rsidRDefault="007C7DD8" w:rsidP="007C7DD8">
      <w:r w:rsidRPr="00CC4D25">
        <w:t xml:space="preserve">Environmental Impact Assessments and Bioregional Assessments are actions that are centred on bringing out </w:t>
      </w:r>
      <w:r w:rsidR="001628F7" w:rsidRPr="0065451C">
        <w:t>and filling</w:t>
      </w:r>
      <w:r w:rsidR="001628F7">
        <w:t xml:space="preserve"> </w:t>
      </w:r>
      <w:r w:rsidRPr="00CC4D25">
        <w:t xml:space="preserve">some of these data gaps.  In some cases, however, the inability to predict the impact of proposed developments with the required level of certainty stems from a lack of understanding of key processes, or an absence of measurement techniques that can provide the information required at the appropriate scale.  In these cases, research </w:t>
      </w:r>
      <w:r w:rsidR="00B9084B" w:rsidRPr="00CC4D25">
        <w:t>activities</w:t>
      </w:r>
      <w:r w:rsidRPr="00CC4D25">
        <w:t xml:space="preserve"> that can develop new measurement techniques or improve our fundamental understanding of important processes are required. </w:t>
      </w:r>
    </w:p>
    <w:p w:rsidR="007C7DD8" w:rsidRPr="00CC4D25" w:rsidRDefault="007C7DD8" w:rsidP="007C7DD8">
      <w:r w:rsidRPr="00CC4D25">
        <w:t>Research should aim to develop and test methods that can be widely applied to improve our knowledge base</w:t>
      </w:r>
      <w:r w:rsidR="001B23EF" w:rsidRPr="00CC4D25">
        <w:t>,</w:t>
      </w:r>
      <w:r w:rsidRPr="00CC4D25">
        <w:t xml:space="preserve"> mostly in the arena of improving the scientific techniques and methods.  Hence research consistent with the guiding principles outlined above (see ‘Guiding Principles</w:t>
      </w:r>
      <w:r w:rsidR="00034667" w:rsidRPr="00CC4D25">
        <w:t xml:space="preserve"> for Research</w:t>
      </w:r>
      <w:r w:rsidRPr="00CC4D25">
        <w:t xml:space="preserve">’ on page </w:t>
      </w:r>
      <w:r w:rsidR="00034667" w:rsidRPr="00CC4D25">
        <w:t>4</w:t>
      </w:r>
      <w:r w:rsidRPr="00CC4D25">
        <w:t xml:space="preserve">) means that research projects should not be designed solely to provide information at particular field sites, but should also develop methods and understandings that can be transferred to other field sites.  Methods will need to be developed and tested at particular sites, but the transferability of methods and capacity for extrapolation is an important component which should be included and it is in this way that the Independent Expert Scientific Committee can assist in </w:t>
      </w:r>
      <w:r w:rsidR="00034667" w:rsidRPr="00CC4D25">
        <w:t>augmenting the</w:t>
      </w:r>
      <w:r w:rsidRPr="00CC4D25">
        <w:t xml:space="preserve"> national </w:t>
      </w:r>
      <w:r w:rsidR="00034667" w:rsidRPr="00CC4D25">
        <w:t xml:space="preserve">scientific </w:t>
      </w:r>
      <w:r w:rsidRPr="00CC4D25">
        <w:t xml:space="preserve">capacity. </w:t>
      </w:r>
    </w:p>
    <w:p w:rsidR="00B9084B" w:rsidRDefault="00B9084B" w:rsidP="00CC4D25">
      <w:r w:rsidRPr="00CC4D25">
        <w:t xml:space="preserve">The research priorities and themes identified above present a number of research questions and knowledge gaps. </w:t>
      </w:r>
      <w:r w:rsidR="00034667" w:rsidRPr="00CC4D25">
        <w:t xml:space="preserve"> </w:t>
      </w:r>
      <w:r w:rsidRPr="00CC4D25">
        <w:t>It is recognised that these gaps will require further investments through specific projects</w:t>
      </w:r>
      <w:r w:rsidR="009916E7" w:rsidRPr="00CC4D25">
        <w:t>.</w:t>
      </w:r>
      <w:r w:rsidR="009916E7">
        <w:t xml:space="preserve"> </w:t>
      </w:r>
      <w:r w:rsidR="00034667">
        <w:t xml:space="preserve"> </w:t>
      </w:r>
    </w:p>
    <w:p w:rsidR="003A0713" w:rsidRDefault="003A0713" w:rsidP="00CC4D25"/>
    <w:p w:rsidR="003A0713" w:rsidRDefault="003A0713" w:rsidP="009916E7">
      <w:pPr>
        <w:sectPr w:rsidR="003A0713" w:rsidSect="007F2532">
          <w:headerReference w:type="even" r:id="rId11"/>
          <w:footerReference w:type="default" r:id="rId12"/>
          <w:headerReference w:type="first" r:id="rId13"/>
          <w:pgSz w:w="11906" w:h="16838" w:code="9"/>
          <w:pgMar w:top="1418" w:right="1418" w:bottom="1418" w:left="1418" w:header="709" w:footer="709" w:gutter="0"/>
          <w:cols w:space="708"/>
          <w:titlePg/>
          <w:docGrid w:linePitch="360"/>
        </w:sectPr>
      </w:pPr>
    </w:p>
    <w:p w:rsidR="003A0713" w:rsidRPr="006761CF" w:rsidRDefault="003A0713" w:rsidP="003A0713">
      <w:pPr>
        <w:rPr>
          <w:b/>
          <w:sz w:val="24"/>
          <w:szCs w:val="24"/>
        </w:rPr>
      </w:pPr>
      <w:r>
        <w:rPr>
          <w:b/>
          <w:sz w:val="24"/>
          <w:szCs w:val="24"/>
        </w:rPr>
        <w:lastRenderedPageBreak/>
        <w:t>Relevant</w:t>
      </w:r>
      <w:r w:rsidRPr="006761CF">
        <w:rPr>
          <w:b/>
          <w:sz w:val="24"/>
          <w:szCs w:val="24"/>
        </w:rPr>
        <w:t xml:space="preserve"> Research </w:t>
      </w:r>
      <w:r>
        <w:rPr>
          <w:b/>
          <w:sz w:val="24"/>
          <w:szCs w:val="24"/>
        </w:rPr>
        <w:t xml:space="preserve">and IESC Research Priorities </w:t>
      </w:r>
      <w:r w:rsidRPr="006761CF">
        <w:rPr>
          <w:b/>
          <w:sz w:val="24"/>
          <w:szCs w:val="24"/>
        </w:rPr>
        <w:t>Matrix</w:t>
      </w:r>
    </w:p>
    <w:tbl>
      <w:tblPr>
        <w:tblStyle w:val="TableGrid"/>
        <w:tblW w:w="5023" w:type="pct"/>
        <w:tblLook w:val="04A0"/>
      </w:tblPr>
      <w:tblGrid>
        <w:gridCol w:w="4742"/>
        <w:gridCol w:w="4742"/>
        <w:gridCol w:w="4799"/>
      </w:tblGrid>
      <w:tr w:rsidR="003A0713" w:rsidRPr="00466635" w:rsidTr="003A0713">
        <w:trPr>
          <w:cnfStyle w:val="100000000000"/>
          <w:tblHeader/>
        </w:trPr>
        <w:tc>
          <w:tcPr>
            <w:tcW w:w="1660" w:type="pct"/>
            <w:tcBorders>
              <w:bottom w:val="single" w:sz="4" w:space="0" w:color="auto"/>
            </w:tcBorders>
            <w:shd w:val="clear" w:color="auto" w:fill="DDD9C3" w:themeFill="background2" w:themeFillShade="E6"/>
          </w:tcPr>
          <w:p w:rsidR="003A0713" w:rsidRPr="00466635" w:rsidRDefault="003A0713" w:rsidP="003A0713">
            <w:pPr>
              <w:spacing w:before="60" w:after="60" w:line="240" w:lineRule="auto"/>
              <w:jc w:val="center"/>
              <w:rPr>
                <w:rFonts w:cs="Arial"/>
                <w:b/>
              </w:rPr>
            </w:pPr>
            <w:r w:rsidRPr="00466635">
              <w:rPr>
                <w:rFonts w:cs="Arial"/>
                <w:b/>
              </w:rPr>
              <w:t>Relevant Research Outside OWS</w:t>
            </w:r>
          </w:p>
        </w:tc>
        <w:tc>
          <w:tcPr>
            <w:tcW w:w="1660" w:type="pct"/>
            <w:tcBorders>
              <w:bottom w:val="single" w:sz="4" w:space="0" w:color="auto"/>
            </w:tcBorders>
            <w:shd w:val="clear" w:color="auto" w:fill="DDD9C3" w:themeFill="background2" w:themeFillShade="E6"/>
          </w:tcPr>
          <w:p w:rsidR="003A0713" w:rsidRPr="00466635" w:rsidRDefault="003A0713" w:rsidP="001628F7">
            <w:pPr>
              <w:spacing w:before="60" w:after="60" w:line="240" w:lineRule="auto"/>
              <w:jc w:val="center"/>
              <w:rPr>
                <w:rFonts w:cs="Arial"/>
                <w:b/>
              </w:rPr>
            </w:pPr>
            <w:r w:rsidRPr="00466635">
              <w:rPr>
                <w:rFonts w:cs="Arial"/>
                <w:b/>
              </w:rPr>
              <w:t>OWS Existing Research</w:t>
            </w:r>
          </w:p>
        </w:tc>
        <w:tc>
          <w:tcPr>
            <w:tcW w:w="1680" w:type="pct"/>
            <w:tcBorders>
              <w:bottom w:val="single" w:sz="4" w:space="0" w:color="auto"/>
            </w:tcBorders>
            <w:shd w:val="clear" w:color="auto" w:fill="DDD9C3" w:themeFill="background2" w:themeFillShade="E6"/>
            <w:vAlign w:val="center"/>
          </w:tcPr>
          <w:p w:rsidR="003A0713" w:rsidRPr="00466635" w:rsidRDefault="003A0713" w:rsidP="003A0713">
            <w:pPr>
              <w:spacing w:before="60" w:after="60" w:line="240" w:lineRule="auto"/>
              <w:jc w:val="center"/>
              <w:rPr>
                <w:rFonts w:cs="Arial"/>
                <w:b/>
              </w:rPr>
            </w:pPr>
            <w:r w:rsidRPr="00466635">
              <w:rPr>
                <w:rFonts w:cs="Arial"/>
                <w:b/>
              </w:rPr>
              <w:t>Research Questions</w:t>
            </w:r>
          </w:p>
          <w:p w:rsidR="003A0713" w:rsidRPr="00466635" w:rsidRDefault="003A0713" w:rsidP="003A0713">
            <w:pPr>
              <w:spacing w:before="60" w:after="60" w:line="240" w:lineRule="auto"/>
              <w:jc w:val="center"/>
              <w:rPr>
                <w:rFonts w:cs="Arial"/>
                <w:b/>
                <w:sz w:val="20"/>
                <w:szCs w:val="20"/>
                <w:vertAlign w:val="subscript"/>
              </w:rPr>
            </w:pPr>
            <w:r w:rsidRPr="00466635">
              <w:rPr>
                <w:rFonts w:cs="Arial"/>
                <w:b/>
                <w:sz w:val="20"/>
                <w:szCs w:val="20"/>
              </w:rPr>
              <w:t>Identified during stakeholder consultations, research workshops, Critical Science Reviews, and Knowledge Projects</w:t>
            </w:r>
          </w:p>
        </w:tc>
      </w:tr>
      <w:tr w:rsidR="003A0713" w:rsidRPr="00466635" w:rsidTr="003A0713">
        <w:trPr>
          <w:cnfStyle w:val="000000100000"/>
        </w:trPr>
        <w:tc>
          <w:tcPr>
            <w:tcW w:w="5000" w:type="pct"/>
            <w:gridSpan w:val="3"/>
            <w:tcBorders>
              <w:bottom w:val="single" w:sz="4" w:space="0" w:color="auto"/>
            </w:tcBorders>
            <w:shd w:val="clear" w:color="auto" w:fill="8DB3E2" w:themeFill="text2" w:themeFillTint="66"/>
          </w:tcPr>
          <w:p w:rsidR="003A0713" w:rsidRPr="00466635" w:rsidRDefault="003A0713" w:rsidP="006B6D3C">
            <w:pPr>
              <w:spacing w:before="60" w:after="60" w:line="240" w:lineRule="auto"/>
              <w:rPr>
                <w:rFonts w:cs="Arial"/>
                <w:b/>
              </w:rPr>
            </w:pPr>
            <w:r w:rsidRPr="009C1139">
              <w:rPr>
                <w:rFonts w:cs="Arial"/>
                <w:b/>
              </w:rPr>
              <w:t xml:space="preserve">1.  </w:t>
            </w:r>
            <w:r w:rsidR="006B6D3C" w:rsidRPr="009C1139">
              <w:rPr>
                <w:rFonts w:cs="Arial"/>
                <w:b/>
              </w:rPr>
              <w:t>Hydrology</w:t>
            </w:r>
            <w:r w:rsidR="00C043AD" w:rsidRPr="009C1139">
              <w:rPr>
                <w:rFonts w:cs="Arial"/>
                <w:b/>
              </w:rPr>
              <w:t xml:space="preserve">: Changes in Dynamics and </w:t>
            </w:r>
            <w:r w:rsidR="006B6D3C" w:rsidRPr="009C1139">
              <w:rPr>
                <w:rFonts w:cs="Arial"/>
                <w:b/>
              </w:rPr>
              <w:t>Aquifer Interc</w:t>
            </w:r>
            <w:r w:rsidR="00C043AD" w:rsidRPr="009C1139">
              <w:rPr>
                <w:rFonts w:cs="Arial"/>
                <w:b/>
              </w:rPr>
              <w:t>onnectivity</w:t>
            </w:r>
          </w:p>
        </w:tc>
      </w:tr>
      <w:tr w:rsidR="003A0713" w:rsidRPr="00466635" w:rsidTr="003A0713">
        <w:trPr>
          <w:cnfStyle w:val="000000010000"/>
        </w:trPr>
        <w:tc>
          <w:tcPr>
            <w:tcW w:w="5000" w:type="pct"/>
            <w:gridSpan w:val="3"/>
            <w:tcBorders>
              <w:bottom w:val="single" w:sz="4" w:space="0" w:color="auto"/>
            </w:tcBorders>
            <w:shd w:val="clear" w:color="auto" w:fill="C6D9F1" w:themeFill="text2" w:themeFillTint="33"/>
          </w:tcPr>
          <w:p w:rsidR="003A0713" w:rsidRPr="00466635" w:rsidRDefault="003A0713" w:rsidP="003A0713">
            <w:pPr>
              <w:spacing w:before="60" w:after="60" w:line="240" w:lineRule="auto"/>
              <w:rPr>
                <w:rFonts w:cs="Arial"/>
              </w:rPr>
            </w:pPr>
            <w:r w:rsidRPr="00466635">
              <w:rPr>
                <w:rFonts w:cs="Arial"/>
              </w:rPr>
              <w:t xml:space="preserve">Sub-Theme 1a: Surface water and </w:t>
            </w:r>
            <w:r w:rsidR="009C1139">
              <w:rPr>
                <w:rFonts w:cs="Arial"/>
              </w:rPr>
              <w:t>groundwater</w:t>
            </w:r>
            <w:r w:rsidRPr="00466635">
              <w:rPr>
                <w:rFonts w:cs="Arial"/>
              </w:rPr>
              <w:t xml:space="preserve"> connectivity</w:t>
            </w:r>
          </w:p>
        </w:tc>
      </w:tr>
      <w:tr w:rsidR="003A0713" w:rsidRPr="00466635" w:rsidTr="003A0713">
        <w:trPr>
          <w:cnfStyle w:val="000000100000"/>
        </w:trPr>
        <w:tc>
          <w:tcPr>
            <w:tcW w:w="1660" w:type="pct"/>
          </w:tcPr>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 xml:space="preserve">National Centre for </w:t>
            </w:r>
            <w:r w:rsidR="00B67093">
              <w:rPr>
                <w:rFonts w:cs="Arial"/>
                <w:b/>
                <w:sz w:val="20"/>
                <w:szCs w:val="20"/>
              </w:rPr>
              <w:t>Groundwater</w:t>
            </w:r>
            <w:r w:rsidRPr="00466635">
              <w:rPr>
                <w:rFonts w:cs="Arial"/>
                <w:b/>
                <w:sz w:val="20"/>
                <w:szCs w:val="20"/>
              </w:rPr>
              <w:t xml:space="preserve"> Research and Training's research programs:</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 xml:space="preserve">Hydrodynamics and Modelling of Complex </w:t>
            </w:r>
            <w:r w:rsidR="00B67093">
              <w:rPr>
                <w:rFonts w:cs="Arial"/>
                <w:sz w:val="20"/>
                <w:szCs w:val="20"/>
              </w:rPr>
              <w:t>Groundwater</w:t>
            </w:r>
            <w:r w:rsidRPr="00466635">
              <w:rPr>
                <w:rFonts w:cs="Arial"/>
                <w:sz w:val="20"/>
                <w:szCs w:val="20"/>
              </w:rPr>
              <w:t xml:space="preserve"> Systems</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 xml:space="preserve">Surface water - </w:t>
            </w:r>
            <w:r w:rsidR="009C1139">
              <w:rPr>
                <w:rFonts w:cs="Arial"/>
                <w:sz w:val="20"/>
                <w:szCs w:val="20"/>
              </w:rPr>
              <w:t>Groundwater</w:t>
            </w:r>
            <w:r w:rsidRPr="00466635">
              <w:rPr>
                <w:rFonts w:cs="Arial"/>
                <w:sz w:val="20"/>
                <w:szCs w:val="20"/>
              </w:rPr>
              <w:t xml:space="preserve"> Interactions</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Innovative Characteris</w:t>
            </w:r>
            <w:r>
              <w:rPr>
                <w:rFonts w:cs="Arial"/>
                <w:sz w:val="20"/>
                <w:szCs w:val="20"/>
              </w:rPr>
              <w:t>ation of Aquifers and Aquitards</w:t>
            </w:r>
          </w:p>
          <w:p w:rsidR="003A0713" w:rsidRDefault="003A0713" w:rsidP="003A0713">
            <w:pPr>
              <w:spacing w:before="60" w:after="60" w:line="240" w:lineRule="auto"/>
              <w:rPr>
                <w:rFonts w:cs="Arial"/>
                <w:b/>
                <w:sz w:val="20"/>
                <w:szCs w:val="20"/>
              </w:rPr>
            </w:pPr>
            <w:r w:rsidRPr="00466635">
              <w:rPr>
                <w:rFonts w:cs="Arial"/>
                <w:b/>
                <w:sz w:val="20"/>
                <w:szCs w:val="20"/>
              </w:rPr>
              <w:t>Queensland Department of Natural Resources and Mines</w:t>
            </w:r>
            <w:r>
              <w:rPr>
                <w:rFonts w:cs="Arial"/>
                <w:b/>
                <w:sz w:val="20"/>
                <w:szCs w:val="20"/>
              </w:rPr>
              <w:t xml:space="preserve"> -</w:t>
            </w:r>
            <w:r w:rsidRPr="00466635">
              <w:rPr>
                <w:rFonts w:cs="Arial"/>
                <w:b/>
                <w:sz w:val="20"/>
                <w:szCs w:val="20"/>
              </w:rPr>
              <w:t xml:space="preserve"> Office of</w:t>
            </w:r>
            <w:r>
              <w:rPr>
                <w:rFonts w:cs="Arial"/>
                <w:b/>
                <w:sz w:val="20"/>
                <w:szCs w:val="20"/>
              </w:rPr>
              <w:t xml:space="preserve"> </w:t>
            </w:r>
            <w:r w:rsidR="00B67093">
              <w:rPr>
                <w:rFonts w:cs="Arial"/>
                <w:b/>
                <w:sz w:val="20"/>
                <w:szCs w:val="20"/>
              </w:rPr>
              <w:t>Groundwater</w:t>
            </w:r>
            <w:r>
              <w:rPr>
                <w:rFonts w:cs="Arial"/>
                <w:b/>
                <w:sz w:val="20"/>
                <w:szCs w:val="20"/>
              </w:rPr>
              <w:t xml:space="preserve"> Impact Assessment</w:t>
            </w:r>
          </w:p>
          <w:p w:rsidR="003A0713" w:rsidRDefault="003A0713" w:rsidP="003A0713">
            <w:pPr>
              <w:pStyle w:val="ListBullet"/>
              <w:spacing w:before="60" w:after="60" w:line="240" w:lineRule="auto"/>
              <w:rPr>
                <w:rFonts w:cs="Arial"/>
                <w:sz w:val="20"/>
                <w:szCs w:val="20"/>
              </w:rPr>
            </w:pPr>
            <w:r w:rsidRPr="00B6779F">
              <w:rPr>
                <w:rFonts w:cs="Arial"/>
                <w:sz w:val="20"/>
                <w:szCs w:val="20"/>
              </w:rPr>
              <w:t>Surat U</w:t>
            </w:r>
            <w:r>
              <w:rPr>
                <w:rFonts w:cs="Arial"/>
                <w:sz w:val="20"/>
                <w:szCs w:val="20"/>
              </w:rPr>
              <w:t>nderground Water Impact Report</w:t>
            </w:r>
          </w:p>
          <w:p w:rsidR="003A0713" w:rsidRPr="008E1C05" w:rsidRDefault="003A0713" w:rsidP="003A0713">
            <w:pPr>
              <w:pStyle w:val="ListBullet"/>
              <w:spacing w:before="60" w:after="60" w:line="240" w:lineRule="auto"/>
              <w:rPr>
                <w:rFonts w:cs="Arial"/>
                <w:sz w:val="20"/>
                <w:szCs w:val="20"/>
              </w:rPr>
            </w:pPr>
            <w:r>
              <w:rPr>
                <w:rFonts w:cs="Arial"/>
                <w:sz w:val="20"/>
                <w:szCs w:val="20"/>
              </w:rPr>
              <w:t>I</w:t>
            </w:r>
            <w:r w:rsidRPr="008E1C05">
              <w:rPr>
                <w:rFonts w:cs="Arial"/>
                <w:sz w:val="20"/>
                <w:szCs w:val="20"/>
              </w:rPr>
              <w:t xml:space="preserve">nterconnectivity between the Condamine Alluvium (CA) </w:t>
            </w:r>
            <w:r>
              <w:rPr>
                <w:rFonts w:cs="Arial"/>
                <w:sz w:val="20"/>
                <w:szCs w:val="20"/>
              </w:rPr>
              <w:t>and Walloon Coal Measures (WCM)</w:t>
            </w:r>
          </w:p>
          <w:p w:rsidR="003A0713" w:rsidRPr="008E1C05" w:rsidRDefault="003A0713" w:rsidP="003A0713">
            <w:pPr>
              <w:pStyle w:val="ListBullet"/>
              <w:spacing w:before="60" w:after="60" w:line="240" w:lineRule="auto"/>
              <w:rPr>
                <w:rFonts w:cs="Arial"/>
                <w:sz w:val="20"/>
                <w:szCs w:val="20"/>
              </w:rPr>
            </w:pPr>
            <w:r>
              <w:rPr>
                <w:rFonts w:cs="Arial"/>
                <w:sz w:val="20"/>
                <w:szCs w:val="20"/>
              </w:rPr>
              <w:t>I</w:t>
            </w:r>
            <w:r w:rsidRPr="008E1C05">
              <w:rPr>
                <w:rFonts w:cs="Arial"/>
                <w:sz w:val="20"/>
                <w:szCs w:val="20"/>
              </w:rPr>
              <w:t xml:space="preserve">nfluence of geological structures on </w:t>
            </w:r>
            <w:r w:rsidR="009C1139">
              <w:rPr>
                <w:rFonts w:cs="Arial"/>
                <w:sz w:val="20"/>
                <w:szCs w:val="20"/>
              </w:rPr>
              <w:t>groundwater</w:t>
            </w:r>
            <w:r>
              <w:rPr>
                <w:rFonts w:cs="Arial"/>
                <w:sz w:val="20"/>
                <w:szCs w:val="20"/>
              </w:rPr>
              <w:t xml:space="preserve"> flow in the Surat CMA</w:t>
            </w:r>
          </w:p>
          <w:p w:rsidR="003A0713" w:rsidRPr="008E1C05" w:rsidRDefault="003A0713" w:rsidP="003A0713">
            <w:pPr>
              <w:pStyle w:val="ListBullet"/>
              <w:spacing w:before="60" w:after="60" w:line="240" w:lineRule="auto"/>
              <w:rPr>
                <w:rFonts w:cs="Arial"/>
                <w:sz w:val="20"/>
                <w:szCs w:val="20"/>
              </w:rPr>
            </w:pPr>
            <w:r>
              <w:rPr>
                <w:rFonts w:cs="Arial"/>
                <w:sz w:val="20"/>
                <w:szCs w:val="20"/>
              </w:rPr>
              <w:t>H</w:t>
            </w:r>
            <w:r w:rsidRPr="008E1C05">
              <w:rPr>
                <w:rFonts w:cs="Arial"/>
                <w:sz w:val="20"/>
                <w:szCs w:val="20"/>
              </w:rPr>
              <w:t>ydrogeology of the Walloon Coal Measures;</w:t>
            </w:r>
          </w:p>
          <w:p w:rsidR="003A0713" w:rsidRPr="008E1C05" w:rsidRDefault="003A0713" w:rsidP="003A0713">
            <w:pPr>
              <w:pStyle w:val="ListBullet"/>
              <w:spacing w:before="60" w:after="60" w:line="240" w:lineRule="auto"/>
              <w:rPr>
                <w:rFonts w:cs="Arial"/>
                <w:sz w:val="20"/>
                <w:szCs w:val="20"/>
              </w:rPr>
            </w:pPr>
            <w:proofErr w:type="spellStart"/>
            <w:r>
              <w:rPr>
                <w:rFonts w:cs="Arial"/>
                <w:sz w:val="20"/>
                <w:szCs w:val="20"/>
              </w:rPr>
              <w:t>R</w:t>
            </w:r>
            <w:r w:rsidRPr="008E1C05">
              <w:rPr>
                <w:rFonts w:cs="Arial"/>
                <w:sz w:val="20"/>
                <w:szCs w:val="20"/>
              </w:rPr>
              <w:t>econceptualisation</w:t>
            </w:r>
            <w:proofErr w:type="spellEnd"/>
            <w:r w:rsidRPr="008E1C05">
              <w:rPr>
                <w:rFonts w:cs="Arial"/>
                <w:sz w:val="20"/>
                <w:szCs w:val="20"/>
              </w:rPr>
              <w:t xml:space="preserve"> of the </w:t>
            </w:r>
            <w:r w:rsidR="009C1139">
              <w:rPr>
                <w:rFonts w:cs="Arial"/>
                <w:sz w:val="20"/>
                <w:szCs w:val="20"/>
              </w:rPr>
              <w:t>groundwater</w:t>
            </w:r>
            <w:r w:rsidRPr="008E1C05">
              <w:rPr>
                <w:rFonts w:cs="Arial"/>
                <w:sz w:val="20"/>
                <w:szCs w:val="20"/>
              </w:rPr>
              <w:t xml:space="preserve"> systems in the Sura</w:t>
            </w:r>
            <w:r>
              <w:rPr>
                <w:rFonts w:cs="Arial"/>
                <w:sz w:val="20"/>
                <w:szCs w:val="20"/>
              </w:rPr>
              <w:t>t and Bowen Basins in Surat CMA</w:t>
            </w:r>
          </w:p>
          <w:p w:rsidR="003A0713" w:rsidRDefault="003A0713" w:rsidP="003A0713">
            <w:pPr>
              <w:pStyle w:val="ListBullet"/>
              <w:spacing w:before="60" w:after="60" w:line="240" w:lineRule="auto"/>
              <w:rPr>
                <w:rFonts w:cs="Arial"/>
                <w:sz w:val="20"/>
                <w:szCs w:val="20"/>
              </w:rPr>
            </w:pPr>
            <w:r>
              <w:rPr>
                <w:rFonts w:cs="Arial"/>
                <w:sz w:val="20"/>
                <w:szCs w:val="20"/>
              </w:rPr>
              <w:t>Second generation regional flow modelling for the Surat CMA</w:t>
            </w:r>
          </w:p>
          <w:p w:rsidR="003A0713" w:rsidRPr="00B6779F" w:rsidRDefault="003A0713" w:rsidP="003A0713">
            <w:pPr>
              <w:pStyle w:val="ListBullet"/>
              <w:numPr>
                <w:ilvl w:val="0"/>
                <w:numId w:val="0"/>
              </w:numPr>
              <w:spacing w:before="60" w:after="60" w:line="240" w:lineRule="auto"/>
              <w:rPr>
                <w:rFonts w:cs="Arial"/>
                <w:b/>
                <w:sz w:val="20"/>
                <w:szCs w:val="20"/>
              </w:rPr>
            </w:pPr>
            <w:r w:rsidRPr="00B6779F">
              <w:rPr>
                <w:rFonts w:cs="Arial"/>
                <w:b/>
                <w:sz w:val="20"/>
                <w:szCs w:val="20"/>
              </w:rPr>
              <w:t>Commonwealth Government</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 xml:space="preserve">Great Artesian Basin Water Resource </w:t>
            </w:r>
            <w:r w:rsidRPr="00466635">
              <w:rPr>
                <w:rFonts w:cs="Arial"/>
                <w:sz w:val="20"/>
                <w:szCs w:val="20"/>
              </w:rPr>
              <w:lastRenderedPageBreak/>
              <w:t>Assessment</w:t>
            </w:r>
          </w:p>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Joint with NSW Government</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Namoi Catchment Water Study</w:t>
            </w:r>
          </w:p>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Commonwealth Scientific and Industrial Research Organisation</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Several projects on the Gippsland Basin</w:t>
            </w:r>
          </w:p>
          <w:p w:rsidR="003A0713" w:rsidRDefault="003A0713" w:rsidP="003A0713">
            <w:pPr>
              <w:pStyle w:val="ListBullet"/>
              <w:spacing w:before="60" w:after="60" w:line="240" w:lineRule="auto"/>
              <w:rPr>
                <w:rFonts w:cs="Arial"/>
                <w:sz w:val="20"/>
                <w:szCs w:val="20"/>
              </w:rPr>
            </w:pPr>
            <w:r w:rsidRPr="00BC681A">
              <w:rPr>
                <w:rFonts w:cs="Arial"/>
                <w:sz w:val="20"/>
                <w:szCs w:val="20"/>
              </w:rPr>
              <w:t xml:space="preserve">Up-scaling coal seam gas reservoir models for regional </w:t>
            </w:r>
            <w:r w:rsidR="009C1139">
              <w:rPr>
                <w:rFonts w:cs="Arial"/>
                <w:sz w:val="20"/>
                <w:szCs w:val="20"/>
              </w:rPr>
              <w:t>groundwater</w:t>
            </w:r>
            <w:r w:rsidRPr="00BC681A">
              <w:rPr>
                <w:rFonts w:cs="Arial"/>
                <w:sz w:val="20"/>
                <w:szCs w:val="20"/>
              </w:rPr>
              <w:t xml:space="preserve"> model impact assessment</w:t>
            </w:r>
          </w:p>
          <w:p w:rsidR="003A0713" w:rsidRDefault="003A0713" w:rsidP="003A0713">
            <w:pPr>
              <w:pStyle w:val="ListBullet"/>
              <w:spacing w:before="60" w:after="60" w:line="240" w:lineRule="auto"/>
              <w:rPr>
                <w:rFonts w:cs="Arial"/>
                <w:sz w:val="20"/>
                <w:szCs w:val="20"/>
              </w:rPr>
            </w:pPr>
            <w:r>
              <w:rPr>
                <w:rFonts w:cs="Arial"/>
                <w:sz w:val="20"/>
                <w:szCs w:val="20"/>
              </w:rPr>
              <w:t xml:space="preserve">Water Information Research and Development Alliance (Partnered with </w:t>
            </w:r>
            <w:proofErr w:type="spellStart"/>
            <w:r>
              <w:rPr>
                <w:rFonts w:cs="Arial"/>
                <w:sz w:val="20"/>
                <w:szCs w:val="20"/>
              </w:rPr>
              <w:t>BoM</w:t>
            </w:r>
            <w:proofErr w:type="spellEnd"/>
            <w:r>
              <w:rPr>
                <w:rFonts w:cs="Arial"/>
                <w:sz w:val="20"/>
                <w:szCs w:val="20"/>
              </w:rPr>
              <w:t>)</w:t>
            </w:r>
          </w:p>
          <w:p w:rsidR="003A0713" w:rsidRPr="00BC681A" w:rsidRDefault="003A0713" w:rsidP="003A0713">
            <w:pPr>
              <w:pStyle w:val="ListBullet"/>
              <w:numPr>
                <w:ilvl w:val="0"/>
                <w:numId w:val="0"/>
              </w:numPr>
              <w:spacing w:before="60" w:after="60" w:line="240" w:lineRule="auto"/>
              <w:rPr>
                <w:rFonts w:cs="Arial"/>
                <w:b/>
                <w:sz w:val="20"/>
                <w:szCs w:val="20"/>
              </w:rPr>
            </w:pPr>
            <w:r w:rsidRPr="00BC681A">
              <w:rPr>
                <w:rFonts w:cs="Arial"/>
                <w:b/>
                <w:sz w:val="20"/>
                <w:szCs w:val="20"/>
              </w:rPr>
              <w:t>Australian Coal Research Limited</w:t>
            </w:r>
          </w:p>
          <w:p w:rsidR="003A0713" w:rsidRDefault="003A0713" w:rsidP="003A0713">
            <w:pPr>
              <w:pStyle w:val="ListBullet"/>
              <w:spacing w:before="60" w:after="60" w:line="240" w:lineRule="auto"/>
              <w:rPr>
                <w:rFonts w:cs="Arial"/>
                <w:sz w:val="20"/>
                <w:szCs w:val="20"/>
              </w:rPr>
            </w:pPr>
            <w:r w:rsidRPr="00466635">
              <w:rPr>
                <w:rFonts w:cs="Arial"/>
                <w:sz w:val="20"/>
                <w:szCs w:val="20"/>
              </w:rPr>
              <w:t xml:space="preserve">Several projects on </w:t>
            </w:r>
            <w:r w:rsidR="009C1139">
              <w:rPr>
                <w:rFonts w:cs="Arial"/>
                <w:sz w:val="20"/>
                <w:szCs w:val="20"/>
              </w:rPr>
              <w:t>groundwater</w:t>
            </w:r>
            <w:r w:rsidRPr="00466635">
              <w:rPr>
                <w:rFonts w:cs="Arial"/>
                <w:sz w:val="20"/>
                <w:szCs w:val="20"/>
              </w:rPr>
              <w:t xml:space="preserve"> and coal mining in NSW</w:t>
            </w:r>
          </w:p>
          <w:p w:rsidR="003A0713" w:rsidRPr="00953FE6" w:rsidRDefault="003A0713" w:rsidP="003A0713">
            <w:pPr>
              <w:pStyle w:val="ListBullet"/>
              <w:numPr>
                <w:ilvl w:val="0"/>
                <w:numId w:val="0"/>
              </w:numPr>
              <w:spacing w:before="60" w:after="60" w:line="240" w:lineRule="auto"/>
              <w:rPr>
                <w:rFonts w:cs="Arial"/>
                <w:b/>
                <w:sz w:val="20"/>
                <w:szCs w:val="20"/>
              </w:rPr>
            </w:pPr>
            <w:proofErr w:type="spellStart"/>
            <w:r w:rsidRPr="00953FE6">
              <w:rPr>
                <w:rFonts w:cs="Arial"/>
                <w:b/>
                <w:sz w:val="20"/>
                <w:szCs w:val="20"/>
              </w:rPr>
              <w:t>eWater</w:t>
            </w:r>
            <w:proofErr w:type="spellEnd"/>
            <w:r w:rsidRPr="00953FE6">
              <w:rPr>
                <w:rFonts w:cs="Arial"/>
                <w:b/>
                <w:sz w:val="20"/>
                <w:szCs w:val="20"/>
              </w:rPr>
              <w:t xml:space="preserve"> </w:t>
            </w:r>
          </w:p>
          <w:p w:rsidR="003A0713" w:rsidRPr="00466635" w:rsidRDefault="003A0713" w:rsidP="003A0713">
            <w:pPr>
              <w:pStyle w:val="ListBullet"/>
              <w:spacing w:before="60" w:after="60" w:line="240" w:lineRule="auto"/>
              <w:rPr>
                <w:rFonts w:cs="Arial"/>
                <w:sz w:val="20"/>
                <w:szCs w:val="20"/>
              </w:rPr>
            </w:pPr>
            <w:proofErr w:type="spellStart"/>
            <w:r>
              <w:rPr>
                <w:rFonts w:cs="Arial"/>
                <w:sz w:val="20"/>
                <w:szCs w:val="20"/>
              </w:rPr>
              <w:t>eWater</w:t>
            </w:r>
            <w:proofErr w:type="spellEnd"/>
            <w:r>
              <w:rPr>
                <w:rFonts w:cs="Arial"/>
                <w:sz w:val="20"/>
                <w:szCs w:val="20"/>
              </w:rPr>
              <w:t xml:space="preserve"> Source software (water modelling tool)</w:t>
            </w:r>
          </w:p>
        </w:tc>
        <w:tc>
          <w:tcPr>
            <w:tcW w:w="1660" w:type="pct"/>
          </w:tcPr>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lastRenderedPageBreak/>
              <w:t>Critical science review: aquifer connectivity</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 xml:space="preserve">Comparison of </w:t>
            </w:r>
            <w:r w:rsidR="009C1139">
              <w:rPr>
                <w:rFonts w:cs="Arial"/>
                <w:sz w:val="20"/>
                <w:szCs w:val="20"/>
              </w:rPr>
              <w:t>groundwater</w:t>
            </w:r>
            <w:r w:rsidRPr="00466635">
              <w:rPr>
                <w:rFonts w:cs="Arial"/>
                <w:sz w:val="20"/>
                <w:szCs w:val="20"/>
              </w:rPr>
              <w:t xml:space="preserve"> modelling approaches</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Hydraulic properties of aquifer geology</w:t>
            </w:r>
          </w:p>
          <w:p w:rsidR="003A0713" w:rsidRPr="00466635" w:rsidRDefault="003A0713" w:rsidP="003A0713">
            <w:pPr>
              <w:pStyle w:val="ListBullet"/>
              <w:spacing w:before="60" w:after="60" w:line="240" w:lineRule="auto"/>
              <w:rPr>
                <w:rFonts w:eastAsiaTheme="majorEastAsia" w:cs="Arial"/>
                <w:i/>
                <w:iCs/>
                <w:sz w:val="20"/>
                <w:szCs w:val="20"/>
              </w:rPr>
            </w:pPr>
            <w:r w:rsidRPr="00466635">
              <w:rPr>
                <w:rFonts w:cs="Arial"/>
                <w:sz w:val="20"/>
                <w:szCs w:val="20"/>
              </w:rPr>
              <w:t xml:space="preserve">Regional </w:t>
            </w:r>
            <w:proofErr w:type="spellStart"/>
            <w:r w:rsidRPr="00466635">
              <w:rPr>
                <w:rFonts w:cs="Arial"/>
                <w:sz w:val="20"/>
                <w:szCs w:val="20"/>
              </w:rPr>
              <w:t>hydrogeological</w:t>
            </w:r>
            <w:proofErr w:type="spellEnd"/>
            <w:r w:rsidRPr="00466635">
              <w:rPr>
                <w:rFonts w:cs="Arial"/>
                <w:sz w:val="20"/>
                <w:szCs w:val="20"/>
              </w:rPr>
              <w:t xml:space="preserve"> characterisation - for the regions not covered in the five initial priority bioregions </w:t>
            </w:r>
            <w:r>
              <w:rPr>
                <w:rFonts w:cs="Arial"/>
                <w:sz w:val="20"/>
                <w:szCs w:val="20"/>
              </w:rPr>
              <w:t>under the Bioregional A</w:t>
            </w:r>
            <w:r w:rsidRPr="00466635">
              <w:rPr>
                <w:rFonts w:cs="Arial"/>
                <w:sz w:val="20"/>
                <w:szCs w:val="20"/>
              </w:rPr>
              <w:t xml:space="preserve">ssessments </w:t>
            </w:r>
          </w:p>
        </w:tc>
        <w:tc>
          <w:tcPr>
            <w:tcW w:w="1680" w:type="pct"/>
          </w:tcPr>
          <w:p w:rsidR="003A0713" w:rsidRPr="003E4575" w:rsidRDefault="003A0713" w:rsidP="003A0713">
            <w:pPr>
              <w:spacing w:before="60" w:after="60" w:line="240" w:lineRule="auto"/>
              <w:rPr>
                <w:rFonts w:cs="Arial"/>
                <w:i/>
                <w:sz w:val="20"/>
                <w:szCs w:val="20"/>
              </w:rPr>
            </w:pPr>
            <w:r w:rsidRPr="00686F2B">
              <w:rPr>
                <w:rFonts w:cs="Arial"/>
                <w:i/>
                <w:sz w:val="20"/>
                <w:szCs w:val="20"/>
              </w:rPr>
              <w:t xml:space="preserve">How can we best develop methods for estimating aquitard permeability and/or aquitard leakage at large scales?  How do the aquifer and aquitard properties change during mining operation?  What is the role of fractures and faults on aquifer and aquitard permeability?  How should we develop methods for estimating connectivity between aquifers and rivers at large scales?  What are the advantages and disadvantages of various </w:t>
            </w:r>
            <w:r w:rsidR="009C1139">
              <w:rPr>
                <w:rFonts w:cs="Arial"/>
                <w:i/>
                <w:sz w:val="20"/>
                <w:szCs w:val="20"/>
              </w:rPr>
              <w:t>groundwater</w:t>
            </w:r>
            <w:r w:rsidRPr="00686F2B">
              <w:rPr>
                <w:rFonts w:cs="Arial"/>
                <w:i/>
                <w:sz w:val="20"/>
                <w:szCs w:val="20"/>
              </w:rPr>
              <w:t xml:space="preserve"> modelling approaches?</w:t>
            </w:r>
          </w:p>
        </w:tc>
      </w:tr>
      <w:tr w:rsidR="003A0713" w:rsidRPr="00466635" w:rsidTr="003A0713">
        <w:trPr>
          <w:cnfStyle w:val="000000010000"/>
        </w:trPr>
        <w:tc>
          <w:tcPr>
            <w:tcW w:w="5000" w:type="pct"/>
            <w:gridSpan w:val="3"/>
            <w:tcBorders>
              <w:bottom w:val="single" w:sz="4" w:space="0" w:color="auto"/>
            </w:tcBorders>
            <w:shd w:val="clear" w:color="auto" w:fill="C6D9F1" w:themeFill="text2" w:themeFillTint="33"/>
          </w:tcPr>
          <w:p w:rsidR="003A0713" w:rsidRPr="00466635" w:rsidRDefault="003A0713" w:rsidP="003A0713">
            <w:pPr>
              <w:spacing w:before="60" w:after="60" w:line="240" w:lineRule="auto"/>
              <w:rPr>
                <w:rFonts w:cs="Arial"/>
              </w:rPr>
            </w:pPr>
            <w:r w:rsidRPr="00466635">
              <w:rPr>
                <w:rFonts w:cs="Arial"/>
              </w:rPr>
              <w:lastRenderedPageBreak/>
              <w:t>Sub-Theme 1b: Bore integrity</w:t>
            </w:r>
          </w:p>
        </w:tc>
      </w:tr>
      <w:tr w:rsidR="003A0713" w:rsidRPr="00466635" w:rsidTr="003A0713">
        <w:trPr>
          <w:cnfStyle w:val="000000100000"/>
        </w:trPr>
        <w:tc>
          <w:tcPr>
            <w:tcW w:w="1660" w:type="pct"/>
            <w:tcBorders>
              <w:bottom w:val="single" w:sz="4" w:space="0" w:color="auto"/>
            </w:tcBorders>
          </w:tcPr>
          <w:p w:rsidR="003A0713" w:rsidRPr="00466635" w:rsidRDefault="003A0713" w:rsidP="003A0713">
            <w:pPr>
              <w:spacing w:before="60" w:after="60" w:line="240" w:lineRule="auto"/>
              <w:outlineLvl w:val="0"/>
              <w:rPr>
                <w:rFonts w:eastAsia="Times New Roman" w:cs="Arial"/>
                <w:b/>
                <w:bCs/>
                <w:kern w:val="36"/>
                <w:sz w:val="20"/>
                <w:szCs w:val="20"/>
                <w:lang w:eastAsia="en-AU"/>
              </w:rPr>
            </w:pPr>
            <w:r w:rsidRPr="00466635">
              <w:rPr>
                <w:rFonts w:eastAsia="Times New Roman" w:cs="Arial"/>
                <w:b/>
                <w:bCs/>
                <w:kern w:val="36"/>
                <w:sz w:val="20"/>
                <w:szCs w:val="20"/>
                <w:lang w:eastAsia="en-AU"/>
              </w:rPr>
              <w:t>Cooperative Research Centre for Mining</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Coal Technology and Fugitive Emissions Management</w:t>
            </w:r>
          </w:p>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Commonwealth Scientific and Industrial Research Organisation</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Critical Review- Bore construction</w:t>
            </w:r>
          </w:p>
        </w:tc>
        <w:tc>
          <w:tcPr>
            <w:tcW w:w="1660" w:type="pct"/>
            <w:tcBorders>
              <w:bottom w:val="single" w:sz="4" w:space="0" w:color="auto"/>
            </w:tcBorders>
          </w:tcPr>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Critical science review: bore integrity</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Monitoring and managing bore integrity</w:t>
            </w:r>
          </w:p>
        </w:tc>
        <w:tc>
          <w:tcPr>
            <w:tcW w:w="1680" w:type="pct"/>
            <w:tcBorders>
              <w:bottom w:val="single" w:sz="4" w:space="0" w:color="auto"/>
            </w:tcBorders>
          </w:tcPr>
          <w:p w:rsidR="003A0713" w:rsidRPr="00686F2B" w:rsidRDefault="003A0713" w:rsidP="003A0713">
            <w:pPr>
              <w:spacing w:before="60" w:after="60" w:line="240" w:lineRule="auto"/>
              <w:rPr>
                <w:rFonts w:cs="Arial"/>
                <w:i/>
                <w:sz w:val="20"/>
                <w:szCs w:val="20"/>
              </w:rPr>
            </w:pPr>
            <w:r w:rsidRPr="00686F2B">
              <w:rPr>
                <w:rFonts w:cs="Arial"/>
                <w:i/>
                <w:sz w:val="20"/>
                <w:szCs w:val="20"/>
              </w:rPr>
              <w:t>How can we best develop methods for assessing bore integrity (including locating legacy bores)?  What are the most appropriate methods to improve well construction to minimise leakage / contamination?  What is the likely contribution of leaky and legacy bores to cross-formational flow?</w:t>
            </w:r>
          </w:p>
        </w:tc>
      </w:tr>
      <w:tr w:rsidR="003A0713" w:rsidRPr="00466635" w:rsidTr="003A0713">
        <w:trPr>
          <w:cnfStyle w:val="000000010000"/>
        </w:trPr>
        <w:tc>
          <w:tcPr>
            <w:tcW w:w="5000" w:type="pct"/>
            <w:gridSpan w:val="3"/>
            <w:tcBorders>
              <w:bottom w:val="single" w:sz="4" w:space="0" w:color="auto"/>
            </w:tcBorders>
            <w:shd w:val="clear" w:color="auto" w:fill="C6D9F1" w:themeFill="text2" w:themeFillTint="33"/>
          </w:tcPr>
          <w:p w:rsidR="003A0713" w:rsidRPr="00466635" w:rsidRDefault="003A0713" w:rsidP="003A0713">
            <w:pPr>
              <w:spacing w:before="60" w:after="60" w:line="240" w:lineRule="auto"/>
              <w:rPr>
                <w:rFonts w:cs="Arial"/>
              </w:rPr>
            </w:pPr>
            <w:r w:rsidRPr="00466635">
              <w:rPr>
                <w:rFonts w:cs="Arial"/>
              </w:rPr>
              <w:t>Sub-Theme 1c: Hydraulic fracturing</w:t>
            </w:r>
          </w:p>
        </w:tc>
      </w:tr>
      <w:tr w:rsidR="003A0713" w:rsidRPr="00466635" w:rsidTr="003A0713">
        <w:trPr>
          <w:cnfStyle w:val="000000100000"/>
        </w:trPr>
        <w:tc>
          <w:tcPr>
            <w:tcW w:w="1660" w:type="pct"/>
            <w:tcBorders>
              <w:bottom w:val="single" w:sz="4" w:space="0" w:color="auto"/>
            </w:tcBorders>
          </w:tcPr>
          <w:p w:rsidR="003A0713" w:rsidRPr="00466635" w:rsidRDefault="003A0713" w:rsidP="003A0713">
            <w:pPr>
              <w:spacing w:before="60" w:after="60" w:line="240" w:lineRule="auto"/>
              <w:rPr>
                <w:rFonts w:cs="Arial"/>
                <w:b/>
                <w:sz w:val="20"/>
                <w:szCs w:val="20"/>
              </w:rPr>
            </w:pPr>
            <w:r w:rsidRPr="00466635">
              <w:rPr>
                <w:rFonts w:cs="Arial"/>
                <w:b/>
                <w:sz w:val="20"/>
                <w:szCs w:val="20"/>
              </w:rPr>
              <w:t>U.S Geological Survey</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 xml:space="preserve">Assessing Potential Effects of Hydraulic Fracturing for Energy Development on Water </w:t>
            </w:r>
            <w:r w:rsidRPr="00466635">
              <w:rPr>
                <w:rFonts w:cs="Arial"/>
                <w:sz w:val="20"/>
                <w:szCs w:val="20"/>
              </w:rPr>
              <w:lastRenderedPageBreak/>
              <w:t>Resources</w:t>
            </w:r>
          </w:p>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 xml:space="preserve">Pacific Institute </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Hydraulic Fracturing and Water Resources</w:t>
            </w:r>
          </w:p>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U. S. Environmental Protection Agency</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Evaluation of Impacts to Underground Sources of Drinking Water by Hydraulic Fracturing of Coal Bed Methane Reservoirs</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Study of Hydraulic Fracturing and its Potential Impact on Drinking Water Resources</w:t>
            </w:r>
          </w:p>
        </w:tc>
        <w:tc>
          <w:tcPr>
            <w:tcW w:w="1660" w:type="pct"/>
            <w:tcBorders>
              <w:bottom w:val="single" w:sz="4" w:space="0" w:color="auto"/>
            </w:tcBorders>
          </w:tcPr>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lastRenderedPageBreak/>
              <w:t>Critical science review: hydraulic fracturing</w:t>
            </w:r>
          </w:p>
        </w:tc>
        <w:tc>
          <w:tcPr>
            <w:tcW w:w="1680" w:type="pct"/>
            <w:tcBorders>
              <w:bottom w:val="single" w:sz="4" w:space="0" w:color="auto"/>
            </w:tcBorders>
          </w:tcPr>
          <w:p w:rsidR="003A0713" w:rsidRPr="003E4575" w:rsidRDefault="003A0713" w:rsidP="003A0713">
            <w:pPr>
              <w:pStyle w:val="ListBullet5"/>
              <w:numPr>
                <w:ilvl w:val="0"/>
                <w:numId w:val="0"/>
              </w:numPr>
              <w:ind w:left="14"/>
              <w:rPr>
                <w:rFonts w:cs="Arial"/>
                <w:i/>
                <w:sz w:val="20"/>
                <w:szCs w:val="20"/>
              </w:rPr>
            </w:pPr>
            <w:r w:rsidRPr="00517CA7">
              <w:rPr>
                <w:rFonts w:cs="Arial"/>
                <w:i/>
                <w:sz w:val="20"/>
                <w:szCs w:val="20"/>
              </w:rPr>
              <w:t xml:space="preserve">What are the timescales for water levels to return to pre-development levels? What are the likely long-term impacts on water quality? How can we predict </w:t>
            </w:r>
            <w:r w:rsidRPr="00517CA7">
              <w:rPr>
                <w:rFonts w:cs="Arial"/>
                <w:i/>
                <w:sz w:val="20"/>
                <w:szCs w:val="20"/>
              </w:rPr>
              <w:lastRenderedPageBreak/>
              <w:t>changes in water quality over time?</w:t>
            </w:r>
          </w:p>
        </w:tc>
      </w:tr>
      <w:tr w:rsidR="003A0713" w:rsidRPr="00466635" w:rsidTr="003A0713">
        <w:trPr>
          <w:cnfStyle w:val="000000010000"/>
        </w:trPr>
        <w:tc>
          <w:tcPr>
            <w:tcW w:w="5000" w:type="pct"/>
            <w:gridSpan w:val="3"/>
            <w:tcBorders>
              <w:bottom w:val="single" w:sz="4" w:space="0" w:color="auto"/>
            </w:tcBorders>
            <w:shd w:val="clear" w:color="auto" w:fill="C6D9F1" w:themeFill="text2" w:themeFillTint="33"/>
          </w:tcPr>
          <w:p w:rsidR="003A0713" w:rsidRPr="00466635" w:rsidRDefault="003A0713" w:rsidP="003A0713">
            <w:pPr>
              <w:spacing w:before="60" w:after="60" w:line="240" w:lineRule="auto"/>
              <w:rPr>
                <w:rFonts w:cs="Arial"/>
              </w:rPr>
            </w:pPr>
            <w:r w:rsidRPr="00466635">
              <w:rPr>
                <w:rFonts w:cs="Arial"/>
              </w:rPr>
              <w:lastRenderedPageBreak/>
              <w:t>Sub-Theme 1d: Reinjection</w:t>
            </w:r>
          </w:p>
        </w:tc>
      </w:tr>
      <w:tr w:rsidR="003A0713" w:rsidRPr="00466635" w:rsidTr="003A0713">
        <w:trPr>
          <w:cnfStyle w:val="000000100000"/>
        </w:trPr>
        <w:tc>
          <w:tcPr>
            <w:tcW w:w="1660" w:type="pct"/>
            <w:tcBorders>
              <w:bottom w:val="single" w:sz="4" w:space="0" w:color="auto"/>
            </w:tcBorders>
          </w:tcPr>
          <w:p w:rsidR="003A0713" w:rsidRPr="00466635" w:rsidRDefault="003A0713" w:rsidP="003A0713">
            <w:pPr>
              <w:autoSpaceDE w:val="0"/>
              <w:autoSpaceDN w:val="0"/>
              <w:adjustRightInd w:val="0"/>
              <w:spacing w:before="60" w:after="60" w:line="240" w:lineRule="auto"/>
              <w:rPr>
                <w:rFonts w:cs="Arial"/>
                <w:b/>
                <w:sz w:val="20"/>
                <w:szCs w:val="20"/>
                <w:lang w:eastAsia="en-AU"/>
              </w:rPr>
            </w:pPr>
            <w:r w:rsidRPr="00466635">
              <w:rPr>
                <w:rFonts w:cs="Arial"/>
                <w:b/>
                <w:sz w:val="20"/>
                <w:szCs w:val="20"/>
                <w:lang w:eastAsia="en-AU"/>
              </w:rPr>
              <w:t xml:space="preserve">Gas Industry Social &amp; Environmental Research Alliance (GISERA) projects </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 xml:space="preserve">High performance </w:t>
            </w:r>
            <w:r w:rsidR="009C1139">
              <w:rPr>
                <w:rFonts w:cs="Arial"/>
                <w:sz w:val="20"/>
                <w:szCs w:val="20"/>
              </w:rPr>
              <w:t>groundwater</w:t>
            </w:r>
            <w:r w:rsidRPr="00466635">
              <w:rPr>
                <w:rFonts w:cs="Arial"/>
                <w:sz w:val="20"/>
                <w:szCs w:val="20"/>
              </w:rPr>
              <w:t xml:space="preserve"> modelling for risk assessment and management option analysis of large scale injection schemes</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Geochemical response to re-injection</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Re-injection of CSG water</w:t>
            </w:r>
          </w:p>
          <w:p w:rsidR="003A0713" w:rsidRPr="00466635" w:rsidRDefault="003A0713" w:rsidP="003A0713">
            <w:pPr>
              <w:pStyle w:val="ListBullet"/>
              <w:numPr>
                <w:ilvl w:val="0"/>
                <w:numId w:val="0"/>
              </w:numPr>
              <w:spacing w:before="60" w:after="60" w:line="240" w:lineRule="auto"/>
              <w:rPr>
                <w:rFonts w:cs="Arial"/>
                <w:sz w:val="20"/>
                <w:szCs w:val="20"/>
              </w:rPr>
            </w:pPr>
            <w:r w:rsidRPr="00466635">
              <w:rPr>
                <w:rFonts w:cs="Arial"/>
                <w:b/>
                <w:sz w:val="20"/>
                <w:szCs w:val="20"/>
              </w:rPr>
              <w:t>Coal Seam Gas companies</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 xml:space="preserve">Arrow Energy, Santos, Origin and QGC are all individually funding reinjection projects </w:t>
            </w:r>
          </w:p>
        </w:tc>
        <w:tc>
          <w:tcPr>
            <w:tcW w:w="1660" w:type="pct"/>
            <w:tcBorders>
              <w:bottom w:val="single" w:sz="4" w:space="0" w:color="auto"/>
            </w:tcBorders>
          </w:tcPr>
          <w:p w:rsidR="003A0713" w:rsidRPr="00466635" w:rsidRDefault="003A0713" w:rsidP="003A0713">
            <w:pPr>
              <w:spacing w:before="60" w:after="60" w:line="240" w:lineRule="auto"/>
              <w:rPr>
                <w:rFonts w:cs="Arial"/>
                <w:b/>
                <w:sz w:val="20"/>
                <w:szCs w:val="20"/>
              </w:rPr>
            </w:pPr>
          </w:p>
        </w:tc>
        <w:tc>
          <w:tcPr>
            <w:tcW w:w="1680" w:type="pct"/>
            <w:tcBorders>
              <w:bottom w:val="single" w:sz="4" w:space="0" w:color="auto"/>
            </w:tcBorders>
          </w:tcPr>
          <w:p w:rsidR="003A0713" w:rsidRPr="00466635" w:rsidRDefault="003A0713" w:rsidP="003A0713">
            <w:pPr>
              <w:spacing w:before="60" w:after="60" w:line="240" w:lineRule="auto"/>
              <w:rPr>
                <w:rFonts w:cs="Arial"/>
                <w:b/>
                <w:sz w:val="20"/>
                <w:szCs w:val="20"/>
              </w:rPr>
            </w:pPr>
            <w:r w:rsidRPr="00466635">
              <w:rPr>
                <w:rFonts w:cs="Arial"/>
                <w:i/>
                <w:sz w:val="20"/>
                <w:szCs w:val="20"/>
              </w:rPr>
              <w:t>What are the possible geochemical reactions that might arise from mixing of reinjected treated or un-treated co-produced water into deep aquifers? What is the potential for contamination of shallow aquifers due to pressure gradients induced by reinjection?</w:t>
            </w:r>
          </w:p>
        </w:tc>
      </w:tr>
      <w:tr w:rsidR="003A0713" w:rsidRPr="00466635" w:rsidTr="003A0713">
        <w:trPr>
          <w:cnfStyle w:val="000000010000"/>
        </w:trPr>
        <w:tc>
          <w:tcPr>
            <w:tcW w:w="5000" w:type="pct"/>
            <w:gridSpan w:val="3"/>
            <w:tcBorders>
              <w:bottom w:val="single" w:sz="4" w:space="0" w:color="auto"/>
            </w:tcBorders>
            <w:shd w:val="clear" w:color="auto" w:fill="C6D9F1" w:themeFill="text2" w:themeFillTint="33"/>
          </w:tcPr>
          <w:p w:rsidR="003A0713" w:rsidRPr="00466635" w:rsidRDefault="003A0713" w:rsidP="003A0713">
            <w:pPr>
              <w:spacing w:before="60" w:after="60" w:line="240" w:lineRule="auto"/>
              <w:rPr>
                <w:rFonts w:cs="Arial"/>
              </w:rPr>
            </w:pPr>
            <w:r w:rsidRPr="00466635">
              <w:rPr>
                <w:rFonts w:cs="Arial"/>
              </w:rPr>
              <w:t>Sub-Theme 1e: Subsidence</w:t>
            </w:r>
          </w:p>
        </w:tc>
      </w:tr>
      <w:tr w:rsidR="003A0713" w:rsidRPr="00466635" w:rsidTr="003A0713">
        <w:trPr>
          <w:cnfStyle w:val="000000100000"/>
        </w:trPr>
        <w:tc>
          <w:tcPr>
            <w:tcW w:w="1660" w:type="pct"/>
            <w:tcBorders>
              <w:bottom w:val="single" w:sz="4" w:space="0" w:color="auto"/>
            </w:tcBorders>
          </w:tcPr>
          <w:p w:rsidR="003A0713" w:rsidRPr="00466635" w:rsidRDefault="003A0713" w:rsidP="003A0713">
            <w:pPr>
              <w:spacing w:before="60" w:after="60" w:line="240" w:lineRule="auto"/>
              <w:rPr>
                <w:rFonts w:cs="Arial"/>
                <w:b/>
                <w:sz w:val="20"/>
                <w:szCs w:val="20"/>
              </w:rPr>
            </w:pPr>
            <w:r w:rsidRPr="00466635">
              <w:rPr>
                <w:rFonts w:cs="Arial"/>
                <w:b/>
                <w:sz w:val="20"/>
                <w:szCs w:val="20"/>
              </w:rPr>
              <w:t>Australian Coal Association Research program</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Impacts of Mine Subsidence on the Strata and Hydrology of River Valleys</w:t>
            </w:r>
          </w:p>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NSW Department of Planning</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Potential coal mining impacts in the Wyong LGA – strategic inquiry</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lastRenderedPageBreak/>
              <w:t>Underground coal mining in the Southern Coalfield – strategic inquiry</w:t>
            </w:r>
          </w:p>
        </w:tc>
        <w:tc>
          <w:tcPr>
            <w:tcW w:w="1660" w:type="pct"/>
            <w:tcBorders>
              <w:bottom w:val="single" w:sz="4" w:space="0" w:color="auto"/>
            </w:tcBorders>
          </w:tcPr>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lastRenderedPageBreak/>
              <w:t>Critical science review: subsidence</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Subsidence impact of aquifer drawdown due to underground longwall coal mining activities</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Subsidence impact of aquifer drawdown due to coal seam gas extraction</w:t>
            </w:r>
          </w:p>
        </w:tc>
        <w:tc>
          <w:tcPr>
            <w:tcW w:w="1680" w:type="pct"/>
            <w:tcBorders>
              <w:bottom w:val="single" w:sz="4" w:space="0" w:color="auto"/>
            </w:tcBorders>
          </w:tcPr>
          <w:p w:rsidR="003A0713" w:rsidRPr="00686F2B" w:rsidRDefault="003A0713" w:rsidP="003A0713">
            <w:pPr>
              <w:spacing w:before="60" w:after="60" w:line="240" w:lineRule="auto"/>
              <w:rPr>
                <w:rFonts w:cs="Arial"/>
                <w:b/>
                <w:i/>
                <w:sz w:val="20"/>
                <w:szCs w:val="20"/>
              </w:rPr>
            </w:pPr>
            <w:r w:rsidRPr="00686F2B">
              <w:rPr>
                <w:rFonts w:cs="Arial"/>
                <w:i/>
                <w:sz w:val="20"/>
                <w:szCs w:val="20"/>
              </w:rPr>
              <w:t>What is the level of confidence in predicting the degree of subsidence following coal mining operations (in sites such as the Sydney Basin and the Galilee Basin) or depressurisation from coal seam gas extraction? What is the potential for subsidence to alter the permeability of geological units?</w:t>
            </w:r>
          </w:p>
        </w:tc>
      </w:tr>
      <w:tr w:rsidR="003A0713" w:rsidRPr="00466635" w:rsidTr="003A0713">
        <w:trPr>
          <w:cnfStyle w:val="000000010000"/>
        </w:trPr>
        <w:tc>
          <w:tcPr>
            <w:tcW w:w="5000" w:type="pct"/>
            <w:gridSpan w:val="3"/>
            <w:tcBorders>
              <w:bottom w:val="single" w:sz="4" w:space="0" w:color="auto"/>
            </w:tcBorders>
            <w:shd w:val="clear" w:color="auto" w:fill="C6D9F1" w:themeFill="text2" w:themeFillTint="33"/>
          </w:tcPr>
          <w:p w:rsidR="003A0713" w:rsidRPr="00466635" w:rsidRDefault="003A0713" w:rsidP="003A0713">
            <w:pPr>
              <w:spacing w:before="60" w:after="60" w:line="240" w:lineRule="auto"/>
              <w:rPr>
                <w:rFonts w:cs="Arial"/>
              </w:rPr>
            </w:pPr>
            <w:r w:rsidRPr="009C1139">
              <w:rPr>
                <w:rFonts w:cs="Arial"/>
              </w:rPr>
              <w:lastRenderedPageBreak/>
              <w:t xml:space="preserve">Sub-Theme 1f: Mine site </w:t>
            </w:r>
            <w:r w:rsidR="00C043AD" w:rsidRPr="009C1139">
              <w:rPr>
                <w:rFonts w:cs="Arial"/>
              </w:rPr>
              <w:t xml:space="preserve">and gas field </w:t>
            </w:r>
            <w:r w:rsidRPr="009C1139">
              <w:rPr>
                <w:rFonts w:cs="Arial"/>
              </w:rPr>
              <w:t>remediation</w:t>
            </w:r>
          </w:p>
        </w:tc>
      </w:tr>
      <w:tr w:rsidR="003A0713" w:rsidRPr="00466635" w:rsidTr="003A0713">
        <w:trPr>
          <w:cnfStyle w:val="000000100000"/>
        </w:trPr>
        <w:tc>
          <w:tcPr>
            <w:tcW w:w="1660" w:type="pct"/>
            <w:tcBorders>
              <w:bottom w:val="single" w:sz="4" w:space="0" w:color="auto"/>
            </w:tcBorders>
          </w:tcPr>
          <w:p w:rsidR="003A0713" w:rsidRPr="00466635" w:rsidRDefault="003A0713" w:rsidP="003A0713">
            <w:pPr>
              <w:spacing w:before="60" w:after="60" w:line="240" w:lineRule="auto"/>
              <w:rPr>
                <w:rFonts w:cs="Arial"/>
                <w:b/>
                <w:sz w:val="20"/>
                <w:szCs w:val="20"/>
              </w:rPr>
            </w:pPr>
            <w:r w:rsidRPr="00466635">
              <w:rPr>
                <w:rFonts w:cs="Arial"/>
                <w:b/>
                <w:sz w:val="20"/>
                <w:szCs w:val="20"/>
              </w:rPr>
              <w:t>NSW Department of Infrastructure, Planning and Natural Resources</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Management of Salinity for Closure of Open Cut Coal Mines</w:t>
            </w:r>
          </w:p>
        </w:tc>
        <w:tc>
          <w:tcPr>
            <w:tcW w:w="1660" w:type="pct"/>
            <w:tcBorders>
              <w:bottom w:val="single" w:sz="4" w:space="0" w:color="auto"/>
            </w:tcBorders>
          </w:tcPr>
          <w:p w:rsidR="003A0713" w:rsidRPr="00466635" w:rsidRDefault="003A0713" w:rsidP="003A0713">
            <w:pPr>
              <w:spacing w:before="60" w:after="60" w:line="240" w:lineRule="auto"/>
              <w:rPr>
                <w:rFonts w:cs="Arial"/>
                <w:b/>
                <w:sz w:val="20"/>
                <w:szCs w:val="20"/>
              </w:rPr>
            </w:pPr>
          </w:p>
        </w:tc>
        <w:tc>
          <w:tcPr>
            <w:tcW w:w="1680" w:type="pct"/>
            <w:tcBorders>
              <w:bottom w:val="single" w:sz="4" w:space="0" w:color="auto"/>
            </w:tcBorders>
          </w:tcPr>
          <w:p w:rsidR="003A0713" w:rsidRPr="003E4575" w:rsidRDefault="003A0713" w:rsidP="003A0713">
            <w:pPr>
              <w:pStyle w:val="ListBullet5"/>
              <w:numPr>
                <w:ilvl w:val="0"/>
                <w:numId w:val="0"/>
              </w:numPr>
              <w:rPr>
                <w:rFonts w:cs="Arial"/>
                <w:i/>
                <w:sz w:val="20"/>
                <w:szCs w:val="20"/>
              </w:rPr>
            </w:pPr>
            <w:r w:rsidRPr="007A56DB">
              <w:rPr>
                <w:rFonts w:cs="Arial"/>
                <w:i/>
                <w:sz w:val="20"/>
                <w:szCs w:val="20"/>
              </w:rPr>
              <w:t>What are the timescales for water levels to return to pre-development levels? What are the likely long-term timescales for water levels to return to pre-development levels? What are the likely long-term impacts on water quality? How can we predict changes in water quality over time?</w:t>
            </w:r>
          </w:p>
        </w:tc>
      </w:tr>
      <w:tr w:rsidR="003A0713" w:rsidRPr="00466635" w:rsidTr="003A0713">
        <w:trPr>
          <w:cnfStyle w:val="000000010000"/>
        </w:trPr>
        <w:tc>
          <w:tcPr>
            <w:tcW w:w="5000" w:type="pct"/>
            <w:gridSpan w:val="3"/>
            <w:tcBorders>
              <w:bottom w:val="single" w:sz="4" w:space="0" w:color="auto"/>
            </w:tcBorders>
            <w:shd w:val="clear" w:color="auto" w:fill="C2D69B" w:themeFill="accent3" w:themeFillTint="99"/>
          </w:tcPr>
          <w:p w:rsidR="003A0713" w:rsidRPr="00466635" w:rsidRDefault="003A0713" w:rsidP="003A0713">
            <w:pPr>
              <w:spacing w:before="60" w:after="60" w:line="240" w:lineRule="auto"/>
              <w:rPr>
                <w:rFonts w:cs="Arial"/>
                <w:b/>
              </w:rPr>
            </w:pPr>
            <w:r w:rsidRPr="00466635">
              <w:rPr>
                <w:rFonts w:cs="Arial"/>
                <w:b/>
              </w:rPr>
              <w:t>2.  Ecosystems and Water: Environmental Tolerances, Responses, and Mitigation</w:t>
            </w:r>
          </w:p>
        </w:tc>
      </w:tr>
      <w:tr w:rsidR="003A0713" w:rsidRPr="00466635" w:rsidTr="003A0713">
        <w:trPr>
          <w:cnfStyle w:val="000000100000"/>
          <w:trHeight w:val="424"/>
        </w:trPr>
        <w:tc>
          <w:tcPr>
            <w:tcW w:w="5000" w:type="pct"/>
            <w:gridSpan w:val="3"/>
            <w:tcBorders>
              <w:bottom w:val="single" w:sz="4" w:space="0" w:color="auto"/>
            </w:tcBorders>
            <w:shd w:val="clear" w:color="auto" w:fill="EAF1DD" w:themeFill="accent3" w:themeFillTint="33"/>
          </w:tcPr>
          <w:p w:rsidR="003A0713" w:rsidRPr="00466635" w:rsidRDefault="003A0713" w:rsidP="003A0713">
            <w:pPr>
              <w:spacing w:before="60" w:after="60" w:line="240" w:lineRule="auto"/>
              <w:rPr>
                <w:rFonts w:cs="Arial"/>
              </w:rPr>
            </w:pPr>
            <w:r w:rsidRPr="00466635">
              <w:rPr>
                <w:rFonts w:cs="Arial"/>
              </w:rPr>
              <w:t>Sub-Theme 2a: Water quantity and quality, flow regimes</w:t>
            </w:r>
          </w:p>
        </w:tc>
      </w:tr>
      <w:tr w:rsidR="003A0713" w:rsidRPr="00466635" w:rsidTr="003A0713">
        <w:trPr>
          <w:cnfStyle w:val="000000010000"/>
        </w:trPr>
        <w:tc>
          <w:tcPr>
            <w:tcW w:w="1660" w:type="pct"/>
            <w:tcBorders>
              <w:bottom w:val="single" w:sz="4" w:space="0" w:color="auto"/>
            </w:tcBorders>
          </w:tcPr>
          <w:p w:rsidR="003A0713" w:rsidRPr="00466635" w:rsidRDefault="003A0713" w:rsidP="003A0713">
            <w:pPr>
              <w:spacing w:before="60" w:after="60" w:line="240" w:lineRule="auto"/>
              <w:outlineLvl w:val="2"/>
              <w:rPr>
                <w:rFonts w:eastAsia="Times New Roman" w:cs="Arial"/>
                <w:b/>
                <w:bCs/>
                <w:kern w:val="36"/>
                <w:sz w:val="20"/>
                <w:szCs w:val="20"/>
                <w:lang w:eastAsia="en-AU"/>
              </w:rPr>
            </w:pPr>
            <w:r w:rsidRPr="00466635">
              <w:rPr>
                <w:rFonts w:eastAsia="Times New Roman" w:cs="Arial"/>
                <w:b/>
                <w:bCs/>
                <w:sz w:val="20"/>
                <w:szCs w:val="20"/>
                <w:lang w:eastAsia="en-AU"/>
              </w:rPr>
              <w:t xml:space="preserve">CSIRO Water for a Healthy Country Project - </w:t>
            </w:r>
            <w:r w:rsidRPr="00466635">
              <w:rPr>
                <w:rFonts w:eastAsia="Times New Roman" w:cs="Arial"/>
                <w:b/>
                <w:bCs/>
                <w:kern w:val="36"/>
                <w:sz w:val="20"/>
                <w:szCs w:val="20"/>
                <w:lang w:eastAsia="en-AU"/>
              </w:rPr>
              <w:t xml:space="preserve">Understanding ecological responses to altered flow regimes research cluster: </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Ecological models</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Flow regimes and ecological assets</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Assessing ecosystem condition and trend</w:t>
            </w:r>
          </w:p>
          <w:p w:rsidR="003A0713" w:rsidRPr="00466635" w:rsidRDefault="003A0713" w:rsidP="003A0713">
            <w:pPr>
              <w:pStyle w:val="ListBullet"/>
              <w:spacing w:before="60" w:after="60" w:line="240" w:lineRule="auto"/>
              <w:rPr>
                <w:rFonts w:eastAsia="Times New Roman" w:cs="Arial"/>
                <w:sz w:val="20"/>
                <w:szCs w:val="20"/>
                <w:lang w:eastAsia="en-AU"/>
              </w:rPr>
            </w:pPr>
            <w:r w:rsidRPr="00466635">
              <w:rPr>
                <w:rFonts w:cs="Arial"/>
                <w:sz w:val="20"/>
                <w:szCs w:val="20"/>
              </w:rPr>
              <w:t>Flow dependent ecological responses</w:t>
            </w:r>
          </w:p>
          <w:p w:rsidR="003A0713" w:rsidRPr="00466635" w:rsidRDefault="003A0713" w:rsidP="003A0713">
            <w:pPr>
              <w:spacing w:before="60" w:after="60" w:line="240" w:lineRule="auto"/>
              <w:rPr>
                <w:rFonts w:cs="Arial"/>
                <w:b/>
                <w:sz w:val="20"/>
                <w:szCs w:val="20"/>
              </w:rPr>
            </w:pPr>
            <w:r w:rsidRPr="00466635">
              <w:rPr>
                <w:rFonts w:cs="Arial"/>
                <w:b/>
                <w:sz w:val="20"/>
                <w:szCs w:val="20"/>
              </w:rPr>
              <w:t>University of Queensland: SMI Centre for water in the minerals industry</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Assessing impact of sulphate in saline mine site discharge in seasonally flowing streams in the Bowen Basin</w:t>
            </w:r>
          </w:p>
          <w:p w:rsidR="003A0713" w:rsidRPr="00466635" w:rsidRDefault="003A0713" w:rsidP="003A0713">
            <w:pPr>
              <w:pStyle w:val="ListBullet"/>
              <w:spacing w:before="60" w:after="60" w:line="240" w:lineRule="auto"/>
              <w:rPr>
                <w:rFonts w:cs="Arial"/>
                <w:b/>
                <w:sz w:val="20"/>
                <w:szCs w:val="20"/>
                <w:u w:val="single"/>
              </w:rPr>
            </w:pPr>
            <w:r w:rsidRPr="00466635">
              <w:rPr>
                <w:rFonts w:cs="Arial"/>
                <w:sz w:val="20"/>
                <w:szCs w:val="20"/>
              </w:rPr>
              <w:t>Guidelines for Establishing Ecologically Sustainable Discharge Criteria in Seasonally Flowing Streams.</w:t>
            </w:r>
          </w:p>
          <w:p w:rsidR="003A0713" w:rsidRPr="00466635" w:rsidRDefault="003A0713" w:rsidP="003A0713">
            <w:pPr>
              <w:pStyle w:val="ListBullet"/>
              <w:spacing w:before="60" w:after="60" w:line="240" w:lineRule="auto"/>
              <w:rPr>
                <w:rFonts w:cs="Arial"/>
                <w:b/>
                <w:sz w:val="20"/>
                <w:szCs w:val="20"/>
                <w:u w:val="single"/>
              </w:rPr>
            </w:pPr>
            <w:r w:rsidRPr="00466635">
              <w:rPr>
                <w:rFonts w:cs="Arial"/>
                <w:sz w:val="20"/>
                <w:szCs w:val="20"/>
              </w:rPr>
              <w:t xml:space="preserve">Tool to Assess Mining Impacts on River </w:t>
            </w:r>
            <w:r w:rsidRPr="00466635">
              <w:rPr>
                <w:rFonts w:cs="Arial"/>
                <w:sz w:val="20"/>
                <w:szCs w:val="20"/>
              </w:rPr>
              <w:lastRenderedPageBreak/>
              <w:t>Condition</w:t>
            </w:r>
          </w:p>
        </w:tc>
        <w:tc>
          <w:tcPr>
            <w:tcW w:w="1660" w:type="pct"/>
            <w:tcBorders>
              <w:bottom w:val="single" w:sz="4" w:space="0" w:color="auto"/>
            </w:tcBorders>
          </w:tcPr>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lastRenderedPageBreak/>
              <w:t>Critical science review: mining risks to water</w:t>
            </w:r>
          </w:p>
        </w:tc>
        <w:tc>
          <w:tcPr>
            <w:tcW w:w="1680" w:type="pct"/>
            <w:tcBorders>
              <w:bottom w:val="single" w:sz="4" w:space="0" w:color="auto"/>
            </w:tcBorders>
          </w:tcPr>
          <w:p w:rsidR="003A0713" w:rsidRPr="003E4575" w:rsidRDefault="003A0713" w:rsidP="003A0713">
            <w:pPr>
              <w:pStyle w:val="ListBullet5"/>
              <w:numPr>
                <w:ilvl w:val="0"/>
                <w:numId w:val="0"/>
              </w:numPr>
              <w:ind w:left="14"/>
              <w:rPr>
                <w:rFonts w:cs="Arial"/>
                <w:i/>
                <w:sz w:val="20"/>
                <w:szCs w:val="20"/>
              </w:rPr>
            </w:pPr>
            <w:r w:rsidRPr="00686F2B">
              <w:rPr>
                <w:rFonts w:cs="Arial"/>
                <w:i/>
                <w:sz w:val="20"/>
                <w:szCs w:val="20"/>
              </w:rPr>
              <w:t xml:space="preserve">How will changes in flow regimes affect river channel characteristics and surface water temperature and chemistry?  What are the water level, temperature and salinity tolerances of key aquatic flora and fauna?  How well do current models predict changes in channel characteristics and surface water level, temperature and salinity changes arising from changes in </w:t>
            </w:r>
            <w:r w:rsidR="009C1139">
              <w:rPr>
                <w:rFonts w:cs="Arial"/>
                <w:i/>
                <w:sz w:val="20"/>
                <w:szCs w:val="20"/>
              </w:rPr>
              <w:t>groundwater</w:t>
            </w:r>
            <w:r w:rsidRPr="00686F2B">
              <w:rPr>
                <w:rFonts w:cs="Arial"/>
                <w:i/>
                <w:sz w:val="20"/>
                <w:szCs w:val="20"/>
              </w:rPr>
              <w:t xml:space="preserve"> levels?</w:t>
            </w:r>
          </w:p>
        </w:tc>
      </w:tr>
      <w:tr w:rsidR="003A0713" w:rsidRPr="00466635" w:rsidTr="003A0713">
        <w:trPr>
          <w:cnfStyle w:val="000000100000"/>
        </w:trPr>
        <w:tc>
          <w:tcPr>
            <w:tcW w:w="5000" w:type="pct"/>
            <w:gridSpan w:val="3"/>
            <w:tcBorders>
              <w:bottom w:val="single" w:sz="4" w:space="0" w:color="auto"/>
            </w:tcBorders>
            <w:shd w:val="clear" w:color="auto" w:fill="EAF1DD" w:themeFill="accent3" w:themeFillTint="33"/>
          </w:tcPr>
          <w:p w:rsidR="003A0713" w:rsidRPr="00466635" w:rsidRDefault="003A0713" w:rsidP="003A0713">
            <w:pPr>
              <w:spacing w:before="60" w:after="60" w:line="240" w:lineRule="auto"/>
              <w:rPr>
                <w:rFonts w:cs="Arial"/>
              </w:rPr>
            </w:pPr>
            <w:r w:rsidRPr="00466635">
              <w:rPr>
                <w:rFonts w:cs="Arial"/>
              </w:rPr>
              <w:lastRenderedPageBreak/>
              <w:t>Sub-Theme 2b: Ecosystem response and mitigation measures</w:t>
            </w:r>
          </w:p>
        </w:tc>
      </w:tr>
      <w:tr w:rsidR="003A0713" w:rsidRPr="00466635" w:rsidTr="003A0713">
        <w:trPr>
          <w:cnfStyle w:val="000000010000"/>
        </w:trPr>
        <w:tc>
          <w:tcPr>
            <w:tcW w:w="1660" w:type="pct"/>
            <w:tcBorders>
              <w:bottom w:val="single" w:sz="4" w:space="0" w:color="auto"/>
            </w:tcBorders>
          </w:tcPr>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CSIRO Water for a Healthy Country Projects</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Understanding ecological responses to altered flow regimes research cluster</w:t>
            </w:r>
          </w:p>
          <w:p w:rsidR="003A0713" w:rsidRPr="00466635" w:rsidRDefault="003A0713" w:rsidP="003A0713">
            <w:pPr>
              <w:pStyle w:val="ListBullet"/>
              <w:numPr>
                <w:ilvl w:val="0"/>
                <w:numId w:val="0"/>
              </w:numPr>
              <w:spacing w:before="60" w:after="60" w:line="240" w:lineRule="auto"/>
              <w:rPr>
                <w:rFonts w:cs="Arial"/>
                <w:sz w:val="20"/>
                <w:szCs w:val="20"/>
              </w:rPr>
            </w:pPr>
            <w:r w:rsidRPr="00466635">
              <w:rPr>
                <w:rFonts w:cs="Arial"/>
                <w:b/>
                <w:sz w:val="20"/>
                <w:szCs w:val="20"/>
              </w:rPr>
              <w:t xml:space="preserve">National Centre for </w:t>
            </w:r>
            <w:r w:rsidR="00B67093">
              <w:rPr>
                <w:rFonts w:cs="Arial"/>
                <w:b/>
                <w:sz w:val="20"/>
                <w:szCs w:val="20"/>
              </w:rPr>
              <w:t>Groundwater</w:t>
            </w:r>
            <w:r w:rsidRPr="00466635">
              <w:rPr>
                <w:rFonts w:cs="Arial"/>
                <w:b/>
                <w:sz w:val="20"/>
                <w:szCs w:val="20"/>
              </w:rPr>
              <w:t xml:space="preserve"> Research and Training's research program</w:t>
            </w:r>
            <w:r w:rsidRPr="00466635">
              <w:rPr>
                <w:rFonts w:cs="Arial"/>
                <w:sz w:val="20"/>
                <w:szCs w:val="20"/>
              </w:rPr>
              <w:t xml:space="preserve"> </w:t>
            </w:r>
          </w:p>
          <w:p w:rsidR="003A0713" w:rsidRPr="00466635" w:rsidRDefault="009C1139" w:rsidP="003A0713">
            <w:pPr>
              <w:pStyle w:val="ListBullet"/>
              <w:spacing w:before="60" w:after="60" w:line="240" w:lineRule="auto"/>
              <w:rPr>
                <w:rFonts w:eastAsia="Times New Roman" w:cs="Arial"/>
                <w:sz w:val="20"/>
                <w:szCs w:val="20"/>
                <w:lang w:eastAsia="en-AU"/>
              </w:rPr>
            </w:pPr>
            <w:r>
              <w:rPr>
                <w:rFonts w:cs="Arial"/>
                <w:sz w:val="20"/>
                <w:szCs w:val="20"/>
              </w:rPr>
              <w:t>Groundwater</w:t>
            </w:r>
            <w:r w:rsidR="003A0713" w:rsidRPr="00466635">
              <w:rPr>
                <w:rFonts w:cs="Arial"/>
                <w:sz w:val="20"/>
                <w:szCs w:val="20"/>
              </w:rPr>
              <w:t xml:space="preserve">–Vegetation–Atmosphere Interactions </w:t>
            </w:r>
          </w:p>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Australian Coal Research Limited</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Criteria for Functioning River Landscape Units in Mining and Post Mining Landscapes</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Guidelines for Establishing Ecologically Sustainable Discharge Criteria in Seasonally Flowing Streams</w:t>
            </w:r>
          </w:p>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Australian Coal Association Research Program</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Impacts of Coal Mining on Aquatic Ecosystems in Central Queensland</w:t>
            </w:r>
          </w:p>
        </w:tc>
        <w:tc>
          <w:tcPr>
            <w:tcW w:w="1660" w:type="pct"/>
            <w:tcBorders>
              <w:bottom w:val="single" w:sz="4" w:space="0" w:color="auto"/>
            </w:tcBorders>
          </w:tcPr>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Peat swamps - engineering subsidence</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Peat Swamps - Remediation</w:t>
            </w:r>
          </w:p>
        </w:tc>
        <w:tc>
          <w:tcPr>
            <w:tcW w:w="1680" w:type="pct"/>
            <w:tcBorders>
              <w:bottom w:val="single" w:sz="4" w:space="0" w:color="auto"/>
            </w:tcBorders>
          </w:tcPr>
          <w:p w:rsidR="003A0713" w:rsidRPr="003E4575" w:rsidRDefault="003A0713" w:rsidP="003A0713">
            <w:pPr>
              <w:spacing w:before="60" w:after="60" w:line="240" w:lineRule="auto"/>
              <w:rPr>
                <w:rFonts w:cs="Arial"/>
                <w:i/>
                <w:sz w:val="20"/>
                <w:szCs w:val="20"/>
              </w:rPr>
            </w:pPr>
            <w:r w:rsidRPr="00686F2B">
              <w:rPr>
                <w:rFonts w:cs="Arial"/>
                <w:i/>
                <w:sz w:val="20"/>
                <w:szCs w:val="20"/>
              </w:rPr>
              <w:t xml:space="preserve">How will key aquatic flora and fauna evolve if surface water or </w:t>
            </w:r>
            <w:r w:rsidR="009C1139">
              <w:rPr>
                <w:rFonts w:cs="Arial"/>
                <w:i/>
                <w:sz w:val="20"/>
                <w:szCs w:val="20"/>
              </w:rPr>
              <w:t>groundwater</w:t>
            </w:r>
            <w:r w:rsidRPr="00686F2B">
              <w:rPr>
                <w:rFonts w:cs="Arial"/>
                <w:i/>
                <w:sz w:val="20"/>
                <w:szCs w:val="20"/>
              </w:rPr>
              <w:t xml:space="preserve"> level, temperature and salinity change over time?  How can we develop better methods for predicting how ecosystems will response to changes in environmental conditions and determining whether impacts can be mitigated and can damaged habitats be successfully restored?</w:t>
            </w:r>
          </w:p>
        </w:tc>
      </w:tr>
      <w:tr w:rsidR="003A0713" w:rsidRPr="00466635" w:rsidTr="003A0713">
        <w:trPr>
          <w:cnfStyle w:val="000000100000"/>
        </w:trPr>
        <w:tc>
          <w:tcPr>
            <w:tcW w:w="5000" w:type="pct"/>
            <w:gridSpan w:val="3"/>
            <w:tcBorders>
              <w:bottom w:val="single" w:sz="4" w:space="0" w:color="auto"/>
            </w:tcBorders>
            <w:shd w:val="clear" w:color="auto" w:fill="EAF1DD" w:themeFill="accent3" w:themeFillTint="33"/>
          </w:tcPr>
          <w:p w:rsidR="003A0713" w:rsidRPr="00466635" w:rsidRDefault="003A0713" w:rsidP="003A0713">
            <w:pPr>
              <w:spacing w:before="60" w:after="60" w:line="240" w:lineRule="auto"/>
              <w:rPr>
                <w:rFonts w:cs="Arial"/>
              </w:rPr>
            </w:pPr>
            <w:r w:rsidRPr="00466635">
              <w:rPr>
                <w:rFonts w:cs="Arial"/>
              </w:rPr>
              <w:t>Sub-Theme 2c: Ecosystem monitoring</w:t>
            </w:r>
          </w:p>
        </w:tc>
      </w:tr>
      <w:tr w:rsidR="003A0713" w:rsidRPr="00466635" w:rsidTr="003A0713">
        <w:trPr>
          <w:cnfStyle w:val="000000010000"/>
        </w:trPr>
        <w:tc>
          <w:tcPr>
            <w:tcW w:w="1660" w:type="pct"/>
            <w:tcBorders>
              <w:bottom w:val="single" w:sz="4" w:space="0" w:color="auto"/>
            </w:tcBorders>
          </w:tcPr>
          <w:p w:rsidR="003A0713" w:rsidRPr="00466635" w:rsidRDefault="003A0713" w:rsidP="003A0713">
            <w:pPr>
              <w:spacing w:before="60" w:after="60" w:line="240" w:lineRule="auto"/>
              <w:rPr>
                <w:rFonts w:cs="Arial"/>
                <w:b/>
                <w:sz w:val="20"/>
                <w:szCs w:val="20"/>
              </w:rPr>
            </w:pPr>
            <w:r w:rsidRPr="00466635">
              <w:rPr>
                <w:rFonts w:cs="Arial"/>
                <w:b/>
                <w:sz w:val="20"/>
                <w:szCs w:val="20"/>
              </w:rPr>
              <w:t>University of Queensland: SMI Centre for water in the minerals industry</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 xml:space="preserve">An assessment of the monitoring programs in the </w:t>
            </w:r>
            <w:proofErr w:type="spellStart"/>
            <w:r w:rsidRPr="00466635">
              <w:rPr>
                <w:rFonts w:cs="Arial"/>
                <w:sz w:val="20"/>
                <w:szCs w:val="20"/>
              </w:rPr>
              <w:t>Newnes</w:t>
            </w:r>
            <w:proofErr w:type="spellEnd"/>
            <w:r w:rsidRPr="00466635">
              <w:rPr>
                <w:rFonts w:cs="Arial"/>
                <w:sz w:val="20"/>
                <w:szCs w:val="20"/>
              </w:rPr>
              <w:t xml:space="preserve"> Plateau shrub swamp communities in the western coalfields of NSW</w:t>
            </w:r>
          </w:p>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Australian Coal Research Limited</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Tool to Assess Mining Impacts on River Condition</w:t>
            </w:r>
          </w:p>
          <w:p w:rsidR="003A0713" w:rsidRDefault="003A0713" w:rsidP="003A0713">
            <w:pPr>
              <w:spacing w:before="60" w:after="60" w:line="240" w:lineRule="auto"/>
              <w:rPr>
                <w:rFonts w:cs="Arial"/>
                <w:b/>
                <w:sz w:val="20"/>
                <w:szCs w:val="20"/>
              </w:rPr>
            </w:pPr>
            <w:r w:rsidRPr="00466635">
              <w:rPr>
                <w:rFonts w:cs="Arial"/>
                <w:b/>
                <w:sz w:val="20"/>
                <w:szCs w:val="20"/>
              </w:rPr>
              <w:t xml:space="preserve">Queensland Department of Natural Resources </w:t>
            </w:r>
            <w:r w:rsidRPr="00466635">
              <w:rPr>
                <w:rFonts w:cs="Arial"/>
                <w:b/>
                <w:sz w:val="20"/>
                <w:szCs w:val="20"/>
              </w:rPr>
              <w:lastRenderedPageBreak/>
              <w:t>and Mines</w:t>
            </w:r>
            <w:r>
              <w:rPr>
                <w:rFonts w:cs="Arial"/>
                <w:b/>
                <w:sz w:val="20"/>
                <w:szCs w:val="20"/>
              </w:rPr>
              <w:t xml:space="preserve"> -</w:t>
            </w:r>
            <w:r w:rsidRPr="00466635">
              <w:rPr>
                <w:rFonts w:cs="Arial"/>
                <w:b/>
                <w:sz w:val="20"/>
                <w:szCs w:val="20"/>
              </w:rPr>
              <w:t xml:space="preserve"> Office of</w:t>
            </w:r>
            <w:r>
              <w:rPr>
                <w:rFonts w:cs="Arial"/>
                <w:b/>
                <w:sz w:val="20"/>
                <w:szCs w:val="20"/>
              </w:rPr>
              <w:t xml:space="preserve"> </w:t>
            </w:r>
            <w:r w:rsidR="009C1139">
              <w:rPr>
                <w:rFonts w:cs="Arial"/>
                <w:b/>
                <w:sz w:val="20"/>
                <w:szCs w:val="20"/>
              </w:rPr>
              <w:t>Groundwater</w:t>
            </w:r>
            <w:r>
              <w:rPr>
                <w:rFonts w:cs="Arial"/>
                <w:b/>
                <w:sz w:val="20"/>
                <w:szCs w:val="20"/>
              </w:rPr>
              <w:t xml:space="preserve"> Impact Assessment</w:t>
            </w:r>
          </w:p>
          <w:p w:rsidR="003A0713" w:rsidRPr="009219A2" w:rsidRDefault="003A0713" w:rsidP="003A0713">
            <w:pPr>
              <w:pStyle w:val="ListBullet"/>
              <w:spacing w:before="60" w:after="60" w:line="240" w:lineRule="auto"/>
              <w:rPr>
                <w:rFonts w:cs="Arial"/>
                <w:b/>
                <w:sz w:val="20"/>
                <w:szCs w:val="20"/>
              </w:rPr>
            </w:pPr>
            <w:r w:rsidRPr="00466635">
              <w:rPr>
                <w:rFonts w:cs="Arial"/>
                <w:sz w:val="20"/>
                <w:szCs w:val="20"/>
              </w:rPr>
              <w:t>Improving knowledge about springs</w:t>
            </w:r>
          </w:p>
          <w:p w:rsidR="003A0713" w:rsidRDefault="003A0713" w:rsidP="003A0713">
            <w:pPr>
              <w:pStyle w:val="ListBullet"/>
              <w:numPr>
                <w:ilvl w:val="0"/>
                <w:numId w:val="0"/>
              </w:numPr>
              <w:spacing w:before="60" w:after="60" w:line="240" w:lineRule="auto"/>
              <w:rPr>
                <w:rFonts w:cs="Arial"/>
                <w:b/>
                <w:sz w:val="20"/>
                <w:szCs w:val="20"/>
              </w:rPr>
            </w:pPr>
            <w:r w:rsidRPr="009219A2">
              <w:rPr>
                <w:rFonts w:cs="Arial"/>
                <w:b/>
                <w:sz w:val="20"/>
                <w:szCs w:val="20"/>
              </w:rPr>
              <w:t>Murray-Darling Freshwater Research Centre</w:t>
            </w:r>
          </w:p>
          <w:p w:rsidR="003A0713" w:rsidRPr="009219A2" w:rsidRDefault="003A0713" w:rsidP="003A0713">
            <w:pPr>
              <w:pStyle w:val="ListBullet"/>
              <w:spacing w:before="60" w:after="60" w:line="240" w:lineRule="auto"/>
              <w:rPr>
                <w:rFonts w:cs="Arial"/>
                <w:b/>
                <w:sz w:val="20"/>
                <w:szCs w:val="20"/>
              </w:rPr>
            </w:pPr>
            <w:r w:rsidRPr="009219A2">
              <w:rPr>
                <w:rFonts w:cs="Arial"/>
                <w:sz w:val="20"/>
                <w:szCs w:val="20"/>
              </w:rPr>
              <w:t>Integrated Ecological Condition Assessment Framework</w:t>
            </w:r>
          </w:p>
        </w:tc>
        <w:tc>
          <w:tcPr>
            <w:tcW w:w="1660" w:type="pct"/>
            <w:tcBorders>
              <w:bottom w:val="single" w:sz="4" w:space="0" w:color="auto"/>
            </w:tcBorders>
          </w:tcPr>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lastRenderedPageBreak/>
              <w:t>Peat swamps - ecology monitoring</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Great Artesian Basin Coal Basins Springs Survey Phase 1</w:t>
            </w:r>
          </w:p>
        </w:tc>
        <w:tc>
          <w:tcPr>
            <w:tcW w:w="1680" w:type="pct"/>
            <w:tcBorders>
              <w:bottom w:val="single" w:sz="4" w:space="0" w:color="auto"/>
            </w:tcBorders>
          </w:tcPr>
          <w:p w:rsidR="003A0713" w:rsidRPr="00686F2B" w:rsidRDefault="003A0713" w:rsidP="003A0713">
            <w:pPr>
              <w:spacing w:before="60" w:after="60" w:line="240" w:lineRule="auto"/>
              <w:rPr>
                <w:rFonts w:cs="Arial"/>
                <w:b/>
                <w:i/>
                <w:sz w:val="20"/>
                <w:szCs w:val="20"/>
              </w:rPr>
            </w:pPr>
            <w:r w:rsidRPr="00686F2B">
              <w:rPr>
                <w:rFonts w:cs="Arial"/>
                <w:i/>
                <w:sz w:val="20"/>
                <w:szCs w:val="20"/>
              </w:rPr>
              <w:t>What are the most efficient means for monitoring ecosystem changes?  How do the life spans of different species affect the success of monitoring programs?  How can we distinguish ecosystem changes due to coal seam gas and coal mining operations from impacts due to other environmental changes?</w:t>
            </w:r>
          </w:p>
        </w:tc>
      </w:tr>
      <w:tr w:rsidR="003A0713" w:rsidRPr="00466635" w:rsidTr="003A0713">
        <w:trPr>
          <w:cnfStyle w:val="000000100000"/>
        </w:trPr>
        <w:tc>
          <w:tcPr>
            <w:tcW w:w="5000" w:type="pct"/>
            <w:gridSpan w:val="3"/>
            <w:tcBorders>
              <w:bottom w:val="single" w:sz="4" w:space="0" w:color="auto"/>
            </w:tcBorders>
            <w:shd w:val="clear" w:color="auto" w:fill="FABF8F" w:themeFill="accent6" w:themeFillTint="99"/>
          </w:tcPr>
          <w:p w:rsidR="003A0713" w:rsidRPr="00466635" w:rsidRDefault="003A0713" w:rsidP="003A0713">
            <w:pPr>
              <w:spacing w:before="60" w:after="60" w:line="240" w:lineRule="auto"/>
              <w:rPr>
                <w:rFonts w:cs="Arial"/>
                <w:b/>
              </w:rPr>
            </w:pPr>
            <w:r w:rsidRPr="00466635">
              <w:rPr>
                <w:rFonts w:cs="Arial"/>
                <w:b/>
              </w:rPr>
              <w:lastRenderedPageBreak/>
              <w:t>3.  Chemicals: Water-Related Risks to Environmental Health</w:t>
            </w:r>
          </w:p>
        </w:tc>
      </w:tr>
      <w:tr w:rsidR="003A0713" w:rsidRPr="00466635" w:rsidTr="003A0713">
        <w:trPr>
          <w:cnfStyle w:val="000000010000"/>
          <w:trHeight w:val="424"/>
        </w:trPr>
        <w:tc>
          <w:tcPr>
            <w:tcW w:w="5000" w:type="pct"/>
            <w:gridSpan w:val="3"/>
            <w:tcBorders>
              <w:bottom w:val="single" w:sz="4" w:space="0" w:color="auto"/>
            </w:tcBorders>
            <w:shd w:val="clear" w:color="auto" w:fill="FBD4B4" w:themeFill="accent6" w:themeFillTint="66"/>
          </w:tcPr>
          <w:p w:rsidR="003A0713" w:rsidRPr="00466635" w:rsidRDefault="003A0713" w:rsidP="003A0713">
            <w:pPr>
              <w:spacing w:before="60" w:after="60" w:line="240" w:lineRule="auto"/>
              <w:rPr>
                <w:rFonts w:cs="Arial"/>
              </w:rPr>
            </w:pPr>
            <w:r w:rsidRPr="00466635">
              <w:rPr>
                <w:rFonts w:cs="Arial"/>
              </w:rPr>
              <w:t>Sub-Theme 3a: Chemical Migration and Toxicity</w:t>
            </w:r>
          </w:p>
        </w:tc>
      </w:tr>
      <w:tr w:rsidR="003A0713" w:rsidRPr="00466635" w:rsidTr="003A0713">
        <w:trPr>
          <w:cnfStyle w:val="000000100000"/>
        </w:trPr>
        <w:tc>
          <w:tcPr>
            <w:tcW w:w="1660" w:type="pct"/>
            <w:tcBorders>
              <w:bottom w:val="single" w:sz="4" w:space="0" w:color="auto"/>
            </w:tcBorders>
          </w:tcPr>
          <w:p w:rsidR="003A0713" w:rsidRPr="00466635" w:rsidRDefault="003A0713" w:rsidP="003A0713">
            <w:pPr>
              <w:spacing w:before="60" w:after="60" w:line="240" w:lineRule="auto"/>
              <w:rPr>
                <w:rFonts w:cs="Arial"/>
                <w:b/>
                <w:sz w:val="20"/>
                <w:szCs w:val="20"/>
              </w:rPr>
            </w:pPr>
            <w:r w:rsidRPr="00466635">
              <w:rPr>
                <w:rFonts w:cs="Arial"/>
                <w:b/>
                <w:sz w:val="20"/>
                <w:szCs w:val="20"/>
              </w:rPr>
              <w:t>University of Queensland: SMI Centre for water in the minerals industry</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A Water Chemistry Atlas for CSG Fields: Discovering value beyond baseline monitoring</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A Human Health Risk Assessment for developing CSG water resources in QLD</w:t>
            </w:r>
          </w:p>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Queensland Government</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Fitzroy Basin Water Quality Projects</w:t>
            </w:r>
          </w:p>
        </w:tc>
        <w:tc>
          <w:tcPr>
            <w:tcW w:w="1660" w:type="pct"/>
            <w:tcBorders>
              <w:bottom w:val="single" w:sz="4" w:space="0" w:color="auto"/>
            </w:tcBorders>
          </w:tcPr>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National assessment of chemicals associated with coal seam gas extraction</w:t>
            </w:r>
          </w:p>
        </w:tc>
        <w:tc>
          <w:tcPr>
            <w:tcW w:w="1680" w:type="pct"/>
            <w:tcBorders>
              <w:bottom w:val="single" w:sz="4" w:space="0" w:color="auto"/>
            </w:tcBorders>
          </w:tcPr>
          <w:p w:rsidR="003A0713" w:rsidRPr="00686F2B" w:rsidRDefault="003A0713" w:rsidP="003A0713">
            <w:pPr>
              <w:spacing w:before="60" w:after="60" w:line="240" w:lineRule="auto"/>
              <w:rPr>
                <w:rFonts w:cs="Arial"/>
                <w:b/>
                <w:i/>
                <w:sz w:val="20"/>
                <w:szCs w:val="20"/>
              </w:rPr>
            </w:pPr>
            <w:r w:rsidRPr="00686F2B">
              <w:rPr>
                <w:rFonts w:cs="Arial"/>
                <w:i/>
                <w:sz w:val="20"/>
                <w:szCs w:val="20"/>
              </w:rPr>
              <w:t>What are the principal pathways for migration of chemicals into the environment?  What is the toxicity of chemicals used in coal seam gas and coal mining operations to humans and to the environment?  What are the likely concentrations in co-produced water of contaminants that may be naturally present in coal deposits?  What is the toxicity of chemicals that occur naturally in coal deposits that might be brought to the surface by coal seam gas operations?  Can the toxicity to different compounds be treated in isolation, or is susceptibility enhanced by exposure to multiple contaminants?</w:t>
            </w:r>
          </w:p>
        </w:tc>
      </w:tr>
      <w:tr w:rsidR="003A0713" w:rsidRPr="00466635" w:rsidTr="003A0713">
        <w:trPr>
          <w:cnfStyle w:val="000000010000"/>
        </w:trPr>
        <w:tc>
          <w:tcPr>
            <w:tcW w:w="5000" w:type="pct"/>
            <w:gridSpan w:val="3"/>
            <w:tcBorders>
              <w:bottom w:val="single" w:sz="4" w:space="0" w:color="auto"/>
            </w:tcBorders>
            <w:shd w:val="clear" w:color="auto" w:fill="FBD4B4" w:themeFill="accent6" w:themeFillTint="66"/>
          </w:tcPr>
          <w:p w:rsidR="003A0713" w:rsidRPr="00466635" w:rsidRDefault="003A0713" w:rsidP="003A0713">
            <w:pPr>
              <w:spacing w:before="60" w:after="60" w:line="240" w:lineRule="auto"/>
              <w:rPr>
                <w:rFonts w:cs="Arial"/>
              </w:rPr>
            </w:pPr>
            <w:r>
              <w:rPr>
                <w:rFonts w:cs="Arial"/>
              </w:rPr>
              <w:t>Sub-Theme 3b: M</w:t>
            </w:r>
            <w:r w:rsidRPr="00466635">
              <w:rPr>
                <w:rFonts w:cs="Arial"/>
              </w:rPr>
              <w:t>anaging Salts and Heavy Metals</w:t>
            </w:r>
          </w:p>
        </w:tc>
      </w:tr>
      <w:tr w:rsidR="003A0713" w:rsidRPr="00466635" w:rsidTr="003A0713">
        <w:trPr>
          <w:cnfStyle w:val="000000100000"/>
        </w:trPr>
        <w:tc>
          <w:tcPr>
            <w:tcW w:w="1660" w:type="pct"/>
          </w:tcPr>
          <w:p w:rsidR="003A0713" w:rsidRPr="00466635" w:rsidRDefault="003A0713" w:rsidP="003A0713">
            <w:pPr>
              <w:autoSpaceDE w:val="0"/>
              <w:autoSpaceDN w:val="0"/>
              <w:adjustRightInd w:val="0"/>
              <w:spacing w:before="60" w:after="60" w:line="240" w:lineRule="auto"/>
              <w:rPr>
                <w:rFonts w:cs="Arial"/>
                <w:b/>
                <w:sz w:val="20"/>
                <w:szCs w:val="20"/>
                <w:lang w:eastAsia="en-AU"/>
              </w:rPr>
            </w:pPr>
            <w:r w:rsidRPr="00466635">
              <w:rPr>
                <w:rFonts w:cs="Arial"/>
                <w:b/>
                <w:sz w:val="20"/>
                <w:szCs w:val="20"/>
                <w:lang w:eastAsia="en-AU"/>
              </w:rPr>
              <w:t xml:space="preserve">Gas Industry Social &amp; Environmental Research Alliance (GISERA) project </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Monitoring of geochemical and isotopic characteristics of CSG formation waters, adjacent aquifers and springs</w:t>
            </w:r>
          </w:p>
          <w:p w:rsidR="003A0713" w:rsidRPr="00466635" w:rsidRDefault="003A0713" w:rsidP="003A0713">
            <w:pPr>
              <w:spacing w:before="60" w:after="60" w:line="240" w:lineRule="auto"/>
              <w:rPr>
                <w:rFonts w:cs="Arial"/>
                <w:b/>
                <w:sz w:val="20"/>
                <w:szCs w:val="20"/>
              </w:rPr>
            </w:pPr>
            <w:r w:rsidRPr="00466635">
              <w:rPr>
                <w:rFonts w:cs="Arial"/>
                <w:b/>
                <w:sz w:val="20"/>
                <w:szCs w:val="20"/>
              </w:rPr>
              <w:t>University of Queensland: SMI Centre for water in the minerals industry</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lastRenderedPageBreak/>
              <w:t>Understanding salt dynamics to facilitate water reuse on coal mine sites.</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Coal Seam Gas, Coal and Agriculture: Water Implications</w:t>
            </w:r>
          </w:p>
          <w:p w:rsidR="003A0713" w:rsidRPr="00466635" w:rsidRDefault="003A0713" w:rsidP="003A0713">
            <w:pPr>
              <w:spacing w:before="60" w:after="60" w:line="240" w:lineRule="auto"/>
              <w:rPr>
                <w:rFonts w:cs="Arial"/>
                <w:b/>
                <w:sz w:val="20"/>
                <w:szCs w:val="20"/>
              </w:rPr>
            </w:pPr>
            <w:r w:rsidRPr="00466635">
              <w:rPr>
                <w:rFonts w:cs="Arial"/>
                <w:b/>
                <w:sz w:val="20"/>
                <w:szCs w:val="20"/>
              </w:rPr>
              <w:t>Water for the Future- Healthy Headwaters program</w:t>
            </w:r>
          </w:p>
          <w:p w:rsidR="003A0713" w:rsidRPr="00466635" w:rsidRDefault="003A0713" w:rsidP="003A0713">
            <w:pPr>
              <w:pStyle w:val="ListBullet"/>
              <w:spacing w:before="60" w:after="60" w:line="240" w:lineRule="auto"/>
              <w:rPr>
                <w:rFonts w:cs="Arial"/>
                <w:b/>
                <w:sz w:val="20"/>
                <w:szCs w:val="20"/>
              </w:rPr>
            </w:pPr>
            <w:r>
              <w:rPr>
                <w:rFonts w:cs="Arial"/>
                <w:sz w:val="20"/>
                <w:szCs w:val="20"/>
              </w:rPr>
              <w:t>Coal Seam Gas W</w:t>
            </w:r>
            <w:r w:rsidRPr="00466635">
              <w:rPr>
                <w:rFonts w:cs="Arial"/>
                <w:sz w:val="20"/>
                <w:szCs w:val="20"/>
              </w:rPr>
              <w:t xml:space="preserve">ater </w:t>
            </w:r>
            <w:r>
              <w:rPr>
                <w:rFonts w:cs="Arial"/>
                <w:sz w:val="20"/>
                <w:szCs w:val="20"/>
              </w:rPr>
              <w:t>F</w:t>
            </w:r>
            <w:r w:rsidRPr="00466635">
              <w:rPr>
                <w:rFonts w:cs="Arial"/>
                <w:sz w:val="20"/>
                <w:szCs w:val="20"/>
              </w:rPr>
              <w:t>easibility Study</w:t>
            </w:r>
          </w:p>
        </w:tc>
        <w:tc>
          <w:tcPr>
            <w:tcW w:w="1660" w:type="pct"/>
          </w:tcPr>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lastRenderedPageBreak/>
              <w:t>Critical science review: co-produced water environmental impacts</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The geochemical, organic and isotopic composition of coal seam gas co-produced waters</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Critical science review: managing coal seam gas co-produced water</w:t>
            </w:r>
          </w:p>
        </w:tc>
        <w:tc>
          <w:tcPr>
            <w:tcW w:w="1680" w:type="pct"/>
          </w:tcPr>
          <w:p w:rsidR="003A0713" w:rsidRPr="003E4575" w:rsidRDefault="003A0713" w:rsidP="003A0713">
            <w:pPr>
              <w:spacing w:before="60" w:after="60" w:line="240" w:lineRule="auto"/>
              <w:rPr>
                <w:rFonts w:cs="Arial"/>
                <w:i/>
                <w:sz w:val="20"/>
                <w:szCs w:val="20"/>
              </w:rPr>
            </w:pPr>
            <w:r w:rsidRPr="00686F2B">
              <w:rPr>
                <w:rFonts w:cs="Arial"/>
                <w:i/>
                <w:sz w:val="20"/>
                <w:szCs w:val="20"/>
              </w:rPr>
              <w:t>What will be the impacts on shallow aquifer chemistry from storage of co-produced water in surface impoundments or disposal to streams?</w:t>
            </w:r>
          </w:p>
        </w:tc>
      </w:tr>
      <w:tr w:rsidR="003A0713" w:rsidRPr="00E3733A" w:rsidTr="003A0713">
        <w:trPr>
          <w:cnfStyle w:val="000000010000"/>
        </w:trPr>
        <w:tc>
          <w:tcPr>
            <w:tcW w:w="5000" w:type="pct"/>
            <w:gridSpan w:val="3"/>
            <w:shd w:val="clear" w:color="auto" w:fill="B2A1C7" w:themeFill="accent4" w:themeFillTint="99"/>
          </w:tcPr>
          <w:p w:rsidR="003A0713" w:rsidRPr="00E3733A" w:rsidRDefault="003A0713" w:rsidP="003A0713">
            <w:pPr>
              <w:spacing w:before="60" w:after="60" w:line="240" w:lineRule="auto"/>
              <w:rPr>
                <w:rFonts w:cs="Arial"/>
                <w:b/>
              </w:rPr>
            </w:pPr>
            <w:r>
              <w:rPr>
                <w:rFonts w:cs="Arial"/>
                <w:b/>
              </w:rPr>
              <w:lastRenderedPageBreak/>
              <w:t>4</w:t>
            </w:r>
            <w:r w:rsidRPr="00E3733A">
              <w:rPr>
                <w:rFonts w:cs="Arial"/>
                <w:b/>
              </w:rPr>
              <w:t xml:space="preserve">.  </w:t>
            </w:r>
            <w:r w:rsidR="00C043AD" w:rsidRPr="00212BF6">
              <w:rPr>
                <w:rFonts w:cs="Arial"/>
                <w:b/>
              </w:rPr>
              <w:t xml:space="preserve">Cumulative Impacts: </w:t>
            </w:r>
            <w:r w:rsidR="00424F37">
              <w:rPr>
                <w:rFonts w:cs="Arial"/>
                <w:b/>
              </w:rPr>
              <w:t xml:space="preserve">Monitoring, </w:t>
            </w:r>
            <w:r w:rsidR="00C043AD" w:rsidRPr="00212BF6">
              <w:rPr>
                <w:rFonts w:cs="Arial"/>
                <w:b/>
              </w:rPr>
              <w:t>Assessment and Evaluation</w:t>
            </w:r>
          </w:p>
        </w:tc>
      </w:tr>
      <w:tr w:rsidR="003A0713" w:rsidRPr="00E3733A" w:rsidTr="003A0713">
        <w:trPr>
          <w:cnfStyle w:val="000000100000"/>
        </w:trPr>
        <w:tc>
          <w:tcPr>
            <w:tcW w:w="5000" w:type="pct"/>
            <w:gridSpan w:val="3"/>
            <w:shd w:val="clear" w:color="auto" w:fill="CCC0D9" w:themeFill="accent4" w:themeFillTint="66"/>
          </w:tcPr>
          <w:p w:rsidR="003A0713" w:rsidRDefault="003A0713" w:rsidP="003A0713">
            <w:pPr>
              <w:spacing w:before="60" w:after="60" w:line="240" w:lineRule="auto"/>
              <w:rPr>
                <w:rFonts w:cs="Arial"/>
                <w:b/>
              </w:rPr>
            </w:pPr>
            <w:r w:rsidRPr="009C1139">
              <w:rPr>
                <w:rFonts w:cs="Arial"/>
              </w:rPr>
              <w:t xml:space="preserve">Sub-Theme 4a: </w:t>
            </w:r>
            <w:r w:rsidR="00C043AD" w:rsidRPr="009C1139">
              <w:rPr>
                <w:rFonts w:cs="Arial"/>
              </w:rPr>
              <w:t>Evaluation of cumulative impact assessment</w:t>
            </w:r>
          </w:p>
        </w:tc>
      </w:tr>
      <w:tr w:rsidR="003A0713" w:rsidRPr="00521066" w:rsidTr="003A0713">
        <w:trPr>
          <w:cnfStyle w:val="000000010000"/>
        </w:trPr>
        <w:tc>
          <w:tcPr>
            <w:tcW w:w="1660" w:type="pct"/>
          </w:tcPr>
          <w:p w:rsidR="003A0713" w:rsidRPr="00466635" w:rsidRDefault="003A0713" w:rsidP="003A0713">
            <w:pPr>
              <w:spacing w:before="60" w:after="60" w:line="240" w:lineRule="auto"/>
              <w:rPr>
                <w:rFonts w:cs="Arial"/>
                <w:b/>
                <w:sz w:val="20"/>
                <w:szCs w:val="20"/>
              </w:rPr>
            </w:pPr>
            <w:r w:rsidRPr="00466635">
              <w:rPr>
                <w:rFonts w:cs="Arial"/>
                <w:b/>
                <w:sz w:val="20"/>
                <w:szCs w:val="20"/>
              </w:rPr>
              <w:t>National Water Commission</w:t>
            </w:r>
          </w:p>
          <w:p w:rsidR="003A0713" w:rsidRPr="00466635" w:rsidRDefault="003A0713" w:rsidP="003A0713">
            <w:pPr>
              <w:pStyle w:val="ListBullet"/>
              <w:spacing w:before="60" w:after="60" w:line="240" w:lineRule="auto"/>
              <w:rPr>
                <w:rFonts w:cs="Arial"/>
                <w:sz w:val="20"/>
                <w:szCs w:val="20"/>
              </w:rPr>
            </w:pPr>
            <w:r w:rsidRPr="00466635">
              <w:rPr>
                <w:rFonts w:cs="Arial"/>
                <w:sz w:val="20"/>
                <w:szCs w:val="20"/>
              </w:rPr>
              <w:t xml:space="preserve">Potential local and cumulative impacts of mining on </w:t>
            </w:r>
            <w:r w:rsidR="009C1139">
              <w:rPr>
                <w:rFonts w:cs="Arial"/>
                <w:sz w:val="20"/>
                <w:szCs w:val="20"/>
              </w:rPr>
              <w:t>groundwater</w:t>
            </w:r>
            <w:r w:rsidRPr="00466635">
              <w:rPr>
                <w:rFonts w:cs="Arial"/>
                <w:sz w:val="20"/>
                <w:szCs w:val="20"/>
              </w:rPr>
              <w:t xml:space="preserve"> resources </w:t>
            </w:r>
          </w:p>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QLD Department of Environment and Heritage Protection</w:t>
            </w:r>
          </w:p>
          <w:p w:rsidR="003A0713" w:rsidRPr="00466635" w:rsidRDefault="003A0713" w:rsidP="003A0713">
            <w:pPr>
              <w:pStyle w:val="ListBullet"/>
              <w:spacing w:before="60" w:after="60" w:line="240" w:lineRule="auto"/>
              <w:rPr>
                <w:rFonts w:cs="Arial"/>
                <w:b/>
                <w:sz w:val="20"/>
                <w:szCs w:val="20"/>
              </w:rPr>
            </w:pPr>
            <w:r w:rsidRPr="00466635">
              <w:rPr>
                <w:rFonts w:cs="Arial"/>
                <w:sz w:val="20"/>
                <w:szCs w:val="20"/>
              </w:rPr>
              <w:t>Fitzroy Basin Water Quality Projects</w:t>
            </w:r>
          </w:p>
          <w:p w:rsidR="003A0713" w:rsidRDefault="003A0713" w:rsidP="003A0713">
            <w:pPr>
              <w:spacing w:before="60" w:after="60" w:line="240" w:lineRule="auto"/>
              <w:rPr>
                <w:rFonts w:cs="Arial"/>
                <w:b/>
                <w:sz w:val="20"/>
                <w:szCs w:val="20"/>
              </w:rPr>
            </w:pPr>
            <w:r w:rsidRPr="00466635">
              <w:rPr>
                <w:rFonts w:cs="Arial"/>
                <w:b/>
                <w:sz w:val="20"/>
                <w:szCs w:val="20"/>
              </w:rPr>
              <w:t>Queensland Department of Natural Resources and Mines</w:t>
            </w:r>
            <w:r>
              <w:rPr>
                <w:rFonts w:cs="Arial"/>
                <w:b/>
                <w:sz w:val="20"/>
                <w:szCs w:val="20"/>
              </w:rPr>
              <w:t xml:space="preserve"> -</w:t>
            </w:r>
            <w:r w:rsidRPr="00466635">
              <w:rPr>
                <w:rFonts w:cs="Arial"/>
                <w:b/>
                <w:sz w:val="20"/>
                <w:szCs w:val="20"/>
              </w:rPr>
              <w:t xml:space="preserve"> Office of</w:t>
            </w:r>
            <w:r>
              <w:rPr>
                <w:rFonts w:cs="Arial"/>
                <w:b/>
                <w:sz w:val="20"/>
                <w:szCs w:val="20"/>
              </w:rPr>
              <w:t xml:space="preserve"> </w:t>
            </w:r>
            <w:r w:rsidR="009C1139">
              <w:rPr>
                <w:rFonts w:cs="Arial"/>
                <w:b/>
                <w:sz w:val="20"/>
                <w:szCs w:val="20"/>
              </w:rPr>
              <w:t>Groundwater</w:t>
            </w:r>
            <w:r>
              <w:rPr>
                <w:rFonts w:cs="Arial"/>
                <w:b/>
                <w:sz w:val="20"/>
                <w:szCs w:val="20"/>
              </w:rPr>
              <w:t xml:space="preserve"> Impact Assessment</w:t>
            </w:r>
          </w:p>
          <w:p w:rsidR="003A0713" w:rsidRDefault="003A0713" w:rsidP="003A0713">
            <w:pPr>
              <w:pStyle w:val="ListBullet"/>
              <w:spacing w:before="60" w:after="60" w:line="240" w:lineRule="auto"/>
              <w:rPr>
                <w:rFonts w:cs="Arial"/>
                <w:sz w:val="20"/>
                <w:szCs w:val="20"/>
              </w:rPr>
            </w:pPr>
            <w:r w:rsidRPr="00B6779F">
              <w:rPr>
                <w:rFonts w:cs="Arial"/>
                <w:sz w:val="20"/>
                <w:szCs w:val="20"/>
              </w:rPr>
              <w:t>Surat U</w:t>
            </w:r>
            <w:r>
              <w:rPr>
                <w:rFonts w:cs="Arial"/>
                <w:sz w:val="20"/>
                <w:szCs w:val="20"/>
              </w:rPr>
              <w:t>nderground Water Impact Report</w:t>
            </w:r>
          </w:p>
          <w:p w:rsidR="003A0713" w:rsidRPr="00466635" w:rsidRDefault="003A0713" w:rsidP="003A0713">
            <w:pPr>
              <w:pStyle w:val="ListBullet"/>
              <w:numPr>
                <w:ilvl w:val="0"/>
                <w:numId w:val="0"/>
              </w:numPr>
              <w:spacing w:before="60" w:after="60" w:line="240" w:lineRule="auto"/>
              <w:rPr>
                <w:rFonts w:cs="Arial"/>
                <w:b/>
                <w:sz w:val="20"/>
                <w:szCs w:val="20"/>
              </w:rPr>
            </w:pPr>
            <w:r w:rsidRPr="00466635">
              <w:rPr>
                <w:rFonts w:cs="Arial"/>
                <w:b/>
                <w:sz w:val="20"/>
                <w:szCs w:val="20"/>
              </w:rPr>
              <w:t>University of Southern Queensland </w:t>
            </w:r>
          </w:p>
          <w:p w:rsidR="003A0713" w:rsidRDefault="003A0713" w:rsidP="003A0713">
            <w:pPr>
              <w:pStyle w:val="ListBullet"/>
              <w:rPr>
                <w:lang w:eastAsia="en-AU"/>
              </w:rPr>
            </w:pPr>
            <w:r w:rsidRPr="00466635">
              <w:rPr>
                <w:rFonts w:cs="Arial"/>
                <w:sz w:val="20"/>
                <w:szCs w:val="20"/>
              </w:rPr>
              <w:t>Preliminary Assessment of Cumulative Drawdown impacts in the Surat Basin Associated with the Coal Seam Gas Industry</w:t>
            </w:r>
          </w:p>
          <w:p w:rsidR="003A0713" w:rsidRPr="00466635" w:rsidRDefault="003A0713" w:rsidP="003A0713">
            <w:pPr>
              <w:autoSpaceDE w:val="0"/>
              <w:autoSpaceDN w:val="0"/>
              <w:adjustRightInd w:val="0"/>
              <w:spacing w:before="60" w:after="60" w:line="240" w:lineRule="auto"/>
              <w:rPr>
                <w:rFonts w:cs="Arial"/>
                <w:b/>
                <w:sz w:val="20"/>
                <w:szCs w:val="20"/>
                <w:lang w:eastAsia="en-AU"/>
              </w:rPr>
            </w:pPr>
          </w:p>
        </w:tc>
        <w:tc>
          <w:tcPr>
            <w:tcW w:w="1660" w:type="pct"/>
          </w:tcPr>
          <w:p w:rsidR="003A0713" w:rsidRDefault="003A0713" w:rsidP="003A0713">
            <w:pPr>
              <w:pStyle w:val="ListBullet"/>
              <w:spacing w:before="60" w:after="60" w:line="240" w:lineRule="auto"/>
              <w:rPr>
                <w:rFonts w:cs="Arial"/>
                <w:sz w:val="20"/>
                <w:szCs w:val="20"/>
              </w:rPr>
            </w:pPr>
            <w:r w:rsidRPr="00466635">
              <w:rPr>
                <w:rFonts w:cs="Arial"/>
                <w:sz w:val="20"/>
                <w:szCs w:val="20"/>
              </w:rPr>
              <w:t>Critical science review: cumulative and strategic assessment modelling</w:t>
            </w:r>
          </w:p>
          <w:p w:rsidR="003A0713" w:rsidRPr="00345085" w:rsidRDefault="003A0713" w:rsidP="003A0713">
            <w:pPr>
              <w:pStyle w:val="ListBullet"/>
              <w:spacing w:before="60" w:after="60" w:line="240" w:lineRule="auto"/>
              <w:rPr>
                <w:rFonts w:cs="Arial"/>
                <w:sz w:val="20"/>
                <w:szCs w:val="20"/>
              </w:rPr>
            </w:pPr>
            <w:r w:rsidRPr="00345085">
              <w:rPr>
                <w:rFonts w:cs="Arial"/>
                <w:sz w:val="20"/>
                <w:szCs w:val="20"/>
              </w:rPr>
              <w:t>Bioregional Assessments are science based studies that will develop detailed, multi-layered records of the natural environment in a particular geographic region. They will analyse the ecology, hydrology, geology and hydrogeology of a region; and assess the potential direct, indirect and cumulative impacts of coal seam gas and coal mining developments on water resources both above and below ground.</w:t>
            </w:r>
          </w:p>
          <w:p w:rsidR="003A0713" w:rsidRPr="00345085" w:rsidRDefault="003A0713" w:rsidP="003A0713">
            <w:pPr>
              <w:pStyle w:val="ListBullet"/>
              <w:numPr>
                <w:ilvl w:val="0"/>
                <w:numId w:val="0"/>
              </w:numPr>
              <w:ind w:left="369"/>
              <w:rPr>
                <w:rFonts w:cs="Arial"/>
                <w:sz w:val="20"/>
                <w:szCs w:val="20"/>
              </w:rPr>
            </w:pPr>
            <w:r w:rsidRPr="00345085">
              <w:rPr>
                <w:rFonts w:cs="Arial"/>
                <w:sz w:val="20"/>
                <w:szCs w:val="20"/>
              </w:rPr>
              <w:t>Bioregional Assessments will be initially undertaken across six regions, being:</w:t>
            </w:r>
          </w:p>
          <w:p w:rsidR="003A0713" w:rsidRPr="00345085" w:rsidRDefault="003A0713" w:rsidP="003A0713">
            <w:pPr>
              <w:pStyle w:val="ListBullet2"/>
              <w:spacing w:after="120" w:line="240" w:lineRule="auto"/>
              <w:ind w:left="738" w:hanging="369"/>
              <w:rPr>
                <w:sz w:val="20"/>
                <w:szCs w:val="20"/>
              </w:rPr>
            </w:pPr>
            <w:r w:rsidRPr="00345085">
              <w:rPr>
                <w:sz w:val="20"/>
                <w:szCs w:val="20"/>
              </w:rPr>
              <w:t>Lake Eyre Basin</w:t>
            </w:r>
          </w:p>
          <w:p w:rsidR="003A0713" w:rsidRPr="00345085" w:rsidRDefault="003A0713" w:rsidP="003A0713">
            <w:pPr>
              <w:pStyle w:val="ListBullet2"/>
              <w:spacing w:after="120" w:line="240" w:lineRule="auto"/>
              <w:ind w:left="738" w:hanging="369"/>
              <w:rPr>
                <w:sz w:val="20"/>
                <w:szCs w:val="20"/>
              </w:rPr>
            </w:pPr>
            <w:r w:rsidRPr="00345085">
              <w:rPr>
                <w:sz w:val="20"/>
                <w:szCs w:val="20"/>
              </w:rPr>
              <w:t>Northern Inland Catchments of NSW and southern Qld</w:t>
            </w:r>
          </w:p>
          <w:p w:rsidR="003A0713" w:rsidRPr="00345085" w:rsidRDefault="003A0713" w:rsidP="003A0713">
            <w:pPr>
              <w:pStyle w:val="ListBullet2"/>
              <w:spacing w:after="120" w:line="240" w:lineRule="auto"/>
              <w:ind w:left="738" w:hanging="369"/>
              <w:rPr>
                <w:sz w:val="20"/>
                <w:szCs w:val="20"/>
              </w:rPr>
            </w:pPr>
            <w:r w:rsidRPr="00345085">
              <w:rPr>
                <w:sz w:val="20"/>
                <w:szCs w:val="20"/>
              </w:rPr>
              <w:t xml:space="preserve">Clarence-Moreton Basin in Qld and NSW </w:t>
            </w:r>
          </w:p>
          <w:p w:rsidR="003A0713" w:rsidRPr="00345085" w:rsidRDefault="003A0713" w:rsidP="003A0713">
            <w:pPr>
              <w:pStyle w:val="ListBullet2"/>
              <w:spacing w:after="120" w:line="240" w:lineRule="auto"/>
              <w:ind w:left="738" w:hanging="369"/>
              <w:rPr>
                <w:sz w:val="20"/>
                <w:szCs w:val="20"/>
              </w:rPr>
            </w:pPr>
            <w:r w:rsidRPr="00345085">
              <w:rPr>
                <w:sz w:val="20"/>
                <w:szCs w:val="20"/>
              </w:rPr>
              <w:lastRenderedPageBreak/>
              <w:t xml:space="preserve">Southern Sydney Basin in NSW </w:t>
            </w:r>
          </w:p>
          <w:p w:rsidR="003A0713" w:rsidRPr="00345085" w:rsidRDefault="003A0713" w:rsidP="003A0713">
            <w:pPr>
              <w:pStyle w:val="ListBullet2"/>
              <w:spacing w:after="120" w:line="240" w:lineRule="auto"/>
              <w:ind w:left="738" w:hanging="369"/>
              <w:rPr>
                <w:sz w:val="20"/>
                <w:szCs w:val="20"/>
              </w:rPr>
            </w:pPr>
            <w:r w:rsidRPr="00345085">
              <w:rPr>
                <w:sz w:val="20"/>
                <w:szCs w:val="20"/>
              </w:rPr>
              <w:t>Northern Sydney Basin and the Gloucester Basin in NSW</w:t>
            </w:r>
          </w:p>
          <w:p w:rsidR="003A0713" w:rsidRPr="00466635" w:rsidRDefault="003A0713" w:rsidP="003A0713">
            <w:pPr>
              <w:pStyle w:val="ListBullet"/>
              <w:spacing w:before="60" w:after="60" w:line="240" w:lineRule="auto"/>
              <w:rPr>
                <w:rFonts w:cs="Arial"/>
                <w:sz w:val="20"/>
                <w:szCs w:val="20"/>
              </w:rPr>
            </w:pPr>
            <w:r w:rsidRPr="00345085">
              <w:rPr>
                <w:sz w:val="20"/>
                <w:szCs w:val="20"/>
              </w:rPr>
              <w:t>Gippsland Basin in Victoria.</w:t>
            </w:r>
          </w:p>
        </w:tc>
        <w:tc>
          <w:tcPr>
            <w:tcW w:w="1680" w:type="pct"/>
          </w:tcPr>
          <w:p w:rsidR="003A0713" w:rsidRPr="00521066" w:rsidRDefault="003A0713" w:rsidP="003A0713">
            <w:pPr>
              <w:spacing w:before="60" w:after="60" w:line="240" w:lineRule="auto"/>
              <w:rPr>
                <w:rFonts w:cs="Arial"/>
                <w:i/>
                <w:sz w:val="20"/>
                <w:szCs w:val="20"/>
              </w:rPr>
            </w:pPr>
            <w:r w:rsidRPr="00521066">
              <w:rPr>
                <w:rFonts w:cs="Arial"/>
                <w:i/>
                <w:sz w:val="20"/>
                <w:szCs w:val="20"/>
              </w:rPr>
              <w:lastRenderedPageBreak/>
              <w:t xml:space="preserve">What is the best approach, or combination of approaches, for evaluating the cumulative effects of coal seam gas and coal mining operations on </w:t>
            </w:r>
            <w:r w:rsidR="009C1139">
              <w:rPr>
                <w:rFonts w:cs="Arial"/>
                <w:i/>
                <w:sz w:val="20"/>
                <w:szCs w:val="20"/>
              </w:rPr>
              <w:t>groundwater</w:t>
            </w:r>
            <w:r w:rsidRPr="00521066">
              <w:rPr>
                <w:rFonts w:cs="Arial"/>
                <w:i/>
                <w:sz w:val="20"/>
                <w:szCs w:val="20"/>
              </w:rPr>
              <w:t xml:space="preserve"> and surface water systems and aquatic ecosystems? </w:t>
            </w:r>
            <w:r>
              <w:rPr>
                <w:rFonts w:cs="Arial"/>
                <w:i/>
                <w:sz w:val="20"/>
                <w:szCs w:val="20"/>
              </w:rPr>
              <w:t xml:space="preserve"> </w:t>
            </w:r>
            <w:r w:rsidRPr="00521066">
              <w:rPr>
                <w:rFonts w:cs="Arial"/>
                <w:i/>
                <w:sz w:val="20"/>
                <w:szCs w:val="20"/>
              </w:rPr>
              <w:t xml:space="preserve">What are the best methods to incorporate heterogeneity in models? </w:t>
            </w:r>
            <w:r>
              <w:rPr>
                <w:rFonts w:cs="Arial"/>
                <w:i/>
                <w:sz w:val="20"/>
                <w:szCs w:val="20"/>
              </w:rPr>
              <w:t xml:space="preserve"> </w:t>
            </w:r>
            <w:r w:rsidRPr="00521066">
              <w:rPr>
                <w:rFonts w:cs="Arial"/>
                <w:i/>
                <w:sz w:val="20"/>
                <w:szCs w:val="20"/>
              </w:rPr>
              <w:t xml:space="preserve">What errors are introduced when simple models are used to represent complex processes? </w:t>
            </w:r>
            <w:r>
              <w:rPr>
                <w:rFonts w:cs="Arial"/>
                <w:i/>
                <w:sz w:val="20"/>
                <w:szCs w:val="20"/>
              </w:rPr>
              <w:t xml:space="preserve"> </w:t>
            </w:r>
            <w:r w:rsidRPr="00521066">
              <w:rPr>
                <w:rFonts w:cs="Arial"/>
                <w:i/>
                <w:sz w:val="20"/>
                <w:szCs w:val="20"/>
              </w:rPr>
              <w:t>What is the best approach for evaluating cumulative impact assessments and uncertainty of model predictions?</w:t>
            </w:r>
          </w:p>
        </w:tc>
      </w:tr>
    </w:tbl>
    <w:p w:rsidR="003A0713" w:rsidRPr="00EF53FF" w:rsidRDefault="003A0713" w:rsidP="003A0713"/>
    <w:p w:rsidR="009916E7" w:rsidRDefault="009916E7" w:rsidP="009916E7"/>
    <w:p w:rsidR="003A0713" w:rsidRDefault="003A0713" w:rsidP="009916E7"/>
    <w:p w:rsidR="003A0713" w:rsidRDefault="003A0713" w:rsidP="009916E7">
      <w:pPr>
        <w:sectPr w:rsidR="003A0713" w:rsidSect="003A0713">
          <w:headerReference w:type="first" r:id="rId14"/>
          <w:pgSz w:w="16838" w:h="11906" w:orient="landscape" w:code="9"/>
          <w:pgMar w:top="1418" w:right="1418" w:bottom="1418" w:left="1418" w:header="709" w:footer="709" w:gutter="0"/>
          <w:cols w:space="708"/>
          <w:titlePg/>
          <w:docGrid w:linePitch="360"/>
        </w:sectPr>
      </w:pPr>
    </w:p>
    <w:p w:rsidR="003A0713" w:rsidRPr="009C1139" w:rsidRDefault="003A0713" w:rsidP="003A0713">
      <w:pPr>
        <w:shd w:val="clear" w:color="auto" w:fill="365F91" w:themeFill="accent1" w:themeFillShade="BF"/>
        <w:tabs>
          <w:tab w:val="left" w:pos="556"/>
          <w:tab w:val="center" w:pos="4606"/>
        </w:tabs>
        <w:rPr>
          <w:b/>
          <w:color w:val="FFFFFF" w:themeColor="background1"/>
          <w:sz w:val="28"/>
          <w:szCs w:val="28"/>
        </w:rPr>
      </w:pPr>
      <w:r w:rsidRPr="009C1139">
        <w:rPr>
          <w:b/>
          <w:color w:val="FFFFFF" w:themeColor="background1"/>
          <w:sz w:val="28"/>
          <w:szCs w:val="28"/>
        </w:rPr>
        <w:lastRenderedPageBreak/>
        <w:t>Research Projects</w:t>
      </w:r>
    </w:p>
    <w:tbl>
      <w:tblPr>
        <w:tblStyle w:val="TableGrid"/>
        <w:tblW w:w="4881" w:type="pct"/>
        <w:tblLook w:val="04A0"/>
      </w:tblPr>
      <w:tblGrid>
        <w:gridCol w:w="6538"/>
        <w:gridCol w:w="14152"/>
      </w:tblGrid>
      <w:tr w:rsidR="003A0713" w:rsidRPr="009C1139" w:rsidTr="003A0713">
        <w:trPr>
          <w:cnfStyle w:val="100000000000"/>
        </w:trPr>
        <w:tc>
          <w:tcPr>
            <w:tcW w:w="1580" w:type="pct"/>
            <w:tcBorders>
              <w:bottom w:val="single" w:sz="4" w:space="0" w:color="auto"/>
            </w:tcBorders>
            <w:shd w:val="clear" w:color="auto" w:fill="8DB3E2" w:themeFill="text2" w:themeFillTint="66"/>
          </w:tcPr>
          <w:p w:rsidR="003A0713" w:rsidRPr="009C1139" w:rsidRDefault="003A0713" w:rsidP="003A0713">
            <w:pPr>
              <w:spacing w:before="60" w:after="60" w:line="240" w:lineRule="auto"/>
              <w:rPr>
                <w:rFonts w:cs="Arial"/>
                <w:b/>
              </w:rPr>
            </w:pPr>
            <w:r w:rsidRPr="009C1139">
              <w:rPr>
                <w:rFonts w:cs="Arial"/>
                <w:b/>
              </w:rPr>
              <w:t>Research Themes and Sub-Themes</w:t>
            </w:r>
          </w:p>
        </w:tc>
        <w:tc>
          <w:tcPr>
            <w:tcW w:w="3420" w:type="pct"/>
            <w:tcBorders>
              <w:bottom w:val="single" w:sz="4" w:space="0" w:color="auto"/>
            </w:tcBorders>
            <w:shd w:val="clear" w:color="auto" w:fill="8DB3E2" w:themeFill="text2" w:themeFillTint="66"/>
          </w:tcPr>
          <w:p w:rsidR="003A0713" w:rsidRPr="009C1139" w:rsidRDefault="003A0713" w:rsidP="003A0713">
            <w:pPr>
              <w:spacing w:before="60" w:after="60" w:line="240" w:lineRule="auto"/>
              <w:ind w:left="540" w:hanging="540"/>
              <w:rPr>
                <w:rFonts w:cs="Arial"/>
                <w:b/>
              </w:rPr>
            </w:pPr>
            <w:r w:rsidRPr="009C1139">
              <w:rPr>
                <w:rFonts w:cs="Arial"/>
                <w:b/>
              </w:rPr>
              <w:t>Project</w:t>
            </w:r>
          </w:p>
        </w:tc>
      </w:tr>
      <w:tr w:rsidR="003A0713" w:rsidRPr="009C1139" w:rsidTr="003A0713">
        <w:trPr>
          <w:cnfStyle w:val="000000100000"/>
        </w:trPr>
        <w:tc>
          <w:tcPr>
            <w:tcW w:w="5000" w:type="pct"/>
            <w:gridSpan w:val="2"/>
            <w:tcBorders>
              <w:bottom w:val="single" w:sz="4" w:space="0" w:color="auto"/>
            </w:tcBorders>
            <w:shd w:val="clear" w:color="auto" w:fill="8DB3E2" w:themeFill="text2" w:themeFillTint="66"/>
          </w:tcPr>
          <w:p w:rsidR="003A0713" w:rsidRPr="009C1139" w:rsidRDefault="003A0713" w:rsidP="006B6D3C">
            <w:pPr>
              <w:spacing w:before="60" w:after="60" w:line="240" w:lineRule="auto"/>
              <w:rPr>
                <w:rFonts w:cs="Arial"/>
                <w:b/>
              </w:rPr>
            </w:pPr>
            <w:r w:rsidRPr="009C1139">
              <w:rPr>
                <w:rFonts w:cs="Arial"/>
                <w:b/>
              </w:rPr>
              <w:t xml:space="preserve">1.  Hydrology: Changes in Dynamics and </w:t>
            </w:r>
            <w:r w:rsidR="006B6D3C" w:rsidRPr="009C1139">
              <w:rPr>
                <w:rFonts w:cs="Arial"/>
                <w:b/>
              </w:rPr>
              <w:t>Aquifer Interc</w:t>
            </w:r>
            <w:r w:rsidRPr="009C1139">
              <w:rPr>
                <w:rFonts w:cs="Arial"/>
                <w:b/>
              </w:rPr>
              <w:t>onnectivity</w:t>
            </w:r>
          </w:p>
        </w:tc>
      </w:tr>
      <w:tr w:rsidR="003A0713" w:rsidRPr="009C1139" w:rsidTr="003A0713">
        <w:trPr>
          <w:cnfStyle w:val="000000010000"/>
        </w:trPr>
        <w:tc>
          <w:tcPr>
            <w:tcW w:w="1580" w:type="pct"/>
            <w:vMerge w:val="restart"/>
            <w:shd w:val="clear" w:color="auto" w:fill="DBE5F1" w:themeFill="accent1" w:themeFillTint="33"/>
          </w:tcPr>
          <w:p w:rsidR="003A0713" w:rsidRPr="009C1139" w:rsidRDefault="003A0713" w:rsidP="003A0713">
            <w:pPr>
              <w:spacing w:before="60" w:after="60" w:line="240" w:lineRule="auto"/>
              <w:rPr>
                <w:rFonts w:cs="Arial"/>
              </w:rPr>
            </w:pPr>
            <w:r w:rsidRPr="009C1139">
              <w:rPr>
                <w:rFonts w:cs="Arial"/>
              </w:rPr>
              <w:t xml:space="preserve">Sub-Theme 1a: Surface water and </w:t>
            </w:r>
            <w:r w:rsidR="009C1139">
              <w:rPr>
                <w:rFonts w:cs="Arial"/>
              </w:rPr>
              <w:t>groundwater</w:t>
            </w:r>
            <w:r w:rsidRPr="009C1139">
              <w:rPr>
                <w:rFonts w:cs="Arial"/>
              </w:rPr>
              <w:t xml:space="preserve"> connectivity</w:t>
            </w:r>
          </w:p>
        </w:tc>
        <w:tc>
          <w:tcPr>
            <w:tcW w:w="3420" w:type="pct"/>
            <w:tcBorders>
              <w:bottom w:val="single" w:sz="4" w:space="0" w:color="auto"/>
            </w:tcBorders>
            <w:shd w:val="clear" w:color="auto" w:fill="DBE5F1" w:themeFill="accent1" w:themeFillTint="33"/>
          </w:tcPr>
          <w:p w:rsidR="003A0713" w:rsidRPr="009C1139" w:rsidRDefault="003A0713" w:rsidP="003A0713">
            <w:pPr>
              <w:spacing w:before="60" w:after="60" w:line="240" w:lineRule="auto"/>
              <w:ind w:left="550" w:hanging="550"/>
              <w:rPr>
                <w:rFonts w:cs="Arial"/>
                <w:color w:val="000000" w:themeColor="text1"/>
              </w:rPr>
            </w:pPr>
            <w:r w:rsidRPr="009C1139">
              <w:rPr>
                <w:rFonts w:cs="Arial"/>
              </w:rPr>
              <w:t>1a.1</w:t>
            </w:r>
            <w:r w:rsidRPr="009C1139">
              <w:rPr>
                <w:rFonts w:cs="Arial"/>
              </w:rPr>
              <w:tab/>
              <w:t xml:space="preserve">Selection, </w:t>
            </w:r>
            <w:r w:rsidR="009C1139">
              <w:rPr>
                <w:rFonts w:cs="Arial"/>
                <w:color w:val="000000" w:themeColor="text1"/>
              </w:rPr>
              <w:t>a</w:t>
            </w:r>
            <w:r w:rsidRPr="009C1139">
              <w:rPr>
                <w:rFonts w:cs="Arial"/>
                <w:color w:val="000000" w:themeColor="text1"/>
              </w:rPr>
              <w:t>pplication</w:t>
            </w:r>
            <w:r w:rsidR="009C1139">
              <w:rPr>
                <w:rFonts w:cs="Arial"/>
                <w:color w:val="000000" w:themeColor="text1"/>
              </w:rPr>
              <w:t>, and e</w:t>
            </w:r>
            <w:r w:rsidRPr="009C1139">
              <w:rPr>
                <w:rFonts w:cs="Arial"/>
                <w:color w:val="000000" w:themeColor="text1"/>
              </w:rPr>
              <w:t xml:space="preserve">valuation of </w:t>
            </w:r>
            <w:r w:rsidR="009C1139">
              <w:rPr>
                <w:rFonts w:cs="Arial"/>
                <w:color w:val="000000" w:themeColor="text1"/>
              </w:rPr>
              <w:t>groundwater</w:t>
            </w:r>
            <w:r w:rsidRPr="009C1139">
              <w:rPr>
                <w:rFonts w:cs="Arial"/>
                <w:color w:val="000000" w:themeColor="text1"/>
              </w:rPr>
              <w:t xml:space="preserve"> models to assess the impacts of coal seam gas and coal mining activities</w:t>
            </w:r>
          </w:p>
        </w:tc>
      </w:tr>
      <w:tr w:rsidR="003A0713" w:rsidRPr="009C1139" w:rsidTr="003A0713">
        <w:trPr>
          <w:cnfStyle w:val="000000100000"/>
        </w:trPr>
        <w:tc>
          <w:tcPr>
            <w:tcW w:w="1580" w:type="pct"/>
            <w:vMerge/>
            <w:shd w:val="clear" w:color="auto" w:fill="DBE5F1" w:themeFill="accent1" w:themeFillTint="33"/>
          </w:tcPr>
          <w:p w:rsidR="003A0713" w:rsidRPr="009C1139" w:rsidRDefault="003A0713" w:rsidP="003A0713">
            <w:pPr>
              <w:spacing w:before="60" w:after="60" w:line="240" w:lineRule="auto"/>
              <w:rPr>
                <w:rFonts w:cs="Arial"/>
              </w:rPr>
            </w:pPr>
          </w:p>
        </w:tc>
        <w:tc>
          <w:tcPr>
            <w:tcW w:w="3420" w:type="pct"/>
            <w:tcBorders>
              <w:bottom w:val="single" w:sz="4" w:space="0" w:color="auto"/>
            </w:tcBorders>
            <w:shd w:val="clear" w:color="auto" w:fill="DBE5F1" w:themeFill="accent1" w:themeFillTint="33"/>
          </w:tcPr>
          <w:p w:rsidR="003A0713" w:rsidRPr="009C1139" w:rsidRDefault="003A0713" w:rsidP="003A0713">
            <w:pPr>
              <w:spacing w:before="60" w:after="60" w:line="240" w:lineRule="auto"/>
              <w:ind w:left="550" w:hanging="550"/>
              <w:rPr>
                <w:rFonts w:cs="Arial"/>
              </w:rPr>
            </w:pPr>
            <w:r w:rsidRPr="009C1139">
              <w:rPr>
                <w:rFonts w:cs="Arial"/>
              </w:rPr>
              <w:t>1a.2</w:t>
            </w:r>
            <w:r w:rsidRPr="009C1139">
              <w:rPr>
                <w:rFonts w:cs="Arial"/>
              </w:rPr>
              <w:tab/>
            </w:r>
            <w:r w:rsidRPr="009C1139">
              <w:rPr>
                <w:rFonts w:cs="Arial"/>
                <w:color w:val="000000" w:themeColor="text1"/>
              </w:rPr>
              <w:t xml:space="preserve">Quantifying the impact of faulting and fracturing on </w:t>
            </w:r>
            <w:r w:rsidR="009C1139">
              <w:rPr>
                <w:rFonts w:cs="Arial"/>
                <w:color w:val="000000" w:themeColor="text1"/>
              </w:rPr>
              <w:t>groundwater</w:t>
            </w:r>
            <w:r w:rsidRPr="009C1139">
              <w:rPr>
                <w:rFonts w:cs="Arial"/>
                <w:color w:val="000000" w:themeColor="text1"/>
              </w:rPr>
              <w:t xml:space="preserve"> flows and aquifer connectivity at local and regional scales</w:t>
            </w:r>
          </w:p>
        </w:tc>
      </w:tr>
      <w:tr w:rsidR="003A0713" w:rsidRPr="009C1139" w:rsidTr="003A0713">
        <w:trPr>
          <w:cnfStyle w:val="000000010000"/>
        </w:trPr>
        <w:tc>
          <w:tcPr>
            <w:tcW w:w="1580" w:type="pct"/>
            <w:vMerge/>
            <w:tcBorders>
              <w:bottom w:val="single" w:sz="4" w:space="0" w:color="auto"/>
            </w:tcBorders>
            <w:shd w:val="clear" w:color="auto" w:fill="DBE5F1" w:themeFill="accent1" w:themeFillTint="33"/>
          </w:tcPr>
          <w:p w:rsidR="003A0713" w:rsidRPr="009C1139" w:rsidRDefault="003A0713" w:rsidP="003A0713">
            <w:pPr>
              <w:spacing w:before="60" w:after="60" w:line="240" w:lineRule="auto"/>
              <w:rPr>
                <w:rFonts w:cs="Arial"/>
              </w:rPr>
            </w:pPr>
          </w:p>
        </w:tc>
        <w:tc>
          <w:tcPr>
            <w:tcW w:w="3420" w:type="pct"/>
            <w:tcBorders>
              <w:bottom w:val="single" w:sz="4" w:space="0" w:color="auto"/>
            </w:tcBorders>
            <w:shd w:val="clear" w:color="auto" w:fill="DBE5F1" w:themeFill="accent1" w:themeFillTint="33"/>
          </w:tcPr>
          <w:p w:rsidR="003A0713" w:rsidRPr="009C1139" w:rsidRDefault="003A0713" w:rsidP="003A0713">
            <w:pPr>
              <w:spacing w:before="60" w:after="60" w:line="240" w:lineRule="auto"/>
              <w:ind w:left="550" w:hanging="550"/>
              <w:rPr>
                <w:rFonts w:cs="Arial"/>
              </w:rPr>
            </w:pPr>
            <w:r w:rsidRPr="009C1139">
              <w:rPr>
                <w:rFonts w:cs="Arial"/>
              </w:rPr>
              <w:t>1a.3</w:t>
            </w:r>
            <w:r w:rsidRPr="009C1139">
              <w:rPr>
                <w:rFonts w:cs="Arial"/>
              </w:rPr>
              <w:tab/>
              <w:t>Development and testing of methods for assessing inter-aquifer connectivity and aquitard leakage rates</w:t>
            </w:r>
          </w:p>
        </w:tc>
      </w:tr>
      <w:tr w:rsidR="003A0713" w:rsidRPr="009C1139" w:rsidTr="003A0713">
        <w:trPr>
          <w:cnfStyle w:val="000000100000"/>
        </w:trPr>
        <w:tc>
          <w:tcPr>
            <w:tcW w:w="1580" w:type="pct"/>
            <w:shd w:val="clear" w:color="auto" w:fill="DBE5F1" w:themeFill="accent1" w:themeFillTint="33"/>
          </w:tcPr>
          <w:p w:rsidR="003A0713" w:rsidRPr="009C1139" w:rsidRDefault="003A0713" w:rsidP="003A0713">
            <w:pPr>
              <w:spacing w:before="60" w:after="60" w:line="240" w:lineRule="auto"/>
              <w:rPr>
                <w:rFonts w:cs="Arial"/>
              </w:rPr>
            </w:pPr>
            <w:r w:rsidRPr="009C1139">
              <w:rPr>
                <w:rFonts w:cs="Arial"/>
              </w:rPr>
              <w:t>Sub-Theme 1b: Bore integrity</w:t>
            </w:r>
          </w:p>
        </w:tc>
        <w:tc>
          <w:tcPr>
            <w:tcW w:w="3420" w:type="pct"/>
            <w:shd w:val="clear" w:color="auto" w:fill="DBE5F1" w:themeFill="accent1" w:themeFillTint="33"/>
          </w:tcPr>
          <w:p w:rsidR="003A0713" w:rsidRPr="009C1139" w:rsidRDefault="003A0713" w:rsidP="003A0713">
            <w:pPr>
              <w:spacing w:before="60" w:after="60" w:line="240" w:lineRule="auto"/>
              <w:ind w:left="550" w:hanging="550"/>
              <w:rPr>
                <w:rFonts w:cs="Arial"/>
                <w:color w:val="000000" w:themeColor="text1"/>
              </w:rPr>
            </w:pPr>
            <w:r w:rsidRPr="009C1139">
              <w:rPr>
                <w:rFonts w:cs="Arial"/>
              </w:rPr>
              <w:t>1b.1</w:t>
            </w:r>
            <w:r w:rsidRPr="009C1139">
              <w:rPr>
                <w:rFonts w:cs="Arial"/>
              </w:rPr>
              <w:tab/>
            </w:r>
            <w:r w:rsidRPr="009C1139">
              <w:rPr>
                <w:rFonts w:cs="Arial"/>
                <w:color w:val="000000" w:themeColor="text1"/>
              </w:rPr>
              <w:t>Legacy and failed bores and the implications for aquifer interconnectivity</w:t>
            </w:r>
          </w:p>
        </w:tc>
      </w:tr>
      <w:tr w:rsidR="003A0713" w:rsidRPr="009C1139" w:rsidTr="003A0713">
        <w:trPr>
          <w:cnfStyle w:val="000000010000"/>
        </w:trPr>
        <w:tc>
          <w:tcPr>
            <w:tcW w:w="1580" w:type="pct"/>
            <w:shd w:val="clear" w:color="auto" w:fill="DBE5F1" w:themeFill="accent1" w:themeFillTint="33"/>
          </w:tcPr>
          <w:p w:rsidR="003A0713" w:rsidRPr="009C1139" w:rsidRDefault="003A0713" w:rsidP="003A0713">
            <w:pPr>
              <w:spacing w:before="60" w:after="60" w:line="240" w:lineRule="auto"/>
              <w:rPr>
                <w:rFonts w:cs="Arial"/>
              </w:rPr>
            </w:pPr>
            <w:r w:rsidRPr="009C1139">
              <w:rPr>
                <w:rFonts w:cs="Arial"/>
              </w:rPr>
              <w:t xml:space="preserve">Sub-Theme 1f: Mine site </w:t>
            </w:r>
            <w:r w:rsidR="00C043AD" w:rsidRPr="009C1139">
              <w:rPr>
                <w:rFonts w:cs="Arial"/>
              </w:rPr>
              <w:t xml:space="preserve">and gas field </w:t>
            </w:r>
            <w:r w:rsidRPr="009C1139">
              <w:rPr>
                <w:rFonts w:cs="Arial"/>
              </w:rPr>
              <w:t>remediation</w:t>
            </w:r>
          </w:p>
        </w:tc>
        <w:tc>
          <w:tcPr>
            <w:tcW w:w="3420" w:type="pct"/>
            <w:shd w:val="clear" w:color="auto" w:fill="DBE5F1" w:themeFill="accent1" w:themeFillTint="33"/>
          </w:tcPr>
          <w:p w:rsidR="003A0713" w:rsidRPr="009C1139" w:rsidRDefault="003A0713" w:rsidP="003A0713">
            <w:pPr>
              <w:spacing w:before="60" w:after="60" w:line="240" w:lineRule="auto"/>
              <w:ind w:left="550" w:hanging="550"/>
              <w:rPr>
                <w:rFonts w:cs="Arial"/>
              </w:rPr>
            </w:pPr>
            <w:r w:rsidRPr="009C1139">
              <w:rPr>
                <w:rFonts w:cs="Arial"/>
                <w:color w:val="000000" w:themeColor="text1"/>
              </w:rPr>
              <w:t>1f.1</w:t>
            </w:r>
            <w:r w:rsidRPr="009C1139">
              <w:rPr>
                <w:rFonts w:cs="Arial"/>
                <w:color w:val="000000" w:themeColor="text1"/>
              </w:rPr>
              <w:tab/>
              <w:t>Time-frames for aquifers to return to their natural state post coal seam gas and coal mining production</w:t>
            </w:r>
          </w:p>
        </w:tc>
      </w:tr>
      <w:tr w:rsidR="003A0713" w:rsidRPr="009C1139" w:rsidTr="003A0713">
        <w:trPr>
          <w:cnfStyle w:val="000000100000"/>
        </w:trPr>
        <w:tc>
          <w:tcPr>
            <w:tcW w:w="5000" w:type="pct"/>
            <w:gridSpan w:val="2"/>
            <w:shd w:val="clear" w:color="auto" w:fill="C2D69B" w:themeFill="accent3" w:themeFillTint="99"/>
          </w:tcPr>
          <w:p w:rsidR="003A0713" w:rsidRPr="009C1139" w:rsidRDefault="003A0713" w:rsidP="003A0713">
            <w:pPr>
              <w:spacing w:before="60" w:after="60" w:line="240" w:lineRule="auto"/>
              <w:rPr>
                <w:rFonts w:cs="Arial"/>
                <w:b/>
              </w:rPr>
            </w:pPr>
            <w:r w:rsidRPr="009C1139">
              <w:rPr>
                <w:rFonts w:cs="Arial"/>
                <w:b/>
              </w:rPr>
              <w:t>2.  Ecosystems and Water: Environmental Tolerances, Responses, and Mitigation</w:t>
            </w:r>
          </w:p>
        </w:tc>
      </w:tr>
      <w:tr w:rsidR="003A0713" w:rsidRPr="009C1139" w:rsidTr="003A0713">
        <w:trPr>
          <w:cnfStyle w:val="000000010000"/>
          <w:trHeight w:val="424"/>
        </w:trPr>
        <w:tc>
          <w:tcPr>
            <w:tcW w:w="1580" w:type="pct"/>
            <w:vMerge w:val="restart"/>
            <w:shd w:val="clear" w:color="auto" w:fill="EAF1DD" w:themeFill="accent3" w:themeFillTint="33"/>
          </w:tcPr>
          <w:p w:rsidR="003A0713" w:rsidRPr="009C1139" w:rsidRDefault="003A0713" w:rsidP="003A0713">
            <w:pPr>
              <w:spacing w:before="60" w:after="60" w:line="240" w:lineRule="auto"/>
              <w:rPr>
                <w:rFonts w:cs="Arial"/>
              </w:rPr>
            </w:pPr>
            <w:r w:rsidRPr="009C1139">
              <w:rPr>
                <w:rFonts w:cs="Arial"/>
              </w:rPr>
              <w:t>Sub-Theme 2a: Water quantity and quality, flow regimes</w:t>
            </w:r>
          </w:p>
        </w:tc>
        <w:tc>
          <w:tcPr>
            <w:tcW w:w="3420" w:type="pct"/>
            <w:shd w:val="clear" w:color="auto" w:fill="EAF1DD" w:themeFill="accent3" w:themeFillTint="33"/>
          </w:tcPr>
          <w:p w:rsidR="003A0713" w:rsidRPr="009C1139" w:rsidRDefault="003A0713" w:rsidP="003A0713">
            <w:pPr>
              <w:spacing w:before="60" w:after="60" w:line="240" w:lineRule="auto"/>
              <w:ind w:left="550" w:hanging="550"/>
              <w:rPr>
                <w:rFonts w:cs="Arial"/>
                <w:color w:val="000000" w:themeColor="text1"/>
              </w:rPr>
            </w:pPr>
            <w:r w:rsidRPr="009C1139">
              <w:rPr>
                <w:rFonts w:cs="Arial"/>
              </w:rPr>
              <w:t>2a.1</w:t>
            </w:r>
            <w:r w:rsidRPr="009C1139">
              <w:rPr>
                <w:rFonts w:cs="Arial"/>
              </w:rPr>
              <w:tab/>
            </w:r>
            <w:r w:rsidRPr="009C1139">
              <w:rPr>
                <w:rFonts w:cs="Arial"/>
                <w:color w:val="000000" w:themeColor="text1"/>
              </w:rPr>
              <w:t xml:space="preserve">Assessment of surface and </w:t>
            </w:r>
            <w:r w:rsidR="009C1139">
              <w:rPr>
                <w:rFonts w:cs="Arial"/>
                <w:color w:val="000000" w:themeColor="text1"/>
              </w:rPr>
              <w:t>groundwater</w:t>
            </w:r>
            <w:r w:rsidRPr="009C1139">
              <w:rPr>
                <w:rFonts w:cs="Arial"/>
                <w:color w:val="000000" w:themeColor="text1"/>
              </w:rPr>
              <w:t xml:space="preserve"> interconnectivity, exchanges, and fluxes</w:t>
            </w:r>
          </w:p>
        </w:tc>
      </w:tr>
      <w:tr w:rsidR="003A0713" w:rsidRPr="009C1139" w:rsidTr="003A0713">
        <w:trPr>
          <w:cnfStyle w:val="000000100000"/>
          <w:trHeight w:val="879"/>
        </w:trPr>
        <w:tc>
          <w:tcPr>
            <w:tcW w:w="1580" w:type="pct"/>
            <w:vMerge/>
            <w:shd w:val="clear" w:color="auto" w:fill="EAF1DD" w:themeFill="accent3" w:themeFillTint="33"/>
          </w:tcPr>
          <w:p w:rsidR="003A0713" w:rsidRPr="009C1139" w:rsidRDefault="003A0713" w:rsidP="003A0713">
            <w:pPr>
              <w:spacing w:before="60" w:after="60" w:line="240" w:lineRule="auto"/>
              <w:rPr>
                <w:rFonts w:cs="Arial"/>
              </w:rPr>
            </w:pPr>
          </w:p>
        </w:tc>
        <w:tc>
          <w:tcPr>
            <w:tcW w:w="3420" w:type="pct"/>
            <w:shd w:val="clear" w:color="auto" w:fill="EAF1DD" w:themeFill="accent3" w:themeFillTint="33"/>
          </w:tcPr>
          <w:p w:rsidR="003A0713" w:rsidRPr="009C1139" w:rsidRDefault="003A0713" w:rsidP="003A0713">
            <w:pPr>
              <w:spacing w:before="60" w:after="60" w:line="240" w:lineRule="auto"/>
              <w:ind w:left="550" w:hanging="550"/>
              <w:rPr>
                <w:rFonts w:cs="Arial"/>
                <w:color w:val="000000" w:themeColor="text1"/>
              </w:rPr>
            </w:pPr>
            <w:r w:rsidRPr="009C1139">
              <w:rPr>
                <w:rFonts w:cs="Arial"/>
              </w:rPr>
              <w:t>2a.2</w:t>
            </w:r>
            <w:r w:rsidRPr="009C1139">
              <w:rPr>
                <w:rFonts w:cs="Arial"/>
              </w:rPr>
              <w:tab/>
            </w:r>
            <w:r w:rsidRPr="009C1139">
              <w:rPr>
                <w:rFonts w:cs="Arial"/>
                <w:color w:val="000000" w:themeColor="text1"/>
              </w:rPr>
              <w:t xml:space="preserve">Tolerances of key species and ecological communities to changes in surface and </w:t>
            </w:r>
            <w:r w:rsidR="009C1139">
              <w:rPr>
                <w:rFonts w:cs="Arial"/>
                <w:color w:val="000000" w:themeColor="text1"/>
              </w:rPr>
              <w:t>groundwater</w:t>
            </w:r>
            <w:r w:rsidRPr="009C1139">
              <w:rPr>
                <w:rFonts w:cs="Arial"/>
                <w:color w:val="000000" w:themeColor="text1"/>
              </w:rPr>
              <w:t xml:space="preserve"> flow regimes and water quality associated with coal seam gas and coal mining</w:t>
            </w:r>
          </w:p>
        </w:tc>
      </w:tr>
      <w:tr w:rsidR="003A0713" w:rsidRPr="009C1139" w:rsidTr="003A0713">
        <w:trPr>
          <w:cnfStyle w:val="000000010000"/>
        </w:trPr>
        <w:tc>
          <w:tcPr>
            <w:tcW w:w="1580" w:type="pct"/>
            <w:shd w:val="clear" w:color="auto" w:fill="EAF1DD" w:themeFill="accent3" w:themeFillTint="33"/>
          </w:tcPr>
          <w:p w:rsidR="003A0713" w:rsidRPr="009C1139" w:rsidRDefault="003A0713" w:rsidP="003A0713">
            <w:pPr>
              <w:spacing w:before="60" w:after="60" w:line="240" w:lineRule="auto"/>
              <w:rPr>
                <w:rFonts w:cs="Arial"/>
              </w:rPr>
            </w:pPr>
            <w:r w:rsidRPr="009C1139">
              <w:rPr>
                <w:rFonts w:cs="Arial"/>
              </w:rPr>
              <w:t>Sub-Theme 2b: Ecosystem effects and monitoring</w:t>
            </w:r>
          </w:p>
        </w:tc>
        <w:tc>
          <w:tcPr>
            <w:tcW w:w="3420" w:type="pct"/>
            <w:shd w:val="clear" w:color="auto" w:fill="EAF1DD" w:themeFill="accent3" w:themeFillTint="33"/>
          </w:tcPr>
          <w:p w:rsidR="003A0713" w:rsidRPr="009C1139" w:rsidRDefault="003A0713" w:rsidP="003A0713">
            <w:pPr>
              <w:spacing w:before="60" w:after="60" w:line="240" w:lineRule="auto"/>
              <w:ind w:left="550" w:hanging="550"/>
              <w:rPr>
                <w:rFonts w:cs="Arial"/>
              </w:rPr>
            </w:pPr>
            <w:r w:rsidRPr="009C1139">
              <w:rPr>
                <w:rFonts w:cs="Arial"/>
              </w:rPr>
              <w:t>2b.1</w:t>
            </w:r>
            <w:r w:rsidRPr="009C1139">
              <w:rPr>
                <w:rFonts w:cs="Arial"/>
              </w:rPr>
              <w:tab/>
            </w:r>
            <w:r w:rsidRPr="009C1139">
              <w:rPr>
                <w:rFonts w:cs="Arial"/>
                <w:color w:val="000000" w:themeColor="text1"/>
              </w:rPr>
              <w:t>Is the current monitoring undertaken by proponents sufficient to detect the changes in ecosystem condition and trends</w:t>
            </w:r>
            <w:r w:rsidRPr="009C1139">
              <w:rPr>
                <w:rFonts w:cs="Arial"/>
              </w:rPr>
              <w:t xml:space="preserve"> associated with coal seam gas and coal mining water</w:t>
            </w:r>
          </w:p>
        </w:tc>
      </w:tr>
      <w:tr w:rsidR="003A0713" w:rsidRPr="009C1139" w:rsidTr="003A0713">
        <w:trPr>
          <w:cnfStyle w:val="000000100000"/>
          <w:trHeight w:val="756"/>
        </w:trPr>
        <w:tc>
          <w:tcPr>
            <w:tcW w:w="1580" w:type="pct"/>
            <w:vMerge w:val="restart"/>
            <w:shd w:val="clear" w:color="auto" w:fill="EAF1DD" w:themeFill="accent3" w:themeFillTint="33"/>
          </w:tcPr>
          <w:p w:rsidR="003A0713" w:rsidRPr="009C1139" w:rsidRDefault="003A0713" w:rsidP="003A0713">
            <w:pPr>
              <w:spacing w:before="60" w:after="60" w:line="240" w:lineRule="auto"/>
              <w:rPr>
                <w:rFonts w:cs="Arial"/>
              </w:rPr>
            </w:pPr>
            <w:r w:rsidRPr="009C1139">
              <w:rPr>
                <w:rFonts w:cs="Arial"/>
              </w:rPr>
              <w:t>Sub-Theme 2c: Ecosystem response and mitigation measures</w:t>
            </w:r>
          </w:p>
        </w:tc>
        <w:tc>
          <w:tcPr>
            <w:tcW w:w="3420" w:type="pct"/>
            <w:shd w:val="clear" w:color="auto" w:fill="EAF1DD" w:themeFill="accent3" w:themeFillTint="33"/>
          </w:tcPr>
          <w:p w:rsidR="003A0713" w:rsidRPr="009C1139" w:rsidRDefault="003A0713" w:rsidP="003A0713">
            <w:pPr>
              <w:spacing w:before="60" w:after="60" w:line="240" w:lineRule="auto"/>
              <w:ind w:left="550" w:hanging="550"/>
              <w:rPr>
                <w:rFonts w:cs="Arial"/>
                <w:color w:val="000000" w:themeColor="text1"/>
              </w:rPr>
            </w:pPr>
            <w:r w:rsidRPr="009C1139">
              <w:rPr>
                <w:rFonts w:cs="Arial"/>
              </w:rPr>
              <w:t>2c.1</w:t>
            </w:r>
            <w:r w:rsidRPr="009C1139">
              <w:rPr>
                <w:rFonts w:cs="Arial"/>
              </w:rPr>
              <w:tab/>
            </w:r>
            <w:r w:rsidRPr="009C1139">
              <w:rPr>
                <w:rFonts w:cs="Arial"/>
                <w:color w:val="000000" w:themeColor="text1"/>
              </w:rPr>
              <w:t>Evaluation of methods for mitigating or remediating impacts of coal seam gas and coal mining activities on aquatic ecosystems</w:t>
            </w:r>
          </w:p>
        </w:tc>
      </w:tr>
      <w:tr w:rsidR="003A0713" w:rsidRPr="009C1139" w:rsidTr="003A0713">
        <w:trPr>
          <w:cnfStyle w:val="000000010000"/>
        </w:trPr>
        <w:tc>
          <w:tcPr>
            <w:tcW w:w="1580" w:type="pct"/>
            <w:vMerge/>
            <w:shd w:val="clear" w:color="auto" w:fill="EAF1DD" w:themeFill="accent3" w:themeFillTint="33"/>
          </w:tcPr>
          <w:p w:rsidR="003A0713" w:rsidRPr="009C1139" w:rsidRDefault="003A0713" w:rsidP="003A0713">
            <w:pPr>
              <w:spacing w:before="60" w:after="60" w:line="240" w:lineRule="auto"/>
              <w:rPr>
                <w:rFonts w:cs="Arial"/>
              </w:rPr>
            </w:pPr>
          </w:p>
        </w:tc>
        <w:tc>
          <w:tcPr>
            <w:tcW w:w="3420" w:type="pct"/>
            <w:shd w:val="clear" w:color="auto" w:fill="EAF1DD" w:themeFill="accent3" w:themeFillTint="33"/>
          </w:tcPr>
          <w:p w:rsidR="003A0713" w:rsidRPr="009C1139" w:rsidRDefault="003A0713" w:rsidP="003A0713">
            <w:pPr>
              <w:spacing w:before="60" w:after="60" w:line="240" w:lineRule="auto"/>
              <w:ind w:left="550" w:hanging="550"/>
              <w:rPr>
                <w:rFonts w:cs="Arial"/>
              </w:rPr>
            </w:pPr>
            <w:r w:rsidRPr="009C1139">
              <w:rPr>
                <w:rFonts w:cs="Arial"/>
                <w:color w:val="000000" w:themeColor="text1"/>
              </w:rPr>
              <w:t>2c.2</w:t>
            </w:r>
            <w:r w:rsidRPr="009C1139">
              <w:rPr>
                <w:rFonts w:cs="Arial"/>
                <w:color w:val="000000" w:themeColor="text1"/>
              </w:rPr>
              <w:tab/>
              <w:t xml:space="preserve">Impacts and thresholds of watertable drawdown on </w:t>
            </w:r>
            <w:r w:rsidR="009C1139">
              <w:rPr>
                <w:rFonts w:cs="Arial"/>
                <w:color w:val="000000" w:themeColor="text1"/>
              </w:rPr>
              <w:t>groundwater</w:t>
            </w:r>
            <w:r w:rsidRPr="009C1139">
              <w:rPr>
                <w:rFonts w:cs="Arial"/>
                <w:color w:val="000000" w:themeColor="text1"/>
              </w:rPr>
              <w:t xml:space="preserve"> dependent vegetation</w:t>
            </w:r>
          </w:p>
        </w:tc>
      </w:tr>
      <w:tr w:rsidR="003A0713" w:rsidRPr="009C1139" w:rsidTr="003A0713">
        <w:trPr>
          <w:cnfStyle w:val="000000100000"/>
        </w:trPr>
        <w:tc>
          <w:tcPr>
            <w:tcW w:w="5000" w:type="pct"/>
            <w:gridSpan w:val="2"/>
            <w:shd w:val="clear" w:color="auto" w:fill="FABF8F" w:themeFill="accent6" w:themeFillTint="99"/>
          </w:tcPr>
          <w:p w:rsidR="003A0713" w:rsidRPr="009C1139" w:rsidRDefault="003A0713" w:rsidP="003A0713">
            <w:pPr>
              <w:spacing w:before="60" w:after="60" w:line="240" w:lineRule="auto"/>
              <w:rPr>
                <w:rFonts w:cs="Arial"/>
                <w:b/>
              </w:rPr>
            </w:pPr>
            <w:r w:rsidRPr="009C1139">
              <w:rPr>
                <w:rFonts w:cs="Arial"/>
                <w:b/>
              </w:rPr>
              <w:t>3.  Chemicals: Water-Related Risks to Environmental Health</w:t>
            </w:r>
          </w:p>
        </w:tc>
      </w:tr>
      <w:tr w:rsidR="003A0713" w:rsidRPr="00E3733A" w:rsidTr="003A0713">
        <w:trPr>
          <w:cnfStyle w:val="000000010000"/>
          <w:trHeight w:val="424"/>
        </w:trPr>
        <w:tc>
          <w:tcPr>
            <w:tcW w:w="1580" w:type="pct"/>
            <w:shd w:val="clear" w:color="auto" w:fill="FDE9D9" w:themeFill="accent6" w:themeFillTint="33"/>
          </w:tcPr>
          <w:p w:rsidR="003A0713" w:rsidRPr="009C1139" w:rsidRDefault="003A0713" w:rsidP="003A0713">
            <w:pPr>
              <w:spacing w:before="60" w:after="60" w:line="240" w:lineRule="auto"/>
              <w:rPr>
                <w:rFonts w:cs="Arial"/>
              </w:rPr>
            </w:pPr>
            <w:r w:rsidRPr="009C1139">
              <w:rPr>
                <w:rFonts w:cs="Arial"/>
              </w:rPr>
              <w:t>Sub-Theme 3a: Chemical migration, contamination, and toxicity</w:t>
            </w:r>
          </w:p>
        </w:tc>
        <w:tc>
          <w:tcPr>
            <w:tcW w:w="3420" w:type="pct"/>
            <w:shd w:val="clear" w:color="auto" w:fill="FDE9D9" w:themeFill="accent6" w:themeFillTint="33"/>
          </w:tcPr>
          <w:p w:rsidR="003A0713" w:rsidRPr="00E3733A" w:rsidRDefault="003A0713" w:rsidP="003A0713">
            <w:pPr>
              <w:spacing w:before="60" w:after="60" w:line="240" w:lineRule="auto"/>
              <w:ind w:left="550" w:hanging="550"/>
              <w:rPr>
                <w:rFonts w:cs="Arial"/>
              </w:rPr>
            </w:pPr>
            <w:r w:rsidRPr="009C1139">
              <w:rPr>
                <w:rFonts w:cs="Arial"/>
              </w:rPr>
              <w:t>3a.1</w:t>
            </w:r>
            <w:r w:rsidRPr="009C1139">
              <w:rPr>
                <w:rFonts w:cs="Arial"/>
              </w:rPr>
              <w:tab/>
            </w:r>
            <w:r w:rsidRPr="009C1139">
              <w:rPr>
                <w:rFonts w:cs="Arial"/>
                <w:color w:val="000000" w:themeColor="text1"/>
              </w:rPr>
              <w:t>Chemical tracers to identify contamination of water resources from coal seam gas and coal mining</w:t>
            </w:r>
          </w:p>
        </w:tc>
      </w:tr>
      <w:tr w:rsidR="003A0713" w:rsidRPr="00E3733A" w:rsidTr="003A0713">
        <w:trPr>
          <w:cnfStyle w:val="000000100000"/>
        </w:trPr>
        <w:tc>
          <w:tcPr>
            <w:tcW w:w="5000" w:type="pct"/>
            <w:gridSpan w:val="2"/>
            <w:shd w:val="clear" w:color="auto" w:fill="B2A1C7" w:themeFill="accent4" w:themeFillTint="99"/>
          </w:tcPr>
          <w:p w:rsidR="003A0713" w:rsidRPr="009C1139" w:rsidRDefault="003A0713" w:rsidP="003A0713">
            <w:pPr>
              <w:spacing w:before="60" w:after="60" w:line="240" w:lineRule="auto"/>
              <w:rPr>
                <w:rFonts w:cs="Arial"/>
                <w:b/>
              </w:rPr>
            </w:pPr>
            <w:r w:rsidRPr="009C1139">
              <w:rPr>
                <w:rFonts w:cs="Arial"/>
                <w:b/>
              </w:rPr>
              <w:t xml:space="preserve">4.  </w:t>
            </w:r>
            <w:r w:rsidR="00212BF6" w:rsidRPr="009C1139">
              <w:rPr>
                <w:rFonts w:cs="Arial"/>
                <w:b/>
              </w:rPr>
              <w:t xml:space="preserve">Cumulative Impacts: </w:t>
            </w:r>
            <w:r w:rsidR="00915B16" w:rsidRPr="009C1139">
              <w:rPr>
                <w:rFonts w:cs="Arial"/>
                <w:b/>
              </w:rPr>
              <w:t xml:space="preserve">Monitoring, </w:t>
            </w:r>
            <w:r w:rsidR="00212BF6" w:rsidRPr="009C1139">
              <w:rPr>
                <w:rFonts w:cs="Arial"/>
                <w:b/>
              </w:rPr>
              <w:t>Assessment and Evaluation</w:t>
            </w:r>
          </w:p>
        </w:tc>
      </w:tr>
      <w:tr w:rsidR="00212BF6" w:rsidRPr="00E3733A" w:rsidTr="00212BF6">
        <w:trPr>
          <w:cnfStyle w:val="000000010000"/>
          <w:trHeight w:val="487"/>
        </w:trPr>
        <w:tc>
          <w:tcPr>
            <w:tcW w:w="1580" w:type="pct"/>
            <w:shd w:val="clear" w:color="auto" w:fill="E5DFEC" w:themeFill="accent4" w:themeFillTint="33"/>
          </w:tcPr>
          <w:p w:rsidR="00212BF6" w:rsidRPr="009C1139" w:rsidRDefault="00212BF6" w:rsidP="003A0713">
            <w:pPr>
              <w:spacing w:before="60" w:after="60" w:line="240" w:lineRule="auto"/>
              <w:rPr>
                <w:rFonts w:cs="Arial"/>
              </w:rPr>
            </w:pPr>
            <w:r w:rsidRPr="009C1139">
              <w:rPr>
                <w:rFonts w:cs="Arial"/>
              </w:rPr>
              <w:t>Sub-Theme 4a: Evaluation of cumulative impact assessment</w:t>
            </w:r>
          </w:p>
        </w:tc>
        <w:tc>
          <w:tcPr>
            <w:tcW w:w="3420" w:type="pct"/>
            <w:shd w:val="clear" w:color="auto" w:fill="E5DFEC" w:themeFill="accent4" w:themeFillTint="33"/>
          </w:tcPr>
          <w:p w:rsidR="00212BF6" w:rsidRPr="00E3733A" w:rsidRDefault="00212BF6" w:rsidP="0001604A">
            <w:pPr>
              <w:spacing w:before="60" w:after="60" w:line="240" w:lineRule="auto"/>
              <w:ind w:left="540" w:hanging="540"/>
              <w:rPr>
                <w:rFonts w:cs="Arial"/>
              </w:rPr>
            </w:pPr>
            <w:r w:rsidRPr="0065451C">
              <w:rPr>
                <w:rFonts w:cs="Arial"/>
              </w:rPr>
              <w:t>4a.1</w:t>
            </w:r>
            <w:r w:rsidRPr="0065451C">
              <w:rPr>
                <w:rFonts w:cs="Arial"/>
              </w:rPr>
              <w:tab/>
            </w:r>
            <w:r w:rsidR="00903D68" w:rsidRPr="0065451C">
              <w:rPr>
                <w:rFonts w:cs="Arial"/>
              </w:rPr>
              <w:t>Framework for evaluating Cumulative Impact Assessment</w:t>
            </w:r>
            <w:r w:rsidR="0001604A" w:rsidRPr="0065451C">
              <w:rPr>
                <w:rFonts w:cs="Arial"/>
              </w:rPr>
              <w:t>s – evaluation criteria, tools, and techniques</w:t>
            </w:r>
          </w:p>
        </w:tc>
      </w:tr>
    </w:tbl>
    <w:p w:rsidR="003A0713" w:rsidRPr="009916E7" w:rsidRDefault="003A0713" w:rsidP="009916E7"/>
    <w:sectPr w:rsidR="003A0713" w:rsidRPr="009916E7" w:rsidSect="00617A5A">
      <w:headerReference w:type="even" r:id="rId15"/>
      <w:footerReference w:type="default" r:id="rId16"/>
      <w:headerReference w:type="first" r:id="rId17"/>
      <w:pgSz w:w="23814" w:h="16839" w:orient="landscape" w:code="8"/>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EDF" w:rsidRDefault="006A1EDF" w:rsidP="00A60185">
      <w:pPr>
        <w:spacing w:after="0" w:line="240" w:lineRule="auto"/>
      </w:pPr>
      <w:r>
        <w:separator/>
      </w:r>
    </w:p>
  </w:endnote>
  <w:endnote w:type="continuationSeparator" w:id="0">
    <w:p w:rsidR="006A1EDF" w:rsidRDefault="006A1EDF"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325764"/>
      <w:docPartObj>
        <w:docPartGallery w:val="Page Numbers (Bottom of Page)"/>
        <w:docPartUnique/>
      </w:docPartObj>
    </w:sdtPr>
    <w:sdtContent>
      <w:p w:rsidR="006A1EDF" w:rsidRDefault="001C3B3A">
        <w:pPr>
          <w:pStyle w:val="Footer"/>
          <w:jc w:val="center"/>
        </w:pPr>
        <w:r>
          <w:fldChar w:fldCharType="begin"/>
        </w:r>
        <w:r w:rsidR="00F7011A">
          <w:instrText xml:space="preserve"> PAGE   \* MERGEFORMAT </w:instrText>
        </w:r>
        <w:r>
          <w:fldChar w:fldCharType="separate"/>
        </w:r>
        <w:r w:rsidR="00557970">
          <w:rPr>
            <w:noProof/>
          </w:rPr>
          <w:t>2</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37301"/>
      <w:docPartObj>
        <w:docPartGallery w:val="Page Numbers (Bottom of Page)"/>
        <w:docPartUnique/>
      </w:docPartObj>
    </w:sdtPr>
    <w:sdtContent>
      <w:p w:rsidR="006A1EDF" w:rsidRDefault="001C3B3A">
        <w:pPr>
          <w:pStyle w:val="Footer"/>
          <w:jc w:val="center"/>
        </w:pPr>
        <w:r>
          <w:fldChar w:fldCharType="begin"/>
        </w:r>
        <w:r w:rsidR="00F7011A">
          <w:instrText xml:space="preserve"> PAGE   \* MERGEFORMAT </w:instrText>
        </w:r>
        <w:r>
          <w:fldChar w:fldCharType="separate"/>
        </w:r>
        <w:r w:rsidR="006A1EDF">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EDF" w:rsidRDefault="006A1EDF" w:rsidP="00A60185">
      <w:pPr>
        <w:spacing w:after="0" w:line="240" w:lineRule="auto"/>
      </w:pPr>
      <w:r>
        <w:separator/>
      </w:r>
    </w:p>
  </w:footnote>
  <w:footnote w:type="continuationSeparator" w:id="0">
    <w:p w:rsidR="006A1EDF" w:rsidRDefault="006A1EDF" w:rsidP="00A60185">
      <w:pPr>
        <w:spacing w:after="0" w:line="240" w:lineRule="auto"/>
      </w:pPr>
      <w:r>
        <w:continuationSeparator/>
      </w:r>
    </w:p>
  </w:footnote>
  <w:footnote w:id="1">
    <w:p w:rsidR="006A1EDF" w:rsidRPr="002223EB" w:rsidRDefault="006A1EDF" w:rsidP="004B18E1">
      <w:pPr>
        <w:pStyle w:val="FootnoteText"/>
        <w:rPr>
          <w:sz w:val="18"/>
          <w:szCs w:val="18"/>
        </w:rPr>
      </w:pPr>
      <w:r w:rsidRPr="002223EB">
        <w:rPr>
          <w:sz w:val="18"/>
          <w:szCs w:val="18"/>
          <w:vertAlign w:val="superscript"/>
        </w:rPr>
        <w:footnoteRef/>
      </w:r>
      <w:r w:rsidRPr="002223EB">
        <w:rPr>
          <w:sz w:val="18"/>
          <w:szCs w:val="18"/>
        </w:rPr>
        <w:t xml:space="preserve"> </w:t>
      </w:r>
      <w:hyperlink r:id="rId1" w:history="1">
        <w:r w:rsidRPr="00675EFB">
          <w:rPr>
            <w:rStyle w:val="Hyperlink"/>
            <w:sz w:val="18"/>
            <w:szCs w:val="18"/>
          </w:rPr>
          <w:t>http://www.gasfieldscommissionqld.org.au/key-issues/collating-csg-water-related-research-projects.html</w:t>
        </w:r>
      </w:hyperlink>
      <w:r>
        <w:rPr>
          <w:sz w:val="18"/>
          <w:szCs w:val="18"/>
        </w:rPr>
        <w:t xml:space="preserve"> </w:t>
      </w:r>
    </w:p>
  </w:footnote>
  <w:footnote w:id="2">
    <w:p w:rsidR="006A1EDF" w:rsidRPr="002223EB" w:rsidRDefault="006A1EDF">
      <w:pPr>
        <w:pStyle w:val="FootnoteText"/>
        <w:rPr>
          <w:sz w:val="18"/>
          <w:szCs w:val="18"/>
        </w:rPr>
      </w:pPr>
      <w:r w:rsidRPr="002A0C0C">
        <w:rPr>
          <w:rStyle w:val="FootnoteReference"/>
          <w:sz w:val="18"/>
          <w:szCs w:val="18"/>
        </w:rPr>
        <w:footnoteRef/>
      </w:r>
      <w:r w:rsidRPr="002A0C0C">
        <w:rPr>
          <w:sz w:val="18"/>
          <w:szCs w:val="18"/>
        </w:rPr>
        <w:t xml:space="preserve"> </w:t>
      </w:r>
      <w:proofErr w:type="gramStart"/>
      <w:r w:rsidRPr="002A0C0C">
        <w:rPr>
          <w:sz w:val="18"/>
          <w:szCs w:val="18"/>
        </w:rPr>
        <w:t>SMEC (2012).</w:t>
      </w:r>
      <w:proofErr w:type="gramEnd"/>
    </w:p>
  </w:footnote>
  <w:footnote w:id="3">
    <w:p w:rsidR="006A1EDF" w:rsidRPr="002223EB" w:rsidRDefault="006A1EDF">
      <w:pPr>
        <w:pStyle w:val="FootnoteText"/>
        <w:rPr>
          <w:sz w:val="18"/>
          <w:szCs w:val="18"/>
        </w:rPr>
      </w:pPr>
      <w:r w:rsidRPr="002223EB">
        <w:rPr>
          <w:rStyle w:val="FootnoteReference"/>
          <w:sz w:val="18"/>
          <w:szCs w:val="18"/>
        </w:rPr>
        <w:footnoteRef/>
      </w:r>
      <w:r w:rsidRPr="002223EB">
        <w:rPr>
          <w:sz w:val="18"/>
          <w:szCs w:val="18"/>
        </w:rPr>
        <w:t xml:space="preserve"> </w:t>
      </w:r>
      <w:hyperlink r:id="rId2" w:anchor="workshop" w:history="1">
        <w:r w:rsidRPr="00675EFB">
          <w:rPr>
            <w:rStyle w:val="Hyperlink"/>
            <w:sz w:val="18"/>
            <w:szCs w:val="18"/>
          </w:rPr>
          <w:t>http://www.environment.gov.au/coal-seam-gas-mining/committee/activities.html#workshop</w:t>
        </w:r>
      </w:hyperlink>
    </w:p>
  </w:footnote>
  <w:footnote w:id="4">
    <w:p w:rsidR="006A1EDF" w:rsidRDefault="006A1EDF">
      <w:pPr>
        <w:pStyle w:val="FootnoteText"/>
      </w:pPr>
      <w:r>
        <w:rPr>
          <w:rStyle w:val="FootnoteReference"/>
        </w:rPr>
        <w:footnoteRef/>
      </w:r>
      <w:r>
        <w:t xml:space="preserve"> </w:t>
      </w:r>
      <w:r w:rsidRPr="005B2792">
        <w:rPr>
          <w:i/>
        </w:rPr>
        <w:t>EPBC Act 1999</w:t>
      </w:r>
      <w:r>
        <w:t xml:space="preserve">, Section 528,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EDF" w:rsidRDefault="001C3B3A" w:rsidP="00E45765">
    <w:pPr>
      <w:pStyle w:val="Classification"/>
    </w:pPr>
    <w:r>
      <w:fldChar w:fldCharType="begin"/>
    </w:r>
    <w:r w:rsidR="006A1EDF">
      <w:instrText xml:space="preserve"> DOCPROPERTY SecurityClassification \* MERGEFORMAT </w:instrText>
    </w:r>
    <w:r>
      <w:fldChar w:fldCharType="separate"/>
    </w:r>
    <w:r w:rsidR="008143C1">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EDF" w:rsidRDefault="006A1EDF" w:rsidP="007F2532">
    <w:pPr>
      <w:pStyle w:val="Header"/>
      <w:tabs>
        <w:tab w:val="clear" w:pos="4513"/>
        <w:tab w:val="clear" w:pos="9026"/>
      </w:tabs>
      <w:jc w:val="right"/>
    </w:pPr>
    <w:r w:rsidRPr="008D149E">
      <w:rPr>
        <w:noProof/>
        <w:lang w:eastAsia="en-AU"/>
      </w:rPr>
      <w:drawing>
        <wp:inline distT="0" distB="0" distL="0" distR="0">
          <wp:extent cx="5759450" cy="1789368"/>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5759450" cy="178936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EDF" w:rsidRPr="00BB2BAF" w:rsidRDefault="006A1EDF" w:rsidP="00BB2BA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EDF" w:rsidRDefault="001C3B3A" w:rsidP="00E45765">
    <w:pPr>
      <w:pStyle w:val="Classification"/>
    </w:pPr>
    <w:r>
      <w:fldChar w:fldCharType="begin"/>
    </w:r>
    <w:r w:rsidR="006A1EDF">
      <w:instrText xml:space="preserve"> DOCPROPERTY SecurityClassification \* MERGEFORMAT </w:instrText>
    </w:r>
    <w:r>
      <w:fldChar w:fldCharType="separate"/>
    </w:r>
    <w:r w:rsidR="008143C1">
      <w:rPr>
        <w:b/>
        <w:bCs/>
        <w:lang w:val="en-US"/>
      </w:rPr>
      <w:t>Error! Unknown document property name.</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EDF" w:rsidRPr="00BB2BAF" w:rsidRDefault="006A1EDF" w:rsidP="00BB2B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290E52A"/>
    <w:lvl w:ilvl="0">
      <w:start w:val="1"/>
      <w:numFmt w:val="bullet"/>
      <w:lvlText w:val=""/>
      <w:lvlJc w:val="left"/>
      <w:pPr>
        <w:tabs>
          <w:tab w:val="num" w:pos="1492"/>
        </w:tabs>
        <w:ind w:left="1492"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18440CA7"/>
    <w:multiLevelType w:val="hybridMultilevel"/>
    <w:tmpl w:val="5F6880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F745BC2"/>
    <w:multiLevelType w:val="multilevel"/>
    <w:tmpl w:val="E5E89F92"/>
    <w:numStyleLink w:val="BulletList"/>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8E824BD"/>
    <w:multiLevelType w:val="hybridMultilevel"/>
    <w:tmpl w:val="340AE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5456429"/>
    <w:multiLevelType w:val="multilevel"/>
    <w:tmpl w:val="E898CC72"/>
    <w:numStyleLink w:val="KeyPoints"/>
  </w:abstractNum>
  <w:abstractNum w:abstractNumId="8">
    <w:nsid w:val="6BD776B7"/>
    <w:multiLevelType w:val="hybridMultilevel"/>
    <w:tmpl w:val="2150729E"/>
    <w:lvl w:ilvl="0" w:tplc="0C090001">
      <w:start w:val="1"/>
      <w:numFmt w:val="bullet"/>
      <w:pStyle w:val="Bullet"/>
      <w:lvlText w:val=""/>
      <w:lvlJc w:val="left"/>
      <w:pPr>
        <w:ind w:left="-396" w:hanging="360"/>
      </w:pPr>
      <w:rPr>
        <w:rFonts w:ascii="Symbol" w:hAnsi="Symbol" w:hint="default"/>
      </w:rPr>
    </w:lvl>
    <w:lvl w:ilvl="1" w:tplc="0C090003" w:tentative="1">
      <w:start w:val="1"/>
      <w:numFmt w:val="bullet"/>
      <w:lvlText w:val="o"/>
      <w:lvlJc w:val="left"/>
      <w:pPr>
        <w:ind w:left="324" w:hanging="360"/>
      </w:pPr>
      <w:rPr>
        <w:rFonts w:ascii="Courier New" w:hAnsi="Courier New" w:hint="default"/>
      </w:rPr>
    </w:lvl>
    <w:lvl w:ilvl="2" w:tplc="0C090005" w:tentative="1">
      <w:start w:val="1"/>
      <w:numFmt w:val="bullet"/>
      <w:lvlText w:val=""/>
      <w:lvlJc w:val="left"/>
      <w:pPr>
        <w:ind w:left="104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2484" w:hanging="360"/>
      </w:pPr>
      <w:rPr>
        <w:rFonts w:ascii="Courier New" w:hAnsi="Courier New" w:hint="default"/>
      </w:rPr>
    </w:lvl>
    <w:lvl w:ilvl="5" w:tplc="0C090005" w:tentative="1">
      <w:start w:val="1"/>
      <w:numFmt w:val="bullet"/>
      <w:lvlText w:val=""/>
      <w:lvlJc w:val="left"/>
      <w:pPr>
        <w:ind w:left="3204" w:hanging="360"/>
      </w:pPr>
      <w:rPr>
        <w:rFonts w:ascii="Wingdings" w:hAnsi="Wingdings" w:hint="default"/>
      </w:rPr>
    </w:lvl>
    <w:lvl w:ilvl="6" w:tplc="0C090001" w:tentative="1">
      <w:start w:val="1"/>
      <w:numFmt w:val="bullet"/>
      <w:lvlText w:val=""/>
      <w:lvlJc w:val="left"/>
      <w:pPr>
        <w:ind w:left="3924" w:hanging="360"/>
      </w:pPr>
      <w:rPr>
        <w:rFonts w:ascii="Symbol" w:hAnsi="Symbol" w:hint="default"/>
      </w:rPr>
    </w:lvl>
    <w:lvl w:ilvl="7" w:tplc="0C090003" w:tentative="1">
      <w:start w:val="1"/>
      <w:numFmt w:val="bullet"/>
      <w:lvlText w:val="o"/>
      <w:lvlJc w:val="left"/>
      <w:pPr>
        <w:ind w:left="4644" w:hanging="360"/>
      </w:pPr>
      <w:rPr>
        <w:rFonts w:ascii="Courier New" w:hAnsi="Courier New" w:hint="default"/>
      </w:rPr>
    </w:lvl>
    <w:lvl w:ilvl="8" w:tplc="0C090005" w:tentative="1">
      <w:start w:val="1"/>
      <w:numFmt w:val="bullet"/>
      <w:lvlText w:val=""/>
      <w:lvlJc w:val="left"/>
      <w:pPr>
        <w:ind w:left="5364" w:hanging="360"/>
      </w:pPr>
      <w:rPr>
        <w:rFonts w:ascii="Wingdings" w:hAnsi="Wingdings" w:hint="default"/>
      </w:rPr>
    </w:lvl>
  </w:abstractNum>
  <w:abstractNum w:abstractNumId="9">
    <w:nsid w:val="73991408"/>
    <w:multiLevelType w:val="hybridMultilevel"/>
    <w:tmpl w:val="E63E99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nsid w:val="799F0CDF"/>
    <w:multiLevelType w:val="hybridMultilevel"/>
    <w:tmpl w:val="00D0665A"/>
    <w:lvl w:ilvl="0" w:tplc="0C09000F">
      <w:start w:val="1"/>
      <w:numFmt w:val="decimal"/>
      <w:lvlText w:val="%1."/>
      <w:lvlJc w:val="left"/>
      <w:pPr>
        <w:ind w:left="720" w:hanging="360"/>
      </w:pPr>
      <w:rPr>
        <w:rFonts w:hint="default"/>
      </w:rPr>
    </w:lvl>
    <w:lvl w:ilvl="1" w:tplc="EC8092FE" w:tentative="1">
      <w:start w:val="1"/>
      <w:numFmt w:val="bullet"/>
      <w:lvlText w:val="o"/>
      <w:lvlJc w:val="left"/>
      <w:pPr>
        <w:ind w:left="1440" w:hanging="360"/>
      </w:pPr>
      <w:rPr>
        <w:rFonts w:ascii="Courier New" w:hAnsi="Courier New" w:cs="Courier New" w:hint="default"/>
      </w:rPr>
    </w:lvl>
    <w:lvl w:ilvl="2" w:tplc="B77A3E22" w:tentative="1">
      <w:start w:val="1"/>
      <w:numFmt w:val="bullet"/>
      <w:lvlText w:val=""/>
      <w:lvlJc w:val="left"/>
      <w:pPr>
        <w:ind w:left="2160" w:hanging="360"/>
      </w:pPr>
      <w:rPr>
        <w:rFonts w:ascii="Wingdings" w:hAnsi="Wingdings" w:hint="default"/>
      </w:rPr>
    </w:lvl>
    <w:lvl w:ilvl="3" w:tplc="030411A2" w:tentative="1">
      <w:start w:val="1"/>
      <w:numFmt w:val="bullet"/>
      <w:lvlText w:val=""/>
      <w:lvlJc w:val="left"/>
      <w:pPr>
        <w:ind w:left="2880" w:hanging="360"/>
      </w:pPr>
      <w:rPr>
        <w:rFonts w:ascii="Symbol" w:hAnsi="Symbol" w:hint="default"/>
      </w:rPr>
    </w:lvl>
    <w:lvl w:ilvl="4" w:tplc="F3B8919C" w:tentative="1">
      <w:start w:val="1"/>
      <w:numFmt w:val="bullet"/>
      <w:lvlText w:val="o"/>
      <w:lvlJc w:val="left"/>
      <w:pPr>
        <w:ind w:left="3600" w:hanging="360"/>
      </w:pPr>
      <w:rPr>
        <w:rFonts w:ascii="Courier New" w:hAnsi="Courier New" w:cs="Courier New" w:hint="default"/>
      </w:rPr>
    </w:lvl>
    <w:lvl w:ilvl="5" w:tplc="884AE7FC" w:tentative="1">
      <w:start w:val="1"/>
      <w:numFmt w:val="bullet"/>
      <w:lvlText w:val=""/>
      <w:lvlJc w:val="left"/>
      <w:pPr>
        <w:ind w:left="4320" w:hanging="360"/>
      </w:pPr>
      <w:rPr>
        <w:rFonts w:ascii="Wingdings" w:hAnsi="Wingdings" w:hint="default"/>
      </w:rPr>
    </w:lvl>
    <w:lvl w:ilvl="6" w:tplc="69DEFB4E" w:tentative="1">
      <w:start w:val="1"/>
      <w:numFmt w:val="bullet"/>
      <w:lvlText w:val=""/>
      <w:lvlJc w:val="left"/>
      <w:pPr>
        <w:ind w:left="5040" w:hanging="360"/>
      </w:pPr>
      <w:rPr>
        <w:rFonts w:ascii="Symbol" w:hAnsi="Symbol" w:hint="default"/>
      </w:rPr>
    </w:lvl>
    <w:lvl w:ilvl="7" w:tplc="A5C4CD6A" w:tentative="1">
      <w:start w:val="1"/>
      <w:numFmt w:val="bullet"/>
      <w:lvlText w:val="o"/>
      <w:lvlJc w:val="left"/>
      <w:pPr>
        <w:ind w:left="5760" w:hanging="360"/>
      </w:pPr>
      <w:rPr>
        <w:rFonts w:ascii="Courier New" w:hAnsi="Courier New" w:cs="Courier New" w:hint="default"/>
      </w:rPr>
    </w:lvl>
    <w:lvl w:ilvl="8" w:tplc="E61692BE"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4"/>
  </w:num>
  <w:num w:numId="5">
    <w:abstractNumId w:val="7"/>
  </w:num>
  <w:num w:numId="6">
    <w:abstractNumId w:val="3"/>
  </w:num>
  <w:num w:numId="7">
    <w:abstractNumId w:val="8"/>
  </w:num>
  <w:num w:numId="8">
    <w:abstractNumId w:val="11"/>
  </w:num>
  <w:num w:numId="9">
    <w:abstractNumId w:val="6"/>
  </w:num>
  <w:num w:numId="10">
    <w:abstractNumId w:val="9"/>
  </w:num>
  <w:num w:numId="11">
    <w:abstractNumId w:val="2"/>
  </w:num>
  <w:num w:numId="12">
    <w:abstractNumId w:val="0"/>
  </w:num>
  <w:num w:numId="13">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docVars>
    <w:docVar w:name="SecurityClassificationInHeader" w:val="False"/>
  </w:docVars>
  <w:rsids>
    <w:rsidRoot w:val="000A7306"/>
    <w:rsid w:val="00000AFD"/>
    <w:rsid w:val="00004AEE"/>
    <w:rsid w:val="00005CAA"/>
    <w:rsid w:val="00006C68"/>
    <w:rsid w:val="000072A6"/>
    <w:rsid w:val="0001012D"/>
    <w:rsid w:val="00010210"/>
    <w:rsid w:val="00012D66"/>
    <w:rsid w:val="00012F43"/>
    <w:rsid w:val="00015ADA"/>
    <w:rsid w:val="0001604A"/>
    <w:rsid w:val="0001616B"/>
    <w:rsid w:val="00020C99"/>
    <w:rsid w:val="00021499"/>
    <w:rsid w:val="00025508"/>
    <w:rsid w:val="0002707B"/>
    <w:rsid w:val="00027897"/>
    <w:rsid w:val="00034667"/>
    <w:rsid w:val="00043F6F"/>
    <w:rsid w:val="00046EED"/>
    <w:rsid w:val="000470CA"/>
    <w:rsid w:val="0005148E"/>
    <w:rsid w:val="000542FA"/>
    <w:rsid w:val="00055465"/>
    <w:rsid w:val="00055523"/>
    <w:rsid w:val="00061A8D"/>
    <w:rsid w:val="000646B6"/>
    <w:rsid w:val="00066746"/>
    <w:rsid w:val="0006788F"/>
    <w:rsid w:val="00072A89"/>
    <w:rsid w:val="00072C5A"/>
    <w:rsid w:val="00073D75"/>
    <w:rsid w:val="000751B1"/>
    <w:rsid w:val="000759E5"/>
    <w:rsid w:val="00075BF8"/>
    <w:rsid w:val="00076553"/>
    <w:rsid w:val="00076705"/>
    <w:rsid w:val="000818C5"/>
    <w:rsid w:val="00082A63"/>
    <w:rsid w:val="00084130"/>
    <w:rsid w:val="00084AC6"/>
    <w:rsid w:val="000868C8"/>
    <w:rsid w:val="00086DA9"/>
    <w:rsid w:val="00091608"/>
    <w:rsid w:val="0009333C"/>
    <w:rsid w:val="00093EDC"/>
    <w:rsid w:val="0009540B"/>
    <w:rsid w:val="00095D4F"/>
    <w:rsid w:val="0009704F"/>
    <w:rsid w:val="000A0C22"/>
    <w:rsid w:val="000A0F11"/>
    <w:rsid w:val="000A125A"/>
    <w:rsid w:val="000A1E72"/>
    <w:rsid w:val="000A57CD"/>
    <w:rsid w:val="000A7306"/>
    <w:rsid w:val="000B031E"/>
    <w:rsid w:val="000B08F3"/>
    <w:rsid w:val="000B3758"/>
    <w:rsid w:val="000B7681"/>
    <w:rsid w:val="000B7B42"/>
    <w:rsid w:val="000C02B7"/>
    <w:rsid w:val="000C2FE9"/>
    <w:rsid w:val="000C3435"/>
    <w:rsid w:val="000C5100"/>
    <w:rsid w:val="000C5342"/>
    <w:rsid w:val="000C706A"/>
    <w:rsid w:val="000D1B61"/>
    <w:rsid w:val="000D2887"/>
    <w:rsid w:val="000D475F"/>
    <w:rsid w:val="000D5667"/>
    <w:rsid w:val="000D6D63"/>
    <w:rsid w:val="000E0081"/>
    <w:rsid w:val="000E07CF"/>
    <w:rsid w:val="000E0DAF"/>
    <w:rsid w:val="000E284E"/>
    <w:rsid w:val="000E31C1"/>
    <w:rsid w:val="000F0F17"/>
    <w:rsid w:val="000F2CF2"/>
    <w:rsid w:val="000F45E3"/>
    <w:rsid w:val="000F7C9C"/>
    <w:rsid w:val="00100BEF"/>
    <w:rsid w:val="00102E60"/>
    <w:rsid w:val="0010642F"/>
    <w:rsid w:val="00106CA0"/>
    <w:rsid w:val="00106F27"/>
    <w:rsid w:val="00111326"/>
    <w:rsid w:val="001124DE"/>
    <w:rsid w:val="001145DE"/>
    <w:rsid w:val="0011498E"/>
    <w:rsid w:val="00116873"/>
    <w:rsid w:val="00117A45"/>
    <w:rsid w:val="00117B0E"/>
    <w:rsid w:val="00121790"/>
    <w:rsid w:val="001224AE"/>
    <w:rsid w:val="00125DCB"/>
    <w:rsid w:val="00125E9C"/>
    <w:rsid w:val="00131979"/>
    <w:rsid w:val="00131A7A"/>
    <w:rsid w:val="001337D4"/>
    <w:rsid w:val="00134689"/>
    <w:rsid w:val="00134E30"/>
    <w:rsid w:val="0014047A"/>
    <w:rsid w:val="001439CC"/>
    <w:rsid w:val="00144967"/>
    <w:rsid w:val="00147C12"/>
    <w:rsid w:val="00150DAE"/>
    <w:rsid w:val="001517B7"/>
    <w:rsid w:val="001527A1"/>
    <w:rsid w:val="001530DC"/>
    <w:rsid w:val="00154989"/>
    <w:rsid w:val="00155A9F"/>
    <w:rsid w:val="00160262"/>
    <w:rsid w:val="001605CE"/>
    <w:rsid w:val="001628F7"/>
    <w:rsid w:val="001646E5"/>
    <w:rsid w:val="0016780A"/>
    <w:rsid w:val="00167B8A"/>
    <w:rsid w:val="001713FA"/>
    <w:rsid w:val="00173401"/>
    <w:rsid w:val="00173EBF"/>
    <w:rsid w:val="00175ED3"/>
    <w:rsid w:val="001760FE"/>
    <w:rsid w:val="00177087"/>
    <w:rsid w:val="0018060C"/>
    <w:rsid w:val="00183FC2"/>
    <w:rsid w:val="001842A2"/>
    <w:rsid w:val="00187FA8"/>
    <w:rsid w:val="00192F5E"/>
    <w:rsid w:val="001935C6"/>
    <w:rsid w:val="001946B2"/>
    <w:rsid w:val="001967AD"/>
    <w:rsid w:val="00197772"/>
    <w:rsid w:val="001A0420"/>
    <w:rsid w:val="001A41FD"/>
    <w:rsid w:val="001A51C8"/>
    <w:rsid w:val="001A6026"/>
    <w:rsid w:val="001B044D"/>
    <w:rsid w:val="001B1513"/>
    <w:rsid w:val="001B23EF"/>
    <w:rsid w:val="001B3DEA"/>
    <w:rsid w:val="001B3EB0"/>
    <w:rsid w:val="001B4CA8"/>
    <w:rsid w:val="001B5EA1"/>
    <w:rsid w:val="001C1019"/>
    <w:rsid w:val="001C2F73"/>
    <w:rsid w:val="001C30A8"/>
    <w:rsid w:val="001C3942"/>
    <w:rsid w:val="001C3B3A"/>
    <w:rsid w:val="001C4F3D"/>
    <w:rsid w:val="001C62B2"/>
    <w:rsid w:val="001C6E50"/>
    <w:rsid w:val="001C75D5"/>
    <w:rsid w:val="001D0CDC"/>
    <w:rsid w:val="001D1D82"/>
    <w:rsid w:val="001D51E1"/>
    <w:rsid w:val="001D5CED"/>
    <w:rsid w:val="001D7DE7"/>
    <w:rsid w:val="001E1182"/>
    <w:rsid w:val="001E695F"/>
    <w:rsid w:val="001F0C6E"/>
    <w:rsid w:val="001F526C"/>
    <w:rsid w:val="00200FB6"/>
    <w:rsid w:val="00201643"/>
    <w:rsid w:val="00202C90"/>
    <w:rsid w:val="00203348"/>
    <w:rsid w:val="00203B12"/>
    <w:rsid w:val="00203B7E"/>
    <w:rsid w:val="0020794E"/>
    <w:rsid w:val="00210611"/>
    <w:rsid w:val="00212AB7"/>
    <w:rsid w:val="00212BF6"/>
    <w:rsid w:val="00213DE8"/>
    <w:rsid w:val="00216118"/>
    <w:rsid w:val="0021721F"/>
    <w:rsid w:val="002200E8"/>
    <w:rsid w:val="002209AB"/>
    <w:rsid w:val="002223EB"/>
    <w:rsid w:val="002251E3"/>
    <w:rsid w:val="00225AE6"/>
    <w:rsid w:val="0022670F"/>
    <w:rsid w:val="00227A95"/>
    <w:rsid w:val="002306E0"/>
    <w:rsid w:val="002316BD"/>
    <w:rsid w:val="00231B41"/>
    <w:rsid w:val="00235CF9"/>
    <w:rsid w:val="00242DC1"/>
    <w:rsid w:val="002453F9"/>
    <w:rsid w:val="002473FC"/>
    <w:rsid w:val="00247DFD"/>
    <w:rsid w:val="00251615"/>
    <w:rsid w:val="00252E3C"/>
    <w:rsid w:val="00255B18"/>
    <w:rsid w:val="00255E37"/>
    <w:rsid w:val="00257D14"/>
    <w:rsid w:val="00260098"/>
    <w:rsid w:val="00262198"/>
    <w:rsid w:val="00270B87"/>
    <w:rsid w:val="002715A1"/>
    <w:rsid w:val="00271776"/>
    <w:rsid w:val="00272902"/>
    <w:rsid w:val="002831A5"/>
    <w:rsid w:val="00284926"/>
    <w:rsid w:val="00285F1B"/>
    <w:rsid w:val="00290569"/>
    <w:rsid w:val="00292B81"/>
    <w:rsid w:val="00294A0F"/>
    <w:rsid w:val="00296E66"/>
    <w:rsid w:val="002A0C0C"/>
    <w:rsid w:val="002A1F10"/>
    <w:rsid w:val="002A6354"/>
    <w:rsid w:val="002B18AE"/>
    <w:rsid w:val="002B201E"/>
    <w:rsid w:val="002B7BC0"/>
    <w:rsid w:val="002C12EA"/>
    <w:rsid w:val="002C1C93"/>
    <w:rsid w:val="002C5066"/>
    <w:rsid w:val="002C5444"/>
    <w:rsid w:val="002C5813"/>
    <w:rsid w:val="002C6A67"/>
    <w:rsid w:val="002D01F5"/>
    <w:rsid w:val="002D2437"/>
    <w:rsid w:val="002D342D"/>
    <w:rsid w:val="002D4AAC"/>
    <w:rsid w:val="002E0106"/>
    <w:rsid w:val="002F045A"/>
    <w:rsid w:val="002F06B4"/>
    <w:rsid w:val="002F25C4"/>
    <w:rsid w:val="002F4C43"/>
    <w:rsid w:val="002F5A15"/>
    <w:rsid w:val="002F6A1F"/>
    <w:rsid w:val="002F773F"/>
    <w:rsid w:val="0030039D"/>
    <w:rsid w:val="003014D0"/>
    <w:rsid w:val="0030326F"/>
    <w:rsid w:val="00310701"/>
    <w:rsid w:val="00313E56"/>
    <w:rsid w:val="00315980"/>
    <w:rsid w:val="00316F7F"/>
    <w:rsid w:val="00320B6D"/>
    <w:rsid w:val="003218E8"/>
    <w:rsid w:val="00323C33"/>
    <w:rsid w:val="00324822"/>
    <w:rsid w:val="0032528B"/>
    <w:rsid w:val="00325E34"/>
    <w:rsid w:val="00330DCE"/>
    <w:rsid w:val="00331E11"/>
    <w:rsid w:val="00334761"/>
    <w:rsid w:val="00334D7D"/>
    <w:rsid w:val="00335FB8"/>
    <w:rsid w:val="00337EBC"/>
    <w:rsid w:val="00341DCD"/>
    <w:rsid w:val="003433D0"/>
    <w:rsid w:val="00343A94"/>
    <w:rsid w:val="00344BAD"/>
    <w:rsid w:val="0034563E"/>
    <w:rsid w:val="00345863"/>
    <w:rsid w:val="00346FE3"/>
    <w:rsid w:val="0035117D"/>
    <w:rsid w:val="0035142C"/>
    <w:rsid w:val="003518D6"/>
    <w:rsid w:val="00353516"/>
    <w:rsid w:val="0035460C"/>
    <w:rsid w:val="003556BD"/>
    <w:rsid w:val="0035762E"/>
    <w:rsid w:val="00360775"/>
    <w:rsid w:val="003638C0"/>
    <w:rsid w:val="003647CA"/>
    <w:rsid w:val="00365056"/>
    <w:rsid w:val="003650F6"/>
    <w:rsid w:val="00365147"/>
    <w:rsid w:val="0037016E"/>
    <w:rsid w:val="00372908"/>
    <w:rsid w:val="00372963"/>
    <w:rsid w:val="00383020"/>
    <w:rsid w:val="00385520"/>
    <w:rsid w:val="00393DD3"/>
    <w:rsid w:val="00394D7E"/>
    <w:rsid w:val="003954A0"/>
    <w:rsid w:val="00395E48"/>
    <w:rsid w:val="0039673F"/>
    <w:rsid w:val="00396B6C"/>
    <w:rsid w:val="00396BBA"/>
    <w:rsid w:val="0039744E"/>
    <w:rsid w:val="003975FD"/>
    <w:rsid w:val="00397CB7"/>
    <w:rsid w:val="003A0713"/>
    <w:rsid w:val="003A2BA6"/>
    <w:rsid w:val="003A5BB8"/>
    <w:rsid w:val="003A748B"/>
    <w:rsid w:val="003B01D5"/>
    <w:rsid w:val="003B057D"/>
    <w:rsid w:val="003B1B6D"/>
    <w:rsid w:val="003B239F"/>
    <w:rsid w:val="003B332A"/>
    <w:rsid w:val="003B60CC"/>
    <w:rsid w:val="003B65DA"/>
    <w:rsid w:val="003B7C32"/>
    <w:rsid w:val="003C0EFC"/>
    <w:rsid w:val="003C1B25"/>
    <w:rsid w:val="003C2443"/>
    <w:rsid w:val="003C5A21"/>
    <w:rsid w:val="003C5DA3"/>
    <w:rsid w:val="003C66D4"/>
    <w:rsid w:val="003D029A"/>
    <w:rsid w:val="003D1836"/>
    <w:rsid w:val="003D271A"/>
    <w:rsid w:val="003D38FA"/>
    <w:rsid w:val="003D4BCD"/>
    <w:rsid w:val="003D5AAB"/>
    <w:rsid w:val="003D6C2B"/>
    <w:rsid w:val="003D7A13"/>
    <w:rsid w:val="003E01D8"/>
    <w:rsid w:val="003E0C53"/>
    <w:rsid w:val="003E0ECC"/>
    <w:rsid w:val="003E2100"/>
    <w:rsid w:val="003E36A4"/>
    <w:rsid w:val="003E386F"/>
    <w:rsid w:val="003E3ED8"/>
    <w:rsid w:val="003E5713"/>
    <w:rsid w:val="003F2BEB"/>
    <w:rsid w:val="003F40CD"/>
    <w:rsid w:val="003F41EC"/>
    <w:rsid w:val="003F69D4"/>
    <w:rsid w:val="003F6F5B"/>
    <w:rsid w:val="004007D2"/>
    <w:rsid w:val="00401D2E"/>
    <w:rsid w:val="0040342D"/>
    <w:rsid w:val="00406077"/>
    <w:rsid w:val="0041192D"/>
    <w:rsid w:val="00413EE1"/>
    <w:rsid w:val="00417B31"/>
    <w:rsid w:val="0042128E"/>
    <w:rsid w:val="00424F37"/>
    <w:rsid w:val="00432B60"/>
    <w:rsid w:val="0043471F"/>
    <w:rsid w:val="004363FD"/>
    <w:rsid w:val="00436EEB"/>
    <w:rsid w:val="00440698"/>
    <w:rsid w:val="0044477B"/>
    <w:rsid w:val="004479F1"/>
    <w:rsid w:val="0045190E"/>
    <w:rsid w:val="004540CA"/>
    <w:rsid w:val="004540E2"/>
    <w:rsid w:val="00454454"/>
    <w:rsid w:val="004621DD"/>
    <w:rsid w:val="00464846"/>
    <w:rsid w:val="00464C3E"/>
    <w:rsid w:val="00467924"/>
    <w:rsid w:val="004712A5"/>
    <w:rsid w:val="0047266F"/>
    <w:rsid w:val="004737B0"/>
    <w:rsid w:val="00476D6B"/>
    <w:rsid w:val="00492C16"/>
    <w:rsid w:val="00494962"/>
    <w:rsid w:val="004963C1"/>
    <w:rsid w:val="004968F0"/>
    <w:rsid w:val="004A0678"/>
    <w:rsid w:val="004A32BF"/>
    <w:rsid w:val="004A4783"/>
    <w:rsid w:val="004A48A3"/>
    <w:rsid w:val="004A48C0"/>
    <w:rsid w:val="004A60D8"/>
    <w:rsid w:val="004A7A32"/>
    <w:rsid w:val="004B00ED"/>
    <w:rsid w:val="004B0D92"/>
    <w:rsid w:val="004B0EC0"/>
    <w:rsid w:val="004B18E1"/>
    <w:rsid w:val="004B398D"/>
    <w:rsid w:val="004B66F1"/>
    <w:rsid w:val="004B74F1"/>
    <w:rsid w:val="004C0D00"/>
    <w:rsid w:val="004C3BC1"/>
    <w:rsid w:val="004C3EA0"/>
    <w:rsid w:val="004D3369"/>
    <w:rsid w:val="004D447C"/>
    <w:rsid w:val="004D7CF9"/>
    <w:rsid w:val="004D7FE9"/>
    <w:rsid w:val="004E12C1"/>
    <w:rsid w:val="004E4E3D"/>
    <w:rsid w:val="004E6643"/>
    <w:rsid w:val="004E7A07"/>
    <w:rsid w:val="004F18AD"/>
    <w:rsid w:val="004F5EF3"/>
    <w:rsid w:val="004F7169"/>
    <w:rsid w:val="00500D66"/>
    <w:rsid w:val="00500FB6"/>
    <w:rsid w:val="00501AB2"/>
    <w:rsid w:val="00506CFD"/>
    <w:rsid w:val="0051018C"/>
    <w:rsid w:val="00514C8E"/>
    <w:rsid w:val="00531DBF"/>
    <w:rsid w:val="005328B7"/>
    <w:rsid w:val="00533A3B"/>
    <w:rsid w:val="00536471"/>
    <w:rsid w:val="005433CB"/>
    <w:rsid w:val="005441AF"/>
    <w:rsid w:val="00545759"/>
    <w:rsid w:val="00545BE0"/>
    <w:rsid w:val="00546930"/>
    <w:rsid w:val="0055001A"/>
    <w:rsid w:val="00551448"/>
    <w:rsid w:val="00551D7C"/>
    <w:rsid w:val="00554C6A"/>
    <w:rsid w:val="005564EA"/>
    <w:rsid w:val="00556EC9"/>
    <w:rsid w:val="00557970"/>
    <w:rsid w:val="005601B1"/>
    <w:rsid w:val="00562E85"/>
    <w:rsid w:val="0056332F"/>
    <w:rsid w:val="00571677"/>
    <w:rsid w:val="005719B3"/>
    <w:rsid w:val="0057295E"/>
    <w:rsid w:val="00575E9C"/>
    <w:rsid w:val="00575FE4"/>
    <w:rsid w:val="0057720A"/>
    <w:rsid w:val="00577CAB"/>
    <w:rsid w:val="00581C39"/>
    <w:rsid w:val="005903B6"/>
    <w:rsid w:val="00592F14"/>
    <w:rsid w:val="005A0247"/>
    <w:rsid w:val="005A126E"/>
    <w:rsid w:val="005A139B"/>
    <w:rsid w:val="005A452F"/>
    <w:rsid w:val="005A5103"/>
    <w:rsid w:val="005A7DFD"/>
    <w:rsid w:val="005B044A"/>
    <w:rsid w:val="005B140D"/>
    <w:rsid w:val="005B2792"/>
    <w:rsid w:val="005B2B72"/>
    <w:rsid w:val="005B45C3"/>
    <w:rsid w:val="005B51E1"/>
    <w:rsid w:val="005B7063"/>
    <w:rsid w:val="005C1FEA"/>
    <w:rsid w:val="005C2AAC"/>
    <w:rsid w:val="005C3495"/>
    <w:rsid w:val="005C3C80"/>
    <w:rsid w:val="005C3E50"/>
    <w:rsid w:val="005C601F"/>
    <w:rsid w:val="005D32F4"/>
    <w:rsid w:val="005E30E1"/>
    <w:rsid w:val="005E3448"/>
    <w:rsid w:val="005E3DFC"/>
    <w:rsid w:val="005E5942"/>
    <w:rsid w:val="005E60AF"/>
    <w:rsid w:val="005E7883"/>
    <w:rsid w:val="005F04C9"/>
    <w:rsid w:val="005F1DEA"/>
    <w:rsid w:val="005F21D9"/>
    <w:rsid w:val="005F2B8B"/>
    <w:rsid w:val="005F3D23"/>
    <w:rsid w:val="005F49CE"/>
    <w:rsid w:val="005F4FF4"/>
    <w:rsid w:val="005F7137"/>
    <w:rsid w:val="00602043"/>
    <w:rsid w:val="0060471A"/>
    <w:rsid w:val="00604775"/>
    <w:rsid w:val="00605A51"/>
    <w:rsid w:val="00607C7C"/>
    <w:rsid w:val="00607FC9"/>
    <w:rsid w:val="0061026E"/>
    <w:rsid w:val="0061696B"/>
    <w:rsid w:val="00617A5A"/>
    <w:rsid w:val="00621912"/>
    <w:rsid w:val="00622FE1"/>
    <w:rsid w:val="0062521C"/>
    <w:rsid w:val="006259E5"/>
    <w:rsid w:val="00626172"/>
    <w:rsid w:val="006265C4"/>
    <w:rsid w:val="00630A2B"/>
    <w:rsid w:val="00632DC7"/>
    <w:rsid w:val="00633D60"/>
    <w:rsid w:val="006357FB"/>
    <w:rsid w:val="006406FC"/>
    <w:rsid w:val="00640E57"/>
    <w:rsid w:val="00643992"/>
    <w:rsid w:val="006447E6"/>
    <w:rsid w:val="00646122"/>
    <w:rsid w:val="0064776A"/>
    <w:rsid w:val="00650571"/>
    <w:rsid w:val="00651945"/>
    <w:rsid w:val="00653E16"/>
    <w:rsid w:val="00654431"/>
    <w:rsid w:val="0065451C"/>
    <w:rsid w:val="00655F87"/>
    <w:rsid w:val="00657220"/>
    <w:rsid w:val="00657362"/>
    <w:rsid w:val="0066104B"/>
    <w:rsid w:val="006655EE"/>
    <w:rsid w:val="00667C10"/>
    <w:rsid w:val="00667EF4"/>
    <w:rsid w:val="00671863"/>
    <w:rsid w:val="00671C42"/>
    <w:rsid w:val="00672687"/>
    <w:rsid w:val="00673064"/>
    <w:rsid w:val="00674100"/>
    <w:rsid w:val="00676FCA"/>
    <w:rsid w:val="00677177"/>
    <w:rsid w:val="006775ED"/>
    <w:rsid w:val="0068317F"/>
    <w:rsid w:val="00685FB1"/>
    <w:rsid w:val="0068612E"/>
    <w:rsid w:val="00687C92"/>
    <w:rsid w:val="006906DD"/>
    <w:rsid w:val="0069534E"/>
    <w:rsid w:val="0069669C"/>
    <w:rsid w:val="00696E34"/>
    <w:rsid w:val="00697700"/>
    <w:rsid w:val="006A0C8C"/>
    <w:rsid w:val="006A0E0B"/>
    <w:rsid w:val="006A1200"/>
    <w:rsid w:val="006A1EDF"/>
    <w:rsid w:val="006A4F4E"/>
    <w:rsid w:val="006A6C23"/>
    <w:rsid w:val="006B14DB"/>
    <w:rsid w:val="006B2021"/>
    <w:rsid w:val="006B21C4"/>
    <w:rsid w:val="006B339F"/>
    <w:rsid w:val="006B5490"/>
    <w:rsid w:val="006B5BEA"/>
    <w:rsid w:val="006B6D3C"/>
    <w:rsid w:val="006B7573"/>
    <w:rsid w:val="006C3171"/>
    <w:rsid w:val="006C4A1A"/>
    <w:rsid w:val="006D0393"/>
    <w:rsid w:val="006D183A"/>
    <w:rsid w:val="006D1A83"/>
    <w:rsid w:val="006D6112"/>
    <w:rsid w:val="006D643A"/>
    <w:rsid w:val="006E0C8C"/>
    <w:rsid w:val="006E1CFE"/>
    <w:rsid w:val="006E2943"/>
    <w:rsid w:val="006E4E4B"/>
    <w:rsid w:val="006E59A4"/>
    <w:rsid w:val="006F10C4"/>
    <w:rsid w:val="006F27F0"/>
    <w:rsid w:val="006F40E9"/>
    <w:rsid w:val="006F4939"/>
    <w:rsid w:val="006F5405"/>
    <w:rsid w:val="006F5603"/>
    <w:rsid w:val="0070067D"/>
    <w:rsid w:val="007012A7"/>
    <w:rsid w:val="00701400"/>
    <w:rsid w:val="00701BD7"/>
    <w:rsid w:val="007037CF"/>
    <w:rsid w:val="00703B1B"/>
    <w:rsid w:val="00705AB3"/>
    <w:rsid w:val="007123AB"/>
    <w:rsid w:val="00714370"/>
    <w:rsid w:val="0071456E"/>
    <w:rsid w:val="007167C0"/>
    <w:rsid w:val="00720481"/>
    <w:rsid w:val="00732FD5"/>
    <w:rsid w:val="00733193"/>
    <w:rsid w:val="00740F9F"/>
    <w:rsid w:val="00744DDA"/>
    <w:rsid w:val="00745E03"/>
    <w:rsid w:val="007468AF"/>
    <w:rsid w:val="0075732A"/>
    <w:rsid w:val="0075745A"/>
    <w:rsid w:val="007600F8"/>
    <w:rsid w:val="00760262"/>
    <w:rsid w:val="0076310C"/>
    <w:rsid w:val="00766738"/>
    <w:rsid w:val="0076744F"/>
    <w:rsid w:val="00767BCE"/>
    <w:rsid w:val="00767EFC"/>
    <w:rsid w:val="007707DE"/>
    <w:rsid w:val="00770B5D"/>
    <w:rsid w:val="007752F1"/>
    <w:rsid w:val="00776768"/>
    <w:rsid w:val="00781133"/>
    <w:rsid w:val="007816BD"/>
    <w:rsid w:val="0078187A"/>
    <w:rsid w:val="0078254B"/>
    <w:rsid w:val="0078256E"/>
    <w:rsid w:val="00786EB2"/>
    <w:rsid w:val="00792D53"/>
    <w:rsid w:val="00792EC1"/>
    <w:rsid w:val="00793897"/>
    <w:rsid w:val="007A0F9D"/>
    <w:rsid w:val="007A2477"/>
    <w:rsid w:val="007A2573"/>
    <w:rsid w:val="007A35CC"/>
    <w:rsid w:val="007A728F"/>
    <w:rsid w:val="007B106C"/>
    <w:rsid w:val="007B1A4E"/>
    <w:rsid w:val="007B3D05"/>
    <w:rsid w:val="007B48AF"/>
    <w:rsid w:val="007B5503"/>
    <w:rsid w:val="007B5B39"/>
    <w:rsid w:val="007B607B"/>
    <w:rsid w:val="007B76DC"/>
    <w:rsid w:val="007C15B8"/>
    <w:rsid w:val="007C179C"/>
    <w:rsid w:val="007C6BB3"/>
    <w:rsid w:val="007C7DD8"/>
    <w:rsid w:val="007D06E0"/>
    <w:rsid w:val="007D0739"/>
    <w:rsid w:val="007D0A3A"/>
    <w:rsid w:val="007D14B4"/>
    <w:rsid w:val="007D3AD7"/>
    <w:rsid w:val="007D3BB2"/>
    <w:rsid w:val="007D5975"/>
    <w:rsid w:val="007D5B74"/>
    <w:rsid w:val="007E117B"/>
    <w:rsid w:val="007E24F6"/>
    <w:rsid w:val="007E4F0C"/>
    <w:rsid w:val="007E59A8"/>
    <w:rsid w:val="007F2532"/>
    <w:rsid w:val="007F3D81"/>
    <w:rsid w:val="007F56C0"/>
    <w:rsid w:val="007F761C"/>
    <w:rsid w:val="008003CB"/>
    <w:rsid w:val="00800F64"/>
    <w:rsid w:val="00801050"/>
    <w:rsid w:val="00802F0B"/>
    <w:rsid w:val="008061E5"/>
    <w:rsid w:val="008062AC"/>
    <w:rsid w:val="008071B3"/>
    <w:rsid w:val="0080778F"/>
    <w:rsid w:val="00810A67"/>
    <w:rsid w:val="00813E3C"/>
    <w:rsid w:val="008143C1"/>
    <w:rsid w:val="00814C68"/>
    <w:rsid w:val="00820684"/>
    <w:rsid w:val="008213C8"/>
    <w:rsid w:val="00826448"/>
    <w:rsid w:val="00826DC3"/>
    <w:rsid w:val="00831053"/>
    <w:rsid w:val="00831E02"/>
    <w:rsid w:val="00833CF7"/>
    <w:rsid w:val="008345BC"/>
    <w:rsid w:val="00834CDE"/>
    <w:rsid w:val="00835AD9"/>
    <w:rsid w:val="00836CF0"/>
    <w:rsid w:val="00842464"/>
    <w:rsid w:val="00845601"/>
    <w:rsid w:val="00845AE9"/>
    <w:rsid w:val="0085079D"/>
    <w:rsid w:val="00855C5C"/>
    <w:rsid w:val="008564F5"/>
    <w:rsid w:val="00857CA6"/>
    <w:rsid w:val="00862D5E"/>
    <w:rsid w:val="0086328B"/>
    <w:rsid w:val="00864830"/>
    <w:rsid w:val="00866ADB"/>
    <w:rsid w:val="00867347"/>
    <w:rsid w:val="00867F96"/>
    <w:rsid w:val="008730C3"/>
    <w:rsid w:val="008754D4"/>
    <w:rsid w:val="00885ADC"/>
    <w:rsid w:val="008917C9"/>
    <w:rsid w:val="008A0A42"/>
    <w:rsid w:val="008A1CDB"/>
    <w:rsid w:val="008A1DAD"/>
    <w:rsid w:val="008A3C96"/>
    <w:rsid w:val="008A4756"/>
    <w:rsid w:val="008A5E46"/>
    <w:rsid w:val="008A765B"/>
    <w:rsid w:val="008B4019"/>
    <w:rsid w:val="008B501F"/>
    <w:rsid w:val="008B6100"/>
    <w:rsid w:val="008B65C9"/>
    <w:rsid w:val="008B74B1"/>
    <w:rsid w:val="008C242C"/>
    <w:rsid w:val="008C28F2"/>
    <w:rsid w:val="008C2D4A"/>
    <w:rsid w:val="008C5E77"/>
    <w:rsid w:val="008C71F7"/>
    <w:rsid w:val="008D149E"/>
    <w:rsid w:val="008D30DE"/>
    <w:rsid w:val="008D3900"/>
    <w:rsid w:val="008D6E1D"/>
    <w:rsid w:val="008D72DD"/>
    <w:rsid w:val="008E467D"/>
    <w:rsid w:val="008F1017"/>
    <w:rsid w:val="008F3967"/>
    <w:rsid w:val="008F39B4"/>
    <w:rsid w:val="008F4162"/>
    <w:rsid w:val="008F611F"/>
    <w:rsid w:val="008F6D8D"/>
    <w:rsid w:val="009006D8"/>
    <w:rsid w:val="0090393C"/>
    <w:rsid w:val="00903D68"/>
    <w:rsid w:val="00903E02"/>
    <w:rsid w:val="009049EC"/>
    <w:rsid w:val="00904CF3"/>
    <w:rsid w:val="00906EE0"/>
    <w:rsid w:val="00911568"/>
    <w:rsid w:val="00913175"/>
    <w:rsid w:val="009141D4"/>
    <w:rsid w:val="00915763"/>
    <w:rsid w:val="00915B16"/>
    <w:rsid w:val="009166B0"/>
    <w:rsid w:val="00916EDB"/>
    <w:rsid w:val="00920861"/>
    <w:rsid w:val="00922B13"/>
    <w:rsid w:val="00922DC8"/>
    <w:rsid w:val="0092310D"/>
    <w:rsid w:val="00923124"/>
    <w:rsid w:val="009242EF"/>
    <w:rsid w:val="00925C9E"/>
    <w:rsid w:val="00931D5D"/>
    <w:rsid w:val="00932291"/>
    <w:rsid w:val="00932861"/>
    <w:rsid w:val="0093408E"/>
    <w:rsid w:val="0094476B"/>
    <w:rsid w:val="00945684"/>
    <w:rsid w:val="009504C8"/>
    <w:rsid w:val="009512C9"/>
    <w:rsid w:val="0095149C"/>
    <w:rsid w:val="00952DDF"/>
    <w:rsid w:val="009573E0"/>
    <w:rsid w:val="00960F93"/>
    <w:rsid w:val="0096333A"/>
    <w:rsid w:val="00963B6A"/>
    <w:rsid w:val="00970950"/>
    <w:rsid w:val="009740BF"/>
    <w:rsid w:val="00977023"/>
    <w:rsid w:val="009812D4"/>
    <w:rsid w:val="0098345A"/>
    <w:rsid w:val="00984BA2"/>
    <w:rsid w:val="009916E7"/>
    <w:rsid w:val="00991C63"/>
    <w:rsid w:val="009920D8"/>
    <w:rsid w:val="00992A6E"/>
    <w:rsid w:val="009977C5"/>
    <w:rsid w:val="009A4B66"/>
    <w:rsid w:val="009A76A2"/>
    <w:rsid w:val="009A7B87"/>
    <w:rsid w:val="009A7BB4"/>
    <w:rsid w:val="009B0A28"/>
    <w:rsid w:val="009B38BE"/>
    <w:rsid w:val="009B395F"/>
    <w:rsid w:val="009B6E65"/>
    <w:rsid w:val="009C1139"/>
    <w:rsid w:val="009C3D0F"/>
    <w:rsid w:val="009C5DE0"/>
    <w:rsid w:val="009C5ED0"/>
    <w:rsid w:val="009C68A8"/>
    <w:rsid w:val="009C6C3A"/>
    <w:rsid w:val="009C6E6B"/>
    <w:rsid w:val="009C71AE"/>
    <w:rsid w:val="009D16CB"/>
    <w:rsid w:val="009D1BAB"/>
    <w:rsid w:val="009D2273"/>
    <w:rsid w:val="009D379E"/>
    <w:rsid w:val="009E1B19"/>
    <w:rsid w:val="009E1DE6"/>
    <w:rsid w:val="009E3833"/>
    <w:rsid w:val="009F0DCE"/>
    <w:rsid w:val="009F2396"/>
    <w:rsid w:val="009F35E2"/>
    <w:rsid w:val="009F5C12"/>
    <w:rsid w:val="009F65F9"/>
    <w:rsid w:val="009F68BA"/>
    <w:rsid w:val="00A06277"/>
    <w:rsid w:val="00A079DC"/>
    <w:rsid w:val="00A07C82"/>
    <w:rsid w:val="00A111C2"/>
    <w:rsid w:val="00A115DA"/>
    <w:rsid w:val="00A13B48"/>
    <w:rsid w:val="00A14FBC"/>
    <w:rsid w:val="00A150A1"/>
    <w:rsid w:val="00A16E75"/>
    <w:rsid w:val="00A172D0"/>
    <w:rsid w:val="00A22B78"/>
    <w:rsid w:val="00A24CEE"/>
    <w:rsid w:val="00A32DAC"/>
    <w:rsid w:val="00A338E7"/>
    <w:rsid w:val="00A35CAA"/>
    <w:rsid w:val="00A36E7F"/>
    <w:rsid w:val="00A3732E"/>
    <w:rsid w:val="00A41E65"/>
    <w:rsid w:val="00A42268"/>
    <w:rsid w:val="00A43E0A"/>
    <w:rsid w:val="00A44A8F"/>
    <w:rsid w:val="00A451CA"/>
    <w:rsid w:val="00A46C5D"/>
    <w:rsid w:val="00A505AD"/>
    <w:rsid w:val="00A50BF1"/>
    <w:rsid w:val="00A52B69"/>
    <w:rsid w:val="00A530C7"/>
    <w:rsid w:val="00A54CC3"/>
    <w:rsid w:val="00A55E7C"/>
    <w:rsid w:val="00A55F5B"/>
    <w:rsid w:val="00A57767"/>
    <w:rsid w:val="00A60185"/>
    <w:rsid w:val="00A60A5A"/>
    <w:rsid w:val="00A64410"/>
    <w:rsid w:val="00A6615C"/>
    <w:rsid w:val="00A661EA"/>
    <w:rsid w:val="00A71E51"/>
    <w:rsid w:val="00A74CF9"/>
    <w:rsid w:val="00A75569"/>
    <w:rsid w:val="00A75C29"/>
    <w:rsid w:val="00A82B30"/>
    <w:rsid w:val="00A82F81"/>
    <w:rsid w:val="00A830E5"/>
    <w:rsid w:val="00A87135"/>
    <w:rsid w:val="00A87DB6"/>
    <w:rsid w:val="00A92BB7"/>
    <w:rsid w:val="00A93128"/>
    <w:rsid w:val="00A93280"/>
    <w:rsid w:val="00A93524"/>
    <w:rsid w:val="00A951EA"/>
    <w:rsid w:val="00A95673"/>
    <w:rsid w:val="00A9712F"/>
    <w:rsid w:val="00A97286"/>
    <w:rsid w:val="00A975A5"/>
    <w:rsid w:val="00AA0A55"/>
    <w:rsid w:val="00AA22DF"/>
    <w:rsid w:val="00AA2548"/>
    <w:rsid w:val="00AA58C4"/>
    <w:rsid w:val="00AA5E9F"/>
    <w:rsid w:val="00AA6C49"/>
    <w:rsid w:val="00AB00DF"/>
    <w:rsid w:val="00AB11C8"/>
    <w:rsid w:val="00AB3822"/>
    <w:rsid w:val="00AB6044"/>
    <w:rsid w:val="00AB7A94"/>
    <w:rsid w:val="00AC08A8"/>
    <w:rsid w:val="00AC29A2"/>
    <w:rsid w:val="00AC3BD0"/>
    <w:rsid w:val="00AC42EE"/>
    <w:rsid w:val="00AC4D24"/>
    <w:rsid w:val="00AC7C39"/>
    <w:rsid w:val="00AC7D76"/>
    <w:rsid w:val="00AD4303"/>
    <w:rsid w:val="00AD56C8"/>
    <w:rsid w:val="00AD58F2"/>
    <w:rsid w:val="00AE4664"/>
    <w:rsid w:val="00AE6045"/>
    <w:rsid w:val="00AF0D7B"/>
    <w:rsid w:val="00AF1AA6"/>
    <w:rsid w:val="00AF4892"/>
    <w:rsid w:val="00B023D0"/>
    <w:rsid w:val="00B0294C"/>
    <w:rsid w:val="00B02CE0"/>
    <w:rsid w:val="00B0512A"/>
    <w:rsid w:val="00B0529F"/>
    <w:rsid w:val="00B07A2E"/>
    <w:rsid w:val="00B111C5"/>
    <w:rsid w:val="00B11B1E"/>
    <w:rsid w:val="00B12873"/>
    <w:rsid w:val="00B137DF"/>
    <w:rsid w:val="00B1418B"/>
    <w:rsid w:val="00B21195"/>
    <w:rsid w:val="00B21271"/>
    <w:rsid w:val="00B21DE4"/>
    <w:rsid w:val="00B24B22"/>
    <w:rsid w:val="00B25310"/>
    <w:rsid w:val="00B32F8F"/>
    <w:rsid w:val="00B348DE"/>
    <w:rsid w:val="00B40223"/>
    <w:rsid w:val="00B40D39"/>
    <w:rsid w:val="00B513B5"/>
    <w:rsid w:val="00B54DE9"/>
    <w:rsid w:val="00B553EC"/>
    <w:rsid w:val="00B55E3F"/>
    <w:rsid w:val="00B572FE"/>
    <w:rsid w:val="00B5776B"/>
    <w:rsid w:val="00B64AF1"/>
    <w:rsid w:val="00B6546A"/>
    <w:rsid w:val="00B65543"/>
    <w:rsid w:val="00B66465"/>
    <w:rsid w:val="00B67093"/>
    <w:rsid w:val="00B7115C"/>
    <w:rsid w:val="00B71902"/>
    <w:rsid w:val="00B7324A"/>
    <w:rsid w:val="00B73A2C"/>
    <w:rsid w:val="00B7570D"/>
    <w:rsid w:val="00B7616E"/>
    <w:rsid w:val="00B76EC2"/>
    <w:rsid w:val="00B802CC"/>
    <w:rsid w:val="00B81C22"/>
    <w:rsid w:val="00B8236F"/>
    <w:rsid w:val="00B87BCA"/>
    <w:rsid w:val="00B9027E"/>
    <w:rsid w:val="00B904D0"/>
    <w:rsid w:val="00B9084B"/>
    <w:rsid w:val="00B90EE2"/>
    <w:rsid w:val="00B93DD0"/>
    <w:rsid w:val="00B97732"/>
    <w:rsid w:val="00BA33C6"/>
    <w:rsid w:val="00BA39BF"/>
    <w:rsid w:val="00BA4DB5"/>
    <w:rsid w:val="00BA5118"/>
    <w:rsid w:val="00BA5444"/>
    <w:rsid w:val="00BA6201"/>
    <w:rsid w:val="00BA63BB"/>
    <w:rsid w:val="00BA65A8"/>
    <w:rsid w:val="00BA6D19"/>
    <w:rsid w:val="00BA7461"/>
    <w:rsid w:val="00BA76FC"/>
    <w:rsid w:val="00BA7DA9"/>
    <w:rsid w:val="00BB03CF"/>
    <w:rsid w:val="00BB09ED"/>
    <w:rsid w:val="00BB11D1"/>
    <w:rsid w:val="00BB1C42"/>
    <w:rsid w:val="00BB2BAF"/>
    <w:rsid w:val="00BB40E4"/>
    <w:rsid w:val="00BB4401"/>
    <w:rsid w:val="00BB6CF2"/>
    <w:rsid w:val="00BC03DC"/>
    <w:rsid w:val="00BC4215"/>
    <w:rsid w:val="00BD0198"/>
    <w:rsid w:val="00BD1A6F"/>
    <w:rsid w:val="00BD35ED"/>
    <w:rsid w:val="00BD5CAE"/>
    <w:rsid w:val="00BD66A7"/>
    <w:rsid w:val="00BE1485"/>
    <w:rsid w:val="00BE1771"/>
    <w:rsid w:val="00BE3432"/>
    <w:rsid w:val="00BE3826"/>
    <w:rsid w:val="00BE6237"/>
    <w:rsid w:val="00BE6D3C"/>
    <w:rsid w:val="00BE7852"/>
    <w:rsid w:val="00BF7CEE"/>
    <w:rsid w:val="00C01C18"/>
    <w:rsid w:val="00C027A9"/>
    <w:rsid w:val="00C03880"/>
    <w:rsid w:val="00C043AD"/>
    <w:rsid w:val="00C053FB"/>
    <w:rsid w:val="00C06B03"/>
    <w:rsid w:val="00C10218"/>
    <w:rsid w:val="00C135CF"/>
    <w:rsid w:val="00C15929"/>
    <w:rsid w:val="00C15978"/>
    <w:rsid w:val="00C1675F"/>
    <w:rsid w:val="00C17E13"/>
    <w:rsid w:val="00C220EF"/>
    <w:rsid w:val="00C22561"/>
    <w:rsid w:val="00C2303C"/>
    <w:rsid w:val="00C23653"/>
    <w:rsid w:val="00C23922"/>
    <w:rsid w:val="00C2416D"/>
    <w:rsid w:val="00C25A02"/>
    <w:rsid w:val="00C2683F"/>
    <w:rsid w:val="00C26CA8"/>
    <w:rsid w:val="00C2765F"/>
    <w:rsid w:val="00C2788E"/>
    <w:rsid w:val="00C3184D"/>
    <w:rsid w:val="00C31A22"/>
    <w:rsid w:val="00C32ECA"/>
    <w:rsid w:val="00C36DEC"/>
    <w:rsid w:val="00C41F7A"/>
    <w:rsid w:val="00C420B4"/>
    <w:rsid w:val="00C452B1"/>
    <w:rsid w:val="00C46B0F"/>
    <w:rsid w:val="00C4714E"/>
    <w:rsid w:val="00C47AD7"/>
    <w:rsid w:val="00C518B0"/>
    <w:rsid w:val="00C51CCA"/>
    <w:rsid w:val="00C52573"/>
    <w:rsid w:val="00C5504F"/>
    <w:rsid w:val="00C57499"/>
    <w:rsid w:val="00C57B55"/>
    <w:rsid w:val="00C60BD2"/>
    <w:rsid w:val="00C62BFD"/>
    <w:rsid w:val="00C63376"/>
    <w:rsid w:val="00C6665B"/>
    <w:rsid w:val="00C72920"/>
    <w:rsid w:val="00C72976"/>
    <w:rsid w:val="00C74F97"/>
    <w:rsid w:val="00C818BA"/>
    <w:rsid w:val="00C8276E"/>
    <w:rsid w:val="00C842AC"/>
    <w:rsid w:val="00C86C72"/>
    <w:rsid w:val="00C87D9F"/>
    <w:rsid w:val="00C91952"/>
    <w:rsid w:val="00C9366E"/>
    <w:rsid w:val="00C93E3E"/>
    <w:rsid w:val="00C949A7"/>
    <w:rsid w:val="00C96688"/>
    <w:rsid w:val="00CA0723"/>
    <w:rsid w:val="00CA5EDC"/>
    <w:rsid w:val="00CA6467"/>
    <w:rsid w:val="00CB1690"/>
    <w:rsid w:val="00CB7743"/>
    <w:rsid w:val="00CC33A7"/>
    <w:rsid w:val="00CC3BBC"/>
    <w:rsid w:val="00CC4365"/>
    <w:rsid w:val="00CC4D25"/>
    <w:rsid w:val="00CD11B0"/>
    <w:rsid w:val="00CD1522"/>
    <w:rsid w:val="00CD1974"/>
    <w:rsid w:val="00CD35D2"/>
    <w:rsid w:val="00CD48C5"/>
    <w:rsid w:val="00CE60EB"/>
    <w:rsid w:val="00CE71C2"/>
    <w:rsid w:val="00CE7ADC"/>
    <w:rsid w:val="00CF1844"/>
    <w:rsid w:val="00CF2C90"/>
    <w:rsid w:val="00CF381B"/>
    <w:rsid w:val="00CF42D5"/>
    <w:rsid w:val="00CF4EDA"/>
    <w:rsid w:val="00CF692A"/>
    <w:rsid w:val="00D01B44"/>
    <w:rsid w:val="00D021CB"/>
    <w:rsid w:val="00D04839"/>
    <w:rsid w:val="00D10068"/>
    <w:rsid w:val="00D10F1A"/>
    <w:rsid w:val="00D116F8"/>
    <w:rsid w:val="00D16D6C"/>
    <w:rsid w:val="00D17596"/>
    <w:rsid w:val="00D22640"/>
    <w:rsid w:val="00D26C2A"/>
    <w:rsid w:val="00D26D3A"/>
    <w:rsid w:val="00D27702"/>
    <w:rsid w:val="00D30DB2"/>
    <w:rsid w:val="00D310CA"/>
    <w:rsid w:val="00D33812"/>
    <w:rsid w:val="00D379BC"/>
    <w:rsid w:val="00D446DA"/>
    <w:rsid w:val="00D45EE3"/>
    <w:rsid w:val="00D50618"/>
    <w:rsid w:val="00D509E9"/>
    <w:rsid w:val="00D52413"/>
    <w:rsid w:val="00D53B1C"/>
    <w:rsid w:val="00D55458"/>
    <w:rsid w:val="00D55741"/>
    <w:rsid w:val="00D726B9"/>
    <w:rsid w:val="00D73522"/>
    <w:rsid w:val="00D75D56"/>
    <w:rsid w:val="00D81738"/>
    <w:rsid w:val="00D822D4"/>
    <w:rsid w:val="00D830A5"/>
    <w:rsid w:val="00D866A8"/>
    <w:rsid w:val="00D93C5F"/>
    <w:rsid w:val="00D9446B"/>
    <w:rsid w:val="00DA1B12"/>
    <w:rsid w:val="00DA1B59"/>
    <w:rsid w:val="00DA2652"/>
    <w:rsid w:val="00DA54C9"/>
    <w:rsid w:val="00DA5F6D"/>
    <w:rsid w:val="00DA6739"/>
    <w:rsid w:val="00DA6CAE"/>
    <w:rsid w:val="00DB0064"/>
    <w:rsid w:val="00DB1654"/>
    <w:rsid w:val="00DB1A9E"/>
    <w:rsid w:val="00DB31D6"/>
    <w:rsid w:val="00DB4005"/>
    <w:rsid w:val="00DB43CD"/>
    <w:rsid w:val="00DB5F50"/>
    <w:rsid w:val="00DB6DCF"/>
    <w:rsid w:val="00DB7956"/>
    <w:rsid w:val="00DC1EEB"/>
    <w:rsid w:val="00DC34EB"/>
    <w:rsid w:val="00DC42C3"/>
    <w:rsid w:val="00DD208E"/>
    <w:rsid w:val="00DE0353"/>
    <w:rsid w:val="00DE1E28"/>
    <w:rsid w:val="00DF1E5B"/>
    <w:rsid w:val="00DF2275"/>
    <w:rsid w:val="00DF329A"/>
    <w:rsid w:val="00DF3F5E"/>
    <w:rsid w:val="00DF5653"/>
    <w:rsid w:val="00E0485A"/>
    <w:rsid w:val="00E05119"/>
    <w:rsid w:val="00E0596E"/>
    <w:rsid w:val="00E06A39"/>
    <w:rsid w:val="00E06F66"/>
    <w:rsid w:val="00E07EC4"/>
    <w:rsid w:val="00E131AC"/>
    <w:rsid w:val="00E20D51"/>
    <w:rsid w:val="00E2324F"/>
    <w:rsid w:val="00E23543"/>
    <w:rsid w:val="00E24C80"/>
    <w:rsid w:val="00E25B92"/>
    <w:rsid w:val="00E25F8F"/>
    <w:rsid w:val="00E26CA5"/>
    <w:rsid w:val="00E325C9"/>
    <w:rsid w:val="00E356E5"/>
    <w:rsid w:val="00E36F81"/>
    <w:rsid w:val="00E36F8A"/>
    <w:rsid w:val="00E429CE"/>
    <w:rsid w:val="00E43E72"/>
    <w:rsid w:val="00E45765"/>
    <w:rsid w:val="00E476D3"/>
    <w:rsid w:val="00E5098C"/>
    <w:rsid w:val="00E512C2"/>
    <w:rsid w:val="00E52FB8"/>
    <w:rsid w:val="00E57831"/>
    <w:rsid w:val="00E60213"/>
    <w:rsid w:val="00E6114A"/>
    <w:rsid w:val="00E61AFE"/>
    <w:rsid w:val="00E62CA3"/>
    <w:rsid w:val="00E64939"/>
    <w:rsid w:val="00E64941"/>
    <w:rsid w:val="00E661B2"/>
    <w:rsid w:val="00E677FF"/>
    <w:rsid w:val="00E7086D"/>
    <w:rsid w:val="00E74D29"/>
    <w:rsid w:val="00E83C74"/>
    <w:rsid w:val="00E83CEE"/>
    <w:rsid w:val="00E845DF"/>
    <w:rsid w:val="00E91F18"/>
    <w:rsid w:val="00E9226D"/>
    <w:rsid w:val="00EA171B"/>
    <w:rsid w:val="00EA416C"/>
    <w:rsid w:val="00EA5941"/>
    <w:rsid w:val="00EA6075"/>
    <w:rsid w:val="00EB0A10"/>
    <w:rsid w:val="00EB1084"/>
    <w:rsid w:val="00EB5341"/>
    <w:rsid w:val="00EB55B7"/>
    <w:rsid w:val="00EB60CE"/>
    <w:rsid w:val="00EB7D53"/>
    <w:rsid w:val="00EC379D"/>
    <w:rsid w:val="00EC4C97"/>
    <w:rsid w:val="00ED093C"/>
    <w:rsid w:val="00ED5B12"/>
    <w:rsid w:val="00ED6826"/>
    <w:rsid w:val="00EE206B"/>
    <w:rsid w:val="00EE21F1"/>
    <w:rsid w:val="00EE3146"/>
    <w:rsid w:val="00EE6A95"/>
    <w:rsid w:val="00EE6F32"/>
    <w:rsid w:val="00EF1AA6"/>
    <w:rsid w:val="00EF2725"/>
    <w:rsid w:val="00EF30B1"/>
    <w:rsid w:val="00EF4B0A"/>
    <w:rsid w:val="00EF50BB"/>
    <w:rsid w:val="00EF53FF"/>
    <w:rsid w:val="00EF68D0"/>
    <w:rsid w:val="00EF6F5B"/>
    <w:rsid w:val="00EF735E"/>
    <w:rsid w:val="00F00192"/>
    <w:rsid w:val="00F01CB4"/>
    <w:rsid w:val="00F01DF6"/>
    <w:rsid w:val="00F0340D"/>
    <w:rsid w:val="00F059A6"/>
    <w:rsid w:val="00F07D0B"/>
    <w:rsid w:val="00F113E2"/>
    <w:rsid w:val="00F15318"/>
    <w:rsid w:val="00F23756"/>
    <w:rsid w:val="00F23C25"/>
    <w:rsid w:val="00F2523A"/>
    <w:rsid w:val="00F25FFA"/>
    <w:rsid w:val="00F310D2"/>
    <w:rsid w:val="00F31338"/>
    <w:rsid w:val="00F36F3D"/>
    <w:rsid w:val="00F424EE"/>
    <w:rsid w:val="00F4665D"/>
    <w:rsid w:val="00F46E8A"/>
    <w:rsid w:val="00F46FD7"/>
    <w:rsid w:val="00F474D5"/>
    <w:rsid w:val="00F477BD"/>
    <w:rsid w:val="00F519C5"/>
    <w:rsid w:val="00F52350"/>
    <w:rsid w:val="00F53491"/>
    <w:rsid w:val="00F56461"/>
    <w:rsid w:val="00F57565"/>
    <w:rsid w:val="00F60921"/>
    <w:rsid w:val="00F61F53"/>
    <w:rsid w:val="00F646F4"/>
    <w:rsid w:val="00F65A1C"/>
    <w:rsid w:val="00F66F50"/>
    <w:rsid w:val="00F7011A"/>
    <w:rsid w:val="00F74C13"/>
    <w:rsid w:val="00F75583"/>
    <w:rsid w:val="00F77052"/>
    <w:rsid w:val="00F77179"/>
    <w:rsid w:val="00F8156E"/>
    <w:rsid w:val="00F81E36"/>
    <w:rsid w:val="00F8295D"/>
    <w:rsid w:val="00F82FF8"/>
    <w:rsid w:val="00F83283"/>
    <w:rsid w:val="00F8330D"/>
    <w:rsid w:val="00F83561"/>
    <w:rsid w:val="00F8419F"/>
    <w:rsid w:val="00F84305"/>
    <w:rsid w:val="00F8485C"/>
    <w:rsid w:val="00F87149"/>
    <w:rsid w:val="00F87FFE"/>
    <w:rsid w:val="00F91657"/>
    <w:rsid w:val="00F954C9"/>
    <w:rsid w:val="00FA002D"/>
    <w:rsid w:val="00FA08C1"/>
    <w:rsid w:val="00FA2661"/>
    <w:rsid w:val="00FA4CF0"/>
    <w:rsid w:val="00FA5E21"/>
    <w:rsid w:val="00FA61AA"/>
    <w:rsid w:val="00FA69A4"/>
    <w:rsid w:val="00FB0F83"/>
    <w:rsid w:val="00FB1279"/>
    <w:rsid w:val="00FB1495"/>
    <w:rsid w:val="00FB1926"/>
    <w:rsid w:val="00FB2EF3"/>
    <w:rsid w:val="00FB4338"/>
    <w:rsid w:val="00FC4226"/>
    <w:rsid w:val="00FC4494"/>
    <w:rsid w:val="00FD0596"/>
    <w:rsid w:val="00FD0934"/>
    <w:rsid w:val="00FD1694"/>
    <w:rsid w:val="00FD24C0"/>
    <w:rsid w:val="00FD664A"/>
    <w:rsid w:val="00FD7636"/>
    <w:rsid w:val="00FD76B6"/>
    <w:rsid w:val="00FE1243"/>
    <w:rsid w:val="00FE24D4"/>
    <w:rsid w:val="00FE3229"/>
    <w:rsid w:val="00FE62A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Body Text" w:qFormat="1"/>
    <w:lsdException w:name="List Continue" w:semiHidden="0" w:unhideWhenUsed="0"/>
    <w:lsdException w:name="Subtitle" w:uiPriority="11"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EndnoteText">
    <w:name w:val="endnote text"/>
    <w:basedOn w:val="Normal"/>
    <w:link w:val="EndnoteTextChar"/>
    <w:uiPriority w:val="99"/>
    <w:unhideWhenUsed/>
    <w:rsid w:val="001C30A8"/>
    <w:pPr>
      <w:spacing w:after="0" w:line="240" w:lineRule="auto"/>
    </w:pPr>
    <w:rPr>
      <w:rFonts w:ascii="Calibri" w:hAnsi="Calibri"/>
      <w:sz w:val="20"/>
      <w:szCs w:val="20"/>
    </w:rPr>
  </w:style>
  <w:style w:type="character" w:customStyle="1" w:styleId="EndnoteTextChar">
    <w:name w:val="Endnote Text Char"/>
    <w:basedOn w:val="DefaultParagraphFont"/>
    <w:link w:val="EndnoteText"/>
    <w:uiPriority w:val="99"/>
    <w:rsid w:val="001C30A8"/>
    <w:rPr>
      <w:rFonts w:ascii="Calibri" w:hAnsi="Calibri"/>
      <w:lang w:eastAsia="en-US"/>
    </w:rPr>
  </w:style>
  <w:style w:type="character" w:styleId="EndnoteReference">
    <w:name w:val="endnote reference"/>
    <w:basedOn w:val="DefaultParagraphFont"/>
    <w:uiPriority w:val="99"/>
    <w:semiHidden/>
    <w:unhideWhenUsed/>
    <w:rsid w:val="001C30A8"/>
    <w:rPr>
      <w:vertAlign w:val="superscript"/>
    </w:rPr>
  </w:style>
  <w:style w:type="paragraph" w:customStyle="1" w:styleId="Bullet">
    <w:name w:val="Bullet"/>
    <w:basedOn w:val="Normal"/>
    <w:link w:val="BulletChar"/>
    <w:qFormat/>
    <w:rsid w:val="001C30A8"/>
    <w:pPr>
      <w:widowControl w:val="0"/>
      <w:numPr>
        <w:numId w:val="7"/>
      </w:numPr>
      <w:suppressAutoHyphens/>
      <w:autoSpaceDE w:val="0"/>
      <w:autoSpaceDN w:val="0"/>
      <w:adjustRightInd w:val="0"/>
      <w:spacing w:after="113" w:line="280" w:lineRule="atLeast"/>
      <w:ind w:left="709"/>
      <w:textAlignment w:val="center"/>
    </w:pPr>
    <w:rPr>
      <w:rFonts w:ascii="Calibri" w:eastAsiaTheme="minorEastAsia" w:hAnsi="Calibri" w:cs="Calibri"/>
      <w:color w:val="000000"/>
      <w:sz w:val="18"/>
      <w:szCs w:val="18"/>
      <w:lang w:val="en-GB" w:eastAsia="ja-JP"/>
    </w:rPr>
  </w:style>
  <w:style w:type="character" w:customStyle="1" w:styleId="BulletChar">
    <w:name w:val="Bullet Char"/>
    <w:basedOn w:val="DefaultParagraphFont"/>
    <w:link w:val="Bullet"/>
    <w:rsid w:val="001C30A8"/>
    <w:rPr>
      <w:rFonts w:ascii="Calibri" w:eastAsiaTheme="minorEastAsia" w:hAnsi="Calibri" w:cs="Calibri"/>
      <w:color w:val="000000"/>
      <w:sz w:val="18"/>
      <w:szCs w:val="18"/>
      <w:lang w:val="en-GB" w:eastAsia="ja-JP"/>
    </w:rPr>
  </w:style>
  <w:style w:type="paragraph" w:styleId="BodyText">
    <w:name w:val="Body Text"/>
    <w:basedOn w:val="Normal"/>
    <w:link w:val="BodyTextChar"/>
    <w:uiPriority w:val="99"/>
    <w:qFormat/>
    <w:rsid w:val="001C30A8"/>
    <w:pPr>
      <w:spacing w:after="120" w:line="280" w:lineRule="atLeast"/>
      <w:jc w:val="both"/>
    </w:pPr>
    <w:rPr>
      <w:rFonts w:eastAsia="Times New Roman"/>
      <w:sz w:val="20"/>
      <w:szCs w:val="24"/>
      <w:lang w:eastAsia="en-AU"/>
    </w:rPr>
  </w:style>
  <w:style w:type="character" w:customStyle="1" w:styleId="BodyTextChar">
    <w:name w:val="Body Text Char"/>
    <w:basedOn w:val="DefaultParagraphFont"/>
    <w:link w:val="BodyText"/>
    <w:uiPriority w:val="99"/>
    <w:rsid w:val="001C30A8"/>
    <w:rPr>
      <w:rFonts w:eastAsia="Times New Roman"/>
      <w:szCs w:val="24"/>
    </w:rPr>
  </w:style>
  <w:style w:type="paragraph" w:styleId="CommentText">
    <w:name w:val="annotation text"/>
    <w:basedOn w:val="Normal"/>
    <w:link w:val="CommentTextChar"/>
    <w:uiPriority w:val="99"/>
    <w:semiHidden/>
    <w:unhideWhenUsed/>
    <w:rsid w:val="001C30A8"/>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1C30A8"/>
    <w:rPr>
      <w:rFonts w:ascii="Calibri" w:hAnsi="Calibri"/>
      <w:lang w:eastAsia="en-US"/>
    </w:rPr>
  </w:style>
  <w:style w:type="character" w:styleId="CommentReference">
    <w:name w:val="annotation reference"/>
    <w:basedOn w:val="DefaultParagraphFont"/>
    <w:uiPriority w:val="99"/>
    <w:semiHidden/>
    <w:unhideWhenUsed/>
    <w:rsid w:val="00E476D3"/>
    <w:rPr>
      <w:sz w:val="16"/>
      <w:szCs w:val="16"/>
    </w:rPr>
  </w:style>
  <w:style w:type="paragraph" w:styleId="CommentSubject">
    <w:name w:val="annotation subject"/>
    <w:basedOn w:val="CommentText"/>
    <w:next w:val="CommentText"/>
    <w:link w:val="CommentSubjectChar"/>
    <w:uiPriority w:val="99"/>
    <w:semiHidden/>
    <w:unhideWhenUsed/>
    <w:rsid w:val="00E476D3"/>
    <w:rPr>
      <w:rFonts w:ascii="Arial" w:hAnsi="Arial"/>
      <w:b/>
      <w:bCs/>
    </w:rPr>
  </w:style>
  <w:style w:type="character" w:customStyle="1" w:styleId="CommentSubjectChar">
    <w:name w:val="Comment Subject Char"/>
    <w:basedOn w:val="CommentTextChar"/>
    <w:link w:val="CommentSubject"/>
    <w:uiPriority w:val="99"/>
    <w:semiHidden/>
    <w:rsid w:val="00E476D3"/>
    <w:rPr>
      <w:rFonts w:ascii="Calibri" w:hAnsi="Calibri"/>
      <w:b/>
      <w:bCs/>
      <w:lang w:eastAsia="en-US"/>
    </w:rPr>
  </w:style>
  <w:style w:type="paragraph" w:styleId="NormalWeb">
    <w:name w:val="Normal (Web)"/>
    <w:basedOn w:val="Normal"/>
    <w:uiPriority w:val="99"/>
    <w:unhideWhenUsed/>
    <w:rsid w:val="00FA2661"/>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F4C43"/>
    <w:rPr>
      <w:color w:val="0000FF"/>
      <w:u w:val="single"/>
    </w:rPr>
  </w:style>
  <w:style w:type="character" w:styleId="Emphasis">
    <w:name w:val="Emphasis"/>
    <w:basedOn w:val="DefaultParagraphFont"/>
    <w:uiPriority w:val="20"/>
    <w:qFormat/>
    <w:rsid w:val="002F4C43"/>
    <w:rPr>
      <w:i/>
      <w:iCs/>
    </w:rPr>
  </w:style>
  <w:style w:type="numbering" w:customStyle="1" w:styleId="BulletList0">
    <w:name w:val="BulletList"/>
    <w:uiPriority w:val="99"/>
    <w:rsid w:val="007C15B8"/>
  </w:style>
  <w:style w:type="paragraph" w:customStyle="1" w:styleId="issues">
    <w:name w:val="issues"/>
    <w:basedOn w:val="Normal"/>
    <w:uiPriority w:val="99"/>
    <w:rsid w:val="001A41FD"/>
    <w:pPr>
      <w:widowControl w:val="0"/>
      <w:tabs>
        <w:tab w:val="left" w:pos="170"/>
      </w:tabs>
      <w:suppressAutoHyphens/>
      <w:autoSpaceDE w:val="0"/>
      <w:autoSpaceDN w:val="0"/>
      <w:adjustRightInd w:val="0"/>
      <w:spacing w:before="120" w:after="0" w:line="200" w:lineRule="atLeast"/>
      <w:textAlignment w:val="center"/>
    </w:pPr>
    <w:rPr>
      <w:rFonts w:ascii="Calibri" w:eastAsiaTheme="minorEastAsia" w:hAnsi="Calibri" w:cs="Calibri"/>
      <w:color w:val="000000"/>
      <w:sz w:val="20"/>
      <w:szCs w:val="18"/>
    </w:rPr>
  </w:style>
  <w:style w:type="character" w:styleId="FollowedHyperlink">
    <w:name w:val="FollowedHyperlink"/>
    <w:basedOn w:val="DefaultParagraphFont"/>
    <w:uiPriority w:val="99"/>
    <w:semiHidden/>
    <w:unhideWhenUsed/>
    <w:rsid w:val="00C9366E"/>
    <w:rPr>
      <w:color w:val="800080" w:themeColor="followedHyperlink"/>
      <w:u w:val="single"/>
    </w:rPr>
  </w:style>
  <w:style w:type="paragraph" w:customStyle="1" w:styleId="Body">
    <w:name w:val="Body"/>
    <w:basedOn w:val="Normal"/>
    <w:link w:val="BodyChar"/>
    <w:qFormat/>
    <w:rsid w:val="006B5490"/>
    <w:pPr>
      <w:widowControl w:val="0"/>
      <w:suppressAutoHyphens/>
      <w:autoSpaceDE w:val="0"/>
      <w:autoSpaceDN w:val="0"/>
      <w:adjustRightInd w:val="0"/>
      <w:spacing w:after="113" w:line="280" w:lineRule="atLeast"/>
      <w:textAlignment w:val="center"/>
    </w:pPr>
    <w:rPr>
      <w:rFonts w:ascii="Calibri" w:eastAsiaTheme="minorEastAsia" w:hAnsi="Calibri" w:cs="Calibri"/>
      <w:color w:val="000000"/>
      <w:sz w:val="18"/>
      <w:szCs w:val="18"/>
      <w:lang w:val="en-GB" w:eastAsia="ja-JP"/>
    </w:rPr>
  </w:style>
  <w:style w:type="character" w:customStyle="1" w:styleId="BodyChar">
    <w:name w:val="Body Char"/>
    <w:basedOn w:val="DefaultParagraphFont"/>
    <w:link w:val="Body"/>
    <w:rsid w:val="006B5490"/>
    <w:rPr>
      <w:rFonts w:ascii="Calibri" w:eastAsiaTheme="minorEastAsia" w:hAnsi="Calibri" w:cs="Calibri"/>
      <w:color w:val="000000"/>
      <w:sz w:val="18"/>
      <w:szCs w:val="18"/>
      <w:lang w:val="en-GB" w:eastAsia="ja-JP"/>
    </w:rPr>
  </w:style>
  <w:style w:type="paragraph" w:customStyle="1" w:styleId="SectionHeading1">
    <w:name w:val="Section Heading 1"/>
    <w:basedOn w:val="Normal"/>
    <w:link w:val="SectionHeading1Char"/>
    <w:qFormat/>
    <w:rsid w:val="004C0D00"/>
    <w:pPr>
      <w:shd w:val="clear" w:color="auto" w:fill="365F91" w:themeFill="accent1" w:themeFillShade="BF"/>
      <w:tabs>
        <w:tab w:val="left" w:pos="556"/>
        <w:tab w:val="center" w:pos="4606"/>
      </w:tabs>
    </w:pPr>
    <w:rPr>
      <w:b/>
      <w:color w:val="FFFFFF" w:themeColor="background1"/>
      <w:sz w:val="28"/>
      <w:szCs w:val="28"/>
    </w:rPr>
  </w:style>
  <w:style w:type="character" w:customStyle="1" w:styleId="SectionHeading1Char">
    <w:name w:val="Section Heading 1 Char"/>
    <w:basedOn w:val="DefaultParagraphFont"/>
    <w:link w:val="SectionHeading1"/>
    <w:rsid w:val="004C0D00"/>
    <w:rPr>
      <w:b/>
      <w:color w:val="FFFFFF" w:themeColor="background1"/>
      <w:sz w:val="28"/>
      <w:szCs w:val="28"/>
      <w:shd w:val="clear" w:color="auto" w:fill="365F91" w:themeFill="accent1" w:themeFillShade="BF"/>
      <w:lang w:eastAsia="en-US"/>
    </w:rPr>
  </w:style>
  <w:style w:type="paragraph" w:styleId="FootnoteText">
    <w:name w:val="footnote text"/>
    <w:basedOn w:val="Normal"/>
    <w:link w:val="FootnoteTextChar"/>
    <w:uiPriority w:val="99"/>
    <w:semiHidden/>
    <w:unhideWhenUsed/>
    <w:rsid w:val="004B1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8E1"/>
    <w:rPr>
      <w:lang w:eastAsia="en-US"/>
    </w:rPr>
  </w:style>
  <w:style w:type="character" w:styleId="FootnoteReference">
    <w:name w:val="footnote reference"/>
    <w:basedOn w:val="DefaultParagraphFont"/>
    <w:uiPriority w:val="99"/>
    <w:semiHidden/>
    <w:unhideWhenUsed/>
    <w:rsid w:val="004B18E1"/>
    <w:rPr>
      <w:vertAlign w:val="superscript"/>
    </w:rPr>
  </w:style>
  <w:style w:type="paragraph" w:customStyle="1" w:styleId="Default">
    <w:name w:val="Default"/>
    <w:rsid w:val="002F25C4"/>
    <w:pPr>
      <w:autoSpaceDE w:val="0"/>
      <w:autoSpaceDN w:val="0"/>
      <w:adjustRightInd w:val="0"/>
    </w:pPr>
    <w:rPr>
      <w:rFonts w:ascii="Times New Roman" w:hAnsi="Times New Roman"/>
      <w:color w:val="000000"/>
      <w:sz w:val="24"/>
      <w:szCs w:val="24"/>
    </w:rPr>
  </w:style>
  <w:style w:type="paragraph" w:customStyle="1" w:styleId="Headingblue">
    <w:name w:val="Heading blue"/>
    <w:basedOn w:val="Normal"/>
    <w:link w:val="HeadingblueChar"/>
    <w:qFormat/>
    <w:rsid w:val="003A0713"/>
    <w:pPr>
      <w:spacing w:before="60" w:after="60" w:line="240" w:lineRule="auto"/>
    </w:pPr>
    <w:rPr>
      <w:rFonts w:cs="Arial"/>
      <w:b/>
      <w:color w:val="FFFFFF" w:themeColor="background1"/>
      <w:sz w:val="28"/>
      <w:szCs w:val="28"/>
    </w:rPr>
  </w:style>
  <w:style w:type="character" w:customStyle="1" w:styleId="HeadingblueChar">
    <w:name w:val="Heading blue Char"/>
    <w:basedOn w:val="DefaultParagraphFont"/>
    <w:link w:val="Headingblue"/>
    <w:rsid w:val="003A0713"/>
    <w:rPr>
      <w:rFonts w:cs="Arial"/>
      <w:b/>
      <w:color w:val="FFFFFF" w:themeColor="background1"/>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Body Text" w:qFormat="1"/>
    <w:lsdException w:name="List Continue" w:semiHidden="0" w:unhideWhenUsed="0"/>
    <w:lsdException w:name="Subtitle" w:uiPriority="11"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EndnoteText">
    <w:name w:val="endnote text"/>
    <w:basedOn w:val="Normal"/>
    <w:link w:val="EndnoteTextChar"/>
    <w:uiPriority w:val="99"/>
    <w:unhideWhenUsed/>
    <w:rsid w:val="001C30A8"/>
    <w:pPr>
      <w:spacing w:after="0" w:line="240" w:lineRule="auto"/>
    </w:pPr>
    <w:rPr>
      <w:rFonts w:ascii="Calibri" w:hAnsi="Calibri"/>
      <w:sz w:val="20"/>
      <w:szCs w:val="20"/>
    </w:rPr>
  </w:style>
  <w:style w:type="character" w:customStyle="1" w:styleId="EndnoteTextChar">
    <w:name w:val="Endnote Text Char"/>
    <w:basedOn w:val="DefaultParagraphFont"/>
    <w:link w:val="EndnoteText"/>
    <w:uiPriority w:val="99"/>
    <w:rsid w:val="001C30A8"/>
    <w:rPr>
      <w:rFonts w:ascii="Calibri" w:hAnsi="Calibri"/>
      <w:lang w:eastAsia="en-US"/>
    </w:rPr>
  </w:style>
  <w:style w:type="character" w:styleId="EndnoteReference">
    <w:name w:val="endnote reference"/>
    <w:basedOn w:val="DefaultParagraphFont"/>
    <w:uiPriority w:val="99"/>
    <w:semiHidden/>
    <w:unhideWhenUsed/>
    <w:rsid w:val="001C30A8"/>
    <w:rPr>
      <w:vertAlign w:val="superscript"/>
    </w:rPr>
  </w:style>
  <w:style w:type="paragraph" w:customStyle="1" w:styleId="Bullet">
    <w:name w:val="Bullet"/>
    <w:basedOn w:val="Normal"/>
    <w:link w:val="BulletChar"/>
    <w:qFormat/>
    <w:rsid w:val="001C30A8"/>
    <w:pPr>
      <w:widowControl w:val="0"/>
      <w:numPr>
        <w:numId w:val="8"/>
      </w:numPr>
      <w:suppressAutoHyphens/>
      <w:autoSpaceDE w:val="0"/>
      <w:autoSpaceDN w:val="0"/>
      <w:adjustRightInd w:val="0"/>
      <w:spacing w:after="113" w:line="280" w:lineRule="atLeast"/>
      <w:ind w:left="709"/>
      <w:textAlignment w:val="center"/>
    </w:pPr>
    <w:rPr>
      <w:rFonts w:ascii="Calibri" w:eastAsiaTheme="minorEastAsia" w:hAnsi="Calibri" w:cs="Calibri"/>
      <w:color w:val="000000"/>
      <w:sz w:val="18"/>
      <w:szCs w:val="18"/>
      <w:lang w:val="en-GB" w:eastAsia="ja-JP"/>
    </w:rPr>
  </w:style>
  <w:style w:type="character" w:customStyle="1" w:styleId="BulletChar">
    <w:name w:val="Bullet Char"/>
    <w:basedOn w:val="DefaultParagraphFont"/>
    <w:link w:val="Bullet"/>
    <w:rsid w:val="001C30A8"/>
    <w:rPr>
      <w:rFonts w:ascii="Calibri" w:eastAsiaTheme="minorEastAsia" w:hAnsi="Calibri" w:cs="Calibri"/>
      <w:color w:val="000000"/>
      <w:sz w:val="18"/>
      <w:szCs w:val="18"/>
      <w:lang w:val="en-GB" w:eastAsia="ja-JP"/>
    </w:rPr>
  </w:style>
  <w:style w:type="paragraph" w:styleId="BodyText">
    <w:name w:val="Body Text"/>
    <w:basedOn w:val="Normal"/>
    <w:link w:val="BodyTextChar"/>
    <w:uiPriority w:val="99"/>
    <w:qFormat/>
    <w:rsid w:val="001C30A8"/>
    <w:pPr>
      <w:spacing w:after="120" w:line="280" w:lineRule="atLeast"/>
      <w:jc w:val="both"/>
    </w:pPr>
    <w:rPr>
      <w:rFonts w:eastAsia="Times New Roman"/>
      <w:sz w:val="20"/>
      <w:szCs w:val="24"/>
      <w:lang w:eastAsia="en-AU"/>
    </w:rPr>
  </w:style>
  <w:style w:type="character" w:customStyle="1" w:styleId="BodyTextChar">
    <w:name w:val="Body Text Char"/>
    <w:basedOn w:val="DefaultParagraphFont"/>
    <w:link w:val="BodyText"/>
    <w:uiPriority w:val="99"/>
    <w:rsid w:val="001C30A8"/>
    <w:rPr>
      <w:rFonts w:eastAsia="Times New Roman"/>
      <w:szCs w:val="24"/>
    </w:rPr>
  </w:style>
  <w:style w:type="paragraph" w:styleId="CommentText">
    <w:name w:val="annotation text"/>
    <w:basedOn w:val="Normal"/>
    <w:link w:val="CommentTextChar"/>
    <w:uiPriority w:val="99"/>
    <w:semiHidden/>
    <w:unhideWhenUsed/>
    <w:rsid w:val="001C30A8"/>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1C30A8"/>
    <w:rPr>
      <w:rFonts w:ascii="Calibri" w:hAnsi="Calibri"/>
      <w:lang w:eastAsia="en-US"/>
    </w:rPr>
  </w:style>
  <w:style w:type="character" w:styleId="CommentReference">
    <w:name w:val="annotation reference"/>
    <w:basedOn w:val="DefaultParagraphFont"/>
    <w:uiPriority w:val="99"/>
    <w:semiHidden/>
    <w:unhideWhenUsed/>
    <w:rsid w:val="00E476D3"/>
    <w:rPr>
      <w:sz w:val="16"/>
      <w:szCs w:val="16"/>
    </w:rPr>
  </w:style>
  <w:style w:type="paragraph" w:styleId="CommentSubject">
    <w:name w:val="annotation subject"/>
    <w:basedOn w:val="CommentText"/>
    <w:next w:val="CommentText"/>
    <w:link w:val="CommentSubjectChar"/>
    <w:uiPriority w:val="99"/>
    <w:semiHidden/>
    <w:unhideWhenUsed/>
    <w:rsid w:val="00E476D3"/>
    <w:rPr>
      <w:rFonts w:ascii="Arial" w:hAnsi="Arial"/>
      <w:b/>
      <w:bCs/>
    </w:rPr>
  </w:style>
  <w:style w:type="character" w:customStyle="1" w:styleId="CommentSubjectChar">
    <w:name w:val="Comment Subject Char"/>
    <w:basedOn w:val="CommentTextChar"/>
    <w:link w:val="CommentSubject"/>
    <w:uiPriority w:val="99"/>
    <w:semiHidden/>
    <w:rsid w:val="00E476D3"/>
    <w:rPr>
      <w:rFonts w:ascii="Calibri" w:hAnsi="Calibri"/>
      <w:b/>
      <w:bCs/>
      <w:lang w:eastAsia="en-US"/>
    </w:rPr>
  </w:style>
  <w:style w:type="paragraph" w:styleId="NormalWeb">
    <w:name w:val="Normal (Web)"/>
    <w:basedOn w:val="Normal"/>
    <w:uiPriority w:val="99"/>
    <w:semiHidden/>
    <w:unhideWhenUsed/>
    <w:rsid w:val="00FA2661"/>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semiHidden/>
    <w:unhideWhenUsed/>
    <w:rsid w:val="002F4C43"/>
    <w:rPr>
      <w:color w:val="0000FF"/>
      <w:u w:val="single"/>
    </w:rPr>
  </w:style>
  <w:style w:type="character" w:styleId="Emphasis">
    <w:name w:val="Emphasis"/>
    <w:basedOn w:val="DefaultParagraphFont"/>
    <w:uiPriority w:val="20"/>
    <w:qFormat/>
    <w:rsid w:val="002F4C43"/>
    <w:rPr>
      <w:i/>
      <w:iCs/>
    </w:rPr>
  </w:style>
  <w:style w:type="numbering" w:customStyle="1" w:styleId="BulletList0">
    <w:name w:val="BulletList"/>
    <w:uiPriority w:val="99"/>
    <w:rsid w:val="007C15B8"/>
  </w:style>
  <w:style w:type="paragraph" w:customStyle="1" w:styleId="issues">
    <w:name w:val="issues"/>
    <w:basedOn w:val="Normal"/>
    <w:uiPriority w:val="99"/>
    <w:rsid w:val="001A41FD"/>
    <w:pPr>
      <w:widowControl w:val="0"/>
      <w:tabs>
        <w:tab w:val="left" w:pos="170"/>
      </w:tabs>
      <w:suppressAutoHyphens/>
      <w:autoSpaceDE w:val="0"/>
      <w:autoSpaceDN w:val="0"/>
      <w:adjustRightInd w:val="0"/>
      <w:spacing w:before="120" w:after="0" w:line="200" w:lineRule="atLeast"/>
      <w:textAlignment w:val="center"/>
    </w:pPr>
    <w:rPr>
      <w:rFonts w:ascii="Calibri" w:eastAsiaTheme="minorEastAsia" w:hAnsi="Calibri" w:cs="Calibri"/>
      <w:color w:val="000000"/>
      <w:sz w:val="20"/>
      <w:szCs w:val="18"/>
    </w:rPr>
  </w:style>
  <w:style w:type="character" w:styleId="FollowedHyperlink">
    <w:name w:val="FollowedHyperlink"/>
    <w:basedOn w:val="DefaultParagraphFont"/>
    <w:uiPriority w:val="99"/>
    <w:semiHidden/>
    <w:unhideWhenUsed/>
    <w:rsid w:val="00C9366E"/>
    <w:rPr>
      <w:color w:val="800080" w:themeColor="followedHyperlink"/>
      <w:u w:val="single"/>
    </w:rPr>
  </w:style>
  <w:style w:type="paragraph" w:customStyle="1" w:styleId="Body">
    <w:name w:val="Body"/>
    <w:basedOn w:val="Normal"/>
    <w:link w:val="BodyChar"/>
    <w:qFormat/>
    <w:rsid w:val="006B5490"/>
    <w:pPr>
      <w:widowControl w:val="0"/>
      <w:suppressAutoHyphens/>
      <w:autoSpaceDE w:val="0"/>
      <w:autoSpaceDN w:val="0"/>
      <w:adjustRightInd w:val="0"/>
      <w:spacing w:after="113" w:line="280" w:lineRule="atLeast"/>
      <w:textAlignment w:val="center"/>
    </w:pPr>
    <w:rPr>
      <w:rFonts w:ascii="Calibri" w:eastAsiaTheme="minorEastAsia" w:hAnsi="Calibri" w:cs="Calibri"/>
      <w:color w:val="000000"/>
      <w:sz w:val="18"/>
      <w:szCs w:val="18"/>
      <w:lang w:val="en-GB" w:eastAsia="ja-JP"/>
    </w:rPr>
  </w:style>
  <w:style w:type="character" w:customStyle="1" w:styleId="BodyChar">
    <w:name w:val="Body Char"/>
    <w:basedOn w:val="DefaultParagraphFont"/>
    <w:link w:val="Body"/>
    <w:rsid w:val="006B5490"/>
    <w:rPr>
      <w:rFonts w:ascii="Calibri" w:eastAsiaTheme="minorEastAsia" w:hAnsi="Calibri" w:cs="Calibri"/>
      <w:color w:val="000000"/>
      <w:sz w:val="18"/>
      <w:szCs w:val="18"/>
      <w:lang w:val="en-GB" w:eastAsia="ja-JP"/>
    </w:rPr>
  </w:style>
</w:styles>
</file>

<file path=word/webSettings.xml><?xml version="1.0" encoding="utf-8"?>
<w:webSettings xmlns:r="http://schemas.openxmlformats.org/officeDocument/2006/relationships" xmlns:w="http://schemas.openxmlformats.org/wordprocessingml/2006/main">
  <w:divs>
    <w:div w:id="6565785">
      <w:bodyDiv w:val="1"/>
      <w:marLeft w:val="0"/>
      <w:marRight w:val="0"/>
      <w:marTop w:val="0"/>
      <w:marBottom w:val="0"/>
      <w:divBdr>
        <w:top w:val="none" w:sz="0" w:space="0" w:color="auto"/>
        <w:left w:val="none" w:sz="0" w:space="0" w:color="auto"/>
        <w:bottom w:val="none" w:sz="0" w:space="0" w:color="auto"/>
        <w:right w:val="none" w:sz="0" w:space="0" w:color="auto"/>
      </w:divBdr>
    </w:div>
    <w:div w:id="116340188">
      <w:bodyDiv w:val="1"/>
      <w:marLeft w:val="0"/>
      <w:marRight w:val="0"/>
      <w:marTop w:val="0"/>
      <w:marBottom w:val="0"/>
      <w:divBdr>
        <w:top w:val="none" w:sz="0" w:space="0" w:color="auto"/>
        <w:left w:val="none" w:sz="0" w:space="0" w:color="auto"/>
        <w:bottom w:val="none" w:sz="0" w:space="0" w:color="auto"/>
        <w:right w:val="none" w:sz="0" w:space="0" w:color="auto"/>
      </w:divBdr>
      <w:divsChild>
        <w:div w:id="952445381">
          <w:marLeft w:val="0"/>
          <w:marRight w:val="0"/>
          <w:marTop w:val="0"/>
          <w:marBottom w:val="0"/>
          <w:divBdr>
            <w:top w:val="none" w:sz="0" w:space="0" w:color="auto"/>
            <w:left w:val="none" w:sz="0" w:space="0" w:color="auto"/>
            <w:bottom w:val="none" w:sz="0" w:space="0" w:color="auto"/>
            <w:right w:val="none" w:sz="0" w:space="0" w:color="auto"/>
          </w:divBdr>
          <w:divsChild>
            <w:div w:id="510878385">
              <w:marLeft w:val="0"/>
              <w:marRight w:val="0"/>
              <w:marTop w:val="0"/>
              <w:marBottom w:val="0"/>
              <w:divBdr>
                <w:top w:val="none" w:sz="0" w:space="0" w:color="auto"/>
                <w:left w:val="none" w:sz="0" w:space="0" w:color="auto"/>
                <w:bottom w:val="none" w:sz="0" w:space="0" w:color="auto"/>
                <w:right w:val="none" w:sz="0" w:space="0" w:color="auto"/>
              </w:divBdr>
              <w:divsChild>
                <w:div w:id="12439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8680">
      <w:bodyDiv w:val="1"/>
      <w:marLeft w:val="0"/>
      <w:marRight w:val="0"/>
      <w:marTop w:val="0"/>
      <w:marBottom w:val="0"/>
      <w:divBdr>
        <w:top w:val="none" w:sz="0" w:space="0" w:color="auto"/>
        <w:left w:val="none" w:sz="0" w:space="0" w:color="auto"/>
        <w:bottom w:val="none" w:sz="0" w:space="0" w:color="auto"/>
        <w:right w:val="none" w:sz="0" w:space="0" w:color="auto"/>
      </w:divBdr>
      <w:divsChild>
        <w:div w:id="676269374">
          <w:marLeft w:val="0"/>
          <w:marRight w:val="0"/>
          <w:marTop w:val="0"/>
          <w:marBottom w:val="0"/>
          <w:divBdr>
            <w:top w:val="none" w:sz="0" w:space="0" w:color="auto"/>
            <w:left w:val="none" w:sz="0" w:space="0" w:color="auto"/>
            <w:bottom w:val="none" w:sz="0" w:space="0" w:color="auto"/>
            <w:right w:val="none" w:sz="0" w:space="0" w:color="auto"/>
          </w:divBdr>
          <w:divsChild>
            <w:div w:id="100147393">
              <w:marLeft w:val="0"/>
              <w:marRight w:val="0"/>
              <w:marTop w:val="0"/>
              <w:marBottom w:val="0"/>
              <w:divBdr>
                <w:top w:val="none" w:sz="0" w:space="0" w:color="auto"/>
                <w:left w:val="none" w:sz="0" w:space="0" w:color="auto"/>
                <w:bottom w:val="none" w:sz="0" w:space="0" w:color="auto"/>
                <w:right w:val="none" w:sz="0" w:space="0" w:color="auto"/>
              </w:divBdr>
              <w:divsChild>
                <w:div w:id="17404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07082">
      <w:bodyDiv w:val="1"/>
      <w:marLeft w:val="0"/>
      <w:marRight w:val="0"/>
      <w:marTop w:val="0"/>
      <w:marBottom w:val="0"/>
      <w:divBdr>
        <w:top w:val="none" w:sz="0" w:space="0" w:color="auto"/>
        <w:left w:val="none" w:sz="0" w:space="0" w:color="auto"/>
        <w:bottom w:val="none" w:sz="0" w:space="0" w:color="auto"/>
        <w:right w:val="none" w:sz="0" w:space="0" w:color="auto"/>
      </w:divBdr>
      <w:divsChild>
        <w:div w:id="1245913321">
          <w:marLeft w:val="0"/>
          <w:marRight w:val="0"/>
          <w:marTop w:val="0"/>
          <w:marBottom w:val="0"/>
          <w:divBdr>
            <w:top w:val="none" w:sz="0" w:space="0" w:color="auto"/>
            <w:left w:val="none" w:sz="0" w:space="0" w:color="auto"/>
            <w:bottom w:val="none" w:sz="0" w:space="0" w:color="auto"/>
            <w:right w:val="none" w:sz="0" w:space="0" w:color="auto"/>
          </w:divBdr>
          <w:divsChild>
            <w:div w:id="2141918555">
              <w:marLeft w:val="0"/>
              <w:marRight w:val="0"/>
              <w:marTop w:val="0"/>
              <w:marBottom w:val="0"/>
              <w:divBdr>
                <w:top w:val="none" w:sz="0" w:space="0" w:color="auto"/>
                <w:left w:val="none" w:sz="0" w:space="0" w:color="auto"/>
                <w:bottom w:val="none" w:sz="0" w:space="0" w:color="auto"/>
                <w:right w:val="none" w:sz="0" w:space="0" w:color="auto"/>
              </w:divBdr>
              <w:divsChild>
                <w:div w:id="11181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91166">
      <w:bodyDiv w:val="1"/>
      <w:marLeft w:val="0"/>
      <w:marRight w:val="0"/>
      <w:marTop w:val="0"/>
      <w:marBottom w:val="0"/>
      <w:divBdr>
        <w:top w:val="none" w:sz="0" w:space="0" w:color="auto"/>
        <w:left w:val="none" w:sz="0" w:space="0" w:color="auto"/>
        <w:bottom w:val="none" w:sz="0" w:space="0" w:color="auto"/>
        <w:right w:val="none" w:sz="0" w:space="0" w:color="auto"/>
      </w:divBdr>
      <w:divsChild>
        <w:div w:id="129977070">
          <w:marLeft w:val="0"/>
          <w:marRight w:val="0"/>
          <w:marTop w:val="0"/>
          <w:marBottom w:val="0"/>
          <w:divBdr>
            <w:top w:val="none" w:sz="0" w:space="0" w:color="auto"/>
            <w:left w:val="none" w:sz="0" w:space="0" w:color="auto"/>
            <w:bottom w:val="none" w:sz="0" w:space="0" w:color="auto"/>
            <w:right w:val="none" w:sz="0" w:space="0" w:color="auto"/>
          </w:divBdr>
          <w:divsChild>
            <w:div w:id="737358805">
              <w:marLeft w:val="0"/>
              <w:marRight w:val="0"/>
              <w:marTop w:val="0"/>
              <w:marBottom w:val="0"/>
              <w:divBdr>
                <w:top w:val="none" w:sz="0" w:space="0" w:color="auto"/>
                <w:left w:val="none" w:sz="0" w:space="0" w:color="auto"/>
                <w:bottom w:val="none" w:sz="0" w:space="0" w:color="auto"/>
                <w:right w:val="none" w:sz="0" w:space="0" w:color="auto"/>
              </w:divBdr>
              <w:divsChild>
                <w:div w:id="580532603">
                  <w:marLeft w:val="0"/>
                  <w:marRight w:val="0"/>
                  <w:marTop w:val="0"/>
                  <w:marBottom w:val="0"/>
                  <w:divBdr>
                    <w:top w:val="none" w:sz="0" w:space="0" w:color="auto"/>
                    <w:left w:val="none" w:sz="0" w:space="0" w:color="auto"/>
                    <w:bottom w:val="none" w:sz="0" w:space="0" w:color="auto"/>
                    <w:right w:val="none" w:sz="0" w:space="0" w:color="auto"/>
                  </w:divBdr>
                  <w:divsChild>
                    <w:div w:id="314727138">
                      <w:marLeft w:val="2325"/>
                      <w:marRight w:val="0"/>
                      <w:marTop w:val="0"/>
                      <w:marBottom w:val="0"/>
                      <w:divBdr>
                        <w:top w:val="none" w:sz="0" w:space="0" w:color="auto"/>
                        <w:left w:val="none" w:sz="0" w:space="0" w:color="auto"/>
                        <w:bottom w:val="none" w:sz="0" w:space="0" w:color="auto"/>
                        <w:right w:val="none" w:sz="0" w:space="0" w:color="auto"/>
                      </w:divBdr>
                      <w:divsChild>
                        <w:div w:id="1459496706">
                          <w:marLeft w:val="0"/>
                          <w:marRight w:val="0"/>
                          <w:marTop w:val="0"/>
                          <w:marBottom w:val="0"/>
                          <w:divBdr>
                            <w:top w:val="none" w:sz="0" w:space="0" w:color="auto"/>
                            <w:left w:val="none" w:sz="0" w:space="0" w:color="auto"/>
                            <w:bottom w:val="none" w:sz="0" w:space="0" w:color="auto"/>
                            <w:right w:val="none" w:sz="0" w:space="0" w:color="auto"/>
                          </w:divBdr>
                          <w:divsChild>
                            <w:div w:id="14120507">
                              <w:marLeft w:val="0"/>
                              <w:marRight w:val="0"/>
                              <w:marTop w:val="0"/>
                              <w:marBottom w:val="0"/>
                              <w:divBdr>
                                <w:top w:val="none" w:sz="0" w:space="0" w:color="auto"/>
                                <w:left w:val="none" w:sz="0" w:space="0" w:color="auto"/>
                                <w:bottom w:val="none" w:sz="0" w:space="0" w:color="auto"/>
                                <w:right w:val="none" w:sz="0" w:space="0" w:color="auto"/>
                              </w:divBdr>
                              <w:divsChild>
                                <w:div w:id="365133689">
                                  <w:marLeft w:val="1"/>
                                  <w:marRight w:val="1"/>
                                  <w:marTop w:val="0"/>
                                  <w:marBottom w:val="0"/>
                                  <w:divBdr>
                                    <w:top w:val="none" w:sz="0" w:space="0" w:color="auto"/>
                                    <w:left w:val="none" w:sz="0" w:space="0" w:color="auto"/>
                                    <w:bottom w:val="none" w:sz="0" w:space="0" w:color="auto"/>
                                    <w:right w:val="none" w:sz="0" w:space="0" w:color="auto"/>
                                  </w:divBdr>
                                  <w:divsChild>
                                    <w:div w:id="1740009444">
                                      <w:marLeft w:val="0"/>
                                      <w:marRight w:val="0"/>
                                      <w:marTop w:val="0"/>
                                      <w:marBottom w:val="0"/>
                                      <w:divBdr>
                                        <w:top w:val="none" w:sz="0" w:space="0" w:color="auto"/>
                                        <w:left w:val="none" w:sz="0" w:space="0" w:color="auto"/>
                                        <w:bottom w:val="none" w:sz="0" w:space="0" w:color="auto"/>
                                        <w:right w:val="none" w:sz="0" w:space="0" w:color="auto"/>
                                      </w:divBdr>
                                      <w:divsChild>
                                        <w:div w:id="643773516">
                                          <w:marLeft w:val="0"/>
                                          <w:marRight w:val="0"/>
                                          <w:marTop w:val="0"/>
                                          <w:marBottom w:val="0"/>
                                          <w:divBdr>
                                            <w:top w:val="none" w:sz="0" w:space="0" w:color="auto"/>
                                            <w:left w:val="none" w:sz="0" w:space="0" w:color="auto"/>
                                            <w:bottom w:val="none" w:sz="0" w:space="0" w:color="auto"/>
                                            <w:right w:val="none" w:sz="0" w:space="0" w:color="auto"/>
                                          </w:divBdr>
                                          <w:divsChild>
                                            <w:div w:id="1707632294">
                                              <w:marLeft w:val="0"/>
                                              <w:marRight w:val="0"/>
                                              <w:marTop w:val="0"/>
                                              <w:marBottom w:val="0"/>
                                              <w:divBdr>
                                                <w:top w:val="none" w:sz="0" w:space="0" w:color="auto"/>
                                                <w:left w:val="none" w:sz="0" w:space="0" w:color="auto"/>
                                                <w:bottom w:val="none" w:sz="0" w:space="0" w:color="auto"/>
                                                <w:right w:val="none" w:sz="0" w:space="0" w:color="auto"/>
                                              </w:divBdr>
                                              <w:divsChild>
                                                <w:div w:id="7163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342483">
      <w:bodyDiv w:val="1"/>
      <w:marLeft w:val="0"/>
      <w:marRight w:val="0"/>
      <w:marTop w:val="0"/>
      <w:marBottom w:val="0"/>
      <w:divBdr>
        <w:top w:val="none" w:sz="0" w:space="0" w:color="auto"/>
        <w:left w:val="none" w:sz="0" w:space="0" w:color="auto"/>
        <w:bottom w:val="none" w:sz="0" w:space="0" w:color="auto"/>
        <w:right w:val="none" w:sz="0" w:space="0" w:color="auto"/>
      </w:divBdr>
      <w:divsChild>
        <w:div w:id="632373227">
          <w:marLeft w:val="0"/>
          <w:marRight w:val="0"/>
          <w:marTop w:val="0"/>
          <w:marBottom w:val="0"/>
          <w:divBdr>
            <w:top w:val="none" w:sz="0" w:space="0" w:color="auto"/>
            <w:left w:val="none" w:sz="0" w:space="0" w:color="auto"/>
            <w:bottom w:val="none" w:sz="0" w:space="0" w:color="auto"/>
            <w:right w:val="none" w:sz="0" w:space="0" w:color="auto"/>
          </w:divBdr>
          <w:divsChild>
            <w:div w:id="1293711423">
              <w:marLeft w:val="0"/>
              <w:marRight w:val="0"/>
              <w:marTop w:val="0"/>
              <w:marBottom w:val="0"/>
              <w:divBdr>
                <w:top w:val="none" w:sz="0" w:space="0" w:color="auto"/>
                <w:left w:val="none" w:sz="0" w:space="0" w:color="auto"/>
                <w:bottom w:val="none" w:sz="0" w:space="0" w:color="auto"/>
                <w:right w:val="none" w:sz="0" w:space="0" w:color="auto"/>
              </w:divBdr>
              <w:divsChild>
                <w:div w:id="14280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82900">
      <w:bodyDiv w:val="1"/>
      <w:marLeft w:val="0"/>
      <w:marRight w:val="0"/>
      <w:marTop w:val="0"/>
      <w:marBottom w:val="0"/>
      <w:divBdr>
        <w:top w:val="none" w:sz="0" w:space="0" w:color="auto"/>
        <w:left w:val="none" w:sz="0" w:space="0" w:color="auto"/>
        <w:bottom w:val="none" w:sz="0" w:space="0" w:color="auto"/>
        <w:right w:val="none" w:sz="0" w:space="0" w:color="auto"/>
      </w:divBdr>
      <w:divsChild>
        <w:div w:id="794525650">
          <w:marLeft w:val="0"/>
          <w:marRight w:val="0"/>
          <w:marTop w:val="0"/>
          <w:marBottom w:val="0"/>
          <w:divBdr>
            <w:top w:val="none" w:sz="0" w:space="0" w:color="auto"/>
            <w:left w:val="none" w:sz="0" w:space="0" w:color="auto"/>
            <w:bottom w:val="none" w:sz="0" w:space="0" w:color="auto"/>
            <w:right w:val="none" w:sz="0" w:space="0" w:color="auto"/>
          </w:divBdr>
        </w:div>
      </w:divsChild>
    </w:div>
    <w:div w:id="1095251154">
      <w:bodyDiv w:val="1"/>
      <w:marLeft w:val="0"/>
      <w:marRight w:val="0"/>
      <w:marTop w:val="0"/>
      <w:marBottom w:val="0"/>
      <w:divBdr>
        <w:top w:val="none" w:sz="0" w:space="0" w:color="auto"/>
        <w:left w:val="none" w:sz="0" w:space="0" w:color="auto"/>
        <w:bottom w:val="none" w:sz="0" w:space="0" w:color="auto"/>
        <w:right w:val="none" w:sz="0" w:space="0" w:color="auto"/>
      </w:divBdr>
      <w:divsChild>
        <w:div w:id="1135222544">
          <w:marLeft w:val="0"/>
          <w:marRight w:val="0"/>
          <w:marTop w:val="0"/>
          <w:marBottom w:val="0"/>
          <w:divBdr>
            <w:top w:val="none" w:sz="0" w:space="0" w:color="auto"/>
            <w:left w:val="none" w:sz="0" w:space="0" w:color="auto"/>
            <w:bottom w:val="none" w:sz="0" w:space="0" w:color="auto"/>
            <w:right w:val="none" w:sz="0" w:space="0" w:color="auto"/>
          </w:divBdr>
          <w:divsChild>
            <w:div w:id="1361324490">
              <w:marLeft w:val="0"/>
              <w:marRight w:val="0"/>
              <w:marTop w:val="0"/>
              <w:marBottom w:val="0"/>
              <w:divBdr>
                <w:top w:val="none" w:sz="0" w:space="0" w:color="auto"/>
                <w:left w:val="none" w:sz="0" w:space="0" w:color="auto"/>
                <w:bottom w:val="none" w:sz="0" w:space="0" w:color="auto"/>
                <w:right w:val="none" w:sz="0" w:space="0" w:color="auto"/>
              </w:divBdr>
              <w:divsChild>
                <w:div w:id="236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80264">
      <w:bodyDiv w:val="1"/>
      <w:marLeft w:val="0"/>
      <w:marRight w:val="0"/>
      <w:marTop w:val="0"/>
      <w:marBottom w:val="0"/>
      <w:divBdr>
        <w:top w:val="none" w:sz="0" w:space="0" w:color="auto"/>
        <w:left w:val="none" w:sz="0" w:space="0" w:color="auto"/>
        <w:bottom w:val="none" w:sz="0" w:space="0" w:color="auto"/>
        <w:right w:val="none" w:sz="0" w:space="0" w:color="auto"/>
      </w:divBdr>
    </w:div>
    <w:div w:id="1171331624">
      <w:bodyDiv w:val="1"/>
      <w:marLeft w:val="0"/>
      <w:marRight w:val="0"/>
      <w:marTop w:val="0"/>
      <w:marBottom w:val="0"/>
      <w:divBdr>
        <w:top w:val="none" w:sz="0" w:space="0" w:color="auto"/>
        <w:left w:val="none" w:sz="0" w:space="0" w:color="auto"/>
        <w:bottom w:val="none" w:sz="0" w:space="0" w:color="auto"/>
        <w:right w:val="none" w:sz="0" w:space="0" w:color="auto"/>
      </w:divBdr>
      <w:divsChild>
        <w:div w:id="538275229">
          <w:marLeft w:val="0"/>
          <w:marRight w:val="0"/>
          <w:marTop w:val="0"/>
          <w:marBottom w:val="0"/>
          <w:divBdr>
            <w:top w:val="none" w:sz="0" w:space="0" w:color="auto"/>
            <w:left w:val="none" w:sz="0" w:space="0" w:color="auto"/>
            <w:bottom w:val="none" w:sz="0" w:space="0" w:color="auto"/>
            <w:right w:val="none" w:sz="0" w:space="0" w:color="auto"/>
          </w:divBdr>
          <w:divsChild>
            <w:div w:id="456998066">
              <w:marLeft w:val="0"/>
              <w:marRight w:val="0"/>
              <w:marTop w:val="0"/>
              <w:marBottom w:val="0"/>
              <w:divBdr>
                <w:top w:val="none" w:sz="0" w:space="0" w:color="auto"/>
                <w:left w:val="none" w:sz="0" w:space="0" w:color="auto"/>
                <w:bottom w:val="none" w:sz="0" w:space="0" w:color="auto"/>
                <w:right w:val="none" w:sz="0" w:space="0" w:color="auto"/>
              </w:divBdr>
              <w:divsChild>
                <w:div w:id="333845796">
                  <w:marLeft w:val="0"/>
                  <w:marRight w:val="0"/>
                  <w:marTop w:val="0"/>
                  <w:marBottom w:val="0"/>
                  <w:divBdr>
                    <w:top w:val="none" w:sz="0" w:space="0" w:color="auto"/>
                    <w:left w:val="none" w:sz="0" w:space="0" w:color="auto"/>
                    <w:bottom w:val="none" w:sz="0" w:space="0" w:color="auto"/>
                    <w:right w:val="none" w:sz="0" w:space="0" w:color="auto"/>
                  </w:divBdr>
                  <w:divsChild>
                    <w:div w:id="1948585398">
                      <w:marLeft w:val="2325"/>
                      <w:marRight w:val="0"/>
                      <w:marTop w:val="0"/>
                      <w:marBottom w:val="0"/>
                      <w:divBdr>
                        <w:top w:val="none" w:sz="0" w:space="0" w:color="auto"/>
                        <w:left w:val="none" w:sz="0" w:space="0" w:color="auto"/>
                        <w:bottom w:val="none" w:sz="0" w:space="0" w:color="auto"/>
                        <w:right w:val="none" w:sz="0" w:space="0" w:color="auto"/>
                      </w:divBdr>
                      <w:divsChild>
                        <w:div w:id="404495381">
                          <w:marLeft w:val="0"/>
                          <w:marRight w:val="0"/>
                          <w:marTop w:val="0"/>
                          <w:marBottom w:val="0"/>
                          <w:divBdr>
                            <w:top w:val="none" w:sz="0" w:space="0" w:color="auto"/>
                            <w:left w:val="none" w:sz="0" w:space="0" w:color="auto"/>
                            <w:bottom w:val="none" w:sz="0" w:space="0" w:color="auto"/>
                            <w:right w:val="none" w:sz="0" w:space="0" w:color="auto"/>
                          </w:divBdr>
                          <w:divsChild>
                            <w:div w:id="661663207">
                              <w:marLeft w:val="0"/>
                              <w:marRight w:val="0"/>
                              <w:marTop w:val="0"/>
                              <w:marBottom w:val="0"/>
                              <w:divBdr>
                                <w:top w:val="none" w:sz="0" w:space="0" w:color="auto"/>
                                <w:left w:val="none" w:sz="0" w:space="0" w:color="auto"/>
                                <w:bottom w:val="none" w:sz="0" w:space="0" w:color="auto"/>
                                <w:right w:val="none" w:sz="0" w:space="0" w:color="auto"/>
                              </w:divBdr>
                              <w:divsChild>
                                <w:div w:id="1634170462">
                                  <w:marLeft w:val="1"/>
                                  <w:marRight w:val="1"/>
                                  <w:marTop w:val="0"/>
                                  <w:marBottom w:val="0"/>
                                  <w:divBdr>
                                    <w:top w:val="none" w:sz="0" w:space="0" w:color="auto"/>
                                    <w:left w:val="none" w:sz="0" w:space="0" w:color="auto"/>
                                    <w:bottom w:val="none" w:sz="0" w:space="0" w:color="auto"/>
                                    <w:right w:val="none" w:sz="0" w:space="0" w:color="auto"/>
                                  </w:divBdr>
                                  <w:divsChild>
                                    <w:div w:id="1284965152">
                                      <w:marLeft w:val="0"/>
                                      <w:marRight w:val="0"/>
                                      <w:marTop w:val="0"/>
                                      <w:marBottom w:val="0"/>
                                      <w:divBdr>
                                        <w:top w:val="none" w:sz="0" w:space="0" w:color="auto"/>
                                        <w:left w:val="none" w:sz="0" w:space="0" w:color="auto"/>
                                        <w:bottom w:val="none" w:sz="0" w:space="0" w:color="auto"/>
                                        <w:right w:val="none" w:sz="0" w:space="0" w:color="auto"/>
                                      </w:divBdr>
                                      <w:divsChild>
                                        <w:div w:id="846477031">
                                          <w:marLeft w:val="0"/>
                                          <w:marRight w:val="0"/>
                                          <w:marTop w:val="0"/>
                                          <w:marBottom w:val="0"/>
                                          <w:divBdr>
                                            <w:top w:val="none" w:sz="0" w:space="0" w:color="auto"/>
                                            <w:left w:val="none" w:sz="0" w:space="0" w:color="auto"/>
                                            <w:bottom w:val="none" w:sz="0" w:space="0" w:color="auto"/>
                                            <w:right w:val="none" w:sz="0" w:space="0" w:color="auto"/>
                                          </w:divBdr>
                                          <w:divsChild>
                                            <w:div w:id="552423491">
                                              <w:marLeft w:val="0"/>
                                              <w:marRight w:val="0"/>
                                              <w:marTop w:val="0"/>
                                              <w:marBottom w:val="0"/>
                                              <w:divBdr>
                                                <w:top w:val="none" w:sz="0" w:space="0" w:color="auto"/>
                                                <w:left w:val="none" w:sz="0" w:space="0" w:color="auto"/>
                                                <w:bottom w:val="none" w:sz="0" w:space="0" w:color="auto"/>
                                                <w:right w:val="none" w:sz="0" w:space="0" w:color="auto"/>
                                              </w:divBdr>
                                              <w:divsChild>
                                                <w:div w:id="719397898">
                                                  <w:marLeft w:val="0"/>
                                                  <w:marRight w:val="0"/>
                                                  <w:marTop w:val="0"/>
                                                  <w:marBottom w:val="0"/>
                                                  <w:divBdr>
                                                    <w:top w:val="none" w:sz="0" w:space="0" w:color="auto"/>
                                                    <w:left w:val="none" w:sz="0" w:space="0" w:color="auto"/>
                                                    <w:bottom w:val="none" w:sz="0" w:space="0" w:color="auto"/>
                                                    <w:right w:val="none" w:sz="0" w:space="0" w:color="auto"/>
                                                  </w:divBdr>
                                                  <w:divsChild>
                                                    <w:div w:id="1110205379">
                                                      <w:marLeft w:val="0"/>
                                                      <w:marRight w:val="0"/>
                                                      <w:marTop w:val="0"/>
                                                      <w:marBottom w:val="0"/>
                                                      <w:divBdr>
                                                        <w:top w:val="none" w:sz="0" w:space="0" w:color="auto"/>
                                                        <w:left w:val="none" w:sz="0" w:space="0" w:color="auto"/>
                                                        <w:bottom w:val="none" w:sz="0" w:space="0" w:color="auto"/>
                                                        <w:right w:val="none" w:sz="0" w:space="0" w:color="auto"/>
                                                      </w:divBdr>
                                                    </w:div>
                                                    <w:div w:id="1595212390">
                                                      <w:marLeft w:val="0"/>
                                                      <w:marRight w:val="0"/>
                                                      <w:marTop w:val="0"/>
                                                      <w:marBottom w:val="0"/>
                                                      <w:divBdr>
                                                        <w:top w:val="none" w:sz="0" w:space="0" w:color="auto"/>
                                                        <w:left w:val="none" w:sz="0" w:space="0" w:color="auto"/>
                                                        <w:bottom w:val="none" w:sz="0" w:space="0" w:color="auto"/>
                                                        <w:right w:val="none" w:sz="0" w:space="0" w:color="auto"/>
                                                      </w:divBdr>
                                                    </w:div>
                                                    <w:div w:id="100498436">
                                                      <w:marLeft w:val="0"/>
                                                      <w:marRight w:val="0"/>
                                                      <w:marTop w:val="0"/>
                                                      <w:marBottom w:val="0"/>
                                                      <w:divBdr>
                                                        <w:top w:val="none" w:sz="0" w:space="0" w:color="auto"/>
                                                        <w:left w:val="none" w:sz="0" w:space="0" w:color="auto"/>
                                                        <w:bottom w:val="none" w:sz="0" w:space="0" w:color="auto"/>
                                                        <w:right w:val="none" w:sz="0" w:space="0" w:color="auto"/>
                                                      </w:divBdr>
                                                    </w:div>
                                                    <w:div w:id="12081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4033496">
      <w:bodyDiv w:val="1"/>
      <w:marLeft w:val="0"/>
      <w:marRight w:val="0"/>
      <w:marTop w:val="0"/>
      <w:marBottom w:val="0"/>
      <w:divBdr>
        <w:top w:val="none" w:sz="0" w:space="0" w:color="auto"/>
        <w:left w:val="none" w:sz="0" w:space="0" w:color="auto"/>
        <w:bottom w:val="none" w:sz="0" w:space="0" w:color="auto"/>
        <w:right w:val="none" w:sz="0" w:space="0" w:color="auto"/>
      </w:divBdr>
      <w:divsChild>
        <w:div w:id="887030986">
          <w:marLeft w:val="0"/>
          <w:marRight w:val="0"/>
          <w:marTop w:val="0"/>
          <w:marBottom w:val="0"/>
          <w:divBdr>
            <w:top w:val="none" w:sz="0" w:space="0" w:color="auto"/>
            <w:left w:val="none" w:sz="0" w:space="0" w:color="auto"/>
            <w:bottom w:val="none" w:sz="0" w:space="0" w:color="auto"/>
            <w:right w:val="none" w:sz="0" w:space="0" w:color="auto"/>
          </w:divBdr>
          <w:divsChild>
            <w:div w:id="1078984985">
              <w:marLeft w:val="0"/>
              <w:marRight w:val="0"/>
              <w:marTop w:val="0"/>
              <w:marBottom w:val="0"/>
              <w:divBdr>
                <w:top w:val="none" w:sz="0" w:space="0" w:color="auto"/>
                <w:left w:val="none" w:sz="0" w:space="0" w:color="auto"/>
                <w:bottom w:val="none" w:sz="0" w:space="0" w:color="auto"/>
                <w:right w:val="none" w:sz="0" w:space="0" w:color="auto"/>
              </w:divBdr>
              <w:divsChild>
                <w:div w:id="3573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3142">
      <w:bodyDiv w:val="1"/>
      <w:marLeft w:val="0"/>
      <w:marRight w:val="0"/>
      <w:marTop w:val="0"/>
      <w:marBottom w:val="0"/>
      <w:divBdr>
        <w:top w:val="none" w:sz="0" w:space="0" w:color="auto"/>
        <w:left w:val="none" w:sz="0" w:space="0" w:color="auto"/>
        <w:bottom w:val="none" w:sz="0" w:space="0" w:color="auto"/>
        <w:right w:val="none" w:sz="0" w:space="0" w:color="auto"/>
      </w:divBdr>
      <w:divsChild>
        <w:div w:id="587692353">
          <w:marLeft w:val="0"/>
          <w:marRight w:val="0"/>
          <w:marTop w:val="0"/>
          <w:marBottom w:val="0"/>
          <w:divBdr>
            <w:top w:val="none" w:sz="0" w:space="0" w:color="auto"/>
            <w:left w:val="none" w:sz="0" w:space="0" w:color="auto"/>
            <w:bottom w:val="none" w:sz="0" w:space="0" w:color="auto"/>
            <w:right w:val="none" w:sz="0" w:space="0" w:color="auto"/>
          </w:divBdr>
          <w:divsChild>
            <w:div w:id="584220191">
              <w:marLeft w:val="0"/>
              <w:marRight w:val="0"/>
              <w:marTop w:val="0"/>
              <w:marBottom w:val="0"/>
              <w:divBdr>
                <w:top w:val="none" w:sz="0" w:space="0" w:color="auto"/>
                <w:left w:val="none" w:sz="0" w:space="0" w:color="auto"/>
                <w:bottom w:val="none" w:sz="0" w:space="0" w:color="auto"/>
                <w:right w:val="none" w:sz="0" w:space="0" w:color="auto"/>
              </w:divBdr>
              <w:divsChild>
                <w:div w:id="236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7046">
      <w:bodyDiv w:val="1"/>
      <w:marLeft w:val="0"/>
      <w:marRight w:val="0"/>
      <w:marTop w:val="0"/>
      <w:marBottom w:val="0"/>
      <w:divBdr>
        <w:top w:val="none" w:sz="0" w:space="0" w:color="auto"/>
        <w:left w:val="none" w:sz="0" w:space="0" w:color="auto"/>
        <w:bottom w:val="none" w:sz="0" w:space="0" w:color="auto"/>
        <w:right w:val="none" w:sz="0" w:space="0" w:color="auto"/>
      </w:divBdr>
    </w:div>
    <w:div w:id="2003971114">
      <w:bodyDiv w:val="1"/>
      <w:marLeft w:val="0"/>
      <w:marRight w:val="0"/>
      <w:marTop w:val="0"/>
      <w:marBottom w:val="0"/>
      <w:divBdr>
        <w:top w:val="none" w:sz="0" w:space="0" w:color="auto"/>
        <w:left w:val="none" w:sz="0" w:space="0" w:color="auto"/>
        <w:bottom w:val="none" w:sz="0" w:space="0" w:color="auto"/>
        <w:right w:val="none" w:sz="0" w:space="0" w:color="auto"/>
      </w:divBdr>
    </w:div>
    <w:div w:id="20676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environment.gov.au/coal-seam-gas-mining/committee/activities.html" TargetMode="External"/><Relationship Id="rId1" Type="http://schemas.openxmlformats.org/officeDocument/2006/relationships/hyperlink" Target="http://www.gasfieldscommissionqld.org.au/key-issues/collating-csg-water-related-research-project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880e02ad6514969514eb5d235c61826a">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F3D3B41B-30D4-480C-BBB8-5720E652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8E524-91E9-40FB-B832-3082EDE3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5902</Words>
  <Characters>33646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39470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Priorities for Research Projects</dc:title>
  <dc:creator>Carla Morgan</dc:creator>
  <cp:lastModifiedBy>Rebecca Durack</cp:lastModifiedBy>
  <cp:revision>2</cp:revision>
  <cp:lastPrinted>2013-10-23T00:56:00Z</cp:lastPrinted>
  <dcterms:created xsi:type="dcterms:W3CDTF">2013-12-16T04:57:00Z</dcterms:created>
  <dcterms:modified xsi:type="dcterms:W3CDTF">2013-12-16T04:57:00Z</dcterms:modified>
</cp:coreProperties>
</file>