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DA" w:rsidRDefault="00DC78C0" w:rsidP="001765DA">
      <w:pPr>
        <w:pStyle w:val="Header"/>
        <w:keepLines/>
        <w:tabs>
          <w:tab w:val="left" w:pos="2835"/>
        </w:tabs>
        <w:ind w:left="-360" w:right="-289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-881380</wp:posOffset>
            </wp:positionH>
            <wp:positionV relativeFrom="paragraph">
              <wp:posOffset>-871855</wp:posOffset>
            </wp:positionV>
            <wp:extent cx="7535545" cy="2552700"/>
            <wp:effectExtent l="19050" t="0" r="8255" b="0"/>
            <wp:wrapThrough wrapText="bothSides">
              <wp:wrapPolygon edited="0">
                <wp:start x="-55" y="0"/>
                <wp:lineTo x="-55" y="21439"/>
                <wp:lineTo x="21624" y="21439"/>
                <wp:lineTo x="21624" y="0"/>
                <wp:lineTo x="-55" y="0"/>
              </wp:wrapPolygon>
            </wp:wrapThrough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255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  <w:bookmarkStart w:id="0" w:name="OLE_LINK1"/>
      <w:bookmarkStart w:id="1" w:name="OLE_LINK2"/>
      <w:r>
        <w:rPr>
          <w:rFonts w:ascii="Arial" w:hAnsi="Arial" w:cs="Arial"/>
          <w:b/>
        </w:rPr>
        <w:t>Advice to decision maker on coal mining project</w:t>
      </w: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</w:rPr>
      </w:pPr>
    </w:p>
    <w:p w:rsidR="001765DA" w:rsidRDefault="001765DA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  <w:r>
        <w:rPr>
          <w:rFonts w:ascii="Arial" w:hAnsi="Arial" w:cs="Arial"/>
          <w:b/>
        </w:rPr>
        <w:t xml:space="preserve"> </w:t>
      </w:r>
      <w:r w:rsidRPr="00B451D3">
        <w:rPr>
          <w:rFonts w:ascii="Arial" w:hAnsi="Arial" w:cs="Arial"/>
          <w:b/>
          <w:sz w:val="20"/>
          <w:lang w:eastAsia="en-AU"/>
        </w:rPr>
        <w:t>Proposed action</w:t>
      </w:r>
      <w:r>
        <w:rPr>
          <w:rFonts w:ascii="Arial" w:hAnsi="Arial" w:cs="Arial"/>
          <w:b/>
          <w:sz w:val="20"/>
          <w:lang w:eastAsia="en-AU"/>
        </w:rPr>
        <w:t>:</w:t>
      </w:r>
      <w:r w:rsidR="000F2FB8">
        <w:rPr>
          <w:rFonts w:ascii="Arial" w:hAnsi="Arial" w:cs="Arial"/>
          <w:b/>
          <w:sz w:val="20"/>
          <w:lang w:eastAsia="en-AU"/>
        </w:rPr>
        <w:t xml:space="preserve"> E</w:t>
      </w:r>
      <w:r w:rsidR="00533702">
        <w:rPr>
          <w:rFonts w:ascii="Arial" w:hAnsi="Arial" w:cs="Arial"/>
          <w:b/>
          <w:sz w:val="20"/>
          <w:lang w:eastAsia="en-AU"/>
        </w:rPr>
        <w:t>xtension of Warkworth Coal Mine</w:t>
      </w:r>
    </w:p>
    <w:bookmarkEnd w:id="0"/>
    <w:bookmarkEnd w:id="1"/>
    <w:p w:rsidR="008C6A05" w:rsidRPr="00B451D3" w:rsidRDefault="008C6A05" w:rsidP="001765DA">
      <w:pPr>
        <w:pStyle w:val="Header"/>
        <w:keepLines/>
        <w:tabs>
          <w:tab w:val="left" w:pos="2835"/>
        </w:tabs>
        <w:ind w:left="-360" w:right="-289"/>
        <w:jc w:val="center"/>
        <w:rPr>
          <w:rFonts w:ascii="Arial" w:hAnsi="Arial" w:cs="Arial"/>
          <w:b/>
          <w:sz w:val="20"/>
          <w:lang w:eastAsia="en-AU"/>
        </w:rPr>
      </w:pPr>
    </w:p>
    <w:tbl>
      <w:tblPr>
        <w:tblW w:w="9809" w:type="dxa"/>
        <w:tblBorders>
          <w:insideH w:val="single" w:sz="4" w:space="0" w:color="auto"/>
        </w:tblBorders>
        <w:tblCellMar>
          <w:top w:w="113" w:type="dxa"/>
          <w:bottom w:w="113" w:type="dxa"/>
        </w:tblCellMar>
        <w:tblLook w:val="01E0"/>
      </w:tblPr>
      <w:tblGrid>
        <w:gridCol w:w="1526"/>
        <w:gridCol w:w="8283"/>
      </w:tblGrid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>Requesting agency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297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</w:t>
            </w: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Date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A81D7E" w:rsidP="002974BC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 June </w:t>
            </w:r>
            <w:r w:rsidR="00716583">
              <w:rPr>
                <w:rFonts w:ascii="Arial" w:hAnsi="Arial" w:cs="Arial"/>
                <w:sz w:val="20"/>
                <w:szCs w:val="20"/>
              </w:rPr>
              <w:t>2012</w:t>
            </w: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8E36FE">
            <w:pPr>
              <w:pStyle w:val="tablelabel"/>
              <w:rPr>
                <w:rFonts w:cs="Arial"/>
                <w:b w:val="0"/>
                <w:color w:val="FF0000"/>
                <w:sz w:val="20"/>
              </w:rPr>
            </w:pPr>
            <w:r>
              <w:rPr>
                <w:rFonts w:cs="Arial"/>
                <w:sz w:val="20"/>
              </w:rPr>
              <w:t xml:space="preserve">Project title 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E51B99" w:rsidP="00674E5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eastAsia="en-AU"/>
              </w:rPr>
            </w:pPr>
            <w:r>
              <w:rPr>
                <w:rFonts w:ascii="Arial" w:hAnsi="Arial" w:cs="Arial"/>
                <w:sz w:val="20"/>
                <w:szCs w:val="20"/>
                <w:lang w:eastAsia="en-AU"/>
              </w:rPr>
              <w:t>Extension of Warkworth</w:t>
            </w:r>
            <w:r w:rsidR="00A81D7E">
              <w:rPr>
                <w:rFonts w:ascii="Arial" w:hAnsi="Arial" w:cs="Arial"/>
                <w:sz w:val="20"/>
                <w:szCs w:val="20"/>
                <w:lang w:eastAsia="en-AU"/>
              </w:rPr>
              <w:t xml:space="preserve"> Coal Mine (EPBC 2009/5081)</w:t>
            </w:r>
          </w:p>
        </w:tc>
      </w:tr>
      <w:tr w:rsidR="001765DA" w:rsidRPr="00B451D3" w:rsidTr="00727E2F">
        <w:trPr>
          <w:trHeight w:val="283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Summary of request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454292" w:rsidRDefault="001765DA" w:rsidP="00727E2F">
            <w:pPr>
              <w:tabs>
                <w:tab w:val="left" w:pos="425"/>
              </w:tabs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Department of Sustainability, Environment, Water, Population </w:t>
            </w:r>
            <w:r w:rsidR="002974BC">
              <w:rPr>
                <w:rFonts w:ascii="Arial" w:hAnsi="Arial" w:cs="Arial"/>
                <w:sz w:val="20"/>
                <w:szCs w:val="20"/>
              </w:rPr>
              <w:t>and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Communities (the department) has assessed proposed projects in accordance with the provisions of the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D6EDB">
              <w:rPr>
                <w:rFonts w:ascii="Arial" w:hAnsi="Arial" w:cs="Arial"/>
                <w:sz w:val="20"/>
                <w:szCs w:val="20"/>
              </w:rPr>
              <w:t>E</w:t>
            </w:r>
            <w:r w:rsidRPr="00454292">
              <w:rPr>
                <w:rFonts w:ascii="Arial" w:hAnsi="Arial" w:cs="Arial"/>
                <w:i/>
                <w:sz w:val="20"/>
                <w:szCs w:val="20"/>
              </w:rPr>
              <w:t>nvironment Protection and Biodiversity Conservation Act 1999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542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503A8" w:rsidRPr="008503A8" w:rsidRDefault="008503A8" w:rsidP="008503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8503A8">
              <w:rPr>
                <w:rFonts w:ascii="Arial" w:hAnsi="Arial" w:cs="Arial"/>
                <w:sz w:val="20"/>
                <w:szCs w:val="20"/>
              </w:rPr>
              <w:t>The department is seeking the</w:t>
            </w:r>
            <w:r w:rsidR="008235AF">
              <w:rPr>
                <w:rFonts w:ascii="Arial" w:hAnsi="Arial" w:cs="Arial"/>
                <w:sz w:val="20"/>
                <w:szCs w:val="20"/>
              </w:rPr>
              <w:t xml:space="preserve"> advice of the </w:t>
            </w:r>
            <w:r w:rsidRPr="008503A8">
              <w:rPr>
                <w:rFonts w:ascii="Arial" w:hAnsi="Arial" w:cs="Arial"/>
                <w:sz w:val="20"/>
                <w:szCs w:val="20"/>
              </w:rPr>
              <w:t xml:space="preserve">Interim </w:t>
            </w:r>
            <w:r w:rsidR="008235AF">
              <w:rPr>
                <w:rFonts w:ascii="Arial" w:hAnsi="Arial" w:cs="Arial"/>
                <w:sz w:val="20"/>
                <w:szCs w:val="20"/>
              </w:rPr>
              <w:t>Independent Expert Scientific Committee on Coal Seam Gas and Coal Mining</w:t>
            </w:r>
            <w:r w:rsidRPr="008503A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35AF">
              <w:rPr>
                <w:rFonts w:ascii="Arial" w:hAnsi="Arial" w:cs="Arial"/>
                <w:sz w:val="20"/>
                <w:szCs w:val="20"/>
              </w:rPr>
              <w:t xml:space="preserve">(the committee) </w:t>
            </w:r>
            <w:r w:rsidRPr="008503A8">
              <w:rPr>
                <w:rFonts w:ascii="Arial" w:hAnsi="Arial" w:cs="Arial"/>
                <w:sz w:val="20"/>
                <w:szCs w:val="20"/>
              </w:rPr>
              <w:t>on water-related impacts on matters of national environmental significance including the impact of the activity on water resources and the environmental values that this water supports. Specifically the department seeks a response to the following questions:</w:t>
            </w:r>
          </w:p>
          <w:p w:rsidR="008503A8" w:rsidRPr="008503A8" w:rsidRDefault="008503A8" w:rsidP="008503A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503A8" w:rsidRPr="008503A8" w:rsidRDefault="008D7FF1" w:rsidP="007C420E">
            <w:pPr>
              <w:pStyle w:val="ListNumber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  <w:r w:rsidR="008503A8" w:rsidRPr="008503A8">
              <w:rPr>
                <w:rFonts w:ascii="Arial" w:hAnsi="Arial" w:cs="Arial"/>
                <w:sz w:val="20"/>
                <w:szCs w:val="20"/>
              </w:rPr>
              <w:t xml:space="preserve">iven that the assessment considers that there are likely to be no water-related matters of national environmental significance (MNES), does the </w:t>
            </w:r>
            <w:r w:rsidR="003F346C">
              <w:rPr>
                <w:rFonts w:ascii="Arial" w:hAnsi="Arial" w:cs="Arial"/>
                <w:sz w:val="20"/>
                <w:szCs w:val="20"/>
              </w:rPr>
              <w:t>c</w:t>
            </w:r>
            <w:r w:rsidR="008503A8" w:rsidRPr="008503A8">
              <w:rPr>
                <w:rFonts w:ascii="Arial" w:hAnsi="Arial" w:cs="Arial"/>
                <w:sz w:val="20"/>
                <w:szCs w:val="20"/>
              </w:rPr>
              <w:t>ommittee endorse the assessment?</w:t>
            </w:r>
          </w:p>
          <w:p w:rsidR="008503A8" w:rsidRPr="008503A8" w:rsidRDefault="008D7FF1" w:rsidP="007C420E">
            <w:pPr>
              <w:pStyle w:val="ListNumber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503A8" w:rsidRPr="008503A8">
              <w:rPr>
                <w:rFonts w:ascii="Arial" w:hAnsi="Arial" w:cs="Arial"/>
                <w:sz w:val="20"/>
                <w:szCs w:val="20"/>
              </w:rPr>
              <w:t xml:space="preserve">an the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8503A8" w:rsidRPr="008503A8">
              <w:rPr>
                <w:rFonts w:ascii="Arial" w:hAnsi="Arial" w:cs="Arial"/>
                <w:sz w:val="20"/>
                <w:szCs w:val="20"/>
              </w:rPr>
              <w:t>ommittee identify and make comment on any concerns it has on the Warkworth extension assessment report (Attachment E) in regard to water issues?</w:t>
            </w:r>
          </w:p>
          <w:p w:rsidR="00727E2F" w:rsidRPr="00A81D7E" w:rsidRDefault="006C1CCE" w:rsidP="00A81D7E">
            <w:pPr>
              <w:pStyle w:val="ListNumber"/>
              <w:numPr>
                <w:ilvl w:val="0"/>
                <w:numId w:val="6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8503A8" w:rsidRPr="008503A8">
              <w:rPr>
                <w:rFonts w:ascii="Arial" w:hAnsi="Arial" w:cs="Arial"/>
                <w:sz w:val="20"/>
                <w:szCs w:val="20"/>
              </w:rPr>
              <w:t>f the mitigation measure(s) proposed by the proponent are implemented, are there likely to be any water-related significant impacts?</w:t>
            </w:r>
          </w:p>
        </w:tc>
      </w:tr>
      <w:tr w:rsidR="001765DA" w:rsidRPr="00C83AD1" w:rsidTr="00727E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65DA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A81D7E" w:rsidRPr="00F37C48" w:rsidRDefault="00A81D7E" w:rsidP="00727E2F">
            <w:pPr>
              <w:rPr>
                <w:rFonts w:ascii="Arial" w:hAnsi="Arial" w:cs="Arial"/>
                <w:sz w:val="20"/>
                <w:szCs w:val="20"/>
              </w:rPr>
            </w:pPr>
          </w:p>
          <w:p w:rsidR="00737CBA" w:rsidRPr="00F37C48" w:rsidRDefault="001765DA" w:rsidP="00727E2F">
            <w:pPr>
              <w:rPr>
                <w:rFonts w:ascii="Arial" w:hAnsi="Arial" w:cs="Arial"/>
                <w:sz w:val="20"/>
                <w:szCs w:val="20"/>
              </w:rPr>
            </w:pPr>
            <w:r w:rsidRPr="00F37C48">
              <w:rPr>
                <w:rFonts w:ascii="Arial" w:hAnsi="Arial" w:cs="Arial"/>
                <w:sz w:val="20"/>
                <w:szCs w:val="20"/>
              </w:rPr>
              <w:t>Advice</w:t>
            </w:r>
          </w:p>
          <w:p w:rsidR="008D6EDB" w:rsidRPr="00592B20" w:rsidRDefault="008D6EDB" w:rsidP="008D6ED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5872BE" w:rsidRDefault="000714B1" w:rsidP="007C420E">
            <w:pPr>
              <w:pStyle w:val="ListNumb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</w:t>
            </w:r>
            <w:r w:rsidR="008503A8" w:rsidRPr="00ED33C1">
              <w:rPr>
                <w:rFonts w:ascii="Arial" w:hAnsi="Arial" w:cs="Arial"/>
                <w:sz w:val="20"/>
                <w:szCs w:val="20"/>
              </w:rPr>
              <w:t xml:space="preserve">ommittee advises that there are several </w:t>
            </w:r>
            <w:r w:rsidR="006C1CCE">
              <w:rPr>
                <w:rFonts w:ascii="Arial" w:hAnsi="Arial" w:cs="Arial"/>
                <w:sz w:val="20"/>
                <w:szCs w:val="20"/>
              </w:rPr>
              <w:t>MNES</w:t>
            </w:r>
            <w:r w:rsidR="008503A8" w:rsidRPr="00ED3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872BE"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8503A8" w:rsidRPr="00ED33C1">
              <w:rPr>
                <w:rFonts w:ascii="Arial" w:hAnsi="Arial" w:cs="Arial"/>
                <w:sz w:val="20"/>
                <w:szCs w:val="20"/>
              </w:rPr>
              <w:t>may be impacted by the project</w:t>
            </w:r>
            <w:r w:rsidR="005872BE">
              <w:rPr>
                <w:rFonts w:ascii="Arial" w:hAnsi="Arial" w:cs="Arial"/>
                <w:sz w:val="20"/>
                <w:szCs w:val="20"/>
              </w:rPr>
              <w:t xml:space="preserve">. Of </w:t>
            </w:r>
            <w:r w:rsidR="008503A8" w:rsidRPr="00ED33C1">
              <w:rPr>
                <w:rFonts w:ascii="Arial" w:hAnsi="Arial" w:cs="Arial"/>
                <w:sz w:val="20"/>
                <w:szCs w:val="20"/>
              </w:rPr>
              <w:t xml:space="preserve">concern </w:t>
            </w:r>
            <w:r w:rsidR="001C3F6E"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6C2719">
              <w:rPr>
                <w:rFonts w:ascii="Arial" w:hAnsi="Arial" w:cs="Arial"/>
                <w:sz w:val="20"/>
                <w:szCs w:val="20"/>
              </w:rPr>
              <w:t>potential</w:t>
            </w:r>
            <w:r w:rsidR="008503A8" w:rsidRPr="00ED33C1">
              <w:rPr>
                <w:rFonts w:ascii="Arial" w:hAnsi="Arial" w:cs="Arial"/>
                <w:sz w:val="20"/>
                <w:szCs w:val="20"/>
              </w:rPr>
              <w:t xml:space="preserve"> cumulative groundwater depressurisation impacts </w:t>
            </w:r>
            <w:r w:rsidR="004054DE">
              <w:rPr>
                <w:rFonts w:ascii="Arial" w:hAnsi="Arial" w:cs="Arial"/>
                <w:sz w:val="20"/>
                <w:szCs w:val="20"/>
              </w:rPr>
              <w:t>on:</w:t>
            </w:r>
            <w:r w:rsidR="008503A8" w:rsidRPr="00ED33C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5872BE" w:rsidRDefault="004054DE" w:rsidP="005872BE">
            <w:pPr>
              <w:pStyle w:val="ListNumber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5872BE" w:rsidRPr="007310BE">
              <w:rPr>
                <w:rFonts w:ascii="Arial" w:hAnsi="Arial" w:cs="Arial"/>
                <w:sz w:val="20"/>
                <w:szCs w:val="20"/>
              </w:rPr>
              <w:t xml:space="preserve">perched </w:t>
            </w:r>
            <w:r w:rsidR="007310BE">
              <w:rPr>
                <w:rFonts w:ascii="Arial" w:hAnsi="Arial" w:cs="Arial"/>
                <w:sz w:val="20"/>
                <w:szCs w:val="20"/>
              </w:rPr>
              <w:t xml:space="preserve">aquifer supporting the habitat </w:t>
            </w:r>
            <w:r w:rsidR="006C1CCE">
              <w:rPr>
                <w:rFonts w:ascii="Arial" w:hAnsi="Arial" w:cs="Arial"/>
                <w:sz w:val="20"/>
                <w:szCs w:val="20"/>
              </w:rPr>
              <w:t>of the Giant Burrowing Frog;</w:t>
            </w:r>
            <w:r w:rsidR="005872BE">
              <w:rPr>
                <w:rFonts w:ascii="Arial" w:hAnsi="Arial" w:cs="Arial"/>
                <w:sz w:val="20"/>
                <w:szCs w:val="20"/>
              </w:rPr>
              <w:t xml:space="preserve"> and</w:t>
            </w:r>
          </w:p>
          <w:p w:rsidR="00284269" w:rsidRDefault="004054DE" w:rsidP="005872BE">
            <w:pPr>
              <w:pStyle w:val="ListNumber"/>
              <w:numPr>
                <w:ilvl w:val="0"/>
                <w:numId w:val="15"/>
              </w:num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the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B5E2D">
              <w:rPr>
                <w:rFonts w:ascii="Arial" w:hAnsi="Arial" w:cs="Arial"/>
                <w:sz w:val="20"/>
                <w:szCs w:val="20"/>
              </w:rPr>
              <w:t xml:space="preserve">world heritage values </w:t>
            </w:r>
            <w:r w:rsidR="005872BE">
              <w:rPr>
                <w:rFonts w:ascii="Arial" w:hAnsi="Arial" w:cs="Arial"/>
                <w:sz w:val="20"/>
                <w:szCs w:val="20"/>
              </w:rPr>
              <w:t>of the Wollemi National Park.</w:t>
            </w:r>
          </w:p>
          <w:p w:rsidR="005872BE" w:rsidRDefault="005872BE" w:rsidP="005872BE">
            <w:pPr>
              <w:pStyle w:val="ListNumber"/>
              <w:numPr>
                <w:ilvl w:val="0"/>
                <w:numId w:val="0"/>
              </w:numPr>
              <w:ind w:left="729"/>
              <w:rPr>
                <w:rFonts w:ascii="Arial" w:hAnsi="Arial" w:cs="Arial"/>
                <w:sz w:val="20"/>
                <w:szCs w:val="20"/>
              </w:rPr>
            </w:pPr>
          </w:p>
          <w:p w:rsidR="00C3152A" w:rsidRDefault="005872BE" w:rsidP="00C3152A">
            <w:pPr>
              <w:pStyle w:val="ListNumb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committee advises that </w:t>
            </w:r>
            <w:r w:rsidR="006C2719">
              <w:rPr>
                <w:rFonts w:ascii="Arial" w:hAnsi="Arial" w:cs="Arial"/>
                <w:sz w:val="20"/>
                <w:szCs w:val="20"/>
              </w:rPr>
              <w:t xml:space="preserve">cumulative </w:t>
            </w:r>
            <w:r>
              <w:rPr>
                <w:rFonts w:ascii="Arial" w:hAnsi="Arial" w:cs="Arial"/>
                <w:sz w:val="20"/>
                <w:szCs w:val="20"/>
              </w:rPr>
              <w:t>impact</w:t>
            </w:r>
            <w:r w:rsidR="006C1CCE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2719">
              <w:rPr>
                <w:rFonts w:ascii="Arial" w:hAnsi="Arial" w:cs="Arial"/>
                <w:sz w:val="20"/>
                <w:szCs w:val="20"/>
              </w:rPr>
              <w:t>are not sufficiently understood</w:t>
            </w:r>
            <w:r w:rsidR="006C1CCE">
              <w:rPr>
                <w:rFonts w:ascii="Arial" w:hAnsi="Arial" w:cs="Arial"/>
                <w:sz w:val="20"/>
                <w:szCs w:val="20"/>
              </w:rPr>
              <w:t>,</w:t>
            </w:r>
            <w:r w:rsidR="006C271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420045">
              <w:rPr>
                <w:rFonts w:ascii="Arial" w:hAnsi="Arial" w:cs="Arial"/>
                <w:sz w:val="20"/>
                <w:szCs w:val="20"/>
              </w:rPr>
              <w:t>ay be potentially</w:t>
            </w:r>
            <w:r w:rsidR="006C1CCE">
              <w:rPr>
                <w:rFonts w:ascii="Arial" w:hAnsi="Arial" w:cs="Arial"/>
                <w:sz w:val="20"/>
                <w:szCs w:val="20"/>
              </w:rPr>
              <w:t xml:space="preserve"> irreversible.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C1CCE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s a result, the extent of surface and groundwater </w:t>
            </w:r>
            <w:r w:rsidR="004054DE">
              <w:rPr>
                <w:rFonts w:ascii="Arial" w:hAnsi="Arial" w:cs="Arial"/>
                <w:sz w:val="20"/>
                <w:szCs w:val="20"/>
              </w:rPr>
              <w:t xml:space="preserve">impacts should be further reviewed and if necessary, remodelled. </w:t>
            </w:r>
            <w:r w:rsidR="00CA7887">
              <w:rPr>
                <w:rFonts w:ascii="Arial" w:hAnsi="Arial" w:cs="Arial"/>
                <w:sz w:val="20"/>
                <w:szCs w:val="20"/>
              </w:rPr>
              <w:t>F</w:t>
            </w:r>
            <w:r w:rsidR="00C3152A" w:rsidRPr="000F2FB8">
              <w:rPr>
                <w:rFonts w:ascii="Arial" w:hAnsi="Arial" w:cs="Arial"/>
                <w:sz w:val="20"/>
                <w:szCs w:val="20"/>
              </w:rPr>
              <w:t xml:space="preserve">or some impacts, such as cumulative impacts, the mine extension may have a greater impact on the hydrology of the area than originally predicted and no mitigation measures can be adequately designed until the extent of impact is more accurately assessed. </w:t>
            </w:r>
          </w:p>
          <w:p w:rsidR="00C3152A" w:rsidRDefault="00C3152A" w:rsidP="00C3152A">
            <w:pPr>
              <w:pStyle w:val="ListNumber"/>
              <w:numPr>
                <w:ilvl w:val="0"/>
                <w:numId w:val="0"/>
              </w:numPr>
              <w:ind w:left="369"/>
              <w:rPr>
                <w:rFonts w:ascii="Arial" w:hAnsi="Arial" w:cs="Arial"/>
                <w:sz w:val="20"/>
                <w:szCs w:val="20"/>
              </w:rPr>
            </w:pPr>
          </w:p>
          <w:p w:rsidR="00C3152A" w:rsidRDefault="00C3152A" w:rsidP="00C3152A">
            <w:pPr>
              <w:pStyle w:val="ListNumb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notes</w:t>
            </w:r>
            <w:r w:rsidR="00CA7887">
              <w:rPr>
                <w:rFonts w:ascii="Arial" w:hAnsi="Arial" w:cs="Arial"/>
                <w:sz w:val="20"/>
                <w:szCs w:val="20"/>
              </w:rPr>
              <w:t>, there are:</w:t>
            </w:r>
          </w:p>
          <w:p w:rsidR="001477F2" w:rsidRDefault="005D224A" w:rsidP="007C420E">
            <w:pPr>
              <w:pStyle w:val="ListNumber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5D224A">
              <w:rPr>
                <w:rFonts w:ascii="Arial" w:hAnsi="Arial" w:cs="Arial"/>
                <w:sz w:val="20"/>
                <w:szCs w:val="20"/>
              </w:rPr>
              <w:t>numerous other mines in area (</w:t>
            </w:r>
            <w:r w:rsidR="001B3658">
              <w:rPr>
                <w:rFonts w:ascii="Arial" w:hAnsi="Arial" w:cs="Arial"/>
                <w:sz w:val="20"/>
                <w:szCs w:val="20"/>
              </w:rPr>
              <w:t xml:space="preserve">at least </w:t>
            </w:r>
            <w:r w:rsidR="006C1CCE">
              <w:rPr>
                <w:rFonts w:ascii="Arial" w:hAnsi="Arial" w:cs="Arial"/>
                <w:sz w:val="20"/>
                <w:szCs w:val="20"/>
              </w:rPr>
              <w:t>five</w:t>
            </w:r>
            <w:r w:rsidRPr="005D224A">
              <w:rPr>
                <w:rFonts w:ascii="Arial" w:hAnsi="Arial" w:cs="Arial"/>
                <w:sz w:val="20"/>
                <w:szCs w:val="20"/>
              </w:rPr>
              <w:t xml:space="preserve"> within</w:t>
            </w:r>
            <w:r w:rsidR="004054DE">
              <w:rPr>
                <w:rFonts w:ascii="Arial" w:hAnsi="Arial" w:cs="Arial"/>
                <w:sz w:val="20"/>
                <w:szCs w:val="20"/>
              </w:rPr>
              <w:t xml:space="preserve"> the Wollombi Brook catchment) and </w:t>
            </w:r>
            <w:r w:rsidRPr="005D224A">
              <w:rPr>
                <w:rFonts w:ascii="Arial" w:hAnsi="Arial" w:cs="Arial"/>
                <w:sz w:val="20"/>
                <w:szCs w:val="20"/>
              </w:rPr>
              <w:t xml:space="preserve">cumulative </w:t>
            </w:r>
            <w:r w:rsidRPr="005D224A">
              <w:rPr>
                <w:rFonts w:ascii="Arial" w:hAnsi="Arial" w:cs="Arial"/>
                <w:sz w:val="20"/>
                <w:szCs w:val="20"/>
              </w:rPr>
              <w:lastRenderedPageBreak/>
              <w:t>impacts of drawdown or extent (km) in the Permian layer hav</w:t>
            </w:r>
            <w:r w:rsidR="006C1CCE">
              <w:rPr>
                <w:rFonts w:ascii="Arial" w:hAnsi="Arial" w:cs="Arial"/>
                <w:sz w:val="20"/>
                <w:szCs w:val="20"/>
              </w:rPr>
              <w:t>e not been adequately assessed;</w:t>
            </w:r>
          </w:p>
          <w:p w:rsidR="000B1403" w:rsidRDefault="008503A8" w:rsidP="007C420E">
            <w:pPr>
              <w:pStyle w:val="ListNumber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3255A1">
              <w:rPr>
                <w:rFonts w:ascii="Arial" w:hAnsi="Arial" w:cs="Arial"/>
                <w:sz w:val="20"/>
                <w:szCs w:val="20"/>
              </w:rPr>
              <w:t>inconsistencies in the interpretation of the groundwater modelled information presented during various asses</w:t>
            </w:r>
            <w:r w:rsidR="000B1403">
              <w:rPr>
                <w:rFonts w:ascii="Arial" w:hAnsi="Arial" w:cs="Arial"/>
                <w:sz w:val="20"/>
                <w:szCs w:val="20"/>
              </w:rPr>
              <w:t>sment stages of this project</w:t>
            </w:r>
            <w:r w:rsidR="006C1CCE">
              <w:rPr>
                <w:rFonts w:ascii="Arial" w:hAnsi="Arial" w:cs="Arial"/>
                <w:sz w:val="20"/>
                <w:szCs w:val="20"/>
              </w:rPr>
              <w:t>;</w:t>
            </w:r>
            <w:r w:rsidR="00BC7A7D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0B140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3152A" w:rsidRPr="00CA7887" w:rsidRDefault="00CA7887" w:rsidP="00CA7887">
            <w:pPr>
              <w:pStyle w:val="ListNumber"/>
              <w:numPr>
                <w:ilvl w:val="0"/>
                <w:numId w:val="7"/>
              </w:numPr>
              <w:spacing w:after="120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8503A8" w:rsidRPr="003255A1">
              <w:rPr>
                <w:rFonts w:ascii="Arial" w:hAnsi="Arial" w:cs="Arial"/>
                <w:sz w:val="20"/>
                <w:szCs w:val="20"/>
              </w:rPr>
              <w:t>inding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of importance, such as </w:t>
            </w:r>
            <w:r w:rsidR="008503A8" w:rsidRPr="003255A1">
              <w:rPr>
                <w:rFonts w:ascii="Arial" w:hAnsi="Arial" w:cs="Arial"/>
                <w:sz w:val="20"/>
                <w:szCs w:val="20"/>
              </w:rPr>
              <w:t xml:space="preserve">a  </w:t>
            </w:r>
            <w:r w:rsidR="00E1598F" w:rsidRPr="003255A1">
              <w:rPr>
                <w:rFonts w:ascii="Arial" w:hAnsi="Arial" w:cs="Arial"/>
                <w:sz w:val="20"/>
                <w:szCs w:val="20"/>
              </w:rPr>
              <w:t>“</w:t>
            </w:r>
            <w:r w:rsidR="008503A8" w:rsidRPr="003255A1">
              <w:rPr>
                <w:rFonts w:ascii="Arial" w:hAnsi="Arial" w:cs="Arial"/>
                <w:sz w:val="20"/>
                <w:szCs w:val="20"/>
              </w:rPr>
              <w:t>change in flow direction towards the mine and a depressurisation of up to 25</w:t>
            </w:r>
            <w:r w:rsidR="00BC7A7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503A8" w:rsidRPr="003255A1">
              <w:rPr>
                <w:rFonts w:ascii="Arial" w:hAnsi="Arial" w:cs="Arial"/>
                <w:sz w:val="20"/>
                <w:szCs w:val="20"/>
              </w:rPr>
              <w:t>m could potentially have a significant impact on the perched aquifer</w:t>
            </w:r>
            <w:r w:rsidR="00BC7A7D">
              <w:rPr>
                <w:rFonts w:ascii="Arial" w:hAnsi="Arial" w:cs="Arial"/>
                <w:sz w:val="20"/>
                <w:szCs w:val="20"/>
              </w:rPr>
              <w:t>s</w:t>
            </w:r>
            <w:r w:rsidR="008503A8" w:rsidRPr="003255A1">
              <w:rPr>
                <w:rFonts w:ascii="Arial" w:hAnsi="Arial" w:cs="Arial"/>
                <w:sz w:val="20"/>
                <w:szCs w:val="20"/>
              </w:rPr>
              <w:t xml:space="preserve"> and its dependent ecosystems</w:t>
            </w:r>
            <w:r w:rsidR="00BC7A7D">
              <w:rPr>
                <w:rFonts w:ascii="Arial" w:hAnsi="Arial" w:cs="Arial"/>
                <w:sz w:val="20"/>
                <w:szCs w:val="20"/>
              </w:rPr>
              <w:t>.”</w:t>
            </w:r>
          </w:p>
          <w:p w:rsidR="00C3152A" w:rsidRPr="00CA7887" w:rsidRDefault="00C3152A" w:rsidP="00CA7887">
            <w:pPr>
              <w:pStyle w:val="ListNumb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3C1">
              <w:rPr>
                <w:rFonts w:ascii="Arial" w:hAnsi="Arial" w:cs="Arial"/>
                <w:sz w:val="20"/>
                <w:szCs w:val="20"/>
              </w:rPr>
              <w:t xml:space="preserve">The committee </w:t>
            </w:r>
            <w:r w:rsidR="001C3F6E">
              <w:rPr>
                <w:rFonts w:ascii="Arial" w:hAnsi="Arial" w:cs="Arial"/>
                <w:sz w:val="20"/>
                <w:szCs w:val="20"/>
              </w:rPr>
              <w:t>advises</w:t>
            </w:r>
            <w:r w:rsidR="001C3F6E" w:rsidRPr="00ED33C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1D7E">
              <w:rPr>
                <w:rFonts w:ascii="Arial" w:hAnsi="Arial" w:cs="Arial"/>
                <w:sz w:val="20"/>
                <w:szCs w:val="20"/>
              </w:rPr>
              <w:t>that a</w:t>
            </w:r>
            <w:r>
              <w:rPr>
                <w:rFonts w:ascii="Arial" w:hAnsi="Arial" w:cs="Arial"/>
                <w:sz w:val="20"/>
                <w:szCs w:val="20"/>
              </w:rPr>
              <w:t xml:space="preserve"> robust groundwater </w:t>
            </w:r>
            <w:r w:rsidRPr="00ED33C1">
              <w:rPr>
                <w:rFonts w:ascii="Arial" w:hAnsi="Arial" w:cs="Arial"/>
                <w:sz w:val="20"/>
                <w:szCs w:val="20"/>
              </w:rPr>
              <w:t>monitoring program</w:t>
            </w:r>
            <w:r w:rsidR="00BC7A7D">
              <w:rPr>
                <w:rFonts w:ascii="Arial" w:hAnsi="Arial" w:cs="Arial"/>
                <w:sz w:val="20"/>
                <w:szCs w:val="20"/>
              </w:rPr>
              <w:t xml:space="preserve"> should </w:t>
            </w:r>
            <w:r w:rsidR="00CA7887">
              <w:rPr>
                <w:rFonts w:ascii="Arial" w:hAnsi="Arial" w:cs="Arial"/>
                <w:sz w:val="20"/>
                <w:szCs w:val="20"/>
              </w:rPr>
              <w:t xml:space="preserve">be implemented to </w:t>
            </w:r>
            <w:r w:rsidRPr="00ED33C1">
              <w:rPr>
                <w:rFonts w:ascii="Arial" w:hAnsi="Arial" w:cs="Arial"/>
                <w:sz w:val="20"/>
                <w:szCs w:val="20"/>
              </w:rPr>
              <w:t>evaluate the performance of the project</w:t>
            </w:r>
            <w:r w:rsidR="00BC7A7D">
              <w:rPr>
                <w:rFonts w:ascii="Arial" w:hAnsi="Arial" w:cs="Arial"/>
                <w:sz w:val="20"/>
                <w:szCs w:val="20"/>
              </w:rPr>
              <w:t>. C</w:t>
            </w:r>
            <w:r w:rsidRPr="00ED33C1">
              <w:rPr>
                <w:rFonts w:ascii="Arial" w:hAnsi="Arial" w:cs="Arial"/>
                <w:sz w:val="20"/>
                <w:szCs w:val="20"/>
              </w:rPr>
              <w:t xml:space="preserve">ontingency plans </w:t>
            </w:r>
            <w:r>
              <w:rPr>
                <w:rFonts w:ascii="Arial" w:hAnsi="Arial" w:cs="Arial"/>
                <w:sz w:val="20"/>
                <w:szCs w:val="20"/>
              </w:rPr>
              <w:t xml:space="preserve">(including the cessation of works) </w:t>
            </w:r>
            <w:r w:rsidR="00BC7A7D">
              <w:rPr>
                <w:rFonts w:ascii="Arial" w:hAnsi="Arial" w:cs="Arial"/>
                <w:sz w:val="20"/>
                <w:szCs w:val="20"/>
              </w:rPr>
              <w:t xml:space="preserve">should also </w:t>
            </w:r>
            <w:r w:rsidRPr="00ED33C1">
              <w:rPr>
                <w:rFonts w:ascii="Arial" w:hAnsi="Arial" w:cs="Arial"/>
                <w:sz w:val="20"/>
                <w:szCs w:val="20"/>
              </w:rPr>
              <w:t xml:space="preserve">be developed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D33C1">
              <w:rPr>
                <w:rFonts w:ascii="Arial" w:hAnsi="Arial" w:cs="Arial"/>
                <w:sz w:val="20"/>
                <w:szCs w:val="20"/>
              </w:rPr>
              <w:t>and implemented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D33C1">
              <w:rPr>
                <w:rFonts w:ascii="Arial" w:hAnsi="Arial" w:cs="Arial"/>
                <w:sz w:val="20"/>
                <w:szCs w:val="20"/>
              </w:rPr>
              <w:t xml:space="preserve"> if needed</w:t>
            </w:r>
            <w:r>
              <w:rPr>
                <w:rFonts w:ascii="Arial" w:hAnsi="Arial" w:cs="Arial"/>
                <w:sz w:val="20"/>
                <w:szCs w:val="20"/>
              </w:rPr>
              <w:t>).</w:t>
            </w:r>
            <w:r w:rsidR="00CA7887">
              <w:rPr>
                <w:rFonts w:ascii="Arial" w:hAnsi="Arial" w:cs="Arial"/>
                <w:sz w:val="20"/>
                <w:szCs w:val="20"/>
              </w:rPr>
              <w:t xml:space="preserve"> As an interim measure, the c</w:t>
            </w:r>
            <w:r w:rsidR="00CA7887" w:rsidRPr="003255A1">
              <w:rPr>
                <w:rFonts w:ascii="Arial" w:hAnsi="Arial" w:cs="Arial"/>
                <w:sz w:val="20"/>
                <w:szCs w:val="20"/>
              </w:rPr>
              <w:t xml:space="preserve">ommittee </w:t>
            </w:r>
            <w:r w:rsidR="00CA7887">
              <w:rPr>
                <w:rFonts w:ascii="Arial" w:hAnsi="Arial" w:cs="Arial"/>
                <w:sz w:val="20"/>
                <w:szCs w:val="20"/>
              </w:rPr>
              <w:t xml:space="preserve">suggests that where possible, </w:t>
            </w:r>
            <w:r w:rsidR="00CA7887" w:rsidRPr="003255A1">
              <w:rPr>
                <w:rFonts w:ascii="Arial" w:hAnsi="Arial" w:cs="Arial"/>
                <w:sz w:val="20"/>
                <w:szCs w:val="20"/>
              </w:rPr>
              <w:t xml:space="preserve">modifications to the dewatering regime </w:t>
            </w:r>
            <w:r w:rsidR="00CA7887">
              <w:rPr>
                <w:rFonts w:ascii="Arial" w:hAnsi="Arial" w:cs="Arial"/>
                <w:sz w:val="20"/>
                <w:szCs w:val="20"/>
              </w:rPr>
              <w:t xml:space="preserve">be proposed, in order </w:t>
            </w:r>
            <w:r w:rsidR="00CA7887" w:rsidRPr="003255A1">
              <w:rPr>
                <w:rFonts w:ascii="Arial" w:hAnsi="Arial" w:cs="Arial"/>
                <w:sz w:val="20"/>
                <w:szCs w:val="20"/>
              </w:rPr>
              <w:t>to limit spatial and temporal impacts</w:t>
            </w:r>
            <w:r w:rsidR="00CA788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C3152A" w:rsidRDefault="00C3152A" w:rsidP="00C3152A">
            <w:pPr>
              <w:pStyle w:val="ListNumber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4E1924" w:rsidRPr="00ED33C1" w:rsidRDefault="001477F2" w:rsidP="007C420E">
            <w:pPr>
              <w:pStyle w:val="ListNumb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advises</w:t>
            </w:r>
            <w:r w:rsidR="004E1924" w:rsidRPr="00ED33C1">
              <w:rPr>
                <w:rFonts w:ascii="Arial" w:hAnsi="Arial" w:cs="Arial"/>
                <w:sz w:val="20"/>
                <w:szCs w:val="20"/>
              </w:rPr>
              <w:t xml:space="preserve"> that there </w:t>
            </w:r>
            <w:r w:rsidR="00C3152A" w:rsidRPr="00ED33C1">
              <w:rPr>
                <w:rFonts w:ascii="Arial" w:hAnsi="Arial" w:cs="Arial"/>
                <w:sz w:val="20"/>
                <w:szCs w:val="20"/>
              </w:rPr>
              <w:t>is also a range</w:t>
            </w:r>
            <w:r w:rsidR="004E1924" w:rsidRPr="00ED33C1">
              <w:rPr>
                <w:rFonts w:ascii="Arial" w:hAnsi="Arial" w:cs="Arial"/>
                <w:sz w:val="20"/>
                <w:szCs w:val="20"/>
              </w:rPr>
              <w:t xml:space="preserve"> of surface water and water quality impact</w:t>
            </w:r>
            <w:r w:rsidR="003C5D03" w:rsidRPr="00ED33C1">
              <w:rPr>
                <w:rFonts w:ascii="Arial" w:hAnsi="Arial" w:cs="Arial"/>
                <w:sz w:val="20"/>
                <w:szCs w:val="20"/>
              </w:rPr>
              <w:t>s associated with the project</w:t>
            </w:r>
            <w:r>
              <w:rPr>
                <w:rFonts w:ascii="Arial" w:hAnsi="Arial" w:cs="Arial"/>
                <w:sz w:val="20"/>
                <w:szCs w:val="20"/>
              </w:rPr>
              <w:t>, and therefore suggests</w:t>
            </w:r>
            <w:r w:rsidR="000B1403">
              <w:rPr>
                <w:rFonts w:ascii="Arial" w:hAnsi="Arial" w:cs="Arial"/>
                <w:sz w:val="20"/>
                <w:szCs w:val="20"/>
              </w:rPr>
              <w:t xml:space="preserve"> that an improved data set </w:t>
            </w:r>
            <w:r w:rsidR="00C3152A">
              <w:rPr>
                <w:rFonts w:ascii="Arial" w:hAnsi="Arial" w:cs="Arial"/>
                <w:sz w:val="20"/>
                <w:szCs w:val="20"/>
              </w:rPr>
              <w:t>(review of model, and if necessary, remodelling)</w:t>
            </w:r>
            <w:r w:rsidR="000B14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B1403" w:rsidRPr="00ED33C1">
              <w:rPr>
                <w:rFonts w:ascii="Arial" w:hAnsi="Arial" w:cs="Arial"/>
                <w:sz w:val="20"/>
                <w:szCs w:val="20"/>
              </w:rPr>
              <w:t xml:space="preserve">be </w:t>
            </w:r>
            <w:r w:rsidR="000B1403">
              <w:rPr>
                <w:rFonts w:ascii="Arial" w:hAnsi="Arial" w:cs="Arial"/>
                <w:sz w:val="20"/>
                <w:szCs w:val="20"/>
              </w:rPr>
              <w:t xml:space="preserve">acquired </w:t>
            </w:r>
            <w:r w:rsidR="000B1403" w:rsidRPr="00ED33C1">
              <w:rPr>
                <w:rFonts w:ascii="Arial" w:hAnsi="Arial" w:cs="Arial"/>
                <w:sz w:val="20"/>
                <w:szCs w:val="20"/>
              </w:rPr>
              <w:t>as a condition of any possible future approval.</w:t>
            </w:r>
          </w:p>
          <w:p w:rsidR="003A0CBE" w:rsidRPr="00ED33C1" w:rsidRDefault="003A0CBE" w:rsidP="003A0CBE">
            <w:pPr>
              <w:pStyle w:val="ListBullet"/>
              <w:ind w:left="1440"/>
              <w:rPr>
                <w:rFonts w:ascii="Arial" w:hAnsi="Arial" w:cs="Arial"/>
                <w:sz w:val="20"/>
                <w:szCs w:val="20"/>
              </w:rPr>
            </w:pPr>
          </w:p>
          <w:p w:rsidR="003A0CBE" w:rsidRPr="003A0CBE" w:rsidRDefault="001477F2" w:rsidP="003A0CBE">
            <w:pPr>
              <w:pStyle w:val="ListNumb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ED33C1">
              <w:rPr>
                <w:rFonts w:ascii="Arial" w:hAnsi="Arial" w:cs="Arial"/>
                <w:sz w:val="20"/>
                <w:szCs w:val="20"/>
              </w:rPr>
              <w:t xml:space="preserve">The committee </w:t>
            </w:r>
            <w:r w:rsidR="00CA7887">
              <w:rPr>
                <w:rFonts w:ascii="Arial" w:hAnsi="Arial" w:cs="Arial"/>
                <w:sz w:val="20"/>
                <w:szCs w:val="20"/>
              </w:rPr>
              <w:t xml:space="preserve">considers </w:t>
            </w:r>
            <w:r w:rsidRPr="00ED33C1">
              <w:rPr>
                <w:rFonts w:ascii="Arial" w:hAnsi="Arial" w:cs="Arial"/>
                <w:sz w:val="20"/>
                <w:szCs w:val="20"/>
              </w:rPr>
              <w:t>that the floo</w:t>
            </w:r>
            <w:r w:rsidR="00CA7887">
              <w:rPr>
                <w:rFonts w:ascii="Arial" w:hAnsi="Arial" w:cs="Arial"/>
                <w:sz w:val="20"/>
                <w:szCs w:val="20"/>
              </w:rPr>
              <w:t>d modelling for the project may be inadequate</w:t>
            </w:r>
            <w:r w:rsidR="00BC7A7D">
              <w:rPr>
                <w:rFonts w:ascii="Arial" w:hAnsi="Arial" w:cs="Arial"/>
                <w:sz w:val="20"/>
                <w:szCs w:val="20"/>
              </w:rPr>
              <w:t>. F</w:t>
            </w:r>
            <w:r w:rsidRPr="00ED33C1">
              <w:rPr>
                <w:rFonts w:ascii="Arial" w:hAnsi="Arial" w:cs="Arial"/>
                <w:sz w:val="20"/>
                <w:szCs w:val="20"/>
              </w:rPr>
              <w:t xml:space="preserve">looding at the site may have a greater impact on the region’s hydrology and water quality than </w:t>
            </w:r>
            <w:r w:rsidR="00BC7A7D">
              <w:rPr>
                <w:rFonts w:ascii="Arial" w:hAnsi="Arial" w:cs="Arial"/>
                <w:sz w:val="20"/>
                <w:szCs w:val="20"/>
              </w:rPr>
              <w:t>predicted</w:t>
            </w:r>
            <w:r w:rsidRPr="00ED33C1">
              <w:rPr>
                <w:rFonts w:ascii="Arial" w:hAnsi="Arial" w:cs="Arial"/>
                <w:sz w:val="20"/>
                <w:szCs w:val="20"/>
              </w:rPr>
              <w:t>.</w:t>
            </w:r>
            <w:r w:rsidR="003A0CBE">
              <w:rPr>
                <w:rFonts w:ascii="Arial" w:hAnsi="Arial" w:cs="Arial"/>
                <w:sz w:val="20"/>
                <w:szCs w:val="20"/>
              </w:rPr>
              <w:t xml:space="preserve"> The committee notes</w:t>
            </w:r>
            <w:r w:rsidR="00BC7A7D">
              <w:rPr>
                <w:rFonts w:ascii="Arial" w:hAnsi="Arial" w:cs="Arial"/>
                <w:sz w:val="20"/>
                <w:szCs w:val="20"/>
              </w:rPr>
              <w:t xml:space="preserve"> that</w:t>
            </w:r>
            <w:r w:rsidR="003A0C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CBE" w:rsidRPr="003A0CBE">
              <w:rPr>
                <w:rFonts w:ascii="Arial" w:hAnsi="Arial" w:cs="Arial"/>
                <w:sz w:val="20"/>
                <w:szCs w:val="20"/>
              </w:rPr>
              <w:t xml:space="preserve">Wollombi Brook is subject to flash floods with a high Flash Flood Magnitude Index of </w:t>
            </w:r>
            <w:r w:rsidR="000F2FB8">
              <w:rPr>
                <w:rFonts w:ascii="Arial" w:hAnsi="Arial" w:cs="Arial"/>
                <w:sz w:val="20"/>
                <w:szCs w:val="20"/>
              </w:rPr>
              <w:t>0.86</w:t>
            </w:r>
            <w:r w:rsidR="00CA7887">
              <w:rPr>
                <w:rFonts w:ascii="Arial" w:hAnsi="Arial" w:cs="Arial"/>
                <w:sz w:val="20"/>
                <w:szCs w:val="20"/>
              </w:rPr>
              <w:t>. I</w:t>
            </w:r>
            <w:r w:rsidR="00C3152A">
              <w:rPr>
                <w:rFonts w:ascii="Arial" w:hAnsi="Arial" w:cs="Arial"/>
                <w:sz w:val="20"/>
                <w:szCs w:val="20"/>
              </w:rPr>
              <w:t xml:space="preserve">n </w:t>
            </w:r>
            <w:r w:rsidR="00CA7887">
              <w:rPr>
                <w:rFonts w:ascii="Arial" w:hAnsi="Arial" w:cs="Arial"/>
                <w:sz w:val="20"/>
                <w:szCs w:val="20"/>
              </w:rPr>
              <w:t>order to more accurately predict</w:t>
            </w:r>
            <w:r w:rsidR="00C315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0CBE" w:rsidRPr="003A0CBE">
              <w:rPr>
                <w:rFonts w:ascii="Arial" w:hAnsi="Arial" w:cs="Arial"/>
                <w:sz w:val="20"/>
                <w:szCs w:val="20"/>
              </w:rPr>
              <w:t xml:space="preserve">potential </w:t>
            </w:r>
            <w:r w:rsidR="000F2FB8">
              <w:rPr>
                <w:rFonts w:ascii="Arial" w:hAnsi="Arial" w:cs="Arial"/>
                <w:sz w:val="20"/>
                <w:szCs w:val="20"/>
              </w:rPr>
              <w:t xml:space="preserve">flood </w:t>
            </w:r>
            <w:r w:rsidR="003A0CBE" w:rsidRPr="003A0CBE">
              <w:rPr>
                <w:rFonts w:ascii="Arial" w:hAnsi="Arial" w:cs="Arial"/>
                <w:sz w:val="20"/>
                <w:szCs w:val="20"/>
              </w:rPr>
              <w:t>impact</w:t>
            </w:r>
            <w:r w:rsidR="000F2FB8">
              <w:rPr>
                <w:rFonts w:ascii="Arial" w:hAnsi="Arial" w:cs="Arial"/>
                <w:sz w:val="20"/>
                <w:szCs w:val="20"/>
              </w:rPr>
              <w:t>s</w:t>
            </w:r>
            <w:r w:rsidR="00CA7887">
              <w:rPr>
                <w:rFonts w:ascii="Arial" w:hAnsi="Arial" w:cs="Arial"/>
                <w:sz w:val="20"/>
                <w:szCs w:val="20"/>
              </w:rPr>
              <w:t xml:space="preserve">, the committee </w:t>
            </w:r>
            <w:r w:rsidR="00A81D7E">
              <w:rPr>
                <w:rFonts w:ascii="Arial" w:hAnsi="Arial" w:cs="Arial"/>
                <w:sz w:val="20"/>
                <w:szCs w:val="20"/>
              </w:rPr>
              <w:t>suggest</w:t>
            </w:r>
            <w:r w:rsidR="007310BE">
              <w:rPr>
                <w:rFonts w:ascii="Arial" w:hAnsi="Arial" w:cs="Arial"/>
                <w:sz w:val="20"/>
                <w:szCs w:val="20"/>
              </w:rPr>
              <w:t>s</w:t>
            </w:r>
            <w:bookmarkStart w:id="2" w:name="_GoBack"/>
            <w:bookmarkEnd w:id="2"/>
            <w:r w:rsidR="00A81D7E">
              <w:rPr>
                <w:rFonts w:ascii="Arial" w:hAnsi="Arial" w:cs="Arial"/>
                <w:sz w:val="20"/>
                <w:szCs w:val="20"/>
              </w:rPr>
              <w:t xml:space="preserve"> review, and if necessary, remodelling of flood gauge data</w:t>
            </w:r>
            <w:r w:rsidR="000F2FB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B1403" w:rsidRDefault="000B1403" w:rsidP="000B1403">
            <w:pPr>
              <w:pStyle w:val="ListParagraph"/>
              <w:numPr>
                <w:ilvl w:val="0"/>
                <w:numId w:val="0"/>
              </w:numPr>
              <w:ind w:left="369"/>
              <w:rPr>
                <w:rFonts w:ascii="Arial" w:hAnsi="Arial" w:cs="Arial"/>
                <w:sz w:val="20"/>
                <w:szCs w:val="20"/>
              </w:rPr>
            </w:pPr>
          </w:p>
          <w:p w:rsidR="000C7887" w:rsidRDefault="000C7887" w:rsidP="001C3F6E">
            <w:pPr>
              <w:pStyle w:val="ListNumb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 note</w:t>
            </w:r>
            <w:r w:rsidR="00B7767B">
              <w:rPr>
                <w:rFonts w:ascii="Arial" w:hAnsi="Arial" w:cs="Arial"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 xml:space="preserve"> that the w</w:t>
            </w:r>
            <w:r w:rsidR="0007704B">
              <w:rPr>
                <w:rFonts w:ascii="Arial" w:hAnsi="Arial" w:cs="Arial"/>
                <w:sz w:val="20"/>
                <w:szCs w:val="20"/>
              </w:rPr>
              <w:t xml:space="preserve">ater balance for the project </w:t>
            </w:r>
            <w:r w:rsidR="006C2719">
              <w:rPr>
                <w:rFonts w:ascii="Arial" w:hAnsi="Arial" w:cs="Arial"/>
                <w:sz w:val="20"/>
                <w:szCs w:val="20"/>
              </w:rPr>
              <w:t xml:space="preserve">contains </w:t>
            </w:r>
            <w:r w:rsidR="00425BCD">
              <w:rPr>
                <w:rFonts w:ascii="Arial" w:hAnsi="Arial" w:cs="Arial"/>
                <w:sz w:val="20"/>
                <w:szCs w:val="20"/>
              </w:rPr>
              <w:t>inconsistent</w:t>
            </w:r>
            <w:r w:rsidR="006C2719">
              <w:rPr>
                <w:rFonts w:ascii="Arial" w:hAnsi="Arial" w:cs="Arial"/>
                <w:sz w:val="20"/>
                <w:szCs w:val="20"/>
              </w:rPr>
              <w:t xml:space="preserve"> information</w:t>
            </w:r>
            <w:r w:rsidR="0007704B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7704B" w:rsidRDefault="0007704B" w:rsidP="0007704B">
            <w:pPr>
              <w:pStyle w:val="ListNumber"/>
              <w:numPr>
                <w:ilvl w:val="0"/>
                <w:numId w:val="0"/>
              </w:numPr>
              <w:ind w:left="369"/>
              <w:rPr>
                <w:rFonts w:ascii="Arial" w:hAnsi="Arial" w:cs="Arial"/>
                <w:sz w:val="20"/>
                <w:szCs w:val="20"/>
              </w:rPr>
            </w:pPr>
          </w:p>
          <w:p w:rsidR="00283EB1" w:rsidRDefault="00283EB1" w:rsidP="00283EB1">
            <w:pPr>
              <w:pStyle w:val="ListNumber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committee</w:t>
            </w:r>
            <w:r w:rsidRPr="00ED33C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suggests that any proposed </w:t>
            </w:r>
            <w:r w:rsidRPr="00ED33C1">
              <w:rPr>
                <w:rFonts w:ascii="Arial" w:hAnsi="Arial" w:cs="Arial"/>
                <w:sz w:val="20"/>
                <w:szCs w:val="20"/>
              </w:rPr>
              <w:t>management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7A7D">
              <w:rPr>
                <w:rFonts w:ascii="Arial" w:hAnsi="Arial" w:cs="Arial"/>
                <w:sz w:val="20"/>
                <w:szCs w:val="20"/>
              </w:rPr>
              <w:t xml:space="preserve">should </w:t>
            </w:r>
            <w:r>
              <w:rPr>
                <w:rFonts w:ascii="Arial" w:hAnsi="Arial" w:cs="Arial"/>
                <w:sz w:val="20"/>
                <w:szCs w:val="20"/>
              </w:rPr>
              <w:t xml:space="preserve">include </w:t>
            </w:r>
            <w:r w:rsidRPr="00ED33C1">
              <w:rPr>
                <w:rFonts w:ascii="Arial" w:hAnsi="Arial" w:cs="Arial"/>
                <w:sz w:val="20"/>
                <w:szCs w:val="20"/>
              </w:rPr>
              <w:t xml:space="preserve">monitoring of the Hunter Lowlands </w:t>
            </w:r>
            <w:proofErr w:type="spellStart"/>
            <w:r w:rsidRPr="00ED33C1">
              <w:rPr>
                <w:rFonts w:ascii="Arial" w:hAnsi="Arial" w:cs="Arial"/>
                <w:sz w:val="20"/>
                <w:szCs w:val="20"/>
              </w:rPr>
              <w:t>Redgum</w:t>
            </w:r>
            <w:proofErr w:type="spellEnd"/>
            <w:r w:rsidRPr="00ED33C1">
              <w:rPr>
                <w:rFonts w:ascii="Arial" w:hAnsi="Arial" w:cs="Arial"/>
                <w:sz w:val="20"/>
                <w:szCs w:val="20"/>
              </w:rPr>
              <w:t xml:space="preserve"> Forest </w:t>
            </w:r>
            <w:r>
              <w:rPr>
                <w:rFonts w:ascii="Arial" w:hAnsi="Arial" w:cs="Arial"/>
                <w:sz w:val="20"/>
                <w:szCs w:val="20"/>
              </w:rPr>
              <w:t xml:space="preserve">Ecological Communities </w:t>
            </w:r>
            <w:r w:rsidRPr="00ED33C1">
              <w:rPr>
                <w:rFonts w:ascii="Arial" w:hAnsi="Arial" w:cs="Arial"/>
                <w:sz w:val="20"/>
                <w:szCs w:val="20"/>
              </w:rPr>
              <w:t>and River</w:t>
            </w:r>
            <w:r>
              <w:rPr>
                <w:rFonts w:ascii="Arial" w:hAnsi="Arial" w:cs="Arial"/>
                <w:sz w:val="20"/>
                <w:szCs w:val="20"/>
              </w:rPr>
              <w:t xml:space="preserve"> Red Gum Floodplain Woodland Ecological Communities</w:t>
            </w:r>
            <w:r w:rsidRPr="00ED33C1">
              <w:rPr>
                <w:rFonts w:ascii="Arial" w:hAnsi="Arial" w:cs="Arial"/>
                <w:sz w:val="20"/>
                <w:szCs w:val="20"/>
              </w:rPr>
              <w:t xml:space="preserve"> within the Wollombi Brook alluvium downstream</w:t>
            </w:r>
            <w:r w:rsidR="009E271C">
              <w:rPr>
                <w:rFonts w:ascii="Arial" w:hAnsi="Arial" w:cs="Arial"/>
                <w:sz w:val="20"/>
                <w:szCs w:val="20"/>
              </w:rPr>
              <w:t xml:space="preserve"> of the proposed site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283EB1" w:rsidRDefault="00283EB1" w:rsidP="00B069DD">
            <w:pPr>
              <w:pStyle w:val="ListNumber"/>
              <w:numPr>
                <w:ilvl w:val="0"/>
                <w:numId w:val="0"/>
              </w:numPr>
              <w:ind w:left="369"/>
              <w:rPr>
                <w:rFonts w:ascii="Arial" w:hAnsi="Arial" w:cs="Arial"/>
                <w:sz w:val="20"/>
                <w:szCs w:val="20"/>
              </w:rPr>
            </w:pPr>
          </w:p>
          <w:p w:rsidR="001079A3" w:rsidRPr="0007704B" w:rsidRDefault="001079A3" w:rsidP="001079A3">
            <w:pPr>
              <w:pStyle w:val="ListNumber"/>
              <w:numPr>
                <w:ilvl w:val="0"/>
                <w:numId w:val="0"/>
              </w:numPr>
              <w:ind w:left="36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65DA" w:rsidRPr="00B451D3" w:rsidTr="00727E2F"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Default="001765DA" w:rsidP="00727E2F">
            <w:pPr>
              <w:pStyle w:val="tablelabel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Date of advice</w:t>
            </w:r>
          </w:p>
        </w:tc>
        <w:tc>
          <w:tcPr>
            <w:tcW w:w="8283" w:type="dxa"/>
            <w:tcBorders>
              <w:top w:val="single" w:sz="4" w:space="0" w:color="auto"/>
              <w:bottom w:val="single" w:sz="4" w:space="0" w:color="auto"/>
            </w:tcBorders>
          </w:tcPr>
          <w:p w:rsidR="001765DA" w:rsidRPr="00B451D3" w:rsidRDefault="00B979A5" w:rsidP="00B979A5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June 2012</w:t>
            </w:r>
          </w:p>
        </w:tc>
      </w:tr>
    </w:tbl>
    <w:p w:rsidR="001765DA" w:rsidRPr="004940D9" w:rsidRDefault="001765DA" w:rsidP="001765DA">
      <w:pPr>
        <w:spacing w:after="120"/>
        <w:rPr>
          <w:rFonts w:ascii="Arial" w:hAnsi="Arial" w:cs="Arial"/>
          <w:sz w:val="18"/>
          <w:szCs w:val="18"/>
        </w:rPr>
      </w:pPr>
    </w:p>
    <w:p w:rsidR="001765DA" w:rsidRDefault="001765DA" w:rsidP="001765DA"/>
    <w:p w:rsidR="008B505F" w:rsidRDefault="008B505F" w:rsidP="0064407B">
      <w:pPr>
        <w:ind w:left="-1418"/>
      </w:pPr>
    </w:p>
    <w:p w:rsidR="008B505F" w:rsidRDefault="008B505F" w:rsidP="0064407B">
      <w:pPr>
        <w:ind w:left="-1418"/>
      </w:pPr>
    </w:p>
    <w:p w:rsidR="006B14DB" w:rsidRPr="00EA416C" w:rsidRDefault="006B14DB" w:rsidP="0064407B">
      <w:pPr>
        <w:ind w:left="-1418"/>
      </w:pPr>
    </w:p>
    <w:sectPr w:rsidR="006B14DB" w:rsidRPr="00EA416C" w:rsidSect="00FA4C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A7D" w:rsidRDefault="00BC7A7D" w:rsidP="00A60185">
      <w:r>
        <w:separator/>
      </w:r>
    </w:p>
  </w:endnote>
  <w:endnote w:type="continuationSeparator" w:id="0">
    <w:p w:rsidR="00BC7A7D" w:rsidRDefault="00BC7A7D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7D" w:rsidRDefault="00BC7A7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7D" w:rsidRDefault="005E3F4B">
    <w:pPr>
      <w:pStyle w:val="Footer"/>
      <w:jc w:val="center"/>
    </w:pPr>
    <w:fldSimple w:instr=" PAGE   \* MERGEFORMAT ">
      <w:r w:rsidR="005D546A">
        <w:rPr>
          <w:noProof/>
        </w:rPr>
        <w:t>2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7D" w:rsidRDefault="00BC7A7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A7D" w:rsidRDefault="00BC7A7D" w:rsidP="00A60185">
      <w:r>
        <w:separator/>
      </w:r>
    </w:p>
  </w:footnote>
  <w:footnote w:type="continuationSeparator" w:id="0">
    <w:p w:rsidR="00BC7A7D" w:rsidRDefault="00BC7A7D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7D" w:rsidRDefault="00BC7A7D" w:rsidP="00E45765">
    <w:pPr>
      <w:pStyle w:val="Classification"/>
    </w:pPr>
    <w:r>
      <w:rPr>
        <w:b/>
        <w:bCs/>
        <w:lang w:val="en-US"/>
      </w:rPr>
      <w:t>Error! Unknown document property name.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7D" w:rsidRDefault="00BC7A7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7A7D" w:rsidRDefault="00BC7A7D" w:rsidP="0034504D">
    <w:pPr>
      <w:pStyle w:val="Header"/>
      <w:ind w:left="-141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69278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32DB9"/>
    <w:multiLevelType w:val="multilevel"/>
    <w:tmpl w:val="E5E89F92"/>
    <w:styleLink w:val="BulletList"/>
    <w:lvl w:ilvl="0">
      <w:start w:val="1"/>
      <w:numFmt w:val="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2">
    <w:nsid w:val="1E461A22"/>
    <w:multiLevelType w:val="hybridMultilevel"/>
    <w:tmpl w:val="946EBA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B6914"/>
    <w:multiLevelType w:val="multilevel"/>
    <w:tmpl w:val="F33AC0A6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">
    <w:nsid w:val="2A8443F0"/>
    <w:multiLevelType w:val="multilevel"/>
    <w:tmpl w:val="286868D0"/>
    <w:lvl w:ilvl="0">
      <w:start w:val="1"/>
      <w:numFmt w:val="lowerLetter"/>
      <w:lvlText w:val="%1)"/>
      <w:lvlJc w:val="left"/>
      <w:pPr>
        <w:ind w:left="1089" w:hanging="369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5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82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219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256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93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330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367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4041" w:hanging="369"/>
      </w:pPr>
      <w:rPr>
        <w:rFonts w:hint="default"/>
      </w:rPr>
    </w:lvl>
  </w:abstractNum>
  <w:abstractNum w:abstractNumId="5">
    <w:nsid w:val="306137AE"/>
    <w:multiLevelType w:val="hybridMultilevel"/>
    <w:tmpl w:val="BDDE9B14"/>
    <w:lvl w:ilvl="0" w:tplc="0C090017">
      <w:start w:val="1"/>
      <w:numFmt w:val="lowerLetter"/>
      <w:lvlText w:val="%1)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17349A4"/>
    <w:multiLevelType w:val="hybridMultilevel"/>
    <w:tmpl w:val="DD1C0D7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E2A0BE5"/>
    <w:multiLevelType w:val="hybridMultilevel"/>
    <w:tmpl w:val="C8F0516E"/>
    <w:lvl w:ilvl="0" w:tplc="6616BD46">
      <w:start w:val="1"/>
      <w:numFmt w:val="lowerLetter"/>
      <w:lvlText w:val="(%1)"/>
      <w:lvlJc w:val="left"/>
      <w:pPr>
        <w:ind w:left="72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9" w:hanging="360"/>
      </w:pPr>
    </w:lvl>
    <w:lvl w:ilvl="2" w:tplc="0C09001B" w:tentative="1">
      <w:start w:val="1"/>
      <w:numFmt w:val="lowerRoman"/>
      <w:lvlText w:val="%3."/>
      <w:lvlJc w:val="right"/>
      <w:pPr>
        <w:ind w:left="2169" w:hanging="180"/>
      </w:pPr>
    </w:lvl>
    <w:lvl w:ilvl="3" w:tplc="0C09000F" w:tentative="1">
      <w:start w:val="1"/>
      <w:numFmt w:val="decimal"/>
      <w:lvlText w:val="%4."/>
      <w:lvlJc w:val="left"/>
      <w:pPr>
        <w:ind w:left="2889" w:hanging="360"/>
      </w:pPr>
    </w:lvl>
    <w:lvl w:ilvl="4" w:tplc="0C090019" w:tentative="1">
      <w:start w:val="1"/>
      <w:numFmt w:val="lowerLetter"/>
      <w:lvlText w:val="%5."/>
      <w:lvlJc w:val="left"/>
      <w:pPr>
        <w:ind w:left="3609" w:hanging="360"/>
      </w:pPr>
    </w:lvl>
    <w:lvl w:ilvl="5" w:tplc="0C09001B" w:tentative="1">
      <w:start w:val="1"/>
      <w:numFmt w:val="lowerRoman"/>
      <w:lvlText w:val="%6."/>
      <w:lvlJc w:val="right"/>
      <w:pPr>
        <w:ind w:left="4329" w:hanging="180"/>
      </w:pPr>
    </w:lvl>
    <w:lvl w:ilvl="6" w:tplc="0C09000F" w:tentative="1">
      <w:start w:val="1"/>
      <w:numFmt w:val="decimal"/>
      <w:lvlText w:val="%7."/>
      <w:lvlJc w:val="left"/>
      <w:pPr>
        <w:ind w:left="5049" w:hanging="360"/>
      </w:pPr>
    </w:lvl>
    <w:lvl w:ilvl="7" w:tplc="0C090019" w:tentative="1">
      <w:start w:val="1"/>
      <w:numFmt w:val="lowerLetter"/>
      <w:lvlText w:val="%8."/>
      <w:lvlJc w:val="left"/>
      <w:pPr>
        <w:ind w:left="5769" w:hanging="360"/>
      </w:pPr>
    </w:lvl>
    <w:lvl w:ilvl="8" w:tplc="0C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0">
    <w:nsid w:val="41674C10"/>
    <w:multiLevelType w:val="multilevel"/>
    <w:tmpl w:val="A8BCD33A"/>
    <w:lvl w:ilvl="0">
      <w:start w:val="1"/>
      <w:numFmt w:val="decimal"/>
      <w:lvlText w:val="%1)"/>
      <w:lvlJc w:val="left"/>
      <w:pPr>
        <w:ind w:left="369" w:hanging="369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1">
    <w:nsid w:val="65456429"/>
    <w:multiLevelType w:val="multilevel"/>
    <w:tmpl w:val="F3245776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12">
    <w:nsid w:val="762964D5"/>
    <w:multiLevelType w:val="multilevel"/>
    <w:tmpl w:val="E898CC72"/>
    <w:styleLink w:val="KeyPoints"/>
    <w:lvl w:ilvl="0">
      <w:start w:val="1"/>
      <w:numFmt w:val="decimal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6"/>
  </w:num>
  <w:num w:numId="5">
    <w:abstractNumId w:val="11"/>
  </w:num>
  <w:num w:numId="6">
    <w:abstractNumId w:val="10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  <w:num w:numId="11">
    <w:abstractNumId w:val="4"/>
  </w:num>
  <w:num w:numId="12">
    <w:abstractNumId w:val="11"/>
  </w:num>
  <w:num w:numId="13">
    <w:abstractNumId w:val="11"/>
  </w:num>
  <w:num w:numId="14">
    <w:abstractNumId w:val="11"/>
  </w:num>
  <w:num w:numId="15">
    <w:abstractNumId w:val="9"/>
  </w:num>
  <w:num w:numId="16">
    <w:abstractNumId w:val="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/>
  <w:rsids>
    <w:rsidRoot w:val="0041275D"/>
    <w:rsid w:val="00004AEE"/>
    <w:rsid w:val="00005CAA"/>
    <w:rsid w:val="00010210"/>
    <w:rsid w:val="00012D66"/>
    <w:rsid w:val="00015ADA"/>
    <w:rsid w:val="00020C99"/>
    <w:rsid w:val="0002707B"/>
    <w:rsid w:val="0005148E"/>
    <w:rsid w:val="000714B1"/>
    <w:rsid w:val="000759E5"/>
    <w:rsid w:val="0007601C"/>
    <w:rsid w:val="0007704B"/>
    <w:rsid w:val="00084AC6"/>
    <w:rsid w:val="00091608"/>
    <w:rsid w:val="00092F92"/>
    <w:rsid w:val="0009333C"/>
    <w:rsid w:val="0009704F"/>
    <w:rsid w:val="000A0F11"/>
    <w:rsid w:val="000A125A"/>
    <w:rsid w:val="000A228F"/>
    <w:rsid w:val="000A57CD"/>
    <w:rsid w:val="000B1403"/>
    <w:rsid w:val="000B3758"/>
    <w:rsid w:val="000B7681"/>
    <w:rsid w:val="000B7B42"/>
    <w:rsid w:val="000C02B7"/>
    <w:rsid w:val="000C2814"/>
    <w:rsid w:val="000C451B"/>
    <w:rsid w:val="000C5342"/>
    <w:rsid w:val="000C706A"/>
    <w:rsid w:val="000C7887"/>
    <w:rsid w:val="000D2887"/>
    <w:rsid w:val="000D6D63"/>
    <w:rsid w:val="000D706B"/>
    <w:rsid w:val="000E0081"/>
    <w:rsid w:val="000E07CF"/>
    <w:rsid w:val="000F2FB8"/>
    <w:rsid w:val="00100BEF"/>
    <w:rsid w:val="001079A3"/>
    <w:rsid w:val="0011498E"/>
    <w:rsid w:val="00117A45"/>
    <w:rsid w:val="001224AE"/>
    <w:rsid w:val="00123035"/>
    <w:rsid w:val="001337D4"/>
    <w:rsid w:val="001477F2"/>
    <w:rsid w:val="00147C12"/>
    <w:rsid w:val="001527A1"/>
    <w:rsid w:val="001530DC"/>
    <w:rsid w:val="00154989"/>
    <w:rsid w:val="00155A9F"/>
    <w:rsid w:val="0015684F"/>
    <w:rsid w:val="00160262"/>
    <w:rsid w:val="0016433A"/>
    <w:rsid w:val="0016780A"/>
    <w:rsid w:val="001713FA"/>
    <w:rsid w:val="00173EBF"/>
    <w:rsid w:val="001765DA"/>
    <w:rsid w:val="001842A2"/>
    <w:rsid w:val="00187FA8"/>
    <w:rsid w:val="001922D0"/>
    <w:rsid w:val="00192F5E"/>
    <w:rsid w:val="00197772"/>
    <w:rsid w:val="001A51C8"/>
    <w:rsid w:val="001B3658"/>
    <w:rsid w:val="001B472B"/>
    <w:rsid w:val="001B4CA8"/>
    <w:rsid w:val="001C3F6E"/>
    <w:rsid w:val="001C4F3D"/>
    <w:rsid w:val="001D0CDC"/>
    <w:rsid w:val="001D1D82"/>
    <w:rsid w:val="001E1182"/>
    <w:rsid w:val="001F0E8B"/>
    <w:rsid w:val="00200944"/>
    <w:rsid w:val="00202C90"/>
    <w:rsid w:val="00213DE8"/>
    <w:rsid w:val="00216118"/>
    <w:rsid w:val="002209AB"/>
    <w:rsid w:val="002251E3"/>
    <w:rsid w:val="00227A95"/>
    <w:rsid w:val="002316BD"/>
    <w:rsid w:val="002336F3"/>
    <w:rsid w:val="002473FC"/>
    <w:rsid w:val="00252E3C"/>
    <w:rsid w:val="00262198"/>
    <w:rsid w:val="00283EB1"/>
    <w:rsid w:val="00284269"/>
    <w:rsid w:val="00285F1B"/>
    <w:rsid w:val="00292B81"/>
    <w:rsid w:val="0029322E"/>
    <w:rsid w:val="00296477"/>
    <w:rsid w:val="002974BC"/>
    <w:rsid w:val="002B18AE"/>
    <w:rsid w:val="002C1C93"/>
    <w:rsid w:val="002C5066"/>
    <w:rsid w:val="002D4AAC"/>
    <w:rsid w:val="002D6C33"/>
    <w:rsid w:val="002F045A"/>
    <w:rsid w:val="0030039D"/>
    <w:rsid w:val="00300715"/>
    <w:rsid w:val="0030326F"/>
    <w:rsid w:val="00310701"/>
    <w:rsid w:val="00315980"/>
    <w:rsid w:val="00316F7F"/>
    <w:rsid w:val="00320162"/>
    <w:rsid w:val="003218E8"/>
    <w:rsid w:val="003255A1"/>
    <w:rsid w:val="00330DCE"/>
    <w:rsid w:val="00331E11"/>
    <w:rsid w:val="00334761"/>
    <w:rsid w:val="00337EBC"/>
    <w:rsid w:val="00341DCD"/>
    <w:rsid w:val="0034504D"/>
    <w:rsid w:val="0034563E"/>
    <w:rsid w:val="003518D6"/>
    <w:rsid w:val="0035460C"/>
    <w:rsid w:val="003556BD"/>
    <w:rsid w:val="00365147"/>
    <w:rsid w:val="0037016E"/>
    <w:rsid w:val="00370E55"/>
    <w:rsid w:val="00372908"/>
    <w:rsid w:val="00381917"/>
    <w:rsid w:val="00383020"/>
    <w:rsid w:val="003975FD"/>
    <w:rsid w:val="003A0593"/>
    <w:rsid w:val="003A0CBE"/>
    <w:rsid w:val="003B60CC"/>
    <w:rsid w:val="003C0C5D"/>
    <w:rsid w:val="003C1B25"/>
    <w:rsid w:val="003C2443"/>
    <w:rsid w:val="003C5D03"/>
    <w:rsid w:val="003C5DA3"/>
    <w:rsid w:val="003D4BCD"/>
    <w:rsid w:val="003E01D8"/>
    <w:rsid w:val="003E2100"/>
    <w:rsid w:val="003E63F7"/>
    <w:rsid w:val="003F346C"/>
    <w:rsid w:val="003F6F5B"/>
    <w:rsid w:val="0040342D"/>
    <w:rsid w:val="004054DE"/>
    <w:rsid w:val="0041192D"/>
    <w:rsid w:val="0041275D"/>
    <w:rsid w:val="00413EE1"/>
    <w:rsid w:val="00420045"/>
    <w:rsid w:val="0042128E"/>
    <w:rsid w:val="00425BCD"/>
    <w:rsid w:val="00432B60"/>
    <w:rsid w:val="00440698"/>
    <w:rsid w:val="004540E2"/>
    <w:rsid w:val="00454454"/>
    <w:rsid w:val="00467924"/>
    <w:rsid w:val="004710B8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B7B"/>
    <w:rsid w:val="004C3EA0"/>
    <w:rsid w:val="004E1924"/>
    <w:rsid w:val="004F7169"/>
    <w:rsid w:val="00500D66"/>
    <w:rsid w:val="005036A6"/>
    <w:rsid w:val="00514C8E"/>
    <w:rsid w:val="00517F35"/>
    <w:rsid w:val="00523ED3"/>
    <w:rsid w:val="00531DBF"/>
    <w:rsid w:val="00533702"/>
    <w:rsid w:val="005337FC"/>
    <w:rsid w:val="00545759"/>
    <w:rsid w:val="00545BE0"/>
    <w:rsid w:val="00554C6A"/>
    <w:rsid w:val="00562E85"/>
    <w:rsid w:val="0056332F"/>
    <w:rsid w:val="00581C39"/>
    <w:rsid w:val="005872BE"/>
    <w:rsid w:val="005903B6"/>
    <w:rsid w:val="00592B20"/>
    <w:rsid w:val="005A0247"/>
    <w:rsid w:val="005A126E"/>
    <w:rsid w:val="005A452F"/>
    <w:rsid w:val="005B140D"/>
    <w:rsid w:val="005C1FEA"/>
    <w:rsid w:val="005C3495"/>
    <w:rsid w:val="005D224A"/>
    <w:rsid w:val="005D546A"/>
    <w:rsid w:val="005E3DFC"/>
    <w:rsid w:val="005E3F4B"/>
    <w:rsid w:val="005E60AF"/>
    <w:rsid w:val="005E7B4E"/>
    <w:rsid w:val="005F1DEA"/>
    <w:rsid w:val="00607FC9"/>
    <w:rsid w:val="0061490C"/>
    <w:rsid w:val="00622FE1"/>
    <w:rsid w:val="0062521C"/>
    <w:rsid w:val="00630A2B"/>
    <w:rsid w:val="00632DC7"/>
    <w:rsid w:val="00633896"/>
    <w:rsid w:val="006357FB"/>
    <w:rsid w:val="006406FC"/>
    <w:rsid w:val="0064407B"/>
    <w:rsid w:val="00646122"/>
    <w:rsid w:val="00653E16"/>
    <w:rsid w:val="00657220"/>
    <w:rsid w:val="0066104B"/>
    <w:rsid w:val="006655EE"/>
    <w:rsid w:val="00667C10"/>
    <w:rsid w:val="00667EF4"/>
    <w:rsid w:val="00674E59"/>
    <w:rsid w:val="00676FCA"/>
    <w:rsid w:val="00677177"/>
    <w:rsid w:val="0068612E"/>
    <w:rsid w:val="00687C92"/>
    <w:rsid w:val="00693A5A"/>
    <w:rsid w:val="0069534E"/>
    <w:rsid w:val="00696365"/>
    <w:rsid w:val="0069669C"/>
    <w:rsid w:val="006A1200"/>
    <w:rsid w:val="006A2C5A"/>
    <w:rsid w:val="006A4F4E"/>
    <w:rsid w:val="006B14DB"/>
    <w:rsid w:val="006B21C4"/>
    <w:rsid w:val="006C1CCE"/>
    <w:rsid w:val="006C2719"/>
    <w:rsid w:val="006C4A1A"/>
    <w:rsid w:val="006D0393"/>
    <w:rsid w:val="006D1A83"/>
    <w:rsid w:val="006E1CFE"/>
    <w:rsid w:val="006E31A2"/>
    <w:rsid w:val="006F10C4"/>
    <w:rsid w:val="006F40E9"/>
    <w:rsid w:val="006F5603"/>
    <w:rsid w:val="00701400"/>
    <w:rsid w:val="007037CF"/>
    <w:rsid w:val="00703BB8"/>
    <w:rsid w:val="00716583"/>
    <w:rsid w:val="007167C0"/>
    <w:rsid w:val="00720481"/>
    <w:rsid w:val="00727C18"/>
    <w:rsid w:val="00727E2F"/>
    <w:rsid w:val="007310BE"/>
    <w:rsid w:val="00733193"/>
    <w:rsid w:val="00737CBA"/>
    <w:rsid w:val="007534B8"/>
    <w:rsid w:val="00754C17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82D61"/>
    <w:rsid w:val="00791024"/>
    <w:rsid w:val="00794818"/>
    <w:rsid w:val="007A2573"/>
    <w:rsid w:val="007A3B9C"/>
    <w:rsid w:val="007B106C"/>
    <w:rsid w:val="007B1A4E"/>
    <w:rsid w:val="007B3D05"/>
    <w:rsid w:val="007B5503"/>
    <w:rsid w:val="007C420E"/>
    <w:rsid w:val="007C6BB3"/>
    <w:rsid w:val="007D14B4"/>
    <w:rsid w:val="007D3AD7"/>
    <w:rsid w:val="007E24F6"/>
    <w:rsid w:val="00800F64"/>
    <w:rsid w:val="00802F0B"/>
    <w:rsid w:val="00810A67"/>
    <w:rsid w:val="008235AF"/>
    <w:rsid w:val="00833CF7"/>
    <w:rsid w:val="00845601"/>
    <w:rsid w:val="008503A8"/>
    <w:rsid w:val="00855C5C"/>
    <w:rsid w:val="0086233C"/>
    <w:rsid w:val="00865CFA"/>
    <w:rsid w:val="008A3C96"/>
    <w:rsid w:val="008B0BBA"/>
    <w:rsid w:val="008B4019"/>
    <w:rsid w:val="008B505F"/>
    <w:rsid w:val="008B65C9"/>
    <w:rsid w:val="008C2D4A"/>
    <w:rsid w:val="008C6A05"/>
    <w:rsid w:val="008C7DBB"/>
    <w:rsid w:val="008D3900"/>
    <w:rsid w:val="008D6E1D"/>
    <w:rsid w:val="008D6EDB"/>
    <w:rsid w:val="008D7FF1"/>
    <w:rsid w:val="008E20C4"/>
    <w:rsid w:val="008E2DF3"/>
    <w:rsid w:val="008E36FE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36351"/>
    <w:rsid w:val="00947507"/>
    <w:rsid w:val="00952DDF"/>
    <w:rsid w:val="009812D4"/>
    <w:rsid w:val="009873F4"/>
    <w:rsid w:val="009920D8"/>
    <w:rsid w:val="009A371F"/>
    <w:rsid w:val="009B38BE"/>
    <w:rsid w:val="009C3D0F"/>
    <w:rsid w:val="009D069C"/>
    <w:rsid w:val="009D6C07"/>
    <w:rsid w:val="009E1B19"/>
    <w:rsid w:val="009E271C"/>
    <w:rsid w:val="009F35E2"/>
    <w:rsid w:val="009F65F9"/>
    <w:rsid w:val="009F68BA"/>
    <w:rsid w:val="00A06277"/>
    <w:rsid w:val="00A079DC"/>
    <w:rsid w:val="00A111C2"/>
    <w:rsid w:val="00A17C39"/>
    <w:rsid w:val="00A238AA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70A6C"/>
    <w:rsid w:val="00A81D7E"/>
    <w:rsid w:val="00A830E5"/>
    <w:rsid w:val="00A87135"/>
    <w:rsid w:val="00A93280"/>
    <w:rsid w:val="00A951EA"/>
    <w:rsid w:val="00A961A6"/>
    <w:rsid w:val="00A973E1"/>
    <w:rsid w:val="00AA1C65"/>
    <w:rsid w:val="00AA2548"/>
    <w:rsid w:val="00AA3B6E"/>
    <w:rsid w:val="00AA58C4"/>
    <w:rsid w:val="00AA7639"/>
    <w:rsid w:val="00AB11C8"/>
    <w:rsid w:val="00AB5E2D"/>
    <w:rsid w:val="00AC08A8"/>
    <w:rsid w:val="00AD56C8"/>
    <w:rsid w:val="00AD58F2"/>
    <w:rsid w:val="00AD7B3C"/>
    <w:rsid w:val="00B0512A"/>
    <w:rsid w:val="00B0529F"/>
    <w:rsid w:val="00B05D52"/>
    <w:rsid w:val="00B069DD"/>
    <w:rsid w:val="00B1418B"/>
    <w:rsid w:val="00B21195"/>
    <w:rsid w:val="00B22B3D"/>
    <w:rsid w:val="00B24B22"/>
    <w:rsid w:val="00B25310"/>
    <w:rsid w:val="00B32F8F"/>
    <w:rsid w:val="00B47C42"/>
    <w:rsid w:val="00B510B1"/>
    <w:rsid w:val="00B54DE9"/>
    <w:rsid w:val="00B553EC"/>
    <w:rsid w:val="00B55870"/>
    <w:rsid w:val="00B7767B"/>
    <w:rsid w:val="00B77732"/>
    <w:rsid w:val="00B80D6D"/>
    <w:rsid w:val="00B9154F"/>
    <w:rsid w:val="00B93DD0"/>
    <w:rsid w:val="00B97732"/>
    <w:rsid w:val="00B979A5"/>
    <w:rsid w:val="00BA65A8"/>
    <w:rsid w:val="00BA6D19"/>
    <w:rsid w:val="00BA7461"/>
    <w:rsid w:val="00BA7DA9"/>
    <w:rsid w:val="00BC4215"/>
    <w:rsid w:val="00BC7A7D"/>
    <w:rsid w:val="00BD0396"/>
    <w:rsid w:val="00BD1A6F"/>
    <w:rsid w:val="00BE1883"/>
    <w:rsid w:val="00BE6D3C"/>
    <w:rsid w:val="00BE7852"/>
    <w:rsid w:val="00BF1F77"/>
    <w:rsid w:val="00BF7CEE"/>
    <w:rsid w:val="00C03880"/>
    <w:rsid w:val="00C135CF"/>
    <w:rsid w:val="00C2683F"/>
    <w:rsid w:val="00C3152A"/>
    <w:rsid w:val="00C3184D"/>
    <w:rsid w:val="00C3494C"/>
    <w:rsid w:val="00C4714E"/>
    <w:rsid w:val="00C50941"/>
    <w:rsid w:val="00C5504F"/>
    <w:rsid w:val="00C55991"/>
    <w:rsid w:val="00C63376"/>
    <w:rsid w:val="00C66CB4"/>
    <w:rsid w:val="00C74F97"/>
    <w:rsid w:val="00C76A08"/>
    <w:rsid w:val="00C8276E"/>
    <w:rsid w:val="00C83AD1"/>
    <w:rsid w:val="00C842AC"/>
    <w:rsid w:val="00C93FD9"/>
    <w:rsid w:val="00C96688"/>
    <w:rsid w:val="00C96995"/>
    <w:rsid w:val="00CA0723"/>
    <w:rsid w:val="00CA4542"/>
    <w:rsid w:val="00CA69DB"/>
    <w:rsid w:val="00CA7887"/>
    <w:rsid w:val="00CB1690"/>
    <w:rsid w:val="00CC4365"/>
    <w:rsid w:val="00CD11B0"/>
    <w:rsid w:val="00CE71C2"/>
    <w:rsid w:val="00CF177E"/>
    <w:rsid w:val="00CF42D5"/>
    <w:rsid w:val="00CF4EDA"/>
    <w:rsid w:val="00D021CB"/>
    <w:rsid w:val="00D10F1A"/>
    <w:rsid w:val="00D116F8"/>
    <w:rsid w:val="00D17596"/>
    <w:rsid w:val="00D22640"/>
    <w:rsid w:val="00D26D3A"/>
    <w:rsid w:val="00D45C91"/>
    <w:rsid w:val="00D45EE3"/>
    <w:rsid w:val="00D50618"/>
    <w:rsid w:val="00D509E9"/>
    <w:rsid w:val="00D53B1C"/>
    <w:rsid w:val="00D652C8"/>
    <w:rsid w:val="00D83615"/>
    <w:rsid w:val="00DA1B12"/>
    <w:rsid w:val="00DA54C9"/>
    <w:rsid w:val="00DA6739"/>
    <w:rsid w:val="00DA6CAE"/>
    <w:rsid w:val="00DB1A9E"/>
    <w:rsid w:val="00DB31D6"/>
    <w:rsid w:val="00DB4005"/>
    <w:rsid w:val="00DC34EB"/>
    <w:rsid w:val="00DC78C0"/>
    <w:rsid w:val="00DF1E5B"/>
    <w:rsid w:val="00DF2275"/>
    <w:rsid w:val="00DF3F5E"/>
    <w:rsid w:val="00DF5653"/>
    <w:rsid w:val="00E0596E"/>
    <w:rsid w:val="00E06F66"/>
    <w:rsid w:val="00E1598F"/>
    <w:rsid w:val="00E356E5"/>
    <w:rsid w:val="00E36F81"/>
    <w:rsid w:val="00E378A8"/>
    <w:rsid w:val="00E45765"/>
    <w:rsid w:val="00E5098C"/>
    <w:rsid w:val="00E51B99"/>
    <w:rsid w:val="00E60213"/>
    <w:rsid w:val="00E661B2"/>
    <w:rsid w:val="00E74D29"/>
    <w:rsid w:val="00E806FF"/>
    <w:rsid w:val="00E83C74"/>
    <w:rsid w:val="00E83CEE"/>
    <w:rsid w:val="00E91F18"/>
    <w:rsid w:val="00E9226D"/>
    <w:rsid w:val="00EA416C"/>
    <w:rsid w:val="00EA5941"/>
    <w:rsid w:val="00EB60CE"/>
    <w:rsid w:val="00EB7D53"/>
    <w:rsid w:val="00ED33C1"/>
    <w:rsid w:val="00EE3146"/>
    <w:rsid w:val="00EF50BB"/>
    <w:rsid w:val="00EF71E4"/>
    <w:rsid w:val="00F00192"/>
    <w:rsid w:val="00F01DF6"/>
    <w:rsid w:val="00F0340D"/>
    <w:rsid w:val="00F059A6"/>
    <w:rsid w:val="00F134E9"/>
    <w:rsid w:val="00F23756"/>
    <w:rsid w:val="00F2523A"/>
    <w:rsid w:val="00F25FFA"/>
    <w:rsid w:val="00F310D2"/>
    <w:rsid w:val="00F36F3D"/>
    <w:rsid w:val="00F37C48"/>
    <w:rsid w:val="00F40372"/>
    <w:rsid w:val="00F477BD"/>
    <w:rsid w:val="00F50333"/>
    <w:rsid w:val="00F53491"/>
    <w:rsid w:val="00F54656"/>
    <w:rsid w:val="00F60181"/>
    <w:rsid w:val="00F65A1C"/>
    <w:rsid w:val="00F66F50"/>
    <w:rsid w:val="00F77432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C20F8"/>
    <w:rsid w:val="00FD1694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iPriority="10" w:unhideWhenUsed="0" w:qFormat="1"/>
    <w:lsdException w:name="Default Paragraph Font" w:uiPriority="1"/>
    <w:lsdException w:name="List Continue" w:semiHidden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DA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</w:style>
  <w:style w:type="paragraph" w:styleId="ListBullet2">
    <w:name w:val="List Bullet 2"/>
    <w:basedOn w:val="Normal"/>
    <w:uiPriority w:val="99"/>
    <w:unhideWhenUsed/>
    <w:rsid w:val="00091608"/>
  </w:style>
  <w:style w:type="paragraph" w:styleId="ListBullet3">
    <w:name w:val="List Bullet 3"/>
    <w:basedOn w:val="Normal"/>
    <w:uiPriority w:val="99"/>
    <w:unhideWhenUsed/>
    <w:rsid w:val="00091608"/>
  </w:style>
  <w:style w:type="paragraph" w:styleId="ListBullet4">
    <w:name w:val="List Bullet 4"/>
    <w:basedOn w:val="Normal"/>
    <w:uiPriority w:val="99"/>
    <w:unhideWhenUsed/>
    <w:rsid w:val="00091608"/>
  </w:style>
  <w:style w:type="paragraph" w:styleId="ListBullet5">
    <w:name w:val="List Bullet 5"/>
    <w:basedOn w:val="Normal"/>
    <w:uiPriority w:val="99"/>
    <w:unhideWhenUsed/>
    <w:rsid w:val="00091608"/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  <w:lang w:eastAsia="en-AU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qFormat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tablelabel">
    <w:name w:val="table label"/>
    <w:basedOn w:val="Normal"/>
    <w:rsid w:val="001765DA"/>
    <w:rPr>
      <w:rFonts w:ascii="Arial" w:hAnsi="Arial"/>
      <w:b/>
      <w:sz w:val="16"/>
      <w:szCs w:val="20"/>
    </w:rPr>
  </w:style>
  <w:style w:type="paragraph" w:customStyle="1" w:styleId="Default">
    <w:name w:val="Default"/>
    <w:rsid w:val="00737C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2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3689</Characters>
  <Application>Microsoft Office Word</Application>
  <DocSecurity>0</DocSecurity>
  <Lines>30</Lines>
  <Paragraphs>8</Paragraphs>
  <ScaleCrop>false</ScaleCrop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to decision maker on coal mining project  Proposed action: Extension of Warkworth Coal Mine</dc:title>
  <dc:creator/>
  <cp:lastModifiedBy/>
  <cp:revision>1</cp:revision>
  <dcterms:created xsi:type="dcterms:W3CDTF">2012-08-14T06:44:00Z</dcterms:created>
  <dcterms:modified xsi:type="dcterms:W3CDTF">2012-08-14T06:44:00Z</dcterms:modified>
</cp:coreProperties>
</file>