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DA" w:rsidRDefault="00501B0C" w:rsidP="001765DA">
      <w:pPr>
        <w:pStyle w:val="Header"/>
        <w:keepLines/>
        <w:tabs>
          <w:tab w:val="left" w:pos="2835"/>
        </w:tabs>
        <w:ind w:left="-360" w:right="-289"/>
        <w:rPr>
          <w:rFonts w:ascii="Arial" w:hAnsi="Arial" w:cs="Arial"/>
          <w:b/>
        </w:rPr>
      </w:pPr>
      <w:r>
        <w:rPr>
          <w:rFonts w:ascii="Arial" w:hAnsi="Arial" w:cs="Arial"/>
          <w:b/>
          <w:noProof/>
          <w:lang w:eastAsia="en-AU"/>
        </w:rPr>
        <w:drawing>
          <wp:anchor distT="0" distB="0" distL="114300" distR="114300" simplePos="0" relativeHeight="251657728" behindDoc="0" locked="0" layoutInCell="1" allowOverlap="1">
            <wp:simplePos x="0" y="0"/>
            <wp:positionH relativeFrom="column">
              <wp:posOffset>-881380</wp:posOffset>
            </wp:positionH>
            <wp:positionV relativeFrom="paragraph">
              <wp:posOffset>-871855</wp:posOffset>
            </wp:positionV>
            <wp:extent cx="7535545" cy="2552700"/>
            <wp:effectExtent l="19050" t="0" r="8255" b="0"/>
            <wp:wrapThrough wrapText="bothSides">
              <wp:wrapPolygon edited="0">
                <wp:start x="-55" y="0"/>
                <wp:lineTo x="-55" y="21439"/>
                <wp:lineTo x="21624" y="21439"/>
                <wp:lineTo x="21624" y="0"/>
                <wp:lineTo x="-5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35545" cy="2552700"/>
                    </a:xfrm>
                    <a:prstGeom prst="rect">
                      <a:avLst/>
                    </a:prstGeom>
                    <a:noFill/>
                  </pic:spPr>
                </pic:pic>
              </a:graphicData>
            </a:graphic>
          </wp:anchor>
        </w:drawing>
      </w:r>
    </w:p>
    <w:p w:rsidR="001765DA" w:rsidRDefault="001765DA" w:rsidP="001765DA">
      <w:pPr>
        <w:pStyle w:val="Header"/>
        <w:keepLines/>
        <w:tabs>
          <w:tab w:val="left" w:pos="2835"/>
        </w:tabs>
        <w:ind w:left="-360" w:right="-289"/>
        <w:jc w:val="center"/>
        <w:rPr>
          <w:rFonts w:ascii="Arial" w:hAnsi="Arial" w:cs="Arial"/>
          <w:b/>
        </w:rPr>
      </w:pPr>
      <w:bookmarkStart w:id="0" w:name="OLE_LINK1"/>
      <w:bookmarkStart w:id="1" w:name="OLE_LINK2"/>
      <w:r>
        <w:rPr>
          <w:rFonts w:ascii="Arial" w:hAnsi="Arial" w:cs="Arial"/>
          <w:b/>
        </w:rPr>
        <w:t>Advice to decision maker on coal mining project</w:t>
      </w:r>
    </w:p>
    <w:p w:rsidR="001765DA" w:rsidRDefault="001765DA" w:rsidP="001765DA">
      <w:pPr>
        <w:pStyle w:val="Header"/>
        <w:keepLines/>
        <w:tabs>
          <w:tab w:val="left" w:pos="2835"/>
        </w:tabs>
        <w:ind w:left="-360" w:right="-289"/>
        <w:jc w:val="center"/>
        <w:rPr>
          <w:rFonts w:ascii="Arial" w:hAnsi="Arial" w:cs="Arial"/>
          <w:b/>
        </w:rPr>
      </w:pPr>
    </w:p>
    <w:p w:rsidR="001765DA" w:rsidRDefault="001765DA" w:rsidP="001765DA">
      <w:pPr>
        <w:pStyle w:val="Header"/>
        <w:keepLines/>
        <w:tabs>
          <w:tab w:val="left" w:pos="2835"/>
        </w:tabs>
        <w:ind w:left="-360" w:right="-289"/>
        <w:jc w:val="center"/>
        <w:rPr>
          <w:rFonts w:ascii="Arial" w:hAnsi="Arial" w:cs="Arial"/>
          <w:b/>
          <w:sz w:val="20"/>
          <w:lang w:eastAsia="en-AU"/>
        </w:rPr>
      </w:pPr>
      <w:r>
        <w:rPr>
          <w:rFonts w:ascii="Arial" w:hAnsi="Arial" w:cs="Arial"/>
          <w:b/>
        </w:rPr>
        <w:t xml:space="preserve"> </w:t>
      </w:r>
      <w:r w:rsidRPr="00B451D3">
        <w:rPr>
          <w:rFonts w:ascii="Arial" w:hAnsi="Arial" w:cs="Arial"/>
          <w:b/>
          <w:sz w:val="20"/>
          <w:lang w:eastAsia="en-AU"/>
        </w:rPr>
        <w:t>Proposed action</w:t>
      </w:r>
      <w:r>
        <w:rPr>
          <w:rFonts w:ascii="Arial" w:hAnsi="Arial" w:cs="Arial"/>
          <w:b/>
          <w:sz w:val="20"/>
          <w:lang w:eastAsia="en-AU"/>
        </w:rPr>
        <w:t>:</w:t>
      </w:r>
      <w:r w:rsidR="002974BC">
        <w:rPr>
          <w:rFonts w:ascii="Arial" w:hAnsi="Arial" w:cs="Arial"/>
          <w:b/>
          <w:sz w:val="20"/>
          <w:lang w:eastAsia="en-AU"/>
        </w:rPr>
        <w:t xml:space="preserve"> Sonoma Coal Mine Extension</w:t>
      </w:r>
    </w:p>
    <w:bookmarkEnd w:id="0"/>
    <w:bookmarkEnd w:id="1"/>
    <w:p w:rsidR="008C6A05" w:rsidRPr="00B451D3" w:rsidRDefault="008C6A05" w:rsidP="001765DA">
      <w:pPr>
        <w:pStyle w:val="Header"/>
        <w:keepLines/>
        <w:tabs>
          <w:tab w:val="left" w:pos="2835"/>
        </w:tabs>
        <w:ind w:left="-360" w:right="-289"/>
        <w:jc w:val="center"/>
        <w:rPr>
          <w:rFonts w:ascii="Arial" w:hAnsi="Arial" w:cs="Arial"/>
          <w:b/>
          <w:sz w:val="20"/>
          <w:lang w:eastAsia="en-AU"/>
        </w:rPr>
      </w:pPr>
    </w:p>
    <w:tbl>
      <w:tblPr>
        <w:tblW w:w="9809" w:type="dxa"/>
        <w:tblBorders>
          <w:insideH w:val="single" w:sz="4" w:space="0" w:color="auto"/>
        </w:tblBorders>
        <w:tblCellMar>
          <w:top w:w="113" w:type="dxa"/>
          <w:bottom w:w="113" w:type="dxa"/>
        </w:tblCellMar>
        <w:tblLook w:val="01E0"/>
      </w:tblPr>
      <w:tblGrid>
        <w:gridCol w:w="1526"/>
        <w:gridCol w:w="8283"/>
      </w:tblGrid>
      <w:tr w:rsidR="001765DA" w:rsidRPr="00B451D3" w:rsidTr="00727E2F">
        <w:tc>
          <w:tcPr>
            <w:tcW w:w="1526" w:type="dxa"/>
            <w:tcBorders>
              <w:top w:val="single" w:sz="4" w:space="0" w:color="auto"/>
              <w:bottom w:val="single" w:sz="4" w:space="0" w:color="auto"/>
            </w:tcBorders>
          </w:tcPr>
          <w:p w:rsidR="001765DA" w:rsidRPr="00B451D3" w:rsidRDefault="001765DA" w:rsidP="00727E2F">
            <w:pPr>
              <w:pStyle w:val="tablelabel"/>
              <w:rPr>
                <w:rFonts w:cs="Arial"/>
                <w:b w:val="0"/>
                <w:color w:val="FF0000"/>
                <w:sz w:val="20"/>
              </w:rPr>
            </w:pPr>
            <w:r>
              <w:rPr>
                <w:rFonts w:cs="Arial"/>
                <w:sz w:val="20"/>
              </w:rPr>
              <w:t>Requesting agency</w:t>
            </w:r>
          </w:p>
        </w:tc>
        <w:tc>
          <w:tcPr>
            <w:tcW w:w="8283" w:type="dxa"/>
            <w:tcBorders>
              <w:top w:val="single" w:sz="4" w:space="0" w:color="auto"/>
              <w:bottom w:val="single" w:sz="4" w:space="0" w:color="auto"/>
            </w:tcBorders>
          </w:tcPr>
          <w:p w:rsidR="001765DA" w:rsidRPr="00B451D3" w:rsidRDefault="001765DA" w:rsidP="002974BC">
            <w:pPr>
              <w:rPr>
                <w:rFonts w:ascii="Arial" w:hAnsi="Arial" w:cs="Arial"/>
                <w:sz w:val="20"/>
                <w:szCs w:val="20"/>
              </w:rPr>
            </w:pPr>
            <w:r>
              <w:rPr>
                <w:rFonts w:ascii="Arial" w:hAnsi="Arial" w:cs="Arial"/>
                <w:sz w:val="20"/>
                <w:szCs w:val="20"/>
              </w:rPr>
              <w:t xml:space="preserve">Department of Sustainability, Environment, Water, Population </w:t>
            </w:r>
            <w:r w:rsidR="002974BC">
              <w:rPr>
                <w:rFonts w:ascii="Arial" w:hAnsi="Arial" w:cs="Arial"/>
                <w:sz w:val="20"/>
                <w:szCs w:val="20"/>
              </w:rPr>
              <w:t>and</w:t>
            </w:r>
            <w:r>
              <w:rPr>
                <w:rFonts w:ascii="Arial" w:hAnsi="Arial" w:cs="Arial"/>
                <w:sz w:val="20"/>
                <w:szCs w:val="20"/>
              </w:rPr>
              <w:t xml:space="preserve"> Communities</w:t>
            </w:r>
          </w:p>
        </w:tc>
      </w:tr>
      <w:tr w:rsidR="001765DA" w:rsidRPr="00B451D3" w:rsidTr="00727E2F">
        <w:tc>
          <w:tcPr>
            <w:tcW w:w="1526" w:type="dxa"/>
            <w:tcBorders>
              <w:top w:val="single" w:sz="4" w:space="0" w:color="auto"/>
              <w:bottom w:val="single" w:sz="4" w:space="0" w:color="auto"/>
            </w:tcBorders>
          </w:tcPr>
          <w:p w:rsidR="001765DA" w:rsidRDefault="001765DA" w:rsidP="00727E2F">
            <w:pPr>
              <w:pStyle w:val="tablelabel"/>
              <w:rPr>
                <w:rFonts w:cs="Arial"/>
                <w:sz w:val="20"/>
              </w:rPr>
            </w:pPr>
            <w:r>
              <w:rPr>
                <w:rFonts w:cs="Arial"/>
                <w:sz w:val="20"/>
              </w:rPr>
              <w:t>Date of request</w:t>
            </w:r>
          </w:p>
        </w:tc>
        <w:tc>
          <w:tcPr>
            <w:tcW w:w="8283" w:type="dxa"/>
            <w:tcBorders>
              <w:top w:val="single" w:sz="4" w:space="0" w:color="auto"/>
              <w:bottom w:val="single" w:sz="4" w:space="0" w:color="auto"/>
            </w:tcBorders>
          </w:tcPr>
          <w:p w:rsidR="001765DA" w:rsidRPr="00B451D3" w:rsidRDefault="005337FC" w:rsidP="002974BC">
            <w:pPr>
              <w:spacing w:after="240"/>
              <w:rPr>
                <w:rFonts w:ascii="Arial" w:hAnsi="Arial" w:cs="Arial"/>
                <w:sz w:val="20"/>
                <w:szCs w:val="20"/>
              </w:rPr>
            </w:pPr>
            <w:r>
              <w:rPr>
                <w:rFonts w:ascii="Arial" w:hAnsi="Arial" w:cs="Arial"/>
                <w:sz w:val="20"/>
                <w:szCs w:val="20"/>
              </w:rPr>
              <w:t>1</w:t>
            </w:r>
            <w:r w:rsidR="002974BC">
              <w:rPr>
                <w:rFonts w:ascii="Arial" w:hAnsi="Arial" w:cs="Arial"/>
                <w:sz w:val="20"/>
                <w:szCs w:val="20"/>
              </w:rPr>
              <w:t xml:space="preserve">6 March </w:t>
            </w:r>
            <w:r w:rsidR="00716583">
              <w:rPr>
                <w:rFonts w:ascii="Arial" w:hAnsi="Arial" w:cs="Arial"/>
                <w:sz w:val="20"/>
                <w:szCs w:val="20"/>
              </w:rPr>
              <w:t>2012</w:t>
            </w:r>
          </w:p>
        </w:tc>
      </w:tr>
      <w:tr w:rsidR="001765DA" w:rsidRPr="00B451D3" w:rsidTr="00727E2F">
        <w:tc>
          <w:tcPr>
            <w:tcW w:w="1526" w:type="dxa"/>
            <w:tcBorders>
              <w:top w:val="single" w:sz="4" w:space="0" w:color="auto"/>
              <w:bottom w:val="single" w:sz="4" w:space="0" w:color="auto"/>
            </w:tcBorders>
          </w:tcPr>
          <w:p w:rsidR="001765DA" w:rsidRPr="00B451D3" w:rsidRDefault="001765DA" w:rsidP="008E36FE">
            <w:pPr>
              <w:pStyle w:val="tablelabel"/>
              <w:rPr>
                <w:rFonts w:cs="Arial"/>
                <w:b w:val="0"/>
                <w:color w:val="FF0000"/>
                <w:sz w:val="20"/>
              </w:rPr>
            </w:pPr>
            <w:r>
              <w:rPr>
                <w:rFonts w:cs="Arial"/>
                <w:sz w:val="20"/>
              </w:rPr>
              <w:t xml:space="preserve">Project title </w:t>
            </w:r>
          </w:p>
        </w:tc>
        <w:tc>
          <w:tcPr>
            <w:tcW w:w="8283" w:type="dxa"/>
            <w:tcBorders>
              <w:top w:val="single" w:sz="4" w:space="0" w:color="auto"/>
              <w:bottom w:val="single" w:sz="4" w:space="0" w:color="auto"/>
            </w:tcBorders>
          </w:tcPr>
          <w:p w:rsidR="00A961A6" w:rsidRPr="00A961A6" w:rsidRDefault="00A961A6" w:rsidP="00A961A6">
            <w:pPr>
              <w:autoSpaceDE w:val="0"/>
              <w:autoSpaceDN w:val="0"/>
              <w:adjustRightInd w:val="0"/>
              <w:rPr>
                <w:rFonts w:ascii="Arial" w:hAnsi="Arial" w:cs="Arial"/>
                <w:sz w:val="20"/>
                <w:szCs w:val="20"/>
              </w:rPr>
            </w:pPr>
            <w:r w:rsidRPr="00A961A6">
              <w:rPr>
                <w:rFonts w:ascii="Arial" w:hAnsi="Arial" w:cs="Arial"/>
                <w:sz w:val="20"/>
                <w:szCs w:val="20"/>
              </w:rPr>
              <w:t>Sonoma Coal Mine Extension – Diversion of Coral Creek, Collinsville, Queensland</w:t>
            </w:r>
            <w:r>
              <w:rPr>
                <w:rFonts w:ascii="Arial" w:hAnsi="Arial" w:cs="Arial"/>
                <w:sz w:val="20"/>
                <w:szCs w:val="20"/>
              </w:rPr>
              <w:t>,</w:t>
            </w:r>
            <w:r w:rsidRPr="00A961A6">
              <w:rPr>
                <w:rFonts w:ascii="Arial" w:hAnsi="Arial" w:cs="Arial"/>
                <w:sz w:val="20"/>
                <w:szCs w:val="20"/>
              </w:rPr>
              <w:t xml:space="preserve"> </w:t>
            </w:r>
            <w:r w:rsidR="008E36FE">
              <w:rPr>
                <w:rFonts w:ascii="Arial" w:hAnsi="Arial" w:cs="Arial"/>
                <w:sz w:val="20"/>
                <w:szCs w:val="20"/>
              </w:rPr>
              <w:t>(</w:t>
            </w:r>
            <w:r w:rsidRPr="00A961A6">
              <w:rPr>
                <w:rFonts w:ascii="Arial" w:hAnsi="Arial" w:cs="Arial"/>
                <w:sz w:val="20"/>
                <w:szCs w:val="20"/>
              </w:rPr>
              <w:t>EPBC 2011/5800</w:t>
            </w:r>
            <w:r w:rsidR="008E36FE">
              <w:rPr>
                <w:rFonts w:ascii="Arial" w:hAnsi="Arial" w:cs="Arial"/>
                <w:sz w:val="20"/>
                <w:szCs w:val="20"/>
              </w:rPr>
              <w:t>)</w:t>
            </w:r>
          </w:p>
          <w:p w:rsidR="001765DA" w:rsidRPr="00B451D3" w:rsidRDefault="001765DA" w:rsidP="00727E2F">
            <w:pPr>
              <w:rPr>
                <w:rFonts w:ascii="Arial" w:hAnsi="Arial" w:cs="Arial"/>
                <w:sz w:val="20"/>
                <w:szCs w:val="20"/>
                <w:lang w:eastAsia="en-AU"/>
              </w:rPr>
            </w:pPr>
          </w:p>
        </w:tc>
      </w:tr>
      <w:tr w:rsidR="001765DA" w:rsidRPr="00B451D3" w:rsidTr="00727E2F">
        <w:trPr>
          <w:trHeight w:val="283"/>
        </w:trPr>
        <w:tc>
          <w:tcPr>
            <w:tcW w:w="1526" w:type="dxa"/>
            <w:tcBorders>
              <w:top w:val="single" w:sz="4" w:space="0" w:color="auto"/>
              <w:bottom w:val="single" w:sz="4" w:space="0" w:color="auto"/>
            </w:tcBorders>
          </w:tcPr>
          <w:p w:rsidR="001765DA" w:rsidRPr="00B451D3" w:rsidRDefault="001765DA" w:rsidP="00727E2F">
            <w:pPr>
              <w:pStyle w:val="tablelabel"/>
              <w:rPr>
                <w:rFonts w:cs="Arial"/>
                <w:sz w:val="20"/>
              </w:rPr>
            </w:pPr>
            <w:r>
              <w:rPr>
                <w:rFonts w:cs="Arial"/>
                <w:sz w:val="20"/>
              </w:rPr>
              <w:t>Summary of request</w:t>
            </w:r>
          </w:p>
        </w:tc>
        <w:tc>
          <w:tcPr>
            <w:tcW w:w="8283" w:type="dxa"/>
            <w:tcBorders>
              <w:top w:val="single" w:sz="4" w:space="0" w:color="auto"/>
              <w:bottom w:val="single" w:sz="4" w:space="0" w:color="auto"/>
            </w:tcBorders>
          </w:tcPr>
          <w:p w:rsidR="001765DA" w:rsidRPr="00454292" w:rsidRDefault="001765DA" w:rsidP="00727E2F">
            <w:pPr>
              <w:tabs>
                <w:tab w:val="left" w:pos="425"/>
              </w:tabs>
              <w:spacing w:after="240"/>
              <w:rPr>
                <w:rFonts w:ascii="Arial" w:hAnsi="Arial" w:cs="Arial"/>
                <w:sz w:val="20"/>
                <w:szCs w:val="20"/>
              </w:rPr>
            </w:pPr>
            <w:r>
              <w:rPr>
                <w:rFonts w:ascii="Arial" w:hAnsi="Arial" w:cs="Arial"/>
                <w:sz w:val="20"/>
                <w:szCs w:val="20"/>
              </w:rPr>
              <w:t xml:space="preserve">The Department of Sustainability, Environment, Water, Population </w:t>
            </w:r>
            <w:r w:rsidR="002974BC">
              <w:rPr>
                <w:rFonts w:ascii="Arial" w:hAnsi="Arial" w:cs="Arial"/>
                <w:sz w:val="20"/>
                <w:szCs w:val="20"/>
              </w:rPr>
              <w:t>and</w:t>
            </w:r>
            <w:r>
              <w:rPr>
                <w:rFonts w:ascii="Arial" w:hAnsi="Arial" w:cs="Arial"/>
                <w:sz w:val="20"/>
                <w:szCs w:val="20"/>
              </w:rPr>
              <w:t xml:space="preserve"> Communities (the department) has assessed proposed projects in accordance with the provisions of the</w:t>
            </w:r>
            <w:r w:rsidRPr="00454292">
              <w:rPr>
                <w:rFonts w:ascii="Arial" w:hAnsi="Arial" w:cs="Arial"/>
                <w:sz w:val="20"/>
                <w:szCs w:val="20"/>
              </w:rPr>
              <w:t xml:space="preserve"> </w:t>
            </w:r>
            <w:r w:rsidRPr="00454292">
              <w:rPr>
                <w:rFonts w:ascii="Arial" w:hAnsi="Arial" w:cs="Arial"/>
                <w:i/>
                <w:sz w:val="20"/>
                <w:szCs w:val="20"/>
              </w:rPr>
              <w:t>Environment Protection and Biodiversity Conservation Act 1999</w:t>
            </w:r>
            <w:r>
              <w:rPr>
                <w:rFonts w:ascii="Arial" w:hAnsi="Arial" w:cs="Arial"/>
                <w:sz w:val="20"/>
                <w:szCs w:val="20"/>
              </w:rPr>
              <w:t>.</w:t>
            </w:r>
            <w:r w:rsidRPr="00454292">
              <w:rPr>
                <w:rFonts w:ascii="Arial" w:hAnsi="Arial" w:cs="Arial"/>
                <w:sz w:val="20"/>
                <w:szCs w:val="20"/>
              </w:rPr>
              <w:t xml:space="preserve"> </w:t>
            </w:r>
          </w:p>
          <w:p w:rsidR="00737CBA" w:rsidRDefault="001765DA" w:rsidP="00737CBA">
            <w:pPr>
              <w:pStyle w:val="Default"/>
            </w:pPr>
            <w:r w:rsidRPr="00454292">
              <w:rPr>
                <w:rFonts w:ascii="Arial" w:hAnsi="Arial" w:cs="Arial"/>
                <w:sz w:val="20"/>
                <w:szCs w:val="20"/>
              </w:rPr>
              <w:t xml:space="preserve">The </w:t>
            </w:r>
            <w:r>
              <w:rPr>
                <w:rFonts w:ascii="Arial" w:hAnsi="Arial" w:cs="Arial"/>
                <w:sz w:val="20"/>
                <w:szCs w:val="20"/>
              </w:rPr>
              <w:t xml:space="preserve">department sought independent scientific advice from the </w:t>
            </w:r>
            <w:bookmarkStart w:id="2" w:name="OLE_LINK3"/>
            <w:bookmarkStart w:id="3" w:name="OLE_LINK4"/>
            <w:r>
              <w:rPr>
                <w:rFonts w:ascii="Arial" w:hAnsi="Arial" w:cs="Arial"/>
                <w:sz w:val="20"/>
                <w:szCs w:val="20"/>
              </w:rPr>
              <w:t>Interim Independent Expert Scientific Co</w:t>
            </w:r>
            <w:r w:rsidRPr="00454292">
              <w:rPr>
                <w:rFonts w:ascii="Arial" w:hAnsi="Arial" w:cs="Arial"/>
                <w:sz w:val="20"/>
                <w:szCs w:val="20"/>
              </w:rPr>
              <w:t>mmittee</w:t>
            </w:r>
            <w:r>
              <w:rPr>
                <w:rFonts w:ascii="Arial" w:hAnsi="Arial" w:cs="Arial"/>
                <w:sz w:val="20"/>
                <w:szCs w:val="20"/>
              </w:rPr>
              <w:t xml:space="preserve"> on Coal Seam Gas and Coal Mining</w:t>
            </w:r>
            <w:bookmarkEnd w:id="2"/>
            <w:bookmarkEnd w:id="3"/>
            <w:r>
              <w:rPr>
                <w:rFonts w:ascii="Arial" w:hAnsi="Arial" w:cs="Arial"/>
                <w:sz w:val="20"/>
                <w:szCs w:val="20"/>
              </w:rPr>
              <w:t xml:space="preserve"> (the interim committee) as to</w:t>
            </w:r>
            <w:r w:rsidR="00AA1C65">
              <w:rPr>
                <w:rFonts w:ascii="Arial" w:hAnsi="Arial" w:cs="Arial"/>
                <w:sz w:val="20"/>
                <w:szCs w:val="20"/>
              </w:rPr>
              <w:t>:</w:t>
            </w:r>
            <w:r w:rsidR="00737CBA">
              <w:t xml:space="preserve"> </w:t>
            </w:r>
          </w:p>
          <w:p w:rsidR="00AA1C65" w:rsidRPr="00AA1C65" w:rsidRDefault="00AA1C65" w:rsidP="00200944">
            <w:pPr>
              <w:pStyle w:val="ListBullet"/>
              <w:ind w:left="369" w:hanging="369"/>
              <w:rPr>
                <w:rFonts w:ascii="Arial" w:hAnsi="Arial" w:cs="Arial"/>
                <w:sz w:val="20"/>
                <w:szCs w:val="20"/>
              </w:rPr>
            </w:pPr>
          </w:p>
          <w:p w:rsidR="00AA1C65" w:rsidRPr="00737CBA" w:rsidRDefault="00AA1C65" w:rsidP="00737CBA">
            <w:pPr>
              <w:pStyle w:val="ListBullet"/>
              <w:numPr>
                <w:ilvl w:val="0"/>
                <w:numId w:val="48"/>
              </w:numPr>
              <w:spacing w:after="120"/>
              <w:rPr>
                <w:rFonts w:ascii="Arial" w:eastAsia="Calibri" w:hAnsi="Arial" w:cs="Arial"/>
                <w:color w:val="000000"/>
                <w:sz w:val="20"/>
                <w:szCs w:val="20"/>
                <w:lang w:eastAsia="en-AU"/>
              </w:rPr>
            </w:pPr>
            <w:r w:rsidRPr="00737CBA">
              <w:rPr>
                <w:rFonts w:ascii="Arial" w:eastAsia="Calibri" w:hAnsi="Arial" w:cs="Arial"/>
                <w:color w:val="000000"/>
                <w:sz w:val="20"/>
                <w:szCs w:val="20"/>
                <w:lang w:eastAsia="en-AU"/>
              </w:rPr>
              <w:t>whether the relevant regulatory processes of the Queensland Government are adequate  to ensure the continued provision of ecological services by Coral Creek upstream and downstream of the proposed diversion; or</w:t>
            </w:r>
          </w:p>
          <w:p w:rsidR="00737CBA" w:rsidRDefault="00AA1C65" w:rsidP="00737CBA">
            <w:pPr>
              <w:pStyle w:val="ListBullet"/>
              <w:numPr>
                <w:ilvl w:val="0"/>
                <w:numId w:val="48"/>
              </w:numPr>
              <w:spacing w:after="120"/>
              <w:rPr>
                <w:rFonts w:ascii="Arial" w:eastAsia="Calibri" w:hAnsi="Arial" w:cs="Arial"/>
                <w:color w:val="000000"/>
                <w:sz w:val="20"/>
                <w:szCs w:val="20"/>
                <w:lang w:eastAsia="en-AU"/>
              </w:rPr>
            </w:pPr>
            <w:r w:rsidRPr="00737CBA">
              <w:rPr>
                <w:rFonts w:ascii="Arial" w:eastAsia="Calibri" w:hAnsi="Arial" w:cs="Arial"/>
                <w:color w:val="000000"/>
                <w:sz w:val="20"/>
                <w:szCs w:val="20"/>
                <w:lang w:eastAsia="en-AU"/>
              </w:rPr>
              <w:t xml:space="preserve">whether additional conditions are required to ensure the continued provision of ecological services by Coral Creek upstream and downstream of the proposed diversion. </w:t>
            </w:r>
          </w:p>
          <w:p w:rsidR="00727E2F" w:rsidRPr="00737CBA" w:rsidRDefault="00737CBA" w:rsidP="008C6A05">
            <w:pPr>
              <w:pStyle w:val="ListBullet"/>
              <w:numPr>
                <w:ilvl w:val="0"/>
                <w:numId w:val="48"/>
              </w:numPr>
              <w:spacing w:after="120"/>
              <w:rPr>
                <w:rFonts w:ascii="Arial" w:eastAsia="Calibri" w:hAnsi="Arial" w:cs="Arial"/>
                <w:color w:val="000000"/>
                <w:sz w:val="20"/>
                <w:szCs w:val="20"/>
                <w:lang w:eastAsia="en-AU"/>
              </w:rPr>
            </w:pPr>
            <w:r w:rsidRPr="00737CBA">
              <w:rPr>
                <w:rFonts w:ascii="Arial" w:hAnsi="Arial" w:cs="Arial"/>
                <w:sz w:val="20"/>
                <w:szCs w:val="20"/>
              </w:rPr>
              <w:t>if there is likely to be a significant impact on water resources at the project site or in the vicinity.</w:t>
            </w:r>
            <w:r w:rsidRPr="00737CBA">
              <w:rPr>
                <w:sz w:val="22"/>
                <w:szCs w:val="22"/>
              </w:rPr>
              <w:t xml:space="preserve"> </w:t>
            </w:r>
          </w:p>
        </w:tc>
      </w:tr>
      <w:tr w:rsidR="001765DA" w:rsidRPr="00C83AD1" w:rsidTr="00727E2F">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1765DA" w:rsidRPr="00C83AD1" w:rsidRDefault="001765DA" w:rsidP="00727E2F">
            <w:pPr>
              <w:rPr>
                <w:rFonts w:ascii="Arial" w:hAnsi="Arial" w:cs="Arial"/>
                <w:color w:val="FF0000"/>
                <w:sz w:val="20"/>
                <w:szCs w:val="20"/>
              </w:rPr>
            </w:pPr>
          </w:p>
          <w:p w:rsidR="00737CBA" w:rsidRPr="00C83AD1" w:rsidRDefault="001765DA" w:rsidP="00727E2F">
            <w:pPr>
              <w:rPr>
                <w:rFonts w:ascii="Arial" w:hAnsi="Arial" w:cs="Arial"/>
                <w:b/>
                <w:sz w:val="20"/>
                <w:szCs w:val="20"/>
                <w:lang w:eastAsia="en-AU"/>
              </w:rPr>
            </w:pPr>
            <w:r w:rsidRPr="00C83AD1">
              <w:rPr>
                <w:rFonts w:ascii="Arial" w:hAnsi="Arial" w:cs="Arial"/>
                <w:b/>
                <w:sz w:val="20"/>
                <w:szCs w:val="20"/>
                <w:lang w:eastAsia="en-AU"/>
              </w:rPr>
              <w:t>Advice</w:t>
            </w:r>
          </w:p>
          <w:p w:rsidR="00737CBA" w:rsidRPr="00C83AD1" w:rsidRDefault="00737CBA" w:rsidP="00737CBA">
            <w:pPr>
              <w:pStyle w:val="Default"/>
              <w:rPr>
                <w:rFonts w:ascii="Arial" w:hAnsi="Arial" w:cs="Arial"/>
                <w:color w:val="auto"/>
                <w:sz w:val="28"/>
                <w:szCs w:val="28"/>
              </w:rPr>
            </w:pPr>
          </w:p>
          <w:p w:rsidR="00B47C42" w:rsidRPr="00C83AD1" w:rsidRDefault="00C66CB4" w:rsidP="00B510B1">
            <w:pPr>
              <w:pStyle w:val="ListNumber"/>
              <w:rPr>
                <w:rFonts w:ascii="Arial" w:hAnsi="Arial" w:cs="Arial"/>
                <w:sz w:val="20"/>
                <w:szCs w:val="20"/>
              </w:rPr>
            </w:pPr>
            <w:r w:rsidRPr="00C83AD1">
              <w:rPr>
                <w:rFonts w:ascii="Arial" w:hAnsi="Arial" w:cs="Arial"/>
                <w:sz w:val="20"/>
                <w:szCs w:val="20"/>
              </w:rPr>
              <w:t xml:space="preserve">The </w:t>
            </w:r>
            <w:r w:rsidR="002974BC" w:rsidRPr="00C83AD1">
              <w:rPr>
                <w:rFonts w:ascii="Arial" w:hAnsi="Arial" w:cs="Arial"/>
                <w:sz w:val="20"/>
                <w:szCs w:val="20"/>
              </w:rPr>
              <w:t>i</w:t>
            </w:r>
            <w:r w:rsidR="00B47C42" w:rsidRPr="00C83AD1">
              <w:rPr>
                <w:rFonts w:ascii="Arial" w:hAnsi="Arial" w:cs="Arial"/>
                <w:sz w:val="20"/>
                <w:szCs w:val="20"/>
              </w:rPr>
              <w:t xml:space="preserve">nterim </w:t>
            </w:r>
            <w:r w:rsidR="002974BC" w:rsidRPr="00C83AD1">
              <w:rPr>
                <w:rFonts w:ascii="Arial" w:hAnsi="Arial" w:cs="Arial"/>
                <w:sz w:val="20"/>
                <w:szCs w:val="20"/>
              </w:rPr>
              <w:t>c</w:t>
            </w:r>
            <w:r w:rsidR="00B47C42" w:rsidRPr="00C83AD1">
              <w:rPr>
                <w:rFonts w:ascii="Arial" w:hAnsi="Arial" w:cs="Arial"/>
                <w:sz w:val="20"/>
                <w:szCs w:val="20"/>
              </w:rPr>
              <w:t>ommittee noted</w:t>
            </w:r>
            <w:r w:rsidRPr="00C83AD1">
              <w:rPr>
                <w:rFonts w:ascii="Arial" w:hAnsi="Arial" w:cs="Arial"/>
                <w:sz w:val="20"/>
                <w:szCs w:val="20"/>
              </w:rPr>
              <w:t xml:space="preserve"> th</w:t>
            </w:r>
            <w:r w:rsidR="00B47C42" w:rsidRPr="00C83AD1">
              <w:rPr>
                <w:rFonts w:ascii="Arial" w:hAnsi="Arial" w:cs="Arial"/>
                <w:sz w:val="20"/>
                <w:szCs w:val="20"/>
              </w:rPr>
              <w:t xml:space="preserve">at there was little information available to support the provision of robust advice either on the potential impact of the proposed development on the regional water balance, or the </w:t>
            </w:r>
            <w:r w:rsidR="00200944" w:rsidRPr="00C83AD1">
              <w:rPr>
                <w:rFonts w:ascii="Arial" w:hAnsi="Arial" w:cs="Arial"/>
                <w:sz w:val="20"/>
                <w:szCs w:val="20"/>
              </w:rPr>
              <w:t xml:space="preserve">associated </w:t>
            </w:r>
            <w:r w:rsidR="00B47C42" w:rsidRPr="00C83AD1">
              <w:rPr>
                <w:rFonts w:ascii="Arial" w:hAnsi="Arial" w:cs="Arial"/>
                <w:sz w:val="20"/>
                <w:szCs w:val="20"/>
              </w:rPr>
              <w:t>vulnerabilities of water-dependent assets. Additional information sought and provided from Geoscience Australia was unable to address the gaps in information, particularly in relation to potential impacts on groundwater.</w:t>
            </w:r>
          </w:p>
          <w:p w:rsidR="0016433A" w:rsidRDefault="0016433A" w:rsidP="0016433A">
            <w:pPr>
              <w:pStyle w:val="ListNumber"/>
              <w:numPr>
                <w:ilvl w:val="0"/>
                <w:numId w:val="51"/>
              </w:numPr>
              <w:spacing w:before="120"/>
              <w:rPr>
                <w:rFonts w:ascii="Arial" w:hAnsi="Arial" w:cs="Arial"/>
                <w:sz w:val="20"/>
                <w:szCs w:val="20"/>
              </w:rPr>
            </w:pPr>
            <w:r>
              <w:rPr>
                <w:rFonts w:ascii="Arial" w:hAnsi="Arial" w:cs="Arial"/>
                <w:sz w:val="20"/>
                <w:szCs w:val="20"/>
              </w:rPr>
              <w:t xml:space="preserve">Despite this, the interim committee noted the proposed extension of the Sonoma mine is relatively small scale when compared to the existing mine, and when considered in relation to the number and size of other coal mines in the area. By inference, the potential impacts on water resources of this relatively small extension are anticipated to be relatively minor. </w:t>
            </w:r>
          </w:p>
          <w:p w:rsidR="002336F3" w:rsidRDefault="002336F3">
            <w:pPr>
              <w:pStyle w:val="ListNumber"/>
              <w:numPr>
                <w:ilvl w:val="0"/>
                <w:numId w:val="0"/>
              </w:numPr>
              <w:spacing w:before="120"/>
              <w:rPr>
                <w:rFonts w:ascii="Arial" w:hAnsi="Arial" w:cs="Arial"/>
                <w:sz w:val="20"/>
                <w:szCs w:val="20"/>
              </w:rPr>
            </w:pPr>
          </w:p>
          <w:p w:rsidR="005337FC" w:rsidRDefault="005337FC">
            <w:pPr>
              <w:pStyle w:val="ListNumber"/>
              <w:numPr>
                <w:ilvl w:val="0"/>
                <w:numId w:val="0"/>
              </w:numPr>
              <w:spacing w:before="120"/>
              <w:rPr>
                <w:rFonts w:ascii="Arial" w:hAnsi="Arial" w:cs="Arial"/>
                <w:sz w:val="20"/>
                <w:szCs w:val="20"/>
              </w:rPr>
            </w:pPr>
          </w:p>
          <w:p w:rsidR="005337FC" w:rsidRDefault="005337FC">
            <w:pPr>
              <w:pStyle w:val="ListNumber"/>
              <w:numPr>
                <w:ilvl w:val="0"/>
                <w:numId w:val="0"/>
              </w:numPr>
              <w:spacing w:before="120"/>
              <w:rPr>
                <w:rFonts w:ascii="Arial" w:hAnsi="Arial" w:cs="Arial"/>
                <w:sz w:val="20"/>
                <w:szCs w:val="20"/>
              </w:rPr>
            </w:pPr>
          </w:p>
          <w:p w:rsidR="005337FC" w:rsidRDefault="005337FC">
            <w:pPr>
              <w:pStyle w:val="ListNumber"/>
              <w:numPr>
                <w:ilvl w:val="0"/>
                <w:numId w:val="0"/>
              </w:numPr>
              <w:spacing w:before="120"/>
              <w:rPr>
                <w:rFonts w:ascii="Arial" w:hAnsi="Arial" w:cs="Arial"/>
                <w:sz w:val="20"/>
                <w:szCs w:val="20"/>
              </w:rPr>
            </w:pPr>
          </w:p>
          <w:p w:rsidR="002336F3" w:rsidRDefault="00C55991">
            <w:pPr>
              <w:pStyle w:val="ListNumber"/>
              <w:numPr>
                <w:ilvl w:val="0"/>
                <w:numId w:val="53"/>
              </w:numPr>
              <w:spacing w:before="120" w:after="120"/>
              <w:rPr>
                <w:rFonts w:ascii="Arial" w:hAnsi="Arial" w:cs="Arial"/>
                <w:sz w:val="20"/>
                <w:szCs w:val="20"/>
              </w:rPr>
            </w:pPr>
            <w:r w:rsidRPr="00C55991">
              <w:rPr>
                <w:rFonts w:ascii="Arial" w:eastAsia="Calibri" w:hAnsi="Arial" w:cs="Arial"/>
                <w:sz w:val="20"/>
                <w:szCs w:val="20"/>
                <w:lang w:eastAsia="en-AU"/>
              </w:rPr>
              <w:lastRenderedPageBreak/>
              <w:t xml:space="preserve">Based on the information available and the additional analysis provided by Geoscience Australia, the interim committee considers that: </w:t>
            </w:r>
          </w:p>
          <w:p w:rsidR="00370E55" w:rsidRPr="00370E55" w:rsidRDefault="000C2814" w:rsidP="00370E55">
            <w:pPr>
              <w:pStyle w:val="ListNumber2"/>
              <w:spacing w:after="240"/>
              <w:rPr>
                <w:rFonts w:ascii="Arial" w:hAnsi="Arial" w:cs="Arial"/>
                <w:sz w:val="20"/>
                <w:szCs w:val="20"/>
              </w:rPr>
            </w:pPr>
            <w:r w:rsidRPr="00C83AD1">
              <w:rPr>
                <w:rFonts w:ascii="Arial" w:eastAsia="Calibri" w:hAnsi="Arial" w:cs="Arial"/>
                <w:sz w:val="20"/>
                <w:szCs w:val="20"/>
                <w:lang w:eastAsia="en-AU"/>
              </w:rPr>
              <w:t xml:space="preserve">surface water impacts from the proposal are </w:t>
            </w:r>
            <w:r w:rsidR="00200944" w:rsidRPr="00C83AD1">
              <w:rPr>
                <w:rFonts w:ascii="Arial" w:eastAsia="Calibri" w:hAnsi="Arial" w:cs="Arial"/>
                <w:sz w:val="20"/>
                <w:szCs w:val="20"/>
                <w:lang w:eastAsia="en-AU"/>
              </w:rPr>
              <w:t xml:space="preserve">likely to be </w:t>
            </w:r>
            <w:r w:rsidRPr="00C83AD1">
              <w:rPr>
                <w:rFonts w:ascii="Arial" w:eastAsia="Calibri" w:hAnsi="Arial" w:cs="Arial"/>
                <w:sz w:val="20"/>
                <w:szCs w:val="20"/>
                <w:lang w:eastAsia="en-AU"/>
              </w:rPr>
              <w:t xml:space="preserve">transitory and manageable </w:t>
            </w:r>
            <w:r w:rsidR="00200944" w:rsidRPr="00C83AD1">
              <w:rPr>
                <w:rFonts w:ascii="Arial" w:eastAsia="Calibri" w:hAnsi="Arial" w:cs="Arial"/>
                <w:sz w:val="20"/>
                <w:szCs w:val="20"/>
                <w:lang w:eastAsia="en-AU"/>
              </w:rPr>
              <w:t xml:space="preserve">and that </w:t>
            </w:r>
            <w:r w:rsidR="00517F35" w:rsidRPr="00C83AD1">
              <w:rPr>
                <w:rFonts w:ascii="Arial" w:eastAsia="Calibri" w:hAnsi="Arial" w:cs="Arial"/>
                <w:sz w:val="20"/>
                <w:szCs w:val="20"/>
              </w:rPr>
              <w:t>groundwater impacts are unlikely to be significant</w:t>
            </w:r>
          </w:p>
          <w:p w:rsidR="00200944" w:rsidRPr="00C83AD1" w:rsidRDefault="00370E55" w:rsidP="00370E55">
            <w:pPr>
              <w:pStyle w:val="ListNumber2"/>
              <w:spacing w:after="120"/>
              <w:rPr>
                <w:rFonts w:ascii="Arial" w:hAnsi="Arial" w:cs="Arial"/>
                <w:sz w:val="20"/>
                <w:szCs w:val="20"/>
              </w:rPr>
            </w:pPr>
            <w:r>
              <w:rPr>
                <w:rFonts w:ascii="Arial" w:hAnsi="Arial" w:cs="Arial"/>
                <w:sz w:val="20"/>
                <w:szCs w:val="20"/>
              </w:rPr>
              <w:t xml:space="preserve">residual </w:t>
            </w:r>
            <w:r w:rsidR="00200944" w:rsidRPr="00C83AD1">
              <w:rPr>
                <w:rFonts w:ascii="Arial" w:hAnsi="Arial" w:cs="Arial"/>
                <w:sz w:val="20"/>
                <w:szCs w:val="20"/>
              </w:rPr>
              <w:t xml:space="preserve">risks are further reduced by the mitigation measures imposed by the Queensland </w:t>
            </w:r>
            <w:r w:rsidR="002974BC" w:rsidRPr="00C83AD1">
              <w:rPr>
                <w:rFonts w:ascii="Arial" w:hAnsi="Arial" w:cs="Arial"/>
                <w:sz w:val="20"/>
                <w:szCs w:val="20"/>
              </w:rPr>
              <w:t>Government</w:t>
            </w:r>
            <w:r w:rsidR="00200944" w:rsidRPr="00C83AD1">
              <w:rPr>
                <w:rFonts w:ascii="Arial" w:hAnsi="Arial" w:cs="Arial"/>
                <w:sz w:val="20"/>
                <w:szCs w:val="20"/>
              </w:rPr>
              <w:t>.</w:t>
            </w:r>
          </w:p>
          <w:p w:rsidR="00517F35" w:rsidRPr="00C83AD1" w:rsidRDefault="000C451B" w:rsidP="00C83AD1">
            <w:pPr>
              <w:pStyle w:val="ListNumber2"/>
              <w:rPr>
                <w:rFonts w:ascii="Arial" w:hAnsi="Arial" w:cs="Arial"/>
                <w:sz w:val="20"/>
                <w:szCs w:val="20"/>
              </w:rPr>
            </w:pPr>
            <w:r w:rsidRPr="00C83AD1">
              <w:rPr>
                <w:rFonts w:ascii="Arial" w:hAnsi="Arial" w:cs="Arial"/>
                <w:sz w:val="20"/>
                <w:szCs w:val="20"/>
              </w:rPr>
              <w:t>significant impacts on matters of national environmental significance</w:t>
            </w:r>
            <w:r w:rsidR="00BD0396" w:rsidRPr="00C83AD1">
              <w:rPr>
                <w:rFonts w:ascii="Arial" w:hAnsi="Arial" w:cs="Arial"/>
                <w:sz w:val="20"/>
                <w:szCs w:val="20"/>
              </w:rPr>
              <w:t xml:space="preserve"> are unlikely</w:t>
            </w:r>
            <w:r w:rsidRPr="00C83AD1">
              <w:rPr>
                <w:rFonts w:ascii="Arial" w:hAnsi="Arial" w:cs="Arial"/>
                <w:sz w:val="20"/>
                <w:szCs w:val="20"/>
              </w:rPr>
              <w:t xml:space="preserve">, </w:t>
            </w:r>
            <w:r w:rsidR="00517F35" w:rsidRPr="00C83AD1">
              <w:rPr>
                <w:rFonts w:ascii="Arial" w:hAnsi="Arial" w:cs="Arial"/>
                <w:sz w:val="20"/>
                <w:szCs w:val="20"/>
              </w:rPr>
              <w:t xml:space="preserve">as the impacts to the offsite black iron box populations will be minimal and impacts to onsite populations </w:t>
            </w:r>
            <w:r w:rsidR="00BD0396" w:rsidRPr="00C83AD1">
              <w:rPr>
                <w:rFonts w:ascii="Arial" w:hAnsi="Arial" w:cs="Arial"/>
                <w:sz w:val="20"/>
                <w:szCs w:val="20"/>
              </w:rPr>
              <w:t>are likely to be addressed by securing an appropriate offset</w:t>
            </w:r>
            <w:r w:rsidR="00517F35" w:rsidRPr="00C83AD1">
              <w:rPr>
                <w:rFonts w:ascii="Arial" w:hAnsi="Arial" w:cs="Arial"/>
                <w:sz w:val="20"/>
                <w:szCs w:val="20"/>
              </w:rPr>
              <w:t>.</w:t>
            </w:r>
          </w:p>
          <w:p w:rsidR="005E7B4E" w:rsidRPr="00C83AD1" w:rsidRDefault="00200944" w:rsidP="00200944">
            <w:pPr>
              <w:pStyle w:val="ListNumber"/>
              <w:spacing w:before="120"/>
              <w:rPr>
                <w:rFonts w:ascii="Arial" w:hAnsi="Arial" w:cs="Arial"/>
                <w:sz w:val="20"/>
                <w:szCs w:val="20"/>
              </w:rPr>
            </w:pPr>
            <w:r w:rsidRPr="00C83AD1">
              <w:rPr>
                <w:rFonts w:ascii="Arial" w:hAnsi="Arial" w:cs="Arial"/>
                <w:sz w:val="20"/>
                <w:szCs w:val="20"/>
              </w:rPr>
              <w:t xml:space="preserve">The </w:t>
            </w:r>
            <w:r w:rsidR="00BD0396" w:rsidRPr="00C83AD1">
              <w:rPr>
                <w:rFonts w:ascii="Arial" w:hAnsi="Arial" w:cs="Arial"/>
                <w:sz w:val="20"/>
                <w:szCs w:val="20"/>
              </w:rPr>
              <w:t>i</w:t>
            </w:r>
            <w:r w:rsidRPr="00C83AD1">
              <w:rPr>
                <w:rFonts w:ascii="Arial" w:hAnsi="Arial" w:cs="Arial"/>
                <w:sz w:val="20"/>
                <w:szCs w:val="20"/>
              </w:rPr>
              <w:t xml:space="preserve">nterim </w:t>
            </w:r>
            <w:r w:rsidR="00BD0396" w:rsidRPr="00C83AD1">
              <w:rPr>
                <w:rFonts w:ascii="Arial" w:hAnsi="Arial" w:cs="Arial"/>
                <w:sz w:val="20"/>
                <w:szCs w:val="20"/>
              </w:rPr>
              <w:t>c</w:t>
            </w:r>
            <w:r w:rsidRPr="00C83AD1">
              <w:rPr>
                <w:rFonts w:ascii="Arial" w:hAnsi="Arial" w:cs="Arial"/>
                <w:sz w:val="20"/>
                <w:szCs w:val="20"/>
              </w:rPr>
              <w:t>ommittee</w:t>
            </w:r>
            <w:r w:rsidR="005E7B4E" w:rsidRPr="00C83AD1">
              <w:rPr>
                <w:rFonts w:ascii="Arial" w:hAnsi="Arial" w:cs="Arial"/>
                <w:sz w:val="20"/>
                <w:szCs w:val="20"/>
              </w:rPr>
              <w:t xml:space="preserve"> </w:t>
            </w:r>
            <w:r w:rsidRPr="00C83AD1">
              <w:rPr>
                <w:rFonts w:ascii="Arial" w:hAnsi="Arial" w:cs="Arial"/>
                <w:sz w:val="20"/>
                <w:szCs w:val="20"/>
              </w:rPr>
              <w:t xml:space="preserve">advised that should additional </w:t>
            </w:r>
            <w:r w:rsidR="0015684F" w:rsidRPr="00C83AD1">
              <w:rPr>
                <w:rFonts w:ascii="Arial" w:hAnsi="Arial" w:cs="Arial"/>
                <w:sz w:val="20"/>
                <w:szCs w:val="20"/>
              </w:rPr>
              <w:t xml:space="preserve">water-related </w:t>
            </w:r>
            <w:r w:rsidRPr="00C83AD1">
              <w:rPr>
                <w:rFonts w:ascii="Arial" w:hAnsi="Arial" w:cs="Arial"/>
                <w:sz w:val="20"/>
                <w:szCs w:val="20"/>
              </w:rPr>
              <w:t xml:space="preserve">information become available, it could review this </w:t>
            </w:r>
            <w:r w:rsidR="00F50333" w:rsidRPr="00C83AD1">
              <w:rPr>
                <w:rFonts w:ascii="Arial" w:hAnsi="Arial" w:cs="Arial"/>
                <w:sz w:val="20"/>
                <w:szCs w:val="20"/>
              </w:rPr>
              <w:t xml:space="preserve">information </w:t>
            </w:r>
            <w:r w:rsidRPr="00C83AD1">
              <w:rPr>
                <w:rFonts w:ascii="Arial" w:hAnsi="Arial" w:cs="Arial"/>
                <w:sz w:val="20"/>
                <w:szCs w:val="20"/>
              </w:rPr>
              <w:t>to determine whether substantial changes to its advice in relation to this project</w:t>
            </w:r>
            <w:r w:rsidR="00F50333" w:rsidRPr="00C83AD1">
              <w:rPr>
                <w:rFonts w:ascii="Arial" w:hAnsi="Arial" w:cs="Arial"/>
                <w:sz w:val="20"/>
                <w:szCs w:val="20"/>
              </w:rPr>
              <w:t xml:space="preserve"> is warranted.</w:t>
            </w:r>
            <w:r w:rsidRPr="00C83AD1">
              <w:rPr>
                <w:rFonts w:ascii="Arial" w:hAnsi="Arial" w:cs="Arial"/>
                <w:sz w:val="20"/>
                <w:szCs w:val="20"/>
              </w:rPr>
              <w:t xml:space="preserve"> </w:t>
            </w:r>
          </w:p>
          <w:p w:rsidR="00200944" w:rsidRPr="00C83AD1" w:rsidRDefault="00200944" w:rsidP="00200944">
            <w:pPr>
              <w:pStyle w:val="ListNumber"/>
              <w:spacing w:before="120"/>
              <w:rPr>
                <w:rFonts w:ascii="Arial" w:hAnsi="Arial" w:cs="Arial"/>
                <w:sz w:val="20"/>
                <w:szCs w:val="20"/>
              </w:rPr>
            </w:pPr>
            <w:r w:rsidRPr="00C83AD1">
              <w:rPr>
                <w:rFonts w:ascii="Arial" w:hAnsi="Arial" w:cs="Arial"/>
                <w:sz w:val="20"/>
                <w:szCs w:val="20"/>
              </w:rPr>
              <w:t xml:space="preserve">The </w:t>
            </w:r>
            <w:r w:rsidR="00BD0396" w:rsidRPr="00C83AD1">
              <w:rPr>
                <w:rFonts w:ascii="Arial" w:hAnsi="Arial" w:cs="Arial"/>
                <w:sz w:val="20"/>
                <w:szCs w:val="20"/>
              </w:rPr>
              <w:t>i</w:t>
            </w:r>
            <w:r w:rsidRPr="00C83AD1">
              <w:rPr>
                <w:rFonts w:ascii="Arial" w:hAnsi="Arial" w:cs="Arial"/>
                <w:sz w:val="20"/>
                <w:szCs w:val="20"/>
              </w:rPr>
              <w:t xml:space="preserve">nterim </w:t>
            </w:r>
            <w:r w:rsidR="00BD0396" w:rsidRPr="00C83AD1">
              <w:rPr>
                <w:rFonts w:ascii="Arial" w:hAnsi="Arial" w:cs="Arial"/>
                <w:sz w:val="20"/>
                <w:szCs w:val="20"/>
              </w:rPr>
              <w:t>c</w:t>
            </w:r>
            <w:r w:rsidRPr="00C83AD1">
              <w:rPr>
                <w:rFonts w:ascii="Arial" w:hAnsi="Arial" w:cs="Arial"/>
                <w:sz w:val="20"/>
                <w:szCs w:val="20"/>
              </w:rPr>
              <w:t>ommittee requested that when referring projects to it for advice, the Commonwealth give careful consideration to the likely significance of impact on water resources and relevant matters of national environmental significance to ensure that only those projects that would benefit from the scientific expertise of the Committee are referred.</w:t>
            </w:r>
          </w:p>
          <w:p w:rsidR="001765DA" w:rsidRPr="00C83AD1" w:rsidRDefault="001765DA" w:rsidP="00B47C42">
            <w:pPr>
              <w:pStyle w:val="ListNumber"/>
              <w:numPr>
                <w:ilvl w:val="0"/>
                <w:numId w:val="0"/>
              </w:numPr>
              <w:ind w:left="369" w:hanging="369"/>
              <w:rPr>
                <w:rFonts w:ascii="Arial" w:hAnsi="Arial" w:cs="Arial"/>
                <w:sz w:val="28"/>
                <w:szCs w:val="28"/>
              </w:rPr>
            </w:pPr>
          </w:p>
        </w:tc>
      </w:tr>
      <w:tr w:rsidR="001765DA" w:rsidRPr="00B451D3" w:rsidTr="00727E2F">
        <w:tc>
          <w:tcPr>
            <w:tcW w:w="1526" w:type="dxa"/>
            <w:tcBorders>
              <w:top w:val="single" w:sz="4" w:space="0" w:color="auto"/>
              <w:bottom w:val="single" w:sz="4" w:space="0" w:color="auto"/>
            </w:tcBorders>
          </w:tcPr>
          <w:p w:rsidR="001765DA" w:rsidRDefault="001765DA" w:rsidP="00727E2F">
            <w:pPr>
              <w:pStyle w:val="tablelabel"/>
              <w:rPr>
                <w:rFonts w:cs="Arial"/>
                <w:sz w:val="20"/>
              </w:rPr>
            </w:pPr>
            <w:r>
              <w:rPr>
                <w:rFonts w:cs="Arial"/>
                <w:sz w:val="20"/>
              </w:rPr>
              <w:lastRenderedPageBreak/>
              <w:t>Date of advice</w:t>
            </w:r>
          </w:p>
        </w:tc>
        <w:tc>
          <w:tcPr>
            <w:tcW w:w="8283" w:type="dxa"/>
            <w:tcBorders>
              <w:top w:val="single" w:sz="4" w:space="0" w:color="auto"/>
              <w:bottom w:val="single" w:sz="4" w:space="0" w:color="auto"/>
            </w:tcBorders>
          </w:tcPr>
          <w:p w:rsidR="001765DA" w:rsidRPr="00B451D3" w:rsidRDefault="00300715" w:rsidP="00370E55">
            <w:pPr>
              <w:spacing w:after="240"/>
              <w:rPr>
                <w:rFonts w:ascii="Arial" w:hAnsi="Arial" w:cs="Arial"/>
                <w:sz w:val="20"/>
                <w:szCs w:val="20"/>
              </w:rPr>
            </w:pPr>
            <w:r>
              <w:rPr>
                <w:rFonts w:ascii="Arial" w:hAnsi="Arial" w:cs="Arial"/>
                <w:sz w:val="20"/>
                <w:szCs w:val="20"/>
              </w:rPr>
              <w:t>21</w:t>
            </w:r>
            <w:r w:rsidR="00BD0396">
              <w:rPr>
                <w:rFonts w:ascii="Arial" w:hAnsi="Arial" w:cs="Arial"/>
                <w:sz w:val="20"/>
                <w:szCs w:val="20"/>
              </w:rPr>
              <w:t xml:space="preserve"> May 2012</w:t>
            </w:r>
          </w:p>
        </w:tc>
      </w:tr>
    </w:tbl>
    <w:p w:rsidR="001765DA" w:rsidRPr="004940D9" w:rsidRDefault="001765DA" w:rsidP="001765DA">
      <w:pPr>
        <w:spacing w:after="120"/>
        <w:rPr>
          <w:rFonts w:ascii="Arial" w:hAnsi="Arial" w:cs="Arial"/>
          <w:sz w:val="18"/>
          <w:szCs w:val="18"/>
        </w:rPr>
      </w:pPr>
    </w:p>
    <w:p w:rsidR="001765DA" w:rsidRDefault="001765DA" w:rsidP="001765DA"/>
    <w:p w:rsidR="008B505F" w:rsidRDefault="008B505F" w:rsidP="0064407B">
      <w:pPr>
        <w:ind w:left="-1418"/>
      </w:pPr>
    </w:p>
    <w:p w:rsidR="008B505F" w:rsidRDefault="008B505F" w:rsidP="0064407B">
      <w:pPr>
        <w:ind w:left="-1418"/>
      </w:pPr>
    </w:p>
    <w:p w:rsidR="006B14DB" w:rsidRPr="00EA416C" w:rsidRDefault="006B14DB" w:rsidP="0064407B">
      <w:pPr>
        <w:ind w:left="-1418"/>
      </w:pPr>
    </w:p>
    <w:sectPr w:rsidR="006B14DB" w:rsidRPr="00EA416C" w:rsidSect="00FA4CF0">
      <w:headerReference w:type="even" r:id="rId8"/>
      <w:footerReference w:type="default" r:id="rId9"/>
      <w:headerReference w:type="first" r:id="rId10"/>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BBA" w:rsidRDefault="008B0BBA" w:rsidP="00A60185">
      <w:r>
        <w:separator/>
      </w:r>
    </w:p>
  </w:endnote>
  <w:endnote w:type="continuationSeparator" w:id="0">
    <w:p w:rsidR="008B0BBA" w:rsidRDefault="008B0BBA"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D1" w:rsidRDefault="00EE59B3">
    <w:pPr>
      <w:pStyle w:val="Footer"/>
      <w:jc w:val="center"/>
    </w:pPr>
    <w:fldSimple w:instr=" PAGE   \* MERGEFORMAT ">
      <w:r w:rsidR="00501B0C">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BBA" w:rsidRDefault="008B0BBA" w:rsidP="00A60185">
      <w:r>
        <w:separator/>
      </w:r>
    </w:p>
  </w:footnote>
  <w:footnote w:type="continuationSeparator" w:id="0">
    <w:p w:rsidR="008B0BBA" w:rsidRDefault="008B0BBA"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D1" w:rsidRDefault="001B472B"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D1" w:rsidRDefault="00C83AD1"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F01E4A"/>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85B4770"/>
    <w:multiLevelType w:val="hybridMultilevel"/>
    <w:tmpl w:val="18CCA7E8"/>
    <w:lvl w:ilvl="0" w:tplc="4CD87B00">
      <w:start w:val="2"/>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4">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AB21CC"/>
    <w:multiLevelType w:val="multilevel"/>
    <w:tmpl w:val="E898CC72"/>
    <w:numStyleLink w:val="KeyPoints"/>
  </w:abstractNum>
  <w:abstractNum w:abstractNumId="16">
    <w:nsid w:val="1784511A"/>
    <w:multiLevelType w:val="multilevel"/>
    <w:tmpl w:val="E898CC72"/>
    <w:numStyleLink w:val="KeyPoints"/>
  </w:abstractNum>
  <w:abstractNum w:abstractNumId="17">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291970"/>
    <w:multiLevelType w:val="multilevel"/>
    <w:tmpl w:val="E898CC72"/>
    <w:numStyleLink w:val="KeyPoints"/>
  </w:abstractNum>
  <w:abstractNum w:abstractNumId="19">
    <w:nsid w:val="1F745BC2"/>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0">
    <w:nsid w:val="29253B4A"/>
    <w:multiLevelType w:val="multilevel"/>
    <w:tmpl w:val="E898CC72"/>
    <w:numStyleLink w:val="KeyPoints"/>
  </w:abstractNum>
  <w:abstractNum w:abstractNumId="21">
    <w:nsid w:val="2B0A5B52"/>
    <w:multiLevelType w:val="hybridMultilevel"/>
    <w:tmpl w:val="27904C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C1B4F6C"/>
    <w:multiLevelType w:val="multilevel"/>
    <w:tmpl w:val="E898CC72"/>
    <w:numStyleLink w:val="KeyPoints"/>
  </w:abstractNum>
  <w:abstractNum w:abstractNumId="23">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16F9C"/>
    <w:multiLevelType w:val="multilevel"/>
    <w:tmpl w:val="E5E89F92"/>
    <w:numStyleLink w:val="BulletList"/>
  </w:abstractNum>
  <w:abstractNum w:abstractNumId="27">
    <w:nsid w:val="3B351B82"/>
    <w:multiLevelType w:val="multilevel"/>
    <w:tmpl w:val="E5E89F92"/>
    <w:numStyleLink w:val="BulletList"/>
  </w:abstractNum>
  <w:abstractNum w:abstractNumId="28">
    <w:nsid w:val="48B871CF"/>
    <w:multiLevelType w:val="multilevel"/>
    <w:tmpl w:val="E5E89F92"/>
    <w:numStyleLink w:val="BulletList"/>
  </w:abstractNum>
  <w:abstractNum w:abstractNumId="29">
    <w:nsid w:val="49016841"/>
    <w:multiLevelType w:val="multilevel"/>
    <w:tmpl w:val="E5E89F92"/>
    <w:numStyleLink w:val="BulletList"/>
  </w:abstractNum>
  <w:abstractNum w:abstractNumId="30">
    <w:nsid w:val="51A44175"/>
    <w:multiLevelType w:val="multilevel"/>
    <w:tmpl w:val="E5E89F92"/>
    <w:numStyleLink w:val="BulletList"/>
  </w:abstractNum>
  <w:abstractNum w:abstractNumId="31">
    <w:nsid w:val="59683F9E"/>
    <w:multiLevelType w:val="hybridMultilevel"/>
    <w:tmpl w:val="AA84FFF6"/>
    <w:lvl w:ilvl="0" w:tplc="31F04232">
      <w:start w:val="1"/>
      <w:numFmt w:val="decimal"/>
      <w:lvlText w:val="%1."/>
      <w:lvlJc w:val="left"/>
      <w:pPr>
        <w:ind w:left="720" w:hanging="360"/>
      </w:pPr>
    </w:lvl>
    <w:lvl w:ilvl="1" w:tplc="D2C0A44C" w:tentative="1">
      <w:start w:val="1"/>
      <w:numFmt w:val="lowerLetter"/>
      <w:lvlText w:val="%2."/>
      <w:lvlJc w:val="left"/>
      <w:pPr>
        <w:ind w:left="1440" w:hanging="360"/>
      </w:pPr>
    </w:lvl>
    <w:lvl w:ilvl="2" w:tplc="8AEC128E" w:tentative="1">
      <w:start w:val="1"/>
      <w:numFmt w:val="lowerRoman"/>
      <w:lvlText w:val="%3."/>
      <w:lvlJc w:val="right"/>
      <w:pPr>
        <w:ind w:left="2160" w:hanging="180"/>
      </w:pPr>
    </w:lvl>
    <w:lvl w:ilvl="3" w:tplc="3208BD08" w:tentative="1">
      <w:start w:val="1"/>
      <w:numFmt w:val="decimal"/>
      <w:lvlText w:val="%4."/>
      <w:lvlJc w:val="left"/>
      <w:pPr>
        <w:ind w:left="2880" w:hanging="360"/>
      </w:pPr>
    </w:lvl>
    <w:lvl w:ilvl="4" w:tplc="7D3E28AA" w:tentative="1">
      <w:start w:val="1"/>
      <w:numFmt w:val="lowerLetter"/>
      <w:lvlText w:val="%5."/>
      <w:lvlJc w:val="left"/>
      <w:pPr>
        <w:ind w:left="3600" w:hanging="360"/>
      </w:pPr>
    </w:lvl>
    <w:lvl w:ilvl="5" w:tplc="62AA9DC2" w:tentative="1">
      <w:start w:val="1"/>
      <w:numFmt w:val="lowerRoman"/>
      <w:lvlText w:val="%6."/>
      <w:lvlJc w:val="right"/>
      <w:pPr>
        <w:ind w:left="4320" w:hanging="180"/>
      </w:pPr>
    </w:lvl>
    <w:lvl w:ilvl="6" w:tplc="A7A87E58" w:tentative="1">
      <w:start w:val="1"/>
      <w:numFmt w:val="decimal"/>
      <w:lvlText w:val="%7."/>
      <w:lvlJc w:val="left"/>
      <w:pPr>
        <w:ind w:left="5040" w:hanging="360"/>
      </w:pPr>
    </w:lvl>
    <w:lvl w:ilvl="7" w:tplc="74BCAD54" w:tentative="1">
      <w:start w:val="1"/>
      <w:numFmt w:val="lowerLetter"/>
      <w:lvlText w:val="%8."/>
      <w:lvlJc w:val="left"/>
      <w:pPr>
        <w:ind w:left="5760" w:hanging="360"/>
      </w:pPr>
    </w:lvl>
    <w:lvl w:ilvl="8" w:tplc="E918D0A8" w:tentative="1">
      <w:start w:val="1"/>
      <w:numFmt w:val="lowerRoman"/>
      <w:lvlText w:val="%9."/>
      <w:lvlJc w:val="right"/>
      <w:pPr>
        <w:ind w:left="6480" w:hanging="180"/>
      </w:pPr>
    </w:lvl>
  </w:abstractNum>
  <w:abstractNum w:abstractNumId="32">
    <w:nsid w:val="61537002"/>
    <w:multiLevelType w:val="hybridMultilevel"/>
    <w:tmpl w:val="BF5A6D44"/>
    <w:lvl w:ilvl="0" w:tplc="0C090001">
      <w:start w:val="1"/>
      <w:numFmt w:val="bullet"/>
      <w:lvlText w:val=""/>
      <w:lvlJc w:val="left"/>
      <w:pPr>
        <w:ind w:left="720" w:hanging="360"/>
      </w:pPr>
      <w:rPr>
        <w:rFonts w:ascii="Symbol" w:hAnsi="Symbol" w:hint="default"/>
      </w:rPr>
    </w:lvl>
    <w:lvl w:ilvl="1" w:tplc="25BCFAFA">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456429"/>
    <w:multiLevelType w:val="multilevel"/>
    <w:tmpl w:val="F3245776"/>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nsid w:val="672E0C2A"/>
    <w:multiLevelType w:val="multilevel"/>
    <w:tmpl w:val="E5E89F92"/>
    <w:numStyleLink w:val="BulletList"/>
  </w:abstractNum>
  <w:abstractNum w:abstractNumId="35">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A823B13"/>
    <w:multiLevelType w:val="multilevel"/>
    <w:tmpl w:val="E5E89F92"/>
    <w:numStyleLink w:val="BulletList"/>
  </w:abstractNum>
  <w:abstractNum w:abstractNumId="38">
    <w:nsid w:val="6DF2198A"/>
    <w:multiLevelType w:val="multilevel"/>
    <w:tmpl w:val="E5E89F92"/>
    <w:numStyleLink w:val="BulletList"/>
  </w:abstractNum>
  <w:abstractNum w:abstractNumId="39">
    <w:nsid w:val="6F032444"/>
    <w:multiLevelType w:val="multilevel"/>
    <w:tmpl w:val="E5E89F92"/>
    <w:numStyleLink w:val="BulletList"/>
  </w:abstractNum>
  <w:abstractNum w:abstractNumId="40">
    <w:nsid w:val="6F5C7C61"/>
    <w:multiLevelType w:val="hybridMultilevel"/>
    <w:tmpl w:val="D58E68B2"/>
    <w:lvl w:ilvl="0" w:tplc="FC9CA06A">
      <w:start w:val="1"/>
      <w:numFmt w:val="decimal"/>
      <w:lvlText w:val="%1."/>
      <w:lvlJc w:val="left"/>
      <w:pPr>
        <w:ind w:left="720" w:hanging="360"/>
      </w:pPr>
    </w:lvl>
    <w:lvl w:ilvl="1" w:tplc="AF9EE7FA">
      <w:start w:val="1"/>
      <w:numFmt w:val="lowerLetter"/>
      <w:lvlText w:val="%2."/>
      <w:lvlJc w:val="left"/>
      <w:pPr>
        <w:ind w:left="1440" w:hanging="360"/>
      </w:pPr>
    </w:lvl>
    <w:lvl w:ilvl="2" w:tplc="08F60424">
      <w:start w:val="1"/>
      <w:numFmt w:val="lowerRoman"/>
      <w:lvlText w:val="%3."/>
      <w:lvlJc w:val="right"/>
      <w:pPr>
        <w:ind w:left="2160" w:hanging="180"/>
      </w:pPr>
    </w:lvl>
    <w:lvl w:ilvl="3" w:tplc="21BA665A" w:tentative="1">
      <w:start w:val="1"/>
      <w:numFmt w:val="decimal"/>
      <w:lvlText w:val="%4."/>
      <w:lvlJc w:val="left"/>
      <w:pPr>
        <w:ind w:left="2880" w:hanging="360"/>
      </w:pPr>
    </w:lvl>
    <w:lvl w:ilvl="4" w:tplc="EE409378" w:tentative="1">
      <w:start w:val="1"/>
      <w:numFmt w:val="lowerLetter"/>
      <w:lvlText w:val="%5."/>
      <w:lvlJc w:val="left"/>
      <w:pPr>
        <w:ind w:left="3600" w:hanging="360"/>
      </w:pPr>
    </w:lvl>
    <w:lvl w:ilvl="5" w:tplc="CFE8AD04" w:tentative="1">
      <w:start w:val="1"/>
      <w:numFmt w:val="lowerRoman"/>
      <w:lvlText w:val="%6."/>
      <w:lvlJc w:val="right"/>
      <w:pPr>
        <w:ind w:left="4320" w:hanging="180"/>
      </w:pPr>
    </w:lvl>
    <w:lvl w:ilvl="6" w:tplc="25D0EC54" w:tentative="1">
      <w:start w:val="1"/>
      <w:numFmt w:val="decimal"/>
      <w:lvlText w:val="%7."/>
      <w:lvlJc w:val="left"/>
      <w:pPr>
        <w:ind w:left="5040" w:hanging="360"/>
      </w:pPr>
    </w:lvl>
    <w:lvl w:ilvl="7" w:tplc="F4364BB0" w:tentative="1">
      <w:start w:val="1"/>
      <w:numFmt w:val="lowerLetter"/>
      <w:lvlText w:val="%8."/>
      <w:lvlJc w:val="left"/>
      <w:pPr>
        <w:ind w:left="5760" w:hanging="360"/>
      </w:pPr>
    </w:lvl>
    <w:lvl w:ilvl="8" w:tplc="2FB21D06" w:tentative="1">
      <w:start w:val="1"/>
      <w:numFmt w:val="lowerRoman"/>
      <w:lvlText w:val="%9."/>
      <w:lvlJc w:val="right"/>
      <w:pPr>
        <w:ind w:left="6480" w:hanging="180"/>
      </w:pPr>
    </w:lvl>
  </w:abstractNum>
  <w:abstractNum w:abstractNumId="41">
    <w:nsid w:val="6F7D6BDE"/>
    <w:multiLevelType w:val="hybridMultilevel"/>
    <w:tmpl w:val="E1006C1C"/>
    <w:lvl w:ilvl="0" w:tplc="0C09000F">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2">
    <w:nsid w:val="72C700E0"/>
    <w:multiLevelType w:val="multilevel"/>
    <w:tmpl w:val="E898CC72"/>
    <w:numStyleLink w:val="KeyPoints"/>
  </w:abstractNum>
  <w:abstractNum w:abstractNumId="43">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4">
    <w:nsid w:val="788260C9"/>
    <w:multiLevelType w:val="multilevel"/>
    <w:tmpl w:val="E898CC72"/>
    <w:numStyleLink w:val="KeyPoints"/>
  </w:abstractNum>
  <w:abstractNum w:abstractNumId="45">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C314760"/>
    <w:multiLevelType w:val="hybridMultilevel"/>
    <w:tmpl w:val="6F9C46BE"/>
    <w:lvl w:ilvl="0" w:tplc="41D26586">
      <w:start w:val="1"/>
      <w:numFmt w:val="decimal"/>
      <w:lvlText w:val="%1."/>
      <w:lvlJc w:val="left"/>
      <w:pPr>
        <w:ind w:left="720" w:hanging="360"/>
      </w:pPr>
    </w:lvl>
    <w:lvl w:ilvl="1" w:tplc="2618E634" w:tentative="1">
      <w:start w:val="1"/>
      <w:numFmt w:val="lowerLetter"/>
      <w:lvlText w:val="%2."/>
      <w:lvlJc w:val="left"/>
      <w:pPr>
        <w:ind w:left="1440" w:hanging="360"/>
      </w:pPr>
    </w:lvl>
    <w:lvl w:ilvl="2" w:tplc="F64685C8" w:tentative="1">
      <w:start w:val="1"/>
      <w:numFmt w:val="lowerRoman"/>
      <w:lvlText w:val="%3."/>
      <w:lvlJc w:val="right"/>
      <w:pPr>
        <w:ind w:left="2160" w:hanging="180"/>
      </w:pPr>
    </w:lvl>
    <w:lvl w:ilvl="3" w:tplc="F028C664" w:tentative="1">
      <w:start w:val="1"/>
      <w:numFmt w:val="decimal"/>
      <w:lvlText w:val="%4."/>
      <w:lvlJc w:val="left"/>
      <w:pPr>
        <w:ind w:left="2880" w:hanging="360"/>
      </w:pPr>
    </w:lvl>
    <w:lvl w:ilvl="4" w:tplc="6E9CBAD2" w:tentative="1">
      <w:start w:val="1"/>
      <w:numFmt w:val="lowerLetter"/>
      <w:lvlText w:val="%5."/>
      <w:lvlJc w:val="left"/>
      <w:pPr>
        <w:ind w:left="3600" w:hanging="360"/>
      </w:pPr>
    </w:lvl>
    <w:lvl w:ilvl="5" w:tplc="B6AA4598" w:tentative="1">
      <w:start w:val="1"/>
      <w:numFmt w:val="lowerRoman"/>
      <w:lvlText w:val="%6."/>
      <w:lvlJc w:val="right"/>
      <w:pPr>
        <w:ind w:left="4320" w:hanging="180"/>
      </w:pPr>
    </w:lvl>
    <w:lvl w:ilvl="6" w:tplc="4DB471F8" w:tentative="1">
      <w:start w:val="1"/>
      <w:numFmt w:val="decimal"/>
      <w:lvlText w:val="%7."/>
      <w:lvlJc w:val="left"/>
      <w:pPr>
        <w:ind w:left="5040" w:hanging="360"/>
      </w:pPr>
    </w:lvl>
    <w:lvl w:ilvl="7" w:tplc="907A17EE" w:tentative="1">
      <w:start w:val="1"/>
      <w:numFmt w:val="lowerLetter"/>
      <w:lvlText w:val="%8."/>
      <w:lvlJc w:val="left"/>
      <w:pPr>
        <w:ind w:left="5760" w:hanging="360"/>
      </w:pPr>
    </w:lvl>
    <w:lvl w:ilvl="8" w:tplc="6AB28E02" w:tentative="1">
      <w:start w:val="1"/>
      <w:numFmt w:val="lowerRoman"/>
      <w:lvlText w:val="%9."/>
      <w:lvlJc w:val="right"/>
      <w:pPr>
        <w:ind w:left="6480" w:hanging="180"/>
      </w:pPr>
    </w:lvl>
  </w:abstractNum>
  <w:abstractNum w:abstractNumId="47">
    <w:nsid w:val="7D3708B3"/>
    <w:multiLevelType w:val="multilevel"/>
    <w:tmpl w:val="E5E89F92"/>
    <w:numStyleLink w:val="BulletList"/>
  </w:abstractNum>
  <w:num w:numId="1">
    <w:abstractNumId w:val="43"/>
  </w:num>
  <w:num w:numId="2">
    <w:abstractNumId w:val="16"/>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8"/>
  </w:num>
  <w:num w:numId="5">
    <w:abstractNumId w:val="40"/>
  </w:num>
  <w:num w:numId="6">
    <w:abstractNumId w:val="41"/>
  </w:num>
  <w:num w:numId="7">
    <w:abstractNumId w:val="36"/>
  </w:num>
  <w:num w:numId="8">
    <w:abstractNumId w:val="23"/>
  </w:num>
  <w:num w:numId="9">
    <w:abstractNumId w:val="9"/>
  </w:num>
  <w:num w:numId="10">
    <w:abstractNumId w:val="7"/>
  </w:num>
  <w:num w:numId="11">
    <w:abstractNumId w:val="6"/>
  </w:num>
  <w:num w:numId="12">
    <w:abstractNumId w:val="5"/>
  </w:num>
  <w:num w:numId="13">
    <w:abstractNumId w:val="4"/>
  </w:num>
  <w:num w:numId="14">
    <w:abstractNumId w:val="25"/>
  </w:num>
  <w:num w:numId="15">
    <w:abstractNumId w:val="17"/>
  </w:num>
  <w:num w:numId="16">
    <w:abstractNumId w:val="45"/>
  </w:num>
  <w:num w:numId="17">
    <w:abstractNumId w:val="12"/>
  </w:num>
  <w:num w:numId="18">
    <w:abstractNumId w:val="34"/>
  </w:num>
  <w:num w:numId="19">
    <w:abstractNumId w:val="11"/>
  </w:num>
  <w:num w:numId="20">
    <w:abstractNumId w:val="22"/>
  </w:num>
  <w:num w:numId="21">
    <w:abstractNumId w:val="15"/>
  </w:num>
  <w:num w:numId="22">
    <w:abstractNumId w:val="20"/>
  </w:num>
  <w:num w:numId="23">
    <w:abstractNumId w:val="29"/>
  </w:num>
  <w:num w:numId="24">
    <w:abstractNumId w:val="39"/>
  </w:num>
  <w:num w:numId="25">
    <w:abstractNumId w:val="35"/>
  </w:num>
  <w:num w:numId="26">
    <w:abstractNumId w:val="27"/>
  </w:num>
  <w:num w:numId="27">
    <w:abstractNumId w:val="42"/>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6"/>
  </w:num>
  <w:num w:numId="31">
    <w:abstractNumId w:val="38"/>
  </w:num>
  <w:num w:numId="32">
    <w:abstractNumId w:val="35"/>
  </w:num>
  <w:num w:numId="33">
    <w:abstractNumId w:val="30"/>
  </w:num>
  <w:num w:numId="34">
    <w:abstractNumId w:val="18"/>
  </w:num>
  <w:num w:numId="35">
    <w:abstractNumId w:val="31"/>
  </w:num>
  <w:num w:numId="36">
    <w:abstractNumId w:val="46"/>
  </w:num>
  <w:num w:numId="37">
    <w:abstractNumId w:val="46"/>
    <w:lvlOverride w:ilvl="0">
      <w:startOverride w:val="1"/>
    </w:lvlOverride>
  </w:num>
  <w:num w:numId="38">
    <w:abstractNumId w:val="8"/>
  </w:num>
  <w:num w:numId="39">
    <w:abstractNumId w:val="24"/>
  </w:num>
  <w:num w:numId="40">
    <w:abstractNumId w:val="3"/>
  </w:num>
  <w:num w:numId="41">
    <w:abstractNumId w:val="2"/>
  </w:num>
  <w:num w:numId="42">
    <w:abstractNumId w:val="1"/>
  </w:num>
  <w:num w:numId="43">
    <w:abstractNumId w:val="0"/>
  </w:num>
  <w:num w:numId="44">
    <w:abstractNumId w:val="44"/>
  </w:num>
  <w:num w:numId="45">
    <w:abstractNumId w:val="37"/>
  </w:num>
  <w:num w:numId="46">
    <w:abstractNumId w:val="47"/>
  </w:num>
  <w:num w:numId="47">
    <w:abstractNumId w:val="33"/>
  </w:num>
  <w:num w:numId="48">
    <w:abstractNumId w:val="19"/>
  </w:num>
  <w:num w:numId="49">
    <w:abstractNumId w:val="21"/>
  </w:num>
  <w:num w:numId="50">
    <w:abstractNumId w:val="32"/>
  </w:num>
  <w:num w:numId="5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41275D"/>
    <w:rsid w:val="00004AEE"/>
    <w:rsid w:val="00005CAA"/>
    <w:rsid w:val="00010210"/>
    <w:rsid w:val="00012D66"/>
    <w:rsid w:val="00015ADA"/>
    <w:rsid w:val="00020C99"/>
    <w:rsid w:val="0002707B"/>
    <w:rsid w:val="0005148E"/>
    <w:rsid w:val="000759E5"/>
    <w:rsid w:val="0007601C"/>
    <w:rsid w:val="00084AC6"/>
    <w:rsid w:val="00091608"/>
    <w:rsid w:val="0009333C"/>
    <w:rsid w:val="0009704F"/>
    <w:rsid w:val="000A0F11"/>
    <w:rsid w:val="000A125A"/>
    <w:rsid w:val="000A228F"/>
    <w:rsid w:val="000A57CD"/>
    <w:rsid w:val="000B3758"/>
    <w:rsid w:val="000B7681"/>
    <w:rsid w:val="000B7B42"/>
    <w:rsid w:val="000C02B7"/>
    <w:rsid w:val="000C2814"/>
    <w:rsid w:val="000C451B"/>
    <w:rsid w:val="000C5342"/>
    <w:rsid w:val="000C706A"/>
    <w:rsid w:val="000D2887"/>
    <w:rsid w:val="000D6D63"/>
    <w:rsid w:val="000E0081"/>
    <w:rsid w:val="000E07CF"/>
    <w:rsid w:val="00100BEF"/>
    <w:rsid w:val="0011498E"/>
    <w:rsid w:val="00117A45"/>
    <w:rsid w:val="001224AE"/>
    <w:rsid w:val="00123035"/>
    <w:rsid w:val="001337D4"/>
    <w:rsid w:val="00147C12"/>
    <w:rsid w:val="001527A1"/>
    <w:rsid w:val="001530DC"/>
    <w:rsid w:val="00154989"/>
    <w:rsid w:val="00155A9F"/>
    <w:rsid w:val="0015684F"/>
    <w:rsid w:val="00160262"/>
    <w:rsid w:val="0016433A"/>
    <w:rsid w:val="0016780A"/>
    <w:rsid w:val="001713FA"/>
    <w:rsid w:val="00173EBF"/>
    <w:rsid w:val="001765DA"/>
    <w:rsid w:val="001842A2"/>
    <w:rsid w:val="00187FA8"/>
    <w:rsid w:val="001922D0"/>
    <w:rsid w:val="00192F5E"/>
    <w:rsid w:val="00197772"/>
    <w:rsid w:val="001A51C8"/>
    <w:rsid w:val="001B472B"/>
    <w:rsid w:val="001B4CA8"/>
    <w:rsid w:val="001C4F3D"/>
    <w:rsid w:val="001D0CDC"/>
    <w:rsid w:val="001D1D82"/>
    <w:rsid w:val="001E1182"/>
    <w:rsid w:val="001F0E8B"/>
    <w:rsid w:val="00200944"/>
    <w:rsid w:val="00202C90"/>
    <w:rsid w:val="00213DE8"/>
    <w:rsid w:val="00216118"/>
    <w:rsid w:val="002209AB"/>
    <w:rsid w:val="002251E3"/>
    <w:rsid w:val="00227A95"/>
    <w:rsid w:val="002316BD"/>
    <w:rsid w:val="002336F3"/>
    <w:rsid w:val="002473FC"/>
    <w:rsid w:val="00252E3C"/>
    <w:rsid w:val="00262198"/>
    <w:rsid w:val="00285F1B"/>
    <w:rsid w:val="00292B81"/>
    <w:rsid w:val="002974BC"/>
    <w:rsid w:val="002B18AE"/>
    <w:rsid w:val="002C1C93"/>
    <w:rsid w:val="002C5066"/>
    <w:rsid w:val="002D4AAC"/>
    <w:rsid w:val="002D6C33"/>
    <w:rsid w:val="002F045A"/>
    <w:rsid w:val="0030039D"/>
    <w:rsid w:val="00300715"/>
    <w:rsid w:val="0030326F"/>
    <w:rsid w:val="00310701"/>
    <w:rsid w:val="00315980"/>
    <w:rsid w:val="00316F7F"/>
    <w:rsid w:val="00320162"/>
    <w:rsid w:val="003218E8"/>
    <w:rsid w:val="00330DCE"/>
    <w:rsid w:val="00331E11"/>
    <w:rsid w:val="00334761"/>
    <w:rsid w:val="00337EBC"/>
    <w:rsid w:val="00341DCD"/>
    <w:rsid w:val="0034504D"/>
    <w:rsid w:val="0034563E"/>
    <w:rsid w:val="003518D6"/>
    <w:rsid w:val="0035460C"/>
    <w:rsid w:val="003556BD"/>
    <w:rsid w:val="00365147"/>
    <w:rsid w:val="0037016E"/>
    <w:rsid w:val="00370E55"/>
    <w:rsid w:val="00372908"/>
    <w:rsid w:val="00381917"/>
    <w:rsid w:val="00383020"/>
    <w:rsid w:val="003975FD"/>
    <w:rsid w:val="003B60CC"/>
    <w:rsid w:val="003C1B25"/>
    <w:rsid w:val="003C2443"/>
    <w:rsid w:val="003C5DA3"/>
    <w:rsid w:val="003D4BCD"/>
    <w:rsid w:val="003E01D8"/>
    <w:rsid w:val="003E2100"/>
    <w:rsid w:val="003F6F5B"/>
    <w:rsid w:val="0040342D"/>
    <w:rsid w:val="0041192D"/>
    <w:rsid w:val="0041275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01B0C"/>
    <w:rsid w:val="005036A6"/>
    <w:rsid w:val="00514C8E"/>
    <w:rsid w:val="00517F35"/>
    <w:rsid w:val="00523ED3"/>
    <w:rsid w:val="00531DBF"/>
    <w:rsid w:val="005337FC"/>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5FB7"/>
    <w:rsid w:val="005E60AF"/>
    <w:rsid w:val="005E7B4E"/>
    <w:rsid w:val="005F1DEA"/>
    <w:rsid w:val="00607FC9"/>
    <w:rsid w:val="0061490C"/>
    <w:rsid w:val="00622FE1"/>
    <w:rsid w:val="0062521C"/>
    <w:rsid w:val="00630A2B"/>
    <w:rsid w:val="00632DC7"/>
    <w:rsid w:val="00633896"/>
    <w:rsid w:val="006357FB"/>
    <w:rsid w:val="006406FC"/>
    <w:rsid w:val="0064407B"/>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2C5A"/>
    <w:rsid w:val="006A4F4E"/>
    <w:rsid w:val="006B14DB"/>
    <w:rsid w:val="006B21C4"/>
    <w:rsid w:val="006C4A1A"/>
    <w:rsid w:val="006D0393"/>
    <w:rsid w:val="006D1A83"/>
    <w:rsid w:val="006E1CFE"/>
    <w:rsid w:val="006E31A2"/>
    <w:rsid w:val="006E657F"/>
    <w:rsid w:val="006F10C4"/>
    <w:rsid w:val="006F40E9"/>
    <w:rsid w:val="006F5603"/>
    <w:rsid w:val="00701400"/>
    <w:rsid w:val="007037CF"/>
    <w:rsid w:val="00716583"/>
    <w:rsid w:val="007167C0"/>
    <w:rsid w:val="00720481"/>
    <w:rsid w:val="00727C18"/>
    <w:rsid w:val="00727E2F"/>
    <w:rsid w:val="00733193"/>
    <w:rsid w:val="00737CBA"/>
    <w:rsid w:val="00754C17"/>
    <w:rsid w:val="0075732A"/>
    <w:rsid w:val="00760262"/>
    <w:rsid w:val="0076310C"/>
    <w:rsid w:val="0076744F"/>
    <w:rsid w:val="00767BCE"/>
    <w:rsid w:val="00767EFC"/>
    <w:rsid w:val="007707DE"/>
    <w:rsid w:val="00770B5D"/>
    <w:rsid w:val="007752F1"/>
    <w:rsid w:val="00776768"/>
    <w:rsid w:val="00782D61"/>
    <w:rsid w:val="00794818"/>
    <w:rsid w:val="007A2573"/>
    <w:rsid w:val="007A3B9C"/>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6233C"/>
    <w:rsid w:val="00865CFA"/>
    <w:rsid w:val="008A3C96"/>
    <w:rsid w:val="008B0BBA"/>
    <w:rsid w:val="008B4019"/>
    <w:rsid w:val="008B505F"/>
    <w:rsid w:val="008B65C9"/>
    <w:rsid w:val="008C2D4A"/>
    <w:rsid w:val="008C6A05"/>
    <w:rsid w:val="008C7DBB"/>
    <w:rsid w:val="008D3900"/>
    <w:rsid w:val="008D6E1D"/>
    <w:rsid w:val="008E36FE"/>
    <w:rsid w:val="008F39B4"/>
    <w:rsid w:val="008F4162"/>
    <w:rsid w:val="00903E02"/>
    <w:rsid w:val="00913175"/>
    <w:rsid w:val="00916EDB"/>
    <w:rsid w:val="00920861"/>
    <w:rsid w:val="00922B13"/>
    <w:rsid w:val="009242EF"/>
    <w:rsid w:val="00932291"/>
    <w:rsid w:val="0093408E"/>
    <w:rsid w:val="00947507"/>
    <w:rsid w:val="00952DDF"/>
    <w:rsid w:val="009812D4"/>
    <w:rsid w:val="009873F4"/>
    <w:rsid w:val="009920D8"/>
    <w:rsid w:val="009A371F"/>
    <w:rsid w:val="009B38BE"/>
    <w:rsid w:val="009C3D0F"/>
    <w:rsid w:val="009E1B19"/>
    <w:rsid w:val="009F35E2"/>
    <w:rsid w:val="009F65F9"/>
    <w:rsid w:val="009F68BA"/>
    <w:rsid w:val="00A06277"/>
    <w:rsid w:val="00A079DC"/>
    <w:rsid w:val="00A111C2"/>
    <w:rsid w:val="00A17C39"/>
    <w:rsid w:val="00A238AA"/>
    <w:rsid w:val="00A338E7"/>
    <w:rsid w:val="00A35CAA"/>
    <w:rsid w:val="00A36E7F"/>
    <w:rsid w:val="00A41E65"/>
    <w:rsid w:val="00A43E0A"/>
    <w:rsid w:val="00A530C7"/>
    <w:rsid w:val="00A55F5B"/>
    <w:rsid w:val="00A60185"/>
    <w:rsid w:val="00A661EA"/>
    <w:rsid w:val="00A70A6C"/>
    <w:rsid w:val="00A830E5"/>
    <w:rsid w:val="00A87135"/>
    <w:rsid w:val="00A93280"/>
    <w:rsid w:val="00A951EA"/>
    <w:rsid w:val="00A961A6"/>
    <w:rsid w:val="00A973E1"/>
    <w:rsid w:val="00AA1C65"/>
    <w:rsid w:val="00AA2548"/>
    <w:rsid w:val="00AA3B6E"/>
    <w:rsid w:val="00AA58C4"/>
    <w:rsid w:val="00AB11C8"/>
    <w:rsid w:val="00AC08A8"/>
    <w:rsid w:val="00AD56C8"/>
    <w:rsid w:val="00AD58F2"/>
    <w:rsid w:val="00B0512A"/>
    <w:rsid w:val="00B0529F"/>
    <w:rsid w:val="00B05D52"/>
    <w:rsid w:val="00B1418B"/>
    <w:rsid w:val="00B21195"/>
    <w:rsid w:val="00B24B22"/>
    <w:rsid w:val="00B25310"/>
    <w:rsid w:val="00B32F8F"/>
    <w:rsid w:val="00B47C42"/>
    <w:rsid w:val="00B510B1"/>
    <w:rsid w:val="00B54DE9"/>
    <w:rsid w:val="00B553EC"/>
    <w:rsid w:val="00B55870"/>
    <w:rsid w:val="00B80D6D"/>
    <w:rsid w:val="00B93DD0"/>
    <w:rsid w:val="00B97732"/>
    <w:rsid w:val="00BA65A8"/>
    <w:rsid w:val="00BA6D19"/>
    <w:rsid w:val="00BA7461"/>
    <w:rsid w:val="00BA7DA9"/>
    <w:rsid w:val="00BC4215"/>
    <w:rsid w:val="00BD0396"/>
    <w:rsid w:val="00BD1A6F"/>
    <w:rsid w:val="00BE6D3C"/>
    <w:rsid w:val="00BE7852"/>
    <w:rsid w:val="00BF7CEE"/>
    <w:rsid w:val="00C03880"/>
    <w:rsid w:val="00C135CF"/>
    <w:rsid w:val="00C2683F"/>
    <w:rsid w:val="00C3184D"/>
    <w:rsid w:val="00C4714E"/>
    <w:rsid w:val="00C50941"/>
    <w:rsid w:val="00C5504F"/>
    <w:rsid w:val="00C55991"/>
    <w:rsid w:val="00C63376"/>
    <w:rsid w:val="00C66CB4"/>
    <w:rsid w:val="00C74F97"/>
    <w:rsid w:val="00C76A08"/>
    <w:rsid w:val="00C8276E"/>
    <w:rsid w:val="00C83AD1"/>
    <w:rsid w:val="00C842AC"/>
    <w:rsid w:val="00C93FD9"/>
    <w:rsid w:val="00C96688"/>
    <w:rsid w:val="00CA0723"/>
    <w:rsid w:val="00CA4542"/>
    <w:rsid w:val="00CB1690"/>
    <w:rsid w:val="00CC4365"/>
    <w:rsid w:val="00CD11B0"/>
    <w:rsid w:val="00CE71C2"/>
    <w:rsid w:val="00CF42D5"/>
    <w:rsid w:val="00CF4EDA"/>
    <w:rsid w:val="00D021CB"/>
    <w:rsid w:val="00D10F1A"/>
    <w:rsid w:val="00D116F8"/>
    <w:rsid w:val="00D17596"/>
    <w:rsid w:val="00D22640"/>
    <w:rsid w:val="00D26D3A"/>
    <w:rsid w:val="00D45C91"/>
    <w:rsid w:val="00D45EE3"/>
    <w:rsid w:val="00D50618"/>
    <w:rsid w:val="00D509E9"/>
    <w:rsid w:val="00D53B1C"/>
    <w:rsid w:val="00D652C8"/>
    <w:rsid w:val="00D83615"/>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378A8"/>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E59B3"/>
    <w:rsid w:val="00EF50BB"/>
    <w:rsid w:val="00EF71E4"/>
    <w:rsid w:val="00F00192"/>
    <w:rsid w:val="00F01DF6"/>
    <w:rsid w:val="00F0340D"/>
    <w:rsid w:val="00F059A6"/>
    <w:rsid w:val="00F23756"/>
    <w:rsid w:val="00F2523A"/>
    <w:rsid w:val="00F25FFA"/>
    <w:rsid w:val="00F310D2"/>
    <w:rsid w:val="00F36F3D"/>
    <w:rsid w:val="00F477BD"/>
    <w:rsid w:val="00F50333"/>
    <w:rsid w:val="00F53491"/>
    <w:rsid w:val="00F54656"/>
    <w:rsid w:val="00F60181"/>
    <w:rsid w:val="00F65A1C"/>
    <w:rsid w:val="00F66F50"/>
    <w:rsid w:val="00F77432"/>
    <w:rsid w:val="00F82FF8"/>
    <w:rsid w:val="00F8330D"/>
    <w:rsid w:val="00F84305"/>
    <w:rsid w:val="00F8485C"/>
    <w:rsid w:val="00F87149"/>
    <w:rsid w:val="00F87FFE"/>
    <w:rsid w:val="00F954C9"/>
    <w:rsid w:val="00FA4CF0"/>
    <w:rsid w:val="00FA61AA"/>
    <w:rsid w:val="00FA69A4"/>
    <w:rsid w:val="00FB1279"/>
    <w:rsid w:val="00FB1495"/>
    <w:rsid w:val="00FC20F8"/>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Proposed action: Sonoma Coal Mine Extension</dc:title>
  <dc:creator/>
  <cp:lastModifiedBy/>
  <cp:revision>1</cp:revision>
  <dcterms:created xsi:type="dcterms:W3CDTF">2014-04-16T08:41:00Z</dcterms:created>
  <dcterms:modified xsi:type="dcterms:W3CDTF">2014-04-16T08:41:00Z</dcterms:modified>
</cp:coreProperties>
</file>