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DA" w:rsidRDefault="00DC78C0" w:rsidP="001765DA">
      <w:pPr>
        <w:pStyle w:val="Header"/>
        <w:keepLines/>
        <w:tabs>
          <w:tab w:val="left" w:pos="2835"/>
        </w:tabs>
        <w:ind w:left="-360" w:right="-289"/>
        <w:rPr>
          <w:rFonts w:ascii="Arial" w:hAnsi="Arial" w:cs="Arial"/>
          <w:b/>
        </w:rPr>
      </w:pPr>
      <w:bookmarkStart w:id="0" w:name="_GoBack"/>
      <w:bookmarkEnd w:id="0"/>
      <w:r>
        <w:rPr>
          <w:rFonts w:ascii="Arial" w:hAnsi="Arial" w:cs="Arial"/>
          <w:b/>
          <w:noProof/>
          <w:lang w:eastAsia="en-AU"/>
        </w:rPr>
        <w:drawing>
          <wp:anchor distT="0" distB="0" distL="114300" distR="114300" simplePos="0" relativeHeight="251657728" behindDoc="0" locked="0" layoutInCell="1" allowOverlap="1">
            <wp:simplePos x="0" y="0"/>
            <wp:positionH relativeFrom="column">
              <wp:posOffset>-881380</wp:posOffset>
            </wp:positionH>
            <wp:positionV relativeFrom="paragraph">
              <wp:posOffset>-1271270</wp:posOffset>
            </wp:positionV>
            <wp:extent cx="7537450" cy="2553335"/>
            <wp:effectExtent l="19050" t="0" r="6350" b="0"/>
            <wp:wrapThrough wrapText="bothSides">
              <wp:wrapPolygon edited="0">
                <wp:start x="-55" y="0"/>
                <wp:lineTo x="-55" y="21433"/>
                <wp:lineTo x="21618" y="21433"/>
                <wp:lineTo x="21618" y="0"/>
                <wp:lineTo x="-5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537450" cy="2553335"/>
                    </a:xfrm>
                    <a:prstGeom prst="rect">
                      <a:avLst/>
                    </a:prstGeom>
                    <a:noFill/>
                  </pic:spPr>
                </pic:pic>
              </a:graphicData>
            </a:graphic>
          </wp:anchor>
        </w:drawing>
      </w:r>
    </w:p>
    <w:p w:rsidR="001765DA" w:rsidRDefault="001765DA" w:rsidP="001765DA">
      <w:pPr>
        <w:pStyle w:val="Header"/>
        <w:keepLines/>
        <w:tabs>
          <w:tab w:val="left" w:pos="2835"/>
        </w:tabs>
        <w:ind w:left="-360" w:right="-289"/>
        <w:jc w:val="center"/>
        <w:rPr>
          <w:rFonts w:ascii="Arial" w:hAnsi="Arial" w:cs="Arial"/>
          <w:b/>
        </w:rPr>
      </w:pPr>
      <w:bookmarkStart w:id="1" w:name="OLE_LINK1"/>
      <w:bookmarkStart w:id="2" w:name="OLE_LINK2"/>
      <w:r>
        <w:rPr>
          <w:rFonts w:ascii="Arial" w:hAnsi="Arial" w:cs="Arial"/>
          <w:b/>
        </w:rPr>
        <w:t xml:space="preserve">Advice to decision maker on coal </w:t>
      </w:r>
      <w:r w:rsidR="0097126D">
        <w:rPr>
          <w:rFonts w:ascii="Arial" w:hAnsi="Arial" w:cs="Arial"/>
          <w:b/>
        </w:rPr>
        <w:t xml:space="preserve">seam gas </w:t>
      </w:r>
      <w:r>
        <w:rPr>
          <w:rFonts w:ascii="Arial" w:hAnsi="Arial" w:cs="Arial"/>
          <w:b/>
        </w:rPr>
        <w:t>project</w:t>
      </w:r>
    </w:p>
    <w:bookmarkEnd w:id="1"/>
    <w:bookmarkEnd w:id="2"/>
    <w:p w:rsidR="001765DA" w:rsidRDefault="001765DA" w:rsidP="001765DA">
      <w:pPr>
        <w:pStyle w:val="Header"/>
        <w:keepLines/>
        <w:tabs>
          <w:tab w:val="left" w:pos="2835"/>
        </w:tabs>
        <w:ind w:left="-360" w:right="-289"/>
        <w:jc w:val="center"/>
        <w:rPr>
          <w:rFonts w:ascii="Arial" w:hAnsi="Arial" w:cs="Arial"/>
          <w:b/>
        </w:rPr>
      </w:pPr>
    </w:p>
    <w:p w:rsidR="001765DA" w:rsidRDefault="001765DA" w:rsidP="001765DA">
      <w:pPr>
        <w:pStyle w:val="Header"/>
        <w:keepLines/>
        <w:tabs>
          <w:tab w:val="left" w:pos="2835"/>
        </w:tabs>
        <w:ind w:left="-360" w:right="-289"/>
        <w:jc w:val="center"/>
        <w:rPr>
          <w:rFonts w:ascii="Arial" w:hAnsi="Arial" w:cs="Arial"/>
          <w:b/>
          <w:sz w:val="20"/>
          <w:lang w:eastAsia="en-AU"/>
        </w:rPr>
      </w:pPr>
      <w:r>
        <w:rPr>
          <w:rFonts w:ascii="Arial" w:hAnsi="Arial" w:cs="Arial"/>
          <w:b/>
        </w:rPr>
        <w:t xml:space="preserve"> </w:t>
      </w:r>
      <w:r w:rsidRPr="00B451D3">
        <w:rPr>
          <w:rFonts w:ascii="Arial" w:hAnsi="Arial" w:cs="Arial"/>
          <w:b/>
          <w:sz w:val="20"/>
          <w:lang w:eastAsia="en-AU"/>
        </w:rPr>
        <w:t>Proposed action</w:t>
      </w:r>
      <w:r>
        <w:rPr>
          <w:rFonts w:ascii="Arial" w:hAnsi="Arial" w:cs="Arial"/>
          <w:b/>
          <w:sz w:val="20"/>
          <w:lang w:eastAsia="en-AU"/>
        </w:rPr>
        <w:t>:</w:t>
      </w:r>
      <w:r w:rsidR="002974BC">
        <w:rPr>
          <w:rFonts w:ascii="Arial" w:hAnsi="Arial" w:cs="Arial"/>
          <w:b/>
          <w:sz w:val="20"/>
          <w:lang w:eastAsia="en-AU"/>
        </w:rPr>
        <w:t xml:space="preserve"> </w:t>
      </w:r>
      <w:r w:rsidR="003A0367">
        <w:rPr>
          <w:rFonts w:ascii="Arial" w:hAnsi="Arial" w:cs="Arial"/>
          <w:b/>
          <w:sz w:val="20"/>
          <w:lang w:eastAsia="en-AU"/>
        </w:rPr>
        <w:t xml:space="preserve">Coal </w:t>
      </w:r>
      <w:r w:rsidR="00AE0038">
        <w:rPr>
          <w:rFonts w:ascii="Arial" w:hAnsi="Arial" w:cs="Arial"/>
          <w:b/>
          <w:sz w:val="20"/>
          <w:lang w:eastAsia="en-AU"/>
        </w:rPr>
        <w:t>Mine</w:t>
      </w:r>
    </w:p>
    <w:p w:rsidR="008C6A05" w:rsidRPr="00B451D3" w:rsidRDefault="008C6A05" w:rsidP="001765DA">
      <w:pPr>
        <w:pStyle w:val="Header"/>
        <w:keepLines/>
        <w:tabs>
          <w:tab w:val="left" w:pos="2835"/>
        </w:tabs>
        <w:ind w:left="-360" w:right="-289"/>
        <w:jc w:val="center"/>
        <w:rPr>
          <w:rFonts w:ascii="Arial" w:hAnsi="Arial" w:cs="Arial"/>
          <w:b/>
          <w:sz w:val="20"/>
          <w:lang w:eastAsia="en-AU"/>
        </w:rPr>
      </w:pPr>
    </w:p>
    <w:tbl>
      <w:tblPr>
        <w:tblW w:w="9809" w:type="dxa"/>
        <w:tblBorders>
          <w:insideH w:val="single" w:sz="4" w:space="0" w:color="auto"/>
        </w:tblBorders>
        <w:tblCellMar>
          <w:top w:w="113" w:type="dxa"/>
          <w:bottom w:w="113" w:type="dxa"/>
        </w:tblCellMar>
        <w:tblLook w:val="01E0"/>
      </w:tblPr>
      <w:tblGrid>
        <w:gridCol w:w="1526"/>
        <w:gridCol w:w="8283"/>
      </w:tblGrid>
      <w:tr w:rsidR="001765DA" w:rsidRPr="00B451D3" w:rsidTr="00C94744">
        <w:tc>
          <w:tcPr>
            <w:tcW w:w="1526" w:type="dxa"/>
            <w:tcBorders>
              <w:top w:val="single" w:sz="4" w:space="0" w:color="auto"/>
              <w:bottom w:val="single" w:sz="4" w:space="0" w:color="auto"/>
            </w:tcBorders>
            <w:vAlign w:val="center"/>
          </w:tcPr>
          <w:p w:rsidR="001765DA" w:rsidRPr="00B451D3" w:rsidRDefault="001765DA" w:rsidP="00C94744">
            <w:pPr>
              <w:pStyle w:val="tablelabel"/>
              <w:rPr>
                <w:rFonts w:cs="Arial"/>
                <w:b w:val="0"/>
                <w:color w:val="FF0000"/>
                <w:sz w:val="20"/>
              </w:rPr>
            </w:pPr>
            <w:r>
              <w:rPr>
                <w:rFonts w:cs="Arial"/>
                <w:sz w:val="20"/>
              </w:rPr>
              <w:t>Requesting agency</w:t>
            </w:r>
          </w:p>
        </w:tc>
        <w:tc>
          <w:tcPr>
            <w:tcW w:w="8283" w:type="dxa"/>
            <w:tcBorders>
              <w:top w:val="single" w:sz="4" w:space="0" w:color="auto"/>
              <w:bottom w:val="single" w:sz="4" w:space="0" w:color="auto"/>
            </w:tcBorders>
            <w:vAlign w:val="center"/>
          </w:tcPr>
          <w:p w:rsidR="001765DA" w:rsidRPr="00B451D3" w:rsidRDefault="001765DA" w:rsidP="00C94744">
            <w:pPr>
              <w:rPr>
                <w:rFonts w:ascii="Arial" w:hAnsi="Arial" w:cs="Arial"/>
                <w:sz w:val="20"/>
                <w:szCs w:val="20"/>
              </w:rPr>
            </w:pPr>
            <w:r>
              <w:rPr>
                <w:rFonts w:ascii="Arial" w:hAnsi="Arial" w:cs="Arial"/>
                <w:sz w:val="20"/>
                <w:szCs w:val="20"/>
              </w:rPr>
              <w:t xml:space="preserve">Department of Sustainability, Environment, Water, Population </w:t>
            </w:r>
            <w:r w:rsidR="002974BC">
              <w:rPr>
                <w:rFonts w:ascii="Arial" w:hAnsi="Arial" w:cs="Arial"/>
                <w:sz w:val="20"/>
                <w:szCs w:val="20"/>
              </w:rPr>
              <w:t>and</w:t>
            </w:r>
            <w:r>
              <w:rPr>
                <w:rFonts w:ascii="Arial" w:hAnsi="Arial" w:cs="Arial"/>
                <w:sz w:val="20"/>
                <w:szCs w:val="20"/>
              </w:rPr>
              <w:t xml:space="preserve"> Communities</w:t>
            </w:r>
          </w:p>
        </w:tc>
      </w:tr>
      <w:tr w:rsidR="001765DA" w:rsidRPr="00B451D3" w:rsidTr="00C94744">
        <w:tc>
          <w:tcPr>
            <w:tcW w:w="1526" w:type="dxa"/>
            <w:tcBorders>
              <w:top w:val="single" w:sz="4" w:space="0" w:color="auto"/>
              <w:bottom w:val="single" w:sz="4" w:space="0" w:color="auto"/>
            </w:tcBorders>
            <w:vAlign w:val="center"/>
          </w:tcPr>
          <w:p w:rsidR="001765DA" w:rsidRDefault="001765DA" w:rsidP="00C94744">
            <w:pPr>
              <w:pStyle w:val="tablelabel"/>
              <w:rPr>
                <w:rFonts w:cs="Arial"/>
                <w:sz w:val="20"/>
              </w:rPr>
            </w:pPr>
            <w:r>
              <w:rPr>
                <w:rFonts w:cs="Arial"/>
                <w:sz w:val="20"/>
              </w:rPr>
              <w:t>Date of request</w:t>
            </w:r>
          </w:p>
        </w:tc>
        <w:tc>
          <w:tcPr>
            <w:tcW w:w="8283" w:type="dxa"/>
            <w:tcBorders>
              <w:top w:val="single" w:sz="4" w:space="0" w:color="auto"/>
              <w:bottom w:val="single" w:sz="4" w:space="0" w:color="auto"/>
            </w:tcBorders>
            <w:vAlign w:val="center"/>
          </w:tcPr>
          <w:p w:rsidR="001765DA" w:rsidRPr="00B451D3" w:rsidRDefault="00401DE3" w:rsidP="00C94744">
            <w:pPr>
              <w:spacing w:after="240"/>
              <w:rPr>
                <w:rFonts w:ascii="Arial" w:hAnsi="Arial" w:cs="Arial"/>
                <w:sz w:val="20"/>
                <w:szCs w:val="20"/>
              </w:rPr>
            </w:pPr>
            <w:r>
              <w:rPr>
                <w:rFonts w:ascii="Arial" w:hAnsi="Arial" w:cs="Arial"/>
                <w:sz w:val="20"/>
                <w:szCs w:val="20"/>
              </w:rPr>
              <w:t>30 July 2012</w:t>
            </w:r>
          </w:p>
        </w:tc>
      </w:tr>
      <w:tr w:rsidR="006B702C" w:rsidRPr="00B451D3" w:rsidTr="00C94744">
        <w:tc>
          <w:tcPr>
            <w:tcW w:w="1526" w:type="dxa"/>
            <w:tcBorders>
              <w:top w:val="single" w:sz="4" w:space="0" w:color="auto"/>
              <w:bottom w:val="single" w:sz="4" w:space="0" w:color="auto"/>
            </w:tcBorders>
            <w:vAlign w:val="center"/>
          </w:tcPr>
          <w:p w:rsidR="006B702C" w:rsidRDefault="006B702C" w:rsidP="00C94744">
            <w:pPr>
              <w:pStyle w:val="tablelabel"/>
              <w:rPr>
                <w:rFonts w:cs="Arial"/>
                <w:sz w:val="20"/>
              </w:rPr>
            </w:pPr>
            <w:r>
              <w:rPr>
                <w:rFonts w:cs="Arial"/>
                <w:sz w:val="20"/>
              </w:rPr>
              <w:t>Date request accepted</w:t>
            </w:r>
          </w:p>
        </w:tc>
        <w:tc>
          <w:tcPr>
            <w:tcW w:w="8283" w:type="dxa"/>
            <w:tcBorders>
              <w:top w:val="single" w:sz="4" w:space="0" w:color="auto"/>
              <w:bottom w:val="single" w:sz="4" w:space="0" w:color="auto"/>
            </w:tcBorders>
            <w:vAlign w:val="center"/>
          </w:tcPr>
          <w:p w:rsidR="006B702C" w:rsidRDefault="006B702C" w:rsidP="00C94744">
            <w:pPr>
              <w:spacing w:after="240"/>
              <w:rPr>
                <w:rFonts w:ascii="Arial" w:hAnsi="Arial" w:cs="Arial"/>
                <w:sz w:val="20"/>
                <w:szCs w:val="20"/>
              </w:rPr>
            </w:pPr>
            <w:r>
              <w:rPr>
                <w:rFonts w:ascii="Arial" w:hAnsi="Arial" w:cs="Arial"/>
                <w:sz w:val="20"/>
                <w:szCs w:val="20"/>
              </w:rPr>
              <w:t>6 August 2012</w:t>
            </w:r>
          </w:p>
        </w:tc>
      </w:tr>
      <w:tr w:rsidR="001765DA" w:rsidRPr="00B451D3" w:rsidTr="00C94744">
        <w:tc>
          <w:tcPr>
            <w:tcW w:w="1526" w:type="dxa"/>
            <w:tcBorders>
              <w:top w:val="single" w:sz="4" w:space="0" w:color="auto"/>
              <w:bottom w:val="single" w:sz="4" w:space="0" w:color="auto"/>
            </w:tcBorders>
            <w:vAlign w:val="center"/>
          </w:tcPr>
          <w:p w:rsidR="001765DA" w:rsidRPr="00B451D3" w:rsidRDefault="001765DA" w:rsidP="00C94744">
            <w:pPr>
              <w:pStyle w:val="tablelabel"/>
              <w:rPr>
                <w:rFonts w:cs="Arial"/>
                <w:b w:val="0"/>
                <w:color w:val="FF0000"/>
                <w:sz w:val="20"/>
              </w:rPr>
            </w:pPr>
            <w:r>
              <w:rPr>
                <w:rFonts w:cs="Arial"/>
                <w:sz w:val="20"/>
              </w:rPr>
              <w:t xml:space="preserve">Project title </w:t>
            </w:r>
          </w:p>
        </w:tc>
        <w:tc>
          <w:tcPr>
            <w:tcW w:w="8283" w:type="dxa"/>
            <w:tcBorders>
              <w:top w:val="single" w:sz="4" w:space="0" w:color="auto"/>
              <w:bottom w:val="single" w:sz="4" w:space="0" w:color="auto"/>
            </w:tcBorders>
            <w:vAlign w:val="center"/>
          </w:tcPr>
          <w:p w:rsidR="001765DA" w:rsidRPr="00B451D3" w:rsidRDefault="00E40B9B" w:rsidP="00D05FF0">
            <w:pPr>
              <w:autoSpaceDE w:val="0"/>
              <w:autoSpaceDN w:val="0"/>
              <w:adjustRightInd w:val="0"/>
              <w:rPr>
                <w:rFonts w:ascii="Arial" w:hAnsi="Arial" w:cs="Arial"/>
                <w:sz w:val="20"/>
                <w:szCs w:val="20"/>
                <w:lang w:eastAsia="en-AU"/>
              </w:rPr>
            </w:pPr>
            <w:r>
              <w:rPr>
                <w:rFonts w:ascii="Arial" w:hAnsi="Arial" w:cs="Arial"/>
                <w:b/>
                <w:sz w:val="20"/>
                <w:lang w:eastAsia="en-AU"/>
              </w:rPr>
              <w:t xml:space="preserve"> </w:t>
            </w:r>
            <w:r w:rsidR="006C7EE9">
              <w:rPr>
                <w:rFonts w:ascii="Arial" w:hAnsi="Arial" w:cs="Arial"/>
                <w:b/>
                <w:sz w:val="20"/>
                <w:lang w:eastAsia="en-AU"/>
              </w:rPr>
              <w:t xml:space="preserve">‘THE RANGE’ </w:t>
            </w:r>
            <w:r w:rsidRPr="006606BF">
              <w:rPr>
                <w:rFonts w:ascii="Arial" w:hAnsi="Arial" w:cs="Arial"/>
                <w:b/>
                <w:sz w:val="20"/>
                <w:szCs w:val="20"/>
                <w:lang w:eastAsia="en-AU"/>
              </w:rPr>
              <w:t>(EPBC</w:t>
            </w:r>
            <w:r w:rsidR="001D6C44">
              <w:rPr>
                <w:rFonts w:ascii="Arial" w:hAnsi="Arial" w:cs="Arial"/>
                <w:b/>
                <w:sz w:val="20"/>
                <w:szCs w:val="20"/>
                <w:lang w:eastAsia="en-AU"/>
              </w:rPr>
              <w:t xml:space="preserve"> 2011</w:t>
            </w:r>
            <w:r w:rsidRPr="006606BF">
              <w:rPr>
                <w:rFonts w:ascii="Arial" w:hAnsi="Arial" w:cs="Arial"/>
                <w:b/>
                <w:sz w:val="20"/>
                <w:szCs w:val="20"/>
                <w:lang w:eastAsia="en-AU"/>
              </w:rPr>
              <w:t>/</w:t>
            </w:r>
            <w:r w:rsidR="00D05FF0">
              <w:rPr>
                <w:rFonts w:ascii="Arial" w:hAnsi="Arial" w:cs="Arial"/>
                <w:b/>
                <w:sz w:val="20"/>
                <w:szCs w:val="20"/>
                <w:lang w:eastAsia="en-AU"/>
              </w:rPr>
              <w:t>5860</w:t>
            </w:r>
            <w:r w:rsidRPr="006606BF">
              <w:rPr>
                <w:rFonts w:ascii="Arial" w:hAnsi="Arial" w:cs="Arial"/>
                <w:b/>
                <w:sz w:val="20"/>
                <w:szCs w:val="20"/>
                <w:lang w:eastAsia="en-AU"/>
              </w:rPr>
              <w:t>)</w:t>
            </w:r>
            <w:r w:rsidR="008A730B" w:rsidRPr="008A730B">
              <w:rPr>
                <w:rFonts w:ascii="Arial" w:eastAsiaTheme="minorHAnsi" w:hAnsi="Arial" w:cs="Arial"/>
                <w:b/>
                <w:sz w:val="22"/>
                <w:szCs w:val="22"/>
              </w:rPr>
              <w:t xml:space="preserve"> </w:t>
            </w:r>
            <w:r w:rsidR="00401DE3">
              <w:rPr>
                <w:rFonts w:ascii="Arial" w:eastAsiaTheme="minorHAnsi" w:hAnsi="Arial" w:cs="Arial"/>
                <w:b/>
                <w:sz w:val="22"/>
                <w:szCs w:val="22"/>
              </w:rPr>
              <w:t>OPEN CUT COAL MINE</w:t>
            </w:r>
          </w:p>
        </w:tc>
      </w:tr>
      <w:tr w:rsidR="001765DA" w:rsidRPr="00B451D3" w:rsidTr="00727E2F">
        <w:trPr>
          <w:trHeight w:val="283"/>
        </w:trPr>
        <w:tc>
          <w:tcPr>
            <w:tcW w:w="1526" w:type="dxa"/>
            <w:tcBorders>
              <w:top w:val="single" w:sz="4" w:space="0" w:color="auto"/>
              <w:bottom w:val="single" w:sz="4" w:space="0" w:color="auto"/>
            </w:tcBorders>
          </w:tcPr>
          <w:p w:rsidR="001765DA" w:rsidRPr="00B451D3" w:rsidRDefault="001765DA" w:rsidP="00727E2F">
            <w:pPr>
              <w:pStyle w:val="tablelabel"/>
              <w:rPr>
                <w:rFonts w:cs="Arial"/>
                <w:sz w:val="20"/>
              </w:rPr>
            </w:pPr>
            <w:r>
              <w:rPr>
                <w:rFonts w:cs="Arial"/>
                <w:sz w:val="20"/>
              </w:rPr>
              <w:t>Summary of request</w:t>
            </w:r>
          </w:p>
        </w:tc>
        <w:tc>
          <w:tcPr>
            <w:tcW w:w="8283" w:type="dxa"/>
            <w:tcBorders>
              <w:top w:val="single" w:sz="4" w:space="0" w:color="auto"/>
              <w:bottom w:val="single" w:sz="4" w:space="0" w:color="auto"/>
            </w:tcBorders>
          </w:tcPr>
          <w:p w:rsidR="001765DA" w:rsidRPr="00454292" w:rsidRDefault="001765DA" w:rsidP="006B702C">
            <w:pPr>
              <w:tabs>
                <w:tab w:val="left" w:pos="425"/>
              </w:tabs>
              <w:spacing w:after="200"/>
              <w:rPr>
                <w:rFonts w:ascii="Arial" w:hAnsi="Arial" w:cs="Arial"/>
                <w:sz w:val="20"/>
                <w:szCs w:val="20"/>
              </w:rPr>
            </w:pPr>
            <w:r>
              <w:rPr>
                <w:rFonts w:ascii="Arial" w:hAnsi="Arial" w:cs="Arial"/>
                <w:sz w:val="20"/>
                <w:szCs w:val="20"/>
              </w:rPr>
              <w:t xml:space="preserve">The Department of Sustainability, Environment, Water, Population </w:t>
            </w:r>
            <w:r w:rsidR="002974BC">
              <w:rPr>
                <w:rFonts w:ascii="Arial" w:hAnsi="Arial" w:cs="Arial"/>
                <w:sz w:val="20"/>
                <w:szCs w:val="20"/>
              </w:rPr>
              <w:t>and</w:t>
            </w:r>
            <w:r>
              <w:rPr>
                <w:rFonts w:ascii="Arial" w:hAnsi="Arial" w:cs="Arial"/>
                <w:sz w:val="20"/>
                <w:szCs w:val="20"/>
              </w:rPr>
              <w:t xml:space="preserve"> C</w:t>
            </w:r>
            <w:r w:rsidR="00401DE3">
              <w:rPr>
                <w:rFonts w:ascii="Arial" w:hAnsi="Arial" w:cs="Arial"/>
                <w:sz w:val="20"/>
                <w:szCs w:val="20"/>
              </w:rPr>
              <w:t>ommunities (the department) is currently assessing</w:t>
            </w:r>
            <w:r>
              <w:rPr>
                <w:rFonts w:ascii="Arial" w:hAnsi="Arial" w:cs="Arial"/>
                <w:sz w:val="20"/>
                <w:szCs w:val="20"/>
              </w:rPr>
              <w:t xml:space="preserve"> proposed projects in accordance with the provisions of the</w:t>
            </w:r>
            <w:r w:rsidRPr="00454292">
              <w:rPr>
                <w:rFonts w:ascii="Arial" w:hAnsi="Arial" w:cs="Arial"/>
                <w:sz w:val="20"/>
                <w:szCs w:val="20"/>
              </w:rPr>
              <w:t xml:space="preserve"> </w:t>
            </w:r>
            <w:r w:rsidR="00661419" w:rsidRPr="006C7EE9">
              <w:rPr>
                <w:rFonts w:ascii="Arial" w:hAnsi="Arial" w:cs="Arial"/>
                <w:i/>
                <w:sz w:val="20"/>
                <w:szCs w:val="20"/>
              </w:rPr>
              <w:t>E</w:t>
            </w:r>
            <w:r w:rsidRPr="006C7EE9">
              <w:rPr>
                <w:rFonts w:ascii="Arial" w:hAnsi="Arial" w:cs="Arial"/>
                <w:i/>
                <w:sz w:val="20"/>
                <w:szCs w:val="20"/>
              </w:rPr>
              <w:t>nvironment Protection and Biodiversity Conservation Act 1999</w:t>
            </w:r>
            <w:r>
              <w:rPr>
                <w:rFonts w:ascii="Arial" w:hAnsi="Arial" w:cs="Arial"/>
                <w:sz w:val="20"/>
                <w:szCs w:val="20"/>
              </w:rPr>
              <w:t>.</w:t>
            </w:r>
            <w:r w:rsidRPr="00454292">
              <w:rPr>
                <w:rFonts w:ascii="Arial" w:hAnsi="Arial" w:cs="Arial"/>
                <w:sz w:val="20"/>
                <w:szCs w:val="20"/>
              </w:rPr>
              <w:t xml:space="preserve"> </w:t>
            </w:r>
          </w:p>
          <w:p w:rsidR="006C7EE9" w:rsidRDefault="00703BB8" w:rsidP="006B702C">
            <w:pPr>
              <w:pStyle w:val="Default"/>
              <w:spacing w:after="200"/>
              <w:rPr>
                <w:rFonts w:ascii="Arial" w:eastAsia="Times New Roman" w:hAnsi="Arial" w:cs="Arial"/>
                <w:color w:val="auto"/>
                <w:sz w:val="20"/>
                <w:szCs w:val="20"/>
                <w:lang w:eastAsia="en-US"/>
              </w:rPr>
            </w:pPr>
            <w:r w:rsidRPr="00703BB8">
              <w:rPr>
                <w:rFonts w:ascii="Arial" w:eastAsia="Times New Roman" w:hAnsi="Arial" w:cs="Arial"/>
                <w:color w:val="auto"/>
                <w:sz w:val="20"/>
                <w:szCs w:val="20"/>
                <w:lang w:eastAsia="en-US"/>
              </w:rPr>
              <w:t xml:space="preserve">The department advises the Interim </w:t>
            </w:r>
            <w:r w:rsidR="009D6232">
              <w:rPr>
                <w:rFonts w:ascii="Arial" w:eastAsia="Times New Roman" w:hAnsi="Arial" w:cs="Arial"/>
                <w:color w:val="auto"/>
                <w:sz w:val="20"/>
                <w:szCs w:val="20"/>
                <w:lang w:eastAsia="en-US"/>
              </w:rPr>
              <w:t xml:space="preserve">Independent Expert Scientific </w:t>
            </w:r>
            <w:r w:rsidRPr="00703BB8">
              <w:rPr>
                <w:rFonts w:ascii="Arial" w:eastAsia="Times New Roman" w:hAnsi="Arial" w:cs="Arial"/>
                <w:color w:val="auto"/>
                <w:sz w:val="20"/>
                <w:szCs w:val="20"/>
                <w:lang w:eastAsia="en-US"/>
              </w:rPr>
              <w:t>Committee</w:t>
            </w:r>
            <w:r w:rsidR="009D6232">
              <w:rPr>
                <w:rFonts w:ascii="Arial" w:eastAsia="Times New Roman" w:hAnsi="Arial" w:cs="Arial"/>
                <w:color w:val="auto"/>
                <w:sz w:val="20"/>
                <w:szCs w:val="20"/>
                <w:lang w:eastAsia="en-US"/>
              </w:rPr>
              <w:t xml:space="preserve"> on Coal Seam Gas and Coal Mining (the committee)</w:t>
            </w:r>
            <w:r w:rsidRPr="00703BB8">
              <w:rPr>
                <w:rFonts w:ascii="Arial" w:eastAsia="Times New Roman" w:hAnsi="Arial" w:cs="Arial"/>
                <w:color w:val="auto"/>
                <w:sz w:val="20"/>
                <w:szCs w:val="20"/>
                <w:lang w:eastAsia="en-US"/>
              </w:rPr>
              <w:t xml:space="preserve"> </w:t>
            </w:r>
            <w:r w:rsidR="006C7EE9">
              <w:rPr>
                <w:rFonts w:ascii="Arial" w:eastAsia="Times New Roman" w:hAnsi="Arial" w:cs="Arial"/>
                <w:color w:val="auto"/>
                <w:sz w:val="20"/>
                <w:szCs w:val="20"/>
                <w:lang w:eastAsia="en-US"/>
              </w:rPr>
              <w:t>of an opportunity to comment on:</w:t>
            </w:r>
          </w:p>
          <w:p w:rsidR="006C7EE9" w:rsidRPr="006B702C" w:rsidRDefault="006C7EE9" w:rsidP="006B702C">
            <w:pPr>
              <w:pStyle w:val="ListBullet"/>
              <w:numPr>
                <w:ilvl w:val="0"/>
                <w:numId w:val="15"/>
              </w:numPr>
              <w:spacing w:after="200"/>
              <w:ind w:left="360"/>
              <w:rPr>
                <w:rFonts w:ascii="Arial" w:hAnsi="Arial" w:cs="Arial"/>
                <w:sz w:val="20"/>
                <w:szCs w:val="20"/>
              </w:rPr>
            </w:pPr>
            <w:r w:rsidRPr="006C7EE9">
              <w:rPr>
                <w:rFonts w:ascii="Arial" w:hAnsi="Arial" w:cs="Arial"/>
                <w:sz w:val="20"/>
                <w:szCs w:val="20"/>
              </w:rPr>
              <w:t>Does the draft Environmental Impact Statement (EIS) provide for thorough assessment/mitigation of potential water-related downstream impacts on listed threatened species and communities, in particular, the Fitzroy River Turtle and the Murray cod that live and breed in the tributaries of the Fitzroy River?</w:t>
            </w:r>
          </w:p>
          <w:p w:rsidR="006C7EE9" w:rsidRPr="006B702C" w:rsidRDefault="006C7EE9" w:rsidP="006B702C">
            <w:pPr>
              <w:pStyle w:val="ListBullet"/>
              <w:numPr>
                <w:ilvl w:val="0"/>
                <w:numId w:val="15"/>
              </w:numPr>
              <w:spacing w:after="200"/>
              <w:ind w:left="360"/>
              <w:rPr>
                <w:rFonts w:ascii="Arial" w:hAnsi="Arial" w:cs="Arial"/>
                <w:sz w:val="20"/>
                <w:szCs w:val="20"/>
              </w:rPr>
            </w:pPr>
            <w:r w:rsidRPr="006C7EE9">
              <w:rPr>
                <w:rFonts w:ascii="Arial" w:hAnsi="Arial" w:cs="Arial"/>
                <w:sz w:val="20"/>
                <w:szCs w:val="20"/>
              </w:rPr>
              <w:t>Is the groundwater modelling provided by the proponent adequate to gauge likely impacts to nationally protected matters? For example are the estimates of the project’s water balance; potential drawdown; and conclusions regarding indirect impacts to nearby vegetation reasonable?</w:t>
            </w:r>
          </w:p>
          <w:p w:rsidR="006C7EE9" w:rsidRPr="006B702C" w:rsidRDefault="006C7EE9" w:rsidP="006B702C">
            <w:pPr>
              <w:pStyle w:val="ListBullet"/>
              <w:numPr>
                <w:ilvl w:val="0"/>
                <w:numId w:val="15"/>
              </w:numPr>
              <w:spacing w:after="200"/>
              <w:ind w:left="360"/>
              <w:rPr>
                <w:rFonts w:ascii="Arial" w:hAnsi="Arial" w:cs="Arial"/>
                <w:sz w:val="20"/>
                <w:szCs w:val="20"/>
              </w:rPr>
            </w:pPr>
            <w:r w:rsidRPr="006C7EE9">
              <w:rPr>
                <w:rFonts w:ascii="Arial" w:hAnsi="Arial" w:cs="Arial"/>
                <w:sz w:val="20"/>
                <w:szCs w:val="20"/>
              </w:rPr>
              <w:t xml:space="preserve">Does the water balance recommendation of a ‘no release’ site seem feasible and realistic? If the proponent did opt to use one of the scenarios what mitigation strategies would the IIESC suggest to avoid downstream potential impacts to Matters of National Environmental Significance (MNES) (as identified in Q1)? </w:t>
            </w:r>
          </w:p>
          <w:p w:rsidR="006C7EE9" w:rsidRPr="006B702C" w:rsidRDefault="006C7EE9" w:rsidP="006B702C">
            <w:pPr>
              <w:pStyle w:val="ListBullet"/>
              <w:numPr>
                <w:ilvl w:val="0"/>
                <w:numId w:val="15"/>
              </w:numPr>
              <w:spacing w:after="200"/>
              <w:ind w:left="360"/>
              <w:rPr>
                <w:rFonts w:ascii="Arial" w:hAnsi="Arial" w:cs="Arial"/>
                <w:sz w:val="20"/>
                <w:szCs w:val="20"/>
              </w:rPr>
            </w:pPr>
            <w:r w:rsidRPr="006C7EE9">
              <w:rPr>
                <w:rFonts w:ascii="Arial" w:hAnsi="Arial" w:cs="Arial"/>
                <w:sz w:val="20"/>
                <w:szCs w:val="20"/>
              </w:rPr>
              <w:t>Are the project activities likely to result in substantial changes to water quality downstream from the project site? For example, are there likely to be substantial impacts through either erosion, the disturbance of acid sulphate soils, or increases in salinity?</w:t>
            </w:r>
          </w:p>
          <w:p w:rsidR="006C7EE9" w:rsidRPr="006B702C" w:rsidRDefault="006C7EE9" w:rsidP="006B702C">
            <w:pPr>
              <w:pStyle w:val="ListBullet"/>
              <w:numPr>
                <w:ilvl w:val="0"/>
                <w:numId w:val="15"/>
              </w:numPr>
              <w:spacing w:after="200"/>
              <w:ind w:left="360"/>
              <w:rPr>
                <w:rFonts w:ascii="Arial" w:hAnsi="Arial" w:cs="Arial"/>
                <w:sz w:val="20"/>
                <w:szCs w:val="20"/>
              </w:rPr>
            </w:pPr>
            <w:r w:rsidRPr="006C7EE9">
              <w:rPr>
                <w:rFonts w:ascii="Arial" w:hAnsi="Arial" w:cs="Arial"/>
                <w:sz w:val="20"/>
                <w:szCs w:val="20"/>
              </w:rPr>
              <w:t xml:space="preserve">Is the design of the water monitoring program likely to detect and remedy any substantial/unacceptable changes to water quality as a result of project activities? </w:t>
            </w:r>
          </w:p>
          <w:p w:rsidR="00095B5A" w:rsidRPr="006B702C" w:rsidRDefault="006C7EE9" w:rsidP="006B702C">
            <w:pPr>
              <w:pStyle w:val="ListBullet"/>
              <w:numPr>
                <w:ilvl w:val="0"/>
                <w:numId w:val="15"/>
              </w:numPr>
              <w:spacing w:after="200"/>
              <w:ind w:left="360"/>
              <w:rPr>
                <w:rFonts w:ascii="Arial" w:hAnsi="Arial" w:cs="Arial"/>
                <w:sz w:val="20"/>
                <w:szCs w:val="20"/>
              </w:rPr>
            </w:pPr>
            <w:r w:rsidRPr="006C7EE9">
              <w:rPr>
                <w:rFonts w:ascii="Arial" w:hAnsi="Arial" w:cs="Arial"/>
                <w:sz w:val="20"/>
                <w:szCs w:val="20"/>
              </w:rPr>
              <w:t xml:space="preserve">Are the findings of the water based Cumulative Impacts Assessment </w:t>
            </w:r>
            <w:r w:rsidR="00095B5A">
              <w:rPr>
                <w:rFonts w:ascii="Arial" w:hAnsi="Arial" w:cs="Arial"/>
                <w:sz w:val="20"/>
                <w:szCs w:val="20"/>
              </w:rPr>
              <w:t>(CIA)</w:t>
            </w:r>
            <w:r w:rsidRPr="006C7EE9">
              <w:rPr>
                <w:rFonts w:ascii="Arial" w:hAnsi="Arial" w:cs="Arial"/>
                <w:sz w:val="20"/>
                <w:szCs w:val="20"/>
              </w:rPr>
              <w:t xml:space="preserve"> reflective of likely impacts to the Surat Basin and/or the Great Artesian Basin? Has the CIA adequately represented nearby and likely developments, for example the potential development of other nearby coal projects currently under assessment (i.e. Cockatoo </w:t>
            </w:r>
            <w:r w:rsidRPr="006C7EE9">
              <w:rPr>
                <w:rFonts w:ascii="Arial" w:hAnsi="Arial" w:cs="Arial"/>
                <w:sz w:val="20"/>
                <w:szCs w:val="20"/>
              </w:rPr>
              <w:lastRenderedPageBreak/>
              <w:t xml:space="preserve">Coal’s Taroom and Collingwood mines)? </w:t>
            </w:r>
          </w:p>
          <w:p w:rsidR="00727E2F" w:rsidRPr="00563E6E" w:rsidRDefault="006C7EE9" w:rsidP="006B702C">
            <w:pPr>
              <w:pStyle w:val="ListBullet"/>
              <w:numPr>
                <w:ilvl w:val="0"/>
                <w:numId w:val="15"/>
              </w:numPr>
              <w:spacing w:after="200"/>
              <w:ind w:left="360"/>
              <w:rPr>
                <w:rFonts w:ascii="Arial" w:hAnsi="Arial" w:cs="Arial"/>
                <w:sz w:val="20"/>
                <w:szCs w:val="20"/>
              </w:rPr>
            </w:pPr>
            <w:r w:rsidRPr="006C7EE9">
              <w:rPr>
                <w:rFonts w:ascii="Arial" w:hAnsi="Arial" w:cs="Arial"/>
                <w:sz w:val="20"/>
                <w:szCs w:val="20"/>
              </w:rPr>
              <w:t xml:space="preserve">Is the design of the dams, including the tailings storage facility, sufficient to prevent seepage and minimise loss of dam site water (ensuring any potential downstream impacts to MNES are adequately protected)? </w:t>
            </w:r>
          </w:p>
        </w:tc>
      </w:tr>
      <w:tr w:rsidR="001765DA" w:rsidRPr="00C83AD1" w:rsidTr="00727E2F">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9809" w:type="dxa"/>
            <w:gridSpan w:val="2"/>
            <w:tcBorders>
              <w:top w:val="nil"/>
              <w:left w:val="nil"/>
              <w:bottom w:val="nil"/>
              <w:right w:val="nil"/>
            </w:tcBorders>
          </w:tcPr>
          <w:p w:rsidR="001765DA" w:rsidRPr="00F37C48" w:rsidRDefault="001765DA" w:rsidP="00727E2F">
            <w:pPr>
              <w:rPr>
                <w:rFonts w:ascii="Arial" w:hAnsi="Arial" w:cs="Arial"/>
                <w:sz w:val="20"/>
                <w:szCs w:val="20"/>
              </w:rPr>
            </w:pPr>
          </w:p>
          <w:p w:rsidR="008D6EDB" w:rsidRDefault="001765DA" w:rsidP="006B702C">
            <w:pPr>
              <w:rPr>
                <w:rFonts w:ascii="Arial" w:hAnsi="Arial" w:cs="Arial"/>
                <w:sz w:val="20"/>
                <w:szCs w:val="20"/>
              </w:rPr>
            </w:pPr>
            <w:r w:rsidRPr="00F37C48">
              <w:rPr>
                <w:rFonts w:ascii="Arial" w:hAnsi="Arial" w:cs="Arial"/>
                <w:sz w:val="20"/>
                <w:szCs w:val="20"/>
              </w:rPr>
              <w:t>Advice</w:t>
            </w:r>
          </w:p>
          <w:p w:rsidR="0079016B" w:rsidRPr="00592B20" w:rsidRDefault="0079016B" w:rsidP="008D6EDB">
            <w:pPr>
              <w:autoSpaceDE w:val="0"/>
              <w:autoSpaceDN w:val="0"/>
              <w:adjustRightInd w:val="0"/>
              <w:rPr>
                <w:rFonts w:ascii="Arial" w:hAnsi="Arial" w:cs="Arial"/>
                <w:sz w:val="20"/>
                <w:szCs w:val="20"/>
              </w:rPr>
            </w:pPr>
          </w:p>
          <w:p w:rsidR="0079016B" w:rsidRPr="006B702C" w:rsidRDefault="000F0219" w:rsidP="006B702C">
            <w:pPr>
              <w:pStyle w:val="ListNumber"/>
              <w:spacing w:after="200"/>
              <w:rPr>
                <w:rFonts w:ascii="Arial" w:hAnsi="Arial" w:cs="Arial"/>
                <w:sz w:val="20"/>
                <w:szCs w:val="20"/>
              </w:rPr>
            </w:pPr>
            <w:r>
              <w:rPr>
                <w:rFonts w:ascii="Arial" w:hAnsi="Arial" w:cs="Arial"/>
                <w:sz w:val="20"/>
                <w:szCs w:val="20"/>
              </w:rPr>
              <w:t>In terms of downstream impacts, the committee notes that n</w:t>
            </w:r>
            <w:r w:rsidR="003A0367" w:rsidRPr="00E03A72">
              <w:rPr>
                <w:rFonts w:ascii="Arial" w:hAnsi="Arial" w:cs="Arial"/>
                <w:sz w:val="20"/>
                <w:szCs w:val="20"/>
              </w:rPr>
              <w:t xml:space="preserve">o matters of national environmental significance were recorded in the study area during the survey period. However, the </w:t>
            </w:r>
            <w:r>
              <w:rPr>
                <w:rFonts w:ascii="Arial" w:hAnsi="Arial" w:cs="Arial"/>
                <w:sz w:val="20"/>
                <w:szCs w:val="20"/>
              </w:rPr>
              <w:t xml:space="preserve">committee considers that the </w:t>
            </w:r>
            <w:r w:rsidR="003A0367" w:rsidRPr="00E03A72">
              <w:rPr>
                <w:rFonts w:ascii="Arial" w:hAnsi="Arial" w:cs="Arial"/>
                <w:sz w:val="20"/>
                <w:szCs w:val="20"/>
              </w:rPr>
              <w:t>environmental impact statement did not provide for a thorough assessment of potential indirect impacts to matters of national environmental signif</w:t>
            </w:r>
            <w:r w:rsidR="0079016B">
              <w:rPr>
                <w:rFonts w:ascii="Arial" w:hAnsi="Arial" w:cs="Arial"/>
                <w:sz w:val="20"/>
                <w:szCs w:val="20"/>
              </w:rPr>
              <w:t>icance. For example</w:t>
            </w:r>
            <w:r>
              <w:rPr>
                <w:rFonts w:ascii="Arial" w:hAnsi="Arial" w:cs="Arial"/>
                <w:sz w:val="20"/>
                <w:szCs w:val="20"/>
              </w:rPr>
              <w:t>, t</w:t>
            </w:r>
            <w:r w:rsidR="003A0367" w:rsidRPr="00E03A72">
              <w:rPr>
                <w:rFonts w:ascii="Arial" w:hAnsi="Arial" w:cs="Arial"/>
                <w:sz w:val="20"/>
                <w:szCs w:val="20"/>
              </w:rPr>
              <w:t>he a</w:t>
            </w:r>
            <w:r>
              <w:rPr>
                <w:rFonts w:ascii="Arial" w:hAnsi="Arial" w:cs="Arial"/>
                <w:sz w:val="20"/>
                <w:szCs w:val="20"/>
              </w:rPr>
              <w:t xml:space="preserve">ssessment of cumulative impacts </w:t>
            </w:r>
            <w:r w:rsidR="0079016B">
              <w:rPr>
                <w:rFonts w:ascii="Arial" w:hAnsi="Arial" w:cs="Arial"/>
                <w:sz w:val="20"/>
                <w:szCs w:val="20"/>
              </w:rPr>
              <w:t>appears spatially limited (</w:t>
            </w:r>
            <w:r w:rsidR="008D29BB">
              <w:rPr>
                <w:rFonts w:ascii="Arial" w:hAnsi="Arial" w:cs="Arial"/>
                <w:sz w:val="20"/>
                <w:szCs w:val="20"/>
              </w:rPr>
              <w:t xml:space="preserve">i.e. </w:t>
            </w:r>
            <w:r w:rsidR="00BD439A">
              <w:rPr>
                <w:rFonts w:ascii="Arial" w:hAnsi="Arial" w:cs="Arial"/>
                <w:sz w:val="20"/>
                <w:szCs w:val="20"/>
              </w:rPr>
              <w:t>restricted to a small number of</w:t>
            </w:r>
            <w:r w:rsidR="0079016B">
              <w:rPr>
                <w:rFonts w:ascii="Arial" w:hAnsi="Arial" w:cs="Arial"/>
                <w:sz w:val="20"/>
                <w:szCs w:val="20"/>
              </w:rPr>
              <w:t xml:space="preserve"> projects) </w:t>
            </w:r>
            <w:r>
              <w:rPr>
                <w:rFonts w:ascii="Arial" w:hAnsi="Arial" w:cs="Arial"/>
                <w:sz w:val="20"/>
                <w:szCs w:val="20"/>
              </w:rPr>
              <w:t xml:space="preserve">and the </w:t>
            </w:r>
            <w:r w:rsidR="008D29BB">
              <w:rPr>
                <w:rFonts w:ascii="Arial" w:hAnsi="Arial" w:cs="Arial"/>
                <w:sz w:val="20"/>
                <w:szCs w:val="20"/>
              </w:rPr>
              <w:t xml:space="preserve">aquatic </w:t>
            </w:r>
            <w:r>
              <w:rPr>
                <w:rFonts w:ascii="Arial" w:hAnsi="Arial" w:cs="Arial"/>
                <w:sz w:val="20"/>
                <w:szCs w:val="20"/>
              </w:rPr>
              <w:t xml:space="preserve">survey methodology undertaken appears </w:t>
            </w:r>
            <w:r w:rsidR="0079016B">
              <w:rPr>
                <w:rFonts w:ascii="Arial" w:hAnsi="Arial" w:cs="Arial"/>
                <w:sz w:val="20"/>
                <w:szCs w:val="20"/>
              </w:rPr>
              <w:t>temporally limited (</w:t>
            </w:r>
            <w:r w:rsidR="008D29BB">
              <w:rPr>
                <w:rFonts w:ascii="Arial" w:hAnsi="Arial" w:cs="Arial"/>
                <w:sz w:val="20"/>
                <w:szCs w:val="20"/>
              </w:rPr>
              <w:t xml:space="preserve">i.e. </w:t>
            </w:r>
            <w:r w:rsidR="0079016B">
              <w:rPr>
                <w:rFonts w:ascii="Arial" w:hAnsi="Arial" w:cs="Arial"/>
                <w:sz w:val="20"/>
                <w:szCs w:val="20"/>
              </w:rPr>
              <w:t>no provision for seasonal variation).</w:t>
            </w:r>
          </w:p>
          <w:p w:rsidR="003A0367" w:rsidRPr="006B702C" w:rsidRDefault="00563E6E" w:rsidP="006B702C">
            <w:pPr>
              <w:pStyle w:val="ListNumber"/>
              <w:spacing w:after="200"/>
              <w:rPr>
                <w:rFonts w:ascii="Arial" w:hAnsi="Arial" w:cs="Arial"/>
                <w:sz w:val="20"/>
                <w:szCs w:val="20"/>
              </w:rPr>
            </w:pPr>
            <w:r>
              <w:rPr>
                <w:rFonts w:ascii="Arial" w:hAnsi="Arial" w:cs="Arial"/>
                <w:sz w:val="20"/>
                <w:szCs w:val="20"/>
              </w:rPr>
              <w:t>Despite</w:t>
            </w:r>
            <w:r w:rsidR="000F0219" w:rsidRPr="0079016B">
              <w:rPr>
                <w:rFonts w:ascii="Arial" w:hAnsi="Arial" w:cs="Arial"/>
                <w:sz w:val="20"/>
                <w:szCs w:val="20"/>
              </w:rPr>
              <w:t xml:space="preserve"> limitation</w:t>
            </w:r>
            <w:r w:rsidR="0079016B" w:rsidRPr="0079016B">
              <w:rPr>
                <w:rFonts w:ascii="Arial" w:hAnsi="Arial" w:cs="Arial"/>
                <w:sz w:val="20"/>
                <w:szCs w:val="20"/>
              </w:rPr>
              <w:t>s</w:t>
            </w:r>
            <w:r w:rsidR="0079016B">
              <w:rPr>
                <w:rFonts w:ascii="Arial" w:hAnsi="Arial" w:cs="Arial"/>
                <w:sz w:val="20"/>
                <w:szCs w:val="20"/>
              </w:rPr>
              <w:t xml:space="preserve"> in the cumulative assessment</w:t>
            </w:r>
            <w:r w:rsidR="003A0367" w:rsidRPr="0079016B">
              <w:rPr>
                <w:rFonts w:ascii="Arial" w:hAnsi="Arial" w:cs="Arial"/>
                <w:sz w:val="20"/>
                <w:szCs w:val="20"/>
              </w:rPr>
              <w:t xml:space="preserve">, the </w:t>
            </w:r>
            <w:r w:rsidR="000F0219" w:rsidRPr="0079016B">
              <w:rPr>
                <w:rFonts w:ascii="Arial" w:hAnsi="Arial" w:cs="Arial"/>
                <w:sz w:val="20"/>
                <w:szCs w:val="20"/>
              </w:rPr>
              <w:t xml:space="preserve">committee notes that the </w:t>
            </w:r>
            <w:r w:rsidR="003A0367" w:rsidRPr="0079016B">
              <w:rPr>
                <w:rFonts w:ascii="Arial" w:hAnsi="Arial" w:cs="Arial"/>
                <w:sz w:val="20"/>
                <w:szCs w:val="20"/>
              </w:rPr>
              <w:t>assessment identified potential hig</w:t>
            </w:r>
            <w:r w:rsidR="0079016B" w:rsidRPr="0079016B">
              <w:rPr>
                <w:rFonts w:ascii="Arial" w:hAnsi="Arial" w:cs="Arial"/>
                <w:sz w:val="20"/>
                <w:szCs w:val="20"/>
              </w:rPr>
              <w:t>h risks to surface water and that the</w:t>
            </w:r>
            <w:r w:rsidR="003A0367" w:rsidRPr="0079016B">
              <w:rPr>
                <w:rFonts w:ascii="Arial" w:hAnsi="Arial" w:cs="Arial"/>
                <w:sz w:val="20"/>
                <w:szCs w:val="20"/>
              </w:rPr>
              <w:t xml:space="preserve"> contribution</w:t>
            </w:r>
            <w:r w:rsidR="008D29BB">
              <w:rPr>
                <w:rFonts w:ascii="Arial" w:hAnsi="Arial" w:cs="Arial"/>
                <w:sz w:val="20"/>
                <w:szCs w:val="20"/>
              </w:rPr>
              <w:t>s</w:t>
            </w:r>
            <w:r w:rsidR="003A0367" w:rsidRPr="0079016B">
              <w:rPr>
                <w:rFonts w:ascii="Arial" w:hAnsi="Arial" w:cs="Arial"/>
                <w:sz w:val="20"/>
                <w:szCs w:val="20"/>
              </w:rPr>
              <w:t xml:space="preserve"> of these impacts, including their contribution to indirect impacts (e.g. downstream impacts) on potential matters of national </w:t>
            </w:r>
            <w:r w:rsidR="008D29BB">
              <w:rPr>
                <w:rFonts w:ascii="Arial" w:hAnsi="Arial" w:cs="Arial"/>
                <w:sz w:val="20"/>
                <w:szCs w:val="20"/>
              </w:rPr>
              <w:t>environmental significance, do</w:t>
            </w:r>
            <w:r w:rsidR="003A0367" w:rsidRPr="0079016B">
              <w:rPr>
                <w:rFonts w:ascii="Arial" w:hAnsi="Arial" w:cs="Arial"/>
                <w:sz w:val="20"/>
                <w:szCs w:val="20"/>
              </w:rPr>
              <w:t xml:space="preserve"> not appear to have been investigated by the proponent. </w:t>
            </w:r>
          </w:p>
          <w:p w:rsidR="00401DE3" w:rsidRPr="006B702C" w:rsidRDefault="003A0367" w:rsidP="006B702C">
            <w:pPr>
              <w:pStyle w:val="ListNumber"/>
              <w:spacing w:after="200"/>
              <w:rPr>
                <w:rFonts w:ascii="Arial" w:hAnsi="Arial" w:cs="Arial"/>
                <w:sz w:val="20"/>
                <w:szCs w:val="20"/>
              </w:rPr>
            </w:pPr>
            <w:r w:rsidRPr="00E03A72">
              <w:rPr>
                <w:rFonts w:ascii="Arial" w:hAnsi="Arial" w:cs="Arial"/>
                <w:sz w:val="20"/>
                <w:szCs w:val="20"/>
              </w:rPr>
              <w:t>I</w:t>
            </w:r>
            <w:r w:rsidR="008D29BB">
              <w:rPr>
                <w:rFonts w:ascii="Arial" w:hAnsi="Arial" w:cs="Arial"/>
                <w:sz w:val="20"/>
                <w:szCs w:val="20"/>
              </w:rPr>
              <w:t>n terms of i</w:t>
            </w:r>
            <w:r w:rsidRPr="00E03A72">
              <w:rPr>
                <w:rFonts w:ascii="Arial" w:hAnsi="Arial" w:cs="Arial"/>
                <w:sz w:val="20"/>
                <w:szCs w:val="20"/>
              </w:rPr>
              <w:t>mpacts to groundwater</w:t>
            </w:r>
            <w:r w:rsidR="008D29BB">
              <w:rPr>
                <w:rFonts w:ascii="Arial" w:hAnsi="Arial" w:cs="Arial"/>
                <w:sz w:val="20"/>
                <w:szCs w:val="20"/>
              </w:rPr>
              <w:t>, the committee note</w:t>
            </w:r>
            <w:r w:rsidR="003E0773">
              <w:rPr>
                <w:rFonts w:ascii="Arial" w:hAnsi="Arial" w:cs="Arial"/>
                <w:sz w:val="20"/>
                <w:szCs w:val="20"/>
              </w:rPr>
              <w:t>s</w:t>
            </w:r>
            <w:r w:rsidR="008D29BB">
              <w:rPr>
                <w:rFonts w:ascii="Arial" w:hAnsi="Arial" w:cs="Arial"/>
                <w:sz w:val="20"/>
                <w:szCs w:val="20"/>
              </w:rPr>
              <w:t xml:space="preserve"> that impacts</w:t>
            </w:r>
            <w:r w:rsidRPr="00E03A72">
              <w:rPr>
                <w:rFonts w:ascii="Arial" w:hAnsi="Arial" w:cs="Arial"/>
                <w:sz w:val="20"/>
                <w:szCs w:val="20"/>
              </w:rPr>
              <w:t xml:space="preserve"> were investigated through the development of a </w:t>
            </w:r>
            <w:proofErr w:type="spellStart"/>
            <w:r w:rsidRPr="00E03A72">
              <w:rPr>
                <w:rFonts w:ascii="Arial" w:hAnsi="Arial" w:cs="Arial"/>
                <w:sz w:val="20"/>
                <w:szCs w:val="20"/>
              </w:rPr>
              <w:t>hydrogeological</w:t>
            </w:r>
            <w:proofErr w:type="spellEnd"/>
            <w:r w:rsidRPr="00E03A72">
              <w:rPr>
                <w:rFonts w:ascii="Arial" w:hAnsi="Arial" w:cs="Arial"/>
                <w:sz w:val="20"/>
                <w:szCs w:val="20"/>
              </w:rPr>
              <w:t xml:space="preserve"> model for the project area, including the open pit area, transport corridor and rail loading facility. </w:t>
            </w:r>
            <w:r w:rsidR="003E0773">
              <w:rPr>
                <w:rFonts w:ascii="Arial" w:hAnsi="Arial" w:cs="Arial"/>
                <w:sz w:val="20"/>
                <w:szCs w:val="20"/>
              </w:rPr>
              <w:t>The committee considers that g</w:t>
            </w:r>
            <w:r w:rsidRPr="00E03A72">
              <w:rPr>
                <w:rFonts w:ascii="Arial" w:hAnsi="Arial" w:cs="Arial"/>
                <w:sz w:val="20"/>
                <w:szCs w:val="20"/>
              </w:rPr>
              <w:t xml:space="preserve">iven the scale of the Range proposal, the </w:t>
            </w:r>
            <w:proofErr w:type="spellStart"/>
            <w:r w:rsidRPr="00E03A72">
              <w:rPr>
                <w:rFonts w:ascii="Arial" w:hAnsi="Arial" w:cs="Arial"/>
                <w:sz w:val="20"/>
                <w:szCs w:val="20"/>
              </w:rPr>
              <w:t>hydrogeological</w:t>
            </w:r>
            <w:proofErr w:type="spellEnd"/>
            <w:r w:rsidRPr="00E03A72">
              <w:rPr>
                <w:rFonts w:ascii="Arial" w:hAnsi="Arial" w:cs="Arial"/>
                <w:sz w:val="20"/>
                <w:szCs w:val="20"/>
              </w:rPr>
              <w:t xml:space="preserve"> model appears appropriate and adequate. However, </w:t>
            </w:r>
            <w:r w:rsidR="003E0773">
              <w:rPr>
                <w:rFonts w:ascii="Arial" w:hAnsi="Arial" w:cs="Arial"/>
                <w:sz w:val="20"/>
                <w:szCs w:val="20"/>
              </w:rPr>
              <w:t>a</w:t>
            </w:r>
            <w:r w:rsidRPr="00E03A72">
              <w:rPr>
                <w:rFonts w:ascii="Arial" w:hAnsi="Arial" w:cs="Arial"/>
                <w:sz w:val="20"/>
                <w:szCs w:val="20"/>
              </w:rPr>
              <w:t xml:space="preserve">lthough the Range project’s groundwater impacts will be insignificant when compared to other larger scale projects, </w:t>
            </w:r>
            <w:r w:rsidR="004E14B8" w:rsidRPr="00E03A72">
              <w:rPr>
                <w:rFonts w:ascii="Arial" w:hAnsi="Arial" w:cs="Arial"/>
                <w:sz w:val="20"/>
                <w:szCs w:val="20"/>
              </w:rPr>
              <w:t xml:space="preserve">the </w:t>
            </w:r>
            <w:r w:rsidR="008D29BB">
              <w:rPr>
                <w:rFonts w:ascii="Arial" w:hAnsi="Arial" w:cs="Arial"/>
                <w:sz w:val="20"/>
                <w:szCs w:val="20"/>
              </w:rPr>
              <w:t xml:space="preserve">committee considers that the </w:t>
            </w:r>
            <w:r w:rsidR="004E14B8" w:rsidRPr="00E03A72">
              <w:rPr>
                <w:rFonts w:ascii="Arial" w:hAnsi="Arial" w:cs="Arial"/>
                <w:sz w:val="20"/>
                <w:szCs w:val="20"/>
              </w:rPr>
              <w:t xml:space="preserve">Range project </w:t>
            </w:r>
            <w:r w:rsidRPr="00E03A72">
              <w:rPr>
                <w:rFonts w:ascii="Arial" w:hAnsi="Arial" w:cs="Arial"/>
                <w:sz w:val="20"/>
                <w:szCs w:val="20"/>
              </w:rPr>
              <w:t xml:space="preserve">will contribute to cumulative impacts in the region. </w:t>
            </w:r>
          </w:p>
          <w:p w:rsidR="00733701" w:rsidRPr="006B702C" w:rsidRDefault="00401DE3" w:rsidP="006B702C">
            <w:pPr>
              <w:pStyle w:val="ListNumber"/>
              <w:spacing w:after="200"/>
              <w:rPr>
                <w:rFonts w:ascii="Arial" w:hAnsi="Arial" w:cs="Arial"/>
                <w:sz w:val="20"/>
                <w:szCs w:val="20"/>
              </w:rPr>
            </w:pPr>
            <w:r w:rsidRPr="00401DE3">
              <w:rPr>
                <w:rFonts w:ascii="Arial" w:hAnsi="Arial" w:cs="Arial"/>
                <w:sz w:val="20"/>
                <w:szCs w:val="20"/>
              </w:rPr>
              <w:t>Although the project is intended to be operated as a “no release” site, the committee considers that water quality may be adversely affected by discharges of high salinity concentrations. There are a number of proposed discharge options which may be used, as dam storage designs are between a 20 and 100 year Average Recurrence Interval (ARI) event. The committee notes that the proponent’s preferred option is to release excess water which would result in a dilution ratio of 1:7, which is required for adequate release. This dilution ratio is above the recommended 1:4 for coal mines in the Fitzroy Basin. The committee further notes that the proponent is required to seek approval for higher release rates. Related potential impacts to water quality from potential discharges, including erosion, do n</w:t>
            </w:r>
            <w:r>
              <w:rPr>
                <w:rFonts w:ascii="Arial" w:hAnsi="Arial" w:cs="Arial"/>
                <w:sz w:val="20"/>
                <w:szCs w:val="20"/>
              </w:rPr>
              <w:t>ot appear to have been discussed.</w:t>
            </w:r>
            <w:bookmarkStart w:id="3" w:name="_____replySeparator"/>
            <w:bookmarkEnd w:id="3"/>
          </w:p>
          <w:p w:rsidR="000858FB" w:rsidRPr="006B702C" w:rsidRDefault="00733701" w:rsidP="006B702C">
            <w:pPr>
              <w:pStyle w:val="ListNumber"/>
              <w:spacing w:after="200"/>
              <w:rPr>
                <w:rFonts w:ascii="Arial" w:hAnsi="Arial" w:cs="Arial"/>
                <w:sz w:val="20"/>
                <w:szCs w:val="20"/>
              </w:rPr>
            </w:pPr>
            <w:r>
              <w:rPr>
                <w:rFonts w:ascii="Arial" w:hAnsi="Arial" w:cs="Arial"/>
                <w:sz w:val="20"/>
                <w:szCs w:val="20"/>
              </w:rPr>
              <w:t xml:space="preserve">The committee considers that </w:t>
            </w:r>
            <w:r w:rsidR="003E0773">
              <w:rPr>
                <w:rFonts w:ascii="Arial" w:hAnsi="Arial" w:cs="Arial"/>
                <w:sz w:val="20"/>
                <w:szCs w:val="20"/>
              </w:rPr>
              <w:t>w</w:t>
            </w:r>
            <w:r w:rsidR="00922141" w:rsidRPr="00E03A72">
              <w:rPr>
                <w:rFonts w:ascii="Arial" w:hAnsi="Arial" w:cs="Arial"/>
                <w:sz w:val="20"/>
                <w:szCs w:val="20"/>
              </w:rPr>
              <w:t xml:space="preserve">ater quality may also be affected by discharges from a second mine water system, located at the rail loop where product will be stored. The </w:t>
            </w:r>
            <w:r w:rsidR="000858FB">
              <w:rPr>
                <w:rFonts w:ascii="Arial" w:hAnsi="Arial" w:cs="Arial"/>
                <w:sz w:val="20"/>
                <w:szCs w:val="20"/>
              </w:rPr>
              <w:t xml:space="preserve">runoff </w:t>
            </w:r>
            <w:r w:rsidR="00922141" w:rsidRPr="00E03A72">
              <w:rPr>
                <w:rFonts w:ascii="Arial" w:hAnsi="Arial" w:cs="Arial"/>
                <w:sz w:val="20"/>
                <w:szCs w:val="20"/>
              </w:rPr>
              <w:t>dam is likely to be hazardous and require a design storage all</w:t>
            </w:r>
            <w:r w:rsidR="000858FB">
              <w:rPr>
                <w:rFonts w:ascii="Arial" w:hAnsi="Arial" w:cs="Arial"/>
                <w:sz w:val="20"/>
                <w:szCs w:val="20"/>
              </w:rPr>
              <w:t xml:space="preserve">owance. </w:t>
            </w:r>
            <w:r w:rsidR="00922141" w:rsidRPr="00E03A72">
              <w:rPr>
                <w:rFonts w:ascii="Arial" w:hAnsi="Arial" w:cs="Arial"/>
                <w:sz w:val="20"/>
                <w:szCs w:val="20"/>
              </w:rPr>
              <w:t xml:space="preserve">In addition, water quality may be further impacted by acid sulphate soils. </w:t>
            </w:r>
            <w:r w:rsidR="000858FB">
              <w:rPr>
                <w:rFonts w:ascii="Arial" w:hAnsi="Arial" w:cs="Arial"/>
                <w:sz w:val="20"/>
                <w:szCs w:val="20"/>
              </w:rPr>
              <w:t>The committee considers that a</w:t>
            </w:r>
            <w:r w:rsidR="00922141" w:rsidRPr="00E03A72">
              <w:rPr>
                <w:rFonts w:ascii="Arial" w:hAnsi="Arial" w:cs="Arial"/>
                <w:sz w:val="20"/>
                <w:szCs w:val="20"/>
              </w:rPr>
              <w:t>lthough overburden is classified as non-acid forming, water quality may be impacted, especially if water from the final void di</w:t>
            </w:r>
            <w:r w:rsidR="00563E6E">
              <w:rPr>
                <w:rFonts w:ascii="Arial" w:hAnsi="Arial" w:cs="Arial"/>
                <w:sz w:val="20"/>
                <w:szCs w:val="20"/>
              </w:rPr>
              <w:t xml:space="preserve">scharges into water courses. Further </w:t>
            </w:r>
            <w:r w:rsidR="00922141" w:rsidRPr="00E03A72">
              <w:rPr>
                <w:rFonts w:ascii="Arial" w:hAnsi="Arial" w:cs="Arial"/>
                <w:sz w:val="20"/>
                <w:szCs w:val="20"/>
              </w:rPr>
              <w:t xml:space="preserve">information regarding void decant potential is required to undertake an adequate assessment. </w:t>
            </w:r>
          </w:p>
          <w:p w:rsidR="00E61F93" w:rsidRPr="006B702C" w:rsidRDefault="00563E6E" w:rsidP="006B702C">
            <w:pPr>
              <w:pStyle w:val="ListNumber"/>
              <w:spacing w:after="200"/>
              <w:rPr>
                <w:rFonts w:ascii="Arial" w:hAnsi="Arial" w:cs="Arial"/>
                <w:sz w:val="20"/>
                <w:szCs w:val="20"/>
              </w:rPr>
            </w:pPr>
            <w:r>
              <w:rPr>
                <w:rFonts w:ascii="Arial" w:hAnsi="Arial" w:cs="Arial"/>
                <w:sz w:val="20"/>
                <w:szCs w:val="20"/>
              </w:rPr>
              <w:t xml:space="preserve">The </w:t>
            </w:r>
            <w:r w:rsidR="00E61F93">
              <w:rPr>
                <w:rFonts w:ascii="Arial" w:hAnsi="Arial" w:cs="Arial"/>
                <w:sz w:val="20"/>
                <w:szCs w:val="20"/>
              </w:rPr>
              <w:t>committee</w:t>
            </w:r>
            <w:r w:rsidR="00922141" w:rsidRPr="00E03A72">
              <w:rPr>
                <w:rFonts w:ascii="Arial" w:hAnsi="Arial" w:cs="Arial"/>
                <w:sz w:val="20"/>
                <w:szCs w:val="20"/>
              </w:rPr>
              <w:t xml:space="preserve"> consider</w:t>
            </w:r>
            <w:r w:rsidR="00E61F93">
              <w:rPr>
                <w:rFonts w:ascii="Arial" w:hAnsi="Arial" w:cs="Arial"/>
                <w:sz w:val="20"/>
                <w:szCs w:val="20"/>
              </w:rPr>
              <w:t>s</w:t>
            </w:r>
            <w:r w:rsidR="00922141" w:rsidRPr="00E03A72">
              <w:rPr>
                <w:rFonts w:ascii="Arial" w:hAnsi="Arial" w:cs="Arial"/>
                <w:sz w:val="20"/>
                <w:szCs w:val="20"/>
              </w:rPr>
              <w:t xml:space="preserve"> that further mitigation measures are required </w:t>
            </w:r>
            <w:r w:rsidR="000858FB">
              <w:rPr>
                <w:rFonts w:ascii="Arial" w:hAnsi="Arial" w:cs="Arial"/>
                <w:sz w:val="20"/>
                <w:szCs w:val="20"/>
              </w:rPr>
              <w:t>for</w:t>
            </w:r>
            <w:r w:rsidR="00922141" w:rsidRPr="00E03A72">
              <w:rPr>
                <w:rFonts w:ascii="Arial" w:hAnsi="Arial" w:cs="Arial"/>
                <w:sz w:val="20"/>
                <w:szCs w:val="20"/>
              </w:rPr>
              <w:t xml:space="preserve"> matters of national environmental significance. For example, the proponent could be required to establish an adequate baseline data set for both water quality and</w:t>
            </w:r>
            <w:r>
              <w:rPr>
                <w:rFonts w:ascii="Arial" w:hAnsi="Arial" w:cs="Arial"/>
                <w:sz w:val="20"/>
                <w:szCs w:val="20"/>
              </w:rPr>
              <w:t xml:space="preserve"> aquatic species attributes </w:t>
            </w:r>
            <w:r w:rsidR="00922141" w:rsidRPr="00E03A72">
              <w:rPr>
                <w:rFonts w:ascii="Arial" w:hAnsi="Arial" w:cs="Arial"/>
                <w:sz w:val="20"/>
                <w:szCs w:val="20"/>
              </w:rPr>
              <w:t xml:space="preserve">that demonstrates multi-year diversity. A further assessment </w:t>
            </w:r>
            <w:r w:rsidR="000858FB">
              <w:rPr>
                <w:rFonts w:ascii="Arial" w:hAnsi="Arial" w:cs="Arial"/>
                <w:sz w:val="20"/>
                <w:szCs w:val="20"/>
              </w:rPr>
              <w:t>could also be undertaken on the</w:t>
            </w:r>
            <w:r w:rsidR="00922141" w:rsidRPr="00E03A72">
              <w:rPr>
                <w:rFonts w:ascii="Arial" w:hAnsi="Arial" w:cs="Arial"/>
                <w:sz w:val="20"/>
                <w:szCs w:val="20"/>
              </w:rPr>
              <w:t xml:space="preserve"> cumul</w:t>
            </w:r>
            <w:r w:rsidR="000858FB">
              <w:rPr>
                <w:rFonts w:ascii="Arial" w:hAnsi="Arial" w:cs="Arial"/>
                <w:sz w:val="20"/>
                <w:szCs w:val="20"/>
              </w:rPr>
              <w:t>ative impacts and possible mitigation measure</w:t>
            </w:r>
            <w:r w:rsidR="00E61F93">
              <w:rPr>
                <w:rFonts w:ascii="Arial" w:hAnsi="Arial" w:cs="Arial"/>
                <w:sz w:val="20"/>
                <w:szCs w:val="20"/>
              </w:rPr>
              <w:t>s</w:t>
            </w:r>
            <w:r w:rsidR="000858FB">
              <w:rPr>
                <w:rFonts w:ascii="Arial" w:hAnsi="Arial" w:cs="Arial"/>
                <w:sz w:val="20"/>
                <w:szCs w:val="20"/>
              </w:rPr>
              <w:t xml:space="preserve"> in response to those impacts.</w:t>
            </w:r>
          </w:p>
          <w:p w:rsidR="00E61F93" w:rsidRPr="006B702C" w:rsidRDefault="00E61F93" w:rsidP="006B702C">
            <w:pPr>
              <w:pStyle w:val="ListNumber"/>
              <w:spacing w:after="200"/>
              <w:rPr>
                <w:rFonts w:ascii="Arial" w:hAnsi="Arial" w:cs="Arial"/>
                <w:sz w:val="20"/>
                <w:szCs w:val="20"/>
              </w:rPr>
            </w:pPr>
            <w:r>
              <w:rPr>
                <w:rFonts w:ascii="Arial" w:hAnsi="Arial" w:cs="Arial"/>
                <w:sz w:val="20"/>
                <w:szCs w:val="20"/>
              </w:rPr>
              <w:t xml:space="preserve">The committee notes that </w:t>
            </w:r>
            <w:r w:rsidR="00563E6E">
              <w:rPr>
                <w:rFonts w:ascii="Arial" w:hAnsi="Arial" w:cs="Arial"/>
                <w:sz w:val="20"/>
                <w:szCs w:val="20"/>
              </w:rPr>
              <w:t xml:space="preserve">the </w:t>
            </w:r>
            <w:r>
              <w:rPr>
                <w:rFonts w:ascii="Arial" w:hAnsi="Arial" w:cs="Arial"/>
                <w:sz w:val="20"/>
                <w:szCs w:val="20"/>
              </w:rPr>
              <w:t xml:space="preserve">water </w:t>
            </w:r>
            <w:r w:rsidRPr="004F042A">
              <w:rPr>
                <w:rFonts w:ascii="Arial" w:hAnsi="Arial" w:cs="Arial"/>
                <w:sz w:val="20"/>
                <w:szCs w:val="20"/>
              </w:rPr>
              <w:t>monitoring program includes turbidity monitoring during construction of the creek crossing, compliance monitoring against water quality objectives, and a receiving environment monitoring program. Largely the proposed monitoring strategies appear adequate. However, the proponent states as part of the receiving envir</w:t>
            </w:r>
            <w:r>
              <w:rPr>
                <w:rFonts w:ascii="Arial" w:hAnsi="Arial" w:cs="Arial"/>
                <w:sz w:val="20"/>
                <w:szCs w:val="20"/>
              </w:rPr>
              <w:t xml:space="preserve">onment monitoring program that </w:t>
            </w:r>
            <w:r w:rsidRPr="004F042A">
              <w:rPr>
                <w:rFonts w:ascii="Arial" w:hAnsi="Arial" w:cs="Arial"/>
                <w:sz w:val="20"/>
                <w:szCs w:val="20"/>
              </w:rPr>
              <w:t>as the site has a “no release” strategy, fur</w:t>
            </w:r>
            <w:r>
              <w:rPr>
                <w:rFonts w:ascii="Arial" w:hAnsi="Arial" w:cs="Arial"/>
                <w:sz w:val="20"/>
                <w:szCs w:val="20"/>
              </w:rPr>
              <w:t xml:space="preserve">ther monitoring of creeks may </w:t>
            </w:r>
            <w:r w:rsidRPr="004F042A">
              <w:rPr>
                <w:rFonts w:ascii="Arial" w:hAnsi="Arial" w:cs="Arial"/>
                <w:sz w:val="20"/>
                <w:szCs w:val="20"/>
              </w:rPr>
              <w:t xml:space="preserve">not be required once the background values have been established. The </w:t>
            </w:r>
            <w:r>
              <w:rPr>
                <w:rFonts w:ascii="Arial" w:hAnsi="Arial" w:cs="Arial"/>
                <w:sz w:val="20"/>
                <w:szCs w:val="20"/>
              </w:rPr>
              <w:t>comm</w:t>
            </w:r>
            <w:r w:rsidR="00563E6E">
              <w:rPr>
                <w:rFonts w:ascii="Arial" w:hAnsi="Arial" w:cs="Arial"/>
                <w:sz w:val="20"/>
                <w:szCs w:val="20"/>
              </w:rPr>
              <w:t xml:space="preserve">ittee considers this approach inadequate, as </w:t>
            </w:r>
            <w:r w:rsidRPr="004F042A">
              <w:rPr>
                <w:rFonts w:ascii="Arial" w:hAnsi="Arial" w:cs="Arial"/>
                <w:sz w:val="20"/>
                <w:szCs w:val="20"/>
              </w:rPr>
              <w:t>monitoring should be undertaken over the life of the project</w:t>
            </w:r>
            <w:r w:rsidR="00EB5B48">
              <w:rPr>
                <w:rFonts w:ascii="Arial" w:hAnsi="Arial" w:cs="Arial"/>
                <w:sz w:val="20"/>
                <w:szCs w:val="20"/>
              </w:rPr>
              <w:t>.</w:t>
            </w:r>
          </w:p>
          <w:p w:rsidR="00B76865" w:rsidRPr="006B702C" w:rsidRDefault="00DC0689" w:rsidP="006B702C">
            <w:pPr>
              <w:pStyle w:val="ListNumber"/>
              <w:spacing w:after="200"/>
              <w:rPr>
                <w:rFonts w:ascii="Arial" w:hAnsi="Arial" w:cs="Arial"/>
                <w:sz w:val="20"/>
                <w:szCs w:val="20"/>
              </w:rPr>
            </w:pPr>
            <w:r w:rsidRPr="00E61F93">
              <w:rPr>
                <w:rFonts w:ascii="Arial" w:hAnsi="Arial" w:cs="Arial"/>
                <w:sz w:val="20"/>
                <w:szCs w:val="20"/>
              </w:rPr>
              <w:t xml:space="preserve">The department </w:t>
            </w:r>
            <w:r w:rsidR="00E61F93">
              <w:rPr>
                <w:rFonts w:ascii="Arial" w:hAnsi="Arial" w:cs="Arial"/>
                <w:sz w:val="20"/>
                <w:szCs w:val="20"/>
              </w:rPr>
              <w:t xml:space="preserve">has advised </w:t>
            </w:r>
            <w:r w:rsidR="00563E6E">
              <w:rPr>
                <w:rFonts w:ascii="Arial" w:hAnsi="Arial" w:cs="Arial"/>
                <w:sz w:val="20"/>
                <w:szCs w:val="20"/>
              </w:rPr>
              <w:t xml:space="preserve">that </w:t>
            </w:r>
            <w:r w:rsidR="00E61F93">
              <w:rPr>
                <w:rFonts w:ascii="Arial" w:hAnsi="Arial" w:cs="Arial"/>
                <w:sz w:val="20"/>
                <w:szCs w:val="20"/>
              </w:rPr>
              <w:t>cumulative a</w:t>
            </w:r>
            <w:r w:rsidRPr="00E61F93">
              <w:rPr>
                <w:rFonts w:ascii="Arial" w:hAnsi="Arial" w:cs="Arial"/>
                <w:sz w:val="20"/>
                <w:szCs w:val="20"/>
              </w:rPr>
              <w:t>ssessment</w:t>
            </w:r>
            <w:r w:rsidR="00E61F93">
              <w:rPr>
                <w:rFonts w:ascii="Arial" w:hAnsi="Arial" w:cs="Arial"/>
                <w:sz w:val="20"/>
                <w:szCs w:val="20"/>
              </w:rPr>
              <w:t>s</w:t>
            </w:r>
            <w:r w:rsidRPr="00E61F93">
              <w:rPr>
                <w:rFonts w:ascii="Arial" w:hAnsi="Arial" w:cs="Arial"/>
                <w:sz w:val="20"/>
                <w:szCs w:val="20"/>
              </w:rPr>
              <w:t xml:space="preserve"> </w:t>
            </w:r>
            <w:r w:rsidR="00563E6E">
              <w:rPr>
                <w:rFonts w:ascii="Arial" w:hAnsi="Arial" w:cs="Arial"/>
                <w:sz w:val="20"/>
                <w:szCs w:val="20"/>
              </w:rPr>
              <w:t>would</w:t>
            </w:r>
            <w:r w:rsidR="00E61F93">
              <w:rPr>
                <w:rFonts w:ascii="Arial" w:hAnsi="Arial" w:cs="Arial"/>
                <w:sz w:val="20"/>
                <w:szCs w:val="20"/>
              </w:rPr>
              <w:t xml:space="preserve"> only be undertaken</w:t>
            </w:r>
            <w:r w:rsidR="00563E6E">
              <w:rPr>
                <w:rFonts w:ascii="Arial" w:hAnsi="Arial" w:cs="Arial"/>
                <w:sz w:val="20"/>
                <w:szCs w:val="20"/>
              </w:rPr>
              <w:t>, as proposed by the proponent,</w:t>
            </w:r>
            <w:r w:rsidR="00E61F93">
              <w:rPr>
                <w:rFonts w:ascii="Arial" w:hAnsi="Arial" w:cs="Arial"/>
                <w:sz w:val="20"/>
                <w:szCs w:val="20"/>
              </w:rPr>
              <w:t xml:space="preserve"> for </w:t>
            </w:r>
            <w:r w:rsidRPr="00E61F93">
              <w:rPr>
                <w:rFonts w:ascii="Arial" w:hAnsi="Arial" w:cs="Arial"/>
                <w:sz w:val="20"/>
                <w:szCs w:val="20"/>
              </w:rPr>
              <w:t xml:space="preserve">key impacts determined ‘high’ or ‘very high’ as described </w:t>
            </w:r>
            <w:r w:rsidR="00E61F93">
              <w:rPr>
                <w:rFonts w:ascii="Arial" w:hAnsi="Arial" w:cs="Arial"/>
                <w:sz w:val="20"/>
                <w:szCs w:val="20"/>
              </w:rPr>
              <w:t xml:space="preserve">in </w:t>
            </w:r>
            <w:r w:rsidRPr="00E61F93">
              <w:rPr>
                <w:rFonts w:ascii="Arial" w:hAnsi="Arial" w:cs="Arial"/>
                <w:sz w:val="20"/>
                <w:szCs w:val="20"/>
              </w:rPr>
              <w:t>table 31-4 (EIS, Chapter 31, page 31-</w:t>
            </w:r>
            <w:r w:rsidR="00E61F93">
              <w:rPr>
                <w:rFonts w:ascii="Arial" w:hAnsi="Arial" w:cs="Arial"/>
                <w:sz w:val="20"/>
                <w:szCs w:val="20"/>
              </w:rPr>
              <w:t>17) a</w:t>
            </w:r>
            <w:r w:rsidR="00563E6E">
              <w:rPr>
                <w:rFonts w:ascii="Arial" w:hAnsi="Arial" w:cs="Arial"/>
                <w:sz w:val="20"/>
                <w:szCs w:val="20"/>
              </w:rPr>
              <w:t xml:space="preserve">nd that </w:t>
            </w:r>
            <w:r w:rsidR="005A7E5A">
              <w:rPr>
                <w:rFonts w:ascii="Arial" w:hAnsi="Arial" w:cs="Arial"/>
                <w:sz w:val="20"/>
                <w:szCs w:val="20"/>
              </w:rPr>
              <w:t>the scenario of ‘</w:t>
            </w:r>
            <w:r w:rsidR="00563E6E">
              <w:rPr>
                <w:rFonts w:ascii="Arial" w:hAnsi="Arial" w:cs="Arial"/>
                <w:sz w:val="20"/>
                <w:szCs w:val="20"/>
              </w:rPr>
              <w:t xml:space="preserve">no </w:t>
            </w:r>
            <w:r w:rsidR="005A7E5A">
              <w:rPr>
                <w:rFonts w:ascii="Arial" w:hAnsi="Arial" w:cs="Arial"/>
                <w:sz w:val="20"/>
                <w:szCs w:val="20"/>
              </w:rPr>
              <w:t xml:space="preserve">water </w:t>
            </w:r>
            <w:r w:rsidRPr="00E61F93">
              <w:rPr>
                <w:rFonts w:ascii="Arial" w:hAnsi="Arial" w:cs="Arial"/>
                <w:sz w:val="20"/>
                <w:szCs w:val="20"/>
              </w:rPr>
              <w:t xml:space="preserve">release’ </w:t>
            </w:r>
            <w:r w:rsidR="00563E6E">
              <w:rPr>
                <w:rFonts w:ascii="Arial" w:hAnsi="Arial" w:cs="Arial"/>
                <w:sz w:val="20"/>
                <w:szCs w:val="20"/>
              </w:rPr>
              <w:t>was not included in the</w:t>
            </w:r>
            <w:r w:rsidRPr="00E61F93">
              <w:rPr>
                <w:rFonts w:ascii="Arial" w:hAnsi="Arial" w:cs="Arial"/>
                <w:sz w:val="20"/>
                <w:szCs w:val="20"/>
              </w:rPr>
              <w:t xml:space="preserve"> cumulative impact </w:t>
            </w:r>
            <w:r w:rsidRPr="00E61F93">
              <w:rPr>
                <w:rFonts w:ascii="Arial" w:hAnsi="Arial" w:cs="Arial"/>
                <w:sz w:val="20"/>
                <w:szCs w:val="20"/>
              </w:rPr>
              <w:lastRenderedPageBreak/>
              <w:t>assessment. The</w:t>
            </w:r>
            <w:r w:rsidR="00E61F93">
              <w:rPr>
                <w:rFonts w:ascii="Arial" w:hAnsi="Arial" w:cs="Arial"/>
                <w:sz w:val="20"/>
                <w:szCs w:val="20"/>
              </w:rPr>
              <w:t xml:space="preserve"> committee notes those findings and </w:t>
            </w:r>
            <w:r w:rsidRPr="00E61F93">
              <w:rPr>
                <w:rFonts w:ascii="Arial" w:hAnsi="Arial" w:cs="Arial"/>
                <w:sz w:val="20"/>
                <w:szCs w:val="20"/>
              </w:rPr>
              <w:t>further advises that th</w:t>
            </w:r>
            <w:r w:rsidR="00922BD7" w:rsidRPr="00E61F93">
              <w:rPr>
                <w:rFonts w:ascii="Arial" w:hAnsi="Arial" w:cs="Arial"/>
                <w:sz w:val="20"/>
                <w:szCs w:val="20"/>
              </w:rPr>
              <w:t xml:space="preserve">e </w:t>
            </w:r>
            <w:r w:rsidR="00E61F93">
              <w:rPr>
                <w:rFonts w:ascii="Arial" w:hAnsi="Arial" w:cs="Arial"/>
                <w:sz w:val="20"/>
                <w:szCs w:val="20"/>
              </w:rPr>
              <w:t>consideration</w:t>
            </w:r>
            <w:r w:rsidRPr="00E61F93">
              <w:rPr>
                <w:rFonts w:ascii="Arial" w:hAnsi="Arial" w:cs="Arial"/>
                <w:sz w:val="20"/>
                <w:szCs w:val="20"/>
              </w:rPr>
              <w:t xml:space="preserve"> of project</w:t>
            </w:r>
            <w:r w:rsidR="00E61F93">
              <w:rPr>
                <w:rFonts w:ascii="Arial" w:hAnsi="Arial" w:cs="Arial"/>
                <w:sz w:val="20"/>
                <w:szCs w:val="20"/>
              </w:rPr>
              <w:t>s</w:t>
            </w:r>
            <w:r w:rsidRPr="00E61F93">
              <w:rPr>
                <w:rFonts w:ascii="Arial" w:hAnsi="Arial" w:cs="Arial"/>
                <w:sz w:val="20"/>
                <w:szCs w:val="20"/>
              </w:rPr>
              <w:t xml:space="preserve"> as part of the </w:t>
            </w:r>
            <w:r w:rsidR="00922BD7" w:rsidRPr="00E61F93">
              <w:rPr>
                <w:rFonts w:ascii="Arial" w:hAnsi="Arial" w:cs="Arial"/>
                <w:sz w:val="20"/>
                <w:szCs w:val="20"/>
              </w:rPr>
              <w:t xml:space="preserve">cumulative impact assessment was restricted to the Xstrata Wandoan coal project and the Arrow coal seam gas project.  </w:t>
            </w:r>
            <w:r w:rsidRPr="00E61F93">
              <w:rPr>
                <w:rFonts w:ascii="Arial" w:hAnsi="Arial" w:cs="Arial"/>
                <w:sz w:val="20"/>
                <w:szCs w:val="20"/>
              </w:rPr>
              <w:t>The committee also notes that impacts on the Great Artesian Basin do not appear to have been discussed.</w:t>
            </w:r>
          </w:p>
          <w:p w:rsidR="00A57130" w:rsidRPr="006B702C" w:rsidRDefault="005A7E5A" w:rsidP="006B702C">
            <w:pPr>
              <w:pStyle w:val="ListNumber"/>
              <w:spacing w:after="200"/>
              <w:rPr>
                <w:rFonts w:ascii="Arial" w:hAnsi="Arial" w:cs="Arial"/>
                <w:sz w:val="20"/>
                <w:szCs w:val="20"/>
              </w:rPr>
            </w:pPr>
            <w:r w:rsidRPr="005A7E5A">
              <w:rPr>
                <w:rFonts w:ascii="Arial" w:hAnsi="Arial" w:cs="Arial"/>
                <w:sz w:val="20"/>
                <w:szCs w:val="20"/>
              </w:rPr>
              <w:t>The committee considers that water</w:t>
            </w:r>
            <w:r w:rsidR="00922BD7" w:rsidRPr="005A7E5A">
              <w:rPr>
                <w:rFonts w:ascii="Arial" w:hAnsi="Arial" w:cs="Arial"/>
                <w:sz w:val="20"/>
                <w:szCs w:val="20"/>
              </w:rPr>
              <w:t xml:space="preserve"> quality may be impacted by seepage from the tailings storage. </w:t>
            </w:r>
            <w:r>
              <w:rPr>
                <w:rFonts w:ascii="Arial" w:hAnsi="Arial" w:cs="Arial"/>
                <w:sz w:val="20"/>
                <w:szCs w:val="20"/>
              </w:rPr>
              <w:t>However, the committee notes that th</w:t>
            </w:r>
            <w:r w:rsidR="00922BD7" w:rsidRPr="005A7E5A">
              <w:rPr>
                <w:rFonts w:ascii="Arial" w:hAnsi="Arial" w:cs="Arial"/>
                <w:sz w:val="20"/>
                <w:szCs w:val="20"/>
              </w:rPr>
              <w:t>e proponent has not provided specific modelling to in</w:t>
            </w:r>
            <w:r>
              <w:rPr>
                <w:rFonts w:ascii="Arial" w:hAnsi="Arial" w:cs="Arial"/>
                <w:sz w:val="20"/>
                <w:szCs w:val="20"/>
              </w:rPr>
              <w:t xml:space="preserve">dicate the quantity of seepage; </w:t>
            </w:r>
            <w:r w:rsidR="006F20F9" w:rsidRPr="005A7E5A">
              <w:rPr>
                <w:rFonts w:ascii="Arial" w:hAnsi="Arial" w:cs="Arial"/>
                <w:sz w:val="20"/>
                <w:szCs w:val="20"/>
              </w:rPr>
              <w:t xml:space="preserve">it is noted </w:t>
            </w:r>
            <w:r w:rsidR="00922BD7" w:rsidRPr="005A7E5A">
              <w:rPr>
                <w:rFonts w:ascii="Arial" w:hAnsi="Arial" w:cs="Arial"/>
                <w:sz w:val="20"/>
                <w:szCs w:val="20"/>
              </w:rPr>
              <w:t>that seepage w</w:t>
            </w:r>
            <w:r>
              <w:rPr>
                <w:rFonts w:ascii="Arial" w:hAnsi="Arial" w:cs="Arial"/>
                <w:sz w:val="20"/>
                <w:szCs w:val="20"/>
              </w:rPr>
              <w:t xml:space="preserve">ill be alkaline (maximum pH 10) </w:t>
            </w:r>
            <w:r w:rsidR="00922BD7" w:rsidRPr="005A7E5A">
              <w:rPr>
                <w:rFonts w:ascii="Arial" w:hAnsi="Arial" w:cs="Arial"/>
                <w:sz w:val="20"/>
                <w:szCs w:val="20"/>
              </w:rPr>
              <w:t>and have low to moder</w:t>
            </w:r>
            <w:r w:rsidR="006F20F9" w:rsidRPr="005A7E5A">
              <w:rPr>
                <w:rFonts w:ascii="Arial" w:hAnsi="Arial" w:cs="Arial"/>
                <w:sz w:val="20"/>
                <w:szCs w:val="20"/>
              </w:rPr>
              <w:t>ate salinity (maximum 700 µs/cm</w:t>
            </w:r>
            <w:r w:rsidR="00922BD7" w:rsidRPr="005A7E5A">
              <w:rPr>
                <w:rFonts w:ascii="Arial" w:hAnsi="Arial" w:cs="Arial"/>
                <w:sz w:val="20"/>
                <w:szCs w:val="20"/>
              </w:rPr>
              <w:t xml:space="preserve">). </w:t>
            </w:r>
            <w:r>
              <w:rPr>
                <w:rFonts w:ascii="Arial" w:hAnsi="Arial" w:cs="Arial"/>
                <w:sz w:val="20"/>
                <w:szCs w:val="20"/>
              </w:rPr>
              <w:t>It is considered that s</w:t>
            </w:r>
            <w:r w:rsidR="00922BD7" w:rsidRPr="005A7E5A">
              <w:rPr>
                <w:rFonts w:ascii="Arial" w:hAnsi="Arial" w:cs="Arial"/>
                <w:sz w:val="20"/>
                <w:szCs w:val="20"/>
              </w:rPr>
              <w:t>eepage quality may also fluctuate, as it will be affected by the quality of the contained water. As discussed above</w:t>
            </w:r>
            <w:r>
              <w:rPr>
                <w:rFonts w:ascii="Arial" w:hAnsi="Arial" w:cs="Arial"/>
                <w:sz w:val="20"/>
                <w:szCs w:val="20"/>
              </w:rPr>
              <w:t>, water quality may be further a</w:t>
            </w:r>
            <w:r w:rsidR="00922BD7" w:rsidRPr="005A7E5A">
              <w:rPr>
                <w:rFonts w:ascii="Arial" w:hAnsi="Arial" w:cs="Arial"/>
                <w:sz w:val="20"/>
                <w:szCs w:val="20"/>
              </w:rPr>
              <w:t>ffected by discharges</w:t>
            </w:r>
            <w:r>
              <w:rPr>
                <w:rFonts w:ascii="Arial" w:hAnsi="Arial" w:cs="Arial"/>
                <w:sz w:val="20"/>
                <w:szCs w:val="20"/>
              </w:rPr>
              <w:t>,</w:t>
            </w:r>
            <w:r w:rsidR="00922BD7" w:rsidRPr="005A7E5A">
              <w:rPr>
                <w:rFonts w:ascii="Arial" w:hAnsi="Arial" w:cs="Arial"/>
                <w:sz w:val="20"/>
                <w:szCs w:val="20"/>
              </w:rPr>
              <w:t xml:space="preserve"> wh</w:t>
            </w:r>
            <w:r>
              <w:rPr>
                <w:rFonts w:ascii="Arial" w:hAnsi="Arial" w:cs="Arial"/>
                <w:sz w:val="20"/>
                <w:szCs w:val="20"/>
              </w:rPr>
              <w:t xml:space="preserve">ich are likely to require dam storage designs </w:t>
            </w:r>
            <w:r w:rsidR="00922BD7" w:rsidRPr="005A7E5A">
              <w:rPr>
                <w:rFonts w:ascii="Arial" w:hAnsi="Arial" w:cs="Arial"/>
                <w:sz w:val="20"/>
                <w:szCs w:val="20"/>
              </w:rPr>
              <w:t>between a 20 and 100 year ARI ev</w:t>
            </w:r>
            <w:r>
              <w:rPr>
                <w:rFonts w:ascii="Arial" w:hAnsi="Arial" w:cs="Arial"/>
                <w:sz w:val="20"/>
                <w:szCs w:val="20"/>
              </w:rPr>
              <w:t xml:space="preserve">ent, </w:t>
            </w:r>
            <w:r w:rsidR="00922BD7" w:rsidRPr="005A7E5A">
              <w:rPr>
                <w:rFonts w:ascii="Arial" w:hAnsi="Arial" w:cs="Arial"/>
                <w:sz w:val="20"/>
                <w:szCs w:val="20"/>
              </w:rPr>
              <w:t xml:space="preserve">and potential void decant.  </w:t>
            </w:r>
          </w:p>
        </w:tc>
      </w:tr>
      <w:tr w:rsidR="001765DA" w:rsidRPr="00B451D3" w:rsidTr="00C94744">
        <w:tc>
          <w:tcPr>
            <w:tcW w:w="1526" w:type="dxa"/>
            <w:tcBorders>
              <w:top w:val="single" w:sz="4" w:space="0" w:color="auto"/>
              <w:bottom w:val="single" w:sz="4" w:space="0" w:color="auto"/>
            </w:tcBorders>
            <w:vAlign w:val="center"/>
          </w:tcPr>
          <w:p w:rsidR="001765DA" w:rsidRDefault="001765DA" w:rsidP="00C94744">
            <w:pPr>
              <w:pStyle w:val="tablelabel"/>
              <w:rPr>
                <w:rFonts w:cs="Arial"/>
                <w:sz w:val="20"/>
              </w:rPr>
            </w:pPr>
            <w:r>
              <w:rPr>
                <w:rFonts w:cs="Arial"/>
                <w:sz w:val="20"/>
              </w:rPr>
              <w:lastRenderedPageBreak/>
              <w:t>Date of advice</w:t>
            </w:r>
          </w:p>
        </w:tc>
        <w:tc>
          <w:tcPr>
            <w:tcW w:w="8283" w:type="dxa"/>
            <w:tcBorders>
              <w:top w:val="single" w:sz="4" w:space="0" w:color="auto"/>
              <w:bottom w:val="single" w:sz="4" w:space="0" w:color="auto"/>
            </w:tcBorders>
            <w:vAlign w:val="center"/>
          </w:tcPr>
          <w:p w:rsidR="001765DA" w:rsidRPr="00B451D3" w:rsidRDefault="000D7810" w:rsidP="006B702C">
            <w:pPr>
              <w:spacing w:after="240"/>
              <w:rPr>
                <w:rFonts w:ascii="Arial" w:hAnsi="Arial" w:cs="Arial"/>
                <w:sz w:val="20"/>
                <w:szCs w:val="20"/>
              </w:rPr>
            </w:pPr>
            <w:r>
              <w:rPr>
                <w:rFonts w:ascii="Arial" w:hAnsi="Arial" w:cs="Arial"/>
                <w:sz w:val="20"/>
                <w:szCs w:val="20"/>
              </w:rPr>
              <w:t xml:space="preserve"> </w:t>
            </w:r>
            <w:r w:rsidR="006B702C">
              <w:rPr>
                <w:rFonts w:ascii="Arial" w:hAnsi="Arial" w:cs="Arial"/>
                <w:sz w:val="20"/>
                <w:szCs w:val="20"/>
              </w:rPr>
              <w:t>10 September 2012</w:t>
            </w:r>
          </w:p>
        </w:tc>
      </w:tr>
    </w:tbl>
    <w:p w:rsidR="006B14DB" w:rsidRPr="00EA416C" w:rsidRDefault="00922C36" w:rsidP="00922C36">
      <w:pPr>
        <w:tabs>
          <w:tab w:val="left" w:pos="3912"/>
        </w:tabs>
        <w:spacing w:after="120"/>
      </w:pPr>
      <w:r>
        <w:rPr>
          <w:rFonts w:ascii="Arial" w:hAnsi="Arial" w:cs="Arial"/>
          <w:sz w:val="18"/>
          <w:szCs w:val="18"/>
        </w:rPr>
        <w:tab/>
      </w:r>
    </w:p>
    <w:sectPr w:rsidR="006B14DB" w:rsidRPr="00EA416C" w:rsidSect="00FA4CF0">
      <w:headerReference w:type="even" r:id="rId9"/>
      <w:footerReference w:type="default" r:id="rId10"/>
      <w:headerReference w:type="first" r:id="rId11"/>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865" w:rsidRDefault="00B76865" w:rsidP="00A60185">
      <w:r>
        <w:separator/>
      </w:r>
    </w:p>
  </w:endnote>
  <w:endnote w:type="continuationSeparator" w:id="0">
    <w:p w:rsidR="00B76865" w:rsidRDefault="00B76865"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65" w:rsidRPr="006B702C" w:rsidRDefault="00A96E87">
    <w:pPr>
      <w:pStyle w:val="Footer"/>
      <w:jc w:val="center"/>
      <w:rPr>
        <w:rFonts w:ascii="Arial" w:hAnsi="Arial" w:cs="Arial"/>
        <w:sz w:val="20"/>
        <w:szCs w:val="20"/>
      </w:rPr>
    </w:pPr>
    <w:r w:rsidRPr="006B702C">
      <w:rPr>
        <w:rFonts w:ascii="Arial" w:hAnsi="Arial" w:cs="Arial"/>
        <w:sz w:val="20"/>
        <w:szCs w:val="20"/>
      </w:rPr>
      <w:fldChar w:fldCharType="begin"/>
    </w:r>
    <w:r w:rsidR="0060185B" w:rsidRPr="006B702C">
      <w:rPr>
        <w:rFonts w:ascii="Arial" w:hAnsi="Arial" w:cs="Arial"/>
        <w:sz w:val="20"/>
        <w:szCs w:val="20"/>
      </w:rPr>
      <w:instrText xml:space="preserve"> PAGE   \* MERGEFORMAT </w:instrText>
    </w:r>
    <w:r w:rsidRPr="006B702C">
      <w:rPr>
        <w:rFonts w:ascii="Arial" w:hAnsi="Arial" w:cs="Arial"/>
        <w:sz w:val="20"/>
        <w:szCs w:val="20"/>
      </w:rPr>
      <w:fldChar w:fldCharType="separate"/>
    </w:r>
    <w:r w:rsidR="004A5648">
      <w:rPr>
        <w:rFonts w:ascii="Arial" w:hAnsi="Arial" w:cs="Arial"/>
        <w:noProof/>
        <w:sz w:val="20"/>
        <w:szCs w:val="20"/>
      </w:rPr>
      <w:t>2</w:t>
    </w:r>
    <w:r w:rsidRPr="006B702C">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865" w:rsidRDefault="00B76865" w:rsidP="00A60185">
      <w:r>
        <w:separator/>
      </w:r>
    </w:p>
  </w:footnote>
  <w:footnote w:type="continuationSeparator" w:id="0">
    <w:p w:rsidR="00B76865" w:rsidRDefault="00B76865"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65" w:rsidRDefault="00B76865"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65" w:rsidRDefault="00B76865"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20B7BF7"/>
    <w:multiLevelType w:val="hybridMultilevel"/>
    <w:tmpl w:val="1B90D7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410D89"/>
    <w:multiLevelType w:val="hybridMultilevel"/>
    <w:tmpl w:val="094C17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89561B"/>
    <w:multiLevelType w:val="hybridMultilevel"/>
    <w:tmpl w:val="18B64A92"/>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CD01CF8"/>
    <w:multiLevelType w:val="hybridMultilevel"/>
    <w:tmpl w:val="3DE8802E"/>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29B41F48"/>
    <w:multiLevelType w:val="hybridMultilevel"/>
    <w:tmpl w:val="8B444B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4E06A6C"/>
    <w:multiLevelType w:val="hybridMultilevel"/>
    <w:tmpl w:val="1B90D7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61D6A3C"/>
    <w:multiLevelType w:val="hybridMultilevel"/>
    <w:tmpl w:val="35B23C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62A4644"/>
    <w:multiLevelType w:val="hybridMultilevel"/>
    <w:tmpl w:val="DB06F4AE"/>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65456429"/>
    <w:multiLevelType w:val="multilevel"/>
    <w:tmpl w:val="47026F74"/>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nsid w:val="6E67411F"/>
    <w:multiLevelType w:val="hybridMultilevel"/>
    <w:tmpl w:val="1B90D7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2DD4FC6"/>
    <w:multiLevelType w:val="hybridMultilevel"/>
    <w:tmpl w:val="4ABC60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6"/>
  </w:num>
  <w:num w:numId="2">
    <w:abstractNumId w:val="0"/>
  </w:num>
  <w:num w:numId="3">
    <w:abstractNumId w:val="8"/>
  </w:num>
  <w:num w:numId="4">
    <w:abstractNumId w:val="7"/>
  </w:num>
  <w:num w:numId="5">
    <w:abstractNumId w:val="13"/>
  </w:num>
  <w:num w:numId="6">
    <w:abstractNumId w:val="15"/>
  </w:num>
  <w:num w:numId="7">
    <w:abstractNumId w:val="9"/>
  </w:num>
  <w:num w:numId="8">
    <w:abstractNumId w:val="3"/>
  </w:num>
  <w:num w:numId="9">
    <w:abstractNumId w:val="2"/>
  </w:num>
  <w:num w:numId="10">
    <w:abstractNumId w:val="11"/>
  </w:num>
  <w:num w:numId="11">
    <w:abstractNumId w:val="4"/>
  </w:num>
  <w:num w:numId="12">
    <w:abstractNumId w:val="1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1"/>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41275D"/>
    <w:rsid w:val="00004AEE"/>
    <w:rsid w:val="00005CAA"/>
    <w:rsid w:val="00010210"/>
    <w:rsid w:val="00012D66"/>
    <w:rsid w:val="00015ADA"/>
    <w:rsid w:val="0001747B"/>
    <w:rsid w:val="00020C99"/>
    <w:rsid w:val="00023746"/>
    <w:rsid w:val="0002707B"/>
    <w:rsid w:val="0005148E"/>
    <w:rsid w:val="000547F0"/>
    <w:rsid w:val="00072578"/>
    <w:rsid w:val="00072828"/>
    <w:rsid w:val="000759E5"/>
    <w:rsid w:val="0007601C"/>
    <w:rsid w:val="000760ED"/>
    <w:rsid w:val="00084AC6"/>
    <w:rsid w:val="000858FB"/>
    <w:rsid w:val="00091608"/>
    <w:rsid w:val="00092F92"/>
    <w:rsid w:val="0009333C"/>
    <w:rsid w:val="00095B5A"/>
    <w:rsid w:val="0009704F"/>
    <w:rsid w:val="000A0F11"/>
    <w:rsid w:val="000A125A"/>
    <w:rsid w:val="000A228F"/>
    <w:rsid w:val="000A57CD"/>
    <w:rsid w:val="000B3758"/>
    <w:rsid w:val="000B7681"/>
    <w:rsid w:val="000B7B42"/>
    <w:rsid w:val="000C02B7"/>
    <w:rsid w:val="000C2814"/>
    <w:rsid w:val="000C451B"/>
    <w:rsid w:val="000C5342"/>
    <w:rsid w:val="000C706A"/>
    <w:rsid w:val="000D2887"/>
    <w:rsid w:val="000D6D63"/>
    <w:rsid w:val="000D706B"/>
    <w:rsid w:val="000D7810"/>
    <w:rsid w:val="000E0081"/>
    <w:rsid w:val="000E07CF"/>
    <w:rsid w:val="000F0219"/>
    <w:rsid w:val="00100BEF"/>
    <w:rsid w:val="0011498E"/>
    <w:rsid w:val="00117A45"/>
    <w:rsid w:val="001224AE"/>
    <w:rsid w:val="00123035"/>
    <w:rsid w:val="00127BB2"/>
    <w:rsid w:val="001337D4"/>
    <w:rsid w:val="001340EA"/>
    <w:rsid w:val="0013650A"/>
    <w:rsid w:val="00147C12"/>
    <w:rsid w:val="001527A1"/>
    <w:rsid w:val="001530DC"/>
    <w:rsid w:val="00154989"/>
    <w:rsid w:val="00155A9F"/>
    <w:rsid w:val="0015684F"/>
    <w:rsid w:val="00160262"/>
    <w:rsid w:val="0016186F"/>
    <w:rsid w:val="0016281C"/>
    <w:rsid w:val="0016433A"/>
    <w:rsid w:val="0016780A"/>
    <w:rsid w:val="001713FA"/>
    <w:rsid w:val="00173EBF"/>
    <w:rsid w:val="001765DA"/>
    <w:rsid w:val="001842A2"/>
    <w:rsid w:val="00187FA8"/>
    <w:rsid w:val="001922D0"/>
    <w:rsid w:val="00192F5E"/>
    <w:rsid w:val="00197772"/>
    <w:rsid w:val="001A51C8"/>
    <w:rsid w:val="001B472B"/>
    <w:rsid w:val="001B4CA8"/>
    <w:rsid w:val="001C4F3D"/>
    <w:rsid w:val="001D0CDC"/>
    <w:rsid w:val="001D1D82"/>
    <w:rsid w:val="001D6C44"/>
    <w:rsid w:val="001E1182"/>
    <w:rsid w:val="001F0E8B"/>
    <w:rsid w:val="00200944"/>
    <w:rsid w:val="00202C90"/>
    <w:rsid w:val="00213DE8"/>
    <w:rsid w:val="00216118"/>
    <w:rsid w:val="002209AB"/>
    <w:rsid w:val="002251E3"/>
    <w:rsid w:val="00227A95"/>
    <w:rsid w:val="002316BD"/>
    <w:rsid w:val="002336F3"/>
    <w:rsid w:val="002473FC"/>
    <w:rsid w:val="00252E3C"/>
    <w:rsid w:val="00262198"/>
    <w:rsid w:val="00285F1B"/>
    <w:rsid w:val="00292B81"/>
    <w:rsid w:val="0029322E"/>
    <w:rsid w:val="00296477"/>
    <w:rsid w:val="002974BC"/>
    <w:rsid w:val="002B18AE"/>
    <w:rsid w:val="002B67D3"/>
    <w:rsid w:val="002C1C93"/>
    <w:rsid w:val="002C5066"/>
    <w:rsid w:val="002D4AAC"/>
    <w:rsid w:val="002D6C33"/>
    <w:rsid w:val="002F018D"/>
    <w:rsid w:val="002F045A"/>
    <w:rsid w:val="002F3B23"/>
    <w:rsid w:val="0030039D"/>
    <w:rsid w:val="00300715"/>
    <w:rsid w:val="0030326F"/>
    <w:rsid w:val="00310701"/>
    <w:rsid w:val="00315980"/>
    <w:rsid w:val="00316F7F"/>
    <w:rsid w:val="00320162"/>
    <w:rsid w:val="003218E8"/>
    <w:rsid w:val="00330DCE"/>
    <w:rsid w:val="00331E11"/>
    <w:rsid w:val="00334761"/>
    <w:rsid w:val="00337EBC"/>
    <w:rsid w:val="00341DCD"/>
    <w:rsid w:val="003439C7"/>
    <w:rsid w:val="0034504D"/>
    <w:rsid w:val="0034563E"/>
    <w:rsid w:val="003504CC"/>
    <w:rsid w:val="003518D6"/>
    <w:rsid w:val="0035460C"/>
    <w:rsid w:val="003556BD"/>
    <w:rsid w:val="00365147"/>
    <w:rsid w:val="0037016E"/>
    <w:rsid w:val="00370E55"/>
    <w:rsid w:val="00372908"/>
    <w:rsid w:val="00376457"/>
    <w:rsid w:val="00381917"/>
    <w:rsid w:val="00383020"/>
    <w:rsid w:val="00395310"/>
    <w:rsid w:val="003963F2"/>
    <w:rsid w:val="003975FD"/>
    <w:rsid w:val="003A0367"/>
    <w:rsid w:val="003A0593"/>
    <w:rsid w:val="003B21D9"/>
    <w:rsid w:val="003B60CC"/>
    <w:rsid w:val="003C1B25"/>
    <w:rsid w:val="003C2443"/>
    <w:rsid w:val="003C31E0"/>
    <w:rsid w:val="003C5DA3"/>
    <w:rsid w:val="003D4BCD"/>
    <w:rsid w:val="003E01D8"/>
    <w:rsid w:val="003E0773"/>
    <w:rsid w:val="003E2100"/>
    <w:rsid w:val="003F6F5B"/>
    <w:rsid w:val="00401DE3"/>
    <w:rsid w:val="0040342D"/>
    <w:rsid w:val="00403FB9"/>
    <w:rsid w:val="0041192D"/>
    <w:rsid w:val="0041275D"/>
    <w:rsid w:val="00413EE1"/>
    <w:rsid w:val="0042128E"/>
    <w:rsid w:val="0042465A"/>
    <w:rsid w:val="00432B60"/>
    <w:rsid w:val="00440698"/>
    <w:rsid w:val="004540E2"/>
    <w:rsid w:val="00454454"/>
    <w:rsid w:val="00467924"/>
    <w:rsid w:val="004712A5"/>
    <w:rsid w:val="0047266F"/>
    <w:rsid w:val="00476D6B"/>
    <w:rsid w:val="0049013A"/>
    <w:rsid w:val="00492470"/>
    <w:rsid w:val="00492C16"/>
    <w:rsid w:val="004A0678"/>
    <w:rsid w:val="004A48A3"/>
    <w:rsid w:val="004A5648"/>
    <w:rsid w:val="004B0D92"/>
    <w:rsid w:val="004B0EC0"/>
    <w:rsid w:val="004B66F1"/>
    <w:rsid w:val="004C3B7B"/>
    <w:rsid w:val="004C3EA0"/>
    <w:rsid w:val="004E14B8"/>
    <w:rsid w:val="004F042A"/>
    <w:rsid w:val="004F7169"/>
    <w:rsid w:val="00500D66"/>
    <w:rsid w:val="005036A6"/>
    <w:rsid w:val="00514C8E"/>
    <w:rsid w:val="00516666"/>
    <w:rsid w:val="00517F35"/>
    <w:rsid w:val="00523ED3"/>
    <w:rsid w:val="00531DBF"/>
    <w:rsid w:val="005337FC"/>
    <w:rsid w:val="00545759"/>
    <w:rsid w:val="00545BE0"/>
    <w:rsid w:val="00554C6A"/>
    <w:rsid w:val="00562E85"/>
    <w:rsid w:val="0056332F"/>
    <w:rsid w:val="00563E6E"/>
    <w:rsid w:val="005702E9"/>
    <w:rsid w:val="00581C39"/>
    <w:rsid w:val="00584F6B"/>
    <w:rsid w:val="005903B6"/>
    <w:rsid w:val="00592B20"/>
    <w:rsid w:val="005A0247"/>
    <w:rsid w:val="005A126E"/>
    <w:rsid w:val="005A452F"/>
    <w:rsid w:val="005A7E5A"/>
    <w:rsid w:val="005B140D"/>
    <w:rsid w:val="005C1FEA"/>
    <w:rsid w:val="005C3495"/>
    <w:rsid w:val="005E3DFC"/>
    <w:rsid w:val="005E60AF"/>
    <w:rsid w:val="005E7B4E"/>
    <w:rsid w:val="005F1DEA"/>
    <w:rsid w:val="0060185B"/>
    <w:rsid w:val="00602FCB"/>
    <w:rsid w:val="00607FC9"/>
    <w:rsid w:val="00610955"/>
    <w:rsid w:val="0061490C"/>
    <w:rsid w:val="00622FE1"/>
    <w:rsid w:val="006245D5"/>
    <w:rsid w:val="0062521C"/>
    <w:rsid w:val="00625750"/>
    <w:rsid w:val="00630A2B"/>
    <w:rsid w:val="00632DC7"/>
    <w:rsid w:val="00633896"/>
    <w:rsid w:val="0063496F"/>
    <w:rsid w:val="006357FB"/>
    <w:rsid w:val="006406FC"/>
    <w:rsid w:val="0064407B"/>
    <w:rsid w:val="00646122"/>
    <w:rsid w:val="00646AD1"/>
    <w:rsid w:val="00653E16"/>
    <w:rsid w:val="006564AE"/>
    <w:rsid w:val="00657220"/>
    <w:rsid w:val="006606BF"/>
    <w:rsid w:val="0066104B"/>
    <w:rsid w:val="00661419"/>
    <w:rsid w:val="006655EE"/>
    <w:rsid w:val="00667C10"/>
    <w:rsid w:val="00667EF4"/>
    <w:rsid w:val="00672B85"/>
    <w:rsid w:val="00674E59"/>
    <w:rsid w:val="00676FCA"/>
    <w:rsid w:val="00677177"/>
    <w:rsid w:val="0068612E"/>
    <w:rsid w:val="00687C92"/>
    <w:rsid w:val="0069534E"/>
    <w:rsid w:val="00696365"/>
    <w:rsid w:val="0069669C"/>
    <w:rsid w:val="006A1200"/>
    <w:rsid w:val="006A2C5A"/>
    <w:rsid w:val="006A4F4E"/>
    <w:rsid w:val="006B14DB"/>
    <w:rsid w:val="006B21C4"/>
    <w:rsid w:val="006B702C"/>
    <w:rsid w:val="006C4A1A"/>
    <w:rsid w:val="006C4E86"/>
    <w:rsid w:val="006C7EE9"/>
    <w:rsid w:val="006D0393"/>
    <w:rsid w:val="006D1A83"/>
    <w:rsid w:val="006D65F0"/>
    <w:rsid w:val="006E1CFE"/>
    <w:rsid w:val="006E31A2"/>
    <w:rsid w:val="006F10C4"/>
    <w:rsid w:val="006F20F9"/>
    <w:rsid w:val="006F2751"/>
    <w:rsid w:val="006F40E9"/>
    <w:rsid w:val="006F5603"/>
    <w:rsid w:val="00701400"/>
    <w:rsid w:val="007037CF"/>
    <w:rsid w:val="00703BB8"/>
    <w:rsid w:val="00716583"/>
    <w:rsid w:val="007167C0"/>
    <w:rsid w:val="00720481"/>
    <w:rsid w:val="00727C18"/>
    <w:rsid w:val="00727E2F"/>
    <w:rsid w:val="00733193"/>
    <w:rsid w:val="00733701"/>
    <w:rsid w:val="00737CBA"/>
    <w:rsid w:val="00754C17"/>
    <w:rsid w:val="0075732A"/>
    <w:rsid w:val="00760262"/>
    <w:rsid w:val="0076310C"/>
    <w:rsid w:val="0076744F"/>
    <w:rsid w:val="00767BCE"/>
    <w:rsid w:val="00767EFC"/>
    <w:rsid w:val="007707DE"/>
    <w:rsid w:val="00770B5D"/>
    <w:rsid w:val="007752F1"/>
    <w:rsid w:val="00776768"/>
    <w:rsid w:val="00782D61"/>
    <w:rsid w:val="007865C4"/>
    <w:rsid w:val="0079016B"/>
    <w:rsid w:val="00790EC2"/>
    <w:rsid w:val="00791024"/>
    <w:rsid w:val="00794818"/>
    <w:rsid w:val="007A2573"/>
    <w:rsid w:val="007A3B9C"/>
    <w:rsid w:val="007B106C"/>
    <w:rsid w:val="007B1A4E"/>
    <w:rsid w:val="007B3D05"/>
    <w:rsid w:val="007B5503"/>
    <w:rsid w:val="007C229C"/>
    <w:rsid w:val="007C6BB3"/>
    <w:rsid w:val="007D14B4"/>
    <w:rsid w:val="007D3AD7"/>
    <w:rsid w:val="007E24F6"/>
    <w:rsid w:val="00800F64"/>
    <w:rsid w:val="00802F0B"/>
    <w:rsid w:val="00810A67"/>
    <w:rsid w:val="00833CF7"/>
    <w:rsid w:val="00845601"/>
    <w:rsid w:val="0085117D"/>
    <w:rsid w:val="00855C5C"/>
    <w:rsid w:val="0086233C"/>
    <w:rsid w:val="00865CFA"/>
    <w:rsid w:val="00881B9D"/>
    <w:rsid w:val="00883CE7"/>
    <w:rsid w:val="00890E6C"/>
    <w:rsid w:val="008A187F"/>
    <w:rsid w:val="008A32B0"/>
    <w:rsid w:val="008A3C96"/>
    <w:rsid w:val="008A730B"/>
    <w:rsid w:val="008B0BBA"/>
    <w:rsid w:val="008B4019"/>
    <w:rsid w:val="008B505F"/>
    <w:rsid w:val="008B65C9"/>
    <w:rsid w:val="008C0933"/>
    <w:rsid w:val="008C2D4A"/>
    <w:rsid w:val="008C6A05"/>
    <w:rsid w:val="008C7DBB"/>
    <w:rsid w:val="008D29BB"/>
    <w:rsid w:val="008D3900"/>
    <w:rsid w:val="008D6E1D"/>
    <w:rsid w:val="008D6EDB"/>
    <w:rsid w:val="008E3488"/>
    <w:rsid w:val="008E36FE"/>
    <w:rsid w:val="008F39B4"/>
    <w:rsid w:val="008F4162"/>
    <w:rsid w:val="00903E02"/>
    <w:rsid w:val="00913175"/>
    <w:rsid w:val="00916EDB"/>
    <w:rsid w:val="00920861"/>
    <w:rsid w:val="00922141"/>
    <w:rsid w:val="00922B13"/>
    <w:rsid w:val="00922BD7"/>
    <w:rsid w:val="00922C36"/>
    <w:rsid w:val="009242EF"/>
    <w:rsid w:val="00932291"/>
    <w:rsid w:val="0093408E"/>
    <w:rsid w:val="00937FE8"/>
    <w:rsid w:val="009438CA"/>
    <w:rsid w:val="00947507"/>
    <w:rsid w:val="00952DDF"/>
    <w:rsid w:val="00952EC4"/>
    <w:rsid w:val="00964DEC"/>
    <w:rsid w:val="0097126D"/>
    <w:rsid w:val="009812D4"/>
    <w:rsid w:val="00982653"/>
    <w:rsid w:val="009873F4"/>
    <w:rsid w:val="009920D8"/>
    <w:rsid w:val="009A371F"/>
    <w:rsid w:val="009B38BE"/>
    <w:rsid w:val="009C3CF5"/>
    <w:rsid w:val="009C3D0F"/>
    <w:rsid w:val="009D6232"/>
    <w:rsid w:val="009E1B19"/>
    <w:rsid w:val="009F282C"/>
    <w:rsid w:val="009F35E2"/>
    <w:rsid w:val="009F65F9"/>
    <w:rsid w:val="009F68BA"/>
    <w:rsid w:val="00A06277"/>
    <w:rsid w:val="00A079DC"/>
    <w:rsid w:val="00A10BAB"/>
    <w:rsid w:val="00A111C2"/>
    <w:rsid w:val="00A17C39"/>
    <w:rsid w:val="00A238AA"/>
    <w:rsid w:val="00A24733"/>
    <w:rsid w:val="00A338E7"/>
    <w:rsid w:val="00A35CAA"/>
    <w:rsid w:val="00A36E7F"/>
    <w:rsid w:val="00A41E65"/>
    <w:rsid w:val="00A43E0A"/>
    <w:rsid w:val="00A46247"/>
    <w:rsid w:val="00A50A09"/>
    <w:rsid w:val="00A530C7"/>
    <w:rsid w:val="00A55F5B"/>
    <w:rsid w:val="00A57130"/>
    <w:rsid w:val="00A5786C"/>
    <w:rsid w:val="00A60185"/>
    <w:rsid w:val="00A661EA"/>
    <w:rsid w:val="00A70A6C"/>
    <w:rsid w:val="00A830E5"/>
    <w:rsid w:val="00A87135"/>
    <w:rsid w:val="00A93280"/>
    <w:rsid w:val="00A951EA"/>
    <w:rsid w:val="00A961A6"/>
    <w:rsid w:val="00A96E87"/>
    <w:rsid w:val="00A973E1"/>
    <w:rsid w:val="00AA1666"/>
    <w:rsid w:val="00AA1C65"/>
    <w:rsid w:val="00AA2548"/>
    <w:rsid w:val="00AA3B6E"/>
    <w:rsid w:val="00AA58C4"/>
    <w:rsid w:val="00AB11C8"/>
    <w:rsid w:val="00AC08A8"/>
    <w:rsid w:val="00AD56C8"/>
    <w:rsid w:val="00AD58F2"/>
    <w:rsid w:val="00AE0038"/>
    <w:rsid w:val="00AF5EA3"/>
    <w:rsid w:val="00B0512A"/>
    <w:rsid w:val="00B0529F"/>
    <w:rsid w:val="00B05D52"/>
    <w:rsid w:val="00B1418B"/>
    <w:rsid w:val="00B21195"/>
    <w:rsid w:val="00B22B3D"/>
    <w:rsid w:val="00B24B22"/>
    <w:rsid w:val="00B25310"/>
    <w:rsid w:val="00B32F8F"/>
    <w:rsid w:val="00B3728B"/>
    <w:rsid w:val="00B47C42"/>
    <w:rsid w:val="00B510B1"/>
    <w:rsid w:val="00B54DE9"/>
    <w:rsid w:val="00B553EC"/>
    <w:rsid w:val="00B55870"/>
    <w:rsid w:val="00B76865"/>
    <w:rsid w:val="00B77732"/>
    <w:rsid w:val="00B80D6D"/>
    <w:rsid w:val="00B9154F"/>
    <w:rsid w:val="00B93DD0"/>
    <w:rsid w:val="00B950AB"/>
    <w:rsid w:val="00B97732"/>
    <w:rsid w:val="00BA65A8"/>
    <w:rsid w:val="00BA6D19"/>
    <w:rsid w:val="00BA7461"/>
    <w:rsid w:val="00BA7DA9"/>
    <w:rsid w:val="00BC4215"/>
    <w:rsid w:val="00BD0396"/>
    <w:rsid w:val="00BD1A6F"/>
    <w:rsid w:val="00BD439A"/>
    <w:rsid w:val="00BD5BCF"/>
    <w:rsid w:val="00BE6D3C"/>
    <w:rsid w:val="00BE7852"/>
    <w:rsid w:val="00BF18CB"/>
    <w:rsid w:val="00BF2012"/>
    <w:rsid w:val="00BF7CEE"/>
    <w:rsid w:val="00C03880"/>
    <w:rsid w:val="00C11E66"/>
    <w:rsid w:val="00C135CF"/>
    <w:rsid w:val="00C2683F"/>
    <w:rsid w:val="00C3184D"/>
    <w:rsid w:val="00C4714E"/>
    <w:rsid w:val="00C50941"/>
    <w:rsid w:val="00C5504F"/>
    <w:rsid w:val="00C55991"/>
    <w:rsid w:val="00C63376"/>
    <w:rsid w:val="00C66CB4"/>
    <w:rsid w:val="00C74F97"/>
    <w:rsid w:val="00C76A08"/>
    <w:rsid w:val="00C8276E"/>
    <w:rsid w:val="00C83AD1"/>
    <w:rsid w:val="00C842AC"/>
    <w:rsid w:val="00C848EA"/>
    <w:rsid w:val="00C93FD9"/>
    <w:rsid w:val="00C94744"/>
    <w:rsid w:val="00C961EF"/>
    <w:rsid w:val="00C96688"/>
    <w:rsid w:val="00CA0723"/>
    <w:rsid w:val="00CA280A"/>
    <w:rsid w:val="00CA4542"/>
    <w:rsid w:val="00CB1690"/>
    <w:rsid w:val="00CB7CB6"/>
    <w:rsid w:val="00CC1445"/>
    <w:rsid w:val="00CC4365"/>
    <w:rsid w:val="00CD11B0"/>
    <w:rsid w:val="00CD4404"/>
    <w:rsid w:val="00CD5E0E"/>
    <w:rsid w:val="00CE71C2"/>
    <w:rsid w:val="00CF42D5"/>
    <w:rsid w:val="00CF4EDA"/>
    <w:rsid w:val="00D021CB"/>
    <w:rsid w:val="00D05FF0"/>
    <w:rsid w:val="00D10F1A"/>
    <w:rsid w:val="00D116F8"/>
    <w:rsid w:val="00D17596"/>
    <w:rsid w:val="00D22640"/>
    <w:rsid w:val="00D26D3A"/>
    <w:rsid w:val="00D272AC"/>
    <w:rsid w:val="00D45C91"/>
    <w:rsid w:val="00D45EAC"/>
    <w:rsid w:val="00D45EE3"/>
    <w:rsid w:val="00D50618"/>
    <w:rsid w:val="00D509E9"/>
    <w:rsid w:val="00D53B1C"/>
    <w:rsid w:val="00D652C8"/>
    <w:rsid w:val="00D656FF"/>
    <w:rsid w:val="00D83615"/>
    <w:rsid w:val="00D87B4E"/>
    <w:rsid w:val="00D93401"/>
    <w:rsid w:val="00DA1B12"/>
    <w:rsid w:val="00DA54C9"/>
    <w:rsid w:val="00DA6739"/>
    <w:rsid w:val="00DA6CAE"/>
    <w:rsid w:val="00DB1A9E"/>
    <w:rsid w:val="00DB31D6"/>
    <w:rsid w:val="00DB3296"/>
    <w:rsid w:val="00DB4005"/>
    <w:rsid w:val="00DB48A6"/>
    <w:rsid w:val="00DB61F1"/>
    <w:rsid w:val="00DC0689"/>
    <w:rsid w:val="00DC34EB"/>
    <w:rsid w:val="00DC78C0"/>
    <w:rsid w:val="00DF11EF"/>
    <w:rsid w:val="00DF14C9"/>
    <w:rsid w:val="00DF1E5B"/>
    <w:rsid w:val="00DF2275"/>
    <w:rsid w:val="00DF3F5E"/>
    <w:rsid w:val="00DF5653"/>
    <w:rsid w:val="00E03A72"/>
    <w:rsid w:val="00E0596E"/>
    <w:rsid w:val="00E06F66"/>
    <w:rsid w:val="00E2111A"/>
    <w:rsid w:val="00E24855"/>
    <w:rsid w:val="00E25BCC"/>
    <w:rsid w:val="00E356E5"/>
    <w:rsid w:val="00E36F81"/>
    <w:rsid w:val="00E378A8"/>
    <w:rsid w:val="00E40B9B"/>
    <w:rsid w:val="00E45765"/>
    <w:rsid w:val="00E5098C"/>
    <w:rsid w:val="00E60213"/>
    <w:rsid w:val="00E61F93"/>
    <w:rsid w:val="00E661B2"/>
    <w:rsid w:val="00E74D29"/>
    <w:rsid w:val="00E806FF"/>
    <w:rsid w:val="00E83C74"/>
    <w:rsid w:val="00E83CEE"/>
    <w:rsid w:val="00E91F18"/>
    <w:rsid w:val="00E9226D"/>
    <w:rsid w:val="00E92BEC"/>
    <w:rsid w:val="00EA416C"/>
    <w:rsid w:val="00EA5941"/>
    <w:rsid w:val="00EB5B48"/>
    <w:rsid w:val="00EB60CE"/>
    <w:rsid w:val="00EB7D53"/>
    <w:rsid w:val="00EC4213"/>
    <w:rsid w:val="00EC596B"/>
    <w:rsid w:val="00EE13C5"/>
    <w:rsid w:val="00EE3146"/>
    <w:rsid w:val="00EF50BB"/>
    <w:rsid w:val="00EF71E4"/>
    <w:rsid w:val="00F00192"/>
    <w:rsid w:val="00F01DF6"/>
    <w:rsid w:val="00F0340D"/>
    <w:rsid w:val="00F059A6"/>
    <w:rsid w:val="00F23756"/>
    <w:rsid w:val="00F2523A"/>
    <w:rsid w:val="00F25FFA"/>
    <w:rsid w:val="00F310D2"/>
    <w:rsid w:val="00F36F3D"/>
    <w:rsid w:val="00F37C48"/>
    <w:rsid w:val="00F477BD"/>
    <w:rsid w:val="00F50333"/>
    <w:rsid w:val="00F53491"/>
    <w:rsid w:val="00F54656"/>
    <w:rsid w:val="00F60181"/>
    <w:rsid w:val="00F65A1C"/>
    <w:rsid w:val="00F66F50"/>
    <w:rsid w:val="00F77432"/>
    <w:rsid w:val="00F82FF8"/>
    <w:rsid w:val="00F8330D"/>
    <w:rsid w:val="00F84305"/>
    <w:rsid w:val="00F8485C"/>
    <w:rsid w:val="00F87149"/>
    <w:rsid w:val="00F87FFE"/>
    <w:rsid w:val="00F954C9"/>
    <w:rsid w:val="00FA4CF0"/>
    <w:rsid w:val="00FA61AA"/>
    <w:rsid w:val="00FA69A4"/>
    <w:rsid w:val="00FB1279"/>
    <w:rsid w:val="00FB1495"/>
    <w:rsid w:val="00FC20F8"/>
    <w:rsid w:val="00FC776C"/>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78857594">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391463745">
      <w:bodyDiv w:val="1"/>
      <w:marLeft w:val="0"/>
      <w:marRight w:val="0"/>
      <w:marTop w:val="0"/>
      <w:marBottom w:val="0"/>
      <w:divBdr>
        <w:top w:val="none" w:sz="0" w:space="0" w:color="auto"/>
        <w:left w:val="none" w:sz="0" w:space="0" w:color="auto"/>
        <w:bottom w:val="none" w:sz="0" w:space="0" w:color="auto"/>
        <w:right w:val="none" w:sz="0" w:space="0" w:color="auto"/>
      </w:divBdr>
    </w:div>
    <w:div w:id="179910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7A44A-50E2-4E63-81FE-72285F252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1203</Words>
  <Characters>6858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seam gas project</dc:title>
  <dc:creator/>
  <cp:lastModifiedBy/>
  <cp:revision>1</cp:revision>
  <dcterms:created xsi:type="dcterms:W3CDTF">2014-10-08T03:44:00Z</dcterms:created>
  <dcterms:modified xsi:type="dcterms:W3CDTF">2014-10-08T03:44:00Z</dcterms:modified>
</cp:coreProperties>
</file>