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852E19" w:rsidP="001765DA">
      <w:pPr>
        <w:pStyle w:val="Header"/>
        <w:keepLines/>
        <w:tabs>
          <w:tab w:val="left" w:pos="2835"/>
        </w:tabs>
        <w:ind w:left="-360" w:right="-289"/>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-881380</wp:posOffset>
            </wp:positionH>
            <wp:positionV relativeFrom="paragraph">
              <wp:posOffset>-871855</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bookmarkStart w:id="0" w:name="OLE_LINK1"/>
      <w:bookmarkStart w:id="1" w:name="OLE_LINK2"/>
      <w:r>
        <w:rPr>
          <w:rFonts w:ascii="Arial" w:hAnsi="Arial" w:cs="Arial"/>
          <w:b/>
        </w:rPr>
        <w:t>Advice to decision maker on coal mining project</w:t>
      </w:r>
    </w:p>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b/>
          <w:sz w:val="20"/>
          <w:lang w:eastAsia="en-AU"/>
        </w:rPr>
      </w:pPr>
      <w:r>
        <w:rPr>
          <w:rFonts w:ascii="Arial" w:hAnsi="Arial" w:cs="Arial"/>
          <w:b/>
        </w:rPr>
        <w:t xml:space="preserve"> </w:t>
      </w:r>
      <w:r w:rsidRPr="00B451D3">
        <w:rPr>
          <w:rFonts w:ascii="Arial" w:hAnsi="Arial" w:cs="Arial"/>
          <w:b/>
          <w:sz w:val="20"/>
          <w:lang w:eastAsia="en-AU"/>
        </w:rPr>
        <w:t>Proposed action</w:t>
      </w:r>
      <w:r>
        <w:rPr>
          <w:rFonts w:ascii="Arial" w:hAnsi="Arial" w:cs="Arial"/>
          <w:b/>
          <w:sz w:val="20"/>
          <w:lang w:eastAsia="en-AU"/>
        </w:rPr>
        <w:t>:</w:t>
      </w:r>
      <w:r w:rsidR="002974BC">
        <w:rPr>
          <w:rFonts w:ascii="Arial" w:hAnsi="Arial" w:cs="Arial"/>
          <w:b/>
          <w:sz w:val="20"/>
          <w:lang w:eastAsia="en-AU"/>
        </w:rPr>
        <w:t xml:space="preserve"> </w:t>
      </w:r>
      <w:r w:rsidR="005E7BE5" w:rsidRPr="005E7BE5">
        <w:rPr>
          <w:rFonts w:ascii="Arial" w:hAnsi="Arial" w:cs="Arial"/>
          <w:b/>
          <w:bCs/>
          <w:sz w:val="20"/>
          <w:lang w:eastAsia="en-AU"/>
        </w:rPr>
        <w:t>Gloucester Gas Project (2008/4432)</w:t>
      </w:r>
    </w:p>
    <w:bookmarkEnd w:id="0"/>
    <w:bookmarkEnd w:id="1"/>
    <w:p w:rsidR="008C6A05" w:rsidRPr="00B451D3" w:rsidRDefault="008C6A05" w:rsidP="001765DA">
      <w:pPr>
        <w:pStyle w:val="Header"/>
        <w:keepLines/>
        <w:tabs>
          <w:tab w:val="left" w:pos="2835"/>
        </w:tabs>
        <w:ind w:left="-360" w:right="-289"/>
        <w:jc w:val="center"/>
        <w:rPr>
          <w:rFonts w:ascii="Arial" w:hAnsi="Arial" w:cs="Arial"/>
          <w:b/>
          <w:sz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B451D3" w:rsidTr="00727E2F">
        <w:tc>
          <w:tcPr>
            <w:tcW w:w="1526" w:type="dxa"/>
            <w:tcBorders>
              <w:top w:val="single" w:sz="4" w:space="0" w:color="auto"/>
              <w:bottom w:val="single" w:sz="4" w:space="0" w:color="auto"/>
            </w:tcBorders>
          </w:tcPr>
          <w:p w:rsidR="001765DA" w:rsidRPr="00B451D3" w:rsidRDefault="001765DA" w:rsidP="00727E2F">
            <w:pPr>
              <w:pStyle w:val="tablelabel"/>
              <w:rPr>
                <w:rFonts w:cs="Arial"/>
                <w:b w:val="0"/>
                <w:color w:val="FF0000"/>
                <w:sz w:val="20"/>
              </w:rPr>
            </w:pPr>
            <w:r>
              <w:rPr>
                <w:rFonts w:cs="Arial"/>
                <w:sz w:val="20"/>
              </w:rPr>
              <w:t>Requesting agency</w:t>
            </w:r>
          </w:p>
        </w:tc>
        <w:tc>
          <w:tcPr>
            <w:tcW w:w="8283" w:type="dxa"/>
            <w:tcBorders>
              <w:top w:val="single" w:sz="4" w:space="0" w:color="auto"/>
              <w:bottom w:val="single" w:sz="4" w:space="0" w:color="auto"/>
            </w:tcBorders>
          </w:tcPr>
          <w:p w:rsidR="001765DA" w:rsidRPr="00B451D3" w:rsidRDefault="001765DA" w:rsidP="002974BC">
            <w:pPr>
              <w:rPr>
                <w:rFonts w:ascii="Arial" w:hAnsi="Arial" w:cs="Arial"/>
                <w:sz w:val="20"/>
                <w:szCs w:val="20"/>
              </w:rPr>
            </w:pPr>
            <w:r>
              <w:rPr>
                <w:rFonts w:ascii="Arial" w:hAnsi="Arial" w:cs="Arial"/>
                <w:sz w:val="20"/>
                <w:szCs w:val="20"/>
              </w:rPr>
              <w:t xml:space="preserve">Department of Sustainability, Environment, Water, Population </w:t>
            </w:r>
            <w:r w:rsidR="002974BC">
              <w:rPr>
                <w:rFonts w:ascii="Arial" w:hAnsi="Arial" w:cs="Arial"/>
                <w:sz w:val="20"/>
                <w:szCs w:val="20"/>
              </w:rPr>
              <w:t>and</w:t>
            </w:r>
            <w:r>
              <w:rPr>
                <w:rFonts w:ascii="Arial" w:hAnsi="Arial" w:cs="Arial"/>
                <w:sz w:val="20"/>
                <w:szCs w:val="20"/>
              </w:rPr>
              <w:t xml:space="preserve"> Communities</w:t>
            </w:r>
          </w:p>
        </w:tc>
      </w:tr>
      <w:tr w:rsidR="001765DA" w:rsidRPr="00B451D3" w:rsidTr="00727E2F">
        <w:tc>
          <w:tcPr>
            <w:tcW w:w="1526" w:type="dxa"/>
            <w:tcBorders>
              <w:top w:val="single" w:sz="4" w:space="0" w:color="auto"/>
              <w:bottom w:val="single" w:sz="4" w:space="0" w:color="auto"/>
            </w:tcBorders>
          </w:tcPr>
          <w:p w:rsidR="001765DA" w:rsidRDefault="001765DA" w:rsidP="00727E2F">
            <w:pPr>
              <w:pStyle w:val="tablelabel"/>
              <w:rPr>
                <w:rFonts w:cs="Arial"/>
                <w:sz w:val="20"/>
              </w:rPr>
            </w:pPr>
            <w:r>
              <w:rPr>
                <w:rFonts w:cs="Arial"/>
                <w:sz w:val="20"/>
              </w:rPr>
              <w:t>Date of request</w:t>
            </w:r>
          </w:p>
        </w:tc>
        <w:tc>
          <w:tcPr>
            <w:tcW w:w="8283" w:type="dxa"/>
            <w:tcBorders>
              <w:top w:val="single" w:sz="4" w:space="0" w:color="auto"/>
              <w:bottom w:val="single" w:sz="4" w:space="0" w:color="auto"/>
            </w:tcBorders>
          </w:tcPr>
          <w:p w:rsidR="001765DA" w:rsidRPr="00B451D3" w:rsidRDefault="008B71AF" w:rsidP="008B71AF">
            <w:pPr>
              <w:spacing w:after="240"/>
              <w:rPr>
                <w:rFonts w:ascii="Arial" w:hAnsi="Arial" w:cs="Arial"/>
                <w:sz w:val="20"/>
                <w:szCs w:val="20"/>
              </w:rPr>
            </w:pPr>
            <w:r>
              <w:rPr>
                <w:rFonts w:ascii="Arial" w:hAnsi="Arial" w:cs="Arial"/>
                <w:sz w:val="20"/>
                <w:szCs w:val="20"/>
              </w:rPr>
              <w:t>30</w:t>
            </w:r>
            <w:r w:rsidR="002974BC">
              <w:rPr>
                <w:rFonts w:ascii="Arial" w:hAnsi="Arial" w:cs="Arial"/>
                <w:sz w:val="20"/>
                <w:szCs w:val="20"/>
              </w:rPr>
              <w:t xml:space="preserve"> </w:t>
            </w:r>
            <w:r>
              <w:rPr>
                <w:rFonts w:ascii="Arial" w:hAnsi="Arial" w:cs="Arial"/>
                <w:sz w:val="20"/>
                <w:szCs w:val="20"/>
              </w:rPr>
              <w:t>July</w:t>
            </w:r>
            <w:r w:rsidR="002974BC">
              <w:rPr>
                <w:rFonts w:ascii="Arial" w:hAnsi="Arial" w:cs="Arial"/>
                <w:sz w:val="20"/>
                <w:szCs w:val="20"/>
              </w:rPr>
              <w:t xml:space="preserve"> </w:t>
            </w:r>
            <w:r w:rsidR="00716583">
              <w:rPr>
                <w:rFonts w:ascii="Arial" w:hAnsi="Arial" w:cs="Arial"/>
                <w:sz w:val="20"/>
                <w:szCs w:val="20"/>
              </w:rPr>
              <w:t>2012</w:t>
            </w:r>
          </w:p>
        </w:tc>
      </w:tr>
      <w:tr w:rsidR="004D1C7D" w:rsidRPr="00B451D3" w:rsidTr="00727E2F">
        <w:tc>
          <w:tcPr>
            <w:tcW w:w="1526" w:type="dxa"/>
            <w:tcBorders>
              <w:top w:val="single" w:sz="4" w:space="0" w:color="auto"/>
              <w:bottom w:val="single" w:sz="4" w:space="0" w:color="auto"/>
            </w:tcBorders>
          </w:tcPr>
          <w:p w:rsidR="004D1C7D" w:rsidRDefault="004D1C7D" w:rsidP="00B641DA">
            <w:pPr>
              <w:pStyle w:val="tablelabel"/>
              <w:rPr>
                <w:rFonts w:cs="Arial"/>
                <w:sz w:val="20"/>
              </w:rPr>
            </w:pPr>
            <w:r>
              <w:rPr>
                <w:rFonts w:cs="Arial"/>
                <w:sz w:val="20"/>
              </w:rPr>
              <w:t>Date request accepted</w:t>
            </w:r>
          </w:p>
        </w:tc>
        <w:tc>
          <w:tcPr>
            <w:tcW w:w="8283" w:type="dxa"/>
            <w:tcBorders>
              <w:top w:val="single" w:sz="4" w:space="0" w:color="auto"/>
              <w:bottom w:val="single" w:sz="4" w:space="0" w:color="auto"/>
            </w:tcBorders>
          </w:tcPr>
          <w:p w:rsidR="004D1C7D" w:rsidRDefault="004D1C7D" w:rsidP="00B641DA">
            <w:pPr>
              <w:spacing w:after="240"/>
              <w:rPr>
                <w:rFonts w:ascii="Arial" w:hAnsi="Arial" w:cs="Arial"/>
                <w:sz w:val="20"/>
                <w:szCs w:val="20"/>
              </w:rPr>
            </w:pPr>
            <w:r>
              <w:rPr>
                <w:rFonts w:ascii="Arial" w:hAnsi="Arial" w:cs="Arial"/>
                <w:sz w:val="20"/>
                <w:szCs w:val="20"/>
              </w:rPr>
              <w:t>6 August 2012</w:t>
            </w:r>
          </w:p>
        </w:tc>
      </w:tr>
      <w:tr w:rsidR="004D1C7D" w:rsidRPr="00B451D3" w:rsidTr="00727E2F">
        <w:tc>
          <w:tcPr>
            <w:tcW w:w="1526" w:type="dxa"/>
            <w:tcBorders>
              <w:top w:val="single" w:sz="4" w:space="0" w:color="auto"/>
              <w:bottom w:val="single" w:sz="4" w:space="0" w:color="auto"/>
            </w:tcBorders>
          </w:tcPr>
          <w:p w:rsidR="004D1C7D" w:rsidRPr="00B451D3" w:rsidRDefault="004D1C7D" w:rsidP="008E36FE">
            <w:pPr>
              <w:pStyle w:val="tablelabel"/>
              <w:rPr>
                <w:rFonts w:cs="Arial"/>
                <w:b w:val="0"/>
                <w:color w:val="FF0000"/>
                <w:sz w:val="20"/>
              </w:rPr>
            </w:pPr>
            <w:r>
              <w:rPr>
                <w:rFonts w:cs="Arial"/>
                <w:sz w:val="20"/>
              </w:rPr>
              <w:t xml:space="preserve">Project title </w:t>
            </w:r>
          </w:p>
        </w:tc>
        <w:tc>
          <w:tcPr>
            <w:tcW w:w="8283" w:type="dxa"/>
            <w:tcBorders>
              <w:top w:val="single" w:sz="4" w:space="0" w:color="auto"/>
              <w:bottom w:val="single" w:sz="4" w:space="0" w:color="auto"/>
            </w:tcBorders>
          </w:tcPr>
          <w:p w:rsidR="004D1C7D" w:rsidRDefault="004D1C7D" w:rsidP="00A961A6">
            <w:pPr>
              <w:autoSpaceDE w:val="0"/>
              <w:autoSpaceDN w:val="0"/>
              <w:adjustRightInd w:val="0"/>
              <w:rPr>
                <w:rFonts w:ascii="Arial" w:hAnsi="Arial" w:cs="Arial"/>
                <w:sz w:val="20"/>
                <w:szCs w:val="20"/>
              </w:rPr>
            </w:pPr>
            <w:r w:rsidRPr="005E7BE5">
              <w:rPr>
                <w:rFonts w:ascii="Arial" w:hAnsi="Arial" w:cs="Arial"/>
                <w:bCs/>
                <w:sz w:val="20"/>
                <w:szCs w:val="20"/>
              </w:rPr>
              <w:t>Gl</w:t>
            </w:r>
            <w:r>
              <w:rPr>
                <w:rFonts w:ascii="Arial" w:hAnsi="Arial" w:cs="Arial"/>
                <w:bCs/>
                <w:sz w:val="20"/>
                <w:szCs w:val="20"/>
              </w:rPr>
              <w:t>oucester Gas Project</w:t>
            </w:r>
            <w:r w:rsidRPr="00A961A6">
              <w:rPr>
                <w:rFonts w:ascii="Arial" w:hAnsi="Arial" w:cs="Arial"/>
                <w:sz w:val="20"/>
                <w:szCs w:val="20"/>
              </w:rPr>
              <w:t xml:space="preserve"> </w:t>
            </w:r>
            <w:r>
              <w:rPr>
                <w:rFonts w:ascii="Arial" w:hAnsi="Arial" w:cs="Arial"/>
                <w:sz w:val="20"/>
                <w:szCs w:val="20"/>
              </w:rPr>
              <w:t>(EPBC 2008/4432)</w:t>
            </w:r>
          </w:p>
          <w:p w:rsidR="004D1C7D" w:rsidRPr="00B451D3" w:rsidRDefault="004D1C7D" w:rsidP="008B71AF">
            <w:pPr>
              <w:autoSpaceDE w:val="0"/>
              <w:autoSpaceDN w:val="0"/>
              <w:adjustRightInd w:val="0"/>
              <w:rPr>
                <w:rFonts w:ascii="Arial" w:hAnsi="Arial" w:cs="Arial"/>
                <w:sz w:val="20"/>
                <w:szCs w:val="20"/>
                <w:lang w:eastAsia="en-AU"/>
              </w:rPr>
            </w:pPr>
          </w:p>
        </w:tc>
      </w:tr>
      <w:tr w:rsidR="004D1C7D" w:rsidRPr="00B451D3" w:rsidTr="00727E2F">
        <w:trPr>
          <w:trHeight w:val="283"/>
        </w:trPr>
        <w:tc>
          <w:tcPr>
            <w:tcW w:w="1526" w:type="dxa"/>
            <w:tcBorders>
              <w:top w:val="single" w:sz="4" w:space="0" w:color="auto"/>
              <w:bottom w:val="single" w:sz="4" w:space="0" w:color="auto"/>
            </w:tcBorders>
          </w:tcPr>
          <w:p w:rsidR="004D1C7D" w:rsidRPr="00B451D3" w:rsidRDefault="004D1C7D" w:rsidP="00727E2F">
            <w:pPr>
              <w:pStyle w:val="tablelabel"/>
              <w:rPr>
                <w:rFonts w:cs="Arial"/>
                <w:sz w:val="20"/>
              </w:rPr>
            </w:pPr>
            <w:r>
              <w:rPr>
                <w:rFonts w:cs="Arial"/>
                <w:sz w:val="20"/>
              </w:rPr>
              <w:t>Summary of request</w:t>
            </w:r>
          </w:p>
        </w:tc>
        <w:tc>
          <w:tcPr>
            <w:tcW w:w="8283" w:type="dxa"/>
            <w:tcBorders>
              <w:top w:val="single" w:sz="4" w:space="0" w:color="auto"/>
              <w:bottom w:val="single" w:sz="4" w:space="0" w:color="auto"/>
            </w:tcBorders>
          </w:tcPr>
          <w:p w:rsidR="004D1C7D" w:rsidRPr="00C71525" w:rsidRDefault="004D1C7D" w:rsidP="00C71525">
            <w:pPr>
              <w:tabs>
                <w:tab w:val="left" w:pos="425"/>
              </w:tabs>
              <w:spacing w:after="240"/>
              <w:rPr>
                <w:rFonts w:ascii="Arial" w:hAnsi="Arial" w:cs="Arial"/>
                <w:sz w:val="20"/>
                <w:szCs w:val="20"/>
              </w:rPr>
            </w:pPr>
            <w:r w:rsidRPr="00C71525">
              <w:rPr>
                <w:rFonts w:ascii="Arial" w:hAnsi="Arial" w:cs="Arial"/>
                <w:sz w:val="20"/>
                <w:szCs w:val="20"/>
              </w:rPr>
              <w:t xml:space="preserve">The Department of Sustainability, Environment, Water, Population and Communities (the department) is currently assessing the </w:t>
            </w:r>
            <w:r w:rsidRPr="005E7BE5">
              <w:rPr>
                <w:rFonts w:ascii="Arial" w:hAnsi="Arial" w:cs="Arial"/>
                <w:bCs/>
                <w:sz w:val="20"/>
                <w:szCs w:val="20"/>
              </w:rPr>
              <w:t>Gl</w:t>
            </w:r>
            <w:r>
              <w:rPr>
                <w:rFonts w:ascii="Arial" w:hAnsi="Arial" w:cs="Arial"/>
                <w:bCs/>
                <w:sz w:val="20"/>
                <w:szCs w:val="20"/>
              </w:rPr>
              <w:t>oucester Gas Project</w:t>
            </w:r>
            <w:r w:rsidRPr="00C71525">
              <w:rPr>
                <w:rFonts w:ascii="Arial" w:hAnsi="Arial" w:cs="Arial"/>
                <w:sz w:val="20"/>
                <w:szCs w:val="20"/>
              </w:rPr>
              <w:t xml:space="preserve"> i</w:t>
            </w:r>
            <w:r w:rsidRPr="00C71525">
              <w:rPr>
                <w:rFonts w:ascii="Arial" w:eastAsia="Calibri" w:hAnsi="Arial" w:cs="Arial"/>
                <w:color w:val="010101"/>
                <w:sz w:val="20"/>
                <w:szCs w:val="20"/>
                <w:lang w:eastAsia="en-AU"/>
              </w:rPr>
              <w:t xml:space="preserve">n accordance with the provisions of the </w:t>
            </w:r>
            <w:r w:rsidRPr="00C71525">
              <w:rPr>
                <w:rFonts w:ascii="Arial" w:eastAsia="Calibri" w:hAnsi="Arial" w:cs="Arial"/>
                <w:i/>
                <w:iCs/>
                <w:color w:val="010101"/>
                <w:sz w:val="20"/>
                <w:szCs w:val="20"/>
                <w:lang w:eastAsia="en-AU"/>
              </w:rPr>
              <w:t>Environment Protection and Biodiversity Conservation Act 1999</w:t>
            </w:r>
            <w:r w:rsidRPr="00C71525">
              <w:rPr>
                <w:rFonts w:ascii="Arial" w:eastAsia="Calibri" w:hAnsi="Arial" w:cs="Arial"/>
                <w:color w:val="010101"/>
                <w:sz w:val="20"/>
                <w:szCs w:val="20"/>
                <w:lang w:eastAsia="en-AU"/>
              </w:rPr>
              <w:t>.</w:t>
            </w:r>
          </w:p>
          <w:p w:rsidR="004D1C7D" w:rsidRPr="00C71525" w:rsidRDefault="004D1C7D" w:rsidP="00737CBA">
            <w:pPr>
              <w:pStyle w:val="Default"/>
              <w:rPr>
                <w:rFonts w:ascii="Arial" w:hAnsi="Arial" w:cs="Arial"/>
                <w:sz w:val="20"/>
                <w:szCs w:val="20"/>
              </w:rPr>
            </w:pPr>
            <w:r w:rsidRPr="00C71525">
              <w:rPr>
                <w:rFonts w:ascii="Arial" w:hAnsi="Arial" w:cs="Arial"/>
                <w:sz w:val="20"/>
                <w:szCs w:val="20"/>
              </w:rPr>
              <w:t xml:space="preserve">The department sought independent scientific advice from the </w:t>
            </w:r>
            <w:bookmarkStart w:id="2" w:name="OLE_LINK3"/>
            <w:bookmarkStart w:id="3" w:name="OLE_LINK4"/>
            <w:r w:rsidRPr="00C71525">
              <w:rPr>
                <w:rFonts w:ascii="Arial" w:hAnsi="Arial" w:cs="Arial"/>
                <w:sz w:val="20"/>
                <w:szCs w:val="20"/>
              </w:rPr>
              <w:t>Interim Independent Expert Scientific Committee on Coal Seam Gas and Coal Mining</w:t>
            </w:r>
            <w:bookmarkEnd w:id="2"/>
            <w:bookmarkEnd w:id="3"/>
            <w:r w:rsidRPr="00C71525">
              <w:rPr>
                <w:rFonts w:ascii="Arial" w:hAnsi="Arial" w:cs="Arial"/>
                <w:sz w:val="20"/>
                <w:szCs w:val="20"/>
              </w:rPr>
              <w:t xml:space="preserve"> (the interim committee) as to: </w:t>
            </w:r>
          </w:p>
          <w:p w:rsidR="004D1C7D" w:rsidRPr="00C71525" w:rsidRDefault="004D1C7D" w:rsidP="00200944">
            <w:pPr>
              <w:pStyle w:val="ListBullet"/>
              <w:ind w:left="369" w:hanging="369"/>
              <w:rPr>
                <w:rFonts w:ascii="Arial" w:hAnsi="Arial" w:cs="Arial"/>
                <w:sz w:val="20"/>
                <w:szCs w:val="20"/>
              </w:rPr>
            </w:pPr>
          </w:p>
          <w:p w:rsidR="004D1C7D" w:rsidRPr="005E7BE5" w:rsidRDefault="004D1C7D" w:rsidP="005E7BE5">
            <w:pPr>
              <w:pStyle w:val="ListBullet"/>
              <w:numPr>
                <w:ilvl w:val="0"/>
                <w:numId w:val="48"/>
              </w:numPr>
              <w:rPr>
                <w:rFonts w:ascii="Arial" w:eastAsia="Calibri" w:hAnsi="Arial" w:cs="Arial"/>
                <w:bCs/>
                <w:color w:val="000000"/>
                <w:sz w:val="20"/>
                <w:szCs w:val="20"/>
                <w:lang w:eastAsia="en-AU"/>
              </w:rPr>
            </w:pPr>
            <w:r w:rsidRPr="005E7BE5">
              <w:rPr>
                <w:rFonts w:ascii="Arial" w:eastAsia="Calibri" w:hAnsi="Arial" w:cs="Arial"/>
                <w:bCs/>
                <w:color w:val="000000"/>
                <w:sz w:val="20"/>
                <w:szCs w:val="20"/>
                <w:lang w:eastAsia="en-AU"/>
              </w:rPr>
              <w:t>Whether the draft approval conditions adequately:</w:t>
            </w:r>
          </w:p>
          <w:p w:rsidR="004D1C7D" w:rsidRPr="005E7BE5" w:rsidRDefault="004D1C7D" w:rsidP="005E7BE5">
            <w:pPr>
              <w:pStyle w:val="ListBullet"/>
              <w:numPr>
                <w:ilvl w:val="1"/>
                <w:numId w:val="48"/>
              </w:numPr>
              <w:rPr>
                <w:rFonts w:ascii="Arial" w:eastAsia="Calibri" w:hAnsi="Arial" w:cs="Arial"/>
                <w:bCs/>
                <w:color w:val="000000"/>
                <w:sz w:val="20"/>
                <w:szCs w:val="20"/>
                <w:lang w:eastAsia="en-AU"/>
              </w:rPr>
            </w:pPr>
            <w:r w:rsidRPr="005E7BE5">
              <w:rPr>
                <w:rFonts w:ascii="Arial" w:eastAsia="Calibri" w:hAnsi="Arial" w:cs="Arial"/>
                <w:bCs/>
                <w:color w:val="000000"/>
                <w:sz w:val="20"/>
                <w:szCs w:val="20"/>
                <w:lang w:eastAsia="en-AU"/>
              </w:rPr>
              <w:t xml:space="preserve">Protect the matters of national environmental significance, specifically the endangered Giant Barred Frog and the vulnerable Green and Golden Bell Frog; </w:t>
            </w:r>
          </w:p>
          <w:p w:rsidR="004D1C7D" w:rsidRPr="005E7BE5" w:rsidRDefault="004D1C7D" w:rsidP="005E7BE5">
            <w:pPr>
              <w:pStyle w:val="ListBullet"/>
              <w:numPr>
                <w:ilvl w:val="1"/>
                <w:numId w:val="48"/>
              </w:numPr>
              <w:rPr>
                <w:rFonts w:ascii="Arial" w:eastAsia="Calibri" w:hAnsi="Arial" w:cs="Arial"/>
                <w:bCs/>
                <w:color w:val="000000"/>
                <w:sz w:val="20"/>
                <w:szCs w:val="20"/>
                <w:lang w:eastAsia="en-AU"/>
              </w:rPr>
            </w:pPr>
            <w:r w:rsidRPr="005E7BE5">
              <w:rPr>
                <w:rFonts w:ascii="Arial" w:eastAsia="Calibri" w:hAnsi="Arial" w:cs="Arial"/>
                <w:bCs/>
                <w:color w:val="000000"/>
                <w:sz w:val="20"/>
                <w:szCs w:val="20"/>
                <w:lang w:eastAsia="en-AU"/>
              </w:rPr>
              <w:t>Address Minister Burke’s eight hydrological concerns/requirements as explained in a letter sent to the proponent dated 21 September 2011; and</w:t>
            </w:r>
          </w:p>
          <w:p w:rsidR="004D1C7D" w:rsidRPr="005E7BE5" w:rsidRDefault="004D1C7D" w:rsidP="005E7BE5">
            <w:pPr>
              <w:pStyle w:val="ListBullet"/>
              <w:numPr>
                <w:ilvl w:val="0"/>
                <w:numId w:val="48"/>
              </w:numPr>
              <w:rPr>
                <w:rFonts w:ascii="Arial" w:eastAsia="Calibri" w:hAnsi="Arial" w:cs="Arial"/>
                <w:b/>
                <w:bCs/>
                <w:color w:val="000000"/>
                <w:sz w:val="20"/>
                <w:szCs w:val="20"/>
                <w:lang w:eastAsia="en-AU"/>
              </w:rPr>
            </w:pPr>
            <w:r w:rsidRPr="005E7BE5">
              <w:rPr>
                <w:rFonts w:ascii="Arial" w:eastAsia="Calibri" w:hAnsi="Arial" w:cs="Arial"/>
                <w:bCs/>
                <w:color w:val="000000"/>
                <w:sz w:val="20"/>
                <w:szCs w:val="20"/>
                <w:lang w:eastAsia="en-AU"/>
              </w:rPr>
              <w:t xml:space="preserve">Whether the Water Balance provided by the proponent provides an acceptable conceptual model of approximate water movement and rate of flow throughout the hydrological units and surface streams. </w:t>
            </w:r>
          </w:p>
          <w:p w:rsidR="004D1C7D" w:rsidRPr="00C71525" w:rsidRDefault="004D1C7D" w:rsidP="005E7BE5">
            <w:pPr>
              <w:pStyle w:val="ListBullet"/>
              <w:spacing w:after="120"/>
              <w:ind w:left="360"/>
              <w:rPr>
                <w:rFonts w:ascii="Arial" w:eastAsia="Calibri" w:hAnsi="Arial" w:cs="Arial"/>
                <w:color w:val="000000"/>
                <w:sz w:val="20"/>
                <w:szCs w:val="20"/>
                <w:lang w:eastAsia="en-AU"/>
              </w:rPr>
            </w:pPr>
          </w:p>
        </w:tc>
      </w:tr>
      <w:tr w:rsidR="004D1C7D" w:rsidRPr="00C83AD1" w:rsidTr="00727E2F">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4D1C7D" w:rsidRPr="00C83AD1" w:rsidRDefault="004D1C7D" w:rsidP="00727E2F">
            <w:pPr>
              <w:rPr>
                <w:rFonts w:ascii="Arial" w:hAnsi="Arial" w:cs="Arial"/>
                <w:color w:val="FF0000"/>
                <w:sz w:val="20"/>
                <w:szCs w:val="20"/>
              </w:rPr>
            </w:pPr>
          </w:p>
          <w:p w:rsidR="004D1C7D" w:rsidRDefault="004D1C7D" w:rsidP="00C71525">
            <w:pPr>
              <w:rPr>
                <w:rFonts w:ascii="Arial" w:hAnsi="Arial" w:cs="Arial"/>
                <w:b/>
                <w:sz w:val="20"/>
                <w:szCs w:val="20"/>
                <w:lang w:eastAsia="en-AU"/>
              </w:rPr>
            </w:pPr>
            <w:r w:rsidRPr="00C83AD1">
              <w:rPr>
                <w:rFonts w:ascii="Arial" w:hAnsi="Arial" w:cs="Arial"/>
                <w:b/>
                <w:sz w:val="20"/>
                <w:szCs w:val="20"/>
                <w:lang w:eastAsia="en-AU"/>
              </w:rPr>
              <w:t>Advice</w:t>
            </w:r>
          </w:p>
          <w:p w:rsidR="004D1C7D" w:rsidRDefault="004D1C7D" w:rsidP="00C71525">
            <w:pPr>
              <w:rPr>
                <w:rFonts w:ascii="Arial" w:hAnsi="Arial" w:cs="Arial"/>
                <w:b/>
                <w:sz w:val="20"/>
                <w:szCs w:val="20"/>
                <w:lang w:eastAsia="en-AU"/>
              </w:rPr>
            </w:pPr>
          </w:p>
          <w:p w:rsidR="004D1C7D" w:rsidRPr="004E6314" w:rsidRDefault="004D1C7D" w:rsidP="004E6314">
            <w:pPr>
              <w:pStyle w:val="ListNumber"/>
              <w:numPr>
                <w:ilvl w:val="0"/>
                <w:numId w:val="8"/>
              </w:numPr>
              <w:spacing w:after="200"/>
              <w:ind w:left="369" w:hanging="369"/>
              <w:rPr>
                <w:rFonts w:ascii="Arial" w:hAnsi="Arial" w:cs="Arial"/>
                <w:bCs/>
                <w:sz w:val="20"/>
                <w:szCs w:val="20"/>
              </w:rPr>
            </w:pPr>
            <w:r>
              <w:rPr>
                <w:rFonts w:ascii="Arial" w:hAnsi="Arial" w:cs="Arial"/>
                <w:sz w:val="20"/>
                <w:szCs w:val="20"/>
              </w:rPr>
              <w:t>Having evaluated the information present by AGL, the committee has residual concerns regarding:</w:t>
            </w:r>
            <w:r>
              <w:rPr>
                <w:rFonts w:ascii="Arial" w:hAnsi="Arial" w:cs="Arial"/>
                <w:sz w:val="20"/>
                <w:szCs w:val="20"/>
              </w:rPr>
              <w:br/>
              <w:t xml:space="preserve"> 1) surface water and shallow aquifer connectivity, particularly in the recharge areas; 2) the connectivity between the deep aquifers and shallow aquifers; 3) the general hydraulic connectivity to 1000 m; and </w:t>
            </w:r>
            <w:r>
              <w:rPr>
                <w:rFonts w:ascii="Arial" w:hAnsi="Arial" w:cs="Arial"/>
                <w:sz w:val="20"/>
                <w:szCs w:val="20"/>
              </w:rPr>
              <w:br/>
              <w:t xml:space="preserve">4) the presence of numerous vertical faults that could result in vertical flow even though lateral flow is expected to be the dominant mechanism. The committee </w:t>
            </w:r>
            <w:r w:rsidRPr="004E6314">
              <w:rPr>
                <w:rFonts w:ascii="Arial" w:hAnsi="Arial" w:cs="Arial"/>
                <w:sz w:val="20"/>
                <w:szCs w:val="20"/>
              </w:rPr>
              <w:t xml:space="preserve">recommends that AGL undertake the following prior to any </w:t>
            </w:r>
            <w:r>
              <w:rPr>
                <w:rFonts w:ascii="Arial" w:hAnsi="Arial" w:cs="Arial"/>
                <w:sz w:val="20"/>
                <w:szCs w:val="20"/>
              </w:rPr>
              <w:t xml:space="preserve">related </w:t>
            </w:r>
            <w:r w:rsidRPr="004E6314">
              <w:rPr>
                <w:rFonts w:ascii="Arial" w:hAnsi="Arial" w:cs="Arial"/>
                <w:sz w:val="20"/>
                <w:szCs w:val="20"/>
              </w:rPr>
              <w:t>works commencing:</w:t>
            </w:r>
          </w:p>
          <w:p w:rsidR="004D1C7D" w:rsidRDefault="004D1C7D" w:rsidP="004E6314">
            <w:pPr>
              <w:pStyle w:val="ListNumber"/>
              <w:numPr>
                <w:ilvl w:val="1"/>
                <w:numId w:val="8"/>
              </w:numPr>
              <w:spacing w:after="200"/>
              <w:rPr>
                <w:rFonts w:ascii="Arial" w:hAnsi="Arial" w:cs="Arial"/>
                <w:sz w:val="20"/>
                <w:szCs w:val="20"/>
              </w:rPr>
            </w:pPr>
            <w:r>
              <w:rPr>
                <w:rFonts w:ascii="Arial" w:hAnsi="Arial" w:cs="Arial"/>
                <w:sz w:val="20"/>
                <w:szCs w:val="20"/>
              </w:rPr>
              <w:t xml:space="preserve">A thorough investigation of the tectonic fault zones to provide a better understanding of the stratigraphy and structures within the project area. The role of faulting and their influence on vertical hydraulic conductivities and connectivity requires more elucidation to understand the sites involved; </w:t>
            </w:r>
          </w:p>
          <w:p w:rsidR="004D1C7D" w:rsidRDefault="004D1C7D" w:rsidP="004E6314">
            <w:pPr>
              <w:pStyle w:val="ListNumber"/>
              <w:numPr>
                <w:ilvl w:val="1"/>
                <w:numId w:val="8"/>
              </w:numPr>
              <w:spacing w:after="200"/>
              <w:rPr>
                <w:rFonts w:ascii="Arial" w:hAnsi="Arial" w:cs="Arial"/>
                <w:sz w:val="20"/>
                <w:szCs w:val="20"/>
              </w:rPr>
            </w:pPr>
            <w:r>
              <w:rPr>
                <w:rFonts w:ascii="Arial" w:hAnsi="Arial" w:cs="Arial"/>
                <w:sz w:val="20"/>
                <w:szCs w:val="20"/>
              </w:rPr>
              <w:t>A risk based assessment of the vertical hydraulic conductivity and its impact on surface water, shallow and deep aquifer connectivity is required;</w:t>
            </w:r>
          </w:p>
          <w:p w:rsidR="004D1C7D" w:rsidRPr="009C6CFA" w:rsidRDefault="004D1C7D" w:rsidP="004E6314">
            <w:pPr>
              <w:pStyle w:val="ListNumber"/>
              <w:numPr>
                <w:ilvl w:val="1"/>
                <w:numId w:val="8"/>
              </w:numPr>
              <w:spacing w:after="200"/>
              <w:rPr>
                <w:rFonts w:ascii="Arial" w:hAnsi="Arial" w:cs="Arial"/>
                <w:sz w:val="20"/>
                <w:szCs w:val="20"/>
              </w:rPr>
            </w:pPr>
            <w:r>
              <w:rPr>
                <w:rFonts w:ascii="Arial" w:hAnsi="Arial" w:cs="Arial"/>
                <w:sz w:val="20"/>
                <w:szCs w:val="20"/>
              </w:rPr>
              <w:lastRenderedPageBreak/>
              <w:t xml:space="preserve"> A baseline investigation </w:t>
            </w:r>
            <w:r w:rsidRPr="009C6CFA">
              <w:rPr>
                <w:rFonts w:ascii="Arial" w:hAnsi="Arial" w:cs="Arial"/>
                <w:sz w:val="20"/>
                <w:szCs w:val="20"/>
              </w:rPr>
              <w:t>of gas occurrence in surface and groundwater;</w:t>
            </w:r>
          </w:p>
          <w:p w:rsidR="004D1C7D" w:rsidRDefault="004D1C7D" w:rsidP="004E6314">
            <w:pPr>
              <w:pStyle w:val="ListNumber"/>
              <w:numPr>
                <w:ilvl w:val="1"/>
                <w:numId w:val="8"/>
              </w:numPr>
              <w:spacing w:after="200"/>
              <w:rPr>
                <w:rFonts w:ascii="Arial" w:hAnsi="Arial" w:cs="Arial"/>
                <w:sz w:val="20"/>
                <w:szCs w:val="20"/>
              </w:rPr>
            </w:pPr>
            <w:r>
              <w:rPr>
                <w:rFonts w:ascii="Arial" w:hAnsi="Arial" w:cs="Arial"/>
                <w:sz w:val="20"/>
                <w:szCs w:val="20"/>
              </w:rPr>
              <w:t xml:space="preserve">A risk based assessment of the potential impacts from dewatering (and depressurisation) of the coal seams, including the risk that tectonic faults could be conduits for vertical gas movement and thus facilitate fugitive gas emissions; and </w:t>
            </w:r>
          </w:p>
          <w:p w:rsidR="004D1C7D" w:rsidRDefault="004D1C7D" w:rsidP="00D2588C">
            <w:pPr>
              <w:pStyle w:val="ListNumber"/>
              <w:numPr>
                <w:ilvl w:val="1"/>
                <w:numId w:val="8"/>
              </w:numPr>
              <w:spacing w:after="200"/>
              <w:rPr>
                <w:rFonts w:ascii="Arial" w:hAnsi="Arial" w:cs="Arial"/>
                <w:sz w:val="20"/>
                <w:szCs w:val="20"/>
              </w:rPr>
            </w:pPr>
            <w:r>
              <w:rPr>
                <w:rFonts w:ascii="Arial" w:hAnsi="Arial" w:cs="Arial"/>
                <w:sz w:val="20"/>
                <w:szCs w:val="20"/>
              </w:rPr>
              <w:t xml:space="preserve">The water balance model should be reassessed in the light of the above concerns and additional information. In addition, the model should be extended to cover 1000 m below ground surface. </w:t>
            </w:r>
          </w:p>
          <w:p w:rsidR="004D1C7D" w:rsidRPr="00D2588C" w:rsidRDefault="004D1C7D" w:rsidP="00D2588C">
            <w:pPr>
              <w:pStyle w:val="ListNumber"/>
              <w:numPr>
                <w:ilvl w:val="2"/>
                <w:numId w:val="8"/>
              </w:numPr>
              <w:spacing w:after="200"/>
              <w:rPr>
                <w:rFonts w:ascii="Arial" w:hAnsi="Arial" w:cs="Arial"/>
                <w:sz w:val="20"/>
                <w:szCs w:val="20"/>
              </w:rPr>
            </w:pPr>
            <w:r>
              <w:rPr>
                <w:rFonts w:ascii="Arial" w:hAnsi="Arial" w:cs="Arial"/>
                <w:bCs/>
                <w:sz w:val="20"/>
                <w:szCs w:val="20"/>
              </w:rPr>
              <w:t>Further, the</w:t>
            </w:r>
            <w:r w:rsidRPr="00D2588C">
              <w:rPr>
                <w:rFonts w:ascii="Arial" w:hAnsi="Arial" w:cs="Arial"/>
                <w:bCs/>
                <w:sz w:val="20"/>
                <w:szCs w:val="20"/>
              </w:rPr>
              <w:t xml:space="preserve"> water balance provided does not provide sufficiently detailed, scientifically robust data or analysis to adequately model water movement and rate of flow through the hydrological units. The water fluxes do not seem to constitute a ‘zero sum game’, e.g. total rainfall 193 GL/a, aquifer recharge 7.7 GL/a, evaporative transpiration 99.2 GL/a, and surface runoff 94.2 GL/a. The model does not take into account the tectonic faults or fracturing and thus it is not able to predict the potential effects of dewatering activities during coal seam depressurisation. Indications of confidence, accuracy and precision are likewise absent.</w:t>
            </w:r>
          </w:p>
          <w:p w:rsidR="004D1C7D" w:rsidRDefault="004D1C7D" w:rsidP="000D5C73">
            <w:pPr>
              <w:pStyle w:val="ListNumber"/>
              <w:numPr>
                <w:ilvl w:val="0"/>
                <w:numId w:val="8"/>
              </w:numPr>
              <w:spacing w:after="200"/>
              <w:ind w:left="369" w:hanging="369"/>
              <w:rPr>
                <w:rFonts w:ascii="Arial" w:hAnsi="Arial" w:cs="Arial"/>
                <w:sz w:val="20"/>
                <w:szCs w:val="20"/>
              </w:rPr>
            </w:pPr>
            <w:r>
              <w:rPr>
                <w:rFonts w:ascii="Arial" w:hAnsi="Arial" w:cs="Arial"/>
                <w:sz w:val="20"/>
                <w:szCs w:val="20"/>
              </w:rPr>
              <w:t>The</w:t>
            </w:r>
            <w:r w:rsidRPr="000D5C73">
              <w:rPr>
                <w:rFonts w:ascii="Arial" w:hAnsi="Arial" w:cs="Arial"/>
                <w:sz w:val="20"/>
                <w:szCs w:val="20"/>
              </w:rPr>
              <w:t xml:space="preserve"> department</w:t>
            </w:r>
            <w:r>
              <w:rPr>
                <w:rFonts w:ascii="Arial" w:hAnsi="Arial" w:cs="Arial"/>
                <w:sz w:val="20"/>
                <w:szCs w:val="20"/>
              </w:rPr>
              <w:t>’</w:t>
            </w:r>
            <w:r w:rsidRPr="000D5C73">
              <w:rPr>
                <w:rFonts w:ascii="Arial" w:hAnsi="Arial" w:cs="Arial"/>
                <w:sz w:val="20"/>
                <w:szCs w:val="20"/>
              </w:rPr>
              <w:t xml:space="preserve">s draft conditions </w:t>
            </w:r>
            <w:r>
              <w:rPr>
                <w:rFonts w:ascii="Arial" w:hAnsi="Arial" w:cs="Arial"/>
                <w:sz w:val="20"/>
                <w:szCs w:val="20"/>
              </w:rPr>
              <w:t>could be improved to obtain</w:t>
            </w:r>
            <w:r w:rsidRPr="000D5C73">
              <w:rPr>
                <w:rFonts w:ascii="Arial" w:hAnsi="Arial" w:cs="Arial"/>
                <w:sz w:val="20"/>
                <w:szCs w:val="20"/>
              </w:rPr>
              <w:t xml:space="preserve"> sufficient assurance that a significant adverse impact on matters of national environmental significance, or their supporting habitat, will not occur if the proposed coal seam gas extraction activities proceed as outlined in the proposal. </w:t>
            </w:r>
          </w:p>
          <w:p w:rsidR="004D1C7D" w:rsidRPr="000D5C73" w:rsidRDefault="004D1C7D" w:rsidP="00044BD9">
            <w:pPr>
              <w:pStyle w:val="ListNumber"/>
              <w:numPr>
                <w:ilvl w:val="0"/>
                <w:numId w:val="0"/>
              </w:numPr>
              <w:spacing w:after="200"/>
              <w:ind w:left="369"/>
              <w:rPr>
                <w:rFonts w:ascii="Arial" w:hAnsi="Arial" w:cs="Arial"/>
                <w:sz w:val="20"/>
                <w:szCs w:val="20"/>
              </w:rPr>
            </w:pPr>
            <w:r w:rsidRPr="000D5C73">
              <w:rPr>
                <w:rFonts w:ascii="Arial" w:hAnsi="Arial" w:cs="Arial"/>
                <w:sz w:val="20"/>
                <w:szCs w:val="20"/>
              </w:rPr>
              <w:t xml:space="preserve">Specifically, the </w:t>
            </w:r>
            <w:r>
              <w:rPr>
                <w:rFonts w:ascii="Arial" w:hAnsi="Arial" w:cs="Arial"/>
                <w:sz w:val="20"/>
                <w:szCs w:val="20"/>
              </w:rPr>
              <w:t xml:space="preserve">committee suggest that the </w:t>
            </w:r>
            <w:r w:rsidRPr="000D5C73">
              <w:rPr>
                <w:rFonts w:ascii="Arial" w:hAnsi="Arial" w:cs="Arial"/>
                <w:sz w:val="20"/>
                <w:szCs w:val="20"/>
              </w:rPr>
              <w:t>departmental draft conditions could be strengthened by the following measures:</w:t>
            </w:r>
          </w:p>
          <w:p w:rsidR="004D1C7D" w:rsidRPr="000D5C73" w:rsidRDefault="004D1C7D" w:rsidP="00044BD9">
            <w:pPr>
              <w:pStyle w:val="ListNumber"/>
              <w:numPr>
                <w:ilvl w:val="1"/>
                <w:numId w:val="8"/>
              </w:numPr>
              <w:spacing w:after="200"/>
              <w:rPr>
                <w:rFonts w:ascii="Arial" w:hAnsi="Arial" w:cs="Arial"/>
                <w:sz w:val="20"/>
                <w:szCs w:val="20"/>
              </w:rPr>
            </w:pPr>
            <w:r w:rsidRPr="000D5C73">
              <w:rPr>
                <w:rFonts w:ascii="Arial" w:hAnsi="Arial" w:cs="Arial"/>
                <w:sz w:val="20"/>
                <w:szCs w:val="20"/>
              </w:rPr>
              <w:t>Condition 2 – To a</w:t>
            </w:r>
            <w:r>
              <w:rPr>
                <w:rFonts w:ascii="Arial" w:hAnsi="Arial" w:cs="Arial"/>
                <w:sz w:val="20"/>
                <w:szCs w:val="20"/>
              </w:rPr>
              <w:t>void confusion, the condition c</w:t>
            </w:r>
            <w:r w:rsidRPr="000D5C73">
              <w:rPr>
                <w:rFonts w:ascii="Arial" w:hAnsi="Arial" w:cs="Arial"/>
                <w:sz w:val="20"/>
                <w:szCs w:val="20"/>
              </w:rPr>
              <w:t xml:space="preserve">ould specify ‘not more than’ 110 wells. As currently </w:t>
            </w:r>
            <w:r>
              <w:rPr>
                <w:rFonts w:ascii="Arial" w:hAnsi="Arial" w:cs="Arial"/>
                <w:sz w:val="20"/>
                <w:szCs w:val="20"/>
              </w:rPr>
              <w:t>expressed</w:t>
            </w:r>
            <w:r w:rsidRPr="000D5C73">
              <w:rPr>
                <w:rFonts w:ascii="Arial" w:hAnsi="Arial" w:cs="Arial"/>
                <w:sz w:val="20"/>
                <w:szCs w:val="20"/>
              </w:rPr>
              <w:t xml:space="preserve"> it could be interpreted as ‘as a minimum and maximum’ 110 wells must be constructed. </w:t>
            </w:r>
          </w:p>
          <w:p w:rsidR="004D1C7D" w:rsidRPr="000D5C73" w:rsidRDefault="004D1C7D" w:rsidP="00044BD9">
            <w:pPr>
              <w:pStyle w:val="ListNumber"/>
              <w:numPr>
                <w:ilvl w:val="1"/>
                <w:numId w:val="8"/>
              </w:numPr>
              <w:spacing w:after="200"/>
              <w:rPr>
                <w:rFonts w:ascii="Arial" w:hAnsi="Arial" w:cs="Arial"/>
                <w:sz w:val="20"/>
                <w:szCs w:val="20"/>
              </w:rPr>
            </w:pPr>
            <w:r w:rsidRPr="000D5C73">
              <w:rPr>
                <w:rFonts w:ascii="Arial" w:hAnsi="Arial" w:cs="Arial"/>
                <w:sz w:val="20"/>
                <w:szCs w:val="20"/>
              </w:rPr>
              <w:t>Conditi</w:t>
            </w:r>
            <w:r>
              <w:rPr>
                <w:rFonts w:ascii="Arial" w:hAnsi="Arial" w:cs="Arial"/>
                <w:sz w:val="20"/>
                <w:szCs w:val="20"/>
              </w:rPr>
              <w:t>on 16a &amp; 17a – The conditions c</w:t>
            </w:r>
            <w:r w:rsidRPr="000D5C73">
              <w:rPr>
                <w:rFonts w:ascii="Arial" w:hAnsi="Arial" w:cs="Arial"/>
                <w:sz w:val="20"/>
                <w:szCs w:val="20"/>
              </w:rPr>
              <w:t>ould specify the standard (of methods) to which the</w:t>
            </w:r>
            <w:r>
              <w:rPr>
                <w:rFonts w:ascii="Arial" w:hAnsi="Arial" w:cs="Arial"/>
                <w:sz w:val="20"/>
                <w:szCs w:val="20"/>
              </w:rPr>
              <w:t xml:space="preserve"> surveys of the </w:t>
            </w:r>
            <w:r w:rsidRPr="009F6E64">
              <w:rPr>
                <w:rFonts w:ascii="Arial" w:hAnsi="Arial" w:cs="Arial"/>
                <w:sz w:val="20"/>
                <w:szCs w:val="20"/>
              </w:rPr>
              <w:t>vulnerable and the endangered frog species</w:t>
            </w:r>
            <w:r w:rsidRPr="000D5C73">
              <w:rPr>
                <w:rFonts w:ascii="Arial" w:hAnsi="Arial" w:cs="Arial"/>
                <w:sz w:val="20"/>
                <w:szCs w:val="20"/>
              </w:rPr>
              <w:t xml:space="preserve"> should be carried out. </w:t>
            </w:r>
          </w:p>
          <w:p w:rsidR="004D1C7D" w:rsidRPr="000D5C73" w:rsidRDefault="004D1C7D" w:rsidP="00044BD9">
            <w:pPr>
              <w:pStyle w:val="ListNumber"/>
              <w:numPr>
                <w:ilvl w:val="1"/>
                <w:numId w:val="8"/>
              </w:numPr>
              <w:spacing w:after="200"/>
              <w:rPr>
                <w:rFonts w:ascii="Arial" w:hAnsi="Arial" w:cs="Arial"/>
                <w:sz w:val="20"/>
                <w:szCs w:val="20"/>
              </w:rPr>
            </w:pPr>
            <w:r w:rsidRPr="000D5C73">
              <w:rPr>
                <w:rFonts w:ascii="Arial" w:hAnsi="Arial" w:cs="Arial"/>
                <w:sz w:val="20"/>
                <w:szCs w:val="20"/>
              </w:rPr>
              <w:t xml:space="preserve">Conditions 18 to 25 – While surface water is in the heading, the conditions focus on groundwater issues. A similar set of conditions specifically for surface water assets </w:t>
            </w:r>
            <w:r>
              <w:rPr>
                <w:rFonts w:ascii="Arial" w:hAnsi="Arial" w:cs="Arial"/>
                <w:sz w:val="20"/>
                <w:szCs w:val="20"/>
              </w:rPr>
              <w:t>c</w:t>
            </w:r>
            <w:r w:rsidRPr="000D5C73">
              <w:rPr>
                <w:rFonts w:ascii="Arial" w:hAnsi="Arial" w:cs="Arial"/>
                <w:sz w:val="20"/>
                <w:szCs w:val="20"/>
              </w:rPr>
              <w:t xml:space="preserve">ould be developed. Further, a greater focus on water chemistry (quality) is required throughout these conditions. The conditions lack specific details which would ensure adequate information is provided by AGL.  A condition regarding brine (salts and heavy metals) disposal </w:t>
            </w:r>
            <w:r>
              <w:rPr>
                <w:rFonts w:ascii="Arial" w:hAnsi="Arial" w:cs="Arial"/>
                <w:sz w:val="20"/>
                <w:szCs w:val="20"/>
              </w:rPr>
              <w:t>would be beneficial</w:t>
            </w:r>
            <w:r w:rsidRPr="000D5C73">
              <w:rPr>
                <w:rFonts w:ascii="Arial" w:hAnsi="Arial" w:cs="Arial"/>
                <w:sz w:val="20"/>
                <w:szCs w:val="20"/>
              </w:rPr>
              <w:t xml:space="preserve">. </w:t>
            </w:r>
          </w:p>
          <w:p w:rsidR="004D1C7D" w:rsidRPr="000D5C73" w:rsidRDefault="004D1C7D" w:rsidP="00044BD9">
            <w:pPr>
              <w:pStyle w:val="ListNumber"/>
              <w:numPr>
                <w:ilvl w:val="1"/>
                <w:numId w:val="8"/>
              </w:numPr>
              <w:spacing w:after="200"/>
              <w:rPr>
                <w:rFonts w:ascii="Arial" w:hAnsi="Arial" w:cs="Arial"/>
                <w:sz w:val="20"/>
                <w:szCs w:val="20"/>
              </w:rPr>
            </w:pPr>
            <w:r w:rsidRPr="000D5C73">
              <w:rPr>
                <w:rFonts w:ascii="Arial" w:hAnsi="Arial" w:cs="Arial"/>
                <w:sz w:val="20"/>
                <w:szCs w:val="20"/>
              </w:rPr>
              <w:t>Condition 19 – To provide b</w:t>
            </w:r>
            <w:r>
              <w:rPr>
                <w:rFonts w:ascii="Arial" w:hAnsi="Arial" w:cs="Arial"/>
                <w:sz w:val="20"/>
                <w:szCs w:val="20"/>
              </w:rPr>
              <w:t>etter assurance the condition c</w:t>
            </w:r>
            <w:r w:rsidRPr="000D5C73">
              <w:rPr>
                <w:rFonts w:ascii="Arial" w:hAnsi="Arial" w:cs="Arial"/>
                <w:sz w:val="20"/>
                <w:szCs w:val="20"/>
              </w:rPr>
              <w:t xml:space="preserve">ould require that the Produced Water Management Strategy plan is to the satisfaction of the department and that it is implemented prior to commencement. </w:t>
            </w:r>
          </w:p>
          <w:p w:rsidR="004D1C7D" w:rsidRPr="000D5C73" w:rsidRDefault="004D1C7D" w:rsidP="00044BD9">
            <w:pPr>
              <w:pStyle w:val="ListNumber"/>
              <w:numPr>
                <w:ilvl w:val="1"/>
                <w:numId w:val="8"/>
              </w:numPr>
              <w:spacing w:after="200"/>
              <w:rPr>
                <w:rFonts w:ascii="Arial" w:hAnsi="Arial" w:cs="Arial"/>
                <w:sz w:val="20"/>
                <w:szCs w:val="20"/>
              </w:rPr>
            </w:pPr>
            <w:r w:rsidRPr="000D5C73">
              <w:rPr>
                <w:rFonts w:ascii="Arial" w:hAnsi="Arial" w:cs="Arial"/>
                <w:sz w:val="20"/>
                <w:szCs w:val="20"/>
              </w:rPr>
              <w:t xml:space="preserve">Condition 23 – The condition </w:t>
            </w:r>
            <w:r>
              <w:rPr>
                <w:rFonts w:ascii="Arial" w:hAnsi="Arial" w:cs="Arial"/>
                <w:sz w:val="20"/>
                <w:szCs w:val="20"/>
              </w:rPr>
              <w:t>c</w:t>
            </w:r>
            <w:r w:rsidRPr="000D5C73">
              <w:rPr>
                <w:rFonts w:ascii="Arial" w:hAnsi="Arial" w:cs="Arial"/>
                <w:sz w:val="20"/>
                <w:szCs w:val="20"/>
              </w:rPr>
              <w:t xml:space="preserve">ould also include the requirement for annual review of the estimate and reporting of actual use. Spatial distribution </w:t>
            </w:r>
            <w:r>
              <w:rPr>
                <w:rFonts w:ascii="Arial" w:hAnsi="Arial" w:cs="Arial"/>
                <w:sz w:val="20"/>
                <w:szCs w:val="20"/>
              </w:rPr>
              <w:t xml:space="preserve">needs clarification </w:t>
            </w:r>
            <w:r w:rsidRPr="000D5C73">
              <w:rPr>
                <w:rFonts w:ascii="Arial" w:hAnsi="Arial" w:cs="Arial"/>
                <w:sz w:val="20"/>
                <w:szCs w:val="20"/>
              </w:rPr>
              <w:t xml:space="preserve">to include both location (latitude and longitude in degrees and decimal minutes) as well as depth below ground surface. </w:t>
            </w:r>
          </w:p>
          <w:p w:rsidR="004D1C7D" w:rsidRPr="000D5C73" w:rsidRDefault="004D1C7D" w:rsidP="00044BD9">
            <w:pPr>
              <w:pStyle w:val="ListNumber"/>
              <w:numPr>
                <w:ilvl w:val="1"/>
                <w:numId w:val="8"/>
              </w:numPr>
              <w:spacing w:after="200"/>
              <w:rPr>
                <w:rFonts w:ascii="Arial" w:hAnsi="Arial" w:cs="Arial"/>
                <w:sz w:val="20"/>
                <w:szCs w:val="20"/>
              </w:rPr>
            </w:pPr>
            <w:r w:rsidRPr="000D5C73">
              <w:rPr>
                <w:rFonts w:ascii="Arial" w:hAnsi="Arial" w:cs="Arial"/>
                <w:sz w:val="20"/>
                <w:szCs w:val="20"/>
              </w:rPr>
              <w:t>Condition 24 – The defini</w:t>
            </w:r>
            <w:r>
              <w:rPr>
                <w:rFonts w:ascii="Arial" w:hAnsi="Arial" w:cs="Arial"/>
                <w:sz w:val="20"/>
                <w:szCs w:val="20"/>
              </w:rPr>
              <w:t>tion of details of components c</w:t>
            </w:r>
            <w:r w:rsidRPr="000D5C73">
              <w:rPr>
                <w:rFonts w:ascii="Arial" w:hAnsi="Arial" w:cs="Arial"/>
                <w:sz w:val="20"/>
                <w:szCs w:val="20"/>
              </w:rPr>
              <w:t>ould include: typical load, concentration and the Chemical Abstracts Service number. Further, a requirement for an annual recording of actual u</w:t>
            </w:r>
            <w:r>
              <w:rPr>
                <w:rFonts w:ascii="Arial" w:hAnsi="Arial" w:cs="Arial"/>
                <w:sz w:val="20"/>
                <w:szCs w:val="20"/>
              </w:rPr>
              <w:t>se c</w:t>
            </w:r>
            <w:r w:rsidRPr="000D5C73">
              <w:rPr>
                <w:rFonts w:ascii="Arial" w:hAnsi="Arial" w:cs="Arial"/>
                <w:sz w:val="20"/>
                <w:szCs w:val="20"/>
              </w:rPr>
              <w:t xml:space="preserve">ould be included. </w:t>
            </w:r>
          </w:p>
          <w:p w:rsidR="004D1C7D" w:rsidRPr="000D5C73" w:rsidRDefault="004D1C7D" w:rsidP="00044BD9">
            <w:pPr>
              <w:pStyle w:val="ListNumber"/>
              <w:numPr>
                <w:ilvl w:val="1"/>
                <w:numId w:val="8"/>
              </w:numPr>
              <w:spacing w:after="200"/>
              <w:rPr>
                <w:rFonts w:ascii="Arial" w:hAnsi="Arial" w:cs="Arial"/>
                <w:sz w:val="20"/>
                <w:szCs w:val="20"/>
              </w:rPr>
            </w:pPr>
            <w:r w:rsidRPr="000D5C73">
              <w:rPr>
                <w:rFonts w:ascii="Arial" w:hAnsi="Arial" w:cs="Arial"/>
                <w:sz w:val="20"/>
                <w:szCs w:val="20"/>
              </w:rPr>
              <w:t xml:space="preserve">Condition 25 –The condition lacks the requirement for adequate measures to be taken to inhibit pond use by migratory birds. Further, as AGL is proposing to utilise currently existing ponds there is potential weakness in this condition through confusion of the wording “developed as part of the project”. </w:t>
            </w:r>
          </w:p>
          <w:p w:rsidR="004D1C7D" w:rsidRPr="008337F4" w:rsidRDefault="004D1C7D" w:rsidP="008337F4">
            <w:pPr>
              <w:pStyle w:val="ListNumber"/>
              <w:numPr>
                <w:ilvl w:val="0"/>
                <w:numId w:val="8"/>
              </w:numPr>
              <w:spacing w:after="200"/>
              <w:ind w:left="369" w:hanging="369"/>
              <w:rPr>
                <w:rFonts w:ascii="Arial" w:hAnsi="Arial" w:cs="Arial"/>
                <w:sz w:val="20"/>
                <w:szCs w:val="20"/>
              </w:rPr>
            </w:pPr>
            <w:r w:rsidRPr="008337F4">
              <w:rPr>
                <w:rFonts w:ascii="Arial" w:hAnsi="Arial" w:cs="Arial"/>
                <w:sz w:val="20"/>
                <w:szCs w:val="20"/>
              </w:rPr>
              <w:t>In relation to</w:t>
            </w:r>
            <w:r>
              <w:rPr>
                <w:rFonts w:ascii="Arial" w:hAnsi="Arial" w:cs="Arial"/>
                <w:sz w:val="20"/>
                <w:szCs w:val="20"/>
              </w:rPr>
              <w:t xml:space="preserve"> the request</w:t>
            </w:r>
            <w:r w:rsidRPr="008337F4">
              <w:rPr>
                <w:rFonts w:ascii="Arial" w:hAnsi="Arial" w:cs="Arial"/>
                <w:sz w:val="20"/>
                <w:szCs w:val="20"/>
              </w:rPr>
              <w:t xml:space="preserve"> whether the department’s draft conditions adequately address the requirements that the Minister specified in his letter dated 21 September 2011, we note the following</w:t>
            </w:r>
            <w:r>
              <w:rPr>
                <w:rFonts w:ascii="Arial" w:hAnsi="Arial" w:cs="Arial"/>
                <w:sz w:val="20"/>
                <w:szCs w:val="20"/>
              </w:rPr>
              <w:t xml:space="preserve"> (using the numbering as contained in the Minister’s letter)</w:t>
            </w:r>
            <w:r w:rsidRPr="008337F4">
              <w:rPr>
                <w:rFonts w:ascii="Arial" w:hAnsi="Arial" w:cs="Arial"/>
                <w:sz w:val="20"/>
                <w:szCs w:val="20"/>
              </w:rPr>
              <w:t>:</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lang w:eastAsia="en-AU"/>
              </w:rPr>
              <w:t>1</w:t>
            </w:r>
            <w:r w:rsidRPr="00044BD9">
              <w:rPr>
                <w:rFonts w:ascii="Arial" w:hAnsi="Arial" w:cs="Arial"/>
                <w:sz w:val="20"/>
                <w:szCs w:val="20"/>
              </w:rPr>
              <w:t xml:space="preserve">. </w:t>
            </w:r>
            <w:r>
              <w:rPr>
                <w:rFonts w:ascii="Arial" w:hAnsi="Arial" w:cs="Arial"/>
                <w:sz w:val="20"/>
                <w:szCs w:val="20"/>
              </w:rPr>
              <w:t>‘</w:t>
            </w:r>
            <w:r w:rsidRPr="00044BD9">
              <w:rPr>
                <w:rFonts w:ascii="Arial" w:hAnsi="Arial" w:cs="Arial"/>
                <w:sz w:val="20"/>
                <w:szCs w:val="20"/>
              </w:rPr>
              <w:t>data for the Planning Assessment Commissions requirements 3.5 to 3.13 and 4.1 to 4.2</w:t>
            </w:r>
            <w:r>
              <w:rPr>
                <w:rFonts w:ascii="Arial" w:hAnsi="Arial" w:cs="Arial"/>
                <w:sz w:val="20"/>
                <w:szCs w:val="20"/>
              </w:rPr>
              <w:t>’</w:t>
            </w:r>
            <w:r w:rsidRPr="00044BD9">
              <w:rPr>
                <w:rFonts w:ascii="Arial" w:hAnsi="Arial" w:cs="Arial"/>
                <w:sz w:val="20"/>
                <w:szCs w:val="20"/>
              </w:rPr>
              <w:t>;</w:t>
            </w:r>
          </w:p>
          <w:p w:rsidR="004D1C7D" w:rsidRPr="00044BD9" w:rsidRDefault="004D1C7D" w:rsidP="00FD4173">
            <w:pPr>
              <w:pStyle w:val="ListNumber"/>
              <w:numPr>
                <w:ilvl w:val="1"/>
                <w:numId w:val="8"/>
              </w:numPr>
              <w:spacing w:after="200"/>
              <w:ind w:left="1276"/>
              <w:rPr>
                <w:rFonts w:ascii="Arial" w:hAnsi="Arial" w:cs="Arial"/>
                <w:sz w:val="20"/>
                <w:szCs w:val="20"/>
              </w:rPr>
            </w:pPr>
            <w:r w:rsidRPr="00044BD9">
              <w:rPr>
                <w:rFonts w:ascii="Arial" w:hAnsi="Arial" w:cs="Arial"/>
                <w:sz w:val="20"/>
                <w:szCs w:val="20"/>
              </w:rPr>
              <w:t>To avoid ambiguity the department</w:t>
            </w:r>
            <w:r>
              <w:rPr>
                <w:rFonts w:ascii="Arial" w:hAnsi="Arial" w:cs="Arial"/>
                <w:sz w:val="20"/>
                <w:szCs w:val="20"/>
              </w:rPr>
              <w:t>’</w:t>
            </w:r>
            <w:r w:rsidRPr="00044BD9">
              <w:rPr>
                <w:rFonts w:ascii="Arial" w:hAnsi="Arial" w:cs="Arial"/>
                <w:sz w:val="20"/>
                <w:szCs w:val="20"/>
              </w:rPr>
              <w:t xml:space="preserve">s </w:t>
            </w:r>
            <w:r>
              <w:rPr>
                <w:rFonts w:ascii="Arial" w:hAnsi="Arial" w:cs="Arial"/>
                <w:sz w:val="20"/>
                <w:szCs w:val="20"/>
              </w:rPr>
              <w:t>draft conditions c</w:t>
            </w:r>
            <w:r w:rsidRPr="00044BD9">
              <w:rPr>
                <w:rFonts w:ascii="Arial" w:hAnsi="Arial" w:cs="Arial"/>
                <w:sz w:val="20"/>
                <w:szCs w:val="20"/>
              </w:rPr>
              <w:t>ould include a condition which specifies</w:t>
            </w:r>
            <w:r>
              <w:rPr>
                <w:rFonts w:ascii="Arial" w:hAnsi="Arial" w:cs="Arial"/>
                <w:sz w:val="20"/>
                <w:szCs w:val="20"/>
              </w:rPr>
              <w:t xml:space="preserve"> that</w:t>
            </w:r>
            <w:r w:rsidRPr="00044BD9">
              <w:rPr>
                <w:rFonts w:ascii="Arial" w:hAnsi="Arial" w:cs="Arial"/>
                <w:sz w:val="20"/>
                <w:szCs w:val="20"/>
              </w:rPr>
              <w:t xml:space="preserve"> the data and reports from the New South Wales Planning Assessment Commission conditions 3.5 to 3.13 and 4.1 to 4.2 be to the satisfaction o</w:t>
            </w:r>
            <w:r>
              <w:rPr>
                <w:rFonts w:ascii="Arial" w:hAnsi="Arial" w:cs="Arial"/>
                <w:sz w:val="20"/>
                <w:szCs w:val="20"/>
              </w:rPr>
              <w:t>f the M</w:t>
            </w:r>
            <w:r w:rsidRPr="00044BD9">
              <w:rPr>
                <w:rFonts w:ascii="Arial" w:hAnsi="Arial" w:cs="Arial"/>
                <w:sz w:val="20"/>
                <w:szCs w:val="20"/>
              </w:rPr>
              <w:t xml:space="preserve">inister.  </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rPr>
              <w:t xml:space="preserve">2. </w:t>
            </w:r>
            <w:r>
              <w:rPr>
                <w:rFonts w:ascii="Arial" w:hAnsi="Arial" w:cs="Arial"/>
                <w:sz w:val="20"/>
                <w:szCs w:val="20"/>
              </w:rPr>
              <w:t>‘</w:t>
            </w:r>
            <w:r w:rsidRPr="00044BD9">
              <w:rPr>
                <w:rFonts w:ascii="Arial" w:hAnsi="Arial" w:cs="Arial"/>
                <w:sz w:val="20"/>
                <w:szCs w:val="20"/>
              </w:rPr>
              <w:t>data from pilot testing at Waukivory and Stratford</w:t>
            </w:r>
            <w:r>
              <w:rPr>
                <w:rFonts w:ascii="Arial" w:hAnsi="Arial" w:cs="Arial"/>
                <w:sz w:val="20"/>
                <w:szCs w:val="20"/>
              </w:rPr>
              <w:t>’</w:t>
            </w:r>
            <w:r w:rsidRPr="00044BD9">
              <w:rPr>
                <w:rFonts w:ascii="Arial" w:hAnsi="Arial" w:cs="Arial"/>
                <w:sz w:val="20"/>
                <w:szCs w:val="20"/>
              </w:rPr>
              <w:t>;</w:t>
            </w:r>
          </w:p>
          <w:p w:rsidR="004D1C7D" w:rsidRPr="00044BD9" w:rsidRDefault="004D1C7D" w:rsidP="00FD4173">
            <w:pPr>
              <w:pStyle w:val="ListNumber"/>
              <w:numPr>
                <w:ilvl w:val="1"/>
                <w:numId w:val="8"/>
              </w:numPr>
              <w:spacing w:after="200"/>
              <w:ind w:left="1276"/>
              <w:rPr>
                <w:rFonts w:ascii="Arial" w:hAnsi="Arial" w:cs="Arial"/>
                <w:sz w:val="20"/>
                <w:szCs w:val="20"/>
              </w:rPr>
            </w:pPr>
            <w:r w:rsidRPr="00044BD9">
              <w:rPr>
                <w:rFonts w:ascii="Arial" w:hAnsi="Arial" w:cs="Arial"/>
                <w:sz w:val="20"/>
                <w:szCs w:val="20"/>
              </w:rPr>
              <w:t xml:space="preserve">The department’s </w:t>
            </w:r>
            <w:r>
              <w:rPr>
                <w:rFonts w:ascii="Arial" w:hAnsi="Arial" w:cs="Arial"/>
                <w:sz w:val="20"/>
                <w:szCs w:val="20"/>
              </w:rPr>
              <w:t xml:space="preserve">draft </w:t>
            </w:r>
            <w:r w:rsidRPr="00044BD9">
              <w:rPr>
                <w:rFonts w:ascii="Arial" w:hAnsi="Arial" w:cs="Arial"/>
                <w:sz w:val="20"/>
                <w:szCs w:val="20"/>
              </w:rPr>
              <w:t>cond</w:t>
            </w:r>
            <w:r>
              <w:rPr>
                <w:rFonts w:ascii="Arial" w:hAnsi="Arial" w:cs="Arial"/>
                <w:sz w:val="20"/>
                <w:szCs w:val="20"/>
              </w:rPr>
              <w:t>itions do not require</w:t>
            </w:r>
            <w:r w:rsidRPr="00044BD9">
              <w:rPr>
                <w:rFonts w:ascii="Arial" w:hAnsi="Arial" w:cs="Arial"/>
                <w:sz w:val="20"/>
                <w:szCs w:val="20"/>
              </w:rPr>
              <w:t xml:space="preserve"> AGL to provide the data from the pilot testing </w:t>
            </w:r>
            <w:r w:rsidRPr="00044BD9">
              <w:rPr>
                <w:rFonts w:ascii="Arial" w:hAnsi="Arial" w:cs="Arial"/>
                <w:sz w:val="20"/>
                <w:szCs w:val="20"/>
              </w:rPr>
              <w:lastRenderedPageBreak/>
              <w:t xml:space="preserve">at Stratford. Condition 22 could be expanded to include both the pilot testing at Waukivory and Stratford. </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rPr>
              <w:t xml:space="preserve">3. </w:t>
            </w:r>
            <w:r>
              <w:rPr>
                <w:rFonts w:ascii="Arial" w:hAnsi="Arial" w:cs="Arial"/>
                <w:sz w:val="20"/>
                <w:szCs w:val="20"/>
              </w:rPr>
              <w:t>‘</w:t>
            </w:r>
            <w:r w:rsidRPr="00044BD9">
              <w:rPr>
                <w:rFonts w:ascii="Arial" w:hAnsi="Arial" w:cs="Arial"/>
                <w:sz w:val="20"/>
                <w:szCs w:val="20"/>
              </w:rPr>
              <w:t>baseline data associated with Phase 1 and Phase 2 studies</w:t>
            </w:r>
            <w:r>
              <w:rPr>
                <w:rFonts w:ascii="Arial" w:hAnsi="Arial" w:cs="Arial"/>
                <w:sz w:val="20"/>
                <w:szCs w:val="20"/>
              </w:rPr>
              <w:t>’</w:t>
            </w:r>
            <w:r w:rsidRPr="00044BD9">
              <w:rPr>
                <w:rFonts w:ascii="Arial" w:hAnsi="Arial" w:cs="Arial"/>
                <w:sz w:val="20"/>
                <w:szCs w:val="20"/>
              </w:rPr>
              <w:t>;</w:t>
            </w:r>
          </w:p>
          <w:p w:rsidR="004D1C7D" w:rsidRPr="00044BD9" w:rsidRDefault="004D1C7D" w:rsidP="00FD4173">
            <w:pPr>
              <w:pStyle w:val="ListNumber"/>
              <w:numPr>
                <w:ilvl w:val="1"/>
                <w:numId w:val="8"/>
              </w:numPr>
              <w:spacing w:after="200"/>
              <w:ind w:left="1276"/>
              <w:rPr>
                <w:rFonts w:ascii="Arial" w:hAnsi="Arial" w:cs="Arial"/>
                <w:sz w:val="20"/>
                <w:szCs w:val="20"/>
              </w:rPr>
            </w:pPr>
            <w:r w:rsidRPr="00044BD9">
              <w:rPr>
                <w:rFonts w:ascii="Arial" w:hAnsi="Arial" w:cs="Arial"/>
                <w:sz w:val="20"/>
                <w:szCs w:val="20"/>
              </w:rPr>
              <w:t xml:space="preserve">The department’s </w:t>
            </w:r>
            <w:r>
              <w:rPr>
                <w:rFonts w:ascii="Arial" w:hAnsi="Arial" w:cs="Arial"/>
                <w:sz w:val="20"/>
                <w:szCs w:val="20"/>
              </w:rPr>
              <w:t xml:space="preserve">draft </w:t>
            </w:r>
            <w:r w:rsidRPr="00044BD9">
              <w:rPr>
                <w:rFonts w:ascii="Arial" w:hAnsi="Arial" w:cs="Arial"/>
                <w:sz w:val="20"/>
                <w:szCs w:val="20"/>
              </w:rPr>
              <w:t>cond</w:t>
            </w:r>
            <w:r>
              <w:rPr>
                <w:rFonts w:ascii="Arial" w:hAnsi="Arial" w:cs="Arial"/>
                <w:sz w:val="20"/>
                <w:szCs w:val="20"/>
              </w:rPr>
              <w:t>itions do not require</w:t>
            </w:r>
            <w:r w:rsidRPr="00044BD9">
              <w:rPr>
                <w:rFonts w:ascii="Arial" w:hAnsi="Arial" w:cs="Arial"/>
                <w:sz w:val="20"/>
                <w:szCs w:val="20"/>
              </w:rPr>
              <w:t xml:space="preserve"> AGL to provide this data; the conditions do not mention the phase 1 or phase 2 studies. </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rPr>
              <w:t xml:space="preserve">4. </w:t>
            </w:r>
            <w:r>
              <w:rPr>
                <w:rFonts w:ascii="Arial" w:hAnsi="Arial" w:cs="Arial"/>
                <w:sz w:val="20"/>
                <w:szCs w:val="20"/>
              </w:rPr>
              <w:t>‘</w:t>
            </w:r>
            <w:r w:rsidRPr="00044BD9">
              <w:rPr>
                <w:rFonts w:ascii="Arial" w:hAnsi="Arial" w:cs="Arial"/>
                <w:sz w:val="20"/>
                <w:szCs w:val="20"/>
              </w:rPr>
              <w:t>the numerical groundwater model</w:t>
            </w:r>
            <w:r>
              <w:rPr>
                <w:rFonts w:ascii="Arial" w:hAnsi="Arial" w:cs="Arial"/>
                <w:sz w:val="20"/>
                <w:szCs w:val="20"/>
              </w:rPr>
              <w:t>’</w:t>
            </w:r>
            <w:r w:rsidRPr="00044BD9">
              <w:rPr>
                <w:rFonts w:ascii="Arial" w:hAnsi="Arial" w:cs="Arial"/>
                <w:sz w:val="20"/>
                <w:szCs w:val="20"/>
              </w:rPr>
              <w:t>;</w:t>
            </w:r>
          </w:p>
          <w:p w:rsidR="004D1C7D" w:rsidRPr="00044BD9" w:rsidRDefault="004D1C7D" w:rsidP="00FD4173">
            <w:pPr>
              <w:pStyle w:val="ListNumber"/>
              <w:numPr>
                <w:ilvl w:val="1"/>
                <w:numId w:val="8"/>
              </w:numPr>
              <w:spacing w:after="200"/>
              <w:ind w:left="1276"/>
              <w:rPr>
                <w:rFonts w:ascii="Arial" w:hAnsi="Arial" w:cs="Arial"/>
                <w:sz w:val="20"/>
                <w:szCs w:val="20"/>
              </w:rPr>
            </w:pPr>
            <w:r>
              <w:rPr>
                <w:rFonts w:ascii="Arial" w:hAnsi="Arial" w:cs="Arial"/>
                <w:sz w:val="20"/>
                <w:szCs w:val="20"/>
              </w:rPr>
              <w:t xml:space="preserve">The department’s draft conditions addresses the requirements specified in the Minister letter; condition 18 </w:t>
            </w:r>
            <w:r w:rsidRPr="00044BD9">
              <w:rPr>
                <w:rFonts w:ascii="Arial" w:hAnsi="Arial" w:cs="Arial"/>
                <w:sz w:val="20"/>
                <w:szCs w:val="20"/>
              </w:rPr>
              <w:t>requires AGL to ‘develop a numerical hydrogeological model in accordance with state requirements’.</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rPr>
              <w:br w:type="page"/>
              <w:t xml:space="preserve">5. </w:t>
            </w:r>
            <w:r>
              <w:rPr>
                <w:rFonts w:ascii="Arial" w:hAnsi="Arial" w:cs="Arial"/>
                <w:sz w:val="20"/>
                <w:szCs w:val="20"/>
              </w:rPr>
              <w:t>‘</w:t>
            </w:r>
            <w:r w:rsidRPr="00044BD9">
              <w:rPr>
                <w:rFonts w:ascii="Arial" w:hAnsi="Arial" w:cs="Arial"/>
                <w:sz w:val="20"/>
                <w:szCs w:val="20"/>
              </w:rPr>
              <w:t>data on the location, depth and age of groundwater samples including proximity to known faults and fractures</w:t>
            </w:r>
            <w:r>
              <w:rPr>
                <w:rFonts w:ascii="Arial" w:hAnsi="Arial" w:cs="Arial"/>
                <w:sz w:val="20"/>
                <w:szCs w:val="20"/>
              </w:rPr>
              <w:t>’</w:t>
            </w:r>
            <w:r w:rsidRPr="00044BD9">
              <w:rPr>
                <w:rFonts w:ascii="Arial" w:hAnsi="Arial" w:cs="Arial"/>
                <w:sz w:val="20"/>
                <w:szCs w:val="20"/>
              </w:rPr>
              <w:t>;</w:t>
            </w:r>
          </w:p>
          <w:p w:rsidR="004D1C7D" w:rsidRPr="00044BD9" w:rsidRDefault="004D1C7D" w:rsidP="00FD4173">
            <w:pPr>
              <w:pStyle w:val="ListNumber"/>
              <w:numPr>
                <w:ilvl w:val="1"/>
                <w:numId w:val="8"/>
              </w:numPr>
              <w:spacing w:after="200"/>
              <w:ind w:left="1276"/>
              <w:rPr>
                <w:rFonts w:ascii="Arial" w:hAnsi="Arial" w:cs="Arial"/>
                <w:sz w:val="20"/>
                <w:szCs w:val="20"/>
              </w:rPr>
            </w:pPr>
            <w:r>
              <w:rPr>
                <w:rFonts w:ascii="Arial" w:hAnsi="Arial" w:cs="Arial"/>
                <w:sz w:val="20"/>
                <w:szCs w:val="20"/>
              </w:rPr>
              <w:t>The department’s draft conditions addresses the requirements specified in the Minister letter;</w:t>
            </w:r>
            <w:r w:rsidRPr="00044BD9">
              <w:rPr>
                <w:rFonts w:ascii="Arial" w:hAnsi="Arial" w:cs="Arial"/>
                <w:sz w:val="20"/>
                <w:szCs w:val="20"/>
              </w:rPr>
              <w:t xml:space="preserve"> conditions 21 require AGL to provide the department ‘with data on the location, depth and age of groundwater including proximity to known faults and fractures and the potential for fault zones to provide connectivity between coal seam water bearing zones and surface aquifers.’</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rPr>
              <w:t xml:space="preserve">6. </w:t>
            </w:r>
            <w:r>
              <w:rPr>
                <w:rFonts w:ascii="Arial" w:hAnsi="Arial" w:cs="Arial"/>
                <w:sz w:val="20"/>
                <w:szCs w:val="20"/>
              </w:rPr>
              <w:t>‘</w:t>
            </w:r>
            <w:r w:rsidRPr="00044BD9">
              <w:rPr>
                <w:rFonts w:ascii="Arial" w:hAnsi="Arial" w:cs="Arial"/>
                <w:sz w:val="20"/>
                <w:szCs w:val="20"/>
              </w:rPr>
              <w:t>the Produced Water Management Strategy</w:t>
            </w:r>
            <w:r>
              <w:rPr>
                <w:rFonts w:ascii="Arial" w:hAnsi="Arial" w:cs="Arial"/>
                <w:sz w:val="20"/>
                <w:szCs w:val="20"/>
              </w:rPr>
              <w:t>’</w:t>
            </w:r>
            <w:r w:rsidRPr="00044BD9">
              <w:rPr>
                <w:rFonts w:ascii="Arial" w:hAnsi="Arial" w:cs="Arial"/>
                <w:sz w:val="20"/>
                <w:szCs w:val="20"/>
              </w:rPr>
              <w:t>;</w:t>
            </w:r>
          </w:p>
          <w:p w:rsidR="004D1C7D" w:rsidRPr="00044BD9" w:rsidRDefault="004D1C7D" w:rsidP="00FD4173">
            <w:pPr>
              <w:pStyle w:val="ListNumber"/>
              <w:numPr>
                <w:ilvl w:val="1"/>
                <w:numId w:val="8"/>
              </w:numPr>
              <w:spacing w:after="200"/>
              <w:ind w:left="1276"/>
              <w:rPr>
                <w:rFonts w:ascii="Arial" w:hAnsi="Arial" w:cs="Arial"/>
                <w:sz w:val="20"/>
                <w:szCs w:val="20"/>
              </w:rPr>
            </w:pPr>
            <w:r>
              <w:rPr>
                <w:rFonts w:ascii="Arial" w:hAnsi="Arial" w:cs="Arial"/>
                <w:sz w:val="20"/>
                <w:szCs w:val="20"/>
              </w:rPr>
              <w:t>The department’s draft conditions addresses the requirements specified in the Minister letter; condition</w:t>
            </w:r>
            <w:r w:rsidRPr="00044BD9">
              <w:rPr>
                <w:rFonts w:ascii="Arial" w:hAnsi="Arial" w:cs="Arial"/>
                <w:sz w:val="20"/>
                <w:szCs w:val="20"/>
              </w:rPr>
              <w:t xml:space="preserve"> 19 requires AGL to provide the department with ‘a Produced Water Management Strategy in accordance with the NSW Planning Assessment Commission conditional approval’.</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rPr>
              <w:t xml:space="preserve">7. </w:t>
            </w:r>
            <w:r>
              <w:rPr>
                <w:rFonts w:ascii="Arial" w:hAnsi="Arial" w:cs="Arial"/>
                <w:sz w:val="20"/>
                <w:szCs w:val="20"/>
              </w:rPr>
              <w:t>‘</w:t>
            </w:r>
            <w:r w:rsidRPr="00044BD9">
              <w:rPr>
                <w:rFonts w:ascii="Arial" w:hAnsi="Arial" w:cs="Arial"/>
                <w:sz w:val="20"/>
                <w:szCs w:val="20"/>
              </w:rPr>
              <w:t>details on when the Extracted Water Management Strategy will be available</w:t>
            </w:r>
            <w:r>
              <w:rPr>
                <w:rFonts w:ascii="Arial" w:hAnsi="Arial" w:cs="Arial"/>
                <w:sz w:val="20"/>
                <w:szCs w:val="20"/>
              </w:rPr>
              <w:t>’</w:t>
            </w:r>
            <w:r w:rsidRPr="00044BD9">
              <w:rPr>
                <w:rFonts w:ascii="Arial" w:hAnsi="Arial" w:cs="Arial"/>
                <w:sz w:val="20"/>
                <w:szCs w:val="20"/>
              </w:rPr>
              <w:t>; and</w:t>
            </w:r>
          </w:p>
          <w:p w:rsidR="004D1C7D" w:rsidRPr="00044BD9" w:rsidRDefault="004D1C7D" w:rsidP="00FD4173">
            <w:pPr>
              <w:pStyle w:val="ListNumber"/>
              <w:numPr>
                <w:ilvl w:val="1"/>
                <w:numId w:val="8"/>
              </w:numPr>
              <w:spacing w:after="200"/>
              <w:ind w:left="1276"/>
              <w:rPr>
                <w:rFonts w:ascii="Arial" w:hAnsi="Arial" w:cs="Arial"/>
                <w:sz w:val="20"/>
                <w:szCs w:val="20"/>
              </w:rPr>
            </w:pPr>
            <w:r>
              <w:rPr>
                <w:rFonts w:ascii="Arial" w:hAnsi="Arial" w:cs="Arial"/>
                <w:sz w:val="20"/>
                <w:szCs w:val="20"/>
              </w:rPr>
              <w:t>The department’s draft condition addresses the requirements specified in the Minister letter; condition</w:t>
            </w:r>
            <w:r w:rsidRPr="00044BD9">
              <w:rPr>
                <w:rFonts w:ascii="Arial" w:hAnsi="Arial" w:cs="Arial"/>
                <w:sz w:val="20"/>
                <w:szCs w:val="20"/>
              </w:rPr>
              <w:t xml:space="preserve"> 20 requires AGL to provide the department with ‘an Extracted Water Management Strategy in accordance with the NSW Planning Assessment Commission conditional approval’. </w:t>
            </w:r>
          </w:p>
          <w:p w:rsidR="004D1C7D" w:rsidRPr="00044BD9" w:rsidRDefault="004D1C7D" w:rsidP="00FD4173">
            <w:pPr>
              <w:pStyle w:val="ListNumber"/>
              <w:numPr>
                <w:ilvl w:val="0"/>
                <w:numId w:val="0"/>
              </w:numPr>
              <w:spacing w:after="200"/>
              <w:ind w:left="720"/>
              <w:rPr>
                <w:rFonts w:ascii="Arial" w:hAnsi="Arial" w:cs="Arial"/>
                <w:sz w:val="20"/>
                <w:szCs w:val="20"/>
              </w:rPr>
            </w:pPr>
            <w:r w:rsidRPr="00044BD9">
              <w:rPr>
                <w:rFonts w:ascii="Arial" w:hAnsi="Arial" w:cs="Arial"/>
                <w:sz w:val="20"/>
                <w:szCs w:val="20"/>
              </w:rPr>
              <w:t xml:space="preserve">8. </w:t>
            </w:r>
            <w:r>
              <w:rPr>
                <w:rFonts w:ascii="Arial" w:hAnsi="Arial" w:cs="Arial"/>
                <w:sz w:val="20"/>
                <w:szCs w:val="20"/>
              </w:rPr>
              <w:t>‘</w:t>
            </w:r>
            <w:proofErr w:type="gramStart"/>
            <w:r w:rsidRPr="00044BD9">
              <w:rPr>
                <w:rFonts w:ascii="Arial" w:hAnsi="Arial" w:cs="Arial"/>
                <w:sz w:val="20"/>
                <w:szCs w:val="20"/>
              </w:rPr>
              <w:t>information</w:t>
            </w:r>
            <w:proofErr w:type="gramEnd"/>
            <w:r w:rsidRPr="00044BD9">
              <w:rPr>
                <w:rFonts w:ascii="Arial" w:hAnsi="Arial" w:cs="Arial"/>
                <w:sz w:val="20"/>
                <w:szCs w:val="20"/>
              </w:rPr>
              <w:t xml:space="preserve"> and data about the assessment of a representative site for fault testing</w:t>
            </w:r>
            <w:r>
              <w:rPr>
                <w:rFonts w:ascii="Arial" w:hAnsi="Arial" w:cs="Arial"/>
                <w:sz w:val="20"/>
                <w:szCs w:val="20"/>
              </w:rPr>
              <w:t>’</w:t>
            </w:r>
            <w:r w:rsidRPr="00044BD9">
              <w:rPr>
                <w:rFonts w:ascii="Arial" w:hAnsi="Arial" w:cs="Arial"/>
                <w:sz w:val="20"/>
                <w:szCs w:val="20"/>
              </w:rPr>
              <w:t>.</w:t>
            </w:r>
          </w:p>
          <w:p w:rsidR="004D1C7D" w:rsidRPr="00044BD9" w:rsidRDefault="004D1C7D" w:rsidP="00FD4173">
            <w:pPr>
              <w:pStyle w:val="ListNumber"/>
              <w:numPr>
                <w:ilvl w:val="1"/>
                <w:numId w:val="8"/>
              </w:numPr>
              <w:spacing w:after="200"/>
              <w:ind w:left="1276"/>
              <w:rPr>
                <w:rFonts w:ascii="Arial" w:hAnsi="Arial" w:cs="Arial"/>
                <w:sz w:val="20"/>
                <w:szCs w:val="20"/>
              </w:rPr>
            </w:pPr>
            <w:r w:rsidRPr="00044BD9">
              <w:rPr>
                <w:rFonts w:ascii="Arial" w:hAnsi="Arial" w:cs="Arial"/>
                <w:sz w:val="20"/>
                <w:szCs w:val="20"/>
              </w:rPr>
              <w:t xml:space="preserve">The department’s </w:t>
            </w:r>
            <w:r>
              <w:rPr>
                <w:rFonts w:ascii="Arial" w:hAnsi="Arial" w:cs="Arial"/>
                <w:sz w:val="20"/>
                <w:szCs w:val="20"/>
              </w:rPr>
              <w:t xml:space="preserve">draft </w:t>
            </w:r>
            <w:r w:rsidRPr="00044BD9">
              <w:rPr>
                <w:rFonts w:ascii="Arial" w:hAnsi="Arial" w:cs="Arial"/>
                <w:sz w:val="20"/>
                <w:szCs w:val="20"/>
              </w:rPr>
              <w:t>cond</w:t>
            </w:r>
            <w:r>
              <w:rPr>
                <w:rFonts w:ascii="Arial" w:hAnsi="Arial" w:cs="Arial"/>
                <w:sz w:val="20"/>
                <w:szCs w:val="20"/>
              </w:rPr>
              <w:t>itions do not require</w:t>
            </w:r>
            <w:r w:rsidRPr="00044BD9">
              <w:rPr>
                <w:rFonts w:ascii="Arial" w:hAnsi="Arial" w:cs="Arial"/>
                <w:sz w:val="20"/>
                <w:szCs w:val="20"/>
              </w:rPr>
              <w:t xml:space="preserve"> AGL to provide this data; the draft conditions do not mention faults other than the information pertaining to the location of groundwater samples and their proximity to known faults and fractures (see point 5 above). </w:t>
            </w:r>
            <w:r>
              <w:rPr>
                <w:rFonts w:ascii="Arial" w:hAnsi="Arial" w:cs="Arial"/>
                <w:sz w:val="20"/>
                <w:szCs w:val="20"/>
              </w:rPr>
              <w:t>See also advice at Item A.</w:t>
            </w:r>
          </w:p>
          <w:p w:rsidR="004D1C7D" w:rsidRPr="00C71525" w:rsidRDefault="004D1C7D" w:rsidP="00C71525">
            <w:pPr>
              <w:rPr>
                <w:rFonts w:ascii="Arial" w:hAnsi="Arial" w:cs="Arial"/>
                <w:b/>
                <w:sz w:val="20"/>
                <w:szCs w:val="20"/>
                <w:lang w:eastAsia="en-AU"/>
              </w:rPr>
            </w:pPr>
          </w:p>
        </w:tc>
      </w:tr>
      <w:tr w:rsidR="004D1C7D" w:rsidRPr="00B451D3" w:rsidTr="00727E2F">
        <w:tc>
          <w:tcPr>
            <w:tcW w:w="1526" w:type="dxa"/>
            <w:tcBorders>
              <w:top w:val="single" w:sz="4" w:space="0" w:color="auto"/>
              <w:bottom w:val="single" w:sz="4" w:space="0" w:color="auto"/>
            </w:tcBorders>
          </w:tcPr>
          <w:p w:rsidR="004D1C7D" w:rsidRDefault="004D1C7D" w:rsidP="00727E2F">
            <w:pPr>
              <w:pStyle w:val="tablelabel"/>
              <w:rPr>
                <w:rFonts w:cs="Arial"/>
                <w:sz w:val="20"/>
              </w:rPr>
            </w:pPr>
            <w:r>
              <w:rPr>
                <w:rFonts w:cs="Arial"/>
                <w:sz w:val="20"/>
              </w:rPr>
              <w:lastRenderedPageBreak/>
              <w:t>Date of advice</w:t>
            </w:r>
          </w:p>
          <w:p w:rsidR="004D1C7D" w:rsidRDefault="004D1C7D" w:rsidP="00727E2F">
            <w:pPr>
              <w:pStyle w:val="tablelabel"/>
              <w:rPr>
                <w:rFonts w:cs="Arial"/>
                <w:sz w:val="20"/>
              </w:rPr>
            </w:pPr>
          </w:p>
        </w:tc>
        <w:tc>
          <w:tcPr>
            <w:tcW w:w="8283" w:type="dxa"/>
            <w:tcBorders>
              <w:top w:val="single" w:sz="4" w:space="0" w:color="auto"/>
              <w:bottom w:val="single" w:sz="4" w:space="0" w:color="auto"/>
            </w:tcBorders>
          </w:tcPr>
          <w:p w:rsidR="004D1C7D" w:rsidRPr="00B451D3" w:rsidRDefault="004D1C7D" w:rsidP="00370E55">
            <w:pPr>
              <w:spacing w:after="240"/>
              <w:rPr>
                <w:rFonts w:ascii="Arial" w:hAnsi="Arial" w:cs="Arial"/>
                <w:sz w:val="20"/>
                <w:szCs w:val="20"/>
              </w:rPr>
            </w:pPr>
            <w:r>
              <w:rPr>
                <w:rFonts w:ascii="Arial" w:hAnsi="Arial" w:cs="Arial"/>
                <w:sz w:val="20"/>
                <w:szCs w:val="20"/>
              </w:rPr>
              <w:t>12 September 2012</w:t>
            </w:r>
          </w:p>
        </w:tc>
      </w:tr>
    </w:tbl>
    <w:p w:rsidR="001765DA" w:rsidRPr="004940D9" w:rsidRDefault="001765DA" w:rsidP="001765DA">
      <w:pPr>
        <w:spacing w:after="120"/>
        <w:rPr>
          <w:rFonts w:ascii="Arial" w:hAnsi="Arial" w:cs="Arial"/>
          <w:sz w:val="18"/>
          <w:szCs w:val="18"/>
        </w:rPr>
      </w:pPr>
    </w:p>
    <w:p w:rsidR="001765DA" w:rsidRDefault="001765DA" w:rsidP="001765DA"/>
    <w:p w:rsidR="008B505F" w:rsidRDefault="008B505F" w:rsidP="0064407B">
      <w:pPr>
        <w:ind w:left="-1418"/>
      </w:pPr>
    </w:p>
    <w:p w:rsidR="008B505F" w:rsidRDefault="008B505F" w:rsidP="0064407B">
      <w:pPr>
        <w:ind w:left="-1418"/>
      </w:pPr>
    </w:p>
    <w:p w:rsidR="006B14DB" w:rsidRPr="00EA416C" w:rsidRDefault="006B14DB" w:rsidP="0064407B">
      <w:pPr>
        <w:ind w:left="-1418"/>
      </w:pPr>
    </w:p>
    <w:sectPr w:rsidR="006B14DB" w:rsidRPr="00EA416C" w:rsidSect="00FA4CF0">
      <w:headerReference w:type="even" r:id="rId8"/>
      <w:footerReference w:type="default" r:id="rId9"/>
      <w:headerReference w:type="first" r:id="rId10"/>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2A6" w:rsidRDefault="006972A6" w:rsidP="00A60185">
      <w:r>
        <w:separator/>
      </w:r>
    </w:p>
  </w:endnote>
  <w:endnote w:type="continuationSeparator" w:id="0">
    <w:p w:rsidR="006972A6" w:rsidRDefault="006972A6"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1F" w:rsidRDefault="005020B5">
    <w:pPr>
      <w:pStyle w:val="Footer"/>
      <w:jc w:val="center"/>
    </w:pPr>
    <w:fldSimple w:instr=" PAGE   \* MERGEFORMAT ">
      <w:r w:rsidR="00555E72">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2A6" w:rsidRDefault="006972A6" w:rsidP="00A60185">
      <w:r>
        <w:separator/>
      </w:r>
    </w:p>
  </w:footnote>
  <w:footnote w:type="continuationSeparator" w:id="0">
    <w:p w:rsidR="006972A6" w:rsidRDefault="006972A6"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1F" w:rsidRDefault="00552D1F"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D1F" w:rsidRDefault="00552D1F"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923FCE"/>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85B4770"/>
    <w:multiLevelType w:val="hybridMultilevel"/>
    <w:tmpl w:val="18CCA7E8"/>
    <w:lvl w:ilvl="0" w:tplc="4CD87B00">
      <w:start w:val="2"/>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4">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4AB21CC"/>
    <w:multiLevelType w:val="multilevel"/>
    <w:tmpl w:val="E898CC72"/>
    <w:numStyleLink w:val="KeyPoints"/>
  </w:abstractNum>
  <w:abstractNum w:abstractNumId="16">
    <w:nsid w:val="1784511A"/>
    <w:multiLevelType w:val="multilevel"/>
    <w:tmpl w:val="E898CC72"/>
    <w:numStyleLink w:val="KeyPoints"/>
  </w:abstractNum>
  <w:abstractNum w:abstractNumId="17">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C291970"/>
    <w:multiLevelType w:val="multilevel"/>
    <w:tmpl w:val="E898CC72"/>
    <w:numStyleLink w:val="KeyPoints"/>
  </w:abstractNum>
  <w:abstractNum w:abstractNumId="19">
    <w:nsid w:val="1CD01CF8"/>
    <w:multiLevelType w:val="hybridMultilevel"/>
    <w:tmpl w:val="3DE8802E"/>
    <w:lvl w:ilvl="0" w:tplc="0C090017">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1F745BC2"/>
    <w:multiLevelType w:val="multilevel"/>
    <w:tmpl w:val="259E7BC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1">
    <w:nsid w:val="29253B4A"/>
    <w:multiLevelType w:val="multilevel"/>
    <w:tmpl w:val="E898CC72"/>
    <w:numStyleLink w:val="KeyPoints"/>
  </w:abstractNum>
  <w:abstractNum w:abstractNumId="22">
    <w:nsid w:val="2B0A5B52"/>
    <w:multiLevelType w:val="hybridMultilevel"/>
    <w:tmpl w:val="27904C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C1B4F6C"/>
    <w:multiLevelType w:val="multilevel"/>
    <w:tmpl w:val="E898CC72"/>
    <w:numStyleLink w:val="KeyPoints"/>
  </w:abstractNum>
  <w:abstractNum w:abstractNumId="24">
    <w:nsid w:val="30225151"/>
    <w:multiLevelType w:val="multilevel"/>
    <w:tmpl w:val="E4A2B232"/>
    <w:lvl w:ilvl="0">
      <w:start w:val="1"/>
      <w:numFmt w:val="upperLetter"/>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8816F9C"/>
    <w:multiLevelType w:val="multilevel"/>
    <w:tmpl w:val="E5E89F92"/>
    <w:numStyleLink w:val="BulletList"/>
  </w:abstractNum>
  <w:abstractNum w:abstractNumId="28">
    <w:nsid w:val="3B351B82"/>
    <w:multiLevelType w:val="multilevel"/>
    <w:tmpl w:val="E5E89F92"/>
    <w:numStyleLink w:val="BulletList"/>
  </w:abstractNum>
  <w:abstractNum w:abstractNumId="29">
    <w:nsid w:val="48B871CF"/>
    <w:multiLevelType w:val="multilevel"/>
    <w:tmpl w:val="E5E89F92"/>
    <w:numStyleLink w:val="BulletList"/>
  </w:abstractNum>
  <w:abstractNum w:abstractNumId="30">
    <w:nsid w:val="49016841"/>
    <w:multiLevelType w:val="multilevel"/>
    <w:tmpl w:val="E5E89F92"/>
    <w:numStyleLink w:val="BulletList"/>
  </w:abstractNum>
  <w:abstractNum w:abstractNumId="31">
    <w:nsid w:val="51A44175"/>
    <w:multiLevelType w:val="multilevel"/>
    <w:tmpl w:val="E5E89F92"/>
    <w:numStyleLink w:val="BulletList"/>
  </w:abstractNum>
  <w:abstractNum w:abstractNumId="32">
    <w:nsid w:val="59683F9E"/>
    <w:multiLevelType w:val="hybridMultilevel"/>
    <w:tmpl w:val="AA84FFF6"/>
    <w:lvl w:ilvl="0" w:tplc="31F04232">
      <w:start w:val="1"/>
      <w:numFmt w:val="decimal"/>
      <w:lvlText w:val="%1."/>
      <w:lvlJc w:val="left"/>
      <w:pPr>
        <w:ind w:left="720" w:hanging="360"/>
      </w:pPr>
    </w:lvl>
    <w:lvl w:ilvl="1" w:tplc="D2C0A44C" w:tentative="1">
      <w:start w:val="1"/>
      <w:numFmt w:val="lowerLetter"/>
      <w:lvlText w:val="%2."/>
      <w:lvlJc w:val="left"/>
      <w:pPr>
        <w:ind w:left="1440" w:hanging="360"/>
      </w:pPr>
    </w:lvl>
    <w:lvl w:ilvl="2" w:tplc="8AEC128E" w:tentative="1">
      <w:start w:val="1"/>
      <w:numFmt w:val="lowerRoman"/>
      <w:lvlText w:val="%3."/>
      <w:lvlJc w:val="right"/>
      <w:pPr>
        <w:ind w:left="2160" w:hanging="180"/>
      </w:pPr>
    </w:lvl>
    <w:lvl w:ilvl="3" w:tplc="3208BD08" w:tentative="1">
      <w:start w:val="1"/>
      <w:numFmt w:val="decimal"/>
      <w:lvlText w:val="%4."/>
      <w:lvlJc w:val="left"/>
      <w:pPr>
        <w:ind w:left="2880" w:hanging="360"/>
      </w:pPr>
    </w:lvl>
    <w:lvl w:ilvl="4" w:tplc="7D3E28AA" w:tentative="1">
      <w:start w:val="1"/>
      <w:numFmt w:val="lowerLetter"/>
      <w:lvlText w:val="%5."/>
      <w:lvlJc w:val="left"/>
      <w:pPr>
        <w:ind w:left="3600" w:hanging="360"/>
      </w:pPr>
    </w:lvl>
    <w:lvl w:ilvl="5" w:tplc="62AA9DC2" w:tentative="1">
      <w:start w:val="1"/>
      <w:numFmt w:val="lowerRoman"/>
      <w:lvlText w:val="%6."/>
      <w:lvlJc w:val="right"/>
      <w:pPr>
        <w:ind w:left="4320" w:hanging="180"/>
      </w:pPr>
    </w:lvl>
    <w:lvl w:ilvl="6" w:tplc="A7A87E58" w:tentative="1">
      <w:start w:val="1"/>
      <w:numFmt w:val="decimal"/>
      <w:lvlText w:val="%7."/>
      <w:lvlJc w:val="left"/>
      <w:pPr>
        <w:ind w:left="5040" w:hanging="360"/>
      </w:pPr>
    </w:lvl>
    <w:lvl w:ilvl="7" w:tplc="74BCAD54" w:tentative="1">
      <w:start w:val="1"/>
      <w:numFmt w:val="lowerLetter"/>
      <w:lvlText w:val="%8."/>
      <w:lvlJc w:val="left"/>
      <w:pPr>
        <w:ind w:left="5760" w:hanging="360"/>
      </w:pPr>
    </w:lvl>
    <w:lvl w:ilvl="8" w:tplc="E918D0A8" w:tentative="1">
      <w:start w:val="1"/>
      <w:numFmt w:val="lowerRoman"/>
      <w:lvlText w:val="%9."/>
      <w:lvlJc w:val="right"/>
      <w:pPr>
        <w:ind w:left="6480" w:hanging="180"/>
      </w:pPr>
    </w:lvl>
  </w:abstractNum>
  <w:abstractNum w:abstractNumId="33">
    <w:nsid w:val="5AB17A5F"/>
    <w:multiLevelType w:val="hybridMultilevel"/>
    <w:tmpl w:val="BEEE276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4">
    <w:nsid w:val="61537002"/>
    <w:multiLevelType w:val="hybridMultilevel"/>
    <w:tmpl w:val="BF5A6D44"/>
    <w:lvl w:ilvl="0" w:tplc="0C090001">
      <w:start w:val="1"/>
      <w:numFmt w:val="bullet"/>
      <w:lvlText w:val=""/>
      <w:lvlJc w:val="left"/>
      <w:pPr>
        <w:ind w:left="720" w:hanging="360"/>
      </w:pPr>
      <w:rPr>
        <w:rFonts w:ascii="Symbol" w:hAnsi="Symbol" w:hint="default"/>
      </w:rPr>
    </w:lvl>
    <w:lvl w:ilvl="1" w:tplc="25BCFAFA">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456429"/>
    <w:multiLevelType w:val="multilevel"/>
    <w:tmpl w:val="F3245776"/>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nsid w:val="672E0C2A"/>
    <w:multiLevelType w:val="multilevel"/>
    <w:tmpl w:val="E5E89F92"/>
    <w:numStyleLink w:val="BulletList"/>
  </w:abstractNum>
  <w:abstractNum w:abstractNumId="37">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8">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823B13"/>
    <w:multiLevelType w:val="multilevel"/>
    <w:tmpl w:val="E5E89F92"/>
    <w:numStyleLink w:val="BulletList"/>
  </w:abstractNum>
  <w:abstractNum w:abstractNumId="40">
    <w:nsid w:val="6DF2198A"/>
    <w:multiLevelType w:val="multilevel"/>
    <w:tmpl w:val="E5E89F92"/>
    <w:numStyleLink w:val="BulletList"/>
  </w:abstractNum>
  <w:abstractNum w:abstractNumId="41">
    <w:nsid w:val="6F032444"/>
    <w:multiLevelType w:val="multilevel"/>
    <w:tmpl w:val="E5E89F92"/>
    <w:numStyleLink w:val="BulletList"/>
  </w:abstractNum>
  <w:abstractNum w:abstractNumId="42">
    <w:nsid w:val="6F5C7C61"/>
    <w:multiLevelType w:val="hybridMultilevel"/>
    <w:tmpl w:val="D58E68B2"/>
    <w:lvl w:ilvl="0" w:tplc="FC9CA06A">
      <w:start w:val="1"/>
      <w:numFmt w:val="decimal"/>
      <w:lvlText w:val="%1."/>
      <w:lvlJc w:val="left"/>
      <w:pPr>
        <w:ind w:left="720" w:hanging="360"/>
      </w:pPr>
    </w:lvl>
    <w:lvl w:ilvl="1" w:tplc="AF9EE7FA">
      <w:start w:val="1"/>
      <w:numFmt w:val="lowerLetter"/>
      <w:lvlText w:val="%2."/>
      <w:lvlJc w:val="left"/>
      <w:pPr>
        <w:ind w:left="1440" w:hanging="360"/>
      </w:pPr>
    </w:lvl>
    <w:lvl w:ilvl="2" w:tplc="08F60424">
      <w:start w:val="1"/>
      <w:numFmt w:val="lowerRoman"/>
      <w:lvlText w:val="%3."/>
      <w:lvlJc w:val="right"/>
      <w:pPr>
        <w:ind w:left="2160" w:hanging="180"/>
      </w:pPr>
    </w:lvl>
    <w:lvl w:ilvl="3" w:tplc="21BA665A" w:tentative="1">
      <w:start w:val="1"/>
      <w:numFmt w:val="decimal"/>
      <w:lvlText w:val="%4."/>
      <w:lvlJc w:val="left"/>
      <w:pPr>
        <w:ind w:left="2880" w:hanging="360"/>
      </w:pPr>
    </w:lvl>
    <w:lvl w:ilvl="4" w:tplc="EE409378" w:tentative="1">
      <w:start w:val="1"/>
      <w:numFmt w:val="lowerLetter"/>
      <w:lvlText w:val="%5."/>
      <w:lvlJc w:val="left"/>
      <w:pPr>
        <w:ind w:left="3600" w:hanging="360"/>
      </w:pPr>
    </w:lvl>
    <w:lvl w:ilvl="5" w:tplc="CFE8AD04" w:tentative="1">
      <w:start w:val="1"/>
      <w:numFmt w:val="lowerRoman"/>
      <w:lvlText w:val="%6."/>
      <w:lvlJc w:val="right"/>
      <w:pPr>
        <w:ind w:left="4320" w:hanging="180"/>
      </w:pPr>
    </w:lvl>
    <w:lvl w:ilvl="6" w:tplc="25D0EC54" w:tentative="1">
      <w:start w:val="1"/>
      <w:numFmt w:val="decimal"/>
      <w:lvlText w:val="%7."/>
      <w:lvlJc w:val="left"/>
      <w:pPr>
        <w:ind w:left="5040" w:hanging="360"/>
      </w:pPr>
    </w:lvl>
    <w:lvl w:ilvl="7" w:tplc="F4364BB0" w:tentative="1">
      <w:start w:val="1"/>
      <w:numFmt w:val="lowerLetter"/>
      <w:lvlText w:val="%8."/>
      <w:lvlJc w:val="left"/>
      <w:pPr>
        <w:ind w:left="5760" w:hanging="360"/>
      </w:pPr>
    </w:lvl>
    <w:lvl w:ilvl="8" w:tplc="2FB21D06" w:tentative="1">
      <w:start w:val="1"/>
      <w:numFmt w:val="lowerRoman"/>
      <w:lvlText w:val="%9."/>
      <w:lvlJc w:val="right"/>
      <w:pPr>
        <w:ind w:left="6480" w:hanging="180"/>
      </w:pPr>
    </w:lvl>
  </w:abstractNum>
  <w:abstractNum w:abstractNumId="43">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4">
    <w:nsid w:val="72C700E0"/>
    <w:multiLevelType w:val="multilevel"/>
    <w:tmpl w:val="E898CC72"/>
    <w:numStyleLink w:val="KeyPoints"/>
  </w:abstractNum>
  <w:abstractNum w:abstractNumId="4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6">
    <w:nsid w:val="788260C9"/>
    <w:multiLevelType w:val="multilevel"/>
    <w:tmpl w:val="E898CC72"/>
    <w:numStyleLink w:val="KeyPoints"/>
  </w:abstractNum>
  <w:abstractNum w:abstractNumId="47">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C314760"/>
    <w:multiLevelType w:val="hybridMultilevel"/>
    <w:tmpl w:val="6F9C46BE"/>
    <w:lvl w:ilvl="0" w:tplc="41D26586">
      <w:start w:val="1"/>
      <w:numFmt w:val="decimal"/>
      <w:lvlText w:val="%1."/>
      <w:lvlJc w:val="left"/>
      <w:pPr>
        <w:ind w:left="720" w:hanging="360"/>
      </w:pPr>
    </w:lvl>
    <w:lvl w:ilvl="1" w:tplc="2618E634" w:tentative="1">
      <w:start w:val="1"/>
      <w:numFmt w:val="lowerLetter"/>
      <w:lvlText w:val="%2."/>
      <w:lvlJc w:val="left"/>
      <w:pPr>
        <w:ind w:left="1440" w:hanging="360"/>
      </w:pPr>
    </w:lvl>
    <w:lvl w:ilvl="2" w:tplc="F64685C8" w:tentative="1">
      <w:start w:val="1"/>
      <w:numFmt w:val="lowerRoman"/>
      <w:lvlText w:val="%3."/>
      <w:lvlJc w:val="right"/>
      <w:pPr>
        <w:ind w:left="2160" w:hanging="180"/>
      </w:pPr>
    </w:lvl>
    <w:lvl w:ilvl="3" w:tplc="F028C664" w:tentative="1">
      <w:start w:val="1"/>
      <w:numFmt w:val="decimal"/>
      <w:lvlText w:val="%4."/>
      <w:lvlJc w:val="left"/>
      <w:pPr>
        <w:ind w:left="2880" w:hanging="360"/>
      </w:pPr>
    </w:lvl>
    <w:lvl w:ilvl="4" w:tplc="6E9CBAD2" w:tentative="1">
      <w:start w:val="1"/>
      <w:numFmt w:val="lowerLetter"/>
      <w:lvlText w:val="%5."/>
      <w:lvlJc w:val="left"/>
      <w:pPr>
        <w:ind w:left="3600" w:hanging="360"/>
      </w:pPr>
    </w:lvl>
    <w:lvl w:ilvl="5" w:tplc="B6AA4598" w:tentative="1">
      <w:start w:val="1"/>
      <w:numFmt w:val="lowerRoman"/>
      <w:lvlText w:val="%6."/>
      <w:lvlJc w:val="right"/>
      <w:pPr>
        <w:ind w:left="4320" w:hanging="180"/>
      </w:pPr>
    </w:lvl>
    <w:lvl w:ilvl="6" w:tplc="4DB471F8" w:tentative="1">
      <w:start w:val="1"/>
      <w:numFmt w:val="decimal"/>
      <w:lvlText w:val="%7."/>
      <w:lvlJc w:val="left"/>
      <w:pPr>
        <w:ind w:left="5040" w:hanging="360"/>
      </w:pPr>
    </w:lvl>
    <w:lvl w:ilvl="7" w:tplc="907A17EE" w:tentative="1">
      <w:start w:val="1"/>
      <w:numFmt w:val="lowerLetter"/>
      <w:lvlText w:val="%8."/>
      <w:lvlJc w:val="left"/>
      <w:pPr>
        <w:ind w:left="5760" w:hanging="360"/>
      </w:pPr>
    </w:lvl>
    <w:lvl w:ilvl="8" w:tplc="6AB28E02" w:tentative="1">
      <w:start w:val="1"/>
      <w:numFmt w:val="lowerRoman"/>
      <w:lvlText w:val="%9."/>
      <w:lvlJc w:val="right"/>
      <w:pPr>
        <w:ind w:left="6480" w:hanging="180"/>
      </w:pPr>
    </w:lvl>
  </w:abstractNum>
  <w:abstractNum w:abstractNumId="49">
    <w:nsid w:val="7D3708B3"/>
    <w:multiLevelType w:val="multilevel"/>
    <w:tmpl w:val="E5E89F92"/>
    <w:numStyleLink w:val="BulletList"/>
  </w:abstractNum>
  <w:num w:numId="1">
    <w:abstractNumId w:val="45"/>
  </w:num>
  <w:num w:numId="2">
    <w:abstractNumId w:val="16"/>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9"/>
  </w:num>
  <w:num w:numId="5">
    <w:abstractNumId w:val="42"/>
  </w:num>
  <w:num w:numId="6">
    <w:abstractNumId w:val="43"/>
  </w:num>
  <w:num w:numId="7">
    <w:abstractNumId w:val="38"/>
  </w:num>
  <w:num w:numId="8">
    <w:abstractNumId w:val="24"/>
  </w:num>
  <w:num w:numId="9">
    <w:abstractNumId w:val="9"/>
  </w:num>
  <w:num w:numId="10">
    <w:abstractNumId w:val="7"/>
  </w:num>
  <w:num w:numId="11">
    <w:abstractNumId w:val="6"/>
  </w:num>
  <w:num w:numId="12">
    <w:abstractNumId w:val="5"/>
  </w:num>
  <w:num w:numId="13">
    <w:abstractNumId w:val="4"/>
  </w:num>
  <w:num w:numId="14">
    <w:abstractNumId w:val="26"/>
  </w:num>
  <w:num w:numId="15">
    <w:abstractNumId w:val="17"/>
  </w:num>
  <w:num w:numId="16">
    <w:abstractNumId w:val="47"/>
  </w:num>
  <w:num w:numId="17">
    <w:abstractNumId w:val="12"/>
  </w:num>
  <w:num w:numId="18">
    <w:abstractNumId w:val="36"/>
  </w:num>
  <w:num w:numId="19">
    <w:abstractNumId w:val="11"/>
  </w:num>
  <w:num w:numId="20">
    <w:abstractNumId w:val="23"/>
  </w:num>
  <w:num w:numId="21">
    <w:abstractNumId w:val="15"/>
  </w:num>
  <w:num w:numId="22">
    <w:abstractNumId w:val="21"/>
  </w:num>
  <w:num w:numId="23">
    <w:abstractNumId w:val="30"/>
  </w:num>
  <w:num w:numId="24">
    <w:abstractNumId w:val="41"/>
  </w:num>
  <w:num w:numId="25">
    <w:abstractNumId w:val="37"/>
  </w:num>
  <w:num w:numId="26">
    <w:abstractNumId w:val="28"/>
  </w:num>
  <w:num w:numId="27">
    <w:abstractNumId w:val="4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7"/>
  </w:num>
  <w:num w:numId="31">
    <w:abstractNumId w:val="40"/>
  </w:num>
  <w:num w:numId="32">
    <w:abstractNumId w:val="37"/>
  </w:num>
  <w:num w:numId="33">
    <w:abstractNumId w:val="31"/>
  </w:num>
  <w:num w:numId="34">
    <w:abstractNumId w:val="18"/>
  </w:num>
  <w:num w:numId="35">
    <w:abstractNumId w:val="32"/>
  </w:num>
  <w:num w:numId="36">
    <w:abstractNumId w:val="48"/>
  </w:num>
  <w:num w:numId="37">
    <w:abstractNumId w:val="48"/>
    <w:lvlOverride w:ilvl="0">
      <w:startOverride w:val="1"/>
    </w:lvlOverride>
  </w:num>
  <w:num w:numId="38">
    <w:abstractNumId w:val="8"/>
  </w:num>
  <w:num w:numId="39">
    <w:abstractNumId w:val="25"/>
  </w:num>
  <w:num w:numId="40">
    <w:abstractNumId w:val="3"/>
  </w:num>
  <w:num w:numId="41">
    <w:abstractNumId w:val="2"/>
  </w:num>
  <w:num w:numId="42">
    <w:abstractNumId w:val="1"/>
  </w:num>
  <w:num w:numId="43">
    <w:abstractNumId w:val="0"/>
  </w:num>
  <w:num w:numId="44">
    <w:abstractNumId w:val="46"/>
  </w:num>
  <w:num w:numId="45">
    <w:abstractNumId w:val="39"/>
  </w:num>
  <w:num w:numId="46">
    <w:abstractNumId w:val="49"/>
  </w:num>
  <w:num w:numId="47">
    <w:abstractNumId w:val="35"/>
  </w:num>
  <w:num w:numId="48">
    <w:abstractNumId w:val="20"/>
  </w:num>
  <w:num w:numId="49">
    <w:abstractNumId w:val="22"/>
  </w:num>
  <w:num w:numId="50">
    <w:abstractNumId w:val="34"/>
  </w:num>
  <w:num w:numId="5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num>
  <w:num w:numId="53">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num>
  <w:num w:numId="55">
    <w:abstractNumId w:val="35"/>
  </w:num>
  <w:num w:numId="56">
    <w:abstractNumId w:val="35"/>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35"/>
  </w:num>
  <w:num w:numId="60">
    <w:abstractNumId w:val="19"/>
  </w:num>
  <w:num w:numId="61">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rsids>
    <w:rsidRoot w:val="0041275D"/>
    <w:rsid w:val="00004AEE"/>
    <w:rsid w:val="00005CAA"/>
    <w:rsid w:val="00010210"/>
    <w:rsid w:val="00012D66"/>
    <w:rsid w:val="00015ADA"/>
    <w:rsid w:val="00020C99"/>
    <w:rsid w:val="0002707B"/>
    <w:rsid w:val="00044BD9"/>
    <w:rsid w:val="00050001"/>
    <w:rsid w:val="0005148E"/>
    <w:rsid w:val="00057E2D"/>
    <w:rsid w:val="0007451D"/>
    <w:rsid w:val="000759E5"/>
    <w:rsid w:val="0007601C"/>
    <w:rsid w:val="00084AC6"/>
    <w:rsid w:val="00091608"/>
    <w:rsid w:val="0009333C"/>
    <w:rsid w:val="0009704F"/>
    <w:rsid w:val="000A0F11"/>
    <w:rsid w:val="000A125A"/>
    <w:rsid w:val="000A1EC5"/>
    <w:rsid w:val="000A228F"/>
    <w:rsid w:val="000A57CD"/>
    <w:rsid w:val="000B3758"/>
    <w:rsid w:val="000B7681"/>
    <w:rsid w:val="000B7B42"/>
    <w:rsid w:val="000C02B7"/>
    <w:rsid w:val="000C2814"/>
    <w:rsid w:val="000C451B"/>
    <w:rsid w:val="000C5342"/>
    <w:rsid w:val="000C706A"/>
    <w:rsid w:val="000D2887"/>
    <w:rsid w:val="000D4C95"/>
    <w:rsid w:val="000D5C73"/>
    <w:rsid w:val="000D6D63"/>
    <w:rsid w:val="000E0081"/>
    <w:rsid w:val="000E07CF"/>
    <w:rsid w:val="00100BEF"/>
    <w:rsid w:val="001061C8"/>
    <w:rsid w:val="0011498E"/>
    <w:rsid w:val="00117A45"/>
    <w:rsid w:val="001224AE"/>
    <w:rsid w:val="00123035"/>
    <w:rsid w:val="001337D4"/>
    <w:rsid w:val="00136CA6"/>
    <w:rsid w:val="00147C12"/>
    <w:rsid w:val="001527A1"/>
    <w:rsid w:val="001530DC"/>
    <w:rsid w:val="00154989"/>
    <w:rsid w:val="00155A9F"/>
    <w:rsid w:val="0015684F"/>
    <w:rsid w:val="00160262"/>
    <w:rsid w:val="0016433A"/>
    <w:rsid w:val="00164F30"/>
    <w:rsid w:val="0016780A"/>
    <w:rsid w:val="001713FA"/>
    <w:rsid w:val="00173EBF"/>
    <w:rsid w:val="001765DA"/>
    <w:rsid w:val="001842A2"/>
    <w:rsid w:val="00187FA8"/>
    <w:rsid w:val="001922D0"/>
    <w:rsid w:val="00192F5E"/>
    <w:rsid w:val="00197772"/>
    <w:rsid w:val="001A51C8"/>
    <w:rsid w:val="001B472B"/>
    <w:rsid w:val="001B4CA8"/>
    <w:rsid w:val="001C4F3D"/>
    <w:rsid w:val="001D0CDC"/>
    <w:rsid w:val="001D1D82"/>
    <w:rsid w:val="001E1182"/>
    <w:rsid w:val="001F0E8B"/>
    <w:rsid w:val="00200944"/>
    <w:rsid w:val="00202C90"/>
    <w:rsid w:val="00213DE8"/>
    <w:rsid w:val="00216118"/>
    <w:rsid w:val="002209AB"/>
    <w:rsid w:val="002251E3"/>
    <w:rsid w:val="00227A95"/>
    <w:rsid w:val="002316BD"/>
    <w:rsid w:val="002336F3"/>
    <w:rsid w:val="002473FC"/>
    <w:rsid w:val="00252E3C"/>
    <w:rsid w:val="00262198"/>
    <w:rsid w:val="00285F1B"/>
    <w:rsid w:val="00292B81"/>
    <w:rsid w:val="002974BC"/>
    <w:rsid w:val="002B18AE"/>
    <w:rsid w:val="002C1C93"/>
    <w:rsid w:val="002C5066"/>
    <w:rsid w:val="002C5415"/>
    <w:rsid w:val="002D4AAC"/>
    <w:rsid w:val="002D6C33"/>
    <w:rsid w:val="002D786E"/>
    <w:rsid w:val="002F045A"/>
    <w:rsid w:val="0030039D"/>
    <w:rsid w:val="00300715"/>
    <w:rsid w:val="0030326F"/>
    <w:rsid w:val="00310701"/>
    <w:rsid w:val="00315980"/>
    <w:rsid w:val="00316F7F"/>
    <w:rsid w:val="00320162"/>
    <w:rsid w:val="003218E8"/>
    <w:rsid w:val="00330DCE"/>
    <w:rsid w:val="00331E11"/>
    <w:rsid w:val="00334761"/>
    <w:rsid w:val="00337EBC"/>
    <w:rsid w:val="00341DCD"/>
    <w:rsid w:val="0034504D"/>
    <w:rsid w:val="0034563E"/>
    <w:rsid w:val="003518D6"/>
    <w:rsid w:val="0035460C"/>
    <w:rsid w:val="003556BD"/>
    <w:rsid w:val="00365147"/>
    <w:rsid w:val="0037016E"/>
    <w:rsid w:val="00370E55"/>
    <w:rsid w:val="00371E57"/>
    <w:rsid w:val="00372908"/>
    <w:rsid w:val="00381917"/>
    <w:rsid w:val="00383020"/>
    <w:rsid w:val="003975FD"/>
    <w:rsid w:val="003B0435"/>
    <w:rsid w:val="003B60CC"/>
    <w:rsid w:val="003C1B25"/>
    <w:rsid w:val="003C2443"/>
    <w:rsid w:val="003C5DA3"/>
    <w:rsid w:val="003D163C"/>
    <w:rsid w:val="003D4BCD"/>
    <w:rsid w:val="003E01D8"/>
    <w:rsid w:val="003E16C2"/>
    <w:rsid w:val="003E2100"/>
    <w:rsid w:val="003E62FA"/>
    <w:rsid w:val="003F6F5B"/>
    <w:rsid w:val="003F7DFA"/>
    <w:rsid w:val="0040342D"/>
    <w:rsid w:val="0041192D"/>
    <w:rsid w:val="0041275D"/>
    <w:rsid w:val="00413EE1"/>
    <w:rsid w:val="0042128E"/>
    <w:rsid w:val="00432B60"/>
    <w:rsid w:val="00440698"/>
    <w:rsid w:val="00443FFE"/>
    <w:rsid w:val="004540E2"/>
    <w:rsid w:val="00454454"/>
    <w:rsid w:val="00467924"/>
    <w:rsid w:val="004712A5"/>
    <w:rsid w:val="0047266F"/>
    <w:rsid w:val="00474712"/>
    <w:rsid w:val="00476D6B"/>
    <w:rsid w:val="00492C16"/>
    <w:rsid w:val="004A0678"/>
    <w:rsid w:val="004A48A3"/>
    <w:rsid w:val="004B00E0"/>
    <w:rsid w:val="004B050D"/>
    <w:rsid w:val="004B0D92"/>
    <w:rsid w:val="004B0EC0"/>
    <w:rsid w:val="004B66F1"/>
    <w:rsid w:val="004C3EA0"/>
    <w:rsid w:val="004D1C7D"/>
    <w:rsid w:val="004E6314"/>
    <w:rsid w:val="004F3393"/>
    <w:rsid w:val="004F7169"/>
    <w:rsid w:val="00500D66"/>
    <w:rsid w:val="005020B5"/>
    <w:rsid w:val="005036A6"/>
    <w:rsid w:val="00514C8E"/>
    <w:rsid w:val="00517F35"/>
    <w:rsid w:val="00523ED3"/>
    <w:rsid w:val="00531DBF"/>
    <w:rsid w:val="005337FC"/>
    <w:rsid w:val="00533BC2"/>
    <w:rsid w:val="00545759"/>
    <w:rsid w:val="00545BE0"/>
    <w:rsid w:val="005525BA"/>
    <w:rsid w:val="00552D1F"/>
    <w:rsid w:val="00554C6A"/>
    <w:rsid w:val="0055579E"/>
    <w:rsid w:val="00555E72"/>
    <w:rsid w:val="00562E85"/>
    <w:rsid w:val="0056332F"/>
    <w:rsid w:val="00581152"/>
    <w:rsid w:val="00581C39"/>
    <w:rsid w:val="005903B6"/>
    <w:rsid w:val="005A0247"/>
    <w:rsid w:val="005A126E"/>
    <w:rsid w:val="005A452F"/>
    <w:rsid w:val="005B140D"/>
    <w:rsid w:val="005C1FEA"/>
    <w:rsid w:val="005C3495"/>
    <w:rsid w:val="005D5295"/>
    <w:rsid w:val="005E1DB7"/>
    <w:rsid w:val="005E3DFC"/>
    <w:rsid w:val="005E60AF"/>
    <w:rsid w:val="005E7B4E"/>
    <w:rsid w:val="005E7BE5"/>
    <w:rsid w:val="005F1DEA"/>
    <w:rsid w:val="00607FC9"/>
    <w:rsid w:val="0061490C"/>
    <w:rsid w:val="00622FE1"/>
    <w:rsid w:val="0062521C"/>
    <w:rsid w:val="00630A2B"/>
    <w:rsid w:val="00632DC7"/>
    <w:rsid w:val="00633896"/>
    <w:rsid w:val="00633D0D"/>
    <w:rsid w:val="006357FB"/>
    <w:rsid w:val="006406FC"/>
    <w:rsid w:val="0064407B"/>
    <w:rsid w:val="00644659"/>
    <w:rsid w:val="00646122"/>
    <w:rsid w:val="00653E16"/>
    <w:rsid w:val="00657220"/>
    <w:rsid w:val="0066104B"/>
    <w:rsid w:val="006655EE"/>
    <w:rsid w:val="00667C10"/>
    <w:rsid w:val="00667EF4"/>
    <w:rsid w:val="00676FCA"/>
    <w:rsid w:val="00677177"/>
    <w:rsid w:val="006774C7"/>
    <w:rsid w:val="0068612E"/>
    <w:rsid w:val="00687C92"/>
    <w:rsid w:val="0069534E"/>
    <w:rsid w:val="0069669C"/>
    <w:rsid w:val="006972A6"/>
    <w:rsid w:val="006A1200"/>
    <w:rsid w:val="006A2C5A"/>
    <w:rsid w:val="006A4F4E"/>
    <w:rsid w:val="006B14DB"/>
    <w:rsid w:val="006B21C4"/>
    <w:rsid w:val="006C4A1A"/>
    <w:rsid w:val="006D0393"/>
    <w:rsid w:val="006D0CEC"/>
    <w:rsid w:val="006D1A83"/>
    <w:rsid w:val="006E1CFE"/>
    <w:rsid w:val="006E31A2"/>
    <w:rsid w:val="006E7FFD"/>
    <w:rsid w:val="006F10C4"/>
    <w:rsid w:val="006F31CB"/>
    <w:rsid w:val="006F40E9"/>
    <w:rsid w:val="006F5603"/>
    <w:rsid w:val="00701400"/>
    <w:rsid w:val="007037CF"/>
    <w:rsid w:val="00716583"/>
    <w:rsid w:val="007167C0"/>
    <w:rsid w:val="00720481"/>
    <w:rsid w:val="00727C18"/>
    <w:rsid w:val="00727E2F"/>
    <w:rsid w:val="00731999"/>
    <w:rsid w:val="00733193"/>
    <w:rsid w:val="00733C1E"/>
    <w:rsid w:val="00737CBA"/>
    <w:rsid w:val="00747BBC"/>
    <w:rsid w:val="00754C17"/>
    <w:rsid w:val="0075732A"/>
    <w:rsid w:val="00760262"/>
    <w:rsid w:val="0076310C"/>
    <w:rsid w:val="0076744F"/>
    <w:rsid w:val="00767BCE"/>
    <w:rsid w:val="00767EFC"/>
    <w:rsid w:val="007707DE"/>
    <w:rsid w:val="00770B5D"/>
    <w:rsid w:val="007752F1"/>
    <w:rsid w:val="00776768"/>
    <w:rsid w:val="00782D61"/>
    <w:rsid w:val="00782E28"/>
    <w:rsid w:val="007874AF"/>
    <w:rsid w:val="00794818"/>
    <w:rsid w:val="007A2573"/>
    <w:rsid w:val="007A3B9C"/>
    <w:rsid w:val="007B106C"/>
    <w:rsid w:val="007B1A4E"/>
    <w:rsid w:val="007B3D05"/>
    <w:rsid w:val="007B5503"/>
    <w:rsid w:val="007C38E6"/>
    <w:rsid w:val="007C6BB3"/>
    <w:rsid w:val="007D14B4"/>
    <w:rsid w:val="007D3AD7"/>
    <w:rsid w:val="007E24F6"/>
    <w:rsid w:val="00800F64"/>
    <w:rsid w:val="00802F0B"/>
    <w:rsid w:val="00810A67"/>
    <w:rsid w:val="008244A5"/>
    <w:rsid w:val="008310BB"/>
    <w:rsid w:val="008337F4"/>
    <w:rsid w:val="00833CF7"/>
    <w:rsid w:val="00845601"/>
    <w:rsid w:val="00852723"/>
    <w:rsid w:val="00852E19"/>
    <w:rsid w:val="00855C5C"/>
    <w:rsid w:val="0086233C"/>
    <w:rsid w:val="00865CFA"/>
    <w:rsid w:val="008A3C96"/>
    <w:rsid w:val="008A756F"/>
    <w:rsid w:val="008B0BBA"/>
    <w:rsid w:val="008B4019"/>
    <w:rsid w:val="008B505F"/>
    <w:rsid w:val="008B65C9"/>
    <w:rsid w:val="008B71AF"/>
    <w:rsid w:val="008C2D4A"/>
    <w:rsid w:val="008C6A05"/>
    <w:rsid w:val="008C7DBB"/>
    <w:rsid w:val="008D033E"/>
    <w:rsid w:val="008D3900"/>
    <w:rsid w:val="008D6E1D"/>
    <w:rsid w:val="008E36FE"/>
    <w:rsid w:val="008F39B4"/>
    <w:rsid w:val="008F4162"/>
    <w:rsid w:val="009019CB"/>
    <w:rsid w:val="00903E02"/>
    <w:rsid w:val="00913175"/>
    <w:rsid w:val="00916EDB"/>
    <w:rsid w:val="00920861"/>
    <w:rsid w:val="00922B13"/>
    <w:rsid w:val="009242EF"/>
    <w:rsid w:val="00932291"/>
    <w:rsid w:val="0093408E"/>
    <w:rsid w:val="00947507"/>
    <w:rsid w:val="00952DDF"/>
    <w:rsid w:val="009812D4"/>
    <w:rsid w:val="009873F4"/>
    <w:rsid w:val="009920D8"/>
    <w:rsid w:val="009A371F"/>
    <w:rsid w:val="009B38BE"/>
    <w:rsid w:val="009B4B6E"/>
    <w:rsid w:val="009C3D0F"/>
    <w:rsid w:val="009C6CFA"/>
    <w:rsid w:val="009D1D58"/>
    <w:rsid w:val="009E1B19"/>
    <w:rsid w:val="009F1D44"/>
    <w:rsid w:val="009F35E2"/>
    <w:rsid w:val="009F65F9"/>
    <w:rsid w:val="009F68BA"/>
    <w:rsid w:val="009F6E64"/>
    <w:rsid w:val="00A06277"/>
    <w:rsid w:val="00A079DC"/>
    <w:rsid w:val="00A111C2"/>
    <w:rsid w:val="00A17C39"/>
    <w:rsid w:val="00A238AA"/>
    <w:rsid w:val="00A338E7"/>
    <w:rsid w:val="00A35CAA"/>
    <w:rsid w:val="00A36E7F"/>
    <w:rsid w:val="00A41E65"/>
    <w:rsid w:val="00A43E0A"/>
    <w:rsid w:val="00A530C7"/>
    <w:rsid w:val="00A55F5B"/>
    <w:rsid w:val="00A60185"/>
    <w:rsid w:val="00A661EA"/>
    <w:rsid w:val="00A70A6C"/>
    <w:rsid w:val="00A830E5"/>
    <w:rsid w:val="00A87135"/>
    <w:rsid w:val="00A93280"/>
    <w:rsid w:val="00A951EA"/>
    <w:rsid w:val="00A961A6"/>
    <w:rsid w:val="00A973E1"/>
    <w:rsid w:val="00AA1C65"/>
    <w:rsid w:val="00AA2548"/>
    <w:rsid w:val="00AA3B6E"/>
    <w:rsid w:val="00AA58C4"/>
    <w:rsid w:val="00AB11C8"/>
    <w:rsid w:val="00AC08A8"/>
    <w:rsid w:val="00AC404E"/>
    <w:rsid w:val="00AD56C8"/>
    <w:rsid w:val="00AD58F2"/>
    <w:rsid w:val="00B0512A"/>
    <w:rsid w:val="00B0529F"/>
    <w:rsid w:val="00B05D52"/>
    <w:rsid w:val="00B1026D"/>
    <w:rsid w:val="00B1418B"/>
    <w:rsid w:val="00B14F8D"/>
    <w:rsid w:val="00B15A53"/>
    <w:rsid w:val="00B21195"/>
    <w:rsid w:val="00B24B22"/>
    <w:rsid w:val="00B25310"/>
    <w:rsid w:val="00B32F8F"/>
    <w:rsid w:val="00B47C42"/>
    <w:rsid w:val="00B510B1"/>
    <w:rsid w:val="00B54DE9"/>
    <w:rsid w:val="00B553EC"/>
    <w:rsid w:val="00B55870"/>
    <w:rsid w:val="00B55D6D"/>
    <w:rsid w:val="00B7023C"/>
    <w:rsid w:val="00B80D6D"/>
    <w:rsid w:val="00B93DD0"/>
    <w:rsid w:val="00B97732"/>
    <w:rsid w:val="00B9796F"/>
    <w:rsid w:val="00BA459D"/>
    <w:rsid w:val="00BA641C"/>
    <w:rsid w:val="00BA65A8"/>
    <w:rsid w:val="00BA6D19"/>
    <w:rsid w:val="00BA7461"/>
    <w:rsid w:val="00BA7DA9"/>
    <w:rsid w:val="00BC1748"/>
    <w:rsid w:val="00BC4215"/>
    <w:rsid w:val="00BD0396"/>
    <w:rsid w:val="00BD1A6F"/>
    <w:rsid w:val="00BE6D3C"/>
    <w:rsid w:val="00BE7852"/>
    <w:rsid w:val="00BF7CEE"/>
    <w:rsid w:val="00C03880"/>
    <w:rsid w:val="00C135CF"/>
    <w:rsid w:val="00C14279"/>
    <w:rsid w:val="00C2683F"/>
    <w:rsid w:val="00C3184D"/>
    <w:rsid w:val="00C4714E"/>
    <w:rsid w:val="00C50941"/>
    <w:rsid w:val="00C5504F"/>
    <w:rsid w:val="00C55991"/>
    <w:rsid w:val="00C63376"/>
    <w:rsid w:val="00C66CB4"/>
    <w:rsid w:val="00C71525"/>
    <w:rsid w:val="00C74F97"/>
    <w:rsid w:val="00C76A08"/>
    <w:rsid w:val="00C8276E"/>
    <w:rsid w:val="00C83AD1"/>
    <w:rsid w:val="00C842AC"/>
    <w:rsid w:val="00C93FD9"/>
    <w:rsid w:val="00C94416"/>
    <w:rsid w:val="00C96688"/>
    <w:rsid w:val="00CA0723"/>
    <w:rsid w:val="00CA4542"/>
    <w:rsid w:val="00CB1690"/>
    <w:rsid w:val="00CC4365"/>
    <w:rsid w:val="00CD11B0"/>
    <w:rsid w:val="00CE71C2"/>
    <w:rsid w:val="00CF42D5"/>
    <w:rsid w:val="00CF4EDA"/>
    <w:rsid w:val="00D021CB"/>
    <w:rsid w:val="00D10F1A"/>
    <w:rsid w:val="00D116F8"/>
    <w:rsid w:val="00D17596"/>
    <w:rsid w:val="00D22640"/>
    <w:rsid w:val="00D2588C"/>
    <w:rsid w:val="00D26D3A"/>
    <w:rsid w:val="00D45C91"/>
    <w:rsid w:val="00D45EE3"/>
    <w:rsid w:val="00D50618"/>
    <w:rsid w:val="00D509E9"/>
    <w:rsid w:val="00D53B1C"/>
    <w:rsid w:val="00D652C8"/>
    <w:rsid w:val="00D83615"/>
    <w:rsid w:val="00DA1B12"/>
    <w:rsid w:val="00DA54C9"/>
    <w:rsid w:val="00DA6739"/>
    <w:rsid w:val="00DA6CAE"/>
    <w:rsid w:val="00DB1A9E"/>
    <w:rsid w:val="00DB31D6"/>
    <w:rsid w:val="00DB4005"/>
    <w:rsid w:val="00DC34EB"/>
    <w:rsid w:val="00DE56D7"/>
    <w:rsid w:val="00DF1E5B"/>
    <w:rsid w:val="00DF2275"/>
    <w:rsid w:val="00DF3F5E"/>
    <w:rsid w:val="00DF5653"/>
    <w:rsid w:val="00E0596E"/>
    <w:rsid w:val="00E06F66"/>
    <w:rsid w:val="00E356E5"/>
    <w:rsid w:val="00E36F81"/>
    <w:rsid w:val="00E378A8"/>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71E4"/>
    <w:rsid w:val="00F00192"/>
    <w:rsid w:val="00F01DF6"/>
    <w:rsid w:val="00F0340D"/>
    <w:rsid w:val="00F059A6"/>
    <w:rsid w:val="00F06CF9"/>
    <w:rsid w:val="00F23756"/>
    <w:rsid w:val="00F2523A"/>
    <w:rsid w:val="00F25FFA"/>
    <w:rsid w:val="00F310D2"/>
    <w:rsid w:val="00F36F3D"/>
    <w:rsid w:val="00F36F68"/>
    <w:rsid w:val="00F45322"/>
    <w:rsid w:val="00F477BD"/>
    <w:rsid w:val="00F50333"/>
    <w:rsid w:val="00F53491"/>
    <w:rsid w:val="00F54656"/>
    <w:rsid w:val="00F60181"/>
    <w:rsid w:val="00F61570"/>
    <w:rsid w:val="00F65A1C"/>
    <w:rsid w:val="00F66F50"/>
    <w:rsid w:val="00F77432"/>
    <w:rsid w:val="00F82FF8"/>
    <w:rsid w:val="00F8330D"/>
    <w:rsid w:val="00F84305"/>
    <w:rsid w:val="00F8485C"/>
    <w:rsid w:val="00F87149"/>
    <w:rsid w:val="00F87FFE"/>
    <w:rsid w:val="00F954C9"/>
    <w:rsid w:val="00FA4CF0"/>
    <w:rsid w:val="00FA61AA"/>
    <w:rsid w:val="00FA69A4"/>
    <w:rsid w:val="00FB1279"/>
    <w:rsid w:val="00FB1495"/>
    <w:rsid w:val="00FC20F8"/>
    <w:rsid w:val="00FD1694"/>
    <w:rsid w:val="00FD4173"/>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348094356">
      <w:bodyDiv w:val="1"/>
      <w:marLeft w:val="0"/>
      <w:marRight w:val="0"/>
      <w:marTop w:val="0"/>
      <w:marBottom w:val="0"/>
      <w:divBdr>
        <w:top w:val="none" w:sz="0" w:space="0" w:color="auto"/>
        <w:left w:val="none" w:sz="0" w:space="0" w:color="auto"/>
        <w:bottom w:val="none" w:sz="0" w:space="0" w:color="auto"/>
        <w:right w:val="none" w:sz="0" w:space="0" w:color="auto"/>
      </w:divBdr>
    </w:div>
    <w:div w:id="1526290566">
      <w:bodyDiv w:val="1"/>
      <w:marLeft w:val="0"/>
      <w:marRight w:val="0"/>
      <w:marTop w:val="0"/>
      <w:marBottom w:val="0"/>
      <w:divBdr>
        <w:top w:val="none" w:sz="0" w:space="0" w:color="auto"/>
        <w:left w:val="none" w:sz="0" w:space="0" w:color="auto"/>
        <w:bottom w:val="none" w:sz="0" w:space="0" w:color="auto"/>
        <w:right w:val="none" w:sz="0" w:space="0" w:color="auto"/>
      </w:divBdr>
    </w:div>
    <w:div w:id="16007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Proposed action: Gloucester Gas Project (2008/4432)</dc:title>
  <dc:creator/>
  <cp:lastModifiedBy/>
  <cp:revision>1</cp:revision>
  <dcterms:created xsi:type="dcterms:W3CDTF">2014-04-16T08:38:00Z</dcterms:created>
  <dcterms:modified xsi:type="dcterms:W3CDTF">2014-04-16T08:38:00Z</dcterms:modified>
</cp:coreProperties>
</file>