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1723C" w:rsidRPr="008F12CE" w:rsidRDefault="00B94609" w:rsidP="005651DF">
      <w:pPr>
        <w:spacing w:before="100" w:beforeAutospacing="1" w:after="0"/>
        <w:jc w:val="center"/>
        <w:rPr>
          <w:rFonts w:cs="Arial"/>
          <w:b/>
          <w:sz w:val="36"/>
          <w:szCs w:val="36"/>
          <w:lang w:val="en-AU" w:eastAsia="en-US"/>
        </w:rPr>
      </w:pPr>
      <w:r>
        <w:rPr>
          <w:rFonts w:cs="Arial"/>
          <w:b/>
          <w:sz w:val="36"/>
          <w:szCs w:val="36"/>
          <w:lang w:val="en-AU" w:eastAsia="en-US"/>
        </w:rPr>
        <w:t xml:space="preserve"> </w:t>
      </w:r>
    </w:p>
    <w:p w:rsidR="00F1723C" w:rsidRPr="008F12CE" w:rsidRDefault="00160C22" w:rsidP="00160C22">
      <w:pPr>
        <w:tabs>
          <w:tab w:val="left" w:pos="6990"/>
        </w:tabs>
        <w:rPr>
          <w:rFonts w:cs="Arial"/>
        </w:rPr>
      </w:pPr>
      <w:r w:rsidRPr="008F12CE">
        <w:rPr>
          <w:rFonts w:cs="Arial"/>
        </w:rPr>
        <w:tab/>
      </w:r>
    </w:p>
    <w:p w:rsidR="00F1723C" w:rsidRPr="008F12CE" w:rsidRDefault="00F1723C" w:rsidP="005651DF">
      <w:pPr>
        <w:spacing w:before="100" w:beforeAutospacing="1" w:after="0"/>
        <w:jc w:val="center"/>
        <w:rPr>
          <w:rFonts w:cs="Arial"/>
          <w:b/>
          <w:sz w:val="36"/>
          <w:szCs w:val="36"/>
          <w:lang w:val="en-AU" w:eastAsia="en-US"/>
        </w:rPr>
      </w:pPr>
    </w:p>
    <w:p w:rsidR="00F1723C" w:rsidRPr="008F12CE" w:rsidRDefault="00F1723C" w:rsidP="005651DF">
      <w:pPr>
        <w:spacing w:before="100" w:beforeAutospacing="1" w:after="0"/>
        <w:jc w:val="center"/>
        <w:rPr>
          <w:rFonts w:cs="Arial"/>
          <w:b/>
          <w:sz w:val="36"/>
          <w:szCs w:val="36"/>
          <w:lang w:val="en-AU" w:eastAsia="en-US"/>
        </w:rPr>
      </w:pPr>
    </w:p>
    <w:p w:rsidR="00B64716" w:rsidRPr="008F12CE" w:rsidRDefault="00B64716" w:rsidP="00B64716">
      <w:pPr>
        <w:spacing w:before="100" w:beforeAutospacing="1" w:after="0"/>
        <w:jc w:val="center"/>
        <w:rPr>
          <w:rFonts w:cs="Arial"/>
          <w:b/>
          <w:sz w:val="36"/>
          <w:szCs w:val="36"/>
          <w:lang w:val="en-AU" w:eastAsia="en-US"/>
        </w:rPr>
      </w:pPr>
    </w:p>
    <w:p w:rsidR="000D5B41" w:rsidRPr="008F12CE" w:rsidRDefault="00626EBC" w:rsidP="00413C88">
      <w:pPr>
        <w:spacing w:before="100" w:beforeAutospacing="1" w:after="0"/>
        <w:jc w:val="center"/>
        <w:rPr>
          <w:rFonts w:cs="Arial"/>
          <w:b/>
          <w:sz w:val="36"/>
          <w:szCs w:val="36"/>
          <w:lang w:val="en-AU" w:eastAsia="en-US"/>
        </w:rPr>
      </w:pPr>
      <w:r w:rsidRPr="008F12CE">
        <w:rPr>
          <w:rFonts w:cs="Arial"/>
          <w:b/>
          <w:noProof/>
          <w:sz w:val="36"/>
          <w:szCs w:val="36"/>
          <w:lang w:val="en-AU" w:eastAsia="en-AU"/>
        </w:rPr>
        <w:drawing>
          <wp:anchor distT="0" distB="0" distL="114300" distR="114300" simplePos="0" relativeHeight="251663359" behindDoc="1" locked="0" layoutInCell="1" allowOverlap="1">
            <wp:simplePos x="0" y="0"/>
            <wp:positionH relativeFrom="margin">
              <wp:posOffset>-978477</wp:posOffset>
            </wp:positionH>
            <wp:positionV relativeFrom="margin">
              <wp:posOffset>-914401</wp:posOffset>
            </wp:positionV>
            <wp:extent cx="7640534" cy="9999023"/>
            <wp:effectExtent l="19050" t="0" r="0" b="0"/>
            <wp:wrapNone/>
            <wp:docPr id="23"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b="11784"/>
                    <a:stretch>
                      <a:fillRect/>
                    </a:stretch>
                  </pic:blipFill>
                  <pic:spPr bwMode="auto">
                    <a:xfrm>
                      <a:off x="0" y="0"/>
                      <a:ext cx="7640564" cy="9999062"/>
                    </a:xfrm>
                    <a:prstGeom prst="rect">
                      <a:avLst/>
                    </a:prstGeom>
                    <a:noFill/>
                  </pic:spPr>
                </pic:pic>
              </a:graphicData>
            </a:graphic>
          </wp:anchor>
        </w:drawing>
      </w:r>
    </w:p>
    <w:p w:rsidR="000D5B41" w:rsidRPr="008F12CE" w:rsidRDefault="00392E78" w:rsidP="00B64716">
      <w:pPr>
        <w:spacing w:before="100" w:beforeAutospacing="1" w:after="0"/>
        <w:jc w:val="center"/>
        <w:rPr>
          <w:rFonts w:cs="Arial"/>
          <w:b/>
          <w:sz w:val="36"/>
          <w:szCs w:val="36"/>
          <w:lang w:val="en-AU" w:eastAsia="en-US"/>
        </w:rPr>
      </w:pPr>
      <w:r>
        <w:rPr>
          <w:rFonts w:cs="Arial"/>
          <w:b/>
          <w:noProof/>
          <w:sz w:val="36"/>
          <w:szCs w:val="36"/>
          <w:lang w:val="en-AU" w:eastAsia="zh-TW"/>
        </w:rPr>
        <w:pict>
          <v:shapetype id="_x0000_t202" coordsize="21600,21600" o:spt="202" path="m,l,21600r21600,l21600,xe">
            <v:stroke joinstyle="miter"/>
            <v:path gradientshapeok="t" o:connecttype="rect"/>
          </v:shapetype>
          <v:shape id="_x0000_s1031" type="#_x0000_t202" style="position:absolute;left:0;text-align:left;margin-left:214.15pt;margin-top:25.75pt;width:281.45pt;height:426.7pt;z-index:251713536;mso-width-relative:margin;mso-height-relative:margin" stroked="f">
            <v:fill opacity="0"/>
            <v:textbox>
              <w:txbxContent>
                <w:p w:rsidR="00EA2354" w:rsidRDefault="00EA2354">
                  <w:pPr>
                    <w:pStyle w:val="Head1Headings"/>
                    <w:pBdr>
                      <w:top w:val="single" w:sz="4" w:space="8" w:color="auto"/>
                      <w:bottom w:val="single" w:sz="4" w:space="4" w:color="auto"/>
                    </w:pBdr>
                    <w:spacing w:after="240"/>
                    <w:rPr>
                      <w:color w:val="auto"/>
                    </w:rPr>
                  </w:pPr>
                  <w:bookmarkStart w:id="0" w:name="OLE_LINK6"/>
                  <w:bookmarkStart w:id="1" w:name="OLE_LINK7"/>
                  <w:bookmarkStart w:id="2" w:name="OLE_LINK8"/>
                  <w:bookmarkStart w:id="3" w:name="OLE_LINK9"/>
                  <w:r>
                    <w:rPr>
                      <w:color w:val="auto"/>
                    </w:rPr>
                    <w:t>Independent Expert Scientific Committee on Coal Seam Gas and Large Coal Mining Development</w:t>
                  </w:r>
                  <w:bookmarkEnd w:id="2"/>
                  <w:bookmarkEnd w:id="3"/>
                  <w:r>
                    <w:rPr>
                      <w:color w:val="auto"/>
                    </w:rPr>
                    <w:t>:</w:t>
                  </w:r>
                </w:p>
                <w:p w:rsidR="00EA2354" w:rsidRDefault="00EA2354" w:rsidP="00E934E9">
                  <w:pPr>
                    <w:pStyle w:val="Head1Headings"/>
                    <w:pBdr>
                      <w:top w:val="single" w:sz="4" w:space="8" w:color="auto"/>
                      <w:bottom w:val="single" w:sz="4" w:space="4" w:color="auto"/>
                    </w:pBdr>
                    <w:spacing w:after="240"/>
                    <w:rPr>
                      <w:color w:val="auto"/>
                    </w:rPr>
                  </w:pPr>
                  <w:r>
                    <w:rPr>
                      <w:color w:val="auto"/>
                    </w:rPr>
                    <w:t xml:space="preserve">Review of activities </w:t>
                  </w:r>
                </w:p>
                <w:p w:rsidR="00EA2354" w:rsidRPr="003C31AE" w:rsidRDefault="00EA2354" w:rsidP="00E934E9">
                  <w:pPr>
                    <w:pStyle w:val="Head1Headings"/>
                    <w:pBdr>
                      <w:top w:val="single" w:sz="4" w:space="8" w:color="auto"/>
                      <w:bottom w:val="single" w:sz="4" w:space="4" w:color="auto"/>
                    </w:pBdr>
                    <w:spacing w:after="240"/>
                    <w:rPr>
                      <w:color w:val="auto"/>
                    </w:rPr>
                  </w:pPr>
                  <w:r>
                    <w:rPr>
                      <w:color w:val="auto"/>
                    </w:rPr>
                    <w:t>July 2014-June 2015</w:t>
                  </w:r>
                </w:p>
                <w:bookmarkEnd w:id="0"/>
                <w:bookmarkEnd w:id="1"/>
                <w:p w:rsidR="00EA2354" w:rsidRPr="001A7715" w:rsidRDefault="00EA2354" w:rsidP="00DE5AAC">
                  <w:pPr>
                    <w:pStyle w:val="NoSpacing"/>
                    <w:rPr>
                      <w:sz w:val="26"/>
                      <w:szCs w:val="26"/>
                    </w:rPr>
                  </w:pPr>
                  <w:r w:rsidRPr="00195535">
                    <w:rPr>
                      <w:rFonts w:ascii="Calibri" w:eastAsiaTheme="minorHAnsi" w:hAnsi="Calibri" w:cs="Times New Roman"/>
                      <w:i/>
                      <w:sz w:val="26"/>
                      <w:szCs w:val="28"/>
                      <w:lang w:val="en-AU" w:eastAsia="en-AU"/>
                    </w:rPr>
                    <w:t xml:space="preserve">An overview of the activities of the Independent Expert Scientific Committee on Coal Seam Gas and Large Coal Mining Development from </w:t>
                  </w:r>
                  <w:r>
                    <w:rPr>
                      <w:rFonts w:ascii="Calibri" w:eastAsiaTheme="minorHAnsi" w:hAnsi="Calibri" w:cs="Times New Roman"/>
                      <w:i/>
                      <w:sz w:val="26"/>
                      <w:szCs w:val="28"/>
                      <w:lang w:val="en-AU" w:eastAsia="en-AU"/>
                    </w:rPr>
                    <w:t>July</w:t>
                  </w:r>
                  <w:r w:rsidRPr="00195535">
                    <w:rPr>
                      <w:rFonts w:ascii="Calibri" w:eastAsiaTheme="minorHAnsi" w:hAnsi="Calibri" w:cs="Times New Roman"/>
                      <w:i/>
                      <w:sz w:val="26"/>
                      <w:szCs w:val="28"/>
                      <w:lang w:val="en-AU" w:eastAsia="en-AU"/>
                    </w:rPr>
                    <w:t xml:space="preserve"> 201</w:t>
                  </w:r>
                  <w:r>
                    <w:rPr>
                      <w:rFonts w:ascii="Calibri" w:eastAsiaTheme="minorHAnsi" w:hAnsi="Calibri" w:cs="Times New Roman"/>
                      <w:i/>
                      <w:sz w:val="26"/>
                      <w:szCs w:val="28"/>
                      <w:lang w:val="en-AU" w:eastAsia="en-AU"/>
                    </w:rPr>
                    <w:t>4</w:t>
                  </w:r>
                  <w:r w:rsidRPr="00195535">
                    <w:rPr>
                      <w:rFonts w:ascii="Calibri" w:eastAsiaTheme="minorHAnsi" w:hAnsi="Calibri" w:cs="Times New Roman"/>
                      <w:i/>
                      <w:sz w:val="26"/>
                      <w:szCs w:val="28"/>
                      <w:lang w:val="en-AU" w:eastAsia="en-AU"/>
                    </w:rPr>
                    <w:t xml:space="preserve"> to </w:t>
                  </w:r>
                  <w:r>
                    <w:rPr>
                      <w:rFonts w:ascii="Calibri" w:eastAsiaTheme="minorHAnsi" w:hAnsi="Calibri" w:cs="Times New Roman"/>
                      <w:i/>
                      <w:sz w:val="26"/>
                      <w:szCs w:val="28"/>
                      <w:lang w:val="en-AU" w:eastAsia="en-AU"/>
                    </w:rPr>
                    <w:t>June 2015</w:t>
                  </w:r>
                </w:p>
              </w:txbxContent>
            </v:textbox>
          </v:shape>
        </w:pict>
      </w: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5D5A33" w:rsidRDefault="005D5A33">
      <w:pPr>
        <w:spacing w:after="0"/>
        <w:rPr>
          <w:rFonts w:cs="Arial"/>
          <w:b/>
          <w:sz w:val="36"/>
          <w:szCs w:val="36"/>
          <w:lang w:val="en-AU" w:eastAsia="en-US"/>
        </w:rPr>
        <w:sectPr w:rsidR="005D5A33" w:rsidSect="005D5A33">
          <w:headerReference w:type="even" r:id="rId8"/>
          <w:headerReference w:type="default" r:id="rId9"/>
          <w:footerReference w:type="default" r:id="rId10"/>
          <w:headerReference w:type="first" r:id="rId11"/>
          <w:footerReference w:type="first" r:id="rId12"/>
          <w:pgSz w:w="11906" w:h="16838"/>
          <w:pgMar w:top="1245" w:right="991" w:bottom="284" w:left="1440" w:header="425" w:footer="189" w:gutter="0"/>
          <w:cols w:space="708"/>
          <w:titlePg/>
          <w:docGrid w:linePitch="360"/>
        </w:sectPr>
      </w:pPr>
    </w:p>
    <w:p w:rsidR="008F0D43" w:rsidRDefault="008F0D43">
      <w:pPr>
        <w:spacing w:after="0"/>
        <w:rPr>
          <w:rFonts w:cs="Arial"/>
          <w:b/>
          <w:sz w:val="36"/>
          <w:szCs w:val="36"/>
          <w:lang w:val="en-AU" w:eastAsia="en-US"/>
        </w:rPr>
      </w:pPr>
    </w:p>
    <w:p w:rsidR="003E0643" w:rsidRDefault="003E0643" w:rsidP="003A74AB">
      <w:pPr>
        <w:tabs>
          <w:tab w:val="right" w:leader="dot" w:pos="9498"/>
        </w:tabs>
        <w:ind w:right="-23"/>
      </w:pPr>
    </w:p>
    <w:p w:rsidR="00E5539C" w:rsidRDefault="00E5539C" w:rsidP="00E5539C">
      <w:pPr>
        <w:rPr>
          <w:lang w:val="en-AU" w:eastAsia="en-US"/>
        </w:rPr>
      </w:pPr>
    </w:p>
    <w:p w:rsidR="00EA10AB" w:rsidRDefault="00EA10AB">
      <w:pPr>
        <w:spacing w:after="0"/>
        <w:rPr>
          <w:rStyle w:val="A5"/>
          <w:sz w:val="22"/>
          <w:szCs w:val="22"/>
        </w:rPr>
      </w:pPr>
    </w:p>
    <w:p w:rsidR="003A13CD" w:rsidRPr="003A13CD" w:rsidRDefault="00A00F93">
      <w:pPr>
        <w:spacing w:after="0"/>
        <w:rPr>
          <w:color w:val="000000"/>
          <w:sz w:val="22"/>
          <w:szCs w:val="22"/>
        </w:rPr>
      </w:pPr>
      <w:r w:rsidRPr="00981C97">
        <w:rPr>
          <w:color w:val="000000"/>
          <w:sz w:val="22"/>
          <w:szCs w:val="22"/>
        </w:rPr>
        <w:t xml:space="preserve">© </w:t>
      </w:r>
      <w:r w:rsidR="001C035A" w:rsidRPr="00981C97">
        <w:rPr>
          <w:color w:val="000000"/>
          <w:sz w:val="22"/>
          <w:szCs w:val="22"/>
        </w:rPr>
        <w:t xml:space="preserve">Copyright </w:t>
      </w:r>
      <w:r w:rsidRPr="00981C97">
        <w:rPr>
          <w:color w:val="000000"/>
          <w:sz w:val="22"/>
          <w:szCs w:val="22"/>
        </w:rPr>
        <w:t>Commonwealth of Australia</w:t>
      </w:r>
      <w:r w:rsidR="001C035A" w:rsidRPr="00981C97">
        <w:rPr>
          <w:color w:val="000000"/>
          <w:sz w:val="22"/>
          <w:szCs w:val="22"/>
        </w:rPr>
        <w:t>,</w:t>
      </w:r>
      <w:r w:rsidR="00C53A3E" w:rsidRPr="00981C97">
        <w:rPr>
          <w:color w:val="000000"/>
          <w:sz w:val="22"/>
          <w:szCs w:val="22"/>
        </w:rPr>
        <w:t xml:space="preserve"> 201</w:t>
      </w:r>
      <w:r w:rsidR="00981C97" w:rsidRPr="00981C97">
        <w:rPr>
          <w:color w:val="000000"/>
          <w:sz w:val="22"/>
          <w:szCs w:val="22"/>
        </w:rPr>
        <w:t>5</w:t>
      </w:r>
    </w:p>
    <w:p w:rsidR="00251214" w:rsidRPr="00B320FF" w:rsidRDefault="00A00F93" w:rsidP="001C035A">
      <w:pPr>
        <w:rPr>
          <w:rFonts w:ascii="Verdana" w:eastAsia="Times New Roman" w:hAnsi="Verdana" w:cs="Times New Roman"/>
          <w:color w:val="000000"/>
          <w:sz w:val="17"/>
          <w:szCs w:val="17"/>
          <w:lang w:val="en-AU" w:eastAsia="en-AU"/>
        </w:rPr>
      </w:pPr>
      <w:r w:rsidRPr="00A00F93">
        <w:rPr>
          <w:color w:val="000000"/>
          <w:sz w:val="22"/>
          <w:szCs w:val="22"/>
        </w:rPr>
        <w:br/>
      </w:r>
      <w:r w:rsidR="00251214" w:rsidRPr="00B320FF">
        <w:rPr>
          <w:rFonts w:ascii="Verdana" w:eastAsia="Times New Roman" w:hAnsi="Verdana" w:cs="Times New Roman"/>
          <w:noProof/>
          <w:color w:val="000000"/>
          <w:sz w:val="17"/>
          <w:szCs w:val="17"/>
          <w:lang w:val="en-AU" w:eastAsia="en-AU"/>
        </w:rPr>
        <w:drawing>
          <wp:inline distT="0" distB="0" distL="0" distR="0">
            <wp:extent cx="1409700" cy="5619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print"/>
                    <a:srcRect/>
                    <a:stretch>
                      <a:fillRect/>
                    </a:stretch>
                  </pic:blipFill>
                  <pic:spPr bwMode="auto">
                    <a:xfrm>
                      <a:off x="0" y="0"/>
                      <a:ext cx="1409700" cy="561975"/>
                    </a:xfrm>
                    <a:prstGeom prst="rect">
                      <a:avLst/>
                    </a:prstGeom>
                    <a:noFill/>
                    <a:ln w="9525">
                      <a:noFill/>
                      <a:miter lim="800000"/>
                      <a:headEnd/>
                      <a:tailEnd/>
                    </a:ln>
                  </pic:spPr>
                </pic:pic>
              </a:graphicData>
            </a:graphic>
          </wp:inline>
        </w:drawing>
      </w:r>
    </w:p>
    <w:p w:rsidR="001C035A" w:rsidRPr="00B320FF" w:rsidRDefault="001C035A" w:rsidP="001C035A">
      <w:pPr>
        <w:rPr>
          <w:rFonts w:ascii="Verdana" w:eastAsia="Times New Roman" w:hAnsi="Verdana" w:cs="Times New Roman"/>
          <w:color w:val="000000"/>
          <w:sz w:val="17"/>
          <w:szCs w:val="17"/>
          <w:lang w:val="en-AU" w:eastAsia="en-AU"/>
        </w:rPr>
      </w:pPr>
      <w:r w:rsidRPr="00B320FF">
        <w:rPr>
          <w:rFonts w:ascii="Verdana" w:eastAsia="Times New Roman" w:hAnsi="Verdana" w:cs="Times New Roman"/>
          <w:color w:val="000000"/>
          <w:sz w:val="17"/>
          <w:szCs w:val="17"/>
          <w:lang w:val="en-AU" w:eastAsia="en-AU"/>
        </w:rPr>
        <w:br/>
      </w:r>
      <w:r w:rsidR="00F60E03" w:rsidRPr="00B320FF">
        <w:rPr>
          <w:rFonts w:eastAsia="Times New Roman" w:cs="Times New Roman"/>
          <w:i/>
          <w:sz w:val="22"/>
          <w:szCs w:val="22"/>
          <w:lang w:val="en-AU" w:eastAsia="en-AU"/>
        </w:rPr>
        <w:t>R</w:t>
      </w:r>
      <w:r w:rsidR="0095329E" w:rsidRPr="00B320FF">
        <w:rPr>
          <w:rFonts w:eastAsia="Times New Roman" w:cs="Times New Roman"/>
          <w:i/>
          <w:sz w:val="22"/>
          <w:szCs w:val="22"/>
          <w:lang w:val="en-AU" w:eastAsia="en-AU"/>
        </w:rPr>
        <w:t>eview</w:t>
      </w:r>
      <w:r w:rsidR="00F60E03" w:rsidRPr="00B320FF">
        <w:rPr>
          <w:rFonts w:eastAsia="Times New Roman" w:cs="Times New Roman"/>
          <w:i/>
          <w:sz w:val="22"/>
          <w:szCs w:val="22"/>
          <w:lang w:val="en-AU" w:eastAsia="en-AU"/>
        </w:rPr>
        <w:t xml:space="preserve"> of activities</w:t>
      </w:r>
      <w:r w:rsidR="00410851" w:rsidRPr="00B320FF">
        <w:rPr>
          <w:rFonts w:eastAsia="Times New Roman" w:cs="Times New Roman"/>
          <w:i/>
          <w:sz w:val="22"/>
          <w:szCs w:val="22"/>
          <w:lang w:val="en-AU" w:eastAsia="en-AU"/>
        </w:rPr>
        <w:t xml:space="preserve"> -</w:t>
      </w:r>
      <w:r w:rsidR="0095329E" w:rsidRPr="00B320FF">
        <w:rPr>
          <w:rFonts w:eastAsia="Times New Roman" w:cs="Times New Roman"/>
          <w:i/>
          <w:sz w:val="22"/>
          <w:szCs w:val="22"/>
          <w:lang w:val="en-AU" w:eastAsia="en-AU"/>
        </w:rPr>
        <w:t xml:space="preserve"> </w:t>
      </w:r>
      <w:r w:rsidR="002F3962">
        <w:rPr>
          <w:rFonts w:eastAsia="Times New Roman" w:cs="Times New Roman"/>
          <w:i/>
          <w:sz w:val="22"/>
          <w:szCs w:val="22"/>
          <w:lang w:val="en-AU" w:eastAsia="en-AU"/>
        </w:rPr>
        <w:t>July</w:t>
      </w:r>
      <w:r w:rsidR="0095329E" w:rsidRPr="00B320FF">
        <w:rPr>
          <w:rFonts w:eastAsia="Times New Roman" w:cs="Times New Roman"/>
          <w:i/>
          <w:sz w:val="22"/>
          <w:szCs w:val="22"/>
          <w:lang w:val="en-AU" w:eastAsia="en-AU"/>
        </w:rPr>
        <w:t xml:space="preserve"> 201</w:t>
      </w:r>
      <w:r w:rsidR="002F3962">
        <w:rPr>
          <w:rFonts w:eastAsia="Times New Roman" w:cs="Times New Roman"/>
          <w:i/>
          <w:sz w:val="22"/>
          <w:szCs w:val="22"/>
          <w:lang w:val="en-AU" w:eastAsia="en-AU"/>
        </w:rPr>
        <w:t>4</w:t>
      </w:r>
      <w:r w:rsidR="00F60E03" w:rsidRPr="00B320FF">
        <w:rPr>
          <w:rFonts w:eastAsia="Times New Roman" w:cs="Times New Roman"/>
          <w:i/>
          <w:sz w:val="22"/>
          <w:szCs w:val="22"/>
          <w:lang w:val="en-AU" w:eastAsia="en-AU"/>
        </w:rPr>
        <w:t xml:space="preserve">–June </w:t>
      </w:r>
      <w:r w:rsidR="0095329E" w:rsidRPr="00B320FF">
        <w:rPr>
          <w:rFonts w:eastAsia="Times New Roman" w:cs="Times New Roman"/>
          <w:i/>
          <w:sz w:val="22"/>
          <w:szCs w:val="22"/>
          <w:lang w:val="en-AU" w:eastAsia="en-AU"/>
        </w:rPr>
        <w:t>201</w:t>
      </w:r>
      <w:r w:rsidR="002F3962">
        <w:rPr>
          <w:rFonts w:eastAsia="Times New Roman" w:cs="Times New Roman"/>
          <w:i/>
          <w:sz w:val="22"/>
          <w:szCs w:val="22"/>
          <w:lang w:val="en-AU" w:eastAsia="en-AU"/>
        </w:rPr>
        <w:t>5</w:t>
      </w:r>
      <w:r w:rsidRPr="00B320FF">
        <w:rPr>
          <w:rFonts w:eastAsia="Times New Roman" w:cs="Times New Roman"/>
          <w:sz w:val="22"/>
          <w:szCs w:val="22"/>
          <w:lang w:val="en-AU" w:eastAsia="en-AU"/>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4" w:history="1">
        <w:r w:rsidRPr="00B320FF">
          <w:rPr>
            <w:rFonts w:eastAsia="Times New Roman" w:cs="Times New Roman"/>
            <w:sz w:val="22"/>
            <w:szCs w:val="22"/>
            <w:lang w:val="en-AU" w:eastAsia="en-AU"/>
          </w:rPr>
          <w:t>http://creativecommons.org/licenses/by/3.0/au/</w:t>
        </w:r>
      </w:hyperlink>
      <w:r w:rsidR="0095329E" w:rsidRPr="00B320FF">
        <w:rPr>
          <w:rFonts w:eastAsia="Times New Roman" w:cs="Times New Roman"/>
          <w:sz w:val="22"/>
          <w:szCs w:val="22"/>
          <w:lang w:val="en-AU" w:eastAsia="en-AU"/>
        </w:rPr>
        <w:t>.</w:t>
      </w:r>
      <w:r w:rsidRPr="00B320FF">
        <w:rPr>
          <w:rFonts w:eastAsia="Times New Roman" w:cs="Times New Roman"/>
          <w:sz w:val="22"/>
          <w:szCs w:val="22"/>
          <w:lang w:val="en-AU" w:eastAsia="en-AU"/>
        </w:rPr>
        <w:t xml:space="preserve"> </w:t>
      </w:r>
    </w:p>
    <w:p w:rsidR="001C035A" w:rsidRPr="0095329E" w:rsidRDefault="001C035A" w:rsidP="0095329E">
      <w:pPr>
        <w:spacing w:after="0"/>
        <w:rPr>
          <w:rFonts w:eastAsia="Times New Roman" w:cs="Times New Roman"/>
          <w:sz w:val="22"/>
          <w:szCs w:val="22"/>
          <w:lang w:val="en-AU" w:eastAsia="en-AU"/>
        </w:rPr>
      </w:pPr>
      <w:r w:rsidRPr="00B320FF">
        <w:rPr>
          <w:rFonts w:eastAsia="Times New Roman" w:cs="Times New Roman"/>
          <w:sz w:val="22"/>
          <w:szCs w:val="22"/>
          <w:lang w:val="en-AU" w:eastAsia="en-AU"/>
        </w:rPr>
        <w:t>This report should be attributed as ‘</w:t>
      </w:r>
      <w:r w:rsidR="00CC3625" w:rsidRPr="00B320FF">
        <w:rPr>
          <w:rFonts w:eastAsia="Times New Roman" w:cs="Times New Roman"/>
          <w:i/>
          <w:sz w:val="22"/>
          <w:szCs w:val="22"/>
          <w:lang w:val="en-AU" w:eastAsia="en-AU"/>
        </w:rPr>
        <w:t xml:space="preserve">Independent Expert Scientific Committee on Coal Seam Gas and Large Coal Mining Development: </w:t>
      </w:r>
      <w:r w:rsidR="00F60E03" w:rsidRPr="00B320FF">
        <w:rPr>
          <w:rFonts w:eastAsia="Times New Roman" w:cs="Times New Roman"/>
          <w:i/>
          <w:sz w:val="22"/>
          <w:szCs w:val="22"/>
          <w:lang w:val="en-AU" w:eastAsia="en-AU"/>
        </w:rPr>
        <w:t>R</w:t>
      </w:r>
      <w:r w:rsidR="0095329E" w:rsidRPr="00B320FF">
        <w:rPr>
          <w:rFonts w:eastAsia="Times New Roman" w:cs="Times New Roman"/>
          <w:i/>
          <w:sz w:val="22"/>
          <w:szCs w:val="22"/>
          <w:lang w:val="en-AU" w:eastAsia="en-AU"/>
        </w:rPr>
        <w:t>eview</w:t>
      </w:r>
      <w:r w:rsidR="00F60E03" w:rsidRPr="00B320FF">
        <w:rPr>
          <w:rFonts w:eastAsia="Times New Roman" w:cs="Times New Roman"/>
          <w:i/>
          <w:sz w:val="22"/>
          <w:szCs w:val="22"/>
          <w:lang w:val="en-AU" w:eastAsia="en-AU"/>
        </w:rPr>
        <w:t xml:space="preserve"> of activities </w:t>
      </w:r>
      <w:r w:rsidR="002F3962">
        <w:rPr>
          <w:rFonts w:eastAsia="Times New Roman" w:cs="Times New Roman"/>
          <w:i/>
          <w:sz w:val="22"/>
          <w:szCs w:val="22"/>
          <w:lang w:val="en-AU" w:eastAsia="en-AU"/>
        </w:rPr>
        <w:t>–</w:t>
      </w:r>
      <w:r w:rsidR="0095329E" w:rsidRPr="00B320FF">
        <w:rPr>
          <w:rFonts w:eastAsia="Times New Roman" w:cs="Times New Roman"/>
          <w:i/>
          <w:sz w:val="22"/>
          <w:szCs w:val="22"/>
          <w:lang w:val="en-AU" w:eastAsia="en-AU"/>
        </w:rPr>
        <w:t xml:space="preserve"> </w:t>
      </w:r>
      <w:r w:rsidR="002F3962">
        <w:rPr>
          <w:rFonts w:eastAsia="Times New Roman" w:cs="Times New Roman"/>
          <w:i/>
          <w:sz w:val="22"/>
          <w:szCs w:val="22"/>
          <w:lang w:val="en-AU" w:eastAsia="en-AU"/>
        </w:rPr>
        <w:t xml:space="preserve">July </w:t>
      </w:r>
      <w:r w:rsidR="0095329E" w:rsidRPr="00B320FF">
        <w:rPr>
          <w:rFonts w:eastAsia="Times New Roman" w:cs="Times New Roman"/>
          <w:i/>
          <w:sz w:val="22"/>
          <w:szCs w:val="22"/>
          <w:lang w:val="en-AU" w:eastAsia="en-AU"/>
        </w:rPr>
        <w:t>201</w:t>
      </w:r>
      <w:r w:rsidR="002F3962">
        <w:rPr>
          <w:rFonts w:eastAsia="Times New Roman" w:cs="Times New Roman"/>
          <w:i/>
          <w:sz w:val="22"/>
          <w:szCs w:val="22"/>
          <w:lang w:val="en-AU" w:eastAsia="en-AU"/>
        </w:rPr>
        <w:t>4</w:t>
      </w:r>
      <w:r w:rsidR="00410851" w:rsidRPr="00B320FF">
        <w:rPr>
          <w:rFonts w:eastAsia="Times New Roman" w:cs="Times New Roman"/>
          <w:i/>
          <w:sz w:val="22"/>
          <w:szCs w:val="22"/>
          <w:lang w:val="en-AU" w:eastAsia="en-AU"/>
        </w:rPr>
        <w:t>-</w:t>
      </w:r>
      <w:r w:rsidR="00F60E03" w:rsidRPr="00B320FF">
        <w:rPr>
          <w:rFonts w:eastAsia="Times New Roman" w:cs="Times New Roman"/>
          <w:i/>
          <w:sz w:val="22"/>
          <w:szCs w:val="22"/>
          <w:lang w:val="en-AU" w:eastAsia="en-AU"/>
        </w:rPr>
        <w:t xml:space="preserve">June </w:t>
      </w:r>
      <w:r w:rsidR="0095329E" w:rsidRPr="00B320FF">
        <w:rPr>
          <w:rFonts w:eastAsia="Times New Roman" w:cs="Times New Roman"/>
          <w:i/>
          <w:sz w:val="22"/>
          <w:szCs w:val="22"/>
          <w:lang w:val="en-AU" w:eastAsia="en-AU"/>
        </w:rPr>
        <w:t>201</w:t>
      </w:r>
      <w:r w:rsidR="002F3962">
        <w:rPr>
          <w:rFonts w:eastAsia="Times New Roman" w:cs="Times New Roman"/>
          <w:i/>
          <w:sz w:val="22"/>
          <w:szCs w:val="22"/>
          <w:lang w:val="en-AU" w:eastAsia="en-AU"/>
        </w:rPr>
        <w:t>5</w:t>
      </w:r>
      <w:r w:rsidRPr="00B320FF">
        <w:rPr>
          <w:rFonts w:eastAsia="Times New Roman" w:cs="Times New Roman"/>
          <w:i/>
          <w:sz w:val="22"/>
          <w:szCs w:val="22"/>
          <w:lang w:val="en-AU" w:eastAsia="en-AU"/>
        </w:rPr>
        <w:t>, Commonwealth of Australia</w:t>
      </w:r>
      <w:r w:rsidR="00C53A3E" w:rsidRPr="00B320FF">
        <w:rPr>
          <w:rFonts w:eastAsia="Times New Roman" w:cs="Times New Roman"/>
          <w:i/>
          <w:sz w:val="22"/>
          <w:szCs w:val="22"/>
          <w:lang w:val="en-AU" w:eastAsia="en-AU"/>
        </w:rPr>
        <w:t xml:space="preserve">, </w:t>
      </w:r>
      <w:r w:rsidR="00C53A3E" w:rsidRPr="00981C97">
        <w:rPr>
          <w:rFonts w:eastAsia="Times New Roman" w:cs="Times New Roman"/>
          <w:i/>
          <w:sz w:val="22"/>
          <w:szCs w:val="22"/>
          <w:lang w:val="en-AU" w:eastAsia="en-AU"/>
        </w:rPr>
        <w:t>201</w:t>
      </w:r>
      <w:r w:rsidR="00981C97" w:rsidRPr="00981C97">
        <w:rPr>
          <w:rFonts w:eastAsia="Times New Roman" w:cs="Times New Roman"/>
          <w:i/>
          <w:sz w:val="22"/>
          <w:szCs w:val="22"/>
          <w:lang w:val="en-AU" w:eastAsia="en-AU"/>
        </w:rPr>
        <w:t>5</w:t>
      </w:r>
      <w:r w:rsidRPr="00981C97">
        <w:rPr>
          <w:rFonts w:eastAsia="Times New Roman" w:cs="Times New Roman"/>
          <w:i/>
          <w:sz w:val="22"/>
          <w:szCs w:val="22"/>
          <w:lang w:val="en-AU" w:eastAsia="en-AU"/>
        </w:rPr>
        <w:t>’</w:t>
      </w:r>
      <w:r w:rsidRPr="00B320FF">
        <w:rPr>
          <w:rFonts w:eastAsia="Times New Roman" w:cs="Times New Roman"/>
          <w:i/>
          <w:sz w:val="22"/>
          <w:szCs w:val="22"/>
          <w:lang w:val="en-AU" w:eastAsia="en-AU"/>
        </w:rPr>
        <w:t>.</w:t>
      </w:r>
      <w:r w:rsidR="0095329E" w:rsidRPr="0095329E">
        <w:rPr>
          <w:rFonts w:eastAsia="Times New Roman" w:cs="Times New Roman"/>
          <w:sz w:val="22"/>
          <w:szCs w:val="22"/>
          <w:lang w:val="en-AU" w:eastAsia="en-AU"/>
        </w:rPr>
        <w:t xml:space="preserve"> </w:t>
      </w:r>
    </w:p>
    <w:p w:rsidR="00726FF6" w:rsidRDefault="00726FF6" w:rsidP="0095329E">
      <w:pPr>
        <w:spacing w:after="0"/>
      </w:pPr>
    </w:p>
    <w:p w:rsidR="00726FF6" w:rsidRPr="001C035A" w:rsidRDefault="00726FF6" w:rsidP="00726FF6">
      <w:pPr>
        <w:pStyle w:val="Footer"/>
        <w:rPr>
          <w:sz w:val="22"/>
          <w:szCs w:val="22"/>
        </w:rPr>
      </w:pPr>
      <w:r w:rsidRPr="001C035A">
        <w:rPr>
          <w:sz w:val="22"/>
          <w:szCs w:val="22"/>
        </w:rPr>
        <w:t xml:space="preserve">This </w:t>
      </w:r>
      <w:r w:rsidR="00D43478">
        <w:rPr>
          <w:sz w:val="22"/>
          <w:szCs w:val="22"/>
        </w:rPr>
        <w:t>publication</w:t>
      </w:r>
      <w:r w:rsidR="00D43478" w:rsidRPr="001C035A">
        <w:rPr>
          <w:sz w:val="22"/>
          <w:szCs w:val="22"/>
        </w:rPr>
        <w:t xml:space="preserve"> </w:t>
      </w:r>
      <w:r w:rsidRPr="001C035A">
        <w:rPr>
          <w:sz w:val="22"/>
          <w:szCs w:val="22"/>
        </w:rPr>
        <w:t>is funded by the Australian Government Department of the Environment.</w:t>
      </w:r>
      <w:r w:rsidR="001C035A" w:rsidRPr="001C035A">
        <w:rPr>
          <w:sz w:val="22"/>
          <w:szCs w:val="22"/>
        </w:rPr>
        <w:t xml:space="preserve"> The views and opinions expressed in this publication are those of the authors and do not necessarily reflect those of the Australian Government or the Minister for the Environment.</w:t>
      </w:r>
    </w:p>
    <w:p w:rsidR="004E52B0" w:rsidRDefault="004E52B0">
      <w:pPr>
        <w:spacing w:after="0"/>
        <w:rPr>
          <w:rStyle w:val="A5"/>
          <w:sz w:val="22"/>
          <w:szCs w:val="22"/>
        </w:rPr>
      </w:pPr>
    </w:p>
    <w:p w:rsidR="004E52B0" w:rsidRDefault="004E52B0">
      <w:pPr>
        <w:spacing w:after="0"/>
        <w:rPr>
          <w:rStyle w:val="A5"/>
          <w:b/>
          <w:sz w:val="22"/>
          <w:szCs w:val="22"/>
        </w:rPr>
      </w:pPr>
      <w:r>
        <w:rPr>
          <w:rStyle w:val="A5"/>
          <w:b/>
          <w:sz w:val="22"/>
          <w:szCs w:val="22"/>
        </w:rPr>
        <w:t>Contact details</w:t>
      </w:r>
    </w:p>
    <w:p w:rsidR="004E52B0" w:rsidRDefault="004E52B0">
      <w:pPr>
        <w:spacing w:after="0"/>
        <w:rPr>
          <w:rStyle w:val="A5"/>
          <w:b/>
          <w:sz w:val="22"/>
          <w:szCs w:val="22"/>
        </w:rPr>
      </w:pPr>
    </w:p>
    <w:p w:rsidR="004E52B0" w:rsidRDefault="00A00F93">
      <w:pPr>
        <w:spacing w:after="0"/>
        <w:rPr>
          <w:rStyle w:val="A5"/>
          <w:sz w:val="22"/>
          <w:szCs w:val="22"/>
        </w:rPr>
      </w:pPr>
      <w:r w:rsidRPr="00A00F93">
        <w:rPr>
          <w:rStyle w:val="A5"/>
          <w:sz w:val="22"/>
          <w:szCs w:val="22"/>
        </w:rPr>
        <w:t xml:space="preserve">For information about this report or </w:t>
      </w:r>
      <w:r w:rsidR="00DE5AAC">
        <w:rPr>
          <w:rStyle w:val="A5"/>
          <w:sz w:val="22"/>
          <w:szCs w:val="22"/>
        </w:rPr>
        <w:t>about the work of the IESC</w:t>
      </w:r>
      <w:r w:rsidR="004E52B0">
        <w:rPr>
          <w:rStyle w:val="A5"/>
          <w:sz w:val="22"/>
          <w:szCs w:val="22"/>
        </w:rPr>
        <w:t xml:space="preserve">, please contact: </w:t>
      </w:r>
    </w:p>
    <w:p w:rsidR="004E52B0" w:rsidRDefault="004E52B0">
      <w:pPr>
        <w:spacing w:after="0"/>
        <w:rPr>
          <w:rStyle w:val="A5"/>
          <w:sz w:val="22"/>
          <w:szCs w:val="22"/>
        </w:rPr>
      </w:pPr>
    </w:p>
    <w:p w:rsidR="008F2241" w:rsidRDefault="001F5D33">
      <w:pPr>
        <w:spacing w:after="0"/>
        <w:ind w:left="567"/>
        <w:rPr>
          <w:rStyle w:val="A5"/>
          <w:sz w:val="22"/>
          <w:szCs w:val="22"/>
        </w:rPr>
      </w:pPr>
      <w:r>
        <w:rPr>
          <w:rStyle w:val="A5"/>
          <w:sz w:val="22"/>
          <w:szCs w:val="22"/>
        </w:rPr>
        <w:t>IESC Secretariat</w:t>
      </w:r>
    </w:p>
    <w:p w:rsidR="00C825C0" w:rsidRDefault="00C825C0" w:rsidP="00C825C0">
      <w:pPr>
        <w:spacing w:after="0"/>
        <w:ind w:left="567"/>
        <w:rPr>
          <w:rStyle w:val="A5"/>
          <w:sz w:val="22"/>
          <w:szCs w:val="22"/>
        </w:rPr>
      </w:pPr>
      <w:r>
        <w:rPr>
          <w:rStyle w:val="A5"/>
          <w:sz w:val="22"/>
          <w:szCs w:val="22"/>
        </w:rPr>
        <w:t>Office of Water Science</w:t>
      </w:r>
    </w:p>
    <w:p w:rsidR="008F2241" w:rsidRDefault="00C825C0">
      <w:pPr>
        <w:spacing w:after="0"/>
        <w:ind w:left="567"/>
        <w:rPr>
          <w:rStyle w:val="A5"/>
          <w:sz w:val="22"/>
          <w:szCs w:val="22"/>
        </w:rPr>
      </w:pPr>
      <w:r>
        <w:rPr>
          <w:rStyle w:val="A5"/>
          <w:sz w:val="22"/>
          <w:szCs w:val="22"/>
        </w:rPr>
        <w:t>Department of the Environment</w:t>
      </w:r>
    </w:p>
    <w:p w:rsidR="008F2241" w:rsidRDefault="001F5D33">
      <w:pPr>
        <w:spacing w:after="0"/>
        <w:ind w:left="567"/>
        <w:rPr>
          <w:rStyle w:val="A5"/>
          <w:sz w:val="22"/>
          <w:szCs w:val="22"/>
        </w:rPr>
      </w:pPr>
      <w:r>
        <w:rPr>
          <w:rStyle w:val="A5"/>
          <w:sz w:val="22"/>
          <w:szCs w:val="22"/>
        </w:rPr>
        <w:t>GPO Box 787</w:t>
      </w:r>
    </w:p>
    <w:p w:rsidR="008F2241" w:rsidRDefault="001F5D33">
      <w:pPr>
        <w:spacing w:after="0"/>
        <w:ind w:left="567"/>
        <w:rPr>
          <w:rStyle w:val="A5"/>
          <w:sz w:val="22"/>
          <w:szCs w:val="22"/>
        </w:rPr>
      </w:pPr>
      <w:proofErr w:type="gramStart"/>
      <w:r>
        <w:rPr>
          <w:rStyle w:val="A5"/>
          <w:sz w:val="22"/>
          <w:szCs w:val="22"/>
        </w:rPr>
        <w:t>C</w:t>
      </w:r>
      <w:r w:rsidR="00BA2CB5">
        <w:rPr>
          <w:rStyle w:val="A5"/>
          <w:sz w:val="22"/>
          <w:szCs w:val="22"/>
        </w:rPr>
        <w:t>ANBERRA</w:t>
      </w:r>
      <w:r>
        <w:rPr>
          <w:rStyle w:val="A5"/>
          <w:sz w:val="22"/>
          <w:szCs w:val="22"/>
        </w:rPr>
        <w:t xml:space="preserve">  ACT</w:t>
      </w:r>
      <w:proofErr w:type="gramEnd"/>
      <w:r>
        <w:rPr>
          <w:rStyle w:val="A5"/>
          <w:sz w:val="22"/>
          <w:szCs w:val="22"/>
        </w:rPr>
        <w:t xml:space="preserve">  2601</w:t>
      </w:r>
    </w:p>
    <w:p w:rsidR="0069343D" w:rsidRDefault="0069343D">
      <w:pPr>
        <w:spacing w:after="0"/>
        <w:rPr>
          <w:rStyle w:val="A5"/>
          <w:sz w:val="22"/>
          <w:szCs w:val="22"/>
        </w:rPr>
      </w:pPr>
    </w:p>
    <w:p w:rsidR="001F5D33" w:rsidRPr="004E52B0" w:rsidRDefault="006E550B">
      <w:pPr>
        <w:spacing w:after="0"/>
        <w:rPr>
          <w:rStyle w:val="A5"/>
          <w:sz w:val="22"/>
          <w:szCs w:val="22"/>
        </w:rPr>
      </w:pPr>
      <w:r>
        <w:rPr>
          <w:rStyle w:val="A5"/>
          <w:sz w:val="22"/>
          <w:szCs w:val="22"/>
        </w:rPr>
        <w:t>T</w:t>
      </w:r>
      <w:r w:rsidR="003F303D">
        <w:rPr>
          <w:rStyle w:val="A5"/>
          <w:sz w:val="22"/>
          <w:szCs w:val="22"/>
        </w:rPr>
        <w:t>he</w:t>
      </w:r>
      <w:r w:rsidR="00DE5AAC">
        <w:rPr>
          <w:rStyle w:val="A5"/>
          <w:sz w:val="22"/>
          <w:szCs w:val="22"/>
        </w:rPr>
        <w:t xml:space="preserve"> report can be accessed at</w:t>
      </w:r>
      <w:r w:rsidR="001F5D33">
        <w:rPr>
          <w:rStyle w:val="A5"/>
          <w:sz w:val="22"/>
          <w:szCs w:val="22"/>
        </w:rPr>
        <w:t xml:space="preserve"> </w:t>
      </w:r>
      <w:hyperlink w:history="1">
        <w:r w:rsidR="004A23C9" w:rsidRPr="00AA1B7A">
          <w:rPr>
            <w:rStyle w:val="Hyperlink"/>
            <w:sz w:val="22"/>
            <w:szCs w:val="22"/>
          </w:rPr>
          <w:t>www.iesc.environment.gov.au</w:t>
        </w:r>
        <w:r w:rsidR="004A23C9" w:rsidRPr="00AA1B7A" w:rsidDel="004A23C9">
          <w:rPr>
            <w:rStyle w:val="Hyperlink"/>
            <w:sz w:val="22"/>
            <w:szCs w:val="22"/>
          </w:rPr>
          <w:t xml:space="preserve"> </w:t>
        </w:r>
      </w:hyperlink>
      <w:r w:rsidR="00DE5AAC" w:rsidRPr="00985B2D">
        <w:rPr>
          <w:sz w:val="22"/>
          <w:szCs w:val="22"/>
        </w:rPr>
        <w:t>.</w:t>
      </w:r>
    </w:p>
    <w:p w:rsidR="00DE5AAC" w:rsidRDefault="00DE5AAC">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9E55E5" w:rsidRDefault="009E55E5">
      <w:pPr>
        <w:spacing w:after="0"/>
        <w:rPr>
          <w:lang w:val="en-AU" w:eastAsia="en-US"/>
        </w:rPr>
      </w:pPr>
    </w:p>
    <w:p w:rsidR="009E55E5" w:rsidRDefault="009E55E5">
      <w:pPr>
        <w:spacing w:after="0"/>
        <w:rPr>
          <w:lang w:val="en-AU" w:eastAsia="en-US"/>
        </w:rPr>
      </w:pPr>
    </w:p>
    <w:p w:rsidR="00A512E7" w:rsidRDefault="00A512E7">
      <w:pPr>
        <w:spacing w:after="0"/>
        <w:rPr>
          <w:lang w:val="en-AU" w:eastAsia="en-US"/>
        </w:rPr>
      </w:pPr>
    </w:p>
    <w:p w:rsidR="009E55E5" w:rsidRDefault="009E55E5">
      <w:pPr>
        <w:spacing w:after="0"/>
        <w:rPr>
          <w:lang w:val="en-AU" w:eastAsia="en-US"/>
        </w:rPr>
      </w:pPr>
    </w:p>
    <w:p w:rsidR="00A512E7" w:rsidRDefault="00392E78">
      <w:pPr>
        <w:spacing w:after="0"/>
        <w:rPr>
          <w:lang w:val="en-AU" w:eastAsia="en-US"/>
        </w:rPr>
      </w:pPr>
      <w:r>
        <w:rPr>
          <w:lang w:val="en-AU" w:eastAsia="en-US"/>
        </w:rPr>
      </w:r>
      <w:r>
        <w:rPr>
          <w:lang w:val="en-AU" w:eastAsia="en-US"/>
        </w:rPr>
        <w:pict>
          <v:roundrect id="_x0000_s1043" style="width:484.5pt;height:51.1pt;mso-left-percent:-10001;mso-top-percent:-10001;mso-position-horizontal:absolute;mso-position-horizontal-relative:char;mso-position-vertical:absolute;mso-position-vertical-relative:line;mso-left-percent:-10001;mso-top-percent:-10001;mso-width-relative:margin;mso-height-relative:margin" arcsize="10923f" fillcolor="#b6dde8 [1304]" stroked="f">
            <v:textbox style="mso-next-textbox:#_x0000_s1043" inset=",.3mm,,.3mm">
              <w:txbxContent>
                <w:p w:rsidR="00EA2354" w:rsidRDefault="00EA2354" w:rsidP="00A512E7">
                  <w:pPr>
                    <w:pStyle w:val="ListBullet"/>
                    <w:numPr>
                      <w:ilvl w:val="0"/>
                      <w:numId w:val="0"/>
                    </w:numPr>
                    <w:spacing w:after="120" w:line="276" w:lineRule="auto"/>
                    <w:ind w:right="23"/>
                    <w:rPr>
                      <w:rFonts w:cs="Arial"/>
                      <w:sz w:val="22"/>
                      <w:szCs w:val="22"/>
                    </w:rPr>
                  </w:pPr>
                  <w:r w:rsidRPr="00F03B7A">
                    <w:rPr>
                      <w:rFonts w:cs="Arial"/>
                      <w:sz w:val="22"/>
                      <w:szCs w:val="22"/>
                    </w:rPr>
                    <w:t>This report</w:t>
                  </w:r>
                  <w:r>
                    <w:rPr>
                      <w:rFonts w:cs="Arial"/>
                      <w:sz w:val="22"/>
                      <w:szCs w:val="22"/>
                    </w:rPr>
                    <w:t xml:space="preserve"> outlines the activities of the </w:t>
                  </w:r>
                  <w:r w:rsidRPr="007301C0">
                    <w:rPr>
                      <w:rFonts w:cs="Arial"/>
                      <w:sz w:val="22"/>
                      <w:szCs w:val="22"/>
                    </w:rPr>
                    <w:t xml:space="preserve">Independent Expert Scientific Committee on Coal Seam Gas and Large Coal Mining Development </w:t>
                  </w:r>
                  <w:r>
                    <w:rPr>
                      <w:rFonts w:cs="Arial"/>
                      <w:sz w:val="22"/>
                      <w:szCs w:val="22"/>
                    </w:rPr>
                    <w:t xml:space="preserve">(the IESC) for the period July 2014 to June 2015. </w:t>
                  </w:r>
                </w:p>
              </w:txbxContent>
            </v:textbox>
            <w10:wrap type="none"/>
            <w10:anchorlock/>
          </v:roundrect>
        </w:pict>
      </w:r>
    </w:p>
    <w:sdt>
      <w:sdtPr>
        <w:rPr>
          <w:rFonts w:asciiTheme="minorHAnsi" w:eastAsiaTheme="minorEastAsia" w:hAnsiTheme="minorHAnsi" w:cstheme="minorBidi"/>
          <w:b w:val="0"/>
          <w:bCs w:val="0"/>
          <w:color w:val="auto"/>
          <w:sz w:val="24"/>
          <w:szCs w:val="24"/>
          <w:lang w:eastAsia="ja-JP"/>
        </w:rPr>
        <w:id w:val="17809325"/>
        <w:docPartObj>
          <w:docPartGallery w:val="Table of Contents"/>
          <w:docPartUnique/>
        </w:docPartObj>
      </w:sdtPr>
      <w:sdtContent>
        <w:p w:rsidR="00410851" w:rsidRDefault="00410851">
          <w:pPr>
            <w:pStyle w:val="TOCHeading"/>
          </w:pPr>
          <w:r>
            <w:t>Contents</w:t>
          </w:r>
        </w:p>
        <w:p w:rsidR="002463BC" w:rsidRDefault="00392E78">
          <w:pPr>
            <w:pStyle w:val="TOC1"/>
            <w:rPr>
              <w:noProof/>
              <w:sz w:val="22"/>
              <w:szCs w:val="22"/>
              <w:lang w:val="en-AU" w:eastAsia="en-AU"/>
            </w:rPr>
          </w:pPr>
          <w:r>
            <w:fldChar w:fldCharType="begin"/>
          </w:r>
          <w:r w:rsidR="00410851">
            <w:instrText xml:space="preserve"> TOC \o "1-3" \h \z \u </w:instrText>
          </w:r>
          <w:r>
            <w:fldChar w:fldCharType="separate"/>
          </w:r>
          <w:hyperlink w:anchor="_Toc433016354" w:history="1">
            <w:r w:rsidR="002463BC" w:rsidRPr="00EA0E29">
              <w:rPr>
                <w:rStyle w:val="Hyperlink"/>
                <w:rFonts w:cs="Arial"/>
                <w:b/>
                <w:noProof/>
                <w:lang w:val="en-AU" w:eastAsia="en-US"/>
              </w:rPr>
              <w:t>Foreword</w:t>
            </w:r>
            <w:r w:rsidR="002463BC">
              <w:rPr>
                <w:noProof/>
                <w:webHidden/>
              </w:rPr>
              <w:tab/>
            </w:r>
            <w:r>
              <w:rPr>
                <w:noProof/>
                <w:webHidden/>
              </w:rPr>
              <w:fldChar w:fldCharType="begin"/>
            </w:r>
            <w:r w:rsidR="002463BC">
              <w:rPr>
                <w:noProof/>
                <w:webHidden/>
              </w:rPr>
              <w:instrText xml:space="preserve"> PAGEREF _Toc433016354 \h </w:instrText>
            </w:r>
            <w:r>
              <w:rPr>
                <w:noProof/>
                <w:webHidden/>
              </w:rPr>
            </w:r>
            <w:r>
              <w:rPr>
                <w:noProof/>
                <w:webHidden/>
              </w:rPr>
              <w:fldChar w:fldCharType="separate"/>
            </w:r>
            <w:r w:rsidR="002463BC">
              <w:rPr>
                <w:noProof/>
                <w:webHidden/>
              </w:rPr>
              <w:t>4</w:t>
            </w:r>
            <w:r>
              <w:rPr>
                <w:noProof/>
                <w:webHidden/>
              </w:rPr>
              <w:fldChar w:fldCharType="end"/>
            </w:r>
          </w:hyperlink>
        </w:p>
        <w:p w:rsidR="002463BC" w:rsidRDefault="00392E78">
          <w:pPr>
            <w:pStyle w:val="TOC1"/>
            <w:rPr>
              <w:noProof/>
              <w:sz w:val="22"/>
              <w:szCs w:val="22"/>
              <w:lang w:val="en-AU" w:eastAsia="en-AU"/>
            </w:rPr>
          </w:pPr>
          <w:hyperlink w:anchor="_Toc433016355" w:history="1">
            <w:r w:rsidR="002463BC" w:rsidRPr="00EA0E29">
              <w:rPr>
                <w:rStyle w:val="Hyperlink"/>
                <w:rFonts w:cs="Arial"/>
                <w:b/>
                <w:noProof/>
                <w:lang w:val="en-AU" w:eastAsia="en-US"/>
              </w:rPr>
              <w:t>1.</w:t>
            </w:r>
            <w:r w:rsidR="002463BC">
              <w:rPr>
                <w:noProof/>
                <w:sz w:val="22"/>
                <w:szCs w:val="22"/>
                <w:lang w:val="en-AU" w:eastAsia="en-AU"/>
              </w:rPr>
              <w:tab/>
            </w:r>
            <w:r w:rsidR="002463BC" w:rsidRPr="00EA0E29">
              <w:rPr>
                <w:rStyle w:val="Hyperlink"/>
                <w:rFonts w:cs="Arial"/>
                <w:b/>
                <w:noProof/>
                <w:lang w:val="en-AU" w:eastAsia="en-US"/>
              </w:rPr>
              <w:t>Introduction</w:t>
            </w:r>
            <w:r w:rsidR="002463BC">
              <w:rPr>
                <w:noProof/>
                <w:webHidden/>
              </w:rPr>
              <w:tab/>
            </w:r>
            <w:r>
              <w:rPr>
                <w:noProof/>
                <w:webHidden/>
              </w:rPr>
              <w:fldChar w:fldCharType="begin"/>
            </w:r>
            <w:r w:rsidR="002463BC">
              <w:rPr>
                <w:noProof/>
                <w:webHidden/>
              </w:rPr>
              <w:instrText xml:space="preserve"> PAGEREF _Toc433016355 \h </w:instrText>
            </w:r>
            <w:r>
              <w:rPr>
                <w:noProof/>
                <w:webHidden/>
              </w:rPr>
            </w:r>
            <w:r>
              <w:rPr>
                <w:noProof/>
                <w:webHidden/>
              </w:rPr>
              <w:fldChar w:fldCharType="separate"/>
            </w:r>
            <w:r w:rsidR="002463BC">
              <w:rPr>
                <w:noProof/>
                <w:webHidden/>
              </w:rPr>
              <w:t>5</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56" w:history="1">
            <w:r w:rsidR="002463BC" w:rsidRPr="00EA0E29">
              <w:rPr>
                <w:rStyle w:val="Hyperlink"/>
                <w:rFonts w:cs="Arial"/>
                <w:b/>
                <w:noProof/>
              </w:rPr>
              <w:t>1.1.</w:t>
            </w:r>
            <w:r w:rsidR="002463BC">
              <w:rPr>
                <w:noProof/>
                <w:sz w:val="22"/>
                <w:szCs w:val="22"/>
                <w:lang w:val="en-AU" w:eastAsia="en-AU"/>
              </w:rPr>
              <w:tab/>
            </w:r>
            <w:r w:rsidR="002463BC" w:rsidRPr="00EA0E29">
              <w:rPr>
                <w:rStyle w:val="Hyperlink"/>
                <w:rFonts w:cs="Arial"/>
                <w:b/>
                <w:noProof/>
              </w:rPr>
              <w:t>Key achievements</w:t>
            </w:r>
            <w:r w:rsidR="002463BC">
              <w:rPr>
                <w:noProof/>
                <w:webHidden/>
              </w:rPr>
              <w:tab/>
            </w:r>
            <w:r>
              <w:rPr>
                <w:noProof/>
                <w:webHidden/>
              </w:rPr>
              <w:fldChar w:fldCharType="begin"/>
            </w:r>
            <w:r w:rsidR="002463BC">
              <w:rPr>
                <w:noProof/>
                <w:webHidden/>
              </w:rPr>
              <w:instrText xml:space="preserve"> PAGEREF _Toc433016356 \h </w:instrText>
            </w:r>
            <w:r>
              <w:rPr>
                <w:noProof/>
                <w:webHidden/>
              </w:rPr>
            </w:r>
            <w:r>
              <w:rPr>
                <w:noProof/>
                <w:webHidden/>
              </w:rPr>
              <w:fldChar w:fldCharType="separate"/>
            </w:r>
            <w:r w:rsidR="002463BC">
              <w:rPr>
                <w:noProof/>
                <w:webHidden/>
              </w:rPr>
              <w:t>5</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57" w:history="1">
            <w:r w:rsidR="002463BC" w:rsidRPr="00EA0E29">
              <w:rPr>
                <w:rStyle w:val="Hyperlink"/>
                <w:rFonts w:cs="Arial"/>
                <w:b/>
                <w:noProof/>
              </w:rPr>
              <w:t>1.3.</w:t>
            </w:r>
            <w:r w:rsidR="002463BC">
              <w:rPr>
                <w:noProof/>
                <w:sz w:val="22"/>
                <w:szCs w:val="22"/>
                <w:lang w:val="en-AU" w:eastAsia="en-AU"/>
              </w:rPr>
              <w:tab/>
            </w:r>
            <w:r w:rsidR="002463BC" w:rsidRPr="00EA0E29">
              <w:rPr>
                <w:rStyle w:val="Hyperlink"/>
                <w:rFonts w:cs="Arial"/>
                <w:b/>
                <w:noProof/>
              </w:rPr>
              <w:t>Appointment of new Chair and members</w:t>
            </w:r>
            <w:r w:rsidR="002463BC">
              <w:rPr>
                <w:noProof/>
                <w:webHidden/>
              </w:rPr>
              <w:tab/>
            </w:r>
            <w:r>
              <w:rPr>
                <w:noProof/>
                <w:webHidden/>
              </w:rPr>
              <w:fldChar w:fldCharType="begin"/>
            </w:r>
            <w:r w:rsidR="002463BC">
              <w:rPr>
                <w:noProof/>
                <w:webHidden/>
              </w:rPr>
              <w:instrText xml:space="preserve"> PAGEREF _Toc433016357 \h </w:instrText>
            </w:r>
            <w:r>
              <w:rPr>
                <w:noProof/>
                <w:webHidden/>
              </w:rPr>
            </w:r>
            <w:r>
              <w:rPr>
                <w:noProof/>
                <w:webHidden/>
              </w:rPr>
              <w:fldChar w:fldCharType="separate"/>
            </w:r>
            <w:r w:rsidR="002463BC">
              <w:rPr>
                <w:noProof/>
                <w:webHidden/>
              </w:rPr>
              <w:t>6</w:t>
            </w:r>
            <w:r>
              <w:rPr>
                <w:noProof/>
                <w:webHidden/>
              </w:rPr>
              <w:fldChar w:fldCharType="end"/>
            </w:r>
          </w:hyperlink>
        </w:p>
        <w:p w:rsidR="002463BC" w:rsidRDefault="00392E78">
          <w:pPr>
            <w:pStyle w:val="TOC1"/>
            <w:tabs>
              <w:tab w:val="left" w:pos="660"/>
            </w:tabs>
            <w:rPr>
              <w:noProof/>
              <w:sz w:val="22"/>
              <w:szCs w:val="22"/>
              <w:lang w:val="en-AU" w:eastAsia="en-AU"/>
            </w:rPr>
          </w:pPr>
          <w:hyperlink r:id="rId15" w:anchor="_Toc433016358" w:history="1">
            <w:r w:rsidR="002463BC" w:rsidRPr="00EA0E29">
              <w:rPr>
                <w:rStyle w:val="Hyperlink"/>
                <w:rFonts w:cs="Arial"/>
                <w:b/>
                <w:noProof/>
              </w:rPr>
              <w:t>1.2.</w:t>
            </w:r>
            <w:r w:rsidR="002463BC">
              <w:rPr>
                <w:noProof/>
                <w:sz w:val="22"/>
                <w:szCs w:val="22"/>
                <w:lang w:val="en-AU" w:eastAsia="en-AU"/>
              </w:rPr>
              <w:tab/>
            </w:r>
            <w:r w:rsidR="002463BC" w:rsidRPr="00EA0E29">
              <w:rPr>
                <w:rStyle w:val="Hyperlink"/>
                <w:rFonts w:cs="Arial"/>
                <w:b/>
                <w:noProof/>
              </w:rPr>
              <w:t>Legislative functions of the IESC</w:t>
            </w:r>
            <w:r w:rsidR="002463BC">
              <w:rPr>
                <w:noProof/>
                <w:webHidden/>
              </w:rPr>
              <w:tab/>
            </w:r>
            <w:r>
              <w:rPr>
                <w:noProof/>
                <w:webHidden/>
              </w:rPr>
              <w:fldChar w:fldCharType="begin"/>
            </w:r>
            <w:r w:rsidR="002463BC">
              <w:rPr>
                <w:noProof/>
                <w:webHidden/>
              </w:rPr>
              <w:instrText xml:space="preserve"> PAGEREF _Toc433016358 \h </w:instrText>
            </w:r>
            <w:r>
              <w:rPr>
                <w:noProof/>
                <w:webHidden/>
              </w:rPr>
            </w:r>
            <w:r>
              <w:rPr>
                <w:noProof/>
                <w:webHidden/>
              </w:rPr>
              <w:fldChar w:fldCharType="separate"/>
            </w:r>
            <w:r w:rsidR="002463BC">
              <w:rPr>
                <w:noProof/>
                <w:webHidden/>
              </w:rPr>
              <w:t>6</w:t>
            </w:r>
            <w:r>
              <w:rPr>
                <w:noProof/>
                <w:webHidden/>
              </w:rPr>
              <w:fldChar w:fldCharType="end"/>
            </w:r>
          </w:hyperlink>
        </w:p>
        <w:p w:rsidR="002463BC" w:rsidRDefault="00392E78">
          <w:pPr>
            <w:pStyle w:val="TOC1"/>
            <w:rPr>
              <w:noProof/>
              <w:sz w:val="22"/>
              <w:szCs w:val="22"/>
              <w:lang w:val="en-AU" w:eastAsia="en-AU"/>
            </w:rPr>
          </w:pPr>
          <w:hyperlink w:anchor="_Toc433016359" w:history="1">
            <w:r w:rsidR="002463BC" w:rsidRPr="00EA0E29">
              <w:rPr>
                <w:rStyle w:val="Hyperlink"/>
                <w:rFonts w:cs="Arial"/>
                <w:b/>
                <w:noProof/>
                <w:lang w:val="en-AU" w:eastAsia="en-US"/>
              </w:rPr>
              <w:t>2.</w:t>
            </w:r>
            <w:r w:rsidR="002463BC">
              <w:rPr>
                <w:noProof/>
                <w:sz w:val="22"/>
                <w:szCs w:val="22"/>
                <w:lang w:val="en-AU" w:eastAsia="en-AU"/>
              </w:rPr>
              <w:tab/>
            </w:r>
            <w:r w:rsidR="002463BC" w:rsidRPr="00EA0E29">
              <w:rPr>
                <w:rStyle w:val="Hyperlink"/>
                <w:rFonts w:cs="Arial"/>
                <w:b/>
                <w:noProof/>
                <w:lang w:val="en-AU" w:eastAsia="en-US"/>
              </w:rPr>
              <w:t>Coal seam gas and large coal mining development proposals</w:t>
            </w:r>
            <w:r w:rsidR="002463BC">
              <w:rPr>
                <w:noProof/>
                <w:webHidden/>
              </w:rPr>
              <w:tab/>
            </w:r>
            <w:r>
              <w:rPr>
                <w:noProof/>
                <w:webHidden/>
              </w:rPr>
              <w:fldChar w:fldCharType="begin"/>
            </w:r>
            <w:r w:rsidR="002463BC">
              <w:rPr>
                <w:noProof/>
                <w:webHidden/>
              </w:rPr>
              <w:instrText xml:space="preserve"> PAGEREF _Toc433016359 \h </w:instrText>
            </w:r>
            <w:r>
              <w:rPr>
                <w:noProof/>
                <w:webHidden/>
              </w:rPr>
            </w:r>
            <w:r>
              <w:rPr>
                <w:noProof/>
                <w:webHidden/>
              </w:rPr>
              <w:fldChar w:fldCharType="separate"/>
            </w:r>
            <w:r w:rsidR="002463BC">
              <w:rPr>
                <w:noProof/>
                <w:webHidden/>
              </w:rPr>
              <w:t>7</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0" w:history="1">
            <w:r w:rsidR="002463BC" w:rsidRPr="00EA0E29">
              <w:rPr>
                <w:rStyle w:val="Hyperlink"/>
                <w:rFonts w:cs="Arial"/>
                <w:b/>
                <w:noProof/>
              </w:rPr>
              <w:t>2.1.</w:t>
            </w:r>
            <w:r w:rsidR="002463BC">
              <w:rPr>
                <w:noProof/>
                <w:sz w:val="22"/>
                <w:szCs w:val="22"/>
                <w:lang w:val="en-AU" w:eastAsia="en-AU"/>
              </w:rPr>
              <w:tab/>
            </w:r>
            <w:r w:rsidR="002463BC" w:rsidRPr="00EA0E29">
              <w:rPr>
                <w:rStyle w:val="Hyperlink"/>
                <w:rFonts w:cs="Arial"/>
                <w:b/>
                <w:noProof/>
              </w:rPr>
              <w:t>Scientific advice on development proposals</w:t>
            </w:r>
            <w:r w:rsidR="002463BC">
              <w:rPr>
                <w:noProof/>
                <w:webHidden/>
              </w:rPr>
              <w:tab/>
            </w:r>
            <w:r>
              <w:rPr>
                <w:noProof/>
                <w:webHidden/>
              </w:rPr>
              <w:fldChar w:fldCharType="begin"/>
            </w:r>
            <w:r w:rsidR="002463BC">
              <w:rPr>
                <w:noProof/>
                <w:webHidden/>
              </w:rPr>
              <w:instrText xml:space="preserve"> PAGEREF _Toc433016360 \h </w:instrText>
            </w:r>
            <w:r>
              <w:rPr>
                <w:noProof/>
                <w:webHidden/>
              </w:rPr>
            </w:r>
            <w:r>
              <w:rPr>
                <w:noProof/>
                <w:webHidden/>
              </w:rPr>
              <w:fldChar w:fldCharType="separate"/>
            </w:r>
            <w:r w:rsidR="002463BC">
              <w:rPr>
                <w:noProof/>
                <w:webHidden/>
              </w:rPr>
              <w:t>7</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1" w:history="1">
            <w:r w:rsidR="002463BC" w:rsidRPr="00EA0E29">
              <w:rPr>
                <w:rStyle w:val="Hyperlink"/>
                <w:rFonts w:cs="Arial"/>
                <w:b/>
                <w:noProof/>
              </w:rPr>
              <w:t>2.2.</w:t>
            </w:r>
            <w:r w:rsidR="002463BC">
              <w:rPr>
                <w:noProof/>
                <w:sz w:val="22"/>
                <w:szCs w:val="22"/>
                <w:lang w:val="en-AU" w:eastAsia="en-AU"/>
              </w:rPr>
              <w:tab/>
            </w:r>
            <w:r w:rsidR="002463BC" w:rsidRPr="00EA0E29">
              <w:rPr>
                <w:rStyle w:val="Hyperlink"/>
                <w:rFonts w:cs="Arial"/>
                <w:b/>
                <w:noProof/>
              </w:rPr>
              <w:t>Publication of advice</w:t>
            </w:r>
            <w:r w:rsidR="002463BC">
              <w:rPr>
                <w:noProof/>
                <w:webHidden/>
              </w:rPr>
              <w:tab/>
            </w:r>
            <w:r>
              <w:rPr>
                <w:noProof/>
                <w:webHidden/>
              </w:rPr>
              <w:fldChar w:fldCharType="begin"/>
            </w:r>
            <w:r w:rsidR="002463BC">
              <w:rPr>
                <w:noProof/>
                <w:webHidden/>
              </w:rPr>
              <w:instrText xml:space="preserve"> PAGEREF _Toc433016361 \h </w:instrText>
            </w:r>
            <w:r>
              <w:rPr>
                <w:noProof/>
                <w:webHidden/>
              </w:rPr>
            </w:r>
            <w:r>
              <w:rPr>
                <w:noProof/>
                <w:webHidden/>
              </w:rPr>
              <w:fldChar w:fldCharType="separate"/>
            </w:r>
            <w:r w:rsidR="002463BC">
              <w:rPr>
                <w:noProof/>
                <w:webHidden/>
              </w:rPr>
              <w:t>8</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2" w:history="1">
            <w:r w:rsidR="002463BC" w:rsidRPr="00EA0E29">
              <w:rPr>
                <w:rStyle w:val="Hyperlink"/>
                <w:rFonts w:cs="Arial"/>
                <w:b/>
                <w:noProof/>
              </w:rPr>
              <w:t>2.3.</w:t>
            </w:r>
            <w:r w:rsidR="002463BC">
              <w:rPr>
                <w:noProof/>
                <w:sz w:val="22"/>
                <w:szCs w:val="22"/>
                <w:lang w:val="en-AU" w:eastAsia="en-AU"/>
              </w:rPr>
              <w:tab/>
            </w:r>
            <w:r w:rsidR="002463BC" w:rsidRPr="00EA0E29">
              <w:rPr>
                <w:rStyle w:val="Hyperlink"/>
                <w:rFonts w:cs="Arial"/>
                <w:b/>
                <w:noProof/>
              </w:rPr>
              <w:t>Application of advice</w:t>
            </w:r>
            <w:r w:rsidR="002463BC">
              <w:rPr>
                <w:noProof/>
                <w:webHidden/>
              </w:rPr>
              <w:tab/>
            </w:r>
            <w:r>
              <w:rPr>
                <w:noProof/>
                <w:webHidden/>
              </w:rPr>
              <w:fldChar w:fldCharType="begin"/>
            </w:r>
            <w:r w:rsidR="002463BC">
              <w:rPr>
                <w:noProof/>
                <w:webHidden/>
              </w:rPr>
              <w:instrText xml:space="preserve"> PAGEREF _Toc433016362 \h </w:instrText>
            </w:r>
            <w:r>
              <w:rPr>
                <w:noProof/>
                <w:webHidden/>
              </w:rPr>
            </w:r>
            <w:r>
              <w:rPr>
                <w:noProof/>
                <w:webHidden/>
              </w:rPr>
              <w:fldChar w:fldCharType="separate"/>
            </w:r>
            <w:r w:rsidR="002463BC">
              <w:rPr>
                <w:noProof/>
                <w:webHidden/>
              </w:rPr>
              <w:t>8</w:t>
            </w:r>
            <w:r>
              <w:rPr>
                <w:noProof/>
                <w:webHidden/>
              </w:rPr>
              <w:fldChar w:fldCharType="end"/>
            </w:r>
          </w:hyperlink>
        </w:p>
        <w:p w:rsidR="002463BC" w:rsidRDefault="00392E78">
          <w:pPr>
            <w:pStyle w:val="TOC1"/>
            <w:rPr>
              <w:noProof/>
              <w:sz w:val="22"/>
              <w:szCs w:val="22"/>
              <w:lang w:val="en-AU" w:eastAsia="en-AU"/>
            </w:rPr>
          </w:pPr>
          <w:hyperlink w:anchor="_Toc433016363" w:history="1">
            <w:r w:rsidR="002463BC" w:rsidRPr="00EA0E29">
              <w:rPr>
                <w:rStyle w:val="Hyperlink"/>
                <w:rFonts w:cs="Arial"/>
                <w:b/>
                <w:noProof/>
                <w:lang w:val="en-AU" w:eastAsia="en-US"/>
              </w:rPr>
              <w:t>3.</w:t>
            </w:r>
            <w:r w:rsidR="002463BC">
              <w:rPr>
                <w:noProof/>
                <w:sz w:val="22"/>
                <w:szCs w:val="22"/>
                <w:lang w:val="en-AU" w:eastAsia="en-AU"/>
              </w:rPr>
              <w:tab/>
            </w:r>
            <w:r w:rsidR="002463BC" w:rsidRPr="00EA0E29">
              <w:rPr>
                <w:rStyle w:val="Hyperlink"/>
                <w:rFonts w:cs="Arial"/>
                <w:b/>
                <w:noProof/>
                <w:lang w:val="en-AU" w:eastAsia="en-US"/>
              </w:rPr>
              <w:t>Bioregional Assessments</w:t>
            </w:r>
            <w:r w:rsidR="002463BC">
              <w:rPr>
                <w:noProof/>
                <w:webHidden/>
              </w:rPr>
              <w:tab/>
            </w:r>
            <w:r>
              <w:rPr>
                <w:noProof/>
                <w:webHidden/>
              </w:rPr>
              <w:fldChar w:fldCharType="begin"/>
            </w:r>
            <w:r w:rsidR="002463BC">
              <w:rPr>
                <w:noProof/>
                <w:webHidden/>
              </w:rPr>
              <w:instrText xml:space="preserve"> PAGEREF _Toc433016363 \h </w:instrText>
            </w:r>
            <w:r>
              <w:rPr>
                <w:noProof/>
                <w:webHidden/>
              </w:rPr>
            </w:r>
            <w:r>
              <w:rPr>
                <w:noProof/>
                <w:webHidden/>
              </w:rPr>
              <w:fldChar w:fldCharType="separate"/>
            </w:r>
            <w:r w:rsidR="002463BC">
              <w:rPr>
                <w:noProof/>
                <w:webHidden/>
              </w:rPr>
              <w:t>9</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4" w:history="1">
            <w:r w:rsidR="002463BC" w:rsidRPr="00EA0E29">
              <w:rPr>
                <w:rStyle w:val="Hyperlink"/>
                <w:rFonts w:cs="Arial"/>
                <w:b/>
                <w:noProof/>
              </w:rPr>
              <w:t>3.1.</w:t>
            </w:r>
            <w:r w:rsidR="002463BC">
              <w:rPr>
                <w:noProof/>
                <w:sz w:val="22"/>
                <w:szCs w:val="22"/>
                <w:lang w:val="en-AU" w:eastAsia="en-AU"/>
              </w:rPr>
              <w:tab/>
            </w:r>
            <w:r w:rsidR="002463BC" w:rsidRPr="00EA0E29">
              <w:rPr>
                <w:rStyle w:val="Hyperlink"/>
                <w:rFonts w:cs="Arial"/>
                <w:b/>
                <w:noProof/>
              </w:rPr>
              <w:t>Scientific advice on bioregional assessments</w:t>
            </w:r>
            <w:r w:rsidR="002463BC">
              <w:rPr>
                <w:noProof/>
                <w:webHidden/>
              </w:rPr>
              <w:tab/>
            </w:r>
            <w:r>
              <w:rPr>
                <w:noProof/>
                <w:webHidden/>
              </w:rPr>
              <w:fldChar w:fldCharType="begin"/>
            </w:r>
            <w:r w:rsidR="002463BC">
              <w:rPr>
                <w:noProof/>
                <w:webHidden/>
              </w:rPr>
              <w:instrText xml:space="preserve"> PAGEREF _Toc433016364 \h </w:instrText>
            </w:r>
            <w:r>
              <w:rPr>
                <w:noProof/>
                <w:webHidden/>
              </w:rPr>
            </w:r>
            <w:r>
              <w:rPr>
                <w:noProof/>
                <w:webHidden/>
              </w:rPr>
              <w:fldChar w:fldCharType="separate"/>
            </w:r>
            <w:r w:rsidR="002463BC">
              <w:rPr>
                <w:noProof/>
                <w:webHidden/>
              </w:rPr>
              <w:t>9</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5" w:history="1">
            <w:r w:rsidR="002463BC" w:rsidRPr="00EA0E29">
              <w:rPr>
                <w:rStyle w:val="Hyperlink"/>
                <w:rFonts w:cs="Arial"/>
                <w:b/>
                <w:noProof/>
              </w:rPr>
              <w:t>3.2.</w:t>
            </w:r>
            <w:r w:rsidR="002463BC">
              <w:rPr>
                <w:noProof/>
                <w:sz w:val="22"/>
                <w:szCs w:val="22"/>
                <w:lang w:val="en-AU" w:eastAsia="en-AU"/>
              </w:rPr>
              <w:tab/>
            </w:r>
            <w:r w:rsidR="002463BC" w:rsidRPr="00EA0E29">
              <w:rPr>
                <w:rStyle w:val="Hyperlink"/>
                <w:rFonts w:cs="Arial"/>
                <w:b/>
                <w:noProof/>
              </w:rPr>
              <w:t>Governance, quality assurance and products</w:t>
            </w:r>
            <w:r w:rsidR="002463BC">
              <w:rPr>
                <w:noProof/>
                <w:webHidden/>
              </w:rPr>
              <w:tab/>
            </w:r>
            <w:r>
              <w:rPr>
                <w:noProof/>
                <w:webHidden/>
              </w:rPr>
              <w:fldChar w:fldCharType="begin"/>
            </w:r>
            <w:r w:rsidR="002463BC">
              <w:rPr>
                <w:noProof/>
                <w:webHidden/>
              </w:rPr>
              <w:instrText xml:space="preserve"> PAGEREF _Toc433016365 \h </w:instrText>
            </w:r>
            <w:r>
              <w:rPr>
                <w:noProof/>
                <w:webHidden/>
              </w:rPr>
            </w:r>
            <w:r>
              <w:rPr>
                <w:noProof/>
                <w:webHidden/>
              </w:rPr>
              <w:fldChar w:fldCharType="separate"/>
            </w:r>
            <w:r w:rsidR="002463BC">
              <w:rPr>
                <w:noProof/>
                <w:webHidden/>
              </w:rPr>
              <w:t>10</w:t>
            </w:r>
            <w:r>
              <w:rPr>
                <w:noProof/>
                <w:webHidden/>
              </w:rPr>
              <w:fldChar w:fldCharType="end"/>
            </w:r>
          </w:hyperlink>
        </w:p>
        <w:p w:rsidR="002463BC" w:rsidRDefault="00392E78">
          <w:pPr>
            <w:pStyle w:val="TOC1"/>
            <w:rPr>
              <w:noProof/>
              <w:sz w:val="22"/>
              <w:szCs w:val="22"/>
              <w:lang w:val="en-AU" w:eastAsia="en-AU"/>
            </w:rPr>
          </w:pPr>
          <w:hyperlink w:anchor="_Toc433016366" w:history="1">
            <w:r w:rsidR="002463BC" w:rsidRPr="00EA0E29">
              <w:rPr>
                <w:rStyle w:val="Hyperlink"/>
                <w:rFonts w:cs="Arial"/>
                <w:b/>
                <w:noProof/>
                <w:lang w:val="en-AU" w:eastAsia="en-US"/>
              </w:rPr>
              <w:t>4.</w:t>
            </w:r>
            <w:r w:rsidR="002463BC">
              <w:rPr>
                <w:noProof/>
                <w:sz w:val="22"/>
                <w:szCs w:val="22"/>
                <w:lang w:val="en-AU" w:eastAsia="en-AU"/>
              </w:rPr>
              <w:tab/>
            </w:r>
            <w:r w:rsidR="002463BC" w:rsidRPr="00EA0E29">
              <w:rPr>
                <w:rStyle w:val="Hyperlink"/>
                <w:rFonts w:cs="Arial"/>
                <w:b/>
                <w:noProof/>
                <w:lang w:val="en-AU" w:eastAsia="en-US"/>
              </w:rPr>
              <w:t>Research</w:t>
            </w:r>
            <w:r w:rsidR="002463BC">
              <w:rPr>
                <w:noProof/>
                <w:webHidden/>
              </w:rPr>
              <w:tab/>
            </w:r>
            <w:r>
              <w:rPr>
                <w:noProof/>
                <w:webHidden/>
              </w:rPr>
              <w:fldChar w:fldCharType="begin"/>
            </w:r>
            <w:r w:rsidR="002463BC">
              <w:rPr>
                <w:noProof/>
                <w:webHidden/>
              </w:rPr>
              <w:instrText xml:space="preserve"> PAGEREF _Toc433016366 \h </w:instrText>
            </w:r>
            <w:r>
              <w:rPr>
                <w:noProof/>
                <w:webHidden/>
              </w:rPr>
            </w:r>
            <w:r>
              <w:rPr>
                <w:noProof/>
                <w:webHidden/>
              </w:rPr>
              <w:fldChar w:fldCharType="separate"/>
            </w:r>
            <w:r w:rsidR="002463BC">
              <w:rPr>
                <w:noProof/>
                <w:webHidden/>
              </w:rPr>
              <w:t>11</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7" w:history="1">
            <w:r w:rsidR="002463BC" w:rsidRPr="00EA0E29">
              <w:rPr>
                <w:rStyle w:val="Hyperlink"/>
                <w:rFonts w:cs="Arial"/>
                <w:b/>
                <w:noProof/>
              </w:rPr>
              <w:t>4.1.</w:t>
            </w:r>
            <w:r w:rsidR="002463BC">
              <w:rPr>
                <w:noProof/>
                <w:sz w:val="22"/>
                <w:szCs w:val="22"/>
                <w:lang w:val="en-AU" w:eastAsia="en-AU"/>
              </w:rPr>
              <w:tab/>
            </w:r>
            <w:r w:rsidR="002463BC" w:rsidRPr="00EA0E29">
              <w:rPr>
                <w:rStyle w:val="Hyperlink"/>
                <w:rFonts w:cs="Arial"/>
                <w:b/>
                <w:noProof/>
              </w:rPr>
              <w:t>Scientific advice on research priorities</w:t>
            </w:r>
            <w:r w:rsidR="002463BC">
              <w:rPr>
                <w:noProof/>
                <w:webHidden/>
              </w:rPr>
              <w:tab/>
            </w:r>
            <w:r>
              <w:rPr>
                <w:noProof/>
                <w:webHidden/>
              </w:rPr>
              <w:fldChar w:fldCharType="begin"/>
            </w:r>
            <w:r w:rsidR="002463BC">
              <w:rPr>
                <w:noProof/>
                <w:webHidden/>
              </w:rPr>
              <w:instrText xml:space="preserve"> PAGEREF _Toc433016367 \h </w:instrText>
            </w:r>
            <w:r>
              <w:rPr>
                <w:noProof/>
                <w:webHidden/>
              </w:rPr>
            </w:r>
            <w:r>
              <w:rPr>
                <w:noProof/>
                <w:webHidden/>
              </w:rPr>
              <w:fldChar w:fldCharType="separate"/>
            </w:r>
            <w:r w:rsidR="002463BC">
              <w:rPr>
                <w:noProof/>
                <w:webHidden/>
              </w:rPr>
              <w:t>11</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8" w:history="1">
            <w:r w:rsidR="002463BC" w:rsidRPr="00EA0E29">
              <w:rPr>
                <w:rStyle w:val="Hyperlink"/>
                <w:rFonts w:cs="Arial"/>
                <w:b/>
                <w:noProof/>
              </w:rPr>
              <w:t>4.2.</w:t>
            </w:r>
            <w:r w:rsidR="002463BC">
              <w:rPr>
                <w:noProof/>
                <w:sz w:val="22"/>
                <w:szCs w:val="22"/>
                <w:lang w:val="en-AU" w:eastAsia="en-AU"/>
              </w:rPr>
              <w:tab/>
            </w:r>
            <w:r w:rsidR="002463BC" w:rsidRPr="00EA0E29">
              <w:rPr>
                <w:rStyle w:val="Hyperlink"/>
                <w:rFonts w:cs="Arial"/>
                <w:b/>
                <w:noProof/>
              </w:rPr>
              <w:t>Case study:  Subsidence from coal mining activities</w:t>
            </w:r>
            <w:r w:rsidR="002463BC">
              <w:rPr>
                <w:noProof/>
                <w:webHidden/>
              </w:rPr>
              <w:tab/>
            </w:r>
            <w:r>
              <w:rPr>
                <w:noProof/>
                <w:webHidden/>
              </w:rPr>
              <w:fldChar w:fldCharType="begin"/>
            </w:r>
            <w:r w:rsidR="002463BC">
              <w:rPr>
                <w:noProof/>
                <w:webHidden/>
              </w:rPr>
              <w:instrText xml:space="preserve"> PAGEREF _Toc433016368 \h </w:instrText>
            </w:r>
            <w:r>
              <w:rPr>
                <w:noProof/>
                <w:webHidden/>
              </w:rPr>
            </w:r>
            <w:r>
              <w:rPr>
                <w:noProof/>
                <w:webHidden/>
              </w:rPr>
              <w:fldChar w:fldCharType="separate"/>
            </w:r>
            <w:r w:rsidR="002463BC">
              <w:rPr>
                <w:noProof/>
                <w:webHidden/>
              </w:rPr>
              <w:t>12</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69" w:history="1">
            <w:r w:rsidR="002463BC" w:rsidRPr="00EA0E29">
              <w:rPr>
                <w:rStyle w:val="Hyperlink"/>
                <w:rFonts w:cs="Arial"/>
                <w:b/>
                <w:noProof/>
              </w:rPr>
              <w:t>4.3.</w:t>
            </w:r>
            <w:r w:rsidR="002463BC">
              <w:rPr>
                <w:noProof/>
                <w:sz w:val="22"/>
                <w:szCs w:val="22"/>
                <w:lang w:val="en-AU" w:eastAsia="en-AU"/>
              </w:rPr>
              <w:tab/>
            </w:r>
            <w:r w:rsidR="002463BC" w:rsidRPr="00EA0E29">
              <w:rPr>
                <w:rStyle w:val="Hyperlink"/>
                <w:rFonts w:cs="Arial"/>
                <w:b/>
                <w:noProof/>
              </w:rPr>
              <w:t>Case study:  Research on water-related ecological responses to coal seam gas extraction and coal mining development</w:t>
            </w:r>
            <w:r w:rsidR="002463BC">
              <w:rPr>
                <w:noProof/>
                <w:webHidden/>
              </w:rPr>
              <w:tab/>
            </w:r>
            <w:r>
              <w:rPr>
                <w:noProof/>
                <w:webHidden/>
              </w:rPr>
              <w:fldChar w:fldCharType="begin"/>
            </w:r>
            <w:r w:rsidR="002463BC">
              <w:rPr>
                <w:noProof/>
                <w:webHidden/>
              </w:rPr>
              <w:instrText xml:space="preserve"> PAGEREF _Toc433016369 \h </w:instrText>
            </w:r>
            <w:r>
              <w:rPr>
                <w:noProof/>
                <w:webHidden/>
              </w:rPr>
            </w:r>
            <w:r>
              <w:rPr>
                <w:noProof/>
                <w:webHidden/>
              </w:rPr>
              <w:fldChar w:fldCharType="separate"/>
            </w:r>
            <w:r w:rsidR="002463BC">
              <w:rPr>
                <w:noProof/>
                <w:webHidden/>
              </w:rPr>
              <w:t>13</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70" w:history="1">
            <w:r w:rsidR="002463BC" w:rsidRPr="00EA0E29">
              <w:rPr>
                <w:rStyle w:val="Hyperlink"/>
                <w:rFonts w:cs="Arial"/>
                <w:b/>
                <w:noProof/>
              </w:rPr>
              <w:t>4.4.</w:t>
            </w:r>
            <w:r w:rsidR="002463BC">
              <w:rPr>
                <w:noProof/>
                <w:sz w:val="22"/>
                <w:szCs w:val="22"/>
                <w:lang w:val="en-AU" w:eastAsia="en-AU"/>
              </w:rPr>
              <w:tab/>
            </w:r>
            <w:r w:rsidR="002463BC" w:rsidRPr="00EA0E29">
              <w:rPr>
                <w:rStyle w:val="Hyperlink"/>
                <w:rFonts w:cs="Arial"/>
                <w:b/>
                <w:noProof/>
              </w:rPr>
              <w:t>Case study: Research on peat swamps and potential impacts from longwall coal mines</w:t>
            </w:r>
            <w:r w:rsidR="002463BC">
              <w:rPr>
                <w:noProof/>
                <w:webHidden/>
              </w:rPr>
              <w:tab/>
            </w:r>
            <w:r>
              <w:rPr>
                <w:noProof/>
                <w:webHidden/>
              </w:rPr>
              <w:fldChar w:fldCharType="begin"/>
            </w:r>
            <w:r w:rsidR="002463BC">
              <w:rPr>
                <w:noProof/>
                <w:webHidden/>
              </w:rPr>
              <w:instrText xml:space="preserve"> PAGEREF _Toc433016370 \h </w:instrText>
            </w:r>
            <w:r>
              <w:rPr>
                <w:noProof/>
                <w:webHidden/>
              </w:rPr>
            </w:r>
            <w:r>
              <w:rPr>
                <w:noProof/>
                <w:webHidden/>
              </w:rPr>
              <w:fldChar w:fldCharType="separate"/>
            </w:r>
            <w:r w:rsidR="002463BC">
              <w:rPr>
                <w:noProof/>
                <w:webHidden/>
              </w:rPr>
              <w:t>13</w:t>
            </w:r>
            <w:r>
              <w:rPr>
                <w:noProof/>
                <w:webHidden/>
              </w:rPr>
              <w:fldChar w:fldCharType="end"/>
            </w:r>
          </w:hyperlink>
        </w:p>
        <w:p w:rsidR="002463BC" w:rsidRDefault="00392E78">
          <w:pPr>
            <w:pStyle w:val="TOC1"/>
            <w:rPr>
              <w:noProof/>
              <w:sz w:val="22"/>
              <w:szCs w:val="22"/>
              <w:lang w:val="en-AU" w:eastAsia="en-AU"/>
            </w:rPr>
          </w:pPr>
          <w:hyperlink w:anchor="_Toc433016371" w:history="1">
            <w:r w:rsidR="002463BC" w:rsidRPr="00EA0E29">
              <w:rPr>
                <w:rStyle w:val="Hyperlink"/>
                <w:rFonts w:cs="Arial"/>
                <w:b/>
                <w:noProof/>
                <w:lang w:val="en-AU" w:eastAsia="en-US"/>
              </w:rPr>
              <w:t>5.</w:t>
            </w:r>
            <w:r w:rsidR="002463BC">
              <w:rPr>
                <w:noProof/>
                <w:sz w:val="22"/>
                <w:szCs w:val="22"/>
                <w:lang w:val="en-AU" w:eastAsia="en-AU"/>
              </w:rPr>
              <w:tab/>
            </w:r>
            <w:r w:rsidR="002463BC" w:rsidRPr="00EA0E29">
              <w:rPr>
                <w:rStyle w:val="Hyperlink"/>
                <w:rFonts w:cs="Arial"/>
                <w:b/>
                <w:noProof/>
                <w:lang w:val="en-AU" w:eastAsia="en-US"/>
              </w:rPr>
              <w:t>Understanding and disseminating scientific information</w:t>
            </w:r>
            <w:r w:rsidR="002463BC">
              <w:rPr>
                <w:noProof/>
                <w:webHidden/>
              </w:rPr>
              <w:tab/>
            </w:r>
            <w:r>
              <w:rPr>
                <w:noProof/>
                <w:webHidden/>
              </w:rPr>
              <w:fldChar w:fldCharType="begin"/>
            </w:r>
            <w:r w:rsidR="002463BC">
              <w:rPr>
                <w:noProof/>
                <w:webHidden/>
              </w:rPr>
              <w:instrText xml:space="preserve"> PAGEREF _Toc433016371 \h </w:instrText>
            </w:r>
            <w:r>
              <w:rPr>
                <w:noProof/>
                <w:webHidden/>
              </w:rPr>
            </w:r>
            <w:r>
              <w:rPr>
                <w:noProof/>
                <w:webHidden/>
              </w:rPr>
              <w:fldChar w:fldCharType="separate"/>
            </w:r>
            <w:r w:rsidR="002463BC">
              <w:rPr>
                <w:noProof/>
                <w:webHidden/>
              </w:rPr>
              <w:t>14</w:t>
            </w:r>
            <w:r>
              <w:rPr>
                <w:noProof/>
                <w:webHidden/>
              </w:rPr>
              <w:fldChar w:fldCharType="end"/>
            </w:r>
          </w:hyperlink>
        </w:p>
        <w:p w:rsidR="002463BC" w:rsidRDefault="00392E78">
          <w:pPr>
            <w:pStyle w:val="TOC1"/>
            <w:tabs>
              <w:tab w:val="left" w:pos="660"/>
            </w:tabs>
            <w:rPr>
              <w:noProof/>
              <w:sz w:val="22"/>
              <w:szCs w:val="22"/>
              <w:lang w:val="en-AU" w:eastAsia="en-AU"/>
            </w:rPr>
          </w:pPr>
          <w:hyperlink w:anchor="_Toc433016372" w:history="1">
            <w:r w:rsidR="002463BC" w:rsidRPr="00EA0E29">
              <w:rPr>
                <w:rStyle w:val="Hyperlink"/>
                <w:rFonts w:cs="Arial"/>
                <w:b/>
                <w:noProof/>
              </w:rPr>
              <w:t>5.1.</w:t>
            </w:r>
            <w:r w:rsidR="002463BC">
              <w:rPr>
                <w:noProof/>
                <w:sz w:val="22"/>
                <w:szCs w:val="22"/>
                <w:lang w:val="en-AU" w:eastAsia="en-AU"/>
              </w:rPr>
              <w:tab/>
            </w:r>
            <w:r w:rsidR="002463BC" w:rsidRPr="00EA0E29">
              <w:rPr>
                <w:rStyle w:val="Hyperlink"/>
                <w:rFonts w:cs="Arial"/>
                <w:b/>
                <w:noProof/>
              </w:rPr>
              <w:t>Communication and publication of information</w:t>
            </w:r>
            <w:r w:rsidR="002463BC">
              <w:rPr>
                <w:noProof/>
                <w:webHidden/>
              </w:rPr>
              <w:tab/>
            </w:r>
            <w:r>
              <w:rPr>
                <w:noProof/>
                <w:webHidden/>
              </w:rPr>
              <w:fldChar w:fldCharType="begin"/>
            </w:r>
            <w:r w:rsidR="002463BC">
              <w:rPr>
                <w:noProof/>
                <w:webHidden/>
              </w:rPr>
              <w:instrText xml:space="preserve"> PAGEREF _Toc433016372 \h </w:instrText>
            </w:r>
            <w:r>
              <w:rPr>
                <w:noProof/>
                <w:webHidden/>
              </w:rPr>
            </w:r>
            <w:r>
              <w:rPr>
                <w:noProof/>
                <w:webHidden/>
              </w:rPr>
              <w:fldChar w:fldCharType="separate"/>
            </w:r>
            <w:r w:rsidR="002463BC">
              <w:rPr>
                <w:noProof/>
                <w:webHidden/>
              </w:rPr>
              <w:t>14</w:t>
            </w:r>
            <w:r>
              <w:rPr>
                <w:noProof/>
                <w:webHidden/>
              </w:rPr>
              <w:fldChar w:fldCharType="end"/>
            </w:r>
          </w:hyperlink>
        </w:p>
        <w:p w:rsidR="002463BC" w:rsidRDefault="00392E78">
          <w:pPr>
            <w:pStyle w:val="TOC1"/>
            <w:rPr>
              <w:noProof/>
              <w:sz w:val="22"/>
              <w:szCs w:val="22"/>
              <w:lang w:val="en-AU" w:eastAsia="en-AU"/>
            </w:rPr>
          </w:pPr>
          <w:hyperlink w:anchor="_Toc433016373" w:history="1">
            <w:r w:rsidR="002463BC" w:rsidRPr="00EA0E29">
              <w:rPr>
                <w:rStyle w:val="Hyperlink"/>
                <w:rFonts w:cs="Arial"/>
                <w:b/>
                <w:noProof/>
                <w:lang w:val="en-AU" w:eastAsia="en-US"/>
              </w:rPr>
              <w:t>Appendix A</w:t>
            </w:r>
            <w:r w:rsidR="002463BC">
              <w:rPr>
                <w:noProof/>
                <w:webHidden/>
              </w:rPr>
              <w:tab/>
            </w:r>
            <w:r>
              <w:rPr>
                <w:noProof/>
                <w:webHidden/>
              </w:rPr>
              <w:fldChar w:fldCharType="begin"/>
            </w:r>
            <w:r w:rsidR="002463BC">
              <w:rPr>
                <w:noProof/>
                <w:webHidden/>
              </w:rPr>
              <w:instrText xml:space="preserve"> PAGEREF _Toc433016373 \h </w:instrText>
            </w:r>
            <w:r>
              <w:rPr>
                <w:noProof/>
                <w:webHidden/>
              </w:rPr>
            </w:r>
            <w:r>
              <w:rPr>
                <w:noProof/>
                <w:webHidden/>
              </w:rPr>
              <w:fldChar w:fldCharType="separate"/>
            </w:r>
            <w:r w:rsidR="002463BC">
              <w:rPr>
                <w:noProof/>
                <w:webHidden/>
              </w:rPr>
              <w:t>15</w:t>
            </w:r>
            <w:r>
              <w:rPr>
                <w:noProof/>
                <w:webHidden/>
              </w:rPr>
              <w:fldChar w:fldCharType="end"/>
            </w:r>
          </w:hyperlink>
        </w:p>
        <w:p w:rsidR="002463BC" w:rsidRDefault="002463BC">
          <w:pPr>
            <w:pStyle w:val="TOC1"/>
            <w:rPr>
              <w:noProof/>
              <w:sz w:val="22"/>
              <w:szCs w:val="22"/>
              <w:lang w:val="en-AU" w:eastAsia="en-AU"/>
            </w:rPr>
          </w:pPr>
        </w:p>
        <w:p w:rsidR="00410851" w:rsidRDefault="00392E78">
          <w:r>
            <w:fldChar w:fldCharType="end"/>
          </w:r>
        </w:p>
      </w:sdtContent>
    </w:sdt>
    <w:p w:rsidR="009771B3" w:rsidRDefault="009771B3"/>
    <w:p w:rsidR="009771B3" w:rsidRDefault="009771B3"/>
    <w:p w:rsidR="00165767" w:rsidRDefault="00165767"/>
    <w:p w:rsidR="00165767" w:rsidRDefault="00165767">
      <w:pPr>
        <w:spacing w:after="0"/>
      </w:pPr>
      <w:r>
        <w:br w:type="page"/>
      </w:r>
    </w:p>
    <w:p w:rsidR="00165767" w:rsidRDefault="00165767" w:rsidP="00165767">
      <w:pPr>
        <w:spacing w:after="0"/>
        <w:ind w:left="369" w:hanging="369"/>
        <w:outlineLvl w:val="0"/>
        <w:rPr>
          <w:rFonts w:cs="Arial"/>
          <w:b/>
          <w:color w:val="1F497D" w:themeColor="text2"/>
          <w:sz w:val="32"/>
          <w:szCs w:val="32"/>
          <w:lang w:val="en-AU" w:eastAsia="en-US"/>
        </w:rPr>
      </w:pPr>
      <w:bookmarkStart w:id="4" w:name="_Toc433016354"/>
      <w:r w:rsidRPr="00165767">
        <w:rPr>
          <w:rFonts w:cs="Arial"/>
          <w:b/>
          <w:color w:val="1F497D" w:themeColor="text2"/>
          <w:sz w:val="32"/>
          <w:szCs w:val="32"/>
          <w:lang w:val="en-AU" w:eastAsia="en-US"/>
        </w:rPr>
        <w:lastRenderedPageBreak/>
        <w:t>Foreword</w:t>
      </w:r>
      <w:bookmarkEnd w:id="4"/>
    </w:p>
    <w:p w:rsidR="008724C3" w:rsidRDefault="008724C3" w:rsidP="009067BD">
      <w:pPr>
        <w:spacing w:after="0"/>
        <w:ind w:right="1253"/>
        <w:jc w:val="both"/>
        <w:rPr>
          <w:rFonts w:cs="Arial"/>
          <w:b/>
          <w:color w:val="4BACC6" w:themeColor="accent5"/>
          <w:sz w:val="25"/>
          <w:szCs w:val="25"/>
          <w:lang w:val="en-AU" w:eastAsia="en-US"/>
        </w:rPr>
        <w:sectPr w:rsidR="008724C3" w:rsidSect="00DE5AAC">
          <w:pgSz w:w="11906" w:h="16838"/>
          <w:pgMar w:top="1245" w:right="991" w:bottom="284" w:left="1440" w:header="425" w:footer="189" w:gutter="0"/>
          <w:cols w:space="708"/>
          <w:titlePg/>
          <w:docGrid w:linePitch="360"/>
        </w:sectPr>
      </w:pPr>
    </w:p>
    <w:p w:rsidR="00961DF0" w:rsidRDefault="00961DF0" w:rsidP="00961DF0">
      <w:pPr>
        <w:tabs>
          <w:tab w:val="left" w:pos="3828"/>
          <w:tab w:val="left" w:pos="4820"/>
        </w:tabs>
        <w:spacing w:after="0"/>
        <w:ind w:right="-22"/>
        <w:jc w:val="both"/>
        <w:rPr>
          <w:rFonts w:cs="Arial"/>
          <w:b/>
          <w:color w:val="4BACC6" w:themeColor="accent5"/>
          <w:sz w:val="25"/>
          <w:szCs w:val="25"/>
          <w:lang w:val="en-AU" w:eastAsia="en-US"/>
        </w:rPr>
      </w:pPr>
    </w:p>
    <w:p w:rsidR="00961DF0" w:rsidRDefault="00961DF0" w:rsidP="008724C3">
      <w:pPr>
        <w:tabs>
          <w:tab w:val="left" w:pos="3828"/>
          <w:tab w:val="left" w:pos="4820"/>
        </w:tabs>
        <w:spacing w:after="0"/>
        <w:ind w:right="120"/>
        <w:jc w:val="both"/>
        <w:rPr>
          <w:rFonts w:cs="Arial"/>
          <w:b/>
          <w:color w:val="4BACC6" w:themeColor="accent5"/>
          <w:sz w:val="25"/>
          <w:szCs w:val="25"/>
          <w:lang w:val="en-AU" w:eastAsia="en-US"/>
        </w:rPr>
      </w:pPr>
    </w:p>
    <w:p w:rsidR="009067BD" w:rsidRDefault="009067BD" w:rsidP="008724C3">
      <w:pPr>
        <w:tabs>
          <w:tab w:val="left" w:pos="3828"/>
          <w:tab w:val="left" w:pos="4820"/>
        </w:tabs>
        <w:spacing w:after="0"/>
        <w:ind w:right="120"/>
        <w:jc w:val="both"/>
        <w:rPr>
          <w:rFonts w:cs="Arial"/>
          <w:b/>
          <w:color w:val="4BACC6" w:themeColor="accent5"/>
          <w:sz w:val="25"/>
          <w:szCs w:val="25"/>
          <w:lang w:val="en-AU" w:eastAsia="en-US"/>
        </w:rPr>
      </w:pPr>
      <w:r>
        <w:rPr>
          <w:rFonts w:cs="Arial"/>
          <w:b/>
          <w:color w:val="4BACC6" w:themeColor="accent5"/>
          <w:sz w:val="25"/>
          <w:szCs w:val="25"/>
          <w:lang w:val="en-AU" w:eastAsia="en-US"/>
        </w:rPr>
        <w:t xml:space="preserve">I am pleased to present the Independent Expert Scientific Committee on Coal Seam Gas and Large Coal Mining Development </w:t>
      </w:r>
      <w:r w:rsidR="008724C3">
        <w:rPr>
          <w:rFonts w:cs="Arial"/>
          <w:b/>
          <w:color w:val="4BACC6" w:themeColor="accent5"/>
          <w:sz w:val="25"/>
          <w:szCs w:val="25"/>
          <w:lang w:val="en-AU" w:eastAsia="en-US"/>
        </w:rPr>
        <w:t>Annual Review of Activities 2014-2015.</w:t>
      </w:r>
      <w:r>
        <w:rPr>
          <w:rFonts w:cs="Arial"/>
          <w:b/>
          <w:color w:val="4BACC6" w:themeColor="accent5"/>
          <w:sz w:val="25"/>
          <w:szCs w:val="25"/>
          <w:lang w:val="en-AU" w:eastAsia="en-US"/>
        </w:rPr>
        <w:t xml:space="preserve"> </w:t>
      </w:r>
    </w:p>
    <w:p w:rsidR="008724C3" w:rsidRDefault="008724C3" w:rsidP="008724C3">
      <w:pPr>
        <w:tabs>
          <w:tab w:val="left" w:pos="3828"/>
          <w:tab w:val="left" w:pos="4820"/>
        </w:tabs>
        <w:spacing w:after="0"/>
        <w:ind w:right="120"/>
        <w:jc w:val="both"/>
        <w:rPr>
          <w:lang w:val="en-AU" w:eastAsia="en-US"/>
        </w:rPr>
      </w:pPr>
    </w:p>
    <w:p w:rsidR="008724C3" w:rsidRDefault="008724C3" w:rsidP="00961DF0">
      <w:pPr>
        <w:spacing w:after="0"/>
        <w:ind w:left="567" w:right="1253"/>
        <w:jc w:val="both"/>
        <w:rPr>
          <w:lang w:val="en-AU" w:eastAsia="en-US"/>
        </w:rPr>
        <w:sectPr w:rsidR="008724C3" w:rsidSect="008724C3">
          <w:type w:val="continuous"/>
          <w:pgSz w:w="11906" w:h="16838"/>
          <w:pgMar w:top="1245" w:right="991" w:bottom="284" w:left="1440" w:header="425" w:footer="189" w:gutter="0"/>
          <w:cols w:num="2" w:space="163"/>
          <w:titlePg/>
          <w:docGrid w:linePitch="360"/>
        </w:sectPr>
      </w:pPr>
      <w:r>
        <w:rPr>
          <w:noProof/>
          <w:lang w:val="en-AU" w:eastAsia="en-AU"/>
        </w:rPr>
        <w:lastRenderedPageBreak/>
        <w:drawing>
          <wp:inline distT="0" distB="0" distL="0" distR="0">
            <wp:extent cx="1316992" cy="1257312"/>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cstate="print"/>
                    <a:srcRect/>
                    <a:stretch>
                      <a:fillRect/>
                    </a:stretch>
                  </pic:blipFill>
                  <pic:spPr bwMode="auto">
                    <a:xfrm>
                      <a:off x="0" y="0"/>
                      <a:ext cx="1320473" cy="1260636"/>
                    </a:xfrm>
                    <a:prstGeom prst="rect">
                      <a:avLst/>
                    </a:prstGeom>
                    <a:noFill/>
                    <a:ln w="9525">
                      <a:noFill/>
                      <a:miter lim="800000"/>
                      <a:headEnd/>
                      <a:tailEnd/>
                    </a:ln>
                  </pic:spPr>
                </pic:pic>
              </a:graphicData>
            </a:graphic>
          </wp:inline>
        </w:drawing>
      </w:r>
    </w:p>
    <w:p w:rsidR="009067BD" w:rsidRDefault="009067BD" w:rsidP="009067BD">
      <w:pPr>
        <w:spacing w:after="0"/>
        <w:ind w:right="1253"/>
        <w:jc w:val="both"/>
        <w:rPr>
          <w:lang w:val="en-AU" w:eastAsia="en-US"/>
        </w:rPr>
      </w:pPr>
    </w:p>
    <w:p w:rsidR="00EA2354" w:rsidRDefault="00EA2354" w:rsidP="00EA2354">
      <w:pPr>
        <w:spacing w:after="0"/>
        <w:ind w:right="1253"/>
        <w:jc w:val="both"/>
        <w:rPr>
          <w:lang w:val="en-AU" w:eastAsia="en-US"/>
        </w:rPr>
      </w:pPr>
      <w:r>
        <w:rPr>
          <w:lang w:val="en-AU" w:eastAsia="en-US"/>
        </w:rPr>
        <w:t xml:space="preserve">The IESC has provided over 80 pieces of advice to regulators on the water-related impacts of coal seam gas and large coal mining developments since its establishment in 2011. </w:t>
      </w:r>
    </w:p>
    <w:p w:rsidR="00EA2354" w:rsidRDefault="00EA2354" w:rsidP="00EA2354">
      <w:pPr>
        <w:spacing w:after="0"/>
        <w:ind w:right="1253"/>
        <w:jc w:val="both"/>
        <w:rPr>
          <w:lang w:val="en-AU" w:eastAsia="en-US"/>
        </w:rPr>
      </w:pPr>
    </w:p>
    <w:p w:rsidR="00EA2354" w:rsidRDefault="00EA2354" w:rsidP="00EA2354">
      <w:pPr>
        <w:spacing w:after="0"/>
        <w:ind w:right="1253"/>
        <w:jc w:val="both"/>
        <w:rPr>
          <w:lang w:val="en-AU" w:eastAsia="en-US"/>
        </w:rPr>
      </w:pPr>
      <w:r>
        <w:rPr>
          <w:lang w:val="en-AU" w:eastAsia="en-US"/>
        </w:rPr>
        <w:t xml:space="preserve">Through the delivery of another years intensive work program, we have in </w:t>
      </w:r>
      <w:r w:rsidR="00006878">
        <w:rPr>
          <w:lang w:val="en-AU" w:eastAsia="en-US"/>
        </w:rPr>
        <w:t>2014-</w:t>
      </w:r>
      <w:r>
        <w:rPr>
          <w:lang w:val="en-AU" w:eastAsia="en-US"/>
        </w:rPr>
        <w:t>15 continued to contribute to a strengthened regulatory decision making framework for both Commonwealth and State Governments. The work of the IESC has been very ably supported by the Office of Water Science in the Department of Environment.</w:t>
      </w:r>
    </w:p>
    <w:p w:rsidR="00EA2354" w:rsidRDefault="00EA2354" w:rsidP="00EA2354">
      <w:pPr>
        <w:spacing w:after="0"/>
        <w:ind w:right="1253"/>
        <w:jc w:val="both"/>
        <w:rPr>
          <w:lang w:val="en-AU" w:eastAsia="en-US"/>
        </w:rPr>
      </w:pPr>
    </w:p>
    <w:p w:rsidR="009067BD" w:rsidRDefault="00EA2354" w:rsidP="00EA2354">
      <w:pPr>
        <w:spacing w:after="0"/>
        <w:ind w:right="1253"/>
        <w:jc w:val="both"/>
        <w:rPr>
          <w:lang w:val="en-AU" w:eastAsia="en-US"/>
        </w:rPr>
      </w:pPr>
      <w:r>
        <w:rPr>
          <w:lang w:val="en-AU" w:eastAsia="en-US"/>
        </w:rPr>
        <w:t>The IESC</w:t>
      </w:r>
      <w:r w:rsidR="009067BD">
        <w:rPr>
          <w:lang w:val="en-AU" w:eastAsia="en-US"/>
        </w:rPr>
        <w:t xml:space="preserve"> welcomed three new members in 2014</w:t>
      </w:r>
      <w:r w:rsidR="00CD2238">
        <w:rPr>
          <w:lang w:val="en-AU" w:eastAsia="en-US"/>
        </w:rPr>
        <w:t>.</w:t>
      </w:r>
      <w:r w:rsidR="009067BD">
        <w:rPr>
          <w:lang w:val="en-AU" w:eastAsia="en-US"/>
        </w:rPr>
        <w:t xml:space="preserve"> Dr Andrew Boulton, Dr Tom Hatton and Dr Jenny Stauber all bring a wealth of knowledg</w:t>
      </w:r>
      <w:r w:rsidR="003E015B">
        <w:rPr>
          <w:lang w:val="en-AU" w:eastAsia="en-US"/>
        </w:rPr>
        <w:t>e and expertise to the IESC. Dr </w:t>
      </w:r>
      <w:r w:rsidR="009067BD">
        <w:rPr>
          <w:lang w:val="en-AU" w:eastAsia="en-US"/>
        </w:rPr>
        <w:t>Boulton is Adjunct Professor in Ecosystems Management at the University of New England, his research has focussed on ri</w:t>
      </w:r>
      <w:r w:rsidR="003E015B">
        <w:rPr>
          <w:lang w:val="en-AU" w:eastAsia="en-US"/>
        </w:rPr>
        <w:t>ver and groundwater ecology. Dr </w:t>
      </w:r>
      <w:r w:rsidR="009067BD">
        <w:rPr>
          <w:lang w:val="en-AU" w:eastAsia="en-US"/>
        </w:rPr>
        <w:t xml:space="preserve">Hatton has over 25 years of research experience, both nationally and internationally, in a broad range of environmental disciplines. Dr Stauber is an </w:t>
      </w:r>
      <w:r>
        <w:rPr>
          <w:lang w:val="en-AU" w:eastAsia="en-US"/>
        </w:rPr>
        <w:t xml:space="preserve">internationally renowned </w:t>
      </w:r>
      <w:r w:rsidR="009067BD">
        <w:rPr>
          <w:lang w:val="en-AU" w:eastAsia="en-US"/>
        </w:rPr>
        <w:t>ecotoxicologist with over 30 years of research experience.</w:t>
      </w:r>
    </w:p>
    <w:p w:rsidR="009067BD" w:rsidRDefault="009067BD" w:rsidP="009067BD">
      <w:pPr>
        <w:spacing w:after="0"/>
        <w:ind w:right="1253"/>
        <w:jc w:val="both"/>
        <w:rPr>
          <w:lang w:val="en-AU" w:eastAsia="en-US"/>
        </w:rPr>
      </w:pPr>
    </w:p>
    <w:p w:rsidR="009067BD" w:rsidRDefault="009067BD" w:rsidP="009067BD">
      <w:pPr>
        <w:spacing w:after="0"/>
        <w:ind w:right="1253"/>
        <w:jc w:val="both"/>
        <w:rPr>
          <w:lang w:val="en-AU" w:eastAsia="en-US"/>
        </w:rPr>
      </w:pPr>
      <w:r>
        <w:rPr>
          <w:lang w:val="en-AU" w:eastAsia="en-US"/>
        </w:rPr>
        <w:t>I would like to thank and acknowledge former members Emeritus Professor Angela Arthington, Mr Jim McDonald and Professor Dayanthi Nug</w:t>
      </w:r>
      <w:r w:rsidR="00EA2354">
        <w:rPr>
          <w:lang w:val="en-AU" w:eastAsia="en-US"/>
        </w:rPr>
        <w:t>egoda for their valuable service</w:t>
      </w:r>
      <w:r>
        <w:rPr>
          <w:lang w:val="en-AU" w:eastAsia="en-US"/>
        </w:rPr>
        <w:t>.</w:t>
      </w:r>
    </w:p>
    <w:p w:rsidR="009067BD" w:rsidRDefault="009067BD" w:rsidP="009067BD">
      <w:pPr>
        <w:spacing w:after="0"/>
        <w:ind w:right="1253"/>
        <w:jc w:val="both"/>
        <w:rPr>
          <w:lang w:val="en-AU" w:eastAsia="en-US"/>
        </w:rPr>
      </w:pPr>
    </w:p>
    <w:p w:rsidR="009067BD" w:rsidRDefault="009067BD" w:rsidP="009067BD">
      <w:pPr>
        <w:spacing w:after="0"/>
        <w:ind w:right="1253"/>
        <w:jc w:val="both"/>
        <w:rPr>
          <w:lang w:val="en-AU" w:eastAsia="en-US"/>
        </w:rPr>
      </w:pPr>
      <w:r>
        <w:rPr>
          <w:lang w:val="en-AU" w:eastAsia="en-US"/>
        </w:rPr>
        <w:t xml:space="preserve">I would </w:t>
      </w:r>
      <w:r w:rsidR="00EA2354">
        <w:rPr>
          <w:lang w:val="en-AU" w:eastAsia="en-US"/>
        </w:rPr>
        <w:t xml:space="preserve">particularly like to thank </w:t>
      </w:r>
      <w:r>
        <w:rPr>
          <w:lang w:val="en-AU" w:eastAsia="en-US"/>
        </w:rPr>
        <w:t xml:space="preserve">Ms Lisa Corbyn who retired </w:t>
      </w:r>
      <w:r w:rsidR="00EA2354">
        <w:rPr>
          <w:lang w:val="en-AU" w:eastAsia="en-US"/>
        </w:rPr>
        <w:t xml:space="preserve">as Chair of </w:t>
      </w:r>
      <w:r>
        <w:rPr>
          <w:lang w:val="en-AU" w:eastAsia="en-US"/>
        </w:rPr>
        <w:t>the IESC in A</w:t>
      </w:r>
      <w:r w:rsidR="00EA2354">
        <w:rPr>
          <w:lang w:val="en-AU" w:eastAsia="en-US"/>
        </w:rPr>
        <w:t>pril 2015. Ms Corbyn played an outstanding</w:t>
      </w:r>
      <w:r>
        <w:rPr>
          <w:lang w:val="en-AU" w:eastAsia="en-US"/>
        </w:rPr>
        <w:t xml:space="preserve"> role in establishing the IESC as a highly-respected</w:t>
      </w:r>
      <w:r w:rsidR="006C1B65">
        <w:rPr>
          <w:lang w:val="en-AU" w:eastAsia="en-US"/>
        </w:rPr>
        <w:t>,</w:t>
      </w:r>
      <w:r>
        <w:rPr>
          <w:lang w:val="en-AU" w:eastAsia="en-US"/>
        </w:rPr>
        <w:t xml:space="preserve"> independent advisory body.</w:t>
      </w:r>
      <w:r w:rsidR="00EA2354">
        <w:rPr>
          <w:lang w:val="en-AU" w:eastAsia="en-US"/>
        </w:rPr>
        <w:t xml:space="preserve"> We will miss her leadership, dedication and enthusiasm!</w:t>
      </w:r>
    </w:p>
    <w:p w:rsidR="009067BD" w:rsidRDefault="009067BD" w:rsidP="009067BD">
      <w:pPr>
        <w:spacing w:after="0"/>
        <w:ind w:right="1253"/>
        <w:jc w:val="both"/>
        <w:rPr>
          <w:lang w:val="en-AU" w:eastAsia="en-US"/>
        </w:rPr>
      </w:pPr>
    </w:p>
    <w:p w:rsidR="009067BD" w:rsidRDefault="00DF3084" w:rsidP="009067BD">
      <w:pPr>
        <w:spacing w:after="0"/>
        <w:ind w:right="1253"/>
        <w:jc w:val="both"/>
        <w:rPr>
          <w:lang w:val="en-AU" w:eastAsia="en-US"/>
        </w:rPr>
      </w:pPr>
      <w:r>
        <w:rPr>
          <w:lang w:val="en-AU" w:eastAsia="en-US"/>
        </w:rPr>
        <w:t>The IESC</w:t>
      </w:r>
      <w:r w:rsidR="009067BD">
        <w:rPr>
          <w:lang w:val="en-AU" w:eastAsia="en-US"/>
        </w:rPr>
        <w:t xml:space="preserve"> look</w:t>
      </w:r>
      <w:r>
        <w:rPr>
          <w:lang w:val="en-AU" w:eastAsia="en-US"/>
        </w:rPr>
        <w:t>s</w:t>
      </w:r>
      <w:r w:rsidR="009067BD">
        <w:rPr>
          <w:lang w:val="en-AU" w:eastAsia="en-US"/>
        </w:rPr>
        <w:t xml:space="preserve"> forward to continuing to provide </w:t>
      </w:r>
      <w:r>
        <w:rPr>
          <w:lang w:val="en-AU" w:eastAsia="en-US"/>
        </w:rPr>
        <w:t>excellent and independent scientific advice to its stakeholders in the year ahead.</w:t>
      </w:r>
    </w:p>
    <w:p w:rsidR="009067BD" w:rsidRDefault="009067BD" w:rsidP="009067BD">
      <w:pPr>
        <w:spacing w:after="0"/>
        <w:ind w:right="2529"/>
        <w:rPr>
          <w:lang w:val="en-AU" w:eastAsia="en-US"/>
        </w:rPr>
      </w:pPr>
    </w:p>
    <w:p w:rsidR="006C1B65" w:rsidRDefault="00D56A83" w:rsidP="009067BD">
      <w:pPr>
        <w:spacing w:after="0"/>
      </w:pPr>
      <w:r>
        <w:rPr>
          <w:noProof/>
          <w:lang w:val="en-AU" w:eastAsia="en-AU"/>
        </w:rPr>
        <w:drawing>
          <wp:inline distT="0" distB="0" distL="0" distR="0">
            <wp:extent cx="2415806" cy="1238592"/>
            <wp:effectExtent l="19050" t="0" r="3544"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cstate="print"/>
                    <a:srcRect/>
                    <a:stretch>
                      <a:fillRect/>
                    </a:stretch>
                  </pic:blipFill>
                  <pic:spPr bwMode="auto">
                    <a:xfrm>
                      <a:off x="0" y="0"/>
                      <a:ext cx="2415877" cy="1238628"/>
                    </a:xfrm>
                    <a:prstGeom prst="rect">
                      <a:avLst/>
                    </a:prstGeom>
                    <a:noFill/>
                    <a:ln w="9525">
                      <a:noFill/>
                      <a:miter lim="800000"/>
                      <a:headEnd/>
                      <a:tailEnd/>
                    </a:ln>
                  </pic:spPr>
                </pic:pic>
              </a:graphicData>
            </a:graphic>
          </wp:inline>
        </w:drawing>
      </w:r>
    </w:p>
    <w:p w:rsidR="006C1B65" w:rsidRDefault="006C1B65" w:rsidP="009067BD">
      <w:pPr>
        <w:spacing w:after="0"/>
      </w:pPr>
    </w:p>
    <w:p w:rsidR="009067BD" w:rsidRDefault="009067BD" w:rsidP="009067BD">
      <w:pPr>
        <w:spacing w:after="0"/>
      </w:pPr>
      <w:r>
        <w:t>Dr Andrew Johnson FTSE FAICD</w:t>
      </w:r>
    </w:p>
    <w:p w:rsidR="009067BD" w:rsidRDefault="009067BD" w:rsidP="009067BD">
      <w:pPr>
        <w:spacing w:after="0"/>
      </w:pPr>
      <w:r>
        <w:t>Chair</w:t>
      </w:r>
    </w:p>
    <w:p w:rsidR="00691800" w:rsidRPr="000825B2" w:rsidRDefault="00691800" w:rsidP="00F76C1D">
      <w:pPr>
        <w:pStyle w:val="ListParagraph"/>
        <w:numPr>
          <w:ilvl w:val="0"/>
          <w:numId w:val="10"/>
        </w:numPr>
        <w:spacing w:after="0"/>
        <w:outlineLvl w:val="0"/>
        <w:rPr>
          <w:rFonts w:cs="Arial"/>
          <w:b/>
          <w:color w:val="1F497D" w:themeColor="text2"/>
          <w:sz w:val="32"/>
          <w:szCs w:val="32"/>
          <w:lang w:val="en-AU" w:eastAsia="en-US"/>
        </w:rPr>
      </w:pPr>
      <w:bookmarkStart w:id="5" w:name="_Toc372897992"/>
      <w:bookmarkStart w:id="6" w:name="_Toc372897993"/>
      <w:bookmarkStart w:id="7" w:name="_Toc372897994"/>
      <w:bookmarkStart w:id="8" w:name="_Toc372897995"/>
      <w:bookmarkStart w:id="9" w:name="_Toc372897996"/>
      <w:bookmarkStart w:id="10" w:name="_Toc372897997"/>
      <w:bookmarkStart w:id="11" w:name="_Toc372897998"/>
      <w:bookmarkStart w:id="12" w:name="_Toc372897999"/>
      <w:bookmarkStart w:id="13" w:name="_Toc372898000"/>
      <w:bookmarkStart w:id="14" w:name="_Toc372898001"/>
      <w:bookmarkStart w:id="15" w:name="_Toc372898002"/>
      <w:bookmarkStart w:id="16" w:name="_Toc372898003"/>
      <w:bookmarkStart w:id="17" w:name="_Toc372898004"/>
      <w:bookmarkStart w:id="18" w:name="_Toc372898005"/>
      <w:bookmarkStart w:id="19" w:name="_Toc372898006"/>
      <w:bookmarkStart w:id="20" w:name="_Toc370728473"/>
      <w:bookmarkStart w:id="21" w:name="_Toc370399596"/>
      <w:bookmarkStart w:id="22" w:name="_Toc43301635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825B2">
        <w:rPr>
          <w:rFonts w:cs="Arial"/>
          <w:b/>
          <w:color w:val="1F497D" w:themeColor="text2"/>
          <w:sz w:val="32"/>
          <w:szCs w:val="32"/>
          <w:lang w:val="en-AU" w:eastAsia="en-US"/>
        </w:rPr>
        <w:lastRenderedPageBreak/>
        <w:t>Introduction</w:t>
      </w:r>
      <w:bookmarkEnd w:id="21"/>
      <w:bookmarkEnd w:id="22"/>
    </w:p>
    <w:p w:rsidR="008F2241" w:rsidRPr="007928DE" w:rsidRDefault="00691800" w:rsidP="00B61F5C">
      <w:pPr>
        <w:spacing w:after="100" w:afterAutospacing="1"/>
        <w:rPr>
          <w:rFonts w:cs="Arial"/>
          <w:b/>
          <w:color w:val="4BACC6" w:themeColor="accent5"/>
          <w:sz w:val="25"/>
          <w:szCs w:val="25"/>
          <w:lang w:val="en-AU" w:eastAsia="en-US"/>
        </w:rPr>
      </w:pPr>
      <w:bookmarkStart w:id="23" w:name="_Toc370728475"/>
      <w:r w:rsidRPr="007928DE">
        <w:rPr>
          <w:rFonts w:cs="Arial"/>
          <w:b/>
          <w:color w:val="4BACC6" w:themeColor="accent5"/>
          <w:sz w:val="25"/>
          <w:szCs w:val="25"/>
          <w:lang w:val="en-AU" w:eastAsia="en-US"/>
        </w:rPr>
        <w:t xml:space="preserve">The Independent Expert Scientific Committee on Coal Seam Gas and Large Coal Mining Development (the </w:t>
      </w:r>
      <w:r w:rsidR="00DE5AAC" w:rsidRPr="007928DE">
        <w:rPr>
          <w:rFonts w:cs="Arial"/>
          <w:b/>
          <w:color w:val="4BACC6" w:themeColor="accent5"/>
          <w:sz w:val="25"/>
          <w:szCs w:val="25"/>
          <w:lang w:val="en-AU" w:eastAsia="en-US"/>
        </w:rPr>
        <w:t>IESC</w:t>
      </w:r>
      <w:r w:rsidRPr="007928DE">
        <w:rPr>
          <w:rFonts w:cs="Arial"/>
          <w:b/>
          <w:color w:val="4BACC6" w:themeColor="accent5"/>
          <w:sz w:val="25"/>
          <w:szCs w:val="25"/>
          <w:lang w:val="en-AU" w:eastAsia="en-US"/>
        </w:rPr>
        <w:t xml:space="preserve">) </w:t>
      </w:r>
      <w:r w:rsidR="00DE5AAC" w:rsidRPr="007928DE">
        <w:rPr>
          <w:rFonts w:cs="Arial"/>
          <w:b/>
          <w:color w:val="4BACC6" w:themeColor="accent5"/>
          <w:sz w:val="25"/>
          <w:szCs w:val="25"/>
          <w:lang w:val="en-AU" w:eastAsia="en-US"/>
        </w:rPr>
        <w:t xml:space="preserve">is a </w:t>
      </w:r>
      <w:r w:rsidRPr="007928DE">
        <w:rPr>
          <w:rFonts w:cs="Arial"/>
          <w:b/>
          <w:color w:val="4BACC6" w:themeColor="accent5"/>
          <w:sz w:val="25"/>
          <w:szCs w:val="25"/>
          <w:lang w:val="en-AU" w:eastAsia="en-US"/>
        </w:rPr>
        <w:t xml:space="preserve">statutory body </w:t>
      </w:r>
      <w:r w:rsidR="00047E7F">
        <w:rPr>
          <w:rFonts w:cs="Arial"/>
          <w:b/>
          <w:color w:val="4BACC6" w:themeColor="accent5"/>
          <w:sz w:val="25"/>
          <w:szCs w:val="25"/>
          <w:lang w:val="en-AU" w:eastAsia="en-US"/>
        </w:rPr>
        <w:t xml:space="preserve">established </w:t>
      </w:r>
      <w:r w:rsidRPr="007928DE">
        <w:rPr>
          <w:rFonts w:cs="Arial"/>
          <w:b/>
          <w:color w:val="4BACC6" w:themeColor="accent5"/>
          <w:sz w:val="25"/>
          <w:szCs w:val="25"/>
          <w:lang w:val="en-AU" w:eastAsia="en-US"/>
        </w:rPr>
        <w:t xml:space="preserve">under the </w:t>
      </w:r>
      <w:r w:rsidRPr="007928DE">
        <w:rPr>
          <w:rFonts w:cs="Arial"/>
          <w:b/>
          <w:i/>
          <w:color w:val="4BACC6" w:themeColor="accent5"/>
          <w:sz w:val="25"/>
          <w:szCs w:val="25"/>
          <w:lang w:val="en-AU" w:eastAsia="en-US"/>
        </w:rPr>
        <w:t>Environment Protection and Biodiversity Conservation Act 1999</w:t>
      </w:r>
      <w:r w:rsidRPr="007928DE">
        <w:rPr>
          <w:rFonts w:cs="Arial"/>
          <w:b/>
          <w:color w:val="4BACC6" w:themeColor="accent5"/>
          <w:sz w:val="25"/>
          <w:szCs w:val="25"/>
          <w:lang w:val="en-AU" w:eastAsia="en-US"/>
        </w:rPr>
        <w:t xml:space="preserve"> (EPBC Act)</w:t>
      </w:r>
      <w:r w:rsidR="00047E7F">
        <w:rPr>
          <w:rFonts w:cs="Arial"/>
          <w:b/>
          <w:color w:val="4BACC6" w:themeColor="accent5"/>
          <w:sz w:val="25"/>
          <w:szCs w:val="25"/>
          <w:lang w:val="en-AU" w:eastAsia="en-US"/>
        </w:rPr>
        <w:t>. The IESC</w:t>
      </w:r>
      <w:r w:rsidR="00DE5AAC" w:rsidRPr="007928DE">
        <w:rPr>
          <w:rFonts w:cs="Arial"/>
          <w:b/>
          <w:color w:val="4BACC6" w:themeColor="accent5"/>
          <w:sz w:val="25"/>
          <w:szCs w:val="25"/>
          <w:lang w:val="en-AU" w:eastAsia="en-US"/>
        </w:rPr>
        <w:t xml:space="preserve"> provides scientific advice to </w:t>
      </w:r>
      <w:r w:rsidR="00275A27">
        <w:rPr>
          <w:rFonts w:cs="Arial"/>
          <w:b/>
          <w:color w:val="4BACC6" w:themeColor="accent5"/>
          <w:sz w:val="25"/>
          <w:szCs w:val="25"/>
          <w:lang w:val="en-AU" w:eastAsia="en-US"/>
        </w:rPr>
        <w:t xml:space="preserve">the </w:t>
      </w:r>
      <w:r w:rsidR="00DE5AAC" w:rsidRPr="007928DE">
        <w:rPr>
          <w:rFonts w:cs="Arial"/>
          <w:b/>
          <w:color w:val="4BACC6" w:themeColor="accent5"/>
          <w:sz w:val="25"/>
          <w:szCs w:val="25"/>
          <w:lang w:val="en-AU" w:eastAsia="en-US"/>
        </w:rPr>
        <w:t>Australian</w:t>
      </w:r>
      <w:r w:rsidR="00275A27">
        <w:rPr>
          <w:rFonts w:cs="Arial"/>
          <w:b/>
          <w:color w:val="4BACC6" w:themeColor="accent5"/>
          <w:sz w:val="25"/>
          <w:szCs w:val="25"/>
          <w:lang w:val="en-AU" w:eastAsia="en-US"/>
        </w:rPr>
        <w:t xml:space="preserve"> and state</w:t>
      </w:r>
      <w:r w:rsidR="00DE5AAC" w:rsidRPr="007928DE">
        <w:rPr>
          <w:rFonts w:cs="Arial"/>
          <w:b/>
          <w:color w:val="4BACC6" w:themeColor="accent5"/>
          <w:sz w:val="25"/>
          <w:szCs w:val="25"/>
          <w:lang w:val="en-AU" w:eastAsia="en-US"/>
        </w:rPr>
        <w:t xml:space="preserve"> </w:t>
      </w:r>
      <w:r w:rsidR="00553B37">
        <w:rPr>
          <w:rFonts w:cs="Arial"/>
          <w:b/>
          <w:color w:val="4BACC6" w:themeColor="accent5"/>
          <w:sz w:val="25"/>
          <w:szCs w:val="25"/>
          <w:lang w:val="en-AU" w:eastAsia="en-US"/>
        </w:rPr>
        <w:t>government</w:t>
      </w:r>
      <w:r w:rsidR="00275A27">
        <w:rPr>
          <w:rFonts w:cs="Arial"/>
          <w:b/>
          <w:color w:val="4BACC6" w:themeColor="accent5"/>
          <w:sz w:val="25"/>
          <w:szCs w:val="25"/>
          <w:lang w:val="en-AU" w:eastAsia="en-US"/>
        </w:rPr>
        <w:t xml:space="preserve"> regulator</w:t>
      </w:r>
      <w:r w:rsidR="005A0DCF">
        <w:rPr>
          <w:rFonts w:cs="Arial"/>
          <w:b/>
          <w:color w:val="4BACC6" w:themeColor="accent5"/>
          <w:sz w:val="25"/>
          <w:szCs w:val="25"/>
          <w:lang w:val="en-AU" w:eastAsia="en-US"/>
        </w:rPr>
        <w:t>s</w:t>
      </w:r>
      <w:r w:rsidR="00DE5AAC" w:rsidRPr="007928DE">
        <w:rPr>
          <w:rFonts w:cs="Arial"/>
          <w:b/>
          <w:color w:val="4BACC6" w:themeColor="accent5"/>
          <w:sz w:val="25"/>
          <w:szCs w:val="25"/>
          <w:lang w:val="en-AU" w:eastAsia="en-US"/>
        </w:rPr>
        <w:t xml:space="preserve"> on the water-related impacts of coal seam gas and large coal mining development</w:t>
      </w:r>
      <w:r w:rsidR="000E5678">
        <w:rPr>
          <w:rFonts w:cs="Arial"/>
          <w:b/>
          <w:color w:val="4BACC6" w:themeColor="accent5"/>
          <w:sz w:val="25"/>
          <w:szCs w:val="25"/>
          <w:lang w:val="en-AU" w:eastAsia="en-US"/>
        </w:rPr>
        <w:t xml:space="preserve"> proposals</w:t>
      </w:r>
      <w:bookmarkEnd w:id="23"/>
      <w:r w:rsidR="00086BA0">
        <w:rPr>
          <w:rFonts w:cs="Arial"/>
          <w:b/>
          <w:color w:val="4BACC6" w:themeColor="accent5"/>
          <w:sz w:val="25"/>
          <w:szCs w:val="25"/>
          <w:lang w:val="en-AU" w:eastAsia="en-US"/>
        </w:rPr>
        <w:t>. The IESC also provides advice to the Australian Government on bioregional assessments and research priorities and projects.</w:t>
      </w:r>
    </w:p>
    <w:p w:rsidR="00D50BCD" w:rsidRPr="00140612" w:rsidRDefault="00775E6B" w:rsidP="00B61F5C">
      <w:pPr>
        <w:pStyle w:val="ListBullet"/>
        <w:numPr>
          <w:ilvl w:val="0"/>
          <w:numId w:val="0"/>
        </w:numPr>
        <w:spacing w:after="100" w:afterAutospacing="1"/>
        <w:ind w:right="-306"/>
        <w:rPr>
          <w:rFonts w:cs="Arial"/>
        </w:rPr>
      </w:pPr>
      <w:r w:rsidRPr="00140612">
        <w:rPr>
          <w:rFonts w:cs="Arial"/>
        </w:rPr>
        <w:t xml:space="preserve">The </w:t>
      </w:r>
      <w:r w:rsidR="00DE5AAC" w:rsidRPr="00140612">
        <w:rPr>
          <w:rFonts w:cs="Arial"/>
        </w:rPr>
        <w:t>IESC</w:t>
      </w:r>
      <w:r w:rsidRPr="00140612">
        <w:rPr>
          <w:rFonts w:cs="Arial"/>
        </w:rPr>
        <w:t xml:space="preserve"> </w:t>
      </w:r>
      <w:r w:rsidR="00047E7F">
        <w:rPr>
          <w:rFonts w:cs="Arial"/>
        </w:rPr>
        <w:t xml:space="preserve">currently </w:t>
      </w:r>
      <w:r w:rsidRPr="00140612">
        <w:rPr>
          <w:rFonts w:cs="Arial"/>
        </w:rPr>
        <w:t xml:space="preserve">consists of </w:t>
      </w:r>
      <w:r w:rsidR="00864DA2" w:rsidRPr="00553B37">
        <w:rPr>
          <w:rFonts w:cs="Arial"/>
        </w:rPr>
        <w:t>seven</w:t>
      </w:r>
      <w:r w:rsidR="00681501" w:rsidRPr="00553B37">
        <w:rPr>
          <w:rFonts w:cs="Arial"/>
        </w:rPr>
        <w:t xml:space="preserve"> </w:t>
      </w:r>
      <w:r w:rsidR="007B382B" w:rsidRPr="00553B37">
        <w:rPr>
          <w:rFonts w:cs="Arial"/>
        </w:rPr>
        <w:t>members</w:t>
      </w:r>
      <w:r w:rsidRPr="00140612">
        <w:rPr>
          <w:rFonts w:cs="Arial"/>
        </w:rPr>
        <w:t xml:space="preserve"> with </w:t>
      </w:r>
      <w:r w:rsidR="00412C4E" w:rsidRPr="00140612">
        <w:rPr>
          <w:rFonts w:cs="Arial"/>
        </w:rPr>
        <w:t xml:space="preserve">extensive </w:t>
      </w:r>
      <w:r w:rsidRPr="00140612">
        <w:rPr>
          <w:rFonts w:cs="Arial"/>
        </w:rPr>
        <w:t xml:space="preserve">scientific qualifications and expertise in the fields of </w:t>
      </w:r>
      <w:r w:rsidR="00E315EE" w:rsidRPr="00140612">
        <w:rPr>
          <w:rFonts w:cs="Arial"/>
        </w:rPr>
        <w:t xml:space="preserve">geology, </w:t>
      </w:r>
      <w:r w:rsidRPr="00140612">
        <w:rPr>
          <w:rFonts w:cs="Arial"/>
        </w:rPr>
        <w:t xml:space="preserve">hydrogeology, hydrology, ecology, </w:t>
      </w:r>
      <w:proofErr w:type="spellStart"/>
      <w:r w:rsidRPr="00140612">
        <w:rPr>
          <w:rFonts w:cs="Arial"/>
        </w:rPr>
        <w:t>ecotoxicology</w:t>
      </w:r>
      <w:proofErr w:type="spellEnd"/>
      <w:r w:rsidRPr="00140612">
        <w:rPr>
          <w:rFonts w:cs="Arial"/>
        </w:rPr>
        <w:t xml:space="preserve">, natural resource management and environment protection. </w:t>
      </w:r>
      <w:r w:rsidR="00DE5AAC" w:rsidRPr="00140612">
        <w:rPr>
          <w:rFonts w:cs="Arial"/>
        </w:rPr>
        <w:t xml:space="preserve">Members are appointed by the </w:t>
      </w:r>
      <w:r w:rsidR="006C1B65">
        <w:rPr>
          <w:rFonts w:cs="Arial"/>
        </w:rPr>
        <w:t xml:space="preserve">Australian Government </w:t>
      </w:r>
      <w:r w:rsidR="00DE5AAC" w:rsidRPr="00140612">
        <w:rPr>
          <w:rFonts w:cs="Arial"/>
        </w:rPr>
        <w:t>Minister for the Environment on a part-time basis.</w:t>
      </w:r>
    </w:p>
    <w:p w:rsidR="00DE5AAC" w:rsidRDefault="00775E6B" w:rsidP="00D50BCD">
      <w:pPr>
        <w:spacing w:after="120"/>
        <w:ind w:right="24"/>
        <w:rPr>
          <w:rFonts w:cs="Arial"/>
          <w:sz w:val="22"/>
          <w:szCs w:val="22"/>
          <w:lang w:val="en-AU" w:eastAsia="en-US"/>
        </w:rPr>
      </w:pPr>
      <w:r w:rsidRPr="004B4738">
        <w:rPr>
          <w:rFonts w:cs="Arial"/>
          <w:b/>
          <w:sz w:val="22"/>
          <w:szCs w:val="22"/>
          <w:lang w:val="en-AU" w:eastAsia="en-US"/>
        </w:rPr>
        <w:t>Further information:</w:t>
      </w:r>
      <w:r w:rsidRPr="004B4738">
        <w:rPr>
          <w:rFonts w:cs="Arial"/>
          <w:sz w:val="22"/>
          <w:szCs w:val="22"/>
          <w:lang w:val="en-AU" w:eastAsia="en-US"/>
        </w:rPr>
        <w:t xml:space="preserve"> </w:t>
      </w:r>
      <w:hyperlink r:id="rId18" w:history="1">
        <w:r w:rsidR="00DE5AAC" w:rsidRPr="00AC775C">
          <w:rPr>
            <w:rStyle w:val="Hyperlink"/>
            <w:rFonts w:cs="Arial"/>
            <w:sz w:val="22"/>
            <w:szCs w:val="22"/>
            <w:lang w:val="en-AU" w:eastAsia="en-US"/>
          </w:rPr>
          <w:t>www.iesc.environment.gov.au/committee/index.html</w:t>
        </w:r>
      </w:hyperlink>
    </w:p>
    <w:p w:rsidR="00AF1942" w:rsidRDefault="00392E78" w:rsidP="00D503ED">
      <w:pPr>
        <w:spacing w:after="0"/>
        <w:rPr>
          <w:rFonts w:cs="Arial"/>
          <w:b/>
          <w:noProof/>
          <w:sz w:val="32"/>
          <w:szCs w:val="32"/>
          <w:lang w:val="en-AU" w:eastAsia="en-AU"/>
        </w:rPr>
      </w:pPr>
      <w:r w:rsidRPr="00392E78">
        <w:rPr>
          <w:rFonts w:cs="Arial"/>
          <w:b/>
          <w:noProof/>
          <w:color w:val="4BACC6" w:themeColor="accent5"/>
          <w:sz w:val="26"/>
          <w:szCs w:val="28"/>
          <w:lang w:val="en-AU" w:eastAsia="en-AU"/>
        </w:rPr>
        <w:pict>
          <v:roundrect id="_x0000_s1032" style="position:absolute;margin-left:326.25pt;margin-top:19.45pt;width:167.1pt;height:170.7pt;z-index:251748352;mso-width-relative:margin;mso-height-relative:margin" arcsize="10923f" fillcolor="#daeef3 [664]" stroked="f">
            <v:textbox style="mso-next-textbox:#_x0000_s1032" inset=".5mm">
              <w:txbxContent>
                <w:p w:rsidR="00EA2354" w:rsidRDefault="00EA2354" w:rsidP="009D117D">
                  <w:pPr>
                    <w:pStyle w:val="ListBullet"/>
                    <w:numPr>
                      <w:ilvl w:val="0"/>
                      <w:numId w:val="0"/>
                    </w:numPr>
                    <w:spacing w:after="60"/>
                    <w:ind w:left="142" w:right="23"/>
                    <w:rPr>
                      <w:rFonts w:cs="Arial"/>
                      <w:b/>
                      <w:color w:val="4BACC6" w:themeColor="accent5"/>
                      <w:sz w:val="22"/>
                      <w:szCs w:val="22"/>
                      <w:lang w:val="en-AU" w:eastAsia="en-US"/>
                    </w:rPr>
                  </w:pPr>
                  <w:r w:rsidRPr="009270DD">
                    <w:rPr>
                      <w:rFonts w:cs="Arial"/>
                      <w:b/>
                      <w:color w:val="4BACC6" w:themeColor="accent5"/>
                      <w:sz w:val="22"/>
                      <w:szCs w:val="22"/>
                      <w:lang w:val="en-AU" w:eastAsia="en-US"/>
                    </w:rPr>
                    <w:t>IESC members (left-right)</w:t>
                  </w:r>
                </w:p>
                <w:p w:rsidR="00EA2354" w:rsidRDefault="00EA2354" w:rsidP="009D117D">
                  <w:pPr>
                    <w:pStyle w:val="ListBullet"/>
                    <w:numPr>
                      <w:ilvl w:val="0"/>
                      <w:numId w:val="0"/>
                    </w:numPr>
                    <w:spacing w:after="60"/>
                    <w:ind w:left="142" w:right="23"/>
                    <w:rPr>
                      <w:rFonts w:cs="Arial"/>
                      <w:b/>
                      <w:sz w:val="22"/>
                      <w:szCs w:val="22"/>
                      <w:lang w:val="en-AU" w:eastAsia="en-US"/>
                    </w:rPr>
                  </w:pPr>
                  <w:r>
                    <w:rPr>
                      <w:rFonts w:cs="Arial"/>
                      <w:b/>
                      <w:sz w:val="22"/>
                      <w:szCs w:val="22"/>
                      <w:lang w:val="en-AU" w:eastAsia="en-US"/>
                    </w:rPr>
                    <w:t>Emeritus Professor Peter Flood</w:t>
                  </w:r>
                </w:p>
                <w:p w:rsidR="00EA2354" w:rsidRDefault="00EA2354" w:rsidP="009D117D">
                  <w:pPr>
                    <w:pStyle w:val="ListBullet"/>
                    <w:numPr>
                      <w:ilvl w:val="0"/>
                      <w:numId w:val="0"/>
                    </w:numPr>
                    <w:spacing w:after="60"/>
                    <w:ind w:left="142" w:right="23"/>
                    <w:rPr>
                      <w:rFonts w:cs="Arial"/>
                      <w:b/>
                      <w:sz w:val="22"/>
                      <w:szCs w:val="22"/>
                      <w:lang w:val="en-AU" w:eastAsia="en-US"/>
                    </w:rPr>
                  </w:pPr>
                  <w:r>
                    <w:rPr>
                      <w:rFonts w:cs="Arial"/>
                      <w:b/>
                      <w:sz w:val="22"/>
                      <w:szCs w:val="22"/>
                      <w:lang w:val="en-AU" w:eastAsia="en-US"/>
                    </w:rPr>
                    <w:t>Dr Andrew Johnson (Chair)</w:t>
                  </w:r>
                </w:p>
                <w:p w:rsidR="00EA2354" w:rsidRDefault="00EA2354" w:rsidP="009D117D">
                  <w:pPr>
                    <w:pStyle w:val="ListBullet"/>
                    <w:numPr>
                      <w:ilvl w:val="0"/>
                      <w:numId w:val="0"/>
                    </w:numPr>
                    <w:spacing w:after="60"/>
                    <w:ind w:left="142" w:right="23"/>
                    <w:rPr>
                      <w:rFonts w:cs="Arial"/>
                      <w:b/>
                      <w:sz w:val="22"/>
                      <w:szCs w:val="22"/>
                      <w:lang w:val="en-AU" w:eastAsia="en-US"/>
                    </w:rPr>
                  </w:pPr>
                  <w:r>
                    <w:rPr>
                      <w:rFonts w:cs="Arial"/>
                      <w:b/>
                      <w:sz w:val="22"/>
                      <w:szCs w:val="22"/>
                      <w:lang w:val="en-AU" w:eastAsia="en-US"/>
                    </w:rPr>
                    <w:t>Ms Jane Coram</w:t>
                  </w:r>
                </w:p>
                <w:p w:rsidR="00EA2354" w:rsidRDefault="00EA2354" w:rsidP="009D117D">
                  <w:pPr>
                    <w:pStyle w:val="ListBullet"/>
                    <w:numPr>
                      <w:ilvl w:val="0"/>
                      <w:numId w:val="0"/>
                    </w:numPr>
                    <w:spacing w:after="60"/>
                    <w:ind w:left="142" w:right="23"/>
                    <w:rPr>
                      <w:rFonts w:cs="Arial"/>
                      <w:b/>
                      <w:sz w:val="22"/>
                      <w:szCs w:val="22"/>
                      <w:lang w:val="en-AU" w:eastAsia="en-US"/>
                    </w:rPr>
                  </w:pPr>
                  <w:r>
                    <w:rPr>
                      <w:rFonts w:cs="Arial"/>
                      <w:b/>
                      <w:sz w:val="22"/>
                      <w:szCs w:val="22"/>
                      <w:lang w:val="en-AU" w:eastAsia="en-US"/>
                    </w:rPr>
                    <w:t>Dr Andrew Boulton</w:t>
                  </w:r>
                </w:p>
                <w:p w:rsidR="00EA2354" w:rsidRDefault="00EA2354" w:rsidP="009D117D">
                  <w:pPr>
                    <w:pStyle w:val="ListBullet"/>
                    <w:numPr>
                      <w:ilvl w:val="0"/>
                      <w:numId w:val="0"/>
                    </w:numPr>
                    <w:spacing w:after="60"/>
                    <w:ind w:left="142" w:right="23"/>
                    <w:rPr>
                      <w:rFonts w:cs="Arial"/>
                      <w:b/>
                      <w:sz w:val="22"/>
                      <w:szCs w:val="22"/>
                      <w:lang w:val="en-AU" w:eastAsia="en-US"/>
                    </w:rPr>
                  </w:pPr>
                  <w:r>
                    <w:rPr>
                      <w:rFonts w:cs="Arial"/>
                      <w:b/>
                      <w:sz w:val="22"/>
                      <w:szCs w:val="22"/>
                      <w:lang w:val="en-AU" w:eastAsia="en-US"/>
                    </w:rPr>
                    <w:t>Dr Tom Hatton</w:t>
                  </w:r>
                </w:p>
                <w:p w:rsidR="00EA2354" w:rsidRDefault="00EA2354" w:rsidP="009D117D">
                  <w:pPr>
                    <w:pStyle w:val="ListBullet"/>
                    <w:numPr>
                      <w:ilvl w:val="0"/>
                      <w:numId w:val="0"/>
                    </w:numPr>
                    <w:spacing w:after="60"/>
                    <w:ind w:left="142" w:right="23"/>
                    <w:rPr>
                      <w:rFonts w:cs="Arial"/>
                      <w:b/>
                      <w:sz w:val="22"/>
                      <w:szCs w:val="22"/>
                      <w:lang w:val="en-AU" w:eastAsia="en-US"/>
                    </w:rPr>
                  </w:pPr>
                  <w:r>
                    <w:rPr>
                      <w:rFonts w:cs="Arial"/>
                      <w:b/>
                      <w:sz w:val="22"/>
                      <w:szCs w:val="22"/>
                      <w:lang w:val="en-AU" w:eastAsia="en-US"/>
                    </w:rPr>
                    <w:t>Professor Craig Simmons</w:t>
                  </w:r>
                </w:p>
                <w:p w:rsidR="00EA2354" w:rsidRPr="00D503ED" w:rsidRDefault="00EA2354" w:rsidP="009D117D">
                  <w:pPr>
                    <w:pStyle w:val="ListBullet"/>
                    <w:numPr>
                      <w:ilvl w:val="0"/>
                      <w:numId w:val="0"/>
                    </w:numPr>
                    <w:spacing w:after="60"/>
                    <w:ind w:left="142" w:right="23"/>
                    <w:rPr>
                      <w:rFonts w:cs="Arial"/>
                      <w:b/>
                      <w:sz w:val="22"/>
                      <w:szCs w:val="22"/>
                      <w:lang w:val="en-AU" w:eastAsia="en-US"/>
                    </w:rPr>
                  </w:pPr>
                  <w:r>
                    <w:rPr>
                      <w:rFonts w:cs="Arial"/>
                      <w:b/>
                      <w:sz w:val="22"/>
                      <w:szCs w:val="22"/>
                      <w:lang w:val="en-AU" w:eastAsia="en-US"/>
                    </w:rPr>
                    <w:t>Dr Jenny Stauber</w:t>
                  </w:r>
                </w:p>
              </w:txbxContent>
            </v:textbox>
            <w10:wrap type="square"/>
          </v:roundrect>
        </w:pict>
      </w:r>
      <w:r w:rsidR="00BA2CB5">
        <w:rPr>
          <w:rFonts w:cs="Arial"/>
          <w:b/>
          <w:noProof/>
          <w:sz w:val="32"/>
          <w:szCs w:val="32"/>
          <w:lang w:val="en-AU" w:eastAsia="en-AU"/>
        </w:rPr>
        <w:drawing>
          <wp:inline distT="0" distB="0" distL="0" distR="0">
            <wp:extent cx="3657600" cy="243778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cstate="print"/>
                    <a:srcRect/>
                    <a:stretch>
                      <a:fillRect/>
                    </a:stretch>
                  </pic:blipFill>
                  <pic:spPr bwMode="auto">
                    <a:xfrm>
                      <a:off x="0" y="0"/>
                      <a:ext cx="3660943" cy="2440015"/>
                    </a:xfrm>
                    <a:prstGeom prst="rect">
                      <a:avLst/>
                    </a:prstGeom>
                    <a:noFill/>
                    <a:ln w="9525">
                      <a:noFill/>
                      <a:miter lim="800000"/>
                      <a:headEnd/>
                      <a:tailEnd/>
                    </a:ln>
                  </pic:spPr>
                </pic:pic>
              </a:graphicData>
            </a:graphic>
          </wp:inline>
        </w:drawing>
      </w:r>
    </w:p>
    <w:p w:rsidR="00195535" w:rsidRDefault="00A00F93" w:rsidP="00B61F5C">
      <w:pPr>
        <w:spacing w:after="100" w:afterAutospacing="1"/>
        <w:rPr>
          <w:rFonts w:cs="Arial"/>
          <w:sz w:val="22"/>
          <w:szCs w:val="22"/>
          <w:lang w:val="en-AU" w:eastAsia="en-US"/>
        </w:rPr>
      </w:pPr>
      <w:r w:rsidRPr="0096269B">
        <w:rPr>
          <w:rFonts w:cs="Arial"/>
          <w:i/>
          <w:sz w:val="20"/>
          <w:szCs w:val="20"/>
          <w:lang w:val="en-AU" w:eastAsia="en-US"/>
        </w:rPr>
        <w:t>Photo: Independent Expert Scientific Committee</w:t>
      </w:r>
      <w:r w:rsidR="00DF39B4" w:rsidRPr="00DF39B4">
        <w:rPr>
          <w:rFonts w:cs="Arial"/>
          <w:sz w:val="22"/>
          <w:szCs w:val="22"/>
          <w:lang w:val="en-AU" w:eastAsia="en-US"/>
        </w:rPr>
        <w:t xml:space="preserve"> </w:t>
      </w:r>
    </w:p>
    <w:p w:rsidR="00584B2B" w:rsidRPr="00584B2B" w:rsidRDefault="00584B2B" w:rsidP="00B61F5C">
      <w:pPr>
        <w:pStyle w:val="ListParagraph"/>
        <w:numPr>
          <w:ilvl w:val="1"/>
          <w:numId w:val="14"/>
        </w:numPr>
        <w:spacing w:after="100" w:afterAutospacing="1"/>
        <w:ind w:left="426"/>
        <w:outlineLvl w:val="0"/>
        <w:rPr>
          <w:rFonts w:cs="Arial"/>
          <w:b/>
          <w:color w:val="31849B" w:themeColor="accent5" w:themeShade="BF"/>
          <w:szCs w:val="22"/>
        </w:rPr>
      </w:pPr>
      <w:bookmarkStart w:id="24" w:name="_Toc433016356"/>
      <w:r w:rsidRPr="00584B2B">
        <w:rPr>
          <w:rFonts w:cs="Arial"/>
          <w:b/>
          <w:color w:val="31849B" w:themeColor="accent5" w:themeShade="BF"/>
          <w:szCs w:val="22"/>
        </w:rPr>
        <w:t>Key achievements</w:t>
      </w:r>
      <w:bookmarkEnd w:id="24"/>
    </w:p>
    <w:p w:rsidR="00584B2B" w:rsidRPr="00140612" w:rsidRDefault="00584B2B" w:rsidP="00B61F5C">
      <w:pPr>
        <w:pStyle w:val="ListBullet"/>
        <w:numPr>
          <w:ilvl w:val="0"/>
          <w:numId w:val="0"/>
        </w:numPr>
        <w:spacing w:after="120"/>
        <w:ind w:left="142"/>
        <w:rPr>
          <w:rFonts w:cs="Arial"/>
        </w:rPr>
      </w:pPr>
      <w:r w:rsidRPr="00140612">
        <w:rPr>
          <w:rFonts w:cs="Arial"/>
        </w:rPr>
        <w:t>The IESC has contributed to strengthening the science underpinning regulatory decisions on coal seam gas and large coal mining development proposals by:</w:t>
      </w:r>
    </w:p>
    <w:p w:rsidR="00584B2B" w:rsidRPr="00140612" w:rsidRDefault="00584B2B" w:rsidP="00B61F5C">
      <w:pPr>
        <w:pStyle w:val="ListBullet"/>
        <w:numPr>
          <w:ilvl w:val="0"/>
          <w:numId w:val="3"/>
        </w:numPr>
        <w:spacing w:after="120"/>
        <w:ind w:left="357" w:hanging="357"/>
        <w:rPr>
          <w:rFonts w:cs="Arial"/>
        </w:rPr>
      </w:pPr>
      <w:r w:rsidRPr="00140612">
        <w:rPr>
          <w:rFonts w:cs="Arial"/>
        </w:rPr>
        <w:t xml:space="preserve">providing advice on 17 requests from the </w:t>
      </w:r>
      <w:r w:rsidR="005471A6">
        <w:rPr>
          <w:rFonts w:cs="Arial"/>
        </w:rPr>
        <w:t>Australian</w:t>
      </w:r>
      <w:r w:rsidRPr="00140612">
        <w:rPr>
          <w:rFonts w:cs="Arial"/>
        </w:rPr>
        <w:t>, N</w:t>
      </w:r>
      <w:r>
        <w:rPr>
          <w:rFonts w:cs="Arial"/>
        </w:rPr>
        <w:t>ew South Wales, South Australia</w:t>
      </w:r>
      <w:r w:rsidR="00952564">
        <w:rPr>
          <w:rFonts w:cs="Arial"/>
        </w:rPr>
        <w:t>n</w:t>
      </w:r>
      <w:r>
        <w:rPr>
          <w:rFonts w:cs="Arial"/>
        </w:rPr>
        <w:t xml:space="preserve"> and</w:t>
      </w:r>
      <w:r w:rsidRPr="00140612">
        <w:rPr>
          <w:rFonts w:cs="Arial"/>
        </w:rPr>
        <w:t xml:space="preserve"> </w:t>
      </w:r>
      <w:r>
        <w:rPr>
          <w:rFonts w:cs="Arial"/>
        </w:rPr>
        <w:t>Queensland</w:t>
      </w:r>
      <w:r w:rsidRPr="00140612">
        <w:rPr>
          <w:rFonts w:cs="Arial"/>
        </w:rPr>
        <w:t xml:space="preserve"> </w:t>
      </w:r>
      <w:r w:rsidR="009060CE">
        <w:rPr>
          <w:rFonts w:cs="Arial"/>
        </w:rPr>
        <w:t xml:space="preserve">government </w:t>
      </w:r>
      <w:r w:rsidRPr="00140612">
        <w:rPr>
          <w:rFonts w:cs="Arial"/>
        </w:rPr>
        <w:t>regulators on coal seam gas and large coal mining development proposals; and</w:t>
      </w:r>
    </w:p>
    <w:p w:rsidR="00584B2B" w:rsidRPr="00140612" w:rsidRDefault="00584B2B" w:rsidP="00086BA0">
      <w:pPr>
        <w:pStyle w:val="ListBullet"/>
        <w:numPr>
          <w:ilvl w:val="0"/>
          <w:numId w:val="3"/>
        </w:numPr>
        <w:spacing w:after="0"/>
        <w:ind w:left="357" w:hanging="357"/>
        <w:rPr>
          <w:rFonts w:cs="Arial"/>
        </w:rPr>
      </w:pPr>
      <w:proofErr w:type="gramStart"/>
      <w:r>
        <w:rPr>
          <w:rFonts w:cs="Arial"/>
        </w:rPr>
        <w:t>p</w:t>
      </w:r>
      <w:r w:rsidRPr="00140612">
        <w:rPr>
          <w:rFonts w:cs="Arial"/>
        </w:rPr>
        <w:t>roviding</w:t>
      </w:r>
      <w:proofErr w:type="gramEnd"/>
      <w:r w:rsidRPr="00140612">
        <w:rPr>
          <w:rFonts w:cs="Arial"/>
        </w:rPr>
        <w:t xml:space="preserve"> advice to the Australian Government on bioregional assessments and </w:t>
      </w:r>
      <w:r w:rsidR="009060CE">
        <w:rPr>
          <w:rFonts w:cs="Arial"/>
        </w:rPr>
        <w:t xml:space="preserve">other priority </w:t>
      </w:r>
      <w:r w:rsidRPr="00140612">
        <w:rPr>
          <w:rFonts w:cs="Arial"/>
        </w:rPr>
        <w:t xml:space="preserve">research, including endorsing the methodology for the bioregional assessments, providing advice on </w:t>
      </w:r>
      <w:r w:rsidRPr="004D3385">
        <w:rPr>
          <w:rFonts w:cs="Arial"/>
        </w:rPr>
        <w:t>research projects</w:t>
      </w:r>
      <w:r w:rsidRPr="00140612">
        <w:rPr>
          <w:rFonts w:cs="Arial"/>
        </w:rPr>
        <w:t xml:space="preserve"> and priorities, </w:t>
      </w:r>
      <w:r w:rsidRPr="00584B2B">
        <w:rPr>
          <w:rFonts w:cs="Arial"/>
        </w:rPr>
        <w:t>endorsing six</w:t>
      </w:r>
      <w:r w:rsidRPr="00584B2B">
        <w:rPr>
          <w:rFonts w:cs="Arial"/>
          <w:color w:val="000000"/>
        </w:rPr>
        <w:t xml:space="preserve"> reports for publication and publishing three </w:t>
      </w:r>
      <w:r w:rsidRPr="00584B2B">
        <w:rPr>
          <w:rFonts w:cs="Arial"/>
        </w:rPr>
        <w:t>fact sheets on current scientific</w:t>
      </w:r>
      <w:r w:rsidRPr="00140612">
        <w:rPr>
          <w:rFonts w:cs="Arial"/>
        </w:rPr>
        <w:t xml:space="preserve"> issues.</w:t>
      </w:r>
    </w:p>
    <w:p w:rsidR="008F6DD7" w:rsidRDefault="00392E78" w:rsidP="00C17FEA">
      <w:pPr>
        <w:spacing w:before="120" w:after="0"/>
        <w:rPr>
          <w:rFonts w:cs="Arial"/>
          <w:sz w:val="22"/>
          <w:szCs w:val="22"/>
          <w:lang w:val="en-AU" w:eastAsia="en-US"/>
        </w:rPr>
      </w:pPr>
      <w:r w:rsidRPr="00392E78">
        <w:rPr>
          <w:rFonts w:cs="Arial"/>
          <w:i/>
          <w:sz w:val="20"/>
          <w:szCs w:val="20"/>
          <w:lang w:val="en-AU" w:eastAsia="en-US"/>
        </w:rPr>
      </w:r>
      <w:r w:rsidRPr="00392E78">
        <w:rPr>
          <w:rFonts w:cs="Arial"/>
          <w:i/>
          <w:sz w:val="20"/>
          <w:szCs w:val="20"/>
          <w:lang w:val="en-AU" w:eastAsia="en-US"/>
        </w:rPr>
        <w:pict>
          <v:roundrect id="_x0000_s1042" style="width:494.85pt;height:172.2pt;mso-left-percent:-10001;mso-top-percent:-10001;mso-position-horizontal:absolute;mso-position-horizontal-relative:char;mso-position-vertical:absolute;mso-position-vertical-relative:line;mso-left-percent:-10001;mso-top-percent:-10001;mso-width-relative:margin;mso-height-relative:margin" arcsize="10923f" fillcolor="#b8cce4 [1300]" stroked="f">
            <v:textbox style="mso-next-textbox:#_x0000_s1042" inset=",.3mm,,.3mm">
              <w:txbxContent>
                <w:p w:rsidR="00EA2354" w:rsidRPr="000825B2" w:rsidRDefault="00EA2354" w:rsidP="005471A6">
                  <w:pPr>
                    <w:pStyle w:val="ListParagraph"/>
                    <w:numPr>
                      <w:ilvl w:val="1"/>
                      <w:numId w:val="10"/>
                    </w:numPr>
                    <w:spacing w:after="0"/>
                    <w:ind w:left="426"/>
                    <w:outlineLvl w:val="0"/>
                    <w:rPr>
                      <w:rFonts w:cs="Arial"/>
                      <w:b/>
                      <w:color w:val="31849B" w:themeColor="accent5" w:themeShade="BF"/>
                      <w:szCs w:val="22"/>
                    </w:rPr>
                  </w:pPr>
                  <w:bookmarkStart w:id="25" w:name="_Toc433016358"/>
                  <w:r w:rsidRPr="008F6DD7">
                    <w:rPr>
                      <w:rFonts w:cs="Arial"/>
                      <w:b/>
                      <w:color w:val="31849B" w:themeColor="accent5" w:themeShade="BF"/>
                      <w:szCs w:val="22"/>
                    </w:rPr>
                    <w:t>Legislative</w:t>
                  </w:r>
                  <w:r w:rsidRPr="000825B2">
                    <w:rPr>
                      <w:rFonts w:cs="Arial"/>
                      <w:b/>
                      <w:color w:val="31849B" w:themeColor="accent5" w:themeShade="BF"/>
                      <w:szCs w:val="22"/>
                    </w:rPr>
                    <w:t xml:space="preserve"> functions of the </w:t>
                  </w:r>
                  <w:r>
                    <w:rPr>
                      <w:rFonts w:cs="Arial"/>
                      <w:b/>
                      <w:color w:val="31849B" w:themeColor="accent5" w:themeShade="BF"/>
                      <w:szCs w:val="22"/>
                    </w:rPr>
                    <w:t>IESC</w:t>
                  </w:r>
                  <w:bookmarkEnd w:id="25"/>
                </w:p>
                <w:p w:rsidR="00EA2354" w:rsidRDefault="00EA2354" w:rsidP="009C06BC">
                  <w:pPr>
                    <w:pStyle w:val="ListBullet"/>
                    <w:numPr>
                      <w:ilvl w:val="0"/>
                      <w:numId w:val="0"/>
                    </w:numPr>
                    <w:spacing w:after="0"/>
                    <w:ind w:left="369" w:hanging="369"/>
                    <w:rPr>
                      <w:rFonts w:cs="Arial"/>
                      <w:sz w:val="22"/>
                      <w:szCs w:val="22"/>
                    </w:rPr>
                  </w:pPr>
                  <w:r>
                    <w:rPr>
                      <w:rFonts w:cs="Arial"/>
                      <w:sz w:val="22"/>
                      <w:szCs w:val="22"/>
                    </w:rPr>
                    <w:t>Under the EPBC Act, the IESC has several legislative functions. These include to:</w:t>
                  </w:r>
                </w:p>
                <w:p w:rsidR="00EA2354" w:rsidRDefault="00EA2354" w:rsidP="005471A6">
                  <w:pPr>
                    <w:pStyle w:val="ListBullet"/>
                    <w:numPr>
                      <w:ilvl w:val="0"/>
                      <w:numId w:val="3"/>
                    </w:numPr>
                    <w:spacing w:after="0"/>
                    <w:ind w:left="357" w:hanging="357"/>
                    <w:rPr>
                      <w:rFonts w:cs="Arial"/>
                      <w:sz w:val="22"/>
                      <w:szCs w:val="22"/>
                    </w:rPr>
                  </w:pPr>
                  <w:r>
                    <w:rPr>
                      <w:rFonts w:cs="Arial"/>
                      <w:sz w:val="22"/>
                      <w:szCs w:val="22"/>
                    </w:rPr>
                    <w:t>P</w:t>
                  </w:r>
                  <w:r w:rsidRPr="008F12CE">
                    <w:rPr>
                      <w:rFonts w:cs="Arial"/>
                      <w:sz w:val="22"/>
                      <w:szCs w:val="22"/>
                    </w:rPr>
                    <w:t xml:space="preserve">rovide scientific advice to the </w:t>
                  </w:r>
                  <w:r>
                    <w:rPr>
                      <w:rFonts w:cs="Arial"/>
                      <w:sz w:val="22"/>
                      <w:szCs w:val="22"/>
                    </w:rPr>
                    <w:t>Australian Government</w:t>
                  </w:r>
                  <w:r w:rsidRPr="008F12CE">
                    <w:rPr>
                      <w:rFonts w:cs="Arial"/>
                      <w:sz w:val="22"/>
                      <w:szCs w:val="22"/>
                    </w:rPr>
                    <w:t xml:space="preserve"> Environment Minister and relevant state ministers </w:t>
                  </w:r>
                  <w:r>
                    <w:rPr>
                      <w:rFonts w:cs="Arial"/>
                      <w:sz w:val="22"/>
                      <w:szCs w:val="22"/>
                    </w:rPr>
                    <w:t>on the water-related impacts of</w:t>
                  </w:r>
                  <w:r w:rsidRPr="008F12CE">
                    <w:rPr>
                      <w:rFonts w:cs="Arial"/>
                      <w:sz w:val="22"/>
                      <w:szCs w:val="22"/>
                    </w:rPr>
                    <w:t xml:space="preserve"> proposed coal seam gas or large coal mining developments</w:t>
                  </w:r>
                  <w:r>
                    <w:rPr>
                      <w:rFonts w:cs="Arial"/>
                      <w:sz w:val="22"/>
                      <w:szCs w:val="22"/>
                    </w:rPr>
                    <w:t>.</w:t>
                  </w:r>
                  <w:r w:rsidRPr="008F12CE">
                    <w:rPr>
                      <w:rFonts w:cs="Arial"/>
                      <w:sz w:val="22"/>
                      <w:szCs w:val="22"/>
                    </w:rPr>
                    <w:t xml:space="preserve"> </w:t>
                  </w:r>
                </w:p>
                <w:p w:rsidR="00EA2354" w:rsidRDefault="00EA2354" w:rsidP="002D220C">
                  <w:pPr>
                    <w:pStyle w:val="ListBullet"/>
                    <w:numPr>
                      <w:ilvl w:val="0"/>
                      <w:numId w:val="3"/>
                    </w:numPr>
                    <w:spacing w:after="0"/>
                    <w:ind w:left="357" w:hanging="357"/>
                    <w:rPr>
                      <w:rFonts w:cs="Arial"/>
                      <w:sz w:val="22"/>
                      <w:szCs w:val="22"/>
                    </w:rPr>
                  </w:pPr>
                  <w:r>
                    <w:rPr>
                      <w:rFonts w:cs="Arial"/>
                      <w:sz w:val="22"/>
                      <w:szCs w:val="22"/>
                    </w:rPr>
                    <w:t>P</w:t>
                  </w:r>
                  <w:r w:rsidRPr="008F12CE">
                    <w:rPr>
                      <w:rFonts w:cs="Arial"/>
                      <w:sz w:val="22"/>
                      <w:szCs w:val="22"/>
                    </w:rPr>
                    <w:t>r</w:t>
                  </w:r>
                  <w:r>
                    <w:rPr>
                      <w:rFonts w:cs="Arial"/>
                      <w:sz w:val="22"/>
                      <w:szCs w:val="22"/>
                    </w:rPr>
                    <w:t>ovide scientific advice to the Australian Government</w:t>
                  </w:r>
                  <w:r w:rsidRPr="008F12CE">
                    <w:rPr>
                      <w:rFonts w:cs="Arial"/>
                      <w:sz w:val="22"/>
                      <w:szCs w:val="22"/>
                    </w:rPr>
                    <w:t xml:space="preserve"> Environment Minister on:</w:t>
                  </w:r>
                </w:p>
                <w:p w:rsidR="00EA2354" w:rsidRDefault="00EA2354" w:rsidP="002D220C">
                  <w:pPr>
                    <w:pStyle w:val="ListBullet"/>
                    <w:numPr>
                      <w:ilvl w:val="0"/>
                      <w:numId w:val="8"/>
                    </w:numPr>
                    <w:spacing w:after="0"/>
                    <w:ind w:left="714" w:hanging="357"/>
                    <w:rPr>
                      <w:rFonts w:cs="Arial"/>
                      <w:sz w:val="22"/>
                      <w:szCs w:val="22"/>
                    </w:rPr>
                  </w:pPr>
                  <w:r w:rsidRPr="008F12CE">
                    <w:rPr>
                      <w:rFonts w:cs="Arial"/>
                      <w:sz w:val="22"/>
                      <w:szCs w:val="22"/>
                    </w:rPr>
                    <w:t xml:space="preserve">bioregional </w:t>
                  </w:r>
                  <w:r w:rsidRPr="005B1CB9">
                    <w:rPr>
                      <w:rFonts w:cs="Arial"/>
                      <w:sz w:val="22"/>
                      <w:szCs w:val="22"/>
                    </w:rPr>
                    <w:t>assessments being undertaken by the Australian Government</w:t>
                  </w:r>
                  <w:r>
                    <w:rPr>
                      <w:rFonts w:cs="Arial"/>
                      <w:sz w:val="22"/>
                      <w:szCs w:val="22"/>
                    </w:rPr>
                    <w:t>; and</w:t>
                  </w:r>
                </w:p>
                <w:p w:rsidR="00EA2354" w:rsidRPr="00C17FEA" w:rsidRDefault="00EA2354" w:rsidP="005471A6">
                  <w:pPr>
                    <w:pStyle w:val="ListBullet"/>
                    <w:numPr>
                      <w:ilvl w:val="0"/>
                      <w:numId w:val="8"/>
                    </w:numPr>
                    <w:spacing w:after="0"/>
                    <w:ind w:left="714" w:hanging="357"/>
                    <w:rPr>
                      <w:rFonts w:cs="Arial"/>
                      <w:sz w:val="22"/>
                      <w:szCs w:val="22"/>
                    </w:rPr>
                  </w:pPr>
                  <w:proofErr w:type="gramStart"/>
                  <w:r w:rsidRPr="008F12CE">
                    <w:rPr>
                      <w:rFonts w:cs="Arial"/>
                      <w:sz w:val="22"/>
                      <w:szCs w:val="22"/>
                    </w:rPr>
                    <w:t>research</w:t>
                  </w:r>
                  <w:proofErr w:type="gramEnd"/>
                  <w:r w:rsidRPr="008F12CE">
                    <w:rPr>
                      <w:rFonts w:cs="Arial"/>
                      <w:sz w:val="22"/>
                      <w:szCs w:val="22"/>
                    </w:rPr>
                    <w:t xml:space="preserve"> priorities</w:t>
                  </w:r>
                  <w:r>
                    <w:rPr>
                      <w:rFonts w:cs="Arial"/>
                      <w:sz w:val="22"/>
                      <w:szCs w:val="22"/>
                    </w:rPr>
                    <w:t xml:space="preserve"> and </w:t>
                  </w:r>
                  <w:r w:rsidRPr="005F71FD">
                    <w:rPr>
                      <w:rFonts w:cs="Arial"/>
                      <w:sz w:val="22"/>
                      <w:szCs w:val="22"/>
                    </w:rPr>
                    <w:t>projects</w:t>
                  </w:r>
                  <w:r w:rsidRPr="00C17FEA">
                    <w:rPr>
                      <w:rFonts w:cs="Arial"/>
                      <w:sz w:val="22"/>
                      <w:szCs w:val="22"/>
                    </w:rPr>
                    <w:t xml:space="preserve"> commissioned by the </w:t>
                  </w:r>
                  <w:r>
                    <w:rPr>
                      <w:rFonts w:cs="Arial"/>
                      <w:sz w:val="22"/>
                      <w:szCs w:val="22"/>
                    </w:rPr>
                    <w:t>Australian Government</w:t>
                  </w:r>
                  <w:r w:rsidRPr="00C17FEA">
                    <w:rPr>
                      <w:rFonts w:cs="Arial"/>
                      <w:sz w:val="22"/>
                      <w:szCs w:val="22"/>
                    </w:rPr>
                    <w:t xml:space="preserve"> Environment Minister</w:t>
                  </w:r>
                  <w:r>
                    <w:rPr>
                      <w:rFonts w:cs="Arial"/>
                      <w:sz w:val="22"/>
                      <w:szCs w:val="22"/>
                    </w:rPr>
                    <w:t>.</w:t>
                  </w:r>
                </w:p>
                <w:p w:rsidR="00EA2354" w:rsidRPr="00AF60BC" w:rsidRDefault="00EA2354" w:rsidP="002D220C">
                  <w:pPr>
                    <w:pStyle w:val="ListBullet"/>
                    <w:spacing w:after="0"/>
                    <w:ind w:right="102"/>
                    <w:rPr>
                      <w:sz w:val="22"/>
                      <w:szCs w:val="22"/>
                    </w:rPr>
                  </w:pPr>
                  <w:r w:rsidRPr="00323898">
                    <w:rPr>
                      <w:rFonts w:cs="Arial"/>
                      <w:sz w:val="22"/>
                      <w:szCs w:val="22"/>
                    </w:rPr>
                    <w:t>Publish and disseminate scientific information about the impacts of coal seam gas and large coal mining activities on water resources.</w:t>
                  </w:r>
                </w:p>
              </w:txbxContent>
            </v:textbox>
            <w10:wrap type="none"/>
            <w10:anchorlock/>
          </v:roundrect>
        </w:pict>
      </w:r>
    </w:p>
    <w:p w:rsidR="00CE723F" w:rsidRDefault="00CE723F" w:rsidP="00CE723F">
      <w:pPr>
        <w:pStyle w:val="ListParagraph"/>
        <w:numPr>
          <w:ilvl w:val="0"/>
          <w:numId w:val="0"/>
        </w:numPr>
        <w:spacing w:after="60"/>
        <w:ind w:left="426"/>
        <w:outlineLvl w:val="0"/>
        <w:rPr>
          <w:rFonts w:cs="Arial"/>
          <w:b/>
          <w:color w:val="31849B" w:themeColor="accent5" w:themeShade="BF"/>
          <w:szCs w:val="22"/>
        </w:rPr>
      </w:pPr>
    </w:p>
    <w:p w:rsidR="009060CE" w:rsidRDefault="00602DD2" w:rsidP="00B61F5C">
      <w:pPr>
        <w:pStyle w:val="ListParagraph"/>
        <w:numPr>
          <w:ilvl w:val="1"/>
          <w:numId w:val="15"/>
        </w:numPr>
        <w:spacing w:after="100" w:afterAutospacing="1"/>
        <w:ind w:left="426"/>
        <w:outlineLvl w:val="0"/>
        <w:rPr>
          <w:rFonts w:cs="Arial"/>
          <w:b/>
          <w:color w:val="31849B" w:themeColor="accent5" w:themeShade="BF"/>
          <w:szCs w:val="22"/>
        </w:rPr>
      </w:pPr>
      <w:bookmarkStart w:id="26" w:name="_Toc433016357"/>
      <w:r>
        <w:rPr>
          <w:rFonts w:cs="Arial"/>
          <w:b/>
          <w:color w:val="31849B" w:themeColor="accent5" w:themeShade="BF"/>
          <w:szCs w:val="22"/>
        </w:rPr>
        <w:t>Appointment of new Chair</w:t>
      </w:r>
      <w:r w:rsidR="00206BBA">
        <w:rPr>
          <w:rFonts w:cs="Arial"/>
          <w:b/>
          <w:color w:val="31849B" w:themeColor="accent5" w:themeShade="BF"/>
          <w:szCs w:val="22"/>
        </w:rPr>
        <w:t xml:space="preserve"> and members</w:t>
      </w:r>
      <w:bookmarkEnd w:id="26"/>
    </w:p>
    <w:p w:rsidR="00206BBA" w:rsidRDefault="00602DD2" w:rsidP="00B61F5C">
      <w:pPr>
        <w:pStyle w:val="ListBullet"/>
        <w:numPr>
          <w:ilvl w:val="0"/>
          <w:numId w:val="0"/>
        </w:numPr>
        <w:spacing w:after="120"/>
        <w:ind w:right="-306"/>
        <w:rPr>
          <w:rFonts w:cs="Arial"/>
        </w:rPr>
      </w:pPr>
      <w:r w:rsidRPr="00851C8C">
        <w:rPr>
          <w:rFonts w:cs="Arial"/>
        </w:rPr>
        <w:t xml:space="preserve">Inaugural Chair, Ms Lisa Corbyn retired from the IESC </w:t>
      </w:r>
      <w:r w:rsidR="00851C8C" w:rsidRPr="00851C8C">
        <w:rPr>
          <w:rFonts w:cs="Arial"/>
        </w:rPr>
        <w:t>on</w:t>
      </w:r>
      <w:r w:rsidRPr="00851C8C">
        <w:rPr>
          <w:rFonts w:cs="Arial"/>
        </w:rPr>
        <w:t xml:space="preserve"> </w:t>
      </w:r>
      <w:r w:rsidR="00851C8C" w:rsidRPr="00851C8C">
        <w:rPr>
          <w:rFonts w:cs="Arial"/>
        </w:rPr>
        <w:t xml:space="preserve">30 </w:t>
      </w:r>
      <w:r w:rsidRPr="00851C8C">
        <w:rPr>
          <w:rFonts w:cs="Arial"/>
        </w:rPr>
        <w:t>April 2015. During her tenure, Ms Corbyn played a pivotal role in establishing the IESC as a highly-respected</w:t>
      </w:r>
      <w:r w:rsidR="00952564">
        <w:rPr>
          <w:rFonts w:cs="Arial"/>
        </w:rPr>
        <w:t>, independent</w:t>
      </w:r>
      <w:r w:rsidRPr="00851C8C">
        <w:rPr>
          <w:rFonts w:cs="Arial"/>
        </w:rPr>
        <w:t xml:space="preserve"> advisory body delivering </w:t>
      </w:r>
      <w:r w:rsidR="00952564">
        <w:rPr>
          <w:rFonts w:cs="Arial"/>
        </w:rPr>
        <w:t>expert scientific</w:t>
      </w:r>
      <w:r w:rsidRPr="00851C8C">
        <w:rPr>
          <w:rFonts w:cs="Arial"/>
        </w:rPr>
        <w:t xml:space="preserve"> advice to government. </w:t>
      </w:r>
    </w:p>
    <w:p w:rsidR="00851C8C" w:rsidRPr="00851C8C" w:rsidRDefault="00851C8C" w:rsidP="00B61F5C">
      <w:pPr>
        <w:pStyle w:val="ListBullet"/>
        <w:numPr>
          <w:ilvl w:val="0"/>
          <w:numId w:val="0"/>
        </w:numPr>
        <w:spacing w:after="120"/>
        <w:ind w:right="-306"/>
        <w:rPr>
          <w:rFonts w:cs="Arial"/>
        </w:rPr>
      </w:pPr>
      <w:r>
        <w:rPr>
          <w:rFonts w:cs="Arial"/>
        </w:rPr>
        <w:t>The Minister for the Environment</w:t>
      </w:r>
      <w:r w:rsidR="000F11D3">
        <w:rPr>
          <w:rFonts w:cs="Arial"/>
        </w:rPr>
        <w:t>, the Hon Greg Hunt MP,</w:t>
      </w:r>
      <w:r>
        <w:rPr>
          <w:rFonts w:cs="Arial"/>
        </w:rPr>
        <w:t xml:space="preserve"> a</w:t>
      </w:r>
      <w:r w:rsidR="000F11D3">
        <w:rPr>
          <w:rFonts w:cs="Arial"/>
        </w:rPr>
        <w:t>ppointed existing IESC member Dr </w:t>
      </w:r>
      <w:r>
        <w:rPr>
          <w:rFonts w:cs="Arial"/>
        </w:rPr>
        <w:t>Andrew Johnson as Chair of the IESC from</w:t>
      </w:r>
      <w:r w:rsidRPr="00851C8C">
        <w:rPr>
          <w:rFonts w:cs="Arial"/>
        </w:rPr>
        <w:t xml:space="preserve"> </w:t>
      </w:r>
      <w:r>
        <w:rPr>
          <w:rFonts w:cs="Arial"/>
        </w:rPr>
        <w:t xml:space="preserve">1 May 2015 to 30 June 2017. </w:t>
      </w:r>
      <w:r w:rsidRPr="00140612">
        <w:rPr>
          <w:rFonts w:cs="Arial"/>
        </w:rPr>
        <w:t>Dr</w:t>
      </w:r>
      <w:r w:rsidR="000F11D3">
        <w:rPr>
          <w:rFonts w:cs="Arial"/>
        </w:rPr>
        <w:t> </w:t>
      </w:r>
      <w:r w:rsidRPr="00140612">
        <w:rPr>
          <w:rFonts w:cs="Arial"/>
        </w:rPr>
        <w:t xml:space="preserve">Johnson is an internationally regarded natural resource scientist and research leader, </w:t>
      </w:r>
      <w:r w:rsidR="0036417F">
        <w:rPr>
          <w:rFonts w:cs="Arial"/>
        </w:rPr>
        <w:t xml:space="preserve">and </w:t>
      </w:r>
      <w:r w:rsidRPr="00140612">
        <w:rPr>
          <w:rFonts w:cs="Arial"/>
        </w:rPr>
        <w:t>a Fellow of the Australian Academy of Technological Sciences and Engineering.</w:t>
      </w:r>
      <w:r w:rsidR="0036417F">
        <w:rPr>
          <w:rFonts w:cs="Arial"/>
        </w:rPr>
        <w:t xml:space="preserve"> </w:t>
      </w:r>
      <w:r w:rsidR="000F11D3">
        <w:rPr>
          <w:rFonts w:cs="Arial"/>
        </w:rPr>
        <w:t>Dr </w:t>
      </w:r>
      <w:r w:rsidR="0036417F" w:rsidRPr="00140612">
        <w:rPr>
          <w:rFonts w:cs="Arial"/>
        </w:rPr>
        <w:t xml:space="preserve">Johnson </w:t>
      </w:r>
      <w:r w:rsidR="0036417F">
        <w:rPr>
          <w:rFonts w:cs="Arial"/>
        </w:rPr>
        <w:t>has been a member of</w:t>
      </w:r>
      <w:r w:rsidR="000F11D3">
        <w:rPr>
          <w:rFonts w:cs="Arial"/>
        </w:rPr>
        <w:t> </w:t>
      </w:r>
      <w:r w:rsidR="0036417F">
        <w:rPr>
          <w:rFonts w:cs="Arial"/>
        </w:rPr>
        <w:t>the IESC since its inception in 2012.</w:t>
      </w:r>
    </w:p>
    <w:p w:rsidR="008861F5" w:rsidRDefault="00AA0492" w:rsidP="00B61F5C">
      <w:pPr>
        <w:spacing w:after="120"/>
        <w:rPr>
          <w:rFonts w:cs="Arial"/>
          <w:lang w:val="en-AU" w:eastAsia="en-US"/>
        </w:rPr>
      </w:pPr>
      <w:r w:rsidRPr="00DA36A4">
        <w:rPr>
          <w:rFonts w:cs="Arial"/>
          <w:lang w:val="en-AU" w:eastAsia="en-US"/>
        </w:rPr>
        <w:t xml:space="preserve">The </w:t>
      </w:r>
      <w:r w:rsidR="0061771D">
        <w:rPr>
          <w:rFonts w:cs="Arial"/>
        </w:rPr>
        <w:t>Minister for the Environment</w:t>
      </w:r>
      <w:r w:rsidR="00316F7B">
        <w:rPr>
          <w:rFonts w:cs="Arial"/>
        </w:rPr>
        <w:t xml:space="preserve"> also</w:t>
      </w:r>
      <w:r w:rsidR="0061771D">
        <w:rPr>
          <w:rFonts w:cs="Arial"/>
        </w:rPr>
        <w:t xml:space="preserve"> appointed </w:t>
      </w:r>
      <w:r w:rsidRPr="00DA36A4">
        <w:rPr>
          <w:rFonts w:cs="Arial"/>
          <w:lang w:val="en-AU" w:eastAsia="en-US"/>
        </w:rPr>
        <w:t>thre</w:t>
      </w:r>
      <w:r w:rsidR="007969E3" w:rsidRPr="00DA36A4">
        <w:rPr>
          <w:rFonts w:cs="Arial"/>
          <w:lang w:val="en-AU" w:eastAsia="en-US"/>
        </w:rPr>
        <w:t xml:space="preserve">e new members </w:t>
      </w:r>
      <w:r w:rsidR="0061771D">
        <w:rPr>
          <w:rFonts w:cs="Arial"/>
          <w:lang w:val="en-AU" w:eastAsia="en-US"/>
        </w:rPr>
        <w:t>o</w:t>
      </w:r>
      <w:r w:rsidR="007969E3" w:rsidRPr="00DA36A4">
        <w:rPr>
          <w:rFonts w:cs="Arial"/>
          <w:lang w:val="en-AU" w:eastAsia="en-US"/>
        </w:rPr>
        <w:t xml:space="preserve">n </w:t>
      </w:r>
      <w:r w:rsidR="00207FD5">
        <w:rPr>
          <w:rFonts w:cs="Arial"/>
          <w:lang w:val="en-AU" w:eastAsia="en-US"/>
        </w:rPr>
        <w:t>27</w:t>
      </w:r>
      <w:r w:rsidR="0061771D">
        <w:rPr>
          <w:rFonts w:cs="Arial"/>
          <w:lang w:val="en-AU" w:eastAsia="en-US"/>
        </w:rPr>
        <w:t> </w:t>
      </w:r>
      <w:r w:rsidR="00207FD5">
        <w:rPr>
          <w:rFonts w:cs="Arial"/>
          <w:lang w:val="en-AU" w:eastAsia="en-US"/>
        </w:rPr>
        <w:t>November</w:t>
      </w:r>
      <w:r w:rsidR="0061771D">
        <w:rPr>
          <w:rFonts w:cs="Arial"/>
          <w:lang w:val="en-AU" w:eastAsia="en-US"/>
        </w:rPr>
        <w:t> </w:t>
      </w:r>
      <w:r w:rsidR="007969E3" w:rsidRPr="00DA36A4">
        <w:rPr>
          <w:rFonts w:cs="Arial"/>
          <w:lang w:val="en-AU" w:eastAsia="en-US"/>
        </w:rPr>
        <w:t>2014</w:t>
      </w:r>
      <w:r w:rsidR="00C035A1">
        <w:rPr>
          <w:rFonts w:cs="Arial"/>
          <w:lang w:val="en-AU" w:eastAsia="en-US"/>
        </w:rPr>
        <w:t>:</w:t>
      </w:r>
    </w:p>
    <w:p w:rsidR="00206BBA" w:rsidRPr="00206BBA" w:rsidRDefault="00206BBA" w:rsidP="00B61F5C">
      <w:pPr>
        <w:pStyle w:val="ListParagraph"/>
        <w:numPr>
          <w:ilvl w:val="0"/>
          <w:numId w:val="19"/>
        </w:numPr>
        <w:spacing w:after="120"/>
        <w:rPr>
          <w:rFonts w:cs="Arial"/>
          <w:lang w:val="en-AU" w:eastAsia="en-US"/>
        </w:rPr>
      </w:pPr>
      <w:r w:rsidRPr="00C035A1">
        <w:rPr>
          <w:rFonts w:cs="Arial"/>
          <w:lang w:val="en-AU" w:eastAsia="en-US"/>
        </w:rPr>
        <w:t>Dr Andrew Boulton</w:t>
      </w:r>
      <w:r>
        <w:rPr>
          <w:rFonts w:cs="Arial"/>
          <w:b/>
          <w:lang w:val="en-AU" w:eastAsia="en-US"/>
        </w:rPr>
        <w:t xml:space="preserve"> </w:t>
      </w:r>
      <w:r w:rsidRPr="00C035A1">
        <w:rPr>
          <w:rFonts w:cs="Arial"/>
          <w:lang w:val="en-AU" w:eastAsia="en-US"/>
        </w:rPr>
        <w:t>-</w:t>
      </w:r>
      <w:r>
        <w:rPr>
          <w:rFonts w:cs="Arial"/>
          <w:b/>
          <w:lang w:val="en-AU" w:eastAsia="en-US"/>
        </w:rPr>
        <w:t xml:space="preserve"> </w:t>
      </w:r>
      <w:r w:rsidRPr="00206BBA">
        <w:rPr>
          <w:rFonts w:cs="Arial"/>
          <w:lang w:val="en-AU" w:eastAsia="en-US"/>
        </w:rPr>
        <w:t>Adjunct Professor in Ecosystem Management at the University of New England.</w:t>
      </w:r>
    </w:p>
    <w:p w:rsidR="00206BBA" w:rsidRPr="00206BBA" w:rsidRDefault="00206BBA" w:rsidP="00B61F5C">
      <w:pPr>
        <w:pStyle w:val="ListParagraph"/>
        <w:numPr>
          <w:ilvl w:val="0"/>
          <w:numId w:val="19"/>
        </w:numPr>
        <w:spacing w:after="120"/>
        <w:rPr>
          <w:rFonts w:cs="Arial"/>
          <w:lang w:val="en-AU" w:eastAsia="en-US"/>
        </w:rPr>
      </w:pPr>
      <w:r w:rsidRPr="00C035A1">
        <w:rPr>
          <w:rFonts w:cs="Arial"/>
          <w:lang w:val="en-AU" w:eastAsia="en-US"/>
        </w:rPr>
        <w:t>Dr Tom Hatton</w:t>
      </w:r>
      <w:r w:rsidRPr="00206BBA">
        <w:rPr>
          <w:rFonts w:cs="Arial"/>
          <w:lang w:val="en-AU" w:eastAsia="en-US"/>
        </w:rPr>
        <w:t xml:space="preserve"> </w:t>
      </w:r>
      <w:r w:rsidR="00C035A1">
        <w:rPr>
          <w:rFonts w:cs="Arial"/>
          <w:lang w:val="en-AU" w:eastAsia="en-US"/>
        </w:rPr>
        <w:t xml:space="preserve">- </w:t>
      </w:r>
      <w:r w:rsidRPr="00206BBA">
        <w:rPr>
          <w:rFonts w:cs="Arial"/>
          <w:lang w:val="en-AU" w:eastAsia="en-US"/>
        </w:rPr>
        <w:t>Adjunct Professor at the University of Western Australia and Chair of the Western Australian Marine Parks and Reserves Authority.</w:t>
      </w:r>
    </w:p>
    <w:p w:rsidR="00206BBA" w:rsidRPr="00206BBA" w:rsidRDefault="00206BBA" w:rsidP="00B61F5C">
      <w:pPr>
        <w:pStyle w:val="ListParagraph"/>
        <w:numPr>
          <w:ilvl w:val="0"/>
          <w:numId w:val="19"/>
        </w:numPr>
        <w:spacing w:after="120"/>
        <w:rPr>
          <w:rFonts w:cs="Arial"/>
          <w:lang w:val="en-AU" w:eastAsia="en-US"/>
        </w:rPr>
      </w:pPr>
      <w:r w:rsidRPr="00C035A1">
        <w:rPr>
          <w:rFonts w:cs="Arial"/>
          <w:lang w:val="en-AU" w:eastAsia="en-US"/>
        </w:rPr>
        <w:t>Dr Jenny Stauber</w:t>
      </w:r>
      <w:r w:rsidR="00C035A1">
        <w:rPr>
          <w:rFonts w:cs="Arial"/>
          <w:lang w:val="en-AU" w:eastAsia="en-US"/>
        </w:rPr>
        <w:t xml:space="preserve"> - </w:t>
      </w:r>
      <w:r w:rsidRPr="00206BBA">
        <w:rPr>
          <w:rFonts w:cs="Arial"/>
          <w:lang w:val="en-AU" w:eastAsia="en-US"/>
        </w:rPr>
        <w:t xml:space="preserve">ecotoxicologist </w:t>
      </w:r>
      <w:r w:rsidR="00C035A1">
        <w:rPr>
          <w:rFonts w:cs="Arial"/>
          <w:lang w:val="en-AU" w:eastAsia="en-US"/>
        </w:rPr>
        <w:t xml:space="preserve">and </w:t>
      </w:r>
      <w:r w:rsidRPr="00206BBA">
        <w:rPr>
          <w:rFonts w:cs="Arial"/>
          <w:lang w:val="en-AU" w:eastAsia="en-US"/>
        </w:rPr>
        <w:t>Chief Research Scientist in the CSIRO Land and Water Flagship.</w:t>
      </w:r>
    </w:p>
    <w:p w:rsidR="00207FD5" w:rsidRDefault="00207FD5" w:rsidP="00207FD5">
      <w:pPr>
        <w:spacing w:after="0"/>
        <w:rPr>
          <w:rFonts w:cs="Arial"/>
          <w:lang w:val="en-AU" w:eastAsia="en-US"/>
        </w:rPr>
      </w:pPr>
      <w:r w:rsidRPr="00207FD5">
        <w:rPr>
          <w:rFonts w:cs="Arial"/>
          <w:lang w:val="en-AU" w:eastAsia="en-US"/>
        </w:rPr>
        <w:t>The appointme</w:t>
      </w:r>
      <w:r w:rsidR="00316F7B">
        <w:rPr>
          <w:rFonts w:cs="Arial"/>
          <w:lang w:val="en-AU" w:eastAsia="en-US"/>
        </w:rPr>
        <w:t xml:space="preserve">nt of new members followed the </w:t>
      </w:r>
      <w:r w:rsidR="0001002B">
        <w:rPr>
          <w:rFonts w:cs="Arial"/>
          <w:lang w:val="en-AU" w:eastAsia="en-US"/>
        </w:rPr>
        <w:t>conclusion</w:t>
      </w:r>
      <w:r w:rsidRPr="00207FD5">
        <w:rPr>
          <w:rFonts w:cs="Arial"/>
          <w:lang w:val="en-AU" w:eastAsia="en-US"/>
        </w:rPr>
        <w:t xml:space="preserve"> of the terms of members Emeritus Professor Angela Arthington, Mr Jim McDonald a</w:t>
      </w:r>
      <w:r w:rsidR="00C035A1">
        <w:rPr>
          <w:rFonts w:cs="Arial"/>
          <w:lang w:val="en-AU" w:eastAsia="en-US"/>
        </w:rPr>
        <w:t>nd Professor Dayanthi Nugegoda.</w:t>
      </w:r>
    </w:p>
    <w:p w:rsidR="00C035A1" w:rsidRDefault="00C035A1">
      <w:pPr>
        <w:spacing w:after="0"/>
        <w:rPr>
          <w:rFonts w:cs="Arial"/>
          <w:lang w:val="en-AU" w:eastAsia="en-US"/>
        </w:rPr>
      </w:pPr>
      <w:r>
        <w:rPr>
          <w:rFonts w:cs="Arial"/>
          <w:lang w:val="en-AU" w:eastAsia="en-US"/>
        </w:rPr>
        <w:br w:type="page"/>
      </w:r>
    </w:p>
    <w:p w:rsidR="00195535" w:rsidRPr="00992438" w:rsidRDefault="00D164C5" w:rsidP="00D5430B">
      <w:pPr>
        <w:pStyle w:val="ListParagraph"/>
        <w:numPr>
          <w:ilvl w:val="0"/>
          <w:numId w:val="14"/>
        </w:numPr>
        <w:spacing w:after="120"/>
        <w:outlineLvl w:val="0"/>
        <w:rPr>
          <w:rFonts w:cs="Arial"/>
          <w:b/>
          <w:color w:val="1F497D" w:themeColor="text2"/>
          <w:sz w:val="32"/>
          <w:szCs w:val="32"/>
          <w:lang w:val="en-AU" w:eastAsia="en-US"/>
        </w:rPr>
      </w:pPr>
      <w:bookmarkStart w:id="27" w:name="members"/>
      <w:bookmarkStart w:id="28" w:name="all"/>
      <w:bookmarkStart w:id="29" w:name="_Toc370728483"/>
      <w:bookmarkStart w:id="30" w:name="_Toc370728484"/>
      <w:bookmarkStart w:id="31" w:name="_Toc370728485"/>
      <w:bookmarkStart w:id="32" w:name="_Toc370728486"/>
      <w:bookmarkStart w:id="33" w:name="_Toc370728487"/>
      <w:bookmarkStart w:id="34" w:name="_Toc370728488"/>
      <w:bookmarkStart w:id="35" w:name="_Toc370728489"/>
      <w:bookmarkStart w:id="36" w:name="_Toc370728490"/>
      <w:bookmarkStart w:id="37" w:name="_Toc370728491"/>
      <w:bookmarkStart w:id="38" w:name="_Toc370728492"/>
      <w:bookmarkStart w:id="39" w:name="_Toc370728493"/>
      <w:bookmarkStart w:id="40" w:name="_Toc370728494"/>
      <w:bookmarkStart w:id="41" w:name="_Toc370399600"/>
      <w:bookmarkStart w:id="42" w:name="_Toc433016359"/>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cs="Arial"/>
          <w:b/>
          <w:color w:val="1F497D" w:themeColor="text2"/>
          <w:sz w:val="32"/>
          <w:szCs w:val="32"/>
          <w:lang w:val="en-AU" w:eastAsia="en-US"/>
        </w:rPr>
        <w:lastRenderedPageBreak/>
        <w:t>C</w:t>
      </w:r>
      <w:r w:rsidR="00FA226A" w:rsidRPr="00992438">
        <w:rPr>
          <w:rFonts w:cs="Arial"/>
          <w:b/>
          <w:color w:val="1F497D" w:themeColor="text2"/>
          <w:sz w:val="32"/>
          <w:szCs w:val="32"/>
          <w:lang w:val="en-AU" w:eastAsia="en-US"/>
        </w:rPr>
        <w:t xml:space="preserve">oal seam gas and large coal mining </w:t>
      </w:r>
      <w:r w:rsidR="00DC004C" w:rsidRPr="00992438">
        <w:rPr>
          <w:rFonts w:cs="Arial"/>
          <w:b/>
          <w:color w:val="1F497D" w:themeColor="text2"/>
          <w:sz w:val="32"/>
          <w:szCs w:val="32"/>
          <w:lang w:val="en-AU" w:eastAsia="en-US"/>
        </w:rPr>
        <w:t xml:space="preserve">development </w:t>
      </w:r>
      <w:r w:rsidR="00FA226A" w:rsidRPr="00992438">
        <w:rPr>
          <w:rFonts w:cs="Arial"/>
          <w:b/>
          <w:color w:val="1F497D" w:themeColor="text2"/>
          <w:sz w:val="32"/>
          <w:szCs w:val="32"/>
          <w:lang w:val="en-AU" w:eastAsia="en-US"/>
        </w:rPr>
        <w:t>proposals</w:t>
      </w:r>
      <w:bookmarkEnd w:id="41"/>
      <w:bookmarkEnd w:id="42"/>
    </w:p>
    <w:p w:rsidR="00D50BCD" w:rsidRPr="000825B2" w:rsidRDefault="00691800" w:rsidP="00D5430B">
      <w:pPr>
        <w:pStyle w:val="ListParagraph"/>
        <w:numPr>
          <w:ilvl w:val="1"/>
          <w:numId w:val="12"/>
        </w:numPr>
        <w:spacing w:after="120"/>
        <w:outlineLvl w:val="0"/>
        <w:rPr>
          <w:rFonts w:cs="Arial"/>
          <w:b/>
          <w:color w:val="31849B" w:themeColor="accent5" w:themeShade="BF"/>
          <w:szCs w:val="22"/>
        </w:rPr>
      </w:pPr>
      <w:bookmarkStart w:id="43" w:name="_Toc370399601"/>
      <w:bookmarkStart w:id="44" w:name="_Toc433016360"/>
      <w:r w:rsidRPr="000825B2">
        <w:rPr>
          <w:rFonts w:cs="Arial"/>
          <w:b/>
          <w:color w:val="31849B" w:themeColor="accent5" w:themeShade="BF"/>
          <w:szCs w:val="22"/>
        </w:rPr>
        <w:t>Scientific advice on</w:t>
      </w:r>
      <w:r w:rsidR="006107AC" w:rsidRPr="000825B2">
        <w:rPr>
          <w:rFonts w:cs="Arial"/>
          <w:b/>
          <w:color w:val="31849B" w:themeColor="accent5" w:themeShade="BF"/>
          <w:szCs w:val="22"/>
        </w:rPr>
        <w:t xml:space="preserve"> development</w:t>
      </w:r>
      <w:r w:rsidRPr="000825B2">
        <w:rPr>
          <w:rFonts w:cs="Arial"/>
          <w:b/>
          <w:color w:val="31849B" w:themeColor="accent5" w:themeShade="BF"/>
          <w:szCs w:val="22"/>
        </w:rPr>
        <w:t xml:space="preserve"> proposals</w:t>
      </w:r>
      <w:bookmarkEnd w:id="43"/>
      <w:bookmarkEnd w:id="44"/>
    </w:p>
    <w:p w:rsidR="00D50BCD" w:rsidRPr="00140612" w:rsidRDefault="00F60E03" w:rsidP="00D50BCD">
      <w:pPr>
        <w:pStyle w:val="ListBullet"/>
        <w:numPr>
          <w:ilvl w:val="0"/>
          <w:numId w:val="0"/>
        </w:numPr>
        <w:spacing w:after="120"/>
      </w:pPr>
      <w:r w:rsidRPr="00140612">
        <w:t>A</w:t>
      </w:r>
      <w:r w:rsidR="00CA1CD6" w:rsidRPr="00140612">
        <w:t xml:space="preserve"> primary role of the </w:t>
      </w:r>
      <w:r w:rsidR="00DE5AAC" w:rsidRPr="00140612">
        <w:t>IESC</w:t>
      </w:r>
      <w:r w:rsidR="00CA1CD6" w:rsidRPr="00140612">
        <w:t xml:space="preserve"> is to provide expert scientific advice </w:t>
      </w:r>
      <w:r w:rsidRPr="00140612">
        <w:t>on the water-related impacts of coal seam gas and large coal mining development</w:t>
      </w:r>
      <w:r w:rsidR="004354B6" w:rsidRPr="00140612">
        <w:t xml:space="preserve"> proposals</w:t>
      </w:r>
      <w:r w:rsidRPr="00140612">
        <w:t xml:space="preserve"> </w:t>
      </w:r>
      <w:r w:rsidR="00CA1CD6" w:rsidRPr="00140612">
        <w:t>to</w:t>
      </w:r>
      <w:r w:rsidR="009E4971" w:rsidRPr="00140612">
        <w:t xml:space="preserve"> the </w:t>
      </w:r>
      <w:r w:rsidR="00AC5C88">
        <w:t>Australian</w:t>
      </w:r>
      <w:r w:rsidR="00CF4DD0" w:rsidRPr="00140612">
        <w:t xml:space="preserve"> and state g</w:t>
      </w:r>
      <w:r w:rsidR="006611A7" w:rsidRPr="00140612">
        <w:t>overnment regulators to enable better informed regulatory decision-making. The IESC’</w:t>
      </w:r>
      <w:r w:rsidR="00CA1CD6" w:rsidRPr="00140612">
        <w:t xml:space="preserve">s advice </w:t>
      </w:r>
      <w:r w:rsidR="00F331A0" w:rsidRPr="00140612">
        <w:t>is intended</w:t>
      </w:r>
      <w:r w:rsidR="00657F88" w:rsidRPr="00140612">
        <w:t xml:space="preserve"> to </w:t>
      </w:r>
      <w:r w:rsidR="00DB16C7" w:rsidRPr="00140612">
        <w:t>help increase</w:t>
      </w:r>
      <w:r w:rsidR="00CA1CD6" w:rsidRPr="00140612">
        <w:t xml:space="preserve"> t</w:t>
      </w:r>
      <w:r w:rsidR="006454AC" w:rsidRPr="00140612">
        <w:t>ransparency</w:t>
      </w:r>
      <w:r w:rsidR="0015314F" w:rsidRPr="00140612">
        <w:t xml:space="preserve"> and </w:t>
      </w:r>
      <w:r w:rsidR="00DB16C7" w:rsidRPr="00140612">
        <w:t>strengthen</w:t>
      </w:r>
      <w:r w:rsidR="006454AC" w:rsidRPr="00140612">
        <w:t xml:space="preserve"> the scientific </w:t>
      </w:r>
      <w:r w:rsidR="002F6FBD" w:rsidRPr="00140612">
        <w:t>basis of regulatory decisions.</w:t>
      </w:r>
      <w:r w:rsidR="001F5480" w:rsidRPr="00140612">
        <w:t xml:space="preserve"> </w:t>
      </w:r>
    </w:p>
    <w:p w:rsidR="00874829" w:rsidRPr="00140612" w:rsidRDefault="002F6FBD" w:rsidP="005E08A1">
      <w:pPr>
        <w:pStyle w:val="ListBullet"/>
        <w:numPr>
          <w:ilvl w:val="0"/>
          <w:numId w:val="0"/>
        </w:numPr>
        <w:spacing w:after="120"/>
        <w:rPr>
          <w:rFonts w:cs="Arial"/>
        </w:rPr>
      </w:pPr>
      <w:r w:rsidRPr="00140612">
        <w:rPr>
          <w:rFonts w:cs="Arial"/>
        </w:rPr>
        <w:t xml:space="preserve">To date, the </w:t>
      </w:r>
      <w:r w:rsidR="00DE5AAC" w:rsidRPr="00140612">
        <w:rPr>
          <w:rFonts w:cs="Arial"/>
        </w:rPr>
        <w:t>IESC</w:t>
      </w:r>
      <w:r w:rsidRPr="00140612">
        <w:rPr>
          <w:rFonts w:cs="Arial"/>
        </w:rPr>
        <w:t xml:space="preserve">’s advice </w:t>
      </w:r>
      <w:r w:rsidR="00874829" w:rsidRPr="00140612">
        <w:rPr>
          <w:rFonts w:cs="Arial"/>
        </w:rPr>
        <w:t>has highlighted the need to provide adequate baseline information and</w:t>
      </w:r>
      <w:r w:rsidR="00815197" w:rsidRPr="00140612">
        <w:rPr>
          <w:rFonts w:cs="Arial"/>
        </w:rPr>
        <w:t xml:space="preserve"> </w:t>
      </w:r>
      <w:r w:rsidR="00874829" w:rsidRPr="00140612">
        <w:rPr>
          <w:rFonts w:cs="Arial"/>
        </w:rPr>
        <w:t>to consider:</w:t>
      </w:r>
    </w:p>
    <w:p w:rsidR="000D423A" w:rsidRPr="00140612" w:rsidRDefault="003237E7" w:rsidP="007945C5">
      <w:pPr>
        <w:pStyle w:val="ListBullet"/>
        <w:spacing w:after="60"/>
      </w:pPr>
      <w:r w:rsidRPr="00140612">
        <w:t xml:space="preserve">development </w:t>
      </w:r>
      <w:r w:rsidR="000D423A" w:rsidRPr="00140612">
        <w:t xml:space="preserve">and application of </w:t>
      </w:r>
      <w:r w:rsidR="00203F0E" w:rsidRPr="00140612">
        <w:t xml:space="preserve">conceptual and numerical </w:t>
      </w:r>
      <w:r w:rsidR="000D423A" w:rsidRPr="00140612">
        <w:t>models</w:t>
      </w:r>
      <w:r w:rsidR="00203F0E" w:rsidRPr="00140612">
        <w:t xml:space="preserve"> at multiple scales</w:t>
      </w:r>
      <w:r w:rsidR="00BA293A">
        <w:t>;</w:t>
      </w:r>
    </w:p>
    <w:p w:rsidR="00195535" w:rsidRPr="00140612" w:rsidRDefault="00195535" w:rsidP="00C06832">
      <w:pPr>
        <w:pStyle w:val="ListBullet"/>
        <w:spacing w:after="60"/>
      </w:pPr>
      <w:r w:rsidRPr="00140612">
        <w:t>potential</w:t>
      </w:r>
      <w:r w:rsidR="000D423A" w:rsidRPr="00140612">
        <w:t>ly significant impacts to water resources and water</w:t>
      </w:r>
      <w:r w:rsidR="00D95653" w:rsidRPr="00140612">
        <w:t>-</w:t>
      </w:r>
      <w:r w:rsidR="000D423A" w:rsidRPr="00140612">
        <w:t>related assets, including</w:t>
      </w:r>
      <w:r w:rsidRPr="00140612">
        <w:t xml:space="preserve"> </w:t>
      </w:r>
      <w:r w:rsidR="000D423A" w:rsidRPr="00140612">
        <w:t xml:space="preserve">upstream and downstream, </w:t>
      </w:r>
      <w:r w:rsidR="00BA293A">
        <w:t>direct and indirect impacts;</w:t>
      </w:r>
    </w:p>
    <w:p w:rsidR="00942D10" w:rsidRPr="00140612" w:rsidRDefault="00942D10" w:rsidP="00942D10">
      <w:pPr>
        <w:pStyle w:val="ListBullet"/>
        <w:spacing w:after="60"/>
      </w:pPr>
      <w:r w:rsidRPr="00140612">
        <w:t>potential impacts to groundwater dependent ecosystems</w:t>
      </w:r>
      <w:r w:rsidR="00BA293A">
        <w:t>;</w:t>
      </w:r>
    </w:p>
    <w:p w:rsidR="000D423A" w:rsidRPr="00140612" w:rsidRDefault="00942D10" w:rsidP="00195535">
      <w:pPr>
        <w:pStyle w:val="ListBullet"/>
        <w:spacing w:after="60"/>
      </w:pPr>
      <w:r w:rsidRPr="00A06E2A">
        <w:t>site water and salt balances</w:t>
      </w:r>
      <w:r w:rsidR="00A06E2A" w:rsidRPr="00A06E2A">
        <w:t>,</w:t>
      </w:r>
      <w:r w:rsidRPr="00A06E2A">
        <w:t xml:space="preserve"> and </w:t>
      </w:r>
      <w:r w:rsidR="00DA64CD" w:rsidRPr="00A06E2A">
        <w:t>cumulative impacts from activit</w:t>
      </w:r>
      <w:r w:rsidR="00874829" w:rsidRPr="00A06E2A">
        <w:t>ies</w:t>
      </w:r>
      <w:r w:rsidR="00874829" w:rsidRPr="00140612">
        <w:t xml:space="preserve"> in the same catchment or region</w:t>
      </w:r>
      <w:r w:rsidR="00BA293A">
        <w:t>; and</w:t>
      </w:r>
    </w:p>
    <w:p w:rsidR="00195535" w:rsidRPr="00140612" w:rsidRDefault="00C04945" w:rsidP="00195535">
      <w:pPr>
        <w:pStyle w:val="ListBullet"/>
        <w:spacing w:after="60"/>
      </w:pPr>
      <w:r w:rsidRPr="00140612">
        <w:t>t</w:t>
      </w:r>
      <w:r w:rsidR="000D423A" w:rsidRPr="00140612">
        <w:t>he effectiveness of ongoing monitoring, mitigation and management measures</w:t>
      </w:r>
      <w:r w:rsidR="00874829" w:rsidRPr="00140612">
        <w:t>.</w:t>
      </w:r>
    </w:p>
    <w:p w:rsidR="001D05E7" w:rsidRPr="00140612" w:rsidRDefault="00392E78" w:rsidP="00AC5C88">
      <w:pPr>
        <w:pStyle w:val="ListBullet"/>
        <w:numPr>
          <w:ilvl w:val="0"/>
          <w:numId w:val="0"/>
        </w:numPr>
        <w:spacing w:after="0"/>
      </w:pPr>
      <w:r w:rsidRPr="00392E78">
        <w:rPr>
          <w:rFonts w:cs="Arial"/>
          <w:b/>
          <w:color w:val="1F497D" w:themeColor="text2"/>
          <w:lang w:val="en-AU" w:eastAsia="en-US"/>
        </w:rPr>
        <w:pict>
          <v:roundrect id="_x0000_s1035" style="position:absolute;margin-left:-27pt;margin-top:19.3pt;width:515.25pt;height:327.75pt;z-index:251786240;mso-position-horizontal-relative:margin;mso-width-relative:margin;mso-height-relative:margin" arcsize="10923f" fillcolor="#b8cce4 [1300]" stroked="f">
            <v:textbox style="mso-next-textbox:#_x0000_s1035" inset=",0,,0">
              <w:txbxContent>
                <w:p w:rsidR="00EA2354" w:rsidRPr="00140612" w:rsidRDefault="00EA2354" w:rsidP="001D05E7">
                  <w:pPr>
                    <w:spacing w:before="60" w:after="120"/>
                  </w:pPr>
                  <w:bookmarkStart w:id="45" w:name="OLE_LINK1"/>
                  <w:bookmarkStart w:id="46" w:name="OLE_LINK2"/>
                  <w:bookmarkStart w:id="47" w:name="_Hlk418671533"/>
                  <w:r w:rsidRPr="00140612">
                    <w:rPr>
                      <w:rFonts w:cs="Arial"/>
                      <w:b/>
                      <w:lang w:val="en-AU" w:eastAsia="en-US"/>
                    </w:rPr>
                    <w:t>Summary of development proposals considered by the IESC from July 2014 to June 2015</w:t>
                  </w:r>
                </w:p>
                <w:p w:rsidR="00EA2354" w:rsidRPr="00140612" w:rsidRDefault="00EA2354" w:rsidP="001D05E7">
                  <w:pPr>
                    <w:pStyle w:val="ListParagraph"/>
                    <w:numPr>
                      <w:ilvl w:val="0"/>
                      <w:numId w:val="9"/>
                    </w:numPr>
                    <w:spacing w:after="120"/>
                    <w:ind w:left="142" w:hanging="284"/>
                  </w:pPr>
                  <w:r>
                    <w:t>The IESC responded to seventeen</w:t>
                  </w:r>
                  <w:r w:rsidRPr="00140612">
                    <w:t xml:space="preserve"> requests</w:t>
                  </w:r>
                  <w:r>
                    <w:t xml:space="preserve"> </w:t>
                  </w:r>
                  <w:r w:rsidRPr="00140612">
                    <w:t xml:space="preserve">from the </w:t>
                  </w:r>
                  <w:r>
                    <w:t>Australian</w:t>
                  </w:r>
                  <w:r w:rsidRPr="00140612">
                    <w:t>, New South Wales</w:t>
                  </w:r>
                  <w:r>
                    <w:t>, South Australian</w:t>
                  </w:r>
                  <w:r w:rsidRPr="00140612">
                    <w:t xml:space="preserve"> and Queensland</w:t>
                  </w:r>
                  <w:r>
                    <w:t xml:space="preserve"> government regulators</w:t>
                  </w:r>
                  <w:r w:rsidRPr="00140612">
                    <w:t>.</w:t>
                  </w:r>
                  <w:r>
                    <w:t xml:space="preserve"> </w:t>
                  </w:r>
                </w:p>
                <w:p w:rsidR="00EA2354" w:rsidRDefault="00EA2354" w:rsidP="00D5430B">
                  <w:pPr>
                    <w:pStyle w:val="ListParagraph"/>
                    <w:numPr>
                      <w:ilvl w:val="1"/>
                      <w:numId w:val="16"/>
                    </w:numPr>
                    <w:spacing w:after="120"/>
                    <w:ind w:left="426" w:hanging="284"/>
                  </w:pPr>
                  <w:r>
                    <w:t>Five</w:t>
                  </w:r>
                  <w:r w:rsidRPr="00140612">
                    <w:t xml:space="preserve"> requests from the </w:t>
                  </w:r>
                  <w:r>
                    <w:t>Australian government</w:t>
                  </w:r>
                  <w:r w:rsidRPr="00140612">
                    <w:t xml:space="preserve"> regulator, </w:t>
                  </w:r>
                  <w:r>
                    <w:t>five</w:t>
                  </w:r>
                  <w:r w:rsidRPr="00140612">
                    <w:t xml:space="preserve"> joint req</w:t>
                  </w:r>
                  <w:r>
                    <w:t>uests from Australian and New </w:t>
                  </w:r>
                  <w:r w:rsidRPr="00140612">
                    <w:t xml:space="preserve">South Wales </w:t>
                  </w:r>
                  <w:r>
                    <w:t xml:space="preserve">government </w:t>
                  </w:r>
                  <w:r w:rsidRPr="00140612">
                    <w:t xml:space="preserve">regulators, </w:t>
                  </w:r>
                  <w:r>
                    <w:t>three</w:t>
                  </w:r>
                  <w:r w:rsidRPr="00140612">
                    <w:t xml:space="preserve"> joint requests from the </w:t>
                  </w:r>
                  <w:r>
                    <w:t>Australian and</w:t>
                  </w:r>
                  <w:r w:rsidRPr="00140612">
                    <w:t xml:space="preserve"> Queensland </w:t>
                  </w:r>
                  <w:r>
                    <w:t xml:space="preserve">government </w:t>
                  </w:r>
                  <w:r w:rsidRPr="00140612">
                    <w:t xml:space="preserve">regulators, </w:t>
                  </w:r>
                  <w:r>
                    <w:t>three</w:t>
                  </w:r>
                  <w:r w:rsidRPr="00140612">
                    <w:t xml:space="preserve"> requests from the New South Wales </w:t>
                  </w:r>
                  <w:r>
                    <w:t xml:space="preserve">government </w:t>
                  </w:r>
                  <w:r w:rsidRPr="00140612">
                    <w:t>regulat</w:t>
                  </w:r>
                  <w:r>
                    <w:t>or and one request from the South </w:t>
                  </w:r>
                  <w:r w:rsidRPr="00140612">
                    <w:t>Australia</w:t>
                  </w:r>
                  <w:r>
                    <w:t>n</w:t>
                  </w:r>
                  <w:r w:rsidRPr="00140612">
                    <w:t xml:space="preserve"> </w:t>
                  </w:r>
                  <w:r>
                    <w:t xml:space="preserve">government </w:t>
                  </w:r>
                  <w:r w:rsidRPr="00140612">
                    <w:t>regulator.</w:t>
                  </w:r>
                </w:p>
                <w:p w:rsidR="00EA2354" w:rsidRDefault="00EA2354" w:rsidP="00D5430B">
                  <w:pPr>
                    <w:pStyle w:val="ListParagraph"/>
                    <w:numPr>
                      <w:ilvl w:val="1"/>
                      <w:numId w:val="16"/>
                    </w:numPr>
                    <w:spacing w:after="120"/>
                    <w:ind w:left="426" w:hanging="284"/>
                  </w:pPr>
                  <w:r>
                    <w:t>Fourteen</w:t>
                  </w:r>
                  <w:r w:rsidRPr="00140612">
                    <w:t xml:space="preserve"> requests related to large coal mining development proposals and </w:t>
                  </w:r>
                  <w:r>
                    <w:t>three</w:t>
                  </w:r>
                  <w:r w:rsidRPr="00140612">
                    <w:t xml:space="preserve"> related to coal seam gas proposals.</w:t>
                  </w:r>
                </w:p>
                <w:p w:rsidR="00EA2354" w:rsidRDefault="00EA2354" w:rsidP="00D5430B">
                  <w:pPr>
                    <w:pStyle w:val="ListParagraph"/>
                    <w:numPr>
                      <w:ilvl w:val="1"/>
                      <w:numId w:val="16"/>
                    </w:numPr>
                    <w:spacing w:after="120"/>
                    <w:ind w:left="426" w:hanging="284"/>
                  </w:pPr>
                  <w:r>
                    <w:t>Four</w:t>
                  </w:r>
                  <w:r w:rsidRPr="00140612">
                    <w:t xml:space="preserve"> requests </w:t>
                  </w:r>
                  <w:r>
                    <w:t>were for</w:t>
                  </w:r>
                  <w:r w:rsidRPr="00140612">
                    <w:t xml:space="preserve"> development proposals in Queensland, 11 in New South Wales,</w:t>
                  </w:r>
                  <w:r>
                    <w:t xml:space="preserve"> one in South </w:t>
                  </w:r>
                  <w:r w:rsidRPr="00140612">
                    <w:t xml:space="preserve">Australia and </w:t>
                  </w:r>
                  <w:r>
                    <w:t>one</w:t>
                  </w:r>
                  <w:r w:rsidRPr="00140612">
                    <w:t> in Western Australia.</w:t>
                  </w:r>
                </w:p>
                <w:p w:rsidR="00EA2354" w:rsidRDefault="00EA2354" w:rsidP="00D5430B">
                  <w:pPr>
                    <w:pStyle w:val="ListParagraph"/>
                    <w:numPr>
                      <w:ilvl w:val="1"/>
                      <w:numId w:val="16"/>
                    </w:numPr>
                    <w:spacing w:after="120"/>
                    <w:ind w:left="426" w:hanging="284"/>
                  </w:pPr>
                  <w:r>
                    <w:t>Six</w:t>
                  </w:r>
                  <w:r w:rsidRPr="00140612">
                    <w:t xml:space="preserve"> requests were for new developments and 11 were extensions to existing developments.</w:t>
                  </w:r>
                </w:p>
                <w:p w:rsidR="00EA2354" w:rsidRDefault="00EA2354" w:rsidP="00D5430B">
                  <w:pPr>
                    <w:pStyle w:val="ListParagraph"/>
                    <w:numPr>
                      <w:ilvl w:val="1"/>
                      <w:numId w:val="16"/>
                    </w:numPr>
                    <w:spacing w:after="120"/>
                    <w:ind w:left="426" w:hanging="284"/>
                  </w:pPr>
                  <w:r w:rsidRPr="00A72589">
                    <w:t xml:space="preserve">The </w:t>
                  </w:r>
                  <w:r w:rsidRPr="00140612">
                    <w:t>expected</w:t>
                  </w:r>
                  <w:r w:rsidRPr="00A72589">
                    <w:t xml:space="preserve"> production of the proposed coal mining developments ranged from 1 millio</w:t>
                  </w:r>
                  <w:r>
                    <w:t>n to 20 million tonnes per year, and represents a sum total of 91.5 million tonnes per year.</w:t>
                  </w:r>
                </w:p>
                <w:p w:rsidR="00EA2354" w:rsidRDefault="00EA2354" w:rsidP="00D5430B">
                  <w:pPr>
                    <w:pStyle w:val="ListParagraph"/>
                    <w:numPr>
                      <w:ilvl w:val="1"/>
                      <w:numId w:val="16"/>
                    </w:numPr>
                    <w:spacing w:after="120"/>
                    <w:ind w:left="426" w:hanging="284"/>
                  </w:pPr>
                  <w:r w:rsidRPr="00A72589">
                    <w:t>The proposed coal seam gas developments ranged from 10 to 6,100 wells and covered development areas of up to 10,000 km</w:t>
                  </w:r>
                  <w:r w:rsidRPr="00AF716F">
                    <w:rPr>
                      <w:vertAlign w:val="superscript"/>
                    </w:rPr>
                    <w:t>2</w:t>
                  </w:r>
                  <w:bookmarkEnd w:id="45"/>
                  <w:bookmarkEnd w:id="46"/>
                  <w:bookmarkEnd w:id="47"/>
                  <w:r>
                    <w:t xml:space="preserve"> and represent a sum total of 10,110 wells and 18,700 km</w:t>
                  </w:r>
                  <w:r w:rsidRPr="0068365E">
                    <w:rPr>
                      <w:vertAlign w:val="superscript"/>
                    </w:rPr>
                    <w:t>2</w:t>
                  </w:r>
                  <w:r>
                    <w:t xml:space="preserve"> of gas field area.</w:t>
                  </w:r>
                </w:p>
              </w:txbxContent>
            </v:textbox>
            <w10:wrap type="square" anchorx="margin"/>
          </v:roundrect>
        </w:pict>
      </w:r>
    </w:p>
    <w:p w:rsidR="001D05E7" w:rsidRDefault="001D05E7">
      <w:pPr>
        <w:spacing w:after="0"/>
        <w:rPr>
          <w:rFonts w:cs="Arial"/>
          <w:b/>
          <w:color w:val="31849B" w:themeColor="accent5" w:themeShade="BF"/>
          <w:szCs w:val="22"/>
        </w:rPr>
      </w:pPr>
    </w:p>
    <w:p w:rsidR="001D05E7" w:rsidRPr="001D05E7" w:rsidRDefault="001D05E7" w:rsidP="001D05E7">
      <w:pPr>
        <w:pStyle w:val="ListBullet"/>
        <w:numPr>
          <w:ilvl w:val="0"/>
          <w:numId w:val="0"/>
        </w:numPr>
        <w:spacing w:after="120"/>
        <w:rPr>
          <w:rFonts w:cs="Arial"/>
          <w:lang w:val="en-AU" w:eastAsia="en-US"/>
        </w:rPr>
      </w:pPr>
      <w:r w:rsidRPr="001D05E7">
        <w:rPr>
          <w:rFonts w:cs="Arial"/>
          <w:lang w:val="en-AU" w:eastAsia="en-US"/>
        </w:rPr>
        <w:t xml:space="preserve">A list of development proposals considered by the IESC </w:t>
      </w:r>
      <w:r w:rsidR="000E3123">
        <w:rPr>
          <w:rFonts w:cs="Arial"/>
          <w:lang w:val="en-AU" w:eastAsia="en-US"/>
        </w:rPr>
        <w:t xml:space="preserve">during the period </w:t>
      </w:r>
      <w:r w:rsidR="000E3123" w:rsidRPr="000E3123">
        <w:rPr>
          <w:rFonts w:cs="Arial"/>
          <w:lang w:val="en-AU" w:eastAsia="en-US"/>
        </w:rPr>
        <w:t>July 2014</w:t>
      </w:r>
      <w:r w:rsidR="000E3123">
        <w:rPr>
          <w:rFonts w:cs="Arial"/>
          <w:lang w:val="en-AU" w:eastAsia="en-US"/>
        </w:rPr>
        <w:t xml:space="preserve"> to </w:t>
      </w:r>
      <w:r w:rsidR="000E3123" w:rsidRPr="000E3123">
        <w:rPr>
          <w:rFonts w:cs="Arial"/>
          <w:lang w:val="en-AU" w:eastAsia="en-US"/>
        </w:rPr>
        <w:t>June 2015</w:t>
      </w:r>
      <w:r w:rsidR="000E3123">
        <w:rPr>
          <w:rFonts w:cs="Arial"/>
          <w:lang w:val="en-AU" w:eastAsia="en-US"/>
        </w:rPr>
        <w:t xml:space="preserve"> </w:t>
      </w:r>
      <w:r w:rsidRPr="001D05E7">
        <w:rPr>
          <w:rFonts w:cs="Arial"/>
          <w:lang w:val="en-AU" w:eastAsia="en-US"/>
        </w:rPr>
        <w:t>is provided at Appendix A.</w:t>
      </w:r>
    </w:p>
    <w:p w:rsidR="00DB2902" w:rsidRDefault="00DB2902">
      <w:pPr>
        <w:spacing w:after="0"/>
        <w:rPr>
          <w:rFonts w:cs="Arial"/>
          <w:b/>
          <w:color w:val="31849B" w:themeColor="accent5" w:themeShade="BF"/>
          <w:szCs w:val="22"/>
        </w:rPr>
      </w:pPr>
      <w:r>
        <w:rPr>
          <w:rFonts w:cs="Arial"/>
          <w:b/>
          <w:color w:val="31849B" w:themeColor="accent5" w:themeShade="BF"/>
          <w:szCs w:val="22"/>
        </w:rPr>
        <w:br w:type="page"/>
      </w:r>
    </w:p>
    <w:p w:rsidR="00455614" w:rsidRPr="009A3DE6" w:rsidRDefault="00455614" w:rsidP="00D5430B">
      <w:pPr>
        <w:pStyle w:val="ListParagraph"/>
        <w:numPr>
          <w:ilvl w:val="1"/>
          <w:numId w:val="12"/>
        </w:numPr>
        <w:spacing w:after="120"/>
        <w:outlineLvl w:val="0"/>
        <w:rPr>
          <w:rFonts w:cs="Arial"/>
          <w:b/>
          <w:color w:val="31849B" w:themeColor="accent5" w:themeShade="BF"/>
          <w:szCs w:val="22"/>
        </w:rPr>
      </w:pPr>
      <w:bookmarkStart w:id="48" w:name="_Toc433016361"/>
      <w:r w:rsidRPr="009A3DE6">
        <w:rPr>
          <w:rFonts w:cs="Arial"/>
          <w:b/>
          <w:color w:val="31849B" w:themeColor="accent5" w:themeShade="BF"/>
          <w:szCs w:val="22"/>
        </w:rPr>
        <w:lastRenderedPageBreak/>
        <w:t xml:space="preserve">Publication of </w:t>
      </w:r>
      <w:r w:rsidR="00A61B7F" w:rsidRPr="009A3DE6">
        <w:rPr>
          <w:rFonts w:cs="Arial"/>
          <w:b/>
          <w:color w:val="31849B" w:themeColor="accent5" w:themeShade="BF"/>
          <w:szCs w:val="22"/>
        </w:rPr>
        <w:t>a</w:t>
      </w:r>
      <w:r w:rsidRPr="009A3DE6">
        <w:rPr>
          <w:rFonts w:cs="Arial"/>
          <w:b/>
          <w:color w:val="31849B" w:themeColor="accent5" w:themeShade="BF"/>
          <w:szCs w:val="22"/>
        </w:rPr>
        <w:t>dvice</w:t>
      </w:r>
      <w:bookmarkEnd w:id="48"/>
    </w:p>
    <w:p w:rsidR="00656758" w:rsidRPr="00140612" w:rsidRDefault="00C04945" w:rsidP="00656758">
      <w:pPr>
        <w:pStyle w:val="ListNumber"/>
        <w:numPr>
          <w:ilvl w:val="0"/>
          <w:numId w:val="0"/>
        </w:numPr>
        <w:spacing w:after="120"/>
      </w:pPr>
      <w:r w:rsidRPr="00140612">
        <w:t>To</w:t>
      </w:r>
      <w:r w:rsidR="00CF794F" w:rsidRPr="00140612">
        <w:t xml:space="preserve"> achieve well informed communities that </w:t>
      </w:r>
      <w:r w:rsidR="0037669A" w:rsidRPr="00140612">
        <w:t>have</w:t>
      </w:r>
      <w:r w:rsidR="0072696C" w:rsidRPr="00140612">
        <w:t xml:space="preserve"> </w:t>
      </w:r>
      <w:r w:rsidR="00CF794F" w:rsidRPr="00140612">
        <w:t xml:space="preserve">greater confidence in the regulation of coal seam gas </w:t>
      </w:r>
      <w:r w:rsidR="0008653F" w:rsidRPr="00140612">
        <w:t>and</w:t>
      </w:r>
      <w:r w:rsidR="00CF794F" w:rsidRPr="00140612">
        <w:t xml:space="preserve"> large coal mining developments, </w:t>
      </w:r>
      <w:r w:rsidR="0072696C" w:rsidRPr="00140612">
        <w:t xml:space="preserve">the IESC makes all </w:t>
      </w:r>
      <w:r w:rsidR="00656758">
        <w:t xml:space="preserve">of </w:t>
      </w:r>
      <w:r w:rsidR="0072696C" w:rsidRPr="00140612">
        <w:t>its</w:t>
      </w:r>
      <w:r w:rsidR="00CF794F" w:rsidRPr="00140612">
        <w:t xml:space="preserve"> </w:t>
      </w:r>
      <w:r w:rsidR="00455614" w:rsidRPr="00140612">
        <w:t xml:space="preserve">advice </w:t>
      </w:r>
      <w:r w:rsidR="00866A11">
        <w:t xml:space="preserve">on development proposals </w:t>
      </w:r>
      <w:r w:rsidR="00455614" w:rsidRPr="00140612">
        <w:t>publicly available</w:t>
      </w:r>
      <w:r w:rsidR="00656758">
        <w:t xml:space="preserve"> on </w:t>
      </w:r>
      <w:r w:rsidR="00A44F29">
        <w:t>its</w:t>
      </w:r>
      <w:r w:rsidR="00656758">
        <w:t xml:space="preserve"> website</w:t>
      </w:r>
      <w:r w:rsidR="00A44F29" w:rsidRPr="00140612">
        <w:t>:</w:t>
      </w:r>
      <w:r w:rsidR="00A44F29" w:rsidRPr="00455614">
        <w:rPr>
          <w:sz w:val="22"/>
          <w:szCs w:val="22"/>
        </w:rPr>
        <w:t xml:space="preserve"> </w:t>
      </w:r>
      <w:hyperlink r:id="rId20" w:history="1">
        <w:r w:rsidR="00A44F29" w:rsidRPr="008704D2">
          <w:rPr>
            <w:rStyle w:val="Hyperlink"/>
            <w:sz w:val="22"/>
            <w:szCs w:val="22"/>
          </w:rPr>
          <w:t>www.iesc.environment.gov.au/advice/proposals.html</w:t>
        </w:r>
      </w:hyperlink>
      <w:r w:rsidR="00656758" w:rsidRPr="00140612">
        <w:t xml:space="preserve">. </w:t>
      </w:r>
    </w:p>
    <w:p w:rsidR="00656758" w:rsidRDefault="00866A11" w:rsidP="00455614">
      <w:pPr>
        <w:pStyle w:val="ListNumber"/>
        <w:numPr>
          <w:ilvl w:val="0"/>
          <w:numId w:val="0"/>
        </w:numPr>
        <w:spacing w:after="120"/>
      </w:pPr>
      <w:r w:rsidRPr="00866A11">
        <w:t xml:space="preserve">Amendments to the Environment Protection and Biodiversity Conservation Regulations 2000 that came into effect in July 2014 require the </w:t>
      </w:r>
      <w:r>
        <w:t>IESC</w:t>
      </w:r>
      <w:r w:rsidRPr="00866A11">
        <w:t xml:space="preserve"> to publish its advice within 10 business days</w:t>
      </w:r>
      <w:r>
        <w:t xml:space="preserve"> of </w:t>
      </w:r>
      <w:r w:rsidR="00656758">
        <w:t xml:space="preserve">it </w:t>
      </w:r>
      <w:r>
        <w:t>being provided to the relevant regulator/s</w:t>
      </w:r>
      <w:r w:rsidRPr="00866A11">
        <w:t>. Consistent with this requirement</w:t>
      </w:r>
      <w:r>
        <w:t>,</w:t>
      </w:r>
      <w:r w:rsidRPr="00866A11">
        <w:t xml:space="preserve"> the </w:t>
      </w:r>
      <w:r>
        <w:t>IESC</w:t>
      </w:r>
      <w:r w:rsidRPr="00866A11">
        <w:t xml:space="preserve"> </w:t>
      </w:r>
      <w:r w:rsidR="00656758">
        <w:t>routinely</w:t>
      </w:r>
      <w:r w:rsidRPr="00866A11">
        <w:t xml:space="preserve"> publishes its </w:t>
      </w:r>
      <w:r>
        <w:t>advice on the 10th business day</w:t>
      </w:r>
      <w:r w:rsidR="00656758">
        <w:t xml:space="preserve"> ensuring </w:t>
      </w:r>
      <w:r w:rsidR="00316F7B">
        <w:t>that this</w:t>
      </w:r>
      <w:r w:rsidR="007A2CA2">
        <w:t xml:space="preserve"> statutory obligation is</w:t>
      </w:r>
      <w:r w:rsidR="00656758">
        <w:t xml:space="preserve"> met</w:t>
      </w:r>
      <w:r w:rsidRPr="00866A11">
        <w:t xml:space="preserve">. </w:t>
      </w:r>
    </w:p>
    <w:p w:rsidR="00FA7FE8" w:rsidRPr="00043432" w:rsidRDefault="000F11D3" w:rsidP="00D5430B">
      <w:pPr>
        <w:pStyle w:val="ListParagraph"/>
        <w:numPr>
          <w:ilvl w:val="1"/>
          <w:numId w:val="12"/>
        </w:numPr>
        <w:spacing w:after="120"/>
        <w:outlineLvl w:val="0"/>
        <w:rPr>
          <w:rFonts w:cs="Arial"/>
          <w:b/>
          <w:color w:val="31849B" w:themeColor="accent5" w:themeShade="BF"/>
          <w:szCs w:val="22"/>
        </w:rPr>
      </w:pPr>
      <w:bookmarkStart w:id="49" w:name="_Toc433016362"/>
      <w:r>
        <w:rPr>
          <w:rFonts w:cs="Arial"/>
          <w:b/>
          <w:color w:val="31849B" w:themeColor="accent5" w:themeShade="BF"/>
          <w:szCs w:val="22"/>
        </w:rPr>
        <w:t>Application of advice</w:t>
      </w:r>
      <w:bookmarkEnd w:id="49"/>
    </w:p>
    <w:p w:rsidR="007B1198" w:rsidRDefault="007B1198" w:rsidP="007B1198">
      <w:pPr>
        <w:pStyle w:val="ListBullet"/>
        <w:numPr>
          <w:ilvl w:val="0"/>
          <w:numId w:val="0"/>
        </w:numPr>
        <w:spacing w:after="120"/>
        <w:ind w:right="403"/>
        <w:rPr>
          <w:rFonts w:cs="Arial"/>
          <w:lang w:val="en-AU" w:eastAsia="en-US"/>
        </w:rPr>
        <w:sectPr w:rsidR="007B1198" w:rsidSect="008724C3">
          <w:type w:val="continuous"/>
          <w:pgSz w:w="11906" w:h="16838"/>
          <w:pgMar w:top="1245" w:right="991" w:bottom="284" w:left="1440" w:header="425" w:footer="189" w:gutter="0"/>
          <w:cols w:space="708"/>
          <w:titlePg/>
          <w:docGrid w:linePitch="360"/>
        </w:sectPr>
      </w:pPr>
    </w:p>
    <w:p w:rsidR="007B1198" w:rsidRDefault="00392E78" w:rsidP="00203B3C">
      <w:pPr>
        <w:pStyle w:val="ListBullet"/>
        <w:numPr>
          <w:ilvl w:val="0"/>
          <w:numId w:val="0"/>
        </w:numPr>
        <w:spacing w:after="120"/>
        <w:ind w:right="130"/>
        <w:rPr>
          <w:rFonts w:cs="Arial"/>
          <w:lang w:val="en-AU" w:eastAsia="en-US"/>
        </w:rPr>
      </w:pPr>
      <w:r w:rsidRPr="00392E78">
        <w:rPr>
          <w:noProof/>
          <w:lang w:val="en-AU" w:eastAsia="en-AU"/>
        </w:rPr>
        <w:lastRenderedPageBreak/>
        <w:pict>
          <v:shape id="_x0000_s1034" type="#_x0000_t202" style="position:absolute;margin-left:245pt;margin-top:152.2pt;width:226pt;height:18.65pt;z-index:251784192;mso-width-relative:margin;mso-height-relative:margin" stroked="f">
            <v:textbox style="mso-next-textbox:#_x0000_s1034">
              <w:txbxContent>
                <w:p w:rsidR="00EA2354" w:rsidRPr="00657333" w:rsidRDefault="00EA2354" w:rsidP="004B3B2B">
                  <w:pPr>
                    <w:rPr>
                      <w:i/>
                      <w:sz w:val="20"/>
                      <w:szCs w:val="20"/>
                    </w:rPr>
                  </w:pPr>
                  <w:r w:rsidRPr="004D3385">
                    <w:rPr>
                      <w:rFonts w:cs="Arial"/>
                      <w:i/>
                      <w:sz w:val="20"/>
                      <w:szCs w:val="20"/>
                    </w:rPr>
                    <w:t xml:space="preserve">Photo: </w:t>
                  </w:r>
                  <w:r>
                    <w:rPr>
                      <w:rFonts w:cs="Arial"/>
                      <w:i/>
                      <w:sz w:val="20"/>
                      <w:szCs w:val="20"/>
                    </w:rPr>
                    <w:t>Site visit to the Woronora River catchment</w:t>
                  </w:r>
                </w:p>
              </w:txbxContent>
            </v:textbox>
            <w10:wrap type="square"/>
          </v:shape>
        </w:pict>
      </w:r>
      <w:r w:rsidR="00DF1CF2" w:rsidRPr="007B1198">
        <w:rPr>
          <w:rFonts w:cs="Arial"/>
          <w:lang w:val="en-AU" w:eastAsia="en-US"/>
        </w:rPr>
        <w:t xml:space="preserve">The IESC’s advice is </w:t>
      </w:r>
      <w:r w:rsidR="00A44F29" w:rsidRPr="007B1198">
        <w:rPr>
          <w:rFonts w:cs="Arial"/>
          <w:lang w:val="en-AU" w:eastAsia="en-US"/>
        </w:rPr>
        <w:t xml:space="preserve">required to be </w:t>
      </w:r>
      <w:r w:rsidR="00DF1CF2" w:rsidRPr="007B1198">
        <w:rPr>
          <w:rFonts w:cs="Arial"/>
          <w:lang w:val="en-AU" w:eastAsia="en-US"/>
        </w:rPr>
        <w:t xml:space="preserve">taken into account </w:t>
      </w:r>
      <w:r w:rsidR="00A44F29" w:rsidRPr="007B1198">
        <w:rPr>
          <w:rFonts w:cs="Arial"/>
          <w:lang w:val="en-AU" w:eastAsia="en-US"/>
        </w:rPr>
        <w:t xml:space="preserve">by regulators </w:t>
      </w:r>
      <w:r w:rsidR="00DF1CF2" w:rsidRPr="007B1198">
        <w:rPr>
          <w:rFonts w:cs="Arial"/>
          <w:lang w:val="en-AU" w:eastAsia="en-US"/>
        </w:rPr>
        <w:t xml:space="preserve">in all relevant assessment and approval decisions. Explicit adoption of advice depends on the particularities of the advice provided and the proposed project. The IESC has been </w:t>
      </w:r>
      <w:r w:rsidR="0001002B" w:rsidRPr="0001002B">
        <w:rPr>
          <w:rFonts w:cs="Arial"/>
          <w:lang w:val="en-AU" w:eastAsia="en-US"/>
        </w:rPr>
        <w:t>fundamental</w:t>
      </w:r>
      <w:r w:rsidR="00DF1CF2" w:rsidRPr="007B1198">
        <w:rPr>
          <w:rFonts w:cs="Arial"/>
          <w:lang w:val="en-AU" w:eastAsia="en-US"/>
        </w:rPr>
        <w:t xml:space="preserve"> in identifying where there is insufficient information to </w:t>
      </w:r>
      <w:r w:rsidR="00E90D19">
        <w:rPr>
          <w:rFonts w:cs="Arial"/>
          <w:lang w:val="en-AU" w:eastAsia="en-US"/>
        </w:rPr>
        <w:t xml:space="preserve">fully </w:t>
      </w:r>
      <w:r w:rsidR="00DF1CF2" w:rsidRPr="007B1198">
        <w:rPr>
          <w:rFonts w:cs="Arial"/>
          <w:lang w:val="en-AU" w:eastAsia="en-US"/>
        </w:rPr>
        <w:t xml:space="preserve">determine the water impacts and where </w:t>
      </w:r>
      <w:r w:rsidR="007B1198" w:rsidRPr="007B1198">
        <w:rPr>
          <w:rFonts w:cs="Arial"/>
          <w:lang w:val="en-AU" w:eastAsia="en-US"/>
        </w:rPr>
        <w:t xml:space="preserve">additional </w:t>
      </w:r>
      <w:r w:rsidR="00203B3C" w:rsidRPr="007B1198">
        <w:rPr>
          <w:rFonts w:cs="Arial"/>
          <w:lang w:val="en-AU" w:eastAsia="en-US"/>
        </w:rPr>
        <w:t>research</w:t>
      </w:r>
      <w:r w:rsidR="00203B3C">
        <w:rPr>
          <w:rFonts w:cs="Arial"/>
          <w:lang w:val="en-AU" w:eastAsia="en-US"/>
        </w:rPr>
        <w:t>, including</w:t>
      </w:r>
      <w:r w:rsidR="00203B3C" w:rsidRPr="007B1198">
        <w:rPr>
          <w:rFonts w:cs="Arial"/>
          <w:lang w:val="en-AU" w:eastAsia="en-US"/>
        </w:rPr>
        <w:t xml:space="preserve"> </w:t>
      </w:r>
      <w:r w:rsidR="007B1198" w:rsidRPr="007B1198">
        <w:rPr>
          <w:rFonts w:cs="Arial"/>
          <w:lang w:val="en-AU" w:eastAsia="en-US"/>
        </w:rPr>
        <w:t xml:space="preserve">modelling </w:t>
      </w:r>
      <w:r w:rsidR="00203B3C">
        <w:rPr>
          <w:rFonts w:cs="Arial"/>
          <w:lang w:val="en-AU" w:eastAsia="en-US"/>
        </w:rPr>
        <w:t>of potential impacts,</w:t>
      </w:r>
      <w:r w:rsidR="007B1198" w:rsidRPr="007B1198">
        <w:rPr>
          <w:rFonts w:cs="Arial"/>
          <w:lang w:val="en-AU" w:eastAsia="en-US"/>
        </w:rPr>
        <w:t xml:space="preserve"> needs to be</w:t>
      </w:r>
      <w:r w:rsidR="00316F7B">
        <w:rPr>
          <w:rFonts w:cs="Arial"/>
          <w:lang w:val="en-AU" w:eastAsia="en-US"/>
        </w:rPr>
        <w:t xml:space="preserve"> undertaken to ensure better understanding of the impacts of the proposed development.</w:t>
      </w:r>
    </w:p>
    <w:p w:rsidR="007B1198" w:rsidRDefault="007B1198" w:rsidP="007B1198">
      <w:pPr>
        <w:pStyle w:val="ListBullet"/>
        <w:numPr>
          <w:ilvl w:val="0"/>
          <w:numId w:val="0"/>
        </w:numPr>
        <w:spacing w:after="120"/>
        <w:ind w:right="403"/>
        <w:rPr>
          <w:rFonts w:cs="Arial"/>
          <w:lang w:val="en-AU" w:eastAsia="en-US"/>
        </w:rPr>
        <w:sectPr w:rsidR="007B1198" w:rsidSect="007B1198">
          <w:type w:val="continuous"/>
          <w:pgSz w:w="11906" w:h="16838"/>
          <w:pgMar w:top="1245" w:right="991" w:bottom="284" w:left="1440" w:header="425" w:footer="189" w:gutter="0"/>
          <w:cols w:num="2" w:space="708"/>
          <w:titlePg/>
          <w:docGrid w:linePitch="360"/>
        </w:sectPr>
      </w:pPr>
      <w:r w:rsidRPr="007B1198">
        <w:rPr>
          <w:rFonts w:cs="Arial"/>
          <w:noProof/>
          <w:lang w:val="en-AU" w:eastAsia="en-AU"/>
        </w:rPr>
        <w:lastRenderedPageBreak/>
        <w:drawing>
          <wp:inline distT="0" distB="0" distL="0" distR="0">
            <wp:extent cx="2783205" cy="1852458"/>
            <wp:effectExtent l="19050" t="0" r="0" b="0"/>
            <wp:docPr id="27" name="Picture 1"/>
            <wp:cNvGraphicFramePr/>
            <a:graphic xmlns:a="http://schemas.openxmlformats.org/drawingml/2006/main">
              <a:graphicData uri="http://schemas.openxmlformats.org/drawingml/2006/picture">
                <pic:pic xmlns:pic="http://schemas.openxmlformats.org/drawingml/2006/picture">
                  <pic:nvPicPr>
                    <pic:cNvPr id="3" name=""/>
                    <pic:cNvPicPr>
                      <a:picLocks noGrp="1" noChangeAspect="1"/>
                    </pic:cNvPicPr>
                  </pic:nvPicPr>
                  <pic:blipFill>
                    <a:blip r:embed="rId21" cstate="print"/>
                    <a:stretch>
                      <a:fillRect/>
                    </a:stretch>
                  </pic:blipFill>
                  <pic:spPr>
                    <a:xfrm>
                      <a:off x="0" y="0"/>
                      <a:ext cx="2783205" cy="1852458"/>
                    </a:xfrm>
                    <a:prstGeom prst="rect">
                      <a:avLst/>
                    </a:prstGeom>
                  </pic:spPr>
                </pic:pic>
              </a:graphicData>
            </a:graphic>
          </wp:inline>
        </w:drawing>
      </w:r>
    </w:p>
    <w:p w:rsidR="00203B3C" w:rsidRDefault="00316F7B" w:rsidP="007466F6">
      <w:pPr>
        <w:spacing w:after="120"/>
      </w:pPr>
      <w:r>
        <w:lastRenderedPageBreak/>
        <w:t>The IESC’s advice</w:t>
      </w:r>
      <w:r w:rsidR="00917E93">
        <w:t xml:space="preserve"> </w:t>
      </w:r>
      <w:r w:rsidRPr="00917E93">
        <w:t>strengthen</w:t>
      </w:r>
      <w:r>
        <w:t>s</w:t>
      </w:r>
      <w:r w:rsidR="00917E93">
        <w:t xml:space="preserve"> </w:t>
      </w:r>
      <w:r w:rsidR="00917E93" w:rsidRPr="00917E93">
        <w:t>the scientific basis of regulatory decisions</w:t>
      </w:r>
      <w:r w:rsidR="00917E93">
        <w:t xml:space="preserve"> in </w:t>
      </w:r>
      <w:r w:rsidR="002C1254">
        <w:t xml:space="preserve">a </w:t>
      </w:r>
      <w:r w:rsidR="00917E93">
        <w:t xml:space="preserve">number of ways, including </w:t>
      </w:r>
      <w:r w:rsidR="000039DA">
        <w:t xml:space="preserve">by advising on </w:t>
      </w:r>
      <w:r w:rsidR="002C1254">
        <w:t xml:space="preserve">specific </w:t>
      </w:r>
      <w:r w:rsidR="000039DA">
        <w:t>potential impacts</w:t>
      </w:r>
      <w:r w:rsidR="00342B8F">
        <w:t xml:space="preserve"> and associated risks</w:t>
      </w:r>
      <w:r w:rsidR="000039DA">
        <w:t xml:space="preserve">, and </w:t>
      </w:r>
      <w:r w:rsidR="002C1254">
        <w:t xml:space="preserve">more broadly </w:t>
      </w:r>
      <w:r w:rsidR="000039DA">
        <w:t xml:space="preserve">by encouraging improved </w:t>
      </w:r>
      <w:r w:rsidR="006F5AEB">
        <w:t xml:space="preserve">environmental </w:t>
      </w:r>
      <w:r>
        <w:t xml:space="preserve">impact </w:t>
      </w:r>
      <w:r w:rsidR="006F5AEB">
        <w:t xml:space="preserve">assessments </w:t>
      </w:r>
      <w:r w:rsidR="000039DA">
        <w:t>by proponents.</w:t>
      </w:r>
      <w:r w:rsidR="003E6781">
        <w:t xml:space="preserve"> The IESC’s advice </w:t>
      </w:r>
      <w:r w:rsidR="00D86E02">
        <w:t>is</w:t>
      </w:r>
      <w:r w:rsidR="003E6781">
        <w:t xml:space="preserve"> also a valuable source of information on knowledge gaps</w:t>
      </w:r>
      <w:r w:rsidR="00176542">
        <w:t xml:space="preserve"> to in</w:t>
      </w:r>
      <w:r w:rsidR="003E6781">
        <w:t xml:space="preserve">form research </w:t>
      </w:r>
      <w:r>
        <w:t>to</w:t>
      </w:r>
      <w:r w:rsidR="00176542">
        <w:t xml:space="preserve"> </w:t>
      </w:r>
      <w:r w:rsidR="003E6781">
        <w:t xml:space="preserve">further </w:t>
      </w:r>
      <w:r w:rsidR="00176542">
        <w:t xml:space="preserve">strengthen the science underpinning </w:t>
      </w:r>
      <w:r w:rsidR="00D5616C">
        <w:t>the assessment process</w:t>
      </w:r>
      <w:r w:rsidR="00176542">
        <w:t>.</w:t>
      </w:r>
    </w:p>
    <w:p w:rsidR="00DA241F" w:rsidRPr="00140612" w:rsidRDefault="009D6A1B" w:rsidP="007466F6">
      <w:pPr>
        <w:spacing w:after="120"/>
      </w:pPr>
      <w:r>
        <w:t>E</w:t>
      </w:r>
      <w:r w:rsidR="00DA241F" w:rsidRPr="00140612">
        <w:t>xample of how the advice of the IESC has been applied in setting project conditions</w:t>
      </w:r>
      <w:r w:rsidR="00DF1CF2" w:rsidRPr="00140612">
        <w:t>:</w:t>
      </w:r>
    </w:p>
    <w:p w:rsidR="004D3385" w:rsidRPr="004D3385" w:rsidRDefault="004D3385" w:rsidP="004D3385">
      <w:pPr>
        <w:pStyle w:val="ListNumber"/>
        <w:numPr>
          <w:ilvl w:val="0"/>
          <w:numId w:val="0"/>
        </w:numPr>
      </w:pPr>
      <w:r w:rsidRPr="004D3385">
        <w:rPr>
          <w:b/>
        </w:rPr>
        <w:t>Watermark Coal Project (NSW)</w:t>
      </w:r>
      <w:r>
        <w:t xml:space="preserve">: </w:t>
      </w:r>
      <w:r w:rsidRPr="004D3385">
        <w:t xml:space="preserve">The advice found that the </w:t>
      </w:r>
      <w:r w:rsidR="008962F4">
        <w:t xml:space="preserve">groundwater </w:t>
      </w:r>
      <w:r w:rsidRPr="008962F4">
        <w:t>modelling</w:t>
      </w:r>
      <w:r w:rsidRPr="004D3385">
        <w:t xml:space="preserve"> was robust and can be relied on to predict any impacts on water, but suggested additional modelling, monitoring and management measures to improve confidence in predictions of impacts to water resources over time. The IESC advice also </w:t>
      </w:r>
      <w:r w:rsidR="00945EDF">
        <w:t xml:space="preserve">identified </w:t>
      </w:r>
      <w:r w:rsidRPr="004D3385">
        <w:t xml:space="preserve">issues with the identification of and potential impacts to groundwater dependent ecosystems; long-term impacts associated with the final landform; and local-scale salinity. The Australian </w:t>
      </w:r>
      <w:r w:rsidR="00945EDF">
        <w:t>G</w:t>
      </w:r>
      <w:r w:rsidRPr="004D3385">
        <w:t xml:space="preserve">overnment’s approval conditions fully </w:t>
      </w:r>
      <w:r w:rsidR="00945EDF">
        <w:t>addressed the IESC’s advice, requiring</w:t>
      </w:r>
      <w:r w:rsidRPr="004D3385">
        <w:t xml:space="preserve"> an adaptive management approach to ensure that no unexpected impacts to water resources will occur. The conditions </w:t>
      </w:r>
      <w:r w:rsidR="00945EDF">
        <w:t xml:space="preserve">also </w:t>
      </w:r>
      <w:r w:rsidRPr="004D3385">
        <w:t>include a provision allo</w:t>
      </w:r>
      <w:r w:rsidR="00056C0B">
        <w:t>wing the Australian Government</w:t>
      </w:r>
      <w:r w:rsidRPr="004D3385">
        <w:t xml:space="preserve"> Environment Minister to stop the mine operation if impacts are greater than those approved.  </w:t>
      </w:r>
    </w:p>
    <w:p w:rsidR="000C68F3" w:rsidRPr="000C68F3" w:rsidRDefault="000C68F3" w:rsidP="006E4638">
      <w:pPr>
        <w:pStyle w:val="ListNumber"/>
        <w:numPr>
          <w:ilvl w:val="0"/>
          <w:numId w:val="0"/>
        </w:numPr>
        <w:spacing w:after="0"/>
      </w:pPr>
    </w:p>
    <w:p w:rsidR="000C68F3" w:rsidRPr="000C68F3" w:rsidRDefault="000C68F3" w:rsidP="006E4638">
      <w:pPr>
        <w:pStyle w:val="ListNumber"/>
        <w:numPr>
          <w:ilvl w:val="0"/>
          <w:numId w:val="0"/>
        </w:numPr>
        <w:spacing w:after="0"/>
      </w:pPr>
    </w:p>
    <w:p w:rsidR="000C68F3" w:rsidRPr="000C68F3" w:rsidRDefault="000C68F3" w:rsidP="006E4638">
      <w:pPr>
        <w:pStyle w:val="ListNumber"/>
        <w:numPr>
          <w:ilvl w:val="0"/>
          <w:numId w:val="0"/>
        </w:numPr>
        <w:spacing w:after="0"/>
        <w:rPr>
          <w:sz w:val="22"/>
          <w:szCs w:val="22"/>
        </w:rPr>
      </w:pPr>
    </w:p>
    <w:p w:rsidR="000C68F3" w:rsidRPr="00134463" w:rsidRDefault="000C68F3" w:rsidP="006E4638">
      <w:pPr>
        <w:pStyle w:val="ListNumber"/>
        <w:numPr>
          <w:ilvl w:val="0"/>
          <w:numId w:val="0"/>
        </w:numPr>
        <w:spacing w:after="0"/>
        <w:rPr>
          <w:sz w:val="72"/>
          <w:szCs w:val="72"/>
        </w:rPr>
        <w:sectPr w:rsidR="000C68F3" w:rsidRPr="00134463" w:rsidSect="007B1198">
          <w:type w:val="continuous"/>
          <w:pgSz w:w="11906" w:h="16838"/>
          <w:pgMar w:top="1245" w:right="991" w:bottom="284" w:left="1440" w:header="425" w:footer="189" w:gutter="0"/>
          <w:cols w:space="708"/>
          <w:titlePg/>
          <w:docGrid w:linePitch="360"/>
        </w:sectPr>
      </w:pPr>
    </w:p>
    <w:p w:rsidR="00195535" w:rsidRPr="00992438" w:rsidRDefault="00691800" w:rsidP="00D5430B">
      <w:pPr>
        <w:pStyle w:val="ListParagraph"/>
        <w:numPr>
          <w:ilvl w:val="0"/>
          <w:numId w:val="12"/>
        </w:numPr>
        <w:spacing w:after="120"/>
        <w:outlineLvl w:val="0"/>
        <w:rPr>
          <w:rFonts w:cs="Arial"/>
          <w:b/>
          <w:color w:val="1F497D" w:themeColor="text2"/>
          <w:sz w:val="32"/>
          <w:szCs w:val="32"/>
          <w:lang w:val="en-AU" w:eastAsia="en-US"/>
        </w:rPr>
      </w:pPr>
      <w:bookmarkStart w:id="50" w:name="_Toc370728503"/>
      <w:bookmarkStart w:id="51" w:name="_Toc370728504"/>
      <w:bookmarkStart w:id="52" w:name="_Toc370728506"/>
      <w:bookmarkStart w:id="53" w:name="_Toc370728507"/>
      <w:bookmarkStart w:id="54" w:name="_Toc370728508"/>
      <w:bookmarkStart w:id="55" w:name="_Toc370728509"/>
      <w:bookmarkStart w:id="56" w:name="_Toc370728510"/>
      <w:bookmarkStart w:id="57" w:name="_Toc370728511"/>
      <w:bookmarkStart w:id="58" w:name="_Toc370728512"/>
      <w:bookmarkStart w:id="59" w:name="_Toc370728513"/>
      <w:bookmarkStart w:id="60" w:name="_Toc370728514"/>
      <w:bookmarkStart w:id="61" w:name="_Toc370728515"/>
      <w:bookmarkStart w:id="62" w:name="_Toc370728516"/>
      <w:bookmarkStart w:id="63" w:name="_Toc370728517"/>
      <w:bookmarkStart w:id="64" w:name="_Toc433016363"/>
      <w:bookmarkStart w:id="65" w:name="_Toc370399608"/>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992438">
        <w:rPr>
          <w:rFonts w:cs="Arial"/>
          <w:b/>
          <w:color w:val="1F497D" w:themeColor="text2"/>
          <w:sz w:val="32"/>
          <w:szCs w:val="32"/>
          <w:lang w:val="en-AU" w:eastAsia="en-US"/>
        </w:rPr>
        <w:lastRenderedPageBreak/>
        <w:t>Bioregional Assessment</w:t>
      </w:r>
      <w:r w:rsidR="00D164C5">
        <w:rPr>
          <w:rFonts w:cs="Arial"/>
          <w:b/>
          <w:color w:val="1F497D" w:themeColor="text2"/>
          <w:sz w:val="32"/>
          <w:szCs w:val="32"/>
          <w:lang w:val="en-AU" w:eastAsia="en-US"/>
        </w:rPr>
        <w:t>s</w:t>
      </w:r>
      <w:bookmarkEnd w:id="64"/>
      <w:r w:rsidRPr="00992438">
        <w:rPr>
          <w:rFonts w:cs="Arial"/>
          <w:b/>
          <w:color w:val="1F497D" w:themeColor="text2"/>
          <w:sz w:val="32"/>
          <w:szCs w:val="32"/>
          <w:lang w:val="en-AU" w:eastAsia="en-US"/>
        </w:rPr>
        <w:t xml:space="preserve"> </w:t>
      </w:r>
      <w:bookmarkEnd w:id="65"/>
    </w:p>
    <w:p w:rsidR="00195535" w:rsidRPr="00BB4DF6" w:rsidRDefault="00D164C5" w:rsidP="00D5430B">
      <w:pPr>
        <w:pStyle w:val="ListParagraph"/>
        <w:numPr>
          <w:ilvl w:val="1"/>
          <w:numId w:val="12"/>
        </w:numPr>
        <w:spacing w:after="120"/>
        <w:outlineLvl w:val="0"/>
        <w:rPr>
          <w:rFonts w:cs="Arial"/>
          <w:b/>
          <w:color w:val="31849B" w:themeColor="accent5" w:themeShade="BF"/>
          <w:szCs w:val="22"/>
        </w:rPr>
      </w:pPr>
      <w:bookmarkStart w:id="66" w:name="_Toc370728521"/>
      <w:bookmarkStart w:id="67" w:name="_Toc370748389"/>
      <w:bookmarkStart w:id="68" w:name="_Toc370748440"/>
      <w:bookmarkStart w:id="69" w:name="_Toc370748550"/>
      <w:bookmarkStart w:id="70" w:name="_Toc370893804"/>
      <w:bookmarkStart w:id="71" w:name="_Toc370893933"/>
      <w:bookmarkStart w:id="72" w:name="_Toc371088366"/>
      <w:bookmarkStart w:id="73" w:name="_Toc371088688"/>
      <w:bookmarkStart w:id="74" w:name="_Toc372807772"/>
      <w:bookmarkStart w:id="75" w:name="_Toc372807845"/>
      <w:bookmarkStart w:id="76" w:name="_Toc372810463"/>
      <w:bookmarkStart w:id="77" w:name="_Toc372898017"/>
      <w:bookmarkStart w:id="78" w:name="_Toc373408226"/>
      <w:bookmarkStart w:id="79" w:name="_Toc433016364"/>
      <w:bookmarkStart w:id="80" w:name="_Toc370399610"/>
      <w:bookmarkEnd w:id="66"/>
      <w:bookmarkEnd w:id="67"/>
      <w:bookmarkEnd w:id="68"/>
      <w:bookmarkEnd w:id="69"/>
      <w:bookmarkEnd w:id="70"/>
      <w:bookmarkEnd w:id="71"/>
      <w:bookmarkEnd w:id="72"/>
      <w:bookmarkEnd w:id="73"/>
      <w:bookmarkEnd w:id="74"/>
      <w:bookmarkEnd w:id="75"/>
      <w:bookmarkEnd w:id="76"/>
      <w:bookmarkEnd w:id="77"/>
      <w:bookmarkEnd w:id="78"/>
      <w:r>
        <w:rPr>
          <w:rFonts w:cs="Arial"/>
          <w:b/>
          <w:color w:val="31849B" w:themeColor="accent5" w:themeShade="BF"/>
          <w:szCs w:val="22"/>
        </w:rPr>
        <w:t>Scientific a</w:t>
      </w:r>
      <w:r w:rsidR="00B17664" w:rsidRPr="00BB4DF6">
        <w:rPr>
          <w:rFonts w:cs="Arial"/>
          <w:b/>
          <w:color w:val="31849B" w:themeColor="accent5" w:themeShade="BF"/>
          <w:szCs w:val="22"/>
        </w:rPr>
        <w:t xml:space="preserve">dvice on </w:t>
      </w:r>
      <w:r>
        <w:rPr>
          <w:rFonts w:cs="Arial"/>
          <w:b/>
          <w:color w:val="31849B" w:themeColor="accent5" w:themeShade="BF"/>
          <w:szCs w:val="22"/>
        </w:rPr>
        <w:t>b</w:t>
      </w:r>
      <w:r w:rsidR="00195535" w:rsidRPr="00BB4DF6">
        <w:rPr>
          <w:rFonts w:cs="Arial"/>
          <w:b/>
          <w:color w:val="31849B" w:themeColor="accent5" w:themeShade="BF"/>
          <w:szCs w:val="22"/>
        </w:rPr>
        <w:t xml:space="preserve">ioregional </w:t>
      </w:r>
      <w:r>
        <w:rPr>
          <w:rFonts w:cs="Arial"/>
          <w:b/>
          <w:color w:val="31849B" w:themeColor="accent5" w:themeShade="BF"/>
          <w:szCs w:val="22"/>
        </w:rPr>
        <w:t>a</w:t>
      </w:r>
      <w:r w:rsidRPr="00BB4DF6">
        <w:rPr>
          <w:rFonts w:cs="Arial"/>
          <w:b/>
          <w:color w:val="31849B" w:themeColor="accent5" w:themeShade="BF"/>
          <w:szCs w:val="22"/>
        </w:rPr>
        <w:t>ssessment</w:t>
      </w:r>
      <w:r>
        <w:rPr>
          <w:rFonts w:cs="Arial"/>
          <w:b/>
          <w:color w:val="31849B" w:themeColor="accent5" w:themeShade="BF"/>
          <w:szCs w:val="22"/>
        </w:rPr>
        <w:t>s</w:t>
      </w:r>
      <w:bookmarkEnd w:id="79"/>
      <w:r w:rsidRPr="00BB4DF6">
        <w:rPr>
          <w:rFonts w:cs="Arial"/>
          <w:b/>
          <w:color w:val="31849B" w:themeColor="accent5" w:themeShade="BF"/>
          <w:szCs w:val="22"/>
        </w:rPr>
        <w:t xml:space="preserve"> </w:t>
      </w:r>
      <w:bookmarkEnd w:id="80"/>
    </w:p>
    <w:p w:rsidR="009771B3" w:rsidRPr="00140612" w:rsidRDefault="002B6B0E">
      <w:pPr>
        <w:pStyle w:val="ListNumber"/>
        <w:numPr>
          <w:ilvl w:val="0"/>
          <w:numId w:val="0"/>
        </w:numPr>
        <w:spacing w:after="120"/>
        <w:rPr>
          <w:rFonts w:cs="Arial"/>
        </w:rPr>
      </w:pPr>
      <w:r w:rsidRPr="00140612">
        <w:t xml:space="preserve">The </w:t>
      </w:r>
      <w:r w:rsidR="00C974F2" w:rsidRPr="00140612">
        <w:t xml:space="preserve">IESC </w:t>
      </w:r>
      <w:r w:rsidR="00177182" w:rsidRPr="00140612">
        <w:t xml:space="preserve">provides </w:t>
      </w:r>
      <w:r w:rsidRPr="00140612">
        <w:t xml:space="preserve">advice </w:t>
      </w:r>
      <w:r w:rsidR="00F64C83">
        <w:t xml:space="preserve">to the Minister for the Environment </w:t>
      </w:r>
      <w:r w:rsidRPr="00140612">
        <w:t xml:space="preserve">on the </w:t>
      </w:r>
      <w:r w:rsidR="00C974F2" w:rsidRPr="00140612">
        <w:t xml:space="preserve">Australian Government’s </w:t>
      </w:r>
      <w:r w:rsidRPr="00140612">
        <w:t>Bioregional Assessment Programme</w:t>
      </w:r>
      <w:r w:rsidR="00F64C83">
        <w:t>,</w:t>
      </w:r>
      <w:r w:rsidRPr="00140612">
        <w:t xml:space="preserve"> and the science underpinning the methodology</w:t>
      </w:r>
      <w:r w:rsidR="00177182" w:rsidRPr="00140612">
        <w:t xml:space="preserve"> used to prepare them</w:t>
      </w:r>
      <w:r w:rsidRPr="00140612">
        <w:t>.</w:t>
      </w:r>
      <w:r w:rsidR="00240E20" w:rsidRPr="00140612">
        <w:t xml:space="preserve"> </w:t>
      </w:r>
      <w:r w:rsidR="00C974F2" w:rsidRPr="00140612">
        <w:t xml:space="preserve">The bioregional assessments are </w:t>
      </w:r>
      <w:r w:rsidR="00240E20" w:rsidRPr="00140612">
        <w:t xml:space="preserve">being delivered </w:t>
      </w:r>
      <w:r w:rsidR="00641C0C" w:rsidRPr="00140612">
        <w:t xml:space="preserve">through </w:t>
      </w:r>
      <w:r w:rsidR="00112ACF">
        <w:t>a collaboration be</w:t>
      </w:r>
      <w:r w:rsidR="0001002B">
        <w:t>tween the Australian Government</w:t>
      </w:r>
      <w:r w:rsidR="00112ACF">
        <w:t xml:space="preserve"> </w:t>
      </w:r>
      <w:r w:rsidR="00240E20" w:rsidRPr="00140612">
        <w:rPr>
          <w:rFonts w:cs="Arial"/>
        </w:rPr>
        <w:t>Department of the Environment</w:t>
      </w:r>
      <w:r w:rsidR="00EC486D" w:rsidRPr="00140612">
        <w:rPr>
          <w:rFonts w:cs="Arial"/>
        </w:rPr>
        <w:t>, the Bureau of Meteorology,</w:t>
      </w:r>
      <w:r w:rsidR="00240E20" w:rsidRPr="00140612">
        <w:rPr>
          <w:rFonts w:cs="Arial"/>
        </w:rPr>
        <w:t xml:space="preserve"> </w:t>
      </w:r>
      <w:r w:rsidR="0028227E" w:rsidRPr="00140612">
        <w:rPr>
          <w:rFonts w:cs="Arial"/>
        </w:rPr>
        <w:t>CSIRO</w:t>
      </w:r>
      <w:r w:rsidR="00240E20" w:rsidRPr="00140612">
        <w:rPr>
          <w:rFonts w:cs="Arial"/>
        </w:rPr>
        <w:t xml:space="preserve"> and Geoscience Australia.</w:t>
      </w:r>
    </w:p>
    <w:p w:rsidR="00E22488" w:rsidRDefault="00392E78">
      <w:pPr>
        <w:pStyle w:val="ListNumber"/>
        <w:numPr>
          <w:ilvl w:val="0"/>
          <w:numId w:val="0"/>
        </w:numPr>
        <w:spacing w:after="120"/>
        <w:rPr>
          <w:rFonts w:cs="Arial"/>
          <w:sz w:val="22"/>
          <w:szCs w:val="22"/>
        </w:rPr>
      </w:pPr>
      <w:r w:rsidRPr="00392E78">
        <w:rPr>
          <w:rFonts w:cs="Arial"/>
          <w:sz w:val="22"/>
          <w:szCs w:val="22"/>
        </w:rPr>
      </w:r>
      <w:r>
        <w:rPr>
          <w:rFonts w:cs="Arial"/>
          <w:sz w:val="22"/>
          <w:szCs w:val="22"/>
        </w:rPr>
        <w:pict>
          <v:roundrect id="_x0000_s1041" style="width:481.9pt;height:133.4pt;mso-left-percent:-10001;mso-top-percent:-10001;mso-position-horizontal:absolute;mso-position-horizontal-relative:char;mso-position-vertical:absolute;mso-position-vertical-relative:line;mso-left-percent:-10001;mso-top-percent:-10001;mso-width-relative:margin;mso-height-relative:margin" arcsize="10923f" fillcolor="#daeef3 [664]" stroked="f">
            <v:textbox style="mso-next-textbox:#_x0000_s1041" inset=",0">
              <w:txbxContent>
                <w:p w:rsidR="00EA2354" w:rsidRDefault="00EA2354" w:rsidP="003237E7">
                  <w:pPr>
                    <w:pStyle w:val="ListNumber"/>
                    <w:numPr>
                      <w:ilvl w:val="0"/>
                      <w:numId w:val="0"/>
                    </w:numPr>
                    <w:spacing w:after="0"/>
                    <w:rPr>
                      <w:rFonts w:cs="Arial"/>
                    </w:rPr>
                  </w:pPr>
                  <w:r w:rsidRPr="00140612">
                    <w:rPr>
                      <w:rFonts w:cs="Arial"/>
                    </w:rPr>
                    <w:t xml:space="preserve">Bioregional assessments are regional scale scientific studies that </w:t>
                  </w:r>
                  <w:r>
                    <w:rPr>
                      <w:rFonts w:cs="Arial"/>
                    </w:rPr>
                    <w:t xml:space="preserve">will enable assessment of cumulative impacts from multiple </w:t>
                  </w:r>
                  <w:r w:rsidRPr="00140612">
                    <w:rPr>
                      <w:rFonts w:cs="Arial"/>
                    </w:rPr>
                    <w:t xml:space="preserve">coal seam gas and </w:t>
                  </w:r>
                  <w:r>
                    <w:rPr>
                      <w:rFonts w:cs="Arial"/>
                    </w:rPr>
                    <w:t>large c</w:t>
                  </w:r>
                  <w:r w:rsidRPr="00140612">
                    <w:rPr>
                      <w:rFonts w:cs="Arial"/>
                    </w:rPr>
                    <w:t xml:space="preserve">oal mining developments. </w:t>
                  </w:r>
                  <w:r>
                    <w:rPr>
                      <w:rFonts w:cs="Arial"/>
                    </w:rPr>
                    <w:t>They</w:t>
                  </w:r>
                  <w:r w:rsidRPr="00140612">
                    <w:rPr>
                      <w:rFonts w:cs="Arial"/>
                    </w:rPr>
                    <w:t xml:space="preserve"> draw together available information about a region</w:t>
                  </w:r>
                  <w:r>
                    <w:rPr>
                      <w:rFonts w:cs="Arial"/>
                    </w:rPr>
                    <w:t>’</w:t>
                  </w:r>
                  <w:r w:rsidRPr="00140612">
                    <w:rPr>
                      <w:rFonts w:cs="Arial"/>
                    </w:rPr>
                    <w:t xml:space="preserve">s ecology, geology, hydrology and hydrogeology to provide an integrated picture of water resources in assessment regions. This information is then used to inform the development of regional surface and groundwater models to estimate the possible </w:t>
                  </w:r>
                  <w:r>
                    <w:rPr>
                      <w:rFonts w:cs="Arial"/>
                    </w:rPr>
                    <w:t xml:space="preserve">extent of </w:t>
                  </w:r>
                  <w:r w:rsidRPr="00140612">
                    <w:rPr>
                      <w:rFonts w:cs="Arial"/>
                    </w:rPr>
                    <w:t xml:space="preserve">cumulative impacts on water resources and water dependent assets. </w:t>
                  </w:r>
                </w:p>
                <w:p w:rsidR="00EA2354" w:rsidRDefault="00EA2354" w:rsidP="003237E7">
                  <w:pPr>
                    <w:pStyle w:val="ListNumber"/>
                    <w:numPr>
                      <w:ilvl w:val="0"/>
                      <w:numId w:val="0"/>
                    </w:numPr>
                    <w:spacing w:after="0"/>
                    <w:rPr>
                      <w:rFonts w:cs="Arial"/>
                      <w:sz w:val="22"/>
                      <w:szCs w:val="22"/>
                    </w:rPr>
                  </w:pPr>
                  <w:r w:rsidRPr="00140612">
                    <w:rPr>
                      <w:rFonts w:cs="Arial"/>
                      <w:b/>
                    </w:rPr>
                    <w:t>Further information:</w:t>
                  </w:r>
                  <w:r w:rsidRPr="00D72450">
                    <w:rPr>
                      <w:rFonts w:cs="Arial"/>
                      <w:b/>
                      <w:sz w:val="22"/>
                      <w:szCs w:val="22"/>
                    </w:rPr>
                    <w:t xml:space="preserve"> </w:t>
                  </w:r>
                  <w:hyperlink r:id="rId22" w:history="1">
                    <w:r w:rsidRPr="00AD0107">
                      <w:rPr>
                        <w:rStyle w:val="Hyperlink"/>
                        <w:rFonts w:cs="Arial"/>
                        <w:sz w:val="22"/>
                        <w:szCs w:val="22"/>
                      </w:rPr>
                      <w:t>www.bioregionalassessments.gov.au</w:t>
                    </w:r>
                  </w:hyperlink>
                  <w:r>
                    <w:t>.</w:t>
                  </w:r>
                </w:p>
                <w:p w:rsidR="00EA2354" w:rsidRDefault="00EA2354" w:rsidP="004133DA">
                  <w:pPr>
                    <w:pStyle w:val="ListNumber"/>
                    <w:numPr>
                      <w:ilvl w:val="0"/>
                      <w:numId w:val="0"/>
                    </w:numPr>
                    <w:spacing w:before="120" w:after="120"/>
                    <w:rPr>
                      <w:rFonts w:cs="Arial"/>
                      <w:color w:val="FFFFFF" w:themeColor="background1"/>
                      <w:sz w:val="22"/>
                      <w:szCs w:val="22"/>
                    </w:rPr>
                  </w:pPr>
                </w:p>
              </w:txbxContent>
            </v:textbox>
            <w10:wrap type="none"/>
            <w10:anchorlock/>
          </v:roundrect>
        </w:pict>
      </w:r>
    </w:p>
    <w:p w:rsidR="00801D0D" w:rsidRPr="00140612" w:rsidRDefault="00F64C83" w:rsidP="00A5338C">
      <w:pPr>
        <w:pStyle w:val="ListNumber"/>
        <w:numPr>
          <w:ilvl w:val="0"/>
          <w:numId w:val="0"/>
        </w:numPr>
        <w:spacing w:after="120"/>
        <w:rPr>
          <w:rFonts w:cs="Arial"/>
        </w:rPr>
      </w:pPr>
      <w:r>
        <w:rPr>
          <w:rFonts w:cs="Arial"/>
        </w:rPr>
        <w:t>I</w:t>
      </w:r>
      <w:r w:rsidR="00B73DA2" w:rsidRPr="00140612">
        <w:rPr>
          <w:rFonts w:cs="Arial"/>
        </w:rPr>
        <w:t xml:space="preserve">nitial </w:t>
      </w:r>
      <w:r w:rsidR="005B1CB9" w:rsidRPr="00140612">
        <w:rPr>
          <w:rFonts w:cs="Arial"/>
        </w:rPr>
        <w:t>bioregional assessment prod</w:t>
      </w:r>
      <w:r w:rsidR="00530AFA" w:rsidRPr="00140612">
        <w:rPr>
          <w:rFonts w:cs="Arial"/>
        </w:rPr>
        <w:t xml:space="preserve">ucts </w:t>
      </w:r>
      <w:r w:rsidR="00E12FCD">
        <w:rPr>
          <w:rFonts w:cs="Arial"/>
        </w:rPr>
        <w:t>providing contextual and background information in the re</w:t>
      </w:r>
      <w:r w:rsidR="00C456B7">
        <w:rPr>
          <w:rFonts w:cs="Arial"/>
        </w:rPr>
        <w:t xml:space="preserve">spective </w:t>
      </w:r>
      <w:r w:rsidR="00050839">
        <w:rPr>
          <w:rFonts w:cs="Arial"/>
        </w:rPr>
        <w:t xml:space="preserve">regions being assessed were </w:t>
      </w:r>
      <w:r w:rsidR="00530AFA" w:rsidRPr="00140612">
        <w:rPr>
          <w:rFonts w:cs="Arial"/>
        </w:rPr>
        <w:t xml:space="preserve">released </w:t>
      </w:r>
      <w:r w:rsidR="00E12FCD">
        <w:rPr>
          <w:rFonts w:cs="Arial"/>
        </w:rPr>
        <w:t xml:space="preserve">throughout the year, </w:t>
      </w:r>
      <w:r w:rsidR="005B1CB9" w:rsidRPr="00140612">
        <w:rPr>
          <w:rFonts w:cs="Arial"/>
        </w:rPr>
        <w:t xml:space="preserve">and </w:t>
      </w:r>
      <w:r w:rsidR="0072679E">
        <w:rPr>
          <w:rFonts w:cs="Arial"/>
        </w:rPr>
        <w:t xml:space="preserve">further products </w:t>
      </w:r>
      <w:r w:rsidR="00B73DA2" w:rsidRPr="00140612">
        <w:rPr>
          <w:rFonts w:cs="Arial"/>
        </w:rPr>
        <w:t>are being progressively</w:t>
      </w:r>
      <w:r w:rsidR="005B1CB9" w:rsidRPr="00140612">
        <w:rPr>
          <w:rFonts w:cs="Arial"/>
        </w:rPr>
        <w:t xml:space="preserve"> </w:t>
      </w:r>
      <w:r w:rsidR="00530AFA" w:rsidRPr="00140612">
        <w:rPr>
          <w:rFonts w:cs="Arial"/>
        </w:rPr>
        <w:t xml:space="preserve">made </w:t>
      </w:r>
      <w:r w:rsidR="006803EB" w:rsidRPr="00140612">
        <w:rPr>
          <w:rFonts w:cs="Arial"/>
        </w:rPr>
        <w:t>available</w:t>
      </w:r>
      <w:r w:rsidR="00E12FCD">
        <w:rPr>
          <w:rFonts w:cs="Arial"/>
        </w:rPr>
        <w:t>.</w:t>
      </w:r>
      <w:r w:rsidR="006803EB" w:rsidRPr="00140612">
        <w:rPr>
          <w:rFonts w:cs="Arial"/>
        </w:rPr>
        <w:t xml:space="preserve"> </w:t>
      </w:r>
      <w:r w:rsidR="00E12FCD" w:rsidRPr="00F35A0C">
        <w:rPr>
          <w:rFonts w:cs="Arial"/>
        </w:rPr>
        <w:t>T</w:t>
      </w:r>
      <w:r w:rsidR="006803EB" w:rsidRPr="00F35A0C">
        <w:rPr>
          <w:rFonts w:cs="Arial"/>
        </w:rPr>
        <w:t xml:space="preserve">he </w:t>
      </w:r>
      <w:r w:rsidR="00F97B66" w:rsidRPr="00F35A0C">
        <w:rPr>
          <w:rFonts w:cs="Arial"/>
        </w:rPr>
        <w:t xml:space="preserve">final </w:t>
      </w:r>
      <w:r w:rsidR="006803EB" w:rsidRPr="00F35A0C">
        <w:rPr>
          <w:rFonts w:cs="Arial"/>
        </w:rPr>
        <w:t xml:space="preserve">assessments </w:t>
      </w:r>
      <w:r w:rsidR="00E12FCD" w:rsidRPr="00F35A0C">
        <w:rPr>
          <w:rFonts w:cs="Arial"/>
        </w:rPr>
        <w:t>are</w:t>
      </w:r>
      <w:r w:rsidR="00F35A0C" w:rsidRPr="00F35A0C">
        <w:rPr>
          <w:rFonts w:cs="Arial"/>
        </w:rPr>
        <w:t xml:space="preserve"> due</w:t>
      </w:r>
      <w:r w:rsidR="00E12FCD" w:rsidRPr="00F35A0C">
        <w:rPr>
          <w:rFonts w:cs="Arial"/>
        </w:rPr>
        <w:t xml:space="preserve"> </w:t>
      </w:r>
      <w:r w:rsidR="00A85684" w:rsidRPr="00F35A0C">
        <w:rPr>
          <w:rFonts w:cs="Arial"/>
        </w:rPr>
        <w:t xml:space="preserve">to be </w:t>
      </w:r>
      <w:r w:rsidR="006803EB" w:rsidRPr="00F35A0C">
        <w:rPr>
          <w:rFonts w:cs="Arial"/>
        </w:rPr>
        <w:t xml:space="preserve">completed </w:t>
      </w:r>
      <w:r w:rsidR="00F35A0C" w:rsidRPr="00F35A0C">
        <w:rPr>
          <w:rFonts w:cs="Arial"/>
        </w:rPr>
        <w:t>by the end of</w:t>
      </w:r>
      <w:r w:rsidR="005B1CB9" w:rsidRPr="00F35A0C">
        <w:rPr>
          <w:rFonts w:cs="Arial"/>
        </w:rPr>
        <w:t xml:space="preserve"> 2016. </w:t>
      </w:r>
      <w:r w:rsidR="00F97B66" w:rsidRPr="00F35A0C">
        <w:rPr>
          <w:rFonts w:cs="Arial"/>
        </w:rPr>
        <w:t>T</w:t>
      </w:r>
      <w:r w:rsidR="00801D0D" w:rsidRPr="00F35A0C">
        <w:rPr>
          <w:rFonts w:cs="Arial"/>
        </w:rPr>
        <w:t>he bioregional as</w:t>
      </w:r>
      <w:r w:rsidR="00801D0D" w:rsidRPr="00140612">
        <w:rPr>
          <w:rFonts w:cs="Arial"/>
        </w:rPr>
        <w:t xml:space="preserve">sessments </w:t>
      </w:r>
      <w:r w:rsidR="00B73DA2" w:rsidRPr="00140612">
        <w:rPr>
          <w:rFonts w:cs="Arial"/>
        </w:rPr>
        <w:t>are intended to</w:t>
      </w:r>
      <w:r w:rsidR="00801D0D" w:rsidRPr="00140612">
        <w:rPr>
          <w:rFonts w:cs="Arial"/>
        </w:rPr>
        <w:t xml:space="preserve"> provide a single authoritative source for </w:t>
      </w:r>
      <w:r w:rsidR="00E12FCD">
        <w:rPr>
          <w:rFonts w:cs="Arial"/>
        </w:rPr>
        <w:t xml:space="preserve">which </w:t>
      </w:r>
      <w:r w:rsidR="00801D0D" w:rsidRPr="00140612">
        <w:rPr>
          <w:rFonts w:cs="Arial"/>
        </w:rPr>
        <w:t>all interested parties, including government regulators,</w:t>
      </w:r>
      <w:r w:rsidR="00801D0D" w:rsidRPr="00140612">
        <w:rPr>
          <w:rFonts w:ascii="Calibri" w:hAnsi="Calibri"/>
          <w:color w:val="000000"/>
        </w:rPr>
        <w:t xml:space="preserve"> natural resource managers, coal seam gas and coal mining companies,</w:t>
      </w:r>
      <w:r w:rsidR="001F5480" w:rsidRPr="00140612">
        <w:rPr>
          <w:rFonts w:ascii="Calibri" w:hAnsi="Calibri"/>
          <w:color w:val="000000"/>
        </w:rPr>
        <w:t xml:space="preserve"> </w:t>
      </w:r>
      <w:r w:rsidR="00801D0D" w:rsidRPr="00140612">
        <w:rPr>
          <w:rFonts w:ascii="Calibri" w:hAnsi="Calibri"/>
          <w:color w:val="000000"/>
        </w:rPr>
        <w:t xml:space="preserve">interested community members and </w:t>
      </w:r>
      <w:r w:rsidR="00801D0D" w:rsidRPr="00140612">
        <w:rPr>
          <w:rFonts w:cs="Arial"/>
        </w:rPr>
        <w:t xml:space="preserve">the IESC, </w:t>
      </w:r>
      <w:r w:rsidR="006C2FB5">
        <w:rPr>
          <w:rFonts w:cs="Arial"/>
        </w:rPr>
        <w:t>can</w:t>
      </w:r>
      <w:r w:rsidR="006C2FB5" w:rsidRPr="00140612">
        <w:rPr>
          <w:rFonts w:cs="Arial"/>
        </w:rPr>
        <w:t xml:space="preserve"> </w:t>
      </w:r>
      <w:r w:rsidR="00801D0D" w:rsidRPr="00140612">
        <w:rPr>
          <w:rFonts w:cs="Arial"/>
        </w:rPr>
        <w:t>refer when considering the water-</w:t>
      </w:r>
      <w:r w:rsidR="00450730">
        <w:rPr>
          <w:rFonts w:cs="Arial"/>
        </w:rPr>
        <w:t>related</w:t>
      </w:r>
      <w:r w:rsidR="00450730" w:rsidRPr="00140612">
        <w:rPr>
          <w:rFonts w:cs="Arial"/>
        </w:rPr>
        <w:t xml:space="preserve"> </w:t>
      </w:r>
      <w:r w:rsidR="00801D0D" w:rsidRPr="00140612">
        <w:rPr>
          <w:rFonts w:cs="Arial"/>
        </w:rPr>
        <w:t>impacts of potential coal seam gas and large coal mining developments.</w:t>
      </w:r>
      <w:r w:rsidR="005B1CB9" w:rsidRPr="00140612">
        <w:rPr>
          <w:rFonts w:cs="Arial"/>
        </w:rPr>
        <w:t xml:space="preserve"> </w:t>
      </w:r>
    </w:p>
    <w:p w:rsidR="000454AC" w:rsidRPr="00781D53" w:rsidRDefault="00053868" w:rsidP="000454AC">
      <w:pPr>
        <w:autoSpaceDE w:val="0"/>
        <w:autoSpaceDN w:val="0"/>
        <w:adjustRightInd w:val="0"/>
        <w:spacing w:after="120"/>
        <w:rPr>
          <w:rFonts w:ascii="Calibri" w:eastAsia="Calibri" w:hAnsi="Calibri" w:cs="Times New Roman"/>
          <w:sz w:val="22"/>
          <w:szCs w:val="22"/>
          <w:lang w:val="en-AU" w:eastAsia="en-AU"/>
        </w:rPr>
      </w:pPr>
      <w:r>
        <w:rPr>
          <w:rFonts w:cs="Arial"/>
          <w:noProof/>
          <w:sz w:val="22"/>
          <w:szCs w:val="22"/>
          <w:lang w:val="en-AU" w:eastAsia="en-AU"/>
        </w:rPr>
        <w:drawing>
          <wp:anchor distT="0" distB="0" distL="114300" distR="114300" simplePos="0" relativeHeight="251770880" behindDoc="0" locked="0" layoutInCell="1" allowOverlap="1">
            <wp:simplePos x="0" y="0"/>
            <wp:positionH relativeFrom="column">
              <wp:posOffset>4933950</wp:posOffset>
            </wp:positionH>
            <wp:positionV relativeFrom="paragraph">
              <wp:posOffset>245745</wp:posOffset>
            </wp:positionV>
            <wp:extent cx="1371600" cy="1981200"/>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cstate="print"/>
                    <a:srcRect/>
                    <a:stretch>
                      <a:fillRect/>
                    </a:stretch>
                  </pic:blipFill>
                  <pic:spPr bwMode="auto">
                    <a:xfrm>
                      <a:off x="0" y="0"/>
                      <a:ext cx="1371600" cy="1981200"/>
                    </a:xfrm>
                    <a:prstGeom prst="rect">
                      <a:avLst/>
                    </a:prstGeom>
                    <a:noFill/>
                    <a:ln w="9525">
                      <a:noFill/>
                      <a:miter lim="800000"/>
                      <a:headEnd/>
                      <a:tailEnd/>
                    </a:ln>
                  </pic:spPr>
                </pic:pic>
              </a:graphicData>
            </a:graphic>
          </wp:anchor>
        </w:drawing>
      </w:r>
      <w:r w:rsidR="00392E78" w:rsidRPr="00392E78">
        <w:rPr>
          <w:rFonts w:cs="Arial"/>
          <w:sz w:val="22"/>
          <w:szCs w:val="22"/>
        </w:rPr>
      </w:r>
      <w:r w:rsidR="00392E78" w:rsidRPr="00392E78">
        <w:rPr>
          <w:rFonts w:cs="Arial"/>
          <w:sz w:val="22"/>
          <w:szCs w:val="22"/>
        </w:rPr>
        <w:pict>
          <v:roundrect id="_x0000_s1040" style="width:387pt;height:184.1pt;mso-left-percent:-10001;mso-top-percent:-10001;mso-position-horizontal:absolute;mso-position-horizontal-relative:char;mso-position-vertical:absolute;mso-position-vertical-relative:line;mso-left-percent:-10001;mso-top-percent:-10001;mso-width-relative:margin;mso-height-relative:margin" arcsize="10923f" fillcolor="#b8cce4 [1300]" stroked="f">
            <v:textbox style="mso-next-textbox:#_x0000_s1040" inset=",0,,0">
              <w:txbxContent>
                <w:p w:rsidR="00EA2354" w:rsidRPr="00140612" w:rsidRDefault="00EA2354" w:rsidP="00053868">
                  <w:pPr>
                    <w:pStyle w:val="ListNumber"/>
                    <w:numPr>
                      <w:ilvl w:val="0"/>
                      <w:numId w:val="0"/>
                    </w:numPr>
                    <w:spacing w:after="0"/>
                    <w:ind w:right="-118"/>
                  </w:pPr>
                  <w:r w:rsidRPr="00140612">
                    <w:t xml:space="preserve">Bioregional assessments are being undertaken across New South Wales, Queensland, South Australia and Victoria, in the following areas: </w:t>
                  </w:r>
                </w:p>
                <w:p w:rsidR="00EA2354" w:rsidRPr="00140612" w:rsidRDefault="00EA2354" w:rsidP="00053868">
                  <w:pPr>
                    <w:numPr>
                      <w:ilvl w:val="0"/>
                      <w:numId w:val="11"/>
                    </w:numPr>
                    <w:autoSpaceDE w:val="0"/>
                    <w:autoSpaceDN w:val="0"/>
                    <w:adjustRightInd w:val="0"/>
                    <w:spacing w:after="0"/>
                    <w:ind w:left="340" w:right="-118" w:hanging="340"/>
                    <w:rPr>
                      <w:rFonts w:ascii="Calibri" w:eastAsia="Calibri" w:hAnsi="Calibri" w:cs="Times New Roman"/>
                      <w:lang w:val="en-AU" w:eastAsia="en-AU"/>
                    </w:rPr>
                  </w:pPr>
                  <w:r w:rsidRPr="00140612">
                    <w:rPr>
                      <w:rFonts w:ascii="Calibri" w:eastAsia="Calibri" w:hAnsi="Calibri" w:cs="Times New Roman"/>
                      <w:lang w:val="en-AU" w:eastAsia="en-AU"/>
                    </w:rPr>
                    <w:t>the Galilee, Cooper, Pedirka and Arckaringa subregions, within the Lake Eyre Basin bioregion</w:t>
                  </w:r>
                </w:p>
                <w:p w:rsidR="00EA2354" w:rsidRPr="00140612" w:rsidRDefault="00EA2354" w:rsidP="00053868">
                  <w:pPr>
                    <w:numPr>
                      <w:ilvl w:val="0"/>
                      <w:numId w:val="11"/>
                    </w:numPr>
                    <w:autoSpaceDE w:val="0"/>
                    <w:autoSpaceDN w:val="0"/>
                    <w:adjustRightInd w:val="0"/>
                    <w:spacing w:after="0"/>
                    <w:ind w:left="340" w:right="-118" w:hanging="340"/>
                    <w:rPr>
                      <w:rFonts w:ascii="Calibri" w:eastAsia="Calibri" w:hAnsi="Calibri" w:cs="Times New Roman"/>
                      <w:lang w:val="en-AU" w:eastAsia="en-AU"/>
                    </w:rPr>
                  </w:pPr>
                  <w:r w:rsidRPr="00140612">
                    <w:rPr>
                      <w:rFonts w:ascii="Calibri" w:eastAsia="Calibri" w:hAnsi="Calibri" w:cs="Times New Roman"/>
                      <w:lang w:val="en-AU" w:eastAsia="en-AU"/>
                    </w:rPr>
                    <w:t>the Maranoa-Balonne-Condamine, Gwydir, Namoi and Central West subregions, within the Northern Inland Catchments bioregion</w:t>
                  </w:r>
                </w:p>
                <w:p w:rsidR="00EA2354" w:rsidRPr="00140612" w:rsidRDefault="00EA2354" w:rsidP="00053868">
                  <w:pPr>
                    <w:numPr>
                      <w:ilvl w:val="0"/>
                      <w:numId w:val="11"/>
                    </w:numPr>
                    <w:autoSpaceDE w:val="0"/>
                    <w:autoSpaceDN w:val="0"/>
                    <w:adjustRightInd w:val="0"/>
                    <w:spacing w:after="0"/>
                    <w:ind w:left="340" w:right="-118" w:hanging="340"/>
                    <w:rPr>
                      <w:rFonts w:ascii="Calibri" w:eastAsia="Calibri" w:hAnsi="Calibri" w:cs="Times New Roman"/>
                      <w:lang w:val="en-AU" w:eastAsia="en-AU"/>
                    </w:rPr>
                  </w:pPr>
                  <w:r w:rsidRPr="00140612">
                    <w:rPr>
                      <w:rFonts w:ascii="Calibri" w:eastAsia="Calibri" w:hAnsi="Calibri" w:cs="Times New Roman"/>
                      <w:lang w:val="en-AU" w:eastAsia="en-AU"/>
                    </w:rPr>
                    <w:t>the Clarence-Moreton bioregion</w:t>
                  </w:r>
                  <w:r>
                    <w:rPr>
                      <w:rFonts w:ascii="Calibri" w:eastAsia="Calibri" w:hAnsi="Calibri" w:cs="Times New Roman"/>
                      <w:lang w:val="en-AU" w:eastAsia="en-AU"/>
                    </w:rPr>
                    <w:t>, NSW</w:t>
                  </w:r>
                </w:p>
                <w:p w:rsidR="00EA2354" w:rsidRPr="00140612" w:rsidRDefault="00EA2354" w:rsidP="00053868">
                  <w:pPr>
                    <w:numPr>
                      <w:ilvl w:val="0"/>
                      <w:numId w:val="11"/>
                    </w:numPr>
                    <w:autoSpaceDE w:val="0"/>
                    <w:autoSpaceDN w:val="0"/>
                    <w:adjustRightInd w:val="0"/>
                    <w:spacing w:after="0"/>
                    <w:ind w:left="340" w:right="-118" w:hanging="340"/>
                    <w:rPr>
                      <w:rFonts w:ascii="Calibri" w:eastAsia="Calibri" w:hAnsi="Calibri" w:cs="Times New Roman"/>
                      <w:lang w:val="en-AU" w:eastAsia="en-AU"/>
                    </w:rPr>
                  </w:pPr>
                  <w:r w:rsidRPr="00140612">
                    <w:rPr>
                      <w:rFonts w:ascii="Calibri" w:eastAsia="Calibri" w:hAnsi="Calibri" w:cs="Times New Roman"/>
                      <w:lang w:val="en-AU" w:eastAsia="en-AU"/>
                    </w:rPr>
                    <w:t>the Hunter and Gloucester subregions, within the Northern Sydney Basin bioregion</w:t>
                  </w:r>
                  <w:r>
                    <w:rPr>
                      <w:rFonts w:ascii="Calibri" w:eastAsia="Calibri" w:hAnsi="Calibri" w:cs="Times New Roman"/>
                      <w:lang w:val="en-AU" w:eastAsia="en-AU"/>
                    </w:rPr>
                    <w:t>, NSW</w:t>
                  </w:r>
                </w:p>
                <w:p w:rsidR="00EA2354" w:rsidRPr="00140612" w:rsidRDefault="00EA2354" w:rsidP="00053868">
                  <w:pPr>
                    <w:numPr>
                      <w:ilvl w:val="0"/>
                      <w:numId w:val="11"/>
                    </w:numPr>
                    <w:autoSpaceDE w:val="0"/>
                    <w:autoSpaceDN w:val="0"/>
                    <w:adjustRightInd w:val="0"/>
                    <w:spacing w:after="0"/>
                    <w:ind w:left="340" w:right="-118" w:hanging="340"/>
                    <w:rPr>
                      <w:rFonts w:ascii="Calibri" w:eastAsia="Calibri" w:hAnsi="Calibri" w:cs="Times New Roman"/>
                      <w:lang w:val="en-AU" w:eastAsia="en-AU"/>
                    </w:rPr>
                  </w:pPr>
                  <w:r>
                    <w:rPr>
                      <w:rFonts w:ascii="Calibri" w:eastAsia="Calibri" w:hAnsi="Calibri" w:cs="Times New Roman"/>
                      <w:lang w:val="en-AU" w:eastAsia="en-AU"/>
                    </w:rPr>
                    <w:t>the Sydney Basin bioregion, NSW</w:t>
                  </w:r>
                </w:p>
                <w:p w:rsidR="00EA2354" w:rsidRPr="00140612" w:rsidRDefault="00EA2354" w:rsidP="00053868">
                  <w:pPr>
                    <w:numPr>
                      <w:ilvl w:val="0"/>
                      <w:numId w:val="11"/>
                    </w:numPr>
                    <w:autoSpaceDE w:val="0"/>
                    <w:autoSpaceDN w:val="0"/>
                    <w:adjustRightInd w:val="0"/>
                    <w:spacing w:after="0"/>
                    <w:ind w:left="340" w:right="-118" w:hanging="340"/>
                  </w:pPr>
                  <w:r>
                    <w:rPr>
                      <w:rFonts w:ascii="Calibri" w:eastAsia="Calibri" w:hAnsi="Calibri" w:cs="Times New Roman"/>
                      <w:lang w:val="en-AU" w:eastAsia="en-AU"/>
                    </w:rPr>
                    <w:t>the Gippsland Basin bioregion, VIC</w:t>
                  </w:r>
                </w:p>
              </w:txbxContent>
            </v:textbox>
            <w10:wrap type="none"/>
            <w10:anchorlock/>
          </v:roundrect>
        </w:pict>
      </w:r>
    </w:p>
    <w:p w:rsidR="00F64C83" w:rsidRDefault="00FF20AA">
      <w:pPr>
        <w:pStyle w:val="ListNumber"/>
        <w:numPr>
          <w:ilvl w:val="0"/>
          <w:numId w:val="0"/>
        </w:numPr>
        <w:spacing w:after="120"/>
      </w:pPr>
      <w:r w:rsidRPr="00140612">
        <w:rPr>
          <w:rFonts w:cs="Arial"/>
        </w:rPr>
        <w:t xml:space="preserve">A </w:t>
      </w:r>
      <w:r w:rsidR="00AB25D9" w:rsidRPr="00140612">
        <w:rPr>
          <w:rFonts w:cs="Arial"/>
        </w:rPr>
        <w:t xml:space="preserve">scientific </w:t>
      </w:r>
      <w:r w:rsidR="000E0BCC" w:rsidRPr="00140612">
        <w:rPr>
          <w:rFonts w:cs="Arial"/>
        </w:rPr>
        <w:t>m</w:t>
      </w:r>
      <w:r w:rsidR="00AB25D9" w:rsidRPr="00140612">
        <w:rPr>
          <w:rFonts w:cs="Arial"/>
        </w:rPr>
        <w:t xml:space="preserve">ethodology </w:t>
      </w:r>
      <w:r w:rsidR="008A481E" w:rsidRPr="00140612">
        <w:rPr>
          <w:rFonts w:cs="Arial"/>
        </w:rPr>
        <w:t xml:space="preserve">to </w:t>
      </w:r>
      <w:r w:rsidRPr="00140612">
        <w:rPr>
          <w:rFonts w:cs="Arial"/>
        </w:rPr>
        <w:t>gui</w:t>
      </w:r>
      <w:r w:rsidR="005B1CB9" w:rsidRPr="00140612">
        <w:rPr>
          <w:rFonts w:cs="Arial"/>
        </w:rPr>
        <w:t>de how bioregional assessments are</w:t>
      </w:r>
      <w:r w:rsidRPr="00140612">
        <w:rPr>
          <w:rFonts w:cs="Arial"/>
        </w:rPr>
        <w:t xml:space="preserve"> be</w:t>
      </w:r>
      <w:r w:rsidR="005B1CB9" w:rsidRPr="00140612">
        <w:rPr>
          <w:rFonts w:cs="Arial"/>
        </w:rPr>
        <w:t>ing</w:t>
      </w:r>
      <w:r w:rsidRPr="00140612">
        <w:rPr>
          <w:rFonts w:cs="Arial"/>
        </w:rPr>
        <w:t xml:space="preserve"> undertaken</w:t>
      </w:r>
      <w:r w:rsidR="005B1CB9" w:rsidRPr="00140612">
        <w:rPr>
          <w:rFonts w:cs="Arial"/>
        </w:rPr>
        <w:t xml:space="preserve"> </w:t>
      </w:r>
      <w:r w:rsidR="00F64C83">
        <w:rPr>
          <w:rFonts w:cs="Arial"/>
        </w:rPr>
        <w:t xml:space="preserve">was released by the </w:t>
      </w:r>
      <w:r w:rsidR="00921EA1">
        <w:rPr>
          <w:rFonts w:cs="Arial"/>
        </w:rPr>
        <w:t xml:space="preserve">Australian Government </w:t>
      </w:r>
      <w:r w:rsidR="00F64C83">
        <w:rPr>
          <w:rFonts w:cs="Arial"/>
        </w:rPr>
        <w:t>Minister for the Environment in October 2013, following endorsement by the IESC</w:t>
      </w:r>
      <w:r w:rsidRPr="00140612">
        <w:rPr>
          <w:rFonts w:cs="Arial"/>
        </w:rPr>
        <w:t xml:space="preserve">. The methodology </w:t>
      </w:r>
      <w:r w:rsidR="00B84050" w:rsidRPr="00140612">
        <w:t>articulate</w:t>
      </w:r>
      <w:r w:rsidR="005B1CB9" w:rsidRPr="00140612">
        <w:t>s</w:t>
      </w:r>
      <w:r w:rsidR="00B84050" w:rsidRPr="00140612">
        <w:t xml:space="preserve"> the scientific and intellectual basis for a consistent approach to all </w:t>
      </w:r>
      <w:r w:rsidRPr="00140612">
        <w:t>bioregional assessment</w:t>
      </w:r>
      <w:r w:rsidR="005B1CB9" w:rsidRPr="00140612">
        <w:t>s</w:t>
      </w:r>
      <w:r w:rsidRPr="00140612">
        <w:t xml:space="preserve">. </w:t>
      </w:r>
    </w:p>
    <w:p w:rsidR="009771B3" w:rsidRPr="00140612" w:rsidRDefault="00DD07DD">
      <w:pPr>
        <w:pStyle w:val="ListNumber"/>
        <w:numPr>
          <w:ilvl w:val="0"/>
          <w:numId w:val="0"/>
        </w:numPr>
        <w:spacing w:after="120"/>
      </w:pPr>
      <w:r w:rsidRPr="00140612">
        <w:t xml:space="preserve">The IESC </w:t>
      </w:r>
      <w:r w:rsidR="00F64C83">
        <w:t>has</w:t>
      </w:r>
      <w:r w:rsidRPr="00140612">
        <w:t xml:space="preserve"> provid</w:t>
      </w:r>
      <w:r w:rsidR="00F64C83">
        <w:t>ed</w:t>
      </w:r>
      <w:r w:rsidRPr="00140612">
        <w:t xml:space="preserve"> advice on the development of </w:t>
      </w:r>
      <w:r w:rsidR="0019091A">
        <w:t>11</w:t>
      </w:r>
      <w:r w:rsidR="0006484C">
        <w:t> </w:t>
      </w:r>
      <w:r w:rsidRPr="00140612">
        <w:t xml:space="preserve">submethodologies which </w:t>
      </w:r>
      <w:r w:rsidR="00EC637E" w:rsidRPr="00140612">
        <w:t xml:space="preserve">describe in more detail the processes </w:t>
      </w:r>
      <w:r w:rsidR="00F64C83">
        <w:t xml:space="preserve">to be </w:t>
      </w:r>
      <w:r w:rsidR="00EC637E" w:rsidRPr="00140612">
        <w:t xml:space="preserve">followed to undertake specific aspects of the overarching methodology. Two submethodologies </w:t>
      </w:r>
      <w:r w:rsidR="00921EA1">
        <w:t>were released through the year and</w:t>
      </w:r>
      <w:r w:rsidR="00EC637E" w:rsidRPr="00140612">
        <w:t xml:space="preserve"> are available on the bioregional assessments website.</w:t>
      </w:r>
    </w:p>
    <w:p w:rsidR="009E0479" w:rsidRDefault="00EF767E" w:rsidP="00D5430B">
      <w:pPr>
        <w:pStyle w:val="ListParagraph"/>
        <w:keepNext/>
        <w:numPr>
          <w:ilvl w:val="1"/>
          <w:numId w:val="12"/>
        </w:numPr>
        <w:spacing w:after="120"/>
        <w:ind w:left="431" w:hanging="431"/>
        <w:outlineLvl w:val="0"/>
        <w:rPr>
          <w:rFonts w:cs="Arial"/>
          <w:b/>
          <w:color w:val="31849B" w:themeColor="accent5" w:themeShade="BF"/>
          <w:szCs w:val="22"/>
        </w:rPr>
      </w:pPr>
      <w:bookmarkStart w:id="81" w:name="_Toc433016365"/>
      <w:r>
        <w:rPr>
          <w:rFonts w:cs="Arial"/>
          <w:b/>
          <w:color w:val="31849B" w:themeColor="accent5" w:themeShade="BF"/>
          <w:szCs w:val="22"/>
        </w:rPr>
        <w:lastRenderedPageBreak/>
        <w:t>G</w:t>
      </w:r>
      <w:r w:rsidR="00E4001C" w:rsidRPr="000825B2">
        <w:rPr>
          <w:rFonts w:cs="Arial"/>
          <w:b/>
          <w:color w:val="31849B" w:themeColor="accent5" w:themeShade="BF"/>
          <w:szCs w:val="22"/>
        </w:rPr>
        <w:t>overnance, quality assurance and products</w:t>
      </w:r>
      <w:bookmarkEnd w:id="81"/>
    </w:p>
    <w:p w:rsidR="00CC046B" w:rsidRDefault="00C90950" w:rsidP="00CC046B">
      <w:pPr>
        <w:pStyle w:val="ListBullet"/>
        <w:numPr>
          <w:ilvl w:val="0"/>
          <w:numId w:val="0"/>
        </w:numPr>
        <w:spacing w:after="120"/>
      </w:pPr>
      <w:r w:rsidRPr="00140612">
        <w:t>The</w:t>
      </w:r>
      <w:r w:rsidR="000E0BCC" w:rsidRPr="00140612">
        <w:t xml:space="preserve"> IESC </w:t>
      </w:r>
      <w:r w:rsidR="00B73DA2" w:rsidRPr="00140612">
        <w:t>provides</w:t>
      </w:r>
      <w:r w:rsidRPr="00140612">
        <w:t xml:space="preserve"> advice on governance and quality assurance process</w:t>
      </w:r>
      <w:r w:rsidR="000357AD">
        <w:t>es for bioregional assessments</w:t>
      </w:r>
      <w:r w:rsidR="006310D6" w:rsidRPr="00140612">
        <w:t>.</w:t>
      </w:r>
      <w:r w:rsidR="00CC046B">
        <w:t xml:space="preserve"> This includes </w:t>
      </w:r>
      <w:r w:rsidR="00AF22E8" w:rsidRPr="00140612">
        <w:t>provid</w:t>
      </w:r>
      <w:r w:rsidR="000F7F25" w:rsidRPr="00140612">
        <w:t>ing</w:t>
      </w:r>
      <w:r w:rsidR="00AF22E8" w:rsidRPr="00140612">
        <w:t xml:space="preserve"> input </w:t>
      </w:r>
      <w:r w:rsidR="00CC046B">
        <w:t>in</w:t>
      </w:r>
      <w:r w:rsidR="00AF22E8" w:rsidRPr="00140612">
        <w:t>to and review</w:t>
      </w:r>
      <w:r w:rsidR="000F7F25" w:rsidRPr="00140612">
        <w:t>ing</w:t>
      </w:r>
      <w:r w:rsidR="00AF22E8" w:rsidRPr="00140612">
        <w:t xml:space="preserve"> </w:t>
      </w:r>
      <w:r w:rsidR="00521937" w:rsidRPr="00140612">
        <w:t xml:space="preserve">bioregional assessment </w:t>
      </w:r>
      <w:r w:rsidR="00AF22E8" w:rsidRPr="00140612">
        <w:t>technical</w:t>
      </w:r>
      <w:r w:rsidR="00B949CE" w:rsidRPr="00140612">
        <w:t xml:space="preserve"> products</w:t>
      </w:r>
      <w:r w:rsidR="00AB557D" w:rsidRPr="00140612">
        <w:t xml:space="preserve">. </w:t>
      </w:r>
    </w:p>
    <w:p w:rsidR="009E0479" w:rsidRDefault="0003113F">
      <w:pPr>
        <w:pStyle w:val="ListBullet"/>
        <w:numPr>
          <w:ilvl w:val="0"/>
          <w:numId w:val="0"/>
        </w:numPr>
        <w:spacing w:after="120"/>
      </w:pPr>
      <w:r w:rsidRPr="00140612">
        <w:t xml:space="preserve">The following technical products </w:t>
      </w:r>
      <w:r w:rsidR="00F64C83">
        <w:t xml:space="preserve">were considered by the IESC </w:t>
      </w:r>
      <w:r w:rsidR="000F11D3">
        <w:t xml:space="preserve">and </w:t>
      </w:r>
      <w:r w:rsidRPr="00140612">
        <w:t xml:space="preserve">have </w:t>
      </w:r>
      <w:r w:rsidR="00F64C83">
        <w:t xml:space="preserve">since </w:t>
      </w:r>
      <w:r w:rsidRPr="00140612">
        <w:t xml:space="preserve">been released </w:t>
      </w:r>
      <w:r w:rsidR="00F64C83">
        <w:t>by the Minister for the Environment</w:t>
      </w:r>
      <w:r w:rsidR="000E0BCC" w:rsidRPr="00140612">
        <w:t xml:space="preserve">. </w:t>
      </w:r>
    </w:p>
    <w:p w:rsidR="0003113F" w:rsidRPr="00140612" w:rsidRDefault="00063A8B" w:rsidP="00D5430B">
      <w:pPr>
        <w:pStyle w:val="ListParagraph"/>
        <w:numPr>
          <w:ilvl w:val="0"/>
          <w:numId w:val="13"/>
        </w:numPr>
        <w:spacing w:after="120" w:line="252" w:lineRule="auto"/>
      </w:pPr>
      <w:r w:rsidRPr="00140612">
        <w:t>C</w:t>
      </w:r>
      <w:r w:rsidR="0003113F" w:rsidRPr="00140612">
        <w:t xml:space="preserve">ontext statements </w:t>
      </w:r>
      <w:r w:rsidRPr="00140612">
        <w:t xml:space="preserve">for Central West, Gwydir, Maranoa-Balonne-Condamine and Hunter subregions that summarise </w:t>
      </w:r>
      <w:r w:rsidR="0003113F" w:rsidRPr="00140612">
        <w:t>the current extent of knowledge about relevant</w:t>
      </w:r>
      <w:r w:rsidR="00184BB0">
        <w:t xml:space="preserve"> characteristics of a subregion.</w:t>
      </w:r>
    </w:p>
    <w:p w:rsidR="0003113F" w:rsidRPr="00140612" w:rsidRDefault="0066710E" w:rsidP="00D5430B">
      <w:pPr>
        <w:pStyle w:val="ListParagraph"/>
        <w:numPr>
          <w:ilvl w:val="0"/>
          <w:numId w:val="13"/>
        </w:numPr>
        <w:spacing w:after="120" w:line="252" w:lineRule="auto"/>
      </w:pPr>
      <w:r>
        <w:t>Coal and coal seam gas r</w:t>
      </w:r>
      <w:r w:rsidR="0003113F" w:rsidRPr="00140612">
        <w:t xml:space="preserve">esource assessments </w:t>
      </w:r>
      <w:r w:rsidR="00063A8B" w:rsidRPr="00140612">
        <w:t xml:space="preserve">for </w:t>
      </w:r>
      <w:r>
        <w:t xml:space="preserve">the </w:t>
      </w:r>
      <w:r w:rsidR="00063A8B" w:rsidRPr="00140612">
        <w:t>Namoi, Central West, Gwydir, Maranoa-Balonne-Condamine, Ga</w:t>
      </w:r>
      <w:r w:rsidR="00DD07DD" w:rsidRPr="00140612">
        <w:t>lilee</w:t>
      </w:r>
      <w:r w:rsidR="00063A8B" w:rsidRPr="00140612">
        <w:t xml:space="preserve"> and Gloucester subregion</w:t>
      </w:r>
      <w:r w:rsidR="00DD07DD" w:rsidRPr="00140612">
        <w:t>s and the</w:t>
      </w:r>
      <w:r w:rsidR="00063A8B" w:rsidRPr="00140612">
        <w:t xml:space="preserve"> </w:t>
      </w:r>
      <w:r w:rsidR="00DD07DD" w:rsidRPr="00140612">
        <w:t xml:space="preserve">Clarence-Moreton bioregion </w:t>
      </w:r>
      <w:r w:rsidR="00063A8B" w:rsidRPr="00140612">
        <w:t xml:space="preserve">that </w:t>
      </w:r>
      <w:r w:rsidR="0003113F" w:rsidRPr="00140612">
        <w:t>summari</w:t>
      </w:r>
      <w:r w:rsidR="00063A8B" w:rsidRPr="00140612">
        <w:t>se</w:t>
      </w:r>
      <w:r w:rsidR="0003113F" w:rsidRPr="00140612">
        <w:t xml:space="preserve"> </w:t>
      </w:r>
      <w:r>
        <w:t>the current status of</w:t>
      </w:r>
      <w:r w:rsidR="0003113F" w:rsidRPr="00140612">
        <w:t xml:space="preserve"> coal and coal seam gas resource developments</w:t>
      </w:r>
      <w:r>
        <w:t xml:space="preserve"> and how this may evolve </w:t>
      </w:r>
      <w:r w:rsidR="0003113F" w:rsidRPr="00140612">
        <w:t>in the future</w:t>
      </w:r>
      <w:r w:rsidR="00184BB0">
        <w:t>.</w:t>
      </w:r>
    </w:p>
    <w:p w:rsidR="0003113F" w:rsidRPr="00140612" w:rsidRDefault="00063A8B" w:rsidP="00D5430B">
      <w:pPr>
        <w:pStyle w:val="ListParagraph"/>
        <w:numPr>
          <w:ilvl w:val="0"/>
          <w:numId w:val="13"/>
        </w:numPr>
        <w:spacing w:after="120" w:line="252" w:lineRule="auto"/>
      </w:pPr>
      <w:r w:rsidRPr="00140612">
        <w:t xml:space="preserve">Water-dependent </w:t>
      </w:r>
      <w:r w:rsidR="0003113F" w:rsidRPr="00140612">
        <w:t xml:space="preserve">asset register </w:t>
      </w:r>
      <w:r w:rsidRPr="00140612">
        <w:t xml:space="preserve">for the Gloucester subregion </w:t>
      </w:r>
      <w:r w:rsidR="0003113F" w:rsidRPr="00140612">
        <w:t>that broadl</w:t>
      </w:r>
      <w:r w:rsidRPr="00140612">
        <w:t>y describes and lists the water-</w:t>
      </w:r>
      <w:r w:rsidR="0003113F" w:rsidRPr="00140612">
        <w:t xml:space="preserve">dependent assets identified in </w:t>
      </w:r>
      <w:r w:rsidR="00DD07DD" w:rsidRPr="00140612">
        <w:t>the</w:t>
      </w:r>
      <w:r w:rsidR="0003113F" w:rsidRPr="00140612">
        <w:t xml:space="preserve"> </w:t>
      </w:r>
      <w:r w:rsidRPr="00140612">
        <w:t>subregion</w:t>
      </w:r>
      <w:r w:rsidR="00184BB0">
        <w:t>.</w:t>
      </w:r>
    </w:p>
    <w:p w:rsidR="0003113F" w:rsidRPr="00140612" w:rsidRDefault="00063A8B" w:rsidP="00D5430B">
      <w:pPr>
        <w:pStyle w:val="ListParagraph"/>
        <w:numPr>
          <w:ilvl w:val="0"/>
          <w:numId w:val="13"/>
        </w:numPr>
        <w:spacing w:after="120" w:line="252" w:lineRule="auto"/>
      </w:pPr>
      <w:r w:rsidRPr="00140612">
        <w:t>D</w:t>
      </w:r>
      <w:r w:rsidR="0003113F" w:rsidRPr="00140612">
        <w:t>ata registers</w:t>
      </w:r>
      <w:r w:rsidRPr="00140612">
        <w:t xml:space="preserve"> for the </w:t>
      </w:r>
      <w:r w:rsidR="00983E47" w:rsidRPr="00140612">
        <w:t>Galilee</w:t>
      </w:r>
      <w:r w:rsidR="00983E47">
        <w:t>,</w:t>
      </w:r>
      <w:r w:rsidR="00983E47" w:rsidRPr="00140612">
        <w:t xml:space="preserve"> </w:t>
      </w:r>
      <w:r w:rsidR="00983E47">
        <w:t xml:space="preserve">Maranoa-Balonne-Condamine, </w:t>
      </w:r>
      <w:r w:rsidR="00983E47" w:rsidRPr="00140612">
        <w:t>Gwydir</w:t>
      </w:r>
      <w:r w:rsidR="00983E47">
        <w:t>, Namoi,</w:t>
      </w:r>
      <w:r w:rsidR="00983E47" w:rsidRPr="00140612">
        <w:t xml:space="preserve"> </w:t>
      </w:r>
      <w:r w:rsidR="00DD07DD" w:rsidRPr="00140612">
        <w:t xml:space="preserve">Central West, and </w:t>
      </w:r>
      <w:r w:rsidR="00983E47">
        <w:t xml:space="preserve">Hunter and Gloucester </w:t>
      </w:r>
      <w:r w:rsidR="00DD07DD" w:rsidRPr="00140612">
        <w:t>subregions and the Clarence-Moreton bioregion</w:t>
      </w:r>
      <w:r w:rsidR="0003113F" w:rsidRPr="00140612">
        <w:t xml:space="preserve"> that list </w:t>
      </w:r>
      <w:r w:rsidR="0003113F" w:rsidRPr="00140612">
        <w:rPr>
          <w:color w:val="000000"/>
        </w:rPr>
        <w:t>and broadly describe datasets used in the bioregional assessment for each subregion</w:t>
      </w:r>
      <w:r w:rsidR="00DD07DD" w:rsidRPr="00140612">
        <w:rPr>
          <w:color w:val="000000"/>
        </w:rPr>
        <w:t xml:space="preserve"> or bioregion.</w:t>
      </w:r>
    </w:p>
    <w:p w:rsidR="00526D94" w:rsidRDefault="00526D94" w:rsidP="000F7F25">
      <w:pPr>
        <w:pStyle w:val="ListBullet"/>
        <w:numPr>
          <w:ilvl w:val="0"/>
          <w:numId w:val="0"/>
        </w:numPr>
        <w:spacing w:after="120"/>
        <w:rPr>
          <w:rFonts w:cs="Arial"/>
          <w:sz w:val="22"/>
          <w:szCs w:val="22"/>
        </w:rPr>
      </w:pPr>
      <w:bookmarkStart w:id="82" w:name="_Toc370399613"/>
      <w:r>
        <w:rPr>
          <w:rFonts w:cs="Arial"/>
          <w:noProof/>
          <w:sz w:val="22"/>
          <w:szCs w:val="22"/>
          <w:lang w:val="en-AU" w:eastAsia="en-AU"/>
        </w:rPr>
        <w:drawing>
          <wp:anchor distT="0" distB="0" distL="114300" distR="114300" simplePos="0" relativeHeight="251796480" behindDoc="0" locked="0" layoutInCell="1" allowOverlap="1">
            <wp:simplePos x="0" y="0"/>
            <wp:positionH relativeFrom="column">
              <wp:posOffset>444352</wp:posOffset>
            </wp:positionH>
            <wp:positionV relativeFrom="line">
              <wp:posOffset>75520</wp:posOffset>
            </wp:positionV>
            <wp:extent cx="5073946" cy="3997842"/>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073946" cy="3997842"/>
                    </a:xfrm>
                    <a:prstGeom prst="rect">
                      <a:avLst/>
                    </a:prstGeom>
                  </pic:spPr>
                </pic:pic>
              </a:graphicData>
            </a:graphic>
          </wp:anchor>
        </w:drawing>
      </w: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526D94" w:rsidRDefault="00526D94" w:rsidP="000F7F25">
      <w:pPr>
        <w:pStyle w:val="ListBullet"/>
        <w:numPr>
          <w:ilvl w:val="0"/>
          <w:numId w:val="0"/>
        </w:numPr>
        <w:spacing w:after="120"/>
        <w:rPr>
          <w:rFonts w:cs="Arial"/>
          <w:sz w:val="22"/>
          <w:szCs w:val="22"/>
        </w:rPr>
      </w:pPr>
    </w:p>
    <w:p w:rsidR="000E0BCC" w:rsidRDefault="00392E78" w:rsidP="000F7F25">
      <w:pPr>
        <w:pStyle w:val="ListBullet"/>
        <w:numPr>
          <w:ilvl w:val="0"/>
          <w:numId w:val="0"/>
        </w:numPr>
        <w:spacing w:after="120"/>
        <w:rPr>
          <w:rFonts w:cs="Arial"/>
          <w:sz w:val="22"/>
          <w:szCs w:val="22"/>
        </w:rPr>
      </w:pPr>
      <w:r>
        <w:rPr>
          <w:rFonts w:cs="Arial"/>
          <w:noProof/>
          <w:sz w:val="22"/>
          <w:szCs w:val="22"/>
          <w:lang w:val="en-AU" w:eastAsia="en-AU"/>
        </w:rPr>
        <w:pict>
          <v:shape id="_x0000_s1038" type="#_x0000_t202" style="position:absolute;margin-left:37.2pt;margin-top:18.25pt;width:226pt;height:18.65pt;z-index:251797504;mso-width-relative:margin;mso-height-relative:margin" stroked="f">
            <v:textbox style="mso-next-textbox:#_x0000_s1038">
              <w:txbxContent>
                <w:p w:rsidR="00EA2354" w:rsidRPr="00657333" w:rsidRDefault="00EA2354" w:rsidP="00526D94">
                  <w:pPr>
                    <w:rPr>
                      <w:i/>
                      <w:sz w:val="20"/>
                      <w:szCs w:val="20"/>
                    </w:rPr>
                  </w:pPr>
                  <w:r>
                    <w:rPr>
                      <w:rFonts w:cs="Arial"/>
                      <w:i/>
                      <w:sz w:val="20"/>
                      <w:szCs w:val="20"/>
                    </w:rPr>
                    <w:t>Map: Bioregions and subregions</w:t>
                  </w:r>
                </w:p>
              </w:txbxContent>
            </v:textbox>
            <w10:wrap type="square"/>
          </v:shape>
        </w:pict>
      </w:r>
    </w:p>
    <w:p w:rsidR="00F65AE2" w:rsidRDefault="00F65AE2" w:rsidP="000F7F25">
      <w:pPr>
        <w:pStyle w:val="ListBullet"/>
        <w:numPr>
          <w:ilvl w:val="0"/>
          <w:numId w:val="0"/>
        </w:numPr>
        <w:spacing w:after="120"/>
        <w:rPr>
          <w:rFonts w:cs="Arial"/>
          <w:sz w:val="22"/>
          <w:szCs w:val="22"/>
        </w:rPr>
      </w:pPr>
    </w:p>
    <w:p w:rsidR="00F65AE2" w:rsidRPr="006B287A" w:rsidRDefault="00F65AE2" w:rsidP="000F7F25">
      <w:pPr>
        <w:pStyle w:val="ListBullet"/>
        <w:numPr>
          <w:ilvl w:val="0"/>
          <w:numId w:val="0"/>
        </w:numPr>
        <w:spacing w:after="120"/>
        <w:rPr>
          <w:sz w:val="22"/>
          <w:szCs w:val="22"/>
        </w:rPr>
      </w:pPr>
    </w:p>
    <w:p w:rsidR="000F7F25" w:rsidRPr="004133DA" w:rsidRDefault="000F7F25" w:rsidP="004133DA">
      <w:pPr>
        <w:pStyle w:val="ListBullet"/>
        <w:numPr>
          <w:ilvl w:val="0"/>
          <w:numId w:val="0"/>
        </w:numPr>
        <w:spacing w:after="0"/>
        <w:rPr>
          <w:sz w:val="22"/>
          <w:szCs w:val="22"/>
        </w:rPr>
        <w:sectPr w:rsidR="000F7F25" w:rsidRPr="004133DA" w:rsidSect="00053868">
          <w:headerReference w:type="default" r:id="rId25"/>
          <w:pgSz w:w="11906" w:h="16838"/>
          <w:pgMar w:top="1245" w:right="1440" w:bottom="284" w:left="1440" w:header="425" w:footer="69" w:gutter="0"/>
          <w:cols w:space="708"/>
          <w:docGrid w:linePitch="360"/>
        </w:sectPr>
      </w:pPr>
    </w:p>
    <w:p w:rsidR="00195535" w:rsidRPr="00992438" w:rsidRDefault="0037669A" w:rsidP="00D5430B">
      <w:pPr>
        <w:pStyle w:val="ListParagraph"/>
        <w:numPr>
          <w:ilvl w:val="0"/>
          <w:numId w:val="12"/>
        </w:numPr>
        <w:spacing w:after="120"/>
        <w:outlineLvl w:val="0"/>
        <w:rPr>
          <w:rFonts w:cs="Arial"/>
          <w:b/>
          <w:color w:val="1F497D" w:themeColor="text2"/>
          <w:sz w:val="32"/>
          <w:szCs w:val="32"/>
          <w:lang w:val="en-AU" w:eastAsia="en-US"/>
        </w:rPr>
      </w:pPr>
      <w:bookmarkStart w:id="83" w:name="_Toc433016366"/>
      <w:r>
        <w:rPr>
          <w:rFonts w:cs="Arial"/>
          <w:b/>
          <w:color w:val="1F497D" w:themeColor="text2"/>
          <w:sz w:val="32"/>
          <w:szCs w:val="32"/>
          <w:lang w:val="en-AU" w:eastAsia="en-US"/>
        </w:rPr>
        <w:lastRenderedPageBreak/>
        <w:t>R</w:t>
      </w:r>
      <w:r w:rsidR="00CA2552" w:rsidRPr="00992438">
        <w:rPr>
          <w:rFonts w:cs="Arial"/>
          <w:b/>
          <w:color w:val="1F497D" w:themeColor="text2"/>
          <w:sz w:val="32"/>
          <w:szCs w:val="32"/>
          <w:lang w:val="en-AU" w:eastAsia="en-US"/>
        </w:rPr>
        <w:t>esearch</w:t>
      </w:r>
      <w:bookmarkEnd w:id="83"/>
      <w:r w:rsidR="00127A19" w:rsidRPr="00992438">
        <w:rPr>
          <w:rFonts w:cs="Arial"/>
          <w:b/>
          <w:color w:val="1F497D" w:themeColor="text2"/>
          <w:sz w:val="32"/>
          <w:szCs w:val="32"/>
          <w:lang w:val="en-AU" w:eastAsia="en-US"/>
        </w:rPr>
        <w:t xml:space="preserve"> </w:t>
      </w:r>
      <w:bookmarkStart w:id="84" w:name="_Toc370728528"/>
      <w:bookmarkStart w:id="85" w:name="_Toc370748554"/>
      <w:bookmarkStart w:id="86" w:name="_Toc370893808"/>
      <w:bookmarkStart w:id="87" w:name="_Toc370893937"/>
      <w:bookmarkStart w:id="88" w:name="_Toc371088370"/>
      <w:bookmarkStart w:id="89" w:name="_Toc371088692"/>
      <w:bookmarkStart w:id="90" w:name="_Toc372807849"/>
      <w:bookmarkStart w:id="91" w:name="_Toc372810467"/>
      <w:bookmarkStart w:id="92" w:name="_Toc372898021"/>
      <w:bookmarkStart w:id="93" w:name="_Toc373408230"/>
      <w:bookmarkEnd w:id="82"/>
      <w:bookmarkEnd w:id="84"/>
      <w:bookmarkEnd w:id="85"/>
      <w:bookmarkEnd w:id="86"/>
      <w:bookmarkEnd w:id="87"/>
      <w:bookmarkEnd w:id="88"/>
      <w:bookmarkEnd w:id="89"/>
      <w:bookmarkEnd w:id="90"/>
      <w:bookmarkEnd w:id="91"/>
      <w:bookmarkEnd w:id="92"/>
      <w:bookmarkEnd w:id="93"/>
    </w:p>
    <w:p w:rsidR="009771B3" w:rsidRPr="000825B2" w:rsidRDefault="00EF767E" w:rsidP="00D5430B">
      <w:pPr>
        <w:pStyle w:val="ListParagraph"/>
        <w:numPr>
          <w:ilvl w:val="1"/>
          <w:numId w:val="12"/>
        </w:numPr>
        <w:spacing w:after="120"/>
        <w:outlineLvl w:val="0"/>
        <w:rPr>
          <w:rFonts w:cs="Arial"/>
          <w:b/>
          <w:color w:val="31849B" w:themeColor="accent5" w:themeShade="BF"/>
          <w:szCs w:val="22"/>
        </w:rPr>
      </w:pPr>
      <w:bookmarkStart w:id="94" w:name="_Toc433016367"/>
      <w:bookmarkStart w:id="95" w:name="_Toc370399614"/>
      <w:r>
        <w:rPr>
          <w:rFonts w:cs="Arial"/>
          <w:b/>
          <w:color w:val="31849B" w:themeColor="accent5" w:themeShade="BF"/>
          <w:szCs w:val="22"/>
        </w:rPr>
        <w:t>Scientific a</w:t>
      </w:r>
      <w:r w:rsidR="00250849" w:rsidRPr="000825B2">
        <w:rPr>
          <w:rFonts w:cs="Arial"/>
          <w:b/>
          <w:color w:val="31849B" w:themeColor="accent5" w:themeShade="BF"/>
          <w:szCs w:val="22"/>
        </w:rPr>
        <w:t xml:space="preserve">dvice on research </w:t>
      </w:r>
      <w:r>
        <w:rPr>
          <w:rFonts w:cs="Arial"/>
          <w:b/>
          <w:color w:val="31849B" w:themeColor="accent5" w:themeShade="BF"/>
          <w:szCs w:val="22"/>
        </w:rPr>
        <w:t>priorities</w:t>
      </w:r>
      <w:bookmarkEnd w:id="94"/>
      <w:r>
        <w:rPr>
          <w:rFonts w:cs="Arial"/>
          <w:b/>
          <w:color w:val="31849B" w:themeColor="accent5" w:themeShade="BF"/>
          <w:szCs w:val="22"/>
        </w:rPr>
        <w:t xml:space="preserve"> </w:t>
      </w:r>
    </w:p>
    <w:p w:rsidR="00EF767E" w:rsidRDefault="000454AC" w:rsidP="00250849">
      <w:pPr>
        <w:pStyle w:val="ListBullet"/>
        <w:numPr>
          <w:ilvl w:val="0"/>
          <w:numId w:val="0"/>
        </w:numPr>
        <w:spacing w:after="120"/>
      </w:pPr>
      <w:r w:rsidRPr="00140612">
        <w:t>T</w:t>
      </w:r>
      <w:r w:rsidR="009F1984" w:rsidRPr="00140612">
        <w:t xml:space="preserve">he </w:t>
      </w:r>
      <w:r w:rsidRPr="00140612">
        <w:t xml:space="preserve">IESC </w:t>
      </w:r>
      <w:r w:rsidR="009F1984" w:rsidRPr="00140612">
        <w:t>pro</w:t>
      </w:r>
      <w:r w:rsidRPr="00140612">
        <w:t>vides</w:t>
      </w:r>
      <w:r w:rsidR="009F1984" w:rsidRPr="00140612">
        <w:t xml:space="preserve"> scientific advice </w:t>
      </w:r>
      <w:r w:rsidR="00424EAC" w:rsidRPr="00140612">
        <w:t xml:space="preserve">to </w:t>
      </w:r>
      <w:r w:rsidR="00B7789A" w:rsidRPr="00140612">
        <w:t xml:space="preserve">the </w:t>
      </w:r>
      <w:r w:rsidR="00EF767E">
        <w:t>Minister for the Environment</w:t>
      </w:r>
      <w:r w:rsidR="00B7789A" w:rsidRPr="00140612">
        <w:t xml:space="preserve"> </w:t>
      </w:r>
      <w:r w:rsidR="00EF767E" w:rsidRPr="00EF767E">
        <w:t>on priorities and project</w:t>
      </w:r>
      <w:r w:rsidR="00EF767E">
        <w:t>s for the Australian Government’</w:t>
      </w:r>
      <w:r w:rsidR="00EF767E" w:rsidRPr="00EF767E">
        <w:t xml:space="preserve">s research </w:t>
      </w:r>
      <w:r w:rsidR="004430E4">
        <w:t>into the</w:t>
      </w:r>
      <w:r w:rsidR="00EF767E" w:rsidRPr="00EF767E">
        <w:t xml:space="preserve"> water-related impacts of coal seam gas and large coal mining development</w:t>
      </w:r>
      <w:r w:rsidR="00EF767E">
        <w:t>.</w:t>
      </w:r>
      <w:r w:rsidR="003A10A1" w:rsidRPr="003A10A1">
        <w:t xml:space="preserve"> </w:t>
      </w:r>
      <w:r w:rsidR="003A10A1" w:rsidRPr="00EF767E">
        <w:t xml:space="preserve">The research aims to strengthen the science underpinning regulatory decisions, including by informing the advice the </w:t>
      </w:r>
      <w:r w:rsidR="003A10A1">
        <w:t>IESC</w:t>
      </w:r>
      <w:r w:rsidR="003A10A1" w:rsidRPr="00EF767E">
        <w:t xml:space="preserve"> provides to regulators.</w:t>
      </w:r>
    </w:p>
    <w:p w:rsidR="00EF767E" w:rsidRDefault="00EF767E" w:rsidP="00250849">
      <w:pPr>
        <w:pStyle w:val="ListBullet"/>
        <w:numPr>
          <w:ilvl w:val="0"/>
          <w:numId w:val="0"/>
        </w:numPr>
        <w:spacing w:after="120"/>
        <w:rPr>
          <w:rFonts w:cs="Arial"/>
          <w:lang w:val="en-AU" w:eastAsia="en-US"/>
        </w:rPr>
      </w:pPr>
      <w:r>
        <w:t>The IESC has previously provided advice</w:t>
      </w:r>
      <w:r w:rsidR="00B75F3E">
        <w:t xml:space="preserve"> on </w:t>
      </w:r>
      <w:r w:rsidR="00B75F3E" w:rsidRPr="00140612">
        <w:rPr>
          <w:rFonts w:cs="Arial"/>
          <w:lang w:val="en-AU" w:eastAsia="en-US"/>
        </w:rPr>
        <w:t xml:space="preserve">priorities for new research </w:t>
      </w:r>
      <w:r w:rsidR="004430E4">
        <w:rPr>
          <w:rFonts w:cs="Arial"/>
          <w:lang w:val="en-AU" w:eastAsia="en-US"/>
        </w:rPr>
        <w:t>to address knowledge gaps</w:t>
      </w:r>
      <w:r w:rsidR="003A10A1">
        <w:rPr>
          <w:rFonts w:cs="Arial"/>
          <w:lang w:val="en-AU" w:eastAsia="en-US"/>
        </w:rPr>
        <w:t>.</w:t>
      </w:r>
      <w:r w:rsidR="003A10A1" w:rsidRPr="003A10A1">
        <w:t xml:space="preserve"> </w:t>
      </w:r>
      <w:r w:rsidR="003A10A1">
        <w:rPr>
          <w:rFonts w:cs="Arial"/>
          <w:lang w:val="en-AU" w:eastAsia="en-US"/>
        </w:rPr>
        <w:t>This</w:t>
      </w:r>
      <w:r w:rsidR="003A10A1" w:rsidRPr="00140612">
        <w:rPr>
          <w:rFonts w:cs="Arial"/>
          <w:lang w:val="en-AU" w:eastAsia="en-US"/>
        </w:rPr>
        <w:t xml:space="preserve"> advice concentrated on areas of high risk, significant knowledge gaps and where there was potential to produce outputs of national significance within three years</w:t>
      </w:r>
      <w:r w:rsidR="003A10A1">
        <w:rPr>
          <w:rFonts w:cs="Arial"/>
          <w:lang w:val="en-AU" w:eastAsia="en-US"/>
        </w:rPr>
        <w:t>.</w:t>
      </w:r>
      <w:r w:rsidR="003A10A1" w:rsidRPr="00140612">
        <w:rPr>
          <w:rFonts w:cs="Arial"/>
          <w:lang w:val="en-AU" w:eastAsia="en-US"/>
        </w:rPr>
        <w:t xml:space="preserve"> The IESC also took into account current and emerging research being undertaken in Australia and overseas. </w:t>
      </w:r>
    </w:p>
    <w:p w:rsidR="003A10A1" w:rsidRPr="00140612" w:rsidRDefault="004430E4" w:rsidP="003A10A1">
      <w:pPr>
        <w:pStyle w:val="ListBullet"/>
        <w:numPr>
          <w:ilvl w:val="0"/>
          <w:numId w:val="0"/>
        </w:numPr>
        <w:spacing w:after="120"/>
        <w:rPr>
          <w:rFonts w:cs="Arial"/>
          <w:lang w:val="en-AU" w:eastAsia="en-US"/>
        </w:rPr>
      </w:pPr>
      <w:r>
        <w:rPr>
          <w:rFonts w:cs="Arial"/>
          <w:lang w:val="en-AU" w:eastAsia="en-US"/>
        </w:rPr>
        <w:t>This process</w:t>
      </w:r>
      <w:r w:rsidR="003A10A1" w:rsidRPr="00140612">
        <w:rPr>
          <w:rFonts w:cs="Arial"/>
          <w:lang w:val="en-AU" w:eastAsia="en-US"/>
        </w:rPr>
        <w:t xml:space="preserve"> identified research needs </w:t>
      </w:r>
      <w:r>
        <w:rPr>
          <w:rFonts w:cs="Arial"/>
          <w:lang w:val="en-AU" w:eastAsia="en-US"/>
        </w:rPr>
        <w:t>across</w:t>
      </w:r>
      <w:r w:rsidR="003A10A1" w:rsidRPr="00140612">
        <w:rPr>
          <w:rFonts w:cs="Arial"/>
          <w:lang w:val="en-AU" w:eastAsia="en-US"/>
        </w:rPr>
        <w:t xml:space="preserve"> </w:t>
      </w:r>
      <w:r w:rsidR="003A10A1">
        <w:rPr>
          <w:rFonts w:cs="Arial"/>
          <w:lang w:val="en-AU" w:eastAsia="en-US"/>
        </w:rPr>
        <w:t>three</w:t>
      </w:r>
      <w:r w:rsidR="003A10A1" w:rsidRPr="00140612">
        <w:rPr>
          <w:rFonts w:cs="Arial"/>
          <w:lang w:val="en-AU" w:eastAsia="en-US"/>
        </w:rPr>
        <w:t xml:space="preserve"> priority themes: </w:t>
      </w:r>
    </w:p>
    <w:p w:rsidR="003A10A1" w:rsidRPr="00140612" w:rsidRDefault="009E0479" w:rsidP="003A10A1">
      <w:pPr>
        <w:pStyle w:val="ListBullet"/>
        <w:spacing w:after="60"/>
        <w:rPr>
          <w:lang w:val="en-AU" w:eastAsia="en-US"/>
        </w:rPr>
      </w:pPr>
      <w:r>
        <w:rPr>
          <w:noProof/>
          <w:lang w:val="en-AU" w:eastAsia="en-AU"/>
        </w:rPr>
        <w:drawing>
          <wp:anchor distT="0" distB="0" distL="114300" distR="114300" simplePos="0" relativeHeight="251794432" behindDoc="1" locked="0" layoutInCell="1" allowOverlap="1">
            <wp:simplePos x="0" y="0"/>
            <wp:positionH relativeFrom="column">
              <wp:posOffset>2579370</wp:posOffset>
            </wp:positionH>
            <wp:positionV relativeFrom="line">
              <wp:posOffset>201295</wp:posOffset>
            </wp:positionV>
            <wp:extent cx="3159125" cy="2329180"/>
            <wp:effectExtent l="19050" t="0" r="3175" b="0"/>
            <wp:wrapTight wrapText="bothSides">
              <wp:wrapPolygon edited="0">
                <wp:start x="-130" y="0"/>
                <wp:lineTo x="-130" y="21376"/>
                <wp:lineTo x="21622" y="21376"/>
                <wp:lineTo x="21622" y="0"/>
                <wp:lineTo x="-130"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cstate="print"/>
                    <a:srcRect/>
                    <a:stretch>
                      <a:fillRect/>
                    </a:stretch>
                  </pic:blipFill>
                  <pic:spPr bwMode="auto">
                    <a:xfrm>
                      <a:off x="0" y="0"/>
                      <a:ext cx="3159125" cy="2329180"/>
                    </a:xfrm>
                    <a:prstGeom prst="rect">
                      <a:avLst/>
                    </a:prstGeom>
                    <a:noFill/>
                    <a:ln w="9525">
                      <a:noFill/>
                      <a:miter lim="800000"/>
                      <a:headEnd/>
                      <a:tailEnd/>
                    </a:ln>
                  </pic:spPr>
                </pic:pic>
              </a:graphicData>
            </a:graphic>
          </wp:anchor>
        </w:drawing>
      </w:r>
      <w:r w:rsidR="003A10A1" w:rsidRPr="00140612">
        <w:rPr>
          <w:lang w:val="en-AU" w:eastAsia="en-US"/>
        </w:rPr>
        <w:t>Hydrology</w:t>
      </w:r>
      <w:r w:rsidR="003A10A1" w:rsidRPr="00140612">
        <w:t>—</w:t>
      </w:r>
      <w:r w:rsidR="003A10A1">
        <w:t>improved scientific</w:t>
      </w:r>
      <w:r w:rsidR="003A10A1">
        <w:rPr>
          <w:lang w:val="en-AU" w:eastAsia="en-US"/>
        </w:rPr>
        <w:t xml:space="preserve"> understanding and m</w:t>
      </w:r>
      <w:r w:rsidR="003A10A1" w:rsidRPr="00140612">
        <w:rPr>
          <w:lang w:val="en-AU" w:eastAsia="en-US"/>
        </w:rPr>
        <w:t>odelling of alterations to groundwater and surface water characteristics and processes.</w:t>
      </w:r>
    </w:p>
    <w:p w:rsidR="003A10A1" w:rsidRPr="00140612" w:rsidRDefault="003A10A1" w:rsidP="003A10A1">
      <w:pPr>
        <w:pStyle w:val="ListBullet"/>
        <w:spacing w:after="60"/>
        <w:rPr>
          <w:lang w:val="en-AU" w:eastAsia="en-US"/>
        </w:rPr>
      </w:pPr>
      <w:r w:rsidRPr="00140612">
        <w:rPr>
          <w:lang w:val="en-AU" w:eastAsia="en-US"/>
        </w:rPr>
        <w:t>Ecosystems and water</w:t>
      </w:r>
      <w:r w:rsidRPr="00140612">
        <w:t>—</w:t>
      </w:r>
      <w:r w:rsidRPr="00140612">
        <w:rPr>
          <w:lang w:val="en-AU" w:eastAsia="en-US"/>
        </w:rPr>
        <w:t>strengthening knowledge of potential impacts on key species and ecosystems, as well as methods for monitoring and mitigating these impacts.</w:t>
      </w:r>
    </w:p>
    <w:p w:rsidR="003A10A1" w:rsidRPr="00140612" w:rsidRDefault="00392E78" w:rsidP="003A10A1">
      <w:pPr>
        <w:pStyle w:val="ListBullet"/>
        <w:spacing w:after="60"/>
        <w:rPr>
          <w:lang w:val="en-AU" w:eastAsia="en-US"/>
        </w:rPr>
      </w:pPr>
      <w:r w:rsidRPr="00392E78">
        <w:rPr>
          <w:noProof/>
        </w:rPr>
        <w:pict>
          <v:shape id="_x0000_s1037" type="#_x0000_t202" style="position:absolute;left:0;text-align:left;margin-left:201.75pt;margin-top:31.7pt;width:258.75pt;height:28.5pt;z-index:251795456" wrapcoords="-65 0 -65 20700 21600 20700 21600 0 -65 0" stroked="f">
            <v:textbox style="mso-next-textbox:#_x0000_s1037" inset="0,0,0,0">
              <w:txbxContent>
                <w:p w:rsidR="00EA2354" w:rsidRPr="00BD7174" w:rsidRDefault="00EA2354" w:rsidP="003A10A1">
                  <w:pPr>
                    <w:rPr>
                      <w:rFonts w:cs="Arial"/>
                      <w:i/>
                      <w:sz w:val="20"/>
                      <w:szCs w:val="20"/>
                    </w:rPr>
                  </w:pPr>
                  <w:r>
                    <w:rPr>
                      <w:rFonts w:cs="Arial"/>
                      <w:i/>
                      <w:sz w:val="20"/>
                      <w:szCs w:val="20"/>
                    </w:rPr>
                    <w:t xml:space="preserve">Photo: </w:t>
                  </w:r>
                  <w:r w:rsidRPr="00BD7174">
                    <w:rPr>
                      <w:rFonts w:cs="Arial"/>
                      <w:i/>
                      <w:sz w:val="20"/>
                      <w:szCs w:val="20"/>
                    </w:rPr>
                    <w:t xml:space="preserve">IESC member Andrew Boulton (centre) advising the ecology research team at their </w:t>
                  </w:r>
                  <w:r>
                    <w:rPr>
                      <w:rFonts w:cs="Arial"/>
                      <w:i/>
                      <w:sz w:val="20"/>
                      <w:szCs w:val="20"/>
                    </w:rPr>
                    <w:t>study site in Maules Creek, NSW</w:t>
                  </w:r>
                </w:p>
              </w:txbxContent>
            </v:textbox>
            <w10:wrap type="tight"/>
          </v:shape>
        </w:pict>
      </w:r>
      <w:r w:rsidR="003A10A1" w:rsidRPr="00140612">
        <w:rPr>
          <w:lang w:val="en-AU" w:eastAsia="en-US"/>
        </w:rPr>
        <w:t>Chemicals</w:t>
      </w:r>
      <w:r w:rsidR="003A10A1" w:rsidRPr="00140612">
        <w:t>—</w:t>
      </w:r>
      <w:r w:rsidR="003A10A1" w:rsidRPr="00140612">
        <w:rPr>
          <w:lang w:val="en-AU" w:eastAsia="en-US"/>
        </w:rPr>
        <w:t>chemical and ecotoxicological investigations including the potential cross-contamination of drinking water and other water resources.</w:t>
      </w:r>
    </w:p>
    <w:p w:rsidR="003A10A1" w:rsidRPr="00140612" w:rsidRDefault="003A10A1" w:rsidP="003A10A1">
      <w:pPr>
        <w:pStyle w:val="ListBullet"/>
        <w:numPr>
          <w:ilvl w:val="0"/>
          <w:numId w:val="0"/>
        </w:numPr>
        <w:spacing w:after="60"/>
        <w:rPr>
          <w:lang w:val="en-AU" w:eastAsia="en-US"/>
        </w:rPr>
      </w:pPr>
      <w:r w:rsidRPr="00140612">
        <w:rPr>
          <w:lang w:val="en-AU" w:eastAsia="en-US"/>
        </w:rPr>
        <w:t>Cumulative impacts</w:t>
      </w:r>
      <w:r>
        <w:rPr>
          <w:lang w:val="en-AU" w:eastAsia="en-US"/>
        </w:rPr>
        <w:t xml:space="preserve"> are also of interest and form a cross-cutting issue that </w:t>
      </w:r>
      <w:r w:rsidR="00921EA1">
        <w:rPr>
          <w:lang w:val="en-AU" w:eastAsia="en-US"/>
        </w:rPr>
        <w:t>is</w:t>
      </w:r>
      <w:r>
        <w:rPr>
          <w:lang w:val="en-AU" w:eastAsia="en-US"/>
        </w:rPr>
        <w:t xml:space="preserve"> informed by bioregional assessments and ongoing research in the priority themes.</w:t>
      </w:r>
    </w:p>
    <w:p w:rsidR="003A10A1" w:rsidRDefault="003A10A1" w:rsidP="003A10A1">
      <w:pPr>
        <w:pStyle w:val="ListBullet"/>
        <w:numPr>
          <w:ilvl w:val="0"/>
          <w:numId w:val="0"/>
        </w:numPr>
        <w:spacing w:after="120"/>
        <w:rPr>
          <w:rFonts w:ascii="Times New Roman" w:eastAsia="Times New Roman" w:hAnsi="Times New Roman"/>
          <w:snapToGrid w:val="0"/>
          <w:color w:val="000000"/>
          <w:w w:val="0"/>
          <w:u w:color="000000"/>
          <w:bdr w:val="none" w:sz="0" w:space="0" w:color="000000"/>
          <w:shd w:val="clear" w:color="000000" w:fill="000000"/>
        </w:rPr>
      </w:pPr>
      <w:r w:rsidRPr="00140612">
        <w:rPr>
          <w:rFonts w:cs="Arial"/>
          <w:lang w:val="en-AU" w:eastAsia="en-US"/>
        </w:rPr>
        <w:t xml:space="preserve">The </w:t>
      </w:r>
      <w:r w:rsidR="00921EA1">
        <w:rPr>
          <w:rFonts w:cs="Arial"/>
          <w:lang w:val="en-AU" w:eastAsia="en-US"/>
        </w:rPr>
        <w:t xml:space="preserve">Australian Government </w:t>
      </w:r>
      <w:r w:rsidRPr="00140612">
        <w:rPr>
          <w:rFonts w:cs="Arial"/>
          <w:lang w:val="en-AU" w:eastAsia="en-US"/>
        </w:rPr>
        <w:t>Department of the Environment is progressing priority research projects within these themes.</w:t>
      </w:r>
      <w:r w:rsidRPr="00140612">
        <w:rPr>
          <w:rFonts w:ascii="Times New Roman" w:eastAsia="Times New Roman" w:hAnsi="Times New Roman"/>
          <w:snapToGrid w:val="0"/>
          <w:color w:val="000000"/>
          <w:w w:val="0"/>
          <w:u w:color="000000"/>
          <w:bdr w:val="none" w:sz="0" w:space="0" w:color="000000"/>
          <w:shd w:val="clear" w:color="000000" w:fill="000000"/>
        </w:rPr>
        <w:t xml:space="preserve"> </w:t>
      </w:r>
    </w:p>
    <w:p w:rsidR="00BB1416" w:rsidRDefault="00392E78" w:rsidP="003A10A1">
      <w:pPr>
        <w:pStyle w:val="ListBullet"/>
        <w:numPr>
          <w:ilvl w:val="0"/>
          <w:numId w:val="0"/>
        </w:numPr>
        <w:spacing w:after="120"/>
        <w:rPr>
          <w:rFonts w:ascii="Times New Roman" w:eastAsia="Times New Roman" w:hAnsi="Times New Roman"/>
          <w:snapToGrid w:val="0"/>
          <w:color w:val="000000"/>
          <w:w w:val="0"/>
          <w:u w:color="000000"/>
          <w:bdr w:val="none" w:sz="0" w:space="0" w:color="000000"/>
          <w:shd w:val="clear" w:color="000000" w:fill="000000"/>
        </w:rPr>
      </w:pPr>
      <w:r w:rsidRPr="00392E78">
        <w:rPr>
          <w:rFonts w:cs="Arial"/>
          <w:sz w:val="22"/>
          <w:szCs w:val="22"/>
        </w:rPr>
      </w:r>
      <w:r w:rsidRPr="00392E78">
        <w:rPr>
          <w:rFonts w:cs="Arial"/>
          <w:sz w:val="22"/>
          <w:szCs w:val="22"/>
        </w:rPr>
        <w:pict>
          <v:roundrect id="_x0000_s1039" style="width:484.5pt;height:144.8pt;mso-left-percent:-10001;mso-top-percent:-10001;mso-wrap-distance-top:8.5pt;mso-position-horizontal:absolute;mso-position-horizontal-relative:char;mso-position-vertical:absolute;mso-position-vertical-relative:line;mso-left-percent:-10001;mso-top-percent:-10001;mso-width-relative:margin;mso-height-relative:margin" arcsize="10923f" fillcolor="#b8cce4 [1300]" stroked="f">
            <v:textbox style="mso-next-textbox:#_x0000_s1039" inset=",0,,0">
              <w:txbxContent>
                <w:p w:rsidR="00EA2354" w:rsidRPr="00140612" w:rsidRDefault="00EA2354" w:rsidP="00BB1416">
                  <w:pPr>
                    <w:pStyle w:val="NormalWeb"/>
                    <w:tabs>
                      <w:tab w:val="left" w:pos="2212"/>
                    </w:tabs>
                    <w:spacing w:before="0" w:beforeAutospacing="0" w:after="120" w:afterAutospacing="0"/>
                    <w:rPr>
                      <w:rFonts w:asciiTheme="minorHAnsi" w:hAnsiTheme="minorHAnsi" w:cs="Arial"/>
                      <w:color w:val="000000"/>
                    </w:rPr>
                  </w:pPr>
                  <w:r w:rsidRPr="00140612">
                    <w:rPr>
                      <w:rFonts w:asciiTheme="minorHAnsi" w:hAnsiTheme="minorHAnsi" w:cs="Arial"/>
                      <w:color w:val="000000"/>
                    </w:rPr>
                    <w:t xml:space="preserve">To date, the Australian Government has funded a series of research projects to address critical gaps in the current scientific understanding of water-related impacts of </w:t>
                  </w:r>
                  <w:r w:rsidRPr="00140612">
                    <w:rPr>
                      <w:rFonts w:asciiTheme="minorHAnsi" w:hAnsiTheme="minorHAnsi" w:cs="Arial"/>
                    </w:rPr>
                    <w:t xml:space="preserve">coal seam gas </w:t>
                  </w:r>
                  <w:r w:rsidRPr="00140612">
                    <w:rPr>
                      <w:rFonts w:asciiTheme="minorHAnsi" w:hAnsiTheme="minorHAnsi" w:cs="Arial"/>
                      <w:color w:val="000000"/>
                    </w:rPr>
                    <w:t xml:space="preserve">and large coal mining. </w:t>
                  </w:r>
                  <w:r>
                    <w:rPr>
                      <w:rFonts w:asciiTheme="minorHAnsi" w:hAnsiTheme="minorHAnsi" w:cs="Arial"/>
                      <w:color w:val="000000"/>
                    </w:rPr>
                    <w:t>This work is managed by the Department of the Environment.</w:t>
                  </w:r>
                </w:p>
                <w:p w:rsidR="00EA2354" w:rsidRPr="00140612" w:rsidRDefault="00EA2354" w:rsidP="00BB1416">
                  <w:pPr>
                    <w:pStyle w:val="NormalWeb"/>
                    <w:tabs>
                      <w:tab w:val="left" w:pos="2212"/>
                    </w:tabs>
                    <w:spacing w:before="0" w:beforeAutospacing="0" w:after="120" w:afterAutospacing="0"/>
                    <w:rPr>
                      <w:rFonts w:asciiTheme="minorHAnsi" w:hAnsiTheme="minorHAnsi"/>
                    </w:rPr>
                  </w:pPr>
                  <w:r w:rsidRPr="00140612">
                    <w:rPr>
                      <w:rFonts w:asciiTheme="minorHAnsi" w:hAnsiTheme="minorHAnsi" w:cs="Arial"/>
                      <w:color w:val="000000"/>
                    </w:rPr>
                    <w:t xml:space="preserve">Projects include a national assessment of the chemicals associated with </w:t>
                  </w:r>
                  <w:r w:rsidRPr="00140612">
                    <w:rPr>
                      <w:rFonts w:asciiTheme="minorHAnsi" w:hAnsiTheme="minorHAnsi" w:cs="Arial"/>
                    </w:rPr>
                    <w:t xml:space="preserve">coal seam gas </w:t>
                  </w:r>
                  <w:r w:rsidRPr="00140612">
                    <w:rPr>
                      <w:rFonts w:asciiTheme="minorHAnsi" w:hAnsiTheme="minorHAnsi" w:cs="Arial"/>
                      <w:color w:val="000000"/>
                    </w:rPr>
                    <w:t>extraction (including hydraulic fracturing), and background reviews on important issues such as bore integrity, connectivity between aquifers and co-produced water.</w:t>
                  </w:r>
                  <w:r w:rsidRPr="00140612">
                    <w:rPr>
                      <w:rFonts w:asciiTheme="minorHAnsi" w:hAnsiTheme="minorHAnsi"/>
                    </w:rPr>
                    <w:t xml:space="preserve"> </w:t>
                  </w:r>
                </w:p>
                <w:p w:rsidR="00EA2354" w:rsidRDefault="00EA2354" w:rsidP="00BB1416">
                  <w:pPr>
                    <w:pStyle w:val="ListBullet"/>
                    <w:numPr>
                      <w:ilvl w:val="0"/>
                      <w:numId w:val="0"/>
                    </w:numPr>
                    <w:rPr>
                      <w:rFonts w:cs="Arial"/>
                      <w:sz w:val="22"/>
                      <w:szCs w:val="22"/>
                    </w:rPr>
                  </w:pPr>
                  <w:r w:rsidRPr="00195535">
                    <w:rPr>
                      <w:b/>
                      <w:sz w:val="22"/>
                      <w:szCs w:val="22"/>
                    </w:rPr>
                    <w:t>Further information:</w:t>
                  </w:r>
                  <w:r>
                    <w:rPr>
                      <w:b/>
                      <w:sz w:val="22"/>
                      <w:szCs w:val="22"/>
                    </w:rPr>
                    <w:t xml:space="preserve"> </w:t>
                  </w:r>
                  <w:hyperlink r:id="rId27" w:history="1">
                    <w:r w:rsidRPr="009733E9">
                      <w:rPr>
                        <w:rStyle w:val="Hyperlink"/>
                        <w:rFonts w:cs="Arial"/>
                        <w:sz w:val="22"/>
                        <w:szCs w:val="22"/>
                      </w:rPr>
                      <w:t>www.iesc.environment.gov.au/research</w:t>
                    </w:r>
                  </w:hyperlink>
                </w:p>
                <w:p w:rsidR="00EA2354" w:rsidRPr="0008653F" w:rsidRDefault="00EA2354" w:rsidP="00BB1416">
                  <w:pPr>
                    <w:pStyle w:val="ListBullet"/>
                    <w:numPr>
                      <w:ilvl w:val="0"/>
                      <w:numId w:val="0"/>
                    </w:numPr>
                    <w:rPr>
                      <w:rFonts w:cs="Arial"/>
                      <w:sz w:val="22"/>
                      <w:szCs w:val="22"/>
                    </w:rPr>
                  </w:pPr>
                </w:p>
              </w:txbxContent>
            </v:textbox>
            <w10:wrap type="none"/>
            <w10:anchorlock/>
          </v:roundrect>
        </w:pict>
      </w:r>
    </w:p>
    <w:p w:rsidR="00CE723F" w:rsidRDefault="00CE723F">
      <w:pPr>
        <w:spacing w:after="0"/>
      </w:pPr>
      <w:bookmarkStart w:id="96" w:name="OLE_LINK5"/>
      <w:r>
        <w:br w:type="page"/>
      </w:r>
    </w:p>
    <w:p w:rsidR="009F1984" w:rsidRDefault="003F18B8" w:rsidP="00250849">
      <w:pPr>
        <w:pStyle w:val="ListBullet"/>
        <w:numPr>
          <w:ilvl w:val="0"/>
          <w:numId w:val="0"/>
        </w:numPr>
        <w:spacing w:after="120"/>
        <w:rPr>
          <w:rFonts w:cs="Arial"/>
        </w:rPr>
      </w:pPr>
      <w:r>
        <w:lastRenderedPageBreak/>
        <w:t xml:space="preserve">The IESC continued to provide advice </w:t>
      </w:r>
      <w:r w:rsidR="009F1984" w:rsidRPr="00140612">
        <w:t>on</w:t>
      </w:r>
      <w:r w:rsidR="00967F65" w:rsidRPr="00140612">
        <w:t xml:space="preserve"> previously commissioned</w:t>
      </w:r>
      <w:r w:rsidR="009F1984" w:rsidRPr="00140612">
        <w:t xml:space="preserve"> </w:t>
      </w:r>
      <w:r w:rsidR="00693821" w:rsidRPr="00140612">
        <w:t>background</w:t>
      </w:r>
      <w:r w:rsidR="009F1984" w:rsidRPr="00140612">
        <w:t xml:space="preserve"> reviews and research projects being managed by the </w:t>
      </w:r>
      <w:r w:rsidR="0001002B">
        <w:t xml:space="preserve">Australian Government </w:t>
      </w:r>
      <w:r w:rsidR="009F1984" w:rsidRPr="00140612">
        <w:t xml:space="preserve">Department of the Environment. </w:t>
      </w:r>
      <w:r w:rsidR="00790141" w:rsidRPr="00140612">
        <w:t>The IESC</w:t>
      </w:r>
      <w:r w:rsidR="009F1984" w:rsidRPr="00140612">
        <w:t xml:space="preserve"> </w:t>
      </w:r>
      <w:r w:rsidR="00B73DA2" w:rsidRPr="00140612">
        <w:t>has</w:t>
      </w:r>
      <w:r w:rsidR="009F1984" w:rsidRPr="00140612">
        <w:t xml:space="preserve"> made recommendations for improving quality assurance and peer review processes</w:t>
      </w:r>
      <w:r w:rsidR="002B4CFA">
        <w:t>, and:</w:t>
      </w:r>
    </w:p>
    <w:bookmarkEnd w:id="96"/>
    <w:p w:rsidR="003D4B28" w:rsidRDefault="003D4B28" w:rsidP="003D4B28">
      <w:pPr>
        <w:pStyle w:val="ListBullet"/>
        <w:numPr>
          <w:ilvl w:val="0"/>
          <w:numId w:val="26"/>
        </w:numPr>
        <w:spacing w:after="60"/>
      </w:pPr>
      <w:r>
        <w:t>endorsed or provided advice on a range of products, including:</w:t>
      </w:r>
    </w:p>
    <w:p w:rsidR="003D4B28" w:rsidRDefault="003D4B28" w:rsidP="00793D79">
      <w:pPr>
        <w:pStyle w:val="ListBullet2"/>
        <w:numPr>
          <w:ilvl w:val="1"/>
          <w:numId w:val="29"/>
        </w:numPr>
      </w:pPr>
      <w:r>
        <w:t>final report for the project ‘</w:t>
      </w:r>
      <w:r>
        <w:rPr>
          <w:i/>
          <w:iCs/>
        </w:rPr>
        <w:t>Modelling water-related ecological responses to coal seam gas and coal mining</w:t>
      </w:r>
      <w:r>
        <w:t xml:space="preserve">’, </w:t>
      </w:r>
    </w:p>
    <w:p w:rsidR="003D4B28" w:rsidRDefault="003D4B28" w:rsidP="00793D79">
      <w:pPr>
        <w:pStyle w:val="ListBullet2"/>
        <w:numPr>
          <w:ilvl w:val="1"/>
          <w:numId w:val="29"/>
        </w:numPr>
      </w:pPr>
      <w:proofErr w:type="gramStart"/>
      <w:r>
        <w:t>final</w:t>
      </w:r>
      <w:proofErr w:type="gramEnd"/>
      <w:r>
        <w:t xml:space="preserve"> report on ‘</w:t>
      </w:r>
      <w:r>
        <w:rPr>
          <w:i/>
          <w:iCs/>
        </w:rPr>
        <w:t>Monitoring and management of subsidence induced by longwall coal mining activity</w:t>
      </w:r>
      <w:r>
        <w:t>’, and the ‘</w:t>
      </w:r>
      <w:r>
        <w:rPr>
          <w:i/>
          <w:iCs/>
        </w:rPr>
        <w:t>Reference list for water related Coal Seam Gas and Coal Mining Research Report (Part 4)</w:t>
      </w:r>
      <w:r>
        <w:t>’.</w:t>
      </w:r>
    </w:p>
    <w:p w:rsidR="003D4B28" w:rsidRDefault="003D4B28" w:rsidP="00793D79">
      <w:pPr>
        <w:pStyle w:val="ListBullet2"/>
        <w:numPr>
          <w:ilvl w:val="1"/>
          <w:numId w:val="27"/>
        </w:numPr>
        <w:ind w:left="1134"/>
      </w:pPr>
      <w:r>
        <w:t> ‘</w:t>
      </w:r>
      <w:r>
        <w:rPr>
          <w:i/>
          <w:iCs/>
        </w:rPr>
        <w:t>Modelling water-related ecological responses to coal seam gas extraction and coal mining</w:t>
      </w:r>
      <w:r>
        <w:t>’</w:t>
      </w:r>
      <w:proofErr w:type="gramStart"/>
      <w:r>
        <w:t>  -</w:t>
      </w:r>
      <w:proofErr w:type="gramEnd"/>
      <w:r>
        <w:t xml:space="preserve"> particularly on the content of a project workshop and assistance with scoping of a subsequent ecological research project.</w:t>
      </w:r>
    </w:p>
    <w:p w:rsidR="00BA2CB5" w:rsidRPr="005220DD" w:rsidRDefault="003F18B8" w:rsidP="00D5430B">
      <w:pPr>
        <w:pStyle w:val="ListParagraph"/>
        <w:numPr>
          <w:ilvl w:val="1"/>
          <w:numId w:val="12"/>
        </w:numPr>
        <w:spacing w:after="120"/>
        <w:outlineLvl w:val="0"/>
        <w:rPr>
          <w:rFonts w:cs="Arial"/>
          <w:b/>
          <w:color w:val="31849B" w:themeColor="accent5" w:themeShade="BF"/>
          <w:szCs w:val="22"/>
        </w:rPr>
      </w:pPr>
      <w:bookmarkStart w:id="97" w:name="_Toc433016368"/>
      <w:r>
        <w:rPr>
          <w:rFonts w:cs="Arial"/>
          <w:b/>
          <w:color w:val="31849B" w:themeColor="accent5" w:themeShade="BF"/>
          <w:szCs w:val="22"/>
        </w:rPr>
        <w:t>C</w:t>
      </w:r>
      <w:r w:rsidR="00E04CE2" w:rsidRPr="005220DD">
        <w:rPr>
          <w:rFonts w:cs="Arial"/>
          <w:b/>
          <w:color w:val="31849B" w:themeColor="accent5" w:themeShade="BF"/>
          <w:szCs w:val="22"/>
        </w:rPr>
        <w:t xml:space="preserve">ase study: </w:t>
      </w:r>
      <w:r>
        <w:rPr>
          <w:rFonts w:cs="Arial"/>
          <w:b/>
          <w:color w:val="31849B" w:themeColor="accent5" w:themeShade="BF"/>
          <w:szCs w:val="22"/>
        </w:rPr>
        <w:t xml:space="preserve"> </w:t>
      </w:r>
      <w:r w:rsidR="00E04CE2" w:rsidRPr="005220DD">
        <w:rPr>
          <w:rFonts w:cs="Arial"/>
          <w:b/>
          <w:color w:val="31849B" w:themeColor="accent5" w:themeShade="BF"/>
          <w:szCs w:val="22"/>
        </w:rPr>
        <w:t>Subsidence from coal mining activities</w:t>
      </w:r>
      <w:bookmarkEnd w:id="97"/>
      <w:r w:rsidR="00E04CE2" w:rsidRPr="005220DD">
        <w:rPr>
          <w:rFonts w:cs="Arial"/>
          <w:b/>
          <w:color w:val="31849B" w:themeColor="accent5" w:themeShade="BF"/>
          <w:szCs w:val="22"/>
        </w:rPr>
        <w:t xml:space="preserve"> </w:t>
      </w:r>
    </w:p>
    <w:p w:rsidR="00E04CE2" w:rsidRPr="00140612" w:rsidRDefault="00E04CE2" w:rsidP="00140612">
      <w:pPr>
        <w:pStyle w:val="ListBullet"/>
        <w:numPr>
          <w:ilvl w:val="0"/>
          <w:numId w:val="0"/>
        </w:numPr>
        <w:spacing w:after="120"/>
        <w:rPr>
          <w:rFonts w:cs="Arial"/>
          <w:lang w:val="en-AU" w:eastAsia="en-US"/>
        </w:rPr>
      </w:pPr>
      <w:r w:rsidRPr="00140612">
        <w:rPr>
          <w:rFonts w:cs="Arial"/>
          <w:lang w:val="en-AU" w:eastAsia="en-US"/>
        </w:rPr>
        <w:t>Underground coal mining creates a void into which the roof and overlying rock collapse. This typically results in horizontal and vertical movement at the land surface, which can extend beyond the mine footprint and can affect natural and built environments. Although the general behaviour of the rock mass in the area of underground coal mining is well understood, the extent and nature of ground movements at the surface</w:t>
      </w:r>
      <w:r w:rsidR="009B2C85">
        <w:rPr>
          <w:rFonts w:cs="Arial"/>
          <w:lang w:val="en-AU" w:eastAsia="en-US"/>
        </w:rPr>
        <w:t>, and impacts to overlying groundwater systems and surface flow,</w:t>
      </w:r>
      <w:r w:rsidRPr="00140612">
        <w:rPr>
          <w:rFonts w:cs="Arial"/>
          <w:lang w:val="en-AU" w:eastAsia="en-US"/>
        </w:rPr>
        <w:t xml:space="preserve"> vary on a site-by-site basis depending on local geology and mine layouts. </w:t>
      </w:r>
    </w:p>
    <w:p w:rsidR="00E04CE2" w:rsidRPr="00140612" w:rsidRDefault="00E04CE2" w:rsidP="00140612">
      <w:pPr>
        <w:pStyle w:val="ListBullet"/>
        <w:numPr>
          <w:ilvl w:val="0"/>
          <w:numId w:val="0"/>
        </w:numPr>
        <w:spacing w:after="120"/>
        <w:rPr>
          <w:rFonts w:cs="Arial"/>
          <w:lang w:val="en-AU" w:eastAsia="en-US"/>
        </w:rPr>
      </w:pPr>
      <w:r w:rsidRPr="00140612">
        <w:rPr>
          <w:rFonts w:cs="Arial"/>
          <w:lang w:val="en-AU" w:eastAsia="en-US"/>
        </w:rPr>
        <w:t xml:space="preserve">The report </w:t>
      </w:r>
      <w:r w:rsidR="00A62B00">
        <w:rPr>
          <w:rFonts w:cs="Arial"/>
          <w:lang w:val="en-AU" w:eastAsia="en-US"/>
        </w:rPr>
        <w:t>‘</w:t>
      </w:r>
      <w:r w:rsidR="00F36314" w:rsidRPr="00F36314">
        <w:rPr>
          <w:rFonts w:cs="Arial"/>
          <w:i/>
          <w:lang w:val="en-AU" w:eastAsia="en-US"/>
        </w:rPr>
        <w:t>Subsidence from coal mining activities, Background review</w:t>
      </w:r>
      <w:r w:rsidR="00A62B00">
        <w:rPr>
          <w:rFonts w:cs="Arial"/>
          <w:lang w:val="en-AU" w:eastAsia="en-US"/>
        </w:rPr>
        <w:t>’</w:t>
      </w:r>
      <w:r w:rsidRPr="00140612">
        <w:rPr>
          <w:rFonts w:cs="Arial"/>
          <w:lang w:val="en-AU" w:eastAsia="en-US"/>
        </w:rPr>
        <w:t xml:space="preserve"> (Commonwealth of Australia, 2014) outlines issues associated with subsidence from current coal mining practices in Australia. It discusses the available methods and models for subsidence prediction, the technologies that may be used for measuring and monitoring the scale and extent of mining-induced ground movements, and the prevention, management and mitigation of subsidence.</w:t>
      </w:r>
    </w:p>
    <w:p w:rsidR="00382DBE" w:rsidRDefault="00E04CE2" w:rsidP="00140612">
      <w:pPr>
        <w:pStyle w:val="ListBullet"/>
        <w:numPr>
          <w:ilvl w:val="0"/>
          <w:numId w:val="0"/>
        </w:numPr>
        <w:spacing w:after="120"/>
        <w:rPr>
          <w:rFonts w:cs="Arial"/>
          <w:lang w:val="en-AU" w:eastAsia="en-US"/>
        </w:rPr>
      </w:pPr>
      <w:r w:rsidRPr="00140612">
        <w:rPr>
          <w:rFonts w:cs="Arial"/>
          <w:lang w:val="en-AU" w:eastAsia="en-US"/>
        </w:rPr>
        <w:t xml:space="preserve">In its advice to the </w:t>
      </w:r>
      <w:r w:rsidR="00B90155">
        <w:rPr>
          <w:rFonts w:cs="Arial"/>
          <w:lang w:val="en-AU" w:eastAsia="en-US"/>
        </w:rPr>
        <w:t>Australian</w:t>
      </w:r>
      <w:r w:rsidRPr="00140612">
        <w:rPr>
          <w:rFonts w:cs="Arial"/>
          <w:lang w:val="en-AU" w:eastAsia="en-US"/>
        </w:rPr>
        <w:t xml:space="preserve"> and N</w:t>
      </w:r>
      <w:r w:rsidR="00B90155">
        <w:rPr>
          <w:rFonts w:cs="Arial"/>
          <w:lang w:val="en-AU" w:eastAsia="en-US"/>
        </w:rPr>
        <w:t xml:space="preserve">ew </w:t>
      </w:r>
      <w:r w:rsidRPr="00140612">
        <w:rPr>
          <w:rFonts w:cs="Arial"/>
          <w:lang w:val="en-AU" w:eastAsia="en-US"/>
        </w:rPr>
        <w:t>S</w:t>
      </w:r>
      <w:r w:rsidR="00B90155">
        <w:rPr>
          <w:rFonts w:cs="Arial"/>
          <w:lang w:val="en-AU" w:eastAsia="en-US"/>
        </w:rPr>
        <w:t xml:space="preserve">outh </w:t>
      </w:r>
      <w:r w:rsidRPr="00140612">
        <w:rPr>
          <w:rFonts w:cs="Arial"/>
          <w:lang w:val="en-AU" w:eastAsia="en-US"/>
        </w:rPr>
        <w:t>W</w:t>
      </w:r>
      <w:r w:rsidR="00B90155">
        <w:rPr>
          <w:rFonts w:cs="Arial"/>
          <w:lang w:val="en-AU" w:eastAsia="en-US"/>
        </w:rPr>
        <w:t>ales</w:t>
      </w:r>
      <w:r w:rsidR="00184BB0">
        <w:rPr>
          <w:rFonts w:cs="Arial"/>
          <w:lang w:val="en-AU" w:eastAsia="en-US"/>
        </w:rPr>
        <w:t xml:space="preserve"> g</w:t>
      </w:r>
      <w:r w:rsidRPr="00140612">
        <w:rPr>
          <w:rFonts w:cs="Arial"/>
          <w:lang w:val="en-AU" w:eastAsia="en-US"/>
        </w:rPr>
        <w:t>overnment regulators o</w:t>
      </w:r>
      <w:r w:rsidR="002A07C8">
        <w:rPr>
          <w:rFonts w:cs="Arial"/>
          <w:lang w:val="en-AU" w:eastAsia="en-US"/>
        </w:rPr>
        <w:t>n</w:t>
      </w:r>
      <w:r w:rsidRPr="00140612">
        <w:rPr>
          <w:rFonts w:cs="Arial"/>
          <w:lang w:val="en-AU" w:eastAsia="en-US"/>
        </w:rPr>
        <w:t xml:space="preserve"> the Airly Mine Extension Project, the IESC recommended additional monitoring of ground movements, and cited the review report to support its advice on monitoring options.</w:t>
      </w:r>
    </w:p>
    <w:p w:rsidR="00382DBE" w:rsidRDefault="00382DBE">
      <w:pPr>
        <w:spacing w:after="0"/>
        <w:rPr>
          <w:rFonts w:cs="Arial"/>
          <w:lang w:val="en-AU" w:eastAsia="en-US"/>
        </w:rPr>
      </w:pPr>
      <w:r>
        <w:rPr>
          <w:rFonts w:cs="Arial"/>
          <w:lang w:val="en-AU" w:eastAsia="en-US"/>
        </w:rPr>
        <w:br w:type="page"/>
      </w:r>
    </w:p>
    <w:p w:rsidR="0095381B" w:rsidRPr="005220DD" w:rsidRDefault="003F18B8" w:rsidP="00E67222">
      <w:pPr>
        <w:pStyle w:val="ListParagraph"/>
        <w:numPr>
          <w:ilvl w:val="1"/>
          <w:numId w:val="12"/>
        </w:numPr>
        <w:spacing w:after="0"/>
        <w:outlineLvl w:val="0"/>
        <w:rPr>
          <w:rFonts w:cs="Arial"/>
          <w:b/>
          <w:color w:val="31849B" w:themeColor="accent5" w:themeShade="BF"/>
          <w:szCs w:val="22"/>
        </w:rPr>
      </w:pPr>
      <w:bookmarkStart w:id="98" w:name="_Toc433016369"/>
      <w:r>
        <w:rPr>
          <w:rFonts w:cs="Arial"/>
          <w:b/>
          <w:color w:val="31849B" w:themeColor="accent5" w:themeShade="BF"/>
          <w:szCs w:val="22"/>
        </w:rPr>
        <w:lastRenderedPageBreak/>
        <w:t>C</w:t>
      </w:r>
      <w:r w:rsidRPr="005220DD">
        <w:rPr>
          <w:rFonts w:cs="Arial"/>
          <w:b/>
          <w:color w:val="31849B" w:themeColor="accent5" w:themeShade="BF"/>
          <w:szCs w:val="22"/>
        </w:rPr>
        <w:t>ase study</w:t>
      </w:r>
      <w:r>
        <w:rPr>
          <w:rFonts w:cs="Arial"/>
          <w:b/>
          <w:color w:val="31849B" w:themeColor="accent5" w:themeShade="BF"/>
          <w:szCs w:val="22"/>
        </w:rPr>
        <w:t xml:space="preserve">:  </w:t>
      </w:r>
      <w:r w:rsidR="00E560D7">
        <w:rPr>
          <w:rFonts w:cs="Arial"/>
          <w:b/>
          <w:color w:val="31849B" w:themeColor="accent5" w:themeShade="BF"/>
          <w:szCs w:val="22"/>
        </w:rPr>
        <w:t>Research on w</w:t>
      </w:r>
      <w:r w:rsidR="0095381B">
        <w:rPr>
          <w:rFonts w:cs="Arial"/>
          <w:b/>
          <w:color w:val="31849B" w:themeColor="accent5" w:themeShade="BF"/>
          <w:szCs w:val="22"/>
        </w:rPr>
        <w:t>ater-related ecological responses to coal seam gas extraction and coal mining development</w:t>
      </w:r>
      <w:bookmarkEnd w:id="98"/>
    </w:p>
    <w:p w:rsidR="00802E6D" w:rsidRDefault="007B4F91" w:rsidP="00952AC3">
      <w:pPr>
        <w:pStyle w:val="OWSNormal11pt"/>
        <w:spacing w:before="0" w:after="0"/>
        <w:rPr>
          <w:rFonts w:asciiTheme="minorHAnsi" w:hAnsiTheme="minorHAnsi" w:cstheme="minorBidi"/>
          <w:color w:val="auto"/>
          <w:sz w:val="24"/>
          <w:szCs w:val="24"/>
        </w:rPr>
      </w:pPr>
      <w:r>
        <w:rPr>
          <w:rFonts w:asciiTheme="minorHAnsi" w:hAnsiTheme="minorHAnsi" w:cstheme="minorBidi"/>
          <w:noProof/>
          <w:color w:val="auto"/>
          <w:sz w:val="24"/>
          <w:szCs w:val="24"/>
          <w:lang w:val="en-AU" w:eastAsia="en-AU"/>
        </w:rPr>
        <w:drawing>
          <wp:anchor distT="0" distB="0" distL="114300" distR="114300" simplePos="0" relativeHeight="251788288" behindDoc="0" locked="0" layoutInCell="1" allowOverlap="1">
            <wp:simplePos x="0" y="0"/>
            <wp:positionH relativeFrom="column">
              <wp:posOffset>3112770</wp:posOffset>
            </wp:positionH>
            <wp:positionV relativeFrom="paragraph">
              <wp:posOffset>229870</wp:posOffset>
            </wp:positionV>
            <wp:extent cx="3367405" cy="2519680"/>
            <wp:effectExtent l="19050" t="0" r="4445" b="0"/>
            <wp:wrapThrough wrapText="bothSides">
              <wp:wrapPolygon edited="0">
                <wp:start x="-122" y="0"/>
                <wp:lineTo x="-122" y="21393"/>
                <wp:lineTo x="21629" y="21393"/>
                <wp:lineTo x="21629" y="0"/>
                <wp:lineTo x="-122"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405" cy="2519680"/>
                    </a:xfrm>
                    <a:prstGeom prst="rect">
                      <a:avLst/>
                    </a:prstGeom>
                    <a:noFill/>
                    <a:ln>
                      <a:noFill/>
                    </a:ln>
                  </pic:spPr>
                </pic:pic>
              </a:graphicData>
            </a:graphic>
          </wp:anchor>
        </w:drawing>
      </w:r>
      <w:r w:rsidR="002A07C8">
        <w:rPr>
          <w:rFonts w:asciiTheme="minorHAnsi" w:hAnsiTheme="minorHAnsi" w:cstheme="minorBidi"/>
          <w:color w:val="auto"/>
          <w:sz w:val="24"/>
          <w:szCs w:val="24"/>
        </w:rPr>
        <w:t>The</w:t>
      </w:r>
      <w:r w:rsidR="00802E6D" w:rsidRPr="00802E6D">
        <w:rPr>
          <w:rFonts w:asciiTheme="minorHAnsi" w:hAnsiTheme="minorHAnsi" w:cstheme="minorBidi"/>
          <w:color w:val="auto"/>
          <w:sz w:val="24"/>
          <w:szCs w:val="24"/>
        </w:rPr>
        <w:t xml:space="preserve"> project, </w:t>
      </w:r>
      <w:r w:rsidR="007D1672">
        <w:rPr>
          <w:rFonts w:asciiTheme="minorHAnsi" w:hAnsiTheme="minorHAnsi" w:cstheme="minorBidi"/>
          <w:color w:val="auto"/>
          <w:sz w:val="24"/>
          <w:szCs w:val="24"/>
        </w:rPr>
        <w:t>‘</w:t>
      </w:r>
      <w:r w:rsidR="00BB1416">
        <w:rPr>
          <w:rFonts w:asciiTheme="minorHAnsi" w:hAnsiTheme="minorHAnsi" w:cstheme="minorBidi"/>
          <w:i/>
          <w:color w:val="auto"/>
          <w:sz w:val="24"/>
          <w:szCs w:val="24"/>
        </w:rPr>
        <w:t>M</w:t>
      </w:r>
      <w:r w:rsidR="00802E6D" w:rsidRPr="00802E6D">
        <w:rPr>
          <w:rFonts w:asciiTheme="minorHAnsi" w:hAnsiTheme="minorHAnsi" w:cstheme="minorBidi"/>
          <w:i/>
          <w:color w:val="auto"/>
          <w:sz w:val="24"/>
          <w:szCs w:val="24"/>
        </w:rPr>
        <w:t>odelling water-related ecological responses to coal seam gas extraction and coal mining</w:t>
      </w:r>
      <w:r w:rsidR="007D1672">
        <w:rPr>
          <w:rFonts w:asciiTheme="minorHAnsi" w:hAnsiTheme="minorHAnsi" w:cstheme="minorBidi"/>
          <w:i/>
          <w:color w:val="auto"/>
          <w:sz w:val="24"/>
          <w:szCs w:val="24"/>
        </w:rPr>
        <w:t>’</w:t>
      </w:r>
      <w:r w:rsidR="00802E6D" w:rsidRPr="00802E6D">
        <w:rPr>
          <w:rFonts w:asciiTheme="minorHAnsi" w:hAnsiTheme="minorHAnsi" w:cstheme="minorBidi"/>
          <w:color w:val="auto"/>
          <w:sz w:val="24"/>
          <w:szCs w:val="24"/>
        </w:rPr>
        <w:t xml:space="preserve">, </w:t>
      </w:r>
      <w:r w:rsidR="00E560D7">
        <w:rPr>
          <w:rFonts w:asciiTheme="minorHAnsi" w:hAnsiTheme="minorHAnsi" w:cstheme="minorBidi"/>
          <w:color w:val="auto"/>
          <w:sz w:val="24"/>
          <w:szCs w:val="24"/>
        </w:rPr>
        <w:t xml:space="preserve">was endorsed by the IESC in 2014 and commissioned by the </w:t>
      </w:r>
      <w:r w:rsidR="0001002B">
        <w:rPr>
          <w:rFonts w:asciiTheme="minorHAnsi" w:hAnsiTheme="minorHAnsi" w:cstheme="minorBidi"/>
          <w:color w:val="auto"/>
          <w:sz w:val="24"/>
          <w:szCs w:val="24"/>
        </w:rPr>
        <w:t xml:space="preserve">Australian Government </w:t>
      </w:r>
      <w:r w:rsidR="00E560D7">
        <w:rPr>
          <w:rFonts w:asciiTheme="minorHAnsi" w:hAnsiTheme="minorHAnsi" w:cstheme="minorBidi"/>
          <w:color w:val="auto"/>
          <w:sz w:val="24"/>
          <w:szCs w:val="24"/>
        </w:rPr>
        <w:t>Department of the Environment</w:t>
      </w:r>
      <w:r w:rsidR="00EE4D2B">
        <w:rPr>
          <w:rFonts w:asciiTheme="minorHAnsi" w:hAnsiTheme="minorHAnsi" w:cstheme="minorBidi"/>
          <w:color w:val="auto"/>
          <w:sz w:val="24"/>
          <w:szCs w:val="24"/>
        </w:rPr>
        <w:t>.</w:t>
      </w:r>
      <w:r w:rsidR="00E560D7">
        <w:rPr>
          <w:rFonts w:asciiTheme="minorHAnsi" w:hAnsiTheme="minorHAnsi" w:cstheme="minorBidi"/>
          <w:color w:val="auto"/>
          <w:sz w:val="24"/>
          <w:szCs w:val="24"/>
        </w:rPr>
        <w:t xml:space="preserve"> </w:t>
      </w:r>
      <w:r w:rsidR="00EE4D2B">
        <w:rPr>
          <w:rFonts w:asciiTheme="minorHAnsi" w:hAnsiTheme="minorHAnsi" w:cstheme="minorBidi"/>
          <w:color w:val="auto"/>
          <w:sz w:val="24"/>
          <w:szCs w:val="24"/>
        </w:rPr>
        <w:t>The project will</w:t>
      </w:r>
      <w:r w:rsidR="00E560D7">
        <w:rPr>
          <w:rFonts w:asciiTheme="minorHAnsi" w:hAnsiTheme="minorHAnsi" w:cstheme="minorBidi"/>
          <w:color w:val="auto"/>
          <w:sz w:val="24"/>
          <w:szCs w:val="24"/>
        </w:rPr>
        <w:t xml:space="preserve"> </w:t>
      </w:r>
      <w:r w:rsidR="00802E6D" w:rsidRPr="00802E6D">
        <w:rPr>
          <w:rFonts w:asciiTheme="minorHAnsi" w:hAnsiTheme="minorHAnsi" w:cstheme="minorBidi"/>
          <w:color w:val="auto"/>
          <w:sz w:val="24"/>
          <w:szCs w:val="24"/>
        </w:rPr>
        <w:t>provide</w:t>
      </w:r>
      <w:r w:rsidR="00E560D7">
        <w:rPr>
          <w:rFonts w:asciiTheme="minorHAnsi" w:hAnsiTheme="minorHAnsi" w:cstheme="minorBidi"/>
          <w:color w:val="auto"/>
          <w:sz w:val="24"/>
          <w:szCs w:val="24"/>
        </w:rPr>
        <w:t xml:space="preserve"> a common understanding of </w:t>
      </w:r>
      <w:r w:rsidR="006739BA">
        <w:rPr>
          <w:rFonts w:asciiTheme="minorHAnsi" w:hAnsiTheme="minorHAnsi" w:cstheme="minorBidi"/>
          <w:color w:val="auto"/>
          <w:sz w:val="24"/>
          <w:szCs w:val="24"/>
        </w:rPr>
        <w:t>key aquatic ecological environments</w:t>
      </w:r>
      <w:r w:rsidR="00F73F67">
        <w:rPr>
          <w:rFonts w:asciiTheme="minorHAnsi" w:hAnsiTheme="minorHAnsi" w:cstheme="minorBidi"/>
          <w:color w:val="auto"/>
          <w:sz w:val="24"/>
          <w:szCs w:val="24"/>
        </w:rPr>
        <w:t>,</w:t>
      </w:r>
      <w:r w:rsidR="006739BA">
        <w:rPr>
          <w:rFonts w:asciiTheme="minorHAnsi" w:hAnsiTheme="minorHAnsi" w:cstheme="minorBidi"/>
          <w:color w:val="auto"/>
          <w:sz w:val="24"/>
          <w:szCs w:val="24"/>
        </w:rPr>
        <w:t xml:space="preserve"> inform </w:t>
      </w:r>
      <w:r w:rsidR="00425DEF">
        <w:rPr>
          <w:rFonts w:asciiTheme="minorHAnsi" w:hAnsiTheme="minorHAnsi" w:cstheme="minorBidi"/>
          <w:color w:val="auto"/>
          <w:sz w:val="24"/>
          <w:szCs w:val="24"/>
        </w:rPr>
        <w:t>subsequent projects</w:t>
      </w:r>
      <w:r w:rsidR="001B2E0A">
        <w:rPr>
          <w:rFonts w:asciiTheme="minorHAnsi" w:hAnsiTheme="minorHAnsi" w:cstheme="minorBidi"/>
          <w:color w:val="auto"/>
          <w:sz w:val="24"/>
          <w:szCs w:val="24"/>
        </w:rPr>
        <w:t xml:space="preserve"> in the</w:t>
      </w:r>
      <w:r w:rsidR="00802E6D" w:rsidRPr="00802E6D">
        <w:rPr>
          <w:rFonts w:asciiTheme="minorHAnsi" w:hAnsiTheme="minorHAnsi" w:cstheme="minorBidi"/>
          <w:color w:val="auto"/>
          <w:sz w:val="24"/>
          <w:szCs w:val="24"/>
        </w:rPr>
        <w:t xml:space="preserve"> </w:t>
      </w:r>
      <w:r w:rsidR="00AF716F">
        <w:rPr>
          <w:rFonts w:asciiTheme="minorHAnsi" w:hAnsiTheme="minorHAnsi" w:cstheme="minorBidi"/>
          <w:color w:val="auto"/>
          <w:sz w:val="24"/>
          <w:szCs w:val="24"/>
        </w:rPr>
        <w:t>e</w:t>
      </w:r>
      <w:r w:rsidR="00802E6D" w:rsidRPr="00802E6D">
        <w:rPr>
          <w:rFonts w:asciiTheme="minorHAnsi" w:hAnsiTheme="minorHAnsi" w:cstheme="minorBidi"/>
          <w:color w:val="auto"/>
          <w:sz w:val="24"/>
          <w:szCs w:val="24"/>
        </w:rPr>
        <w:t>cosystems and water</w:t>
      </w:r>
      <w:r w:rsidR="001B2E0A">
        <w:rPr>
          <w:rFonts w:asciiTheme="minorHAnsi" w:hAnsiTheme="minorHAnsi" w:cstheme="minorBidi"/>
          <w:color w:val="auto"/>
          <w:sz w:val="24"/>
          <w:szCs w:val="24"/>
        </w:rPr>
        <w:t xml:space="preserve"> theme</w:t>
      </w:r>
      <w:r w:rsidR="00692F39">
        <w:rPr>
          <w:rFonts w:asciiTheme="minorHAnsi" w:hAnsiTheme="minorHAnsi" w:cstheme="minorBidi"/>
          <w:color w:val="auto"/>
          <w:sz w:val="24"/>
          <w:szCs w:val="24"/>
        </w:rPr>
        <w:t xml:space="preserve">, </w:t>
      </w:r>
      <w:r w:rsidR="00802E6D" w:rsidRPr="00802E6D">
        <w:rPr>
          <w:rFonts w:asciiTheme="minorHAnsi" w:hAnsiTheme="minorHAnsi" w:cstheme="minorBidi"/>
          <w:color w:val="auto"/>
          <w:sz w:val="24"/>
          <w:szCs w:val="24"/>
        </w:rPr>
        <w:t>explore the development of tools</w:t>
      </w:r>
      <w:r w:rsidR="000E586D">
        <w:rPr>
          <w:rFonts w:asciiTheme="minorHAnsi" w:hAnsiTheme="minorHAnsi" w:cstheme="minorBidi"/>
          <w:color w:val="auto"/>
          <w:sz w:val="24"/>
          <w:szCs w:val="24"/>
        </w:rPr>
        <w:t>, including monitoring and analytical techniques, required to identify changes that are not part of natural variability</w:t>
      </w:r>
      <w:r w:rsidR="00692F39">
        <w:rPr>
          <w:rFonts w:asciiTheme="minorHAnsi" w:hAnsiTheme="minorHAnsi" w:cstheme="minorBidi"/>
          <w:color w:val="auto"/>
          <w:sz w:val="24"/>
          <w:szCs w:val="24"/>
        </w:rPr>
        <w:t>.</w:t>
      </w:r>
      <w:r w:rsidR="000E586D">
        <w:rPr>
          <w:rFonts w:asciiTheme="minorHAnsi" w:hAnsiTheme="minorHAnsi" w:cstheme="minorBidi"/>
          <w:color w:val="auto"/>
          <w:sz w:val="24"/>
          <w:szCs w:val="24"/>
        </w:rPr>
        <w:t xml:space="preserve"> </w:t>
      </w:r>
    </w:p>
    <w:p w:rsidR="00EC64F9" w:rsidRDefault="00392E78" w:rsidP="00793D79">
      <w:pPr>
        <w:pStyle w:val="OWSNormal11pt"/>
        <w:spacing w:before="0" w:after="0"/>
        <w:rPr>
          <w:lang w:val="en-AU" w:eastAsia="en-US"/>
        </w:rPr>
      </w:pPr>
      <w:r>
        <w:rPr>
          <w:noProof/>
          <w:lang w:val="en-AU" w:eastAsia="en-AU"/>
        </w:rPr>
        <w:pict>
          <v:shape id="_x0000_s1036" type="#_x0000_t202" style="position:absolute;margin-left:246.85pt;margin-top:29.95pt;width:220.85pt;height:23.4pt;z-index:251789312;mso-width-relative:margin;mso-height-relative:margin" stroked="f">
            <v:textbox style="mso-next-textbox:#_x0000_s1036">
              <w:txbxContent>
                <w:p w:rsidR="00EA2354" w:rsidRPr="00833734" w:rsidRDefault="00EA2354" w:rsidP="00833734">
                  <w:pPr>
                    <w:rPr>
                      <w:rFonts w:cs="Arial"/>
                      <w:i/>
                      <w:sz w:val="20"/>
                      <w:szCs w:val="20"/>
                    </w:rPr>
                  </w:pPr>
                  <w:r w:rsidRPr="00A00F93">
                    <w:rPr>
                      <w:rFonts w:cs="Arial"/>
                      <w:i/>
                      <w:sz w:val="20"/>
                      <w:szCs w:val="20"/>
                    </w:rPr>
                    <w:t>Photo</w:t>
                  </w:r>
                  <w:r>
                    <w:rPr>
                      <w:rFonts w:cs="Arial"/>
                      <w:i/>
                      <w:sz w:val="20"/>
                      <w:szCs w:val="20"/>
                    </w:rPr>
                    <w:t xml:space="preserve">: </w:t>
                  </w:r>
                  <w:r w:rsidRPr="00727886">
                    <w:rPr>
                      <w:rFonts w:cs="Arial"/>
                      <w:i/>
                      <w:sz w:val="20"/>
                      <w:szCs w:val="20"/>
                    </w:rPr>
                    <w:t>Bremer River up</w:t>
                  </w:r>
                  <w:r>
                    <w:rPr>
                      <w:rFonts w:cs="Arial"/>
                      <w:i/>
                      <w:sz w:val="20"/>
                      <w:szCs w:val="20"/>
                    </w:rPr>
                    <w:t xml:space="preserve">per reaches                                                   </w:t>
                  </w:r>
                </w:p>
              </w:txbxContent>
            </v:textbox>
            <w10:wrap type="square"/>
          </v:shape>
        </w:pict>
      </w:r>
      <w:r w:rsidR="00802E6D" w:rsidRPr="00AF716F">
        <w:rPr>
          <w:rFonts w:asciiTheme="minorHAnsi" w:hAnsiTheme="minorHAnsi" w:cstheme="minorBidi"/>
          <w:noProof/>
          <w:color w:val="auto"/>
          <w:sz w:val="24"/>
          <w:szCs w:val="24"/>
          <w:lang w:val="en-AU" w:eastAsia="en-AU"/>
        </w:rPr>
        <w:t xml:space="preserve">A </w:t>
      </w:r>
      <w:r w:rsidR="006739BA">
        <w:rPr>
          <w:rFonts w:asciiTheme="minorHAnsi" w:hAnsiTheme="minorHAnsi" w:cstheme="minorBidi"/>
          <w:noProof/>
          <w:color w:val="auto"/>
          <w:sz w:val="24"/>
          <w:szCs w:val="24"/>
          <w:lang w:val="en-AU" w:eastAsia="en-AU"/>
        </w:rPr>
        <w:t xml:space="preserve">project </w:t>
      </w:r>
      <w:r w:rsidR="00802E6D" w:rsidRPr="00AF716F">
        <w:rPr>
          <w:rFonts w:asciiTheme="minorHAnsi" w:hAnsiTheme="minorHAnsi" w:cstheme="minorBidi"/>
          <w:noProof/>
          <w:color w:val="auto"/>
          <w:sz w:val="24"/>
          <w:szCs w:val="24"/>
          <w:lang w:val="en-AU" w:eastAsia="en-AU"/>
        </w:rPr>
        <w:t xml:space="preserve">workshop was held </w:t>
      </w:r>
      <w:r w:rsidR="00AF716F" w:rsidRPr="00AF716F">
        <w:rPr>
          <w:rFonts w:asciiTheme="minorHAnsi" w:hAnsiTheme="minorHAnsi" w:cstheme="minorBidi"/>
          <w:noProof/>
          <w:color w:val="auto"/>
          <w:sz w:val="24"/>
          <w:szCs w:val="24"/>
          <w:lang w:val="en-AU" w:eastAsia="en-AU"/>
        </w:rPr>
        <w:t xml:space="preserve">in July 2014 </w:t>
      </w:r>
      <w:r w:rsidR="006739BA">
        <w:rPr>
          <w:rFonts w:asciiTheme="minorHAnsi" w:hAnsiTheme="minorHAnsi" w:cstheme="minorBidi"/>
          <w:noProof/>
          <w:color w:val="auto"/>
          <w:sz w:val="24"/>
          <w:szCs w:val="24"/>
          <w:lang w:val="en-AU" w:eastAsia="en-AU"/>
        </w:rPr>
        <w:t xml:space="preserve">with </w:t>
      </w:r>
      <w:r w:rsidR="00802E6D" w:rsidRPr="00AF716F">
        <w:rPr>
          <w:rFonts w:asciiTheme="minorHAnsi" w:hAnsiTheme="minorHAnsi" w:cstheme="minorBidi"/>
          <w:noProof/>
          <w:color w:val="auto"/>
          <w:sz w:val="24"/>
          <w:szCs w:val="24"/>
          <w:lang w:val="en-AU" w:eastAsia="en-AU"/>
        </w:rPr>
        <w:t>participants includ</w:t>
      </w:r>
      <w:r w:rsidR="006739BA">
        <w:rPr>
          <w:rFonts w:asciiTheme="minorHAnsi" w:hAnsiTheme="minorHAnsi" w:cstheme="minorBidi"/>
          <w:noProof/>
          <w:color w:val="auto"/>
          <w:sz w:val="24"/>
          <w:szCs w:val="24"/>
          <w:lang w:val="en-AU" w:eastAsia="en-AU"/>
        </w:rPr>
        <w:t>ing</w:t>
      </w:r>
      <w:r w:rsidR="00802E6D" w:rsidRPr="00AF716F">
        <w:rPr>
          <w:rFonts w:asciiTheme="minorHAnsi" w:hAnsiTheme="minorHAnsi" w:cstheme="minorBidi"/>
          <w:noProof/>
          <w:color w:val="auto"/>
          <w:sz w:val="24"/>
          <w:szCs w:val="24"/>
          <w:lang w:val="en-AU" w:eastAsia="en-AU"/>
        </w:rPr>
        <w:t xml:space="preserve"> </w:t>
      </w:r>
      <w:r w:rsidR="00AF716F" w:rsidRPr="00AF716F">
        <w:rPr>
          <w:rFonts w:asciiTheme="minorHAnsi" w:hAnsiTheme="minorHAnsi" w:cstheme="minorBidi"/>
          <w:noProof/>
          <w:color w:val="auto"/>
          <w:sz w:val="24"/>
          <w:szCs w:val="24"/>
          <w:lang w:val="en-AU" w:eastAsia="en-AU"/>
        </w:rPr>
        <w:t xml:space="preserve">the </w:t>
      </w:r>
      <w:r w:rsidR="00BB1416" w:rsidRPr="00AF716F">
        <w:rPr>
          <w:rFonts w:asciiTheme="minorHAnsi" w:hAnsiTheme="minorHAnsi" w:cstheme="minorBidi"/>
          <w:noProof/>
          <w:color w:val="auto"/>
          <w:sz w:val="24"/>
          <w:szCs w:val="24"/>
          <w:lang w:val="en-AU" w:eastAsia="en-AU"/>
        </w:rPr>
        <w:t xml:space="preserve">then </w:t>
      </w:r>
      <w:r w:rsidR="00BD7174" w:rsidRPr="00AF716F">
        <w:rPr>
          <w:rFonts w:asciiTheme="minorHAnsi" w:hAnsiTheme="minorHAnsi" w:cstheme="minorBidi"/>
          <w:noProof/>
          <w:color w:val="auto"/>
          <w:sz w:val="24"/>
          <w:szCs w:val="24"/>
          <w:lang w:val="en-AU" w:eastAsia="en-AU"/>
        </w:rPr>
        <w:t xml:space="preserve">IESC member </w:t>
      </w:r>
      <w:r w:rsidR="00313A63">
        <w:rPr>
          <w:rFonts w:asciiTheme="minorHAnsi" w:hAnsiTheme="minorHAnsi" w:cstheme="minorBidi"/>
          <w:noProof/>
          <w:color w:val="auto"/>
          <w:sz w:val="24"/>
          <w:szCs w:val="24"/>
          <w:lang w:val="en-AU" w:eastAsia="en-AU"/>
        </w:rPr>
        <w:t xml:space="preserve">Emeritus </w:t>
      </w:r>
      <w:r w:rsidR="00BD7174" w:rsidRPr="00AF716F">
        <w:rPr>
          <w:rFonts w:asciiTheme="minorHAnsi" w:hAnsiTheme="minorHAnsi" w:cstheme="minorBidi"/>
          <w:noProof/>
          <w:color w:val="auto"/>
          <w:sz w:val="24"/>
          <w:szCs w:val="24"/>
          <w:lang w:val="en-AU" w:eastAsia="en-AU"/>
        </w:rPr>
        <w:t>Prof</w:t>
      </w:r>
      <w:r w:rsidR="00BB1416" w:rsidRPr="00AF716F">
        <w:rPr>
          <w:rFonts w:asciiTheme="minorHAnsi" w:hAnsiTheme="minorHAnsi" w:cstheme="minorBidi"/>
          <w:noProof/>
          <w:color w:val="auto"/>
          <w:sz w:val="24"/>
          <w:szCs w:val="24"/>
          <w:lang w:val="en-AU" w:eastAsia="en-AU"/>
        </w:rPr>
        <w:t>essor</w:t>
      </w:r>
      <w:r w:rsidR="00BD7174" w:rsidRPr="00AF716F">
        <w:rPr>
          <w:rFonts w:asciiTheme="minorHAnsi" w:hAnsiTheme="minorHAnsi" w:cstheme="minorBidi"/>
          <w:noProof/>
          <w:color w:val="auto"/>
          <w:sz w:val="24"/>
          <w:szCs w:val="24"/>
          <w:lang w:val="en-AU" w:eastAsia="en-AU"/>
        </w:rPr>
        <w:t> Angela </w:t>
      </w:r>
      <w:r w:rsidR="0008043E" w:rsidRPr="00AF716F">
        <w:rPr>
          <w:rFonts w:asciiTheme="minorHAnsi" w:hAnsiTheme="minorHAnsi" w:cstheme="minorBidi"/>
          <w:noProof/>
          <w:color w:val="auto"/>
          <w:sz w:val="24"/>
          <w:szCs w:val="24"/>
          <w:lang w:val="en-AU" w:eastAsia="en-AU"/>
        </w:rPr>
        <w:t xml:space="preserve">Arthington and researchers with </w:t>
      </w:r>
      <w:r w:rsidR="00802E6D" w:rsidRPr="00AF716F">
        <w:rPr>
          <w:rFonts w:asciiTheme="minorHAnsi" w:hAnsiTheme="minorHAnsi" w:cstheme="minorBidi"/>
          <w:noProof/>
          <w:color w:val="auto"/>
          <w:sz w:val="24"/>
          <w:szCs w:val="24"/>
          <w:lang w:val="en-AU" w:eastAsia="en-AU"/>
        </w:rPr>
        <w:t xml:space="preserve">expertise in a number of fields including </w:t>
      </w:r>
      <w:r w:rsidR="001B2E0A" w:rsidRPr="00AF716F">
        <w:rPr>
          <w:rFonts w:asciiTheme="minorHAnsi" w:hAnsiTheme="minorHAnsi" w:cstheme="minorBidi"/>
          <w:noProof/>
          <w:color w:val="auto"/>
          <w:sz w:val="24"/>
          <w:szCs w:val="24"/>
          <w:lang w:val="en-AU" w:eastAsia="en-AU"/>
        </w:rPr>
        <w:t>h</w:t>
      </w:r>
      <w:r w:rsidR="00802E6D" w:rsidRPr="00AF716F">
        <w:rPr>
          <w:rFonts w:asciiTheme="minorHAnsi" w:hAnsiTheme="minorHAnsi" w:cstheme="minorBidi"/>
          <w:noProof/>
          <w:color w:val="auto"/>
          <w:sz w:val="24"/>
          <w:szCs w:val="24"/>
          <w:lang w:val="en-AU" w:eastAsia="en-AU"/>
        </w:rPr>
        <w:t xml:space="preserve">ydrogeology, </w:t>
      </w:r>
      <w:r w:rsidR="001B2E0A" w:rsidRPr="00AF716F">
        <w:rPr>
          <w:rFonts w:asciiTheme="minorHAnsi" w:hAnsiTheme="minorHAnsi" w:cstheme="minorBidi"/>
          <w:noProof/>
          <w:color w:val="auto"/>
          <w:sz w:val="24"/>
          <w:szCs w:val="24"/>
          <w:lang w:val="en-AU" w:eastAsia="en-AU"/>
        </w:rPr>
        <w:t>e</w:t>
      </w:r>
      <w:r w:rsidR="00802E6D" w:rsidRPr="00AF716F">
        <w:rPr>
          <w:rFonts w:asciiTheme="minorHAnsi" w:hAnsiTheme="minorHAnsi" w:cstheme="minorBidi"/>
          <w:noProof/>
          <w:color w:val="auto"/>
          <w:sz w:val="24"/>
          <w:szCs w:val="24"/>
          <w:lang w:val="en-AU" w:eastAsia="en-AU"/>
        </w:rPr>
        <w:t xml:space="preserve">cology, </w:t>
      </w:r>
      <w:r w:rsidR="001B2E0A" w:rsidRPr="00AF716F">
        <w:rPr>
          <w:rFonts w:asciiTheme="minorHAnsi" w:hAnsiTheme="minorHAnsi" w:cstheme="minorBidi"/>
          <w:noProof/>
          <w:color w:val="auto"/>
          <w:sz w:val="24"/>
          <w:szCs w:val="24"/>
          <w:lang w:val="en-AU" w:eastAsia="en-AU"/>
        </w:rPr>
        <w:t>w</w:t>
      </w:r>
      <w:r w:rsidR="00802E6D" w:rsidRPr="00AF716F">
        <w:rPr>
          <w:rFonts w:asciiTheme="minorHAnsi" w:hAnsiTheme="minorHAnsi" w:cstheme="minorBidi"/>
          <w:noProof/>
          <w:color w:val="auto"/>
          <w:sz w:val="24"/>
          <w:szCs w:val="24"/>
          <w:lang w:val="en-AU" w:eastAsia="en-AU"/>
        </w:rPr>
        <w:t xml:space="preserve">etlands and </w:t>
      </w:r>
      <w:r w:rsidR="001B2E0A" w:rsidRPr="00AF716F">
        <w:rPr>
          <w:rFonts w:asciiTheme="minorHAnsi" w:hAnsiTheme="minorHAnsi" w:cstheme="minorBidi"/>
          <w:noProof/>
          <w:color w:val="auto"/>
          <w:sz w:val="24"/>
          <w:szCs w:val="24"/>
          <w:lang w:val="en-AU" w:eastAsia="en-AU"/>
        </w:rPr>
        <w:t>i</w:t>
      </w:r>
      <w:r w:rsidR="00802E6D" w:rsidRPr="00AF716F">
        <w:rPr>
          <w:rFonts w:asciiTheme="minorHAnsi" w:hAnsiTheme="minorHAnsi" w:cstheme="minorBidi"/>
          <w:noProof/>
          <w:color w:val="auto"/>
          <w:sz w:val="24"/>
          <w:szCs w:val="24"/>
          <w:lang w:val="en-AU" w:eastAsia="en-AU"/>
        </w:rPr>
        <w:t>nvertebrates.</w:t>
      </w:r>
      <w:r w:rsidR="006739BA">
        <w:rPr>
          <w:rFonts w:asciiTheme="minorHAnsi" w:hAnsiTheme="minorHAnsi" w:cstheme="minorBidi"/>
          <w:noProof/>
          <w:color w:val="auto"/>
          <w:sz w:val="24"/>
          <w:szCs w:val="24"/>
          <w:lang w:val="en-AU" w:eastAsia="en-AU"/>
        </w:rPr>
        <w:t xml:space="preserve"> </w:t>
      </w:r>
      <w:r w:rsidR="003D490E" w:rsidRPr="00963BCB">
        <w:rPr>
          <w:rFonts w:asciiTheme="minorHAnsi" w:hAnsiTheme="minorHAnsi" w:cstheme="minorBidi"/>
          <w:noProof/>
          <w:color w:val="auto"/>
          <w:sz w:val="24"/>
          <w:szCs w:val="24"/>
          <w:lang w:val="en-AU" w:eastAsia="en-AU"/>
        </w:rPr>
        <w:t xml:space="preserve">Two case study sites, Bremer River and Purga Nature Reserve, were visited </w:t>
      </w:r>
      <w:r w:rsidR="00833734" w:rsidRPr="00963BCB">
        <w:rPr>
          <w:rFonts w:asciiTheme="minorHAnsi" w:hAnsiTheme="minorHAnsi" w:cstheme="minorBidi"/>
          <w:noProof/>
          <w:color w:val="auto"/>
          <w:sz w:val="24"/>
          <w:szCs w:val="24"/>
          <w:lang w:val="en-AU" w:eastAsia="en-AU"/>
        </w:rPr>
        <w:t>as</w:t>
      </w:r>
      <w:r w:rsidR="007B4F91" w:rsidRPr="00963BCB">
        <w:rPr>
          <w:rFonts w:asciiTheme="minorHAnsi" w:hAnsiTheme="minorHAnsi" w:cstheme="minorBidi"/>
          <w:noProof/>
          <w:color w:val="auto"/>
          <w:sz w:val="24"/>
          <w:szCs w:val="24"/>
          <w:lang w:val="en-AU" w:eastAsia="en-AU"/>
        </w:rPr>
        <w:t xml:space="preserve"> they are </w:t>
      </w:r>
      <w:r w:rsidR="003D490E" w:rsidRPr="00963BCB">
        <w:rPr>
          <w:rFonts w:asciiTheme="minorHAnsi" w:hAnsiTheme="minorHAnsi" w:cstheme="minorBidi"/>
          <w:noProof/>
          <w:color w:val="auto"/>
          <w:sz w:val="24"/>
          <w:szCs w:val="24"/>
          <w:lang w:val="en-AU" w:eastAsia="en-AU"/>
        </w:rPr>
        <w:t>potentially impacted by existing or proposed mining activities.</w:t>
      </w:r>
    </w:p>
    <w:p w:rsidR="00EC64F9" w:rsidRDefault="00C6105A" w:rsidP="00952AC3">
      <w:pPr>
        <w:pStyle w:val="ListParagraph"/>
        <w:numPr>
          <w:ilvl w:val="1"/>
          <w:numId w:val="12"/>
        </w:numPr>
        <w:spacing w:before="120" w:after="0"/>
        <w:outlineLvl w:val="0"/>
        <w:rPr>
          <w:rFonts w:cs="Arial"/>
          <w:b/>
          <w:color w:val="31849B" w:themeColor="accent5" w:themeShade="BF"/>
          <w:szCs w:val="22"/>
        </w:rPr>
      </w:pPr>
      <w:bookmarkStart w:id="99" w:name="_Toc433016370"/>
      <w:r w:rsidRPr="00C6105A">
        <w:rPr>
          <w:rFonts w:cs="Arial"/>
          <w:b/>
          <w:color w:val="31849B" w:themeColor="accent5" w:themeShade="BF"/>
          <w:szCs w:val="22"/>
        </w:rPr>
        <w:t>Case study: Research on peat swamps and potential impacts from longwall coal m</w:t>
      </w:r>
      <w:r w:rsidR="00793D79">
        <w:rPr>
          <w:rFonts w:cs="Arial"/>
          <w:b/>
          <w:color w:val="31849B" w:themeColor="accent5" w:themeShade="BF"/>
          <w:szCs w:val="22"/>
        </w:rPr>
        <w:t>ines</w:t>
      </w:r>
      <w:bookmarkEnd w:id="99"/>
    </w:p>
    <w:p w:rsidR="00EC64F9" w:rsidRDefault="000B6712" w:rsidP="00793D79">
      <w:pPr>
        <w:pStyle w:val="ListBullet"/>
        <w:numPr>
          <w:ilvl w:val="0"/>
          <w:numId w:val="0"/>
        </w:numPr>
        <w:spacing w:after="120"/>
        <w:ind w:right="-188"/>
      </w:pPr>
      <w:r>
        <w:t>Two categories of peat swamps are listed as threatened ecological comm</w:t>
      </w:r>
      <w:r w:rsidR="00313A63">
        <w:t>unities under the EPBC Act</w:t>
      </w:r>
      <w:r>
        <w:t>. The</w:t>
      </w:r>
      <w:r w:rsidR="00313A63">
        <w:t xml:space="preserve"> peat swamps</w:t>
      </w:r>
      <w:r>
        <w:t xml:space="preserve"> largely occupy Sydney Basin sandstone plateaux, and commonly rely on shallow groundwater levels or discharge.</w:t>
      </w:r>
    </w:p>
    <w:p w:rsidR="00EC64F9" w:rsidRDefault="000B6712">
      <w:pPr>
        <w:pStyle w:val="ListBullet"/>
        <w:numPr>
          <w:ilvl w:val="0"/>
          <w:numId w:val="0"/>
        </w:numPr>
        <w:spacing w:after="120"/>
      </w:pPr>
      <w:r>
        <w:t xml:space="preserve">On the advice of the IESC, the </w:t>
      </w:r>
      <w:r w:rsidR="0001002B">
        <w:t xml:space="preserve">Australian Government </w:t>
      </w:r>
      <w:r w:rsidR="004927FB">
        <w:t>Department of the Environment commis</w:t>
      </w:r>
      <w:r>
        <w:t xml:space="preserve">sioned and published three reports on peat swamps. </w:t>
      </w:r>
      <w:r w:rsidR="004927FB">
        <w:t xml:space="preserve">The </w:t>
      </w:r>
      <w:r>
        <w:t xml:space="preserve">IESC has </w:t>
      </w:r>
      <w:r w:rsidR="004927FB">
        <w:t xml:space="preserve">subsequently </w:t>
      </w:r>
      <w:r>
        <w:t>provided advice to regulators</w:t>
      </w:r>
      <w:r w:rsidR="00313A63">
        <w:t xml:space="preserve">, drawing on the findings of this </w:t>
      </w:r>
      <w:r w:rsidR="00D56A83">
        <w:t>research, which</w:t>
      </w:r>
      <w:r>
        <w:t xml:space="preserve"> aim</w:t>
      </w:r>
      <w:r w:rsidR="00313A63">
        <w:t>s</w:t>
      </w:r>
      <w:r>
        <w:t xml:space="preserve"> to protect peat swamps from mine subsidence impacts. </w:t>
      </w:r>
    </w:p>
    <w:p w:rsidR="00EC64F9" w:rsidRDefault="000B6712" w:rsidP="00CE723F">
      <w:pPr>
        <w:pStyle w:val="ListBullet"/>
        <w:numPr>
          <w:ilvl w:val="0"/>
          <w:numId w:val="0"/>
        </w:numPr>
        <w:spacing w:after="0"/>
      </w:pPr>
      <w:r>
        <w:t>The reports highlight risks to swamps from subsidence, fracturing, and groundwater drawdown and drainage, and indicate that:</w:t>
      </w:r>
    </w:p>
    <w:p w:rsidR="00EC64F9" w:rsidRDefault="00313A63" w:rsidP="00CE723F">
      <w:pPr>
        <w:pStyle w:val="ListBullet"/>
        <w:numPr>
          <w:ilvl w:val="0"/>
          <w:numId w:val="0"/>
        </w:numPr>
        <w:spacing w:after="0"/>
        <w:ind w:left="369" w:hanging="369"/>
      </w:pPr>
      <w:r>
        <w:t>•</w:t>
      </w:r>
      <w:r>
        <w:tab/>
      </w:r>
      <w:proofErr w:type="gramStart"/>
      <w:r>
        <w:t>t</w:t>
      </w:r>
      <w:r w:rsidR="000B6712">
        <w:t>o</w:t>
      </w:r>
      <w:proofErr w:type="gramEnd"/>
      <w:r w:rsidR="000B6712">
        <w:t xml:space="preserve"> date, no strategies</w:t>
      </w:r>
      <w:r>
        <w:t xml:space="preserve">, </w:t>
      </w:r>
      <w:r w:rsidR="000B6712">
        <w:t>other than changes in mine plan layout</w:t>
      </w:r>
      <w:r>
        <w:t xml:space="preserve">, </w:t>
      </w:r>
      <w:r w:rsidR="000B6712">
        <w:t>have been proven to effectively mitigate longwall mining impacts to peat swamps.</w:t>
      </w:r>
    </w:p>
    <w:p w:rsidR="00EC64F9" w:rsidRDefault="00313A63" w:rsidP="00CE723F">
      <w:pPr>
        <w:pStyle w:val="ListBullet"/>
        <w:numPr>
          <w:ilvl w:val="0"/>
          <w:numId w:val="0"/>
        </w:numPr>
        <w:spacing w:after="0"/>
        <w:ind w:left="369" w:hanging="369"/>
      </w:pPr>
      <w:r>
        <w:t>•</w:t>
      </w:r>
      <w:r>
        <w:tab/>
      </w:r>
      <w:proofErr w:type="gramStart"/>
      <w:r>
        <w:t>e</w:t>
      </w:r>
      <w:r w:rsidR="000B6712">
        <w:t>cological</w:t>
      </w:r>
      <w:proofErr w:type="gramEnd"/>
      <w:r w:rsidR="000B6712">
        <w:t xml:space="preserve"> baseline data must be established before mining, and subsidence and hydrological monitoring must be undertaken to warn of ecological risks.</w:t>
      </w:r>
    </w:p>
    <w:p w:rsidR="00EC64F9" w:rsidRDefault="000B6712">
      <w:pPr>
        <w:pStyle w:val="ListBullet"/>
        <w:numPr>
          <w:ilvl w:val="0"/>
          <w:numId w:val="0"/>
        </w:numPr>
        <w:spacing w:after="120"/>
        <w:ind w:left="369" w:hanging="369"/>
      </w:pPr>
      <w:r>
        <w:t>•</w:t>
      </w:r>
      <w:r>
        <w:tab/>
      </w:r>
      <w:proofErr w:type="gramStart"/>
      <w:r w:rsidR="00313A63">
        <w:t>r</w:t>
      </w:r>
      <w:r>
        <w:t>emediation</w:t>
      </w:r>
      <w:proofErr w:type="gramEnd"/>
      <w:r>
        <w:t xml:space="preserve"> of peat swamps following damage by subsidence cannot be relied upon as a management option.</w:t>
      </w:r>
    </w:p>
    <w:p w:rsidR="00EC64F9" w:rsidRDefault="00313A63">
      <w:pPr>
        <w:pStyle w:val="ListBullet"/>
        <w:numPr>
          <w:ilvl w:val="0"/>
          <w:numId w:val="0"/>
        </w:numPr>
        <w:spacing w:after="120"/>
      </w:pPr>
      <w:r>
        <w:t>Some parties</w:t>
      </w:r>
      <w:r w:rsidR="000B6712">
        <w:t xml:space="preserve"> have highlighted </w:t>
      </w:r>
      <w:r>
        <w:t xml:space="preserve">the </w:t>
      </w:r>
      <w:r w:rsidR="000B6712">
        <w:t>resilience of peat swamps to historical mining</w:t>
      </w:r>
      <w:r>
        <w:t xml:space="preserve"> </w:t>
      </w:r>
      <w:r w:rsidR="00E67222">
        <w:t>activities</w:t>
      </w:r>
      <w:r w:rsidR="000B6712">
        <w:t xml:space="preserve"> and proposed adaptive management measures to mitigate impacts. However, IESC advice has identified the potential for irreversible impacts </w:t>
      </w:r>
      <w:r>
        <w:t xml:space="preserve">to peat swamps from </w:t>
      </w:r>
      <w:r w:rsidR="00E67222">
        <w:t>subsidence</w:t>
      </w:r>
      <w:r>
        <w:t xml:space="preserve"> fracturing and groundwater draw downs</w:t>
      </w:r>
      <w:r w:rsidR="00E67222">
        <w:t xml:space="preserve"> </w:t>
      </w:r>
      <w:r w:rsidR="000B6712">
        <w:t>which cannot be adaptively managed. A recen</w:t>
      </w:r>
      <w:r w:rsidR="00952AC3">
        <w:t xml:space="preserve">t approval from the Australian Government </w:t>
      </w:r>
      <w:r w:rsidR="000B6712">
        <w:t xml:space="preserve">regulator for mining in the Illawarra region included conditions to limit subsidence, and constrain the extent of mining to minimise impacts to overlying swamps. </w:t>
      </w:r>
    </w:p>
    <w:p w:rsidR="0095381B" w:rsidRPr="00CE723F" w:rsidRDefault="000B6712" w:rsidP="000825B2">
      <w:pPr>
        <w:pStyle w:val="ListBullet"/>
        <w:numPr>
          <w:ilvl w:val="0"/>
          <w:numId w:val="0"/>
        </w:numPr>
        <w:spacing w:after="120"/>
      </w:pPr>
      <w:r>
        <w:t xml:space="preserve">Improved understanding of peat swamps has enabled development of specific advice to regulators on assessment, monitoring, management and mine layout. There are however, ongoing uncertainties relating to fracturing, hydrological responses and ecological tolerances which </w:t>
      </w:r>
      <w:r w:rsidR="00B94AA0">
        <w:t xml:space="preserve">may </w:t>
      </w:r>
      <w:r>
        <w:t>require further research.</w:t>
      </w:r>
    </w:p>
    <w:p w:rsidR="00790141" w:rsidRDefault="00790141" w:rsidP="00250849">
      <w:pPr>
        <w:pStyle w:val="ListBullet"/>
        <w:numPr>
          <w:ilvl w:val="0"/>
          <w:numId w:val="0"/>
        </w:numPr>
        <w:spacing w:after="120"/>
        <w:rPr>
          <w:rFonts w:cs="Arial"/>
          <w:sz w:val="22"/>
          <w:szCs w:val="22"/>
          <w:lang w:val="en-AU" w:eastAsia="en-US"/>
        </w:rPr>
        <w:sectPr w:rsidR="00790141" w:rsidSect="00793D79">
          <w:pgSz w:w="11906" w:h="16838"/>
          <w:pgMar w:top="1245" w:right="991" w:bottom="284" w:left="1440" w:header="425" w:footer="189" w:gutter="0"/>
          <w:cols w:space="708"/>
          <w:docGrid w:linePitch="360"/>
        </w:sectPr>
      </w:pPr>
    </w:p>
    <w:p w:rsidR="00195535" w:rsidRPr="000825B2" w:rsidRDefault="008A252F" w:rsidP="00D5430B">
      <w:pPr>
        <w:pStyle w:val="ListParagraph"/>
        <w:numPr>
          <w:ilvl w:val="0"/>
          <w:numId w:val="12"/>
        </w:numPr>
        <w:spacing w:after="120"/>
        <w:outlineLvl w:val="0"/>
        <w:rPr>
          <w:rFonts w:cs="Arial"/>
          <w:b/>
          <w:color w:val="1F497D" w:themeColor="text2"/>
          <w:sz w:val="32"/>
          <w:szCs w:val="32"/>
          <w:lang w:val="en-AU" w:eastAsia="en-US"/>
        </w:rPr>
      </w:pPr>
      <w:bookmarkStart w:id="100" w:name="_Toc370399618"/>
      <w:bookmarkStart w:id="101" w:name="_Toc433016371"/>
      <w:bookmarkEnd w:id="95"/>
      <w:r>
        <w:rPr>
          <w:rFonts w:cs="Arial"/>
          <w:b/>
          <w:color w:val="1F497D" w:themeColor="text2"/>
          <w:sz w:val="32"/>
          <w:szCs w:val="32"/>
          <w:lang w:val="en-AU" w:eastAsia="en-US"/>
        </w:rPr>
        <w:lastRenderedPageBreak/>
        <w:t>Understanding and disseminati</w:t>
      </w:r>
      <w:r w:rsidR="00CC61E9" w:rsidRPr="000825B2">
        <w:rPr>
          <w:rFonts w:cs="Arial"/>
          <w:b/>
          <w:color w:val="1F497D" w:themeColor="text2"/>
          <w:sz w:val="32"/>
          <w:szCs w:val="32"/>
          <w:lang w:val="en-AU" w:eastAsia="en-US"/>
        </w:rPr>
        <w:t>n</w:t>
      </w:r>
      <w:r>
        <w:rPr>
          <w:rFonts w:cs="Arial"/>
          <w:b/>
          <w:color w:val="1F497D" w:themeColor="text2"/>
          <w:sz w:val="32"/>
          <w:szCs w:val="32"/>
          <w:lang w:val="en-AU" w:eastAsia="en-US"/>
        </w:rPr>
        <w:t>g</w:t>
      </w:r>
      <w:r w:rsidR="00CC61E9" w:rsidRPr="000825B2">
        <w:rPr>
          <w:rFonts w:cs="Arial"/>
          <w:b/>
          <w:color w:val="1F497D" w:themeColor="text2"/>
          <w:sz w:val="32"/>
          <w:szCs w:val="32"/>
          <w:lang w:val="en-AU" w:eastAsia="en-US"/>
        </w:rPr>
        <w:t xml:space="preserve"> scientific information</w:t>
      </w:r>
      <w:bookmarkStart w:id="102" w:name="_Toc370728535"/>
      <w:bookmarkStart w:id="103" w:name="_Toc370748559"/>
      <w:bookmarkStart w:id="104" w:name="_Toc370893813"/>
      <w:bookmarkStart w:id="105" w:name="_Toc370893942"/>
      <w:bookmarkStart w:id="106" w:name="_Toc371088373"/>
      <w:bookmarkStart w:id="107" w:name="_Toc371088696"/>
      <w:bookmarkStart w:id="108" w:name="_Toc372807853"/>
      <w:bookmarkStart w:id="109" w:name="_Toc372810471"/>
      <w:bookmarkStart w:id="110" w:name="_Toc372898025"/>
      <w:bookmarkStart w:id="111" w:name="_Toc373408234"/>
      <w:bookmarkEnd w:id="100"/>
      <w:bookmarkEnd w:id="102"/>
      <w:bookmarkEnd w:id="103"/>
      <w:bookmarkEnd w:id="104"/>
      <w:bookmarkEnd w:id="105"/>
      <w:bookmarkEnd w:id="106"/>
      <w:bookmarkEnd w:id="107"/>
      <w:bookmarkEnd w:id="108"/>
      <w:bookmarkEnd w:id="109"/>
      <w:bookmarkEnd w:id="110"/>
      <w:bookmarkEnd w:id="111"/>
      <w:bookmarkEnd w:id="101"/>
    </w:p>
    <w:p w:rsidR="00D50BCD" w:rsidRPr="000825B2" w:rsidRDefault="00AD0BDF" w:rsidP="00D5430B">
      <w:pPr>
        <w:pStyle w:val="ListParagraph"/>
        <w:numPr>
          <w:ilvl w:val="1"/>
          <w:numId w:val="12"/>
        </w:numPr>
        <w:spacing w:after="120"/>
        <w:outlineLvl w:val="0"/>
        <w:rPr>
          <w:rFonts w:cs="Arial"/>
          <w:b/>
          <w:color w:val="31849B" w:themeColor="accent5" w:themeShade="BF"/>
          <w:szCs w:val="22"/>
        </w:rPr>
      </w:pPr>
      <w:bookmarkStart w:id="112" w:name="_Toc370399619"/>
      <w:bookmarkStart w:id="113" w:name="_Toc433016372"/>
      <w:r w:rsidRPr="000825B2">
        <w:rPr>
          <w:rFonts w:cs="Arial"/>
          <w:b/>
          <w:color w:val="31849B" w:themeColor="accent5" w:themeShade="BF"/>
          <w:szCs w:val="22"/>
        </w:rPr>
        <w:t>Communication and publication of information</w:t>
      </w:r>
      <w:bookmarkEnd w:id="112"/>
      <w:bookmarkEnd w:id="113"/>
    </w:p>
    <w:p w:rsidR="006B1BA2" w:rsidRPr="00140612" w:rsidRDefault="00CC61E9" w:rsidP="00F65A71">
      <w:pPr>
        <w:pStyle w:val="ListBullet"/>
        <w:numPr>
          <w:ilvl w:val="0"/>
          <w:numId w:val="0"/>
        </w:numPr>
        <w:spacing w:after="120"/>
      </w:pPr>
      <w:r w:rsidRPr="00140612">
        <w:rPr>
          <w:rFonts w:cs="Arial"/>
        </w:rPr>
        <w:t xml:space="preserve">The </w:t>
      </w:r>
      <w:r w:rsidR="00790141" w:rsidRPr="00140612">
        <w:rPr>
          <w:rFonts w:cs="Arial"/>
        </w:rPr>
        <w:t>IESC</w:t>
      </w:r>
      <w:r w:rsidR="006B1BA2" w:rsidRPr="00140612">
        <w:rPr>
          <w:rFonts w:cs="Arial"/>
        </w:rPr>
        <w:t xml:space="preserve"> </w:t>
      </w:r>
      <w:r w:rsidR="00CC046B">
        <w:rPr>
          <w:rFonts w:cs="Arial"/>
        </w:rPr>
        <w:t>plays</w:t>
      </w:r>
      <w:r w:rsidR="00CC046B" w:rsidRPr="00140612">
        <w:rPr>
          <w:rFonts w:cs="Arial"/>
        </w:rPr>
        <w:t xml:space="preserve"> </w:t>
      </w:r>
      <w:r w:rsidR="006B1BA2" w:rsidRPr="00140612">
        <w:rPr>
          <w:rFonts w:cs="Arial"/>
        </w:rPr>
        <w:t>a</w:t>
      </w:r>
      <w:r w:rsidR="0059147F" w:rsidRPr="00140612">
        <w:rPr>
          <w:rFonts w:cs="Arial"/>
        </w:rPr>
        <w:t xml:space="preserve"> role </w:t>
      </w:r>
      <w:r w:rsidR="00CC046B">
        <w:rPr>
          <w:rFonts w:cs="Arial"/>
        </w:rPr>
        <w:t>in</w:t>
      </w:r>
      <w:r w:rsidR="00CC046B" w:rsidRPr="00140612">
        <w:rPr>
          <w:rFonts w:cs="Arial"/>
        </w:rPr>
        <w:t xml:space="preserve"> </w:t>
      </w:r>
      <w:r w:rsidR="0059147F" w:rsidRPr="00140612">
        <w:rPr>
          <w:rFonts w:cs="Arial"/>
        </w:rPr>
        <w:t>build</w:t>
      </w:r>
      <w:r w:rsidR="00CC046B">
        <w:rPr>
          <w:rFonts w:cs="Arial"/>
        </w:rPr>
        <w:t>ing</w:t>
      </w:r>
      <w:r w:rsidR="006B1BA2" w:rsidRPr="00140612">
        <w:rPr>
          <w:rFonts w:cs="Arial"/>
        </w:rPr>
        <w:t xml:space="preserve"> public confidence in the scientific evidence whic</w:t>
      </w:r>
      <w:r w:rsidR="00DF6484" w:rsidRPr="00140612">
        <w:rPr>
          <w:rFonts w:cs="Arial"/>
        </w:rPr>
        <w:t>h informs regulatory decisions</w:t>
      </w:r>
      <w:r w:rsidR="009D691B" w:rsidRPr="00140612">
        <w:rPr>
          <w:rFonts w:cs="Arial"/>
        </w:rPr>
        <w:t xml:space="preserve"> on coal seam gas and large coal mining development</w:t>
      </w:r>
      <w:r w:rsidR="00DF6484" w:rsidRPr="00140612">
        <w:rPr>
          <w:rFonts w:cs="Arial"/>
        </w:rPr>
        <w:t>.</w:t>
      </w:r>
      <w:r w:rsidR="002509CC" w:rsidRPr="00140612">
        <w:t xml:space="preserve"> T</w:t>
      </w:r>
      <w:r w:rsidR="006B1BA2" w:rsidRPr="00140612">
        <w:t xml:space="preserve">he </w:t>
      </w:r>
      <w:r w:rsidR="00790141" w:rsidRPr="00140612">
        <w:t>IESC</w:t>
      </w:r>
      <w:r w:rsidR="006B1BA2" w:rsidRPr="00140612">
        <w:t xml:space="preserve"> aims to increase awareness of </w:t>
      </w:r>
      <w:r w:rsidR="008A252F" w:rsidRPr="00140612">
        <w:t>its</w:t>
      </w:r>
      <w:r w:rsidR="00E21DA5" w:rsidRPr="00140612">
        <w:t xml:space="preserve"> </w:t>
      </w:r>
      <w:r w:rsidR="009D691B" w:rsidRPr="00140612">
        <w:t>s</w:t>
      </w:r>
      <w:r w:rsidR="00E21DA5" w:rsidRPr="00140612">
        <w:t>cientific advice,</w:t>
      </w:r>
      <w:r w:rsidR="006B1BA2" w:rsidRPr="00140612">
        <w:t xml:space="preserve"> inform scienti</w:t>
      </w:r>
      <w:r w:rsidR="00E21DA5" w:rsidRPr="00140612">
        <w:t>fic dialogue on research</w:t>
      </w:r>
      <w:r w:rsidR="006B1BA2" w:rsidRPr="00140612">
        <w:t xml:space="preserve"> </w:t>
      </w:r>
      <w:r w:rsidR="00DF6484" w:rsidRPr="00140612">
        <w:t xml:space="preserve">and inform public dialogue on the potential impacts of coal seam gas and large coal mining developments on water resources. </w:t>
      </w:r>
    </w:p>
    <w:p w:rsidR="002A5ED0" w:rsidRPr="00140612" w:rsidRDefault="002A5ED0" w:rsidP="00F65A71">
      <w:pPr>
        <w:pStyle w:val="ListBullet"/>
        <w:numPr>
          <w:ilvl w:val="0"/>
          <w:numId w:val="0"/>
        </w:numPr>
        <w:spacing w:after="120"/>
      </w:pPr>
      <w:r w:rsidRPr="00140612">
        <w:t xml:space="preserve">To </w:t>
      </w:r>
      <w:r w:rsidR="00C63841" w:rsidRPr="00140612">
        <w:t>enable</w:t>
      </w:r>
      <w:r w:rsidRPr="00140612">
        <w:t xml:space="preserve"> communities</w:t>
      </w:r>
      <w:r w:rsidR="00C63841" w:rsidRPr="00140612">
        <w:t xml:space="preserve"> to</w:t>
      </w:r>
      <w:r w:rsidRPr="00140612">
        <w:t xml:space="preserve"> </w:t>
      </w:r>
      <w:r w:rsidR="002A07C8">
        <w:t xml:space="preserve">be better informed and </w:t>
      </w:r>
      <w:r w:rsidRPr="00140612">
        <w:t xml:space="preserve">have greater confidence in the regulation of coal seam gas and large coal mining developments, the IESC makes all </w:t>
      </w:r>
      <w:r w:rsidR="00904CCC">
        <w:t xml:space="preserve">of </w:t>
      </w:r>
      <w:r w:rsidRPr="00140612">
        <w:t>its advi</w:t>
      </w:r>
      <w:r w:rsidR="008E2D79">
        <w:t>ce</w:t>
      </w:r>
      <w:r w:rsidR="00B90155">
        <w:t xml:space="preserve"> on</w:t>
      </w:r>
      <w:r w:rsidR="008E2D79">
        <w:t xml:space="preserve"> </w:t>
      </w:r>
      <w:r w:rsidR="00CC046B">
        <w:t>these development</w:t>
      </w:r>
      <w:r w:rsidR="000E3123">
        <w:t>s</w:t>
      </w:r>
      <w:r w:rsidR="00CC046B">
        <w:t xml:space="preserve"> </w:t>
      </w:r>
      <w:r w:rsidR="008E2D79">
        <w:t>publicly available within 10 </w:t>
      </w:r>
      <w:r w:rsidRPr="00140612">
        <w:t xml:space="preserve">business days of providing it to the regulator. </w:t>
      </w:r>
      <w:r w:rsidR="00137FE6">
        <w:t>A</w:t>
      </w:r>
      <w:r w:rsidRPr="00140612">
        <w:t>s the advice is made publicly available before decisions on</w:t>
      </w:r>
      <w:r w:rsidR="00137FE6">
        <w:t xml:space="preserve"> development proposals are made, </w:t>
      </w:r>
      <w:r w:rsidR="00137FE6" w:rsidRPr="00140612">
        <w:t xml:space="preserve">a high level of transparency and early access </w:t>
      </w:r>
      <w:r w:rsidR="002A6E30">
        <w:t>to the advice by</w:t>
      </w:r>
      <w:r w:rsidR="00137FE6" w:rsidRPr="00140612">
        <w:t xml:space="preserve"> all interested</w:t>
      </w:r>
      <w:r w:rsidR="00137FE6">
        <w:t xml:space="preserve"> parties</w:t>
      </w:r>
      <w:r w:rsidR="002A07C8">
        <w:t xml:space="preserve"> is ensured</w:t>
      </w:r>
      <w:r w:rsidR="00137FE6">
        <w:t>.</w:t>
      </w:r>
    </w:p>
    <w:p w:rsidR="009D691B" w:rsidRDefault="00CC61E9">
      <w:pPr>
        <w:spacing w:after="120"/>
        <w:ind w:right="-7"/>
        <w:rPr>
          <w:rFonts w:cs="Arial"/>
          <w:sz w:val="22"/>
          <w:szCs w:val="22"/>
        </w:rPr>
      </w:pPr>
      <w:r w:rsidRPr="00140612">
        <w:rPr>
          <w:rFonts w:cs="Arial"/>
        </w:rPr>
        <w:t>Th</w:t>
      </w:r>
      <w:r w:rsidR="006B1BA2" w:rsidRPr="00140612">
        <w:rPr>
          <w:rFonts w:cs="Arial"/>
        </w:rPr>
        <w:t xml:space="preserve">e </w:t>
      </w:r>
      <w:r w:rsidR="00790141" w:rsidRPr="00140612">
        <w:rPr>
          <w:rFonts w:cs="Arial"/>
        </w:rPr>
        <w:t>IESC</w:t>
      </w:r>
      <w:r w:rsidR="0084005D" w:rsidRPr="00140612">
        <w:rPr>
          <w:rFonts w:cs="Arial"/>
        </w:rPr>
        <w:t>’s</w:t>
      </w:r>
      <w:r w:rsidR="00CA2552" w:rsidRPr="00140612">
        <w:rPr>
          <w:rFonts w:cs="Arial"/>
        </w:rPr>
        <w:t xml:space="preserve"> website</w:t>
      </w:r>
      <w:r w:rsidR="006B1BA2" w:rsidRPr="00140612">
        <w:rPr>
          <w:rFonts w:cs="Arial"/>
        </w:rPr>
        <w:t xml:space="preserve"> is an important tool for communicating and </w:t>
      </w:r>
      <w:r w:rsidR="00EC536F" w:rsidRPr="00140612">
        <w:rPr>
          <w:rFonts w:cs="Arial"/>
        </w:rPr>
        <w:t xml:space="preserve">publishing </w:t>
      </w:r>
      <w:r w:rsidR="006B1BA2" w:rsidRPr="00140612">
        <w:rPr>
          <w:rFonts w:cs="Arial"/>
        </w:rPr>
        <w:t>information</w:t>
      </w:r>
      <w:r w:rsidR="00E4001C" w:rsidRPr="00140612">
        <w:rPr>
          <w:rFonts w:cs="Arial"/>
        </w:rPr>
        <w:t xml:space="preserve"> and is available at</w:t>
      </w:r>
      <w:r w:rsidR="00967F65">
        <w:rPr>
          <w:rFonts w:cs="Arial"/>
          <w:sz w:val="22"/>
          <w:szCs w:val="22"/>
        </w:rPr>
        <w:t>:</w:t>
      </w:r>
      <w:r w:rsidR="00790141">
        <w:t xml:space="preserve"> </w:t>
      </w:r>
      <w:hyperlink r:id="rId29" w:history="1">
        <w:r w:rsidR="00904CCC" w:rsidRPr="005007B4">
          <w:rPr>
            <w:rStyle w:val="Hyperlink"/>
            <w:sz w:val="22"/>
            <w:szCs w:val="22"/>
          </w:rPr>
          <w:t>www.iesc.environment.gov.au</w:t>
        </w:r>
      </w:hyperlink>
      <w:r w:rsidR="006B1BA2" w:rsidRPr="00790141">
        <w:rPr>
          <w:rFonts w:cs="Arial"/>
          <w:sz w:val="22"/>
          <w:szCs w:val="22"/>
        </w:rPr>
        <w:t xml:space="preserve"> </w:t>
      </w:r>
    </w:p>
    <w:p w:rsidR="00E8526F" w:rsidRPr="00140612" w:rsidRDefault="009E0479" w:rsidP="00BC12A9">
      <w:pPr>
        <w:spacing w:after="120"/>
        <w:ind w:right="-7"/>
        <w:rPr>
          <w:rFonts w:cs="Arial"/>
        </w:rPr>
      </w:pPr>
      <w:r>
        <w:rPr>
          <w:rFonts w:cs="Arial"/>
          <w:noProof/>
          <w:lang w:val="en-AU" w:eastAsia="en-AU"/>
        </w:rPr>
        <w:drawing>
          <wp:anchor distT="0" distB="0" distL="114300" distR="114300" simplePos="0" relativeHeight="251779072" behindDoc="0" locked="0" layoutInCell="1" allowOverlap="1">
            <wp:simplePos x="0" y="0"/>
            <wp:positionH relativeFrom="column">
              <wp:posOffset>3381375</wp:posOffset>
            </wp:positionH>
            <wp:positionV relativeFrom="paragraph">
              <wp:posOffset>133985</wp:posOffset>
            </wp:positionV>
            <wp:extent cx="2663825" cy="1771650"/>
            <wp:effectExtent l="19050" t="0" r="3175"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cstate="print"/>
                    <a:srcRect/>
                    <a:stretch>
                      <a:fillRect/>
                    </a:stretch>
                  </pic:blipFill>
                  <pic:spPr bwMode="auto">
                    <a:xfrm>
                      <a:off x="0" y="0"/>
                      <a:ext cx="2663825" cy="1771650"/>
                    </a:xfrm>
                    <a:prstGeom prst="rect">
                      <a:avLst/>
                    </a:prstGeom>
                    <a:noFill/>
                    <a:ln w="9525">
                      <a:noFill/>
                      <a:miter lim="800000"/>
                      <a:headEnd/>
                      <a:tailEnd/>
                    </a:ln>
                  </pic:spPr>
                </pic:pic>
              </a:graphicData>
            </a:graphic>
          </wp:anchor>
        </w:drawing>
      </w:r>
      <w:r w:rsidR="006B1BA2" w:rsidRPr="00140612">
        <w:rPr>
          <w:rFonts w:cs="Arial"/>
        </w:rPr>
        <w:t>The website</w:t>
      </w:r>
      <w:r w:rsidR="00CA2552" w:rsidRPr="00140612">
        <w:rPr>
          <w:rFonts w:cs="Arial"/>
        </w:rPr>
        <w:t xml:space="preserve"> contai</w:t>
      </w:r>
      <w:r w:rsidR="00CC61E9" w:rsidRPr="00140612">
        <w:rPr>
          <w:rFonts w:cs="Arial"/>
        </w:rPr>
        <w:t xml:space="preserve">ns: </w:t>
      </w:r>
    </w:p>
    <w:p w:rsidR="00E8526F" w:rsidRPr="00140612" w:rsidRDefault="00CC61E9" w:rsidP="00821ECD">
      <w:pPr>
        <w:pStyle w:val="ListBullet"/>
        <w:spacing w:after="60"/>
      </w:pPr>
      <w:r w:rsidRPr="00140612">
        <w:t>agendas and minutes for all meetings</w:t>
      </w:r>
      <w:r w:rsidR="00184BB0">
        <w:t>;</w:t>
      </w:r>
    </w:p>
    <w:p w:rsidR="00E8526F" w:rsidRDefault="002509CC" w:rsidP="00821ECD">
      <w:pPr>
        <w:pStyle w:val="ListBullet"/>
        <w:spacing w:after="60"/>
      </w:pPr>
      <w:r w:rsidRPr="00140612">
        <w:t xml:space="preserve">the </w:t>
      </w:r>
      <w:r w:rsidR="00790141" w:rsidRPr="00140612">
        <w:t>IESC</w:t>
      </w:r>
      <w:r w:rsidRPr="00140612">
        <w:t xml:space="preserve">’s </w:t>
      </w:r>
      <w:r w:rsidR="00CC61E9" w:rsidRPr="00140612">
        <w:t>advice on coal seam gas and large coal mining development pro</w:t>
      </w:r>
      <w:r w:rsidRPr="00140612">
        <w:t>posals</w:t>
      </w:r>
      <w:r w:rsidR="00184BB0">
        <w:t>;</w:t>
      </w:r>
    </w:p>
    <w:p w:rsidR="002A07C8" w:rsidRPr="00140612" w:rsidRDefault="00392E78" w:rsidP="00821ECD">
      <w:pPr>
        <w:pStyle w:val="ListBullet"/>
        <w:spacing w:after="60"/>
      </w:pPr>
      <w:r w:rsidRPr="00392E78">
        <w:rPr>
          <w:rFonts w:cs="Arial"/>
          <w:noProof/>
          <w:lang w:val="en-AU" w:eastAsia="en-AU"/>
        </w:rPr>
        <w:pict>
          <v:shape id="_x0000_s1033" type="#_x0000_t202" style="position:absolute;left:0;text-align:left;margin-left:262.9pt;margin-top:61.15pt;width:236.25pt;height:19.55pt;z-index:251762688;mso-width-relative:margin;mso-height-relative:margin" stroked="f">
            <v:textbox style="mso-next-textbox:#_x0000_s1033">
              <w:txbxContent>
                <w:p w:rsidR="00EA2354" w:rsidRPr="00657333" w:rsidRDefault="00EA2354" w:rsidP="00E825C6">
                  <w:pPr>
                    <w:rPr>
                      <w:i/>
                      <w:sz w:val="20"/>
                      <w:szCs w:val="20"/>
                    </w:rPr>
                  </w:pPr>
                  <w:r w:rsidRPr="00A00F93">
                    <w:rPr>
                      <w:rFonts w:cs="Arial"/>
                      <w:i/>
                      <w:sz w:val="20"/>
                      <w:szCs w:val="20"/>
                    </w:rPr>
                    <w:t>Photo</w:t>
                  </w:r>
                  <w:r>
                    <w:rPr>
                      <w:rFonts w:cs="Arial"/>
                      <w:i/>
                      <w:sz w:val="20"/>
                      <w:szCs w:val="20"/>
                    </w:rPr>
                    <w:t>: Aquatic ecosystem in the Hunter Valley</w:t>
                  </w:r>
                </w:p>
              </w:txbxContent>
            </v:textbox>
            <w10:wrap type="square"/>
          </v:shape>
        </w:pict>
      </w:r>
      <w:r w:rsidR="002A07C8">
        <w:t xml:space="preserve">the Information Guidelines which </w:t>
      </w:r>
      <w:r w:rsidR="00D15ADC">
        <w:t>outline the information considered necessary to enable the IESC to provide robust scientific</w:t>
      </w:r>
      <w:r w:rsidR="00F90FBA">
        <w:t xml:space="preserve"> advice to government regulators;</w:t>
      </w:r>
    </w:p>
    <w:p w:rsidR="00E8526F" w:rsidRPr="00140612" w:rsidRDefault="006B1BA2" w:rsidP="00821ECD">
      <w:pPr>
        <w:pStyle w:val="ListBullet"/>
        <w:spacing w:after="60"/>
      </w:pPr>
      <w:r w:rsidRPr="00140612">
        <w:t xml:space="preserve">information on </w:t>
      </w:r>
      <w:r w:rsidR="000E3123">
        <w:t xml:space="preserve">the </w:t>
      </w:r>
      <w:r w:rsidR="00C90AB9" w:rsidRPr="00140612">
        <w:t>b</w:t>
      </w:r>
      <w:r w:rsidR="00691800" w:rsidRPr="00140612">
        <w:t>ior</w:t>
      </w:r>
      <w:r w:rsidR="00C90AB9" w:rsidRPr="00140612">
        <w:t>egional a</w:t>
      </w:r>
      <w:r w:rsidR="0079456D" w:rsidRPr="00140612">
        <w:t>ssessment</w:t>
      </w:r>
      <w:r w:rsidR="00E21DA5" w:rsidRPr="00140612">
        <w:t>s</w:t>
      </w:r>
      <w:r w:rsidR="00C90AB9" w:rsidRPr="00140612">
        <w:t xml:space="preserve"> and </w:t>
      </w:r>
      <w:r w:rsidR="000E3123">
        <w:t xml:space="preserve">other priority </w:t>
      </w:r>
      <w:r w:rsidR="00C90AB9" w:rsidRPr="00140612">
        <w:t>r</w:t>
      </w:r>
      <w:r w:rsidR="0079456D" w:rsidRPr="00140612">
        <w:t>esearch</w:t>
      </w:r>
      <w:r w:rsidR="00E83E87">
        <w:t>, including web </w:t>
      </w:r>
      <w:r w:rsidR="00A15C3B">
        <w:t xml:space="preserve">links to </w:t>
      </w:r>
      <w:r w:rsidR="00E83E87">
        <w:t>further</w:t>
      </w:r>
      <w:r w:rsidR="00A15C3B">
        <w:t xml:space="preserve"> information on the </w:t>
      </w:r>
      <w:r w:rsidR="0001002B">
        <w:t xml:space="preserve">Australian Government </w:t>
      </w:r>
      <w:r w:rsidR="00A15C3B">
        <w:t>Department of the Environment’s and the Bioregional Assessment’s websites</w:t>
      </w:r>
      <w:r w:rsidR="00184BB0">
        <w:t>; and</w:t>
      </w:r>
    </w:p>
    <w:p w:rsidR="009E0479" w:rsidRDefault="00691800">
      <w:pPr>
        <w:pStyle w:val="ListBullet"/>
        <w:spacing w:after="60"/>
        <w:rPr>
          <w:rFonts w:cs="Arial"/>
        </w:rPr>
      </w:pPr>
      <w:proofErr w:type="gramStart"/>
      <w:r w:rsidRPr="00140612">
        <w:t>other</w:t>
      </w:r>
      <w:proofErr w:type="gramEnd"/>
      <w:r w:rsidRPr="00140612">
        <w:t xml:space="preserve"> publications</w:t>
      </w:r>
      <w:r w:rsidR="002A6E30">
        <w:t>,</w:t>
      </w:r>
      <w:r w:rsidRPr="00140612">
        <w:t xml:space="preserve"> </w:t>
      </w:r>
      <w:r w:rsidR="002A07C8">
        <w:t>includ</w:t>
      </w:r>
      <w:r w:rsidR="002A6E30">
        <w:t>ing</w:t>
      </w:r>
      <w:r w:rsidR="002A07C8">
        <w:t xml:space="preserve"> </w:t>
      </w:r>
      <w:r w:rsidR="002A6E30">
        <w:t xml:space="preserve">research reports and </w:t>
      </w:r>
      <w:r w:rsidRPr="00140612">
        <w:t>fact sheets</w:t>
      </w:r>
      <w:r w:rsidR="000E3123">
        <w:t xml:space="preserve"> </w:t>
      </w:r>
      <w:bookmarkStart w:id="114" w:name="_Toc370399620"/>
      <w:r w:rsidR="00417F37" w:rsidRPr="00140612">
        <w:rPr>
          <w:rFonts w:cs="Arial"/>
        </w:rPr>
        <w:t>on key scientific i</w:t>
      </w:r>
      <w:r w:rsidR="00D95653" w:rsidRPr="00140612">
        <w:rPr>
          <w:rFonts w:cs="Arial"/>
        </w:rPr>
        <w:t>ssues associated with the water-</w:t>
      </w:r>
      <w:r w:rsidR="00417F37" w:rsidRPr="00140612">
        <w:rPr>
          <w:rFonts w:cs="Arial"/>
        </w:rPr>
        <w:t>related impacts of coal seam gas an</w:t>
      </w:r>
      <w:r w:rsidR="00DF57FC" w:rsidRPr="00140612">
        <w:rPr>
          <w:rFonts w:cs="Arial"/>
        </w:rPr>
        <w:t>d large coal mining development</w:t>
      </w:r>
      <w:r w:rsidR="00C12704" w:rsidRPr="00140612">
        <w:rPr>
          <w:rFonts w:cs="Arial"/>
        </w:rPr>
        <w:t>.</w:t>
      </w:r>
      <w:r w:rsidR="00DF57FC" w:rsidRPr="00140612">
        <w:rPr>
          <w:rFonts w:cs="Arial"/>
        </w:rPr>
        <w:t xml:space="preserve"> </w:t>
      </w:r>
    </w:p>
    <w:p w:rsidR="008B7AF6" w:rsidRPr="008B7AF6" w:rsidRDefault="008B7AF6" w:rsidP="008B7AF6">
      <w:pPr>
        <w:pStyle w:val="ListParagraph"/>
        <w:numPr>
          <w:ilvl w:val="0"/>
          <w:numId w:val="0"/>
        </w:numPr>
        <w:spacing w:after="120"/>
        <w:outlineLvl w:val="0"/>
        <w:rPr>
          <w:rFonts w:cs="Arial"/>
          <w:sz w:val="22"/>
          <w:szCs w:val="22"/>
        </w:rPr>
      </w:pPr>
    </w:p>
    <w:p w:rsidR="008B7AF6" w:rsidRPr="008B7AF6" w:rsidRDefault="008B7AF6" w:rsidP="008B7AF6">
      <w:pPr>
        <w:pStyle w:val="ListParagraph"/>
        <w:numPr>
          <w:ilvl w:val="0"/>
          <w:numId w:val="0"/>
        </w:numPr>
        <w:spacing w:after="120"/>
        <w:outlineLvl w:val="0"/>
        <w:rPr>
          <w:rFonts w:cs="Arial"/>
          <w:sz w:val="22"/>
          <w:szCs w:val="22"/>
        </w:rPr>
      </w:pPr>
    </w:p>
    <w:bookmarkEnd w:id="114"/>
    <w:p w:rsidR="00C12704" w:rsidRDefault="0006641D" w:rsidP="002A2781">
      <w:pPr>
        <w:spacing w:after="120"/>
        <w:ind w:right="-6"/>
        <w:rPr>
          <w:rFonts w:cs="Arial"/>
          <w:sz w:val="22"/>
          <w:szCs w:val="22"/>
        </w:rPr>
      </w:pPr>
      <w:r>
        <w:rPr>
          <w:rFonts w:cs="Arial"/>
          <w:sz w:val="22"/>
          <w:szCs w:val="22"/>
        </w:rPr>
        <w:t xml:space="preserve">             </w:t>
      </w:r>
    </w:p>
    <w:p w:rsidR="00891E14" w:rsidRDefault="00891E14" w:rsidP="002A2781">
      <w:pPr>
        <w:spacing w:after="120"/>
        <w:ind w:right="-6"/>
        <w:rPr>
          <w:rFonts w:cs="Arial"/>
          <w:sz w:val="22"/>
          <w:szCs w:val="22"/>
        </w:rPr>
        <w:sectPr w:rsidR="00891E14" w:rsidSect="003617DF">
          <w:pgSz w:w="11906" w:h="16838"/>
          <w:pgMar w:top="1245" w:right="1440" w:bottom="284" w:left="1440" w:header="425" w:footer="189" w:gutter="0"/>
          <w:cols w:space="708"/>
          <w:docGrid w:linePitch="360"/>
        </w:sectPr>
      </w:pPr>
    </w:p>
    <w:p w:rsidR="00FE4E94" w:rsidRPr="00891E14" w:rsidRDefault="00891E14" w:rsidP="00891E14">
      <w:pPr>
        <w:spacing w:after="120"/>
        <w:jc w:val="right"/>
        <w:outlineLvl w:val="0"/>
        <w:rPr>
          <w:rFonts w:cs="Arial"/>
          <w:b/>
          <w:color w:val="1F497D" w:themeColor="text2"/>
          <w:sz w:val="32"/>
          <w:szCs w:val="32"/>
          <w:lang w:val="en-AU" w:eastAsia="en-US"/>
        </w:rPr>
      </w:pPr>
      <w:bookmarkStart w:id="115" w:name="_Toc419191254"/>
      <w:bookmarkStart w:id="116" w:name="_Toc419192322"/>
      <w:bookmarkStart w:id="117" w:name="_Toc433016373"/>
      <w:r w:rsidRPr="00891E14">
        <w:rPr>
          <w:rFonts w:cs="Arial"/>
          <w:b/>
          <w:color w:val="1F497D" w:themeColor="text2"/>
          <w:sz w:val="32"/>
          <w:szCs w:val="32"/>
          <w:lang w:val="en-AU" w:eastAsia="en-US"/>
        </w:rPr>
        <w:lastRenderedPageBreak/>
        <w:t>A</w:t>
      </w:r>
      <w:r>
        <w:rPr>
          <w:rFonts w:cs="Arial"/>
          <w:b/>
          <w:color w:val="1F497D" w:themeColor="text2"/>
          <w:sz w:val="32"/>
          <w:szCs w:val="32"/>
          <w:lang w:val="en-AU" w:eastAsia="en-US"/>
        </w:rPr>
        <w:t>ppendix</w:t>
      </w:r>
      <w:r w:rsidRPr="00891E14">
        <w:rPr>
          <w:rFonts w:cs="Arial"/>
          <w:b/>
          <w:color w:val="1F497D" w:themeColor="text2"/>
          <w:sz w:val="32"/>
          <w:szCs w:val="32"/>
          <w:lang w:val="en-AU" w:eastAsia="en-US"/>
        </w:rPr>
        <w:t xml:space="preserve"> A</w:t>
      </w:r>
      <w:bookmarkEnd w:id="115"/>
      <w:bookmarkEnd w:id="116"/>
      <w:bookmarkEnd w:id="117"/>
    </w:p>
    <w:p w:rsidR="00891E14" w:rsidRPr="00891E14" w:rsidRDefault="00891E14" w:rsidP="00891E14">
      <w:pPr>
        <w:spacing w:after="120"/>
        <w:ind w:left="369" w:hanging="369"/>
        <w:outlineLvl w:val="0"/>
        <w:rPr>
          <w:rFonts w:cs="Arial"/>
          <w:b/>
          <w:color w:val="31849B" w:themeColor="accent5" w:themeShade="BF"/>
          <w:szCs w:val="22"/>
        </w:rPr>
      </w:pPr>
      <w:bookmarkStart w:id="118" w:name="_Toc393191692"/>
      <w:bookmarkStart w:id="119" w:name="_Toc422835159"/>
      <w:bookmarkStart w:id="120" w:name="_Toc422835323"/>
      <w:bookmarkStart w:id="121" w:name="_Toc428196382"/>
      <w:bookmarkStart w:id="122" w:name="_Toc433016374"/>
      <w:r w:rsidRPr="00992438">
        <w:rPr>
          <w:rFonts w:cs="Arial"/>
          <w:b/>
          <w:color w:val="31849B" w:themeColor="accent5" w:themeShade="BF"/>
          <w:szCs w:val="22"/>
        </w:rPr>
        <w:t>Development proposals considered by the IESC</w:t>
      </w:r>
      <w:bookmarkEnd w:id="118"/>
      <w:r w:rsidR="000E3123">
        <w:rPr>
          <w:rFonts w:cs="Arial"/>
          <w:b/>
          <w:color w:val="31849B" w:themeColor="accent5" w:themeShade="BF"/>
          <w:szCs w:val="22"/>
        </w:rPr>
        <w:t xml:space="preserve"> during the period </w:t>
      </w:r>
      <w:r w:rsidR="000E3123" w:rsidRPr="000E3123">
        <w:rPr>
          <w:rFonts w:cs="Arial"/>
          <w:b/>
          <w:color w:val="31849B" w:themeColor="accent5" w:themeShade="BF"/>
          <w:szCs w:val="22"/>
        </w:rPr>
        <w:t>July 2014</w:t>
      </w:r>
      <w:r w:rsidR="000E3123">
        <w:rPr>
          <w:rFonts w:cs="Arial"/>
          <w:b/>
          <w:color w:val="31849B" w:themeColor="accent5" w:themeShade="BF"/>
          <w:szCs w:val="22"/>
        </w:rPr>
        <w:t xml:space="preserve"> to </w:t>
      </w:r>
      <w:r w:rsidR="000E3123" w:rsidRPr="000E3123">
        <w:rPr>
          <w:rFonts w:cs="Arial"/>
          <w:b/>
          <w:color w:val="31849B" w:themeColor="accent5" w:themeShade="BF"/>
          <w:szCs w:val="22"/>
        </w:rPr>
        <w:t>June 2015</w:t>
      </w:r>
      <w:bookmarkEnd w:id="119"/>
      <w:bookmarkEnd w:id="120"/>
      <w:bookmarkEnd w:id="121"/>
      <w:bookmarkEnd w:id="122"/>
    </w:p>
    <w:tbl>
      <w:tblPr>
        <w:tblStyle w:val="TableGrid"/>
        <w:tblW w:w="9214" w:type="dxa"/>
        <w:tblInd w:w="108" w:type="dxa"/>
        <w:tblLayout w:type="fixed"/>
        <w:tblLook w:val="04A0"/>
      </w:tblPr>
      <w:tblGrid>
        <w:gridCol w:w="1134"/>
        <w:gridCol w:w="4253"/>
        <w:gridCol w:w="1133"/>
        <w:gridCol w:w="2694"/>
      </w:tblGrid>
      <w:tr w:rsidR="007C3E85" w:rsidRPr="00615766" w:rsidTr="00904CCC">
        <w:trPr>
          <w:cnfStyle w:val="100000000000"/>
          <w:tblHeader/>
        </w:trPr>
        <w:tc>
          <w:tcPr>
            <w:tcW w:w="1134" w:type="dxa"/>
            <w:tcBorders>
              <w:bottom w:val="single" w:sz="4" w:space="0" w:color="auto"/>
            </w:tcBorders>
            <w:shd w:val="clear" w:color="auto" w:fill="B8CCE4" w:themeFill="accent1" w:themeFillTint="66"/>
          </w:tcPr>
          <w:p w:rsidR="007C3E85" w:rsidRPr="00FD6D1D" w:rsidRDefault="007C3E85"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IESC #</w:t>
            </w:r>
          </w:p>
        </w:tc>
        <w:tc>
          <w:tcPr>
            <w:tcW w:w="4253" w:type="dxa"/>
            <w:tcBorders>
              <w:bottom w:val="single" w:sz="4" w:space="0" w:color="auto"/>
            </w:tcBorders>
            <w:shd w:val="clear" w:color="auto" w:fill="B8CCE4" w:themeFill="accent1" w:themeFillTint="66"/>
          </w:tcPr>
          <w:p w:rsidR="007C3E85" w:rsidRPr="00FD6D1D" w:rsidRDefault="007C3E85"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Project title</w:t>
            </w:r>
          </w:p>
        </w:tc>
        <w:tc>
          <w:tcPr>
            <w:tcW w:w="1133" w:type="dxa"/>
            <w:tcBorders>
              <w:bottom w:val="single" w:sz="4" w:space="0" w:color="auto"/>
            </w:tcBorders>
            <w:shd w:val="clear" w:color="auto" w:fill="B8CCE4" w:themeFill="accent1" w:themeFillTint="66"/>
          </w:tcPr>
          <w:p w:rsidR="007C3E85" w:rsidRPr="00FD6D1D" w:rsidRDefault="007C3E85" w:rsidP="007C3E85">
            <w:pPr>
              <w:spacing w:after="0"/>
              <w:ind w:left="1134" w:hanging="1134"/>
              <w:jc w:val="center"/>
              <w:rPr>
                <w:rFonts w:eastAsia="Times New Roman"/>
                <w:b/>
                <w:bCs/>
                <w:sz w:val="22"/>
                <w:szCs w:val="22"/>
                <w:lang w:eastAsia="en-AU"/>
              </w:rPr>
            </w:pPr>
            <w:r w:rsidRPr="00FD6D1D">
              <w:rPr>
                <w:rFonts w:eastAsia="Times New Roman"/>
                <w:b/>
                <w:bCs/>
                <w:sz w:val="22"/>
                <w:szCs w:val="22"/>
                <w:lang w:eastAsia="en-AU"/>
              </w:rPr>
              <w:t>Location</w:t>
            </w:r>
          </w:p>
        </w:tc>
        <w:tc>
          <w:tcPr>
            <w:tcW w:w="2694" w:type="dxa"/>
            <w:tcBorders>
              <w:bottom w:val="single" w:sz="4" w:space="0" w:color="auto"/>
            </w:tcBorders>
            <w:shd w:val="clear" w:color="auto" w:fill="B8CCE4" w:themeFill="accent1" w:themeFillTint="66"/>
          </w:tcPr>
          <w:p w:rsidR="007C3E85" w:rsidRPr="00FD6D1D" w:rsidRDefault="007C3E85"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Requesting regulator</w:t>
            </w:r>
          </w:p>
        </w:tc>
      </w:tr>
      <w:tr w:rsidR="007C3E85" w:rsidRPr="00615766" w:rsidTr="00904CCC">
        <w:trPr>
          <w:cnfStyle w:val="000000100000"/>
        </w:trPr>
        <w:tc>
          <w:tcPr>
            <w:tcW w:w="1134" w:type="dxa"/>
          </w:tcPr>
          <w:p w:rsidR="009E0479" w:rsidRDefault="007C3E85">
            <w:pPr>
              <w:spacing w:after="0"/>
              <w:ind w:left="1134" w:hanging="1134"/>
              <w:jc w:val="center"/>
              <w:rPr>
                <w:rFonts w:ascii="Calibri" w:eastAsia="Times New Roman" w:hAnsi="Calibri"/>
                <w:color w:val="000000"/>
                <w:sz w:val="22"/>
                <w:szCs w:val="22"/>
                <w:lang w:eastAsia="en-AU"/>
              </w:rPr>
            </w:pPr>
            <w:r w:rsidRPr="00046EAA">
              <w:rPr>
                <w:rFonts w:ascii="Calibri" w:eastAsia="Times New Roman" w:hAnsi="Calibri"/>
                <w:color w:val="000000"/>
                <w:sz w:val="22"/>
                <w:szCs w:val="22"/>
                <w:lang w:eastAsia="en-AU"/>
              </w:rPr>
              <w:t>2014-051</w:t>
            </w:r>
          </w:p>
        </w:tc>
        <w:tc>
          <w:tcPr>
            <w:tcW w:w="4253" w:type="dxa"/>
          </w:tcPr>
          <w:p w:rsidR="007C3E85" w:rsidRPr="00046EAA" w:rsidRDefault="007C3E85" w:rsidP="00891E14">
            <w:pPr>
              <w:spacing w:after="0"/>
              <w:ind w:left="1134" w:hanging="1134"/>
              <w:rPr>
                <w:rFonts w:ascii="Calibri" w:eastAsia="Times New Roman" w:hAnsi="Calibri" w:cs="Times New Roman"/>
                <w:color w:val="000000"/>
                <w:sz w:val="22"/>
                <w:szCs w:val="22"/>
                <w:lang w:eastAsia="en-AU"/>
              </w:rPr>
            </w:pPr>
            <w:r w:rsidRPr="00046EAA">
              <w:rPr>
                <w:rFonts w:ascii="Calibri" w:eastAsia="Times New Roman" w:hAnsi="Calibri" w:cs="Times New Roman"/>
                <w:color w:val="000000"/>
                <w:sz w:val="22"/>
                <w:szCs w:val="22"/>
                <w:lang w:eastAsia="en-AU"/>
              </w:rPr>
              <w:t>Bowen Gas Project</w:t>
            </w:r>
          </w:p>
        </w:tc>
        <w:tc>
          <w:tcPr>
            <w:tcW w:w="1133" w:type="dxa"/>
          </w:tcPr>
          <w:p w:rsidR="009E0479" w:rsidRDefault="007C3E85">
            <w:pPr>
              <w:spacing w:after="0"/>
              <w:ind w:left="1134" w:hanging="1134"/>
              <w:jc w:val="center"/>
              <w:rPr>
                <w:rFonts w:eastAsia="Times New Roman"/>
                <w:color w:val="000000"/>
                <w:sz w:val="22"/>
                <w:szCs w:val="22"/>
                <w:lang w:eastAsia="en-AU"/>
              </w:rPr>
            </w:pPr>
            <w:r w:rsidRPr="00046EAA">
              <w:rPr>
                <w:rFonts w:eastAsia="Times New Roman"/>
                <w:color w:val="000000"/>
                <w:sz w:val="22"/>
                <w:szCs w:val="22"/>
                <w:lang w:eastAsia="en-AU"/>
              </w:rPr>
              <w:t>QLD</w:t>
            </w:r>
          </w:p>
        </w:tc>
        <w:tc>
          <w:tcPr>
            <w:tcW w:w="2694" w:type="dxa"/>
          </w:tcPr>
          <w:p w:rsidR="007C3E85" w:rsidRPr="00C06808" w:rsidRDefault="002B0A6F" w:rsidP="00891E14">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Government</w:t>
            </w:r>
          </w:p>
        </w:tc>
      </w:tr>
      <w:tr w:rsidR="007C3E85" w:rsidRPr="00615766" w:rsidTr="00904CCC">
        <w:trPr>
          <w:cnfStyle w:val="000000010000"/>
        </w:trPr>
        <w:tc>
          <w:tcPr>
            <w:tcW w:w="1134" w:type="dxa"/>
          </w:tcPr>
          <w:p w:rsidR="007C3E85" w:rsidRDefault="007C3E85"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2014-052</w:t>
            </w:r>
          </w:p>
        </w:tc>
        <w:tc>
          <w:tcPr>
            <w:tcW w:w="4253" w:type="dxa"/>
          </w:tcPr>
          <w:p w:rsidR="007C3E85" w:rsidRPr="00C974F2" w:rsidRDefault="007C3E85" w:rsidP="00891E14">
            <w:pPr>
              <w:spacing w:after="0"/>
              <w:ind w:left="1134" w:hanging="1134"/>
              <w:rPr>
                <w:rFonts w:ascii="Calibri" w:eastAsia="Times New Roman" w:hAnsi="Calibri" w:cs="Times New Roman"/>
                <w:color w:val="000000"/>
                <w:sz w:val="22"/>
                <w:szCs w:val="22"/>
                <w:lang w:eastAsia="en-AU"/>
              </w:rPr>
            </w:pPr>
            <w:proofErr w:type="spellStart"/>
            <w:r>
              <w:rPr>
                <w:rFonts w:ascii="Calibri" w:eastAsia="Times New Roman" w:hAnsi="Calibri" w:cs="Times New Roman"/>
                <w:color w:val="000000"/>
                <w:sz w:val="22"/>
                <w:szCs w:val="22"/>
                <w:lang w:eastAsia="en-AU"/>
              </w:rPr>
              <w:t>Baralaba</w:t>
            </w:r>
            <w:proofErr w:type="spellEnd"/>
            <w:r>
              <w:rPr>
                <w:rFonts w:ascii="Calibri" w:eastAsia="Times New Roman" w:hAnsi="Calibri" w:cs="Times New Roman"/>
                <w:color w:val="000000"/>
                <w:sz w:val="22"/>
                <w:szCs w:val="22"/>
                <w:lang w:eastAsia="en-AU"/>
              </w:rPr>
              <w:t xml:space="preserve"> North Continued Operation</w:t>
            </w:r>
          </w:p>
        </w:tc>
        <w:tc>
          <w:tcPr>
            <w:tcW w:w="1133" w:type="dxa"/>
          </w:tcPr>
          <w:p w:rsidR="009E0479" w:rsidRDefault="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QLD</w:t>
            </w:r>
          </w:p>
        </w:tc>
        <w:tc>
          <w:tcPr>
            <w:tcW w:w="2694" w:type="dxa"/>
          </w:tcPr>
          <w:p w:rsidR="007C3E85" w:rsidRPr="00C06808" w:rsidRDefault="002B0A6F" w:rsidP="002B0A6F">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 xml:space="preserve">Australian and </w:t>
            </w:r>
            <w:r w:rsidR="007C3E85">
              <w:rPr>
                <w:rFonts w:ascii="Calibri" w:eastAsia="Times New Roman" w:hAnsi="Calibri"/>
                <w:color w:val="000000"/>
                <w:sz w:val="22"/>
                <w:szCs w:val="22"/>
                <w:lang w:eastAsia="en-AU"/>
              </w:rPr>
              <w:t xml:space="preserve">QLD </w:t>
            </w:r>
            <w:r>
              <w:rPr>
                <w:rFonts w:ascii="Calibri" w:eastAsia="Times New Roman" w:hAnsi="Calibri"/>
                <w:color w:val="000000"/>
                <w:sz w:val="22"/>
                <w:szCs w:val="22"/>
                <w:lang w:eastAsia="en-AU"/>
              </w:rPr>
              <w:t xml:space="preserve">governments </w:t>
            </w:r>
          </w:p>
        </w:tc>
      </w:tr>
      <w:tr w:rsidR="007C3E85" w:rsidRPr="00615766" w:rsidTr="00904CCC">
        <w:trPr>
          <w:cnfStyle w:val="000000100000"/>
        </w:trPr>
        <w:tc>
          <w:tcPr>
            <w:tcW w:w="1134" w:type="dxa"/>
          </w:tcPr>
          <w:p w:rsidR="007C3E85" w:rsidRDefault="007C3E85"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2014-053</w:t>
            </w:r>
          </w:p>
        </w:tc>
        <w:tc>
          <w:tcPr>
            <w:tcW w:w="4253" w:type="dxa"/>
          </w:tcPr>
          <w:p w:rsidR="007C3E85" w:rsidRPr="00C974F2" w:rsidRDefault="007C3E85"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Angus Place Mine Extension Project</w:t>
            </w:r>
          </w:p>
        </w:tc>
        <w:tc>
          <w:tcPr>
            <w:tcW w:w="1133" w:type="dxa"/>
          </w:tcPr>
          <w:p w:rsidR="007C3E85" w:rsidRPr="00631469" w:rsidRDefault="007C3E85"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7C3E85" w:rsidRPr="00C06808" w:rsidRDefault="002B0A6F" w:rsidP="002B0A6F">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 xml:space="preserve">Australian and </w:t>
            </w:r>
            <w:r w:rsidR="007C3E85">
              <w:rPr>
                <w:rFonts w:ascii="Calibri" w:eastAsia="Times New Roman" w:hAnsi="Calibri"/>
                <w:color w:val="000000"/>
                <w:sz w:val="22"/>
                <w:szCs w:val="22"/>
                <w:lang w:eastAsia="en-AU"/>
              </w:rPr>
              <w:t xml:space="preserve">NSW </w:t>
            </w:r>
            <w:r>
              <w:rPr>
                <w:rFonts w:ascii="Calibri" w:eastAsia="Times New Roman" w:hAnsi="Calibri"/>
                <w:color w:val="000000"/>
                <w:sz w:val="22"/>
                <w:szCs w:val="22"/>
                <w:lang w:eastAsia="en-AU"/>
              </w:rPr>
              <w:t>governments</w:t>
            </w:r>
          </w:p>
        </w:tc>
      </w:tr>
      <w:tr w:rsidR="002B0A6F" w:rsidRPr="00615766" w:rsidTr="00904CCC">
        <w:trPr>
          <w:cnfStyle w:val="00000001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2014-054</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Springvale Mine Extension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2B0A6F" w:rsidP="002B0A6F">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and NSW governments</w:t>
            </w:r>
          </w:p>
        </w:tc>
      </w:tr>
      <w:tr w:rsidR="007C3E85" w:rsidRPr="00615766" w:rsidTr="00904CCC">
        <w:trPr>
          <w:cnfStyle w:val="000000100000"/>
        </w:trPr>
        <w:tc>
          <w:tcPr>
            <w:tcW w:w="1134" w:type="dxa"/>
          </w:tcPr>
          <w:p w:rsidR="007C3E85" w:rsidRDefault="007C3E85"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2014-055</w:t>
            </w:r>
          </w:p>
        </w:tc>
        <w:tc>
          <w:tcPr>
            <w:tcW w:w="4253" w:type="dxa"/>
          </w:tcPr>
          <w:p w:rsidR="007C3E85" w:rsidRPr="00C974F2" w:rsidRDefault="007C3E85"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South Galilee Coal Project</w:t>
            </w:r>
          </w:p>
        </w:tc>
        <w:tc>
          <w:tcPr>
            <w:tcW w:w="1133" w:type="dxa"/>
          </w:tcPr>
          <w:p w:rsidR="007C3E85" w:rsidRPr="00631469" w:rsidRDefault="007C3E85"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QLD</w:t>
            </w:r>
          </w:p>
        </w:tc>
        <w:tc>
          <w:tcPr>
            <w:tcW w:w="2694" w:type="dxa"/>
          </w:tcPr>
          <w:p w:rsidR="007C3E85" w:rsidRPr="00C06808" w:rsidRDefault="002B0A6F" w:rsidP="002B0A6F">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 xml:space="preserve">Australian and </w:t>
            </w:r>
            <w:r w:rsidR="007C3E85">
              <w:rPr>
                <w:rFonts w:ascii="Calibri" w:eastAsia="Times New Roman" w:hAnsi="Calibri"/>
                <w:color w:val="000000"/>
                <w:sz w:val="22"/>
                <w:szCs w:val="22"/>
                <w:lang w:eastAsia="en-AU"/>
              </w:rPr>
              <w:t xml:space="preserve">QLD </w:t>
            </w:r>
            <w:r>
              <w:rPr>
                <w:rFonts w:ascii="Calibri" w:eastAsia="Times New Roman" w:hAnsi="Calibri"/>
                <w:color w:val="000000"/>
                <w:sz w:val="22"/>
                <w:szCs w:val="22"/>
                <w:lang w:eastAsia="en-AU"/>
              </w:rPr>
              <w:t>governments</w:t>
            </w:r>
          </w:p>
        </w:tc>
      </w:tr>
      <w:tr w:rsidR="002B0A6F" w:rsidRPr="00615766" w:rsidTr="00904CCC">
        <w:trPr>
          <w:cnfStyle w:val="00000001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2014-056</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Muja South Extension</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WA</w:t>
            </w:r>
          </w:p>
        </w:tc>
        <w:tc>
          <w:tcPr>
            <w:tcW w:w="2694" w:type="dxa"/>
          </w:tcPr>
          <w:p w:rsidR="002B0A6F" w:rsidRPr="00C06808" w:rsidRDefault="002B0A6F" w:rsidP="00B84E22">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Government</w:t>
            </w:r>
          </w:p>
        </w:tc>
      </w:tr>
      <w:tr w:rsidR="002B0A6F" w:rsidRPr="00615766" w:rsidTr="00904CCC">
        <w:trPr>
          <w:cnfStyle w:val="00000010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2014-057</w:t>
            </w:r>
          </w:p>
        </w:tc>
        <w:tc>
          <w:tcPr>
            <w:tcW w:w="4253" w:type="dxa"/>
          </w:tcPr>
          <w:p w:rsidR="002B0A6F" w:rsidRPr="00C974F2" w:rsidRDefault="002B0A6F" w:rsidP="00A8309B">
            <w:pPr>
              <w:spacing w:after="0"/>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Russell Vale Colliery Underground Expansion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2B0A6F" w:rsidP="002B0A6F">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and NSW governments</w:t>
            </w:r>
          </w:p>
        </w:tc>
      </w:tr>
      <w:tr w:rsidR="002B0A6F" w:rsidRPr="00615766" w:rsidTr="00904CCC">
        <w:trPr>
          <w:cnfStyle w:val="00000001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2014-058</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Russell Vale Colliery Longwall 6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2B0A6F" w:rsidP="00B84E22">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Government</w:t>
            </w:r>
          </w:p>
        </w:tc>
      </w:tr>
      <w:tr w:rsidR="002B0A6F" w:rsidRPr="00615766" w:rsidTr="00904CCC">
        <w:trPr>
          <w:cnfStyle w:val="00000010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2014-059</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proofErr w:type="spellStart"/>
            <w:r>
              <w:rPr>
                <w:rFonts w:ascii="Calibri" w:eastAsia="Times New Roman" w:hAnsi="Calibri" w:cs="Times New Roman"/>
                <w:color w:val="000000"/>
                <w:sz w:val="22"/>
                <w:szCs w:val="22"/>
                <w:lang w:eastAsia="en-AU"/>
              </w:rPr>
              <w:t>Airly</w:t>
            </w:r>
            <w:proofErr w:type="spellEnd"/>
            <w:r>
              <w:rPr>
                <w:rFonts w:ascii="Calibri" w:eastAsia="Times New Roman" w:hAnsi="Calibri" w:cs="Times New Roman"/>
                <w:color w:val="000000"/>
                <w:sz w:val="22"/>
                <w:szCs w:val="22"/>
                <w:lang w:eastAsia="en-AU"/>
              </w:rPr>
              <w:t xml:space="preserve"> Mine Extension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2B0A6F" w:rsidP="002B0A6F">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and NSW governments</w:t>
            </w:r>
          </w:p>
        </w:tc>
      </w:tr>
      <w:tr w:rsidR="007C3E85" w:rsidRPr="00615766" w:rsidTr="00904CCC">
        <w:trPr>
          <w:cnfStyle w:val="000000010000"/>
        </w:trPr>
        <w:tc>
          <w:tcPr>
            <w:tcW w:w="1134" w:type="dxa"/>
          </w:tcPr>
          <w:p w:rsidR="007C3E85" w:rsidRDefault="007C3E85"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2014-060</w:t>
            </w:r>
          </w:p>
        </w:tc>
        <w:tc>
          <w:tcPr>
            <w:tcW w:w="4253" w:type="dxa"/>
          </w:tcPr>
          <w:p w:rsidR="007C3E85" w:rsidRPr="00C974F2" w:rsidRDefault="007C3E85" w:rsidP="00D52C51">
            <w:pPr>
              <w:spacing w:after="0"/>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Strike Energy Final Appraisal Production Testing in PEL 96 Project</w:t>
            </w:r>
          </w:p>
        </w:tc>
        <w:tc>
          <w:tcPr>
            <w:tcW w:w="1133" w:type="dxa"/>
          </w:tcPr>
          <w:p w:rsidR="007C3E85" w:rsidRPr="00631469" w:rsidRDefault="007C3E85"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SA</w:t>
            </w:r>
          </w:p>
        </w:tc>
        <w:tc>
          <w:tcPr>
            <w:tcW w:w="2694" w:type="dxa"/>
          </w:tcPr>
          <w:p w:rsidR="007C3E85" w:rsidRPr="00C06808" w:rsidRDefault="007C3E85" w:rsidP="00891E14">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SA</w:t>
            </w:r>
            <w:r w:rsidR="00184BB0">
              <w:rPr>
                <w:rFonts w:ascii="Calibri" w:eastAsia="Times New Roman" w:hAnsi="Calibri"/>
                <w:color w:val="000000"/>
                <w:sz w:val="22"/>
                <w:szCs w:val="22"/>
                <w:lang w:eastAsia="en-AU"/>
              </w:rPr>
              <w:t xml:space="preserve"> G</w:t>
            </w:r>
            <w:r w:rsidR="002B0A6F">
              <w:rPr>
                <w:rFonts w:ascii="Calibri" w:eastAsia="Times New Roman" w:hAnsi="Calibri"/>
                <w:color w:val="000000"/>
                <w:sz w:val="22"/>
                <w:szCs w:val="22"/>
                <w:lang w:eastAsia="en-AU"/>
              </w:rPr>
              <w:t>overnment</w:t>
            </w:r>
          </w:p>
        </w:tc>
      </w:tr>
      <w:tr w:rsidR="002B0A6F" w:rsidRPr="00615766" w:rsidTr="00904CCC">
        <w:trPr>
          <w:cnfStyle w:val="00000010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2014-061</w:t>
            </w:r>
          </w:p>
        </w:tc>
        <w:tc>
          <w:tcPr>
            <w:tcW w:w="4253" w:type="dxa"/>
          </w:tcPr>
          <w:p w:rsidR="002B0A6F" w:rsidRPr="00C974F2" w:rsidRDefault="002B0A6F" w:rsidP="00D52C51">
            <w:pPr>
              <w:spacing w:after="0"/>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Santos GLNG Gas Fields Development Expansion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QLD</w:t>
            </w:r>
          </w:p>
        </w:tc>
        <w:tc>
          <w:tcPr>
            <w:tcW w:w="2694" w:type="dxa"/>
          </w:tcPr>
          <w:p w:rsidR="002B0A6F" w:rsidRPr="00C06808" w:rsidRDefault="002B0A6F" w:rsidP="00B84E22">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and QLD governments</w:t>
            </w:r>
          </w:p>
        </w:tc>
      </w:tr>
      <w:tr w:rsidR="002B0A6F" w:rsidRPr="00615766" w:rsidTr="00904CCC">
        <w:trPr>
          <w:cnfStyle w:val="00000001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2015-062</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Mount Owen Continued Operations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2B0A6F" w:rsidP="002B0A6F">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and NSW government</w:t>
            </w:r>
            <w:r w:rsidR="00921EA1">
              <w:rPr>
                <w:rFonts w:ascii="Calibri" w:eastAsia="Times New Roman" w:hAnsi="Calibri"/>
                <w:color w:val="000000"/>
                <w:sz w:val="22"/>
                <w:szCs w:val="22"/>
                <w:lang w:eastAsia="en-AU"/>
              </w:rPr>
              <w:t>s</w:t>
            </w:r>
          </w:p>
        </w:tc>
      </w:tr>
      <w:tr w:rsidR="007C3E85" w:rsidRPr="00615766" w:rsidTr="00904CCC">
        <w:trPr>
          <w:cnfStyle w:val="000000100000"/>
        </w:trPr>
        <w:tc>
          <w:tcPr>
            <w:tcW w:w="1134" w:type="dxa"/>
          </w:tcPr>
          <w:p w:rsidR="007C3E85" w:rsidRDefault="007C3E85"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2015-063</w:t>
            </w:r>
          </w:p>
        </w:tc>
        <w:tc>
          <w:tcPr>
            <w:tcW w:w="4253" w:type="dxa"/>
          </w:tcPr>
          <w:p w:rsidR="007C3E85" w:rsidRPr="00C974F2" w:rsidRDefault="007C3E85"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 xml:space="preserve">West </w:t>
            </w:r>
            <w:proofErr w:type="spellStart"/>
            <w:r>
              <w:rPr>
                <w:rFonts w:ascii="Calibri" w:eastAsia="Times New Roman" w:hAnsi="Calibri" w:cs="Times New Roman"/>
                <w:color w:val="000000"/>
                <w:sz w:val="22"/>
                <w:szCs w:val="22"/>
                <w:lang w:eastAsia="en-AU"/>
              </w:rPr>
              <w:t>Muswellbrook</w:t>
            </w:r>
            <w:proofErr w:type="spellEnd"/>
            <w:r>
              <w:rPr>
                <w:rFonts w:ascii="Calibri" w:eastAsia="Times New Roman" w:hAnsi="Calibri" w:cs="Times New Roman"/>
                <w:color w:val="000000"/>
                <w:sz w:val="22"/>
                <w:szCs w:val="22"/>
                <w:lang w:eastAsia="en-AU"/>
              </w:rPr>
              <w:t xml:space="preserve"> Project</w:t>
            </w:r>
          </w:p>
        </w:tc>
        <w:tc>
          <w:tcPr>
            <w:tcW w:w="1133" w:type="dxa"/>
          </w:tcPr>
          <w:p w:rsidR="007C3E85" w:rsidRPr="00631469" w:rsidRDefault="007C3E85"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7C3E85" w:rsidRPr="00C06808" w:rsidRDefault="007C3E85" w:rsidP="00891E14">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NSW</w:t>
            </w:r>
            <w:r w:rsidR="00184BB0">
              <w:rPr>
                <w:rFonts w:ascii="Calibri" w:eastAsia="Times New Roman" w:hAnsi="Calibri"/>
                <w:color w:val="000000"/>
                <w:sz w:val="22"/>
                <w:szCs w:val="22"/>
                <w:lang w:eastAsia="en-AU"/>
              </w:rPr>
              <w:t xml:space="preserve"> G</w:t>
            </w:r>
            <w:r w:rsidR="002B0A6F">
              <w:rPr>
                <w:rFonts w:ascii="Calibri" w:eastAsia="Times New Roman" w:hAnsi="Calibri"/>
                <w:color w:val="000000"/>
                <w:sz w:val="22"/>
                <w:szCs w:val="22"/>
                <w:lang w:eastAsia="en-AU"/>
              </w:rPr>
              <w:t>overnment</w:t>
            </w:r>
          </w:p>
        </w:tc>
      </w:tr>
      <w:tr w:rsidR="002B0A6F" w:rsidRPr="00615766" w:rsidTr="00904CCC">
        <w:trPr>
          <w:cnfStyle w:val="00000001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2015-064</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Drayton South Coal Expansion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184BB0" w:rsidP="00B84E22">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NSW G</w:t>
            </w:r>
            <w:r w:rsidR="002B0A6F">
              <w:rPr>
                <w:rFonts w:ascii="Calibri" w:eastAsia="Times New Roman" w:hAnsi="Calibri"/>
                <w:color w:val="000000"/>
                <w:sz w:val="22"/>
                <w:szCs w:val="22"/>
                <w:lang w:eastAsia="en-AU"/>
              </w:rPr>
              <w:t>overnment</w:t>
            </w:r>
          </w:p>
        </w:tc>
      </w:tr>
      <w:tr w:rsidR="002B0A6F" w:rsidRPr="00615766" w:rsidTr="00904CCC">
        <w:trPr>
          <w:cnfStyle w:val="00000010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2015-065</w:t>
            </w:r>
          </w:p>
        </w:tc>
        <w:tc>
          <w:tcPr>
            <w:tcW w:w="4253" w:type="dxa"/>
          </w:tcPr>
          <w:p w:rsidR="002B0A6F" w:rsidRPr="00C974F2" w:rsidRDefault="002B0A6F" w:rsidP="00CF00F8">
            <w:pPr>
              <w:spacing w:after="0"/>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Russell Vale Colliery Underground Expansion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184BB0" w:rsidP="00B84E22">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NSW G</w:t>
            </w:r>
            <w:r w:rsidR="002B0A6F">
              <w:rPr>
                <w:rFonts w:ascii="Calibri" w:eastAsia="Times New Roman" w:hAnsi="Calibri"/>
                <w:color w:val="000000"/>
                <w:sz w:val="22"/>
                <w:szCs w:val="22"/>
                <w:lang w:eastAsia="en-AU"/>
              </w:rPr>
              <w:t>overnment</w:t>
            </w:r>
          </w:p>
        </w:tc>
      </w:tr>
      <w:tr w:rsidR="002B0A6F" w:rsidRPr="00615766" w:rsidTr="00904CCC">
        <w:trPr>
          <w:cnfStyle w:val="00000001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2015-066</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bookmarkStart w:id="123" w:name="OLE_LINK3"/>
            <w:bookmarkStart w:id="124" w:name="OLE_LINK4"/>
            <w:r>
              <w:rPr>
                <w:rFonts w:ascii="Calibri" w:eastAsia="Times New Roman" w:hAnsi="Calibri" w:cs="Times New Roman"/>
                <w:color w:val="000000"/>
                <w:sz w:val="22"/>
                <w:szCs w:val="22"/>
                <w:lang w:eastAsia="en-AU"/>
              </w:rPr>
              <w:t>Watermark Coal Project</w:t>
            </w:r>
            <w:bookmarkEnd w:id="123"/>
            <w:bookmarkEnd w:id="124"/>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2B0A6F" w:rsidP="00B84E22">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Government</w:t>
            </w:r>
          </w:p>
        </w:tc>
      </w:tr>
      <w:tr w:rsidR="002B0A6F" w:rsidRPr="00615766" w:rsidTr="00904CCC">
        <w:trPr>
          <w:cnfStyle w:val="000000100000"/>
        </w:trPr>
        <w:tc>
          <w:tcPr>
            <w:tcW w:w="1134" w:type="dxa"/>
          </w:tcPr>
          <w:p w:rsidR="002B0A6F" w:rsidRDefault="002B0A6F"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2015-067</w:t>
            </w:r>
          </w:p>
        </w:tc>
        <w:tc>
          <w:tcPr>
            <w:tcW w:w="4253" w:type="dxa"/>
          </w:tcPr>
          <w:p w:rsidR="002B0A6F" w:rsidRPr="00C974F2" w:rsidRDefault="002B0A6F" w:rsidP="00891E14">
            <w:pPr>
              <w:spacing w:after="0"/>
              <w:ind w:left="1134" w:hanging="1134"/>
              <w:rPr>
                <w:rFonts w:ascii="Calibri" w:eastAsia="Times New Roman" w:hAnsi="Calibri" w:cs="Times New Roman"/>
                <w:color w:val="000000"/>
                <w:sz w:val="22"/>
                <w:szCs w:val="22"/>
                <w:lang w:eastAsia="en-AU"/>
              </w:rPr>
            </w:pPr>
            <w:r>
              <w:rPr>
                <w:rFonts w:ascii="Calibri" w:eastAsia="Times New Roman" w:hAnsi="Calibri" w:cs="Times New Roman"/>
                <w:color w:val="000000"/>
                <w:sz w:val="22"/>
                <w:szCs w:val="22"/>
                <w:lang w:eastAsia="en-AU"/>
              </w:rPr>
              <w:t>Watermark Coal Project</w:t>
            </w:r>
          </w:p>
        </w:tc>
        <w:tc>
          <w:tcPr>
            <w:tcW w:w="1133" w:type="dxa"/>
          </w:tcPr>
          <w:p w:rsidR="002B0A6F" w:rsidRPr="00631469" w:rsidRDefault="002B0A6F" w:rsidP="007C3E85">
            <w:pPr>
              <w:spacing w:after="0"/>
              <w:ind w:left="1134" w:hanging="1134"/>
              <w:jc w:val="center"/>
              <w:rPr>
                <w:rFonts w:eastAsia="Times New Roman"/>
                <w:color w:val="000000"/>
                <w:sz w:val="22"/>
                <w:szCs w:val="22"/>
                <w:lang w:eastAsia="en-AU"/>
              </w:rPr>
            </w:pPr>
            <w:r>
              <w:rPr>
                <w:rFonts w:eastAsia="Times New Roman"/>
                <w:color w:val="000000"/>
                <w:sz w:val="22"/>
                <w:szCs w:val="22"/>
                <w:lang w:eastAsia="en-AU"/>
              </w:rPr>
              <w:t>NSW</w:t>
            </w:r>
          </w:p>
        </w:tc>
        <w:tc>
          <w:tcPr>
            <w:tcW w:w="2694" w:type="dxa"/>
          </w:tcPr>
          <w:p w:rsidR="002B0A6F" w:rsidRPr="00C06808" w:rsidRDefault="002B0A6F" w:rsidP="00B84E22">
            <w:pPr>
              <w:spacing w:after="0"/>
              <w:rPr>
                <w:rFonts w:ascii="Calibri" w:eastAsia="Times New Roman" w:hAnsi="Calibri"/>
                <w:color w:val="000000"/>
                <w:sz w:val="22"/>
                <w:szCs w:val="22"/>
                <w:lang w:eastAsia="en-AU"/>
              </w:rPr>
            </w:pPr>
            <w:r>
              <w:rPr>
                <w:rFonts w:ascii="Calibri" w:eastAsia="Times New Roman" w:hAnsi="Calibri"/>
                <w:color w:val="000000"/>
                <w:sz w:val="22"/>
                <w:szCs w:val="22"/>
                <w:lang w:eastAsia="en-AU"/>
              </w:rPr>
              <w:t>Australian Government</w:t>
            </w:r>
          </w:p>
        </w:tc>
      </w:tr>
    </w:tbl>
    <w:p w:rsidR="00891E14" w:rsidRPr="004A23C9" w:rsidRDefault="00891E14" w:rsidP="004A23C9">
      <w:pPr>
        <w:spacing w:after="120"/>
        <w:ind w:right="-7"/>
        <w:rPr>
          <w:rFonts w:cs="Arial"/>
        </w:rPr>
      </w:pPr>
    </w:p>
    <w:p w:rsidR="007C3E85" w:rsidRPr="00140612" w:rsidRDefault="007C3E85" w:rsidP="007C3E85">
      <w:pPr>
        <w:spacing w:after="120"/>
        <w:ind w:right="-7"/>
        <w:rPr>
          <w:rFonts w:cs="Arial"/>
        </w:rPr>
      </w:pPr>
      <w:r>
        <w:rPr>
          <w:rFonts w:cs="Arial"/>
        </w:rPr>
        <w:t xml:space="preserve">A full list of development proposals for which the IESC has provided advice to regulators is available from the IESC </w:t>
      </w:r>
      <w:r>
        <w:t>website</w:t>
      </w:r>
      <w:r w:rsidRPr="00140612">
        <w:t>:</w:t>
      </w:r>
      <w:r w:rsidRPr="00455614">
        <w:rPr>
          <w:sz w:val="22"/>
          <w:szCs w:val="22"/>
        </w:rPr>
        <w:t xml:space="preserve"> </w:t>
      </w:r>
      <w:hyperlink r:id="rId31" w:history="1">
        <w:r w:rsidRPr="008704D2">
          <w:rPr>
            <w:rStyle w:val="Hyperlink"/>
            <w:sz w:val="22"/>
            <w:szCs w:val="22"/>
          </w:rPr>
          <w:t>www.iesc.environment.gov.au/advice/proposals.html</w:t>
        </w:r>
      </w:hyperlink>
      <w:r>
        <w:t>.</w:t>
      </w:r>
    </w:p>
    <w:p w:rsidR="007C3E85" w:rsidRDefault="0094498A" w:rsidP="004A23C9">
      <w:pPr>
        <w:spacing w:after="120"/>
        <w:ind w:right="-7"/>
        <w:rPr>
          <w:rFonts w:cs="Arial"/>
        </w:rPr>
      </w:pPr>
      <w:r>
        <w:rPr>
          <w:rFonts w:cs="Arial"/>
        </w:rPr>
        <w:t xml:space="preserve">Information on the projects considered by the Australian Government Regulator under the EPBC Act is available from the </w:t>
      </w:r>
      <w:r w:rsidR="0001002B">
        <w:rPr>
          <w:rFonts w:cs="Arial"/>
        </w:rPr>
        <w:t xml:space="preserve">Australian Government </w:t>
      </w:r>
      <w:r>
        <w:rPr>
          <w:rFonts w:cs="Arial"/>
        </w:rPr>
        <w:t xml:space="preserve">Department of the Environment’s website: </w:t>
      </w:r>
      <w:hyperlink r:id="rId32" w:history="1">
        <w:r w:rsidRPr="00076523">
          <w:rPr>
            <w:rStyle w:val="Hyperlink"/>
            <w:rFonts w:cs="Arial"/>
          </w:rPr>
          <w:t>www.environment.gov.au/water/coal-and-coal-seam-gas</w:t>
        </w:r>
      </w:hyperlink>
    </w:p>
    <w:p w:rsidR="0094498A" w:rsidRDefault="0094498A" w:rsidP="004A23C9">
      <w:pPr>
        <w:spacing w:after="120"/>
        <w:ind w:right="-7"/>
        <w:rPr>
          <w:rFonts w:cs="Arial"/>
        </w:rPr>
      </w:pPr>
    </w:p>
    <w:p w:rsidR="0094498A" w:rsidRPr="004A23C9" w:rsidRDefault="0094498A" w:rsidP="004A23C9">
      <w:pPr>
        <w:spacing w:after="120"/>
        <w:ind w:right="-7"/>
        <w:rPr>
          <w:rFonts w:cs="Arial"/>
        </w:rPr>
      </w:pPr>
    </w:p>
    <w:p w:rsidR="00C12704" w:rsidRPr="004A23C9" w:rsidRDefault="00C12704" w:rsidP="004A23C9">
      <w:pPr>
        <w:spacing w:after="120"/>
        <w:ind w:right="-7"/>
        <w:rPr>
          <w:rFonts w:cs="Arial"/>
        </w:rPr>
        <w:sectPr w:rsidR="00C12704" w:rsidRPr="004A23C9" w:rsidSect="003617DF">
          <w:pgSz w:w="11906" w:h="16838"/>
          <w:pgMar w:top="1245" w:right="1440" w:bottom="284" w:left="1440" w:header="425" w:footer="189" w:gutter="0"/>
          <w:cols w:space="708"/>
          <w:docGrid w:linePitch="360"/>
        </w:sectPr>
      </w:pPr>
    </w:p>
    <w:p w:rsidR="007819AD" w:rsidRDefault="00F3118E" w:rsidP="00691800">
      <w:pPr>
        <w:spacing w:after="120"/>
        <w:ind w:right="-6"/>
        <w:rPr>
          <w:rFonts w:cs="Arial"/>
          <w:sz w:val="22"/>
          <w:szCs w:val="22"/>
        </w:rPr>
      </w:pPr>
      <w:r>
        <w:rPr>
          <w:rFonts w:cs="Arial"/>
          <w:noProof/>
          <w:sz w:val="22"/>
          <w:szCs w:val="22"/>
          <w:lang w:val="en-AU" w:eastAsia="en-AU"/>
        </w:rPr>
        <w:lastRenderedPageBreak/>
        <w:drawing>
          <wp:anchor distT="0" distB="0" distL="114300" distR="114300" simplePos="0" relativeHeight="251754496" behindDoc="1" locked="0" layoutInCell="1" allowOverlap="1">
            <wp:simplePos x="0" y="0"/>
            <wp:positionH relativeFrom="margin">
              <wp:posOffset>-952500</wp:posOffset>
            </wp:positionH>
            <wp:positionV relativeFrom="margin">
              <wp:posOffset>-1314450</wp:posOffset>
            </wp:positionV>
            <wp:extent cx="7629525" cy="10820400"/>
            <wp:effectExtent l="19050" t="0" r="9525" b="0"/>
            <wp:wrapNone/>
            <wp:docPr id="1"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t="11787" b="11784"/>
                    <a:stretch>
                      <a:fillRect/>
                    </a:stretch>
                  </pic:blipFill>
                  <pic:spPr bwMode="auto">
                    <a:xfrm>
                      <a:off x="0" y="0"/>
                      <a:ext cx="7629525" cy="10820400"/>
                    </a:xfrm>
                    <a:prstGeom prst="rect">
                      <a:avLst/>
                    </a:prstGeom>
                    <a:noFill/>
                  </pic:spPr>
                </pic:pic>
              </a:graphicData>
            </a:graphic>
          </wp:anchor>
        </w:drawing>
      </w:r>
    </w:p>
    <w:p w:rsidR="008F2241" w:rsidRDefault="008F2241">
      <w:pPr>
        <w:spacing w:after="0"/>
        <w:ind w:left="5103" w:right="-6"/>
        <w:rPr>
          <w:rFonts w:cs="Arial"/>
          <w:sz w:val="22"/>
          <w:szCs w:val="22"/>
        </w:rPr>
      </w:pPr>
    </w:p>
    <w:sectPr w:rsidR="008F2241" w:rsidSect="003617DF">
      <w:headerReference w:type="default" r:id="rId33"/>
      <w:footerReference w:type="default" r:id="rId34"/>
      <w:pgSz w:w="11906" w:h="16838"/>
      <w:pgMar w:top="1245" w:right="1440" w:bottom="284" w:left="1440" w:header="425" w:footer="1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354" w:rsidRDefault="00EA2354" w:rsidP="00A60185">
      <w:pPr>
        <w:spacing w:after="0"/>
      </w:pPr>
      <w:r>
        <w:separator/>
      </w:r>
    </w:p>
  </w:endnote>
  <w:endnote w:type="continuationSeparator" w:id="0">
    <w:p w:rsidR="00EA2354" w:rsidRDefault="00EA2354" w:rsidP="00A601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90295"/>
      <w:docPartObj>
        <w:docPartGallery w:val="Page Numbers (Bottom of Page)"/>
        <w:docPartUnique/>
      </w:docPartObj>
    </w:sdtPr>
    <w:sdtContent>
      <w:p w:rsidR="00EA2354" w:rsidRPr="00A56797" w:rsidRDefault="00EA2354" w:rsidP="00EC64F9">
        <w:pPr>
          <w:pStyle w:val="Header"/>
          <w:spacing w:before="60"/>
          <w:jc w:val="center"/>
          <w:rPr>
            <w:sz w:val="20"/>
            <w:szCs w:val="20"/>
          </w:rPr>
        </w:pPr>
        <w:r w:rsidRPr="0067490C">
          <w:rPr>
            <w:sz w:val="20"/>
            <w:szCs w:val="20"/>
          </w:rPr>
          <w:t>INDEPENDENT EXPERT SCIENTIFIC COMMITTEE ON COAL SEAM GAS AND LARGE COAL MINING DEVELOPMENT</w:t>
        </w:r>
      </w:p>
      <w:p w:rsidR="00EA2354" w:rsidRDefault="00392E78">
        <w:pPr>
          <w:pStyle w:val="Footer"/>
          <w:jc w:val="center"/>
        </w:pPr>
        <w:fldSimple w:instr=" PAGE   \* MERGEFORMAT ">
          <w:r w:rsidR="00966519">
            <w:rPr>
              <w:noProof/>
            </w:rPr>
            <w:t>15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54" w:rsidRDefault="00EA2354" w:rsidP="004354B6">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54" w:rsidRDefault="00EA235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354" w:rsidRDefault="00EA2354" w:rsidP="00A60185">
      <w:pPr>
        <w:spacing w:after="0"/>
      </w:pPr>
      <w:r>
        <w:separator/>
      </w:r>
    </w:p>
  </w:footnote>
  <w:footnote w:type="continuationSeparator" w:id="0">
    <w:p w:rsidR="00EA2354" w:rsidRDefault="00EA2354" w:rsidP="00A6018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54" w:rsidRDefault="00392E78" w:rsidP="00E45765">
    <w:pPr>
      <w:pStyle w:val="Classification"/>
    </w:pPr>
    <w:r>
      <w:fldChar w:fldCharType="begin"/>
    </w:r>
    <w:r w:rsidR="00EA2354">
      <w:instrText xml:space="preserve"> DOCPROPERTY SecurityClassification \* MERGEFORMAT </w:instrText>
    </w:r>
    <w:r>
      <w:fldChar w:fldCharType="separate"/>
    </w:r>
    <w:r w:rsidR="00EA2354">
      <w:rPr>
        <w:b/>
        <w:bC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54" w:rsidRDefault="00EA2354">
    <w:pPr>
      <w:pStyle w:val="Header"/>
    </w:pPr>
    <w:r w:rsidRPr="008C7D20">
      <w:rPr>
        <w:noProof/>
        <w:lang w:val="en-AU" w:eastAsia="en-AU"/>
      </w:rPr>
      <w:drawing>
        <wp:anchor distT="0" distB="0" distL="114300" distR="114300" simplePos="0" relativeHeight="251656704" behindDoc="0" locked="0" layoutInCell="1" allowOverlap="1">
          <wp:simplePos x="0" y="0"/>
          <wp:positionH relativeFrom="column">
            <wp:posOffset>-895350</wp:posOffset>
          </wp:positionH>
          <wp:positionV relativeFrom="paragraph">
            <wp:posOffset>-269875</wp:posOffset>
          </wp:positionV>
          <wp:extent cx="7568565" cy="85979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7795"/>
                  <a:stretch>
                    <a:fillRect/>
                  </a:stretch>
                </pic:blipFill>
                <pic:spPr>
                  <a:xfrm>
                    <a:off x="0" y="0"/>
                    <a:ext cx="7568565" cy="85979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54" w:rsidRDefault="00EA2354">
    <w:pPr>
      <w:pStyle w:val="Header"/>
    </w:pPr>
    <w:r w:rsidRPr="00AD66EE">
      <w:rPr>
        <w:noProof/>
        <w:lang w:val="en-AU" w:eastAsia="en-AU"/>
      </w:rPr>
      <w:drawing>
        <wp:anchor distT="0" distB="0" distL="114300" distR="114300" simplePos="0" relativeHeight="251659776" behindDoc="0" locked="0" layoutInCell="1" allowOverlap="1">
          <wp:simplePos x="0" y="0"/>
          <wp:positionH relativeFrom="column">
            <wp:posOffset>-962025</wp:posOffset>
          </wp:positionH>
          <wp:positionV relativeFrom="paragraph">
            <wp:posOffset>-260350</wp:posOffset>
          </wp:positionV>
          <wp:extent cx="7572375" cy="857250"/>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7795"/>
                  <a:stretch>
                    <a:fillRect/>
                  </a:stretch>
                </pic:blipFill>
                <pic:spPr>
                  <a:xfrm>
                    <a:off x="0" y="0"/>
                    <a:ext cx="7572375" cy="85725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54" w:rsidRPr="0067490C" w:rsidRDefault="00EA2354" w:rsidP="00A56797">
    <w:pPr>
      <w:pStyle w:val="Header"/>
      <w:rPr>
        <w:sz w:val="20"/>
        <w:szCs w:val="20"/>
      </w:rPr>
    </w:pPr>
    <w:r w:rsidRPr="00DF39B4">
      <w:rPr>
        <w:noProof/>
        <w:sz w:val="20"/>
        <w:szCs w:val="20"/>
        <w:lang w:val="en-AU" w:eastAsia="en-AU"/>
      </w:rPr>
      <w:drawing>
        <wp:anchor distT="0" distB="0" distL="114300" distR="114300" simplePos="0" relativeHeight="251657728" behindDoc="0" locked="0" layoutInCell="1" allowOverlap="1">
          <wp:simplePos x="0" y="0"/>
          <wp:positionH relativeFrom="column">
            <wp:posOffset>-1017905</wp:posOffset>
          </wp:positionH>
          <wp:positionV relativeFrom="paragraph">
            <wp:posOffset>-269875</wp:posOffset>
          </wp:positionV>
          <wp:extent cx="7568565" cy="85979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7795"/>
                  <a:stretch>
                    <a:fillRect/>
                  </a:stretch>
                </pic:blipFill>
                <pic:spPr>
                  <a:xfrm>
                    <a:off x="0" y="0"/>
                    <a:ext cx="7568565" cy="859790"/>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54" w:rsidRPr="00097954" w:rsidRDefault="00EA2354" w:rsidP="00097954">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3F8C0A6"/>
    <w:lvl w:ilvl="0">
      <w:start w:val="1"/>
      <w:numFmt w:val="decimal"/>
      <w:lvlText w:val="%1."/>
      <w:lvlJc w:val="left"/>
      <w:pPr>
        <w:tabs>
          <w:tab w:val="num" w:pos="360"/>
        </w:tabs>
        <w:ind w:left="360" w:hanging="360"/>
      </w:pPr>
    </w:lvl>
  </w:abstractNum>
  <w:abstractNum w:abstractNumId="1">
    <w:nsid w:val="FFFFFF89"/>
    <w:multiLevelType w:val="singleLevel"/>
    <w:tmpl w:val="711EF81C"/>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B76AF908"/>
    <w:styleLink w:val="BulletList"/>
    <w:lvl w:ilvl="0">
      <w:start w:val="1"/>
      <w:numFmt w:val="bullet"/>
      <w:pStyle w:val="ListBullet"/>
      <w:lvlText w:val=""/>
      <w:lvlJc w:val="left"/>
      <w:pPr>
        <w:ind w:left="369" w:hanging="369"/>
      </w:pPr>
      <w:rPr>
        <w:rFonts w:ascii="Symbol" w:hAnsi="Symbol" w:hint="default"/>
      </w:rPr>
    </w:lvl>
    <w:lvl w:ilvl="1">
      <w:start w:val="1"/>
      <w:numFmt w:val="bullet"/>
      <w:lvlText w:val="-"/>
      <w:lvlJc w:val="left"/>
      <w:pPr>
        <w:ind w:left="737" w:hanging="368"/>
      </w:pPr>
      <w:rPr>
        <w:rFonts w:ascii="Courier New" w:hAnsi="Courier New"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05E967F8"/>
    <w:multiLevelType w:val="multilevel"/>
    <w:tmpl w:val="960E09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6627A7"/>
    <w:multiLevelType w:val="hybridMultilevel"/>
    <w:tmpl w:val="D786C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F745BC2"/>
    <w:multiLevelType w:val="multilevel"/>
    <w:tmpl w:val="B76AF908"/>
    <w:numStyleLink w:val="BulletList"/>
  </w:abstractNum>
  <w:abstractNum w:abstractNumId="6">
    <w:nsid w:val="2BB2008D"/>
    <w:multiLevelType w:val="multilevel"/>
    <w:tmpl w:val="C172D5F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DB1250A"/>
    <w:multiLevelType w:val="multilevel"/>
    <w:tmpl w:val="4014CBD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34E02B7"/>
    <w:multiLevelType w:val="hybridMultilevel"/>
    <w:tmpl w:val="B3569DFC"/>
    <w:lvl w:ilvl="0" w:tplc="0C090001">
      <w:start w:val="1"/>
      <w:numFmt w:val="bullet"/>
      <w:lvlText w:val=""/>
      <w:lvlJc w:val="left"/>
      <w:pPr>
        <w:ind w:left="360" w:hanging="360"/>
      </w:pPr>
      <w:rPr>
        <w:rFonts w:ascii="Symbol" w:hAnsi="Symbol" w:hint="default"/>
      </w:rPr>
    </w:lvl>
    <w:lvl w:ilvl="1" w:tplc="C920861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ED710CD"/>
    <w:multiLevelType w:val="hybridMultilevel"/>
    <w:tmpl w:val="5D3E9AF6"/>
    <w:lvl w:ilvl="0" w:tplc="C92086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4AD50ED"/>
    <w:multiLevelType w:val="hybridMultilevel"/>
    <w:tmpl w:val="CEDC8DF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47740163"/>
    <w:multiLevelType w:val="hybridMultilevel"/>
    <w:tmpl w:val="DF601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0D27A1D"/>
    <w:multiLevelType w:val="hybridMultilevel"/>
    <w:tmpl w:val="A7D8737C"/>
    <w:lvl w:ilvl="0" w:tplc="BC522FA4">
      <w:start w:val="1"/>
      <w:numFmt w:val="bullet"/>
      <w:lvlText w:val=""/>
      <w:lvlJc w:val="left"/>
      <w:rPr>
        <w:rFonts w:ascii="Symbol" w:hAnsi="Symbol" w:hint="default"/>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4531E34"/>
    <w:multiLevelType w:val="hybridMultilevel"/>
    <w:tmpl w:val="7F5A02F0"/>
    <w:lvl w:ilvl="0" w:tplc="C9208610">
      <w:start w:val="1"/>
      <w:numFmt w:val="bullet"/>
      <w:lvlText w:val="-"/>
      <w:lvlJc w:val="left"/>
      <w:pPr>
        <w:ind w:left="360" w:hanging="360"/>
      </w:pPr>
      <w:rPr>
        <w:rFonts w:ascii="Courier New" w:hAnsi="Courier New" w:hint="default"/>
      </w:rPr>
    </w:lvl>
    <w:lvl w:ilvl="1" w:tplc="C920861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5456429"/>
    <w:multiLevelType w:val="multilevel"/>
    <w:tmpl w:val="E898CC72"/>
    <w:numStyleLink w:val="KeyPoints"/>
  </w:abstractNum>
  <w:abstractNum w:abstractNumId="17">
    <w:nsid w:val="663E30F2"/>
    <w:multiLevelType w:val="multilevel"/>
    <w:tmpl w:val="A016FEA6"/>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8"/>
  </w:num>
  <w:num w:numId="2">
    <w:abstractNumId w:val="2"/>
  </w:num>
  <w:num w:numId="3">
    <w:abstractNumId w:val="1"/>
  </w:num>
  <w:num w:numId="4">
    <w:abstractNumId w:val="10"/>
  </w:num>
  <w:num w:numId="5">
    <w:abstractNumId w:val="8"/>
  </w:num>
  <w:num w:numId="6">
    <w:abstractNumId w:val="16"/>
    <w:lvlOverride w:ilvl="0">
      <w:lvl w:ilvl="0">
        <w:start w:val="1"/>
        <w:numFmt w:val="decimal"/>
        <w:pStyle w:val="ListNumber"/>
        <w:lvlText w:val="%1."/>
        <w:lvlJc w:val="left"/>
        <w:pPr>
          <w:ind w:left="369" w:hanging="369"/>
        </w:pPr>
        <w:rPr>
          <w:rFonts w:asciiTheme="majorHAnsi" w:hAnsiTheme="majorHAnsi" w:hint="default"/>
          <w:sz w:val="22"/>
        </w:rPr>
      </w:lvl>
    </w:lvlOverride>
  </w:num>
  <w:num w:numId="7">
    <w:abstractNumId w:val="5"/>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8">
    <w:abstractNumId w:val="11"/>
  </w:num>
  <w:num w:numId="9">
    <w:abstractNumId w:val="4"/>
  </w:num>
  <w:num w:numId="10">
    <w:abstractNumId w:val="7"/>
  </w:num>
  <w:num w:numId="11">
    <w:abstractNumId w:val="14"/>
  </w:num>
  <w:num w:numId="12">
    <w:abstractNumId w:val="17"/>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6"/>
  </w:num>
  <w:num w:numId="16">
    <w:abstractNumId w:val="9"/>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8"/>
  </w:num>
  <w:num w:numId="21">
    <w:abstractNumId w:val="8"/>
  </w:num>
  <w:num w:numId="22">
    <w:abstractNumId w:val="5"/>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3">
    <w:abstractNumId w:val="5"/>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4">
    <w:abstractNumId w:val="5"/>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5">
    <w:abstractNumId w:val="5"/>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6">
    <w:abstractNumId w:val="5"/>
    <w:lvlOverride w:ilvl="0">
      <w:startOverride w:val="1"/>
      <w:lvl w:ilvl="0">
        <w:start w:val="1"/>
        <w:numFmt w:val="bullet"/>
        <w:pStyle w:val="ListBullet"/>
        <w:lvlText w:val=""/>
        <w:lvlJc w:val="left"/>
        <w:pPr>
          <w:ind w:left="369" w:hanging="369"/>
        </w:pPr>
        <w:rPr>
          <w:rFonts w:ascii="Symbol" w:hAnsi="Symbol" w:hint="default"/>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pStyle w:val="ListBullet3"/>
        <w:lvlText w:val=""/>
        <w:lvlJc w:val="left"/>
      </w:lvl>
    </w:lvlOverride>
    <w:lvlOverride w:ilvl="3">
      <w:startOverride w:val="1"/>
      <w:lvl w:ilvl="3">
        <w:start w:val="1"/>
        <w:numFmt w:val="decimal"/>
        <w:pStyle w:val="ListBullet4"/>
        <w:lvlText w:val=""/>
        <w:lvlJc w:val="left"/>
      </w:lvl>
    </w:lvlOverride>
    <w:lvlOverride w:ilvl="4">
      <w:startOverride w:val="1"/>
      <w:lvl w:ilvl="4">
        <w:start w:val="1"/>
        <w:numFmt w:val="decimal"/>
        <w:pStyle w:val="ListBullet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abstractNumId w:val="2"/>
  </w:num>
  <w:num w:numId="28">
    <w:abstractNumId w:val="0"/>
  </w:num>
  <w:num w:numId="29">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35841" style="mso-position-vertical-relative:line;mso-width-relative:margin;mso-height-relative:margin" fillcolor="none [1300]" stroke="f">
      <v:fill color="none [1300]"/>
      <v:stroke on="f"/>
      <v:textbox inset=",.3mm,,.3mm"/>
    </o:shapedefaults>
  </w:hdrShapeDefaults>
  <w:footnotePr>
    <w:footnote w:id="-1"/>
    <w:footnote w:id="0"/>
  </w:footnotePr>
  <w:endnotePr>
    <w:endnote w:id="-1"/>
    <w:endnote w:id="0"/>
  </w:endnotePr>
  <w:compat/>
  <w:rsids>
    <w:rsidRoot w:val="00487235"/>
    <w:rsid w:val="000019A9"/>
    <w:rsid w:val="000039DA"/>
    <w:rsid w:val="000042C5"/>
    <w:rsid w:val="000048EC"/>
    <w:rsid w:val="00004AEE"/>
    <w:rsid w:val="00005CAA"/>
    <w:rsid w:val="00006878"/>
    <w:rsid w:val="0000696D"/>
    <w:rsid w:val="00007A7D"/>
    <w:rsid w:val="0001002B"/>
    <w:rsid w:val="000101A7"/>
    <w:rsid w:val="00010210"/>
    <w:rsid w:val="000119BE"/>
    <w:rsid w:val="00012D66"/>
    <w:rsid w:val="000140CD"/>
    <w:rsid w:val="00014E03"/>
    <w:rsid w:val="00015ADA"/>
    <w:rsid w:val="00016252"/>
    <w:rsid w:val="000168CF"/>
    <w:rsid w:val="000169BF"/>
    <w:rsid w:val="00017764"/>
    <w:rsid w:val="00020C99"/>
    <w:rsid w:val="00020D50"/>
    <w:rsid w:val="00022717"/>
    <w:rsid w:val="000232B0"/>
    <w:rsid w:val="00023691"/>
    <w:rsid w:val="00025046"/>
    <w:rsid w:val="0002707B"/>
    <w:rsid w:val="00027BA6"/>
    <w:rsid w:val="0003113F"/>
    <w:rsid w:val="00033AFD"/>
    <w:rsid w:val="000346AE"/>
    <w:rsid w:val="000357AD"/>
    <w:rsid w:val="000375D3"/>
    <w:rsid w:val="00037968"/>
    <w:rsid w:val="00041578"/>
    <w:rsid w:val="00043432"/>
    <w:rsid w:val="00043599"/>
    <w:rsid w:val="00043C8A"/>
    <w:rsid w:val="00044877"/>
    <w:rsid w:val="00044BF4"/>
    <w:rsid w:val="000454AC"/>
    <w:rsid w:val="00045567"/>
    <w:rsid w:val="00046EAA"/>
    <w:rsid w:val="000477ED"/>
    <w:rsid w:val="00047E7F"/>
    <w:rsid w:val="00047FFD"/>
    <w:rsid w:val="00050839"/>
    <w:rsid w:val="0005148E"/>
    <w:rsid w:val="00052FC5"/>
    <w:rsid w:val="00053868"/>
    <w:rsid w:val="00053D5E"/>
    <w:rsid w:val="000561A4"/>
    <w:rsid w:val="00056C0B"/>
    <w:rsid w:val="0006397B"/>
    <w:rsid w:val="00063A8B"/>
    <w:rsid w:val="0006484C"/>
    <w:rsid w:val="00064AFA"/>
    <w:rsid w:val="000653D2"/>
    <w:rsid w:val="0006641D"/>
    <w:rsid w:val="000666C8"/>
    <w:rsid w:val="00066F19"/>
    <w:rsid w:val="00067D00"/>
    <w:rsid w:val="000703D1"/>
    <w:rsid w:val="00070865"/>
    <w:rsid w:val="000721C1"/>
    <w:rsid w:val="00072B84"/>
    <w:rsid w:val="00072C5A"/>
    <w:rsid w:val="00073966"/>
    <w:rsid w:val="000759E5"/>
    <w:rsid w:val="0008043E"/>
    <w:rsid w:val="00080943"/>
    <w:rsid w:val="00082175"/>
    <w:rsid w:val="000825B2"/>
    <w:rsid w:val="00084AC6"/>
    <w:rsid w:val="00084B0C"/>
    <w:rsid w:val="00084D8F"/>
    <w:rsid w:val="00084E19"/>
    <w:rsid w:val="00084F06"/>
    <w:rsid w:val="00085371"/>
    <w:rsid w:val="0008653F"/>
    <w:rsid w:val="00086553"/>
    <w:rsid w:val="00086BA0"/>
    <w:rsid w:val="00091608"/>
    <w:rsid w:val="0009333C"/>
    <w:rsid w:val="0009407F"/>
    <w:rsid w:val="0009486B"/>
    <w:rsid w:val="00094DED"/>
    <w:rsid w:val="00097009"/>
    <w:rsid w:val="0009704F"/>
    <w:rsid w:val="00097954"/>
    <w:rsid w:val="000A0F11"/>
    <w:rsid w:val="000A125A"/>
    <w:rsid w:val="000A1AC6"/>
    <w:rsid w:val="000A1C67"/>
    <w:rsid w:val="000A2F19"/>
    <w:rsid w:val="000A3FB1"/>
    <w:rsid w:val="000A4F57"/>
    <w:rsid w:val="000A57CD"/>
    <w:rsid w:val="000A62F3"/>
    <w:rsid w:val="000B0758"/>
    <w:rsid w:val="000B1ECE"/>
    <w:rsid w:val="000B3758"/>
    <w:rsid w:val="000B3FF5"/>
    <w:rsid w:val="000B4169"/>
    <w:rsid w:val="000B5877"/>
    <w:rsid w:val="000B6712"/>
    <w:rsid w:val="000B6EBD"/>
    <w:rsid w:val="000B7681"/>
    <w:rsid w:val="000B7B42"/>
    <w:rsid w:val="000C02B7"/>
    <w:rsid w:val="000C0920"/>
    <w:rsid w:val="000C114B"/>
    <w:rsid w:val="000C1516"/>
    <w:rsid w:val="000C1CF0"/>
    <w:rsid w:val="000C20AC"/>
    <w:rsid w:val="000C3DC5"/>
    <w:rsid w:val="000C49C7"/>
    <w:rsid w:val="000C5100"/>
    <w:rsid w:val="000C5342"/>
    <w:rsid w:val="000C5D36"/>
    <w:rsid w:val="000C68F3"/>
    <w:rsid w:val="000C706A"/>
    <w:rsid w:val="000D0EF7"/>
    <w:rsid w:val="000D1483"/>
    <w:rsid w:val="000D158E"/>
    <w:rsid w:val="000D1B4D"/>
    <w:rsid w:val="000D2887"/>
    <w:rsid w:val="000D3A0D"/>
    <w:rsid w:val="000D423A"/>
    <w:rsid w:val="000D47D3"/>
    <w:rsid w:val="000D5869"/>
    <w:rsid w:val="000D5B41"/>
    <w:rsid w:val="000D665D"/>
    <w:rsid w:val="000D6D63"/>
    <w:rsid w:val="000E0081"/>
    <w:rsid w:val="000E03CD"/>
    <w:rsid w:val="000E07CF"/>
    <w:rsid w:val="000E0BCC"/>
    <w:rsid w:val="000E20FB"/>
    <w:rsid w:val="000E3123"/>
    <w:rsid w:val="000E31C1"/>
    <w:rsid w:val="000E5678"/>
    <w:rsid w:val="000E586D"/>
    <w:rsid w:val="000F08CA"/>
    <w:rsid w:val="000F0F0A"/>
    <w:rsid w:val="000F11D3"/>
    <w:rsid w:val="000F16E8"/>
    <w:rsid w:val="000F1812"/>
    <w:rsid w:val="000F2061"/>
    <w:rsid w:val="000F24E2"/>
    <w:rsid w:val="000F2CF2"/>
    <w:rsid w:val="000F4327"/>
    <w:rsid w:val="000F4813"/>
    <w:rsid w:val="000F4DB1"/>
    <w:rsid w:val="000F6FE8"/>
    <w:rsid w:val="000F7F25"/>
    <w:rsid w:val="00100BEF"/>
    <w:rsid w:val="0010546C"/>
    <w:rsid w:val="00105BD4"/>
    <w:rsid w:val="001066E1"/>
    <w:rsid w:val="00106CA6"/>
    <w:rsid w:val="00107F81"/>
    <w:rsid w:val="00111326"/>
    <w:rsid w:val="001118FC"/>
    <w:rsid w:val="00111B57"/>
    <w:rsid w:val="00111DD5"/>
    <w:rsid w:val="0011264A"/>
    <w:rsid w:val="00112ACF"/>
    <w:rsid w:val="00112D17"/>
    <w:rsid w:val="00113336"/>
    <w:rsid w:val="00114296"/>
    <w:rsid w:val="0011498E"/>
    <w:rsid w:val="00116122"/>
    <w:rsid w:val="0011747F"/>
    <w:rsid w:val="00117A45"/>
    <w:rsid w:val="00120090"/>
    <w:rsid w:val="00120873"/>
    <w:rsid w:val="001214E4"/>
    <w:rsid w:val="001224AE"/>
    <w:rsid w:val="001249E6"/>
    <w:rsid w:val="00124AA7"/>
    <w:rsid w:val="00124B24"/>
    <w:rsid w:val="00127A19"/>
    <w:rsid w:val="00127FBD"/>
    <w:rsid w:val="001311EF"/>
    <w:rsid w:val="001312EC"/>
    <w:rsid w:val="001314AD"/>
    <w:rsid w:val="00132F2A"/>
    <w:rsid w:val="001337D4"/>
    <w:rsid w:val="00134463"/>
    <w:rsid w:val="00137FE6"/>
    <w:rsid w:val="00140612"/>
    <w:rsid w:val="001423FE"/>
    <w:rsid w:val="001431BC"/>
    <w:rsid w:val="0014342D"/>
    <w:rsid w:val="00143976"/>
    <w:rsid w:val="00143BAB"/>
    <w:rsid w:val="001449FB"/>
    <w:rsid w:val="00146FE5"/>
    <w:rsid w:val="00147B8A"/>
    <w:rsid w:val="00147C12"/>
    <w:rsid w:val="001500F5"/>
    <w:rsid w:val="001527A1"/>
    <w:rsid w:val="001530DC"/>
    <w:rsid w:val="0015314F"/>
    <w:rsid w:val="00153B2E"/>
    <w:rsid w:val="001542A4"/>
    <w:rsid w:val="00154989"/>
    <w:rsid w:val="00154A7F"/>
    <w:rsid w:val="00155A9F"/>
    <w:rsid w:val="00160262"/>
    <w:rsid w:val="001608DB"/>
    <w:rsid w:val="00160C22"/>
    <w:rsid w:val="00161316"/>
    <w:rsid w:val="0016146C"/>
    <w:rsid w:val="00163CD4"/>
    <w:rsid w:val="00164696"/>
    <w:rsid w:val="00165175"/>
    <w:rsid w:val="00165767"/>
    <w:rsid w:val="00165FCD"/>
    <w:rsid w:val="0016780A"/>
    <w:rsid w:val="001713FA"/>
    <w:rsid w:val="001721D0"/>
    <w:rsid w:val="00173EBF"/>
    <w:rsid w:val="00175ED3"/>
    <w:rsid w:val="00176542"/>
    <w:rsid w:val="00177182"/>
    <w:rsid w:val="00177212"/>
    <w:rsid w:val="00181108"/>
    <w:rsid w:val="001821C9"/>
    <w:rsid w:val="00182761"/>
    <w:rsid w:val="00182A4E"/>
    <w:rsid w:val="001842A2"/>
    <w:rsid w:val="00184BB0"/>
    <w:rsid w:val="001851CF"/>
    <w:rsid w:val="00187FA8"/>
    <w:rsid w:val="0019091A"/>
    <w:rsid w:val="00190E86"/>
    <w:rsid w:val="00190FC1"/>
    <w:rsid w:val="00191C91"/>
    <w:rsid w:val="00192F5E"/>
    <w:rsid w:val="001934E6"/>
    <w:rsid w:val="00195535"/>
    <w:rsid w:val="00197772"/>
    <w:rsid w:val="001A08A1"/>
    <w:rsid w:val="001A0C9A"/>
    <w:rsid w:val="001A3170"/>
    <w:rsid w:val="001A37D7"/>
    <w:rsid w:val="001A4CD6"/>
    <w:rsid w:val="001A51C8"/>
    <w:rsid w:val="001A5464"/>
    <w:rsid w:val="001A577A"/>
    <w:rsid w:val="001A5D6F"/>
    <w:rsid w:val="001A7715"/>
    <w:rsid w:val="001B0BDE"/>
    <w:rsid w:val="001B2E0A"/>
    <w:rsid w:val="001B3351"/>
    <w:rsid w:val="001B34AF"/>
    <w:rsid w:val="001B4207"/>
    <w:rsid w:val="001B42DA"/>
    <w:rsid w:val="001B4CA8"/>
    <w:rsid w:val="001B5EA1"/>
    <w:rsid w:val="001B6863"/>
    <w:rsid w:val="001C035A"/>
    <w:rsid w:val="001C1E1A"/>
    <w:rsid w:val="001C1FB8"/>
    <w:rsid w:val="001C2326"/>
    <w:rsid w:val="001C42DE"/>
    <w:rsid w:val="001C4F3D"/>
    <w:rsid w:val="001C61D0"/>
    <w:rsid w:val="001C6511"/>
    <w:rsid w:val="001C7652"/>
    <w:rsid w:val="001D05E7"/>
    <w:rsid w:val="001D0CDC"/>
    <w:rsid w:val="001D1488"/>
    <w:rsid w:val="001D1D82"/>
    <w:rsid w:val="001D286D"/>
    <w:rsid w:val="001D4662"/>
    <w:rsid w:val="001D4BC0"/>
    <w:rsid w:val="001D6D30"/>
    <w:rsid w:val="001E103C"/>
    <w:rsid w:val="001E1182"/>
    <w:rsid w:val="001E3245"/>
    <w:rsid w:val="001E4501"/>
    <w:rsid w:val="001E450A"/>
    <w:rsid w:val="001E4CF9"/>
    <w:rsid w:val="001E4ED1"/>
    <w:rsid w:val="001F014F"/>
    <w:rsid w:val="001F3579"/>
    <w:rsid w:val="001F40F5"/>
    <w:rsid w:val="001F4B88"/>
    <w:rsid w:val="001F5480"/>
    <w:rsid w:val="001F5B12"/>
    <w:rsid w:val="001F5D33"/>
    <w:rsid w:val="001F6E7D"/>
    <w:rsid w:val="001F7F3B"/>
    <w:rsid w:val="00200B42"/>
    <w:rsid w:val="00202743"/>
    <w:rsid w:val="00202C8B"/>
    <w:rsid w:val="00202C90"/>
    <w:rsid w:val="00202D7B"/>
    <w:rsid w:val="00203B3C"/>
    <w:rsid w:val="00203F0E"/>
    <w:rsid w:val="00206040"/>
    <w:rsid w:val="0020630B"/>
    <w:rsid w:val="00206BBA"/>
    <w:rsid w:val="00207FD5"/>
    <w:rsid w:val="00211083"/>
    <w:rsid w:val="00211128"/>
    <w:rsid w:val="00211EF4"/>
    <w:rsid w:val="002120E4"/>
    <w:rsid w:val="002134F5"/>
    <w:rsid w:val="00213A4A"/>
    <w:rsid w:val="00213DE8"/>
    <w:rsid w:val="00213E8F"/>
    <w:rsid w:val="00213FB1"/>
    <w:rsid w:val="0021599F"/>
    <w:rsid w:val="00215A7F"/>
    <w:rsid w:val="00216118"/>
    <w:rsid w:val="00220680"/>
    <w:rsid w:val="002209AB"/>
    <w:rsid w:val="002251E3"/>
    <w:rsid w:val="00227A95"/>
    <w:rsid w:val="00231455"/>
    <w:rsid w:val="002316BD"/>
    <w:rsid w:val="00231E05"/>
    <w:rsid w:val="00231E74"/>
    <w:rsid w:val="00235ADC"/>
    <w:rsid w:val="00235B4B"/>
    <w:rsid w:val="002363A3"/>
    <w:rsid w:val="00236C71"/>
    <w:rsid w:val="00236D57"/>
    <w:rsid w:val="00240787"/>
    <w:rsid w:val="00240825"/>
    <w:rsid w:val="00240E20"/>
    <w:rsid w:val="002414A1"/>
    <w:rsid w:val="00243656"/>
    <w:rsid w:val="00245634"/>
    <w:rsid w:val="00245E74"/>
    <w:rsid w:val="002462C5"/>
    <w:rsid w:val="002463BC"/>
    <w:rsid w:val="00246B3D"/>
    <w:rsid w:val="002473FC"/>
    <w:rsid w:val="00250849"/>
    <w:rsid w:val="002509CC"/>
    <w:rsid w:val="00251214"/>
    <w:rsid w:val="0025161B"/>
    <w:rsid w:val="00252444"/>
    <w:rsid w:val="00252E3C"/>
    <w:rsid w:val="00253519"/>
    <w:rsid w:val="00254100"/>
    <w:rsid w:val="00256B9E"/>
    <w:rsid w:val="00257861"/>
    <w:rsid w:val="002614FA"/>
    <w:rsid w:val="00262198"/>
    <w:rsid w:val="002674E9"/>
    <w:rsid w:val="0027057A"/>
    <w:rsid w:val="002715FB"/>
    <w:rsid w:val="00271937"/>
    <w:rsid w:val="00272AEB"/>
    <w:rsid w:val="00274578"/>
    <w:rsid w:val="002745EA"/>
    <w:rsid w:val="00275A27"/>
    <w:rsid w:val="002767A4"/>
    <w:rsid w:val="00276E09"/>
    <w:rsid w:val="0028031F"/>
    <w:rsid w:val="0028227E"/>
    <w:rsid w:val="00282B4E"/>
    <w:rsid w:val="00282DD8"/>
    <w:rsid w:val="00285F1B"/>
    <w:rsid w:val="002918A3"/>
    <w:rsid w:val="002921F5"/>
    <w:rsid w:val="00292B81"/>
    <w:rsid w:val="00294960"/>
    <w:rsid w:val="002965C6"/>
    <w:rsid w:val="002979E7"/>
    <w:rsid w:val="002A07C8"/>
    <w:rsid w:val="002A1B69"/>
    <w:rsid w:val="002A2781"/>
    <w:rsid w:val="002A45D6"/>
    <w:rsid w:val="002A55B1"/>
    <w:rsid w:val="002A5ED0"/>
    <w:rsid w:val="002A6E30"/>
    <w:rsid w:val="002B0703"/>
    <w:rsid w:val="002B0A6F"/>
    <w:rsid w:val="002B18AE"/>
    <w:rsid w:val="002B4478"/>
    <w:rsid w:val="002B4CFA"/>
    <w:rsid w:val="002B6B0E"/>
    <w:rsid w:val="002C03C3"/>
    <w:rsid w:val="002C1254"/>
    <w:rsid w:val="002C1B19"/>
    <w:rsid w:val="002C1C93"/>
    <w:rsid w:val="002C1FA6"/>
    <w:rsid w:val="002C3735"/>
    <w:rsid w:val="002C5066"/>
    <w:rsid w:val="002C5813"/>
    <w:rsid w:val="002C5AB5"/>
    <w:rsid w:val="002C6AB2"/>
    <w:rsid w:val="002C72E4"/>
    <w:rsid w:val="002D18C1"/>
    <w:rsid w:val="002D220C"/>
    <w:rsid w:val="002D38AC"/>
    <w:rsid w:val="002D4AAC"/>
    <w:rsid w:val="002D4C04"/>
    <w:rsid w:val="002E00B5"/>
    <w:rsid w:val="002E1934"/>
    <w:rsid w:val="002E1E15"/>
    <w:rsid w:val="002E217F"/>
    <w:rsid w:val="002E2F38"/>
    <w:rsid w:val="002E385C"/>
    <w:rsid w:val="002E657F"/>
    <w:rsid w:val="002E6CF7"/>
    <w:rsid w:val="002E77F1"/>
    <w:rsid w:val="002F045A"/>
    <w:rsid w:val="002F1E16"/>
    <w:rsid w:val="002F3962"/>
    <w:rsid w:val="002F4049"/>
    <w:rsid w:val="002F4A7C"/>
    <w:rsid w:val="002F57AB"/>
    <w:rsid w:val="002F5B98"/>
    <w:rsid w:val="002F6FBD"/>
    <w:rsid w:val="0030039D"/>
    <w:rsid w:val="0030289B"/>
    <w:rsid w:val="003028D6"/>
    <w:rsid w:val="0030326F"/>
    <w:rsid w:val="00310701"/>
    <w:rsid w:val="00311480"/>
    <w:rsid w:val="0031364B"/>
    <w:rsid w:val="00313A63"/>
    <w:rsid w:val="00314BBA"/>
    <w:rsid w:val="00315980"/>
    <w:rsid w:val="00315C5B"/>
    <w:rsid w:val="003165D3"/>
    <w:rsid w:val="00316F7B"/>
    <w:rsid w:val="00316F7F"/>
    <w:rsid w:val="00320258"/>
    <w:rsid w:val="003218E8"/>
    <w:rsid w:val="003220AF"/>
    <w:rsid w:val="003237E7"/>
    <w:rsid w:val="00323898"/>
    <w:rsid w:val="00325E34"/>
    <w:rsid w:val="0032673F"/>
    <w:rsid w:val="00326A75"/>
    <w:rsid w:val="003272EC"/>
    <w:rsid w:val="00330AC3"/>
    <w:rsid w:val="00330DCE"/>
    <w:rsid w:val="00331E11"/>
    <w:rsid w:val="00334761"/>
    <w:rsid w:val="003358C1"/>
    <w:rsid w:val="00336939"/>
    <w:rsid w:val="0033726F"/>
    <w:rsid w:val="00337EBC"/>
    <w:rsid w:val="00340ABC"/>
    <w:rsid w:val="00341DCD"/>
    <w:rsid w:val="00342B8F"/>
    <w:rsid w:val="00342FD2"/>
    <w:rsid w:val="00343045"/>
    <w:rsid w:val="00343E27"/>
    <w:rsid w:val="003455D4"/>
    <w:rsid w:val="0034563E"/>
    <w:rsid w:val="003471A2"/>
    <w:rsid w:val="00347576"/>
    <w:rsid w:val="003508B8"/>
    <w:rsid w:val="003513AA"/>
    <w:rsid w:val="003518D6"/>
    <w:rsid w:val="0035212F"/>
    <w:rsid w:val="00352A7D"/>
    <w:rsid w:val="00354595"/>
    <w:rsid w:val="0035460C"/>
    <w:rsid w:val="003556BD"/>
    <w:rsid w:val="00355DC7"/>
    <w:rsid w:val="00355ECA"/>
    <w:rsid w:val="0035626D"/>
    <w:rsid w:val="00361029"/>
    <w:rsid w:val="00361485"/>
    <w:rsid w:val="003617DF"/>
    <w:rsid w:val="00362EE9"/>
    <w:rsid w:val="0036417F"/>
    <w:rsid w:val="00365147"/>
    <w:rsid w:val="00366860"/>
    <w:rsid w:val="0036691F"/>
    <w:rsid w:val="0037016E"/>
    <w:rsid w:val="00370A86"/>
    <w:rsid w:val="003718FD"/>
    <w:rsid w:val="00372908"/>
    <w:rsid w:val="00373B75"/>
    <w:rsid w:val="003742C2"/>
    <w:rsid w:val="00374DFB"/>
    <w:rsid w:val="0037669A"/>
    <w:rsid w:val="0038262A"/>
    <w:rsid w:val="00382DBE"/>
    <w:rsid w:val="00383020"/>
    <w:rsid w:val="003830D9"/>
    <w:rsid w:val="00384940"/>
    <w:rsid w:val="00385332"/>
    <w:rsid w:val="00386935"/>
    <w:rsid w:val="00392E78"/>
    <w:rsid w:val="00393D40"/>
    <w:rsid w:val="0039445A"/>
    <w:rsid w:val="00394D7E"/>
    <w:rsid w:val="003952D5"/>
    <w:rsid w:val="00396043"/>
    <w:rsid w:val="00396444"/>
    <w:rsid w:val="003975FD"/>
    <w:rsid w:val="003A0B59"/>
    <w:rsid w:val="003A10A1"/>
    <w:rsid w:val="003A13CD"/>
    <w:rsid w:val="003A239D"/>
    <w:rsid w:val="003A533C"/>
    <w:rsid w:val="003A6961"/>
    <w:rsid w:val="003A74AB"/>
    <w:rsid w:val="003A7859"/>
    <w:rsid w:val="003B057D"/>
    <w:rsid w:val="003B30DA"/>
    <w:rsid w:val="003B33FB"/>
    <w:rsid w:val="003B356E"/>
    <w:rsid w:val="003B377E"/>
    <w:rsid w:val="003B4A85"/>
    <w:rsid w:val="003B5242"/>
    <w:rsid w:val="003B60CC"/>
    <w:rsid w:val="003B76BD"/>
    <w:rsid w:val="003C101D"/>
    <w:rsid w:val="003C1B25"/>
    <w:rsid w:val="003C2443"/>
    <w:rsid w:val="003C2F64"/>
    <w:rsid w:val="003C41BD"/>
    <w:rsid w:val="003C512F"/>
    <w:rsid w:val="003C5DA3"/>
    <w:rsid w:val="003C5F1D"/>
    <w:rsid w:val="003C6072"/>
    <w:rsid w:val="003C6303"/>
    <w:rsid w:val="003C6F72"/>
    <w:rsid w:val="003D03D5"/>
    <w:rsid w:val="003D2760"/>
    <w:rsid w:val="003D490E"/>
    <w:rsid w:val="003D4B28"/>
    <w:rsid w:val="003D4BCD"/>
    <w:rsid w:val="003D597B"/>
    <w:rsid w:val="003D64C6"/>
    <w:rsid w:val="003D669F"/>
    <w:rsid w:val="003D6C2B"/>
    <w:rsid w:val="003D79C7"/>
    <w:rsid w:val="003E015B"/>
    <w:rsid w:val="003E01D8"/>
    <w:rsid w:val="003E05FA"/>
    <w:rsid w:val="003E0643"/>
    <w:rsid w:val="003E2011"/>
    <w:rsid w:val="003E2100"/>
    <w:rsid w:val="003E2ED3"/>
    <w:rsid w:val="003E6781"/>
    <w:rsid w:val="003F0F31"/>
    <w:rsid w:val="003F18B8"/>
    <w:rsid w:val="003F1947"/>
    <w:rsid w:val="003F303D"/>
    <w:rsid w:val="003F64E7"/>
    <w:rsid w:val="003F6F5B"/>
    <w:rsid w:val="003F7EA8"/>
    <w:rsid w:val="004008F1"/>
    <w:rsid w:val="0040111D"/>
    <w:rsid w:val="0040342D"/>
    <w:rsid w:val="00403CC3"/>
    <w:rsid w:val="00403E80"/>
    <w:rsid w:val="004048E1"/>
    <w:rsid w:val="004057CE"/>
    <w:rsid w:val="004070CD"/>
    <w:rsid w:val="004073F0"/>
    <w:rsid w:val="004076AD"/>
    <w:rsid w:val="00410851"/>
    <w:rsid w:val="0041140D"/>
    <w:rsid w:val="0041192D"/>
    <w:rsid w:val="00411A97"/>
    <w:rsid w:val="00411C24"/>
    <w:rsid w:val="00411C9E"/>
    <w:rsid w:val="0041280D"/>
    <w:rsid w:val="00412C4E"/>
    <w:rsid w:val="004133DA"/>
    <w:rsid w:val="00413C88"/>
    <w:rsid w:val="00413EE1"/>
    <w:rsid w:val="00415000"/>
    <w:rsid w:val="00416FA3"/>
    <w:rsid w:val="00417899"/>
    <w:rsid w:val="00417EB1"/>
    <w:rsid w:val="00417F37"/>
    <w:rsid w:val="0042128E"/>
    <w:rsid w:val="0042273E"/>
    <w:rsid w:val="00423301"/>
    <w:rsid w:val="00424E5F"/>
    <w:rsid w:val="00424EAC"/>
    <w:rsid w:val="004256F4"/>
    <w:rsid w:val="00425B8F"/>
    <w:rsid w:val="00425DEF"/>
    <w:rsid w:val="00432B60"/>
    <w:rsid w:val="00433D5D"/>
    <w:rsid w:val="00434361"/>
    <w:rsid w:val="00434BBB"/>
    <w:rsid w:val="00434E61"/>
    <w:rsid w:val="004354B6"/>
    <w:rsid w:val="00440698"/>
    <w:rsid w:val="00441118"/>
    <w:rsid w:val="00442404"/>
    <w:rsid w:val="00442DEB"/>
    <w:rsid w:val="004430E4"/>
    <w:rsid w:val="0044318F"/>
    <w:rsid w:val="00446AA8"/>
    <w:rsid w:val="00450730"/>
    <w:rsid w:val="004540E2"/>
    <w:rsid w:val="004541E8"/>
    <w:rsid w:val="00454454"/>
    <w:rsid w:val="00455614"/>
    <w:rsid w:val="00455A3B"/>
    <w:rsid w:val="00456643"/>
    <w:rsid w:val="00456971"/>
    <w:rsid w:val="00461E57"/>
    <w:rsid w:val="00464FC8"/>
    <w:rsid w:val="00466343"/>
    <w:rsid w:val="00467924"/>
    <w:rsid w:val="00467EA4"/>
    <w:rsid w:val="004712A5"/>
    <w:rsid w:val="0047266F"/>
    <w:rsid w:val="00473A7B"/>
    <w:rsid w:val="004752D7"/>
    <w:rsid w:val="00475D35"/>
    <w:rsid w:val="0047600B"/>
    <w:rsid w:val="00476D6B"/>
    <w:rsid w:val="00480142"/>
    <w:rsid w:val="00481ADF"/>
    <w:rsid w:val="004823C5"/>
    <w:rsid w:val="004836A0"/>
    <w:rsid w:val="004842E4"/>
    <w:rsid w:val="0048623A"/>
    <w:rsid w:val="004870D9"/>
    <w:rsid w:val="00487235"/>
    <w:rsid w:val="00487BCB"/>
    <w:rsid w:val="004927FB"/>
    <w:rsid w:val="00492C16"/>
    <w:rsid w:val="0049305D"/>
    <w:rsid w:val="00493392"/>
    <w:rsid w:val="00494BB3"/>
    <w:rsid w:val="004A0678"/>
    <w:rsid w:val="004A23C9"/>
    <w:rsid w:val="004A2855"/>
    <w:rsid w:val="004A48A3"/>
    <w:rsid w:val="004A48C4"/>
    <w:rsid w:val="004B0D92"/>
    <w:rsid w:val="004B0EC0"/>
    <w:rsid w:val="004B16E5"/>
    <w:rsid w:val="004B203B"/>
    <w:rsid w:val="004B239E"/>
    <w:rsid w:val="004B2E72"/>
    <w:rsid w:val="004B2FF5"/>
    <w:rsid w:val="004B3B2B"/>
    <w:rsid w:val="004B3C4C"/>
    <w:rsid w:val="004B4369"/>
    <w:rsid w:val="004B4738"/>
    <w:rsid w:val="004B4756"/>
    <w:rsid w:val="004B66F1"/>
    <w:rsid w:val="004B7298"/>
    <w:rsid w:val="004C03E7"/>
    <w:rsid w:val="004C08CE"/>
    <w:rsid w:val="004C171E"/>
    <w:rsid w:val="004C3B49"/>
    <w:rsid w:val="004C3EA0"/>
    <w:rsid w:val="004C4583"/>
    <w:rsid w:val="004C4B02"/>
    <w:rsid w:val="004C4F22"/>
    <w:rsid w:val="004C611E"/>
    <w:rsid w:val="004D0194"/>
    <w:rsid w:val="004D0CE4"/>
    <w:rsid w:val="004D0EED"/>
    <w:rsid w:val="004D1578"/>
    <w:rsid w:val="004D3385"/>
    <w:rsid w:val="004E0CE5"/>
    <w:rsid w:val="004E152B"/>
    <w:rsid w:val="004E21CC"/>
    <w:rsid w:val="004E2CEA"/>
    <w:rsid w:val="004E44ED"/>
    <w:rsid w:val="004E458D"/>
    <w:rsid w:val="004E52B0"/>
    <w:rsid w:val="004E757B"/>
    <w:rsid w:val="004E7613"/>
    <w:rsid w:val="004F38D0"/>
    <w:rsid w:val="004F3DE4"/>
    <w:rsid w:val="004F4437"/>
    <w:rsid w:val="004F535D"/>
    <w:rsid w:val="004F7169"/>
    <w:rsid w:val="004F7706"/>
    <w:rsid w:val="0050092F"/>
    <w:rsid w:val="00500D66"/>
    <w:rsid w:val="005012A6"/>
    <w:rsid w:val="00501F7C"/>
    <w:rsid w:val="0050302F"/>
    <w:rsid w:val="0050519D"/>
    <w:rsid w:val="00507D74"/>
    <w:rsid w:val="00510466"/>
    <w:rsid w:val="00511243"/>
    <w:rsid w:val="00511DA4"/>
    <w:rsid w:val="00514C8E"/>
    <w:rsid w:val="00515D11"/>
    <w:rsid w:val="00521937"/>
    <w:rsid w:val="005220DD"/>
    <w:rsid w:val="005225B8"/>
    <w:rsid w:val="00524DB0"/>
    <w:rsid w:val="00524F9D"/>
    <w:rsid w:val="00525F92"/>
    <w:rsid w:val="00526D94"/>
    <w:rsid w:val="00527989"/>
    <w:rsid w:val="00530AFA"/>
    <w:rsid w:val="00531DBF"/>
    <w:rsid w:val="00536B9D"/>
    <w:rsid w:val="00537655"/>
    <w:rsid w:val="00545759"/>
    <w:rsid w:val="0054586B"/>
    <w:rsid w:val="00545BE0"/>
    <w:rsid w:val="00545F01"/>
    <w:rsid w:val="00546930"/>
    <w:rsid w:val="005471A6"/>
    <w:rsid w:val="005471E5"/>
    <w:rsid w:val="00553B37"/>
    <w:rsid w:val="00554C6A"/>
    <w:rsid w:val="005557DB"/>
    <w:rsid w:val="00556DCD"/>
    <w:rsid w:val="00561C7C"/>
    <w:rsid w:val="00562E85"/>
    <w:rsid w:val="0056332F"/>
    <w:rsid w:val="00564A67"/>
    <w:rsid w:val="005651DF"/>
    <w:rsid w:val="00565562"/>
    <w:rsid w:val="00567E18"/>
    <w:rsid w:val="0057039D"/>
    <w:rsid w:val="005719B3"/>
    <w:rsid w:val="005719DA"/>
    <w:rsid w:val="00572916"/>
    <w:rsid w:val="0057295E"/>
    <w:rsid w:val="0057356A"/>
    <w:rsid w:val="00573BA1"/>
    <w:rsid w:val="0057444C"/>
    <w:rsid w:val="00574CA5"/>
    <w:rsid w:val="00575D49"/>
    <w:rsid w:val="00575EAD"/>
    <w:rsid w:val="00576C9E"/>
    <w:rsid w:val="00577BF1"/>
    <w:rsid w:val="005816F1"/>
    <w:rsid w:val="005816FE"/>
    <w:rsid w:val="00581C39"/>
    <w:rsid w:val="005828D0"/>
    <w:rsid w:val="00582EE4"/>
    <w:rsid w:val="00583D76"/>
    <w:rsid w:val="00584B2B"/>
    <w:rsid w:val="005862CF"/>
    <w:rsid w:val="005903B6"/>
    <w:rsid w:val="0059147F"/>
    <w:rsid w:val="00593FCB"/>
    <w:rsid w:val="00594090"/>
    <w:rsid w:val="0059431D"/>
    <w:rsid w:val="00596227"/>
    <w:rsid w:val="00596F73"/>
    <w:rsid w:val="005A0247"/>
    <w:rsid w:val="005A0DCF"/>
    <w:rsid w:val="005A126E"/>
    <w:rsid w:val="005A2064"/>
    <w:rsid w:val="005A33DA"/>
    <w:rsid w:val="005A452F"/>
    <w:rsid w:val="005A59EC"/>
    <w:rsid w:val="005A5C3A"/>
    <w:rsid w:val="005A62D4"/>
    <w:rsid w:val="005A721C"/>
    <w:rsid w:val="005A772B"/>
    <w:rsid w:val="005A777D"/>
    <w:rsid w:val="005B0AE4"/>
    <w:rsid w:val="005B0BD9"/>
    <w:rsid w:val="005B140D"/>
    <w:rsid w:val="005B16E5"/>
    <w:rsid w:val="005B1CB9"/>
    <w:rsid w:val="005B27E6"/>
    <w:rsid w:val="005B30A0"/>
    <w:rsid w:val="005B3FBC"/>
    <w:rsid w:val="005B41E8"/>
    <w:rsid w:val="005B4FCB"/>
    <w:rsid w:val="005B7B31"/>
    <w:rsid w:val="005B7BA0"/>
    <w:rsid w:val="005C1FCF"/>
    <w:rsid w:val="005C1FEA"/>
    <w:rsid w:val="005C3250"/>
    <w:rsid w:val="005C3495"/>
    <w:rsid w:val="005C588B"/>
    <w:rsid w:val="005D2A43"/>
    <w:rsid w:val="005D2F90"/>
    <w:rsid w:val="005D3837"/>
    <w:rsid w:val="005D59CD"/>
    <w:rsid w:val="005D5A33"/>
    <w:rsid w:val="005E08A1"/>
    <w:rsid w:val="005E0FC9"/>
    <w:rsid w:val="005E1582"/>
    <w:rsid w:val="005E2188"/>
    <w:rsid w:val="005E2B1C"/>
    <w:rsid w:val="005E2D9D"/>
    <w:rsid w:val="005E3DFC"/>
    <w:rsid w:val="005E55C8"/>
    <w:rsid w:val="005E5942"/>
    <w:rsid w:val="005E5A27"/>
    <w:rsid w:val="005E60AF"/>
    <w:rsid w:val="005E7A36"/>
    <w:rsid w:val="005F027F"/>
    <w:rsid w:val="005F1DEA"/>
    <w:rsid w:val="005F291D"/>
    <w:rsid w:val="005F4753"/>
    <w:rsid w:val="005F55B7"/>
    <w:rsid w:val="005F6608"/>
    <w:rsid w:val="005F71FD"/>
    <w:rsid w:val="006004A4"/>
    <w:rsid w:val="00602BF2"/>
    <w:rsid w:val="00602DD2"/>
    <w:rsid w:val="0060475A"/>
    <w:rsid w:val="0060550F"/>
    <w:rsid w:val="00606817"/>
    <w:rsid w:val="00606FE1"/>
    <w:rsid w:val="00607FC9"/>
    <w:rsid w:val="006107AC"/>
    <w:rsid w:val="0061347C"/>
    <w:rsid w:val="006135F5"/>
    <w:rsid w:val="00615766"/>
    <w:rsid w:val="00616D3E"/>
    <w:rsid w:val="0061771D"/>
    <w:rsid w:val="006205BA"/>
    <w:rsid w:val="006212E1"/>
    <w:rsid w:val="00622FE1"/>
    <w:rsid w:val="0062521C"/>
    <w:rsid w:val="00626EBC"/>
    <w:rsid w:val="00630878"/>
    <w:rsid w:val="00630A2B"/>
    <w:rsid w:val="006310D6"/>
    <w:rsid w:val="00631469"/>
    <w:rsid w:val="00632DC7"/>
    <w:rsid w:val="006339E9"/>
    <w:rsid w:val="006344DC"/>
    <w:rsid w:val="006357FB"/>
    <w:rsid w:val="00635BB7"/>
    <w:rsid w:val="00636A55"/>
    <w:rsid w:val="006376B0"/>
    <w:rsid w:val="006406FC"/>
    <w:rsid w:val="00640E57"/>
    <w:rsid w:val="006413B3"/>
    <w:rsid w:val="00641C0C"/>
    <w:rsid w:val="0064366F"/>
    <w:rsid w:val="00644FFF"/>
    <w:rsid w:val="006454AC"/>
    <w:rsid w:val="00646122"/>
    <w:rsid w:val="006509F1"/>
    <w:rsid w:val="0065103B"/>
    <w:rsid w:val="00651B6D"/>
    <w:rsid w:val="00652549"/>
    <w:rsid w:val="006528DA"/>
    <w:rsid w:val="00652D55"/>
    <w:rsid w:val="00652D7A"/>
    <w:rsid w:val="006533F3"/>
    <w:rsid w:val="00653E16"/>
    <w:rsid w:val="0065500F"/>
    <w:rsid w:val="00656758"/>
    <w:rsid w:val="00657220"/>
    <w:rsid w:val="00657333"/>
    <w:rsid w:val="00657362"/>
    <w:rsid w:val="00657F88"/>
    <w:rsid w:val="00660FE7"/>
    <w:rsid w:val="0066104B"/>
    <w:rsid w:val="006611A7"/>
    <w:rsid w:val="006627E9"/>
    <w:rsid w:val="006634B2"/>
    <w:rsid w:val="00663C70"/>
    <w:rsid w:val="006655EE"/>
    <w:rsid w:val="0066710E"/>
    <w:rsid w:val="00667C10"/>
    <w:rsid w:val="00667EF4"/>
    <w:rsid w:val="006729D1"/>
    <w:rsid w:val="00672F09"/>
    <w:rsid w:val="006739BA"/>
    <w:rsid w:val="0067490C"/>
    <w:rsid w:val="00675B93"/>
    <w:rsid w:val="00675BF4"/>
    <w:rsid w:val="0067632B"/>
    <w:rsid w:val="00676FCA"/>
    <w:rsid w:val="00677177"/>
    <w:rsid w:val="0067763D"/>
    <w:rsid w:val="006777B3"/>
    <w:rsid w:val="006803EB"/>
    <w:rsid w:val="006807D0"/>
    <w:rsid w:val="00680E9F"/>
    <w:rsid w:val="00681501"/>
    <w:rsid w:val="00681A67"/>
    <w:rsid w:val="00681FC6"/>
    <w:rsid w:val="00682271"/>
    <w:rsid w:val="006828E4"/>
    <w:rsid w:val="0068365E"/>
    <w:rsid w:val="0068612E"/>
    <w:rsid w:val="006864DF"/>
    <w:rsid w:val="00687C92"/>
    <w:rsid w:val="00690A56"/>
    <w:rsid w:val="00691668"/>
    <w:rsid w:val="00691800"/>
    <w:rsid w:val="006920A3"/>
    <w:rsid w:val="006920DC"/>
    <w:rsid w:val="00692F39"/>
    <w:rsid w:val="0069343D"/>
    <w:rsid w:val="00693821"/>
    <w:rsid w:val="00694BB9"/>
    <w:rsid w:val="0069534E"/>
    <w:rsid w:val="006960C9"/>
    <w:rsid w:val="0069669C"/>
    <w:rsid w:val="00696A15"/>
    <w:rsid w:val="006A0237"/>
    <w:rsid w:val="006A08AC"/>
    <w:rsid w:val="006A1200"/>
    <w:rsid w:val="006A26A3"/>
    <w:rsid w:val="006A485A"/>
    <w:rsid w:val="006A4F4E"/>
    <w:rsid w:val="006A5A80"/>
    <w:rsid w:val="006A6C23"/>
    <w:rsid w:val="006B115B"/>
    <w:rsid w:val="006B14DB"/>
    <w:rsid w:val="006B1821"/>
    <w:rsid w:val="006B1BA2"/>
    <w:rsid w:val="006B20E2"/>
    <w:rsid w:val="006B21C4"/>
    <w:rsid w:val="006B23DC"/>
    <w:rsid w:val="006B287A"/>
    <w:rsid w:val="006B3E73"/>
    <w:rsid w:val="006B57EC"/>
    <w:rsid w:val="006B5844"/>
    <w:rsid w:val="006B6119"/>
    <w:rsid w:val="006B6E9F"/>
    <w:rsid w:val="006B7F2E"/>
    <w:rsid w:val="006C16B3"/>
    <w:rsid w:val="006C1B65"/>
    <w:rsid w:val="006C2FB5"/>
    <w:rsid w:val="006C4A1A"/>
    <w:rsid w:val="006C5B7A"/>
    <w:rsid w:val="006C66DF"/>
    <w:rsid w:val="006C6D7B"/>
    <w:rsid w:val="006D0393"/>
    <w:rsid w:val="006D1A83"/>
    <w:rsid w:val="006D29C5"/>
    <w:rsid w:val="006D4C3B"/>
    <w:rsid w:val="006D663D"/>
    <w:rsid w:val="006D7D09"/>
    <w:rsid w:val="006E0A7E"/>
    <w:rsid w:val="006E1CFE"/>
    <w:rsid w:val="006E3B14"/>
    <w:rsid w:val="006E4638"/>
    <w:rsid w:val="006E550B"/>
    <w:rsid w:val="006F10C4"/>
    <w:rsid w:val="006F155E"/>
    <w:rsid w:val="006F1AB2"/>
    <w:rsid w:val="006F2ABB"/>
    <w:rsid w:val="006F3424"/>
    <w:rsid w:val="006F40E9"/>
    <w:rsid w:val="006F5603"/>
    <w:rsid w:val="006F5AEB"/>
    <w:rsid w:val="006F5FFB"/>
    <w:rsid w:val="006F796E"/>
    <w:rsid w:val="00701400"/>
    <w:rsid w:val="00702878"/>
    <w:rsid w:val="0070334C"/>
    <w:rsid w:val="007037CF"/>
    <w:rsid w:val="00704E64"/>
    <w:rsid w:val="00705616"/>
    <w:rsid w:val="00705A12"/>
    <w:rsid w:val="00706354"/>
    <w:rsid w:val="00706A80"/>
    <w:rsid w:val="00710EED"/>
    <w:rsid w:val="00711ACD"/>
    <w:rsid w:val="00713CC1"/>
    <w:rsid w:val="0071412C"/>
    <w:rsid w:val="007162EF"/>
    <w:rsid w:val="007167C0"/>
    <w:rsid w:val="00717F58"/>
    <w:rsid w:val="00720481"/>
    <w:rsid w:val="00720A57"/>
    <w:rsid w:val="00721370"/>
    <w:rsid w:val="0072247D"/>
    <w:rsid w:val="007226C4"/>
    <w:rsid w:val="007233C9"/>
    <w:rsid w:val="007255DF"/>
    <w:rsid w:val="0072679E"/>
    <w:rsid w:val="0072696C"/>
    <w:rsid w:val="00726FF6"/>
    <w:rsid w:val="00727886"/>
    <w:rsid w:val="00730C06"/>
    <w:rsid w:val="00731BE4"/>
    <w:rsid w:val="00732103"/>
    <w:rsid w:val="0073211B"/>
    <w:rsid w:val="00733193"/>
    <w:rsid w:val="007372DB"/>
    <w:rsid w:val="007374C7"/>
    <w:rsid w:val="007411DA"/>
    <w:rsid w:val="0074146C"/>
    <w:rsid w:val="0074165C"/>
    <w:rsid w:val="00742C62"/>
    <w:rsid w:val="0074322C"/>
    <w:rsid w:val="00744DDA"/>
    <w:rsid w:val="00745E03"/>
    <w:rsid w:val="007466F6"/>
    <w:rsid w:val="00750ABA"/>
    <w:rsid w:val="00751915"/>
    <w:rsid w:val="00754354"/>
    <w:rsid w:val="00754DA0"/>
    <w:rsid w:val="00755A88"/>
    <w:rsid w:val="0075732A"/>
    <w:rsid w:val="007600F8"/>
    <w:rsid w:val="00760262"/>
    <w:rsid w:val="00760F55"/>
    <w:rsid w:val="00761C69"/>
    <w:rsid w:val="0076310C"/>
    <w:rsid w:val="007653F6"/>
    <w:rsid w:val="00766DDE"/>
    <w:rsid w:val="0076744F"/>
    <w:rsid w:val="00767B3F"/>
    <w:rsid w:val="00767BCE"/>
    <w:rsid w:val="00767EFC"/>
    <w:rsid w:val="0077031B"/>
    <w:rsid w:val="007707DE"/>
    <w:rsid w:val="00770B5D"/>
    <w:rsid w:val="00770DD0"/>
    <w:rsid w:val="00771EE5"/>
    <w:rsid w:val="007731D7"/>
    <w:rsid w:val="0077435C"/>
    <w:rsid w:val="0077435F"/>
    <w:rsid w:val="007752F1"/>
    <w:rsid w:val="00775E6B"/>
    <w:rsid w:val="00776768"/>
    <w:rsid w:val="00777EE6"/>
    <w:rsid w:val="007814C8"/>
    <w:rsid w:val="0078187A"/>
    <w:rsid w:val="007819AD"/>
    <w:rsid w:val="00781D53"/>
    <w:rsid w:val="0078381D"/>
    <w:rsid w:val="00785502"/>
    <w:rsid w:val="007856BF"/>
    <w:rsid w:val="00785BB3"/>
    <w:rsid w:val="00786260"/>
    <w:rsid w:val="00790141"/>
    <w:rsid w:val="00790C1E"/>
    <w:rsid w:val="00790E7E"/>
    <w:rsid w:val="00791042"/>
    <w:rsid w:val="00791BD7"/>
    <w:rsid w:val="00792629"/>
    <w:rsid w:val="007928DE"/>
    <w:rsid w:val="00792FAC"/>
    <w:rsid w:val="00793D79"/>
    <w:rsid w:val="0079456D"/>
    <w:rsid w:val="007945C5"/>
    <w:rsid w:val="007962EB"/>
    <w:rsid w:val="007969E3"/>
    <w:rsid w:val="007A05F7"/>
    <w:rsid w:val="007A0A82"/>
    <w:rsid w:val="007A2573"/>
    <w:rsid w:val="007A2CA2"/>
    <w:rsid w:val="007A2E84"/>
    <w:rsid w:val="007A35D3"/>
    <w:rsid w:val="007A4E75"/>
    <w:rsid w:val="007A73D6"/>
    <w:rsid w:val="007B106C"/>
    <w:rsid w:val="007B1198"/>
    <w:rsid w:val="007B1A4E"/>
    <w:rsid w:val="007B382B"/>
    <w:rsid w:val="007B3D05"/>
    <w:rsid w:val="007B4CDB"/>
    <w:rsid w:val="007B4F91"/>
    <w:rsid w:val="007B5503"/>
    <w:rsid w:val="007B5AC7"/>
    <w:rsid w:val="007C01EC"/>
    <w:rsid w:val="007C179C"/>
    <w:rsid w:val="007C1FE5"/>
    <w:rsid w:val="007C209A"/>
    <w:rsid w:val="007C3E85"/>
    <w:rsid w:val="007C47D2"/>
    <w:rsid w:val="007C5E1B"/>
    <w:rsid w:val="007C6216"/>
    <w:rsid w:val="007C6BB3"/>
    <w:rsid w:val="007C7622"/>
    <w:rsid w:val="007D0530"/>
    <w:rsid w:val="007D0AC9"/>
    <w:rsid w:val="007D14B4"/>
    <w:rsid w:val="007D1672"/>
    <w:rsid w:val="007D230F"/>
    <w:rsid w:val="007D2340"/>
    <w:rsid w:val="007D307A"/>
    <w:rsid w:val="007D37FA"/>
    <w:rsid w:val="007D3A87"/>
    <w:rsid w:val="007D3AD7"/>
    <w:rsid w:val="007D5910"/>
    <w:rsid w:val="007E00FD"/>
    <w:rsid w:val="007E24F6"/>
    <w:rsid w:val="007F000E"/>
    <w:rsid w:val="007F157A"/>
    <w:rsid w:val="007F2961"/>
    <w:rsid w:val="007F3E35"/>
    <w:rsid w:val="007F7FA6"/>
    <w:rsid w:val="00800EA0"/>
    <w:rsid w:val="00800F64"/>
    <w:rsid w:val="00801050"/>
    <w:rsid w:val="00801D0D"/>
    <w:rsid w:val="00802E6D"/>
    <w:rsid w:val="00802F0B"/>
    <w:rsid w:val="00803776"/>
    <w:rsid w:val="00804E36"/>
    <w:rsid w:val="00804F14"/>
    <w:rsid w:val="00805307"/>
    <w:rsid w:val="00807C4F"/>
    <w:rsid w:val="00807CF9"/>
    <w:rsid w:val="0081027A"/>
    <w:rsid w:val="00810A67"/>
    <w:rsid w:val="0081133B"/>
    <w:rsid w:val="0081168F"/>
    <w:rsid w:val="00811B6D"/>
    <w:rsid w:val="0081256D"/>
    <w:rsid w:val="00813BAF"/>
    <w:rsid w:val="00815197"/>
    <w:rsid w:val="008173E6"/>
    <w:rsid w:val="008208C1"/>
    <w:rsid w:val="00821ECD"/>
    <w:rsid w:val="00822170"/>
    <w:rsid w:val="00827850"/>
    <w:rsid w:val="008278FC"/>
    <w:rsid w:val="0083044D"/>
    <w:rsid w:val="0083116E"/>
    <w:rsid w:val="008331E2"/>
    <w:rsid w:val="00833734"/>
    <w:rsid w:val="00833978"/>
    <w:rsid w:val="00833CF7"/>
    <w:rsid w:val="00834CDE"/>
    <w:rsid w:val="008379C2"/>
    <w:rsid w:val="0084005D"/>
    <w:rsid w:val="00842464"/>
    <w:rsid w:val="008432B0"/>
    <w:rsid w:val="00845601"/>
    <w:rsid w:val="00845F61"/>
    <w:rsid w:val="00846B27"/>
    <w:rsid w:val="008505B9"/>
    <w:rsid w:val="00851C8C"/>
    <w:rsid w:val="008520AD"/>
    <w:rsid w:val="008522AB"/>
    <w:rsid w:val="0085398B"/>
    <w:rsid w:val="00854AF3"/>
    <w:rsid w:val="00855113"/>
    <w:rsid w:val="008552A0"/>
    <w:rsid w:val="00855C5C"/>
    <w:rsid w:val="00855EA7"/>
    <w:rsid w:val="008603DB"/>
    <w:rsid w:val="00861BFD"/>
    <w:rsid w:val="00864DA2"/>
    <w:rsid w:val="00865563"/>
    <w:rsid w:val="0086662D"/>
    <w:rsid w:val="00866A11"/>
    <w:rsid w:val="0086749F"/>
    <w:rsid w:val="00870356"/>
    <w:rsid w:val="008724C3"/>
    <w:rsid w:val="00874829"/>
    <w:rsid w:val="00876526"/>
    <w:rsid w:val="00880F40"/>
    <w:rsid w:val="00880F70"/>
    <w:rsid w:val="00881A03"/>
    <w:rsid w:val="00881CE2"/>
    <w:rsid w:val="00882AF4"/>
    <w:rsid w:val="00885583"/>
    <w:rsid w:val="00885AF0"/>
    <w:rsid w:val="008861F5"/>
    <w:rsid w:val="0088722B"/>
    <w:rsid w:val="00891E14"/>
    <w:rsid w:val="00892FFF"/>
    <w:rsid w:val="00893D7A"/>
    <w:rsid w:val="008949F5"/>
    <w:rsid w:val="00895F9D"/>
    <w:rsid w:val="008962F4"/>
    <w:rsid w:val="00897203"/>
    <w:rsid w:val="00897789"/>
    <w:rsid w:val="00897E4C"/>
    <w:rsid w:val="008A12B5"/>
    <w:rsid w:val="008A14A9"/>
    <w:rsid w:val="008A1D2E"/>
    <w:rsid w:val="008A2059"/>
    <w:rsid w:val="008A252F"/>
    <w:rsid w:val="008A3C96"/>
    <w:rsid w:val="008A481E"/>
    <w:rsid w:val="008A5907"/>
    <w:rsid w:val="008A5C70"/>
    <w:rsid w:val="008A73AD"/>
    <w:rsid w:val="008B11BE"/>
    <w:rsid w:val="008B2237"/>
    <w:rsid w:val="008B4019"/>
    <w:rsid w:val="008B65C9"/>
    <w:rsid w:val="008B7AF6"/>
    <w:rsid w:val="008C1321"/>
    <w:rsid w:val="008C189B"/>
    <w:rsid w:val="008C2D4A"/>
    <w:rsid w:val="008C403C"/>
    <w:rsid w:val="008C51CC"/>
    <w:rsid w:val="008C5553"/>
    <w:rsid w:val="008C6A93"/>
    <w:rsid w:val="008C7D20"/>
    <w:rsid w:val="008D16AE"/>
    <w:rsid w:val="008D24FD"/>
    <w:rsid w:val="008D2CD3"/>
    <w:rsid w:val="008D3900"/>
    <w:rsid w:val="008D616E"/>
    <w:rsid w:val="008D6E1D"/>
    <w:rsid w:val="008D7E41"/>
    <w:rsid w:val="008E2D79"/>
    <w:rsid w:val="008E42A3"/>
    <w:rsid w:val="008E4609"/>
    <w:rsid w:val="008E495A"/>
    <w:rsid w:val="008E4CA8"/>
    <w:rsid w:val="008E6843"/>
    <w:rsid w:val="008E6C6B"/>
    <w:rsid w:val="008F0B29"/>
    <w:rsid w:val="008F0D43"/>
    <w:rsid w:val="008F0FB4"/>
    <w:rsid w:val="008F12CE"/>
    <w:rsid w:val="008F2241"/>
    <w:rsid w:val="008F2AD0"/>
    <w:rsid w:val="008F39B4"/>
    <w:rsid w:val="008F4162"/>
    <w:rsid w:val="008F59E3"/>
    <w:rsid w:val="008F6194"/>
    <w:rsid w:val="008F6DD7"/>
    <w:rsid w:val="008F71B5"/>
    <w:rsid w:val="008F735C"/>
    <w:rsid w:val="00900D71"/>
    <w:rsid w:val="00901ADD"/>
    <w:rsid w:val="00902B43"/>
    <w:rsid w:val="00903E02"/>
    <w:rsid w:val="00904265"/>
    <w:rsid w:val="00904CCC"/>
    <w:rsid w:val="00905F04"/>
    <w:rsid w:val="009060CE"/>
    <w:rsid w:val="0090667B"/>
    <w:rsid w:val="009067BD"/>
    <w:rsid w:val="00911096"/>
    <w:rsid w:val="009117C8"/>
    <w:rsid w:val="00913175"/>
    <w:rsid w:val="00914B62"/>
    <w:rsid w:val="00914C81"/>
    <w:rsid w:val="0091653F"/>
    <w:rsid w:val="00916EDB"/>
    <w:rsid w:val="0091745E"/>
    <w:rsid w:val="00917E93"/>
    <w:rsid w:val="009200F5"/>
    <w:rsid w:val="00920861"/>
    <w:rsid w:val="00920E32"/>
    <w:rsid w:val="00921EA1"/>
    <w:rsid w:val="00922B13"/>
    <w:rsid w:val="00922F49"/>
    <w:rsid w:val="009238D8"/>
    <w:rsid w:val="009242EF"/>
    <w:rsid w:val="00925A33"/>
    <w:rsid w:val="009270DD"/>
    <w:rsid w:val="009312A2"/>
    <w:rsid w:val="00932291"/>
    <w:rsid w:val="00932861"/>
    <w:rsid w:val="00933285"/>
    <w:rsid w:val="0093408E"/>
    <w:rsid w:val="00934D01"/>
    <w:rsid w:val="00942D10"/>
    <w:rsid w:val="0094498A"/>
    <w:rsid w:val="009456B6"/>
    <w:rsid w:val="00945EDF"/>
    <w:rsid w:val="00946368"/>
    <w:rsid w:val="00952564"/>
    <w:rsid w:val="00952AC3"/>
    <w:rsid w:val="00952DDF"/>
    <w:rsid w:val="0095329E"/>
    <w:rsid w:val="0095381B"/>
    <w:rsid w:val="0095545F"/>
    <w:rsid w:val="00955F56"/>
    <w:rsid w:val="0095744A"/>
    <w:rsid w:val="0095799E"/>
    <w:rsid w:val="009607D4"/>
    <w:rsid w:val="00961DF0"/>
    <w:rsid w:val="0096269B"/>
    <w:rsid w:val="00963B6A"/>
    <w:rsid w:val="00963BCB"/>
    <w:rsid w:val="00965373"/>
    <w:rsid w:val="009664C7"/>
    <w:rsid w:val="00966519"/>
    <w:rsid w:val="009677A8"/>
    <w:rsid w:val="00967F65"/>
    <w:rsid w:val="00970950"/>
    <w:rsid w:val="009710C4"/>
    <w:rsid w:val="0097268C"/>
    <w:rsid w:val="00974A5D"/>
    <w:rsid w:val="009755DD"/>
    <w:rsid w:val="009763A0"/>
    <w:rsid w:val="009771B3"/>
    <w:rsid w:val="009812D4"/>
    <w:rsid w:val="0098187E"/>
    <w:rsid w:val="00981C97"/>
    <w:rsid w:val="009823EF"/>
    <w:rsid w:val="00982AFB"/>
    <w:rsid w:val="00982D69"/>
    <w:rsid w:val="00982FAA"/>
    <w:rsid w:val="00983E47"/>
    <w:rsid w:val="00984764"/>
    <w:rsid w:val="00984E98"/>
    <w:rsid w:val="00984FC6"/>
    <w:rsid w:val="00986026"/>
    <w:rsid w:val="00986669"/>
    <w:rsid w:val="009920D8"/>
    <w:rsid w:val="00992438"/>
    <w:rsid w:val="0099391D"/>
    <w:rsid w:val="00994A72"/>
    <w:rsid w:val="009952D0"/>
    <w:rsid w:val="009967BA"/>
    <w:rsid w:val="009A1301"/>
    <w:rsid w:val="009A1BCE"/>
    <w:rsid w:val="009A2BB0"/>
    <w:rsid w:val="009A3DE6"/>
    <w:rsid w:val="009A56A5"/>
    <w:rsid w:val="009A593D"/>
    <w:rsid w:val="009A612B"/>
    <w:rsid w:val="009A61B5"/>
    <w:rsid w:val="009A6C43"/>
    <w:rsid w:val="009A7F4F"/>
    <w:rsid w:val="009B1DD8"/>
    <w:rsid w:val="009B2C51"/>
    <w:rsid w:val="009B2C85"/>
    <w:rsid w:val="009B38BE"/>
    <w:rsid w:val="009B44DB"/>
    <w:rsid w:val="009B528D"/>
    <w:rsid w:val="009B70C4"/>
    <w:rsid w:val="009C06BC"/>
    <w:rsid w:val="009C08B0"/>
    <w:rsid w:val="009C0A15"/>
    <w:rsid w:val="009C2155"/>
    <w:rsid w:val="009C2391"/>
    <w:rsid w:val="009C3D0F"/>
    <w:rsid w:val="009C46D1"/>
    <w:rsid w:val="009C49DA"/>
    <w:rsid w:val="009C6BE7"/>
    <w:rsid w:val="009C6FDD"/>
    <w:rsid w:val="009C7A43"/>
    <w:rsid w:val="009C7D4F"/>
    <w:rsid w:val="009D117D"/>
    <w:rsid w:val="009D21D8"/>
    <w:rsid w:val="009D2CE2"/>
    <w:rsid w:val="009D3072"/>
    <w:rsid w:val="009D691B"/>
    <w:rsid w:val="009D6A1B"/>
    <w:rsid w:val="009E0479"/>
    <w:rsid w:val="009E1B19"/>
    <w:rsid w:val="009E2763"/>
    <w:rsid w:val="009E4971"/>
    <w:rsid w:val="009E55E5"/>
    <w:rsid w:val="009E5C05"/>
    <w:rsid w:val="009E705D"/>
    <w:rsid w:val="009E7D2E"/>
    <w:rsid w:val="009F1984"/>
    <w:rsid w:val="009F35E2"/>
    <w:rsid w:val="009F48C7"/>
    <w:rsid w:val="009F65F9"/>
    <w:rsid w:val="009F68BA"/>
    <w:rsid w:val="00A00F93"/>
    <w:rsid w:val="00A01046"/>
    <w:rsid w:val="00A010D2"/>
    <w:rsid w:val="00A01D0A"/>
    <w:rsid w:val="00A02CBD"/>
    <w:rsid w:val="00A035B7"/>
    <w:rsid w:val="00A06277"/>
    <w:rsid w:val="00A06E2A"/>
    <w:rsid w:val="00A079DC"/>
    <w:rsid w:val="00A111C2"/>
    <w:rsid w:val="00A1123B"/>
    <w:rsid w:val="00A15C3B"/>
    <w:rsid w:val="00A15D9D"/>
    <w:rsid w:val="00A16031"/>
    <w:rsid w:val="00A1687A"/>
    <w:rsid w:val="00A16D0B"/>
    <w:rsid w:val="00A170B0"/>
    <w:rsid w:val="00A170D4"/>
    <w:rsid w:val="00A2223F"/>
    <w:rsid w:val="00A2242B"/>
    <w:rsid w:val="00A26288"/>
    <w:rsid w:val="00A30C86"/>
    <w:rsid w:val="00A3114C"/>
    <w:rsid w:val="00A338E7"/>
    <w:rsid w:val="00A3394A"/>
    <w:rsid w:val="00A3462B"/>
    <w:rsid w:val="00A35849"/>
    <w:rsid w:val="00A35CAA"/>
    <w:rsid w:val="00A35D3B"/>
    <w:rsid w:val="00A35DBE"/>
    <w:rsid w:val="00A36E7F"/>
    <w:rsid w:val="00A406BA"/>
    <w:rsid w:val="00A41D0A"/>
    <w:rsid w:val="00A41E65"/>
    <w:rsid w:val="00A41FCA"/>
    <w:rsid w:val="00A424A1"/>
    <w:rsid w:val="00A42A02"/>
    <w:rsid w:val="00A43342"/>
    <w:rsid w:val="00A43AED"/>
    <w:rsid w:val="00A43D51"/>
    <w:rsid w:val="00A43E0A"/>
    <w:rsid w:val="00A4464B"/>
    <w:rsid w:val="00A44F29"/>
    <w:rsid w:val="00A50852"/>
    <w:rsid w:val="00A50E75"/>
    <w:rsid w:val="00A512E7"/>
    <w:rsid w:val="00A519BE"/>
    <w:rsid w:val="00A51B0C"/>
    <w:rsid w:val="00A52239"/>
    <w:rsid w:val="00A530C7"/>
    <w:rsid w:val="00A5338C"/>
    <w:rsid w:val="00A55CDA"/>
    <w:rsid w:val="00A55F5B"/>
    <w:rsid w:val="00A56797"/>
    <w:rsid w:val="00A60185"/>
    <w:rsid w:val="00A60619"/>
    <w:rsid w:val="00A619E5"/>
    <w:rsid w:val="00A61B7F"/>
    <w:rsid w:val="00A61B88"/>
    <w:rsid w:val="00A62B00"/>
    <w:rsid w:val="00A63E76"/>
    <w:rsid w:val="00A65900"/>
    <w:rsid w:val="00A661EA"/>
    <w:rsid w:val="00A670F8"/>
    <w:rsid w:val="00A70606"/>
    <w:rsid w:val="00A7146B"/>
    <w:rsid w:val="00A71C2C"/>
    <w:rsid w:val="00A7209F"/>
    <w:rsid w:val="00A72589"/>
    <w:rsid w:val="00A7296D"/>
    <w:rsid w:val="00A74D2A"/>
    <w:rsid w:val="00A74F08"/>
    <w:rsid w:val="00A77937"/>
    <w:rsid w:val="00A77E3C"/>
    <w:rsid w:val="00A80A3F"/>
    <w:rsid w:val="00A80CBA"/>
    <w:rsid w:val="00A81DCF"/>
    <w:rsid w:val="00A8309B"/>
    <w:rsid w:val="00A830E5"/>
    <w:rsid w:val="00A85684"/>
    <w:rsid w:val="00A87135"/>
    <w:rsid w:val="00A93280"/>
    <w:rsid w:val="00A94545"/>
    <w:rsid w:val="00A951EA"/>
    <w:rsid w:val="00A9603B"/>
    <w:rsid w:val="00A96547"/>
    <w:rsid w:val="00A96F0F"/>
    <w:rsid w:val="00A97EB6"/>
    <w:rsid w:val="00AA0492"/>
    <w:rsid w:val="00AA0BB2"/>
    <w:rsid w:val="00AA2548"/>
    <w:rsid w:val="00AA3048"/>
    <w:rsid w:val="00AA3A4B"/>
    <w:rsid w:val="00AA58C4"/>
    <w:rsid w:val="00AB0717"/>
    <w:rsid w:val="00AB11C8"/>
    <w:rsid w:val="00AB25D9"/>
    <w:rsid w:val="00AB2AC5"/>
    <w:rsid w:val="00AB2B43"/>
    <w:rsid w:val="00AB4F39"/>
    <w:rsid w:val="00AB557D"/>
    <w:rsid w:val="00AB722D"/>
    <w:rsid w:val="00AC08A8"/>
    <w:rsid w:val="00AC0DEE"/>
    <w:rsid w:val="00AC3F75"/>
    <w:rsid w:val="00AC555D"/>
    <w:rsid w:val="00AC5C88"/>
    <w:rsid w:val="00AC672F"/>
    <w:rsid w:val="00AC7E3E"/>
    <w:rsid w:val="00AD03C7"/>
    <w:rsid w:val="00AD0BDF"/>
    <w:rsid w:val="00AD2776"/>
    <w:rsid w:val="00AD2E86"/>
    <w:rsid w:val="00AD30B0"/>
    <w:rsid w:val="00AD50F6"/>
    <w:rsid w:val="00AD56C8"/>
    <w:rsid w:val="00AD58F2"/>
    <w:rsid w:val="00AD5CA8"/>
    <w:rsid w:val="00AD66EE"/>
    <w:rsid w:val="00AD67EF"/>
    <w:rsid w:val="00AE01E6"/>
    <w:rsid w:val="00AE3A5C"/>
    <w:rsid w:val="00AE3F7A"/>
    <w:rsid w:val="00AF1942"/>
    <w:rsid w:val="00AF22E8"/>
    <w:rsid w:val="00AF273D"/>
    <w:rsid w:val="00AF394F"/>
    <w:rsid w:val="00AF5C3A"/>
    <w:rsid w:val="00AF60BC"/>
    <w:rsid w:val="00AF716F"/>
    <w:rsid w:val="00B01DF5"/>
    <w:rsid w:val="00B0512A"/>
    <w:rsid w:val="00B0529F"/>
    <w:rsid w:val="00B0640F"/>
    <w:rsid w:val="00B06E10"/>
    <w:rsid w:val="00B1063B"/>
    <w:rsid w:val="00B129D3"/>
    <w:rsid w:val="00B133D2"/>
    <w:rsid w:val="00B13D7D"/>
    <w:rsid w:val="00B1418B"/>
    <w:rsid w:val="00B14EC5"/>
    <w:rsid w:val="00B170B4"/>
    <w:rsid w:val="00B17664"/>
    <w:rsid w:val="00B17F01"/>
    <w:rsid w:val="00B21195"/>
    <w:rsid w:val="00B22DFC"/>
    <w:rsid w:val="00B2332A"/>
    <w:rsid w:val="00B23488"/>
    <w:rsid w:val="00B23BBC"/>
    <w:rsid w:val="00B243AF"/>
    <w:rsid w:val="00B24B22"/>
    <w:rsid w:val="00B25310"/>
    <w:rsid w:val="00B26A85"/>
    <w:rsid w:val="00B2744E"/>
    <w:rsid w:val="00B30A02"/>
    <w:rsid w:val="00B310DC"/>
    <w:rsid w:val="00B319D7"/>
    <w:rsid w:val="00B320AE"/>
    <w:rsid w:val="00B320FF"/>
    <w:rsid w:val="00B324FB"/>
    <w:rsid w:val="00B32F40"/>
    <w:rsid w:val="00B32F8F"/>
    <w:rsid w:val="00B33274"/>
    <w:rsid w:val="00B359BB"/>
    <w:rsid w:val="00B36652"/>
    <w:rsid w:val="00B36F10"/>
    <w:rsid w:val="00B40E54"/>
    <w:rsid w:val="00B4591B"/>
    <w:rsid w:val="00B45DA4"/>
    <w:rsid w:val="00B53986"/>
    <w:rsid w:val="00B54DE9"/>
    <w:rsid w:val="00B553EC"/>
    <w:rsid w:val="00B55E3F"/>
    <w:rsid w:val="00B5708E"/>
    <w:rsid w:val="00B61670"/>
    <w:rsid w:val="00B61F5C"/>
    <w:rsid w:val="00B6215E"/>
    <w:rsid w:val="00B64716"/>
    <w:rsid w:val="00B65344"/>
    <w:rsid w:val="00B654F9"/>
    <w:rsid w:val="00B65601"/>
    <w:rsid w:val="00B66305"/>
    <w:rsid w:val="00B71A53"/>
    <w:rsid w:val="00B73DA2"/>
    <w:rsid w:val="00B75F3E"/>
    <w:rsid w:val="00B7602E"/>
    <w:rsid w:val="00B7789A"/>
    <w:rsid w:val="00B80885"/>
    <w:rsid w:val="00B80B14"/>
    <w:rsid w:val="00B84050"/>
    <w:rsid w:val="00B84E22"/>
    <w:rsid w:val="00B861AF"/>
    <w:rsid w:val="00B87968"/>
    <w:rsid w:val="00B90155"/>
    <w:rsid w:val="00B905A9"/>
    <w:rsid w:val="00B91796"/>
    <w:rsid w:val="00B91E93"/>
    <w:rsid w:val="00B9226D"/>
    <w:rsid w:val="00B93DD0"/>
    <w:rsid w:val="00B94609"/>
    <w:rsid w:val="00B9492E"/>
    <w:rsid w:val="00B949CE"/>
    <w:rsid w:val="00B94AA0"/>
    <w:rsid w:val="00B97732"/>
    <w:rsid w:val="00BA0E7B"/>
    <w:rsid w:val="00BA293A"/>
    <w:rsid w:val="00BA2CB5"/>
    <w:rsid w:val="00BA2F2D"/>
    <w:rsid w:val="00BA3C77"/>
    <w:rsid w:val="00BA4681"/>
    <w:rsid w:val="00BA4F66"/>
    <w:rsid w:val="00BA65A8"/>
    <w:rsid w:val="00BA6D19"/>
    <w:rsid w:val="00BA7461"/>
    <w:rsid w:val="00BA7DA9"/>
    <w:rsid w:val="00BB1416"/>
    <w:rsid w:val="00BB17A7"/>
    <w:rsid w:val="00BB195C"/>
    <w:rsid w:val="00BB2B5D"/>
    <w:rsid w:val="00BB47F9"/>
    <w:rsid w:val="00BB4DF6"/>
    <w:rsid w:val="00BB5BE0"/>
    <w:rsid w:val="00BB6E8B"/>
    <w:rsid w:val="00BC117A"/>
    <w:rsid w:val="00BC12A9"/>
    <w:rsid w:val="00BC1F2D"/>
    <w:rsid w:val="00BC305A"/>
    <w:rsid w:val="00BC30F1"/>
    <w:rsid w:val="00BC349C"/>
    <w:rsid w:val="00BC4215"/>
    <w:rsid w:val="00BC4711"/>
    <w:rsid w:val="00BC4BAD"/>
    <w:rsid w:val="00BC5CCD"/>
    <w:rsid w:val="00BC7465"/>
    <w:rsid w:val="00BD0C91"/>
    <w:rsid w:val="00BD1A6F"/>
    <w:rsid w:val="00BD1AF9"/>
    <w:rsid w:val="00BD2369"/>
    <w:rsid w:val="00BD2591"/>
    <w:rsid w:val="00BD7174"/>
    <w:rsid w:val="00BD726C"/>
    <w:rsid w:val="00BE0067"/>
    <w:rsid w:val="00BE0233"/>
    <w:rsid w:val="00BE06E0"/>
    <w:rsid w:val="00BE0A74"/>
    <w:rsid w:val="00BE0A87"/>
    <w:rsid w:val="00BE4DCC"/>
    <w:rsid w:val="00BE4EB8"/>
    <w:rsid w:val="00BE6D3C"/>
    <w:rsid w:val="00BE7852"/>
    <w:rsid w:val="00BF0EED"/>
    <w:rsid w:val="00BF1E95"/>
    <w:rsid w:val="00BF2431"/>
    <w:rsid w:val="00BF7CEE"/>
    <w:rsid w:val="00C00FB4"/>
    <w:rsid w:val="00C0126D"/>
    <w:rsid w:val="00C01825"/>
    <w:rsid w:val="00C0198F"/>
    <w:rsid w:val="00C035A1"/>
    <w:rsid w:val="00C03880"/>
    <w:rsid w:val="00C04945"/>
    <w:rsid w:val="00C05B0A"/>
    <w:rsid w:val="00C06832"/>
    <w:rsid w:val="00C07BBE"/>
    <w:rsid w:val="00C106F0"/>
    <w:rsid w:val="00C10837"/>
    <w:rsid w:val="00C10C23"/>
    <w:rsid w:val="00C114DA"/>
    <w:rsid w:val="00C120CD"/>
    <w:rsid w:val="00C12704"/>
    <w:rsid w:val="00C135CF"/>
    <w:rsid w:val="00C13DD0"/>
    <w:rsid w:val="00C13E93"/>
    <w:rsid w:val="00C15889"/>
    <w:rsid w:val="00C162F1"/>
    <w:rsid w:val="00C170EC"/>
    <w:rsid w:val="00C17FEA"/>
    <w:rsid w:val="00C2259C"/>
    <w:rsid w:val="00C2438A"/>
    <w:rsid w:val="00C2683F"/>
    <w:rsid w:val="00C31621"/>
    <w:rsid w:val="00C3184D"/>
    <w:rsid w:val="00C3255E"/>
    <w:rsid w:val="00C32A63"/>
    <w:rsid w:val="00C36EFD"/>
    <w:rsid w:val="00C37001"/>
    <w:rsid w:val="00C37E78"/>
    <w:rsid w:val="00C44E85"/>
    <w:rsid w:val="00C44F60"/>
    <w:rsid w:val="00C456B7"/>
    <w:rsid w:val="00C463CF"/>
    <w:rsid w:val="00C46C20"/>
    <w:rsid w:val="00C4714E"/>
    <w:rsid w:val="00C51CCA"/>
    <w:rsid w:val="00C53A3E"/>
    <w:rsid w:val="00C54CBE"/>
    <w:rsid w:val="00C5504F"/>
    <w:rsid w:val="00C564FE"/>
    <w:rsid w:val="00C57B55"/>
    <w:rsid w:val="00C60CBC"/>
    <w:rsid w:val="00C6105A"/>
    <w:rsid w:val="00C610AB"/>
    <w:rsid w:val="00C612D7"/>
    <w:rsid w:val="00C61EC5"/>
    <w:rsid w:val="00C6256A"/>
    <w:rsid w:val="00C6324D"/>
    <w:rsid w:val="00C63376"/>
    <w:rsid w:val="00C63841"/>
    <w:rsid w:val="00C66C7C"/>
    <w:rsid w:val="00C67797"/>
    <w:rsid w:val="00C74F97"/>
    <w:rsid w:val="00C76E11"/>
    <w:rsid w:val="00C817E2"/>
    <w:rsid w:val="00C825C0"/>
    <w:rsid w:val="00C8276E"/>
    <w:rsid w:val="00C83B11"/>
    <w:rsid w:val="00C842AC"/>
    <w:rsid w:val="00C86029"/>
    <w:rsid w:val="00C90950"/>
    <w:rsid w:val="00C90AB9"/>
    <w:rsid w:val="00C90BCC"/>
    <w:rsid w:val="00C90C8F"/>
    <w:rsid w:val="00C919D8"/>
    <w:rsid w:val="00C91BE6"/>
    <w:rsid w:val="00C927E0"/>
    <w:rsid w:val="00C93CD5"/>
    <w:rsid w:val="00C94DC3"/>
    <w:rsid w:val="00C96688"/>
    <w:rsid w:val="00C96763"/>
    <w:rsid w:val="00C9683F"/>
    <w:rsid w:val="00C96BF4"/>
    <w:rsid w:val="00C974F2"/>
    <w:rsid w:val="00CA0723"/>
    <w:rsid w:val="00CA1CD6"/>
    <w:rsid w:val="00CA2552"/>
    <w:rsid w:val="00CA522C"/>
    <w:rsid w:val="00CB1690"/>
    <w:rsid w:val="00CB1E2C"/>
    <w:rsid w:val="00CB4EA9"/>
    <w:rsid w:val="00CB6617"/>
    <w:rsid w:val="00CB6801"/>
    <w:rsid w:val="00CB771F"/>
    <w:rsid w:val="00CB794F"/>
    <w:rsid w:val="00CC046B"/>
    <w:rsid w:val="00CC1709"/>
    <w:rsid w:val="00CC2BFF"/>
    <w:rsid w:val="00CC3625"/>
    <w:rsid w:val="00CC4365"/>
    <w:rsid w:val="00CC4AB6"/>
    <w:rsid w:val="00CC5647"/>
    <w:rsid w:val="00CC575E"/>
    <w:rsid w:val="00CC61E9"/>
    <w:rsid w:val="00CC64FD"/>
    <w:rsid w:val="00CD090F"/>
    <w:rsid w:val="00CD11B0"/>
    <w:rsid w:val="00CD2238"/>
    <w:rsid w:val="00CD39EF"/>
    <w:rsid w:val="00CD4A9F"/>
    <w:rsid w:val="00CD4D14"/>
    <w:rsid w:val="00CD6277"/>
    <w:rsid w:val="00CD7720"/>
    <w:rsid w:val="00CE1444"/>
    <w:rsid w:val="00CE1A09"/>
    <w:rsid w:val="00CE300C"/>
    <w:rsid w:val="00CE4DC1"/>
    <w:rsid w:val="00CE522E"/>
    <w:rsid w:val="00CE71C2"/>
    <w:rsid w:val="00CE723F"/>
    <w:rsid w:val="00CE7644"/>
    <w:rsid w:val="00CF00F8"/>
    <w:rsid w:val="00CF0F5D"/>
    <w:rsid w:val="00CF3F6C"/>
    <w:rsid w:val="00CF4082"/>
    <w:rsid w:val="00CF42D5"/>
    <w:rsid w:val="00CF4D45"/>
    <w:rsid w:val="00CF4DD0"/>
    <w:rsid w:val="00CF4EDA"/>
    <w:rsid w:val="00CF794F"/>
    <w:rsid w:val="00D011BE"/>
    <w:rsid w:val="00D021CB"/>
    <w:rsid w:val="00D073D0"/>
    <w:rsid w:val="00D10F1A"/>
    <w:rsid w:val="00D116F8"/>
    <w:rsid w:val="00D13507"/>
    <w:rsid w:val="00D15ADC"/>
    <w:rsid w:val="00D164C5"/>
    <w:rsid w:val="00D17596"/>
    <w:rsid w:val="00D21B82"/>
    <w:rsid w:val="00D22640"/>
    <w:rsid w:val="00D22BCB"/>
    <w:rsid w:val="00D22CEA"/>
    <w:rsid w:val="00D23A45"/>
    <w:rsid w:val="00D26D3A"/>
    <w:rsid w:val="00D404F4"/>
    <w:rsid w:val="00D43478"/>
    <w:rsid w:val="00D45787"/>
    <w:rsid w:val="00D45EE3"/>
    <w:rsid w:val="00D462BA"/>
    <w:rsid w:val="00D47353"/>
    <w:rsid w:val="00D47CC6"/>
    <w:rsid w:val="00D503ED"/>
    <w:rsid w:val="00D50618"/>
    <w:rsid w:val="00D509E9"/>
    <w:rsid w:val="00D50BCD"/>
    <w:rsid w:val="00D517FE"/>
    <w:rsid w:val="00D51AF5"/>
    <w:rsid w:val="00D51C03"/>
    <w:rsid w:val="00D52C51"/>
    <w:rsid w:val="00D53B1C"/>
    <w:rsid w:val="00D5430B"/>
    <w:rsid w:val="00D54585"/>
    <w:rsid w:val="00D5616C"/>
    <w:rsid w:val="00D56A83"/>
    <w:rsid w:val="00D573A9"/>
    <w:rsid w:val="00D5755F"/>
    <w:rsid w:val="00D709C1"/>
    <w:rsid w:val="00D72450"/>
    <w:rsid w:val="00D745B7"/>
    <w:rsid w:val="00D82F8D"/>
    <w:rsid w:val="00D83A3E"/>
    <w:rsid w:val="00D85B15"/>
    <w:rsid w:val="00D867FC"/>
    <w:rsid w:val="00D86C09"/>
    <w:rsid w:val="00D86E02"/>
    <w:rsid w:val="00D9333D"/>
    <w:rsid w:val="00D934F2"/>
    <w:rsid w:val="00D9480D"/>
    <w:rsid w:val="00D95653"/>
    <w:rsid w:val="00DA1B12"/>
    <w:rsid w:val="00DA241F"/>
    <w:rsid w:val="00DA24AF"/>
    <w:rsid w:val="00DA2827"/>
    <w:rsid w:val="00DA2C32"/>
    <w:rsid w:val="00DA36A4"/>
    <w:rsid w:val="00DA36BF"/>
    <w:rsid w:val="00DA54C9"/>
    <w:rsid w:val="00DA61E4"/>
    <w:rsid w:val="00DA634A"/>
    <w:rsid w:val="00DA64CD"/>
    <w:rsid w:val="00DA6739"/>
    <w:rsid w:val="00DA6CAE"/>
    <w:rsid w:val="00DA6F33"/>
    <w:rsid w:val="00DA745C"/>
    <w:rsid w:val="00DB16C7"/>
    <w:rsid w:val="00DB1A9E"/>
    <w:rsid w:val="00DB1CA5"/>
    <w:rsid w:val="00DB2902"/>
    <w:rsid w:val="00DB31D6"/>
    <w:rsid w:val="00DB3DDC"/>
    <w:rsid w:val="00DB4005"/>
    <w:rsid w:val="00DB4C2A"/>
    <w:rsid w:val="00DB5E45"/>
    <w:rsid w:val="00DB5EE8"/>
    <w:rsid w:val="00DB6A59"/>
    <w:rsid w:val="00DB7D58"/>
    <w:rsid w:val="00DC004C"/>
    <w:rsid w:val="00DC2715"/>
    <w:rsid w:val="00DC3441"/>
    <w:rsid w:val="00DC34EB"/>
    <w:rsid w:val="00DC4CF2"/>
    <w:rsid w:val="00DD07DD"/>
    <w:rsid w:val="00DD7DC3"/>
    <w:rsid w:val="00DE5AAC"/>
    <w:rsid w:val="00DE7361"/>
    <w:rsid w:val="00DF1CF2"/>
    <w:rsid w:val="00DF1E5B"/>
    <w:rsid w:val="00DF2275"/>
    <w:rsid w:val="00DF3084"/>
    <w:rsid w:val="00DF39B4"/>
    <w:rsid w:val="00DF3F5E"/>
    <w:rsid w:val="00DF5653"/>
    <w:rsid w:val="00DF57FC"/>
    <w:rsid w:val="00DF6484"/>
    <w:rsid w:val="00DF78C4"/>
    <w:rsid w:val="00DF7D73"/>
    <w:rsid w:val="00E00C25"/>
    <w:rsid w:val="00E046AE"/>
    <w:rsid w:val="00E04CE2"/>
    <w:rsid w:val="00E0596E"/>
    <w:rsid w:val="00E06F66"/>
    <w:rsid w:val="00E10325"/>
    <w:rsid w:val="00E1198B"/>
    <w:rsid w:val="00E11DEF"/>
    <w:rsid w:val="00E12FCD"/>
    <w:rsid w:val="00E14425"/>
    <w:rsid w:val="00E14CC9"/>
    <w:rsid w:val="00E155C9"/>
    <w:rsid w:val="00E1641D"/>
    <w:rsid w:val="00E165F4"/>
    <w:rsid w:val="00E17457"/>
    <w:rsid w:val="00E179C6"/>
    <w:rsid w:val="00E21DA5"/>
    <w:rsid w:val="00E22488"/>
    <w:rsid w:val="00E2381F"/>
    <w:rsid w:val="00E24A9E"/>
    <w:rsid w:val="00E267AC"/>
    <w:rsid w:val="00E26C03"/>
    <w:rsid w:val="00E2762C"/>
    <w:rsid w:val="00E27D47"/>
    <w:rsid w:val="00E315EE"/>
    <w:rsid w:val="00E31628"/>
    <w:rsid w:val="00E31EDD"/>
    <w:rsid w:val="00E326A2"/>
    <w:rsid w:val="00E335B8"/>
    <w:rsid w:val="00E338BB"/>
    <w:rsid w:val="00E34093"/>
    <w:rsid w:val="00E356E5"/>
    <w:rsid w:val="00E36F81"/>
    <w:rsid w:val="00E37C16"/>
    <w:rsid w:val="00E4001C"/>
    <w:rsid w:val="00E40A67"/>
    <w:rsid w:val="00E40FBE"/>
    <w:rsid w:val="00E4249A"/>
    <w:rsid w:val="00E44DEC"/>
    <w:rsid w:val="00E45765"/>
    <w:rsid w:val="00E5098C"/>
    <w:rsid w:val="00E50B06"/>
    <w:rsid w:val="00E517A1"/>
    <w:rsid w:val="00E5539C"/>
    <w:rsid w:val="00E560D7"/>
    <w:rsid w:val="00E56320"/>
    <w:rsid w:val="00E56343"/>
    <w:rsid w:val="00E60213"/>
    <w:rsid w:val="00E6092A"/>
    <w:rsid w:val="00E63BE5"/>
    <w:rsid w:val="00E6475B"/>
    <w:rsid w:val="00E65B9F"/>
    <w:rsid w:val="00E661B2"/>
    <w:rsid w:val="00E6627D"/>
    <w:rsid w:val="00E6656D"/>
    <w:rsid w:val="00E67222"/>
    <w:rsid w:val="00E67A8B"/>
    <w:rsid w:val="00E70522"/>
    <w:rsid w:val="00E70DCF"/>
    <w:rsid w:val="00E719F6"/>
    <w:rsid w:val="00E74D29"/>
    <w:rsid w:val="00E74FBA"/>
    <w:rsid w:val="00E81919"/>
    <w:rsid w:val="00E825C6"/>
    <w:rsid w:val="00E83C74"/>
    <w:rsid w:val="00E83CEE"/>
    <w:rsid w:val="00E83E87"/>
    <w:rsid w:val="00E840FC"/>
    <w:rsid w:val="00E8526F"/>
    <w:rsid w:val="00E857A0"/>
    <w:rsid w:val="00E9087B"/>
    <w:rsid w:val="00E90D19"/>
    <w:rsid w:val="00E91F18"/>
    <w:rsid w:val="00E9226D"/>
    <w:rsid w:val="00E934E9"/>
    <w:rsid w:val="00E939B6"/>
    <w:rsid w:val="00E96B71"/>
    <w:rsid w:val="00EA10AB"/>
    <w:rsid w:val="00EA2354"/>
    <w:rsid w:val="00EA359D"/>
    <w:rsid w:val="00EA3E3C"/>
    <w:rsid w:val="00EA416C"/>
    <w:rsid w:val="00EA4194"/>
    <w:rsid w:val="00EA441B"/>
    <w:rsid w:val="00EA485E"/>
    <w:rsid w:val="00EA57CA"/>
    <w:rsid w:val="00EA5941"/>
    <w:rsid w:val="00EA60D6"/>
    <w:rsid w:val="00EA6205"/>
    <w:rsid w:val="00EA69CF"/>
    <w:rsid w:val="00EB058E"/>
    <w:rsid w:val="00EB314C"/>
    <w:rsid w:val="00EB355C"/>
    <w:rsid w:val="00EB3AAF"/>
    <w:rsid w:val="00EB3D4A"/>
    <w:rsid w:val="00EB3EAF"/>
    <w:rsid w:val="00EB4F4C"/>
    <w:rsid w:val="00EB60CE"/>
    <w:rsid w:val="00EB6298"/>
    <w:rsid w:val="00EB68EA"/>
    <w:rsid w:val="00EB72D6"/>
    <w:rsid w:val="00EB75FB"/>
    <w:rsid w:val="00EB7D53"/>
    <w:rsid w:val="00EB7E83"/>
    <w:rsid w:val="00EC16DE"/>
    <w:rsid w:val="00EC1952"/>
    <w:rsid w:val="00EC3243"/>
    <w:rsid w:val="00EC33BD"/>
    <w:rsid w:val="00EC486D"/>
    <w:rsid w:val="00EC536F"/>
    <w:rsid w:val="00EC637E"/>
    <w:rsid w:val="00EC64F9"/>
    <w:rsid w:val="00ED0BAF"/>
    <w:rsid w:val="00ED1412"/>
    <w:rsid w:val="00ED1E31"/>
    <w:rsid w:val="00ED31C5"/>
    <w:rsid w:val="00ED64BD"/>
    <w:rsid w:val="00ED7FFB"/>
    <w:rsid w:val="00EE1339"/>
    <w:rsid w:val="00EE222E"/>
    <w:rsid w:val="00EE2434"/>
    <w:rsid w:val="00EE311F"/>
    <w:rsid w:val="00EE3146"/>
    <w:rsid w:val="00EE4D2B"/>
    <w:rsid w:val="00EE71A7"/>
    <w:rsid w:val="00EF00D2"/>
    <w:rsid w:val="00EF2D19"/>
    <w:rsid w:val="00EF50BB"/>
    <w:rsid w:val="00EF53FF"/>
    <w:rsid w:val="00EF61DE"/>
    <w:rsid w:val="00EF767E"/>
    <w:rsid w:val="00F00192"/>
    <w:rsid w:val="00F01A91"/>
    <w:rsid w:val="00F01DF6"/>
    <w:rsid w:val="00F025A7"/>
    <w:rsid w:val="00F026A6"/>
    <w:rsid w:val="00F0340D"/>
    <w:rsid w:val="00F047CD"/>
    <w:rsid w:val="00F059A6"/>
    <w:rsid w:val="00F070B7"/>
    <w:rsid w:val="00F11E42"/>
    <w:rsid w:val="00F1723C"/>
    <w:rsid w:val="00F21473"/>
    <w:rsid w:val="00F23756"/>
    <w:rsid w:val="00F250BF"/>
    <w:rsid w:val="00F2523A"/>
    <w:rsid w:val="00F25250"/>
    <w:rsid w:val="00F25FFA"/>
    <w:rsid w:val="00F26B6B"/>
    <w:rsid w:val="00F2774C"/>
    <w:rsid w:val="00F310D2"/>
    <w:rsid w:val="00F3118E"/>
    <w:rsid w:val="00F32D4B"/>
    <w:rsid w:val="00F331A0"/>
    <w:rsid w:val="00F35A0C"/>
    <w:rsid w:val="00F36314"/>
    <w:rsid w:val="00F3655F"/>
    <w:rsid w:val="00F36F3D"/>
    <w:rsid w:val="00F3726E"/>
    <w:rsid w:val="00F4227D"/>
    <w:rsid w:val="00F42F45"/>
    <w:rsid w:val="00F4586A"/>
    <w:rsid w:val="00F477BD"/>
    <w:rsid w:val="00F519AD"/>
    <w:rsid w:val="00F51BC3"/>
    <w:rsid w:val="00F52B37"/>
    <w:rsid w:val="00F52DB3"/>
    <w:rsid w:val="00F53491"/>
    <w:rsid w:val="00F53669"/>
    <w:rsid w:val="00F5371E"/>
    <w:rsid w:val="00F544E8"/>
    <w:rsid w:val="00F55C42"/>
    <w:rsid w:val="00F56BE7"/>
    <w:rsid w:val="00F578BC"/>
    <w:rsid w:val="00F6058E"/>
    <w:rsid w:val="00F60E03"/>
    <w:rsid w:val="00F64B42"/>
    <w:rsid w:val="00F64C83"/>
    <w:rsid w:val="00F652BD"/>
    <w:rsid w:val="00F65A1C"/>
    <w:rsid w:val="00F65A71"/>
    <w:rsid w:val="00F65AE2"/>
    <w:rsid w:val="00F661C9"/>
    <w:rsid w:val="00F66CEE"/>
    <w:rsid w:val="00F66F50"/>
    <w:rsid w:val="00F710CF"/>
    <w:rsid w:val="00F73B4D"/>
    <w:rsid w:val="00F73F67"/>
    <w:rsid w:val="00F74372"/>
    <w:rsid w:val="00F76860"/>
    <w:rsid w:val="00F76C1D"/>
    <w:rsid w:val="00F77860"/>
    <w:rsid w:val="00F80B3E"/>
    <w:rsid w:val="00F813DA"/>
    <w:rsid w:val="00F82FF8"/>
    <w:rsid w:val="00F8330D"/>
    <w:rsid w:val="00F84305"/>
    <w:rsid w:val="00F8433B"/>
    <w:rsid w:val="00F8485C"/>
    <w:rsid w:val="00F8560E"/>
    <w:rsid w:val="00F87149"/>
    <w:rsid w:val="00F87FFE"/>
    <w:rsid w:val="00F904FB"/>
    <w:rsid w:val="00F90FBA"/>
    <w:rsid w:val="00F93170"/>
    <w:rsid w:val="00F94EA4"/>
    <w:rsid w:val="00F954C9"/>
    <w:rsid w:val="00F97B66"/>
    <w:rsid w:val="00FA226A"/>
    <w:rsid w:val="00FA4CF0"/>
    <w:rsid w:val="00FA55E6"/>
    <w:rsid w:val="00FA61AA"/>
    <w:rsid w:val="00FA69A4"/>
    <w:rsid w:val="00FA7FE8"/>
    <w:rsid w:val="00FB1279"/>
    <w:rsid w:val="00FB1495"/>
    <w:rsid w:val="00FB259E"/>
    <w:rsid w:val="00FB2634"/>
    <w:rsid w:val="00FB485C"/>
    <w:rsid w:val="00FB489A"/>
    <w:rsid w:val="00FB65CF"/>
    <w:rsid w:val="00FB7AC1"/>
    <w:rsid w:val="00FC2641"/>
    <w:rsid w:val="00FC31D5"/>
    <w:rsid w:val="00FC491B"/>
    <w:rsid w:val="00FC5EF9"/>
    <w:rsid w:val="00FC757C"/>
    <w:rsid w:val="00FD1694"/>
    <w:rsid w:val="00FD1B1D"/>
    <w:rsid w:val="00FD1F90"/>
    <w:rsid w:val="00FD2BFB"/>
    <w:rsid w:val="00FD3BFF"/>
    <w:rsid w:val="00FD6D1D"/>
    <w:rsid w:val="00FD7636"/>
    <w:rsid w:val="00FD7F30"/>
    <w:rsid w:val="00FE1682"/>
    <w:rsid w:val="00FE3229"/>
    <w:rsid w:val="00FE38D6"/>
    <w:rsid w:val="00FE4E94"/>
    <w:rsid w:val="00FE74C3"/>
    <w:rsid w:val="00FF20AA"/>
    <w:rsid w:val="00FF215C"/>
    <w:rsid w:val="00FF282A"/>
    <w:rsid w:val="00FF49E8"/>
    <w:rsid w:val="00FF571E"/>
    <w:rsid w:val="00FF672F"/>
    <w:rsid w:val="00FF6BE1"/>
    <w:rsid w:val="00FF728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1" style="mso-position-vertical-relative:line;mso-width-relative:margin;mso-height-relative:margin" fillcolor="none [1300]" stroke="f">
      <v:fill color="none [1300]"/>
      <v:stroke on="f"/>
      <v:textbox inset=",.3mm,,.3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CA2552"/>
    <w:pPr>
      <w:spacing w:after="200"/>
    </w:pPr>
    <w:rPr>
      <w:rFonts w:asciiTheme="minorHAnsi" w:eastAsiaTheme="minorEastAsia" w:hAnsiTheme="minorHAnsi" w:cstheme="minorBidi"/>
      <w:sz w:val="24"/>
      <w:szCs w:val="24"/>
      <w:lang w:val="en-US" w:eastAsia="ja-JP"/>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Default">
    <w:name w:val="Default"/>
    <w:rsid w:val="00BE0067"/>
    <w:pPr>
      <w:autoSpaceDE w:val="0"/>
      <w:autoSpaceDN w:val="0"/>
      <w:adjustRightInd w:val="0"/>
    </w:pPr>
    <w:rPr>
      <w:rFonts w:cs="Arial"/>
      <w:color w:val="000000"/>
      <w:sz w:val="24"/>
      <w:szCs w:val="24"/>
    </w:rPr>
  </w:style>
  <w:style w:type="character" w:styleId="Hyperlink">
    <w:name w:val="Hyperlink"/>
    <w:basedOn w:val="DefaultParagraphFont"/>
    <w:uiPriority w:val="99"/>
    <w:unhideWhenUsed/>
    <w:rsid w:val="00E67A8B"/>
    <w:rPr>
      <w:color w:val="0000FF" w:themeColor="hyperlink"/>
      <w:u w:val="single"/>
    </w:rPr>
  </w:style>
  <w:style w:type="paragraph" w:styleId="NormalWeb">
    <w:name w:val="Normal (Web)"/>
    <w:basedOn w:val="Normal"/>
    <w:uiPriority w:val="99"/>
    <w:unhideWhenUsed/>
    <w:rsid w:val="00494BB3"/>
    <w:pPr>
      <w:spacing w:before="100" w:beforeAutospacing="1" w:after="100" w:afterAutospacing="1"/>
    </w:pPr>
    <w:rPr>
      <w:rFonts w:ascii="Times New Roman" w:eastAsia="Times New Roman" w:hAnsi="Times New Roman" w:cs="Times New Roman"/>
      <w:lang w:val="en-AU" w:eastAsia="en-AU"/>
    </w:rPr>
  </w:style>
  <w:style w:type="paragraph" w:styleId="NoSpacing">
    <w:name w:val="No Spacing"/>
    <w:link w:val="NoSpacingChar"/>
    <w:uiPriority w:val="1"/>
    <w:qFormat/>
    <w:rsid w:val="00245E7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45E74"/>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245634"/>
    <w:rPr>
      <w:sz w:val="16"/>
      <w:szCs w:val="16"/>
    </w:rPr>
  </w:style>
  <w:style w:type="paragraph" w:styleId="CommentText">
    <w:name w:val="annotation text"/>
    <w:basedOn w:val="Normal"/>
    <w:link w:val="CommentTextChar"/>
    <w:uiPriority w:val="99"/>
    <w:unhideWhenUsed/>
    <w:rsid w:val="00245634"/>
    <w:rPr>
      <w:sz w:val="20"/>
      <w:szCs w:val="20"/>
    </w:rPr>
  </w:style>
  <w:style w:type="character" w:customStyle="1" w:styleId="CommentTextChar">
    <w:name w:val="Comment Text Char"/>
    <w:basedOn w:val="DefaultParagraphFont"/>
    <w:link w:val="CommentText"/>
    <w:uiPriority w:val="99"/>
    <w:rsid w:val="00245634"/>
    <w:rPr>
      <w:rFonts w:asciiTheme="minorHAnsi" w:eastAsiaTheme="minorEastAsia" w:hAnsiTheme="minorHAnsi" w:cstheme="minorBidi"/>
      <w:lang w:val="en-US" w:eastAsia="ja-JP"/>
    </w:rPr>
  </w:style>
  <w:style w:type="paragraph" w:styleId="CommentSubject">
    <w:name w:val="annotation subject"/>
    <w:basedOn w:val="CommentText"/>
    <w:next w:val="CommentText"/>
    <w:link w:val="CommentSubjectChar"/>
    <w:uiPriority w:val="99"/>
    <w:semiHidden/>
    <w:unhideWhenUsed/>
    <w:rsid w:val="00245634"/>
    <w:rPr>
      <w:b/>
      <w:bCs/>
    </w:rPr>
  </w:style>
  <w:style w:type="character" w:customStyle="1" w:styleId="CommentSubjectChar">
    <w:name w:val="Comment Subject Char"/>
    <w:basedOn w:val="CommentTextChar"/>
    <w:link w:val="CommentSubject"/>
    <w:uiPriority w:val="99"/>
    <w:semiHidden/>
    <w:rsid w:val="00245634"/>
    <w:rPr>
      <w:b/>
      <w:bCs/>
    </w:rPr>
  </w:style>
  <w:style w:type="paragraph" w:styleId="TOCHeading">
    <w:name w:val="TOC Heading"/>
    <w:basedOn w:val="Heading1"/>
    <w:next w:val="Normal"/>
    <w:uiPriority w:val="39"/>
    <w:unhideWhenUsed/>
    <w:qFormat/>
    <w:rsid w:val="00FA226A"/>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TOC1">
    <w:name w:val="toc 1"/>
    <w:basedOn w:val="Normal"/>
    <w:next w:val="Normal"/>
    <w:autoRedefine/>
    <w:uiPriority w:val="39"/>
    <w:unhideWhenUsed/>
    <w:qFormat/>
    <w:rsid w:val="00750ABA"/>
    <w:pPr>
      <w:tabs>
        <w:tab w:val="right" w:leader="dot" w:pos="9498"/>
      </w:tabs>
      <w:spacing w:after="100"/>
      <w:ind w:left="284" w:hanging="284"/>
    </w:pPr>
  </w:style>
  <w:style w:type="paragraph" w:styleId="TOC2">
    <w:name w:val="toc 2"/>
    <w:basedOn w:val="Normal"/>
    <w:next w:val="Normal"/>
    <w:autoRedefine/>
    <w:uiPriority w:val="39"/>
    <w:unhideWhenUsed/>
    <w:qFormat/>
    <w:rsid w:val="009967BA"/>
    <w:pPr>
      <w:tabs>
        <w:tab w:val="right" w:leader="dot" w:pos="9498"/>
      </w:tabs>
      <w:spacing w:after="100"/>
      <w:ind w:left="284"/>
    </w:pPr>
    <w:rPr>
      <w:noProof/>
    </w:rPr>
  </w:style>
  <w:style w:type="character" w:styleId="FollowedHyperlink">
    <w:name w:val="FollowedHyperlink"/>
    <w:basedOn w:val="DefaultParagraphFont"/>
    <w:uiPriority w:val="99"/>
    <w:semiHidden/>
    <w:unhideWhenUsed/>
    <w:rsid w:val="00904265"/>
    <w:rPr>
      <w:color w:val="800080" w:themeColor="followedHyperlink"/>
      <w:u w:val="single"/>
    </w:rPr>
  </w:style>
  <w:style w:type="paragraph" w:customStyle="1" w:styleId="BodyText">
    <w:name w:val="Body (Text)"/>
    <w:basedOn w:val="Normal"/>
    <w:uiPriority w:val="99"/>
    <w:rsid w:val="00626EBC"/>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626EBC"/>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customStyle="1" w:styleId="Head2Headings">
    <w:name w:val="Head_2 (Headings)"/>
    <w:basedOn w:val="Normal"/>
    <w:uiPriority w:val="99"/>
    <w:rsid w:val="00626EBC"/>
    <w:pPr>
      <w:widowControl w:val="0"/>
      <w:suppressAutoHyphens/>
      <w:autoSpaceDE w:val="0"/>
      <w:autoSpaceDN w:val="0"/>
      <w:adjustRightInd w:val="0"/>
      <w:spacing w:after="567" w:line="288" w:lineRule="auto"/>
      <w:textAlignment w:val="center"/>
    </w:pPr>
    <w:rPr>
      <w:rFonts w:ascii="Calibri" w:hAnsi="Calibri" w:cs="Calibri"/>
      <w:caps/>
      <w:color w:val="486886"/>
      <w:lang w:val="en-GB"/>
    </w:rPr>
  </w:style>
  <w:style w:type="paragraph" w:customStyle="1" w:styleId="Head3Headings">
    <w:name w:val="Head_3 (Headings)"/>
    <w:basedOn w:val="Normal"/>
    <w:uiPriority w:val="99"/>
    <w:rsid w:val="00626EBC"/>
    <w:pPr>
      <w:widowControl w:val="0"/>
      <w:suppressAutoHyphens/>
      <w:autoSpaceDE w:val="0"/>
      <w:autoSpaceDN w:val="0"/>
      <w:adjustRightInd w:val="0"/>
      <w:spacing w:after="57" w:line="280" w:lineRule="atLeast"/>
      <w:textAlignment w:val="center"/>
    </w:pPr>
    <w:rPr>
      <w:rFonts w:ascii="Calibri-Bold" w:hAnsi="Calibri-Bold" w:cs="Calibri-Bold"/>
      <w:b/>
      <w:bCs/>
      <w:color w:val="00ADEF"/>
      <w:sz w:val="20"/>
      <w:szCs w:val="20"/>
      <w:lang w:val="en-GB"/>
    </w:rPr>
  </w:style>
  <w:style w:type="character" w:customStyle="1" w:styleId="BodyCAPS">
    <w:name w:val="Body CAPS"/>
    <w:uiPriority w:val="99"/>
    <w:rsid w:val="00626EBC"/>
    <w:rPr>
      <w:caps/>
    </w:rPr>
  </w:style>
  <w:style w:type="character" w:customStyle="1" w:styleId="collapsible-heading-status">
    <w:name w:val="collapsible-heading-status"/>
    <w:basedOn w:val="DefaultParagraphFont"/>
    <w:rsid w:val="00775E6B"/>
  </w:style>
  <w:style w:type="paragraph" w:styleId="TOC3">
    <w:name w:val="toc 3"/>
    <w:basedOn w:val="Normal"/>
    <w:next w:val="Normal"/>
    <w:autoRedefine/>
    <w:uiPriority w:val="39"/>
    <w:unhideWhenUsed/>
    <w:qFormat/>
    <w:rsid w:val="008F0D43"/>
    <w:pPr>
      <w:spacing w:after="100"/>
      <w:ind w:left="480"/>
    </w:pPr>
  </w:style>
  <w:style w:type="character" w:customStyle="1" w:styleId="A5">
    <w:name w:val="A5"/>
    <w:uiPriority w:val="99"/>
    <w:rsid w:val="004E52B0"/>
    <w:rPr>
      <w:color w:val="000000"/>
      <w:sz w:val="16"/>
      <w:szCs w:val="16"/>
    </w:rPr>
  </w:style>
  <w:style w:type="paragraph" w:styleId="Revision">
    <w:name w:val="Revision"/>
    <w:hidden/>
    <w:uiPriority w:val="99"/>
    <w:semiHidden/>
    <w:rsid w:val="00F11E42"/>
    <w:rPr>
      <w:rFonts w:asciiTheme="minorHAnsi" w:eastAsiaTheme="minorEastAsia" w:hAnsiTheme="minorHAnsi" w:cstheme="minorBidi"/>
      <w:sz w:val="24"/>
      <w:szCs w:val="24"/>
      <w:lang w:val="en-US" w:eastAsia="ja-JP"/>
    </w:rPr>
  </w:style>
  <w:style w:type="character" w:styleId="Emphasis">
    <w:name w:val="Emphasis"/>
    <w:basedOn w:val="DefaultParagraphFont"/>
    <w:uiPriority w:val="20"/>
    <w:qFormat/>
    <w:rsid w:val="001C035A"/>
    <w:rPr>
      <w:i/>
      <w:iCs/>
    </w:rPr>
  </w:style>
  <w:style w:type="paragraph" w:customStyle="1" w:styleId="Pa3">
    <w:name w:val="Pa3"/>
    <w:basedOn w:val="Default"/>
    <w:next w:val="Default"/>
    <w:uiPriority w:val="99"/>
    <w:rsid w:val="00781D53"/>
    <w:pPr>
      <w:spacing w:line="211" w:lineRule="atLeast"/>
    </w:pPr>
    <w:rPr>
      <w:rFonts w:ascii="Calibri" w:hAnsi="Calibri" w:cs="Times New Roman"/>
      <w:color w:val="auto"/>
    </w:rPr>
  </w:style>
  <w:style w:type="character" w:styleId="Strong">
    <w:name w:val="Strong"/>
    <w:basedOn w:val="DefaultParagraphFont"/>
    <w:uiPriority w:val="22"/>
    <w:qFormat/>
    <w:rsid w:val="00DA241F"/>
    <w:rPr>
      <w:b/>
      <w:bCs/>
      <w:sz w:val="24"/>
      <w:szCs w:val="24"/>
      <w:bdr w:val="none" w:sz="0" w:space="0" w:color="auto" w:frame="1"/>
      <w:vertAlign w:val="baseline"/>
    </w:rPr>
  </w:style>
  <w:style w:type="paragraph" w:customStyle="1" w:styleId="OWSNormal11pt">
    <w:name w:val="OWS Normal 11pt"/>
    <w:basedOn w:val="Normal"/>
    <w:link w:val="OWSNormal11ptChar"/>
    <w:qFormat/>
    <w:rsid w:val="00802E6D"/>
    <w:pPr>
      <w:autoSpaceDE w:val="0"/>
      <w:autoSpaceDN w:val="0"/>
      <w:spacing w:before="200"/>
    </w:pPr>
    <w:rPr>
      <w:rFonts w:ascii="Arial" w:hAnsi="Arial" w:cs="Arial"/>
      <w:color w:val="000000"/>
      <w:sz w:val="22"/>
      <w:szCs w:val="22"/>
    </w:rPr>
  </w:style>
  <w:style w:type="character" w:customStyle="1" w:styleId="OWSNormal11ptChar">
    <w:name w:val="OWS Normal 11pt Char"/>
    <w:basedOn w:val="DefaultParagraphFont"/>
    <w:link w:val="OWSNormal11pt"/>
    <w:rsid w:val="00802E6D"/>
    <w:rPr>
      <w:rFonts w:eastAsiaTheme="minorEastAsia" w:cs="Arial"/>
      <w:color w:val="000000"/>
      <w:sz w:val="22"/>
      <w:szCs w:val="22"/>
      <w:lang w:val="en-US" w:eastAsia="ja-JP"/>
    </w:rPr>
  </w:style>
  <w:style w:type="paragraph" w:styleId="Caption">
    <w:name w:val="caption"/>
    <w:basedOn w:val="Normal"/>
    <w:next w:val="Normal"/>
    <w:uiPriority w:val="35"/>
    <w:unhideWhenUsed/>
    <w:qFormat/>
    <w:rsid w:val="00FE38D6"/>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8790966">
      <w:bodyDiv w:val="1"/>
      <w:marLeft w:val="0"/>
      <w:marRight w:val="0"/>
      <w:marTop w:val="0"/>
      <w:marBottom w:val="0"/>
      <w:divBdr>
        <w:top w:val="none" w:sz="0" w:space="0" w:color="auto"/>
        <w:left w:val="none" w:sz="0" w:space="0" w:color="auto"/>
        <w:bottom w:val="none" w:sz="0" w:space="0" w:color="auto"/>
        <w:right w:val="none" w:sz="0" w:space="0" w:color="auto"/>
      </w:divBdr>
      <w:divsChild>
        <w:div w:id="1665358781">
          <w:marLeft w:val="0"/>
          <w:marRight w:val="0"/>
          <w:marTop w:val="0"/>
          <w:marBottom w:val="0"/>
          <w:divBdr>
            <w:top w:val="none" w:sz="0" w:space="0" w:color="auto"/>
            <w:left w:val="none" w:sz="0" w:space="0" w:color="auto"/>
            <w:bottom w:val="none" w:sz="0" w:space="0" w:color="auto"/>
            <w:right w:val="none" w:sz="0" w:space="0" w:color="auto"/>
          </w:divBdr>
          <w:divsChild>
            <w:div w:id="1256331228">
              <w:marLeft w:val="0"/>
              <w:marRight w:val="0"/>
              <w:marTop w:val="0"/>
              <w:marBottom w:val="0"/>
              <w:divBdr>
                <w:top w:val="none" w:sz="0" w:space="0" w:color="auto"/>
                <w:left w:val="none" w:sz="0" w:space="0" w:color="auto"/>
                <w:bottom w:val="none" w:sz="0" w:space="0" w:color="auto"/>
                <w:right w:val="none" w:sz="0" w:space="0" w:color="auto"/>
              </w:divBdr>
              <w:divsChild>
                <w:div w:id="1230798825">
                  <w:marLeft w:val="0"/>
                  <w:marRight w:val="0"/>
                  <w:marTop w:val="0"/>
                  <w:marBottom w:val="0"/>
                  <w:divBdr>
                    <w:top w:val="none" w:sz="0" w:space="0" w:color="auto"/>
                    <w:left w:val="none" w:sz="0" w:space="0" w:color="auto"/>
                    <w:bottom w:val="none" w:sz="0" w:space="0" w:color="auto"/>
                    <w:right w:val="none" w:sz="0" w:space="0" w:color="auto"/>
                  </w:divBdr>
                  <w:divsChild>
                    <w:div w:id="255332862">
                      <w:marLeft w:val="0"/>
                      <w:marRight w:val="0"/>
                      <w:marTop w:val="0"/>
                      <w:marBottom w:val="0"/>
                      <w:divBdr>
                        <w:top w:val="none" w:sz="0" w:space="0" w:color="auto"/>
                        <w:left w:val="none" w:sz="0" w:space="0" w:color="auto"/>
                        <w:bottom w:val="none" w:sz="0" w:space="0" w:color="auto"/>
                        <w:right w:val="none" w:sz="0" w:space="0" w:color="auto"/>
                      </w:divBdr>
                    </w:div>
                    <w:div w:id="284820258">
                      <w:marLeft w:val="0"/>
                      <w:marRight w:val="0"/>
                      <w:marTop w:val="0"/>
                      <w:marBottom w:val="0"/>
                      <w:divBdr>
                        <w:top w:val="none" w:sz="0" w:space="0" w:color="auto"/>
                        <w:left w:val="none" w:sz="0" w:space="0" w:color="auto"/>
                        <w:bottom w:val="none" w:sz="0" w:space="0" w:color="auto"/>
                        <w:right w:val="none" w:sz="0" w:space="0" w:color="auto"/>
                      </w:divBdr>
                      <w:divsChild>
                        <w:div w:id="456799686">
                          <w:marLeft w:val="0"/>
                          <w:marRight w:val="0"/>
                          <w:marTop w:val="0"/>
                          <w:marBottom w:val="0"/>
                          <w:divBdr>
                            <w:top w:val="none" w:sz="0" w:space="0" w:color="auto"/>
                            <w:left w:val="none" w:sz="0" w:space="0" w:color="auto"/>
                            <w:bottom w:val="none" w:sz="0" w:space="0" w:color="auto"/>
                            <w:right w:val="none" w:sz="0" w:space="0" w:color="auto"/>
                          </w:divBdr>
                        </w:div>
                      </w:divsChild>
                    </w:div>
                    <w:div w:id="425153776">
                      <w:marLeft w:val="0"/>
                      <w:marRight w:val="0"/>
                      <w:marTop w:val="0"/>
                      <w:marBottom w:val="0"/>
                      <w:divBdr>
                        <w:top w:val="none" w:sz="0" w:space="0" w:color="auto"/>
                        <w:left w:val="none" w:sz="0" w:space="0" w:color="auto"/>
                        <w:bottom w:val="none" w:sz="0" w:space="0" w:color="auto"/>
                        <w:right w:val="none" w:sz="0" w:space="0" w:color="auto"/>
                      </w:divBdr>
                      <w:divsChild>
                        <w:div w:id="1720738507">
                          <w:marLeft w:val="0"/>
                          <w:marRight w:val="0"/>
                          <w:marTop w:val="0"/>
                          <w:marBottom w:val="0"/>
                          <w:divBdr>
                            <w:top w:val="none" w:sz="0" w:space="0" w:color="auto"/>
                            <w:left w:val="none" w:sz="0" w:space="0" w:color="auto"/>
                            <w:bottom w:val="none" w:sz="0" w:space="0" w:color="auto"/>
                            <w:right w:val="none" w:sz="0" w:space="0" w:color="auto"/>
                          </w:divBdr>
                        </w:div>
                      </w:divsChild>
                    </w:div>
                    <w:div w:id="605504669">
                      <w:marLeft w:val="0"/>
                      <w:marRight w:val="0"/>
                      <w:marTop w:val="0"/>
                      <w:marBottom w:val="0"/>
                      <w:divBdr>
                        <w:top w:val="none" w:sz="0" w:space="0" w:color="auto"/>
                        <w:left w:val="none" w:sz="0" w:space="0" w:color="auto"/>
                        <w:bottom w:val="none" w:sz="0" w:space="0" w:color="auto"/>
                        <w:right w:val="none" w:sz="0" w:space="0" w:color="auto"/>
                      </w:divBdr>
                      <w:divsChild>
                        <w:div w:id="861626109">
                          <w:marLeft w:val="0"/>
                          <w:marRight w:val="0"/>
                          <w:marTop w:val="0"/>
                          <w:marBottom w:val="0"/>
                          <w:divBdr>
                            <w:top w:val="none" w:sz="0" w:space="0" w:color="auto"/>
                            <w:left w:val="none" w:sz="0" w:space="0" w:color="auto"/>
                            <w:bottom w:val="none" w:sz="0" w:space="0" w:color="auto"/>
                            <w:right w:val="none" w:sz="0" w:space="0" w:color="auto"/>
                          </w:divBdr>
                        </w:div>
                      </w:divsChild>
                    </w:div>
                    <w:div w:id="1561095064">
                      <w:marLeft w:val="0"/>
                      <w:marRight w:val="0"/>
                      <w:marTop w:val="0"/>
                      <w:marBottom w:val="0"/>
                      <w:divBdr>
                        <w:top w:val="none" w:sz="0" w:space="0" w:color="auto"/>
                        <w:left w:val="none" w:sz="0" w:space="0" w:color="auto"/>
                        <w:bottom w:val="none" w:sz="0" w:space="0" w:color="auto"/>
                        <w:right w:val="none" w:sz="0" w:space="0" w:color="auto"/>
                      </w:divBdr>
                      <w:divsChild>
                        <w:div w:id="492455133">
                          <w:marLeft w:val="0"/>
                          <w:marRight w:val="0"/>
                          <w:marTop w:val="0"/>
                          <w:marBottom w:val="0"/>
                          <w:divBdr>
                            <w:top w:val="none" w:sz="0" w:space="0" w:color="auto"/>
                            <w:left w:val="none" w:sz="0" w:space="0" w:color="auto"/>
                            <w:bottom w:val="none" w:sz="0" w:space="0" w:color="auto"/>
                            <w:right w:val="none" w:sz="0" w:space="0" w:color="auto"/>
                          </w:divBdr>
                        </w:div>
                      </w:divsChild>
                    </w:div>
                    <w:div w:id="1657611493">
                      <w:marLeft w:val="0"/>
                      <w:marRight w:val="0"/>
                      <w:marTop w:val="0"/>
                      <w:marBottom w:val="0"/>
                      <w:divBdr>
                        <w:top w:val="none" w:sz="0" w:space="0" w:color="auto"/>
                        <w:left w:val="none" w:sz="0" w:space="0" w:color="auto"/>
                        <w:bottom w:val="none" w:sz="0" w:space="0" w:color="auto"/>
                        <w:right w:val="none" w:sz="0" w:space="0" w:color="auto"/>
                      </w:divBdr>
                    </w:div>
                    <w:div w:id="1714960083">
                      <w:marLeft w:val="0"/>
                      <w:marRight w:val="0"/>
                      <w:marTop w:val="0"/>
                      <w:marBottom w:val="0"/>
                      <w:divBdr>
                        <w:top w:val="none" w:sz="0" w:space="0" w:color="auto"/>
                        <w:left w:val="none" w:sz="0" w:space="0" w:color="auto"/>
                        <w:bottom w:val="none" w:sz="0" w:space="0" w:color="auto"/>
                        <w:right w:val="none" w:sz="0" w:space="0" w:color="auto"/>
                      </w:divBdr>
                      <w:divsChild>
                        <w:div w:id="2047218398">
                          <w:marLeft w:val="0"/>
                          <w:marRight w:val="0"/>
                          <w:marTop w:val="0"/>
                          <w:marBottom w:val="0"/>
                          <w:divBdr>
                            <w:top w:val="none" w:sz="0" w:space="0" w:color="auto"/>
                            <w:left w:val="none" w:sz="0" w:space="0" w:color="auto"/>
                            <w:bottom w:val="none" w:sz="0" w:space="0" w:color="auto"/>
                            <w:right w:val="none" w:sz="0" w:space="0" w:color="auto"/>
                          </w:divBdr>
                        </w:div>
                      </w:divsChild>
                    </w:div>
                    <w:div w:id="1935355214">
                      <w:marLeft w:val="0"/>
                      <w:marRight w:val="0"/>
                      <w:marTop w:val="0"/>
                      <w:marBottom w:val="0"/>
                      <w:divBdr>
                        <w:top w:val="none" w:sz="0" w:space="0" w:color="auto"/>
                        <w:left w:val="none" w:sz="0" w:space="0" w:color="auto"/>
                        <w:bottom w:val="none" w:sz="0" w:space="0" w:color="auto"/>
                        <w:right w:val="none" w:sz="0" w:space="0" w:color="auto"/>
                      </w:divBdr>
                      <w:divsChild>
                        <w:div w:id="1561941304">
                          <w:marLeft w:val="0"/>
                          <w:marRight w:val="0"/>
                          <w:marTop w:val="0"/>
                          <w:marBottom w:val="0"/>
                          <w:divBdr>
                            <w:top w:val="none" w:sz="0" w:space="0" w:color="auto"/>
                            <w:left w:val="none" w:sz="0" w:space="0" w:color="auto"/>
                            <w:bottom w:val="none" w:sz="0" w:space="0" w:color="auto"/>
                            <w:right w:val="none" w:sz="0" w:space="0" w:color="auto"/>
                          </w:divBdr>
                        </w:div>
                      </w:divsChild>
                    </w:div>
                    <w:div w:id="2116053163">
                      <w:marLeft w:val="0"/>
                      <w:marRight w:val="0"/>
                      <w:marTop w:val="0"/>
                      <w:marBottom w:val="0"/>
                      <w:divBdr>
                        <w:top w:val="none" w:sz="0" w:space="0" w:color="auto"/>
                        <w:left w:val="none" w:sz="0" w:space="0" w:color="auto"/>
                        <w:bottom w:val="none" w:sz="0" w:space="0" w:color="auto"/>
                        <w:right w:val="none" w:sz="0" w:space="0" w:color="auto"/>
                      </w:divBdr>
                      <w:divsChild>
                        <w:div w:id="12208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6157">
      <w:bodyDiv w:val="1"/>
      <w:marLeft w:val="0"/>
      <w:marRight w:val="0"/>
      <w:marTop w:val="0"/>
      <w:marBottom w:val="0"/>
      <w:divBdr>
        <w:top w:val="none" w:sz="0" w:space="0" w:color="auto"/>
        <w:left w:val="none" w:sz="0" w:space="0" w:color="auto"/>
        <w:bottom w:val="none" w:sz="0" w:space="0" w:color="auto"/>
        <w:right w:val="none" w:sz="0" w:space="0" w:color="auto"/>
      </w:divBdr>
    </w:div>
    <w:div w:id="473528906">
      <w:bodyDiv w:val="1"/>
      <w:marLeft w:val="0"/>
      <w:marRight w:val="0"/>
      <w:marTop w:val="0"/>
      <w:marBottom w:val="0"/>
      <w:divBdr>
        <w:top w:val="none" w:sz="0" w:space="0" w:color="auto"/>
        <w:left w:val="none" w:sz="0" w:space="0" w:color="auto"/>
        <w:bottom w:val="none" w:sz="0" w:space="0" w:color="auto"/>
        <w:right w:val="none" w:sz="0" w:space="0" w:color="auto"/>
      </w:divBdr>
      <w:divsChild>
        <w:div w:id="763652654">
          <w:marLeft w:val="0"/>
          <w:marRight w:val="0"/>
          <w:marTop w:val="0"/>
          <w:marBottom w:val="0"/>
          <w:divBdr>
            <w:top w:val="none" w:sz="0" w:space="0" w:color="auto"/>
            <w:left w:val="none" w:sz="0" w:space="0" w:color="auto"/>
            <w:bottom w:val="none" w:sz="0" w:space="0" w:color="auto"/>
            <w:right w:val="none" w:sz="0" w:space="0" w:color="auto"/>
          </w:divBdr>
          <w:divsChild>
            <w:div w:id="1846747002">
              <w:marLeft w:val="0"/>
              <w:marRight w:val="0"/>
              <w:marTop w:val="0"/>
              <w:marBottom w:val="0"/>
              <w:divBdr>
                <w:top w:val="none" w:sz="0" w:space="0" w:color="auto"/>
                <w:left w:val="none" w:sz="0" w:space="0" w:color="auto"/>
                <w:bottom w:val="none" w:sz="0" w:space="0" w:color="auto"/>
                <w:right w:val="none" w:sz="0" w:space="0" w:color="auto"/>
              </w:divBdr>
              <w:divsChild>
                <w:div w:id="747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4772">
      <w:bodyDiv w:val="1"/>
      <w:marLeft w:val="0"/>
      <w:marRight w:val="0"/>
      <w:marTop w:val="0"/>
      <w:marBottom w:val="0"/>
      <w:divBdr>
        <w:top w:val="none" w:sz="0" w:space="0" w:color="auto"/>
        <w:left w:val="none" w:sz="0" w:space="0" w:color="auto"/>
        <w:bottom w:val="none" w:sz="0" w:space="0" w:color="auto"/>
        <w:right w:val="none" w:sz="0" w:space="0" w:color="auto"/>
      </w:divBdr>
      <w:divsChild>
        <w:div w:id="672531714">
          <w:marLeft w:val="0"/>
          <w:marRight w:val="0"/>
          <w:marTop w:val="0"/>
          <w:marBottom w:val="0"/>
          <w:divBdr>
            <w:top w:val="none" w:sz="0" w:space="0" w:color="auto"/>
            <w:left w:val="none" w:sz="0" w:space="0" w:color="auto"/>
            <w:bottom w:val="none" w:sz="0" w:space="0" w:color="auto"/>
            <w:right w:val="none" w:sz="0" w:space="0" w:color="auto"/>
          </w:divBdr>
          <w:divsChild>
            <w:div w:id="1089353886">
              <w:marLeft w:val="0"/>
              <w:marRight w:val="0"/>
              <w:marTop w:val="0"/>
              <w:marBottom w:val="0"/>
              <w:divBdr>
                <w:top w:val="none" w:sz="0" w:space="0" w:color="auto"/>
                <w:left w:val="none" w:sz="0" w:space="0" w:color="auto"/>
                <w:bottom w:val="none" w:sz="0" w:space="0" w:color="auto"/>
                <w:right w:val="none" w:sz="0" w:space="0" w:color="auto"/>
              </w:divBdr>
              <w:divsChild>
                <w:div w:id="1314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7921">
      <w:bodyDiv w:val="1"/>
      <w:marLeft w:val="0"/>
      <w:marRight w:val="0"/>
      <w:marTop w:val="0"/>
      <w:marBottom w:val="0"/>
      <w:divBdr>
        <w:top w:val="none" w:sz="0" w:space="0" w:color="auto"/>
        <w:left w:val="none" w:sz="0" w:space="0" w:color="auto"/>
        <w:bottom w:val="none" w:sz="0" w:space="0" w:color="auto"/>
        <w:right w:val="none" w:sz="0" w:space="0" w:color="auto"/>
      </w:divBdr>
      <w:divsChild>
        <w:div w:id="863254473">
          <w:marLeft w:val="0"/>
          <w:marRight w:val="0"/>
          <w:marTop w:val="0"/>
          <w:marBottom w:val="0"/>
          <w:divBdr>
            <w:top w:val="none" w:sz="0" w:space="0" w:color="auto"/>
            <w:left w:val="none" w:sz="0" w:space="0" w:color="auto"/>
            <w:bottom w:val="none" w:sz="0" w:space="0" w:color="auto"/>
            <w:right w:val="none" w:sz="0" w:space="0" w:color="auto"/>
          </w:divBdr>
          <w:divsChild>
            <w:div w:id="38627306">
              <w:marLeft w:val="0"/>
              <w:marRight w:val="0"/>
              <w:marTop w:val="0"/>
              <w:marBottom w:val="0"/>
              <w:divBdr>
                <w:top w:val="none" w:sz="0" w:space="0" w:color="auto"/>
                <w:left w:val="none" w:sz="0" w:space="0" w:color="auto"/>
                <w:bottom w:val="none" w:sz="0" w:space="0" w:color="auto"/>
                <w:right w:val="none" w:sz="0" w:space="0" w:color="auto"/>
              </w:divBdr>
              <w:divsChild>
                <w:div w:id="17270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4181">
      <w:bodyDiv w:val="1"/>
      <w:marLeft w:val="0"/>
      <w:marRight w:val="0"/>
      <w:marTop w:val="0"/>
      <w:marBottom w:val="0"/>
      <w:divBdr>
        <w:top w:val="none" w:sz="0" w:space="0" w:color="auto"/>
        <w:left w:val="none" w:sz="0" w:space="0" w:color="auto"/>
        <w:bottom w:val="none" w:sz="0" w:space="0" w:color="auto"/>
        <w:right w:val="none" w:sz="0" w:space="0" w:color="auto"/>
      </w:divBdr>
      <w:divsChild>
        <w:div w:id="2117406936">
          <w:marLeft w:val="0"/>
          <w:marRight w:val="0"/>
          <w:marTop w:val="0"/>
          <w:marBottom w:val="0"/>
          <w:divBdr>
            <w:top w:val="none" w:sz="0" w:space="0" w:color="auto"/>
            <w:left w:val="none" w:sz="0" w:space="0" w:color="auto"/>
            <w:bottom w:val="none" w:sz="0" w:space="0" w:color="auto"/>
            <w:right w:val="none" w:sz="0" w:space="0" w:color="auto"/>
          </w:divBdr>
          <w:divsChild>
            <w:div w:id="1820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7942">
      <w:bodyDiv w:val="1"/>
      <w:marLeft w:val="0"/>
      <w:marRight w:val="0"/>
      <w:marTop w:val="0"/>
      <w:marBottom w:val="0"/>
      <w:divBdr>
        <w:top w:val="none" w:sz="0" w:space="0" w:color="auto"/>
        <w:left w:val="none" w:sz="0" w:space="0" w:color="auto"/>
        <w:bottom w:val="none" w:sz="0" w:space="0" w:color="auto"/>
        <w:right w:val="none" w:sz="0" w:space="0" w:color="auto"/>
      </w:divBdr>
    </w:div>
    <w:div w:id="786781326">
      <w:bodyDiv w:val="1"/>
      <w:marLeft w:val="0"/>
      <w:marRight w:val="0"/>
      <w:marTop w:val="0"/>
      <w:marBottom w:val="0"/>
      <w:divBdr>
        <w:top w:val="none" w:sz="0" w:space="0" w:color="auto"/>
        <w:left w:val="none" w:sz="0" w:space="0" w:color="auto"/>
        <w:bottom w:val="none" w:sz="0" w:space="0" w:color="auto"/>
        <w:right w:val="none" w:sz="0" w:space="0" w:color="auto"/>
      </w:divBdr>
      <w:divsChild>
        <w:div w:id="35855970">
          <w:marLeft w:val="0"/>
          <w:marRight w:val="0"/>
          <w:marTop w:val="0"/>
          <w:marBottom w:val="0"/>
          <w:divBdr>
            <w:top w:val="none" w:sz="0" w:space="0" w:color="auto"/>
            <w:left w:val="none" w:sz="0" w:space="0" w:color="auto"/>
            <w:bottom w:val="none" w:sz="0" w:space="0" w:color="auto"/>
            <w:right w:val="none" w:sz="0" w:space="0" w:color="auto"/>
          </w:divBdr>
          <w:divsChild>
            <w:div w:id="2110004186">
              <w:marLeft w:val="0"/>
              <w:marRight w:val="0"/>
              <w:marTop w:val="0"/>
              <w:marBottom w:val="0"/>
              <w:divBdr>
                <w:top w:val="none" w:sz="0" w:space="0" w:color="auto"/>
                <w:left w:val="none" w:sz="0" w:space="0" w:color="auto"/>
                <w:bottom w:val="none" w:sz="0" w:space="0" w:color="auto"/>
                <w:right w:val="none" w:sz="0" w:space="0" w:color="auto"/>
              </w:divBdr>
              <w:divsChild>
                <w:div w:id="16786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00271">
      <w:bodyDiv w:val="1"/>
      <w:marLeft w:val="0"/>
      <w:marRight w:val="0"/>
      <w:marTop w:val="0"/>
      <w:marBottom w:val="0"/>
      <w:divBdr>
        <w:top w:val="none" w:sz="0" w:space="0" w:color="auto"/>
        <w:left w:val="none" w:sz="0" w:space="0" w:color="auto"/>
        <w:bottom w:val="none" w:sz="0" w:space="0" w:color="auto"/>
        <w:right w:val="none" w:sz="0" w:space="0" w:color="auto"/>
      </w:divBdr>
      <w:divsChild>
        <w:div w:id="418716038">
          <w:marLeft w:val="1253"/>
          <w:marRight w:val="0"/>
          <w:marTop w:val="0"/>
          <w:marBottom w:val="120"/>
          <w:divBdr>
            <w:top w:val="none" w:sz="0" w:space="0" w:color="auto"/>
            <w:left w:val="none" w:sz="0" w:space="0" w:color="auto"/>
            <w:bottom w:val="none" w:sz="0" w:space="0" w:color="auto"/>
            <w:right w:val="none" w:sz="0" w:space="0" w:color="auto"/>
          </w:divBdr>
        </w:div>
      </w:divsChild>
    </w:div>
    <w:div w:id="943463118">
      <w:bodyDiv w:val="1"/>
      <w:marLeft w:val="0"/>
      <w:marRight w:val="0"/>
      <w:marTop w:val="0"/>
      <w:marBottom w:val="0"/>
      <w:divBdr>
        <w:top w:val="none" w:sz="0" w:space="0" w:color="auto"/>
        <w:left w:val="none" w:sz="0" w:space="0" w:color="auto"/>
        <w:bottom w:val="none" w:sz="0" w:space="0" w:color="auto"/>
        <w:right w:val="none" w:sz="0" w:space="0" w:color="auto"/>
      </w:divBdr>
      <w:divsChild>
        <w:div w:id="1132484502">
          <w:marLeft w:val="0"/>
          <w:marRight w:val="0"/>
          <w:marTop w:val="0"/>
          <w:marBottom w:val="0"/>
          <w:divBdr>
            <w:top w:val="none" w:sz="0" w:space="0" w:color="auto"/>
            <w:left w:val="none" w:sz="0" w:space="0" w:color="auto"/>
            <w:bottom w:val="none" w:sz="0" w:space="0" w:color="auto"/>
            <w:right w:val="none" w:sz="0" w:space="0" w:color="auto"/>
          </w:divBdr>
          <w:divsChild>
            <w:div w:id="317271038">
              <w:marLeft w:val="0"/>
              <w:marRight w:val="0"/>
              <w:marTop w:val="0"/>
              <w:marBottom w:val="0"/>
              <w:divBdr>
                <w:top w:val="none" w:sz="0" w:space="0" w:color="auto"/>
                <w:left w:val="none" w:sz="0" w:space="0" w:color="auto"/>
                <w:bottom w:val="none" w:sz="0" w:space="0" w:color="auto"/>
                <w:right w:val="none" w:sz="0" w:space="0" w:color="auto"/>
              </w:divBdr>
              <w:divsChild>
                <w:div w:id="10719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14397">
      <w:bodyDiv w:val="1"/>
      <w:marLeft w:val="0"/>
      <w:marRight w:val="0"/>
      <w:marTop w:val="0"/>
      <w:marBottom w:val="0"/>
      <w:divBdr>
        <w:top w:val="none" w:sz="0" w:space="0" w:color="auto"/>
        <w:left w:val="none" w:sz="0" w:space="0" w:color="auto"/>
        <w:bottom w:val="none" w:sz="0" w:space="0" w:color="auto"/>
        <w:right w:val="none" w:sz="0" w:space="0" w:color="auto"/>
      </w:divBdr>
      <w:divsChild>
        <w:div w:id="1923294539">
          <w:marLeft w:val="0"/>
          <w:marRight w:val="0"/>
          <w:marTop w:val="0"/>
          <w:marBottom w:val="0"/>
          <w:divBdr>
            <w:top w:val="none" w:sz="0" w:space="0" w:color="auto"/>
            <w:left w:val="none" w:sz="0" w:space="0" w:color="auto"/>
            <w:bottom w:val="none" w:sz="0" w:space="0" w:color="auto"/>
            <w:right w:val="none" w:sz="0" w:space="0" w:color="auto"/>
          </w:divBdr>
          <w:divsChild>
            <w:div w:id="1211308193">
              <w:marLeft w:val="0"/>
              <w:marRight w:val="0"/>
              <w:marTop w:val="0"/>
              <w:marBottom w:val="0"/>
              <w:divBdr>
                <w:top w:val="none" w:sz="0" w:space="0" w:color="auto"/>
                <w:left w:val="none" w:sz="0" w:space="0" w:color="auto"/>
                <w:bottom w:val="none" w:sz="0" w:space="0" w:color="auto"/>
                <w:right w:val="none" w:sz="0" w:space="0" w:color="auto"/>
              </w:divBdr>
              <w:divsChild>
                <w:div w:id="4712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3077">
      <w:bodyDiv w:val="1"/>
      <w:marLeft w:val="0"/>
      <w:marRight w:val="0"/>
      <w:marTop w:val="0"/>
      <w:marBottom w:val="0"/>
      <w:divBdr>
        <w:top w:val="none" w:sz="0" w:space="0" w:color="auto"/>
        <w:left w:val="none" w:sz="0" w:space="0" w:color="auto"/>
        <w:bottom w:val="none" w:sz="0" w:space="0" w:color="auto"/>
        <w:right w:val="none" w:sz="0" w:space="0" w:color="auto"/>
      </w:divBdr>
    </w:div>
    <w:div w:id="1146239446">
      <w:bodyDiv w:val="1"/>
      <w:marLeft w:val="0"/>
      <w:marRight w:val="0"/>
      <w:marTop w:val="0"/>
      <w:marBottom w:val="0"/>
      <w:divBdr>
        <w:top w:val="none" w:sz="0" w:space="0" w:color="auto"/>
        <w:left w:val="none" w:sz="0" w:space="0" w:color="auto"/>
        <w:bottom w:val="none" w:sz="0" w:space="0" w:color="auto"/>
        <w:right w:val="none" w:sz="0" w:space="0" w:color="auto"/>
      </w:divBdr>
    </w:div>
    <w:div w:id="1186599377">
      <w:bodyDiv w:val="1"/>
      <w:marLeft w:val="0"/>
      <w:marRight w:val="0"/>
      <w:marTop w:val="0"/>
      <w:marBottom w:val="0"/>
      <w:divBdr>
        <w:top w:val="none" w:sz="0" w:space="0" w:color="auto"/>
        <w:left w:val="none" w:sz="0" w:space="0" w:color="auto"/>
        <w:bottom w:val="none" w:sz="0" w:space="0" w:color="auto"/>
        <w:right w:val="none" w:sz="0" w:space="0" w:color="auto"/>
      </w:divBdr>
    </w:div>
    <w:div w:id="1193882792">
      <w:bodyDiv w:val="1"/>
      <w:marLeft w:val="0"/>
      <w:marRight w:val="0"/>
      <w:marTop w:val="0"/>
      <w:marBottom w:val="0"/>
      <w:divBdr>
        <w:top w:val="none" w:sz="0" w:space="0" w:color="auto"/>
        <w:left w:val="none" w:sz="0" w:space="0" w:color="auto"/>
        <w:bottom w:val="none" w:sz="0" w:space="0" w:color="auto"/>
        <w:right w:val="none" w:sz="0" w:space="0" w:color="auto"/>
      </w:divBdr>
    </w:div>
    <w:div w:id="1226599459">
      <w:bodyDiv w:val="1"/>
      <w:marLeft w:val="0"/>
      <w:marRight w:val="0"/>
      <w:marTop w:val="0"/>
      <w:marBottom w:val="0"/>
      <w:divBdr>
        <w:top w:val="none" w:sz="0" w:space="0" w:color="auto"/>
        <w:left w:val="none" w:sz="0" w:space="0" w:color="auto"/>
        <w:bottom w:val="none" w:sz="0" w:space="0" w:color="auto"/>
        <w:right w:val="none" w:sz="0" w:space="0" w:color="auto"/>
      </w:divBdr>
    </w:div>
    <w:div w:id="1256279722">
      <w:bodyDiv w:val="1"/>
      <w:marLeft w:val="0"/>
      <w:marRight w:val="0"/>
      <w:marTop w:val="0"/>
      <w:marBottom w:val="0"/>
      <w:divBdr>
        <w:top w:val="none" w:sz="0" w:space="0" w:color="auto"/>
        <w:left w:val="none" w:sz="0" w:space="0" w:color="auto"/>
        <w:bottom w:val="none" w:sz="0" w:space="0" w:color="auto"/>
        <w:right w:val="none" w:sz="0" w:space="0" w:color="auto"/>
      </w:divBdr>
    </w:div>
    <w:div w:id="1360274147">
      <w:bodyDiv w:val="1"/>
      <w:marLeft w:val="0"/>
      <w:marRight w:val="0"/>
      <w:marTop w:val="0"/>
      <w:marBottom w:val="0"/>
      <w:divBdr>
        <w:top w:val="none" w:sz="0" w:space="0" w:color="auto"/>
        <w:left w:val="none" w:sz="0" w:space="0" w:color="auto"/>
        <w:bottom w:val="none" w:sz="0" w:space="0" w:color="auto"/>
        <w:right w:val="none" w:sz="0" w:space="0" w:color="auto"/>
      </w:divBdr>
    </w:div>
    <w:div w:id="1418139560">
      <w:bodyDiv w:val="1"/>
      <w:marLeft w:val="0"/>
      <w:marRight w:val="0"/>
      <w:marTop w:val="0"/>
      <w:marBottom w:val="0"/>
      <w:divBdr>
        <w:top w:val="none" w:sz="0" w:space="0" w:color="auto"/>
        <w:left w:val="none" w:sz="0" w:space="0" w:color="auto"/>
        <w:bottom w:val="none" w:sz="0" w:space="0" w:color="auto"/>
        <w:right w:val="none" w:sz="0" w:space="0" w:color="auto"/>
      </w:divBdr>
    </w:div>
    <w:div w:id="1428577829">
      <w:bodyDiv w:val="1"/>
      <w:marLeft w:val="0"/>
      <w:marRight w:val="0"/>
      <w:marTop w:val="0"/>
      <w:marBottom w:val="0"/>
      <w:divBdr>
        <w:top w:val="none" w:sz="0" w:space="0" w:color="auto"/>
        <w:left w:val="none" w:sz="0" w:space="0" w:color="auto"/>
        <w:bottom w:val="none" w:sz="0" w:space="0" w:color="auto"/>
        <w:right w:val="none" w:sz="0" w:space="0" w:color="auto"/>
      </w:divBdr>
      <w:divsChild>
        <w:div w:id="1263145290">
          <w:marLeft w:val="0"/>
          <w:marRight w:val="0"/>
          <w:marTop w:val="0"/>
          <w:marBottom w:val="0"/>
          <w:divBdr>
            <w:top w:val="none" w:sz="0" w:space="0" w:color="auto"/>
            <w:left w:val="none" w:sz="0" w:space="0" w:color="auto"/>
            <w:bottom w:val="none" w:sz="0" w:space="0" w:color="auto"/>
            <w:right w:val="none" w:sz="0" w:space="0" w:color="auto"/>
          </w:divBdr>
          <w:divsChild>
            <w:div w:id="1381320127">
              <w:marLeft w:val="0"/>
              <w:marRight w:val="0"/>
              <w:marTop w:val="0"/>
              <w:marBottom w:val="0"/>
              <w:divBdr>
                <w:top w:val="none" w:sz="0" w:space="0" w:color="auto"/>
                <w:left w:val="none" w:sz="0" w:space="0" w:color="auto"/>
                <w:bottom w:val="none" w:sz="0" w:space="0" w:color="auto"/>
                <w:right w:val="none" w:sz="0" w:space="0" w:color="auto"/>
              </w:divBdr>
              <w:divsChild>
                <w:div w:id="1035733972">
                  <w:marLeft w:val="0"/>
                  <w:marRight w:val="0"/>
                  <w:marTop w:val="0"/>
                  <w:marBottom w:val="0"/>
                  <w:divBdr>
                    <w:top w:val="none" w:sz="0" w:space="0" w:color="auto"/>
                    <w:left w:val="none" w:sz="0" w:space="0" w:color="auto"/>
                    <w:bottom w:val="none" w:sz="0" w:space="0" w:color="auto"/>
                    <w:right w:val="none" w:sz="0" w:space="0" w:color="auto"/>
                  </w:divBdr>
                  <w:divsChild>
                    <w:div w:id="2085447459">
                      <w:marLeft w:val="2325"/>
                      <w:marRight w:val="0"/>
                      <w:marTop w:val="0"/>
                      <w:marBottom w:val="0"/>
                      <w:divBdr>
                        <w:top w:val="none" w:sz="0" w:space="0" w:color="auto"/>
                        <w:left w:val="none" w:sz="0" w:space="0" w:color="auto"/>
                        <w:bottom w:val="none" w:sz="0" w:space="0" w:color="auto"/>
                        <w:right w:val="none" w:sz="0" w:space="0" w:color="auto"/>
                      </w:divBdr>
                      <w:divsChild>
                        <w:div w:id="2088991502">
                          <w:marLeft w:val="0"/>
                          <w:marRight w:val="0"/>
                          <w:marTop w:val="0"/>
                          <w:marBottom w:val="0"/>
                          <w:divBdr>
                            <w:top w:val="none" w:sz="0" w:space="0" w:color="auto"/>
                            <w:left w:val="none" w:sz="0" w:space="0" w:color="auto"/>
                            <w:bottom w:val="none" w:sz="0" w:space="0" w:color="auto"/>
                            <w:right w:val="none" w:sz="0" w:space="0" w:color="auto"/>
                          </w:divBdr>
                          <w:divsChild>
                            <w:div w:id="1936546545">
                              <w:marLeft w:val="0"/>
                              <w:marRight w:val="0"/>
                              <w:marTop w:val="0"/>
                              <w:marBottom w:val="0"/>
                              <w:divBdr>
                                <w:top w:val="none" w:sz="0" w:space="0" w:color="auto"/>
                                <w:left w:val="none" w:sz="0" w:space="0" w:color="auto"/>
                                <w:bottom w:val="none" w:sz="0" w:space="0" w:color="auto"/>
                                <w:right w:val="none" w:sz="0" w:space="0" w:color="auto"/>
                              </w:divBdr>
                              <w:divsChild>
                                <w:div w:id="1040789694">
                                  <w:marLeft w:val="1"/>
                                  <w:marRight w:val="1"/>
                                  <w:marTop w:val="0"/>
                                  <w:marBottom w:val="0"/>
                                  <w:divBdr>
                                    <w:top w:val="none" w:sz="0" w:space="0" w:color="auto"/>
                                    <w:left w:val="none" w:sz="0" w:space="0" w:color="auto"/>
                                    <w:bottom w:val="none" w:sz="0" w:space="0" w:color="auto"/>
                                    <w:right w:val="none" w:sz="0" w:space="0" w:color="auto"/>
                                  </w:divBdr>
                                  <w:divsChild>
                                    <w:div w:id="1517772832">
                                      <w:marLeft w:val="0"/>
                                      <w:marRight w:val="0"/>
                                      <w:marTop w:val="0"/>
                                      <w:marBottom w:val="0"/>
                                      <w:divBdr>
                                        <w:top w:val="none" w:sz="0" w:space="0" w:color="auto"/>
                                        <w:left w:val="none" w:sz="0" w:space="0" w:color="auto"/>
                                        <w:bottom w:val="none" w:sz="0" w:space="0" w:color="auto"/>
                                        <w:right w:val="none" w:sz="0" w:space="0" w:color="auto"/>
                                      </w:divBdr>
                                      <w:divsChild>
                                        <w:div w:id="345325638">
                                          <w:marLeft w:val="0"/>
                                          <w:marRight w:val="0"/>
                                          <w:marTop w:val="0"/>
                                          <w:marBottom w:val="0"/>
                                          <w:divBdr>
                                            <w:top w:val="none" w:sz="0" w:space="0" w:color="auto"/>
                                            <w:left w:val="none" w:sz="0" w:space="0" w:color="auto"/>
                                            <w:bottom w:val="none" w:sz="0" w:space="0" w:color="auto"/>
                                            <w:right w:val="none" w:sz="0" w:space="0" w:color="auto"/>
                                          </w:divBdr>
                                          <w:divsChild>
                                            <w:div w:id="1461654376">
                                              <w:marLeft w:val="0"/>
                                              <w:marRight w:val="0"/>
                                              <w:marTop w:val="0"/>
                                              <w:marBottom w:val="0"/>
                                              <w:divBdr>
                                                <w:top w:val="none" w:sz="0" w:space="0" w:color="auto"/>
                                                <w:left w:val="none" w:sz="0" w:space="0" w:color="auto"/>
                                                <w:bottom w:val="none" w:sz="0" w:space="0" w:color="auto"/>
                                                <w:right w:val="none" w:sz="0" w:space="0" w:color="auto"/>
                                              </w:divBdr>
                                              <w:divsChild>
                                                <w:div w:id="1809127134">
                                                  <w:marLeft w:val="0"/>
                                                  <w:marRight w:val="0"/>
                                                  <w:marTop w:val="0"/>
                                                  <w:marBottom w:val="0"/>
                                                  <w:divBdr>
                                                    <w:top w:val="none" w:sz="0" w:space="0" w:color="auto"/>
                                                    <w:left w:val="none" w:sz="0" w:space="0" w:color="auto"/>
                                                    <w:bottom w:val="none" w:sz="0" w:space="0" w:color="auto"/>
                                                    <w:right w:val="none" w:sz="0" w:space="0" w:color="auto"/>
                                                  </w:divBdr>
                                                  <w:divsChild>
                                                    <w:div w:id="117934762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1459083">
                                                          <w:marLeft w:val="0"/>
                                                          <w:marRight w:val="0"/>
                                                          <w:marTop w:val="0"/>
                                                          <w:marBottom w:val="0"/>
                                                          <w:divBdr>
                                                            <w:top w:val="none" w:sz="0" w:space="0" w:color="auto"/>
                                                            <w:left w:val="none" w:sz="0" w:space="0" w:color="auto"/>
                                                            <w:bottom w:val="none" w:sz="0" w:space="0" w:color="auto"/>
                                                            <w:right w:val="none" w:sz="0" w:space="0" w:color="auto"/>
                                                          </w:divBdr>
                                                        </w:div>
                                                        <w:div w:id="307324782">
                                                          <w:marLeft w:val="0"/>
                                                          <w:marRight w:val="0"/>
                                                          <w:marTop w:val="0"/>
                                                          <w:marBottom w:val="0"/>
                                                          <w:divBdr>
                                                            <w:top w:val="none" w:sz="0" w:space="0" w:color="auto"/>
                                                            <w:left w:val="none" w:sz="0" w:space="0" w:color="auto"/>
                                                            <w:bottom w:val="none" w:sz="0" w:space="0" w:color="auto"/>
                                                            <w:right w:val="none" w:sz="0" w:space="0" w:color="auto"/>
                                                          </w:divBdr>
                                                        </w:div>
                                                        <w:div w:id="17911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074904">
      <w:bodyDiv w:val="1"/>
      <w:marLeft w:val="0"/>
      <w:marRight w:val="0"/>
      <w:marTop w:val="0"/>
      <w:marBottom w:val="0"/>
      <w:divBdr>
        <w:top w:val="none" w:sz="0" w:space="0" w:color="auto"/>
        <w:left w:val="none" w:sz="0" w:space="0" w:color="auto"/>
        <w:bottom w:val="none" w:sz="0" w:space="0" w:color="auto"/>
        <w:right w:val="none" w:sz="0" w:space="0" w:color="auto"/>
      </w:divBdr>
    </w:div>
    <w:div w:id="1722630754">
      <w:bodyDiv w:val="1"/>
      <w:marLeft w:val="0"/>
      <w:marRight w:val="0"/>
      <w:marTop w:val="0"/>
      <w:marBottom w:val="0"/>
      <w:divBdr>
        <w:top w:val="none" w:sz="0" w:space="0" w:color="auto"/>
        <w:left w:val="none" w:sz="0" w:space="0" w:color="auto"/>
        <w:bottom w:val="none" w:sz="0" w:space="0" w:color="auto"/>
        <w:right w:val="none" w:sz="0" w:space="0" w:color="auto"/>
      </w:divBdr>
    </w:div>
    <w:div w:id="1880627335">
      <w:bodyDiv w:val="1"/>
      <w:marLeft w:val="0"/>
      <w:marRight w:val="0"/>
      <w:marTop w:val="0"/>
      <w:marBottom w:val="0"/>
      <w:divBdr>
        <w:top w:val="none" w:sz="0" w:space="0" w:color="auto"/>
        <w:left w:val="none" w:sz="0" w:space="0" w:color="auto"/>
        <w:bottom w:val="none" w:sz="0" w:space="0" w:color="auto"/>
        <w:right w:val="none" w:sz="0" w:space="0" w:color="auto"/>
      </w:divBdr>
    </w:div>
    <w:div w:id="2029285549">
      <w:bodyDiv w:val="1"/>
      <w:marLeft w:val="0"/>
      <w:marRight w:val="0"/>
      <w:marTop w:val="0"/>
      <w:marBottom w:val="0"/>
      <w:divBdr>
        <w:top w:val="none" w:sz="0" w:space="0" w:color="auto"/>
        <w:left w:val="none" w:sz="0" w:space="0" w:color="auto"/>
        <w:bottom w:val="none" w:sz="0" w:space="0" w:color="auto"/>
        <w:right w:val="none" w:sz="0" w:space="0" w:color="auto"/>
      </w:divBdr>
      <w:divsChild>
        <w:div w:id="1692956493">
          <w:marLeft w:val="0"/>
          <w:marRight w:val="0"/>
          <w:marTop w:val="0"/>
          <w:marBottom w:val="0"/>
          <w:divBdr>
            <w:top w:val="none" w:sz="0" w:space="0" w:color="auto"/>
            <w:left w:val="none" w:sz="0" w:space="0" w:color="auto"/>
            <w:bottom w:val="none" w:sz="0" w:space="0" w:color="auto"/>
            <w:right w:val="none" w:sz="0" w:space="0" w:color="auto"/>
          </w:divBdr>
          <w:divsChild>
            <w:div w:id="728309518">
              <w:marLeft w:val="0"/>
              <w:marRight w:val="0"/>
              <w:marTop w:val="0"/>
              <w:marBottom w:val="0"/>
              <w:divBdr>
                <w:top w:val="none" w:sz="0" w:space="0" w:color="auto"/>
                <w:left w:val="none" w:sz="0" w:space="0" w:color="auto"/>
                <w:bottom w:val="none" w:sz="0" w:space="0" w:color="auto"/>
                <w:right w:val="none" w:sz="0" w:space="0" w:color="auto"/>
              </w:divBdr>
              <w:divsChild>
                <w:div w:id="3705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iesc.environment.gov.au/committee/index.html"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iesc.environment.gov.au/advice/proposals.html" TargetMode="External"/><Relationship Id="rId29" Type="http://schemas.openxmlformats.org/officeDocument/2006/relationships/hyperlink" Target="http://www.iesc.environment.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www.environment.gov.au/water/coal-and-coal-seam-gas" TargetMode="External"/><Relationship Id="rId5" Type="http://schemas.openxmlformats.org/officeDocument/2006/relationships/footnotes" Target="footnotes.xml"/><Relationship Id="rId15" Type="http://schemas.openxmlformats.org/officeDocument/2006/relationships/hyperlink" Target="http://spire.environment.gov.au/spire/170614/804/Communication%20-%20IESC%20Annual%20Review%20of%20Activities/IESC%20Review%20of%20Activities%20-%20July%2014%20to%20June%2015%20Final%20Sept%2015.docx"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www.iesc.environment.gov.au/advice/proposals.htm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creativecommons.org/licenses/by/3.0/au/" TargetMode="External"/><Relationship Id="rId22" Type="http://schemas.openxmlformats.org/officeDocument/2006/relationships/hyperlink" Target="http://www.bioregionalassessments.gov.au" TargetMode="External"/><Relationship Id="rId27" Type="http://schemas.openxmlformats.org/officeDocument/2006/relationships/hyperlink" Target="http://www.iesc.environment.gov.au/research" TargetMode="External"/><Relationship Id="rId30" Type="http://schemas.openxmlformats.org/officeDocument/2006/relationships/image" Target="media/image12.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3920</Words>
  <Characters>22346</Characters>
  <Application>Microsoft Office Word</Application>
  <DocSecurity>0</DocSecurity>
  <Lines>186</Lines>
  <Paragraphs>52</Paragraphs>
  <ScaleCrop>false</ScaleCrop>
  <HeadingPairs>
    <vt:vector size="2" baseType="variant">
      <vt:variant>
        <vt:lpstr>Title</vt:lpstr>
      </vt:variant>
      <vt:variant>
        <vt:i4>1</vt:i4>
      </vt:variant>
    </vt:vector>
  </HeadingPairs>
  <Company>DEWHA</Company>
  <LinksUpToDate>false</LinksUpToDate>
  <CharactersWithSpaces>26214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Expert Scientific Committee on Coal Seam Gas and Large Coal Mining Development:Review of activities July 2014-June 2015</dc:title>
  <dc:creator>Independent Expert Scientific Committee on Coal Seam Gas and Large Coal Mining Development</dc:creator>
  <cp:lastModifiedBy>Bec Billingham</cp:lastModifiedBy>
  <cp:revision>2</cp:revision>
  <dcterms:created xsi:type="dcterms:W3CDTF">2015-10-19T22:18:00Z</dcterms:created>
  <dcterms:modified xsi:type="dcterms:W3CDTF">2015-10-19T22:18:00Z</dcterms:modified>
</cp:coreProperties>
</file>