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0AED11FC" w:rsidR="00A431C1" w:rsidRPr="0094790E" w:rsidRDefault="00A431C1" w:rsidP="00A431C1">
      <w:pPr>
        <w:pStyle w:val="Header"/>
        <w:jc w:val="center"/>
        <w:rPr>
          <w:b/>
          <w:sz w:val="22"/>
          <w:szCs w:val="22"/>
        </w:rPr>
      </w:pPr>
      <w:r w:rsidRPr="0094790E">
        <w:rPr>
          <w:b/>
          <w:sz w:val="22"/>
          <w:szCs w:val="22"/>
        </w:rPr>
        <w:t xml:space="preserve">Meeting </w:t>
      </w:r>
      <w:r w:rsidR="003A1941">
        <w:rPr>
          <w:b/>
          <w:sz w:val="22"/>
          <w:szCs w:val="22"/>
        </w:rPr>
        <w:t>7</w:t>
      </w:r>
      <w:r w:rsidR="00F75859">
        <w:rPr>
          <w:b/>
          <w:sz w:val="22"/>
          <w:szCs w:val="22"/>
        </w:rPr>
        <w:t>7</w:t>
      </w:r>
      <w:r w:rsidRPr="0094790E">
        <w:rPr>
          <w:b/>
          <w:sz w:val="22"/>
          <w:szCs w:val="22"/>
        </w:rPr>
        <w:t xml:space="preserve">, </w:t>
      </w:r>
      <w:r w:rsidR="00F75859">
        <w:rPr>
          <w:b/>
          <w:sz w:val="22"/>
          <w:szCs w:val="22"/>
        </w:rPr>
        <w:t>22-</w:t>
      </w:r>
      <w:r w:rsidR="001E5C1C">
        <w:rPr>
          <w:b/>
          <w:sz w:val="22"/>
          <w:szCs w:val="22"/>
        </w:rPr>
        <w:t>2</w:t>
      </w:r>
      <w:r w:rsidR="00F75859">
        <w:rPr>
          <w:b/>
          <w:sz w:val="22"/>
          <w:szCs w:val="22"/>
        </w:rPr>
        <w:t>4</w:t>
      </w:r>
      <w:r w:rsidR="001E5C1C">
        <w:rPr>
          <w:b/>
          <w:sz w:val="22"/>
          <w:szCs w:val="22"/>
        </w:rPr>
        <w:t xml:space="preserve"> </w:t>
      </w:r>
      <w:r w:rsidR="00F75859">
        <w:rPr>
          <w:b/>
          <w:sz w:val="22"/>
          <w:szCs w:val="22"/>
        </w:rPr>
        <w:t>June</w:t>
      </w:r>
      <w:r w:rsidRPr="0094790E">
        <w:rPr>
          <w:b/>
          <w:sz w:val="22"/>
          <w:szCs w:val="22"/>
        </w:rPr>
        <w:t xml:space="preserve"> 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2640FC"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41D5E603" w14:textId="7154846B" w:rsidR="002D437A" w:rsidRDefault="00A431C1" w:rsidP="00135AF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r w:rsidR="00B97E5C">
        <w:rPr>
          <w:rFonts w:cs="Arial"/>
          <w:sz w:val="22"/>
          <w:szCs w:val="22"/>
        </w:rPr>
        <w:t xml:space="preserve">(Items 1, 2.1, 3 </w:t>
      </w:r>
      <w:r w:rsidR="00A131CD">
        <w:rPr>
          <w:rFonts w:cs="Arial"/>
          <w:sz w:val="22"/>
          <w:szCs w:val="22"/>
        </w:rPr>
        <w:t xml:space="preserve">&amp; </w:t>
      </w:r>
      <w:r w:rsidR="00B97E5C">
        <w:rPr>
          <w:rFonts w:cs="Arial"/>
          <w:sz w:val="22"/>
          <w:szCs w:val="22"/>
        </w:rPr>
        <w:t>4)</w:t>
      </w:r>
    </w:p>
    <w:p w14:paraId="473BF9EB" w14:textId="274CA154" w:rsidR="00135AF1" w:rsidRDefault="00135AF1" w:rsidP="007F6CE0">
      <w:pPr>
        <w:tabs>
          <w:tab w:val="left" w:pos="426"/>
        </w:tabs>
        <w:spacing w:before="120" w:after="120"/>
        <w:rPr>
          <w:rFonts w:cs="Arial"/>
          <w:sz w:val="22"/>
          <w:szCs w:val="22"/>
        </w:rPr>
      </w:pPr>
      <w:r>
        <w:rPr>
          <w:rFonts w:cs="Arial"/>
          <w:sz w:val="22"/>
          <w:szCs w:val="22"/>
        </w:rPr>
        <w:t>APOLOGIES</w:t>
      </w:r>
    </w:p>
    <w:p w14:paraId="7D9B513E" w14:textId="31A441D8" w:rsidR="00135AF1" w:rsidRPr="0094790E" w:rsidRDefault="00135AF1" w:rsidP="00A431C1">
      <w:pPr>
        <w:tabs>
          <w:tab w:val="left" w:pos="426"/>
        </w:tabs>
        <w:spacing w:after="0"/>
        <w:rPr>
          <w:rFonts w:cs="Arial"/>
          <w:sz w:val="22"/>
          <w:szCs w:val="22"/>
        </w:rPr>
      </w:pPr>
      <w:r>
        <w:rPr>
          <w:rFonts w:cs="Arial"/>
          <w:sz w:val="22"/>
          <w:szCs w:val="22"/>
        </w:rPr>
        <w:t xml:space="preserve">Professor </w:t>
      </w:r>
      <w:r w:rsidR="00F75859">
        <w:rPr>
          <w:rFonts w:cs="Arial"/>
          <w:sz w:val="22"/>
          <w:szCs w:val="22"/>
        </w:rPr>
        <w:t>Rory Nathan</w:t>
      </w:r>
    </w:p>
    <w:p w14:paraId="0E8DF6B6" w14:textId="77777777" w:rsidR="00135AF1" w:rsidRDefault="00135AF1" w:rsidP="00A431C1">
      <w:pPr>
        <w:tabs>
          <w:tab w:val="left" w:pos="426"/>
        </w:tabs>
        <w:spacing w:after="0"/>
        <w:rPr>
          <w:rFonts w:cs="Arial"/>
          <w:sz w:val="22"/>
          <w:szCs w:val="22"/>
        </w:rPr>
        <w:sectPr w:rsidR="00135AF1" w:rsidSect="00446483">
          <w:type w:val="continuous"/>
          <w:pgSz w:w="11906" w:h="16838"/>
          <w:pgMar w:top="663" w:right="1134" w:bottom="261" w:left="1276" w:header="425" w:footer="828" w:gutter="0"/>
          <w:pgNumType w:start="1"/>
          <w:cols w:num="2" w:space="708"/>
          <w:titlePg/>
          <w:docGrid w:linePitch="360"/>
        </w:sectPr>
      </w:pPr>
    </w:p>
    <w:p w14:paraId="65491790" w14:textId="43D79423" w:rsidR="00A431C1" w:rsidRDefault="00A431C1" w:rsidP="00A431C1">
      <w:pPr>
        <w:tabs>
          <w:tab w:val="left" w:pos="426"/>
        </w:tabs>
        <w:spacing w:after="0"/>
        <w:rPr>
          <w:rFonts w:cs="Arial"/>
          <w:sz w:val="22"/>
          <w:szCs w:val="22"/>
        </w:rPr>
      </w:pPr>
      <w:r w:rsidRPr="0094790E">
        <w:rPr>
          <w:rFonts w:cs="Arial"/>
          <w:sz w:val="22"/>
          <w:szCs w:val="22"/>
        </w:rPr>
        <w:t>Dr Andrew Boulton</w:t>
      </w:r>
    </w:p>
    <w:p w14:paraId="405AE745" w14:textId="2CA73632"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56B6A7EC" w14:textId="5268F9DA" w:rsidR="00A431C1" w:rsidRPr="0094790E" w:rsidRDefault="00A431C1" w:rsidP="00A431C1">
      <w:pPr>
        <w:tabs>
          <w:tab w:val="left" w:pos="426"/>
        </w:tabs>
        <w:spacing w:after="0"/>
        <w:rPr>
          <w:rFonts w:cs="Arial"/>
          <w:sz w:val="22"/>
          <w:szCs w:val="22"/>
        </w:rPr>
      </w:pPr>
      <w:r w:rsidRPr="0094790E">
        <w:rPr>
          <w:rFonts w:cs="Arial"/>
          <w:sz w:val="22"/>
          <w:szCs w:val="22"/>
        </w:rPr>
        <w:t xml:space="preserve">Dr Jenny Stauber </w:t>
      </w:r>
      <w:r w:rsidR="00B97E5C">
        <w:rPr>
          <w:rFonts w:cs="Arial"/>
          <w:sz w:val="22"/>
          <w:szCs w:val="22"/>
        </w:rPr>
        <w:t xml:space="preserve">(Items 1, 2.1 </w:t>
      </w:r>
      <w:r w:rsidR="00A131CD">
        <w:rPr>
          <w:rFonts w:cs="Arial"/>
          <w:sz w:val="22"/>
          <w:szCs w:val="22"/>
        </w:rPr>
        <w:t xml:space="preserve">&amp; </w:t>
      </w:r>
      <w:r w:rsidR="00B97E5C">
        <w:rPr>
          <w:rFonts w:cs="Arial"/>
          <w:sz w:val="22"/>
          <w:szCs w:val="22"/>
        </w:rPr>
        <w:t>3)</w:t>
      </w:r>
    </w:p>
    <w:p w14:paraId="3854FCF3" w14:textId="460782F9" w:rsidR="00A431C1" w:rsidRPr="0094790E" w:rsidRDefault="00F75859" w:rsidP="00A431C1">
      <w:pPr>
        <w:tabs>
          <w:tab w:val="left" w:pos="426"/>
        </w:tabs>
        <w:spacing w:after="0"/>
        <w:rPr>
          <w:rFonts w:cs="Arial"/>
          <w:sz w:val="22"/>
          <w:szCs w:val="22"/>
        </w:rPr>
      </w:pPr>
      <w:r>
        <w:rPr>
          <w:rFonts w:cs="Arial"/>
          <w:sz w:val="22"/>
          <w:szCs w:val="22"/>
        </w:rPr>
        <w:t xml:space="preserve">Associate </w:t>
      </w:r>
      <w:r w:rsidR="004731D1">
        <w:rPr>
          <w:rFonts w:cs="Arial"/>
          <w:sz w:val="22"/>
          <w:szCs w:val="22"/>
        </w:rPr>
        <w:t>Professor</w:t>
      </w:r>
      <w:r w:rsidR="00A431C1" w:rsidRPr="0094790E">
        <w:rPr>
          <w:rFonts w:cs="Arial"/>
          <w:sz w:val="22"/>
          <w:szCs w:val="22"/>
        </w:rPr>
        <w:t xml:space="preserve"> </w:t>
      </w:r>
      <w:r>
        <w:rPr>
          <w:rFonts w:cs="Arial"/>
          <w:sz w:val="22"/>
          <w:szCs w:val="22"/>
        </w:rPr>
        <w:t>Phil Hayes</w:t>
      </w:r>
      <w:r w:rsidR="00CA5D58">
        <w:rPr>
          <w:rFonts w:cs="Arial"/>
          <w:sz w:val="22"/>
          <w:szCs w:val="22"/>
        </w:rPr>
        <w:t xml:space="preserve"> (Items 1.1-1.4, 2.1 [Day 1], 2.2, 3 &amp; 4</w:t>
      </w:r>
      <w:r w:rsidR="006E05A4">
        <w:rPr>
          <w:rFonts w:cs="Arial"/>
          <w:sz w:val="22"/>
          <w:szCs w:val="22"/>
        </w:rPr>
        <w:t>)</w:t>
      </w:r>
    </w:p>
    <w:p w14:paraId="6569460E" w14:textId="4264B327" w:rsidR="001E5C1C" w:rsidRDefault="00A431C1" w:rsidP="00A431C1">
      <w:pPr>
        <w:tabs>
          <w:tab w:val="left" w:pos="426"/>
        </w:tabs>
        <w:spacing w:after="0"/>
        <w:rPr>
          <w:rFonts w:cs="Arial"/>
          <w:sz w:val="22"/>
          <w:szCs w:val="22"/>
        </w:rPr>
      </w:pPr>
      <w:r w:rsidRPr="0094790E">
        <w:rPr>
          <w:rFonts w:cs="Arial"/>
          <w:sz w:val="22"/>
          <w:szCs w:val="22"/>
        </w:rPr>
        <w:t>Professor Wendy Timms</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61B88F1C" w14:textId="3AF9FF28" w:rsidR="000A31C7" w:rsidRPr="0094790E" w:rsidRDefault="000A31C7" w:rsidP="00A431C1">
      <w:pPr>
        <w:tabs>
          <w:tab w:val="left" w:pos="426"/>
          <w:tab w:val="left" w:pos="5250"/>
        </w:tabs>
        <w:spacing w:after="0"/>
        <w:rPr>
          <w:rFonts w:cs="Arial"/>
          <w:sz w:val="22"/>
          <w:szCs w:val="22"/>
        </w:rPr>
      </w:pPr>
      <w:r>
        <w:rPr>
          <w:rFonts w:cs="Arial"/>
          <w:sz w:val="22"/>
          <w:szCs w:val="22"/>
        </w:rPr>
        <w:t xml:space="preserve">Alison McMorrow, Assistant Secretary Biodiversity Policy and Water Science </w:t>
      </w:r>
      <w:r w:rsidR="005058D5">
        <w:rPr>
          <w:rFonts w:cs="Arial"/>
          <w:sz w:val="22"/>
          <w:szCs w:val="22"/>
        </w:rPr>
        <w:t>(Part of Item 2 on Day 1)</w:t>
      </w:r>
    </w:p>
    <w:p w14:paraId="7D587BA7" w14:textId="77777777" w:rsidR="00B87C99" w:rsidRDefault="00B87C99" w:rsidP="00A431C1">
      <w:pPr>
        <w:tabs>
          <w:tab w:val="left" w:pos="426"/>
        </w:tabs>
        <w:spacing w:after="0"/>
        <w:rPr>
          <w:rFonts w:cs="Arial"/>
          <w:sz w:val="22"/>
          <w:szCs w:val="22"/>
        </w:rPr>
        <w:sectPr w:rsidR="00B87C99" w:rsidSect="00135AF1">
          <w:type w:val="continuous"/>
          <w:pgSz w:w="11906" w:h="16838"/>
          <w:pgMar w:top="663" w:right="1134" w:bottom="261" w:left="1276" w:header="425" w:footer="828" w:gutter="0"/>
          <w:pgNumType w:start="1"/>
          <w:cols w:space="708"/>
          <w:titlePg/>
          <w:docGrid w:linePitch="360"/>
        </w:sectPr>
      </w:pPr>
    </w:p>
    <w:p w14:paraId="2E9D7E2B" w14:textId="277945E0" w:rsidR="00B87C99" w:rsidRDefault="00A431C1" w:rsidP="00A431C1">
      <w:pPr>
        <w:tabs>
          <w:tab w:val="left" w:pos="426"/>
        </w:tabs>
        <w:spacing w:after="0"/>
        <w:rPr>
          <w:rFonts w:cs="Arial"/>
          <w:sz w:val="22"/>
          <w:szCs w:val="22"/>
        </w:rPr>
      </w:pPr>
      <w:r w:rsidRPr="0094790E">
        <w:rPr>
          <w:rFonts w:cs="Arial"/>
          <w:sz w:val="22"/>
          <w:szCs w:val="22"/>
        </w:rPr>
        <w:t>Pet</w:t>
      </w:r>
      <w:r w:rsidR="003A1941">
        <w:rPr>
          <w:rFonts w:cs="Arial"/>
          <w:sz w:val="22"/>
          <w:szCs w:val="22"/>
        </w:rPr>
        <w:t>er Baker</w:t>
      </w:r>
    </w:p>
    <w:p w14:paraId="57D273D4" w14:textId="6422D735" w:rsidR="00B87C99" w:rsidRDefault="00B87C99" w:rsidP="00A431C1">
      <w:pPr>
        <w:tabs>
          <w:tab w:val="left" w:pos="426"/>
        </w:tabs>
        <w:spacing w:after="0"/>
        <w:rPr>
          <w:rFonts w:cs="Arial"/>
          <w:sz w:val="22"/>
          <w:szCs w:val="22"/>
        </w:rPr>
      </w:pPr>
      <w:r>
        <w:rPr>
          <w:rFonts w:cs="Arial"/>
          <w:sz w:val="22"/>
          <w:szCs w:val="22"/>
        </w:rPr>
        <w:t>Alannah Wood</w:t>
      </w:r>
      <w:r w:rsidR="005058D5">
        <w:rPr>
          <w:rFonts w:cs="Arial"/>
          <w:sz w:val="22"/>
          <w:szCs w:val="22"/>
        </w:rPr>
        <w:t xml:space="preserve"> (Items 1.1-1.4</w:t>
      </w:r>
      <w:r w:rsidR="00D41DDF">
        <w:rPr>
          <w:rFonts w:cs="Arial"/>
          <w:sz w:val="22"/>
          <w:szCs w:val="22"/>
        </w:rPr>
        <w:t>, 2</w:t>
      </w:r>
      <w:r w:rsidR="0066363C">
        <w:rPr>
          <w:rFonts w:cs="Arial"/>
          <w:sz w:val="22"/>
          <w:szCs w:val="22"/>
        </w:rPr>
        <w:t>.1</w:t>
      </w:r>
      <w:r w:rsidR="00D41DDF">
        <w:rPr>
          <w:rFonts w:cs="Arial"/>
          <w:sz w:val="22"/>
          <w:szCs w:val="22"/>
        </w:rPr>
        <w:t xml:space="preserve"> [Day 1]</w:t>
      </w:r>
      <w:r w:rsidR="005058D5">
        <w:rPr>
          <w:rFonts w:cs="Arial"/>
          <w:sz w:val="22"/>
          <w:szCs w:val="22"/>
        </w:rPr>
        <w:t xml:space="preserve"> </w:t>
      </w:r>
      <w:r w:rsidR="00A131CD">
        <w:rPr>
          <w:rFonts w:cs="Arial"/>
          <w:sz w:val="22"/>
          <w:szCs w:val="22"/>
        </w:rPr>
        <w:t xml:space="preserve">&amp; </w:t>
      </w:r>
      <w:r w:rsidR="005058D5">
        <w:rPr>
          <w:rFonts w:cs="Arial"/>
          <w:sz w:val="22"/>
          <w:szCs w:val="22"/>
        </w:rPr>
        <w:t>3.1)</w:t>
      </w:r>
    </w:p>
    <w:p w14:paraId="53A9EC18" w14:textId="1ED5D9F9" w:rsidR="004C028E" w:rsidRDefault="004C028E" w:rsidP="00A431C1">
      <w:pPr>
        <w:tabs>
          <w:tab w:val="left" w:pos="426"/>
        </w:tabs>
        <w:spacing w:after="0"/>
        <w:rPr>
          <w:rFonts w:cs="Arial"/>
          <w:sz w:val="22"/>
          <w:szCs w:val="22"/>
        </w:rPr>
      </w:pPr>
      <w:r w:rsidRPr="004262DE">
        <w:rPr>
          <w:rFonts w:cs="Arial"/>
          <w:sz w:val="22"/>
          <w:szCs w:val="22"/>
        </w:rPr>
        <w:t>Alex Hannan-Joyner</w:t>
      </w:r>
    </w:p>
    <w:p w14:paraId="0CC73D89" w14:textId="6D0C4A20" w:rsidR="00B87C99" w:rsidRDefault="00B87C99" w:rsidP="00A431C1">
      <w:pPr>
        <w:tabs>
          <w:tab w:val="left" w:pos="426"/>
        </w:tabs>
        <w:spacing w:after="0"/>
        <w:rPr>
          <w:rFonts w:cs="Arial"/>
          <w:sz w:val="22"/>
          <w:szCs w:val="22"/>
        </w:rPr>
      </w:pPr>
      <w:r>
        <w:rPr>
          <w:rFonts w:cs="Arial"/>
          <w:sz w:val="22"/>
          <w:szCs w:val="22"/>
        </w:rPr>
        <w:t>Annabel O’Neill</w:t>
      </w:r>
      <w:r w:rsidR="00B97E5C">
        <w:rPr>
          <w:rFonts w:cs="Arial"/>
          <w:sz w:val="22"/>
          <w:szCs w:val="22"/>
        </w:rPr>
        <w:t xml:space="preserve"> </w:t>
      </w:r>
    </w:p>
    <w:p w14:paraId="5B84FB67" w14:textId="3154CFE8" w:rsidR="00B87C99" w:rsidRDefault="00B87C99" w:rsidP="00A431C1">
      <w:pPr>
        <w:tabs>
          <w:tab w:val="left" w:pos="426"/>
        </w:tabs>
        <w:spacing w:after="0"/>
        <w:rPr>
          <w:rFonts w:cs="Arial"/>
          <w:sz w:val="22"/>
          <w:szCs w:val="22"/>
        </w:rPr>
      </w:pPr>
      <w:r>
        <w:rPr>
          <w:rFonts w:cs="Arial"/>
          <w:sz w:val="22"/>
          <w:szCs w:val="22"/>
        </w:rPr>
        <w:t>Aranza Bulnes-Beniscelli</w:t>
      </w:r>
    </w:p>
    <w:p w14:paraId="0B51F405" w14:textId="2CE4D190" w:rsidR="0001376F" w:rsidRDefault="0001376F" w:rsidP="00A431C1">
      <w:pPr>
        <w:tabs>
          <w:tab w:val="left" w:pos="426"/>
        </w:tabs>
        <w:spacing w:after="0"/>
        <w:rPr>
          <w:rFonts w:cs="Arial"/>
          <w:sz w:val="22"/>
          <w:szCs w:val="22"/>
        </w:rPr>
      </w:pPr>
      <w:r w:rsidRPr="00534124">
        <w:rPr>
          <w:rFonts w:cs="Arial"/>
          <w:sz w:val="22"/>
          <w:szCs w:val="22"/>
        </w:rPr>
        <w:t xml:space="preserve">Benjamin </w:t>
      </w:r>
      <w:r w:rsidR="00492D41">
        <w:rPr>
          <w:rFonts w:cs="Arial"/>
          <w:sz w:val="22"/>
          <w:szCs w:val="22"/>
        </w:rPr>
        <w:t>Klug</w:t>
      </w:r>
      <w:r w:rsidR="00037C01">
        <w:rPr>
          <w:rFonts w:cs="Arial"/>
          <w:sz w:val="22"/>
          <w:szCs w:val="22"/>
        </w:rPr>
        <w:t xml:space="preserve"> (Items 1 &amp; 3.1)</w:t>
      </w:r>
    </w:p>
    <w:p w14:paraId="0FB88B9C" w14:textId="1DB8B493" w:rsidR="00B87C99" w:rsidRDefault="00B87C99" w:rsidP="00A431C1">
      <w:pPr>
        <w:tabs>
          <w:tab w:val="left" w:pos="426"/>
        </w:tabs>
        <w:spacing w:after="0"/>
        <w:rPr>
          <w:rFonts w:cs="Arial"/>
          <w:sz w:val="22"/>
          <w:szCs w:val="22"/>
        </w:rPr>
      </w:pPr>
      <w:r>
        <w:rPr>
          <w:rFonts w:cs="Arial"/>
          <w:sz w:val="22"/>
          <w:szCs w:val="22"/>
        </w:rPr>
        <w:t>Christina Fawns</w:t>
      </w:r>
    </w:p>
    <w:p w14:paraId="766EA836" w14:textId="51F43535" w:rsidR="00B87C99" w:rsidRDefault="00B87C99" w:rsidP="00A431C1">
      <w:pPr>
        <w:tabs>
          <w:tab w:val="left" w:pos="426"/>
        </w:tabs>
        <w:spacing w:after="0"/>
        <w:rPr>
          <w:rFonts w:cs="Arial"/>
          <w:sz w:val="22"/>
          <w:szCs w:val="22"/>
        </w:rPr>
      </w:pPr>
      <w:r>
        <w:rPr>
          <w:rFonts w:cs="Arial"/>
          <w:sz w:val="22"/>
          <w:szCs w:val="22"/>
        </w:rPr>
        <w:t>Clara Teniswood</w:t>
      </w:r>
    </w:p>
    <w:p w14:paraId="3C199EE1" w14:textId="7B4A6C7D" w:rsidR="003E7592" w:rsidRPr="004262DE" w:rsidRDefault="003E7592" w:rsidP="00A431C1">
      <w:pPr>
        <w:tabs>
          <w:tab w:val="left" w:pos="426"/>
        </w:tabs>
        <w:spacing w:after="0"/>
        <w:rPr>
          <w:rFonts w:cs="Arial"/>
          <w:sz w:val="22"/>
          <w:szCs w:val="22"/>
        </w:rPr>
      </w:pPr>
      <w:r>
        <w:rPr>
          <w:rFonts w:cs="Arial"/>
          <w:sz w:val="22"/>
          <w:szCs w:val="22"/>
        </w:rPr>
        <w:t>Isabelle Francis</w:t>
      </w:r>
      <w:r w:rsidR="00D37840">
        <w:rPr>
          <w:rFonts w:cs="Arial"/>
          <w:sz w:val="22"/>
          <w:szCs w:val="22"/>
        </w:rPr>
        <w:t xml:space="preserve"> </w:t>
      </w:r>
      <w:r w:rsidR="00037C01">
        <w:rPr>
          <w:rFonts w:cs="Arial"/>
          <w:sz w:val="22"/>
          <w:szCs w:val="22"/>
        </w:rPr>
        <w:t xml:space="preserve">(Items 1, </w:t>
      </w:r>
      <w:r w:rsidR="00847777">
        <w:rPr>
          <w:rFonts w:cs="Arial"/>
          <w:sz w:val="22"/>
          <w:szCs w:val="22"/>
        </w:rPr>
        <w:t xml:space="preserve">2, </w:t>
      </w:r>
      <w:r w:rsidR="00037C01">
        <w:rPr>
          <w:rFonts w:cs="Arial"/>
          <w:sz w:val="22"/>
          <w:szCs w:val="22"/>
        </w:rPr>
        <w:t>3.1 &amp; 4)</w:t>
      </w:r>
    </w:p>
    <w:p w14:paraId="06AB917D" w14:textId="77777777" w:rsidR="004A0B2E" w:rsidRDefault="004A0B2E" w:rsidP="00A431C1">
      <w:pPr>
        <w:tabs>
          <w:tab w:val="left" w:pos="426"/>
        </w:tabs>
        <w:spacing w:after="0"/>
        <w:rPr>
          <w:rFonts w:cs="Arial"/>
          <w:sz w:val="22"/>
          <w:szCs w:val="22"/>
        </w:rPr>
      </w:pPr>
    </w:p>
    <w:p w14:paraId="6425EFCF" w14:textId="07BD5D29" w:rsidR="0098198A" w:rsidRPr="004262DE" w:rsidRDefault="0098198A" w:rsidP="00A431C1">
      <w:pPr>
        <w:tabs>
          <w:tab w:val="left" w:pos="426"/>
        </w:tabs>
        <w:spacing w:after="0"/>
        <w:rPr>
          <w:rFonts w:cs="Arial"/>
          <w:sz w:val="22"/>
          <w:szCs w:val="22"/>
        </w:rPr>
      </w:pPr>
      <w:r w:rsidRPr="004262DE">
        <w:rPr>
          <w:rFonts w:cs="Arial"/>
          <w:sz w:val="22"/>
          <w:szCs w:val="22"/>
        </w:rPr>
        <w:t>James Rae</w:t>
      </w:r>
      <w:r w:rsidR="00037C01">
        <w:rPr>
          <w:rFonts w:cs="Arial"/>
          <w:sz w:val="22"/>
          <w:szCs w:val="22"/>
        </w:rPr>
        <w:t xml:space="preserve"> (Items 1, </w:t>
      </w:r>
      <w:r w:rsidR="00847777">
        <w:rPr>
          <w:rFonts w:cs="Arial"/>
          <w:sz w:val="22"/>
          <w:szCs w:val="22"/>
        </w:rPr>
        <w:t xml:space="preserve">2 </w:t>
      </w:r>
      <w:r w:rsidR="00D41DDF">
        <w:rPr>
          <w:rFonts w:cs="Arial"/>
          <w:sz w:val="22"/>
          <w:szCs w:val="22"/>
        </w:rPr>
        <w:t>[</w:t>
      </w:r>
      <w:r w:rsidR="00847777">
        <w:rPr>
          <w:rFonts w:cs="Arial"/>
          <w:sz w:val="22"/>
          <w:szCs w:val="22"/>
        </w:rPr>
        <w:t xml:space="preserve">Days 1 </w:t>
      </w:r>
      <w:r w:rsidR="00D41DDF">
        <w:rPr>
          <w:rFonts w:cs="Arial"/>
          <w:sz w:val="22"/>
          <w:szCs w:val="22"/>
        </w:rPr>
        <w:t xml:space="preserve">&amp; </w:t>
      </w:r>
      <w:r w:rsidR="00847777">
        <w:rPr>
          <w:rFonts w:cs="Arial"/>
          <w:sz w:val="22"/>
          <w:szCs w:val="22"/>
        </w:rPr>
        <w:t>3</w:t>
      </w:r>
      <w:r w:rsidR="00D41DDF">
        <w:rPr>
          <w:rFonts w:cs="Arial"/>
          <w:sz w:val="22"/>
          <w:szCs w:val="22"/>
        </w:rPr>
        <w:t>]</w:t>
      </w:r>
      <w:r w:rsidR="00847777">
        <w:rPr>
          <w:rFonts w:cs="Arial"/>
          <w:sz w:val="22"/>
          <w:szCs w:val="22"/>
        </w:rPr>
        <w:t xml:space="preserve">, </w:t>
      </w:r>
      <w:r w:rsidR="00037C01">
        <w:rPr>
          <w:rFonts w:cs="Arial"/>
          <w:sz w:val="22"/>
          <w:szCs w:val="22"/>
        </w:rPr>
        <w:t>3.1 &amp; 4)</w:t>
      </w:r>
    </w:p>
    <w:p w14:paraId="39DBAA3D" w14:textId="20AA08E0" w:rsidR="00A431C1" w:rsidRDefault="00A431C1" w:rsidP="00A431C1">
      <w:pPr>
        <w:tabs>
          <w:tab w:val="left" w:pos="426"/>
        </w:tabs>
        <w:spacing w:after="0"/>
        <w:rPr>
          <w:rFonts w:cs="Arial"/>
          <w:sz w:val="22"/>
          <w:szCs w:val="22"/>
        </w:rPr>
      </w:pPr>
      <w:r w:rsidRPr="004262DE">
        <w:rPr>
          <w:rFonts w:cs="Arial"/>
          <w:sz w:val="22"/>
          <w:szCs w:val="22"/>
        </w:rPr>
        <w:t>Jason Smith</w:t>
      </w:r>
    </w:p>
    <w:p w14:paraId="43ED19FC" w14:textId="1A258277" w:rsidR="00B87C99" w:rsidRDefault="00B87C99" w:rsidP="00A431C1">
      <w:pPr>
        <w:tabs>
          <w:tab w:val="left" w:pos="426"/>
        </w:tabs>
        <w:spacing w:after="0"/>
        <w:rPr>
          <w:rFonts w:cs="Arial"/>
          <w:sz w:val="22"/>
          <w:szCs w:val="22"/>
        </w:rPr>
      </w:pPr>
      <w:r>
        <w:rPr>
          <w:rFonts w:cs="Arial"/>
          <w:sz w:val="22"/>
          <w:szCs w:val="22"/>
        </w:rPr>
        <w:t>Kelly-Anne Lawler</w:t>
      </w:r>
      <w:r w:rsidR="00037C01">
        <w:rPr>
          <w:rFonts w:cs="Arial"/>
          <w:sz w:val="22"/>
          <w:szCs w:val="22"/>
        </w:rPr>
        <w:t xml:space="preserve"> (Item</w:t>
      </w:r>
      <w:r w:rsidR="00847777">
        <w:rPr>
          <w:rFonts w:cs="Arial"/>
          <w:sz w:val="22"/>
          <w:szCs w:val="22"/>
        </w:rPr>
        <w:t xml:space="preserve">s 2 </w:t>
      </w:r>
      <w:r w:rsidR="00D41DDF">
        <w:rPr>
          <w:rFonts w:cs="Arial"/>
          <w:sz w:val="22"/>
          <w:szCs w:val="22"/>
        </w:rPr>
        <w:t>[</w:t>
      </w:r>
      <w:r w:rsidR="00847777">
        <w:rPr>
          <w:rFonts w:cs="Arial"/>
          <w:sz w:val="22"/>
          <w:szCs w:val="22"/>
        </w:rPr>
        <w:t>Day 1</w:t>
      </w:r>
      <w:r w:rsidR="00D41DDF">
        <w:rPr>
          <w:rFonts w:cs="Arial"/>
          <w:sz w:val="22"/>
          <w:szCs w:val="22"/>
        </w:rPr>
        <w:t>]</w:t>
      </w:r>
      <w:r w:rsidR="00847777">
        <w:rPr>
          <w:rFonts w:cs="Arial"/>
          <w:sz w:val="22"/>
          <w:szCs w:val="22"/>
        </w:rPr>
        <w:t xml:space="preserve"> &amp;</w:t>
      </w:r>
      <w:r w:rsidR="00037C01">
        <w:rPr>
          <w:rFonts w:cs="Arial"/>
          <w:sz w:val="22"/>
          <w:szCs w:val="22"/>
        </w:rPr>
        <w:t xml:space="preserve"> 3.1)</w:t>
      </w:r>
    </w:p>
    <w:p w14:paraId="2908631F" w14:textId="4787D553" w:rsidR="00E43DEE" w:rsidRDefault="00E43DEE" w:rsidP="00A431C1">
      <w:pPr>
        <w:tabs>
          <w:tab w:val="left" w:pos="426"/>
        </w:tabs>
        <w:spacing w:after="0"/>
        <w:rPr>
          <w:rFonts w:cs="Arial"/>
          <w:sz w:val="22"/>
          <w:szCs w:val="22"/>
        </w:rPr>
      </w:pPr>
      <w:r>
        <w:rPr>
          <w:rFonts w:cs="Arial"/>
          <w:sz w:val="22"/>
          <w:szCs w:val="22"/>
        </w:rPr>
        <w:t>Kelly Strike</w:t>
      </w:r>
      <w:r w:rsidR="00AF305B">
        <w:rPr>
          <w:rFonts w:cs="Arial"/>
          <w:sz w:val="22"/>
          <w:szCs w:val="22"/>
        </w:rPr>
        <w:t xml:space="preserve"> </w:t>
      </w:r>
      <w:r w:rsidR="00037C01">
        <w:rPr>
          <w:rFonts w:cs="Arial"/>
          <w:sz w:val="22"/>
          <w:szCs w:val="22"/>
        </w:rPr>
        <w:t>(Items 1</w:t>
      </w:r>
      <w:r w:rsidR="00847777">
        <w:rPr>
          <w:rFonts w:cs="Arial"/>
          <w:sz w:val="22"/>
          <w:szCs w:val="22"/>
        </w:rPr>
        <w:t xml:space="preserve">, </w:t>
      </w:r>
      <w:r w:rsidR="00D41DDF">
        <w:rPr>
          <w:rFonts w:cs="Arial"/>
          <w:sz w:val="22"/>
          <w:szCs w:val="22"/>
        </w:rPr>
        <w:t xml:space="preserve">2.1 [Day 1], </w:t>
      </w:r>
      <w:r w:rsidR="00847777">
        <w:rPr>
          <w:rFonts w:cs="Arial"/>
          <w:sz w:val="22"/>
          <w:szCs w:val="22"/>
        </w:rPr>
        <w:t>2.2, 3</w:t>
      </w:r>
      <w:r w:rsidR="00037C01">
        <w:rPr>
          <w:rFonts w:cs="Arial"/>
          <w:sz w:val="22"/>
          <w:szCs w:val="22"/>
        </w:rPr>
        <w:t xml:space="preserve"> &amp; 4)</w:t>
      </w:r>
    </w:p>
    <w:p w14:paraId="006C5468" w14:textId="24866BA7" w:rsidR="00B87C99" w:rsidRDefault="00B87C99" w:rsidP="00A431C1">
      <w:pPr>
        <w:tabs>
          <w:tab w:val="left" w:pos="426"/>
        </w:tabs>
        <w:spacing w:after="0"/>
        <w:rPr>
          <w:rFonts w:cs="Arial"/>
          <w:sz w:val="22"/>
          <w:szCs w:val="22"/>
        </w:rPr>
      </w:pPr>
      <w:r>
        <w:rPr>
          <w:rFonts w:cs="Arial"/>
          <w:sz w:val="22"/>
          <w:szCs w:val="22"/>
        </w:rPr>
        <w:t>Mehdi Shabaninejad</w:t>
      </w:r>
      <w:r w:rsidR="001E7B32">
        <w:rPr>
          <w:rFonts w:cs="Arial"/>
          <w:sz w:val="22"/>
          <w:szCs w:val="22"/>
        </w:rPr>
        <w:t xml:space="preserve"> (Items 1, 2, 3.1 &amp; 4)</w:t>
      </w:r>
    </w:p>
    <w:p w14:paraId="0B65E7ED" w14:textId="17534459" w:rsidR="00B87C99" w:rsidRDefault="00B87C99" w:rsidP="00A431C1">
      <w:pPr>
        <w:tabs>
          <w:tab w:val="left" w:pos="426"/>
        </w:tabs>
        <w:spacing w:after="0"/>
        <w:rPr>
          <w:rFonts w:cs="Arial"/>
          <w:sz w:val="22"/>
          <w:szCs w:val="22"/>
        </w:rPr>
      </w:pPr>
      <w:r>
        <w:rPr>
          <w:rFonts w:cs="Arial"/>
          <w:sz w:val="22"/>
          <w:szCs w:val="22"/>
        </w:rPr>
        <w:t>Misty Dawn Thorose</w:t>
      </w:r>
      <w:r w:rsidR="00AF305B">
        <w:rPr>
          <w:rFonts w:cs="Arial"/>
          <w:sz w:val="22"/>
          <w:szCs w:val="22"/>
        </w:rPr>
        <w:t xml:space="preserve"> </w:t>
      </w:r>
      <w:r w:rsidR="00037C01">
        <w:rPr>
          <w:rFonts w:cs="Arial"/>
          <w:sz w:val="22"/>
          <w:szCs w:val="22"/>
        </w:rPr>
        <w:t xml:space="preserve">(Items 1, </w:t>
      </w:r>
      <w:r w:rsidR="00847777">
        <w:rPr>
          <w:rFonts w:cs="Arial"/>
          <w:sz w:val="22"/>
          <w:szCs w:val="22"/>
        </w:rPr>
        <w:t xml:space="preserve">2, </w:t>
      </w:r>
      <w:r w:rsidR="00037C01">
        <w:rPr>
          <w:rFonts w:cs="Arial"/>
          <w:sz w:val="22"/>
          <w:szCs w:val="22"/>
        </w:rPr>
        <w:t>3.1 &amp; 4)</w:t>
      </w:r>
    </w:p>
    <w:p w14:paraId="12C179B2" w14:textId="02F1C543" w:rsidR="00443F45" w:rsidRDefault="00A431C1" w:rsidP="00A431C1">
      <w:pPr>
        <w:tabs>
          <w:tab w:val="left" w:pos="426"/>
        </w:tabs>
        <w:spacing w:after="0"/>
        <w:rPr>
          <w:rFonts w:cs="Arial"/>
          <w:sz w:val="22"/>
          <w:szCs w:val="22"/>
        </w:rPr>
      </w:pPr>
      <w:r>
        <w:rPr>
          <w:rFonts w:cs="Arial"/>
          <w:sz w:val="22"/>
          <w:szCs w:val="22"/>
        </w:rPr>
        <w:t>Praveen Sebastian</w:t>
      </w:r>
    </w:p>
    <w:p w14:paraId="65F3939F" w14:textId="066CDF21" w:rsidR="00BB7DAA" w:rsidRDefault="00443F45" w:rsidP="00A431C1">
      <w:pPr>
        <w:tabs>
          <w:tab w:val="left" w:pos="426"/>
        </w:tabs>
        <w:spacing w:after="0"/>
        <w:rPr>
          <w:rFonts w:cs="Arial"/>
          <w:sz w:val="22"/>
          <w:szCs w:val="22"/>
        </w:rPr>
      </w:pPr>
      <w:r>
        <w:rPr>
          <w:rFonts w:cs="Arial"/>
          <w:sz w:val="22"/>
          <w:szCs w:val="22"/>
        </w:rPr>
        <w:t>Tim Hunt</w:t>
      </w:r>
      <w:r w:rsidR="00D37840">
        <w:rPr>
          <w:rFonts w:cs="Arial"/>
          <w:sz w:val="22"/>
          <w:szCs w:val="22"/>
        </w:rPr>
        <w:t xml:space="preserve"> </w:t>
      </w:r>
      <w:r w:rsidR="00037C01">
        <w:rPr>
          <w:rFonts w:cs="Arial"/>
          <w:sz w:val="22"/>
          <w:szCs w:val="22"/>
        </w:rPr>
        <w:t>(Items 1.5-1.8</w:t>
      </w:r>
      <w:r w:rsidR="00847777">
        <w:rPr>
          <w:rFonts w:cs="Arial"/>
          <w:sz w:val="22"/>
          <w:szCs w:val="22"/>
        </w:rPr>
        <w:t xml:space="preserve">, 2 </w:t>
      </w:r>
      <w:r w:rsidR="00D41DDF">
        <w:rPr>
          <w:rFonts w:cs="Arial"/>
          <w:sz w:val="22"/>
          <w:szCs w:val="22"/>
        </w:rPr>
        <w:t>[</w:t>
      </w:r>
      <w:r w:rsidR="00847777">
        <w:rPr>
          <w:rFonts w:cs="Arial"/>
          <w:sz w:val="22"/>
          <w:szCs w:val="22"/>
        </w:rPr>
        <w:t xml:space="preserve">Days 2 </w:t>
      </w:r>
      <w:r w:rsidR="00D41DDF">
        <w:rPr>
          <w:rFonts w:cs="Arial"/>
          <w:sz w:val="22"/>
          <w:szCs w:val="22"/>
        </w:rPr>
        <w:t xml:space="preserve">&amp; </w:t>
      </w:r>
      <w:r w:rsidR="00847777">
        <w:rPr>
          <w:rFonts w:cs="Arial"/>
          <w:sz w:val="22"/>
          <w:szCs w:val="22"/>
        </w:rPr>
        <w:t>3</w:t>
      </w:r>
      <w:r w:rsidR="00D41DDF">
        <w:rPr>
          <w:rFonts w:cs="Arial"/>
          <w:sz w:val="22"/>
          <w:szCs w:val="22"/>
        </w:rPr>
        <w:t>], 3.2</w:t>
      </w:r>
      <w:r w:rsidR="00847777">
        <w:rPr>
          <w:rFonts w:cs="Arial"/>
          <w:sz w:val="22"/>
          <w:szCs w:val="22"/>
        </w:rPr>
        <w:t xml:space="preserve"> &amp;</w:t>
      </w:r>
      <w:r w:rsidR="00037C01">
        <w:rPr>
          <w:rFonts w:cs="Arial"/>
          <w:sz w:val="22"/>
          <w:szCs w:val="22"/>
        </w:rPr>
        <w:t xml:space="preserve"> 4)</w:t>
      </w:r>
    </w:p>
    <w:p w14:paraId="48E999D3" w14:textId="77777777" w:rsidR="005D23A6" w:rsidRDefault="005D23A6" w:rsidP="00A431C1">
      <w:pPr>
        <w:tabs>
          <w:tab w:val="left" w:pos="426"/>
        </w:tabs>
        <w:spacing w:after="0"/>
        <w:rPr>
          <w:rFonts w:cs="Arial"/>
          <w:sz w:val="22"/>
          <w:szCs w:val="22"/>
        </w:rPr>
        <w:sectPr w:rsidR="005D23A6" w:rsidSect="005D23A6">
          <w:type w:val="continuous"/>
          <w:pgSz w:w="11906" w:h="16838"/>
          <w:pgMar w:top="663" w:right="1134" w:bottom="261" w:left="1276" w:header="425" w:footer="828" w:gutter="0"/>
          <w:pgNumType w:start="1"/>
          <w:cols w:num="2" w:space="708"/>
          <w:titlePg/>
          <w:docGrid w:linePitch="360"/>
        </w:sectPr>
      </w:pPr>
    </w:p>
    <w:p w14:paraId="77DB733E" w14:textId="52CBB961" w:rsidR="00BB7DAA" w:rsidRDefault="00BB7DAA" w:rsidP="007F6CE0">
      <w:pPr>
        <w:tabs>
          <w:tab w:val="left" w:pos="426"/>
        </w:tabs>
        <w:spacing w:before="240" w:after="120"/>
        <w:rPr>
          <w:rFonts w:cs="Arial"/>
          <w:sz w:val="22"/>
          <w:szCs w:val="22"/>
        </w:rPr>
      </w:pPr>
      <w:r>
        <w:rPr>
          <w:rFonts w:cs="Arial"/>
          <w:sz w:val="22"/>
          <w:szCs w:val="22"/>
        </w:rPr>
        <w:t>INVITED GUESTS</w:t>
      </w:r>
    </w:p>
    <w:p w14:paraId="2EE450C5" w14:textId="6FB53EAB" w:rsidR="00135AF1" w:rsidRPr="00135AF1" w:rsidRDefault="00135AF1" w:rsidP="007F6CE0">
      <w:pPr>
        <w:tabs>
          <w:tab w:val="left" w:pos="426"/>
        </w:tabs>
        <w:spacing w:before="120" w:after="120"/>
        <w:rPr>
          <w:rFonts w:cs="Arial"/>
          <w:sz w:val="22"/>
          <w:szCs w:val="22"/>
          <w:u w:val="single"/>
        </w:rPr>
      </w:pPr>
      <w:r>
        <w:rPr>
          <w:rFonts w:cs="Arial"/>
          <w:sz w:val="22"/>
          <w:szCs w:val="22"/>
          <w:u w:val="single"/>
        </w:rPr>
        <w:t>Item 3.1</w:t>
      </w:r>
    </w:p>
    <w:p w14:paraId="2416C061" w14:textId="2997E017" w:rsidR="005F399D" w:rsidRDefault="00135AF1" w:rsidP="00A431C1">
      <w:pPr>
        <w:tabs>
          <w:tab w:val="left" w:pos="426"/>
        </w:tabs>
        <w:spacing w:after="0"/>
        <w:rPr>
          <w:rFonts w:cs="Arial"/>
          <w:sz w:val="22"/>
          <w:szCs w:val="22"/>
        </w:rPr>
      </w:pPr>
      <w:r>
        <w:rPr>
          <w:rFonts w:cs="Arial"/>
          <w:sz w:val="22"/>
          <w:szCs w:val="22"/>
        </w:rPr>
        <w:t>D</w:t>
      </w:r>
      <w:r w:rsidR="00F75859">
        <w:rPr>
          <w:rFonts w:cs="Arial"/>
          <w:sz w:val="22"/>
          <w:szCs w:val="22"/>
        </w:rPr>
        <w:t xml:space="preserve">r Matt Garthwaite, </w:t>
      </w:r>
      <w:proofErr w:type="spellStart"/>
      <w:r w:rsidR="00F75859">
        <w:rPr>
          <w:rFonts w:cs="Arial"/>
          <w:sz w:val="22"/>
          <w:szCs w:val="22"/>
        </w:rPr>
        <w:t>InSAR</w:t>
      </w:r>
      <w:proofErr w:type="spellEnd"/>
      <w:r w:rsidR="00F75859">
        <w:rPr>
          <w:rFonts w:cs="Arial"/>
          <w:sz w:val="22"/>
          <w:szCs w:val="22"/>
        </w:rPr>
        <w:t xml:space="preserve"> Team Lead, Geoscience Australia</w:t>
      </w:r>
      <w:r>
        <w:rPr>
          <w:rFonts w:cs="Arial"/>
          <w:sz w:val="22"/>
          <w:szCs w:val="22"/>
        </w:rPr>
        <w:t xml:space="preserve"> </w:t>
      </w:r>
    </w:p>
    <w:p w14:paraId="00AE27FE" w14:textId="19B89908" w:rsidR="00135AF1" w:rsidRPr="00135AF1" w:rsidRDefault="00135AF1" w:rsidP="007F6CE0">
      <w:pPr>
        <w:tabs>
          <w:tab w:val="left" w:pos="426"/>
        </w:tabs>
        <w:spacing w:before="120" w:after="120"/>
        <w:rPr>
          <w:rFonts w:cs="Arial"/>
          <w:sz w:val="22"/>
          <w:szCs w:val="22"/>
          <w:u w:val="single"/>
        </w:rPr>
      </w:pPr>
      <w:r w:rsidRPr="00135AF1">
        <w:rPr>
          <w:rFonts w:cs="Arial"/>
          <w:sz w:val="22"/>
          <w:szCs w:val="22"/>
          <w:u w:val="single"/>
        </w:rPr>
        <w:t>Item 3.</w:t>
      </w:r>
      <w:r w:rsidR="003D043D">
        <w:rPr>
          <w:rFonts w:cs="Arial"/>
          <w:sz w:val="22"/>
          <w:szCs w:val="22"/>
          <w:u w:val="single"/>
        </w:rPr>
        <w:t>2</w:t>
      </w:r>
    </w:p>
    <w:p w14:paraId="7C42D0F7" w14:textId="0E2AFAC0" w:rsidR="00D37840" w:rsidRDefault="007E324B" w:rsidP="00A431C1">
      <w:pPr>
        <w:tabs>
          <w:tab w:val="left" w:pos="426"/>
        </w:tabs>
        <w:spacing w:after="0"/>
        <w:rPr>
          <w:rFonts w:cs="Arial"/>
          <w:sz w:val="22"/>
          <w:szCs w:val="22"/>
        </w:rPr>
      </w:pPr>
      <w:r>
        <w:rPr>
          <w:rFonts w:cs="Arial"/>
          <w:sz w:val="22"/>
          <w:szCs w:val="22"/>
        </w:rPr>
        <w:t xml:space="preserve">Professor </w:t>
      </w:r>
      <w:r w:rsidR="000A31C7">
        <w:rPr>
          <w:rFonts w:cs="Arial"/>
          <w:sz w:val="22"/>
          <w:szCs w:val="22"/>
        </w:rPr>
        <w:t>Grant Hose, Project Lead, Macquarie University</w:t>
      </w:r>
    </w:p>
    <w:p w14:paraId="38E167DB" w14:textId="5A228F3F" w:rsidR="00135AF1" w:rsidRDefault="000A31C7" w:rsidP="00A431C1">
      <w:pPr>
        <w:tabs>
          <w:tab w:val="left" w:pos="426"/>
        </w:tabs>
        <w:spacing w:after="0"/>
        <w:rPr>
          <w:rFonts w:cs="Arial"/>
          <w:sz w:val="22"/>
          <w:szCs w:val="22"/>
        </w:rPr>
      </w:pPr>
      <w:r>
        <w:rPr>
          <w:rFonts w:cs="Arial"/>
          <w:sz w:val="22"/>
          <w:szCs w:val="22"/>
        </w:rPr>
        <w:t>Dr Kathryn Korbel, Macquarie University</w:t>
      </w:r>
    </w:p>
    <w:p w14:paraId="7ADE4AB0" w14:textId="77777777" w:rsidR="006E05A4" w:rsidRDefault="006E05A4" w:rsidP="00A431C1">
      <w:pPr>
        <w:tabs>
          <w:tab w:val="left" w:pos="426"/>
        </w:tabs>
        <w:spacing w:after="0"/>
        <w:rPr>
          <w:rFonts w:cs="Arial"/>
          <w:sz w:val="22"/>
          <w:szCs w:val="22"/>
        </w:rPr>
      </w:pPr>
    </w:p>
    <w:p w14:paraId="2E59AA4D" w14:textId="21675DA1" w:rsidR="00A94C59" w:rsidRDefault="00A431C1" w:rsidP="00135888">
      <w:pPr>
        <w:spacing w:before="120" w:after="120"/>
        <w:rPr>
          <w:rFonts w:cs="Arial"/>
          <w:b/>
          <w:sz w:val="22"/>
          <w:szCs w:val="22"/>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E43DEE">
        <w:rPr>
          <w:rFonts w:cs="Arial"/>
          <w:sz w:val="22"/>
          <w:szCs w:val="22"/>
        </w:rPr>
        <w:t>T</w:t>
      </w:r>
      <w:r w:rsidR="00F75859">
        <w:rPr>
          <w:rFonts w:cs="Arial"/>
          <w:sz w:val="22"/>
          <w:szCs w:val="22"/>
        </w:rPr>
        <w:t>ues</w:t>
      </w:r>
      <w:r w:rsidR="00E43DEE">
        <w:rPr>
          <w:rFonts w:cs="Arial"/>
          <w:sz w:val="22"/>
          <w:szCs w:val="22"/>
        </w:rPr>
        <w:t>day</w:t>
      </w:r>
      <w:r w:rsidRPr="0094790E">
        <w:rPr>
          <w:rFonts w:cs="Arial"/>
          <w:sz w:val="22"/>
          <w:szCs w:val="22"/>
        </w:rPr>
        <w:t xml:space="preserve"> </w:t>
      </w:r>
      <w:r w:rsidR="001E5C1C">
        <w:rPr>
          <w:rFonts w:cs="Arial"/>
          <w:sz w:val="22"/>
          <w:szCs w:val="22"/>
        </w:rPr>
        <w:t>2</w:t>
      </w:r>
      <w:r w:rsidR="00F75859">
        <w:rPr>
          <w:rFonts w:cs="Arial"/>
          <w:sz w:val="22"/>
          <w:szCs w:val="22"/>
        </w:rPr>
        <w:t>2 June</w:t>
      </w:r>
      <w:r w:rsidRPr="0094790E">
        <w:rPr>
          <w:rFonts w:cs="Arial"/>
          <w:sz w:val="22"/>
          <w:szCs w:val="22"/>
        </w:rPr>
        <w:t xml:space="preserve"> 20</w:t>
      </w:r>
      <w:r>
        <w:rPr>
          <w:rFonts w:cs="Arial"/>
          <w:sz w:val="22"/>
          <w:szCs w:val="22"/>
        </w:rPr>
        <w:t>2</w:t>
      </w:r>
      <w:r w:rsidR="00580F59">
        <w:rPr>
          <w:rFonts w:cs="Arial"/>
          <w:sz w:val="22"/>
          <w:szCs w:val="22"/>
        </w:rPr>
        <w:t>1</w:t>
      </w:r>
      <w:r w:rsidRPr="0094790E">
        <w:rPr>
          <w:rFonts w:cs="Arial"/>
          <w:sz w:val="22"/>
          <w:szCs w:val="22"/>
        </w:rPr>
        <w:t>.</w:t>
      </w:r>
      <w:r w:rsidR="00A94C59">
        <w:rPr>
          <w:rFonts w:cs="Arial"/>
          <w:b/>
          <w:sz w:val="22"/>
          <w:szCs w:val="22"/>
        </w:rPr>
        <w:br w:type="page"/>
      </w:r>
    </w:p>
    <w:p w14:paraId="54F9ACC6" w14:textId="61485109"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A431C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77777777" w:rsidR="003327D3" w:rsidRDefault="003327D3" w:rsidP="003327D3">
      <w:pPr>
        <w:autoSpaceDE w:val="0"/>
        <w:autoSpaceDN w:val="0"/>
        <w:adjustRightInd w:val="0"/>
        <w:spacing w:before="120" w:after="120"/>
        <w:rPr>
          <w:rFonts w:cs="Arial"/>
          <w:sz w:val="22"/>
          <w:szCs w:val="22"/>
        </w:rPr>
      </w:pPr>
      <w:r w:rsidRPr="00F07190">
        <w:rPr>
          <w:rFonts w:cs="Arial"/>
          <w:sz w:val="22"/>
          <w:szCs w:val="22"/>
        </w:rPr>
        <w:t>Before the meeting commenced, Committee members completed a Meeting Declaration of Interests</w:t>
      </w:r>
      <w:r>
        <w:rPr>
          <w:rFonts w:cs="Arial"/>
          <w:sz w:val="22"/>
          <w:szCs w:val="22"/>
        </w:rPr>
        <w:t>, as well as</w:t>
      </w:r>
      <w:r w:rsidRPr="00F07190">
        <w:rPr>
          <w:rFonts w:cs="Arial"/>
          <w:sz w:val="22"/>
          <w:szCs w:val="22"/>
        </w:rPr>
        <w:t xml:space="preserve"> a Project Advice Declaration of Interests for the Ensham Life of Mine Extension Project and the </w:t>
      </w:r>
      <w:r w:rsidRPr="00F07190">
        <w:rPr>
          <w:rFonts w:ascii="Calibri" w:hAnsi="Calibri" w:cs="Calibri"/>
          <w:iCs/>
          <w:sz w:val="22"/>
          <w:szCs w:val="22"/>
        </w:rPr>
        <w:t>Saraji East Mining Lease Project</w:t>
      </w:r>
      <w:r w:rsidRPr="00F07190">
        <w:rPr>
          <w:rFonts w:cs="Arial"/>
          <w:sz w:val="22"/>
          <w:szCs w:val="22"/>
        </w:rPr>
        <w:t>.</w:t>
      </w:r>
    </w:p>
    <w:p w14:paraId="7D6CC6AE" w14:textId="2C2E8900" w:rsidR="00601127" w:rsidRDefault="003327D3" w:rsidP="003327D3">
      <w:pPr>
        <w:autoSpaceDE w:val="0"/>
        <w:autoSpaceDN w:val="0"/>
        <w:adjustRightInd w:val="0"/>
        <w:spacing w:before="120" w:after="120"/>
        <w:rPr>
          <w:rFonts w:cs="Arial"/>
          <w:sz w:val="22"/>
          <w:szCs w:val="22"/>
        </w:rPr>
      </w:pPr>
      <w:r w:rsidRPr="00936263">
        <w:rPr>
          <w:rFonts w:cs="Arial"/>
          <w:sz w:val="22"/>
          <w:szCs w:val="22"/>
        </w:rPr>
        <w:t>Details on disclosures of interests are at Attachment A.</w:t>
      </w:r>
    </w:p>
    <w:p w14:paraId="1FF2928B" w14:textId="4732A83B"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7E04AD8E"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364852">
        <w:rPr>
          <w:rFonts w:cs="Arial"/>
          <w:sz w:val="22"/>
          <w:szCs w:val="22"/>
        </w:rPr>
        <w:t>7</w:t>
      </w:r>
      <w:r w:rsidR="00D26AAC">
        <w:rPr>
          <w:rFonts w:cs="Arial"/>
          <w:sz w:val="22"/>
          <w:szCs w:val="22"/>
        </w:rPr>
        <w:t>7.</w:t>
      </w:r>
    </w:p>
    <w:p w14:paraId="0A32C8ED" w14:textId="5377B262"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48FB0BB2" w14:textId="3C78A060"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Committee’s s</w:t>
      </w:r>
      <w:r w:rsidR="00364852">
        <w:rPr>
          <w:sz w:val="22"/>
          <w:szCs w:val="22"/>
        </w:rPr>
        <w:t>event</w:t>
      </w:r>
      <w:r w:rsidRPr="0094790E">
        <w:rPr>
          <w:sz w:val="22"/>
          <w:szCs w:val="22"/>
        </w:rPr>
        <w:t>y-</w:t>
      </w:r>
      <w:r w:rsidR="00D26AAC">
        <w:rPr>
          <w:sz w:val="22"/>
          <w:szCs w:val="22"/>
        </w:rPr>
        <w:t>six</w:t>
      </w:r>
      <w:r w:rsidR="00B12B6A">
        <w:rPr>
          <w:sz w:val="22"/>
          <w:szCs w:val="22"/>
        </w:rPr>
        <w:t>t</w:t>
      </w:r>
      <w:r w:rsidR="005962F0">
        <w:rPr>
          <w:sz w:val="22"/>
          <w:szCs w:val="22"/>
        </w:rPr>
        <w:t>h</w:t>
      </w:r>
      <w:r w:rsidRPr="0094790E">
        <w:rPr>
          <w:sz w:val="22"/>
          <w:szCs w:val="22"/>
        </w:rPr>
        <w:t xml:space="preserve"> meeting on</w:t>
      </w:r>
      <w:r w:rsidR="00356FC8">
        <w:rPr>
          <w:sz w:val="22"/>
          <w:szCs w:val="22"/>
        </w:rPr>
        <w:t xml:space="preserve"> </w:t>
      </w:r>
      <w:r w:rsidR="00D26AAC">
        <w:rPr>
          <w:sz w:val="22"/>
          <w:szCs w:val="22"/>
        </w:rPr>
        <w:t>20 May</w:t>
      </w:r>
      <w:r w:rsidRPr="0094790E">
        <w:rPr>
          <w:sz w:val="22"/>
          <w:szCs w:val="22"/>
        </w:rPr>
        <w:t xml:space="preserve"> </w:t>
      </w:r>
      <w:r w:rsidR="00356FC8">
        <w:rPr>
          <w:sz w:val="22"/>
          <w:szCs w:val="22"/>
        </w:rPr>
        <w:t xml:space="preserve">2021 </w:t>
      </w:r>
      <w:r w:rsidRPr="0094790E">
        <w:rPr>
          <w:sz w:val="22"/>
          <w:szCs w:val="22"/>
        </w:rPr>
        <w:t>were agreed out-of-session and published.</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7827D4C0"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D26AAC">
        <w:rPr>
          <w:rFonts w:cs="Arial"/>
          <w:sz w:val="22"/>
          <w:szCs w:val="22"/>
        </w:rPr>
        <w:t>15 June</w:t>
      </w:r>
      <w:r w:rsidR="0020292B">
        <w:rPr>
          <w:rFonts w:cs="Arial"/>
          <w:sz w:val="22"/>
          <w:szCs w:val="22"/>
        </w:rPr>
        <w:t xml:space="preserve"> 202</w:t>
      </w:r>
      <w:r w:rsidR="00006CE6">
        <w:rPr>
          <w:rFonts w:cs="Arial"/>
          <w:sz w:val="22"/>
          <w:szCs w:val="22"/>
        </w:rPr>
        <w:t>1</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2034A537"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for </w:t>
      </w:r>
      <w:r w:rsidR="00F91E38">
        <w:rPr>
          <w:rFonts w:cs="Arial"/>
          <w:sz w:val="22"/>
          <w:szCs w:val="22"/>
        </w:rPr>
        <w:t>28 July 2021</w:t>
      </w:r>
      <w:r w:rsidR="004806D8">
        <w:rPr>
          <w:rFonts w:cs="Arial"/>
          <w:sz w:val="22"/>
          <w:szCs w:val="22"/>
        </w:rPr>
        <w:t xml:space="preserve">.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3280DA38" w14:textId="10D621E4" w:rsidR="005C08AC" w:rsidRDefault="00A729CA"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 xml:space="preserve">the Australian Government’s release of </w:t>
      </w:r>
      <w:r>
        <w:rPr>
          <w:rFonts w:cs="Arial"/>
          <w:i/>
          <w:iCs/>
          <w:sz w:val="22"/>
          <w:szCs w:val="22"/>
        </w:rPr>
        <w:t>A pathway for reforming national environmental law</w:t>
      </w:r>
      <w:r>
        <w:rPr>
          <w:rFonts w:cs="Arial"/>
          <w:sz w:val="22"/>
          <w:szCs w:val="22"/>
        </w:rPr>
        <w:t xml:space="preserve"> and the accompanying proposed timeline for reform</w:t>
      </w:r>
      <w:r w:rsidR="00E165BE">
        <w:rPr>
          <w:rFonts w:cs="Arial"/>
          <w:sz w:val="22"/>
          <w:szCs w:val="22"/>
        </w:rPr>
        <w:t>;</w:t>
      </w:r>
      <w:r w:rsidR="005C08AC">
        <w:rPr>
          <w:rFonts w:cs="Arial"/>
          <w:sz w:val="22"/>
          <w:szCs w:val="22"/>
        </w:rPr>
        <w:t xml:space="preserve"> and</w:t>
      </w:r>
    </w:p>
    <w:p w14:paraId="56DB833F" w14:textId="708007FF" w:rsidR="009F155D" w:rsidRPr="009F155D" w:rsidRDefault="005C08AC" w:rsidP="009F155D">
      <w:pPr>
        <w:pStyle w:val="ListParagraph"/>
        <w:numPr>
          <w:ilvl w:val="0"/>
          <w:numId w:val="5"/>
        </w:numPr>
        <w:tabs>
          <w:tab w:val="left" w:pos="426"/>
        </w:tabs>
        <w:spacing w:before="120" w:after="120"/>
        <w:ind w:left="714" w:hanging="357"/>
        <w:rPr>
          <w:rFonts w:cs="Arial"/>
          <w:sz w:val="22"/>
          <w:szCs w:val="22"/>
        </w:rPr>
      </w:pPr>
      <w:r>
        <w:rPr>
          <w:rFonts w:cs="Arial"/>
          <w:sz w:val="22"/>
          <w:szCs w:val="22"/>
        </w:rPr>
        <w:t>upcoming conferences and workshops</w:t>
      </w:r>
      <w:r w:rsidR="007C5682">
        <w:rPr>
          <w:rFonts w:cs="Arial"/>
          <w:sz w:val="22"/>
          <w:szCs w:val="22"/>
        </w:rPr>
        <w:t>.</w:t>
      </w:r>
    </w:p>
    <w:p w14:paraId="610CBCB0" w14:textId="77777777" w:rsidR="009F155D" w:rsidRDefault="009F155D">
      <w:pPr>
        <w:spacing w:after="160" w:line="259" w:lineRule="auto"/>
        <w:rPr>
          <w:rFonts w:cs="Arial"/>
          <w:b/>
          <w:bCs/>
          <w:sz w:val="22"/>
          <w:szCs w:val="22"/>
        </w:rPr>
      </w:pPr>
      <w:r>
        <w:rPr>
          <w:rFonts w:cs="Arial"/>
          <w:b/>
          <w:bCs/>
          <w:sz w:val="22"/>
          <w:szCs w:val="22"/>
        </w:rPr>
        <w:br w:type="page"/>
      </w:r>
    </w:p>
    <w:p w14:paraId="231FF8B3" w14:textId="350D79F7" w:rsidR="00961386" w:rsidRPr="003D1B66" w:rsidRDefault="00961386" w:rsidP="00961386">
      <w:pPr>
        <w:spacing w:before="120" w:after="120"/>
        <w:rPr>
          <w:rFonts w:cs="Arial"/>
          <w:b/>
          <w:bCs/>
          <w:sz w:val="22"/>
          <w:szCs w:val="22"/>
        </w:rPr>
      </w:pPr>
      <w:r w:rsidRPr="003D1B66">
        <w:rPr>
          <w:rFonts w:cs="Arial"/>
          <w:b/>
          <w:bCs/>
          <w:sz w:val="22"/>
          <w:szCs w:val="22"/>
        </w:rPr>
        <w:lastRenderedPageBreak/>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4535D714" w14:textId="3FC7174B" w:rsidR="00D26AAC" w:rsidRDefault="00D26AAC" w:rsidP="00D26AAC">
      <w:pPr>
        <w:tabs>
          <w:tab w:val="left" w:pos="426"/>
        </w:tabs>
        <w:spacing w:before="120" w:after="120"/>
        <w:rPr>
          <w:rFonts w:cs="Arial"/>
          <w:sz w:val="22"/>
          <w:szCs w:val="22"/>
        </w:rPr>
      </w:pPr>
      <w:r>
        <w:rPr>
          <w:rFonts w:cs="Arial"/>
          <w:sz w:val="22"/>
          <w:szCs w:val="22"/>
        </w:rPr>
        <w:t>2</w:t>
      </w:r>
      <w:r w:rsidRPr="0094790E">
        <w:rPr>
          <w:rFonts w:cs="Arial"/>
          <w:sz w:val="22"/>
          <w:szCs w:val="22"/>
        </w:rPr>
        <w:t>.</w:t>
      </w:r>
      <w:r>
        <w:rPr>
          <w:rFonts w:cs="Arial"/>
          <w:sz w:val="22"/>
          <w:szCs w:val="22"/>
        </w:rPr>
        <w:t>1</w:t>
      </w:r>
      <w:r w:rsidRPr="0094790E">
        <w:rPr>
          <w:rFonts w:cs="Arial"/>
          <w:sz w:val="22"/>
          <w:szCs w:val="22"/>
        </w:rPr>
        <w:tab/>
      </w:r>
      <w:r>
        <w:rPr>
          <w:rFonts w:cs="Arial"/>
          <w:sz w:val="22"/>
          <w:szCs w:val="22"/>
          <w:u w:val="single"/>
        </w:rPr>
        <w:t>Ensham Life of Mine Extension Project</w:t>
      </w:r>
    </w:p>
    <w:p w14:paraId="75A62B0A" w14:textId="3AE40225" w:rsidR="009F155D" w:rsidRDefault="003A1A01" w:rsidP="00D26AAC">
      <w:pPr>
        <w:tabs>
          <w:tab w:val="left" w:pos="426"/>
        </w:tabs>
        <w:spacing w:before="120" w:after="120"/>
        <w:rPr>
          <w:rFonts w:cs="Arial"/>
          <w:sz w:val="22"/>
          <w:szCs w:val="22"/>
        </w:rPr>
      </w:pPr>
      <w:r>
        <w:rPr>
          <w:rFonts w:cs="Arial"/>
          <w:sz w:val="22"/>
          <w:szCs w:val="22"/>
        </w:rPr>
        <w:t xml:space="preserve">The Ensham </w:t>
      </w:r>
      <w:r w:rsidR="00E56418">
        <w:rPr>
          <w:rFonts w:cs="Arial"/>
          <w:sz w:val="22"/>
          <w:szCs w:val="22"/>
        </w:rPr>
        <w:t>M</w:t>
      </w:r>
      <w:r>
        <w:rPr>
          <w:rFonts w:cs="Arial"/>
          <w:sz w:val="22"/>
          <w:szCs w:val="22"/>
        </w:rPr>
        <w:t xml:space="preserve">ine is an existing </w:t>
      </w:r>
      <w:r w:rsidR="00E56418">
        <w:rPr>
          <w:rFonts w:cs="Arial"/>
          <w:sz w:val="22"/>
          <w:szCs w:val="22"/>
        </w:rPr>
        <w:t>open-cut and underground bord-and-pillar coal mine, located 35 kilometres east of Emerald, Queensland. The mine is in the western part of the central Bowen Basin, and the Fitzroy Basin catchment. The proposed expansion (the ‘project’) will see the Ensham life-of-mine extended by nine years – up to 2037, requiring expansion of underground bord-and-pillar mining into three separate zones (the ‘project area’): Zone 1, Zone 2, and Zone 3. Total project area is predicted to be approximately 2,737 ha; however, no surface construction, clearing or disturbance outside of existing infrastructure will be required. Mining will progress into the three zones at different times, and it is expected that this will produce up to 4.5 million tonnes of run-of-mine thermal coal per annum. Production at this rate will be within the current Environmental Authority limit of 12 million tonnes per annum.</w:t>
      </w:r>
    </w:p>
    <w:p w14:paraId="36DE2015" w14:textId="310A5D33" w:rsidR="00E56418" w:rsidRDefault="00E56418" w:rsidP="00D26AAC">
      <w:pPr>
        <w:tabs>
          <w:tab w:val="left" w:pos="426"/>
        </w:tabs>
        <w:spacing w:before="120" w:after="120"/>
        <w:rPr>
          <w:rFonts w:cs="Arial"/>
          <w:sz w:val="22"/>
          <w:szCs w:val="22"/>
        </w:rPr>
      </w:pPr>
      <w:r>
        <w:rPr>
          <w:rFonts w:cs="Arial"/>
          <w:sz w:val="22"/>
          <w:szCs w:val="22"/>
        </w:rPr>
        <w:t>The project is close to other existing or proposed mines in the Bowen Basin, including the Gregory-Crinum Coal Project, Kestrel Coal Project, Wilton and Fairhill Projects, and Curragh Project. Consequently, the project may contribute to the cumulative impacts of these mines and the current Ensham Mine.</w:t>
      </w:r>
    </w:p>
    <w:p w14:paraId="6B1EAD85" w14:textId="5FBC4226" w:rsidR="00E56418" w:rsidRDefault="00E56418" w:rsidP="00D26AAC">
      <w:pPr>
        <w:tabs>
          <w:tab w:val="left" w:pos="426"/>
        </w:tabs>
        <w:spacing w:before="120" w:after="120"/>
        <w:rPr>
          <w:rFonts w:cs="Arial"/>
          <w:sz w:val="22"/>
          <w:szCs w:val="22"/>
        </w:rPr>
      </w:pPr>
      <w:r>
        <w:rPr>
          <w:rFonts w:cs="Arial"/>
          <w:sz w:val="22"/>
          <w:szCs w:val="22"/>
          <w:u w:val="single"/>
        </w:rPr>
        <w:t>Key potential impacts</w:t>
      </w:r>
      <w:r>
        <w:rPr>
          <w:rFonts w:cs="Arial"/>
          <w:sz w:val="22"/>
          <w:szCs w:val="22"/>
        </w:rPr>
        <w:t xml:space="preserve"> from this project are:</w:t>
      </w:r>
    </w:p>
    <w:p w14:paraId="54429BF9" w14:textId="381EF62D" w:rsidR="00E56418" w:rsidRDefault="00E56418" w:rsidP="00E56418">
      <w:pPr>
        <w:pStyle w:val="ListParagraph"/>
        <w:numPr>
          <w:ilvl w:val="0"/>
          <w:numId w:val="5"/>
        </w:numPr>
        <w:tabs>
          <w:tab w:val="left" w:pos="426"/>
        </w:tabs>
        <w:spacing w:before="120" w:after="120"/>
        <w:rPr>
          <w:rFonts w:cs="Arial"/>
          <w:sz w:val="22"/>
          <w:szCs w:val="22"/>
        </w:rPr>
      </w:pPr>
      <w:r>
        <w:rPr>
          <w:rFonts w:cs="Arial"/>
          <w:sz w:val="22"/>
          <w:szCs w:val="22"/>
        </w:rPr>
        <w:t>drawdown of groundwater levels within the alluvium; and</w:t>
      </w:r>
    </w:p>
    <w:p w14:paraId="16D6F97D" w14:textId="25D1CD31" w:rsidR="00E56418" w:rsidRPr="00E56418" w:rsidRDefault="00E56418" w:rsidP="00E56418">
      <w:pPr>
        <w:pStyle w:val="ListParagraph"/>
        <w:numPr>
          <w:ilvl w:val="0"/>
          <w:numId w:val="5"/>
        </w:numPr>
        <w:tabs>
          <w:tab w:val="left" w:pos="426"/>
        </w:tabs>
        <w:spacing w:before="120" w:after="120"/>
        <w:rPr>
          <w:rFonts w:cs="Arial"/>
          <w:sz w:val="22"/>
          <w:szCs w:val="22"/>
        </w:rPr>
      </w:pPr>
      <w:r>
        <w:rPr>
          <w:rFonts w:cs="Arial"/>
          <w:sz w:val="22"/>
          <w:szCs w:val="22"/>
        </w:rPr>
        <w:t xml:space="preserve">altered community composition and viability of groundwater-dependent ecosystems </w:t>
      </w:r>
      <w:r w:rsidR="009F155D">
        <w:rPr>
          <w:rFonts w:cs="Arial"/>
          <w:sz w:val="22"/>
          <w:szCs w:val="22"/>
        </w:rPr>
        <w:t xml:space="preserve">(GDEs) </w:t>
      </w:r>
      <w:r>
        <w:rPr>
          <w:rFonts w:cs="Arial"/>
          <w:sz w:val="22"/>
          <w:szCs w:val="22"/>
        </w:rPr>
        <w:t>and aquatic and riparian ecosystems in and downstream of the project area.</w:t>
      </w:r>
    </w:p>
    <w:p w14:paraId="65B98BC0" w14:textId="1F8BE86A" w:rsidR="00310DAC" w:rsidRPr="00D26AAC" w:rsidRDefault="00F91E38" w:rsidP="00D26AAC">
      <w:pPr>
        <w:tabs>
          <w:tab w:val="left" w:pos="426"/>
        </w:tabs>
        <w:spacing w:before="120" w:after="120"/>
        <w:rPr>
          <w:rFonts w:cs="Arial"/>
          <w:sz w:val="22"/>
          <w:szCs w:val="22"/>
        </w:rPr>
      </w:pPr>
      <w:r>
        <w:rPr>
          <w:rFonts w:cs="Arial"/>
          <w:sz w:val="22"/>
          <w:szCs w:val="22"/>
        </w:rPr>
        <w:t xml:space="preserve">Consistent with the </w:t>
      </w:r>
      <w:r>
        <w:rPr>
          <w:rFonts w:cs="Arial"/>
          <w:i/>
          <w:iCs/>
          <w:sz w:val="22"/>
          <w:szCs w:val="22"/>
        </w:rPr>
        <w:t>Environment Protection and Biodiversity Conservation Regulations 2000,</w:t>
      </w:r>
      <w:r>
        <w:rPr>
          <w:rFonts w:cs="Arial"/>
          <w:sz w:val="22"/>
          <w:szCs w:val="22"/>
        </w:rPr>
        <w:t xml:space="preserve"> advice will be published on the IESC’s website within 10 business days of being provided to the regulators. </w:t>
      </w:r>
    </w:p>
    <w:p w14:paraId="3D88FFA5" w14:textId="0D413F7A" w:rsidR="00D26AAC" w:rsidRDefault="00D26AAC" w:rsidP="00D26AAC">
      <w:pPr>
        <w:tabs>
          <w:tab w:val="left" w:pos="426"/>
        </w:tabs>
        <w:spacing w:before="120" w:after="120"/>
        <w:rPr>
          <w:rFonts w:cs="Arial"/>
          <w:sz w:val="22"/>
          <w:szCs w:val="22"/>
        </w:rPr>
      </w:pPr>
      <w:r>
        <w:rPr>
          <w:rFonts w:cs="Arial"/>
          <w:sz w:val="22"/>
          <w:szCs w:val="22"/>
        </w:rPr>
        <w:t>2</w:t>
      </w:r>
      <w:r w:rsidRPr="0094790E">
        <w:rPr>
          <w:rFonts w:cs="Arial"/>
          <w:sz w:val="22"/>
          <w:szCs w:val="22"/>
        </w:rPr>
        <w:t>.</w:t>
      </w:r>
      <w:r>
        <w:rPr>
          <w:rFonts w:cs="Arial"/>
          <w:sz w:val="22"/>
          <w:szCs w:val="22"/>
        </w:rPr>
        <w:t>2</w:t>
      </w:r>
      <w:r w:rsidRPr="0094790E">
        <w:rPr>
          <w:rFonts w:cs="Arial"/>
          <w:sz w:val="22"/>
          <w:szCs w:val="22"/>
        </w:rPr>
        <w:tab/>
      </w:r>
      <w:r>
        <w:rPr>
          <w:rFonts w:cs="Arial"/>
          <w:sz w:val="22"/>
          <w:szCs w:val="22"/>
          <w:u w:val="single"/>
        </w:rPr>
        <w:t>Saraji East Mining Lease Project</w:t>
      </w:r>
    </w:p>
    <w:p w14:paraId="1B2CF0A2" w14:textId="3326E282" w:rsidR="00D26AAC" w:rsidRDefault="008C564E" w:rsidP="00D26AAC">
      <w:pPr>
        <w:tabs>
          <w:tab w:val="left" w:pos="426"/>
        </w:tabs>
        <w:spacing w:before="120" w:after="120"/>
        <w:rPr>
          <w:rFonts w:cs="Arial"/>
          <w:sz w:val="22"/>
          <w:szCs w:val="22"/>
        </w:rPr>
      </w:pPr>
      <w:r>
        <w:rPr>
          <w:rFonts w:cs="Arial"/>
          <w:sz w:val="22"/>
          <w:szCs w:val="22"/>
        </w:rPr>
        <w:t>The proposed Saraji East Mining Lease Project (the ‘project’) is a single-seam underground mine development located within the Bowen Basin, Queensland. The project is expected to produce up to eight million tonnes per year of metallurgical product coal over a production schedule of approximately 20 years, from 2023 to 2042. The project is adjacent to (and in some areas overlaps) the existing open-cut mine and will require the construction of supporting infrastructure, including a Coal Handling Preparation Plant (CHPP), a Mine Infrastructure Area (MIA), a conveyor system, rail spur and balloon loop, water pipelines, dams and powerlines.</w:t>
      </w:r>
    </w:p>
    <w:p w14:paraId="75CC59EF" w14:textId="58331D1B" w:rsidR="008C564E" w:rsidRDefault="008C564E" w:rsidP="00D26AAC">
      <w:pPr>
        <w:tabs>
          <w:tab w:val="left" w:pos="426"/>
        </w:tabs>
        <w:spacing w:before="120" w:after="120"/>
        <w:rPr>
          <w:rFonts w:cs="Arial"/>
          <w:sz w:val="22"/>
          <w:szCs w:val="22"/>
        </w:rPr>
      </w:pPr>
      <w:r>
        <w:rPr>
          <w:rFonts w:cs="Arial"/>
          <w:sz w:val="22"/>
          <w:szCs w:val="22"/>
        </w:rPr>
        <w:t>Subsidence above longwalls is predicted to affect the Brigalow (</w:t>
      </w:r>
      <w:r>
        <w:rPr>
          <w:rFonts w:cs="Arial"/>
          <w:i/>
          <w:iCs/>
          <w:sz w:val="22"/>
          <w:szCs w:val="22"/>
        </w:rPr>
        <w:t xml:space="preserve">Acacia </w:t>
      </w:r>
      <w:proofErr w:type="spellStart"/>
      <w:r>
        <w:rPr>
          <w:rFonts w:cs="Arial"/>
          <w:i/>
          <w:iCs/>
          <w:sz w:val="22"/>
          <w:szCs w:val="22"/>
        </w:rPr>
        <w:t>harpophylla</w:t>
      </w:r>
      <w:proofErr w:type="spellEnd"/>
      <w:r>
        <w:rPr>
          <w:rFonts w:cs="Arial"/>
          <w:sz w:val="22"/>
          <w:szCs w:val="22"/>
        </w:rPr>
        <w:t xml:space="preserve"> dominant and codominant) Threatened Ecological Community (TEC) located within the underground mine footprint as well as Hughes, Plumtree and Boomerang creeks where the proponent predicts reduced surface water flows and increased sedimentation downstream. These changes will likely affect areas identified as providing potential habitat for the Ornamental Snake (</w:t>
      </w:r>
      <w:r>
        <w:rPr>
          <w:rFonts w:cs="Arial"/>
          <w:i/>
          <w:iCs/>
          <w:sz w:val="22"/>
          <w:szCs w:val="22"/>
        </w:rPr>
        <w:t>Denisonia maculata</w:t>
      </w:r>
      <w:r>
        <w:rPr>
          <w:rFonts w:cs="Arial"/>
          <w:sz w:val="22"/>
          <w:szCs w:val="22"/>
        </w:rPr>
        <w:t>), Greater Glider (</w:t>
      </w:r>
      <w:proofErr w:type="spellStart"/>
      <w:r>
        <w:rPr>
          <w:rFonts w:cs="Arial"/>
          <w:i/>
          <w:iCs/>
          <w:sz w:val="22"/>
          <w:szCs w:val="22"/>
        </w:rPr>
        <w:t>Petauroides</w:t>
      </w:r>
      <w:proofErr w:type="spellEnd"/>
      <w:r>
        <w:rPr>
          <w:rFonts w:cs="Arial"/>
          <w:i/>
          <w:iCs/>
          <w:sz w:val="22"/>
          <w:szCs w:val="22"/>
        </w:rPr>
        <w:t xml:space="preserve"> </w:t>
      </w:r>
      <w:proofErr w:type="spellStart"/>
      <w:r>
        <w:rPr>
          <w:rFonts w:cs="Arial"/>
          <w:i/>
          <w:iCs/>
          <w:sz w:val="22"/>
          <w:szCs w:val="22"/>
        </w:rPr>
        <w:t>volans</w:t>
      </w:r>
      <w:proofErr w:type="spellEnd"/>
      <w:r>
        <w:rPr>
          <w:rFonts w:cs="Arial"/>
          <w:sz w:val="22"/>
          <w:szCs w:val="22"/>
        </w:rPr>
        <w:t>) and Koala (</w:t>
      </w:r>
      <w:r>
        <w:rPr>
          <w:rFonts w:cs="Arial"/>
          <w:i/>
          <w:iCs/>
          <w:sz w:val="22"/>
          <w:szCs w:val="22"/>
        </w:rPr>
        <w:t>Phascolarctos cinereus</w:t>
      </w:r>
      <w:r>
        <w:rPr>
          <w:rFonts w:cs="Arial"/>
          <w:sz w:val="22"/>
          <w:szCs w:val="22"/>
        </w:rPr>
        <w:t xml:space="preserve">) which are listed under the </w:t>
      </w:r>
      <w:r>
        <w:rPr>
          <w:rFonts w:cs="Arial"/>
          <w:i/>
          <w:iCs/>
          <w:sz w:val="22"/>
          <w:szCs w:val="22"/>
        </w:rPr>
        <w:t>Environment Protection and Biodiversity Conservation Act 1999</w:t>
      </w:r>
      <w:r>
        <w:rPr>
          <w:rFonts w:cs="Arial"/>
          <w:sz w:val="22"/>
          <w:szCs w:val="22"/>
        </w:rPr>
        <w:t>. The project will also contribute to groundwater drawdown, primarily within Tertiary and Permian aquifers in the area; however, impacts to groundwater users in the area are expected to be limited.</w:t>
      </w:r>
    </w:p>
    <w:p w14:paraId="154CBBE0" w14:textId="4549D1E6" w:rsidR="008C564E" w:rsidRDefault="008C564E" w:rsidP="00D26AAC">
      <w:pPr>
        <w:tabs>
          <w:tab w:val="left" w:pos="426"/>
        </w:tabs>
        <w:spacing w:before="120" w:after="120"/>
        <w:rPr>
          <w:rFonts w:cs="Arial"/>
          <w:sz w:val="22"/>
          <w:szCs w:val="22"/>
        </w:rPr>
      </w:pPr>
      <w:r>
        <w:rPr>
          <w:rFonts w:cs="Arial"/>
          <w:sz w:val="22"/>
          <w:szCs w:val="22"/>
          <w:u w:val="single"/>
        </w:rPr>
        <w:t>Key potential impacts</w:t>
      </w:r>
      <w:r>
        <w:rPr>
          <w:rFonts w:cs="Arial"/>
          <w:sz w:val="22"/>
          <w:szCs w:val="22"/>
        </w:rPr>
        <w:t xml:space="preserve"> from this project are detailed below</w:t>
      </w:r>
      <w:r w:rsidR="007F6CE0">
        <w:rPr>
          <w:rFonts w:cs="Arial"/>
          <w:sz w:val="22"/>
          <w:szCs w:val="22"/>
        </w:rPr>
        <w:t>:</w:t>
      </w:r>
    </w:p>
    <w:p w14:paraId="2E3DAC09" w14:textId="56A89975" w:rsidR="008C564E" w:rsidRDefault="007F6CE0" w:rsidP="008C564E">
      <w:pPr>
        <w:pStyle w:val="ListParagraph"/>
        <w:numPr>
          <w:ilvl w:val="0"/>
          <w:numId w:val="5"/>
        </w:numPr>
        <w:tabs>
          <w:tab w:val="left" w:pos="426"/>
        </w:tabs>
        <w:spacing w:before="120" w:after="120"/>
        <w:rPr>
          <w:rFonts w:cs="Arial"/>
          <w:sz w:val="22"/>
          <w:szCs w:val="22"/>
        </w:rPr>
      </w:pPr>
      <w:r>
        <w:rPr>
          <w:rFonts w:cs="Arial"/>
          <w:sz w:val="22"/>
          <w:szCs w:val="22"/>
        </w:rPr>
        <w:t>a</w:t>
      </w:r>
      <w:r w:rsidR="008C564E">
        <w:rPr>
          <w:rFonts w:cs="Arial"/>
          <w:sz w:val="22"/>
          <w:szCs w:val="22"/>
        </w:rPr>
        <w:t xml:space="preserve">ltered flow and sediment regimes in Plumtree, Boomerang and Hughes creeks, potentially affecting aquatic and riparian habitats and their biota, water quality (especially suspended sediments) and fish passage. In some areas, surface cracking and subsidence-induced changes to </w:t>
      </w:r>
      <w:r>
        <w:rPr>
          <w:rFonts w:cs="Arial"/>
          <w:sz w:val="22"/>
          <w:szCs w:val="22"/>
        </w:rPr>
        <w:t xml:space="preserve">the </w:t>
      </w:r>
      <w:r w:rsidR="008C564E">
        <w:rPr>
          <w:rFonts w:cs="Arial"/>
          <w:sz w:val="22"/>
          <w:szCs w:val="22"/>
        </w:rPr>
        <w:t xml:space="preserve">stream profile may reduce surface flows by altering surface water-groundwater interactions. Subsidence may destabilise creek banks, promote erosion and impact on riparian vegetation that provides vital ecological corridors along watercourses in the project </w:t>
      </w:r>
      <w:proofErr w:type="gramStart"/>
      <w:r w:rsidR="008C564E">
        <w:rPr>
          <w:rFonts w:cs="Arial"/>
          <w:sz w:val="22"/>
          <w:szCs w:val="22"/>
        </w:rPr>
        <w:t>area</w:t>
      </w:r>
      <w:r>
        <w:rPr>
          <w:rFonts w:cs="Arial"/>
          <w:sz w:val="22"/>
          <w:szCs w:val="22"/>
        </w:rPr>
        <w:t>;</w:t>
      </w:r>
      <w:proofErr w:type="gramEnd"/>
    </w:p>
    <w:p w14:paraId="5EB2030A" w14:textId="23608CFF" w:rsidR="00533FC1" w:rsidRDefault="007F6CE0" w:rsidP="008C564E">
      <w:pPr>
        <w:pStyle w:val="ListParagraph"/>
        <w:numPr>
          <w:ilvl w:val="0"/>
          <w:numId w:val="5"/>
        </w:numPr>
        <w:tabs>
          <w:tab w:val="left" w:pos="426"/>
        </w:tabs>
        <w:spacing w:before="120" w:after="120"/>
        <w:rPr>
          <w:rFonts w:cs="Arial"/>
          <w:sz w:val="22"/>
          <w:szCs w:val="22"/>
        </w:rPr>
      </w:pPr>
      <w:r>
        <w:rPr>
          <w:rFonts w:cs="Arial"/>
          <w:sz w:val="22"/>
          <w:szCs w:val="22"/>
        </w:rPr>
        <w:t>a</w:t>
      </w:r>
      <w:r w:rsidR="00533FC1">
        <w:rPr>
          <w:rFonts w:cs="Arial"/>
          <w:sz w:val="22"/>
          <w:szCs w:val="22"/>
        </w:rPr>
        <w:t xml:space="preserve">ltered surface runoff, flooding patterns and groundwater recharge due to predicted subsidence of 1.4 – 2.5 m across much of the undermined area (and up to 3.5 m predicted above a single </w:t>
      </w:r>
      <w:r w:rsidR="00533FC1">
        <w:rPr>
          <w:rFonts w:cs="Arial"/>
          <w:sz w:val="22"/>
          <w:szCs w:val="22"/>
        </w:rPr>
        <w:lastRenderedPageBreak/>
        <w:t>southern longwall) and associated surface cracking. These alterations in surface runoff and flooding will likely change flow regimes of ephemeral streams, impact riparian and floodplain vegetation, and alter water regimes of oxbow lakes and other standing wetlands in the project area. Cracking and localised changes in topography may also impact on the approximately 246 ha of Brigalow (</w:t>
      </w:r>
      <w:r w:rsidR="00533FC1">
        <w:rPr>
          <w:rFonts w:cs="Arial"/>
          <w:i/>
          <w:iCs/>
          <w:sz w:val="22"/>
          <w:szCs w:val="22"/>
        </w:rPr>
        <w:t xml:space="preserve">Acacia </w:t>
      </w:r>
      <w:proofErr w:type="spellStart"/>
      <w:r w:rsidR="00533FC1">
        <w:rPr>
          <w:rFonts w:cs="Arial"/>
          <w:i/>
          <w:iCs/>
          <w:sz w:val="22"/>
          <w:szCs w:val="22"/>
        </w:rPr>
        <w:t>harpophylla</w:t>
      </w:r>
      <w:proofErr w:type="spellEnd"/>
      <w:r w:rsidR="00533FC1">
        <w:rPr>
          <w:rFonts w:cs="Arial"/>
          <w:sz w:val="22"/>
          <w:szCs w:val="22"/>
        </w:rPr>
        <w:t xml:space="preserve"> dominant and codominant) TEC and associated Ornamental Snake habitat (</w:t>
      </w:r>
      <w:proofErr w:type="gramStart"/>
      <w:r w:rsidR="00533FC1">
        <w:rPr>
          <w:rFonts w:cs="Arial"/>
          <w:sz w:val="22"/>
          <w:szCs w:val="22"/>
        </w:rPr>
        <w:t>e.g.</w:t>
      </w:r>
      <w:proofErr w:type="gramEnd"/>
      <w:r w:rsidR="00533FC1">
        <w:rPr>
          <w:rFonts w:cs="Arial"/>
          <w:sz w:val="22"/>
          <w:szCs w:val="22"/>
        </w:rPr>
        <w:t xml:space="preserve"> </w:t>
      </w:r>
      <w:proofErr w:type="spellStart"/>
      <w:r w:rsidR="00533FC1">
        <w:rPr>
          <w:rFonts w:cs="Arial"/>
          <w:sz w:val="22"/>
          <w:szCs w:val="22"/>
        </w:rPr>
        <w:t>gilgai</w:t>
      </w:r>
      <w:proofErr w:type="spellEnd"/>
      <w:r w:rsidR="00533FC1">
        <w:rPr>
          <w:rFonts w:cs="Arial"/>
          <w:sz w:val="22"/>
          <w:szCs w:val="22"/>
        </w:rPr>
        <w:t>)</w:t>
      </w:r>
      <w:r>
        <w:rPr>
          <w:rFonts w:cs="Arial"/>
          <w:sz w:val="22"/>
          <w:szCs w:val="22"/>
        </w:rPr>
        <w:t>;</w:t>
      </w:r>
    </w:p>
    <w:p w14:paraId="6CDAEE82" w14:textId="0D67B8DB" w:rsidR="00533FC1" w:rsidRDefault="007F6CE0" w:rsidP="008C564E">
      <w:pPr>
        <w:pStyle w:val="ListParagraph"/>
        <w:numPr>
          <w:ilvl w:val="0"/>
          <w:numId w:val="5"/>
        </w:numPr>
        <w:tabs>
          <w:tab w:val="left" w:pos="426"/>
        </w:tabs>
        <w:spacing w:before="120" w:after="120"/>
        <w:rPr>
          <w:rFonts w:cs="Arial"/>
          <w:sz w:val="22"/>
          <w:szCs w:val="22"/>
        </w:rPr>
      </w:pPr>
      <w:r>
        <w:rPr>
          <w:rFonts w:cs="Arial"/>
          <w:sz w:val="22"/>
          <w:szCs w:val="22"/>
        </w:rPr>
        <w:t>g</w:t>
      </w:r>
      <w:r w:rsidR="00533FC1">
        <w:rPr>
          <w:rFonts w:cs="Arial"/>
          <w:sz w:val="22"/>
          <w:szCs w:val="22"/>
        </w:rPr>
        <w:t>roundwater drawdown within the alluvium may impact the condition of riparian vegetation (potentially including terrestrial GDEs) that has been identified as likely habitat for Greater Gliders and Koalas in the project area</w:t>
      </w:r>
      <w:r>
        <w:rPr>
          <w:rFonts w:cs="Arial"/>
          <w:sz w:val="22"/>
          <w:szCs w:val="22"/>
        </w:rPr>
        <w:t>; and</w:t>
      </w:r>
    </w:p>
    <w:p w14:paraId="0799F055" w14:textId="5F2B7130" w:rsidR="00533FC1" w:rsidRPr="008C564E" w:rsidRDefault="007F6CE0" w:rsidP="008C564E">
      <w:pPr>
        <w:pStyle w:val="ListParagraph"/>
        <w:numPr>
          <w:ilvl w:val="0"/>
          <w:numId w:val="5"/>
        </w:numPr>
        <w:tabs>
          <w:tab w:val="left" w:pos="426"/>
        </w:tabs>
        <w:spacing w:before="120" w:after="120"/>
        <w:rPr>
          <w:rFonts w:cs="Arial"/>
          <w:sz w:val="22"/>
          <w:szCs w:val="22"/>
        </w:rPr>
      </w:pPr>
      <w:r>
        <w:rPr>
          <w:rFonts w:cs="Arial"/>
          <w:sz w:val="22"/>
          <w:szCs w:val="22"/>
        </w:rPr>
        <w:t>i</w:t>
      </w:r>
      <w:r w:rsidR="00533FC1">
        <w:rPr>
          <w:rFonts w:cs="Arial"/>
          <w:sz w:val="22"/>
          <w:szCs w:val="22"/>
        </w:rPr>
        <w:t>ncremental contribution to cumulative impacts of other land-uses, including nearby mines, on water quality and water-dependent ecosystems in the project area and downstream.</w:t>
      </w:r>
    </w:p>
    <w:p w14:paraId="01392612" w14:textId="65F9A3CA" w:rsidR="00CA5D58" w:rsidRDefault="00D26AAC" w:rsidP="00CA5D58">
      <w:pPr>
        <w:tabs>
          <w:tab w:val="left" w:pos="426"/>
        </w:tabs>
        <w:spacing w:before="120" w:after="120"/>
        <w:rPr>
          <w:rFonts w:cs="Arial"/>
          <w:sz w:val="22"/>
          <w:szCs w:val="22"/>
        </w:rPr>
      </w:pPr>
      <w:r>
        <w:rPr>
          <w:rFonts w:cs="Arial"/>
          <w:sz w:val="22"/>
          <w:szCs w:val="22"/>
        </w:rPr>
        <w:t xml:space="preserve">Consistent with the </w:t>
      </w:r>
      <w:r>
        <w:rPr>
          <w:rFonts w:cs="Arial"/>
          <w:i/>
          <w:iCs/>
          <w:sz w:val="22"/>
          <w:szCs w:val="22"/>
        </w:rPr>
        <w:t>Environment Protection and Biodiversity Conservation Regulations 2000,</w:t>
      </w:r>
      <w:r>
        <w:rPr>
          <w:rFonts w:cs="Arial"/>
          <w:sz w:val="22"/>
          <w:szCs w:val="22"/>
        </w:rPr>
        <w:t xml:space="preserve"> advice will be published on the IESC’s website within 10 business days of being provided to the regulators. </w:t>
      </w:r>
    </w:p>
    <w:p w14:paraId="5FFA6ADE" w14:textId="2628AB1C" w:rsidR="00F03732" w:rsidRPr="00032B27" w:rsidRDefault="0098198A" w:rsidP="00CA5D58">
      <w:pPr>
        <w:tabs>
          <w:tab w:val="left" w:pos="426"/>
        </w:tabs>
        <w:spacing w:before="120" w:after="120"/>
        <w:rPr>
          <w:rFonts w:cs="Arial"/>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3931D3E8" w:rsidR="0098198A" w:rsidRPr="0094790E" w:rsidRDefault="0098198A" w:rsidP="0098198A">
      <w:pPr>
        <w:tabs>
          <w:tab w:val="left" w:pos="426"/>
        </w:tabs>
        <w:spacing w:before="120" w:after="120"/>
        <w:rPr>
          <w:rFonts w:cs="Arial"/>
          <w:sz w:val="22"/>
          <w:szCs w:val="22"/>
        </w:rPr>
      </w:pPr>
      <w:r>
        <w:rPr>
          <w:rFonts w:cs="Arial"/>
          <w:sz w:val="22"/>
          <w:szCs w:val="22"/>
        </w:rPr>
        <w:t>3</w:t>
      </w:r>
      <w:r w:rsidRPr="0094790E">
        <w:rPr>
          <w:rFonts w:cs="Arial"/>
          <w:sz w:val="22"/>
          <w:szCs w:val="22"/>
        </w:rPr>
        <w:t>.</w:t>
      </w:r>
      <w:r>
        <w:rPr>
          <w:rFonts w:cs="Arial"/>
          <w:sz w:val="22"/>
          <w:szCs w:val="22"/>
        </w:rPr>
        <w:t>1</w:t>
      </w:r>
      <w:r w:rsidRPr="0094790E">
        <w:rPr>
          <w:rFonts w:cs="Arial"/>
          <w:sz w:val="22"/>
          <w:szCs w:val="22"/>
        </w:rPr>
        <w:tab/>
      </w:r>
      <w:r w:rsidR="00A729CA">
        <w:rPr>
          <w:rFonts w:cs="Arial"/>
          <w:sz w:val="22"/>
          <w:szCs w:val="22"/>
          <w:u w:val="single"/>
        </w:rPr>
        <w:t>Subsidence Monitoring Presentation</w:t>
      </w:r>
    </w:p>
    <w:p w14:paraId="08FB2E34" w14:textId="3F0C577A" w:rsidR="00530FB4" w:rsidRDefault="00577174" w:rsidP="0098198A">
      <w:pPr>
        <w:tabs>
          <w:tab w:val="left" w:pos="426"/>
        </w:tabs>
        <w:spacing w:before="120" w:after="120"/>
        <w:rPr>
          <w:rFonts w:cs="Arial"/>
          <w:sz w:val="22"/>
          <w:szCs w:val="22"/>
        </w:rPr>
      </w:pPr>
      <w:r>
        <w:rPr>
          <w:sz w:val="22"/>
          <w:szCs w:val="22"/>
        </w:rPr>
        <w:t>D</w:t>
      </w:r>
      <w:r w:rsidR="00F91E38">
        <w:rPr>
          <w:sz w:val="22"/>
          <w:szCs w:val="22"/>
        </w:rPr>
        <w:t>r Matt Garthwaite</w:t>
      </w:r>
      <w:r w:rsidR="001248FB">
        <w:rPr>
          <w:sz w:val="22"/>
          <w:szCs w:val="22"/>
        </w:rPr>
        <w:t>, on behalf of Geoscience Australia, provided a presentation on monitoring subsidence due to coal seam gas and longwall coal mining. The presentation focused on the use of global navigation satellite systems (GNSS) and interferometric synthetic aperture radar (</w:t>
      </w:r>
      <w:proofErr w:type="spellStart"/>
      <w:r w:rsidR="001248FB">
        <w:rPr>
          <w:sz w:val="22"/>
          <w:szCs w:val="22"/>
        </w:rPr>
        <w:t>InSAR</w:t>
      </w:r>
      <w:proofErr w:type="spellEnd"/>
      <w:r w:rsidR="001248FB">
        <w:rPr>
          <w:sz w:val="22"/>
          <w:szCs w:val="22"/>
        </w:rPr>
        <w:t>).</w:t>
      </w:r>
    </w:p>
    <w:p w14:paraId="0DEFD5DB" w14:textId="7E5AE62E" w:rsidR="00DF458F" w:rsidRPr="0094790E" w:rsidRDefault="00DF458F" w:rsidP="00DF458F">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sidR="00EE1B7C">
        <w:rPr>
          <w:rFonts w:cs="Arial"/>
          <w:sz w:val="22"/>
          <w:szCs w:val="22"/>
        </w:rPr>
        <w:t>2</w:t>
      </w:r>
      <w:r w:rsidRPr="00752024">
        <w:rPr>
          <w:rFonts w:cs="Arial"/>
          <w:sz w:val="22"/>
          <w:szCs w:val="22"/>
        </w:rPr>
        <w:tab/>
      </w:r>
      <w:bookmarkStart w:id="1" w:name="_Hlk69985215"/>
      <w:r w:rsidR="00A729CA">
        <w:rPr>
          <w:rFonts w:cs="Arial"/>
          <w:sz w:val="22"/>
          <w:szCs w:val="22"/>
          <w:u w:val="single"/>
        </w:rPr>
        <w:t>Metagenomic Research Project Presentation on Progress (Sampling)</w:t>
      </w:r>
    </w:p>
    <w:p w14:paraId="37737E7E" w14:textId="46E58283" w:rsidR="00EE1B7C" w:rsidRDefault="004E507E" w:rsidP="00DF458F">
      <w:pPr>
        <w:spacing w:before="120" w:after="120"/>
        <w:rPr>
          <w:rFonts w:cs="Arial"/>
          <w:sz w:val="22"/>
          <w:szCs w:val="22"/>
        </w:rPr>
      </w:pPr>
      <w:r>
        <w:rPr>
          <w:rFonts w:cs="Arial"/>
          <w:sz w:val="22"/>
          <w:szCs w:val="22"/>
        </w:rPr>
        <w:t xml:space="preserve">Macquarie University, in undertaking the Metagenomic Research Project, has conducted field sampling in the </w:t>
      </w:r>
      <w:proofErr w:type="spellStart"/>
      <w:r>
        <w:rPr>
          <w:rFonts w:cs="Arial"/>
          <w:sz w:val="22"/>
          <w:szCs w:val="22"/>
        </w:rPr>
        <w:t>Namoi</w:t>
      </w:r>
      <w:proofErr w:type="spellEnd"/>
      <w:r>
        <w:rPr>
          <w:rFonts w:cs="Arial"/>
          <w:sz w:val="22"/>
          <w:szCs w:val="22"/>
        </w:rPr>
        <w:t xml:space="preserve"> River Catchment. </w:t>
      </w:r>
      <w:r w:rsidR="007E324B">
        <w:rPr>
          <w:rFonts w:cs="Arial"/>
          <w:sz w:val="22"/>
          <w:szCs w:val="22"/>
        </w:rPr>
        <w:t xml:space="preserve">Professor </w:t>
      </w:r>
      <w:r w:rsidR="00A729CA">
        <w:rPr>
          <w:rFonts w:cs="Arial"/>
          <w:sz w:val="22"/>
          <w:szCs w:val="22"/>
        </w:rPr>
        <w:t xml:space="preserve">Grant Hose and </w:t>
      </w:r>
      <w:r w:rsidR="00EC5DFE">
        <w:rPr>
          <w:rFonts w:cs="Arial"/>
          <w:sz w:val="22"/>
          <w:szCs w:val="22"/>
        </w:rPr>
        <w:t>Dr</w:t>
      </w:r>
      <w:r>
        <w:rPr>
          <w:rFonts w:cs="Arial"/>
          <w:sz w:val="22"/>
          <w:szCs w:val="22"/>
        </w:rPr>
        <w:t> </w:t>
      </w:r>
      <w:r w:rsidR="00A729CA">
        <w:rPr>
          <w:rFonts w:cs="Arial"/>
          <w:sz w:val="22"/>
          <w:szCs w:val="22"/>
        </w:rPr>
        <w:t>Kathryn Korbe</w:t>
      </w:r>
      <w:r w:rsidR="00EC5DFE">
        <w:rPr>
          <w:rFonts w:cs="Arial"/>
          <w:sz w:val="22"/>
          <w:szCs w:val="22"/>
        </w:rPr>
        <w:t xml:space="preserve">l presented to the Committee an update on the fieldwork and general progress of the </w:t>
      </w:r>
      <w:r>
        <w:rPr>
          <w:rFonts w:cs="Arial"/>
          <w:sz w:val="22"/>
          <w:szCs w:val="22"/>
        </w:rPr>
        <w:t>P</w:t>
      </w:r>
      <w:r w:rsidR="00EC5DFE">
        <w:rPr>
          <w:rFonts w:cs="Arial"/>
          <w:sz w:val="22"/>
          <w:szCs w:val="22"/>
        </w:rPr>
        <w:t>roject</w:t>
      </w:r>
      <w:r>
        <w:rPr>
          <w:rFonts w:cs="Arial"/>
          <w:sz w:val="22"/>
          <w:szCs w:val="22"/>
        </w:rPr>
        <w:t>.</w:t>
      </w:r>
      <w:r w:rsidR="00EC5DFE">
        <w:rPr>
          <w:rFonts w:cs="Arial"/>
          <w:sz w:val="22"/>
          <w:szCs w:val="22"/>
        </w:rPr>
        <w:t xml:space="preserve">  </w:t>
      </w:r>
    </w:p>
    <w:p w14:paraId="09CEAEC0" w14:textId="3CD3926B" w:rsidR="00EE1B7C" w:rsidRPr="003D043D" w:rsidRDefault="00EE1B7C" w:rsidP="00DF458F">
      <w:pPr>
        <w:spacing w:before="120" w:after="120"/>
        <w:rPr>
          <w:rFonts w:cs="Arial"/>
          <w:sz w:val="22"/>
          <w:szCs w:val="22"/>
          <w:u w:val="single"/>
        </w:rPr>
      </w:pPr>
      <w:r w:rsidRPr="003D043D">
        <w:rPr>
          <w:rFonts w:cs="Arial"/>
          <w:sz w:val="22"/>
          <w:szCs w:val="22"/>
          <w:u w:val="single"/>
        </w:rPr>
        <w:t xml:space="preserve">Notes </w:t>
      </w:r>
    </w:p>
    <w:p w14:paraId="6DCCC769" w14:textId="59D3898B" w:rsidR="00EE1B7C" w:rsidRDefault="00EE1B7C" w:rsidP="00DF458F">
      <w:pPr>
        <w:spacing w:before="120" w:after="120"/>
        <w:rPr>
          <w:sz w:val="22"/>
          <w:szCs w:val="22"/>
        </w:rPr>
      </w:pPr>
      <w:r>
        <w:rPr>
          <w:rFonts w:cs="Arial"/>
          <w:sz w:val="22"/>
          <w:szCs w:val="22"/>
        </w:rPr>
        <w:t xml:space="preserve">Before the meeting on Day 2, </w:t>
      </w:r>
      <w:r w:rsidR="003D043D">
        <w:rPr>
          <w:rFonts w:cs="Arial"/>
          <w:sz w:val="22"/>
          <w:szCs w:val="22"/>
        </w:rPr>
        <w:t xml:space="preserve">the Committee </w:t>
      </w:r>
      <w:r>
        <w:rPr>
          <w:rFonts w:cs="Arial"/>
          <w:sz w:val="22"/>
          <w:szCs w:val="22"/>
        </w:rPr>
        <w:t>met with t</w:t>
      </w:r>
      <w:r>
        <w:rPr>
          <w:sz w:val="22"/>
          <w:szCs w:val="22"/>
        </w:rPr>
        <w:t>he Hon Sussan Ley MP, Minister for the Environment.</w:t>
      </w:r>
    </w:p>
    <w:p w14:paraId="3D9F6CD2" w14:textId="118F28DE" w:rsidR="00EE1B7C" w:rsidRDefault="00EE1B7C" w:rsidP="00DF458F">
      <w:pPr>
        <w:spacing w:before="120" w:after="120"/>
        <w:rPr>
          <w:rFonts w:cs="Arial"/>
          <w:sz w:val="22"/>
          <w:szCs w:val="22"/>
        </w:rPr>
      </w:pPr>
      <w:r>
        <w:rPr>
          <w:sz w:val="22"/>
          <w:szCs w:val="22"/>
        </w:rPr>
        <w:t xml:space="preserve">A presentation on </w:t>
      </w:r>
      <w:r w:rsidR="003D043D">
        <w:rPr>
          <w:sz w:val="22"/>
          <w:szCs w:val="22"/>
        </w:rPr>
        <w:t xml:space="preserve">International Groundwater Research by Professor Craig Simmons </w:t>
      </w:r>
      <w:r>
        <w:rPr>
          <w:sz w:val="22"/>
          <w:szCs w:val="22"/>
        </w:rPr>
        <w:t>was rescheduled to a meeting later in 2021.</w:t>
      </w:r>
    </w:p>
    <w:bookmarkEnd w:id="1"/>
    <w:p w14:paraId="574C4D91" w14:textId="03D4FB76"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6141E3" w:rsidRDefault="00273E51" w:rsidP="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 xml:space="preserve">everyone for their contribution to the meeting. </w:t>
      </w:r>
    </w:p>
    <w:p w14:paraId="6DF93523" w14:textId="30C384B5" w:rsidR="00273E51" w:rsidRPr="006141E3" w:rsidRDefault="00273E51" w:rsidP="00273E51">
      <w:pPr>
        <w:tabs>
          <w:tab w:val="left" w:pos="426"/>
        </w:tabs>
        <w:spacing w:before="120" w:after="120"/>
        <w:rPr>
          <w:rFonts w:cs="Arial"/>
          <w:sz w:val="22"/>
          <w:szCs w:val="22"/>
        </w:rPr>
      </w:pPr>
      <w:r w:rsidRPr="006141E3">
        <w:rPr>
          <w:rFonts w:cs="Arial"/>
          <w:sz w:val="22"/>
          <w:szCs w:val="22"/>
        </w:rPr>
        <w:t xml:space="preserve">The meeting closed at </w:t>
      </w:r>
      <w:r w:rsidR="006141E3" w:rsidRPr="006141E3">
        <w:rPr>
          <w:rFonts w:cs="Arial"/>
          <w:sz w:val="22"/>
          <w:szCs w:val="22"/>
        </w:rPr>
        <w:t>3</w:t>
      </w:r>
      <w:r w:rsidRPr="006141E3">
        <w:rPr>
          <w:rFonts w:cs="Arial"/>
          <w:sz w:val="22"/>
          <w:szCs w:val="22"/>
        </w:rPr>
        <w:t>.</w:t>
      </w:r>
      <w:r w:rsidR="006141E3" w:rsidRPr="006141E3">
        <w:rPr>
          <w:rFonts w:cs="Arial"/>
          <w:sz w:val="22"/>
          <w:szCs w:val="22"/>
        </w:rPr>
        <w:t>40</w:t>
      </w:r>
      <w:r w:rsidRPr="006141E3">
        <w:rPr>
          <w:rFonts w:cs="Arial"/>
          <w:sz w:val="22"/>
          <w:szCs w:val="22"/>
        </w:rPr>
        <w:t xml:space="preserve"> pm on Thursday </w:t>
      </w:r>
      <w:r w:rsidR="001E5C1C" w:rsidRPr="006141E3">
        <w:rPr>
          <w:rFonts w:cs="Arial"/>
          <w:sz w:val="22"/>
          <w:szCs w:val="22"/>
        </w:rPr>
        <w:t>2</w:t>
      </w:r>
      <w:r w:rsidR="001248FB" w:rsidRPr="006141E3">
        <w:rPr>
          <w:rFonts w:cs="Arial"/>
          <w:sz w:val="22"/>
          <w:szCs w:val="22"/>
        </w:rPr>
        <w:t>4 June</w:t>
      </w:r>
      <w:r w:rsidR="00426E24" w:rsidRPr="006141E3">
        <w:rPr>
          <w:rFonts w:cs="Arial"/>
          <w:sz w:val="22"/>
          <w:szCs w:val="22"/>
        </w:rPr>
        <w:t xml:space="preserve"> </w:t>
      </w:r>
      <w:r w:rsidRPr="006141E3">
        <w:rPr>
          <w:rFonts w:cs="Arial"/>
          <w:sz w:val="22"/>
          <w:szCs w:val="22"/>
        </w:rPr>
        <w:t>202</w:t>
      </w:r>
      <w:r w:rsidR="00426E24" w:rsidRPr="006141E3">
        <w:rPr>
          <w:rFonts w:cs="Arial"/>
          <w:sz w:val="22"/>
          <w:szCs w:val="22"/>
        </w:rPr>
        <w:t>1</w:t>
      </w:r>
      <w:r w:rsidRPr="006141E3">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6141E3">
        <w:rPr>
          <w:rFonts w:cs="Arial"/>
          <w:b/>
          <w:sz w:val="22"/>
          <w:szCs w:val="22"/>
        </w:rPr>
        <w:t>Next Meeting</w:t>
      </w:r>
    </w:p>
    <w:p w14:paraId="02EA8D7D" w14:textId="2B194767" w:rsidR="00273E51" w:rsidRPr="0094790E" w:rsidRDefault="00273E51" w:rsidP="00273E51">
      <w:pPr>
        <w:tabs>
          <w:tab w:val="left" w:pos="426"/>
        </w:tabs>
        <w:spacing w:before="120" w:after="120"/>
        <w:rPr>
          <w:rFonts w:cs="Arial"/>
          <w:sz w:val="22"/>
          <w:szCs w:val="22"/>
        </w:rPr>
      </w:pPr>
      <w:r w:rsidRPr="004A3A92">
        <w:rPr>
          <w:rFonts w:cs="Arial"/>
          <w:sz w:val="22"/>
          <w:szCs w:val="22"/>
        </w:rPr>
        <w:t xml:space="preserve">The next meeting is scheduled for </w:t>
      </w:r>
      <w:r w:rsidR="001248FB">
        <w:rPr>
          <w:rFonts w:cs="Arial"/>
          <w:sz w:val="22"/>
          <w:szCs w:val="22"/>
        </w:rPr>
        <w:t>28 July 2021</w:t>
      </w:r>
      <w:r w:rsidRPr="004A3A92">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F14197">
        <w:rPr>
          <w:rFonts w:cs="Arial"/>
          <w:sz w:val="22"/>
          <w:szCs w:val="22"/>
        </w:rPr>
        <w:t>Minutes confirmed as true and correct:</w:t>
      </w:r>
    </w:p>
    <w:p w14:paraId="080C08D5" w14:textId="77777777" w:rsidR="00F14197" w:rsidRDefault="00F14197" w:rsidP="00F14197">
      <w:pPr>
        <w:tabs>
          <w:tab w:val="left" w:pos="426"/>
        </w:tabs>
        <w:spacing w:before="120" w:after="120"/>
        <w:rPr>
          <w:rFonts w:cs="Arial"/>
          <w:sz w:val="22"/>
          <w:szCs w:val="22"/>
        </w:rPr>
      </w:pPr>
      <w:r>
        <w:rPr>
          <w:rFonts w:cs="Arial"/>
          <w:sz w:val="22"/>
          <w:szCs w:val="22"/>
        </w:rPr>
        <w:t>Dr Chris Pigram AM, FTSE</w:t>
      </w:r>
    </w:p>
    <w:p w14:paraId="50BB91F1" w14:textId="77777777" w:rsidR="00F14197" w:rsidRDefault="00F14197" w:rsidP="00F14197">
      <w:pPr>
        <w:tabs>
          <w:tab w:val="left" w:pos="426"/>
        </w:tabs>
        <w:spacing w:before="120" w:after="120"/>
        <w:rPr>
          <w:rFonts w:cs="Arial"/>
          <w:sz w:val="22"/>
          <w:szCs w:val="22"/>
        </w:rPr>
      </w:pPr>
      <w:r>
        <w:rPr>
          <w:rFonts w:cs="Arial"/>
          <w:sz w:val="22"/>
          <w:szCs w:val="22"/>
        </w:rPr>
        <w:t>IESC Chair</w:t>
      </w:r>
    </w:p>
    <w:p w14:paraId="75EC5F2C" w14:textId="40DD14B8" w:rsidR="00F14197" w:rsidRDefault="00F14197" w:rsidP="0021695C">
      <w:pPr>
        <w:tabs>
          <w:tab w:val="left" w:pos="426"/>
        </w:tabs>
        <w:spacing w:before="120" w:after="120"/>
        <w:rPr>
          <w:rFonts w:cs="Arial"/>
          <w:sz w:val="22"/>
          <w:szCs w:val="22"/>
        </w:rPr>
      </w:pPr>
      <w:r>
        <w:rPr>
          <w:rFonts w:cs="Arial"/>
          <w:sz w:val="22"/>
          <w:szCs w:val="22"/>
        </w:rPr>
        <w:t>1 July 2021</w:t>
      </w:r>
    </w:p>
    <w:p w14:paraId="41AF0386" w14:textId="77777777" w:rsidR="00CA5D58" w:rsidRDefault="00CA5D58" w:rsidP="00CA5D58">
      <w:pPr>
        <w:spacing w:after="160" w:line="259" w:lineRule="auto"/>
        <w:rPr>
          <w:rFonts w:cs="Arial"/>
          <w:sz w:val="22"/>
          <w:szCs w:val="22"/>
        </w:rPr>
      </w:pPr>
    </w:p>
    <w:p w14:paraId="5E3D8B64" w14:textId="77777777" w:rsidR="008F1795" w:rsidRDefault="008F1795">
      <w:pPr>
        <w:spacing w:after="160" w:line="259" w:lineRule="auto"/>
        <w:rPr>
          <w:rFonts w:ascii="Calibri" w:hAnsi="Calibri" w:cs="Arial"/>
          <w:b/>
          <w:color w:val="000000" w:themeColor="text1"/>
        </w:rPr>
      </w:pPr>
      <w:r>
        <w:rPr>
          <w:rFonts w:ascii="Calibri" w:hAnsi="Calibri" w:cs="Arial"/>
          <w:b/>
          <w:color w:val="000000" w:themeColor="text1"/>
        </w:rPr>
        <w:br w:type="page"/>
      </w:r>
    </w:p>
    <w:p w14:paraId="6806D801" w14:textId="555FFB6E" w:rsidR="00712E19" w:rsidRDefault="00712E19" w:rsidP="00CA5D58">
      <w:pPr>
        <w:spacing w:after="160" w:line="259" w:lineRule="auto"/>
        <w:rPr>
          <w:rFonts w:ascii="Calibri" w:hAnsi="Calibri" w:cs="Arial"/>
          <w:b/>
          <w:color w:val="000000" w:themeColor="text1"/>
        </w:rPr>
      </w:pPr>
      <w:r w:rsidRPr="002C1F50">
        <w:rPr>
          <w:rFonts w:ascii="Calibri" w:hAnsi="Calibri" w:cs="Arial"/>
          <w:b/>
          <w:color w:val="000000" w:themeColor="text1"/>
        </w:rPr>
        <w:lastRenderedPageBreak/>
        <w:t>Attachment A</w:t>
      </w:r>
    </w:p>
    <w:p w14:paraId="40998992" w14:textId="77777777" w:rsidR="00712E19" w:rsidRDefault="00712E19" w:rsidP="00712E19">
      <w:pPr>
        <w:spacing w:after="0"/>
        <w:rPr>
          <w:rFonts w:ascii="Calibri" w:hAnsi="Calibri" w:cs="Arial"/>
          <w:color w:val="FF0000"/>
        </w:rPr>
      </w:pPr>
    </w:p>
    <w:tbl>
      <w:tblPr>
        <w:tblStyle w:val="TableGrid"/>
        <w:tblW w:w="9493" w:type="dxa"/>
        <w:tblLook w:val="04A0" w:firstRow="1" w:lastRow="0" w:firstColumn="1" w:lastColumn="0" w:noHBand="0" w:noVBand="1"/>
      </w:tblPr>
      <w:tblGrid>
        <w:gridCol w:w="850"/>
        <w:gridCol w:w="2122"/>
        <w:gridCol w:w="2977"/>
        <w:gridCol w:w="3544"/>
      </w:tblGrid>
      <w:tr w:rsidR="00712E19" w:rsidRPr="000470D8" w14:paraId="27BB0060" w14:textId="77777777" w:rsidTr="00712E19">
        <w:trPr>
          <w:cnfStyle w:val="100000000000" w:firstRow="1" w:lastRow="0" w:firstColumn="0" w:lastColumn="0" w:oddVBand="0" w:evenVBand="0" w:oddHBand="0" w:evenHBand="0" w:firstRowFirstColumn="0" w:firstRowLastColumn="0" w:lastRowFirstColumn="0" w:lastRowLastColumn="0"/>
        </w:trPr>
        <w:tc>
          <w:tcPr>
            <w:tcW w:w="850" w:type="dxa"/>
          </w:tcPr>
          <w:p w14:paraId="7338B604" w14:textId="77777777" w:rsidR="00712E19" w:rsidRPr="000470D8" w:rsidRDefault="00712E19" w:rsidP="000364F3">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Item(s)</w:t>
            </w:r>
          </w:p>
        </w:tc>
        <w:tc>
          <w:tcPr>
            <w:tcW w:w="2122" w:type="dxa"/>
          </w:tcPr>
          <w:p w14:paraId="61ABAFC9" w14:textId="77777777" w:rsidR="00712E19" w:rsidRPr="000470D8" w:rsidRDefault="00712E19" w:rsidP="000364F3">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IESC Member</w:t>
            </w:r>
          </w:p>
        </w:tc>
        <w:tc>
          <w:tcPr>
            <w:tcW w:w="2977" w:type="dxa"/>
          </w:tcPr>
          <w:p w14:paraId="1283A76F" w14:textId="77777777" w:rsidR="00712E19" w:rsidRPr="000470D8" w:rsidRDefault="00712E19" w:rsidP="000364F3">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Disclosure</w:t>
            </w:r>
          </w:p>
        </w:tc>
        <w:tc>
          <w:tcPr>
            <w:tcW w:w="3544" w:type="dxa"/>
          </w:tcPr>
          <w:p w14:paraId="5FBB1900" w14:textId="77777777" w:rsidR="00712E19" w:rsidRPr="000470D8" w:rsidRDefault="00712E19" w:rsidP="000364F3">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Determination</w:t>
            </w:r>
          </w:p>
        </w:tc>
      </w:tr>
      <w:tr w:rsidR="00712E19" w:rsidRPr="000470D8" w14:paraId="42CE2E0D" w14:textId="77777777" w:rsidTr="00712E19">
        <w:trPr>
          <w:cnfStyle w:val="000000100000" w:firstRow="0" w:lastRow="0" w:firstColumn="0" w:lastColumn="0" w:oddVBand="0" w:evenVBand="0" w:oddHBand="1" w:evenHBand="0" w:firstRowFirstColumn="0" w:firstRowLastColumn="0" w:lastRowFirstColumn="0" w:lastRowLastColumn="0"/>
        </w:trPr>
        <w:tc>
          <w:tcPr>
            <w:tcW w:w="850" w:type="dxa"/>
          </w:tcPr>
          <w:p w14:paraId="4C0A2184" w14:textId="77777777" w:rsidR="00712E19" w:rsidRPr="008A11B0" w:rsidRDefault="00712E19" w:rsidP="000364F3">
            <w:pPr>
              <w:spacing w:before="240"/>
              <w:rPr>
                <w:rFonts w:ascii="Calibri" w:hAnsi="Calibri" w:cs="Calibri"/>
                <w:sz w:val="22"/>
                <w:szCs w:val="22"/>
              </w:rPr>
            </w:pPr>
            <w:r w:rsidRPr="008A11B0">
              <w:rPr>
                <w:rFonts w:ascii="Calibri" w:hAnsi="Calibri" w:cs="Calibri"/>
                <w:sz w:val="22"/>
                <w:szCs w:val="22"/>
              </w:rPr>
              <w:t>2.2</w:t>
            </w:r>
          </w:p>
        </w:tc>
        <w:tc>
          <w:tcPr>
            <w:tcW w:w="2122" w:type="dxa"/>
          </w:tcPr>
          <w:p w14:paraId="3BB49919" w14:textId="77777777" w:rsidR="00712E19" w:rsidRPr="008A11B0" w:rsidRDefault="00712E19" w:rsidP="000364F3">
            <w:pPr>
              <w:spacing w:before="240"/>
              <w:rPr>
                <w:rFonts w:asciiTheme="minorHAnsi" w:hAnsiTheme="minorHAnsi" w:cstheme="minorHAnsi"/>
                <w:sz w:val="22"/>
                <w:szCs w:val="22"/>
              </w:rPr>
            </w:pPr>
            <w:r w:rsidRPr="008A11B0">
              <w:rPr>
                <w:rFonts w:asciiTheme="minorHAnsi" w:hAnsiTheme="minorHAnsi" w:cstheme="minorHAnsi"/>
                <w:sz w:val="22"/>
                <w:szCs w:val="22"/>
              </w:rPr>
              <w:t>Dr Chris Pigram</w:t>
            </w:r>
          </w:p>
        </w:tc>
        <w:tc>
          <w:tcPr>
            <w:tcW w:w="2977" w:type="dxa"/>
          </w:tcPr>
          <w:p w14:paraId="1A622D40" w14:textId="77777777" w:rsidR="00712E19" w:rsidRPr="008A11B0" w:rsidRDefault="00712E19" w:rsidP="000364F3">
            <w:pPr>
              <w:spacing w:before="240"/>
              <w:rPr>
                <w:rFonts w:asciiTheme="minorHAnsi" w:hAnsiTheme="minorHAnsi" w:cstheme="minorHAnsi"/>
                <w:sz w:val="22"/>
                <w:szCs w:val="22"/>
              </w:rPr>
            </w:pPr>
            <w:r w:rsidRPr="008A11B0">
              <w:rPr>
                <w:rFonts w:asciiTheme="minorHAnsi" w:eastAsia="Times New Roman" w:hAnsiTheme="minorHAnsi" w:cstheme="minorHAnsi"/>
                <w:sz w:val="22"/>
                <w:szCs w:val="22"/>
              </w:rPr>
              <w:t>I have a direct or indirect pecuniary interest in a matter being considered or about to be considered by the IESC, as follows: I own shares in BHP who are in a joint venture for the operation of the Saraji Mine.</w:t>
            </w:r>
          </w:p>
        </w:tc>
        <w:tc>
          <w:tcPr>
            <w:tcW w:w="3544" w:type="dxa"/>
          </w:tcPr>
          <w:p w14:paraId="436EA992" w14:textId="77777777" w:rsidR="00712E19" w:rsidRPr="008A11B0" w:rsidRDefault="00712E19" w:rsidP="000364F3">
            <w:pPr>
              <w:spacing w:before="240"/>
              <w:rPr>
                <w:rFonts w:asciiTheme="minorHAnsi" w:eastAsiaTheme="minorHAnsi" w:hAnsiTheme="minorHAnsi" w:cstheme="minorHAnsi"/>
                <w:sz w:val="22"/>
                <w:szCs w:val="22"/>
                <w:lang w:val="en-AU" w:eastAsia="en-US"/>
              </w:rPr>
            </w:pPr>
            <w:bookmarkStart w:id="2" w:name="_Hlk75265896"/>
            <w:r w:rsidRPr="008A11B0">
              <w:rPr>
                <w:rFonts w:asciiTheme="minorHAnsi" w:hAnsiTheme="minorHAnsi" w:cstheme="minorHAnsi"/>
                <w:sz w:val="22"/>
                <w:szCs w:val="22"/>
              </w:rPr>
              <w:t xml:space="preserve">It was determined that Dr Chris Pigram must not be present during any deliberation of the Committee about the </w:t>
            </w:r>
            <w:r w:rsidRPr="008A11B0">
              <w:rPr>
                <w:rFonts w:asciiTheme="minorHAnsi" w:hAnsiTheme="minorHAnsi" w:cstheme="minorHAnsi"/>
                <w:iCs/>
                <w:sz w:val="22"/>
                <w:szCs w:val="22"/>
              </w:rPr>
              <w:t>Saraji East Mining Lease Project</w:t>
            </w:r>
            <w:r w:rsidRPr="008A11B0">
              <w:rPr>
                <w:rFonts w:asciiTheme="minorHAnsi" w:hAnsiTheme="minorHAnsi" w:cstheme="minorHAnsi"/>
                <w:sz w:val="22"/>
                <w:szCs w:val="22"/>
              </w:rPr>
              <w:t xml:space="preserve"> and must not take part in any decision of the Committee about the </w:t>
            </w:r>
            <w:r w:rsidRPr="008A11B0">
              <w:rPr>
                <w:rFonts w:asciiTheme="minorHAnsi" w:hAnsiTheme="minorHAnsi" w:cstheme="minorHAnsi"/>
                <w:iCs/>
                <w:sz w:val="22"/>
                <w:szCs w:val="22"/>
              </w:rPr>
              <w:t>Saraji East Mining Lease Project</w:t>
            </w:r>
            <w:r w:rsidRPr="008A11B0">
              <w:rPr>
                <w:rFonts w:asciiTheme="minorHAnsi" w:hAnsiTheme="minorHAnsi" w:cstheme="minorHAnsi"/>
                <w:sz w:val="22"/>
                <w:szCs w:val="22"/>
              </w:rPr>
              <w:t>.</w:t>
            </w:r>
          </w:p>
          <w:p w14:paraId="076C1E29" w14:textId="77777777" w:rsidR="00712E19" w:rsidRPr="008A11B0" w:rsidRDefault="00712E19" w:rsidP="000364F3">
            <w:pPr>
              <w:spacing w:before="240"/>
              <w:rPr>
                <w:rFonts w:asciiTheme="minorHAnsi" w:hAnsiTheme="minorHAnsi" w:cstheme="minorHAnsi"/>
                <w:iCs/>
                <w:sz w:val="22"/>
                <w:szCs w:val="22"/>
              </w:rPr>
            </w:pPr>
            <w:bookmarkStart w:id="3" w:name="_Hlk75266027"/>
            <w:bookmarkEnd w:id="2"/>
            <w:r w:rsidRPr="008A11B0">
              <w:rPr>
                <w:rFonts w:asciiTheme="minorHAnsi" w:hAnsiTheme="minorHAnsi" w:cstheme="minorHAnsi"/>
                <w:iCs/>
                <w:sz w:val="22"/>
                <w:szCs w:val="22"/>
              </w:rPr>
              <w:t>The basis for the determination was that share ownership is a pecuniary interest that requires exclusion from deliberations and decisions.</w:t>
            </w:r>
          </w:p>
          <w:bookmarkEnd w:id="3"/>
          <w:p w14:paraId="59CDAF62" w14:textId="77777777" w:rsidR="00712E19" w:rsidRPr="008A11B0" w:rsidRDefault="00712E19" w:rsidP="000364F3">
            <w:pPr>
              <w:spacing w:before="240"/>
              <w:rPr>
                <w:rFonts w:asciiTheme="minorHAnsi" w:hAnsiTheme="minorHAnsi" w:cstheme="minorHAnsi"/>
                <w:iCs/>
                <w:sz w:val="22"/>
                <w:szCs w:val="22"/>
              </w:rPr>
            </w:pPr>
            <w:r w:rsidRPr="008A11B0">
              <w:rPr>
                <w:rFonts w:asciiTheme="minorHAnsi" w:hAnsiTheme="minorHAnsi" w:cstheme="minorHAnsi"/>
                <w:sz w:val="22"/>
                <w:szCs w:val="22"/>
              </w:rPr>
              <w:t xml:space="preserve">The Committee elected Professor Craig Simmons to preside over the Committee’s deliberations of the </w:t>
            </w:r>
            <w:r w:rsidRPr="008A11B0">
              <w:rPr>
                <w:rFonts w:asciiTheme="minorHAnsi" w:hAnsiTheme="minorHAnsi" w:cstheme="minorHAnsi"/>
                <w:iCs/>
                <w:sz w:val="22"/>
                <w:szCs w:val="22"/>
              </w:rPr>
              <w:t xml:space="preserve">Saraji East Mining Lease Project, as </w:t>
            </w:r>
            <w:r w:rsidRPr="008A11B0">
              <w:rPr>
                <w:rFonts w:asciiTheme="minorHAnsi" w:hAnsiTheme="minorHAnsi" w:cstheme="minorHAnsi"/>
                <w:sz w:val="22"/>
                <w:szCs w:val="22"/>
              </w:rPr>
              <w:t xml:space="preserve">Dr Pigram </w:t>
            </w:r>
            <w:r>
              <w:rPr>
                <w:rFonts w:asciiTheme="minorHAnsi" w:hAnsiTheme="minorHAnsi" w:cstheme="minorHAnsi"/>
                <w:sz w:val="22"/>
                <w:szCs w:val="22"/>
              </w:rPr>
              <w:t>wouldn’t be present</w:t>
            </w:r>
            <w:r w:rsidRPr="008A11B0">
              <w:rPr>
                <w:rFonts w:asciiTheme="minorHAnsi" w:hAnsiTheme="minorHAnsi" w:cstheme="minorHAnsi"/>
                <w:sz w:val="22"/>
                <w:szCs w:val="22"/>
              </w:rPr>
              <w:t xml:space="preserve"> to preside</w:t>
            </w:r>
            <w:r w:rsidRPr="008A11B0">
              <w:rPr>
                <w:rFonts w:asciiTheme="minorHAnsi" w:hAnsiTheme="minorHAnsi" w:cstheme="minorHAnsi"/>
                <w:iCs/>
                <w:sz w:val="22"/>
                <w:szCs w:val="22"/>
              </w:rPr>
              <w:t xml:space="preserve">. </w:t>
            </w:r>
          </w:p>
        </w:tc>
      </w:tr>
      <w:tr w:rsidR="00712E19" w:rsidRPr="000470D8" w14:paraId="77D6C351" w14:textId="77777777" w:rsidTr="00712E19">
        <w:trPr>
          <w:cnfStyle w:val="000000010000" w:firstRow="0" w:lastRow="0" w:firstColumn="0" w:lastColumn="0" w:oddVBand="0" w:evenVBand="0" w:oddHBand="0" w:evenHBand="1" w:firstRowFirstColumn="0" w:firstRowLastColumn="0" w:lastRowFirstColumn="0" w:lastRowLastColumn="0"/>
        </w:trPr>
        <w:tc>
          <w:tcPr>
            <w:tcW w:w="850" w:type="dxa"/>
          </w:tcPr>
          <w:p w14:paraId="7AC96E54" w14:textId="77777777" w:rsidR="00712E19" w:rsidRPr="008A11B0" w:rsidRDefault="00712E19" w:rsidP="000364F3">
            <w:pPr>
              <w:spacing w:before="240"/>
              <w:rPr>
                <w:rFonts w:ascii="Calibri" w:hAnsi="Calibri" w:cs="Calibri"/>
                <w:sz w:val="22"/>
                <w:szCs w:val="22"/>
              </w:rPr>
            </w:pPr>
            <w:r w:rsidRPr="008A11B0">
              <w:rPr>
                <w:rFonts w:ascii="Calibri" w:hAnsi="Calibri" w:cs="Calibri"/>
                <w:sz w:val="22"/>
                <w:szCs w:val="22"/>
              </w:rPr>
              <w:t>2.2</w:t>
            </w:r>
          </w:p>
        </w:tc>
        <w:tc>
          <w:tcPr>
            <w:tcW w:w="2122" w:type="dxa"/>
          </w:tcPr>
          <w:p w14:paraId="1C9A82E8" w14:textId="77777777" w:rsidR="00712E19" w:rsidRPr="008A11B0" w:rsidRDefault="00712E19" w:rsidP="000364F3">
            <w:pPr>
              <w:spacing w:before="240"/>
              <w:rPr>
                <w:rFonts w:asciiTheme="minorHAnsi" w:hAnsiTheme="minorHAnsi" w:cstheme="minorHAnsi"/>
                <w:sz w:val="22"/>
                <w:szCs w:val="22"/>
              </w:rPr>
            </w:pPr>
            <w:r w:rsidRPr="008A11B0">
              <w:rPr>
                <w:rFonts w:asciiTheme="minorHAnsi" w:hAnsiTheme="minorHAnsi" w:cstheme="minorHAnsi"/>
                <w:sz w:val="22"/>
                <w:szCs w:val="22"/>
              </w:rPr>
              <w:t>Dr Jenny Stauber</w:t>
            </w:r>
          </w:p>
        </w:tc>
        <w:tc>
          <w:tcPr>
            <w:tcW w:w="2977" w:type="dxa"/>
          </w:tcPr>
          <w:p w14:paraId="6E9CB174" w14:textId="77777777" w:rsidR="00712E19" w:rsidRPr="008A11B0" w:rsidRDefault="00712E19" w:rsidP="000364F3">
            <w:pPr>
              <w:spacing w:before="240"/>
              <w:rPr>
                <w:rFonts w:asciiTheme="minorHAnsi" w:hAnsiTheme="minorHAnsi" w:cstheme="minorHAnsi"/>
                <w:sz w:val="22"/>
                <w:szCs w:val="22"/>
              </w:rPr>
            </w:pPr>
            <w:r w:rsidRPr="008A11B0">
              <w:rPr>
                <w:rFonts w:asciiTheme="minorHAnsi" w:eastAsia="Times New Roman" w:hAnsiTheme="minorHAnsi" w:cstheme="minorHAnsi"/>
                <w:sz w:val="22"/>
                <w:szCs w:val="22"/>
              </w:rPr>
              <w:t>I have a direct or indirect pecuniary interest in a matter being considered or about to be considered by the IESC, as follows: Saraji East mine as I jointly own shares in BHP.</w:t>
            </w:r>
          </w:p>
        </w:tc>
        <w:tc>
          <w:tcPr>
            <w:tcW w:w="3544" w:type="dxa"/>
          </w:tcPr>
          <w:p w14:paraId="0C50B1AB" w14:textId="77777777" w:rsidR="00712E19" w:rsidRPr="008A11B0" w:rsidRDefault="00712E19" w:rsidP="000364F3">
            <w:pPr>
              <w:spacing w:before="240"/>
              <w:rPr>
                <w:rFonts w:asciiTheme="minorHAnsi" w:hAnsiTheme="minorHAnsi" w:cstheme="minorHAnsi"/>
                <w:sz w:val="22"/>
                <w:szCs w:val="22"/>
              </w:rPr>
            </w:pPr>
            <w:r w:rsidRPr="008A11B0">
              <w:rPr>
                <w:rFonts w:asciiTheme="minorHAnsi" w:hAnsiTheme="minorHAnsi" w:cstheme="minorHAnsi"/>
                <w:sz w:val="22"/>
                <w:szCs w:val="22"/>
              </w:rPr>
              <w:t xml:space="preserve">It was determined that Dr Jenny Stauber must not be present during any deliberation of the Committee about the </w:t>
            </w:r>
            <w:r w:rsidRPr="008A11B0">
              <w:rPr>
                <w:rFonts w:asciiTheme="minorHAnsi" w:hAnsiTheme="minorHAnsi" w:cstheme="minorHAnsi"/>
                <w:iCs/>
                <w:sz w:val="22"/>
                <w:szCs w:val="22"/>
              </w:rPr>
              <w:t>Saraji East Mining Lease Project</w:t>
            </w:r>
            <w:r w:rsidRPr="008A11B0">
              <w:rPr>
                <w:rFonts w:asciiTheme="minorHAnsi" w:hAnsiTheme="minorHAnsi" w:cstheme="minorHAnsi"/>
                <w:sz w:val="22"/>
                <w:szCs w:val="22"/>
              </w:rPr>
              <w:t xml:space="preserve"> and must not take part in any decision of the Committee about the </w:t>
            </w:r>
            <w:r w:rsidRPr="008A11B0">
              <w:rPr>
                <w:rFonts w:asciiTheme="minorHAnsi" w:hAnsiTheme="minorHAnsi" w:cstheme="minorHAnsi"/>
                <w:iCs/>
                <w:sz w:val="22"/>
                <w:szCs w:val="22"/>
              </w:rPr>
              <w:t>Saraji East Mining Lease Project</w:t>
            </w:r>
            <w:r w:rsidRPr="008A11B0">
              <w:rPr>
                <w:rFonts w:asciiTheme="minorHAnsi" w:hAnsiTheme="minorHAnsi" w:cstheme="minorHAnsi"/>
                <w:sz w:val="22"/>
                <w:szCs w:val="22"/>
              </w:rPr>
              <w:t>.</w:t>
            </w:r>
          </w:p>
          <w:p w14:paraId="0EBCB0C9" w14:textId="77777777" w:rsidR="00712E19" w:rsidRPr="008A11B0" w:rsidRDefault="00712E19" w:rsidP="000364F3">
            <w:pPr>
              <w:spacing w:before="240"/>
              <w:rPr>
                <w:rFonts w:asciiTheme="minorHAnsi" w:hAnsiTheme="minorHAnsi" w:cstheme="minorHAnsi"/>
                <w:iCs/>
                <w:sz w:val="22"/>
                <w:szCs w:val="22"/>
              </w:rPr>
            </w:pPr>
            <w:r w:rsidRPr="008A11B0">
              <w:rPr>
                <w:rFonts w:asciiTheme="minorHAnsi" w:hAnsiTheme="minorHAnsi" w:cstheme="minorHAnsi"/>
                <w:iCs/>
                <w:sz w:val="22"/>
                <w:szCs w:val="22"/>
              </w:rPr>
              <w:t>The basis for the determination was that share ownership is a pecuniary interest that requires exclusion from deliberations and decisions.</w:t>
            </w:r>
          </w:p>
        </w:tc>
      </w:tr>
      <w:tr w:rsidR="00712E19" w:rsidRPr="000470D8" w14:paraId="6E534FB7" w14:textId="77777777" w:rsidTr="00712E19">
        <w:trPr>
          <w:cnfStyle w:val="000000100000" w:firstRow="0" w:lastRow="0" w:firstColumn="0" w:lastColumn="0" w:oddVBand="0" w:evenVBand="0" w:oddHBand="1" w:evenHBand="0" w:firstRowFirstColumn="0" w:firstRowLastColumn="0" w:lastRowFirstColumn="0" w:lastRowLastColumn="0"/>
        </w:trPr>
        <w:tc>
          <w:tcPr>
            <w:tcW w:w="850" w:type="dxa"/>
          </w:tcPr>
          <w:p w14:paraId="050FF264" w14:textId="77777777" w:rsidR="00712E19" w:rsidRPr="008A11B0" w:rsidRDefault="00712E19" w:rsidP="000364F3">
            <w:pPr>
              <w:spacing w:before="240"/>
              <w:rPr>
                <w:rFonts w:asciiTheme="minorHAnsi" w:hAnsiTheme="minorHAnsi" w:cstheme="minorHAnsi"/>
                <w:sz w:val="22"/>
                <w:szCs w:val="22"/>
              </w:rPr>
            </w:pPr>
            <w:r w:rsidRPr="008A11B0">
              <w:rPr>
                <w:rFonts w:asciiTheme="minorHAnsi" w:hAnsiTheme="minorHAnsi" w:cstheme="minorHAnsi"/>
                <w:sz w:val="22"/>
                <w:szCs w:val="22"/>
              </w:rPr>
              <w:t>2.2</w:t>
            </w:r>
          </w:p>
        </w:tc>
        <w:tc>
          <w:tcPr>
            <w:tcW w:w="2122" w:type="dxa"/>
          </w:tcPr>
          <w:p w14:paraId="4FD29276" w14:textId="51076AA9" w:rsidR="00712E19" w:rsidRPr="008A11B0" w:rsidRDefault="00712E19" w:rsidP="000364F3">
            <w:pPr>
              <w:spacing w:before="240"/>
              <w:rPr>
                <w:rFonts w:asciiTheme="minorHAnsi" w:hAnsiTheme="minorHAnsi" w:cstheme="minorHAnsi"/>
                <w:sz w:val="22"/>
                <w:szCs w:val="22"/>
              </w:rPr>
            </w:pPr>
            <w:r w:rsidRPr="008A11B0">
              <w:rPr>
                <w:rFonts w:asciiTheme="minorHAnsi" w:hAnsiTheme="minorHAnsi" w:cstheme="minorHAnsi"/>
                <w:sz w:val="22"/>
                <w:szCs w:val="22"/>
              </w:rPr>
              <w:t>Professor Craig</w:t>
            </w:r>
            <w:r>
              <w:rPr>
                <w:rFonts w:asciiTheme="minorHAnsi" w:hAnsiTheme="minorHAnsi" w:cstheme="minorHAnsi"/>
                <w:sz w:val="22"/>
                <w:szCs w:val="22"/>
              </w:rPr>
              <w:t> </w:t>
            </w:r>
            <w:r w:rsidRPr="008A11B0">
              <w:rPr>
                <w:rFonts w:asciiTheme="minorHAnsi" w:hAnsiTheme="minorHAnsi" w:cstheme="minorHAnsi"/>
                <w:sz w:val="22"/>
                <w:szCs w:val="22"/>
              </w:rPr>
              <w:t>Simmons</w:t>
            </w:r>
          </w:p>
        </w:tc>
        <w:tc>
          <w:tcPr>
            <w:tcW w:w="2977" w:type="dxa"/>
          </w:tcPr>
          <w:p w14:paraId="5C49922E" w14:textId="77777777" w:rsidR="00712E19" w:rsidRPr="008A11B0" w:rsidRDefault="00712E19" w:rsidP="000364F3">
            <w:pPr>
              <w:spacing w:before="240"/>
              <w:rPr>
                <w:rFonts w:ascii="Calibri" w:eastAsia="Times New Roman" w:hAnsi="Calibri" w:cs="Calibri"/>
                <w:sz w:val="22"/>
                <w:szCs w:val="22"/>
              </w:rPr>
            </w:pPr>
            <w:r w:rsidRPr="008A11B0">
              <w:rPr>
                <w:rFonts w:ascii="Calibri" w:eastAsia="Times New Roman" w:hAnsi="Calibri" w:cs="Calibri"/>
                <w:sz w:val="22"/>
                <w:szCs w:val="22"/>
              </w:rPr>
              <w:t xml:space="preserve">I consider that there may be a possible conflict of interest in relation to agenda item 2.2 </w:t>
            </w:r>
            <w:r w:rsidRPr="008A11B0">
              <w:rPr>
                <w:rFonts w:asciiTheme="minorHAnsi" w:hAnsiTheme="minorHAnsi" w:cstheme="minorHAnsi"/>
                <w:iCs/>
                <w:sz w:val="22"/>
                <w:szCs w:val="22"/>
              </w:rPr>
              <w:t>Saraji East Mining Lease Project</w:t>
            </w:r>
            <w:r w:rsidRPr="008A11B0">
              <w:rPr>
                <w:rFonts w:ascii="Calibri" w:eastAsia="Times New Roman" w:hAnsi="Calibri" w:cs="Calibri"/>
                <w:sz w:val="22"/>
                <w:szCs w:val="22"/>
              </w:rPr>
              <w:t xml:space="preserve"> as follows: </w:t>
            </w:r>
            <w:r w:rsidRPr="008A11B0">
              <w:rPr>
                <w:rFonts w:ascii="Calibri" w:hAnsi="Calibri" w:cs="Calibri"/>
                <w:sz w:val="22"/>
                <w:szCs w:val="22"/>
              </w:rPr>
              <w:t>Flinders University is the Administering Organisation for the Groundwater Modelling Decision Support Initiative (GMDSI). This is co-funded by BHP and Rio Tinto. I am involved in the GMDSI project.</w:t>
            </w:r>
          </w:p>
        </w:tc>
        <w:tc>
          <w:tcPr>
            <w:tcW w:w="3544" w:type="dxa"/>
          </w:tcPr>
          <w:p w14:paraId="0D79DC56" w14:textId="77777777" w:rsidR="00712E19" w:rsidRPr="008A11B0" w:rsidRDefault="00712E19" w:rsidP="000364F3">
            <w:pPr>
              <w:spacing w:before="240"/>
              <w:rPr>
                <w:rFonts w:asciiTheme="minorHAnsi" w:hAnsiTheme="minorHAnsi" w:cstheme="minorHAnsi"/>
                <w:iCs/>
                <w:sz w:val="22"/>
                <w:szCs w:val="22"/>
              </w:rPr>
            </w:pPr>
            <w:r w:rsidRPr="008A11B0">
              <w:rPr>
                <w:rFonts w:ascii="Calibri" w:hAnsi="Calibri" w:cs="Calibri"/>
                <w:sz w:val="22"/>
                <w:szCs w:val="22"/>
              </w:rPr>
              <w:t>It was determined that n</w:t>
            </w:r>
            <w:r w:rsidRPr="008A11B0">
              <w:rPr>
                <w:rFonts w:asciiTheme="minorHAnsi" w:eastAsia="Times New Roman" w:hAnsiTheme="minorHAnsi" w:cstheme="minorHAnsi"/>
                <w:sz w:val="22"/>
                <w:szCs w:val="22"/>
              </w:rPr>
              <w:t xml:space="preserve">o actual, potential or perceived conflict of interest </w:t>
            </w:r>
            <w:proofErr w:type="gramStart"/>
            <w:r w:rsidRPr="008A11B0">
              <w:rPr>
                <w:rFonts w:asciiTheme="minorHAnsi" w:eastAsia="Times New Roman" w:hAnsiTheme="minorHAnsi" w:cstheme="minorHAnsi"/>
                <w:sz w:val="22"/>
                <w:szCs w:val="22"/>
              </w:rPr>
              <w:t>exists</w:t>
            </w:r>
            <w:proofErr w:type="gramEnd"/>
            <w:r w:rsidRPr="008A11B0">
              <w:rPr>
                <w:rFonts w:asciiTheme="minorHAnsi" w:eastAsia="Times New Roman" w:hAnsiTheme="minorHAnsi" w:cstheme="minorHAnsi"/>
                <w:sz w:val="22"/>
                <w:szCs w:val="22"/>
              </w:rPr>
              <w:t xml:space="preserve"> and </w:t>
            </w:r>
            <w:r w:rsidRPr="008A11B0">
              <w:rPr>
                <w:rFonts w:asciiTheme="minorHAnsi" w:hAnsiTheme="minorHAnsi" w:cstheme="minorHAnsi"/>
                <w:sz w:val="22"/>
                <w:szCs w:val="22"/>
              </w:rPr>
              <w:t>Professor Craig Simmons</w:t>
            </w:r>
            <w:r w:rsidRPr="008A11B0">
              <w:rPr>
                <w:rFonts w:asciiTheme="minorHAnsi" w:eastAsia="Times New Roman" w:hAnsiTheme="minorHAnsi" w:cstheme="minorHAnsi"/>
                <w:sz w:val="22"/>
                <w:szCs w:val="22"/>
              </w:rPr>
              <w:t xml:space="preserve"> can participate fully with the Committee on </w:t>
            </w:r>
            <w:r w:rsidRPr="008A11B0">
              <w:rPr>
                <w:rFonts w:asciiTheme="minorHAnsi" w:hAnsiTheme="minorHAnsi" w:cstheme="minorHAnsi"/>
                <w:sz w:val="22"/>
                <w:szCs w:val="22"/>
              </w:rPr>
              <w:t xml:space="preserve">the </w:t>
            </w:r>
            <w:r w:rsidRPr="008A11B0">
              <w:rPr>
                <w:rFonts w:asciiTheme="minorHAnsi" w:hAnsiTheme="minorHAnsi" w:cstheme="minorHAnsi"/>
                <w:iCs/>
                <w:sz w:val="22"/>
                <w:szCs w:val="22"/>
              </w:rPr>
              <w:t>Saraji East Mining Lease Project.</w:t>
            </w:r>
          </w:p>
          <w:p w14:paraId="170678C1" w14:textId="77777777" w:rsidR="00712E19" w:rsidRPr="008A11B0" w:rsidRDefault="00712E19" w:rsidP="000364F3">
            <w:pPr>
              <w:spacing w:before="240"/>
              <w:rPr>
                <w:rFonts w:asciiTheme="minorHAnsi" w:hAnsiTheme="minorHAnsi" w:cstheme="minorHAnsi"/>
                <w:sz w:val="22"/>
                <w:szCs w:val="22"/>
              </w:rPr>
            </w:pPr>
            <w:bookmarkStart w:id="4" w:name="_Hlk75265216"/>
            <w:r w:rsidRPr="008A11B0">
              <w:rPr>
                <w:rFonts w:asciiTheme="minorHAnsi" w:hAnsiTheme="minorHAnsi" w:cstheme="minorHAnsi"/>
                <w:iCs/>
                <w:sz w:val="22"/>
                <w:szCs w:val="22"/>
              </w:rPr>
              <w:t>The basis for the determination is that the BHP funding relationship with GMDSI is with Flinders University and not with Professor Simmons</w:t>
            </w:r>
            <w:r w:rsidRPr="008A11B0">
              <w:t>.</w:t>
            </w:r>
            <w:bookmarkEnd w:id="4"/>
          </w:p>
        </w:tc>
      </w:tr>
      <w:tr w:rsidR="00712E19" w:rsidRPr="000470D8" w14:paraId="14AAD7BB" w14:textId="77777777" w:rsidTr="00712E19">
        <w:trPr>
          <w:cnfStyle w:val="000000010000" w:firstRow="0" w:lastRow="0" w:firstColumn="0" w:lastColumn="0" w:oddVBand="0" w:evenVBand="0" w:oddHBand="0" w:evenHBand="1" w:firstRowFirstColumn="0" w:firstRowLastColumn="0" w:lastRowFirstColumn="0" w:lastRowLastColumn="0"/>
        </w:trPr>
        <w:tc>
          <w:tcPr>
            <w:tcW w:w="850" w:type="dxa"/>
          </w:tcPr>
          <w:p w14:paraId="0D2603E3" w14:textId="77777777" w:rsidR="00712E19" w:rsidRPr="008A11B0" w:rsidRDefault="00712E19" w:rsidP="000364F3">
            <w:pPr>
              <w:spacing w:before="240"/>
              <w:rPr>
                <w:rFonts w:ascii="Calibri" w:hAnsi="Calibri" w:cs="Calibri"/>
                <w:sz w:val="22"/>
                <w:szCs w:val="22"/>
              </w:rPr>
            </w:pPr>
            <w:r w:rsidRPr="008A11B0">
              <w:rPr>
                <w:rFonts w:asciiTheme="minorHAnsi" w:hAnsiTheme="minorHAnsi" w:cstheme="minorHAnsi"/>
                <w:sz w:val="22"/>
                <w:szCs w:val="22"/>
              </w:rPr>
              <w:lastRenderedPageBreak/>
              <w:t>2.2</w:t>
            </w:r>
          </w:p>
        </w:tc>
        <w:tc>
          <w:tcPr>
            <w:tcW w:w="2122" w:type="dxa"/>
          </w:tcPr>
          <w:p w14:paraId="066FDE3B" w14:textId="4F3253ED" w:rsidR="00712E19" w:rsidRPr="008A11B0" w:rsidRDefault="00712E19" w:rsidP="000364F3">
            <w:pPr>
              <w:spacing w:before="240"/>
              <w:rPr>
                <w:rFonts w:ascii="Calibri" w:hAnsi="Calibri" w:cs="Calibri"/>
                <w:sz w:val="22"/>
                <w:szCs w:val="22"/>
              </w:rPr>
            </w:pPr>
            <w:r w:rsidRPr="008A11B0">
              <w:rPr>
                <w:rFonts w:ascii="Calibri" w:hAnsi="Calibri" w:cs="Calibri"/>
                <w:sz w:val="22"/>
                <w:szCs w:val="22"/>
              </w:rPr>
              <w:t>Associate Professor Phil</w:t>
            </w:r>
            <w:r>
              <w:rPr>
                <w:rFonts w:ascii="Calibri" w:hAnsi="Calibri" w:cs="Calibri"/>
                <w:sz w:val="22"/>
                <w:szCs w:val="22"/>
              </w:rPr>
              <w:t> </w:t>
            </w:r>
            <w:r w:rsidRPr="008A11B0">
              <w:rPr>
                <w:rFonts w:ascii="Calibri" w:hAnsi="Calibri" w:cs="Calibri"/>
                <w:sz w:val="22"/>
                <w:szCs w:val="22"/>
              </w:rPr>
              <w:t>Hayes</w:t>
            </w:r>
          </w:p>
        </w:tc>
        <w:tc>
          <w:tcPr>
            <w:tcW w:w="2977" w:type="dxa"/>
          </w:tcPr>
          <w:p w14:paraId="0CAD2AD8" w14:textId="5A790658" w:rsidR="00712E19" w:rsidRPr="008A11B0" w:rsidRDefault="00712E19" w:rsidP="000364F3">
            <w:pPr>
              <w:spacing w:before="240"/>
              <w:rPr>
                <w:rFonts w:ascii="Calibri" w:hAnsi="Calibri" w:cs="Calibri"/>
                <w:sz w:val="22"/>
                <w:szCs w:val="22"/>
              </w:rPr>
            </w:pPr>
            <w:bookmarkStart w:id="5" w:name="_Hlk75267453"/>
            <w:r w:rsidRPr="008A11B0">
              <w:rPr>
                <w:rFonts w:ascii="Calibri" w:eastAsia="Times New Roman" w:hAnsi="Calibri" w:cs="Calibri"/>
                <w:sz w:val="22"/>
                <w:szCs w:val="22"/>
              </w:rPr>
              <w:t xml:space="preserve">I consider that there may be a possible conflict of interest in relation to agenda item 2.2 </w:t>
            </w:r>
            <w:r w:rsidRPr="008A11B0">
              <w:rPr>
                <w:rFonts w:asciiTheme="minorHAnsi" w:hAnsiTheme="minorHAnsi" w:cstheme="minorHAnsi"/>
                <w:iCs/>
                <w:sz w:val="22"/>
                <w:szCs w:val="22"/>
              </w:rPr>
              <w:t>Saraji East Mining Lease Project</w:t>
            </w:r>
            <w:r w:rsidRPr="008A11B0">
              <w:rPr>
                <w:rFonts w:ascii="Calibri" w:eastAsia="Times New Roman" w:hAnsi="Calibri" w:cs="Calibri"/>
                <w:sz w:val="22"/>
                <w:szCs w:val="22"/>
              </w:rPr>
              <w:t xml:space="preserve"> as follows: I </w:t>
            </w:r>
            <w:r w:rsidRPr="008A11B0">
              <w:rPr>
                <w:rFonts w:ascii="Calibri" w:hAnsi="Calibri" w:cs="Calibri"/>
                <w:sz w:val="22"/>
                <w:szCs w:val="22"/>
              </w:rPr>
              <w:t>have never worked on the Saraji site but I have worked for BMA previously at another site, the last time 4 years ago. Saraji is operated by BMA who are part owned by BHP. I have worked for BHP on other sites in Australia and overseas, and I also have a research project at the University of Queensland, GMDSI (Groundwater Modelling Decision Support Initiative) that is funded by BHP and Rio Tinto, the main contract for which is administered via Flinders University</w:t>
            </w:r>
            <w:bookmarkEnd w:id="5"/>
            <w:r w:rsidR="00371215">
              <w:rPr>
                <w:rFonts w:ascii="Calibri" w:hAnsi="Calibri" w:cs="Calibri"/>
                <w:sz w:val="22"/>
                <w:szCs w:val="22"/>
              </w:rPr>
              <w:t>.</w:t>
            </w:r>
          </w:p>
        </w:tc>
        <w:tc>
          <w:tcPr>
            <w:tcW w:w="3544" w:type="dxa"/>
          </w:tcPr>
          <w:p w14:paraId="6A5156CA" w14:textId="77777777" w:rsidR="00712E19" w:rsidRPr="008A11B0" w:rsidRDefault="00712E19" w:rsidP="000364F3">
            <w:pPr>
              <w:spacing w:before="240"/>
              <w:rPr>
                <w:rFonts w:ascii="Calibri" w:hAnsi="Calibri" w:cs="Calibri"/>
                <w:iCs/>
                <w:sz w:val="22"/>
                <w:szCs w:val="22"/>
              </w:rPr>
            </w:pPr>
            <w:bookmarkStart w:id="6" w:name="_Hlk75267471"/>
            <w:r w:rsidRPr="008A11B0">
              <w:rPr>
                <w:rFonts w:ascii="Calibri" w:hAnsi="Calibri" w:cs="Calibri"/>
                <w:sz w:val="22"/>
                <w:szCs w:val="22"/>
              </w:rPr>
              <w:t>It was determined that n</w:t>
            </w:r>
            <w:r w:rsidRPr="008A11B0">
              <w:rPr>
                <w:rFonts w:ascii="Calibri" w:eastAsia="Times New Roman" w:hAnsi="Calibri" w:cs="Calibri"/>
                <w:sz w:val="22"/>
                <w:szCs w:val="22"/>
              </w:rPr>
              <w:t xml:space="preserve">o actual, potential or perceived conflict of interest </w:t>
            </w:r>
            <w:proofErr w:type="gramStart"/>
            <w:r w:rsidRPr="008A11B0">
              <w:rPr>
                <w:rFonts w:ascii="Calibri" w:eastAsia="Times New Roman" w:hAnsi="Calibri" w:cs="Calibri"/>
                <w:sz w:val="22"/>
                <w:szCs w:val="22"/>
              </w:rPr>
              <w:t>exists</w:t>
            </w:r>
            <w:proofErr w:type="gramEnd"/>
            <w:r w:rsidRPr="008A11B0">
              <w:rPr>
                <w:rFonts w:ascii="Calibri" w:eastAsia="Times New Roman" w:hAnsi="Calibri" w:cs="Calibri"/>
                <w:sz w:val="22"/>
                <w:szCs w:val="22"/>
              </w:rPr>
              <w:t xml:space="preserve"> and </w:t>
            </w:r>
            <w:r w:rsidRPr="008A11B0">
              <w:rPr>
                <w:rFonts w:ascii="Calibri" w:hAnsi="Calibri" w:cs="Calibri"/>
                <w:sz w:val="22"/>
                <w:szCs w:val="22"/>
              </w:rPr>
              <w:t>Associate Professor Phil Hayes</w:t>
            </w:r>
            <w:r w:rsidRPr="008A11B0">
              <w:rPr>
                <w:rFonts w:ascii="Calibri" w:eastAsia="Times New Roman" w:hAnsi="Calibri" w:cs="Calibri"/>
                <w:sz w:val="22"/>
                <w:szCs w:val="22"/>
              </w:rPr>
              <w:t xml:space="preserve"> can participate fully with the Committee on </w:t>
            </w:r>
            <w:r w:rsidRPr="008A11B0">
              <w:rPr>
                <w:rFonts w:ascii="Calibri" w:hAnsi="Calibri" w:cs="Calibri"/>
                <w:sz w:val="22"/>
                <w:szCs w:val="22"/>
              </w:rPr>
              <w:t xml:space="preserve">the </w:t>
            </w:r>
            <w:r w:rsidRPr="008A11B0">
              <w:rPr>
                <w:rFonts w:ascii="Calibri" w:hAnsi="Calibri" w:cs="Calibri"/>
                <w:iCs/>
                <w:sz w:val="22"/>
                <w:szCs w:val="22"/>
              </w:rPr>
              <w:t>Saraji East Mining Lease Project.</w:t>
            </w:r>
          </w:p>
          <w:p w14:paraId="4D7B77AC" w14:textId="77777777" w:rsidR="00712E19" w:rsidRPr="008A11B0" w:rsidRDefault="00712E19" w:rsidP="000364F3">
            <w:pPr>
              <w:spacing w:before="240"/>
              <w:rPr>
                <w:rFonts w:ascii="Calibri" w:hAnsi="Calibri" w:cs="Calibri"/>
                <w:sz w:val="22"/>
                <w:szCs w:val="22"/>
              </w:rPr>
            </w:pPr>
            <w:bookmarkStart w:id="7" w:name="_Hlk75267669"/>
            <w:bookmarkStart w:id="8" w:name="_Hlk75267410"/>
            <w:bookmarkEnd w:id="6"/>
            <w:r w:rsidRPr="008A11B0">
              <w:rPr>
                <w:rFonts w:ascii="Calibri" w:hAnsi="Calibri" w:cs="Calibri"/>
                <w:iCs/>
                <w:sz w:val="22"/>
                <w:szCs w:val="22"/>
              </w:rPr>
              <w:t xml:space="preserve">The basis for the determination is that </w:t>
            </w:r>
            <w:proofErr w:type="spellStart"/>
            <w:r w:rsidRPr="008A11B0">
              <w:rPr>
                <w:rFonts w:ascii="Calibri" w:hAnsi="Calibri" w:cs="Calibri"/>
                <w:iCs/>
                <w:sz w:val="22"/>
                <w:szCs w:val="22"/>
              </w:rPr>
              <w:t>i</w:t>
            </w:r>
            <w:proofErr w:type="spellEnd"/>
            <w:r w:rsidRPr="008A11B0">
              <w:rPr>
                <w:rFonts w:ascii="Calibri" w:hAnsi="Calibri" w:cs="Calibri"/>
                <w:iCs/>
                <w:sz w:val="22"/>
                <w:szCs w:val="22"/>
              </w:rPr>
              <w:t>) the previous working relationship on a different BMA site isn’t significant and ii) the BHP funding relationship with GMDSI is with Flinders University and not with Dr Hayes</w:t>
            </w:r>
            <w:bookmarkEnd w:id="7"/>
            <w:r w:rsidRPr="008A11B0">
              <w:rPr>
                <w:rFonts w:ascii="Calibri" w:hAnsi="Calibri" w:cs="Calibri"/>
                <w:sz w:val="22"/>
                <w:szCs w:val="22"/>
              </w:rPr>
              <w:t>.</w:t>
            </w:r>
            <w:bookmarkEnd w:id="8"/>
          </w:p>
        </w:tc>
      </w:tr>
    </w:tbl>
    <w:p w14:paraId="122294DD" w14:textId="77777777" w:rsidR="004348FE" w:rsidRPr="00181567" w:rsidRDefault="004348FE" w:rsidP="00181567">
      <w:pPr>
        <w:tabs>
          <w:tab w:val="left" w:pos="426"/>
        </w:tabs>
        <w:spacing w:before="120" w:after="120"/>
        <w:rPr>
          <w:rFonts w:cs="Arial"/>
          <w:sz w:val="22"/>
          <w:szCs w:val="22"/>
        </w:rPr>
      </w:pPr>
    </w:p>
    <w:sectPr w:rsidR="004348FE" w:rsidRPr="00181567" w:rsidSect="00B87C99">
      <w:type w:val="continuous"/>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4F7D" w14:textId="77777777" w:rsidR="003D199C" w:rsidRDefault="003D199C">
      <w:pPr>
        <w:spacing w:after="0"/>
      </w:pPr>
      <w:r>
        <w:separator/>
      </w:r>
    </w:p>
  </w:endnote>
  <w:endnote w:type="continuationSeparator" w:id="0">
    <w:p w14:paraId="7E517C3A" w14:textId="77777777" w:rsidR="003D199C" w:rsidRDefault="003D199C">
      <w:pPr>
        <w:spacing w:after="0"/>
      </w:pPr>
      <w:r>
        <w:continuationSeparator/>
      </w:r>
    </w:p>
  </w:endnote>
  <w:endnote w:type="continuationNotice" w:id="1">
    <w:p w14:paraId="039FC55F" w14:textId="77777777" w:rsidR="003D199C" w:rsidRDefault="003D1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77777777" w:rsidR="003D199C" w:rsidRDefault="003D199C">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3D199C" w:rsidRDefault="002640F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77777777" w:rsidR="003D199C" w:rsidRDefault="003D199C">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3D199C" w:rsidRPr="00C121F8" w:rsidRDefault="003D199C"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3D199C" w:rsidRPr="00C121F8" w:rsidRDefault="003D199C"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3D199C" w:rsidRDefault="003D199C"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3D199C" w:rsidRPr="00C121F8" w:rsidRDefault="003D199C"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3D199C" w:rsidRPr="00C121F8" w:rsidRDefault="003D199C"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3D199C" w:rsidRDefault="003D199C"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3D199C" w:rsidRDefault="003D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A0B5" w14:textId="77777777" w:rsidR="003D199C" w:rsidRDefault="003D199C">
      <w:pPr>
        <w:spacing w:after="0"/>
      </w:pPr>
      <w:r>
        <w:separator/>
      </w:r>
    </w:p>
  </w:footnote>
  <w:footnote w:type="continuationSeparator" w:id="0">
    <w:p w14:paraId="0417CCE0" w14:textId="77777777" w:rsidR="003D199C" w:rsidRDefault="003D199C">
      <w:pPr>
        <w:spacing w:after="0"/>
      </w:pPr>
      <w:r>
        <w:continuationSeparator/>
      </w:r>
    </w:p>
  </w:footnote>
  <w:footnote w:type="continuationNotice" w:id="1">
    <w:p w14:paraId="571FC8B1" w14:textId="77777777" w:rsidR="003D199C" w:rsidRDefault="003D19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3D199C" w:rsidRDefault="003D199C"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3D199C" w:rsidRDefault="003D19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3D199C" w:rsidRDefault="003D199C">
    <w:pPr>
      <w:pStyle w:val="Header"/>
    </w:pPr>
  </w:p>
  <w:p w14:paraId="7146A1BE" w14:textId="77777777" w:rsidR="003D199C" w:rsidRDefault="003D1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3D199C" w:rsidRDefault="003D199C">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1"/>
  </w:num>
  <w:num w:numId="5">
    <w:abstractNumId w:val="7"/>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3F4"/>
    <w:rsid w:val="00006CE6"/>
    <w:rsid w:val="000112E6"/>
    <w:rsid w:val="0001376F"/>
    <w:rsid w:val="00013C02"/>
    <w:rsid w:val="00032B27"/>
    <w:rsid w:val="00035401"/>
    <w:rsid w:val="00036902"/>
    <w:rsid w:val="00037C01"/>
    <w:rsid w:val="00064A13"/>
    <w:rsid w:val="00064C6F"/>
    <w:rsid w:val="00074FA7"/>
    <w:rsid w:val="00082618"/>
    <w:rsid w:val="00085872"/>
    <w:rsid w:val="0008587F"/>
    <w:rsid w:val="00090490"/>
    <w:rsid w:val="00097381"/>
    <w:rsid w:val="000A0D88"/>
    <w:rsid w:val="000A31C7"/>
    <w:rsid w:val="000B09FF"/>
    <w:rsid w:val="000B71F8"/>
    <w:rsid w:val="000C6146"/>
    <w:rsid w:val="000D470B"/>
    <w:rsid w:val="000F19DA"/>
    <w:rsid w:val="000F6FEB"/>
    <w:rsid w:val="00101A5A"/>
    <w:rsid w:val="00112565"/>
    <w:rsid w:val="0011652E"/>
    <w:rsid w:val="001238EE"/>
    <w:rsid w:val="001248FB"/>
    <w:rsid w:val="00125065"/>
    <w:rsid w:val="00135888"/>
    <w:rsid w:val="00135AF1"/>
    <w:rsid w:val="00140FBE"/>
    <w:rsid w:val="0014482D"/>
    <w:rsid w:val="00150991"/>
    <w:rsid w:val="00164BCF"/>
    <w:rsid w:val="00167B41"/>
    <w:rsid w:val="00181567"/>
    <w:rsid w:val="001820B9"/>
    <w:rsid w:val="001A575C"/>
    <w:rsid w:val="001B1B11"/>
    <w:rsid w:val="001B2EC2"/>
    <w:rsid w:val="001B546E"/>
    <w:rsid w:val="001D41CF"/>
    <w:rsid w:val="001D6B53"/>
    <w:rsid w:val="001E5C1C"/>
    <w:rsid w:val="001E7B32"/>
    <w:rsid w:val="001F08FF"/>
    <w:rsid w:val="001F1400"/>
    <w:rsid w:val="001F2472"/>
    <w:rsid w:val="001F35E0"/>
    <w:rsid w:val="001F4A16"/>
    <w:rsid w:val="001F7B2F"/>
    <w:rsid w:val="0020292B"/>
    <w:rsid w:val="0021695C"/>
    <w:rsid w:val="0024082B"/>
    <w:rsid w:val="0024109E"/>
    <w:rsid w:val="002640FC"/>
    <w:rsid w:val="00273E51"/>
    <w:rsid w:val="0028066D"/>
    <w:rsid w:val="002871BB"/>
    <w:rsid w:val="002876C0"/>
    <w:rsid w:val="0029246B"/>
    <w:rsid w:val="002C1E6C"/>
    <w:rsid w:val="002C71F3"/>
    <w:rsid w:val="002D23D6"/>
    <w:rsid w:val="002D37F1"/>
    <w:rsid w:val="002D437A"/>
    <w:rsid w:val="002F527D"/>
    <w:rsid w:val="002F77BA"/>
    <w:rsid w:val="00300E55"/>
    <w:rsid w:val="0030564F"/>
    <w:rsid w:val="00310D94"/>
    <w:rsid w:val="00310DAC"/>
    <w:rsid w:val="003327D3"/>
    <w:rsid w:val="00356FC8"/>
    <w:rsid w:val="00364852"/>
    <w:rsid w:val="00371215"/>
    <w:rsid w:val="00392C34"/>
    <w:rsid w:val="003959C6"/>
    <w:rsid w:val="003A1941"/>
    <w:rsid w:val="003A1A01"/>
    <w:rsid w:val="003A436A"/>
    <w:rsid w:val="003B1273"/>
    <w:rsid w:val="003B4364"/>
    <w:rsid w:val="003D043D"/>
    <w:rsid w:val="003D199C"/>
    <w:rsid w:val="003D1B66"/>
    <w:rsid w:val="003E36BC"/>
    <w:rsid w:val="003E7592"/>
    <w:rsid w:val="003F286C"/>
    <w:rsid w:val="0040487E"/>
    <w:rsid w:val="00406417"/>
    <w:rsid w:val="00422974"/>
    <w:rsid w:val="004262DE"/>
    <w:rsid w:val="00426E24"/>
    <w:rsid w:val="004348FE"/>
    <w:rsid w:val="00443F45"/>
    <w:rsid w:val="00446483"/>
    <w:rsid w:val="0047031F"/>
    <w:rsid w:val="004731D1"/>
    <w:rsid w:val="00473308"/>
    <w:rsid w:val="004806D8"/>
    <w:rsid w:val="00492D41"/>
    <w:rsid w:val="004A0B2E"/>
    <w:rsid w:val="004A3A92"/>
    <w:rsid w:val="004C028E"/>
    <w:rsid w:val="004C593D"/>
    <w:rsid w:val="004C5C73"/>
    <w:rsid w:val="004E507E"/>
    <w:rsid w:val="004E7196"/>
    <w:rsid w:val="004F33C7"/>
    <w:rsid w:val="0050053D"/>
    <w:rsid w:val="005058D5"/>
    <w:rsid w:val="005143A1"/>
    <w:rsid w:val="00515AA0"/>
    <w:rsid w:val="00526B8E"/>
    <w:rsid w:val="00530FB4"/>
    <w:rsid w:val="00533FC1"/>
    <w:rsid w:val="00534124"/>
    <w:rsid w:val="00546A25"/>
    <w:rsid w:val="0057539D"/>
    <w:rsid w:val="00577174"/>
    <w:rsid w:val="00580F59"/>
    <w:rsid w:val="005962F0"/>
    <w:rsid w:val="005A6B61"/>
    <w:rsid w:val="005B1D03"/>
    <w:rsid w:val="005C0716"/>
    <w:rsid w:val="005C08AC"/>
    <w:rsid w:val="005D23A6"/>
    <w:rsid w:val="005D6F4E"/>
    <w:rsid w:val="005E33BF"/>
    <w:rsid w:val="005E3AC9"/>
    <w:rsid w:val="005E48CE"/>
    <w:rsid w:val="005F399D"/>
    <w:rsid w:val="00600E16"/>
    <w:rsid w:val="00601127"/>
    <w:rsid w:val="006079B4"/>
    <w:rsid w:val="00610ABC"/>
    <w:rsid w:val="006141E3"/>
    <w:rsid w:val="006157B2"/>
    <w:rsid w:val="00615C6B"/>
    <w:rsid w:val="00633768"/>
    <w:rsid w:val="006412D5"/>
    <w:rsid w:val="00643014"/>
    <w:rsid w:val="0066363C"/>
    <w:rsid w:val="00666644"/>
    <w:rsid w:val="00680622"/>
    <w:rsid w:val="006866BC"/>
    <w:rsid w:val="00691BFD"/>
    <w:rsid w:val="006C77E1"/>
    <w:rsid w:val="006E05A4"/>
    <w:rsid w:val="006F13CE"/>
    <w:rsid w:val="006F4003"/>
    <w:rsid w:val="007017D7"/>
    <w:rsid w:val="00712E19"/>
    <w:rsid w:val="007138BD"/>
    <w:rsid w:val="00722C94"/>
    <w:rsid w:val="007316A8"/>
    <w:rsid w:val="0073173A"/>
    <w:rsid w:val="00731A92"/>
    <w:rsid w:val="00741312"/>
    <w:rsid w:val="00746C56"/>
    <w:rsid w:val="00752024"/>
    <w:rsid w:val="0077146D"/>
    <w:rsid w:val="007B33D2"/>
    <w:rsid w:val="007C5682"/>
    <w:rsid w:val="007E324B"/>
    <w:rsid w:val="007F6CE0"/>
    <w:rsid w:val="00824759"/>
    <w:rsid w:val="008340DC"/>
    <w:rsid w:val="0084476C"/>
    <w:rsid w:val="00847777"/>
    <w:rsid w:val="00854655"/>
    <w:rsid w:val="008644A1"/>
    <w:rsid w:val="00866F27"/>
    <w:rsid w:val="00867579"/>
    <w:rsid w:val="00867FCB"/>
    <w:rsid w:val="00887988"/>
    <w:rsid w:val="008A38F0"/>
    <w:rsid w:val="008A45DB"/>
    <w:rsid w:val="008C564E"/>
    <w:rsid w:val="008F1795"/>
    <w:rsid w:val="00903019"/>
    <w:rsid w:val="00904BB7"/>
    <w:rsid w:val="00910AB8"/>
    <w:rsid w:val="00926783"/>
    <w:rsid w:val="0092785C"/>
    <w:rsid w:val="00930AE1"/>
    <w:rsid w:val="00940A3E"/>
    <w:rsid w:val="009448C8"/>
    <w:rsid w:val="009471F1"/>
    <w:rsid w:val="00961386"/>
    <w:rsid w:val="00973CE1"/>
    <w:rsid w:val="009811EF"/>
    <w:rsid w:val="0098198A"/>
    <w:rsid w:val="00990E64"/>
    <w:rsid w:val="00994211"/>
    <w:rsid w:val="009A198F"/>
    <w:rsid w:val="009A2549"/>
    <w:rsid w:val="009B0AF2"/>
    <w:rsid w:val="009B575F"/>
    <w:rsid w:val="009E3263"/>
    <w:rsid w:val="009F155D"/>
    <w:rsid w:val="00A11D36"/>
    <w:rsid w:val="00A131CD"/>
    <w:rsid w:val="00A35B6A"/>
    <w:rsid w:val="00A431C1"/>
    <w:rsid w:val="00A43247"/>
    <w:rsid w:val="00A4536A"/>
    <w:rsid w:val="00A729CA"/>
    <w:rsid w:val="00A8177B"/>
    <w:rsid w:val="00A85F6A"/>
    <w:rsid w:val="00A87483"/>
    <w:rsid w:val="00A908E9"/>
    <w:rsid w:val="00A94C59"/>
    <w:rsid w:val="00AA13CA"/>
    <w:rsid w:val="00AA3A0C"/>
    <w:rsid w:val="00AD7E41"/>
    <w:rsid w:val="00AF305B"/>
    <w:rsid w:val="00B12B6A"/>
    <w:rsid w:val="00B23BF0"/>
    <w:rsid w:val="00B276CA"/>
    <w:rsid w:val="00B32549"/>
    <w:rsid w:val="00B3419B"/>
    <w:rsid w:val="00B53B8F"/>
    <w:rsid w:val="00B709D6"/>
    <w:rsid w:val="00B714FB"/>
    <w:rsid w:val="00B87C99"/>
    <w:rsid w:val="00B92EF9"/>
    <w:rsid w:val="00B97E5C"/>
    <w:rsid w:val="00BB3E36"/>
    <w:rsid w:val="00BB7DAA"/>
    <w:rsid w:val="00BC68EB"/>
    <w:rsid w:val="00BC78C2"/>
    <w:rsid w:val="00BF6826"/>
    <w:rsid w:val="00C3268D"/>
    <w:rsid w:val="00C5484F"/>
    <w:rsid w:val="00C55102"/>
    <w:rsid w:val="00C5694C"/>
    <w:rsid w:val="00C829A4"/>
    <w:rsid w:val="00C83DE7"/>
    <w:rsid w:val="00C86620"/>
    <w:rsid w:val="00C86626"/>
    <w:rsid w:val="00CA5D58"/>
    <w:rsid w:val="00CC2B80"/>
    <w:rsid w:val="00CE34E4"/>
    <w:rsid w:val="00D14EA4"/>
    <w:rsid w:val="00D26AAC"/>
    <w:rsid w:val="00D34BAB"/>
    <w:rsid w:val="00D37840"/>
    <w:rsid w:val="00D41DDF"/>
    <w:rsid w:val="00D42E35"/>
    <w:rsid w:val="00D50AC0"/>
    <w:rsid w:val="00D63063"/>
    <w:rsid w:val="00D73792"/>
    <w:rsid w:val="00D76A89"/>
    <w:rsid w:val="00D93FAF"/>
    <w:rsid w:val="00DA7F74"/>
    <w:rsid w:val="00DD1897"/>
    <w:rsid w:val="00DD7EAD"/>
    <w:rsid w:val="00DF458F"/>
    <w:rsid w:val="00E03E1B"/>
    <w:rsid w:val="00E165BE"/>
    <w:rsid w:val="00E17348"/>
    <w:rsid w:val="00E31A9B"/>
    <w:rsid w:val="00E43DEE"/>
    <w:rsid w:val="00E507C3"/>
    <w:rsid w:val="00E56418"/>
    <w:rsid w:val="00E645D0"/>
    <w:rsid w:val="00E71CE4"/>
    <w:rsid w:val="00E77FC5"/>
    <w:rsid w:val="00E8307E"/>
    <w:rsid w:val="00E830A6"/>
    <w:rsid w:val="00E908BE"/>
    <w:rsid w:val="00EC5DFE"/>
    <w:rsid w:val="00EE1B7C"/>
    <w:rsid w:val="00EE2AA9"/>
    <w:rsid w:val="00F03732"/>
    <w:rsid w:val="00F04F65"/>
    <w:rsid w:val="00F05A9A"/>
    <w:rsid w:val="00F14197"/>
    <w:rsid w:val="00F37885"/>
    <w:rsid w:val="00F60604"/>
    <w:rsid w:val="00F75859"/>
    <w:rsid w:val="00F91E38"/>
    <w:rsid w:val="00F9532D"/>
    <w:rsid w:val="00FA4912"/>
    <w:rsid w:val="00FA7B89"/>
    <w:rsid w:val="00FC5DA6"/>
    <w:rsid w:val="00FD6657"/>
    <w:rsid w:val="00FD7279"/>
    <w:rsid w:val="00FD7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IconOverlay xmlns="http://schemas.microsoft.com/sharepoint/v4" xsi:nil="true"/>
    <Approval xmlns="aa3e7952-617a-4d1d-acc5-2dff72d3e0ca">Approved</Approval>
    <RecordNumber xmlns="aa3e7952-617a-4d1d-acc5-2dff72d3e0ca">003846263</RecordNumber>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2.xml><?xml version="1.0" encoding="utf-8"?>
<ds:datastoreItem xmlns:ds="http://schemas.openxmlformats.org/officeDocument/2006/customXml" ds:itemID="{90FAA1BC-20C6-478E-96BB-3F924AECD0B1}">
  <ds:schemaRefs>
    <ds:schemaRef ds:uri="http://schemas.microsoft.com/office/2006/metadata/customXsn"/>
  </ds:schemaRefs>
</ds:datastoreItem>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F4A2F8D7-546C-4F39-8A0E-17C71E751875}">
  <ds:schemaRefs>
    <ds:schemaRef ds:uri="http://purl.org/dc/elements/1.1/"/>
    <ds:schemaRef ds:uri="http://schemas.microsoft.com/office/2006/metadata/properties"/>
    <ds:schemaRef ds:uri="aa3e7952-617a-4d1d-acc5-2dff72d3e0ca"/>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568B452-668B-4CF8-BA9F-DD7EA9F0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2B6776-9C5F-4B8A-B891-F3CF112881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77, 22-24 June 2021 Minutes</dc:title>
  <dc:subject/>
  <dc:creator>IESC</dc:creator>
  <cp:keywords/>
  <dc:description/>
  <cp:lastModifiedBy>Bec Durack</cp:lastModifiedBy>
  <cp:revision>2</cp:revision>
  <dcterms:created xsi:type="dcterms:W3CDTF">2021-07-06T05:49:00Z</dcterms:created>
  <dcterms:modified xsi:type="dcterms:W3CDTF">2021-07-06T05:49:00Z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0x0101004B053E8A7B22804ABD3AFA2474FA5D6800C35104623DF63C4CBA7C8A844E9BE1E7</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{62bc5de5-7a9c-461b-a26c-0e42d82b2c94}</vt:lpwstr>
  </property>
  <property fmtid="{D5CDD505-2E9C-101B-9397-08002B2CF9AE}" pid="7" name="RecordPoint_ActiveItemWebId">
    <vt:lpwstr>{aa3e7952-617a-4d1d-acc5-2dff72d3e0ca}</vt:lpwstr>
  </property>
  <property fmtid="{D5CDD505-2E9C-101B-9397-08002B2CF9AE}" pid="8" name="RecordPoint_RecordNumberSubmitted">
    <vt:lpwstr>003846263</vt:lpwstr>
  </property>
  <property fmtid="{D5CDD505-2E9C-101B-9397-08002B2CF9AE}" pid="9" name="RecordPoint_SubmissionCompleted">
    <vt:lpwstr>2021-07-01T14:36:15.4745243+10:00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