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DAA6" w14:textId="77777777" w:rsidR="008F235D" w:rsidRPr="0094790E" w:rsidRDefault="008F235D" w:rsidP="008F235D">
      <w:pPr>
        <w:pStyle w:val="Header"/>
        <w:jc w:val="center"/>
        <w:rPr>
          <w:b/>
          <w:sz w:val="22"/>
          <w:szCs w:val="22"/>
        </w:rPr>
      </w:pPr>
      <w:r w:rsidRPr="0094790E">
        <w:rPr>
          <w:b/>
          <w:sz w:val="22"/>
          <w:szCs w:val="22"/>
        </w:rPr>
        <w:t>Independent Expert Scientific Committee on Coal Seam Gas and</w:t>
      </w:r>
    </w:p>
    <w:p w14:paraId="5FCFD1EB" w14:textId="77777777" w:rsidR="008F235D" w:rsidRPr="0094790E" w:rsidRDefault="008F235D" w:rsidP="008F235D">
      <w:pPr>
        <w:pStyle w:val="Header"/>
        <w:jc w:val="center"/>
        <w:rPr>
          <w:b/>
          <w:sz w:val="22"/>
          <w:szCs w:val="22"/>
        </w:rPr>
      </w:pPr>
      <w:r w:rsidRPr="0094790E">
        <w:rPr>
          <w:b/>
          <w:sz w:val="22"/>
          <w:szCs w:val="22"/>
        </w:rPr>
        <w:t>Large Coal Mining Development (IESC)</w:t>
      </w:r>
    </w:p>
    <w:p w14:paraId="42B50661" w14:textId="77777777" w:rsidR="008F235D" w:rsidRPr="0094790E" w:rsidRDefault="008F235D" w:rsidP="008F235D">
      <w:pPr>
        <w:pStyle w:val="Header"/>
        <w:jc w:val="center"/>
        <w:rPr>
          <w:b/>
          <w:sz w:val="22"/>
          <w:szCs w:val="22"/>
        </w:rPr>
      </w:pPr>
      <w:bookmarkStart w:id="0" w:name="_GoBack"/>
      <w:r w:rsidRPr="0094790E">
        <w:rPr>
          <w:b/>
          <w:sz w:val="22"/>
          <w:szCs w:val="22"/>
        </w:rPr>
        <w:t>Meeting 6</w:t>
      </w:r>
      <w:r>
        <w:rPr>
          <w:b/>
          <w:sz w:val="22"/>
          <w:szCs w:val="22"/>
        </w:rPr>
        <w:t>7</w:t>
      </w:r>
      <w:r w:rsidRPr="0094790E">
        <w:rPr>
          <w:b/>
          <w:sz w:val="22"/>
          <w:szCs w:val="22"/>
        </w:rPr>
        <w:t xml:space="preserve">, </w:t>
      </w:r>
      <w:r>
        <w:rPr>
          <w:b/>
          <w:sz w:val="22"/>
          <w:szCs w:val="22"/>
        </w:rPr>
        <w:t>2-3 March 2020</w:t>
      </w:r>
    </w:p>
    <w:bookmarkEnd w:id="0"/>
    <w:p w14:paraId="35C28132" w14:textId="77777777" w:rsidR="008F235D" w:rsidRPr="0094790E" w:rsidRDefault="008F235D" w:rsidP="008F235D">
      <w:pPr>
        <w:pStyle w:val="Header"/>
        <w:tabs>
          <w:tab w:val="left" w:pos="426"/>
        </w:tabs>
        <w:jc w:val="center"/>
        <w:rPr>
          <w:rFonts w:cs="Arial"/>
          <w:b/>
          <w:sz w:val="22"/>
          <w:szCs w:val="22"/>
        </w:rPr>
      </w:pPr>
    </w:p>
    <w:p w14:paraId="01E3195C" w14:textId="77777777" w:rsidR="008F235D" w:rsidRPr="0094790E" w:rsidRDefault="008F235D" w:rsidP="008F235D">
      <w:pPr>
        <w:pStyle w:val="Header"/>
        <w:tabs>
          <w:tab w:val="left" w:pos="426"/>
        </w:tabs>
        <w:jc w:val="center"/>
        <w:rPr>
          <w:rFonts w:cs="Arial"/>
          <w:b/>
          <w:sz w:val="22"/>
          <w:szCs w:val="22"/>
        </w:rPr>
      </w:pPr>
      <w:r w:rsidRPr="0094790E">
        <w:rPr>
          <w:rFonts w:cs="Arial"/>
          <w:b/>
          <w:sz w:val="22"/>
          <w:szCs w:val="22"/>
        </w:rPr>
        <w:t>MINUTES</w:t>
      </w:r>
    </w:p>
    <w:p w14:paraId="005088C3" w14:textId="77777777" w:rsidR="008F235D" w:rsidRPr="0094790E" w:rsidRDefault="008F235D" w:rsidP="008F235D">
      <w:pPr>
        <w:pStyle w:val="Header"/>
        <w:tabs>
          <w:tab w:val="left" w:pos="426"/>
        </w:tabs>
        <w:jc w:val="center"/>
        <w:rPr>
          <w:rFonts w:cs="Arial"/>
          <w:b/>
          <w:sz w:val="22"/>
          <w:szCs w:val="22"/>
        </w:rPr>
      </w:pPr>
      <w:r>
        <w:rPr>
          <w:rFonts w:cs="Arial"/>
          <w:b/>
          <w:sz w:val="22"/>
          <w:szCs w:val="22"/>
        </w:rPr>
        <w:t>Sydney, NSW</w:t>
      </w:r>
    </w:p>
    <w:p w14:paraId="2C9B4602" w14:textId="77777777" w:rsidR="008F235D" w:rsidRPr="0094790E" w:rsidRDefault="007350E3" w:rsidP="008F235D">
      <w:pPr>
        <w:pStyle w:val="Header"/>
        <w:tabs>
          <w:tab w:val="left" w:pos="426"/>
        </w:tabs>
        <w:jc w:val="center"/>
        <w:rPr>
          <w:rFonts w:cs="Arial"/>
          <w:sz w:val="22"/>
          <w:szCs w:val="22"/>
        </w:rPr>
      </w:pPr>
      <w:r>
        <w:rPr>
          <w:rFonts w:cs="Arial"/>
          <w:sz w:val="22"/>
          <w:szCs w:val="22"/>
        </w:rPr>
        <w:pict w14:anchorId="365C6DC6">
          <v:rect id="_x0000_i1025" style="width:0;height:1.5pt" o:hralign="center" o:hrstd="t" o:hr="t" fillcolor="#a0a0a0" stroked="f"/>
        </w:pict>
      </w:r>
    </w:p>
    <w:p w14:paraId="5BD988CB" w14:textId="77777777" w:rsidR="008F235D" w:rsidRPr="0094790E" w:rsidRDefault="008F235D" w:rsidP="008F235D">
      <w:pPr>
        <w:tabs>
          <w:tab w:val="left" w:pos="426"/>
        </w:tabs>
        <w:spacing w:before="120" w:after="120"/>
        <w:rPr>
          <w:rFonts w:cs="Arial"/>
          <w:b/>
          <w:sz w:val="22"/>
          <w:szCs w:val="22"/>
        </w:rPr>
      </w:pPr>
      <w:r w:rsidRPr="0094790E">
        <w:rPr>
          <w:rFonts w:cs="Arial"/>
          <w:b/>
          <w:sz w:val="22"/>
          <w:szCs w:val="22"/>
        </w:rPr>
        <w:t>ATTENDANCE AND APOLOGIES</w:t>
      </w:r>
    </w:p>
    <w:p w14:paraId="4361CE07" w14:textId="77777777" w:rsidR="008F235D" w:rsidRPr="0094790E" w:rsidRDefault="008F235D" w:rsidP="008F235D">
      <w:pPr>
        <w:tabs>
          <w:tab w:val="left" w:pos="426"/>
        </w:tabs>
        <w:spacing w:after="0"/>
        <w:rPr>
          <w:rFonts w:cs="Arial"/>
          <w:sz w:val="22"/>
          <w:szCs w:val="22"/>
        </w:rPr>
      </w:pPr>
      <w:r w:rsidRPr="0094790E">
        <w:rPr>
          <w:rFonts w:cs="Arial"/>
          <w:sz w:val="22"/>
          <w:szCs w:val="22"/>
        </w:rPr>
        <w:t>IN ATTENDANCE</w:t>
      </w:r>
    </w:p>
    <w:p w14:paraId="1A29CD2B" w14:textId="77777777" w:rsidR="008F235D" w:rsidRPr="0094790E" w:rsidRDefault="008F235D" w:rsidP="008F235D">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Chris </w:t>
      </w:r>
      <w:proofErr w:type="spellStart"/>
      <w:r w:rsidRPr="0094790E">
        <w:rPr>
          <w:rFonts w:cs="Arial"/>
          <w:sz w:val="22"/>
          <w:szCs w:val="22"/>
        </w:rPr>
        <w:t>Pigram</w:t>
      </w:r>
      <w:proofErr w:type="spellEnd"/>
      <w:r w:rsidRPr="0094790E">
        <w:rPr>
          <w:rFonts w:cs="Arial"/>
          <w:sz w:val="22"/>
          <w:szCs w:val="22"/>
        </w:rPr>
        <w:t xml:space="preserve"> (Chair) </w:t>
      </w:r>
    </w:p>
    <w:p w14:paraId="50B0B04E" w14:textId="77777777" w:rsidR="008F235D" w:rsidRPr="0094790E" w:rsidRDefault="008F235D" w:rsidP="008F235D">
      <w:pPr>
        <w:tabs>
          <w:tab w:val="left" w:pos="426"/>
        </w:tabs>
        <w:spacing w:after="0"/>
        <w:rPr>
          <w:rFonts w:cs="Arial"/>
          <w:sz w:val="22"/>
          <w:szCs w:val="22"/>
        </w:rPr>
      </w:pPr>
      <w:r w:rsidRPr="0094790E">
        <w:rPr>
          <w:rFonts w:cs="Arial"/>
          <w:sz w:val="22"/>
          <w:szCs w:val="22"/>
        </w:rPr>
        <w:t xml:space="preserve">Professor Wendy </w:t>
      </w:r>
      <w:proofErr w:type="spellStart"/>
      <w:r w:rsidRPr="0094790E">
        <w:rPr>
          <w:rFonts w:cs="Arial"/>
          <w:sz w:val="22"/>
          <w:szCs w:val="22"/>
        </w:rPr>
        <w:t>Timms</w:t>
      </w:r>
      <w:proofErr w:type="spellEnd"/>
    </w:p>
    <w:p w14:paraId="25687754" w14:textId="77777777" w:rsidR="008F235D" w:rsidRPr="0094790E" w:rsidRDefault="008F235D" w:rsidP="008F235D">
      <w:pPr>
        <w:tabs>
          <w:tab w:val="left" w:pos="426"/>
        </w:tabs>
        <w:spacing w:after="0"/>
        <w:rPr>
          <w:rFonts w:cs="Arial"/>
          <w:sz w:val="22"/>
          <w:szCs w:val="22"/>
        </w:rPr>
      </w:pPr>
      <w:r w:rsidRPr="0094790E">
        <w:rPr>
          <w:rFonts w:cs="Arial"/>
          <w:sz w:val="22"/>
          <w:szCs w:val="22"/>
        </w:rPr>
        <w:t>Associate Professor Rory Nathan</w:t>
      </w:r>
    </w:p>
    <w:p w14:paraId="33B6A6EF" w14:textId="77777777" w:rsidR="008F235D" w:rsidRPr="0094790E" w:rsidRDefault="008F235D" w:rsidP="008F235D">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Andrew </w:t>
      </w:r>
      <w:proofErr w:type="spellStart"/>
      <w:r w:rsidRPr="0094790E">
        <w:rPr>
          <w:rFonts w:cs="Arial"/>
          <w:sz w:val="22"/>
          <w:szCs w:val="22"/>
        </w:rPr>
        <w:t>Boulton</w:t>
      </w:r>
      <w:proofErr w:type="spellEnd"/>
    </w:p>
    <w:p w14:paraId="012EFB5D" w14:textId="77777777" w:rsidR="008F235D" w:rsidRDefault="008F235D" w:rsidP="008F235D">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Catherine Moore</w:t>
      </w:r>
    </w:p>
    <w:p w14:paraId="026DDEC7" w14:textId="77777777" w:rsidR="008F235D" w:rsidRDefault="008F235D" w:rsidP="008F235D">
      <w:pPr>
        <w:tabs>
          <w:tab w:val="left" w:pos="426"/>
        </w:tabs>
        <w:spacing w:after="0"/>
        <w:rPr>
          <w:rFonts w:cs="Arial"/>
          <w:sz w:val="22"/>
          <w:szCs w:val="22"/>
        </w:rPr>
      </w:pPr>
      <w:r w:rsidRPr="0094790E">
        <w:rPr>
          <w:rFonts w:cs="Arial"/>
          <w:sz w:val="22"/>
          <w:szCs w:val="22"/>
        </w:rPr>
        <w:t>Professor Jenny Davis</w:t>
      </w:r>
      <w:r>
        <w:rPr>
          <w:rFonts w:cs="Arial"/>
          <w:sz w:val="22"/>
          <w:szCs w:val="22"/>
        </w:rPr>
        <w:t xml:space="preserve"> </w:t>
      </w:r>
    </w:p>
    <w:p w14:paraId="4C08306A" w14:textId="77777777" w:rsidR="008F235D" w:rsidRPr="0094790E" w:rsidRDefault="008F235D" w:rsidP="008F235D">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Jenny </w:t>
      </w:r>
      <w:proofErr w:type="spellStart"/>
      <w:r w:rsidRPr="0094790E">
        <w:rPr>
          <w:rFonts w:cs="Arial"/>
          <w:sz w:val="22"/>
          <w:szCs w:val="22"/>
        </w:rPr>
        <w:t>Stauber</w:t>
      </w:r>
      <w:proofErr w:type="spellEnd"/>
    </w:p>
    <w:p w14:paraId="713639B7" w14:textId="77777777" w:rsidR="008F235D" w:rsidRPr="0094790E" w:rsidRDefault="008F235D" w:rsidP="008F235D">
      <w:pPr>
        <w:tabs>
          <w:tab w:val="left" w:pos="426"/>
        </w:tabs>
        <w:spacing w:after="0"/>
        <w:rPr>
          <w:rFonts w:cs="Arial"/>
          <w:sz w:val="22"/>
          <w:szCs w:val="22"/>
          <w:highlight w:val="yellow"/>
        </w:rPr>
      </w:pPr>
      <w:r w:rsidRPr="0094790E">
        <w:rPr>
          <w:rFonts w:cs="Arial"/>
          <w:sz w:val="22"/>
          <w:szCs w:val="22"/>
        </w:rPr>
        <w:t>Professor Craig Simmons</w:t>
      </w:r>
    </w:p>
    <w:p w14:paraId="485125F4" w14:textId="77777777" w:rsidR="008F235D" w:rsidRPr="0094790E" w:rsidRDefault="008F235D" w:rsidP="008F235D">
      <w:pPr>
        <w:tabs>
          <w:tab w:val="left" w:pos="426"/>
        </w:tabs>
        <w:spacing w:after="0"/>
        <w:rPr>
          <w:rFonts w:cs="Arial"/>
          <w:sz w:val="22"/>
          <w:szCs w:val="22"/>
          <w:highlight w:val="yellow"/>
        </w:rPr>
      </w:pPr>
    </w:p>
    <w:p w14:paraId="6C29E0DF" w14:textId="77777777" w:rsidR="008F235D" w:rsidRPr="0094790E" w:rsidRDefault="008F235D" w:rsidP="008F235D">
      <w:pPr>
        <w:tabs>
          <w:tab w:val="left" w:pos="426"/>
          <w:tab w:val="left" w:pos="5250"/>
        </w:tabs>
        <w:spacing w:after="0"/>
        <w:rPr>
          <w:rFonts w:cs="Arial"/>
          <w:sz w:val="22"/>
          <w:szCs w:val="22"/>
        </w:rPr>
      </w:pPr>
      <w:r w:rsidRPr="0094790E">
        <w:rPr>
          <w:rFonts w:cs="Arial"/>
          <w:sz w:val="22"/>
          <w:szCs w:val="22"/>
        </w:rPr>
        <w:t>OFFICE OF WATER SCIENCE</w:t>
      </w:r>
    </w:p>
    <w:p w14:paraId="1DA4C60C" w14:textId="77777777" w:rsidR="008F235D" w:rsidRDefault="008F235D" w:rsidP="008F235D">
      <w:pPr>
        <w:tabs>
          <w:tab w:val="left" w:pos="426"/>
        </w:tabs>
        <w:spacing w:after="0"/>
        <w:rPr>
          <w:rFonts w:cs="Arial"/>
          <w:sz w:val="22"/>
          <w:szCs w:val="22"/>
        </w:rPr>
      </w:pPr>
      <w:r w:rsidRPr="0094790E">
        <w:rPr>
          <w:rFonts w:cs="Arial"/>
          <w:sz w:val="22"/>
          <w:szCs w:val="22"/>
        </w:rPr>
        <w:t>Peter Baker</w:t>
      </w:r>
    </w:p>
    <w:p w14:paraId="554E77BA" w14:textId="77777777" w:rsidR="008F235D" w:rsidRPr="0094790E" w:rsidRDefault="008F235D" w:rsidP="008F235D">
      <w:pPr>
        <w:tabs>
          <w:tab w:val="left" w:pos="426"/>
        </w:tabs>
        <w:spacing w:after="0"/>
        <w:rPr>
          <w:rFonts w:cs="Arial"/>
          <w:sz w:val="22"/>
          <w:szCs w:val="22"/>
        </w:rPr>
      </w:pPr>
      <w:r>
        <w:rPr>
          <w:rFonts w:cs="Arial"/>
          <w:sz w:val="22"/>
          <w:szCs w:val="22"/>
        </w:rPr>
        <w:t>Jason Smith</w:t>
      </w:r>
    </w:p>
    <w:p w14:paraId="3E53EB58" w14:textId="77777777" w:rsidR="008F235D" w:rsidRPr="0094790E" w:rsidRDefault="008F235D" w:rsidP="008F235D">
      <w:pPr>
        <w:tabs>
          <w:tab w:val="left" w:pos="426"/>
        </w:tabs>
        <w:spacing w:after="0"/>
        <w:rPr>
          <w:rFonts w:cs="Arial"/>
          <w:sz w:val="22"/>
          <w:szCs w:val="22"/>
        </w:rPr>
      </w:pPr>
      <w:r>
        <w:rPr>
          <w:rFonts w:cs="Arial"/>
          <w:sz w:val="22"/>
          <w:szCs w:val="22"/>
        </w:rPr>
        <w:t>Praveen Sebastian</w:t>
      </w:r>
    </w:p>
    <w:p w14:paraId="259E4B03" w14:textId="2C7CAFC0" w:rsidR="00AC704A" w:rsidRDefault="00AC704A" w:rsidP="00AC704A">
      <w:pPr>
        <w:tabs>
          <w:tab w:val="left" w:pos="426"/>
        </w:tabs>
        <w:spacing w:after="0"/>
        <w:rPr>
          <w:rFonts w:cs="Arial"/>
          <w:sz w:val="22"/>
          <w:szCs w:val="22"/>
        </w:rPr>
      </w:pPr>
      <w:r w:rsidRPr="002C011A">
        <w:rPr>
          <w:rFonts w:cs="Arial"/>
          <w:sz w:val="22"/>
          <w:szCs w:val="22"/>
        </w:rPr>
        <w:t xml:space="preserve">Mio </w:t>
      </w:r>
      <w:proofErr w:type="spellStart"/>
      <w:r w:rsidRPr="002C011A">
        <w:rPr>
          <w:rFonts w:cs="Arial"/>
          <w:sz w:val="22"/>
          <w:szCs w:val="22"/>
        </w:rPr>
        <w:t>Kuhnen</w:t>
      </w:r>
      <w:proofErr w:type="spellEnd"/>
      <w:r w:rsidRPr="002C011A" w:rsidDel="002C011A">
        <w:rPr>
          <w:rFonts w:cs="Arial"/>
          <w:sz w:val="22"/>
          <w:szCs w:val="22"/>
        </w:rPr>
        <w:t xml:space="preserve"> </w:t>
      </w:r>
    </w:p>
    <w:p w14:paraId="34786177" w14:textId="2A1508CE" w:rsidR="008F235D" w:rsidRPr="002C011A" w:rsidRDefault="008F235D" w:rsidP="008F235D">
      <w:pPr>
        <w:tabs>
          <w:tab w:val="left" w:pos="426"/>
        </w:tabs>
        <w:spacing w:after="0"/>
        <w:rPr>
          <w:rFonts w:cs="Arial"/>
          <w:sz w:val="22"/>
          <w:szCs w:val="22"/>
        </w:rPr>
      </w:pPr>
      <w:r w:rsidRPr="0094790E">
        <w:rPr>
          <w:rFonts w:cs="Arial"/>
          <w:sz w:val="22"/>
          <w:szCs w:val="22"/>
        </w:rPr>
        <w:t xml:space="preserve">Sarah Taylor </w:t>
      </w:r>
      <w:r w:rsidRPr="008B545E">
        <w:rPr>
          <w:rFonts w:cs="Arial"/>
          <w:sz w:val="22"/>
          <w:szCs w:val="22"/>
        </w:rPr>
        <w:t>(Item 2</w:t>
      </w:r>
      <w:r w:rsidR="00D9327E" w:rsidRPr="008B545E">
        <w:rPr>
          <w:rFonts w:cs="Arial"/>
          <w:sz w:val="22"/>
          <w:szCs w:val="22"/>
        </w:rPr>
        <w:t>.2</w:t>
      </w:r>
      <w:r w:rsidR="00E71CDB" w:rsidRPr="008B545E">
        <w:rPr>
          <w:rFonts w:cs="Arial"/>
          <w:sz w:val="22"/>
          <w:szCs w:val="22"/>
        </w:rPr>
        <w:t xml:space="preserve"> on 2 March and Items 2,</w:t>
      </w:r>
      <w:r w:rsidRPr="008B545E">
        <w:rPr>
          <w:rFonts w:cs="Arial"/>
          <w:sz w:val="22"/>
          <w:szCs w:val="22"/>
        </w:rPr>
        <w:t xml:space="preserve"> </w:t>
      </w:r>
      <w:r w:rsidR="00AC704A" w:rsidRPr="008B545E">
        <w:rPr>
          <w:rFonts w:cs="Arial"/>
          <w:sz w:val="22"/>
          <w:szCs w:val="22"/>
        </w:rPr>
        <w:t xml:space="preserve">3.1, </w:t>
      </w:r>
      <w:r w:rsidR="00170863" w:rsidRPr="008B545E">
        <w:rPr>
          <w:rFonts w:cs="Arial"/>
          <w:sz w:val="22"/>
          <w:szCs w:val="22"/>
        </w:rPr>
        <w:t xml:space="preserve">3.3 </w:t>
      </w:r>
      <w:r w:rsidRPr="008B545E">
        <w:rPr>
          <w:rFonts w:cs="Arial"/>
          <w:sz w:val="22"/>
          <w:szCs w:val="22"/>
        </w:rPr>
        <w:t xml:space="preserve">and </w:t>
      </w:r>
      <w:r w:rsidR="00AC704A" w:rsidRPr="008B545E">
        <w:rPr>
          <w:rFonts w:cs="Arial"/>
          <w:sz w:val="22"/>
          <w:szCs w:val="22"/>
        </w:rPr>
        <w:t>3.</w:t>
      </w:r>
      <w:r w:rsidRPr="008B545E">
        <w:rPr>
          <w:rFonts w:cs="Arial"/>
          <w:sz w:val="22"/>
          <w:szCs w:val="22"/>
        </w:rPr>
        <w:t>4</w:t>
      </w:r>
      <w:r w:rsidR="00E71CDB" w:rsidRPr="008B545E">
        <w:rPr>
          <w:rFonts w:cs="Arial"/>
          <w:sz w:val="22"/>
          <w:szCs w:val="22"/>
        </w:rPr>
        <w:t xml:space="preserve"> on 3 March</w:t>
      </w:r>
      <w:r w:rsidRPr="008B545E">
        <w:rPr>
          <w:rFonts w:cs="Arial"/>
          <w:sz w:val="22"/>
          <w:szCs w:val="22"/>
        </w:rPr>
        <w:t>)</w:t>
      </w:r>
      <w:r w:rsidRPr="002C011A" w:rsidDel="002C011A">
        <w:rPr>
          <w:rFonts w:cs="Arial"/>
          <w:sz w:val="22"/>
          <w:szCs w:val="22"/>
        </w:rPr>
        <w:t xml:space="preserve"> </w:t>
      </w:r>
    </w:p>
    <w:p w14:paraId="743C211D" w14:textId="61DA2DBF" w:rsidR="008F235D" w:rsidRDefault="008F235D" w:rsidP="008F235D">
      <w:pPr>
        <w:tabs>
          <w:tab w:val="left" w:pos="3708"/>
        </w:tabs>
        <w:spacing w:after="0"/>
        <w:rPr>
          <w:rFonts w:cs="Arial"/>
          <w:sz w:val="22"/>
          <w:szCs w:val="22"/>
        </w:rPr>
      </w:pPr>
      <w:r w:rsidRPr="00533967">
        <w:rPr>
          <w:rFonts w:cs="Arial"/>
          <w:sz w:val="22"/>
          <w:szCs w:val="22"/>
        </w:rPr>
        <w:t>Kelly Strike (</w:t>
      </w:r>
      <w:r w:rsidRPr="008B545E">
        <w:rPr>
          <w:rFonts w:cs="Arial"/>
          <w:sz w:val="22"/>
          <w:szCs w:val="22"/>
        </w:rPr>
        <w:t xml:space="preserve">Items </w:t>
      </w:r>
      <w:r w:rsidR="00FF64B2" w:rsidRPr="008B545E">
        <w:rPr>
          <w:rFonts w:cs="Arial"/>
          <w:sz w:val="22"/>
          <w:szCs w:val="22"/>
        </w:rPr>
        <w:t>1.5-1.8 and 3.</w:t>
      </w:r>
      <w:r w:rsidRPr="008B545E">
        <w:rPr>
          <w:rFonts w:cs="Arial"/>
          <w:sz w:val="22"/>
          <w:szCs w:val="22"/>
        </w:rPr>
        <w:t xml:space="preserve">2 </w:t>
      </w:r>
      <w:r w:rsidR="00FF64B2" w:rsidRPr="008B545E">
        <w:rPr>
          <w:rFonts w:cs="Arial"/>
          <w:sz w:val="22"/>
          <w:szCs w:val="22"/>
        </w:rPr>
        <w:t xml:space="preserve">on 2 March and Items 2, </w:t>
      </w:r>
      <w:r w:rsidRPr="008B545E">
        <w:rPr>
          <w:rFonts w:cs="Arial"/>
          <w:sz w:val="22"/>
          <w:szCs w:val="22"/>
        </w:rPr>
        <w:t>3.</w:t>
      </w:r>
      <w:r w:rsidR="00FF64B2" w:rsidRPr="008B545E">
        <w:rPr>
          <w:rFonts w:cs="Arial"/>
          <w:sz w:val="22"/>
          <w:szCs w:val="22"/>
        </w:rPr>
        <w:t>1</w:t>
      </w:r>
      <w:r w:rsidR="00D9327E" w:rsidRPr="008B545E">
        <w:rPr>
          <w:rFonts w:cs="Arial"/>
          <w:sz w:val="22"/>
          <w:szCs w:val="22"/>
        </w:rPr>
        <w:t>, 3.3</w:t>
      </w:r>
      <w:r w:rsidRPr="008B545E">
        <w:rPr>
          <w:rFonts w:cs="Arial"/>
          <w:sz w:val="22"/>
          <w:szCs w:val="22"/>
        </w:rPr>
        <w:t xml:space="preserve"> and </w:t>
      </w:r>
      <w:r w:rsidR="008B545E">
        <w:rPr>
          <w:rFonts w:cs="Arial"/>
          <w:sz w:val="22"/>
          <w:szCs w:val="22"/>
        </w:rPr>
        <w:t>3.</w:t>
      </w:r>
      <w:r w:rsidRPr="008B545E">
        <w:rPr>
          <w:rFonts w:cs="Arial"/>
          <w:sz w:val="22"/>
          <w:szCs w:val="22"/>
        </w:rPr>
        <w:t>4</w:t>
      </w:r>
      <w:r w:rsidR="00FF64B2" w:rsidRPr="008B545E">
        <w:rPr>
          <w:rFonts w:cs="Arial"/>
          <w:sz w:val="22"/>
          <w:szCs w:val="22"/>
        </w:rPr>
        <w:t xml:space="preserve"> on 3 March</w:t>
      </w:r>
      <w:r w:rsidRPr="008B545E">
        <w:rPr>
          <w:rFonts w:cs="Arial"/>
          <w:sz w:val="22"/>
          <w:szCs w:val="22"/>
        </w:rPr>
        <w:t>)</w:t>
      </w:r>
      <w:r w:rsidRPr="00533967">
        <w:rPr>
          <w:rFonts w:cs="Arial"/>
          <w:sz w:val="22"/>
          <w:szCs w:val="22"/>
        </w:rPr>
        <w:tab/>
      </w:r>
    </w:p>
    <w:p w14:paraId="41CF4BC6" w14:textId="1C21470E" w:rsidR="00D9327E" w:rsidRDefault="00D9327E" w:rsidP="008F235D">
      <w:pPr>
        <w:tabs>
          <w:tab w:val="left" w:pos="3708"/>
        </w:tabs>
        <w:spacing w:after="0"/>
        <w:rPr>
          <w:rFonts w:cs="Arial"/>
          <w:sz w:val="22"/>
          <w:szCs w:val="22"/>
        </w:rPr>
      </w:pPr>
      <w:r>
        <w:rPr>
          <w:rFonts w:cs="Arial"/>
          <w:sz w:val="22"/>
          <w:szCs w:val="22"/>
        </w:rPr>
        <w:t xml:space="preserve">Petah </w:t>
      </w:r>
      <w:proofErr w:type="spellStart"/>
      <w:r>
        <w:rPr>
          <w:rFonts w:cs="Arial"/>
          <w:sz w:val="22"/>
          <w:szCs w:val="22"/>
        </w:rPr>
        <w:t>Rhynehart</w:t>
      </w:r>
      <w:proofErr w:type="spellEnd"/>
      <w:r w:rsidR="00B444E5">
        <w:rPr>
          <w:rFonts w:cs="Arial"/>
          <w:sz w:val="22"/>
          <w:szCs w:val="22"/>
        </w:rPr>
        <w:t xml:space="preserve"> (</w:t>
      </w:r>
      <w:r w:rsidR="008B545E">
        <w:rPr>
          <w:rFonts w:cs="Arial"/>
          <w:sz w:val="22"/>
          <w:szCs w:val="22"/>
        </w:rPr>
        <w:t>Items</w:t>
      </w:r>
      <w:r w:rsidR="00ED22AA">
        <w:rPr>
          <w:rFonts w:cs="Arial"/>
          <w:sz w:val="22"/>
          <w:szCs w:val="22"/>
        </w:rPr>
        <w:t xml:space="preserve"> 2</w:t>
      </w:r>
      <w:r w:rsidR="008B545E" w:rsidRPr="008B545E">
        <w:rPr>
          <w:rFonts w:cs="Arial"/>
          <w:sz w:val="22"/>
          <w:szCs w:val="22"/>
        </w:rPr>
        <w:t xml:space="preserve">, 3.1, 3.3 and </w:t>
      </w:r>
      <w:r w:rsidR="008B545E">
        <w:rPr>
          <w:rFonts w:cs="Arial"/>
          <w:sz w:val="22"/>
          <w:szCs w:val="22"/>
        </w:rPr>
        <w:t>3.</w:t>
      </w:r>
      <w:r w:rsidR="008B545E" w:rsidRPr="008B545E">
        <w:rPr>
          <w:rFonts w:cs="Arial"/>
          <w:sz w:val="22"/>
          <w:szCs w:val="22"/>
        </w:rPr>
        <w:t>4 on</w:t>
      </w:r>
      <w:r w:rsidR="00ED22AA">
        <w:rPr>
          <w:rFonts w:cs="Arial"/>
          <w:sz w:val="22"/>
          <w:szCs w:val="22"/>
        </w:rPr>
        <w:t xml:space="preserve"> 3 March</w:t>
      </w:r>
      <w:r w:rsidR="00B444E5">
        <w:rPr>
          <w:rFonts w:cs="Arial"/>
          <w:sz w:val="22"/>
          <w:szCs w:val="22"/>
        </w:rPr>
        <w:t>)</w:t>
      </w:r>
    </w:p>
    <w:p w14:paraId="489AB6AF" w14:textId="43D76FA8" w:rsidR="00D9327E" w:rsidRDefault="00D9327E" w:rsidP="008F235D">
      <w:pPr>
        <w:tabs>
          <w:tab w:val="left" w:pos="3708"/>
        </w:tabs>
        <w:spacing w:after="0"/>
        <w:rPr>
          <w:rFonts w:cs="Arial"/>
          <w:sz w:val="22"/>
          <w:szCs w:val="22"/>
        </w:rPr>
      </w:pPr>
      <w:r>
        <w:rPr>
          <w:rFonts w:cs="Arial"/>
          <w:sz w:val="22"/>
          <w:szCs w:val="22"/>
        </w:rPr>
        <w:t>Dominica O’Dea</w:t>
      </w:r>
      <w:r w:rsidR="00ED22AA">
        <w:rPr>
          <w:rFonts w:cs="Arial"/>
          <w:sz w:val="22"/>
          <w:szCs w:val="22"/>
        </w:rPr>
        <w:t xml:space="preserve"> (</w:t>
      </w:r>
      <w:r w:rsidR="008B545E">
        <w:rPr>
          <w:rFonts w:cs="Arial"/>
          <w:sz w:val="22"/>
          <w:szCs w:val="22"/>
        </w:rPr>
        <w:t>Items</w:t>
      </w:r>
      <w:r w:rsidR="00ED22AA">
        <w:rPr>
          <w:rFonts w:cs="Arial"/>
          <w:sz w:val="22"/>
          <w:szCs w:val="22"/>
        </w:rPr>
        <w:t xml:space="preserve"> 2</w:t>
      </w:r>
      <w:r w:rsidR="008B545E" w:rsidRPr="008B545E">
        <w:rPr>
          <w:rFonts w:cs="Arial"/>
          <w:sz w:val="22"/>
          <w:szCs w:val="22"/>
        </w:rPr>
        <w:t xml:space="preserve">, 3.1, 3.3 and </w:t>
      </w:r>
      <w:r w:rsidR="008B545E">
        <w:rPr>
          <w:rFonts w:cs="Arial"/>
          <w:sz w:val="22"/>
          <w:szCs w:val="22"/>
        </w:rPr>
        <w:t>3.</w:t>
      </w:r>
      <w:r w:rsidR="008B545E" w:rsidRPr="008B545E">
        <w:rPr>
          <w:rFonts w:cs="Arial"/>
          <w:sz w:val="22"/>
          <w:szCs w:val="22"/>
        </w:rPr>
        <w:t>4 on</w:t>
      </w:r>
      <w:r w:rsidR="00ED22AA">
        <w:rPr>
          <w:rFonts w:cs="Arial"/>
          <w:sz w:val="22"/>
          <w:szCs w:val="22"/>
        </w:rPr>
        <w:t xml:space="preserve"> 3 March)</w:t>
      </w:r>
    </w:p>
    <w:p w14:paraId="725F238C" w14:textId="3CA5AC95" w:rsidR="00D9327E" w:rsidRDefault="00D9327E" w:rsidP="008F235D">
      <w:pPr>
        <w:tabs>
          <w:tab w:val="left" w:pos="3708"/>
        </w:tabs>
        <w:spacing w:after="0"/>
        <w:rPr>
          <w:rFonts w:cs="Arial"/>
          <w:sz w:val="22"/>
          <w:szCs w:val="22"/>
        </w:rPr>
      </w:pPr>
      <w:r>
        <w:rPr>
          <w:rFonts w:cs="Arial"/>
          <w:sz w:val="22"/>
          <w:szCs w:val="22"/>
        </w:rPr>
        <w:t>Harrison Martin</w:t>
      </w:r>
      <w:r w:rsidR="00ED22AA">
        <w:rPr>
          <w:rFonts w:cs="Arial"/>
          <w:sz w:val="22"/>
          <w:szCs w:val="22"/>
        </w:rPr>
        <w:t xml:space="preserve"> (</w:t>
      </w:r>
      <w:r w:rsidR="008B545E">
        <w:rPr>
          <w:rFonts w:cs="Arial"/>
          <w:sz w:val="22"/>
          <w:szCs w:val="22"/>
        </w:rPr>
        <w:t>Items</w:t>
      </w:r>
      <w:r w:rsidR="00ED22AA">
        <w:rPr>
          <w:rFonts w:cs="Arial"/>
          <w:sz w:val="22"/>
          <w:szCs w:val="22"/>
        </w:rPr>
        <w:t xml:space="preserve"> 2</w:t>
      </w:r>
      <w:r w:rsidR="008B545E" w:rsidRPr="008B545E">
        <w:rPr>
          <w:rFonts w:cs="Arial"/>
          <w:sz w:val="22"/>
          <w:szCs w:val="22"/>
        </w:rPr>
        <w:t xml:space="preserve">, 3.1, 3.3 and </w:t>
      </w:r>
      <w:r w:rsidR="008B545E">
        <w:rPr>
          <w:rFonts w:cs="Arial"/>
          <w:sz w:val="22"/>
          <w:szCs w:val="22"/>
        </w:rPr>
        <w:t>3.</w:t>
      </w:r>
      <w:r w:rsidR="008B545E" w:rsidRPr="008B545E">
        <w:rPr>
          <w:rFonts w:cs="Arial"/>
          <w:sz w:val="22"/>
          <w:szCs w:val="22"/>
        </w:rPr>
        <w:t>4 on</w:t>
      </w:r>
      <w:r w:rsidR="00ED22AA">
        <w:rPr>
          <w:rFonts w:cs="Arial"/>
          <w:sz w:val="22"/>
          <w:szCs w:val="22"/>
        </w:rPr>
        <w:t xml:space="preserve"> 3 March)</w:t>
      </w:r>
    </w:p>
    <w:p w14:paraId="46E3B91B" w14:textId="73A00AC7" w:rsidR="00D9327E" w:rsidRDefault="00D9327E" w:rsidP="008F235D">
      <w:pPr>
        <w:tabs>
          <w:tab w:val="left" w:pos="3708"/>
        </w:tabs>
        <w:spacing w:after="0"/>
        <w:rPr>
          <w:rFonts w:cs="Arial"/>
          <w:sz w:val="22"/>
          <w:szCs w:val="22"/>
        </w:rPr>
      </w:pPr>
      <w:proofErr w:type="spellStart"/>
      <w:r>
        <w:rPr>
          <w:rFonts w:cs="Arial"/>
          <w:sz w:val="22"/>
          <w:szCs w:val="22"/>
        </w:rPr>
        <w:t>Nastaran</w:t>
      </w:r>
      <w:proofErr w:type="spellEnd"/>
      <w:r>
        <w:rPr>
          <w:rFonts w:cs="Arial"/>
          <w:sz w:val="22"/>
          <w:szCs w:val="22"/>
        </w:rPr>
        <w:t xml:space="preserve"> </w:t>
      </w:r>
      <w:proofErr w:type="spellStart"/>
      <w:r>
        <w:rPr>
          <w:rFonts w:cs="Arial"/>
          <w:sz w:val="22"/>
          <w:szCs w:val="22"/>
        </w:rPr>
        <w:t>Mazloumi</w:t>
      </w:r>
      <w:proofErr w:type="spellEnd"/>
      <w:r w:rsidR="00ED22AA">
        <w:rPr>
          <w:rFonts w:cs="Arial"/>
          <w:sz w:val="22"/>
          <w:szCs w:val="22"/>
        </w:rPr>
        <w:t xml:space="preserve"> (</w:t>
      </w:r>
      <w:r w:rsidR="008B545E">
        <w:rPr>
          <w:rFonts w:cs="Arial"/>
          <w:sz w:val="22"/>
          <w:szCs w:val="22"/>
        </w:rPr>
        <w:t>Items</w:t>
      </w:r>
      <w:r w:rsidR="00ED22AA">
        <w:rPr>
          <w:rFonts w:cs="Arial"/>
          <w:sz w:val="22"/>
          <w:szCs w:val="22"/>
        </w:rPr>
        <w:t xml:space="preserve"> 2</w:t>
      </w:r>
      <w:r w:rsidR="008B545E" w:rsidRPr="008B545E">
        <w:rPr>
          <w:rFonts w:cs="Arial"/>
          <w:sz w:val="22"/>
          <w:szCs w:val="22"/>
        </w:rPr>
        <w:t xml:space="preserve">, 3.1, 3.3 and </w:t>
      </w:r>
      <w:r w:rsidR="008B545E">
        <w:rPr>
          <w:rFonts w:cs="Arial"/>
          <w:sz w:val="22"/>
          <w:szCs w:val="22"/>
        </w:rPr>
        <w:t>3.</w:t>
      </w:r>
      <w:r w:rsidR="008B545E" w:rsidRPr="008B545E">
        <w:rPr>
          <w:rFonts w:cs="Arial"/>
          <w:sz w:val="22"/>
          <w:szCs w:val="22"/>
        </w:rPr>
        <w:t>4 on</w:t>
      </w:r>
      <w:r w:rsidR="00ED22AA">
        <w:rPr>
          <w:rFonts w:cs="Arial"/>
          <w:sz w:val="22"/>
          <w:szCs w:val="22"/>
        </w:rPr>
        <w:t xml:space="preserve"> 3 March)</w:t>
      </w:r>
    </w:p>
    <w:p w14:paraId="29411568" w14:textId="39518FFD" w:rsidR="008F235D" w:rsidRPr="00533967" w:rsidRDefault="00D9327E" w:rsidP="008F235D">
      <w:pPr>
        <w:tabs>
          <w:tab w:val="left" w:pos="3708"/>
        </w:tabs>
        <w:spacing w:after="0"/>
        <w:rPr>
          <w:rFonts w:cs="Arial"/>
          <w:sz w:val="22"/>
          <w:szCs w:val="22"/>
        </w:rPr>
      </w:pPr>
      <w:r>
        <w:rPr>
          <w:rFonts w:cs="Arial"/>
          <w:sz w:val="22"/>
          <w:szCs w:val="22"/>
        </w:rPr>
        <w:t xml:space="preserve">Alex </w:t>
      </w:r>
      <w:proofErr w:type="spellStart"/>
      <w:r>
        <w:rPr>
          <w:rFonts w:cs="Arial"/>
          <w:sz w:val="22"/>
          <w:szCs w:val="22"/>
        </w:rPr>
        <w:t>Hannan</w:t>
      </w:r>
      <w:proofErr w:type="spellEnd"/>
      <w:r>
        <w:rPr>
          <w:rFonts w:cs="Arial"/>
          <w:sz w:val="22"/>
          <w:szCs w:val="22"/>
        </w:rPr>
        <w:t>-Joyner</w:t>
      </w:r>
      <w:r w:rsidR="00ED22AA">
        <w:rPr>
          <w:rFonts w:cs="Arial"/>
          <w:sz w:val="22"/>
          <w:szCs w:val="22"/>
        </w:rPr>
        <w:t xml:space="preserve"> (</w:t>
      </w:r>
      <w:r w:rsidR="008B545E">
        <w:rPr>
          <w:rFonts w:cs="Arial"/>
          <w:sz w:val="22"/>
          <w:szCs w:val="22"/>
        </w:rPr>
        <w:t>Items</w:t>
      </w:r>
      <w:r w:rsidR="00ED22AA">
        <w:rPr>
          <w:rFonts w:cs="Arial"/>
          <w:sz w:val="22"/>
          <w:szCs w:val="22"/>
        </w:rPr>
        <w:t xml:space="preserve"> 2</w:t>
      </w:r>
      <w:r w:rsidR="008B545E" w:rsidRPr="008B545E">
        <w:rPr>
          <w:rFonts w:cs="Arial"/>
          <w:sz w:val="22"/>
          <w:szCs w:val="22"/>
        </w:rPr>
        <w:t xml:space="preserve">, 3.1, 3.3 and </w:t>
      </w:r>
      <w:r w:rsidR="008B545E">
        <w:rPr>
          <w:rFonts w:cs="Arial"/>
          <w:sz w:val="22"/>
          <w:szCs w:val="22"/>
        </w:rPr>
        <w:t>3.</w:t>
      </w:r>
      <w:r w:rsidR="008B545E" w:rsidRPr="008B545E">
        <w:rPr>
          <w:rFonts w:cs="Arial"/>
          <w:sz w:val="22"/>
          <w:szCs w:val="22"/>
        </w:rPr>
        <w:t>4 on</w:t>
      </w:r>
      <w:r w:rsidR="00ED22AA">
        <w:rPr>
          <w:rFonts w:cs="Arial"/>
          <w:sz w:val="22"/>
          <w:szCs w:val="22"/>
        </w:rPr>
        <w:t xml:space="preserve"> 3 March)</w:t>
      </w:r>
    </w:p>
    <w:p w14:paraId="40DEED08" w14:textId="77777777" w:rsidR="008F235D" w:rsidRDefault="008F235D" w:rsidP="008F235D">
      <w:pPr>
        <w:spacing w:after="0"/>
        <w:rPr>
          <w:rFonts w:cs="Arial"/>
          <w:sz w:val="22"/>
          <w:szCs w:val="22"/>
          <w:highlight w:val="yellow"/>
        </w:rPr>
      </w:pPr>
    </w:p>
    <w:p w14:paraId="433812DD" w14:textId="77777777" w:rsidR="008F235D" w:rsidRPr="00F94F49" w:rsidRDefault="008F235D" w:rsidP="008F235D">
      <w:pPr>
        <w:tabs>
          <w:tab w:val="left" w:pos="426"/>
        </w:tabs>
        <w:spacing w:after="0"/>
        <w:rPr>
          <w:rFonts w:cs="Arial"/>
          <w:sz w:val="22"/>
          <w:szCs w:val="22"/>
        </w:rPr>
      </w:pPr>
      <w:r w:rsidRPr="00F94F49">
        <w:rPr>
          <w:rFonts w:cs="Arial"/>
          <w:sz w:val="22"/>
          <w:szCs w:val="22"/>
        </w:rPr>
        <w:t>INVITED GUESTS</w:t>
      </w:r>
    </w:p>
    <w:p w14:paraId="593882A6" w14:textId="314639D1" w:rsidR="008F235D" w:rsidRDefault="008F235D" w:rsidP="008F235D">
      <w:pPr>
        <w:spacing w:after="0"/>
        <w:ind w:left="284" w:hanging="284"/>
        <w:rPr>
          <w:rFonts w:cs="Arial"/>
          <w:sz w:val="22"/>
          <w:szCs w:val="22"/>
        </w:rPr>
      </w:pPr>
      <w:r w:rsidRPr="002F658C">
        <w:rPr>
          <w:rFonts w:cs="Arial"/>
          <w:sz w:val="22"/>
          <w:szCs w:val="22"/>
        </w:rPr>
        <w:t>Professor Graeme Samuel AC, Independent Reviewer of the EBPC Act</w:t>
      </w:r>
      <w:r>
        <w:rPr>
          <w:rFonts w:cs="Arial"/>
          <w:sz w:val="22"/>
          <w:szCs w:val="22"/>
        </w:rPr>
        <w:t xml:space="preserve">, and </w:t>
      </w:r>
      <w:r w:rsidR="002D681F">
        <w:rPr>
          <w:rFonts w:cs="Arial"/>
          <w:sz w:val="22"/>
          <w:szCs w:val="22"/>
        </w:rPr>
        <w:t xml:space="preserve">(by teleconference) </w:t>
      </w:r>
      <w:r>
        <w:rPr>
          <w:rFonts w:cs="Arial"/>
          <w:sz w:val="22"/>
          <w:szCs w:val="22"/>
        </w:rPr>
        <w:t>two staff from the EPBC Act Review</w:t>
      </w:r>
      <w:r w:rsidRPr="006114DB">
        <w:rPr>
          <w:rFonts w:cs="Arial"/>
          <w:sz w:val="22"/>
          <w:szCs w:val="22"/>
        </w:rPr>
        <w:t xml:space="preserve"> </w:t>
      </w:r>
      <w:r>
        <w:rPr>
          <w:rFonts w:cs="Arial"/>
          <w:sz w:val="22"/>
          <w:szCs w:val="22"/>
        </w:rPr>
        <w:t>Secretariat (Item 3.1)</w:t>
      </w:r>
    </w:p>
    <w:p w14:paraId="67F8F664" w14:textId="77777777" w:rsidR="008F235D" w:rsidRDefault="008F235D" w:rsidP="008F235D">
      <w:pPr>
        <w:tabs>
          <w:tab w:val="left" w:pos="426"/>
        </w:tabs>
        <w:spacing w:after="0"/>
        <w:ind w:left="284" w:hanging="284"/>
        <w:rPr>
          <w:rFonts w:cs="Arial"/>
          <w:sz w:val="22"/>
          <w:szCs w:val="22"/>
        </w:rPr>
      </w:pPr>
      <w:r>
        <w:rPr>
          <w:rFonts w:cs="Arial"/>
          <w:sz w:val="22"/>
          <w:szCs w:val="22"/>
        </w:rPr>
        <w:t>Titus Murray,</w:t>
      </w:r>
      <w:r w:rsidR="00ED22AA">
        <w:rPr>
          <w:rFonts w:cs="Arial"/>
          <w:sz w:val="22"/>
          <w:szCs w:val="22"/>
        </w:rPr>
        <w:t xml:space="preserve"> Author of the Faults Explanatory Note </w:t>
      </w:r>
      <w:r>
        <w:rPr>
          <w:rFonts w:cs="Arial"/>
          <w:sz w:val="22"/>
          <w:szCs w:val="22"/>
        </w:rPr>
        <w:t>(Item 3.2)</w:t>
      </w:r>
    </w:p>
    <w:p w14:paraId="55113D3C" w14:textId="77777777" w:rsidR="008F235D" w:rsidRDefault="008F235D" w:rsidP="008F235D">
      <w:pPr>
        <w:spacing w:after="0"/>
        <w:rPr>
          <w:rFonts w:cs="Arial"/>
          <w:sz w:val="22"/>
          <w:szCs w:val="22"/>
        </w:rPr>
      </w:pPr>
    </w:p>
    <w:p w14:paraId="1166F7A6" w14:textId="77777777" w:rsidR="008F235D" w:rsidRPr="0094790E" w:rsidRDefault="008F235D" w:rsidP="008F235D">
      <w:pPr>
        <w:spacing w:before="120" w:after="0"/>
        <w:rPr>
          <w:rFonts w:cs="Arial"/>
          <w:b/>
          <w:sz w:val="22"/>
          <w:szCs w:val="22"/>
        </w:rPr>
      </w:pPr>
      <w:r w:rsidRPr="0094790E">
        <w:rPr>
          <w:rFonts w:cs="Arial"/>
          <w:sz w:val="22"/>
          <w:szCs w:val="22"/>
        </w:rPr>
        <w:t xml:space="preserve">The meeting commenced at </w:t>
      </w:r>
      <w:r>
        <w:rPr>
          <w:rFonts w:cs="Arial"/>
          <w:sz w:val="22"/>
          <w:szCs w:val="22"/>
        </w:rPr>
        <w:t xml:space="preserve">9.00am </w:t>
      </w:r>
      <w:r w:rsidRPr="0094790E">
        <w:rPr>
          <w:rFonts w:cs="Arial"/>
          <w:sz w:val="22"/>
          <w:szCs w:val="22"/>
        </w:rPr>
        <w:t xml:space="preserve">on </w:t>
      </w:r>
      <w:r>
        <w:rPr>
          <w:rFonts w:cs="Arial"/>
          <w:sz w:val="22"/>
          <w:szCs w:val="22"/>
        </w:rPr>
        <w:t>Monday 2 March 2020.</w:t>
      </w:r>
    </w:p>
    <w:p w14:paraId="36374E68" w14:textId="77777777" w:rsidR="008F235D" w:rsidRDefault="008F235D" w:rsidP="008F235D">
      <w:pPr>
        <w:spacing w:after="0"/>
        <w:rPr>
          <w:rFonts w:cs="Arial"/>
          <w:b/>
          <w:sz w:val="22"/>
          <w:szCs w:val="22"/>
        </w:rPr>
      </w:pPr>
      <w:r>
        <w:rPr>
          <w:rFonts w:cs="Arial"/>
          <w:b/>
          <w:sz w:val="22"/>
          <w:szCs w:val="22"/>
        </w:rPr>
        <w:br w:type="page"/>
      </w:r>
    </w:p>
    <w:p w14:paraId="02C7C0FB" w14:textId="77777777" w:rsidR="008F235D" w:rsidRPr="0094790E" w:rsidRDefault="008F235D" w:rsidP="008F235D">
      <w:pPr>
        <w:spacing w:before="120" w:after="120"/>
        <w:rPr>
          <w:rFonts w:cs="Arial"/>
          <w:b/>
          <w:sz w:val="22"/>
          <w:szCs w:val="22"/>
        </w:rPr>
      </w:pPr>
      <w:r w:rsidRPr="0094790E">
        <w:rPr>
          <w:rFonts w:cs="Arial"/>
          <w:b/>
          <w:sz w:val="22"/>
          <w:szCs w:val="22"/>
        </w:rPr>
        <w:lastRenderedPageBreak/>
        <w:t>1. Welcome and Introductions</w:t>
      </w:r>
    </w:p>
    <w:p w14:paraId="4442FE74" w14:textId="77777777" w:rsidR="008F235D" w:rsidRPr="0094790E" w:rsidRDefault="008F235D" w:rsidP="008F235D">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5928747E" w14:textId="77777777" w:rsidR="008F235D" w:rsidRPr="0094790E" w:rsidRDefault="008F235D" w:rsidP="008F235D">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rPr>
        <w:tab/>
      </w:r>
      <w:r w:rsidRPr="0094790E">
        <w:rPr>
          <w:rFonts w:cs="Arial"/>
          <w:sz w:val="22"/>
          <w:szCs w:val="22"/>
          <w:u w:val="single"/>
        </w:rPr>
        <w:t>Acknowledgement of Country</w:t>
      </w:r>
    </w:p>
    <w:p w14:paraId="0009FA24" w14:textId="77777777" w:rsidR="008F235D" w:rsidRPr="0094790E" w:rsidRDefault="008F235D" w:rsidP="008F235D">
      <w:pPr>
        <w:spacing w:before="120" w:after="120"/>
        <w:rPr>
          <w:rFonts w:cs="Arial"/>
          <w:sz w:val="22"/>
          <w:szCs w:val="22"/>
        </w:rPr>
      </w:pPr>
      <w:r w:rsidRPr="0094790E">
        <w:rPr>
          <w:rFonts w:cs="Arial"/>
          <w:sz w:val="22"/>
          <w:szCs w:val="22"/>
        </w:rPr>
        <w:t>The Chair acknowledged the traditional owners, past and present, on whose land this meeting was held.</w:t>
      </w:r>
    </w:p>
    <w:p w14:paraId="19CDEDEE" w14:textId="77777777" w:rsidR="008F235D" w:rsidRPr="0094790E" w:rsidRDefault="008F235D" w:rsidP="008F235D">
      <w:pPr>
        <w:tabs>
          <w:tab w:val="left" w:pos="426"/>
        </w:tabs>
        <w:spacing w:before="120" w:after="120"/>
        <w:rPr>
          <w:rFonts w:cs="Arial"/>
          <w:sz w:val="22"/>
          <w:szCs w:val="22"/>
          <w:u w:val="single"/>
        </w:rPr>
      </w:pPr>
      <w:r w:rsidRPr="0094790E">
        <w:rPr>
          <w:rFonts w:cs="Arial"/>
          <w:sz w:val="22"/>
          <w:szCs w:val="22"/>
        </w:rPr>
        <w:t>1.2</w:t>
      </w:r>
      <w:r w:rsidRPr="0094790E">
        <w:rPr>
          <w:rFonts w:cs="Arial"/>
          <w:sz w:val="22"/>
          <w:szCs w:val="22"/>
        </w:rPr>
        <w:tab/>
      </w:r>
      <w:r w:rsidRPr="0094790E">
        <w:rPr>
          <w:rFonts w:cs="Arial"/>
          <w:sz w:val="22"/>
          <w:szCs w:val="22"/>
        </w:rPr>
        <w:tab/>
      </w:r>
      <w:r w:rsidRPr="0094790E">
        <w:rPr>
          <w:rFonts w:cs="Arial"/>
          <w:sz w:val="22"/>
          <w:szCs w:val="22"/>
          <w:u w:val="single"/>
        </w:rPr>
        <w:t>Disclosure of Interests</w:t>
      </w:r>
    </w:p>
    <w:p w14:paraId="0C2D7571" w14:textId="090DBEC5" w:rsidR="008F235D" w:rsidRPr="0094790E" w:rsidRDefault="008F235D" w:rsidP="008F235D">
      <w:pPr>
        <w:autoSpaceDE w:val="0"/>
        <w:autoSpaceDN w:val="0"/>
        <w:adjustRightInd w:val="0"/>
        <w:spacing w:before="120" w:after="120"/>
        <w:rPr>
          <w:rFonts w:cs="Arial"/>
          <w:sz w:val="22"/>
          <w:szCs w:val="22"/>
        </w:rPr>
      </w:pPr>
      <w:r w:rsidRPr="0094790E">
        <w:rPr>
          <w:rFonts w:cs="Arial"/>
          <w:sz w:val="22"/>
          <w:szCs w:val="22"/>
        </w:rPr>
        <w:t>Before the meeting commenced, Committee members completed the Meeting Specific Declaration of Interests and project advice specific declaration</w:t>
      </w:r>
      <w:r w:rsidR="00C03E42">
        <w:rPr>
          <w:rFonts w:cs="Arial"/>
          <w:sz w:val="22"/>
          <w:szCs w:val="22"/>
        </w:rPr>
        <w:t>s</w:t>
      </w:r>
      <w:r w:rsidRPr="0094790E">
        <w:rPr>
          <w:rFonts w:cs="Arial"/>
          <w:sz w:val="22"/>
          <w:szCs w:val="22"/>
        </w:rPr>
        <w:t xml:space="preserve"> for the </w:t>
      </w:r>
      <w:r w:rsidR="00D9327E">
        <w:rPr>
          <w:rFonts w:cs="Arial"/>
          <w:sz w:val="22"/>
          <w:szCs w:val="22"/>
        </w:rPr>
        <w:t xml:space="preserve">Russell Vale Revised Underground Expansion Project and the </w:t>
      </w:r>
      <w:proofErr w:type="spellStart"/>
      <w:r w:rsidR="00D9327E">
        <w:rPr>
          <w:rFonts w:cs="Arial"/>
          <w:sz w:val="22"/>
          <w:szCs w:val="22"/>
        </w:rPr>
        <w:t>Glendell</w:t>
      </w:r>
      <w:proofErr w:type="spellEnd"/>
      <w:r w:rsidR="00D9327E">
        <w:rPr>
          <w:rFonts w:cs="Arial"/>
          <w:sz w:val="22"/>
          <w:szCs w:val="22"/>
        </w:rPr>
        <w:t xml:space="preserve"> Continued Operations Project.</w:t>
      </w:r>
    </w:p>
    <w:p w14:paraId="46FF371A" w14:textId="77777777" w:rsidR="008F235D" w:rsidRPr="0094790E" w:rsidRDefault="008F235D" w:rsidP="008F235D">
      <w:pPr>
        <w:tabs>
          <w:tab w:val="left" w:pos="426"/>
          <w:tab w:val="left" w:pos="567"/>
        </w:tabs>
        <w:spacing w:before="120" w:after="120"/>
        <w:rPr>
          <w:rFonts w:cs="Arial"/>
          <w:sz w:val="22"/>
          <w:szCs w:val="22"/>
        </w:rPr>
      </w:pPr>
      <w:r w:rsidRPr="0094790E">
        <w:rPr>
          <w:rFonts w:cs="Arial"/>
          <w:sz w:val="22"/>
          <w:szCs w:val="22"/>
        </w:rPr>
        <w:t>1.3</w:t>
      </w:r>
      <w:r w:rsidRPr="0094790E">
        <w:rPr>
          <w:rFonts w:cs="Arial"/>
          <w:sz w:val="22"/>
          <w:szCs w:val="22"/>
        </w:rPr>
        <w:tab/>
      </w:r>
      <w:r w:rsidRPr="0094790E">
        <w:rPr>
          <w:rFonts w:cs="Arial"/>
          <w:sz w:val="22"/>
          <w:szCs w:val="22"/>
        </w:rPr>
        <w:tab/>
      </w:r>
      <w:r w:rsidRPr="0094790E">
        <w:rPr>
          <w:rFonts w:cs="Arial"/>
          <w:sz w:val="22"/>
          <w:szCs w:val="22"/>
          <w:u w:val="single"/>
        </w:rPr>
        <w:t>Confirmation of Agenda</w:t>
      </w:r>
    </w:p>
    <w:p w14:paraId="47F1B9EE" w14:textId="77777777" w:rsidR="008F235D" w:rsidRPr="0094790E" w:rsidRDefault="008F235D" w:rsidP="008F235D">
      <w:pPr>
        <w:tabs>
          <w:tab w:val="left" w:pos="426"/>
          <w:tab w:val="left" w:pos="567"/>
        </w:tabs>
        <w:spacing w:before="120" w:after="120"/>
        <w:rPr>
          <w:rFonts w:cs="Arial"/>
          <w:sz w:val="22"/>
          <w:szCs w:val="22"/>
        </w:rPr>
      </w:pPr>
      <w:r>
        <w:rPr>
          <w:rFonts w:cs="Arial"/>
          <w:sz w:val="22"/>
          <w:szCs w:val="22"/>
        </w:rPr>
        <w:t>The Committee e</w:t>
      </w:r>
      <w:r w:rsidRPr="0094790E">
        <w:rPr>
          <w:rFonts w:cs="Arial"/>
          <w:sz w:val="22"/>
          <w:szCs w:val="22"/>
        </w:rPr>
        <w:t xml:space="preserve">ndorsed the agenda for Meeting </w:t>
      </w:r>
      <w:r w:rsidR="00CD6253">
        <w:rPr>
          <w:rFonts w:cs="Arial"/>
          <w:sz w:val="22"/>
          <w:szCs w:val="22"/>
        </w:rPr>
        <w:t>67</w:t>
      </w:r>
      <w:r w:rsidRPr="0094790E">
        <w:rPr>
          <w:rFonts w:cs="Arial"/>
          <w:sz w:val="22"/>
          <w:szCs w:val="22"/>
        </w:rPr>
        <w:t>.</w:t>
      </w:r>
    </w:p>
    <w:p w14:paraId="1F76ACCA" w14:textId="77777777" w:rsidR="008F235D" w:rsidRPr="0094790E" w:rsidRDefault="008F235D" w:rsidP="008F235D">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rPr>
        <w:tab/>
      </w:r>
      <w:r w:rsidRPr="0094790E">
        <w:rPr>
          <w:rFonts w:cs="Arial"/>
          <w:sz w:val="22"/>
          <w:szCs w:val="22"/>
          <w:u w:val="single"/>
        </w:rPr>
        <w:t>Confirmation of Out-of-Session decisions</w:t>
      </w:r>
    </w:p>
    <w:p w14:paraId="26CF863E" w14:textId="77777777" w:rsidR="008F235D" w:rsidRPr="0094790E" w:rsidRDefault="008F235D" w:rsidP="008F235D">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025DCF98" w14:textId="77777777" w:rsidR="008F235D" w:rsidRPr="00026E1A" w:rsidRDefault="008F235D" w:rsidP="008F235D">
      <w:pPr>
        <w:pStyle w:val="ListParagraph"/>
        <w:numPr>
          <w:ilvl w:val="0"/>
          <w:numId w:val="4"/>
        </w:numPr>
        <w:spacing w:before="120" w:after="120"/>
        <w:ind w:left="714" w:hanging="357"/>
        <w:rPr>
          <w:sz w:val="22"/>
          <w:szCs w:val="22"/>
        </w:rPr>
      </w:pPr>
      <w:r w:rsidRPr="00026E1A">
        <w:rPr>
          <w:sz w:val="22"/>
          <w:szCs w:val="22"/>
        </w:rPr>
        <w:t xml:space="preserve">advice on the </w:t>
      </w:r>
      <w:proofErr w:type="spellStart"/>
      <w:r w:rsidR="00D9327E" w:rsidRPr="00026E1A">
        <w:rPr>
          <w:sz w:val="22"/>
          <w:szCs w:val="22"/>
        </w:rPr>
        <w:t>Bulga</w:t>
      </w:r>
      <w:proofErr w:type="spellEnd"/>
      <w:r w:rsidR="00D9327E" w:rsidRPr="00026E1A">
        <w:rPr>
          <w:sz w:val="22"/>
          <w:szCs w:val="22"/>
        </w:rPr>
        <w:t xml:space="preserve"> </w:t>
      </w:r>
      <w:proofErr w:type="spellStart"/>
      <w:r w:rsidR="00D9327E" w:rsidRPr="00026E1A">
        <w:rPr>
          <w:sz w:val="22"/>
          <w:szCs w:val="22"/>
        </w:rPr>
        <w:t>Optimisation</w:t>
      </w:r>
      <w:proofErr w:type="spellEnd"/>
      <w:r w:rsidR="00D9327E" w:rsidRPr="00026E1A">
        <w:rPr>
          <w:sz w:val="22"/>
          <w:szCs w:val="22"/>
        </w:rPr>
        <w:t xml:space="preserve"> Project MOD3/</w:t>
      </w:r>
      <w:proofErr w:type="spellStart"/>
      <w:r w:rsidR="00D9327E" w:rsidRPr="00026E1A">
        <w:rPr>
          <w:sz w:val="22"/>
          <w:szCs w:val="22"/>
        </w:rPr>
        <w:t>Bulga</w:t>
      </w:r>
      <w:proofErr w:type="spellEnd"/>
      <w:r w:rsidR="00D9327E" w:rsidRPr="00026E1A">
        <w:rPr>
          <w:sz w:val="22"/>
          <w:szCs w:val="22"/>
        </w:rPr>
        <w:t xml:space="preserve"> Underground Operations MOD7 Project </w:t>
      </w:r>
      <w:r w:rsidRPr="00026E1A">
        <w:rPr>
          <w:sz w:val="22"/>
          <w:szCs w:val="22"/>
        </w:rPr>
        <w:t>was provided to the regulator and published in accordance with agreed timeframes; and</w:t>
      </w:r>
    </w:p>
    <w:p w14:paraId="63F1B03D" w14:textId="77777777" w:rsidR="008F235D" w:rsidRPr="00026E1A" w:rsidRDefault="008F235D" w:rsidP="008F235D">
      <w:pPr>
        <w:pStyle w:val="ListParagraph"/>
        <w:numPr>
          <w:ilvl w:val="0"/>
          <w:numId w:val="4"/>
        </w:numPr>
        <w:spacing w:before="120" w:after="120"/>
        <w:ind w:left="714" w:hanging="357"/>
        <w:rPr>
          <w:sz w:val="22"/>
          <w:szCs w:val="22"/>
        </w:rPr>
      </w:pPr>
      <w:proofErr w:type="gramStart"/>
      <w:r w:rsidRPr="00026E1A">
        <w:rPr>
          <w:sz w:val="22"/>
          <w:szCs w:val="22"/>
        </w:rPr>
        <w:t>minutes</w:t>
      </w:r>
      <w:proofErr w:type="gramEnd"/>
      <w:r w:rsidRPr="00026E1A">
        <w:rPr>
          <w:sz w:val="22"/>
          <w:szCs w:val="22"/>
        </w:rPr>
        <w:t xml:space="preserve"> of the Committee’s sixty-</w:t>
      </w:r>
      <w:r w:rsidR="00D9327E" w:rsidRPr="00026E1A">
        <w:rPr>
          <w:sz w:val="22"/>
          <w:szCs w:val="22"/>
        </w:rPr>
        <w:t>sixth</w:t>
      </w:r>
      <w:r w:rsidRPr="00026E1A">
        <w:rPr>
          <w:sz w:val="22"/>
          <w:szCs w:val="22"/>
        </w:rPr>
        <w:t xml:space="preserve"> meeting on </w:t>
      </w:r>
      <w:r w:rsidR="00D9327E" w:rsidRPr="00026E1A">
        <w:rPr>
          <w:sz w:val="22"/>
          <w:szCs w:val="22"/>
        </w:rPr>
        <w:t xml:space="preserve">11-12 December </w:t>
      </w:r>
      <w:r w:rsidRPr="00026E1A">
        <w:rPr>
          <w:sz w:val="22"/>
          <w:szCs w:val="22"/>
        </w:rPr>
        <w:t>2019 were agreed out-of-session and published.</w:t>
      </w:r>
    </w:p>
    <w:p w14:paraId="4A0312F1" w14:textId="77777777" w:rsidR="008F235D" w:rsidRPr="0094790E" w:rsidRDefault="008F235D" w:rsidP="008F235D">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rPr>
        <w:tab/>
      </w:r>
      <w:r w:rsidRPr="0094790E">
        <w:rPr>
          <w:rFonts w:cs="Arial"/>
          <w:sz w:val="22"/>
          <w:szCs w:val="22"/>
          <w:u w:val="single"/>
        </w:rPr>
        <w:t>Correspondence</w:t>
      </w:r>
    </w:p>
    <w:p w14:paraId="72FA7EEA" w14:textId="77777777" w:rsidR="008F235D" w:rsidRPr="00026E1A" w:rsidRDefault="008F235D" w:rsidP="008F235D">
      <w:pPr>
        <w:spacing w:before="120" w:after="120"/>
        <w:ind w:left="369" w:hanging="369"/>
        <w:rPr>
          <w:rFonts w:cs="Arial"/>
          <w:sz w:val="22"/>
          <w:szCs w:val="22"/>
        </w:rPr>
      </w:pPr>
      <w:r w:rsidRPr="00026E1A">
        <w:rPr>
          <w:rFonts w:cs="Arial"/>
          <w:sz w:val="22"/>
          <w:szCs w:val="22"/>
        </w:rPr>
        <w:t xml:space="preserve">The Committee noted the status of correspondence to </w:t>
      </w:r>
      <w:r w:rsidR="0032128D" w:rsidRPr="00026E1A">
        <w:rPr>
          <w:rFonts w:cs="Arial"/>
          <w:sz w:val="22"/>
          <w:szCs w:val="22"/>
        </w:rPr>
        <w:t>13 February 2020.</w:t>
      </w:r>
      <w:r w:rsidRPr="00026E1A">
        <w:rPr>
          <w:rFonts w:cs="Arial"/>
          <w:sz w:val="22"/>
          <w:szCs w:val="22"/>
        </w:rPr>
        <w:t xml:space="preserve">  </w:t>
      </w:r>
    </w:p>
    <w:p w14:paraId="0EE3CF45" w14:textId="77777777" w:rsidR="008F235D" w:rsidRPr="0094790E" w:rsidRDefault="008F235D" w:rsidP="008F235D">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rPr>
        <w:tab/>
      </w:r>
      <w:r w:rsidRPr="0094790E">
        <w:rPr>
          <w:rFonts w:cs="Arial"/>
          <w:sz w:val="22"/>
          <w:szCs w:val="22"/>
          <w:u w:val="single"/>
        </w:rPr>
        <w:t>Action Items</w:t>
      </w:r>
    </w:p>
    <w:p w14:paraId="54935212" w14:textId="77777777" w:rsidR="008F235D" w:rsidRPr="0094790E" w:rsidRDefault="008F235D" w:rsidP="008F235D">
      <w:pPr>
        <w:tabs>
          <w:tab w:val="left" w:pos="426"/>
        </w:tabs>
        <w:spacing w:before="120" w:after="120"/>
        <w:rPr>
          <w:rFonts w:cs="Arial"/>
          <w:sz w:val="22"/>
          <w:szCs w:val="22"/>
        </w:rPr>
      </w:pPr>
      <w:r w:rsidRPr="0094790E">
        <w:rPr>
          <w:rFonts w:cs="Arial"/>
          <w:sz w:val="22"/>
          <w:szCs w:val="22"/>
        </w:rPr>
        <w:t>Ongoing items were noted and an update was provided on the timing of completion.</w:t>
      </w:r>
    </w:p>
    <w:p w14:paraId="32C06BBC" w14:textId="77777777" w:rsidR="008F235D" w:rsidRPr="0094790E" w:rsidRDefault="008F235D" w:rsidP="008F235D">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rPr>
        <w:tab/>
      </w:r>
      <w:r w:rsidRPr="0094790E">
        <w:rPr>
          <w:rFonts w:cs="Arial"/>
          <w:sz w:val="22"/>
          <w:szCs w:val="22"/>
          <w:u w:val="single"/>
        </w:rPr>
        <w:t>Forward Planning Agenda</w:t>
      </w:r>
    </w:p>
    <w:p w14:paraId="1AF1D40E" w14:textId="77777777" w:rsidR="008F235D" w:rsidRPr="00CE6B8E" w:rsidRDefault="008F235D" w:rsidP="008F235D">
      <w:pPr>
        <w:tabs>
          <w:tab w:val="left" w:pos="426"/>
        </w:tabs>
        <w:spacing w:before="120" w:after="120"/>
        <w:rPr>
          <w:rFonts w:cs="Arial"/>
          <w:sz w:val="22"/>
          <w:szCs w:val="22"/>
        </w:rPr>
      </w:pPr>
      <w:r w:rsidRPr="0094790E">
        <w:rPr>
          <w:rFonts w:cs="Arial"/>
          <w:sz w:val="22"/>
          <w:szCs w:val="22"/>
        </w:rPr>
        <w:t xml:space="preserve">The Committee noted the </w:t>
      </w:r>
      <w:r w:rsidRPr="00CE6B8E">
        <w:rPr>
          <w:rFonts w:cs="Arial"/>
          <w:sz w:val="22"/>
          <w:szCs w:val="22"/>
        </w:rPr>
        <w:t xml:space="preserve">forward planning agenda.  </w:t>
      </w:r>
    </w:p>
    <w:p w14:paraId="4A60DEDF" w14:textId="77777777" w:rsidR="008F235D" w:rsidRPr="0094790E" w:rsidRDefault="008F235D" w:rsidP="008F235D">
      <w:pPr>
        <w:tabs>
          <w:tab w:val="left" w:pos="426"/>
        </w:tabs>
        <w:spacing w:before="120" w:after="120"/>
        <w:rPr>
          <w:rFonts w:cs="Arial"/>
          <w:sz w:val="22"/>
          <w:szCs w:val="22"/>
        </w:rPr>
      </w:pPr>
      <w:r w:rsidRPr="00CE6B8E">
        <w:rPr>
          <w:rFonts w:cs="Arial"/>
          <w:sz w:val="22"/>
          <w:szCs w:val="22"/>
        </w:rPr>
        <w:t xml:space="preserve">It was agreed the next meeting be scheduled for </w:t>
      </w:r>
      <w:r w:rsidR="0032128D" w:rsidRPr="00CE6B8E">
        <w:rPr>
          <w:rFonts w:cs="Arial"/>
          <w:sz w:val="22"/>
          <w:szCs w:val="22"/>
        </w:rPr>
        <w:t>7-8 April</w:t>
      </w:r>
      <w:r w:rsidRPr="00CE6B8E">
        <w:rPr>
          <w:rFonts w:cs="Arial"/>
          <w:sz w:val="22"/>
          <w:szCs w:val="22"/>
        </w:rPr>
        <w:t xml:space="preserve"> 2020 in Canberra.</w:t>
      </w:r>
      <w:r w:rsidRPr="0094790E">
        <w:rPr>
          <w:rFonts w:cs="Arial"/>
          <w:sz w:val="22"/>
          <w:szCs w:val="22"/>
        </w:rPr>
        <w:t xml:space="preserve">  </w:t>
      </w:r>
    </w:p>
    <w:p w14:paraId="0152FD4A" w14:textId="77777777" w:rsidR="008F235D" w:rsidRPr="0057463C" w:rsidRDefault="008F235D" w:rsidP="008F235D">
      <w:pPr>
        <w:tabs>
          <w:tab w:val="left" w:pos="426"/>
        </w:tabs>
        <w:spacing w:before="120" w:after="120"/>
        <w:rPr>
          <w:rFonts w:cs="Arial"/>
          <w:sz w:val="22"/>
          <w:szCs w:val="22"/>
          <w:u w:val="single"/>
        </w:rPr>
      </w:pPr>
      <w:r w:rsidRPr="0057463C">
        <w:rPr>
          <w:rFonts w:cs="Arial"/>
          <w:sz w:val="22"/>
          <w:szCs w:val="22"/>
        </w:rPr>
        <w:t>1.8</w:t>
      </w:r>
      <w:r w:rsidRPr="0057463C">
        <w:rPr>
          <w:rFonts w:cs="Arial"/>
          <w:sz w:val="22"/>
          <w:szCs w:val="22"/>
        </w:rPr>
        <w:tab/>
      </w:r>
      <w:r w:rsidRPr="0057463C">
        <w:rPr>
          <w:rFonts w:cs="Arial"/>
          <w:sz w:val="22"/>
          <w:szCs w:val="22"/>
        </w:rPr>
        <w:tab/>
      </w:r>
      <w:r w:rsidRPr="0057463C">
        <w:rPr>
          <w:rFonts w:cs="Arial"/>
          <w:sz w:val="22"/>
          <w:szCs w:val="22"/>
          <w:u w:val="single"/>
        </w:rPr>
        <w:t>Environmental Scan</w:t>
      </w:r>
    </w:p>
    <w:p w14:paraId="67CB9F0D" w14:textId="77777777" w:rsidR="008F235D" w:rsidRPr="0057463C" w:rsidRDefault="008F235D" w:rsidP="008F235D">
      <w:pPr>
        <w:tabs>
          <w:tab w:val="left" w:pos="426"/>
        </w:tabs>
        <w:spacing w:before="120" w:after="120"/>
        <w:rPr>
          <w:rFonts w:cs="Arial"/>
          <w:sz w:val="22"/>
          <w:szCs w:val="22"/>
        </w:rPr>
      </w:pPr>
      <w:r w:rsidRPr="0057463C">
        <w:rPr>
          <w:rFonts w:cs="Arial"/>
          <w:sz w:val="22"/>
          <w:szCs w:val="22"/>
        </w:rPr>
        <w:t xml:space="preserve">Committee members and secretariat reported back on developments in recent months, including: </w:t>
      </w:r>
    </w:p>
    <w:p w14:paraId="37F35829" w14:textId="306D0E87" w:rsidR="00026E1A" w:rsidRPr="0057463C" w:rsidRDefault="00026E1A" w:rsidP="005D1141">
      <w:pPr>
        <w:pStyle w:val="ListParagraph"/>
        <w:numPr>
          <w:ilvl w:val="0"/>
          <w:numId w:val="5"/>
        </w:numPr>
        <w:tabs>
          <w:tab w:val="left" w:pos="426"/>
        </w:tabs>
        <w:spacing w:before="120" w:after="120"/>
        <w:ind w:left="714" w:hanging="357"/>
        <w:rPr>
          <w:rFonts w:cs="Arial"/>
          <w:sz w:val="22"/>
          <w:szCs w:val="22"/>
        </w:rPr>
      </w:pPr>
      <w:r w:rsidRPr="0057463C">
        <w:rPr>
          <w:rFonts w:cs="Arial"/>
          <w:sz w:val="22"/>
          <w:szCs w:val="22"/>
        </w:rPr>
        <w:t xml:space="preserve">The new Department of Agriculture, Water and the Environment, of which the Office of Water Science (OWS) is a part; and </w:t>
      </w:r>
    </w:p>
    <w:p w14:paraId="09A1A525" w14:textId="6F5C4795" w:rsidR="008F235D" w:rsidRPr="0057463C" w:rsidRDefault="005D1141" w:rsidP="005D1141">
      <w:pPr>
        <w:pStyle w:val="ListParagraph"/>
        <w:numPr>
          <w:ilvl w:val="0"/>
          <w:numId w:val="5"/>
        </w:numPr>
        <w:tabs>
          <w:tab w:val="left" w:pos="426"/>
        </w:tabs>
        <w:spacing w:before="120" w:after="120"/>
        <w:ind w:left="714" w:hanging="357"/>
        <w:rPr>
          <w:rFonts w:cs="Arial"/>
          <w:sz w:val="22"/>
          <w:szCs w:val="22"/>
        </w:rPr>
      </w:pPr>
      <w:r w:rsidRPr="0057463C">
        <w:rPr>
          <w:rFonts w:cs="Arial"/>
          <w:sz w:val="22"/>
          <w:szCs w:val="22"/>
        </w:rPr>
        <w:t>Chair and OWS Director</w:t>
      </w:r>
      <w:r w:rsidR="008F235D" w:rsidRPr="0057463C">
        <w:rPr>
          <w:rFonts w:cs="Arial"/>
          <w:sz w:val="22"/>
          <w:szCs w:val="22"/>
        </w:rPr>
        <w:t xml:space="preserve"> reporting back on their attendance and presentations at </w:t>
      </w:r>
      <w:r w:rsidRPr="0057463C">
        <w:rPr>
          <w:rFonts w:cs="Arial"/>
          <w:sz w:val="22"/>
          <w:szCs w:val="22"/>
        </w:rPr>
        <w:t>Sub20</w:t>
      </w:r>
      <w:r w:rsidR="00672F78" w:rsidRPr="0057463C">
        <w:rPr>
          <w:rFonts w:cs="Arial"/>
          <w:sz w:val="22"/>
          <w:szCs w:val="22"/>
        </w:rPr>
        <w:t>, the inaugural Deep Earth Imaging Conference</w:t>
      </w:r>
      <w:r w:rsidR="00026E1A" w:rsidRPr="0057463C">
        <w:rPr>
          <w:rFonts w:cs="Arial"/>
          <w:sz w:val="22"/>
          <w:szCs w:val="22"/>
        </w:rPr>
        <w:t>.</w:t>
      </w:r>
    </w:p>
    <w:p w14:paraId="19493F35" w14:textId="77777777" w:rsidR="008F235D" w:rsidRPr="00B9005A" w:rsidRDefault="008F235D" w:rsidP="00B9005A">
      <w:pPr>
        <w:spacing w:after="160" w:line="259" w:lineRule="auto"/>
        <w:rPr>
          <w:rFonts w:cs="Arial"/>
          <w:b/>
          <w:sz w:val="22"/>
          <w:szCs w:val="22"/>
        </w:rPr>
      </w:pPr>
      <w:r w:rsidRPr="002F658C">
        <w:rPr>
          <w:rFonts w:cs="Arial"/>
          <w:b/>
          <w:sz w:val="22"/>
          <w:szCs w:val="22"/>
        </w:rPr>
        <w:t>2.</w:t>
      </w:r>
      <w:r w:rsidRPr="002F658C">
        <w:rPr>
          <w:rFonts w:cs="Arial"/>
          <w:b/>
          <w:sz w:val="22"/>
          <w:szCs w:val="22"/>
        </w:rPr>
        <w:tab/>
        <w:t xml:space="preserve">Advice on Projects referred by governments </w:t>
      </w:r>
    </w:p>
    <w:p w14:paraId="2A0A81AA" w14:textId="77777777" w:rsidR="008F235D" w:rsidRPr="002F658C" w:rsidRDefault="008F235D" w:rsidP="008F235D">
      <w:pPr>
        <w:autoSpaceDE w:val="0"/>
        <w:autoSpaceDN w:val="0"/>
        <w:adjustRightInd w:val="0"/>
        <w:spacing w:before="120" w:after="120"/>
        <w:rPr>
          <w:rFonts w:cs="Arial"/>
          <w:sz w:val="22"/>
          <w:szCs w:val="22"/>
        </w:rPr>
      </w:pPr>
      <w:r w:rsidRPr="00BF0FE7">
        <w:rPr>
          <w:rFonts w:cs="Arial"/>
          <w:sz w:val="22"/>
          <w:szCs w:val="22"/>
        </w:rPr>
        <w:t xml:space="preserve">2.1 </w:t>
      </w:r>
      <w:r w:rsidR="005D1141">
        <w:rPr>
          <w:rFonts w:cs="Arial"/>
          <w:sz w:val="22"/>
          <w:szCs w:val="22"/>
          <w:u w:val="single"/>
        </w:rPr>
        <w:t>Russell Vale Revised Underground Expansion Project</w:t>
      </w:r>
    </w:p>
    <w:p w14:paraId="701D0D14" w14:textId="77777777" w:rsidR="00B9005A" w:rsidRDefault="008F235D" w:rsidP="008F235D">
      <w:pPr>
        <w:tabs>
          <w:tab w:val="left" w:pos="426"/>
        </w:tabs>
        <w:spacing w:before="120" w:after="120"/>
        <w:rPr>
          <w:sz w:val="22"/>
          <w:szCs w:val="22"/>
        </w:rPr>
      </w:pPr>
      <w:r w:rsidRPr="00533967">
        <w:rPr>
          <w:sz w:val="22"/>
          <w:szCs w:val="22"/>
        </w:rPr>
        <w:t xml:space="preserve">The proposed </w:t>
      </w:r>
      <w:r w:rsidR="003C2ADD">
        <w:rPr>
          <w:sz w:val="22"/>
          <w:szCs w:val="22"/>
        </w:rPr>
        <w:t xml:space="preserve">Russell Vale Colliery Underground Expansion Project (the project) is an extension to the existing Russell Vale Colliery, and is located approximately 8 </w:t>
      </w:r>
      <w:proofErr w:type="spellStart"/>
      <w:r w:rsidR="003C2ADD">
        <w:rPr>
          <w:sz w:val="22"/>
          <w:szCs w:val="22"/>
        </w:rPr>
        <w:t>kilometres</w:t>
      </w:r>
      <w:proofErr w:type="spellEnd"/>
      <w:r w:rsidR="003C2ADD">
        <w:rPr>
          <w:sz w:val="22"/>
          <w:szCs w:val="22"/>
        </w:rPr>
        <w:t xml:space="preserve"> north of Wollongong, New South Wales. The current proposal is for </w:t>
      </w:r>
      <w:proofErr w:type="spellStart"/>
      <w:r w:rsidR="003C2ADD">
        <w:rPr>
          <w:sz w:val="22"/>
          <w:szCs w:val="22"/>
        </w:rPr>
        <w:t>bord</w:t>
      </w:r>
      <w:proofErr w:type="spellEnd"/>
      <w:r w:rsidR="003C2ADD">
        <w:rPr>
          <w:sz w:val="22"/>
          <w:szCs w:val="22"/>
        </w:rPr>
        <w:t xml:space="preserve">-and-pillar extraction east of Cataract Reservoir, involving only first workings in the </w:t>
      </w:r>
      <w:proofErr w:type="spellStart"/>
      <w:r w:rsidR="003C2ADD">
        <w:rPr>
          <w:sz w:val="22"/>
          <w:szCs w:val="22"/>
        </w:rPr>
        <w:t>Wongawilli</w:t>
      </w:r>
      <w:proofErr w:type="spellEnd"/>
      <w:r w:rsidR="003C2ADD">
        <w:rPr>
          <w:sz w:val="22"/>
          <w:szCs w:val="22"/>
        </w:rPr>
        <w:t xml:space="preserve"> Seam and extracting up to 3.7 million </w:t>
      </w:r>
      <w:proofErr w:type="spellStart"/>
      <w:r w:rsidR="003C2ADD">
        <w:rPr>
          <w:sz w:val="22"/>
          <w:szCs w:val="22"/>
        </w:rPr>
        <w:t>tonnes</w:t>
      </w:r>
      <w:proofErr w:type="spellEnd"/>
      <w:r w:rsidR="003C2ADD">
        <w:rPr>
          <w:sz w:val="22"/>
          <w:szCs w:val="22"/>
        </w:rPr>
        <w:t xml:space="preserve"> of run-of-mine coal over a five-year period.</w:t>
      </w:r>
    </w:p>
    <w:p w14:paraId="258BAC8E" w14:textId="77777777" w:rsidR="00B9005A" w:rsidRPr="00606B98" w:rsidRDefault="00B9005A" w:rsidP="00B9005A">
      <w:r>
        <w:rPr>
          <w:sz w:val="22"/>
          <w:szCs w:val="22"/>
        </w:rPr>
        <w:t>The project is located within the Cataract Reservoir catchment. Cataract Reservoir is a source of drinking water for Sydney and lies within the Metropolitan Special Area, a restricted-access area designated to protect</w:t>
      </w:r>
      <w:r w:rsidR="003C2ADD">
        <w:rPr>
          <w:sz w:val="22"/>
          <w:szCs w:val="22"/>
        </w:rPr>
        <w:t xml:space="preserve"> </w:t>
      </w:r>
      <w:r>
        <w:rPr>
          <w:sz w:val="22"/>
          <w:szCs w:val="22"/>
        </w:rPr>
        <w:t xml:space="preserve">Sydney’s drinking-water catchments. The project is on the </w:t>
      </w:r>
      <w:proofErr w:type="spellStart"/>
      <w:r>
        <w:rPr>
          <w:sz w:val="22"/>
          <w:szCs w:val="22"/>
        </w:rPr>
        <w:t>Woronora</w:t>
      </w:r>
      <w:proofErr w:type="spellEnd"/>
      <w:r>
        <w:rPr>
          <w:sz w:val="22"/>
          <w:szCs w:val="22"/>
        </w:rPr>
        <w:t xml:space="preserve"> Plateau which supports groundwater-dependent ecosystems (GDEs) such as Coastal Upland S</w:t>
      </w:r>
      <w:r w:rsidRPr="00B9005A">
        <w:rPr>
          <w:sz w:val="22"/>
          <w:szCs w:val="22"/>
        </w:rPr>
        <w:t xml:space="preserve">wamps in the Sydney Basin </w:t>
      </w:r>
      <w:r w:rsidRPr="00B9005A">
        <w:rPr>
          <w:sz w:val="22"/>
          <w:szCs w:val="22"/>
        </w:rPr>
        <w:lastRenderedPageBreak/>
        <w:t xml:space="preserve">Bioregion. These swamps are listed as Endangered Ecological Communities (EECs) under the </w:t>
      </w:r>
      <w:r w:rsidRPr="00B9005A">
        <w:rPr>
          <w:i/>
          <w:sz w:val="22"/>
          <w:szCs w:val="22"/>
        </w:rPr>
        <w:t>Environment Protection and Biodiversity Conservation Act 1999</w:t>
      </w:r>
      <w:r w:rsidRPr="00B9005A">
        <w:rPr>
          <w:sz w:val="22"/>
          <w:szCs w:val="22"/>
        </w:rPr>
        <w:t xml:space="preserve"> (EPBC Act) and the New South Wales </w:t>
      </w:r>
      <w:r w:rsidRPr="00B9005A">
        <w:rPr>
          <w:i/>
          <w:sz w:val="22"/>
          <w:szCs w:val="22"/>
        </w:rPr>
        <w:t>Threatened Species Conservation Act 1995</w:t>
      </w:r>
      <w:r w:rsidRPr="00B9005A">
        <w:rPr>
          <w:sz w:val="22"/>
          <w:szCs w:val="22"/>
        </w:rPr>
        <w:t xml:space="preserve"> (TSC Act).</w:t>
      </w:r>
      <w:r w:rsidRPr="00B9005A" w:rsidDel="00E50E65">
        <w:rPr>
          <w:sz w:val="22"/>
          <w:szCs w:val="22"/>
        </w:rPr>
        <w:t xml:space="preserve"> </w:t>
      </w:r>
    </w:p>
    <w:p w14:paraId="7A6799D3" w14:textId="77777777" w:rsidR="003C2ADD" w:rsidRDefault="00B9005A" w:rsidP="008F235D">
      <w:pPr>
        <w:tabs>
          <w:tab w:val="left" w:pos="426"/>
        </w:tabs>
        <w:spacing w:before="120" w:after="120"/>
        <w:rPr>
          <w:sz w:val="22"/>
          <w:szCs w:val="22"/>
        </w:rPr>
      </w:pPr>
      <w:r>
        <w:rPr>
          <w:sz w:val="22"/>
          <w:szCs w:val="22"/>
        </w:rPr>
        <w:t xml:space="preserve">The Committee has been requested by the NSW Department of Planning, Industry and Environment to consider the peer-reviewed uncertainty analysis and a quantitative assessment of the risk of pillar failure for the project, both of which were recommended by the IESC in its advice published on the 3 December 2019. However, an independent peer-review, by a </w:t>
      </w:r>
      <w:proofErr w:type="spellStart"/>
      <w:r>
        <w:rPr>
          <w:sz w:val="22"/>
          <w:szCs w:val="22"/>
        </w:rPr>
        <w:t>recognised</w:t>
      </w:r>
      <w:proofErr w:type="spellEnd"/>
      <w:r>
        <w:rPr>
          <w:sz w:val="22"/>
          <w:szCs w:val="22"/>
        </w:rPr>
        <w:t xml:space="preserve"> expert in multi-seam </w:t>
      </w:r>
      <w:proofErr w:type="spellStart"/>
      <w:r>
        <w:rPr>
          <w:sz w:val="22"/>
          <w:szCs w:val="22"/>
        </w:rPr>
        <w:t>geomechanical</w:t>
      </w:r>
      <w:proofErr w:type="spellEnd"/>
      <w:r>
        <w:rPr>
          <w:sz w:val="22"/>
          <w:szCs w:val="22"/>
        </w:rPr>
        <w:t xml:space="preserve"> stability, of the quantitative assessment of the risk of pillar failure has not been provided. The IESC maintains that this independent review of the quantitative assessment is crucial in understanding any underlying risks from the project as the proponent asserts that there will be no further collapse of the overlying strata and almost no possibility of additional impacts.</w:t>
      </w:r>
    </w:p>
    <w:p w14:paraId="73853679" w14:textId="77777777" w:rsidR="008F235D" w:rsidRPr="00533967" w:rsidRDefault="008F235D" w:rsidP="008F235D">
      <w:pPr>
        <w:keepNext/>
        <w:spacing w:before="120" w:after="120"/>
        <w:rPr>
          <w:sz w:val="22"/>
          <w:szCs w:val="22"/>
        </w:rPr>
      </w:pPr>
      <w:r w:rsidRPr="00533967">
        <w:rPr>
          <w:sz w:val="22"/>
          <w:szCs w:val="22"/>
          <w:u w:val="single"/>
        </w:rPr>
        <w:t>Key potential impacts</w:t>
      </w:r>
      <w:r w:rsidRPr="00533967">
        <w:rPr>
          <w:sz w:val="22"/>
          <w:szCs w:val="22"/>
        </w:rPr>
        <w:t xml:space="preserve"> from this project are:</w:t>
      </w:r>
    </w:p>
    <w:p w14:paraId="5887C5DA" w14:textId="77777777" w:rsidR="003C2ADD" w:rsidRDefault="003C2ADD" w:rsidP="008F235D">
      <w:pPr>
        <w:pStyle w:val="ListBullet"/>
        <w:numPr>
          <w:ilvl w:val="0"/>
          <w:numId w:val="6"/>
        </w:numPr>
        <w:autoSpaceDE w:val="0"/>
        <w:autoSpaceDN w:val="0"/>
        <w:adjustRightInd w:val="0"/>
        <w:spacing w:before="120" w:after="120"/>
        <w:ind w:left="714" w:hanging="357"/>
        <w:rPr>
          <w:sz w:val="22"/>
          <w:szCs w:val="22"/>
        </w:rPr>
      </w:pPr>
      <w:r>
        <w:rPr>
          <w:sz w:val="22"/>
          <w:szCs w:val="22"/>
        </w:rPr>
        <w:t>changes to water regimes and irreversible changes in EPBC Act-listed swamps;</w:t>
      </w:r>
    </w:p>
    <w:p w14:paraId="6BBE2CCF" w14:textId="77777777" w:rsidR="003C2ADD" w:rsidRDefault="003C2ADD" w:rsidP="008F235D">
      <w:pPr>
        <w:pStyle w:val="ListBullet"/>
        <w:numPr>
          <w:ilvl w:val="0"/>
          <w:numId w:val="6"/>
        </w:numPr>
        <w:autoSpaceDE w:val="0"/>
        <w:autoSpaceDN w:val="0"/>
        <w:adjustRightInd w:val="0"/>
        <w:spacing w:before="120" w:after="120"/>
        <w:ind w:left="714" w:hanging="357"/>
        <w:rPr>
          <w:sz w:val="22"/>
          <w:szCs w:val="22"/>
        </w:rPr>
      </w:pPr>
      <w:r>
        <w:rPr>
          <w:sz w:val="22"/>
          <w:szCs w:val="22"/>
        </w:rPr>
        <w:t>impacts on in-stream and riparian environments and water-dependent flora and fauna, resulting from changes to flows and water regimes in streams and swamps as a result of pillar collapse;</w:t>
      </w:r>
    </w:p>
    <w:p w14:paraId="79CA01A0" w14:textId="77777777" w:rsidR="008F235D" w:rsidRDefault="003C2ADD" w:rsidP="008F235D">
      <w:pPr>
        <w:pStyle w:val="ListBullet"/>
        <w:numPr>
          <w:ilvl w:val="0"/>
          <w:numId w:val="6"/>
        </w:numPr>
        <w:autoSpaceDE w:val="0"/>
        <w:autoSpaceDN w:val="0"/>
        <w:adjustRightInd w:val="0"/>
        <w:spacing w:before="120" w:after="120"/>
        <w:ind w:left="714" w:hanging="357"/>
        <w:rPr>
          <w:sz w:val="22"/>
          <w:szCs w:val="22"/>
        </w:rPr>
      </w:pPr>
      <w:r>
        <w:rPr>
          <w:sz w:val="22"/>
          <w:szCs w:val="22"/>
        </w:rPr>
        <w:t xml:space="preserve">potential long-term impacts to groundwater levels and quality post-mining where discharge from </w:t>
      </w:r>
      <w:proofErr w:type="spellStart"/>
      <w:r>
        <w:rPr>
          <w:sz w:val="22"/>
          <w:szCs w:val="22"/>
        </w:rPr>
        <w:t>adits</w:t>
      </w:r>
      <w:proofErr w:type="spellEnd"/>
      <w:r>
        <w:rPr>
          <w:sz w:val="22"/>
          <w:szCs w:val="22"/>
        </w:rPr>
        <w:t xml:space="preserve"> may occur in perpetuity; and</w:t>
      </w:r>
    </w:p>
    <w:p w14:paraId="55AD3DDA" w14:textId="77777777" w:rsidR="003C2ADD" w:rsidRPr="00533967" w:rsidRDefault="003C2ADD" w:rsidP="008F235D">
      <w:pPr>
        <w:pStyle w:val="ListBullet"/>
        <w:numPr>
          <w:ilvl w:val="0"/>
          <w:numId w:val="6"/>
        </w:numPr>
        <w:autoSpaceDE w:val="0"/>
        <w:autoSpaceDN w:val="0"/>
        <w:adjustRightInd w:val="0"/>
        <w:spacing w:before="120" w:after="120"/>
        <w:ind w:left="714" w:hanging="357"/>
        <w:rPr>
          <w:sz w:val="22"/>
          <w:szCs w:val="22"/>
        </w:rPr>
      </w:pPr>
      <w:r>
        <w:rPr>
          <w:sz w:val="22"/>
          <w:szCs w:val="22"/>
        </w:rPr>
        <w:t xml:space="preserve">the receiving environment of </w:t>
      </w:r>
      <w:proofErr w:type="spellStart"/>
      <w:r>
        <w:rPr>
          <w:sz w:val="22"/>
          <w:szCs w:val="22"/>
        </w:rPr>
        <w:t>Bellambi</w:t>
      </w:r>
      <w:proofErr w:type="spellEnd"/>
      <w:r>
        <w:rPr>
          <w:sz w:val="22"/>
          <w:szCs w:val="22"/>
        </w:rPr>
        <w:t xml:space="preserve"> Creek being influenced by the discharge of </w:t>
      </w:r>
      <w:proofErr w:type="spellStart"/>
      <w:r>
        <w:rPr>
          <w:sz w:val="22"/>
          <w:szCs w:val="22"/>
        </w:rPr>
        <w:t>adit</w:t>
      </w:r>
      <w:proofErr w:type="spellEnd"/>
      <w:r>
        <w:rPr>
          <w:sz w:val="22"/>
          <w:szCs w:val="22"/>
        </w:rPr>
        <w:t xml:space="preserve"> water with exceedances of the ANZG (2018) default guideline values for freshwater aquatic ecosystems (95% species protection level) for copper, zinc and nickel.</w:t>
      </w:r>
    </w:p>
    <w:p w14:paraId="722AAF3B" w14:textId="77777777" w:rsidR="008F235D" w:rsidRDefault="008F235D" w:rsidP="008F235D">
      <w:pPr>
        <w:autoSpaceDE w:val="0"/>
        <w:autoSpaceDN w:val="0"/>
        <w:adjustRightInd w:val="0"/>
        <w:spacing w:before="120" w:after="120"/>
        <w:rPr>
          <w:rFonts w:ascii="Calibri" w:hAnsi="Calibri"/>
          <w:sz w:val="22"/>
          <w:szCs w:val="22"/>
        </w:rPr>
      </w:pPr>
      <w:r w:rsidRPr="003677C0">
        <w:rPr>
          <w:rFonts w:ascii="Calibri" w:hAnsi="Calibri"/>
          <w:sz w:val="22"/>
          <w:szCs w:val="22"/>
        </w:rPr>
        <w:t xml:space="preserve">Consistent with the </w:t>
      </w:r>
      <w:r w:rsidRPr="003677C0">
        <w:rPr>
          <w:rFonts w:ascii="Calibri" w:hAnsi="Calibri"/>
          <w:i/>
          <w:sz w:val="22"/>
          <w:szCs w:val="22"/>
        </w:rPr>
        <w:t>Environment Protection and Biodiversity Conservation Regulations 2000</w:t>
      </w:r>
      <w:r w:rsidRPr="003677C0">
        <w:rPr>
          <w:rFonts w:ascii="Calibri" w:hAnsi="Calibri"/>
          <w:sz w:val="22"/>
          <w:szCs w:val="22"/>
        </w:rPr>
        <w:t xml:space="preserve">, advice will be published on the IESC’s website within 10 business days of being provided to the regulators. </w:t>
      </w:r>
    </w:p>
    <w:p w14:paraId="6A915EDF" w14:textId="77777777" w:rsidR="005D1141" w:rsidRDefault="005D1141" w:rsidP="005D1141">
      <w:pPr>
        <w:autoSpaceDE w:val="0"/>
        <w:autoSpaceDN w:val="0"/>
        <w:adjustRightInd w:val="0"/>
        <w:spacing w:before="120" w:after="120"/>
        <w:rPr>
          <w:rFonts w:cs="Arial"/>
          <w:sz w:val="22"/>
          <w:szCs w:val="22"/>
          <w:u w:val="single"/>
        </w:rPr>
      </w:pPr>
      <w:r w:rsidRPr="00727F4A">
        <w:rPr>
          <w:rFonts w:cs="Arial"/>
          <w:sz w:val="22"/>
          <w:szCs w:val="22"/>
        </w:rPr>
        <w:t xml:space="preserve">2.2 </w:t>
      </w:r>
      <w:proofErr w:type="spellStart"/>
      <w:r w:rsidRPr="00727F4A">
        <w:rPr>
          <w:rFonts w:cs="Arial"/>
          <w:sz w:val="22"/>
          <w:szCs w:val="22"/>
          <w:u w:val="single"/>
        </w:rPr>
        <w:t>Glendell</w:t>
      </w:r>
      <w:proofErr w:type="spellEnd"/>
      <w:r w:rsidRPr="00727F4A">
        <w:rPr>
          <w:rFonts w:cs="Arial"/>
          <w:sz w:val="22"/>
          <w:szCs w:val="22"/>
          <w:u w:val="single"/>
        </w:rPr>
        <w:t xml:space="preserve"> Continued Operations Project</w:t>
      </w:r>
    </w:p>
    <w:p w14:paraId="65F17557" w14:textId="42330BED" w:rsidR="005D1141" w:rsidRPr="0057463C" w:rsidRDefault="00CD6253" w:rsidP="005D1141">
      <w:pPr>
        <w:autoSpaceDE w:val="0"/>
        <w:autoSpaceDN w:val="0"/>
        <w:adjustRightInd w:val="0"/>
        <w:spacing w:before="120" w:after="120"/>
        <w:rPr>
          <w:rFonts w:cs="Arial"/>
          <w:sz w:val="22"/>
          <w:szCs w:val="22"/>
        </w:rPr>
      </w:pPr>
      <w:r w:rsidRPr="0057463C">
        <w:rPr>
          <w:rFonts w:cs="Arial"/>
          <w:sz w:val="22"/>
          <w:szCs w:val="22"/>
        </w:rPr>
        <w:t xml:space="preserve">The </w:t>
      </w:r>
      <w:proofErr w:type="spellStart"/>
      <w:r w:rsidRPr="0057463C">
        <w:rPr>
          <w:rFonts w:cs="Arial"/>
          <w:sz w:val="22"/>
          <w:szCs w:val="22"/>
        </w:rPr>
        <w:t>Glendell</w:t>
      </w:r>
      <w:proofErr w:type="spellEnd"/>
      <w:r w:rsidRPr="0057463C">
        <w:rPr>
          <w:rFonts w:cs="Arial"/>
          <w:sz w:val="22"/>
          <w:szCs w:val="22"/>
        </w:rPr>
        <w:t xml:space="preserve"> Continued Operations Project is a proposed open-cut extension of the existing </w:t>
      </w:r>
      <w:proofErr w:type="spellStart"/>
      <w:r w:rsidRPr="0057463C">
        <w:rPr>
          <w:rFonts w:cs="Arial"/>
          <w:sz w:val="22"/>
          <w:szCs w:val="22"/>
        </w:rPr>
        <w:t>Glendell</w:t>
      </w:r>
      <w:proofErr w:type="spellEnd"/>
      <w:r w:rsidRPr="0057463C">
        <w:rPr>
          <w:rFonts w:cs="Arial"/>
          <w:sz w:val="22"/>
          <w:szCs w:val="22"/>
        </w:rPr>
        <w:t xml:space="preserve"> Mine. The project is in the New South Wales Hunter Valley in an area with considerable historical and current mining. Although the project will </w:t>
      </w:r>
      <w:proofErr w:type="spellStart"/>
      <w:r w:rsidR="00BB105D" w:rsidRPr="0057463C">
        <w:rPr>
          <w:rFonts w:cs="Arial"/>
          <w:sz w:val="22"/>
          <w:szCs w:val="22"/>
        </w:rPr>
        <w:t>utili</w:t>
      </w:r>
      <w:r w:rsidR="00067B15">
        <w:rPr>
          <w:rFonts w:cs="Arial"/>
          <w:sz w:val="22"/>
          <w:szCs w:val="22"/>
        </w:rPr>
        <w:t>s</w:t>
      </w:r>
      <w:r w:rsidR="00BB105D" w:rsidRPr="0057463C">
        <w:rPr>
          <w:rFonts w:cs="Arial"/>
          <w:sz w:val="22"/>
          <w:szCs w:val="22"/>
        </w:rPr>
        <w:t>e</w:t>
      </w:r>
      <w:proofErr w:type="spellEnd"/>
      <w:r w:rsidR="00BB105D" w:rsidRPr="0057463C">
        <w:rPr>
          <w:rFonts w:cs="Arial"/>
          <w:sz w:val="22"/>
          <w:szCs w:val="22"/>
        </w:rPr>
        <w:t xml:space="preserve"> existing infrastructure, major changes will be required including diverting </w:t>
      </w:r>
      <w:proofErr w:type="spellStart"/>
      <w:r w:rsidR="00BB105D" w:rsidRPr="0057463C">
        <w:rPr>
          <w:rFonts w:cs="Arial"/>
          <w:sz w:val="22"/>
          <w:szCs w:val="22"/>
        </w:rPr>
        <w:t>Yorks</w:t>
      </w:r>
      <w:proofErr w:type="spellEnd"/>
      <w:r w:rsidR="00BB105D" w:rsidRPr="0057463C">
        <w:rPr>
          <w:rFonts w:cs="Arial"/>
          <w:sz w:val="22"/>
          <w:szCs w:val="22"/>
        </w:rPr>
        <w:t xml:space="preserve"> Creek and moving its confluence with </w:t>
      </w:r>
      <w:proofErr w:type="spellStart"/>
      <w:r w:rsidR="00BB105D" w:rsidRPr="0057463C">
        <w:rPr>
          <w:rFonts w:cs="Arial"/>
          <w:sz w:val="22"/>
          <w:szCs w:val="22"/>
        </w:rPr>
        <w:t>Bowmans</w:t>
      </w:r>
      <w:proofErr w:type="spellEnd"/>
      <w:r w:rsidR="00BB105D" w:rsidRPr="0057463C">
        <w:rPr>
          <w:rFonts w:cs="Arial"/>
          <w:sz w:val="22"/>
          <w:szCs w:val="22"/>
        </w:rPr>
        <w:t xml:space="preserve"> Creek approximately 4 km upstream. A single final void will be left by the project.</w:t>
      </w:r>
    </w:p>
    <w:p w14:paraId="7B2F6CC2" w14:textId="77777777" w:rsidR="005D1141" w:rsidRPr="00533967" w:rsidRDefault="005D1141" w:rsidP="005D1141">
      <w:pPr>
        <w:keepNext/>
        <w:spacing w:before="120" w:after="120"/>
        <w:rPr>
          <w:sz w:val="22"/>
          <w:szCs w:val="22"/>
        </w:rPr>
      </w:pPr>
      <w:r w:rsidRPr="0057463C">
        <w:rPr>
          <w:sz w:val="22"/>
          <w:szCs w:val="22"/>
          <w:u w:val="single"/>
        </w:rPr>
        <w:t>Key potential impacts</w:t>
      </w:r>
      <w:r w:rsidRPr="0057463C">
        <w:rPr>
          <w:sz w:val="22"/>
          <w:szCs w:val="22"/>
        </w:rPr>
        <w:t xml:space="preserve"> from this project are:</w:t>
      </w:r>
    </w:p>
    <w:p w14:paraId="656C4CBB" w14:textId="3B5D530C" w:rsidR="005D1141" w:rsidRPr="00CE6B8E" w:rsidRDefault="00BB105D" w:rsidP="005D1141">
      <w:pPr>
        <w:pStyle w:val="ListParagraph"/>
        <w:numPr>
          <w:ilvl w:val="0"/>
          <w:numId w:val="6"/>
        </w:numPr>
        <w:autoSpaceDE w:val="0"/>
        <w:autoSpaceDN w:val="0"/>
        <w:adjustRightInd w:val="0"/>
        <w:spacing w:before="120" w:after="120"/>
        <w:rPr>
          <w:rFonts w:ascii="Calibri" w:hAnsi="Calibri"/>
          <w:sz w:val="22"/>
          <w:szCs w:val="22"/>
        </w:rPr>
      </w:pPr>
      <w:proofErr w:type="gramStart"/>
      <w:r w:rsidRPr="00CE6B8E">
        <w:rPr>
          <w:rFonts w:ascii="Calibri" w:hAnsi="Calibri"/>
          <w:sz w:val="22"/>
          <w:szCs w:val="22"/>
        </w:rPr>
        <w:t>the</w:t>
      </w:r>
      <w:proofErr w:type="gramEnd"/>
      <w:r w:rsidRPr="00CE6B8E">
        <w:rPr>
          <w:rFonts w:ascii="Calibri" w:hAnsi="Calibri"/>
          <w:sz w:val="22"/>
          <w:szCs w:val="22"/>
        </w:rPr>
        <w:t xml:space="preserve"> </w:t>
      </w:r>
      <w:proofErr w:type="spellStart"/>
      <w:r w:rsidRPr="00CE6B8E">
        <w:rPr>
          <w:rFonts w:ascii="Calibri" w:hAnsi="Calibri"/>
          <w:sz w:val="22"/>
          <w:szCs w:val="22"/>
        </w:rPr>
        <w:t>Yorks</w:t>
      </w:r>
      <w:proofErr w:type="spellEnd"/>
      <w:r w:rsidRPr="00CE6B8E">
        <w:rPr>
          <w:rFonts w:ascii="Calibri" w:hAnsi="Calibri"/>
          <w:sz w:val="22"/>
          <w:szCs w:val="22"/>
        </w:rPr>
        <w:t xml:space="preserve"> Creek diversion which will result in the loss of existing aquatic, riparian and subsurface habitat within </w:t>
      </w:r>
      <w:proofErr w:type="spellStart"/>
      <w:r w:rsidRPr="00CE6B8E">
        <w:rPr>
          <w:rFonts w:ascii="Calibri" w:hAnsi="Calibri"/>
          <w:sz w:val="22"/>
          <w:szCs w:val="22"/>
        </w:rPr>
        <w:t>Yorks</w:t>
      </w:r>
      <w:proofErr w:type="spellEnd"/>
      <w:r w:rsidRPr="00CE6B8E">
        <w:rPr>
          <w:rFonts w:ascii="Calibri" w:hAnsi="Calibri"/>
          <w:sz w:val="22"/>
          <w:szCs w:val="22"/>
        </w:rPr>
        <w:t xml:space="preserve"> Creek, and potentially alter flows and habitat in the 4</w:t>
      </w:r>
      <w:r w:rsidR="00613566">
        <w:rPr>
          <w:rFonts w:ascii="Calibri" w:hAnsi="Calibri"/>
          <w:sz w:val="22"/>
          <w:szCs w:val="22"/>
        </w:rPr>
        <w:t xml:space="preserve"> </w:t>
      </w:r>
      <w:r w:rsidRPr="00CE6B8E">
        <w:rPr>
          <w:rFonts w:ascii="Calibri" w:hAnsi="Calibri"/>
          <w:sz w:val="22"/>
          <w:szCs w:val="22"/>
        </w:rPr>
        <w:t xml:space="preserve">km reach of </w:t>
      </w:r>
      <w:proofErr w:type="spellStart"/>
      <w:r w:rsidRPr="00CE6B8E">
        <w:rPr>
          <w:rFonts w:ascii="Calibri" w:hAnsi="Calibri"/>
          <w:sz w:val="22"/>
          <w:szCs w:val="22"/>
        </w:rPr>
        <w:t>Bowmans</w:t>
      </w:r>
      <w:proofErr w:type="spellEnd"/>
      <w:r w:rsidRPr="00CE6B8E">
        <w:rPr>
          <w:rFonts w:ascii="Calibri" w:hAnsi="Calibri"/>
          <w:sz w:val="22"/>
          <w:szCs w:val="22"/>
        </w:rPr>
        <w:t xml:space="preserve"> Creek which will now receive higher flows due to relocation of its confluence with the diverted </w:t>
      </w:r>
      <w:proofErr w:type="spellStart"/>
      <w:r w:rsidRPr="00CE6B8E">
        <w:rPr>
          <w:rFonts w:ascii="Calibri" w:hAnsi="Calibri"/>
          <w:sz w:val="22"/>
          <w:szCs w:val="22"/>
        </w:rPr>
        <w:t>Yorks</w:t>
      </w:r>
      <w:proofErr w:type="spellEnd"/>
      <w:r w:rsidRPr="00CE6B8E">
        <w:rPr>
          <w:rFonts w:ascii="Calibri" w:hAnsi="Calibri"/>
          <w:sz w:val="22"/>
          <w:szCs w:val="22"/>
        </w:rPr>
        <w:t xml:space="preserve"> Creek. The proposed diversion may be </w:t>
      </w:r>
      <w:r w:rsidR="00ED22AA" w:rsidRPr="00CE6B8E">
        <w:rPr>
          <w:rFonts w:ascii="Calibri" w:hAnsi="Calibri"/>
          <w:sz w:val="22"/>
          <w:szCs w:val="22"/>
        </w:rPr>
        <w:t>unable to recreate the lost habitat or continue to provide habitat which is characteristic of lower stream reaches in the region;</w:t>
      </w:r>
    </w:p>
    <w:p w14:paraId="06C87E53" w14:textId="77777777" w:rsidR="00ED22AA" w:rsidRPr="00CE6B8E" w:rsidRDefault="00ED22AA" w:rsidP="005D1141">
      <w:pPr>
        <w:pStyle w:val="ListParagraph"/>
        <w:numPr>
          <w:ilvl w:val="0"/>
          <w:numId w:val="6"/>
        </w:numPr>
        <w:autoSpaceDE w:val="0"/>
        <w:autoSpaceDN w:val="0"/>
        <w:adjustRightInd w:val="0"/>
        <w:spacing w:before="120" w:after="120"/>
        <w:rPr>
          <w:rFonts w:ascii="Calibri" w:hAnsi="Calibri"/>
          <w:sz w:val="22"/>
          <w:szCs w:val="22"/>
        </w:rPr>
      </w:pPr>
      <w:r w:rsidRPr="00CE6B8E">
        <w:rPr>
          <w:rFonts w:ascii="Calibri" w:hAnsi="Calibri"/>
          <w:sz w:val="22"/>
          <w:szCs w:val="22"/>
        </w:rPr>
        <w:t xml:space="preserve">the proposed final void which may be a source of </w:t>
      </w:r>
      <w:proofErr w:type="spellStart"/>
      <w:r w:rsidRPr="00CE6B8E">
        <w:rPr>
          <w:rFonts w:ascii="Calibri" w:hAnsi="Calibri"/>
          <w:sz w:val="22"/>
          <w:szCs w:val="22"/>
        </w:rPr>
        <w:t>evapo</w:t>
      </w:r>
      <w:proofErr w:type="spellEnd"/>
      <w:r w:rsidRPr="00CE6B8E">
        <w:rPr>
          <w:rFonts w:ascii="Calibri" w:hAnsi="Calibri"/>
          <w:sz w:val="22"/>
          <w:szCs w:val="22"/>
        </w:rPr>
        <w:t>-concentrated recharge to the hard rock aquifers;</w:t>
      </w:r>
    </w:p>
    <w:p w14:paraId="54A2E834" w14:textId="0A811BBF" w:rsidR="00ED22AA" w:rsidRPr="00CE6B8E" w:rsidRDefault="00ED22AA" w:rsidP="005D1141">
      <w:pPr>
        <w:pStyle w:val="ListParagraph"/>
        <w:numPr>
          <w:ilvl w:val="0"/>
          <w:numId w:val="6"/>
        </w:numPr>
        <w:autoSpaceDE w:val="0"/>
        <w:autoSpaceDN w:val="0"/>
        <w:adjustRightInd w:val="0"/>
        <w:spacing w:before="120" w:after="120"/>
        <w:rPr>
          <w:rFonts w:ascii="Calibri" w:hAnsi="Calibri"/>
          <w:sz w:val="22"/>
          <w:szCs w:val="22"/>
        </w:rPr>
      </w:pPr>
      <w:proofErr w:type="gramStart"/>
      <w:r w:rsidRPr="00CE6B8E">
        <w:rPr>
          <w:rFonts w:ascii="Calibri" w:hAnsi="Calibri"/>
          <w:sz w:val="22"/>
          <w:szCs w:val="22"/>
        </w:rPr>
        <w:t>changes</w:t>
      </w:r>
      <w:proofErr w:type="gramEnd"/>
      <w:r w:rsidRPr="00CE6B8E">
        <w:rPr>
          <w:rFonts w:ascii="Calibri" w:hAnsi="Calibri"/>
          <w:sz w:val="22"/>
          <w:szCs w:val="22"/>
        </w:rPr>
        <w:t xml:space="preserve"> to </w:t>
      </w:r>
      <w:proofErr w:type="spellStart"/>
      <w:r w:rsidR="00067B15">
        <w:rPr>
          <w:rFonts w:ascii="Calibri" w:hAnsi="Calibri"/>
          <w:sz w:val="22"/>
          <w:szCs w:val="22"/>
        </w:rPr>
        <w:t>baseflows</w:t>
      </w:r>
      <w:proofErr w:type="spellEnd"/>
      <w:r w:rsidRPr="00CE6B8E">
        <w:rPr>
          <w:rFonts w:ascii="Calibri" w:hAnsi="Calibri"/>
          <w:sz w:val="22"/>
          <w:szCs w:val="22"/>
        </w:rPr>
        <w:t xml:space="preserve"> due to groundwater drawdown and altered catchment areas. This will in turn affect the persistence of, and water quality within, </w:t>
      </w:r>
      <w:proofErr w:type="spellStart"/>
      <w:r w:rsidRPr="00CE6B8E">
        <w:rPr>
          <w:rFonts w:ascii="Calibri" w:hAnsi="Calibri"/>
          <w:sz w:val="22"/>
          <w:szCs w:val="22"/>
        </w:rPr>
        <w:t>refugial</w:t>
      </w:r>
      <w:proofErr w:type="spellEnd"/>
      <w:r w:rsidRPr="00CE6B8E">
        <w:rPr>
          <w:rFonts w:ascii="Calibri" w:hAnsi="Calibri"/>
          <w:sz w:val="22"/>
          <w:szCs w:val="22"/>
        </w:rPr>
        <w:t xml:space="preserve"> pools;</w:t>
      </w:r>
    </w:p>
    <w:p w14:paraId="08B2F99F" w14:textId="4FF77446" w:rsidR="00ED22AA" w:rsidRPr="00CE6B8E" w:rsidRDefault="00ED22AA" w:rsidP="005D1141">
      <w:pPr>
        <w:pStyle w:val="ListParagraph"/>
        <w:numPr>
          <w:ilvl w:val="0"/>
          <w:numId w:val="6"/>
        </w:numPr>
        <w:autoSpaceDE w:val="0"/>
        <w:autoSpaceDN w:val="0"/>
        <w:adjustRightInd w:val="0"/>
        <w:spacing w:before="120" w:after="120"/>
        <w:rPr>
          <w:rFonts w:ascii="Calibri" w:hAnsi="Calibri"/>
          <w:sz w:val="22"/>
          <w:szCs w:val="22"/>
        </w:rPr>
      </w:pPr>
      <w:r w:rsidRPr="00CE6B8E">
        <w:rPr>
          <w:rFonts w:ascii="Calibri" w:hAnsi="Calibri"/>
          <w:sz w:val="22"/>
          <w:szCs w:val="22"/>
        </w:rPr>
        <w:t>additional drawdown in the alluvial aquifers which will impact groundwater-dependent ecosystems including riparian vegetation, aquatic biota and stygofauna; and</w:t>
      </w:r>
      <w:r w:rsidR="00067B15">
        <w:rPr>
          <w:rFonts w:ascii="Calibri" w:hAnsi="Calibri"/>
          <w:sz w:val="22"/>
          <w:szCs w:val="22"/>
        </w:rPr>
        <w:t>,</w:t>
      </w:r>
    </w:p>
    <w:p w14:paraId="551EFD5C" w14:textId="77777777" w:rsidR="00ED22AA" w:rsidRPr="00CE6B8E" w:rsidRDefault="00ED22AA" w:rsidP="005D1141">
      <w:pPr>
        <w:pStyle w:val="ListParagraph"/>
        <w:numPr>
          <w:ilvl w:val="0"/>
          <w:numId w:val="6"/>
        </w:numPr>
        <w:autoSpaceDE w:val="0"/>
        <w:autoSpaceDN w:val="0"/>
        <w:adjustRightInd w:val="0"/>
        <w:spacing w:before="120" w:after="120"/>
        <w:rPr>
          <w:rFonts w:ascii="Calibri" w:hAnsi="Calibri"/>
          <w:sz w:val="22"/>
          <w:szCs w:val="22"/>
        </w:rPr>
      </w:pPr>
      <w:proofErr w:type="gramStart"/>
      <w:r w:rsidRPr="00CE6B8E">
        <w:rPr>
          <w:rFonts w:ascii="Calibri" w:hAnsi="Calibri"/>
          <w:sz w:val="22"/>
          <w:szCs w:val="22"/>
        </w:rPr>
        <w:t>additional</w:t>
      </w:r>
      <w:proofErr w:type="gramEnd"/>
      <w:r w:rsidRPr="00CE6B8E">
        <w:rPr>
          <w:rFonts w:ascii="Calibri" w:hAnsi="Calibri"/>
          <w:sz w:val="22"/>
          <w:szCs w:val="22"/>
        </w:rPr>
        <w:t xml:space="preserve"> cumulative impacts to surface water, groundwater and biota.</w:t>
      </w:r>
    </w:p>
    <w:p w14:paraId="20EA9FE5" w14:textId="77777777" w:rsidR="005D1141" w:rsidRDefault="005D1141" w:rsidP="005D1141">
      <w:pPr>
        <w:autoSpaceDE w:val="0"/>
        <w:autoSpaceDN w:val="0"/>
        <w:adjustRightInd w:val="0"/>
        <w:spacing w:before="120" w:after="120"/>
        <w:rPr>
          <w:rFonts w:ascii="Calibri" w:hAnsi="Calibri"/>
          <w:sz w:val="22"/>
          <w:szCs w:val="22"/>
        </w:rPr>
      </w:pPr>
      <w:r w:rsidRPr="003677C0">
        <w:rPr>
          <w:rFonts w:ascii="Calibri" w:hAnsi="Calibri"/>
          <w:sz w:val="22"/>
          <w:szCs w:val="22"/>
        </w:rPr>
        <w:t xml:space="preserve">Consistent with the </w:t>
      </w:r>
      <w:r w:rsidRPr="003677C0">
        <w:rPr>
          <w:rFonts w:ascii="Calibri" w:hAnsi="Calibri"/>
          <w:i/>
          <w:sz w:val="22"/>
          <w:szCs w:val="22"/>
        </w:rPr>
        <w:t>Environment Protection and Biodiversity Conservation Regulations 2000</w:t>
      </w:r>
      <w:r w:rsidRPr="003677C0">
        <w:rPr>
          <w:rFonts w:ascii="Calibri" w:hAnsi="Calibri"/>
          <w:sz w:val="22"/>
          <w:szCs w:val="22"/>
        </w:rPr>
        <w:t xml:space="preserve">, advice will be published on the IESC’s website within 10 business days of being provided to the regulators. </w:t>
      </w:r>
    </w:p>
    <w:p w14:paraId="7246D6C2" w14:textId="77777777" w:rsidR="00067B15" w:rsidRDefault="00067B15">
      <w:pPr>
        <w:spacing w:after="160" w:line="259" w:lineRule="auto"/>
        <w:rPr>
          <w:rFonts w:cs="Arial"/>
          <w:b/>
          <w:sz w:val="22"/>
          <w:szCs w:val="22"/>
        </w:rPr>
      </w:pPr>
      <w:r>
        <w:rPr>
          <w:rFonts w:cs="Arial"/>
          <w:b/>
          <w:sz w:val="22"/>
          <w:szCs w:val="22"/>
        </w:rPr>
        <w:br w:type="page"/>
      </w:r>
    </w:p>
    <w:p w14:paraId="6404D620" w14:textId="77777777" w:rsidR="008F235D" w:rsidRPr="0057463C" w:rsidRDefault="008F235D" w:rsidP="008F235D">
      <w:pPr>
        <w:tabs>
          <w:tab w:val="left" w:pos="426"/>
        </w:tabs>
        <w:spacing w:before="120" w:after="120"/>
        <w:rPr>
          <w:rFonts w:cs="Arial"/>
          <w:b/>
          <w:sz w:val="22"/>
          <w:szCs w:val="22"/>
        </w:rPr>
      </w:pPr>
      <w:r w:rsidRPr="0057463C">
        <w:rPr>
          <w:rFonts w:cs="Arial"/>
          <w:b/>
          <w:sz w:val="22"/>
          <w:szCs w:val="22"/>
        </w:rPr>
        <w:lastRenderedPageBreak/>
        <w:t>3. Other Business</w:t>
      </w:r>
    </w:p>
    <w:p w14:paraId="289783D6" w14:textId="77777777" w:rsidR="008F235D" w:rsidRPr="0057463C" w:rsidRDefault="008F235D" w:rsidP="008F235D">
      <w:pPr>
        <w:tabs>
          <w:tab w:val="left" w:pos="426"/>
        </w:tabs>
        <w:spacing w:before="120" w:after="120"/>
        <w:rPr>
          <w:rFonts w:cs="Arial"/>
          <w:sz w:val="22"/>
          <w:szCs w:val="22"/>
          <w:u w:val="single"/>
        </w:rPr>
      </w:pPr>
      <w:r w:rsidRPr="0057463C">
        <w:rPr>
          <w:rFonts w:cs="Arial"/>
          <w:sz w:val="22"/>
          <w:szCs w:val="22"/>
        </w:rPr>
        <w:t xml:space="preserve">3.1 </w:t>
      </w:r>
      <w:r w:rsidRPr="0057463C">
        <w:rPr>
          <w:rFonts w:cs="Arial"/>
          <w:sz w:val="22"/>
          <w:szCs w:val="22"/>
        </w:rPr>
        <w:tab/>
      </w:r>
      <w:r w:rsidRPr="0057463C">
        <w:rPr>
          <w:rFonts w:cs="Arial"/>
          <w:sz w:val="22"/>
          <w:szCs w:val="22"/>
          <w:u w:val="single"/>
        </w:rPr>
        <w:t>Independent Review of the EPBC Act</w:t>
      </w:r>
    </w:p>
    <w:p w14:paraId="57A96608" w14:textId="67BA2A81" w:rsidR="008F235D" w:rsidRPr="00C12F50" w:rsidRDefault="008F235D" w:rsidP="008F235D">
      <w:pPr>
        <w:tabs>
          <w:tab w:val="left" w:pos="426"/>
        </w:tabs>
        <w:spacing w:before="120" w:after="120"/>
        <w:rPr>
          <w:rFonts w:cs="Arial"/>
          <w:sz w:val="22"/>
          <w:szCs w:val="22"/>
        </w:rPr>
      </w:pPr>
      <w:r w:rsidRPr="00C12F50">
        <w:rPr>
          <w:rFonts w:cs="Arial"/>
          <w:sz w:val="22"/>
          <w:szCs w:val="22"/>
        </w:rPr>
        <w:t xml:space="preserve">The Committee discussed </w:t>
      </w:r>
      <w:r w:rsidR="0088319C" w:rsidRPr="00C12F50">
        <w:rPr>
          <w:rFonts w:cs="Arial"/>
          <w:sz w:val="22"/>
          <w:szCs w:val="22"/>
        </w:rPr>
        <w:t xml:space="preserve">their draft submission </w:t>
      </w:r>
      <w:r w:rsidRPr="00C12F50">
        <w:rPr>
          <w:rFonts w:cs="Arial"/>
          <w:sz w:val="22"/>
          <w:szCs w:val="22"/>
        </w:rPr>
        <w:t>to the Independent Review of the EPBC Act</w:t>
      </w:r>
      <w:r w:rsidR="0088319C" w:rsidRPr="00C12F50">
        <w:rPr>
          <w:rFonts w:cs="Arial"/>
          <w:sz w:val="22"/>
          <w:szCs w:val="22"/>
        </w:rPr>
        <w:t xml:space="preserve"> and was later joined</w:t>
      </w:r>
      <w:r w:rsidR="00CE6B8E" w:rsidRPr="00C12F50">
        <w:rPr>
          <w:rFonts w:cs="Arial"/>
          <w:sz w:val="22"/>
          <w:szCs w:val="22"/>
        </w:rPr>
        <w:t xml:space="preserve"> for further discussions</w:t>
      </w:r>
      <w:r w:rsidR="0088319C" w:rsidRPr="00C12F50">
        <w:rPr>
          <w:rFonts w:cs="Arial"/>
          <w:sz w:val="22"/>
          <w:szCs w:val="22"/>
        </w:rPr>
        <w:t xml:space="preserve"> by Professor Graeme Samuel AC, the Independent Reviewer of the EPBC Act,</w:t>
      </w:r>
      <w:r w:rsidR="00B444E5" w:rsidRPr="00C12F50">
        <w:rPr>
          <w:rFonts w:cs="Arial"/>
          <w:sz w:val="22"/>
          <w:szCs w:val="22"/>
        </w:rPr>
        <w:t xml:space="preserve"> and accompanied </w:t>
      </w:r>
      <w:r w:rsidR="0057463C" w:rsidRPr="00C12F50">
        <w:rPr>
          <w:rFonts w:cs="Arial"/>
          <w:sz w:val="22"/>
          <w:szCs w:val="22"/>
        </w:rPr>
        <w:t xml:space="preserve">via teleconference </w:t>
      </w:r>
      <w:r w:rsidR="00B444E5" w:rsidRPr="00C12F50">
        <w:rPr>
          <w:rFonts w:cs="Arial"/>
          <w:sz w:val="22"/>
          <w:szCs w:val="22"/>
        </w:rPr>
        <w:t xml:space="preserve">by </w:t>
      </w:r>
      <w:r w:rsidR="00CD6253" w:rsidRPr="00C12F50">
        <w:rPr>
          <w:rFonts w:cs="Arial"/>
          <w:sz w:val="22"/>
          <w:szCs w:val="22"/>
        </w:rPr>
        <w:t xml:space="preserve">two staff from the </w:t>
      </w:r>
      <w:r w:rsidR="00B444E5" w:rsidRPr="00C12F50">
        <w:rPr>
          <w:rFonts w:cs="Arial"/>
          <w:sz w:val="22"/>
          <w:szCs w:val="22"/>
        </w:rPr>
        <w:t xml:space="preserve">EPBC Act Review Secretariat. </w:t>
      </w:r>
      <w:r w:rsidR="00C12F50" w:rsidRPr="00C12F50">
        <w:rPr>
          <w:rFonts w:cs="Arial"/>
          <w:sz w:val="22"/>
          <w:szCs w:val="22"/>
        </w:rPr>
        <w:t xml:space="preserve">Afterwards </w:t>
      </w:r>
      <w:r w:rsidR="00C12F50" w:rsidRPr="00C12F50">
        <w:rPr>
          <w:sz w:val="22"/>
          <w:szCs w:val="22"/>
        </w:rPr>
        <w:t xml:space="preserve">the Committee </w:t>
      </w:r>
      <w:r w:rsidR="00C12F50" w:rsidRPr="00C12F50">
        <w:rPr>
          <w:color w:val="000000"/>
          <w:sz w:val="22"/>
          <w:szCs w:val="22"/>
        </w:rPr>
        <w:t>further revised the draft submission by addressing drafting notes and providing suggestions for a subsequent revision to be done out of session.</w:t>
      </w:r>
    </w:p>
    <w:p w14:paraId="18BC3114" w14:textId="77777777" w:rsidR="008F235D" w:rsidRPr="0057463C" w:rsidRDefault="008F235D" w:rsidP="008F235D">
      <w:pPr>
        <w:tabs>
          <w:tab w:val="left" w:pos="426"/>
        </w:tabs>
        <w:spacing w:before="120" w:after="120"/>
        <w:rPr>
          <w:rFonts w:cs="Arial"/>
          <w:sz w:val="22"/>
          <w:szCs w:val="22"/>
          <w:u w:val="single"/>
        </w:rPr>
      </w:pPr>
      <w:r w:rsidRPr="0057463C">
        <w:rPr>
          <w:rFonts w:cs="Arial"/>
          <w:sz w:val="22"/>
          <w:szCs w:val="22"/>
        </w:rPr>
        <w:t xml:space="preserve">3.2 </w:t>
      </w:r>
      <w:r w:rsidRPr="0057463C">
        <w:rPr>
          <w:rFonts w:cs="Arial"/>
          <w:sz w:val="22"/>
          <w:szCs w:val="22"/>
        </w:rPr>
        <w:tab/>
      </w:r>
      <w:r w:rsidR="0088319C" w:rsidRPr="0057463C">
        <w:rPr>
          <w:rFonts w:cs="Arial"/>
          <w:sz w:val="22"/>
          <w:szCs w:val="22"/>
          <w:u w:val="single"/>
        </w:rPr>
        <w:t>Faults Explanatory Note</w:t>
      </w:r>
    </w:p>
    <w:p w14:paraId="06B37C86" w14:textId="30884575" w:rsidR="00F73F2A" w:rsidRPr="0057463C" w:rsidRDefault="0088319C" w:rsidP="008F235D">
      <w:pPr>
        <w:tabs>
          <w:tab w:val="left" w:pos="426"/>
        </w:tabs>
        <w:spacing w:before="120" w:after="120"/>
        <w:rPr>
          <w:rFonts w:cs="Arial"/>
          <w:sz w:val="22"/>
          <w:szCs w:val="22"/>
        </w:rPr>
      </w:pPr>
      <w:r w:rsidRPr="0057463C">
        <w:rPr>
          <w:rFonts w:cs="Arial"/>
          <w:sz w:val="22"/>
          <w:szCs w:val="22"/>
        </w:rPr>
        <w:t xml:space="preserve">Discussions took place around the draft Faults Explanatory Note and </w:t>
      </w:r>
      <w:r w:rsidR="00CE6B8E" w:rsidRPr="0057463C">
        <w:rPr>
          <w:rFonts w:cs="Arial"/>
          <w:sz w:val="22"/>
          <w:szCs w:val="22"/>
        </w:rPr>
        <w:t xml:space="preserve">the Committee was joined by the author, </w:t>
      </w:r>
      <w:r w:rsidRPr="0057463C">
        <w:rPr>
          <w:rFonts w:cs="Arial"/>
          <w:sz w:val="22"/>
          <w:szCs w:val="22"/>
        </w:rPr>
        <w:t>Titus Murray</w:t>
      </w:r>
      <w:r w:rsidR="00CE6B8E" w:rsidRPr="0057463C">
        <w:rPr>
          <w:rFonts w:cs="Arial"/>
          <w:sz w:val="22"/>
          <w:szCs w:val="22"/>
        </w:rPr>
        <w:t xml:space="preserve">, </w:t>
      </w:r>
      <w:r w:rsidRPr="0057463C">
        <w:rPr>
          <w:rFonts w:cs="Arial"/>
          <w:sz w:val="22"/>
          <w:szCs w:val="22"/>
        </w:rPr>
        <w:t xml:space="preserve">to </w:t>
      </w:r>
      <w:r w:rsidR="00CE6B8E" w:rsidRPr="0057463C">
        <w:rPr>
          <w:rFonts w:cs="Arial"/>
          <w:sz w:val="22"/>
          <w:szCs w:val="22"/>
        </w:rPr>
        <w:t>facilitate</w:t>
      </w:r>
      <w:r w:rsidRPr="0057463C">
        <w:rPr>
          <w:rFonts w:cs="Arial"/>
          <w:sz w:val="22"/>
          <w:szCs w:val="22"/>
        </w:rPr>
        <w:t xml:space="preserve"> further </w:t>
      </w:r>
      <w:r w:rsidR="00CE6B8E" w:rsidRPr="0057463C">
        <w:rPr>
          <w:rFonts w:cs="Arial"/>
          <w:sz w:val="22"/>
          <w:szCs w:val="22"/>
        </w:rPr>
        <w:t>discussions</w:t>
      </w:r>
      <w:r w:rsidRPr="0057463C">
        <w:rPr>
          <w:rFonts w:cs="Arial"/>
          <w:sz w:val="22"/>
          <w:szCs w:val="22"/>
        </w:rPr>
        <w:t xml:space="preserve">. </w:t>
      </w:r>
      <w:r w:rsidR="00F73F2A" w:rsidRPr="0057463C">
        <w:rPr>
          <w:rFonts w:cs="Arial"/>
          <w:sz w:val="22"/>
          <w:szCs w:val="22"/>
        </w:rPr>
        <w:t xml:space="preserve">The Committee later </w:t>
      </w:r>
      <w:r w:rsidR="00553AC5">
        <w:rPr>
          <w:rFonts w:cs="Arial"/>
          <w:sz w:val="22"/>
          <w:szCs w:val="22"/>
        </w:rPr>
        <w:t>considered next steps in the Explanatory Note’s development</w:t>
      </w:r>
      <w:r w:rsidR="00F73F2A" w:rsidRPr="0057463C">
        <w:rPr>
          <w:rFonts w:cs="Arial"/>
          <w:sz w:val="22"/>
          <w:szCs w:val="22"/>
        </w:rPr>
        <w:t>.</w:t>
      </w:r>
    </w:p>
    <w:p w14:paraId="2EBCD342" w14:textId="77777777" w:rsidR="008F235D" w:rsidRPr="0057463C" w:rsidRDefault="008F235D" w:rsidP="008F235D">
      <w:pPr>
        <w:tabs>
          <w:tab w:val="left" w:pos="426"/>
        </w:tabs>
        <w:spacing w:before="120" w:after="120"/>
        <w:rPr>
          <w:rFonts w:cs="Arial"/>
          <w:sz w:val="22"/>
          <w:szCs w:val="22"/>
          <w:u w:val="single"/>
        </w:rPr>
      </w:pPr>
      <w:r w:rsidRPr="0057463C">
        <w:rPr>
          <w:rFonts w:cs="Arial"/>
          <w:sz w:val="22"/>
          <w:szCs w:val="22"/>
        </w:rPr>
        <w:t>3.3</w:t>
      </w:r>
      <w:r w:rsidRPr="0057463C">
        <w:rPr>
          <w:rFonts w:cs="Arial"/>
          <w:sz w:val="22"/>
          <w:szCs w:val="22"/>
        </w:rPr>
        <w:tab/>
      </w:r>
      <w:r w:rsidR="0088319C" w:rsidRPr="0057463C">
        <w:rPr>
          <w:rFonts w:cs="Arial"/>
          <w:sz w:val="22"/>
          <w:szCs w:val="22"/>
          <w:u w:val="single"/>
        </w:rPr>
        <w:t>Research Proposal</w:t>
      </w:r>
    </w:p>
    <w:p w14:paraId="1D0155C2" w14:textId="6C7475E3" w:rsidR="00CD6253" w:rsidRPr="00291877" w:rsidRDefault="00F73F2A" w:rsidP="00CE6B8E">
      <w:pPr>
        <w:tabs>
          <w:tab w:val="left" w:pos="426"/>
        </w:tabs>
        <w:spacing w:before="120" w:after="120"/>
        <w:rPr>
          <w:rFonts w:cstheme="minorHAnsi"/>
          <w:sz w:val="22"/>
          <w:szCs w:val="22"/>
        </w:rPr>
      </w:pPr>
      <w:r w:rsidRPr="0057463C">
        <w:rPr>
          <w:rFonts w:cstheme="minorHAnsi"/>
          <w:sz w:val="22"/>
          <w:szCs w:val="22"/>
        </w:rPr>
        <w:t xml:space="preserve">The Committee discussed </w:t>
      </w:r>
      <w:r w:rsidR="00C66487">
        <w:rPr>
          <w:rFonts w:cstheme="minorHAnsi"/>
          <w:sz w:val="22"/>
          <w:szCs w:val="22"/>
        </w:rPr>
        <w:t xml:space="preserve">and agreed on a </w:t>
      </w:r>
      <w:r w:rsidR="00CE6B8E" w:rsidRPr="0057463C">
        <w:rPr>
          <w:rFonts w:cstheme="minorHAnsi"/>
          <w:sz w:val="22"/>
          <w:szCs w:val="22"/>
        </w:rPr>
        <w:t xml:space="preserve">proposed scope of research into the </w:t>
      </w:r>
      <w:proofErr w:type="spellStart"/>
      <w:r w:rsidR="00CE6B8E" w:rsidRPr="0057463C">
        <w:rPr>
          <w:rFonts w:cstheme="minorHAnsi"/>
          <w:sz w:val="22"/>
          <w:szCs w:val="22"/>
        </w:rPr>
        <w:t>characteri</w:t>
      </w:r>
      <w:r w:rsidRPr="0057463C">
        <w:rPr>
          <w:rFonts w:cstheme="minorHAnsi"/>
          <w:sz w:val="22"/>
          <w:szCs w:val="22"/>
        </w:rPr>
        <w:t>s</w:t>
      </w:r>
      <w:r w:rsidR="00CE6B8E" w:rsidRPr="0057463C">
        <w:rPr>
          <w:rFonts w:cstheme="minorHAnsi"/>
          <w:sz w:val="22"/>
          <w:szCs w:val="22"/>
        </w:rPr>
        <w:t>ation</w:t>
      </w:r>
      <w:proofErr w:type="spellEnd"/>
      <w:r w:rsidR="00CE6B8E" w:rsidRPr="0057463C">
        <w:rPr>
          <w:rFonts w:cstheme="minorHAnsi"/>
          <w:sz w:val="22"/>
          <w:szCs w:val="22"/>
        </w:rPr>
        <w:t xml:space="preserve"> of existing and proposed coal mine final voids in Queensland</w:t>
      </w:r>
      <w:r w:rsidRPr="00291877">
        <w:rPr>
          <w:rFonts w:cstheme="minorHAnsi"/>
          <w:sz w:val="22"/>
          <w:szCs w:val="22"/>
        </w:rPr>
        <w:t xml:space="preserve">. </w:t>
      </w:r>
      <w:r w:rsidR="008F235D" w:rsidRPr="00291877">
        <w:rPr>
          <w:rFonts w:cstheme="minorHAnsi"/>
          <w:sz w:val="22"/>
          <w:szCs w:val="22"/>
        </w:rPr>
        <w:t xml:space="preserve"> </w:t>
      </w:r>
    </w:p>
    <w:p w14:paraId="4B4F82ED" w14:textId="02C13056" w:rsidR="008F235D" w:rsidRDefault="008F235D" w:rsidP="008F235D">
      <w:pPr>
        <w:spacing w:before="120" w:after="120"/>
        <w:rPr>
          <w:rFonts w:cs="Arial"/>
          <w:sz w:val="22"/>
          <w:szCs w:val="22"/>
          <w:u w:val="single"/>
        </w:rPr>
      </w:pPr>
      <w:r w:rsidRPr="007572CC">
        <w:rPr>
          <w:rFonts w:cs="Arial"/>
          <w:sz w:val="22"/>
          <w:szCs w:val="22"/>
        </w:rPr>
        <w:t>3.</w:t>
      </w:r>
      <w:r w:rsidR="00CD6253" w:rsidRPr="007572CC">
        <w:rPr>
          <w:rFonts w:cs="Arial"/>
          <w:sz w:val="22"/>
          <w:szCs w:val="22"/>
        </w:rPr>
        <w:t>4</w:t>
      </w:r>
      <w:r w:rsidRPr="007572CC">
        <w:rPr>
          <w:rFonts w:cs="Arial"/>
          <w:sz w:val="22"/>
          <w:szCs w:val="22"/>
        </w:rPr>
        <w:t xml:space="preserve">   </w:t>
      </w:r>
      <w:r w:rsidR="00CD6253" w:rsidRPr="007572CC">
        <w:rPr>
          <w:rFonts w:cs="Arial"/>
          <w:sz w:val="22"/>
          <w:szCs w:val="22"/>
          <w:u w:val="single"/>
        </w:rPr>
        <w:t>Other</w:t>
      </w:r>
    </w:p>
    <w:p w14:paraId="02054255" w14:textId="77777777" w:rsidR="0057463C" w:rsidRDefault="0057463C" w:rsidP="008F235D">
      <w:pPr>
        <w:spacing w:before="120" w:after="120"/>
        <w:rPr>
          <w:rFonts w:cs="Arial"/>
          <w:sz w:val="22"/>
          <w:szCs w:val="22"/>
        </w:rPr>
      </w:pPr>
      <w:r>
        <w:rPr>
          <w:rFonts w:cs="Arial"/>
          <w:sz w:val="22"/>
          <w:szCs w:val="22"/>
        </w:rPr>
        <w:t>The Committee had time to discuss additional items.</w:t>
      </w:r>
    </w:p>
    <w:p w14:paraId="445E9B29" w14:textId="4ADB807F" w:rsidR="00CD6253" w:rsidRDefault="00C66487" w:rsidP="008F235D">
      <w:pPr>
        <w:spacing w:before="120" w:after="120"/>
        <w:rPr>
          <w:rFonts w:cs="Arial"/>
          <w:sz w:val="22"/>
          <w:szCs w:val="22"/>
        </w:rPr>
      </w:pPr>
      <w:r>
        <w:rPr>
          <w:rFonts w:cs="Arial"/>
          <w:sz w:val="22"/>
          <w:szCs w:val="22"/>
        </w:rPr>
        <w:t>A</w:t>
      </w:r>
      <w:r w:rsidR="00407846">
        <w:rPr>
          <w:rFonts w:cs="Arial"/>
          <w:sz w:val="22"/>
          <w:szCs w:val="22"/>
        </w:rPr>
        <w:t xml:space="preserve">rrangements for the Explanatory Notes Symposium </w:t>
      </w:r>
      <w:r>
        <w:rPr>
          <w:rFonts w:cs="Arial"/>
          <w:sz w:val="22"/>
          <w:szCs w:val="22"/>
        </w:rPr>
        <w:t xml:space="preserve">were discussed </w:t>
      </w:r>
      <w:r w:rsidR="00407846">
        <w:rPr>
          <w:rFonts w:cs="Arial"/>
          <w:sz w:val="22"/>
          <w:szCs w:val="22"/>
        </w:rPr>
        <w:t>including changes to the draft agenda, delivery of the Masterclass sessions, facilitation of the Symposium, and timing for the distribution of formal invites.</w:t>
      </w:r>
    </w:p>
    <w:p w14:paraId="214872DE" w14:textId="13D6D39D" w:rsidR="00407846" w:rsidRDefault="00407846" w:rsidP="008F235D">
      <w:pPr>
        <w:spacing w:before="120" w:after="120"/>
        <w:rPr>
          <w:rFonts w:cs="Arial"/>
          <w:sz w:val="22"/>
          <w:szCs w:val="22"/>
        </w:rPr>
      </w:pPr>
      <w:r>
        <w:rPr>
          <w:rFonts w:cs="Arial"/>
          <w:sz w:val="22"/>
          <w:szCs w:val="22"/>
        </w:rPr>
        <w:t xml:space="preserve">The Committee received an update on the development of web-based Frequently Asked Questions, including the expansion of existing web site content. </w:t>
      </w:r>
    </w:p>
    <w:p w14:paraId="3380FBBD" w14:textId="32F26AC3" w:rsidR="00C40324" w:rsidRPr="007572CC" w:rsidRDefault="00C40324" w:rsidP="008F235D">
      <w:pPr>
        <w:spacing w:before="120" w:after="120"/>
        <w:rPr>
          <w:rFonts w:cs="Arial"/>
          <w:sz w:val="22"/>
          <w:szCs w:val="22"/>
        </w:rPr>
      </w:pPr>
      <w:r>
        <w:rPr>
          <w:rFonts w:cs="Arial"/>
          <w:sz w:val="22"/>
          <w:szCs w:val="22"/>
        </w:rPr>
        <w:t>Future research opportunities were also discussed.</w:t>
      </w:r>
    </w:p>
    <w:p w14:paraId="7EF58F36" w14:textId="77777777" w:rsidR="008F235D" w:rsidRPr="0094790E" w:rsidRDefault="008F235D" w:rsidP="008F235D">
      <w:pPr>
        <w:spacing w:before="120" w:after="120"/>
        <w:rPr>
          <w:rFonts w:cs="Arial"/>
          <w:b/>
          <w:sz w:val="22"/>
          <w:szCs w:val="22"/>
        </w:rPr>
      </w:pPr>
      <w:r w:rsidRPr="0094790E">
        <w:rPr>
          <w:rFonts w:cs="Arial"/>
          <w:b/>
          <w:sz w:val="22"/>
          <w:szCs w:val="22"/>
        </w:rPr>
        <w:t>Close of Meeting</w:t>
      </w:r>
    </w:p>
    <w:p w14:paraId="2D841011" w14:textId="77777777" w:rsidR="008F235D" w:rsidRDefault="008F235D" w:rsidP="008F235D">
      <w:pPr>
        <w:tabs>
          <w:tab w:val="left" w:pos="426"/>
        </w:tabs>
        <w:spacing w:before="120" w:after="120"/>
        <w:rPr>
          <w:rFonts w:cs="Arial"/>
          <w:sz w:val="22"/>
          <w:szCs w:val="22"/>
        </w:rPr>
      </w:pPr>
      <w:r w:rsidRPr="0094790E">
        <w:rPr>
          <w:rFonts w:cs="Arial"/>
          <w:sz w:val="22"/>
          <w:szCs w:val="22"/>
        </w:rPr>
        <w:t xml:space="preserve">The Chair thanked everyone for their contribution to the </w:t>
      </w:r>
      <w:r w:rsidR="0088319C">
        <w:rPr>
          <w:rFonts w:cs="Arial"/>
          <w:sz w:val="22"/>
          <w:szCs w:val="22"/>
        </w:rPr>
        <w:t>meeting.</w:t>
      </w:r>
    </w:p>
    <w:p w14:paraId="3E6922FC" w14:textId="77777777" w:rsidR="008F235D" w:rsidRPr="0094790E" w:rsidRDefault="008F235D" w:rsidP="008F235D">
      <w:pPr>
        <w:tabs>
          <w:tab w:val="left" w:pos="426"/>
        </w:tabs>
        <w:spacing w:before="120" w:after="120"/>
        <w:rPr>
          <w:rFonts w:cs="Arial"/>
          <w:sz w:val="22"/>
          <w:szCs w:val="22"/>
        </w:rPr>
      </w:pPr>
      <w:r w:rsidRPr="0094790E">
        <w:rPr>
          <w:rFonts w:cs="Arial"/>
          <w:sz w:val="22"/>
          <w:szCs w:val="22"/>
        </w:rPr>
        <w:t xml:space="preserve">The meeting closed </w:t>
      </w:r>
      <w:r w:rsidRPr="00B444E5">
        <w:rPr>
          <w:rFonts w:cs="Arial"/>
          <w:sz w:val="22"/>
          <w:szCs w:val="22"/>
        </w:rPr>
        <w:t xml:space="preserve">at </w:t>
      </w:r>
      <w:r w:rsidR="00B444E5" w:rsidRPr="00B444E5">
        <w:rPr>
          <w:rFonts w:cs="Arial"/>
          <w:sz w:val="22"/>
          <w:szCs w:val="22"/>
        </w:rPr>
        <w:t>3</w:t>
      </w:r>
      <w:r w:rsidRPr="00B444E5">
        <w:rPr>
          <w:rFonts w:cs="Arial"/>
          <w:sz w:val="22"/>
          <w:szCs w:val="22"/>
        </w:rPr>
        <w:t>.</w:t>
      </w:r>
      <w:r w:rsidR="00B444E5" w:rsidRPr="00B444E5">
        <w:rPr>
          <w:rFonts w:cs="Arial"/>
          <w:sz w:val="22"/>
          <w:szCs w:val="22"/>
        </w:rPr>
        <w:t>3</w:t>
      </w:r>
      <w:r w:rsidRPr="00B444E5">
        <w:rPr>
          <w:rFonts w:cs="Arial"/>
          <w:sz w:val="22"/>
          <w:szCs w:val="22"/>
        </w:rPr>
        <w:t xml:space="preserve">0pm on </w:t>
      </w:r>
      <w:r w:rsidR="005D1141" w:rsidRPr="00B444E5">
        <w:rPr>
          <w:rFonts w:cs="Arial"/>
          <w:sz w:val="22"/>
          <w:szCs w:val="22"/>
        </w:rPr>
        <w:t>Tuesday 3 March 2020</w:t>
      </w:r>
      <w:r w:rsidRPr="00B444E5">
        <w:rPr>
          <w:rFonts w:cs="Arial"/>
          <w:sz w:val="22"/>
          <w:szCs w:val="22"/>
        </w:rPr>
        <w:t>.</w:t>
      </w:r>
    </w:p>
    <w:p w14:paraId="626FE9F9" w14:textId="77777777" w:rsidR="008F235D" w:rsidRPr="0094790E" w:rsidRDefault="008F235D" w:rsidP="008F235D">
      <w:pPr>
        <w:tabs>
          <w:tab w:val="left" w:pos="426"/>
        </w:tabs>
        <w:spacing w:before="120" w:after="120"/>
        <w:rPr>
          <w:rFonts w:cs="Arial"/>
          <w:b/>
          <w:sz w:val="22"/>
          <w:szCs w:val="22"/>
        </w:rPr>
      </w:pPr>
      <w:r w:rsidRPr="0094790E">
        <w:rPr>
          <w:rFonts w:cs="Arial"/>
          <w:b/>
          <w:sz w:val="22"/>
          <w:szCs w:val="22"/>
        </w:rPr>
        <w:t>Next Meeting</w:t>
      </w:r>
    </w:p>
    <w:p w14:paraId="7A6FD9C8" w14:textId="77777777" w:rsidR="008F235D" w:rsidRPr="0094790E" w:rsidRDefault="008F235D" w:rsidP="008F235D">
      <w:pPr>
        <w:tabs>
          <w:tab w:val="left" w:pos="426"/>
        </w:tabs>
        <w:spacing w:before="120" w:after="120"/>
        <w:rPr>
          <w:rFonts w:cs="Arial"/>
          <w:sz w:val="22"/>
          <w:szCs w:val="22"/>
        </w:rPr>
      </w:pPr>
      <w:r w:rsidRPr="0094790E">
        <w:rPr>
          <w:rFonts w:cs="Arial"/>
          <w:sz w:val="22"/>
          <w:szCs w:val="22"/>
        </w:rPr>
        <w:t xml:space="preserve">The next meeting is scheduled for </w:t>
      </w:r>
      <w:r w:rsidR="005D1141">
        <w:rPr>
          <w:rFonts w:cs="Arial"/>
          <w:sz w:val="22"/>
          <w:szCs w:val="22"/>
        </w:rPr>
        <w:t>7-8 April 2020</w:t>
      </w:r>
      <w:r w:rsidRPr="0094790E">
        <w:rPr>
          <w:rFonts w:cs="Arial"/>
          <w:sz w:val="22"/>
          <w:szCs w:val="22"/>
        </w:rPr>
        <w:t>, in Canberra, ACT.</w:t>
      </w:r>
    </w:p>
    <w:p w14:paraId="3002D62D" w14:textId="77777777" w:rsidR="008F235D" w:rsidRDefault="008F235D" w:rsidP="008F235D">
      <w:pPr>
        <w:tabs>
          <w:tab w:val="left" w:pos="426"/>
        </w:tabs>
        <w:spacing w:before="120" w:after="120"/>
        <w:rPr>
          <w:rFonts w:cs="Arial"/>
          <w:sz w:val="22"/>
          <w:szCs w:val="22"/>
        </w:rPr>
      </w:pPr>
    </w:p>
    <w:p w14:paraId="77DF5463" w14:textId="77777777" w:rsidR="008F235D" w:rsidRPr="0094790E" w:rsidRDefault="008F235D" w:rsidP="008F235D">
      <w:pPr>
        <w:tabs>
          <w:tab w:val="left" w:pos="426"/>
        </w:tabs>
        <w:spacing w:before="120" w:after="120"/>
        <w:rPr>
          <w:rFonts w:cs="Arial"/>
          <w:sz w:val="22"/>
          <w:szCs w:val="22"/>
        </w:rPr>
      </w:pPr>
      <w:r w:rsidRPr="0094790E">
        <w:rPr>
          <w:rFonts w:cs="Arial"/>
          <w:sz w:val="22"/>
          <w:szCs w:val="22"/>
        </w:rPr>
        <w:t>Minutes confirmed as true and correct:</w:t>
      </w:r>
    </w:p>
    <w:p w14:paraId="4DB54436" w14:textId="77777777" w:rsidR="008F235D" w:rsidRPr="0057463C" w:rsidRDefault="008F235D" w:rsidP="008F235D">
      <w:pPr>
        <w:spacing w:before="120" w:after="120"/>
        <w:rPr>
          <w:rFonts w:cs="Arial"/>
          <w:sz w:val="22"/>
          <w:szCs w:val="22"/>
        </w:rPr>
      </w:pPr>
      <w:proofErr w:type="spellStart"/>
      <w:r w:rsidRPr="0057463C">
        <w:rPr>
          <w:rFonts w:cs="Arial"/>
          <w:sz w:val="22"/>
          <w:szCs w:val="22"/>
        </w:rPr>
        <w:t>Dr</w:t>
      </w:r>
      <w:proofErr w:type="spellEnd"/>
      <w:r w:rsidRPr="0057463C">
        <w:rPr>
          <w:rFonts w:cs="Arial"/>
          <w:sz w:val="22"/>
          <w:szCs w:val="22"/>
        </w:rPr>
        <w:t xml:space="preserve"> Chris </w:t>
      </w:r>
      <w:proofErr w:type="spellStart"/>
      <w:r w:rsidRPr="0057463C">
        <w:rPr>
          <w:rFonts w:cs="Arial"/>
          <w:sz w:val="22"/>
          <w:szCs w:val="22"/>
        </w:rPr>
        <w:t>Pigram</w:t>
      </w:r>
      <w:proofErr w:type="spellEnd"/>
      <w:r w:rsidRPr="0057463C">
        <w:rPr>
          <w:rFonts w:cs="Arial"/>
          <w:sz w:val="22"/>
          <w:szCs w:val="22"/>
        </w:rPr>
        <w:t xml:space="preserve"> AM, FTSE</w:t>
      </w:r>
    </w:p>
    <w:p w14:paraId="3E06BB56" w14:textId="77777777" w:rsidR="008F235D" w:rsidRPr="0057463C" w:rsidRDefault="008F235D" w:rsidP="008F235D">
      <w:pPr>
        <w:spacing w:before="120" w:after="120"/>
        <w:rPr>
          <w:rFonts w:cs="Arial"/>
          <w:sz w:val="22"/>
          <w:szCs w:val="22"/>
        </w:rPr>
      </w:pPr>
      <w:r w:rsidRPr="0057463C">
        <w:rPr>
          <w:rFonts w:cs="Arial"/>
          <w:sz w:val="22"/>
          <w:szCs w:val="22"/>
        </w:rPr>
        <w:t>IESC Chair</w:t>
      </w:r>
    </w:p>
    <w:p w14:paraId="234DA56A" w14:textId="4CD945E3" w:rsidR="008F235D" w:rsidRDefault="004A66DC" w:rsidP="008F235D">
      <w:pPr>
        <w:spacing w:after="0"/>
        <w:rPr>
          <w:rFonts w:ascii="Calibri" w:hAnsi="Calibri" w:cs="Arial"/>
          <w:color w:val="FF0000"/>
          <w:sz w:val="22"/>
          <w:szCs w:val="22"/>
        </w:rPr>
      </w:pPr>
      <w:r>
        <w:rPr>
          <w:rFonts w:cs="Arial"/>
          <w:color w:val="000000" w:themeColor="text1"/>
          <w:sz w:val="22"/>
          <w:szCs w:val="22"/>
        </w:rPr>
        <w:t>20 March 2020</w:t>
      </w:r>
    </w:p>
    <w:p w14:paraId="74CF9ECF" w14:textId="77777777" w:rsidR="008F235D" w:rsidRDefault="008F235D" w:rsidP="008F235D">
      <w:pPr>
        <w:spacing w:after="0"/>
        <w:rPr>
          <w:rFonts w:ascii="Calibri" w:hAnsi="Calibri" w:cs="Arial"/>
          <w:color w:val="FF0000"/>
          <w:sz w:val="22"/>
          <w:szCs w:val="22"/>
        </w:rPr>
      </w:pPr>
    </w:p>
    <w:p w14:paraId="5C0C5A17" w14:textId="77777777" w:rsidR="008F235D" w:rsidRPr="002612BF" w:rsidRDefault="008F235D" w:rsidP="008F235D">
      <w:pPr>
        <w:spacing w:after="0"/>
        <w:rPr>
          <w:rFonts w:ascii="Calibri" w:hAnsi="Calibri" w:cs="Arial"/>
          <w:color w:val="FF0000"/>
          <w:sz w:val="22"/>
          <w:szCs w:val="22"/>
        </w:rPr>
      </w:pPr>
    </w:p>
    <w:p w14:paraId="60E91DF6" w14:textId="77777777" w:rsidR="008F235D" w:rsidRPr="0094790E" w:rsidRDefault="008F235D" w:rsidP="008F235D">
      <w:pPr>
        <w:spacing w:after="0"/>
        <w:rPr>
          <w:rFonts w:ascii="Calibri" w:hAnsi="Calibri" w:cs="Arial"/>
          <w:color w:val="FF0000"/>
          <w:sz w:val="22"/>
          <w:szCs w:val="22"/>
        </w:rPr>
      </w:pPr>
    </w:p>
    <w:p w14:paraId="6A2F5F00" w14:textId="77777777" w:rsidR="00FF64B2" w:rsidRDefault="00FF64B2"/>
    <w:sectPr w:rsidR="00FF64B2" w:rsidSect="00FF64B2">
      <w:headerReference w:type="even" r:id="rId7"/>
      <w:headerReference w:type="default" r:id="rId8"/>
      <w:footerReference w:type="even" r:id="rId9"/>
      <w:footerReference w:type="default" r:id="rId10"/>
      <w:headerReference w:type="first" r:id="rId11"/>
      <w:footerReference w:type="first" r:id="rId12"/>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88B6D" w14:textId="77777777" w:rsidR="00407846" w:rsidRDefault="00407846">
      <w:pPr>
        <w:spacing w:after="0"/>
      </w:pPr>
      <w:r>
        <w:separator/>
      </w:r>
    </w:p>
  </w:endnote>
  <w:endnote w:type="continuationSeparator" w:id="0">
    <w:p w14:paraId="47D72A8A" w14:textId="77777777" w:rsidR="00407846" w:rsidRDefault="00407846">
      <w:pPr>
        <w:spacing w:after="0"/>
      </w:pPr>
      <w:r>
        <w:continuationSeparator/>
      </w:r>
    </w:p>
  </w:endnote>
  <w:endnote w:type="continuationNotice" w:id="1">
    <w:p w14:paraId="093F3CEA" w14:textId="77777777" w:rsidR="00407846" w:rsidRDefault="004078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Pro-Regular">
    <w:altName w:val="Cambria"/>
    <w:panose1 w:val="020B0503030403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70D8" w14:textId="77777777" w:rsidR="007350E3" w:rsidRDefault="00735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806347"/>
      <w:docPartObj>
        <w:docPartGallery w:val="Page Numbers (Bottom of Page)"/>
        <w:docPartUnique/>
      </w:docPartObj>
    </w:sdtPr>
    <w:sdtEndPr>
      <w:rPr>
        <w:noProof/>
      </w:rPr>
    </w:sdtEndPr>
    <w:sdtContent>
      <w:p w14:paraId="62C7CA2B" w14:textId="77777777" w:rsidR="00407846" w:rsidRDefault="00407846">
        <w:pPr>
          <w:pStyle w:val="Footer"/>
          <w:jc w:val="right"/>
          <w:rPr>
            <w:noProof/>
          </w:rPr>
        </w:pPr>
        <w:r>
          <w:rPr>
            <w:noProof/>
          </w:rPr>
          <w:fldChar w:fldCharType="begin"/>
        </w:r>
        <w:r>
          <w:rPr>
            <w:noProof/>
          </w:rPr>
          <w:instrText xml:space="preserve"> PAGE   \* MERGEFORMAT </w:instrText>
        </w:r>
        <w:r>
          <w:rPr>
            <w:noProof/>
          </w:rPr>
          <w:fldChar w:fldCharType="separate"/>
        </w:r>
        <w:r w:rsidR="007350E3">
          <w:rPr>
            <w:noProof/>
          </w:rPr>
          <w:t>4</w:t>
        </w:r>
        <w:r>
          <w:rPr>
            <w:noProof/>
          </w:rPr>
          <w:fldChar w:fldCharType="end"/>
        </w:r>
      </w:p>
      <w:p w14:paraId="25A3C07E" w14:textId="77777777" w:rsidR="00407846" w:rsidRDefault="007350E3">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503349"/>
      <w:docPartObj>
        <w:docPartGallery w:val="Page Numbers (Bottom of Page)"/>
        <w:docPartUnique/>
      </w:docPartObj>
    </w:sdtPr>
    <w:sdtEndPr>
      <w:rPr>
        <w:noProof/>
      </w:rPr>
    </w:sdtEndPr>
    <w:sdtContent>
      <w:p w14:paraId="431515C2" w14:textId="77777777" w:rsidR="00407846" w:rsidRDefault="0040784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676EC1CB" wp14:editId="1F0D75FE">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27464AB" w14:textId="77777777" w:rsidR="00407846" w:rsidRPr="00C121F8" w:rsidRDefault="00407846" w:rsidP="00FF64B2">
                              <w:pPr>
                                <w:pStyle w:val="Tabletext"/>
                              </w:pPr>
                              <w:r w:rsidRPr="00C121F8">
                                <w:t>GPO Box 787, Canberra ACT 2601     |     Email: IESCSecretariat@environment.gov.au     |     Website: www.iesc.environment.gov.au</w:t>
                              </w:r>
                            </w:p>
                            <w:p w14:paraId="2646D455" w14:textId="77777777" w:rsidR="00407846" w:rsidRPr="00C121F8" w:rsidRDefault="00407846" w:rsidP="00FF64B2">
                              <w:pPr>
                                <w:pStyle w:val="Tabletext"/>
                              </w:pPr>
                              <w:r w:rsidRPr="00C121F8">
                                <w:t xml:space="preserve">This initiative is funded by the Australian Government Department of </w:t>
                              </w:r>
                              <w:r>
                                <w:t>the</w:t>
                              </w:r>
                              <w:r w:rsidRPr="00C121F8">
                                <w:t xml:space="preserve"> Environment</w:t>
                              </w:r>
                              <w:r>
                                <w:t xml:space="preserve"> and Energy</w:t>
                              </w:r>
                            </w:p>
                            <w:p w14:paraId="064C7D0D" w14:textId="77777777" w:rsidR="00407846" w:rsidRDefault="00407846" w:rsidP="00FF6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6EC1CB"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" filled="f" stroked="f">
                  <v:textbox>
                    <w:txbxContent>
                      <w:p w14:paraId="627464AB" w14:textId="77777777" w:rsidR="00407846" w:rsidRPr="00C121F8" w:rsidRDefault="00407846" w:rsidP="00FF64B2">
                        <w:pPr>
                          <w:pStyle w:val="Tabletext"/>
                        </w:pPr>
                        <w:r w:rsidRPr="00C121F8">
                          <w:t>GPO Box 787, Canberra ACT 2601     |     Email: IESCSecretariat@environment.gov.au     |     Website: www.iesc.environment.gov.au</w:t>
                        </w:r>
                      </w:p>
                      <w:p w14:paraId="2646D455" w14:textId="77777777" w:rsidR="00407846" w:rsidRPr="00C121F8" w:rsidRDefault="00407846" w:rsidP="00FF64B2">
                        <w:pPr>
                          <w:pStyle w:val="Tabletext"/>
                        </w:pPr>
                        <w:r w:rsidRPr="00C121F8">
                          <w:t xml:space="preserve">This initiative is funded by the Australian Government Department of </w:t>
                        </w:r>
                        <w:r>
                          <w:t>the</w:t>
                        </w:r>
                        <w:r w:rsidRPr="00C121F8">
                          <w:t xml:space="preserve"> Environment</w:t>
                        </w:r>
                        <w:r>
                          <w:t xml:space="preserve"> and Energy</w:t>
                        </w:r>
                      </w:p>
                      <w:p w14:paraId="064C7D0D" w14:textId="77777777" w:rsidR="00407846" w:rsidRDefault="00407846" w:rsidP="00FF64B2"/>
                    </w:txbxContent>
                  </v:textbox>
                </v:shape>
              </w:pict>
            </mc:Fallback>
          </mc:AlternateContent>
        </w:r>
        <w:r>
          <w:rPr>
            <w:noProof/>
          </w:rPr>
          <w:fldChar w:fldCharType="begin"/>
        </w:r>
        <w:r>
          <w:rPr>
            <w:noProof/>
          </w:rPr>
          <w:instrText xml:space="preserve"> PAGE   \* MERGEFORMAT </w:instrText>
        </w:r>
        <w:r>
          <w:rPr>
            <w:noProof/>
          </w:rPr>
          <w:fldChar w:fldCharType="separate"/>
        </w:r>
        <w:r w:rsidR="007350E3">
          <w:rPr>
            <w:noProof/>
          </w:rPr>
          <w:t>1</w:t>
        </w:r>
        <w:r>
          <w:rPr>
            <w:noProof/>
          </w:rPr>
          <w:fldChar w:fldCharType="end"/>
        </w:r>
      </w:p>
    </w:sdtContent>
  </w:sdt>
  <w:p w14:paraId="1AF0957C" w14:textId="77777777" w:rsidR="00407846" w:rsidRDefault="00407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3F21F" w14:textId="77777777" w:rsidR="00407846" w:rsidRDefault="00407846">
      <w:pPr>
        <w:spacing w:after="0"/>
      </w:pPr>
      <w:r>
        <w:separator/>
      </w:r>
    </w:p>
  </w:footnote>
  <w:footnote w:type="continuationSeparator" w:id="0">
    <w:p w14:paraId="7C28F712" w14:textId="77777777" w:rsidR="00407846" w:rsidRDefault="00407846">
      <w:pPr>
        <w:spacing w:after="0"/>
      </w:pPr>
      <w:r>
        <w:continuationSeparator/>
      </w:r>
    </w:p>
  </w:footnote>
  <w:footnote w:type="continuationNotice" w:id="1">
    <w:p w14:paraId="46A5D104" w14:textId="77777777" w:rsidR="00407846" w:rsidRDefault="0040784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71C4" w14:textId="77777777" w:rsidR="00407846" w:rsidRDefault="00407846" w:rsidP="00FF64B2">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3EC23ED9" w14:textId="77777777" w:rsidR="00407846" w:rsidRDefault="004078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0F502" w14:textId="77777777" w:rsidR="00407846" w:rsidRDefault="00407846">
    <w:pPr>
      <w:pStyle w:val="Header"/>
    </w:pPr>
  </w:p>
  <w:p w14:paraId="59241E59" w14:textId="77777777" w:rsidR="00407846" w:rsidRDefault="00407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EECC0" w14:textId="77777777" w:rsidR="00407846" w:rsidRDefault="00407846">
    <w:pPr>
      <w:pStyle w:val="Header"/>
    </w:pPr>
    <w:r w:rsidRPr="00076FD2">
      <w:rPr>
        <w:noProof/>
        <w:lang w:val="en-AU" w:eastAsia="en-AU"/>
      </w:rPr>
      <w:drawing>
        <wp:anchor distT="0" distB="0" distL="114300" distR="114300" simplePos="0" relativeHeight="251658240" behindDoc="0" locked="0" layoutInCell="1" allowOverlap="1" wp14:anchorId="78886C48" wp14:editId="24AEF80D">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5D"/>
    <w:rsid w:val="00026E1A"/>
    <w:rsid w:val="00067B15"/>
    <w:rsid w:val="00170863"/>
    <w:rsid w:val="0027605B"/>
    <w:rsid w:val="002871BB"/>
    <w:rsid w:val="00291877"/>
    <w:rsid w:val="002D681F"/>
    <w:rsid w:val="0032128D"/>
    <w:rsid w:val="00327D22"/>
    <w:rsid w:val="003651EB"/>
    <w:rsid w:val="003C2ADD"/>
    <w:rsid w:val="00407846"/>
    <w:rsid w:val="00430BE7"/>
    <w:rsid w:val="00490C8F"/>
    <w:rsid w:val="004A66DC"/>
    <w:rsid w:val="00553AC5"/>
    <w:rsid w:val="0057463C"/>
    <w:rsid w:val="005D1141"/>
    <w:rsid w:val="00613566"/>
    <w:rsid w:val="00672F78"/>
    <w:rsid w:val="0071177B"/>
    <w:rsid w:val="00727F4A"/>
    <w:rsid w:val="007350E3"/>
    <w:rsid w:val="007572CC"/>
    <w:rsid w:val="007739C7"/>
    <w:rsid w:val="0088319C"/>
    <w:rsid w:val="008B545E"/>
    <w:rsid w:val="008F235D"/>
    <w:rsid w:val="00904818"/>
    <w:rsid w:val="00917CFC"/>
    <w:rsid w:val="00953803"/>
    <w:rsid w:val="009767F9"/>
    <w:rsid w:val="009A305C"/>
    <w:rsid w:val="009D181D"/>
    <w:rsid w:val="00A11D36"/>
    <w:rsid w:val="00A12FC5"/>
    <w:rsid w:val="00AC704A"/>
    <w:rsid w:val="00AD0E53"/>
    <w:rsid w:val="00B444E5"/>
    <w:rsid w:val="00B9005A"/>
    <w:rsid w:val="00BB105D"/>
    <w:rsid w:val="00C03E42"/>
    <w:rsid w:val="00C12F50"/>
    <w:rsid w:val="00C40324"/>
    <w:rsid w:val="00C66487"/>
    <w:rsid w:val="00CD6253"/>
    <w:rsid w:val="00CE6B8E"/>
    <w:rsid w:val="00D41F9E"/>
    <w:rsid w:val="00D50AC0"/>
    <w:rsid w:val="00D9327E"/>
    <w:rsid w:val="00DD18DB"/>
    <w:rsid w:val="00E03555"/>
    <w:rsid w:val="00E172B9"/>
    <w:rsid w:val="00E71CDB"/>
    <w:rsid w:val="00E9687D"/>
    <w:rsid w:val="00EA6158"/>
    <w:rsid w:val="00ED22AA"/>
    <w:rsid w:val="00EE161D"/>
    <w:rsid w:val="00F13122"/>
    <w:rsid w:val="00F13E50"/>
    <w:rsid w:val="00F52452"/>
    <w:rsid w:val="00F73F2A"/>
    <w:rsid w:val="00FB3480"/>
    <w:rsid w:val="00FF6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AD441"/>
  <w15:chartTrackingRefBased/>
  <w15:docId w15:val="{37E94072-BE48-46C5-89B3-A114F85D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35D"/>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35D"/>
    <w:pPr>
      <w:tabs>
        <w:tab w:val="center" w:pos="4513"/>
        <w:tab w:val="right" w:pos="9026"/>
      </w:tabs>
      <w:spacing w:after="0"/>
    </w:pPr>
  </w:style>
  <w:style w:type="character" w:customStyle="1" w:styleId="HeaderChar">
    <w:name w:val="Header Char"/>
    <w:basedOn w:val="DefaultParagraphFont"/>
    <w:link w:val="Header"/>
    <w:uiPriority w:val="99"/>
    <w:rsid w:val="008F235D"/>
    <w:rPr>
      <w:rFonts w:eastAsiaTheme="minorEastAsia"/>
      <w:sz w:val="24"/>
      <w:szCs w:val="24"/>
      <w:lang w:val="en-US" w:eastAsia="ja-JP"/>
    </w:rPr>
  </w:style>
  <w:style w:type="paragraph" w:styleId="Footer">
    <w:name w:val="footer"/>
    <w:basedOn w:val="Normal"/>
    <w:link w:val="FooterChar"/>
    <w:uiPriority w:val="99"/>
    <w:unhideWhenUsed/>
    <w:rsid w:val="008F235D"/>
    <w:pPr>
      <w:tabs>
        <w:tab w:val="center" w:pos="4513"/>
        <w:tab w:val="right" w:pos="9026"/>
      </w:tabs>
      <w:spacing w:after="0"/>
    </w:pPr>
  </w:style>
  <w:style w:type="character" w:customStyle="1" w:styleId="FooterChar">
    <w:name w:val="Footer Char"/>
    <w:basedOn w:val="DefaultParagraphFont"/>
    <w:link w:val="Footer"/>
    <w:uiPriority w:val="99"/>
    <w:rsid w:val="008F235D"/>
    <w:rPr>
      <w:rFonts w:eastAsiaTheme="minorEastAsia"/>
      <w:sz w:val="24"/>
      <w:szCs w:val="24"/>
      <w:lang w:val="en-US" w:eastAsia="ja-JP"/>
    </w:rPr>
  </w:style>
  <w:style w:type="numbering" w:customStyle="1" w:styleId="BulletList">
    <w:name w:val="Bullet List"/>
    <w:uiPriority w:val="99"/>
    <w:rsid w:val="008F235D"/>
    <w:pPr>
      <w:numPr>
        <w:numId w:val="1"/>
      </w:numPr>
    </w:pPr>
  </w:style>
  <w:style w:type="paragraph" w:styleId="ListBullet">
    <w:name w:val="List Bullet"/>
    <w:basedOn w:val="Normal"/>
    <w:uiPriority w:val="99"/>
    <w:unhideWhenUsed/>
    <w:qFormat/>
    <w:rsid w:val="008F235D"/>
    <w:pPr>
      <w:numPr>
        <w:numId w:val="3"/>
      </w:numPr>
    </w:pPr>
  </w:style>
  <w:style w:type="paragraph" w:styleId="ListBullet2">
    <w:name w:val="List Bullet 2"/>
    <w:basedOn w:val="Normal"/>
    <w:uiPriority w:val="99"/>
    <w:unhideWhenUsed/>
    <w:rsid w:val="008F235D"/>
    <w:pPr>
      <w:numPr>
        <w:ilvl w:val="1"/>
        <w:numId w:val="3"/>
      </w:numPr>
    </w:pPr>
  </w:style>
  <w:style w:type="paragraph" w:styleId="ListBullet3">
    <w:name w:val="List Bullet 3"/>
    <w:basedOn w:val="Normal"/>
    <w:uiPriority w:val="99"/>
    <w:unhideWhenUsed/>
    <w:rsid w:val="008F235D"/>
    <w:pPr>
      <w:numPr>
        <w:ilvl w:val="2"/>
        <w:numId w:val="3"/>
      </w:numPr>
    </w:pPr>
  </w:style>
  <w:style w:type="paragraph" w:styleId="ListBullet4">
    <w:name w:val="List Bullet 4"/>
    <w:basedOn w:val="Normal"/>
    <w:uiPriority w:val="99"/>
    <w:unhideWhenUsed/>
    <w:rsid w:val="008F235D"/>
    <w:pPr>
      <w:numPr>
        <w:ilvl w:val="3"/>
        <w:numId w:val="3"/>
      </w:numPr>
    </w:pPr>
  </w:style>
  <w:style w:type="paragraph" w:styleId="ListBullet5">
    <w:name w:val="List Bullet 5"/>
    <w:basedOn w:val="Normal"/>
    <w:uiPriority w:val="99"/>
    <w:unhideWhenUsed/>
    <w:rsid w:val="008F235D"/>
    <w:pPr>
      <w:numPr>
        <w:ilvl w:val="4"/>
        <w:numId w:val="3"/>
      </w:numPr>
    </w:pPr>
  </w:style>
  <w:style w:type="paragraph" w:customStyle="1" w:styleId="Classification">
    <w:name w:val="Classification"/>
    <w:basedOn w:val="Normal"/>
    <w:uiPriority w:val="10"/>
    <w:qFormat/>
    <w:rsid w:val="008F235D"/>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8F235D"/>
    <w:pPr>
      <w:numPr>
        <w:numId w:val="2"/>
      </w:numPr>
    </w:pPr>
  </w:style>
  <w:style w:type="paragraph" w:customStyle="1" w:styleId="Tabletext">
    <w:name w:val="Table text"/>
    <w:basedOn w:val="Normal"/>
    <w:uiPriority w:val="9"/>
    <w:qFormat/>
    <w:rsid w:val="008F235D"/>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026E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1A"/>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52EC3EFF.dotm</Template>
  <TotalTime>0</TotalTime>
  <Pages>4</Pages>
  <Words>1380</Words>
  <Characters>7869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67 2-3 March 2020</dc:title>
  <dc:subject/>
  <dc:creator>IESC</dc:creator>
  <cp:keywords/>
  <dc:description/>
  <cp:lastModifiedBy>Durack, Bec</cp:lastModifiedBy>
  <cp:revision>2</cp:revision>
  <dcterms:created xsi:type="dcterms:W3CDTF">2020-03-23T06:25:00Z</dcterms:created>
  <dcterms:modified xsi:type="dcterms:W3CDTF">2020-03-23T06:25:00Z</dcterms:modified>
</cp:coreProperties>
</file>