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0CA177DE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8A122E">
        <w:rPr>
          <w:rFonts w:asciiTheme="minorHAnsi" w:hAnsiTheme="minorHAnsi" w:cstheme="minorHAnsi"/>
          <w:b/>
          <w:color w:val="auto"/>
        </w:rPr>
        <w:t>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A122E">
        <w:rPr>
          <w:rFonts w:asciiTheme="minorHAnsi" w:hAnsiTheme="minorHAnsi" w:cstheme="minorHAnsi"/>
          <w:b/>
          <w:color w:val="auto"/>
        </w:rPr>
        <w:t>11-12 October</w:t>
      </w:r>
      <w:r w:rsidR="008839B0">
        <w:rPr>
          <w:rFonts w:asciiTheme="minorHAnsi" w:hAnsiTheme="minorHAnsi" w:cstheme="minorHAnsi"/>
          <w:b/>
          <w:color w:val="auto"/>
        </w:rPr>
        <w:t xml:space="preserve"> 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361696D2" w:rsidR="002B374E" w:rsidRDefault="008A122E" w:rsidP="008839B0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14F3">
              <w:rPr>
                <w:rFonts w:asciiTheme="minorHAnsi" w:hAnsiTheme="minorHAnsi" w:cstheme="minorHAnsi"/>
              </w:rPr>
              <w:t>Spring</w:t>
            </w:r>
            <w:r>
              <w:rPr>
                <w:rFonts w:asciiTheme="minorHAnsi" w:hAnsiTheme="minorHAnsi" w:cstheme="minorHAnsi"/>
              </w:rPr>
              <w:t xml:space="preserve"> Gully North-West and North-East</w:t>
            </w:r>
            <w:r w:rsidRPr="001314F3">
              <w:rPr>
                <w:rFonts w:asciiTheme="minorHAnsi" w:hAnsiTheme="minorHAnsi" w:cstheme="minorHAnsi"/>
              </w:rPr>
              <w:t xml:space="preserve"> CSG Project</w:t>
            </w:r>
          </w:p>
        </w:tc>
        <w:tc>
          <w:tcPr>
            <w:tcW w:w="3232" w:type="dxa"/>
            <w:vAlign w:val="center"/>
          </w:tcPr>
          <w:p w14:paraId="24E37ACC" w14:textId="647214E5" w:rsidR="002B374E" w:rsidRDefault="00F517F4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8839B0" w:rsidRPr="007F6FCD" w14:paraId="2C98463E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628DEEB6" w14:textId="709692FD" w:rsidR="008839B0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7A0BAA7C" w14:textId="5B91F7A2" w:rsidR="008839B0" w:rsidRDefault="008839B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8839B0" w:rsidRPr="007F6FCD" w14:paraId="56789FFB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614A677E" w14:textId="590C71B1" w:rsidR="008839B0" w:rsidRPr="008839B0" w:rsidRDefault="008839B0" w:rsidP="00AC2E4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839B0">
              <w:rPr>
                <w:rFonts w:asciiTheme="minorHAnsi" w:hAnsiTheme="minorHAnsi" w:cstheme="minorHAnsi"/>
              </w:rPr>
              <w:t xml:space="preserve">3.1 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3A5EA60B" w14:textId="4F982A0A" w:rsidR="008839B0" w:rsidRDefault="008A122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Bioregional A</w:t>
            </w:r>
            <w:r w:rsidRPr="001314F3">
              <w:rPr>
                <w:rFonts w:asciiTheme="minorHAnsi" w:hAnsiTheme="minorHAnsi" w:cstheme="minorHAnsi"/>
              </w:rPr>
              <w:t>ssessments</w:t>
            </w:r>
            <w:r>
              <w:rPr>
                <w:rFonts w:asciiTheme="minorHAnsi" w:hAnsiTheme="minorHAnsi" w:cstheme="minorHAnsi"/>
              </w:rPr>
              <w:t xml:space="preserve"> Update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7E712A81" w14:textId="065616FA" w:rsidR="008839B0" w:rsidRDefault="008839B0" w:rsidP="008A122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8A122E">
              <w:rPr>
                <w:rFonts w:asciiTheme="minorHAnsi" w:hAnsiTheme="minorHAnsi" w:cstheme="minorHAnsi"/>
                <w:sz w:val="20"/>
                <w:szCs w:val="20"/>
              </w:rPr>
              <w:t xml:space="preserve">Information </w:t>
            </w:r>
          </w:p>
        </w:tc>
      </w:tr>
      <w:tr w:rsidR="008A122E" w:rsidRPr="007F6FCD" w14:paraId="47E7D3B1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2071486C" w14:textId="35AAABB9" w:rsidR="008A122E" w:rsidRPr="008839B0" w:rsidRDefault="008A122E" w:rsidP="00AC2E4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34F42370" w14:textId="75C1AE8A" w:rsidR="008A122E" w:rsidRDefault="008A122E" w:rsidP="00AC2E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Legacy of Bioregional A</w:t>
            </w:r>
            <w:r w:rsidRPr="001314F3">
              <w:rPr>
                <w:rFonts w:asciiTheme="minorHAnsi" w:hAnsiTheme="minorHAnsi" w:cstheme="minorHAnsi"/>
              </w:rPr>
              <w:t>ssessments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5004F1D" w14:textId="74F3100A" w:rsidR="008A122E" w:rsidRDefault="008A122E" w:rsidP="008839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2B374E" w:rsidRPr="007F6FCD" w14:paraId="24E37AE2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094A53B" w:rsidR="002B374E" w:rsidRPr="007F6FCD" w:rsidRDefault="007C085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13CD9CFD" w:rsidR="002B374E" w:rsidRPr="009C21C6" w:rsidRDefault="007C085D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vAlign w:val="center"/>
          </w:tcPr>
          <w:p w14:paraId="24E37AE4" w14:textId="4F28B08A" w:rsidR="002B374E" w:rsidRPr="009C21C6" w:rsidRDefault="007C085D" w:rsidP="007C085D">
            <w:pPr>
              <w:rPr>
                <w:rFonts w:asciiTheme="minorHAnsi" w:hAnsiTheme="minorHAnsi" w:cstheme="minorHAnsi"/>
              </w:rPr>
            </w:pPr>
            <w:r w:rsidRPr="001314F3">
              <w:rPr>
                <w:rFonts w:asciiTheme="minorHAnsi" w:hAnsiTheme="minorHAnsi" w:cstheme="minorHAnsi"/>
              </w:rPr>
              <w:t xml:space="preserve">SETAC Australasia Conference </w:t>
            </w: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232" w:type="dxa"/>
            <w:vAlign w:val="center"/>
          </w:tcPr>
          <w:p w14:paraId="24E37AE5" w14:textId="08701785" w:rsidR="002B374E" w:rsidRDefault="007C085D" w:rsidP="008839B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D406DF" w:rsidRPr="0059629A" w14:paraId="6A047A10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520C57B2" w:rsidR="00D406DF" w:rsidRDefault="007C085D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848" w:type="dxa"/>
            <w:vAlign w:val="center"/>
          </w:tcPr>
          <w:p w14:paraId="47AE431D" w14:textId="2A1AF4F9" w:rsidR="00D406DF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Update</w:t>
            </w:r>
          </w:p>
        </w:tc>
        <w:tc>
          <w:tcPr>
            <w:tcW w:w="3232" w:type="dxa"/>
            <w:vAlign w:val="center"/>
          </w:tcPr>
          <w:p w14:paraId="03518914" w14:textId="6CD7D372" w:rsidR="00D406DF" w:rsidRDefault="007C085D" w:rsidP="006E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5D67DF" w:rsidRPr="0059629A" w14:paraId="1AE52E64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FB0B8B2" w14:textId="3E8D33F0" w:rsidR="005D67DF" w:rsidRDefault="007C085D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5848" w:type="dxa"/>
            <w:vAlign w:val="center"/>
          </w:tcPr>
          <w:p w14:paraId="69AA7BB9" w14:textId="25739C69" w:rsidR="005D67DF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Geological and Bioregional Assessment Program</w:t>
            </w:r>
          </w:p>
        </w:tc>
        <w:tc>
          <w:tcPr>
            <w:tcW w:w="3232" w:type="dxa"/>
            <w:vAlign w:val="center"/>
          </w:tcPr>
          <w:p w14:paraId="4C595A2C" w14:textId="39CD39AF" w:rsidR="005D67DF" w:rsidRDefault="007C085D" w:rsidP="006E668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C01377" w:rsidRPr="0059629A" w14:paraId="7F355325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B97C546" w14:textId="4A0E43B8" w:rsidR="00C01377" w:rsidRDefault="007C085D" w:rsidP="00C0137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5848" w:type="dxa"/>
            <w:vAlign w:val="center"/>
          </w:tcPr>
          <w:p w14:paraId="0877F682" w14:textId="3D0B7F8E" w:rsidR="00C01377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Hydraulic Stimulation Fluids</w:t>
            </w:r>
          </w:p>
        </w:tc>
        <w:tc>
          <w:tcPr>
            <w:tcW w:w="3232" w:type="dxa"/>
            <w:vAlign w:val="center"/>
          </w:tcPr>
          <w:p w14:paraId="7D38983D" w14:textId="00FC2B5E" w:rsidR="00C01377" w:rsidRDefault="008839B0" w:rsidP="00C013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7C085D" w:rsidRPr="0059629A" w14:paraId="7FF9D825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863E404" w14:textId="474E725F" w:rsidR="007C085D" w:rsidRDefault="007C085D" w:rsidP="007C08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5848" w:type="dxa"/>
            <w:vAlign w:val="center"/>
          </w:tcPr>
          <w:p w14:paraId="2B2F6677" w14:textId="0391006B" w:rsidR="007C085D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IESC Operating Protocol</w:t>
            </w:r>
          </w:p>
        </w:tc>
        <w:tc>
          <w:tcPr>
            <w:tcW w:w="3232" w:type="dxa"/>
            <w:vAlign w:val="center"/>
          </w:tcPr>
          <w:p w14:paraId="547AA431" w14:textId="36827EFD" w:rsidR="007C085D" w:rsidRDefault="007C085D" w:rsidP="007C0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7C085D" w:rsidRPr="0059629A" w14:paraId="6F391A81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1E04BF5" w14:textId="7D67991C" w:rsidR="007C085D" w:rsidRDefault="007C085D" w:rsidP="007C08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4.6</w:t>
            </w:r>
          </w:p>
        </w:tc>
        <w:tc>
          <w:tcPr>
            <w:tcW w:w="5848" w:type="dxa"/>
            <w:vAlign w:val="center"/>
          </w:tcPr>
          <w:p w14:paraId="14CEB9E4" w14:textId="3354D812" w:rsidR="007C085D" w:rsidRDefault="007C085D" w:rsidP="007C085D">
            <w:pPr>
              <w:rPr>
                <w:rFonts w:asciiTheme="minorHAnsi" w:hAnsiTheme="minorHAnsi" w:cstheme="minorHAnsi"/>
              </w:rPr>
            </w:pPr>
            <w:r w:rsidRPr="00727AB6">
              <w:rPr>
                <w:rFonts w:asciiTheme="minorHAnsi" w:hAnsiTheme="minorHAnsi" w:cstheme="minorHAnsi"/>
              </w:rPr>
              <w:t>IESC Annual Review of Activities 2016-2017</w:t>
            </w:r>
          </w:p>
        </w:tc>
        <w:tc>
          <w:tcPr>
            <w:tcW w:w="3232" w:type="dxa"/>
            <w:vAlign w:val="center"/>
          </w:tcPr>
          <w:p w14:paraId="59BE2909" w14:textId="70410996" w:rsidR="007C085D" w:rsidRDefault="007C085D" w:rsidP="007C0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7C085D" w:rsidRPr="0059629A" w14:paraId="4A316390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5AF26DD" w14:textId="0A69B432" w:rsidR="007C085D" w:rsidRDefault="007C085D" w:rsidP="007C08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4.7</w:t>
            </w:r>
          </w:p>
        </w:tc>
        <w:tc>
          <w:tcPr>
            <w:tcW w:w="5848" w:type="dxa"/>
            <w:vAlign w:val="center"/>
          </w:tcPr>
          <w:p w14:paraId="1B72C66D" w14:textId="1FF4DFD9" w:rsidR="007C085D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Improving Science C</w:t>
            </w:r>
            <w:r w:rsidRPr="00727AB6">
              <w:rPr>
                <w:rFonts w:asciiTheme="minorHAnsi" w:hAnsiTheme="minorHAnsi" w:cstheme="minorHAnsi"/>
              </w:rPr>
              <w:t>ommunication</w:t>
            </w:r>
          </w:p>
        </w:tc>
        <w:tc>
          <w:tcPr>
            <w:tcW w:w="3232" w:type="dxa"/>
            <w:vAlign w:val="center"/>
          </w:tcPr>
          <w:p w14:paraId="1D330AC8" w14:textId="347A0F1A" w:rsidR="007C085D" w:rsidRDefault="007C085D" w:rsidP="007C0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AB6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C085D" w:rsidRPr="0059629A" w14:paraId="4F0742E4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AFAD5B0" w14:textId="1432A0BB" w:rsidR="007C085D" w:rsidRDefault="007C085D" w:rsidP="007C08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4.8</w:t>
            </w:r>
          </w:p>
        </w:tc>
        <w:tc>
          <w:tcPr>
            <w:tcW w:w="5848" w:type="dxa"/>
            <w:vAlign w:val="center"/>
          </w:tcPr>
          <w:p w14:paraId="73E48DF6" w14:textId="31CA1B53" w:rsidR="007C085D" w:rsidRDefault="00CA50BE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Improvements to the Advice P</w:t>
            </w:r>
            <w:r w:rsidR="007C085D">
              <w:rPr>
                <w:rFonts w:asciiTheme="minorHAnsi" w:hAnsiTheme="minorHAnsi" w:cstheme="minorHAnsi"/>
              </w:rPr>
              <w:t>rocess</w:t>
            </w:r>
          </w:p>
        </w:tc>
        <w:tc>
          <w:tcPr>
            <w:tcW w:w="3232" w:type="dxa"/>
            <w:vAlign w:val="center"/>
          </w:tcPr>
          <w:p w14:paraId="22270C15" w14:textId="49A235F5" w:rsidR="007C085D" w:rsidRDefault="007C085D" w:rsidP="007C0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AB6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C085D" w:rsidRPr="0059629A" w14:paraId="783019B3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1242C" w14:textId="754CF31B" w:rsidR="007C085D" w:rsidRDefault="007C085D" w:rsidP="007C085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</w:t>
            </w:r>
          </w:p>
        </w:tc>
        <w:tc>
          <w:tcPr>
            <w:tcW w:w="5848" w:type="dxa"/>
            <w:vAlign w:val="center"/>
          </w:tcPr>
          <w:p w14:paraId="50F5915D" w14:textId="1A79252B" w:rsidR="007C085D" w:rsidRDefault="007C085D" w:rsidP="007C085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 and Close</w:t>
            </w:r>
          </w:p>
        </w:tc>
        <w:tc>
          <w:tcPr>
            <w:tcW w:w="3232" w:type="dxa"/>
            <w:vAlign w:val="center"/>
          </w:tcPr>
          <w:p w14:paraId="77D66D68" w14:textId="6EFCC5DA" w:rsidR="007C085D" w:rsidRDefault="007C085D" w:rsidP="007C0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7AB6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 w:rsidP="007C085D">
      <w:pPr>
        <w:spacing w:after="240"/>
      </w:pPr>
    </w:p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5C7E22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5C7E22">
              <w:rPr>
                <w:rFonts w:asciiTheme="minorHAnsi" w:hAnsiTheme="minorHAnsi"/>
                <w:b/>
                <w:noProof/>
              </w:rPr>
              <w:t>2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51C0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C51C04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A0ABFAFA.dotm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 Large Coal Mining Development (IESC) Meeting 47, 11-12 October 2017 - Agenda</dc:title>
  <dc:creator/>
  <cp:lastModifiedBy>Ruth, Jodie</cp:lastModifiedBy>
  <cp:revision>2</cp:revision>
  <dcterms:created xsi:type="dcterms:W3CDTF">2017-11-02T21:36:00Z</dcterms:created>
  <dcterms:modified xsi:type="dcterms:W3CDTF">2017-11-03T00:55:00Z</dcterms:modified>
</cp:coreProperties>
</file>