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A4A" w:rsidRPr="009D2142" w:rsidRDefault="009048DA">
      <w:pPr>
        <w:pStyle w:val="Body"/>
        <w:spacing w:after="200"/>
        <w:rPr>
          <w:rFonts w:ascii="Times New Roman" w:hAnsi="Times New Roman" w:cs="Times New Roman"/>
          <w:sz w:val="24"/>
          <w:szCs w:val="24"/>
        </w:rPr>
      </w:pPr>
      <w:r>
        <w:rPr>
          <w:rFonts w:ascii="Times New Roman" w:hAnsi="Times New Roman" w:cs="Times New Roman"/>
          <w:sz w:val="24"/>
          <w:szCs w:val="24"/>
        </w:rPr>
        <w:t>10</w:t>
      </w:r>
      <w:r w:rsidR="00DA58C1" w:rsidRPr="009D2142">
        <w:rPr>
          <w:rFonts w:ascii="Times New Roman" w:hAnsi="Times New Roman" w:cs="Times New Roman"/>
          <w:sz w:val="24"/>
          <w:szCs w:val="24"/>
        </w:rPr>
        <w:t xml:space="preserve"> May </w:t>
      </w:r>
      <w:r w:rsidR="00AD3CE3" w:rsidRPr="009D2142">
        <w:rPr>
          <w:rFonts w:ascii="Times New Roman" w:hAnsi="Times New Roman" w:cs="Times New Roman"/>
          <w:sz w:val="24"/>
          <w:szCs w:val="24"/>
        </w:rPr>
        <w:t>2013</w:t>
      </w:r>
    </w:p>
    <w:p w:rsidR="00C4731B" w:rsidRPr="009D2142" w:rsidRDefault="00F6535A" w:rsidP="003C5CB3">
      <w:pPr>
        <w:pStyle w:val="Body"/>
        <w:spacing w:after="0" w:line="240" w:lineRule="auto"/>
        <w:rPr>
          <w:rFonts w:ascii="Times New Roman" w:hAnsi="Times New Roman" w:cs="Times New Roman"/>
          <w:sz w:val="24"/>
          <w:szCs w:val="24"/>
        </w:rPr>
      </w:pPr>
      <w:r w:rsidRPr="009D2142">
        <w:rPr>
          <w:rStyle w:val="Bodybold"/>
          <w:rFonts w:ascii="Times New Roman" w:hAnsi="Times New Roman" w:cs="Times New Roman"/>
          <w:b w:val="0"/>
          <w:sz w:val="24"/>
          <w:szCs w:val="24"/>
        </w:rPr>
        <w:t>The Hon Tony Burke MP</w:t>
      </w:r>
      <w:r w:rsidRPr="009D2142">
        <w:rPr>
          <w:rFonts w:ascii="Times New Roman" w:hAnsi="Times New Roman" w:cs="Times New Roman"/>
          <w:b/>
          <w:bCs/>
          <w:sz w:val="24"/>
          <w:szCs w:val="24"/>
        </w:rPr>
        <w:br/>
      </w:r>
      <w:r w:rsidRPr="009D2142">
        <w:rPr>
          <w:rFonts w:ascii="Times New Roman" w:hAnsi="Times New Roman" w:cs="Times New Roman"/>
          <w:sz w:val="24"/>
          <w:szCs w:val="24"/>
        </w:rPr>
        <w:t xml:space="preserve">Minister for Sustainability, Environment, Water, Population and Communities   </w:t>
      </w:r>
      <w:r w:rsidRPr="009D2142">
        <w:rPr>
          <w:rFonts w:ascii="Times New Roman" w:hAnsi="Times New Roman" w:cs="Times New Roman"/>
          <w:sz w:val="24"/>
          <w:szCs w:val="24"/>
        </w:rPr>
        <w:br/>
        <w:t>Parliament House</w:t>
      </w:r>
      <w:r w:rsidRPr="009D2142">
        <w:rPr>
          <w:rFonts w:ascii="Times New Roman" w:hAnsi="Times New Roman" w:cs="Times New Roman"/>
          <w:b/>
          <w:bCs/>
          <w:sz w:val="24"/>
          <w:szCs w:val="24"/>
        </w:rPr>
        <w:br/>
      </w:r>
      <w:r w:rsidRPr="009D2142">
        <w:rPr>
          <w:rFonts w:ascii="Times New Roman" w:hAnsi="Times New Roman" w:cs="Times New Roman"/>
          <w:sz w:val="24"/>
          <w:szCs w:val="24"/>
        </w:rPr>
        <w:t xml:space="preserve">Canberra  ACT  2600 </w:t>
      </w:r>
    </w:p>
    <w:p w:rsidR="008F4A4A" w:rsidRDefault="008F4A4A">
      <w:pPr>
        <w:pStyle w:val="Body"/>
        <w:spacing w:after="200"/>
        <w:rPr>
          <w:rFonts w:ascii="Times New Roman" w:hAnsi="Times New Roman" w:cs="Times New Roman"/>
          <w:sz w:val="24"/>
          <w:szCs w:val="24"/>
        </w:rPr>
      </w:pPr>
    </w:p>
    <w:p w:rsidR="00350F32" w:rsidRPr="009D2142" w:rsidRDefault="00350F32">
      <w:pPr>
        <w:pStyle w:val="Body"/>
        <w:spacing w:after="200"/>
        <w:rPr>
          <w:rFonts w:ascii="Times New Roman" w:hAnsi="Times New Roman" w:cs="Times New Roman"/>
          <w:sz w:val="24"/>
          <w:szCs w:val="24"/>
        </w:rPr>
      </w:pPr>
    </w:p>
    <w:p w:rsidR="008F4A4A" w:rsidRPr="009D2142" w:rsidRDefault="00F6535A" w:rsidP="003C5CB3">
      <w:pPr>
        <w:pStyle w:val="Body"/>
        <w:spacing w:after="200" w:line="276" w:lineRule="auto"/>
        <w:rPr>
          <w:rFonts w:ascii="Times New Roman" w:hAnsi="Times New Roman" w:cs="Times New Roman"/>
          <w:sz w:val="24"/>
          <w:szCs w:val="24"/>
        </w:rPr>
      </w:pPr>
      <w:r w:rsidRPr="009D2142">
        <w:rPr>
          <w:rFonts w:ascii="Times New Roman" w:hAnsi="Times New Roman" w:cs="Times New Roman"/>
          <w:sz w:val="24"/>
          <w:szCs w:val="24"/>
        </w:rPr>
        <w:t>Dear Minister</w:t>
      </w:r>
    </w:p>
    <w:p w:rsidR="008F4A4A" w:rsidRPr="009D2142" w:rsidRDefault="00F6535A" w:rsidP="003C5CB3">
      <w:pPr>
        <w:pStyle w:val="Body"/>
        <w:spacing w:after="200" w:line="276" w:lineRule="auto"/>
        <w:rPr>
          <w:rFonts w:ascii="Times New Roman" w:hAnsi="Times New Roman" w:cs="Times New Roman"/>
          <w:sz w:val="24"/>
          <w:szCs w:val="24"/>
        </w:rPr>
      </w:pPr>
      <w:r w:rsidRPr="009D2142">
        <w:rPr>
          <w:rFonts w:ascii="Times New Roman" w:hAnsi="Times New Roman" w:cs="Times New Roman"/>
          <w:sz w:val="24"/>
          <w:szCs w:val="24"/>
        </w:rPr>
        <w:t xml:space="preserve">Thank you for your letter of </w:t>
      </w:r>
      <w:r w:rsidRPr="009D2142">
        <w:rPr>
          <w:rFonts w:ascii="Times New Roman" w:hAnsi="Times New Roman" w:cs="Times New Roman"/>
          <w:sz w:val="24"/>
          <w:szCs w:val="24"/>
          <w:lang w:val="en-US"/>
        </w:rPr>
        <w:t xml:space="preserve">12 March 2013 seeking advice from </w:t>
      </w:r>
      <w:r w:rsidRPr="009D2142">
        <w:rPr>
          <w:rFonts w:ascii="Times New Roman" w:hAnsi="Times New Roman" w:cs="Times New Roman"/>
          <w:sz w:val="24"/>
          <w:szCs w:val="24"/>
        </w:rPr>
        <w:t xml:space="preserve">the Independent Expert Scientific Committee on Coal Seam Gas and Large Coal Mining Development (the Committee) on several matters relating to the implementation of proposed amendments to the </w:t>
      </w:r>
      <w:r w:rsidRPr="009D2142">
        <w:rPr>
          <w:rFonts w:ascii="Times New Roman" w:hAnsi="Times New Roman" w:cs="Times New Roman"/>
          <w:i/>
          <w:sz w:val="24"/>
          <w:szCs w:val="24"/>
        </w:rPr>
        <w:t xml:space="preserve">Environment Protection and Biodiversity Conservation Act 1999 </w:t>
      </w:r>
      <w:r w:rsidRPr="009D2142">
        <w:rPr>
          <w:rFonts w:ascii="Times New Roman" w:hAnsi="Times New Roman" w:cs="Times New Roman"/>
          <w:sz w:val="24"/>
          <w:szCs w:val="24"/>
        </w:rPr>
        <w:t>(EPBC Act).</w:t>
      </w:r>
    </w:p>
    <w:p w:rsidR="008F4A4A" w:rsidRPr="009D2142" w:rsidRDefault="00F6535A" w:rsidP="003C5CB3">
      <w:pPr>
        <w:pStyle w:val="Body"/>
        <w:spacing w:after="200" w:line="276" w:lineRule="auto"/>
        <w:rPr>
          <w:rFonts w:ascii="Times New Roman" w:hAnsi="Times New Roman" w:cs="Times New Roman"/>
          <w:sz w:val="24"/>
          <w:szCs w:val="24"/>
        </w:rPr>
      </w:pPr>
      <w:r w:rsidRPr="009D2142">
        <w:rPr>
          <w:rFonts w:ascii="Times New Roman" w:hAnsi="Times New Roman" w:cs="Times New Roman"/>
          <w:sz w:val="24"/>
          <w:szCs w:val="24"/>
        </w:rPr>
        <w:t>The Committee has considered each of the three points outlined in your letter and offers the following advice.</w:t>
      </w:r>
    </w:p>
    <w:p w:rsidR="008F4A4A" w:rsidRPr="009D2142" w:rsidRDefault="00F6535A" w:rsidP="003C5CB3">
      <w:pPr>
        <w:pStyle w:val="Body"/>
        <w:numPr>
          <w:ilvl w:val="0"/>
          <w:numId w:val="4"/>
        </w:numPr>
        <w:tabs>
          <w:tab w:val="left" w:pos="0"/>
        </w:tabs>
        <w:spacing w:after="200" w:line="276" w:lineRule="auto"/>
        <w:ind w:left="284" w:hanging="284"/>
        <w:rPr>
          <w:rFonts w:ascii="Times New Roman" w:hAnsi="Times New Roman" w:cs="Times New Roman"/>
          <w:sz w:val="24"/>
          <w:szCs w:val="24"/>
        </w:rPr>
      </w:pPr>
      <w:r w:rsidRPr="009D2142">
        <w:rPr>
          <w:rFonts w:ascii="Times New Roman" w:hAnsi="Times New Roman" w:cs="Times New Roman"/>
          <w:sz w:val="24"/>
          <w:szCs w:val="24"/>
          <w:u w:val="single"/>
        </w:rPr>
        <w:t>Defining significant impact</w:t>
      </w:r>
      <w:r w:rsidRPr="009D2142">
        <w:rPr>
          <w:rFonts w:ascii="Times New Roman" w:hAnsi="Times New Roman" w:cs="Times New Roman"/>
          <w:sz w:val="24"/>
          <w:szCs w:val="24"/>
        </w:rPr>
        <w:t xml:space="preserve">:  </w:t>
      </w:r>
      <w:r w:rsidR="006A0BEA">
        <w:rPr>
          <w:rFonts w:ascii="Times New Roman" w:hAnsi="Times New Roman" w:cs="Times New Roman"/>
          <w:sz w:val="24"/>
          <w:szCs w:val="24"/>
        </w:rPr>
        <w:t>Advice on t</w:t>
      </w:r>
      <w:r w:rsidRPr="009D2142">
        <w:rPr>
          <w:rFonts w:ascii="Times New Roman" w:hAnsi="Times New Roman" w:cs="Times New Roman"/>
          <w:sz w:val="24"/>
          <w:szCs w:val="24"/>
        </w:rPr>
        <w:t xml:space="preserve">he relevant considerations that you might take into account in determining whether a proposed action will have a significant impact on water resources </w:t>
      </w:r>
      <w:r w:rsidR="006A0BEA">
        <w:rPr>
          <w:rFonts w:ascii="Times New Roman" w:hAnsi="Times New Roman" w:cs="Times New Roman"/>
          <w:sz w:val="24"/>
          <w:szCs w:val="24"/>
        </w:rPr>
        <w:t>is</w:t>
      </w:r>
      <w:r w:rsidR="006A0BEA" w:rsidRPr="009D2142">
        <w:rPr>
          <w:rFonts w:ascii="Times New Roman" w:hAnsi="Times New Roman" w:cs="Times New Roman"/>
          <w:sz w:val="24"/>
          <w:szCs w:val="24"/>
        </w:rPr>
        <w:t xml:space="preserve"> </w:t>
      </w:r>
      <w:r w:rsidRPr="009D2142">
        <w:rPr>
          <w:rFonts w:ascii="Times New Roman" w:hAnsi="Times New Roman" w:cs="Times New Roman"/>
          <w:sz w:val="24"/>
          <w:szCs w:val="24"/>
        </w:rPr>
        <w:t xml:space="preserve">provided at </w:t>
      </w:r>
      <w:r w:rsidRPr="009D2142">
        <w:rPr>
          <w:rFonts w:ascii="Times New Roman" w:hAnsi="Times New Roman" w:cs="Times New Roman"/>
          <w:sz w:val="24"/>
          <w:szCs w:val="24"/>
          <w:u w:val="single"/>
        </w:rPr>
        <w:t>Appendix A</w:t>
      </w:r>
      <w:r w:rsidRPr="009D2142">
        <w:rPr>
          <w:rFonts w:ascii="Times New Roman" w:hAnsi="Times New Roman" w:cs="Times New Roman"/>
          <w:sz w:val="24"/>
          <w:szCs w:val="24"/>
        </w:rPr>
        <w:t xml:space="preserve">. This is broad level advice. The Committee understands the need for the development of detailed policy guideline/s </w:t>
      </w:r>
      <w:r w:rsidR="000B1D97" w:rsidRPr="009D2142">
        <w:rPr>
          <w:rFonts w:ascii="Times New Roman" w:hAnsi="Times New Roman" w:cs="Times New Roman"/>
          <w:sz w:val="24"/>
          <w:szCs w:val="24"/>
        </w:rPr>
        <w:t xml:space="preserve">from the Department </w:t>
      </w:r>
      <w:r w:rsidRPr="009D2142">
        <w:rPr>
          <w:rFonts w:ascii="Times New Roman" w:hAnsi="Times New Roman" w:cs="Times New Roman"/>
          <w:sz w:val="24"/>
          <w:szCs w:val="24"/>
        </w:rPr>
        <w:t>to explain the definition of ‘significant impact’ with respect to water resources and would be happy to provide comment on these guidelines if you consider it appropriate.</w:t>
      </w:r>
    </w:p>
    <w:p w:rsidR="008F4A4A" w:rsidRPr="009D2142" w:rsidRDefault="00F6535A" w:rsidP="003C5CB3">
      <w:pPr>
        <w:pStyle w:val="ListNumber"/>
        <w:numPr>
          <w:ilvl w:val="0"/>
          <w:numId w:val="0"/>
        </w:numPr>
        <w:ind w:left="284"/>
        <w:rPr>
          <w:rFonts w:ascii="Times New Roman" w:hAnsi="Times New Roman"/>
          <w:bCs/>
          <w:sz w:val="24"/>
          <w:szCs w:val="24"/>
        </w:rPr>
      </w:pPr>
      <w:r w:rsidRPr="009D2142">
        <w:rPr>
          <w:rFonts w:ascii="Times New Roman" w:hAnsi="Times New Roman"/>
          <w:bCs/>
          <w:sz w:val="24"/>
          <w:szCs w:val="24"/>
        </w:rPr>
        <w:t xml:space="preserve">The Committee has proposed a </w:t>
      </w:r>
      <w:r w:rsidR="006A0BEA">
        <w:rPr>
          <w:rFonts w:ascii="Times New Roman" w:hAnsi="Times New Roman"/>
          <w:bCs/>
          <w:sz w:val="24"/>
          <w:szCs w:val="24"/>
        </w:rPr>
        <w:t>description</w:t>
      </w:r>
      <w:r w:rsidRPr="009D2142">
        <w:rPr>
          <w:rFonts w:ascii="Times New Roman" w:hAnsi="Times New Roman"/>
          <w:bCs/>
          <w:sz w:val="24"/>
          <w:szCs w:val="24"/>
        </w:rPr>
        <w:t xml:space="preserve"> of </w:t>
      </w:r>
      <w:r w:rsidR="000E2F99">
        <w:rPr>
          <w:rFonts w:ascii="Times New Roman" w:hAnsi="Times New Roman"/>
          <w:bCs/>
          <w:sz w:val="24"/>
          <w:szCs w:val="24"/>
        </w:rPr>
        <w:t>‘</w:t>
      </w:r>
      <w:r w:rsidRPr="009D2142">
        <w:rPr>
          <w:rFonts w:ascii="Times New Roman" w:hAnsi="Times New Roman"/>
          <w:bCs/>
          <w:sz w:val="24"/>
          <w:szCs w:val="24"/>
        </w:rPr>
        <w:t>significant impact</w:t>
      </w:r>
      <w:r w:rsidR="000E2F99">
        <w:rPr>
          <w:rFonts w:ascii="Times New Roman" w:hAnsi="Times New Roman"/>
          <w:bCs/>
          <w:sz w:val="24"/>
          <w:szCs w:val="24"/>
        </w:rPr>
        <w:t>’</w:t>
      </w:r>
      <w:r w:rsidRPr="009D2142">
        <w:rPr>
          <w:rFonts w:ascii="Times New Roman" w:hAnsi="Times New Roman"/>
          <w:bCs/>
          <w:sz w:val="24"/>
          <w:szCs w:val="24"/>
        </w:rPr>
        <w:t xml:space="preserve"> that differs slightly to the definition contained in the </w:t>
      </w:r>
      <w:r w:rsidRPr="009D2142">
        <w:rPr>
          <w:rFonts w:ascii="Times New Roman" w:hAnsi="Times New Roman"/>
          <w:bCs/>
          <w:i/>
          <w:sz w:val="24"/>
          <w:szCs w:val="24"/>
        </w:rPr>
        <w:t>National Partnership Agreement for Coal Seam Gas and Large Coal Mining Development</w:t>
      </w:r>
      <w:r w:rsidRPr="009D2142">
        <w:rPr>
          <w:rFonts w:ascii="Times New Roman" w:hAnsi="Times New Roman"/>
          <w:bCs/>
          <w:sz w:val="24"/>
          <w:szCs w:val="24"/>
        </w:rPr>
        <w:t xml:space="preserve"> (the NPA) agreed between the Commonwealth and the States. </w:t>
      </w:r>
      <w:r w:rsidR="006A0BEA">
        <w:rPr>
          <w:rFonts w:ascii="Times New Roman" w:hAnsi="Times New Roman"/>
          <w:bCs/>
          <w:sz w:val="24"/>
          <w:szCs w:val="24"/>
        </w:rPr>
        <w:t xml:space="preserve">Nevertheless, the underlying </w:t>
      </w:r>
      <w:r w:rsidRPr="009D2142">
        <w:rPr>
          <w:rFonts w:ascii="Times New Roman" w:hAnsi="Times New Roman"/>
          <w:bCs/>
          <w:sz w:val="24"/>
          <w:szCs w:val="24"/>
        </w:rPr>
        <w:t>concepts are the same</w:t>
      </w:r>
      <w:r w:rsidR="006A0BEA">
        <w:rPr>
          <w:rFonts w:ascii="Times New Roman" w:hAnsi="Times New Roman"/>
          <w:bCs/>
          <w:sz w:val="24"/>
          <w:szCs w:val="24"/>
        </w:rPr>
        <w:t>.</w:t>
      </w:r>
      <w:r w:rsidRPr="009D2142">
        <w:rPr>
          <w:rFonts w:ascii="Times New Roman" w:hAnsi="Times New Roman"/>
          <w:bCs/>
          <w:sz w:val="24"/>
          <w:szCs w:val="24"/>
        </w:rPr>
        <w:t xml:space="preserve"> </w:t>
      </w:r>
      <w:r w:rsidR="006A0BEA">
        <w:rPr>
          <w:rFonts w:ascii="Times New Roman" w:hAnsi="Times New Roman"/>
          <w:bCs/>
          <w:sz w:val="24"/>
          <w:szCs w:val="24"/>
        </w:rPr>
        <w:t>T</w:t>
      </w:r>
      <w:r w:rsidRPr="009D2142">
        <w:rPr>
          <w:rFonts w:ascii="Times New Roman" w:hAnsi="Times New Roman"/>
          <w:bCs/>
          <w:sz w:val="24"/>
          <w:szCs w:val="24"/>
        </w:rPr>
        <w:t xml:space="preserve">he Committee’s advice on the considerations, as provided in </w:t>
      </w:r>
      <w:r w:rsidRPr="006A0BEA">
        <w:rPr>
          <w:rFonts w:ascii="Times New Roman" w:hAnsi="Times New Roman"/>
          <w:bCs/>
          <w:sz w:val="24"/>
          <w:szCs w:val="24"/>
          <w:u w:val="single"/>
        </w:rPr>
        <w:t>Appendix A</w:t>
      </w:r>
      <w:r w:rsidRPr="009D2142">
        <w:rPr>
          <w:rFonts w:ascii="Times New Roman" w:hAnsi="Times New Roman"/>
          <w:bCs/>
          <w:sz w:val="24"/>
          <w:szCs w:val="24"/>
        </w:rPr>
        <w:t>, has been developed to improve consistency and group together similar geomorphic and ecological concepts.</w:t>
      </w:r>
    </w:p>
    <w:p w:rsidR="0022365A" w:rsidRDefault="00F6535A" w:rsidP="003C5CB3">
      <w:pPr>
        <w:pStyle w:val="Body"/>
        <w:numPr>
          <w:ilvl w:val="0"/>
          <w:numId w:val="4"/>
        </w:numPr>
        <w:tabs>
          <w:tab w:val="left" w:pos="284"/>
        </w:tabs>
        <w:spacing w:after="200" w:line="276" w:lineRule="auto"/>
        <w:ind w:left="284" w:hanging="284"/>
        <w:rPr>
          <w:rFonts w:ascii="Times New Roman" w:hAnsi="Times New Roman" w:cs="Times New Roman"/>
          <w:sz w:val="24"/>
          <w:szCs w:val="24"/>
        </w:rPr>
      </w:pPr>
      <w:r w:rsidRPr="009D2142">
        <w:rPr>
          <w:rFonts w:ascii="Times New Roman" w:hAnsi="Times New Roman" w:cs="Times New Roman"/>
          <w:sz w:val="24"/>
          <w:szCs w:val="24"/>
          <w:u w:val="single"/>
        </w:rPr>
        <w:t>Providing necessary information</w:t>
      </w:r>
      <w:r w:rsidRPr="009D2142">
        <w:rPr>
          <w:rFonts w:ascii="Times New Roman" w:hAnsi="Times New Roman" w:cs="Times New Roman"/>
          <w:sz w:val="24"/>
          <w:szCs w:val="24"/>
        </w:rPr>
        <w:t xml:space="preserve">:  </w:t>
      </w:r>
      <w:r w:rsidR="00092D2D">
        <w:rPr>
          <w:rFonts w:ascii="Times New Roman" w:hAnsi="Times New Roman" w:cs="Times New Roman"/>
          <w:sz w:val="24"/>
          <w:szCs w:val="24"/>
        </w:rPr>
        <w:t>Advice on t</w:t>
      </w:r>
      <w:r w:rsidRPr="009D2142">
        <w:rPr>
          <w:rFonts w:ascii="Times New Roman" w:hAnsi="Times New Roman" w:cs="Times New Roman"/>
          <w:sz w:val="24"/>
          <w:szCs w:val="24"/>
        </w:rPr>
        <w:t xml:space="preserve">he elements that could be included in Terms of Reference for the assessment of controlled actions </w:t>
      </w:r>
      <w:r w:rsidR="00092D2D">
        <w:rPr>
          <w:rFonts w:ascii="Times New Roman" w:hAnsi="Times New Roman" w:cs="Times New Roman"/>
          <w:sz w:val="24"/>
          <w:szCs w:val="24"/>
        </w:rPr>
        <w:t>is</w:t>
      </w:r>
      <w:r w:rsidR="00092D2D" w:rsidRPr="009D2142">
        <w:rPr>
          <w:rFonts w:ascii="Times New Roman" w:hAnsi="Times New Roman" w:cs="Times New Roman"/>
          <w:sz w:val="24"/>
          <w:szCs w:val="24"/>
        </w:rPr>
        <w:t xml:space="preserve"> </w:t>
      </w:r>
      <w:r w:rsidRPr="009D2142">
        <w:rPr>
          <w:rFonts w:ascii="Times New Roman" w:hAnsi="Times New Roman" w:cs="Times New Roman"/>
          <w:sz w:val="24"/>
          <w:szCs w:val="24"/>
        </w:rPr>
        <w:t xml:space="preserve">provided at </w:t>
      </w:r>
      <w:r w:rsidRPr="009D2142">
        <w:rPr>
          <w:rFonts w:ascii="Times New Roman" w:hAnsi="Times New Roman" w:cs="Times New Roman"/>
          <w:sz w:val="24"/>
          <w:szCs w:val="24"/>
          <w:u w:val="single"/>
        </w:rPr>
        <w:t>Appendix B</w:t>
      </w:r>
      <w:r w:rsidRPr="009D2142">
        <w:rPr>
          <w:rFonts w:ascii="Times New Roman" w:hAnsi="Times New Roman" w:cs="Times New Roman"/>
          <w:sz w:val="24"/>
          <w:szCs w:val="24"/>
        </w:rPr>
        <w:t>.  These Terms of Reference must provide a strong direction for the information needed to understand:</w:t>
      </w:r>
    </w:p>
    <w:p w:rsidR="00350F32" w:rsidRDefault="00350F32" w:rsidP="00350F32">
      <w:pPr>
        <w:pStyle w:val="Body"/>
        <w:tabs>
          <w:tab w:val="left" w:pos="284"/>
        </w:tabs>
        <w:spacing w:after="200" w:line="276" w:lineRule="auto"/>
        <w:ind w:left="284"/>
        <w:rPr>
          <w:rFonts w:ascii="Times New Roman" w:hAnsi="Times New Roman" w:cs="Times New Roman"/>
          <w:sz w:val="24"/>
          <w:szCs w:val="24"/>
        </w:rPr>
      </w:pPr>
    </w:p>
    <w:p w:rsidR="00AF2F57" w:rsidRPr="009D2142" w:rsidRDefault="00F6535A">
      <w:pPr>
        <w:pStyle w:val="Body"/>
        <w:numPr>
          <w:ilvl w:val="0"/>
          <w:numId w:val="35"/>
        </w:numPr>
        <w:tabs>
          <w:tab w:val="left" w:pos="284"/>
        </w:tabs>
        <w:spacing w:after="200" w:line="276" w:lineRule="auto"/>
        <w:rPr>
          <w:rFonts w:ascii="Times New Roman" w:hAnsi="Times New Roman" w:cs="Times New Roman"/>
          <w:sz w:val="24"/>
          <w:szCs w:val="24"/>
        </w:rPr>
      </w:pPr>
      <w:r w:rsidRPr="009D2142">
        <w:rPr>
          <w:rFonts w:ascii="Times New Roman" w:hAnsi="Times New Roman" w:cs="Times New Roman"/>
          <w:sz w:val="24"/>
          <w:szCs w:val="24"/>
        </w:rPr>
        <w:lastRenderedPageBreak/>
        <w:t xml:space="preserve"> the impact of a proposed coal seam gas or large coal mine action; </w:t>
      </w:r>
    </w:p>
    <w:p w:rsidR="00AF2F57" w:rsidRPr="009D2142" w:rsidRDefault="00F6535A">
      <w:pPr>
        <w:pStyle w:val="Body"/>
        <w:numPr>
          <w:ilvl w:val="0"/>
          <w:numId w:val="35"/>
        </w:numPr>
        <w:tabs>
          <w:tab w:val="left" w:pos="284"/>
        </w:tabs>
        <w:spacing w:after="200" w:line="276" w:lineRule="auto"/>
        <w:rPr>
          <w:rFonts w:ascii="Times New Roman" w:hAnsi="Times New Roman" w:cs="Times New Roman"/>
          <w:sz w:val="24"/>
          <w:szCs w:val="24"/>
        </w:rPr>
      </w:pPr>
      <w:r w:rsidRPr="009D2142">
        <w:rPr>
          <w:rFonts w:ascii="Times New Roman" w:hAnsi="Times New Roman" w:cs="Times New Roman"/>
          <w:sz w:val="24"/>
          <w:szCs w:val="24"/>
        </w:rPr>
        <w:t xml:space="preserve">the effectiveness of </w:t>
      </w:r>
      <w:r w:rsidRPr="009D2142">
        <w:rPr>
          <w:rFonts w:ascii="Times New Roman" w:hAnsi="Times New Roman" w:cs="Times New Roman"/>
          <w:sz w:val="24"/>
          <w:szCs w:val="24"/>
          <w:lang w:eastAsia="en-AU"/>
        </w:rPr>
        <w:t xml:space="preserve">the proposed development’s mitigation measures; and </w:t>
      </w:r>
    </w:p>
    <w:p w:rsidR="00AF2F57" w:rsidRPr="009D2142" w:rsidRDefault="00F6535A">
      <w:pPr>
        <w:pStyle w:val="Body"/>
        <w:numPr>
          <w:ilvl w:val="0"/>
          <w:numId w:val="35"/>
        </w:numPr>
        <w:tabs>
          <w:tab w:val="left" w:pos="284"/>
        </w:tabs>
        <w:spacing w:after="200" w:line="276" w:lineRule="auto"/>
        <w:rPr>
          <w:rFonts w:ascii="Times New Roman" w:hAnsi="Times New Roman" w:cs="Times New Roman"/>
          <w:sz w:val="24"/>
          <w:szCs w:val="24"/>
        </w:rPr>
      </w:pPr>
      <w:r w:rsidRPr="009D2142">
        <w:rPr>
          <w:rFonts w:ascii="Times New Roman" w:hAnsi="Times New Roman" w:cs="Times New Roman"/>
          <w:sz w:val="24"/>
          <w:szCs w:val="24"/>
          <w:lang w:eastAsia="en-AU"/>
        </w:rPr>
        <w:t xml:space="preserve">if appropriate, the necessary offset measures. </w:t>
      </w:r>
    </w:p>
    <w:p w:rsidR="00AF2F57" w:rsidRPr="009D2142" w:rsidRDefault="00EC2513">
      <w:pPr>
        <w:pStyle w:val="Body"/>
        <w:tabs>
          <w:tab w:val="left" w:pos="284"/>
        </w:tabs>
        <w:spacing w:after="200" w:line="276" w:lineRule="auto"/>
        <w:ind w:left="360"/>
        <w:rPr>
          <w:rFonts w:ascii="Times New Roman" w:hAnsi="Times New Roman" w:cs="Times New Roman"/>
          <w:sz w:val="24"/>
          <w:szCs w:val="24"/>
        </w:rPr>
      </w:pPr>
      <w:r w:rsidRPr="009D2142">
        <w:rPr>
          <w:rFonts w:ascii="Times New Roman" w:hAnsi="Times New Roman" w:cs="Times New Roman"/>
          <w:sz w:val="24"/>
          <w:szCs w:val="24"/>
        </w:rPr>
        <w:t>The proposed elements presented at</w:t>
      </w:r>
      <w:r w:rsidRPr="009D2142">
        <w:rPr>
          <w:rFonts w:ascii="Times New Roman" w:hAnsi="Times New Roman" w:cs="Times New Roman"/>
          <w:sz w:val="24"/>
          <w:szCs w:val="24"/>
          <w:u w:val="single"/>
        </w:rPr>
        <w:t xml:space="preserve"> Appendix B</w:t>
      </w:r>
      <w:r w:rsidRPr="009D2142">
        <w:rPr>
          <w:rFonts w:ascii="Times New Roman" w:hAnsi="Times New Roman" w:cs="Times New Roman"/>
          <w:sz w:val="24"/>
          <w:szCs w:val="24"/>
        </w:rPr>
        <w:t xml:space="preserve"> are drawn from </w:t>
      </w:r>
      <w:r w:rsidR="000B1D97" w:rsidRPr="009D2142">
        <w:rPr>
          <w:rFonts w:ascii="Times New Roman" w:hAnsi="Times New Roman" w:cs="Times New Roman"/>
          <w:sz w:val="24"/>
          <w:szCs w:val="24"/>
        </w:rPr>
        <w:t>Committee</w:t>
      </w:r>
      <w:r w:rsidR="00624B16" w:rsidRPr="009D2142">
        <w:rPr>
          <w:rFonts w:ascii="Times New Roman" w:hAnsi="Times New Roman" w:cs="Times New Roman"/>
          <w:sz w:val="24"/>
          <w:szCs w:val="24"/>
        </w:rPr>
        <w:t>’s expert</w:t>
      </w:r>
      <w:r w:rsidR="000B1D97" w:rsidRPr="009D2142">
        <w:rPr>
          <w:rFonts w:ascii="Times New Roman" w:hAnsi="Times New Roman" w:cs="Times New Roman"/>
          <w:sz w:val="24"/>
          <w:szCs w:val="24"/>
        </w:rPr>
        <w:t xml:space="preserve"> deliberations and </w:t>
      </w:r>
      <w:r w:rsidRPr="009D2142">
        <w:rPr>
          <w:rFonts w:ascii="Times New Roman" w:hAnsi="Times New Roman" w:cs="Times New Roman"/>
          <w:sz w:val="24"/>
          <w:szCs w:val="24"/>
        </w:rPr>
        <w:t>the published and available</w:t>
      </w:r>
      <w:r w:rsidRPr="009D2142">
        <w:rPr>
          <w:rFonts w:ascii="Times New Roman" w:hAnsi="Times New Roman" w:cs="Times New Roman"/>
          <w:i/>
          <w:sz w:val="24"/>
          <w:szCs w:val="24"/>
        </w:rPr>
        <w:t xml:space="preserve"> Independent Expert Scientific Committee Information Guidelines for proposals relating to the development of coal seam gas and large coal mines where there is a significant impact on water resources</w:t>
      </w:r>
      <w:r w:rsidRPr="009D2142">
        <w:rPr>
          <w:rFonts w:ascii="Times New Roman" w:hAnsi="Times New Roman" w:cs="Times New Roman"/>
          <w:sz w:val="24"/>
          <w:szCs w:val="24"/>
        </w:rPr>
        <w:t xml:space="preserve"> (available at </w:t>
      </w:r>
      <w:hyperlink r:id="rId8" w:history="1">
        <w:r w:rsidR="00F6535A" w:rsidRPr="009D2142">
          <w:rPr>
            <w:rStyle w:val="Hyperlink"/>
            <w:rFonts w:ascii="Times New Roman" w:hAnsi="Times New Roman" w:cs="Times New Roman"/>
            <w:sz w:val="24"/>
            <w:szCs w:val="24"/>
          </w:rPr>
          <w:t>www.environment.gov.au/coal-seam-gas-mining/project-advice/pubs/iesc-information-guidelines.pdf</w:t>
        </w:r>
      </w:hyperlink>
      <w:r w:rsidR="00F6535A" w:rsidRPr="009D2142">
        <w:rPr>
          <w:rFonts w:ascii="Times New Roman" w:hAnsi="Times New Roman" w:cs="Times New Roman"/>
          <w:sz w:val="24"/>
          <w:szCs w:val="24"/>
        </w:rPr>
        <w:t xml:space="preserve">). </w:t>
      </w:r>
    </w:p>
    <w:p w:rsidR="00AF2F57" w:rsidRPr="009D2142" w:rsidRDefault="00D072D6" w:rsidP="009D2142">
      <w:pPr>
        <w:pStyle w:val="Body"/>
        <w:numPr>
          <w:ilvl w:val="0"/>
          <w:numId w:val="4"/>
        </w:numPr>
        <w:tabs>
          <w:tab w:val="left" w:pos="284"/>
        </w:tabs>
        <w:spacing w:after="200" w:line="276" w:lineRule="auto"/>
        <w:ind w:left="284" w:hanging="284"/>
        <w:rPr>
          <w:rFonts w:ascii="Times New Roman" w:hAnsi="Times New Roman" w:cs="Times New Roman"/>
          <w:sz w:val="24"/>
          <w:szCs w:val="24"/>
        </w:rPr>
      </w:pPr>
      <w:r w:rsidRPr="009D2142">
        <w:rPr>
          <w:rFonts w:ascii="Times New Roman" w:hAnsi="Times New Roman" w:cs="Times New Roman"/>
          <w:sz w:val="24"/>
          <w:szCs w:val="24"/>
          <w:u w:val="single"/>
        </w:rPr>
        <w:t>Mitigation Action</w:t>
      </w:r>
      <w:r w:rsidR="00241CD7" w:rsidRPr="009D2142">
        <w:rPr>
          <w:rFonts w:ascii="Times New Roman" w:hAnsi="Times New Roman" w:cs="Times New Roman"/>
          <w:sz w:val="24"/>
          <w:szCs w:val="24"/>
        </w:rPr>
        <w:t xml:space="preserve">: </w:t>
      </w:r>
      <w:r w:rsidR="00005393" w:rsidRPr="009D2142">
        <w:rPr>
          <w:rFonts w:ascii="Times New Roman" w:hAnsi="Times New Roman" w:cs="Times New Roman"/>
          <w:sz w:val="24"/>
          <w:szCs w:val="24"/>
        </w:rPr>
        <w:t xml:space="preserve"> </w:t>
      </w:r>
      <w:r w:rsidR="00D11114" w:rsidRPr="009D2142">
        <w:rPr>
          <w:rFonts w:ascii="Times New Roman" w:hAnsi="Times New Roman" w:cs="Times New Roman"/>
          <w:sz w:val="24"/>
          <w:szCs w:val="24"/>
        </w:rPr>
        <w:t>Advice on t</w:t>
      </w:r>
      <w:r w:rsidR="002A5CF1" w:rsidRPr="009D2142">
        <w:rPr>
          <w:rFonts w:ascii="Times New Roman" w:hAnsi="Times New Roman" w:cs="Times New Roman"/>
          <w:sz w:val="24"/>
          <w:szCs w:val="24"/>
        </w:rPr>
        <w:t>he e</w:t>
      </w:r>
      <w:r w:rsidR="001B3F5C" w:rsidRPr="009D2142">
        <w:rPr>
          <w:rFonts w:ascii="Times New Roman" w:hAnsi="Times New Roman" w:cs="Times New Roman"/>
          <w:sz w:val="24"/>
          <w:szCs w:val="24"/>
        </w:rPr>
        <w:t>lements that could be usefully considered by the regulator for setting conditions of approval for coal seam gas or large coal mining project</w:t>
      </w:r>
      <w:r w:rsidR="0017066F" w:rsidRPr="009D2142">
        <w:rPr>
          <w:rFonts w:ascii="Times New Roman" w:hAnsi="Times New Roman" w:cs="Times New Roman"/>
          <w:sz w:val="24"/>
          <w:szCs w:val="24"/>
        </w:rPr>
        <w:t>s</w:t>
      </w:r>
      <w:r w:rsidR="001B3F5C" w:rsidRPr="009D2142">
        <w:rPr>
          <w:rFonts w:ascii="Times New Roman" w:hAnsi="Times New Roman" w:cs="Times New Roman"/>
          <w:sz w:val="24"/>
          <w:szCs w:val="24"/>
        </w:rPr>
        <w:t xml:space="preserve"> </w:t>
      </w:r>
      <w:r w:rsidR="004525D6" w:rsidRPr="009D2142">
        <w:rPr>
          <w:rFonts w:ascii="Times New Roman" w:hAnsi="Times New Roman" w:cs="Times New Roman"/>
          <w:sz w:val="24"/>
          <w:szCs w:val="24"/>
        </w:rPr>
        <w:t xml:space="preserve">where water impacts are </w:t>
      </w:r>
      <w:r w:rsidR="000E1220" w:rsidRPr="009D2142">
        <w:rPr>
          <w:rFonts w:ascii="Times New Roman" w:hAnsi="Times New Roman" w:cs="Times New Roman"/>
          <w:sz w:val="24"/>
          <w:szCs w:val="24"/>
        </w:rPr>
        <w:t xml:space="preserve">likely </w:t>
      </w:r>
      <w:r w:rsidR="004525D6" w:rsidRPr="009D2142">
        <w:rPr>
          <w:rFonts w:ascii="Times New Roman" w:hAnsi="Times New Roman" w:cs="Times New Roman"/>
          <w:sz w:val="24"/>
          <w:szCs w:val="24"/>
        </w:rPr>
        <w:t xml:space="preserve">to be significant </w:t>
      </w:r>
      <w:r w:rsidR="00D11114" w:rsidRPr="009D2142">
        <w:rPr>
          <w:rFonts w:ascii="Times New Roman" w:hAnsi="Times New Roman" w:cs="Times New Roman"/>
          <w:sz w:val="24"/>
          <w:szCs w:val="24"/>
        </w:rPr>
        <w:t>is</w:t>
      </w:r>
      <w:r w:rsidR="007E2D87" w:rsidRPr="009D2142">
        <w:rPr>
          <w:rFonts w:ascii="Times New Roman" w:hAnsi="Times New Roman" w:cs="Times New Roman"/>
          <w:sz w:val="24"/>
          <w:szCs w:val="24"/>
        </w:rPr>
        <w:t xml:space="preserve"> provided at </w:t>
      </w:r>
      <w:r w:rsidR="007458CE" w:rsidRPr="00B31C66">
        <w:rPr>
          <w:rFonts w:ascii="Times New Roman" w:hAnsi="Times New Roman" w:cs="Times New Roman"/>
          <w:sz w:val="24"/>
          <w:szCs w:val="24"/>
          <w:u w:val="single"/>
        </w:rPr>
        <w:t>A</w:t>
      </w:r>
      <w:r w:rsidR="004216E8" w:rsidRPr="00B31C66">
        <w:rPr>
          <w:rFonts w:ascii="Times New Roman" w:hAnsi="Times New Roman" w:cs="Times New Roman"/>
          <w:sz w:val="24"/>
          <w:szCs w:val="24"/>
          <w:u w:val="single"/>
        </w:rPr>
        <w:t>ppendix</w:t>
      </w:r>
      <w:r w:rsidR="007458CE" w:rsidRPr="00B31C66">
        <w:rPr>
          <w:rFonts w:ascii="Times New Roman" w:hAnsi="Times New Roman" w:cs="Times New Roman"/>
          <w:sz w:val="24"/>
          <w:szCs w:val="24"/>
          <w:u w:val="single"/>
        </w:rPr>
        <w:t xml:space="preserve"> C</w:t>
      </w:r>
      <w:r w:rsidR="007458CE" w:rsidRPr="009D2142">
        <w:rPr>
          <w:rFonts w:ascii="Times New Roman" w:hAnsi="Times New Roman" w:cs="Times New Roman"/>
          <w:sz w:val="24"/>
          <w:szCs w:val="24"/>
        </w:rPr>
        <w:t>.</w:t>
      </w:r>
      <w:r w:rsidR="002E1786" w:rsidRPr="009D2142">
        <w:rPr>
          <w:rFonts w:ascii="Times New Roman" w:hAnsi="Times New Roman" w:cs="Times New Roman"/>
          <w:sz w:val="24"/>
          <w:szCs w:val="24"/>
        </w:rPr>
        <w:t xml:space="preserve"> </w:t>
      </w:r>
      <w:r w:rsidR="0087738F" w:rsidRPr="009D2142">
        <w:rPr>
          <w:rFonts w:ascii="Times New Roman" w:hAnsi="Times New Roman" w:cs="Times New Roman"/>
          <w:sz w:val="24"/>
          <w:szCs w:val="24"/>
        </w:rPr>
        <w:t>These elements are predicated on the assumption that c</w:t>
      </w:r>
      <w:r w:rsidR="002E1786" w:rsidRPr="009D2142">
        <w:rPr>
          <w:rFonts w:ascii="Times New Roman" w:hAnsi="Times New Roman" w:cs="Times New Roman"/>
          <w:sz w:val="24"/>
          <w:szCs w:val="24"/>
        </w:rPr>
        <w:t xml:space="preserve">onditions </w:t>
      </w:r>
      <w:r w:rsidR="00D11114" w:rsidRPr="009D2142">
        <w:rPr>
          <w:rFonts w:ascii="Times New Roman" w:hAnsi="Times New Roman" w:cs="Times New Roman"/>
          <w:sz w:val="24"/>
          <w:szCs w:val="24"/>
        </w:rPr>
        <w:t xml:space="preserve">should </w:t>
      </w:r>
      <w:r w:rsidR="002E1786" w:rsidRPr="009D2142">
        <w:rPr>
          <w:rFonts w:ascii="Times New Roman" w:hAnsi="Times New Roman" w:cs="Times New Roman"/>
          <w:sz w:val="24"/>
          <w:szCs w:val="24"/>
        </w:rPr>
        <w:t>specify</w:t>
      </w:r>
      <w:r w:rsidR="0022365A" w:rsidRPr="009D2142">
        <w:rPr>
          <w:rFonts w:ascii="Times New Roman" w:hAnsi="Times New Roman" w:cs="Times New Roman"/>
          <w:sz w:val="24"/>
          <w:szCs w:val="24"/>
        </w:rPr>
        <w:t xml:space="preserve">: </w:t>
      </w:r>
    </w:p>
    <w:p w:rsidR="00AF2F57" w:rsidRPr="009D2142" w:rsidRDefault="002E1786">
      <w:pPr>
        <w:pStyle w:val="Body"/>
        <w:numPr>
          <w:ilvl w:val="0"/>
          <w:numId w:val="34"/>
        </w:numPr>
        <w:tabs>
          <w:tab w:val="left" w:pos="284"/>
        </w:tabs>
        <w:spacing w:after="200" w:line="276" w:lineRule="auto"/>
        <w:rPr>
          <w:rFonts w:ascii="Times New Roman" w:hAnsi="Times New Roman" w:cs="Times New Roman"/>
          <w:sz w:val="24"/>
          <w:szCs w:val="24"/>
        </w:rPr>
      </w:pPr>
      <w:r w:rsidRPr="009D2142">
        <w:rPr>
          <w:rFonts w:ascii="Times New Roman" w:hAnsi="Times New Roman" w:cs="Times New Roman"/>
          <w:sz w:val="24"/>
          <w:szCs w:val="24"/>
        </w:rPr>
        <w:t xml:space="preserve">the </w:t>
      </w:r>
      <w:r w:rsidR="007E2D87" w:rsidRPr="009D2142">
        <w:rPr>
          <w:rFonts w:ascii="Times New Roman" w:hAnsi="Times New Roman" w:cs="Times New Roman"/>
          <w:sz w:val="24"/>
          <w:szCs w:val="24"/>
        </w:rPr>
        <w:t xml:space="preserve">activities required to </w:t>
      </w:r>
      <w:r w:rsidRPr="009D2142">
        <w:rPr>
          <w:rFonts w:ascii="Times New Roman" w:hAnsi="Times New Roman" w:cs="Times New Roman"/>
          <w:sz w:val="24"/>
          <w:szCs w:val="24"/>
        </w:rPr>
        <w:t xml:space="preserve">reduce </w:t>
      </w:r>
      <w:r w:rsidR="00941D30" w:rsidRPr="009D2142">
        <w:rPr>
          <w:rFonts w:ascii="Times New Roman" w:hAnsi="Times New Roman" w:cs="Times New Roman"/>
          <w:sz w:val="24"/>
          <w:szCs w:val="24"/>
        </w:rPr>
        <w:t>and/</w:t>
      </w:r>
      <w:r w:rsidRPr="009D2142">
        <w:rPr>
          <w:rFonts w:ascii="Times New Roman" w:hAnsi="Times New Roman" w:cs="Times New Roman"/>
          <w:sz w:val="24"/>
          <w:szCs w:val="24"/>
        </w:rPr>
        <w:t>or mitigate the impacts</w:t>
      </w:r>
      <w:r w:rsidR="0022365A" w:rsidRPr="009D2142">
        <w:rPr>
          <w:rFonts w:ascii="Times New Roman" w:hAnsi="Times New Roman" w:cs="Times New Roman"/>
          <w:sz w:val="24"/>
          <w:szCs w:val="24"/>
        </w:rPr>
        <w:t>;</w:t>
      </w:r>
      <w:r w:rsidR="000A0ECF" w:rsidRPr="009D2142">
        <w:rPr>
          <w:rFonts w:ascii="Times New Roman" w:hAnsi="Times New Roman" w:cs="Times New Roman"/>
          <w:sz w:val="24"/>
          <w:szCs w:val="24"/>
        </w:rPr>
        <w:t xml:space="preserve"> </w:t>
      </w:r>
    </w:p>
    <w:p w:rsidR="00AF2F57" w:rsidRPr="009D2142" w:rsidRDefault="000A0ECF">
      <w:pPr>
        <w:pStyle w:val="Body"/>
        <w:numPr>
          <w:ilvl w:val="0"/>
          <w:numId w:val="34"/>
        </w:numPr>
        <w:tabs>
          <w:tab w:val="left" w:pos="284"/>
        </w:tabs>
        <w:spacing w:after="200" w:line="276" w:lineRule="auto"/>
        <w:rPr>
          <w:rFonts w:ascii="Times New Roman" w:hAnsi="Times New Roman" w:cs="Times New Roman"/>
          <w:sz w:val="24"/>
          <w:szCs w:val="24"/>
        </w:rPr>
      </w:pPr>
      <w:r w:rsidRPr="009D2142">
        <w:rPr>
          <w:rFonts w:ascii="Times New Roman" w:hAnsi="Times New Roman" w:cs="Times New Roman"/>
          <w:sz w:val="24"/>
          <w:szCs w:val="24"/>
        </w:rPr>
        <w:t xml:space="preserve"> </w:t>
      </w:r>
      <w:r w:rsidR="00CD0A64" w:rsidRPr="009D2142">
        <w:rPr>
          <w:rFonts w:ascii="Times New Roman" w:hAnsi="Times New Roman" w:cs="Times New Roman"/>
          <w:sz w:val="24"/>
          <w:szCs w:val="24"/>
        </w:rPr>
        <w:t>the</w:t>
      </w:r>
      <w:r w:rsidR="007E2D87" w:rsidRPr="009D2142">
        <w:rPr>
          <w:rFonts w:ascii="Times New Roman" w:hAnsi="Times New Roman" w:cs="Times New Roman"/>
          <w:sz w:val="24"/>
          <w:szCs w:val="24"/>
        </w:rPr>
        <w:t xml:space="preserve"> actions needed</w:t>
      </w:r>
      <w:r w:rsidR="002E1786" w:rsidRPr="009D2142">
        <w:rPr>
          <w:rFonts w:ascii="Times New Roman" w:hAnsi="Times New Roman" w:cs="Times New Roman"/>
          <w:sz w:val="24"/>
          <w:szCs w:val="24"/>
        </w:rPr>
        <w:t xml:space="preserve"> to offset </w:t>
      </w:r>
      <w:r w:rsidR="00B17360" w:rsidRPr="009D2142">
        <w:rPr>
          <w:rFonts w:ascii="Times New Roman" w:hAnsi="Times New Roman" w:cs="Times New Roman"/>
          <w:sz w:val="24"/>
          <w:szCs w:val="24"/>
        </w:rPr>
        <w:t>any</w:t>
      </w:r>
      <w:r w:rsidR="002E1786" w:rsidRPr="009D2142">
        <w:rPr>
          <w:rFonts w:ascii="Times New Roman" w:hAnsi="Times New Roman" w:cs="Times New Roman"/>
          <w:sz w:val="24"/>
          <w:szCs w:val="24"/>
        </w:rPr>
        <w:t xml:space="preserve"> residual impact</w:t>
      </w:r>
      <w:r w:rsidR="00B17360" w:rsidRPr="009D2142">
        <w:rPr>
          <w:rFonts w:ascii="Times New Roman" w:hAnsi="Times New Roman" w:cs="Times New Roman"/>
          <w:sz w:val="24"/>
          <w:szCs w:val="24"/>
        </w:rPr>
        <w:t>s</w:t>
      </w:r>
      <w:r w:rsidR="0022365A" w:rsidRPr="009D2142">
        <w:rPr>
          <w:rFonts w:ascii="Times New Roman" w:hAnsi="Times New Roman" w:cs="Times New Roman"/>
          <w:sz w:val="24"/>
          <w:szCs w:val="24"/>
        </w:rPr>
        <w:t>;</w:t>
      </w:r>
      <w:r w:rsidR="00B17360" w:rsidRPr="009D2142">
        <w:rPr>
          <w:rFonts w:ascii="Times New Roman" w:hAnsi="Times New Roman" w:cs="Times New Roman"/>
          <w:sz w:val="24"/>
          <w:szCs w:val="24"/>
        </w:rPr>
        <w:t xml:space="preserve"> and</w:t>
      </w:r>
      <w:r w:rsidRPr="009D2142">
        <w:rPr>
          <w:rFonts w:ascii="Times New Roman" w:hAnsi="Times New Roman" w:cs="Times New Roman"/>
          <w:sz w:val="24"/>
          <w:szCs w:val="24"/>
        </w:rPr>
        <w:t xml:space="preserve"> </w:t>
      </w:r>
    </w:p>
    <w:p w:rsidR="00AF2F57" w:rsidRPr="009D2142" w:rsidRDefault="000A0ECF">
      <w:pPr>
        <w:pStyle w:val="Body"/>
        <w:numPr>
          <w:ilvl w:val="0"/>
          <w:numId w:val="34"/>
        </w:numPr>
        <w:tabs>
          <w:tab w:val="left" w:pos="284"/>
        </w:tabs>
        <w:spacing w:after="200" w:line="276" w:lineRule="auto"/>
        <w:rPr>
          <w:rFonts w:ascii="Times New Roman" w:hAnsi="Times New Roman" w:cs="Times New Roman"/>
          <w:sz w:val="24"/>
          <w:szCs w:val="24"/>
        </w:rPr>
      </w:pPr>
      <w:r w:rsidRPr="009D2142">
        <w:rPr>
          <w:rFonts w:ascii="Times New Roman" w:hAnsi="Times New Roman" w:cs="Times New Roman"/>
          <w:sz w:val="24"/>
          <w:szCs w:val="24"/>
        </w:rPr>
        <w:t xml:space="preserve">the </w:t>
      </w:r>
      <w:r w:rsidR="00B17360" w:rsidRPr="009D2142">
        <w:rPr>
          <w:rFonts w:ascii="Times New Roman" w:hAnsi="Times New Roman" w:cs="Times New Roman"/>
          <w:sz w:val="24"/>
          <w:szCs w:val="24"/>
        </w:rPr>
        <w:t>activities required for ongoing management of the proposal</w:t>
      </w:r>
      <w:r w:rsidR="002E1786" w:rsidRPr="009D2142">
        <w:rPr>
          <w:rFonts w:ascii="Times New Roman" w:hAnsi="Times New Roman" w:cs="Times New Roman"/>
          <w:sz w:val="24"/>
          <w:szCs w:val="24"/>
        </w:rPr>
        <w:t>.</w:t>
      </w:r>
      <w:r w:rsidR="00CD0A64" w:rsidRPr="009D2142">
        <w:rPr>
          <w:rFonts w:ascii="Times New Roman" w:hAnsi="Times New Roman" w:cs="Times New Roman"/>
          <w:sz w:val="24"/>
          <w:szCs w:val="24"/>
        </w:rPr>
        <w:t xml:space="preserve"> </w:t>
      </w:r>
    </w:p>
    <w:p w:rsidR="00AF2F57" w:rsidRPr="009D2142" w:rsidRDefault="007E2D87" w:rsidP="009D2142">
      <w:pPr>
        <w:pStyle w:val="Body"/>
        <w:tabs>
          <w:tab w:val="left" w:pos="284"/>
        </w:tabs>
        <w:spacing w:after="200" w:line="276" w:lineRule="auto"/>
        <w:ind w:left="284"/>
        <w:rPr>
          <w:rFonts w:ascii="Times New Roman" w:hAnsi="Times New Roman" w:cs="Times New Roman"/>
          <w:sz w:val="24"/>
          <w:szCs w:val="24"/>
        </w:rPr>
      </w:pPr>
      <w:r w:rsidRPr="009D2142">
        <w:rPr>
          <w:rFonts w:ascii="Times New Roman" w:hAnsi="Times New Roman" w:cs="Times New Roman"/>
          <w:sz w:val="24"/>
          <w:szCs w:val="24"/>
        </w:rPr>
        <w:t>The Committee considers that</w:t>
      </w:r>
      <w:r w:rsidR="000B1D97" w:rsidRPr="009D2142">
        <w:rPr>
          <w:rFonts w:ascii="Times New Roman" w:hAnsi="Times New Roman" w:cs="Times New Roman"/>
          <w:sz w:val="24"/>
          <w:szCs w:val="24"/>
        </w:rPr>
        <w:t>,</w:t>
      </w:r>
      <w:r w:rsidRPr="009D2142">
        <w:rPr>
          <w:rFonts w:ascii="Times New Roman" w:hAnsi="Times New Roman" w:cs="Times New Roman"/>
          <w:sz w:val="24"/>
          <w:szCs w:val="24"/>
        </w:rPr>
        <w:t xml:space="preserve"> w</w:t>
      </w:r>
      <w:r w:rsidR="00CD0A64" w:rsidRPr="009D2142">
        <w:rPr>
          <w:rFonts w:ascii="Times New Roman" w:hAnsi="Times New Roman" w:cs="Times New Roman"/>
          <w:sz w:val="24"/>
          <w:szCs w:val="24"/>
        </w:rPr>
        <w:t>hen determining how a proposed development can be undertaken</w:t>
      </w:r>
      <w:r w:rsidR="002E1786" w:rsidRPr="009D2142">
        <w:rPr>
          <w:rFonts w:ascii="Times New Roman" w:hAnsi="Times New Roman" w:cs="Times New Roman"/>
          <w:sz w:val="24"/>
          <w:szCs w:val="24"/>
        </w:rPr>
        <w:t xml:space="preserve"> in a manner that is acceptable</w:t>
      </w:r>
      <w:r w:rsidR="00CD0A64" w:rsidRPr="009D2142">
        <w:rPr>
          <w:rFonts w:ascii="Times New Roman" w:hAnsi="Times New Roman" w:cs="Times New Roman"/>
          <w:sz w:val="24"/>
          <w:szCs w:val="24"/>
        </w:rPr>
        <w:t>,</w:t>
      </w:r>
      <w:r w:rsidR="002E1786" w:rsidRPr="009D2142">
        <w:rPr>
          <w:rFonts w:ascii="Times New Roman" w:hAnsi="Times New Roman" w:cs="Times New Roman"/>
          <w:sz w:val="24"/>
          <w:szCs w:val="24"/>
        </w:rPr>
        <w:t xml:space="preserve"> it is important to </w:t>
      </w:r>
      <w:r w:rsidR="00092D2D">
        <w:rPr>
          <w:rFonts w:ascii="Times New Roman" w:hAnsi="Times New Roman" w:cs="Times New Roman"/>
          <w:sz w:val="24"/>
          <w:szCs w:val="24"/>
        </w:rPr>
        <w:t>reference the</w:t>
      </w:r>
      <w:r w:rsidR="00092D2D" w:rsidRPr="009D2142">
        <w:rPr>
          <w:rFonts w:ascii="Times New Roman" w:hAnsi="Times New Roman" w:cs="Times New Roman"/>
          <w:sz w:val="24"/>
          <w:szCs w:val="24"/>
        </w:rPr>
        <w:t xml:space="preserve"> </w:t>
      </w:r>
      <w:r w:rsidR="00941D30" w:rsidRPr="009D2142">
        <w:rPr>
          <w:rFonts w:ascii="Times New Roman" w:hAnsi="Times New Roman" w:cs="Times New Roman"/>
          <w:sz w:val="24"/>
          <w:szCs w:val="24"/>
        </w:rPr>
        <w:t>relevant</w:t>
      </w:r>
      <w:r w:rsidR="002E1786" w:rsidRPr="009D2142">
        <w:rPr>
          <w:rFonts w:ascii="Times New Roman" w:hAnsi="Times New Roman" w:cs="Times New Roman"/>
          <w:sz w:val="24"/>
          <w:szCs w:val="24"/>
        </w:rPr>
        <w:t xml:space="preserve"> signi</w:t>
      </w:r>
      <w:r w:rsidR="00CD0A64" w:rsidRPr="009D2142">
        <w:rPr>
          <w:rFonts w:ascii="Times New Roman" w:hAnsi="Times New Roman" w:cs="Times New Roman"/>
          <w:sz w:val="24"/>
          <w:szCs w:val="24"/>
        </w:rPr>
        <w:t>ficant impact guidelines and examine</w:t>
      </w:r>
      <w:r w:rsidR="002E1786" w:rsidRPr="009D2142">
        <w:rPr>
          <w:rFonts w:ascii="Times New Roman" w:hAnsi="Times New Roman" w:cs="Times New Roman"/>
          <w:sz w:val="24"/>
          <w:szCs w:val="24"/>
        </w:rPr>
        <w:t xml:space="preserve"> </w:t>
      </w:r>
      <w:r w:rsidRPr="009D2142">
        <w:rPr>
          <w:rFonts w:ascii="Times New Roman" w:hAnsi="Times New Roman" w:cs="Times New Roman"/>
          <w:sz w:val="24"/>
          <w:szCs w:val="24"/>
        </w:rPr>
        <w:t xml:space="preserve">the key </w:t>
      </w:r>
      <w:r w:rsidR="002E1786" w:rsidRPr="009D2142">
        <w:rPr>
          <w:rFonts w:ascii="Times New Roman" w:hAnsi="Times New Roman" w:cs="Times New Roman"/>
          <w:sz w:val="24"/>
          <w:szCs w:val="24"/>
        </w:rPr>
        <w:t>responses contained in the environment assessment documentation</w:t>
      </w:r>
      <w:r w:rsidR="008B0801" w:rsidRPr="009D2142">
        <w:rPr>
          <w:rFonts w:ascii="Times New Roman" w:hAnsi="Times New Roman" w:cs="Times New Roman"/>
          <w:sz w:val="24"/>
          <w:szCs w:val="24"/>
        </w:rPr>
        <w:t xml:space="preserve"> (</w:t>
      </w:r>
      <w:r w:rsidR="0087738F" w:rsidRPr="009D2142">
        <w:rPr>
          <w:rFonts w:ascii="Times New Roman" w:hAnsi="Times New Roman" w:cs="Times New Roman"/>
          <w:sz w:val="24"/>
          <w:szCs w:val="24"/>
        </w:rPr>
        <w:t>which will be</w:t>
      </w:r>
      <w:r w:rsidR="0019174D" w:rsidRPr="009D2142">
        <w:rPr>
          <w:rFonts w:ascii="Times New Roman" w:hAnsi="Times New Roman" w:cs="Times New Roman"/>
          <w:sz w:val="24"/>
          <w:szCs w:val="24"/>
        </w:rPr>
        <w:t xml:space="preserve"> specified by the Terms of R</w:t>
      </w:r>
      <w:r w:rsidR="002E1786" w:rsidRPr="009D2142">
        <w:rPr>
          <w:rFonts w:ascii="Times New Roman" w:hAnsi="Times New Roman" w:cs="Times New Roman"/>
          <w:sz w:val="24"/>
          <w:szCs w:val="24"/>
        </w:rPr>
        <w:t>eference</w:t>
      </w:r>
      <w:r w:rsidR="00941D30" w:rsidRPr="009D2142">
        <w:rPr>
          <w:rFonts w:ascii="Times New Roman" w:hAnsi="Times New Roman" w:cs="Times New Roman"/>
          <w:sz w:val="24"/>
          <w:szCs w:val="24"/>
        </w:rPr>
        <w:t xml:space="preserve"> for the assessment of controlled actions</w:t>
      </w:r>
      <w:r w:rsidR="008B0801" w:rsidRPr="009D2142">
        <w:rPr>
          <w:rFonts w:ascii="Times New Roman" w:hAnsi="Times New Roman" w:cs="Times New Roman"/>
          <w:sz w:val="24"/>
          <w:szCs w:val="24"/>
        </w:rPr>
        <w:t>)</w:t>
      </w:r>
      <w:r w:rsidR="002E1786" w:rsidRPr="009D2142">
        <w:rPr>
          <w:rFonts w:ascii="Times New Roman" w:hAnsi="Times New Roman" w:cs="Times New Roman"/>
          <w:sz w:val="24"/>
          <w:szCs w:val="24"/>
        </w:rPr>
        <w:t>.</w:t>
      </w:r>
      <w:r w:rsidR="008B0801" w:rsidRPr="009D2142">
        <w:rPr>
          <w:rFonts w:ascii="Times New Roman" w:hAnsi="Times New Roman" w:cs="Times New Roman"/>
          <w:sz w:val="24"/>
          <w:szCs w:val="24"/>
        </w:rPr>
        <w:t xml:space="preserve"> </w:t>
      </w:r>
      <w:r w:rsidR="006F1078" w:rsidRPr="009D2142">
        <w:rPr>
          <w:rFonts w:ascii="Times New Roman" w:hAnsi="Times New Roman" w:cs="Times New Roman"/>
          <w:sz w:val="24"/>
          <w:szCs w:val="24"/>
        </w:rPr>
        <w:t xml:space="preserve"> </w:t>
      </w:r>
      <w:r w:rsidR="0022365A" w:rsidRPr="009D2142">
        <w:rPr>
          <w:rFonts w:ascii="Times New Roman" w:hAnsi="Times New Roman" w:cs="Times New Roman"/>
          <w:sz w:val="24"/>
          <w:szCs w:val="24"/>
        </w:rPr>
        <w:t>A</w:t>
      </w:r>
      <w:r w:rsidR="002E1786" w:rsidRPr="009D2142">
        <w:rPr>
          <w:rFonts w:ascii="Times New Roman" w:hAnsi="Times New Roman" w:cs="Times New Roman"/>
          <w:sz w:val="24"/>
          <w:szCs w:val="24"/>
        </w:rPr>
        <w:t>n important element of condition setting is to examine the risk</w:t>
      </w:r>
      <w:r w:rsidR="003C2863" w:rsidRPr="009D2142">
        <w:rPr>
          <w:rFonts w:ascii="Times New Roman" w:hAnsi="Times New Roman" w:cs="Times New Roman"/>
          <w:sz w:val="24"/>
          <w:szCs w:val="24"/>
        </w:rPr>
        <w:t>s</w:t>
      </w:r>
      <w:r w:rsidR="002E1786" w:rsidRPr="009D2142">
        <w:rPr>
          <w:rFonts w:ascii="Times New Roman" w:hAnsi="Times New Roman" w:cs="Times New Roman"/>
          <w:sz w:val="24"/>
          <w:szCs w:val="24"/>
        </w:rPr>
        <w:t xml:space="preserve"> </w:t>
      </w:r>
      <w:r w:rsidR="003C2863" w:rsidRPr="009D2142">
        <w:rPr>
          <w:rFonts w:ascii="Times New Roman" w:hAnsi="Times New Roman" w:cs="Times New Roman"/>
          <w:sz w:val="24"/>
          <w:szCs w:val="24"/>
        </w:rPr>
        <w:t>inherent in proposed action</w:t>
      </w:r>
      <w:r w:rsidR="004B27F3" w:rsidRPr="009D2142">
        <w:rPr>
          <w:rFonts w:ascii="Times New Roman" w:hAnsi="Times New Roman" w:cs="Times New Roman"/>
          <w:sz w:val="24"/>
          <w:szCs w:val="24"/>
        </w:rPr>
        <w:t>s</w:t>
      </w:r>
      <w:r w:rsidR="003C2863" w:rsidRPr="009D2142">
        <w:rPr>
          <w:rFonts w:ascii="Times New Roman" w:hAnsi="Times New Roman" w:cs="Times New Roman"/>
          <w:sz w:val="24"/>
          <w:szCs w:val="24"/>
        </w:rPr>
        <w:t xml:space="preserve"> and ensur</w:t>
      </w:r>
      <w:r w:rsidR="00B17360" w:rsidRPr="009D2142">
        <w:rPr>
          <w:rFonts w:ascii="Times New Roman" w:hAnsi="Times New Roman" w:cs="Times New Roman"/>
          <w:sz w:val="24"/>
          <w:szCs w:val="24"/>
        </w:rPr>
        <w:t>e</w:t>
      </w:r>
      <w:r w:rsidR="003C2863" w:rsidRPr="009D2142">
        <w:rPr>
          <w:rFonts w:ascii="Times New Roman" w:hAnsi="Times New Roman" w:cs="Times New Roman"/>
          <w:sz w:val="24"/>
          <w:szCs w:val="24"/>
        </w:rPr>
        <w:t xml:space="preserve"> </w:t>
      </w:r>
      <w:r w:rsidR="00D45DAD">
        <w:rPr>
          <w:rFonts w:ascii="Times New Roman" w:hAnsi="Times New Roman" w:cs="Times New Roman"/>
          <w:sz w:val="24"/>
          <w:szCs w:val="24"/>
        </w:rPr>
        <w:t>that</w:t>
      </w:r>
      <w:r w:rsidR="00B31C66">
        <w:rPr>
          <w:rFonts w:ascii="Times New Roman" w:hAnsi="Times New Roman" w:cs="Times New Roman"/>
          <w:sz w:val="24"/>
          <w:szCs w:val="24"/>
        </w:rPr>
        <w:t xml:space="preserve"> </w:t>
      </w:r>
      <w:r w:rsidR="003C2863" w:rsidRPr="009D2142">
        <w:rPr>
          <w:rFonts w:ascii="Times New Roman" w:hAnsi="Times New Roman" w:cs="Times New Roman"/>
          <w:sz w:val="24"/>
          <w:szCs w:val="24"/>
        </w:rPr>
        <w:t xml:space="preserve">the establishment, coverage and details of </w:t>
      </w:r>
      <w:r w:rsidR="00230A26" w:rsidRPr="009D2142">
        <w:rPr>
          <w:rFonts w:ascii="Times New Roman" w:hAnsi="Times New Roman" w:cs="Times New Roman"/>
          <w:sz w:val="24"/>
          <w:szCs w:val="24"/>
        </w:rPr>
        <w:t xml:space="preserve">the proposed </w:t>
      </w:r>
      <w:r w:rsidR="002E1786" w:rsidRPr="009D2142">
        <w:rPr>
          <w:rFonts w:ascii="Times New Roman" w:hAnsi="Times New Roman" w:cs="Times New Roman"/>
          <w:sz w:val="24"/>
          <w:szCs w:val="24"/>
        </w:rPr>
        <w:t>conditions</w:t>
      </w:r>
      <w:r w:rsidR="00B31C66">
        <w:rPr>
          <w:rFonts w:ascii="Times New Roman" w:hAnsi="Times New Roman" w:cs="Times New Roman"/>
          <w:sz w:val="24"/>
          <w:szCs w:val="24"/>
        </w:rPr>
        <w:t xml:space="preserve"> address those risks</w:t>
      </w:r>
      <w:r w:rsidR="002E1786" w:rsidRPr="009D2142">
        <w:rPr>
          <w:rFonts w:ascii="Times New Roman" w:hAnsi="Times New Roman" w:cs="Times New Roman"/>
          <w:sz w:val="24"/>
          <w:szCs w:val="24"/>
        </w:rPr>
        <w:t>.</w:t>
      </w:r>
    </w:p>
    <w:p w:rsidR="008A1249" w:rsidRPr="009D2142" w:rsidRDefault="00B31C66" w:rsidP="009D2142">
      <w:pPr>
        <w:pStyle w:val="Body"/>
        <w:tabs>
          <w:tab w:val="left" w:pos="284"/>
        </w:tabs>
        <w:spacing w:after="200" w:line="276" w:lineRule="auto"/>
        <w:ind w:left="284"/>
        <w:rPr>
          <w:rFonts w:ascii="Times New Roman" w:hAnsi="Times New Roman" w:cs="Times New Roman"/>
          <w:sz w:val="24"/>
          <w:szCs w:val="24"/>
        </w:rPr>
      </w:pPr>
      <w:r>
        <w:rPr>
          <w:rFonts w:ascii="Times New Roman" w:hAnsi="Times New Roman" w:cs="Times New Roman"/>
          <w:sz w:val="24"/>
          <w:szCs w:val="24"/>
        </w:rPr>
        <w:t>O</w:t>
      </w:r>
      <w:r w:rsidR="008823DB" w:rsidRPr="009D2142">
        <w:rPr>
          <w:rFonts w:ascii="Times New Roman" w:hAnsi="Times New Roman" w:cs="Times New Roman"/>
          <w:sz w:val="24"/>
          <w:szCs w:val="24"/>
        </w:rPr>
        <w:t>ne of the major changes resulting from the proposed legislative amendments will b</w:t>
      </w:r>
      <w:r w:rsidR="00151D82">
        <w:rPr>
          <w:rFonts w:ascii="Times New Roman" w:hAnsi="Times New Roman" w:cs="Times New Roman"/>
          <w:sz w:val="24"/>
          <w:szCs w:val="24"/>
        </w:rPr>
        <w:t>ring about a focus on</w:t>
      </w:r>
      <w:r w:rsidR="008823DB" w:rsidRPr="009D2142">
        <w:rPr>
          <w:rFonts w:ascii="Times New Roman" w:hAnsi="Times New Roman" w:cs="Times New Roman"/>
          <w:sz w:val="24"/>
          <w:szCs w:val="24"/>
        </w:rPr>
        <w:t xml:space="preserve"> information relating to cumulati</w:t>
      </w:r>
      <w:r w:rsidR="001D2A19" w:rsidRPr="009D2142">
        <w:rPr>
          <w:rFonts w:ascii="Times New Roman" w:hAnsi="Times New Roman" w:cs="Times New Roman"/>
          <w:sz w:val="24"/>
          <w:szCs w:val="24"/>
        </w:rPr>
        <w:t>ve impacts</w:t>
      </w:r>
      <w:r w:rsidR="000B1D97" w:rsidRPr="009D2142">
        <w:rPr>
          <w:rFonts w:ascii="Times New Roman" w:hAnsi="Times New Roman" w:cs="Times New Roman"/>
          <w:sz w:val="24"/>
          <w:szCs w:val="24"/>
        </w:rPr>
        <w:t xml:space="preserve">. </w:t>
      </w:r>
      <w:r w:rsidR="001D2A19" w:rsidRPr="009D2142">
        <w:rPr>
          <w:rFonts w:ascii="Times New Roman" w:hAnsi="Times New Roman" w:cs="Times New Roman"/>
          <w:sz w:val="24"/>
          <w:szCs w:val="24"/>
        </w:rPr>
        <w:t xml:space="preserve"> </w:t>
      </w:r>
      <w:r w:rsidR="000B1D97" w:rsidRPr="009D2142">
        <w:rPr>
          <w:rFonts w:ascii="Times New Roman" w:hAnsi="Times New Roman" w:cs="Times New Roman"/>
          <w:sz w:val="24"/>
          <w:szCs w:val="24"/>
        </w:rPr>
        <w:t>T</w:t>
      </w:r>
      <w:r w:rsidR="001D2A19" w:rsidRPr="009D2142">
        <w:rPr>
          <w:rFonts w:ascii="Times New Roman" w:hAnsi="Times New Roman" w:cs="Times New Roman"/>
          <w:sz w:val="24"/>
          <w:szCs w:val="24"/>
        </w:rPr>
        <w:t xml:space="preserve">hese </w:t>
      </w:r>
      <w:r w:rsidR="000B1D97" w:rsidRPr="009D2142">
        <w:rPr>
          <w:rFonts w:ascii="Times New Roman" w:hAnsi="Times New Roman" w:cs="Times New Roman"/>
          <w:sz w:val="24"/>
          <w:szCs w:val="24"/>
        </w:rPr>
        <w:t xml:space="preserve">potential </w:t>
      </w:r>
      <w:r w:rsidR="001D2A19" w:rsidRPr="009D2142">
        <w:rPr>
          <w:rFonts w:ascii="Times New Roman" w:hAnsi="Times New Roman" w:cs="Times New Roman"/>
          <w:sz w:val="24"/>
          <w:szCs w:val="24"/>
        </w:rPr>
        <w:t xml:space="preserve">impacts </w:t>
      </w:r>
      <w:r w:rsidR="000B1D97" w:rsidRPr="009D2142">
        <w:rPr>
          <w:rFonts w:ascii="Times New Roman" w:hAnsi="Times New Roman" w:cs="Times New Roman"/>
          <w:sz w:val="24"/>
          <w:szCs w:val="24"/>
        </w:rPr>
        <w:t>will need to</w:t>
      </w:r>
      <w:r w:rsidR="008823DB" w:rsidRPr="009D2142">
        <w:rPr>
          <w:rFonts w:ascii="Times New Roman" w:hAnsi="Times New Roman" w:cs="Times New Roman"/>
          <w:sz w:val="24"/>
          <w:szCs w:val="24"/>
        </w:rPr>
        <w:t xml:space="preserve"> be considered </w:t>
      </w:r>
      <w:r w:rsidR="00151D82">
        <w:rPr>
          <w:rFonts w:ascii="Times New Roman" w:hAnsi="Times New Roman" w:cs="Times New Roman"/>
          <w:sz w:val="24"/>
          <w:szCs w:val="24"/>
        </w:rPr>
        <w:t xml:space="preserve">at a number of stages </w:t>
      </w:r>
      <w:r w:rsidR="00EC0286" w:rsidRPr="009D2142">
        <w:rPr>
          <w:rFonts w:ascii="Times New Roman" w:hAnsi="Times New Roman" w:cs="Times New Roman"/>
          <w:sz w:val="24"/>
          <w:szCs w:val="24"/>
        </w:rPr>
        <w:t>when determining whether a coal seam gas or coal mining development is likely to have a significant</w:t>
      </w:r>
      <w:r w:rsidR="001D2A19" w:rsidRPr="009D2142">
        <w:rPr>
          <w:rFonts w:ascii="Times New Roman" w:hAnsi="Times New Roman" w:cs="Times New Roman"/>
          <w:sz w:val="24"/>
          <w:szCs w:val="24"/>
        </w:rPr>
        <w:t xml:space="preserve"> impact on water resources</w:t>
      </w:r>
      <w:r w:rsidR="008823DB" w:rsidRPr="009D2142">
        <w:rPr>
          <w:rFonts w:ascii="Times New Roman" w:hAnsi="Times New Roman" w:cs="Times New Roman"/>
          <w:sz w:val="24"/>
          <w:szCs w:val="24"/>
        </w:rPr>
        <w:t xml:space="preserve"> during the assessment</w:t>
      </w:r>
      <w:r w:rsidR="001D2A19" w:rsidRPr="009D2142">
        <w:rPr>
          <w:rFonts w:ascii="Times New Roman" w:hAnsi="Times New Roman" w:cs="Times New Roman"/>
          <w:sz w:val="24"/>
          <w:szCs w:val="24"/>
        </w:rPr>
        <w:t xml:space="preserve"> of</w:t>
      </w:r>
      <w:r w:rsidR="008823DB" w:rsidRPr="009D2142">
        <w:rPr>
          <w:rFonts w:ascii="Times New Roman" w:hAnsi="Times New Roman" w:cs="Times New Roman"/>
          <w:sz w:val="24"/>
          <w:szCs w:val="24"/>
        </w:rPr>
        <w:t xml:space="preserve"> </w:t>
      </w:r>
      <w:r w:rsidR="001D2A19" w:rsidRPr="009D2142">
        <w:rPr>
          <w:rFonts w:ascii="Times New Roman" w:hAnsi="Times New Roman" w:cs="Times New Roman"/>
          <w:sz w:val="24"/>
          <w:szCs w:val="24"/>
        </w:rPr>
        <w:t>the proposal</w:t>
      </w:r>
      <w:r w:rsidR="008823DB" w:rsidRPr="009D2142">
        <w:rPr>
          <w:rFonts w:ascii="Times New Roman" w:hAnsi="Times New Roman" w:cs="Times New Roman"/>
          <w:sz w:val="24"/>
          <w:szCs w:val="24"/>
        </w:rPr>
        <w:t xml:space="preserve">. </w:t>
      </w:r>
    </w:p>
    <w:p w:rsidR="00350F32" w:rsidRDefault="00350F32">
      <w:pPr>
        <w:rPr>
          <w:rFonts w:ascii="Times New Roman" w:hAnsi="Times New Roman" w:cs="Times New Roman"/>
          <w:color w:val="000000"/>
          <w:lang w:val="en-GB"/>
        </w:rPr>
      </w:pPr>
      <w:r>
        <w:rPr>
          <w:rFonts w:ascii="Times New Roman" w:hAnsi="Times New Roman" w:cs="Times New Roman"/>
        </w:rPr>
        <w:br w:type="page"/>
      </w:r>
    </w:p>
    <w:p w:rsidR="008F4A4A" w:rsidRPr="009D2142" w:rsidRDefault="00241CD7" w:rsidP="003C5CB3">
      <w:pPr>
        <w:pStyle w:val="Body"/>
        <w:tabs>
          <w:tab w:val="left" w:pos="284"/>
        </w:tabs>
        <w:spacing w:after="200" w:line="276" w:lineRule="auto"/>
        <w:rPr>
          <w:rFonts w:ascii="Times New Roman" w:hAnsi="Times New Roman" w:cs="Times New Roman"/>
          <w:sz w:val="24"/>
          <w:szCs w:val="24"/>
        </w:rPr>
      </w:pPr>
      <w:r w:rsidRPr="009D2142">
        <w:rPr>
          <w:rFonts w:ascii="Times New Roman" w:hAnsi="Times New Roman" w:cs="Times New Roman"/>
          <w:sz w:val="24"/>
          <w:szCs w:val="24"/>
        </w:rPr>
        <w:lastRenderedPageBreak/>
        <w:t>T</w:t>
      </w:r>
      <w:r w:rsidR="006D2E21" w:rsidRPr="009D2142">
        <w:rPr>
          <w:rFonts w:ascii="Times New Roman" w:hAnsi="Times New Roman" w:cs="Times New Roman"/>
          <w:sz w:val="24"/>
          <w:szCs w:val="24"/>
        </w:rPr>
        <w:t xml:space="preserve">he </w:t>
      </w:r>
      <w:r w:rsidR="000B1D97" w:rsidRPr="009D2142">
        <w:rPr>
          <w:rFonts w:ascii="Times New Roman" w:hAnsi="Times New Roman" w:cs="Times New Roman"/>
          <w:sz w:val="24"/>
          <w:szCs w:val="24"/>
        </w:rPr>
        <w:t>Committee’s advice</w:t>
      </w:r>
      <w:r w:rsidR="006D2E21" w:rsidRPr="009D2142">
        <w:rPr>
          <w:rFonts w:ascii="Times New Roman" w:hAnsi="Times New Roman" w:cs="Times New Roman"/>
          <w:sz w:val="24"/>
          <w:szCs w:val="24"/>
        </w:rPr>
        <w:t xml:space="preserve"> </w:t>
      </w:r>
      <w:r w:rsidRPr="009D2142">
        <w:rPr>
          <w:rFonts w:ascii="Times New Roman" w:hAnsi="Times New Roman" w:cs="Times New Roman"/>
          <w:sz w:val="24"/>
          <w:szCs w:val="24"/>
        </w:rPr>
        <w:t xml:space="preserve">has been developed to </w:t>
      </w:r>
      <w:r w:rsidR="00BA5750" w:rsidRPr="009D2142">
        <w:rPr>
          <w:rFonts w:ascii="Times New Roman" w:hAnsi="Times New Roman" w:cs="Times New Roman"/>
          <w:sz w:val="24"/>
          <w:szCs w:val="24"/>
        </w:rPr>
        <w:t xml:space="preserve">assist in </w:t>
      </w:r>
      <w:r w:rsidR="00B17360" w:rsidRPr="009D2142">
        <w:rPr>
          <w:rFonts w:ascii="Times New Roman" w:hAnsi="Times New Roman" w:cs="Times New Roman"/>
          <w:sz w:val="24"/>
          <w:szCs w:val="24"/>
        </w:rPr>
        <w:t xml:space="preserve">the </w:t>
      </w:r>
      <w:r w:rsidR="00AB0D8B" w:rsidRPr="009D2142">
        <w:rPr>
          <w:rFonts w:ascii="Times New Roman" w:hAnsi="Times New Roman" w:cs="Times New Roman"/>
          <w:sz w:val="24"/>
          <w:szCs w:val="24"/>
        </w:rPr>
        <w:t>implementation</w:t>
      </w:r>
      <w:r w:rsidR="00BA5750" w:rsidRPr="009D2142">
        <w:rPr>
          <w:rFonts w:ascii="Times New Roman" w:hAnsi="Times New Roman" w:cs="Times New Roman"/>
          <w:sz w:val="24"/>
          <w:szCs w:val="24"/>
        </w:rPr>
        <w:t xml:space="preserve"> </w:t>
      </w:r>
      <w:r w:rsidR="00B31C66">
        <w:rPr>
          <w:rFonts w:ascii="Times New Roman" w:hAnsi="Times New Roman" w:cs="Times New Roman"/>
          <w:sz w:val="24"/>
          <w:szCs w:val="24"/>
        </w:rPr>
        <w:t xml:space="preserve">of </w:t>
      </w:r>
      <w:r w:rsidR="000B6B73" w:rsidRPr="009D2142">
        <w:rPr>
          <w:rFonts w:ascii="Times New Roman" w:hAnsi="Times New Roman" w:cs="Times New Roman"/>
          <w:sz w:val="24"/>
          <w:szCs w:val="24"/>
        </w:rPr>
        <w:t>t</w:t>
      </w:r>
      <w:r w:rsidR="007E2D87" w:rsidRPr="009D2142">
        <w:rPr>
          <w:rFonts w:ascii="Times New Roman" w:hAnsi="Times New Roman" w:cs="Times New Roman"/>
          <w:sz w:val="24"/>
          <w:szCs w:val="24"/>
        </w:rPr>
        <w:t>he</w:t>
      </w:r>
      <w:r w:rsidR="000B6B73" w:rsidRPr="009D2142">
        <w:rPr>
          <w:rFonts w:ascii="Times New Roman" w:hAnsi="Times New Roman" w:cs="Times New Roman"/>
          <w:sz w:val="24"/>
          <w:szCs w:val="24"/>
        </w:rPr>
        <w:t xml:space="preserve"> proposed amendments </w:t>
      </w:r>
      <w:r w:rsidR="00AB0D8B" w:rsidRPr="009D2142">
        <w:rPr>
          <w:rFonts w:ascii="Times New Roman" w:hAnsi="Times New Roman" w:cs="Times New Roman"/>
          <w:sz w:val="24"/>
          <w:szCs w:val="24"/>
        </w:rPr>
        <w:t>to the EPBC Act</w:t>
      </w:r>
      <w:r w:rsidR="007E2D87" w:rsidRPr="009D2142">
        <w:rPr>
          <w:rFonts w:ascii="Times New Roman" w:hAnsi="Times New Roman" w:cs="Times New Roman"/>
          <w:sz w:val="24"/>
          <w:szCs w:val="24"/>
        </w:rPr>
        <w:t>, if passed</w:t>
      </w:r>
      <w:r w:rsidR="005621E5" w:rsidRPr="009D2142">
        <w:rPr>
          <w:rFonts w:ascii="Times New Roman" w:hAnsi="Times New Roman" w:cs="Times New Roman"/>
          <w:sz w:val="24"/>
          <w:szCs w:val="24"/>
        </w:rPr>
        <w:t xml:space="preserve">. </w:t>
      </w:r>
      <w:r w:rsidR="00C505B8" w:rsidRPr="009D2142">
        <w:rPr>
          <w:rFonts w:ascii="Times New Roman" w:hAnsi="Times New Roman" w:cs="Times New Roman"/>
          <w:sz w:val="24"/>
          <w:szCs w:val="24"/>
        </w:rPr>
        <w:t xml:space="preserve">The provision of scientific advice is </w:t>
      </w:r>
      <w:r w:rsidR="007F2325">
        <w:rPr>
          <w:rFonts w:ascii="Times New Roman" w:hAnsi="Times New Roman" w:cs="Times New Roman"/>
          <w:sz w:val="24"/>
          <w:szCs w:val="24"/>
        </w:rPr>
        <w:t>intended</w:t>
      </w:r>
      <w:r w:rsidR="00C505B8" w:rsidRPr="009D2142">
        <w:rPr>
          <w:rFonts w:ascii="Times New Roman" w:hAnsi="Times New Roman" w:cs="Times New Roman"/>
          <w:sz w:val="24"/>
          <w:szCs w:val="24"/>
        </w:rPr>
        <w:t xml:space="preserve"> to provide transparency and increased </w:t>
      </w:r>
      <w:r w:rsidR="000B1D97" w:rsidRPr="009D2142">
        <w:rPr>
          <w:rFonts w:ascii="Times New Roman" w:hAnsi="Times New Roman" w:cs="Times New Roman"/>
          <w:sz w:val="24"/>
          <w:szCs w:val="24"/>
        </w:rPr>
        <w:t xml:space="preserve">scientific </w:t>
      </w:r>
      <w:r w:rsidR="008A1249" w:rsidRPr="009D2142">
        <w:rPr>
          <w:rFonts w:ascii="Times New Roman" w:hAnsi="Times New Roman" w:cs="Times New Roman"/>
          <w:sz w:val="24"/>
          <w:szCs w:val="24"/>
        </w:rPr>
        <w:t xml:space="preserve">rigour </w:t>
      </w:r>
      <w:r w:rsidR="000B1D97" w:rsidRPr="009D2142">
        <w:rPr>
          <w:rFonts w:ascii="Times New Roman" w:hAnsi="Times New Roman" w:cs="Times New Roman"/>
          <w:sz w:val="24"/>
          <w:szCs w:val="24"/>
        </w:rPr>
        <w:t>in</w:t>
      </w:r>
      <w:r w:rsidR="00C505B8" w:rsidRPr="009D2142">
        <w:rPr>
          <w:rFonts w:ascii="Times New Roman" w:hAnsi="Times New Roman" w:cs="Times New Roman"/>
          <w:sz w:val="24"/>
          <w:szCs w:val="24"/>
        </w:rPr>
        <w:t xml:space="preserve"> regulatory decision making. </w:t>
      </w:r>
      <w:r w:rsidR="005621E5" w:rsidRPr="009D2142">
        <w:rPr>
          <w:rFonts w:ascii="Times New Roman" w:hAnsi="Times New Roman" w:cs="Times New Roman"/>
          <w:sz w:val="24"/>
          <w:szCs w:val="24"/>
        </w:rPr>
        <w:t xml:space="preserve">On behalf of the </w:t>
      </w:r>
      <w:r w:rsidR="00AB0D8B" w:rsidRPr="009D2142">
        <w:rPr>
          <w:rFonts w:ascii="Times New Roman" w:hAnsi="Times New Roman" w:cs="Times New Roman"/>
          <w:sz w:val="24"/>
          <w:szCs w:val="24"/>
        </w:rPr>
        <w:t xml:space="preserve">Committee, </w:t>
      </w:r>
      <w:r w:rsidR="00C505B8" w:rsidRPr="009D2142">
        <w:rPr>
          <w:rFonts w:ascii="Times New Roman" w:hAnsi="Times New Roman" w:cs="Times New Roman"/>
          <w:sz w:val="24"/>
          <w:szCs w:val="24"/>
        </w:rPr>
        <w:t xml:space="preserve">I express our appreciation </w:t>
      </w:r>
      <w:r w:rsidR="006F1078" w:rsidRPr="009D2142">
        <w:rPr>
          <w:rFonts w:ascii="Times New Roman" w:hAnsi="Times New Roman" w:cs="Times New Roman"/>
          <w:sz w:val="24"/>
          <w:szCs w:val="24"/>
        </w:rPr>
        <w:t>for</w:t>
      </w:r>
      <w:r w:rsidR="001A47BC" w:rsidRPr="009D2142">
        <w:rPr>
          <w:rFonts w:ascii="Times New Roman" w:hAnsi="Times New Roman" w:cs="Times New Roman"/>
          <w:sz w:val="24"/>
          <w:szCs w:val="24"/>
        </w:rPr>
        <w:t xml:space="preserve"> your request</w:t>
      </w:r>
      <w:r w:rsidR="008B0A89" w:rsidRPr="009D2142">
        <w:rPr>
          <w:rFonts w:ascii="Times New Roman" w:hAnsi="Times New Roman" w:cs="Times New Roman"/>
          <w:sz w:val="24"/>
          <w:szCs w:val="24"/>
        </w:rPr>
        <w:t xml:space="preserve"> to contribute advice to assi</w:t>
      </w:r>
      <w:r w:rsidR="00B86397" w:rsidRPr="009D2142">
        <w:rPr>
          <w:rFonts w:ascii="Times New Roman" w:hAnsi="Times New Roman" w:cs="Times New Roman"/>
          <w:sz w:val="24"/>
          <w:szCs w:val="24"/>
        </w:rPr>
        <w:t>s</w:t>
      </w:r>
      <w:r w:rsidR="008B0A89" w:rsidRPr="009D2142">
        <w:rPr>
          <w:rFonts w:ascii="Times New Roman" w:hAnsi="Times New Roman" w:cs="Times New Roman"/>
          <w:sz w:val="24"/>
          <w:szCs w:val="24"/>
        </w:rPr>
        <w:t>t</w:t>
      </w:r>
      <w:r w:rsidR="00DD499E" w:rsidRPr="009D2142">
        <w:rPr>
          <w:rFonts w:ascii="Times New Roman" w:hAnsi="Times New Roman" w:cs="Times New Roman"/>
          <w:sz w:val="24"/>
          <w:szCs w:val="24"/>
        </w:rPr>
        <w:t xml:space="preserve"> in the </w:t>
      </w:r>
      <w:r w:rsidR="0019174D" w:rsidRPr="009D2142">
        <w:rPr>
          <w:rFonts w:ascii="Times New Roman" w:hAnsi="Times New Roman" w:cs="Times New Roman"/>
          <w:sz w:val="24"/>
          <w:szCs w:val="24"/>
        </w:rPr>
        <w:t>implementation of actions that may</w:t>
      </w:r>
      <w:r w:rsidR="00773C4A" w:rsidRPr="009D2142">
        <w:rPr>
          <w:rFonts w:ascii="Times New Roman" w:hAnsi="Times New Roman" w:cs="Times New Roman"/>
          <w:sz w:val="24"/>
          <w:szCs w:val="24"/>
        </w:rPr>
        <w:t xml:space="preserve"> </w:t>
      </w:r>
      <w:r w:rsidR="0019174D" w:rsidRPr="009D2142">
        <w:rPr>
          <w:rFonts w:ascii="Times New Roman" w:hAnsi="Times New Roman" w:cs="Times New Roman"/>
          <w:sz w:val="24"/>
          <w:szCs w:val="24"/>
        </w:rPr>
        <w:t>arise</w:t>
      </w:r>
      <w:r w:rsidR="00375EFF" w:rsidRPr="009D2142">
        <w:rPr>
          <w:rFonts w:ascii="Times New Roman" w:hAnsi="Times New Roman" w:cs="Times New Roman"/>
          <w:sz w:val="24"/>
          <w:szCs w:val="24"/>
        </w:rPr>
        <w:t xml:space="preserve"> from th</w:t>
      </w:r>
      <w:r w:rsidR="000A0ECF" w:rsidRPr="009D2142">
        <w:rPr>
          <w:rFonts w:ascii="Times New Roman" w:hAnsi="Times New Roman" w:cs="Times New Roman"/>
          <w:sz w:val="24"/>
          <w:szCs w:val="24"/>
        </w:rPr>
        <w:t>is legislative</w:t>
      </w:r>
      <w:r w:rsidR="00375EFF" w:rsidRPr="009D2142">
        <w:rPr>
          <w:rFonts w:ascii="Times New Roman" w:hAnsi="Times New Roman" w:cs="Times New Roman"/>
          <w:sz w:val="24"/>
          <w:szCs w:val="24"/>
        </w:rPr>
        <w:t xml:space="preserve"> amendment</w:t>
      </w:r>
      <w:r w:rsidR="006D2E21" w:rsidRPr="009D2142">
        <w:rPr>
          <w:rFonts w:ascii="Times New Roman" w:hAnsi="Times New Roman" w:cs="Times New Roman"/>
          <w:sz w:val="24"/>
          <w:szCs w:val="24"/>
        </w:rPr>
        <w:t xml:space="preserve">. </w:t>
      </w:r>
    </w:p>
    <w:p w:rsidR="008F4A4A" w:rsidRPr="009D2142" w:rsidRDefault="005621E5" w:rsidP="003C5CB3">
      <w:pPr>
        <w:pStyle w:val="Body"/>
        <w:spacing w:after="200" w:line="276" w:lineRule="auto"/>
        <w:rPr>
          <w:rFonts w:ascii="Times New Roman" w:hAnsi="Times New Roman" w:cs="Times New Roman"/>
          <w:sz w:val="24"/>
          <w:szCs w:val="24"/>
        </w:rPr>
      </w:pPr>
      <w:r w:rsidRPr="009D2142">
        <w:rPr>
          <w:rFonts w:ascii="Times New Roman" w:hAnsi="Times New Roman" w:cs="Times New Roman"/>
          <w:sz w:val="24"/>
          <w:szCs w:val="24"/>
        </w:rPr>
        <w:t>Yours s</w:t>
      </w:r>
      <w:r w:rsidR="00C4731B" w:rsidRPr="009D2142">
        <w:rPr>
          <w:rFonts w:ascii="Times New Roman" w:hAnsi="Times New Roman" w:cs="Times New Roman"/>
          <w:sz w:val="24"/>
          <w:szCs w:val="24"/>
        </w:rPr>
        <w:t>incerely</w:t>
      </w:r>
    </w:p>
    <w:p w:rsidR="008F4A4A" w:rsidRPr="009D2142" w:rsidRDefault="007F15C0" w:rsidP="003C5CB3">
      <w:pPr>
        <w:pStyle w:val="Body"/>
        <w:spacing w:after="200" w:line="276" w:lineRule="auto"/>
        <w:rPr>
          <w:rFonts w:ascii="Times New Roman" w:hAnsi="Times New Roman" w:cs="Times New Roman"/>
          <w:sz w:val="24"/>
          <w:szCs w:val="24"/>
        </w:rPr>
      </w:pPr>
      <w:r w:rsidRPr="007F15C0">
        <w:rPr>
          <w:rFonts w:ascii="Times New Roman" w:hAnsi="Times New Roman" w:cs="Times New Roman"/>
          <w:noProof/>
          <w:sz w:val="24"/>
          <w:szCs w:val="24"/>
          <w:lang w:val="en-AU" w:eastAsia="en-AU"/>
        </w:rPr>
        <w:drawing>
          <wp:inline distT="0" distB="0" distL="0" distR="0">
            <wp:extent cx="2333625" cy="922003"/>
            <wp:effectExtent l="19050" t="0" r="9525" b="0"/>
            <wp:docPr id="4" name="Picture 7" descr="C:\Users\a08531\AppData\Local\Microsoft\Windows\Temporary Internet Files\Content.Word\Lisa Corbyn 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08531\AppData\Local\Microsoft\Windows\Temporary Internet Files\Content.Word\Lisa Corbyn signature.tif"/>
                    <pic:cNvPicPr>
                      <a:picLocks noChangeAspect="1" noChangeArrowheads="1"/>
                    </pic:cNvPicPr>
                  </pic:nvPicPr>
                  <pic:blipFill>
                    <a:blip r:embed="rId9"/>
                    <a:srcRect/>
                    <a:stretch>
                      <a:fillRect/>
                    </a:stretch>
                  </pic:blipFill>
                  <pic:spPr bwMode="auto">
                    <a:xfrm>
                      <a:off x="0" y="0"/>
                      <a:ext cx="2351173" cy="928936"/>
                    </a:xfrm>
                    <a:prstGeom prst="rect">
                      <a:avLst/>
                    </a:prstGeom>
                    <a:noFill/>
                    <a:ln w="9525">
                      <a:noFill/>
                      <a:miter lim="800000"/>
                      <a:headEnd/>
                      <a:tailEnd/>
                    </a:ln>
                  </pic:spPr>
                </pic:pic>
              </a:graphicData>
            </a:graphic>
          </wp:inline>
        </w:drawing>
      </w:r>
    </w:p>
    <w:p w:rsidR="008F4A4A" w:rsidRPr="009D2142" w:rsidRDefault="00A84189" w:rsidP="003C5CB3">
      <w:pPr>
        <w:pStyle w:val="Body"/>
        <w:spacing w:after="200" w:line="276" w:lineRule="auto"/>
        <w:rPr>
          <w:rFonts w:ascii="Times New Roman" w:hAnsi="Times New Roman" w:cs="Times New Roman"/>
          <w:sz w:val="24"/>
          <w:szCs w:val="24"/>
        </w:rPr>
      </w:pPr>
      <w:r w:rsidRPr="009D2142">
        <w:rPr>
          <w:rFonts w:ascii="Times New Roman" w:hAnsi="Times New Roman" w:cs="Times New Roman"/>
          <w:sz w:val="24"/>
          <w:szCs w:val="24"/>
        </w:rPr>
        <w:t>Ms Lisa Corby</w:t>
      </w:r>
      <w:r w:rsidR="00E45AA3" w:rsidRPr="009D2142">
        <w:rPr>
          <w:rFonts w:ascii="Times New Roman" w:hAnsi="Times New Roman" w:cs="Times New Roman"/>
          <w:sz w:val="24"/>
          <w:szCs w:val="24"/>
        </w:rPr>
        <w:t>n</w:t>
      </w:r>
    </w:p>
    <w:p w:rsidR="008F4A4A" w:rsidRPr="009D2142" w:rsidRDefault="0079508A" w:rsidP="003C5CB3">
      <w:pPr>
        <w:pStyle w:val="Body"/>
        <w:spacing w:after="200" w:line="276" w:lineRule="auto"/>
        <w:rPr>
          <w:rFonts w:ascii="Times New Roman" w:hAnsi="Times New Roman" w:cs="Times New Roman"/>
          <w:sz w:val="24"/>
          <w:szCs w:val="24"/>
        </w:rPr>
      </w:pPr>
      <w:r w:rsidRPr="009D2142">
        <w:rPr>
          <w:rFonts w:ascii="Times New Roman" w:hAnsi="Times New Roman" w:cs="Times New Roman"/>
          <w:sz w:val="24"/>
          <w:szCs w:val="24"/>
        </w:rPr>
        <w:t xml:space="preserve">Chair </w:t>
      </w:r>
    </w:p>
    <w:p w:rsidR="00B46B5B" w:rsidRDefault="00B46B5B" w:rsidP="003C5CB3">
      <w:pPr>
        <w:pStyle w:val="Body"/>
        <w:spacing w:after="200" w:line="276" w:lineRule="auto"/>
        <w:rPr>
          <w:rFonts w:ascii="Times New Roman" w:hAnsi="Times New Roman" w:cs="Times New Roman"/>
          <w:sz w:val="24"/>
          <w:szCs w:val="24"/>
        </w:rPr>
      </w:pPr>
    </w:p>
    <w:p w:rsidR="009D2142" w:rsidRDefault="009D2142" w:rsidP="003C5CB3">
      <w:pPr>
        <w:pStyle w:val="Body"/>
        <w:spacing w:after="200" w:line="276" w:lineRule="auto"/>
        <w:rPr>
          <w:rFonts w:ascii="Times New Roman" w:hAnsi="Times New Roman" w:cs="Times New Roman"/>
          <w:sz w:val="24"/>
          <w:szCs w:val="24"/>
        </w:rPr>
      </w:pPr>
    </w:p>
    <w:p w:rsidR="009D2142" w:rsidRPr="009D2142" w:rsidRDefault="009D2142" w:rsidP="003C5CB3">
      <w:pPr>
        <w:pStyle w:val="Body"/>
        <w:spacing w:after="200" w:line="276" w:lineRule="auto"/>
        <w:rPr>
          <w:rFonts w:ascii="Times New Roman" w:hAnsi="Times New Roman" w:cs="Times New Roman"/>
          <w:sz w:val="24"/>
          <w:szCs w:val="24"/>
        </w:rPr>
      </w:pPr>
    </w:p>
    <w:p w:rsidR="00350F32" w:rsidRDefault="00350F32">
      <w:pPr>
        <w:pStyle w:val="Body"/>
        <w:spacing w:after="0" w:line="276" w:lineRule="auto"/>
        <w:rPr>
          <w:rFonts w:ascii="Times New Roman" w:hAnsi="Times New Roman" w:cs="Times New Roman"/>
          <w:sz w:val="24"/>
          <w:szCs w:val="24"/>
        </w:rPr>
      </w:pPr>
    </w:p>
    <w:p w:rsidR="00350F32" w:rsidRDefault="00350F32">
      <w:pPr>
        <w:pStyle w:val="Body"/>
        <w:spacing w:after="0" w:line="276" w:lineRule="auto"/>
        <w:rPr>
          <w:rFonts w:ascii="Times New Roman" w:hAnsi="Times New Roman" w:cs="Times New Roman"/>
          <w:sz w:val="24"/>
          <w:szCs w:val="24"/>
        </w:rPr>
      </w:pPr>
    </w:p>
    <w:p w:rsidR="00350F32" w:rsidRDefault="00350F32">
      <w:pPr>
        <w:pStyle w:val="Body"/>
        <w:spacing w:after="0" w:line="276" w:lineRule="auto"/>
        <w:rPr>
          <w:rFonts w:ascii="Times New Roman" w:hAnsi="Times New Roman" w:cs="Times New Roman"/>
          <w:sz w:val="24"/>
          <w:szCs w:val="24"/>
        </w:rPr>
      </w:pPr>
    </w:p>
    <w:p w:rsidR="00350F32" w:rsidRDefault="00350F32">
      <w:pPr>
        <w:pStyle w:val="Body"/>
        <w:spacing w:after="0" w:line="276" w:lineRule="auto"/>
        <w:rPr>
          <w:rFonts w:ascii="Times New Roman" w:hAnsi="Times New Roman" w:cs="Times New Roman"/>
          <w:sz w:val="24"/>
          <w:szCs w:val="24"/>
        </w:rPr>
      </w:pPr>
    </w:p>
    <w:p w:rsidR="00D44747" w:rsidRPr="009D2142" w:rsidRDefault="002768AC">
      <w:pPr>
        <w:pStyle w:val="Body"/>
        <w:spacing w:after="0" w:line="276" w:lineRule="auto"/>
        <w:rPr>
          <w:rFonts w:ascii="Times New Roman" w:hAnsi="Times New Roman" w:cs="Times New Roman"/>
          <w:sz w:val="24"/>
          <w:szCs w:val="24"/>
        </w:rPr>
      </w:pPr>
      <w:r w:rsidRPr="009D2142">
        <w:rPr>
          <w:rFonts w:ascii="Times New Roman" w:hAnsi="Times New Roman" w:cs="Times New Roman"/>
          <w:sz w:val="24"/>
          <w:szCs w:val="24"/>
        </w:rPr>
        <w:t>A</w:t>
      </w:r>
      <w:r w:rsidR="003C5CB3" w:rsidRPr="009D2142">
        <w:rPr>
          <w:rFonts w:ascii="Times New Roman" w:hAnsi="Times New Roman" w:cs="Times New Roman"/>
          <w:sz w:val="24"/>
          <w:szCs w:val="24"/>
        </w:rPr>
        <w:t>ppendices</w:t>
      </w:r>
      <w:r w:rsidRPr="009D2142">
        <w:rPr>
          <w:rFonts w:ascii="Times New Roman" w:hAnsi="Times New Roman" w:cs="Times New Roman"/>
          <w:sz w:val="24"/>
          <w:szCs w:val="24"/>
        </w:rPr>
        <w:t>:</w:t>
      </w:r>
    </w:p>
    <w:p w:rsidR="00230A26" w:rsidRPr="009D2142" w:rsidRDefault="00230A26">
      <w:pPr>
        <w:pStyle w:val="Body"/>
        <w:spacing w:after="200" w:line="276" w:lineRule="auto"/>
        <w:ind w:left="284" w:hanging="284"/>
        <w:contextualSpacing/>
        <w:rPr>
          <w:rFonts w:ascii="Times New Roman" w:hAnsi="Times New Roman" w:cs="Times New Roman"/>
          <w:sz w:val="24"/>
          <w:szCs w:val="24"/>
          <w:u w:val="single"/>
        </w:rPr>
      </w:pPr>
    </w:p>
    <w:p w:rsidR="00D44747" w:rsidRPr="009D2142" w:rsidRDefault="002768AC">
      <w:pPr>
        <w:pStyle w:val="Body"/>
        <w:spacing w:after="200" w:line="276" w:lineRule="auto"/>
        <w:ind w:left="284" w:hanging="284"/>
        <w:contextualSpacing/>
        <w:rPr>
          <w:rFonts w:ascii="Times New Roman" w:hAnsi="Times New Roman" w:cs="Times New Roman"/>
          <w:sz w:val="24"/>
          <w:szCs w:val="24"/>
        </w:rPr>
      </w:pPr>
      <w:r w:rsidRPr="009D2142">
        <w:rPr>
          <w:rFonts w:ascii="Times New Roman" w:hAnsi="Times New Roman" w:cs="Times New Roman"/>
          <w:sz w:val="24"/>
          <w:szCs w:val="24"/>
          <w:u w:val="single"/>
        </w:rPr>
        <w:t>Appendix A</w:t>
      </w:r>
      <w:r w:rsidRPr="009D2142">
        <w:rPr>
          <w:rFonts w:ascii="Times New Roman" w:hAnsi="Times New Roman" w:cs="Times New Roman"/>
          <w:sz w:val="24"/>
          <w:szCs w:val="24"/>
        </w:rPr>
        <w:t xml:space="preserve"> – Relevant considerations that might be taken into account in determining whether a proposed action will have a significant impact on water resources</w:t>
      </w:r>
    </w:p>
    <w:p w:rsidR="00D44747" w:rsidRPr="009D2142" w:rsidRDefault="00F6535A">
      <w:pPr>
        <w:pStyle w:val="Body"/>
        <w:spacing w:after="200" w:line="276" w:lineRule="auto"/>
        <w:ind w:left="284" w:hanging="284"/>
        <w:contextualSpacing/>
        <w:rPr>
          <w:rFonts w:ascii="Times New Roman" w:hAnsi="Times New Roman" w:cs="Times New Roman"/>
          <w:sz w:val="24"/>
          <w:szCs w:val="24"/>
        </w:rPr>
      </w:pPr>
      <w:r w:rsidRPr="009D2142">
        <w:rPr>
          <w:rFonts w:ascii="Times New Roman" w:hAnsi="Times New Roman" w:cs="Times New Roman"/>
          <w:sz w:val="24"/>
          <w:szCs w:val="24"/>
          <w:u w:val="single"/>
        </w:rPr>
        <w:t>Appendix B</w:t>
      </w:r>
      <w:r w:rsidRPr="009D2142">
        <w:rPr>
          <w:rFonts w:ascii="Times New Roman" w:hAnsi="Times New Roman" w:cs="Times New Roman"/>
          <w:sz w:val="24"/>
          <w:szCs w:val="24"/>
        </w:rPr>
        <w:t xml:space="preserve"> – Elements that could be included in Terms of Reference for the assessment of controlled actions so as to best ensure necessary information is provided for assessment</w:t>
      </w:r>
    </w:p>
    <w:p w:rsidR="006D1382" w:rsidRPr="009D2142" w:rsidRDefault="00F6535A" w:rsidP="00350F32">
      <w:pPr>
        <w:pStyle w:val="Body"/>
        <w:spacing w:after="200" w:line="276" w:lineRule="auto"/>
        <w:ind w:left="284" w:hanging="284"/>
        <w:contextualSpacing/>
        <w:rPr>
          <w:sz w:val="24"/>
          <w:szCs w:val="24"/>
        </w:rPr>
      </w:pPr>
      <w:r w:rsidRPr="009D2142">
        <w:rPr>
          <w:rFonts w:ascii="Times New Roman" w:hAnsi="Times New Roman" w:cs="Times New Roman"/>
          <w:sz w:val="24"/>
          <w:szCs w:val="24"/>
          <w:u w:val="single"/>
        </w:rPr>
        <w:t>Appendix C</w:t>
      </w:r>
      <w:r w:rsidRPr="009D2142">
        <w:rPr>
          <w:rFonts w:ascii="Times New Roman" w:hAnsi="Times New Roman" w:cs="Times New Roman"/>
          <w:sz w:val="24"/>
          <w:szCs w:val="24"/>
        </w:rPr>
        <w:t xml:space="preserve"> - Elements that could usefully be considered by the regulator for setting conditions of approval for coal seam gas or large coal mining projects where water impacts are found to be significant</w:t>
      </w:r>
    </w:p>
    <w:p w:rsidR="0087738F" w:rsidRPr="009D2142" w:rsidRDefault="00F6535A">
      <w:pPr>
        <w:rPr>
          <w:rFonts w:ascii="Times New Roman" w:hAnsi="Times New Roman" w:cs="Times New Roman"/>
        </w:rPr>
      </w:pPr>
      <w:r w:rsidRPr="009D2142">
        <w:rPr>
          <w:rFonts w:ascii="Times New Roman" w:hAnsi="Times New Roman" w:cs="Times New Roman"/>
        </w:rPr>
        <w:br w:type="page"/>
      </w:r>
    </w:p>
    <w:p w:rsidR="00953B8A" w:rsidRPr="009D2142" w:rsidRDefault="00EC2513" w:rsidP="00953B8A">
      <w:pPr>
        <w:jc w:val="right"/>
        <w:rPr>
          <w:rFonts w:ascii="Times New Roman" w:hAnsi="Times New Roman" w:cs="Times New Roman"/>
          <w:b/>
          <w:u w:val="single"/>
        </w:rPr>
      </w:pPr>
      <w:r w:rsidRPr="009D2142">
        <w:rPr>
          <w:rFonts w:ascii="Times New Roman" w:hAnsi="Times New Roman" w:cs="Times New Roman"/>
          <w:b/>
          <w:u w:val="single"/>
        </w:rPr>
        <w:lastRenderedPageBreak/>
        <w:t>Appendix A</w:t>
      </w:r>
    </w:p>
    <w:p w:rsidR="00953B8A" w:rsidRPr="009D2142" w:rsidRDefault="00F6535A" w:rsidP="009724E2">
      <w:pPr>
        <w:jc w:val="center"/>
        <w:rPr>
          <w:rFonts w:ascii="Times New Roman" w:hAnsi="Times New Roman" w:cs="Times New Roman"/>
          <w:b/>
          <w:u w:val="single"/>
        </w:rPr>
      </w:pPr>
      <w:r w:rsidRPr="009D2142">
        <w:rPr>
          <w:rFonts w:ascii="Times New Roman" w:hAnsi="Times New Roman" w:cs="Times New Roman"/>
          <w:b/>
          <w:u w:val="single"/>
        </w:rPr>
        <w:t>Relevant considerations that might be taken into account in determining whether a proposed action will have a significant impact on water resources</w:t>
      </w:r>
    </w:p>
    <w:p w:rsidR="00953B8A" w:rsidRPr="009D2142" w:rsidRDefault="00F6535A" w:rsidP="001D2A19">
      <w:pPr>
        <w:spacing w:line="276" w:lineRule="auto"/>
        <w:rPr>
          <w:rFonts w:ascii="Times New Roman" w:hAnsi="Times New Roman" w:cs="Times New Roman"/>
        </w:rPr>
      </w:pPr>
      <w:r w:rsidRPr="009D2142">
        <w:rPr>
          <w:rFonts w:ascii="Times New Roman" w:hAnsi="Times New Roman" w:cs="Times New Roman"/>
        </w:rPr>
        <w:t xml:space="preserve">A significant impact on water resources may be caused by an action relating to a coal seam gas or large coal mine development, or the cumulative impact of such actions. </w:t>
      </w:r>
    </w:p>
    <w:p w:rsidR="00953B8A" w:rsidRPr="009D2142" w:rsidRDefault="00F6535A" w:rsidP="001D2A19">
      <w:pPr>
        <w:spacing w:line="276" w:lineRule="auto"/>
        <w:rPr>
          <w:rFonts w:ascii="Times New Roman" w:hAnsi="Times New Roman" w:cs="Times New Roman"/>
        </w:rPr>
      </w:pPr>
      <w:r w:rsidRPr="009D2142">
        <w:rPr>
          <w:rFonts w:ascii="Times New Roman" w:hAnsi="Times New Roman" w:cs="Times New Roman"/>
        </w:rPr>
        <w:t xml:space="preserve">A significant impact, as defined in the </w:t>
      </w:r>
      <w:r w:rsidRPr="009D2142">
        <w:rPr>
          <w:rFonts w:ascii="Times New Roman" w:hAnsi="Times New Roman" w:cs="Times New Roman"/>
          <w:i/>
        </w:rPr>
        <w:t xml:space="preserve">Matters of National Environmental Significance (MNES) – </w:t>
      </w:r>
      <w:r w:rsidR="00EC2513" w:rsidRPr="009D2142">
        <w:rPr>
          <w:rFonts w:ascii="Times New Roman" w:hAnsi="Times New Roman" w:cs="Times New Roman"/>
          <w:i/>
        </w:rPr>
        <w:t xml:space="preserve">Significant Impact Guidelines 1.1, </w:t>
      </w:r>
      <w:r w:rsidR="008E6EC5" w:rsidRPr="009D2142">
        <w:rPr>
          <w:rFonts w:ascii="Times New Roman" w:hAnsi="Times New Roman" w:cs="Times New Roman"/>
        </w:rPr>
        <w:t xml:space="preserve">as available on the </w:t>
      </w:r>
      <w:r w:rsidR="00624B16" w:rsidRPr="009D2142">
        <w:rPr>
          <w:rFonts w:ascii="Times New Roman" w:hAnsi="Times New Roman" w:cs="Times New Roman"/>
        </w:rPr>
        <w:t>D</w:t>
      </w:r>
      <w:r w:rsidR="008E6EC5" w:rsidRPr="009D2142">
        <w:rPr>
          <w:rFonts w:ascii="Times New Roman" w:hAnsi="Times New Roman" w:cs="Times New Roman"/>
        </w:rPr>
        <w:t>epartment’s website,</w:t>
      </w:r>
      <w:r w:rsidR="00953B8A" w:rsidRPr="009D2142">
        <w:rPr>
          <w:rFonts w:ascii="Times New Roman" w:hAnsi="Times New Roman" w:cs="Times New Roman"/>
        </w:rPr>
        <w:t xml:space="preserve"> is one which is important, notable, or of consequence, having regard to its context or intensity.  Whether or not an action is likely to have a significant impact depends upon the sensitivity, value, and quality of the environment which is impacted, and upon the intensity, duration, magnitude and geographic extent of the impacts. This description is applicable for coal seam gas and large coal mine </w:t>
      </w:r>
      <w:r w:rsidR="00B17360" w:rsidRPr="009D2142">
        <w:rPr>
          <w:rFonts w:ascii="Times New Roman" w:hAnsi="Times New Roman" w:cs="Times New Roman"/>
        </w:rPr>
        <w:t>developments</w:t>
      </w:r>
      <w:r w:rsidR="00953B8A" w:rsidRPr="009D2142">
        <w:rPr>
          <w:rFonts w:ascii="Times New Roman" w:hAnsi="Times New Roman" w:cs="Times New Roman"/>
        </w:rPr>
        <w:t xml:space="preserve">, which are likely to </w:t>
      </w:r>
      <w:r w:rsidR="00391776" w:rsidRPr="009D2142">
        <w:rPr>
          <w:rFonts w:ascii="Times New Roman" w:hAnsi="Times New Roman" w:cs="Times New Roman"/>
        </w:rPr>
        <w:t xml:space="preserve">have a </w:t>
      </w:r>
      <w:r w:rsidR="00953B8A" w:rsidRPr="009D2142">
        <w:rPr>
          <w:rFonts w:ascii="Times New Roman" w:hAnsi="Times New Roman" w:cs="Times New Roman"/>
        </w:rPr>
        <w:t xml:space="preserve">significant impact on a water resource. </w:t>
      </w:r>
    </w:p>
    <w:p w:rsidR="00953B8A" w:rsidRPr="009D2142" w:rsidRDefault="00F6535A" w:rsidP="001D2A19">
      <w:pPr>
        <w:spacing w:line="276" w:lineRule="auto"/>
        <w:rPr>
          <w:rFonts w:ascii="Times New Roman" w:hAnsi="Times New Roman" w:cs="Times New Roman"/>
        </w:rPr>
      </w:pPr>
      <w:r w:rsidRPr="009D2142">
        <w:rPr>
          <w:rFonts w:ascii="Times New Roman" w:hAnsi="Times New Roman" w:cs="Times New Roman"/>
        </w:rPr>
        <w:t xml:space="preserve">A water resource, as defined by the </w:t>
      </w:r>
      <w:r w:rsidRPr="009D2142">
        <w:rPr>
          <w:rFonts w:ascii="Times New Roman" w:hAnsi="Times New Roman" w:cs="Times New Roman"/>
          <w:i/>
        </w:rPr>
        <w:t>Commonwealth Water Act (2007),</w:t>
      </w:r>
      <w:r w:rsidRPr="009D2142">
        <w:rPr>
          <w:rFonts w:ascii="Times New Roman" w:hAnsi="Times New Roman" w:cs="Times New Roman"/>
        </w:rPr>
        <w:t xml:space="preserve"> means, a) surface water or groundwater, or b) a watercourse, lake, wetland or aquifer (whether or not it currently has water in it), and includes all aspects of the water resource (including water, organisms and other components and ecosystems that contribute to the physical state and environmental value of the water resource). </w:t>
      </w:r>
    </w:p>
    <w:p w:rsidR="00FD352E" w:rsidRPr="009D2142" w:rsidRDefault="00F6535A" w:rsidP="001D2A19">
      <w:pPr>
        <w:spacing w:line="276" w:lineRule="auto"/>
        <w:rPr>
          <w:rFonts w:ascii="Times New Roman" w:hAnsi="Times New Roman" w:cs="Times New Roman"/>
        </w:rPr>
      </w:pPr>
      <w:r w:rsidRPr="009D2142">
        <w:rPr>
          <w:rFonts w:ascii="Times New Roman" w:hAnsi="Times New Roman" w:cs="Times New Roman"/>
        </w:rPr>
        <w:t>The Committee considers that factors which may directly or indirectly have a significant impact on water resources could include, but not be limited to, those that:</w:t>
      </w:r>
    </w:p>
    <w:p w:rsidR="00FD352E" w:rsidRPr="009D2142" w:rsidRDefault="00F6535A" w:rsidP="001D2A19">
      <w:pPr>
        <w:numPr>
          <w:ilvl w:val="0"/>
          <w:numId w:val="7"/>
        </w:numPr>
        <w:spacing w:line="276" w:lineRule="auto"/>
        <w:ind w:hanging="357"/>
        <w:contextualSpacing/>
        <w:rPr>
          <w:rFonts w:ascii="Times New Roman" w:hAnsi="Times New Roman" w:cs="Times New Roman"/>
        </w:rPr>
      </w:pPr>
      <w:r w:rsidRPr="009D2142">
        <w:rPr>
          <w:rFonts w:ascii="Times New Roman" w:hAnsi="Times New Roman" w:cs="Times New Roman"/>
        </w:rPr>
        <w:t>alter groundwater and surface water characteristics and processes, including:</w:t>
      </w:r>
    </w:p>
    <w:p w:rsidR="00DB376F" w:rsidRPr="009D2142" w:rsidRDefault="00F6535A" w:rsidP="001D2A19">
      <w:pPr>
        <w:numPr>
          <w:ilvl w:val="0"/>
          <w:numId w:val="6"/>
        </w:numPr>
        <w:spacing w:line="276" w:lineRule="auto"/>
        <w:ind w:hanging="357"/>
        <w:contextualSpacing/>
        <w:rPr>
          <w:rFonts w:ascii="Times New Roman" w:hAnsi="Times New Roman" w:cs="Times New Roman"/>
        </w:rPr>
      </w:pPr>
      <w:r w:rsidRPr="009D2142">
        <w:rPr>
          <w:rFonts w:ascii="Times New Roman" w:hAnsi="Times New Roman" w:cs="Times New Roman"/>
        </w:rPr>
        <w:t>water quantity;</w:t>
      </w:r>
    </w:p>
    <w:p w:rsidR="00DB376F" w:rsidRPr="009D2142" w:rsidRDefault="00F6535A" w:rsidP="001D2A19">
      <w:pPr>
        <w:numPr>
          <w:ilvl w:val="0"/>
          <w:numId w:val="6"/>
        </w:numPr>
        <w:spacing w:line="276" w:lineRule="auto"/>
        <w:ind w:hanging="357"/>
        <w:contextualSpacing/>
        <w:rPr>
          <w:rFonts w:ascii="Times New Roman" w:hAnsi="Times New Roman" w:cs="Times New Roman"/>
        </w:rPr>
      </w:pPr>
      <w:r w:rsidRPr="009D2142">
        <w:rPr>
          <w:rFonts w:ascii="Times New Roman" w:hAnsi="Times New Roman" w:cs="Times New Roman"/>
        </w:rPr>
        <w:t>water quality;</w:t>
      </w:r>
    </w:p>
    <w:p w:rsidR="00DB376F" w:rsidRPr="009D2142" w:rsidRDefault="00F6535A" w:rsidP="001D2A19">
      <w:pPr>
        <w:numPr>
          <w:ilvl w:val="0"/>
          <w:numId w:val="6"/>
        </w:numPr>
        <w:spacing w:line="276" w:lineRule="auto"/>
        <w:ind w:hanging="357"/>
        <w:contextualSpacing/>
        <w:rPr>
          <w:rFonts w:ascii="Times New Roman" w:hAnsi="Times New Roman" w:cs="Times New Roman"/>
        </w:rPr>
      </w:pPr>
      <w:r w:rsidRPr="009D2142">
        <w:rPr>
          <w:rFonts w:ascii="Times New Roman" w:hAnsi="Times New Roman" w:cs="Times New Roman"/>
        </w:rPr>
        <w:t>groundwater pressure, water table levels, and/or groundwater and surface water interactions;</w:t>
      </w:r>
    </w:p>
    <w:p w:rsidR="00DB376F" w:rsidRPr="009D2142" w:rsidRDefault="00F6535A" w:rsidP="001D2A19">
      <w:pPr>
        <w:numPr>
          <w:ilvl w:val="0"/>
          <w:numId w:val="6"/>
        </w:numPr>
        <w:spacing w:line="276" w:lineRule="auto"/>
        <w:ind w:hanging="357"/>
        <w:contextualSpacing/>
        <w:rPr>
          <w:rFonts w:ascii="Times New Roman" w:hAnsi="Times New Roman" w:cs="Times New Roman"/>
        </w:rPr>
      </w:pPr>
      <w:r w:rsidRPr="009D2142">
        <w:rPr>
          <w:rFonts w:ascii="Times New Roman" w:hAnsi="Times New Roman" w:cs="Times New Roman"/>
        </w:rPr>
        <w:t>surface water and/or groundwater flow regimes;</w:t>
      </w:r>
    </w:p>
    <w:p w:rsidR="00DB376F" w:rsidRPr="009D2142" w:rsidRDefault="00F6535A" w:rsidP="001D2A19">
      <w:pPr>
        <w:numPr>
          <w:ilvl w:val="0"/>
          <w:numId w:val="6"/>
        </w:numPr>
        <w:spacing w:line="276" w:lineRule="auto"/>
        <w:ind w:hanging="357"/>
        <w:contextualSpacing/>
        <w:rPr>
          <w:rFonts w:ascii="Times New Roman" w:hAnsi="Times New Roman" w:cs="Times New Roman"/>
        </w:rPr>
      </w:pPr>
      <w:r w:rsidRPr="009D2142">
        <w:rPr>
          <w:rFonts w:ascii="Times New Roman" w:hAnsi="Times New Roman" w:cs="Times New Roman"/>
        </w:rPr>
        <w:t>river/flood plain connectivity;</w:t>
      </w:r>
    </w:p>
    <w:p w:rsidR="008823DB" w:rsidRPr="009D2142" w:rsidRDefault="00F6535A" w:rsidP="001D2A19">
      <w:pPr>
        <w:numPr>
          <w:ilvl w:val="0"/>
          <w:numId w:val="6"/>
        </w:numPr>
        <w:spacing w:line="276" w:lineRule="auto"/>
        <w:ind w:hanging="357"/>
        <w:contextualSpacing/>
        <w:rPr>
          <w:rFonts w:ascii="Times New Roman" w:hAnsi="Times New Roman" w:cs="Times New Roman"/>
        </w:rPr>
      </w:pPr>
      <w:r w:rsidRPr="009D2142">
        <w:rPr>
          <w:rFonts w:ascii="Times New Roman" w:hAnsi="Times New Roman" w:cs="Times New Roman"/>
        </w:rPr>
        <w:t>watercourse diversions or impoundments; and</w:t>
      </w:r>
    </w:p>
    <w:p w:rsidR="008A1249" w:rsidRPr="009D2142" w:rsidRDefault="00F6535A" w:rsidP="001D2A19">
      <w:pPr>
        <w:numPr>
          <w:ilvl w:val="0"/>
          <w:numId w:val="6"/>
        </w:numPr>
        <w:spacing w:line="276" w:lineRule="auto"/>
        <w:rPr>
          <w:rFonts w:ascii="Times New Roman" w:hAnsi="Times New Roman" w:cs="Times New Roman"/>
        </w:rPr>
      </w:pPr>
      <w:r w:rsidRPr="009D2142">
        <w:rPr>
          <w:rFonts w:ascii="Times New Roman" w:hAnsi="Times New Roman" w:cs="Times New Roman"/>
        </w:rPr>
        <w:t>landscape modifications, such as large voids and spoil piles.</w:t>
      </w:r>
    </w:p>
    <w:p w:rsidR="00FD352E" w:rsidRPr="009D2142" w:rsidRDefault="00F6535A" w:rsidP="001D2A19">
      <w:pPr>
        <w:numPr>
          <w:ilvl w:val="0"/>
          <w:numId w:val="7"/>
        </w:numPr>
        <w:spacing w:line="276" w:lineRule="auto"/>
        <w:ind w:left="714" w:hanging="357"/>
        <w:contextualSpacing/>
        <w:rPr>
          <w:rFonts w:ascii="Times New Roman" w:hAnsi="Times New Roman" w:cs="Times New Roman"/>
        </w:rPr>
      </w:pPr>
      <w:r w:rsidRPr="009D2142">
        <w:rPr>
          <w:rFonts w:ascii="Times New Roman" w:hAnsi="Times New Roman" w:cs="Times New Roman"/>
        </w:rPr>
        <w:t>alter the ecological characteristics and processes of a wetland, watercourse, or groundwater dependent ecosystem, including:</w:t>
      </w:r>
    </w:p>
    <w:p w:rsidR="00FD352E" w:rsidRPr="009D2142" w:rsidRDefault="00F6535A" w:rsidP="001D2A19">
      <w:pPr>
        <w:numPr>
          <w:ilvl w:val="0"/>
          <w:numId w:val="8"/>
        </w:numPr>
        <w:spacing w:line="276" w:lineRule="auto"/>
        <w:ind w:left="1077" w:hanging="357"/>
        <w:contextualSpacing/>
        <w:rPr>
          <w:rFonts w:ascii="Times New Roman" w:hAnsi="Times New Roman" w:cs="Times New Roman"/>
        </w:rPr>
      </w:pPr>
      <w:r w:rsidRPr="009D2142">
        <w:rPr>
          <w:rFonts w:ascii="Times New Roman" w:hAnsi="Times New Roman" w:cs="Times New Roman"/>
        </w:rPr>
        <w:t>biological diversity, species composition and/or ecosystem function; and</w:t>
      </w:r>
    </w:p>
    <w:p w:rsidR="00DB376F" w:rsidRPr="009D2142" w:rsidRDefault="00F6535A" w:rsidP="001D2A19">
      <w:pPr>
        <w:numPr>
          <w:ilvl w:val="0"/>
          <w:numId w:val="8"/>
        </w:numPr>
        <w:spacing w:line="276" w:lineRule="auto"/>
        <w:ind w:left="1077" w:hanging="357"/>
        <w:rPr>
          <w:rFonts w:ascii="Times New Roman" w:hAnsi="Times New Roman" w:cs="Times New Roman"/>
        </w:rPr>
      </w:pPr>
      <w:r w:rsidRPr="009D2142">
        <w:rPr>
          <w:rFonts w:ascii="Times New Roman" w:hAnsi="Times New Roman" w:cs="Times New Roman"/>
        </w:rPr>
        <w:t>the availability of water for the environment.</w:t>
      </w:r>
    </w:p>
    <w:p w:rsidR="00DB376F" w:rsidRPr="009D2142" w:rsidRDefault="00F6535A" w:rsidP="001D2A19">
      <w:pPr>
        <w:numPr>
          <w:ilvl w:val="0"/>
          <w:numId w:val="7"/>
        </w:numPr>
        <w:spacing w:line="276" w:lineRule="auto"/>
        <w:rPr>
          <w:rFonts w:ascii="Times New Roman" w:hAnsi="Times New Roman" w:cs="Times New Roman"/>
        </w:rPr>
      </w:pPr>
      <w:r w:rsidRPr="009D2142">
        <w:rPr>
          <w:rFonts w:ascii="Times New Roman" w:hAnsi="Times New Roman" w:cs="Times New Roman"/>
        </w:rPr>
        <w:lastRenderedPageBreak/>
        <w:t>result in persistent organic pollutants, heavy metals, salt or other potentially harmful chemicals accumulating in the environment.</w:t>
      </w:r>
    </w:p>
    <w:p w:rsidR="00DB376F" w:rsidRPr="009D2142" w:rsidRDefault="00F6535A" w:rsidP="001D2A19">
      <w:pPr>
        <w:numPr>
          <w:ilvl w:val="0"/>
          <w:numId w:val="7"/>
        </w:numPr>
        <w:spacing w:line="276" w:lineRule="auto"/>
        <w:rPr>
          <w:rFonts w:ascii="Times New Roman" w:hAnsi="Times New Roman" w:cs="Times New Roman"/>
        </w:rPr>
      </w:pPr>
      <w:proofErr w:type="gramStart"/>
      <w:r w:rsidRPr="009D2142">
        <w:rPr>
          <w:rFonts w:ascii="Times New Roman" w:hAnsi="Times New Roman" w:cs="Times New Roman"/>
        </w:rPr>
        <w:t>alter</w:t>
      </w:r>
      <w:proofErr w:type="gramEnd"/>
      <w:r w:rsidRPr="009D2142">
        <w:rPr>
          <w:rFonts w:ascii="Times New Roman" w:hAnsi="Times New Roman" w:cs="Times New Roman"/>
        </w:rPr>
        <w:t xml:space="preserve"> ecological, physical or chemical aspects of coastal processes. </w:t>
      </w:r>
    </w:p>
    <w:p w:rsidR="00DB376F" w:rsidRPr="009D2142" w:rsidRDefault="00F6535A" w:rsidP="001D2A19">
      <w:pPr>
        <w:numPr>
          <w:ilvl w:val="0"/>
          <w:numId w:val="7"/>
        </w:numPr>
        <w:spacing w:line="276" w:lineRule="auto"/>
        <w:rPr>
          <w:rFonts w:ascii="Times New Roman" w:hAnsi="Times New Roman" w:cs="Times New Roman"/>
        </w:rPr>
      </w:pPr>
      <w:r w:rsidRPr="009D2142">
        <w:rPr>
          <w:rFonts w:ascii="Times New Roman" w:hAnsi="Times New Roman" w:cs="Times New Roman"/>
        </w:rPr>
        <w:t xml:space="preserve">increase demand for, or reduce the quality or availability of, water for human consumption. </w:t>
      </w:r>
    </w:p>
    <w:p w:rsidR="00257596" w:rsidRPr="009D2142" w:rsidRDefault="00F6535A" w:rsidP="003C5CB3">
      <w:pPr>
        <w:spacing w:line="276" w:lineRule="auto"/>
        <w:rPr>
          <w:rFonts w:ascii="Times New Roman" w:hAnsi="Times New Roman" w:cs="Times New Roman"/>
        </w:rPr>
      </w:pPr>
      <w:r w:rsidRPr="009D2142">
        <w:rPr>
          <w:rFonts w:ascii="Times New Roman" w:hAnsi="Times New Roman" w:cs="Times New Roman"/>
        </w:rPr>
        <w:t xml:space="preserve">For the purposes of the above factors, consideration of significant impacts on water resources from a coal seam gas or large coal mining development should be considered together with cumulative impacts of other existing and likely developments on water resources. </w:t>
      </w:r>
      <w:r w:rsidR="007A34B8" w:rsidRPr="009D2142">
        <w:rPr>
          <w:rFonts w:ascii="Times New Roman" w:hAnsi="Times New Roman" w:cs="Times New Roman"/>
          <w:i/>
        </w:rPr>
        <w:t>The</w:t>
      </w:r>
      <w:r w:rsidR="00D70D72" w:rsidRPr="009D2142">
        <w:rPr>
          <w:rFonts w:ascii="Times New Roman" w:hAnsi="Times New Roman" w:cs="Times New Roman"/>
          <w:i/>
        </w:rPr>
        <w:t xml:space="preserve"> </w:t>
      </w:r>
      <w:r w:rsidR="008E6EC5" w:rsidRPr="009D2142">
        <w:rPr>
          <w:rFonts w:ascii="Times New Roman" w:hAnsi="Times New Roman" w:cs="Times New Roman"/>
          <w:i/>
        </w:rPr>
        <w:t>Environment Protection and Biodiversity Conservation Act 1999</w:t>
      </w:r>
      <w:r w:rsidR="008E6EC5" w:rsidRPr="009D2142">
        <w:rPr>
          <w:rFonts w:ascii="Times New Roman" w:hAnsi="Times New Roman" w:cs="Times New Roman"/>
        </w:rPr>
        <w:t xml:space="preserve"> (</w:t>
      </w:r>
      <w:r w:rsidR="007A34B8" w:rsidRPr="009D2142">
        <w:rPr>
          <w:rFonts w:ascii="Times New Roman" w:hAnsi="Times New Roman" w:cs="Times New Roman"/>
        </w:rPr>
        <w:t>EPBC Act</w:t>
      </w:r>
      <w:r w:rsidR="008E6EC5" w:rsidRPr="009D2142">
        <w:rPr>
          <w:rFonts w:ascii="Times New Roman" w:hAnsi="Times New Roman" w:cs="Times New Roman"/>
        </w:rPr>
        <w:t>)</w:t>
      </w:r>
      <w:r w:rsidR="007A34B8" w:rsidRPr="009D2142">
        <w:rPr>
          <w:rFonts w:ascii="Times New Roman" w:hAnsi="Times New Roman" w:cs="Times New Roman"/>
        </w:rPr>
        <w:t xml:space="preserve"> </w:t>
      </w:r>
      <w:r w:rsidR="00D70D72" w:rsidRPr="009D2142">
        <w:rPr>
          <w:rFonts w:ascii="Times New Roman" w:hAnsi="Times New Roman" w:cs="Times New Roman"/>
        </w:rPr>
        <w:t>definitions of coal seam gas development an</w:t>
      </w:r>
      <w:r w:rsidR="007A34B8" w:rsidRPr="009D2142">
        <w:rPr>
          <w:rFonts w:ascii="Times New Roman" w:hAnsi="Times New Roman" w:cs="Times New Roman"/>
        </w:rPr>
        <w:t xml:space="preserve">d large coal mining development </w:t>
      </w:r>
      <w:r w:rsidRPr="009D2142">
        <w:rPr>
          <w:rFonts w:ascii="Times New Roman" w:hAnsi="Times New Roman" w:cs="Times New Roman"/>
        </w:rPr>
        <w:t xml:space="preserve">includes references to the significance of impacts of a particular development on water resources when considered with other developments, whether past, present or likely to occur in the reasonably foreseeable future. This is an ‘upfront’ requirement and is distinctive for the test of significance for this particular matter of national environmental significance. </w:t>
      </w:r>
      <w:r w:rsidRPr="009D2142">
        <w:rPr>
          <w:rFonts w:ascii="Times New Roman" w:hAnsi="Times New Roman" w:cs="Times New Roman"/>
        </w:rPr>
        <w:br w:type="page"/>
      </w:r>
    </w:p>
    <w:p w:rsidR="00953B8A" w:rsidRPr="009D2142" w:rsidRDefault="00EC2513" w:rsidP="00257596">
      <w:pPr>
        <w:jc w:val="right"/>
        <w:rPr>
          <w:rFonts w:ascii="Times New Roman" w:hAnsi="Times New Roman" w:cs="Times New Roman"/>
          <w:b/>
          <w:u w:val="single"/>
        </w:rPr>
      </w:pPr>
      <w:r w:rsidRPr="009D2142">
        <w:rPr>
          <w:rFonts w:ascii="Times New Roman" w:hAnsi="Times New Roman" w:cs="Times New Roman"/>
          <w:b/>
          <w:u w:val="single"/>
        </w:rPr>
        <w:lastRenderedPageBreak/>
        <w:t>Appendix B</w:t>
      </w:r>
    </w:p>
    <w:p w:rsidR="00953B8A" w:rsidRPr="009D2142" w:rsidRDefault="00F6535A" w:rsidP="009724E2">
      <w:pPr>
        <w:autoSpaceDE w:val="0"/>
        <w:autoSpaceDN w:val="0"/>
        <w:adjustRightInd w:val="0"/>
        <w:spacing w:after="240"/>
        <w:jc w:val="center"/>
        <w:rPr>
          <w:rFonts w:ascii="Times New Roman" w:hAnsi="Times New Roman" w:cs="Times New Roman"/>
          <w:b/>
          <w:bCs/>
          <w:u w:val="single"/>
          <w:lang w:eastAsia="en-AU"/>
        </w:rPr>
      </w:pPr>
      <w:r w:rsidRPr="009D2142">
        <w:rPr>
          <w:rFonts w:ascii="Times New Roman" w:hAnsi="Times New Roman" w:cs="Times New Roman"/>
          <w:b/>
          <w:bCs/>
          <w:u w:val="single"/>
          <w:lang w:eastAsia="en-AU"/>
        </w:rPr>
        <w:t>Elements that could be included in Terms of Reference for the assessment of controlled actions so as to best ensure necessary information is provided for assessment</w:t>
      </w:r>
    </w:p>
    <w:p w:rsidR="00FD352E" w:rsidRPr="009D2142" w:rsidRDefault="00F6535A" w:rsidP="003C5CB3">
      <w:pPr>
        <w:spacing w:line="276" w:lineRule="auto"/>
        <w:rPr>
          <w:rFonts w:ascii="Times New Roman" w:hAnsi="Times New Roman" w:cs="Times New Roman"/>
          <w:lang w:eastAsia="en-AU"/>
        </w:rPr>
      </w:pPr>
      <w:r w:rsidRPr="009D2142">
        <w:rPr>
          <w:rFonts w:ascii="Times New Roman" w:hAnsi="Times New Roman" w:cs="Times New Roman"/>
          <w:lang w:eastAsia="en-AU"/>
        </w:rPr>
        <w:t xml:space="preserve">The aim of the Terms of Reference </w:t>
      </w:r>
      <w:r w:rsidR="00624B16" w:rsidRPr="009D2142">
        <w:rPr>
          <w:rFonts w:ascii="Times New Roman" w:hAnsi="Times New Roman" w:cs="Times New Roman"/>
          <w:lang w:eastAsia="en-AU"/>
        </w:rPr>
        <w:t>for</w:t>
      </w:r>
      <w:r w:rsidRPr="009D2142">
        <w:rPr>
          <w:rFonts w:ascii="Times New Roman" w:hAnsi="Times New Roman" w:cs="Times New Roman"/>
          <w:lang w:eastAsia="en-AU"/>
        </w:rPr>
        <w:t xml:space="preserve"> the assessment documentation is to ensure that an appropriate level of information is available to adequately confirm the nature of the impacts.  In determining the nature and extent of the impact, it is important to understand: direct and indirect impacts; the possible response from the impacted environment; the duration of the impact; whether it is localised or broad scale; and whether it is preventable, avoidable and/or reversible. A key element to any assessment documentation is the availability of baseline information so that the impact can be assessed against the current state of the environment. Key baseline information requirements are outlined below and include the ‘description of the proposal’, ‘background data and modelling’ and ‘water balance’. A ‘water balance’ is considered fundamental baseline information on which to assess any change to store or flow of water in the system arising from the development.</w:t>
      </w:r>
    </w:p>
    <w:p w:rsidR="006B01E7" w:rsidRPr="009D2142" w:rsidRDefault="00F6535A" w:rsidP="003C5CB3">
      <w:pPr>
        <w:spacing w:line="276" w:lineRule="auto"/>
        <w:rPr>
          <w:rFonts w:ascii="Times New Roman" w:hAnsi="Times New Roman" w:cs="Times New Roman"/>
          <w:lang w:eastAsia="en-AU"/>
        </w:rPr>
      </w:pPr>
      <w:r w:rsidRPr="009D2142">
        <w:rPr>
          <w:rFonts w:ascii="Times New Roman" w:hAnsi="Times New Roman" w:cs="Times New Roman"/>
          <w:lang w:eastAsia="en-AU"/>
        </w:rPr>
        <w:t xml:space="preserve">The Committee recognises that baseline data may not always be present or easily accessible. However, any difficulties in obtaining data should not preclude the proponent from </w:t>
      </w:r>
      <w:r w:rsidRPr="009D2142">
        <w:rPr>
          <w:rFonts w:ascii="Times New Roman" w:hAnsi="Times New Roman" w:cs="Times New Roman"/>
          <w:lang w:val="en-AU" w:eastAsia="en-AU"/>
        </w:rPr>
        <w:t>endeavouring</w:t>
      </w:r>
      <w:r w:rsidRPr="009D2142">
        <w:rPr>
          <w:rFonts w:ascii="Times New Roman" w:hAnsi="Times New Roman" w:cs="Times New Roman"/>
          <w:lang w:eastAsia="en-AU"/>
        </w:rPr>
        <w:t xml:space="preserve"> to provide baseline information to enable a comprehensive assessment of the likely impacts of the proposed development. </w:t>
      </w:r>
    </w:p>
    <w:p w:rsidR="003C1646" w:rsidRPr="009D2142" w:rsidRDefault="00F6535A" w:rsidP="003C5CB3">
      <w:pPr>
        <w:spacing w:line="276" w:lineRule="auto"/>
        <w:rPr>
          <w:rFonts w:ascii="Times New Roman" w:hAnsi="Times New Roman" w:cs="Times New Roman"/>
          <w:lang w:eastAsia="en-AU"/>
        </w:rPr>
      </w:pPr>
      <w:r w:rsidRPr="009D2142">
        <w:rPr>
          <w:rFonts w:ascii="Times New Roman" w:hAnsi="Times New Roman" w:cs="Times New Roman"/>
          <w:lang w:eastAsia="en-AU"/>
        </w:rPr>
        <w:t xml:space="preserve">The Terms of Reference to the assessment documentation should also ensure that information is provided to confirm the effectiveness of any proposed mitigation measures and, if appropriate, the effectiveness of any offset measures to address residual impacts. The Terms of Reference therefore need to, as outlined below, provide clear guidance to enable assessment of likely significant impacts on water resources and water related assets, risk, cumulative impacts, and ongoing management and monitoring activities. </w:t>
      </w:r>
    </w:p>
    <w:p w:rsidR="00FD352E" w:rsidRPr="009D2142" w:rsidRDefault="00F6535A" w:rsidP="003C5CB3">
      <w:pPr>
        <w:spacing w:line="276" w:lineRule="auto"/>
        <w:rPr>
          <w:rFonts w:ascii="Times New Roman" w:hAnsi="Times New Roman" w:cs="Times New Roman"/>
          <w:lang w:eastAsia="en-AU"/>
        </w:rPr>
      </w:pPr>
      <w:r w:rsidRPr="009D2142">
        <w:rPr>
          <w:rFonts w:ascii="Times New Roman" w:hAnsi="Times New Roman" w:cs="Times New Roman"/>
          <w:lang w:eastAsia="en-AU"/>
        </w:rPr>
        <w:t xml:space="preserve">The key elements of the Terms of Reference that would be relevant to this process are drawn from the Committee’s expert deliberations and the </w:t>
      </w:r>
      <w:r w:rsidRPr="009D2142">
        <w:rPr>
          <w:rFonts w:ascii="Times New Roman" w:hAnsi="Times New Roman" w:cs="Times New Roman"/>
          <w:i/>
          <w:lang w:eastAsia="en-AU"/>
        </w:rPr>
        <w:t xml:space="preserve">Information Guidelines for Proposals Relating to the Development of Coal Seam Gas and Large Coal mines where there is a Significant Impact on Water Resources </w:t>
      </w:r>
      <w:r w:rsidR="00C47840" w:rsidRPr="009D2142">
        <w:rPr>
          <w:rFonts w:ascii="Times New Roman" w:hAnsi="Times New Roman" w:cs="Times New Roman"/>
          <w:lang w:eastAsia="en-AU"/>
        </w:rPr>
        <w:t>developed by the Committee</w:t>
      </w:r>
      <w:r w:rsidR="00FD352E" w:rsidRPr="009D2142">
        <w:rPr>
          <w:rFonts w:ascii="Times New Roman" w:hAnsi="Times New Roman" w:cs="Times New Roman"/>
          <w:lang w:eastAsia="en-AU"/>
        </w:rPr>
        <w:t>.</w:t>
      </w:r>
      <w:r w:rsidR="005B32D5" w:rsidRPr="009D2142">
        <w:rPr>
          <w:rFonts w:ascii="Times New Roman" w:hAnsi="Times New Roman" w:cs="Times New Roman"/>
          <w:lang w:eastAsia="en-AU"/>
        </w:rPr>
        <w:t xml:space="preserve"> Th</w:t>
      </w:r>
      <w:r w:rsidR="006828A8" w:rsidRPr="009D2142">
        <w:rPr>
          <w:rFonts w:ascii="Times New Roman" w:hAnsi="Times New Roman" w:cs="Times New Roman"/>
          <w:lang w:eastAsia="en-AU"/>
        </w:rPr>
        <w:t>e</w:t>
      </w:r>
      <w:r w:rsidR="005B32D5" w:rsidRPr="009D2142">
        <w:rPr>
          <w:rFonts w:ascii="Times New Roman" w:hAnsi="Times New Roman" w:cs="Times New Roman"/>
          <w:lang w:eastAsia="en-AU"/>
        </w:rPr>
        <w:t xml:space="preserve"> </w:t>
      </w:r>
      <w:r w:rsidR="006828A8" w:rsidRPr="009D2142">
        <w:rPr>
          <w:rFonts w:ascii="Times New Roman" w:hAnsi="Times New Roman" w:cs="Times New Roman"/>
          <w:lang w:eastAsia="en-AU"/>
        </w:rPr>
        <w:t>I</w:t>
      </w:r>
      <w:r w:rsidR="005B32D5" w:rsidRPr="009D2142">
        <w:rPr>
          <w:rFonts w:ascii="Times New Roman" w:hAnsi="Times New Roman" w:cs="Times New Roman"/>
          <w:lang w:eastAsia="en-AU"/>
        </w:rPr>
        <w:t xml:space="preserve">nformation </w:t>
      </w:r>
      <w:r w:rsidR="006828A8" w:rsidRPr="009D2142">
        <w:rPr>
          <w:rFonts w:ascii="Times New Roman" w:hAnsi="Times New Roman" w:cs="Times New Roman"/>
          <w:lang w:eastAsia="en-AU"/>
        </w:rPr>
        <w:t xml:space="preserve">Guidelines </w:t>
      </w:r>
      <w:r w:rsidR="005B32D5" w:rsidRPr="009D2142">
        <w:rPr>
          <w:rFonts w:ascii="Times New Roman" w:hAnsi="Times New Roman" w:cs="Times New Roman"/>
          <w:lang w:eastAsia="en-AU"/>
        </w:rPr>
        <w:t>ha</w:t>
      </w:r>
      <w:r w:rsidRPr="009D2142">
        <w:rPr>
          <w:rFonts w:ascii="Times New Roman" w:hAnsi="Times New Roman" w:cs="Times New Roman"/>
          <w:lang w:eastAsia="en-AU"/>
        </w:rPr>
        <w:t>ve recently been made publicly available on the Committee’s website to ensure adequate information is contained in development proposals that the Committee considers.</w:t>
      </w:r>
    </w:p>
    <w:p w:rsidR="009D2142" w:rsidRDefault="009D2142">
      <w:pPr>
        <w:rPr>
          <w:rFonts w:ascii="Times New Roman" w:hAnsi="Times New Roman" w:cs="Times New Roman"/>
          <w:b/>
          <w:bCs/>
          <w:u w:val="single"/>
          <w:lang w:eastAsia="en-AU"/>
        </w:rPr>
      </w:pPr>
      <w:r>
        <w:rPr>
          <w:rFonts w:ascii="Times New Roman" w:hAnsi="Times New Roman" w:cs="Times New Roman"/>
          <w:b/>
          <w:bCs/>
          <w:u w:val="single"/>
          <w:lang w:eastAsia="en-AU"/>
        </w:rPr>
        <w:br w:type="page"/>
      </w:r>
    </w:p>
    <w:p w:rsidR="00953B8A" w:rsidRPr="009D2142" w:rsidRDefault="00F6535A" w:rsidP="00953B8A">
      <w:pPr>
        <w:autoSpaceDE w:val="0"/>
        <w:autoSpaceDN w:val="0"/>
        <w:adjustRightInd w:val="0"/>
        <w:spacing w:after="240"/>
        <w:rPr>
          <w:rFonts w:ascii="Times New Roman" w:hAnsi="Times New Roman" w:cs="Times New Roman"/>
          <w:b/>
          <w:bCs/>
          <w:u w:val="single"/>
          <w:lang w:eastAsia="en-AU"/>
        </w:rPr>
      </w:pPr>
      <w:r w:rsidRPr="009D2142">
        <w:rPr>
          <w:rFonts w:ascii="Times New Roman" w:hAnsi="Times New Roman" w:cs="Times New Roman"/>
          <w:b/>
          <w:bCs/>
          <w:u w:val="single"/>
          <w:lang w:eastAsia="en-AU"/>
        </w:rPr>
        <w:lastRenderedPageBreak/>
        <w:t>Suggested elements of Terms of Reference - Information needs for Committee advice</w:t>
      </w:r>
    </w:p>
    <w:p w:rsidR="00853969" w:rsidRPr="009D2142" w:rsidRDefault="00F6535A">
      <w:pPr>
        <w:pStyle w:val="ListParagraph"/>
        <w:numPr>
          <w:ilvl w:val="0"/>
          <w:numId w:val="28"/>
        </w:numPr>
        <w:autoSpaceDE w:val="0"/>
        <w:autoSpaceDN w:val="0"/>
        <w:adjustRightInd w:val="0"/>
        <w:spacing w:after="120"/>
        <w:rPr>
          <w:rFonts w:ascii="Times New Roman" w:hAnsi="Times New Roman"/>
          <w:b/>
          <w:bCs/>
          <w:sz w:val="24"/>
          <w:szCs w:val="24"/>
          <w:lang w:eastAsia="en-AU"/>
        </w:rPr>
      </w:pPr>
      <w:r w:rsidRPr="009D2142">
        <w:rPr>
          <w:rFonts w:ascii="Times New Roman" w:hAnsi="Times New Roman"/>
          <w:b/>
          <w:bCs/>
          <w:sz w:val="24"/>
          <w:szCs w:val="24"/>
          <w:lang w:eastAsia="en-AU"/>
        </w:rPr>
        <w:t>A description of the proposal</w:t>
      </w:r>
    </w:p>
    <w:p w:rsidR="00DB376F" w:rsidRPr="009D2142" w:rsidRDefault="00F6535A">
      <w:pPr>
        <w:autoSpaceDE w:val="0"/>
        <w:autoSpaceDN w:val="0"/>
        <w:adjustRightInd w:val="0"/>
        <w:spacing w:line="276" w:lineRule="auto"/>
        <w:rPr>
          <w:rFonts w:ascii="Times New Roman" w:hAnsi="Times New Roman" w:cs="Times New Roman"/>
          <w:lang w:eastAsia="en-AU"/>
        </w:rPr>
      </w:pPr>
      <w:r w:rsidRPr="009D2142">
        <w:rPr>
          <w:rFonts w:ascii="Times New Roman" w:hAnsi="Times New Roman" w:cs="Times New Roman"/>
          <w:lang w:eastAsia="en-AU"/>
        </w:rPr>
        <w:t xml:space="preserve">An overall description of the proposal that will give insight into its purpose, character, scale and the means by which it is likely to have a </w:t>
      </w:r>
      <w:r w:rsidRPr="009D2142">
        <w:rPr>
          <w:rFonts w:ascii="Times New Roman" w:hAnsi="Times New Roman" w:cs="Times New Roman"/>
          <w:color w:val="000000"/>
          <w:lang w:eastAsia="en-AU"/>
        </w:rPr>
        <w:t>significant</w:t>
      </w:r>
      <w:r w:rsidRPr="009D2142">
        <w:rPr>
          <w:rFonts w:ascii="Times New Roman" w:hAnsi="Times New Roman" w:cs="Times New Roman"/>
          <w:lang w:eastAsia="en-AU"/>
        </w:rPr>
        <w:t xml:space="preserve"> impact on water resources.</w:t>
      </w:r>
    </w:p>
    <w:p w:rsidR="00DB376F" w:rsidRPr="009D2142" w:rsidRDefault="00F6535A">
      <w:pPr>
        <w:pStyle w:val="ListParagraph"/>
        <w:numPr>
          <w:ilvl w:val="0"/>
          <w:numId w:val="28"/>
        </w:numPr>
        <w:autoSpaceDE w:val="0"/>
        <w:autoSpaceDN w:val="0"/>
        <w:adjustRightInd w:val="0"/>
        <w:spacing w:before="120" w:after="120"/>
        <w:ind w:left="357" w:hanging="357"/>
        <w:rPr>
          <w:rFonts w:ascii="Times New Roman" w:hAnsi="Times New Roman"/>
          <w:b/>
          <w:bCs/>
          <w:sz w:val="24"/>
          <w:szCs w:val="24"/>
          <w:lang w:eastAsia="en-AU"/>
        </w:rPr>
      </w:pPr>
      <w:r w:rsidRPr="009D2142">
        <w:rPr>
          <w:rFonts w:ascii="Times New Roman" w:hAnsi="Times New Roman"/>
          <w:b/>
          <w:bCs/>
          <w:sz w:val="24"/>
          <w:szCs w:val="24"/>
          <w:lang w:eastAsia="en-AU"/>
        </w:rPr>
        <w:t>Background data and modelling</w:t>
      </w:r>
    </w:p>
    <w:p w:rsidR="00953B8A" w:rsidRPr="009D2142" w:rsidRDefault="00F6535A" w:rsidP="00BE0C6A">
      <w:pPr>
        <w:spacing w:line="276" w:lineRule="auto"/>
        <w:rPr>
          <w:rFonts w:ascii="Times New Roman" w:hAnsi="Times New Roman" w:cs="Times New Roman"/>
          <w:lang w:eastAsia="en-AU"/>
        </w:rPr>
      </w:pPr>
      <w:r w:rsidRPr="009D2142">
        <w:rPr>
          <w:rFonts w:ascii="Times New Roman" w:hAnsi="Times New Roman" w:cs="Times New Roman"/>
          <w:lang w:eastAsia="en-AU"/>
        </w:rPr>
        <w:t>Provide a detailed description of baseline water resources, including critical water dependent values of concern that are supported by those resources. This description should include, but not be limited to:</w:t>
      </w:r>
    </w:p>
    <w:p w:rsidR="00DB376F" w:rsidRPr="009D2142" w:rsidRDefault="00F6535A">
      <w:pPr>
        <w:pStyle w:val="ListParagraph"/>
        <w:numPr>
          <w:ilvl w:val="0"/>
          <w:numId w:val="27"/>
        </w:numPr>
        <w:tabs>
          <w:tab w:val="left" w:pos="0"/>
        </w:tabs>
        <w:autoSpaceDE w:val="0"/>
        <w:autoSpaceDN w:val="0"/>
        <w:adjustRightInd w:val="0"/>
        <w:spacing w:after="0"/>
        <w:rPr>
          <w:rFonts w:ascii="Times New Roman" w:hAnsi="Times New Roman"/>
          <w:sz w:val="24"/>
          <w:szCs w:val="24"/>
          <w:lang w:eastAsia="en-AU"/>
        </w:rPr>
      </w:pPr>
      <w:r w:rsidRPr="009D2142">
        <w:rPr>
          <w:rFonts w:ascii="Times New Roman" w:hAnsi="Times New Roman"/>
          <w:sz w:val="24"/>
          <w:szCs w:val="24"/>
          <w:lang w:eastAsia="en-AU"/>
        </w:rPr>
        <w:t xml:space="preserve">Identification of water related assets (aquatic ecosystems, terrestrial ecosystems, drinking water supply and human health, irrigation water supply, surface infrastructure, industry, regional communities, aquifers), including: </w:t>
      </w:r>
    </w:p>
    <w:p w:rsidR="00DB376F" w:rsidRPr="009D2142" w:rsidRDefault="00F6535A">
      <w:pPr>
        <w:pStyle w:val="ListBullet"/>
        <w:numPr>
          <w:ilvl w:val="0"/>
          <w:numId w:val="20"/>
        </w:numPr>
        <w:ind w:left="1276"/>
        <w:contextualSpacing/>
        <w:rPr>
          <w:rFonts w:ascii="Times New Roman" w:hAnsi="Times New Roman"/>
          <w:sz w:val="24"/>
          <w:szCs w:val="24"/>
        </w:rPr>
      </w:pPr>
      <w:r w:rsidRPr="009D2142">
        <w:rPr>
          <w:rFonts w:ascii="Times New Roman" w:hAnsi="Times New Roman"/>
          <w:sz w:val="24"/>
          <w:szCs w:val="24"/>
        </w:rPr>
        <w:t>fauna, flora and species habitat surveys as they relate to dependence on water resources;</w:t>
      </w:r>
    </w:p>
    <w:p w:rsidR="00DB376F" w:rsidRPr="009D2142" w:rsidRDefault="00F6535A">
      <w:pPr>
        <w:pStyle w:val="ListBullet"/>
        <w:numPr>
          <w:ilvl w:val="0"/>
          <w:numId w:val="20"/>
        </w:numPr>
        <w:ind w:left="1276"/>
        <w:contextualSpacing/>
        <w:rPr>
          <w:rFonts w:ascii="Times New Roman" w:hAnsi="Times New Roman"/>
          <w:sz w:val="24"/>
          <w:szCs w:val="24"/>
        </w:rPr>
      </w:pPr>
      <w:r w:rsidRPr="009D2142">
        <w:rPr>
          <w:rFonts w:ascii="Times New Roman" w:hAnsi="Times New Roman"/>
          <w:sz w:val="24"/>
          <w:szCs w:val="24"/>
        </w:rPr>
        <w:t>location of springs and other groundwater dependent ecosystems;</w:t>
      </w:r>
    </w:p>
    <w:p w:rsidR="00DB376F" w:rsidRPr="009D2142" w:rsidRDefault="00F6535A">
      <w:pPr>
        <w:pStyle w:val="ListBullet"/>
        <w:numPr>
          <w:ilvl w:val="0"/>
          <w:numId w:val="20"/>
        </w:numPr>
        <w:ind w:left="1276"/>
        <w:contextualSpacing/>
        <w:rPr>
          <w:rFonts w:ascii="Times New Roman" w:hAnsi="Times New Roman"/>
          <w:sz w:val="24"/>
          <w:szCs w:val="24"/>
        </w:rPr>
      </w:pPr>
      <w:r w:rsidRPr="009D2142">
        <w:rPr>
          <w:rFonts w:ascii="Times New Roman" w:hAnsi="Times New Roman"/>
          <w:sz w:val="24"/>
          <w:szCs w:val="24"/>
        </w:rPr>
        <w:t>identification of the geological formation/ aquifer to which  springs and groundwater dependent ecosystems are connected; and</w:t>
      </w:r>
    </w:p>
    <w:p w:rsidR="00DB376F" w:rsidRPr="009D2142" w:rsidRDefault="00F6535A">
      <w:pPr>
        <w:pStyle w:val="ListBullet"/>
        <w:numPr>
          <w:ilvl w:val="0"/>
          <w:numId w:val="20"/>
        </w:numPr>
        <w:ind w:left="1276"/>
        <w:contextualSpacing/>
        <w:rPr>
          <w:rFonts w:ascii="Times New Roman" w:hAnsi="Times New Roman"/>
          <w:sz w:val="24"/>
          <w:szCs w:val="24"/>
          <w:lang w:eastAsia="en-AU"/>
        </w:rPr>
      </w:pPr>
      <w:r w:rsidRPr="009D2142">
        <w:rPr>
          <w:rFonts w:ascii="Times New Roman" w:hAnsi="Times New Roman"/>
          <w:sz w:val="24"/>
          <w:szCs w:val="24"/>
        </w:rPr>
        <w:t>an estimation of the ecological water requirements of identified springs and groundwater dependent ecosystems.</w:t>
      </w:r>
    </w:p>
    <w:p w:rsidR="00DB376F" w:rsidRPr="009D2142" w:rsidRDefault="00F6535A">
      <w:pPr>
        <w:pStyle w:val="ListParagraph"/>
        <w:numPr>
          <w:ilvl w:val="0"/>
          <w:numId w:val="27"/>
        </w:numPr>
        <w:tabs>
          <w:tab w:val="left" w:pos="0"/>
        </w:tabs>
        <w:autoSpaceDE w:val="0"/>
        <w:autoSpaceDN w:val="0"/>
        <w:adjustRightInd w:val="0"/>
        <w:ind w:left="357" w:hanging="357"/>
        <w:rPr>
          <w:rFonts w:ascii="Times New Roman" w:hAnsi="Times New Roman"/>
          <w:sz w:val="24"/>
          <w:szCs w:val="24"/>
          <w:lang w:eastAsia="en-AU"/>
        </w:rPr>
      </w:pPr>
      <w:r w:rsidRPr="009D2142">
        <w:rPr>
          <w:rFonts w:ascii="Times New Roman" w:hAnsi="Times New Roman"/>
          <w:sz w:val="24"/>
          <w:szCs w:val="24"/>
          <w:lang w:eastAsia="en-AU"/>
        </w:rPr>
        <w:t>A description of the water resources of the site and region, including maps of all surface water and groundwater resources, relevant to the project.</w:t>
      </w:r>
    </w:p>
    <w:p w:rsidR="00DB376F" w:rsidRPr="009D2142" w:rsidRDefault="00F6535A">
      <w:pPr>
        <w:pStyle w:val="ListParagraph"/>
        <w:numPr>
          <w:ilvl w:val="0"/>
          <w:numId w:val="27"/>
        </w:numPr>
        <w:tabs>
          <w:tab w:val="left" w:pos="0"/>
        </w:tabs>
        <w:autoSpaceDE w:val="0"/>
        <w:autoSpaceDN w:val="0"/>
        <w:adjustRightInd w:val="0"/>
        <w:ind w:left="357" w:hanging="357"/>
        <w:rPr>
          <w:rFonts w:ascii="Times New Roman" w:hAnsi="Times New Roman"/>
          <w:sz w:val="24"/>
          <w:szCs w:val="24"/>
          <w:lang w:eastAsia="en-AU"/>
        </w:rPr>
      </w:pPr>
      <w:r w:rsidRPr="009D2142">
        <w:rPr>
          <w:rFonts w:ascii="Times New Roman" w:hAnsi="Times New Roman"/>
          <w:sz w:val="24"/>
          <w:szCs w:val="24"/>
          <w:lang w:eastAsia="en-AU"/>
        </w:rPr>
        <w:t xml:space="preserve">Descriptions of geology and hydrogeology at an appropriate level of spatial and vertical resolution (i.e. at both site and regional scale). Definition of the geological sequence in the area with names and descriptions of the formations from youngest to oldest, with accompanying surface geology and cross sections. </w:t>
      </w:r>
    </w:p>
    <w:p w:rsidR="00DB376F" w:rsidRPr="009D2142" w:rsidRDefault="00F6535A">
      <w:pPr>
        <w:pStyle w:val="ListParagraph"/>
        <w:numPr>
          <w:ilvl w:val="0"/>
          <w:numId w:val="27"/>
        </w:numPr>
        <w:tabs>
          <w:tab w:val="left" w:pos="0"/>
        </w:tabs>
        <w:autoSpaceDE w:val="0"/>
        <w:autoSpaceDN w:val="0"/>
        <w:adjustRightInd w:val="0"/>
        <w:ind w:left="357" w:hanging="357"/>
        <w:rPr>
          <w:rFonts w:ascii="Times New Roman" w:hAnsi="Times New Roman"/>
          <w:sz w:val="24"/>
          <w:szCs w:val="24"/>
          <w:lang w:eastAsia="en-AU"/>
        </w:rPr>
      </w:pPr>
      <w:r w:rsidRPr="009D2142">
        <w:rPr>
          <w:rFonts w:ascii="Times New Roman" w:hAnsi="Times New Roman"/>
          <w:sz w:val="24"/>
          <w:szCs w:val="24"/>
          <w:lang w:eastAsia="en-AU"/>
        </w:rPr>
        <w:t xml:space="preserve">Descriptions of </w:t>
      </w:r>
      <w:r w:rsidRPr="009D2142">
        <w:rPr>
          <w:rFonts w:ascii="Times New Roman" w:hAnsi="Times New Roman"/>
          <w:sz w:val="24"/>
          <w:szCs w:val="24"/>
        </w:rPr>
        <w:t xml:space="preserve">hydraulic characteristics (for example, hydraulic conductivity and storage characteristics) for each aquifer. The map and map </w:t>
      </w:r>
      <w:r w:rsidRPr="009D2142">
        <w:rPr>
          <w:rFonts w:ascii="Times New Roman" w:hAnsi="Times New Roman"/>
          <w:sz w:val="24"/>
          <w:szCs w:val="24"/>
          <w:lang w:eastAsia="en-AU"/>
        </w:rPr>
        <w:t>legend</w:t>
      </w:r>
      <w:r w:rsidRPr="009D2142">
        <w:rPr>
          <w:rFonts w:ascii="Times New Roman" w:hAnsi="Times New Roman"/>
          <w:sz w:val="24"/>
          <w:szCs w:val="24"/>
        </w:rPr>
        <w:t xml:space="preserve"> should use appropriate symbols and names, describe all formations and structures according to geological convention and clearly indicate the bore holes from which data are derived. Definitions of any geological structures (for example, faults) in the area and evidence for the influence of the structures on groundwater, in particular groundwater flow or recharge.</w:t>
      </w:r>
    </w:p>
    <w:p w:rsidR="00DB376F" w:rsidRPr="009D2142" w:rsidRDefault="00F6535A">
      <w:pPr>
        <w:pStyle w:val="ListParagraph"/>
        <w:numPr>
          <w:ilvl w:val="0"/>
          <w:numId w:val="27"/>
        </w:numPr>
        <w:tabs>
          <w:tab w:val="left" w:pos="0"/>
        </w:tabs>
        <w:autoSpaceDE w:val="0"/>
        <w:autoSpaceDN w:val="0"/>
        <w:adjustRightInd w:val="0"/>
        <w:ind w:left="357" w:hanging="357"/>
        <w:rPr>
          <w:rFonts w:ascii="Times New Roman" w:hAnsi="Times New Roman"/>
          <w:sz w:val="24"/>
          <w:szCs w:val="24"/>
          <w:lang w:eastAsia="en-AU"/>
        </w:rPr>
      </w:pPr>
      <w:r w:rsidRPr="009D2142">
        <w:rPr>
          <w:rFonts w:ascii="Times New Roman" w:hAnsi="Times New Roman"/>
          <w:sz w:val="24"/>
          <w:szCs w:val="24"/>
        </w:rPr>
        <w:t xml:space="preserve">Presentation of data to demonstrate the varying depths to the aquifers and associated standing water levels or </w:t>
      </w:r>
      <w:r w:rsidRPr="009D2142">
        <w:rPr>
          <w:rFonts w:ascii="Times New Roman" w:hAnsi="Times New Roman"/>
          <w:sz w:val="24"/>
          <w:szCs w:val="24"/>
          <w:lang w:eastAsia="en-AU"/>
        </w:rPr>
        <w:t>potentiometric heads and hydraulic characteristics.</w:t>
      </w:r>
    </w:p>
    <w:p w:rsidR="00DB376F" w:rsidRPr="009D2142" w:rsidRDefault="00F6535A">
      <w:pPr>
        <w:pStyle w:val="ListParagraph"/>
        <w:numPr>
          <w:ilvl w:val="0"/>
          <w:numId w:val="27"/>
        </w:numPr>
        <w:tabs>
          <w:tab w:val="left" w:pos="0"/>
        </w:tabs>
        <w:autoSpaceDE w:val="0"/>
        <w:autoSpaceDN w:val="0"/>
        <w:adjustRightInd w:val="0"/>
        <w:ind w:left="357" w:hanging="357"/>
        <w:rPr>
          <w:rFonts w:ascii="Times New Roman" w:hAnsi="Times New Roman"/>
          <w:sz w:val="24"/>
          <w:szCs w:val="24"/>
          <w:lang w:eastAsia="en-AU"/>
        </w:rPr>
      </w:pPr>
      <w:r w:rsidRPr="009D2142">
        <w:rPr>
          <w:rFonts w:ascii="Times New Roman" w:hAnsi="Times New Roman"/>
          <w:sz w:val="24"/>
          <w:szCs w:val="24"/>
          <w:lang w:eastAsia="en-AU"/>
        </w:rPr>
        <w:lastRenderedPageBreak/>
        <w:t>Definition of the likely recharge sources for each aquifer, details of discharge from the aquifers, direction of groundwater flow and contours of groundwater elevations for all aquifers likely to be impacted by the proposed development.</w:t>
      </w:r>
    </w:p>
    <w:p w:rsidR="00DB376F" w:rsidRPr="009D2142" w:rsidRDefault="00F6535A">
      <w:pPr>
        <w:pStyle w:val="ListParagraph"/>
        <w:numPr>
          <w:ilvl w:val="0"/>
          <w:numId w:val="27"/>
        </w:numPr>
        <w:tabs>
          <w:tab w:val="left" w:pos="0"/>
        </w:tabs>
        <w:autoSpaceDE w:val="0"/>
        <w:autoSpaceDN w:val="0"/>
        <w:adjustRightInd w:val="0"/>
        <w:ind w:left="357" w:hanging="357"/>
        <w:rPr>
          <w:rFonts w:ascii="Times New Roman" w:hAnsi="Times New Roman"/>
          <w:sz w:val="24"/>
          <w:szCs w:val="24"/>
          <w:lang w:eastAsia="en-AU"/>
        </w:rPr>
      </w:pPr>
      <w:r w:rsidRPr="009D2142">
        <w:rPr>
          <w:rFonts w:ascii="Times New Roman" w:hAnsi="Times New Roman"/>
          <w:sz w:val="24"/>
          <w:szCs w:val="24"/>
          <w:lang w:eastAsia="en-AU"/>
        </w:rPr>
        <w:t>Assessments of the extent of hydrological interactions between water sources including surface water/ groundwater connectivity, inter</w:t>
      </w:r>
      <w:r w:rsidR="00953B8A" w:rsidRPr="009D2142">
        <w:rPr>
          <w:rFonts w:asciiTheme="majorHAnsi" w:hAnsiTheme="majorHAnsi"/>
          <w:sz w:val="24"/>
          <w:szCs w:val="24"/>
          <w:lang w:eastAsia="en-AU"/>
        </w:rPr>
        <w:t>‐</w:t>
      </w:r>
      <w:r w:rsidR="00953B8A" w:rsidRPr="009D2142">
        <w:rPr>
          <w:rFonts w:ascii="Times New Roman" w:hAnsi="Times New Roman"/>
          <w:sz w:val="24"/>
          <w:szCs w:val="24"/>
          <w:lang w:eastAsia="en-AU"/>
        </w:rPr>
        <w:t>aquifer connectivity and connectivity with sea water.</w:t>
      </w:r>
    </w:p>
    <w:p w:rsidR="00DB376F" w:rsidRPr="009D2142" w:rsidRDefault="006C13EF">
      <w:pPr>
        <w:pStyle w:val="ListParagraph"/>
        <w:numPr>
          <w:ilvl w:val="0"/>
          <w:numId w:val="27"/>
        </w:numPr>
        <w:tabs>
          <w:tab w:val="left" w:pos="0"/>
        </w:tabs>
        <w:autoSpaceDE w:val="0"/>
        <w:autoSpaceDN w:val="0"/>
        <w:adjustRightInd w:val="0"/>
        <w:ind w:left="357" w:hanging="357"/>
        <w:rPr>
          <w:rFonts w:ascii="Times New Roman" w:hAnsi="Times New Roman"/>
          <w:sz w:val="24"/>
          <w:szCs w:val="24"/>
          <w:lang w:eastAsia="en-AU"/>
        </w:rPr>
      </w:pPr>
      <w:r w:rsidRPr="009D2142">
        <w:rPr>
          <w:rFonts w:ascii="Times New Roman" w:hAnsi="Times New Roman"/>
          <w:sz w:val="24"/>
          <w:szCs w:val="24"/>
          <w:lang w:eastAsia="en-AU"/>
        </w:rPr>
        <w:t>Surface hydrology resources including hydrograph</w:t>
      </w:r>
      <w:r w:rsidR="00B43D73" w:rsidRPr="009D2142">
        <w:rPr>
          <w:rFonts w:ascii="Times New Roman" w:hAnsi="Times New Roman"/>
          <w:sz w:val="24"/>
          <w:szCs w:val="24"/>
          <w:lang w:eastAsia="en-AU"/>
        </w:rPr>
        <w:t>s</w:t>
      </w:r>
      <w:r w:rsidRPr="009D2142">
        <w:rPr>
          <w:rFonts w:ascii="Times New Roman" w:hAnsi="Times New Roman"/>
          <w:sz w:val="24"/>
          <w:szCs w:val="24"/>
          <w:lang w:eastAsia="en-AU"/>
        </w:rPr>
        <w:t>, raw data and any records of seasonal and historic annual variations in level, quality and date of measurement, along with elevations of the reference points from which water levels were measured.</w:t>
      </w:r>
    </w:p>
    <w:p w:rsidR="00DB376F" w:rsidRPr="009D2142" w:rsidRDefault="00953B8A">
      <w:pPr>
        <w:pStyle w:val="ListParagraph"/>
        <w:numPr>
          <w:ilvl w:val="0"/>
          <w:numId w:val="27"/>
        </w:numPr>
        <w:tabs>
          <w:tab w:val="left" w:pos="0"/>
        </w:tabs>
        <w:autoSpaceDE w:val="0"/>
        <w:autoSpaceDN w:val="0"/>
        <w:adjustRightInd w:val="0"/>
        <w:ind w:left="357" w:hanging="357"/>
        <w:rPr>
          <w:rFonts w:ascii="Times New Roman" w:hAnsi="Times New Roman"/>
          <w:sz w:val="24"/>
          <w:szCs w:val="24"/>
          <w:lang w:eastAsia="en-AU"/>
        </w:rPr>
      </w:pPr>
      <w:r w:rsidRPr="009D2142">
        <w:rPr>
          <w:rFonts w:ascii="Times New Roman" w:hAnsi="Times New Roman"/>
          <w:sz w:val="24"/>
          <w:szCs w:val="24"/>
          <w:lang w:eastAsia="en-AU"/>
        </w:rPr>
        <w:t xml:space="preserve">Surface water and groundwater </w:t>
      </w:r>
      <w:r w:rsidR="00FF0613" w:rsidRPr="009D2142">
        <w:rPr>
          <w:rFonts w:ascii="Times New Roman" w:hAnsi="Times New Roman"/>
          <w:sz w:val="24"/>
          <w:szCs w:val="24"/>
          <w:lang w:eastAsia="en-AU"/>
        </w:rPr>
        <w:t xml:space="preserve">hydrochemical data </w:t>
      </w:r>
      <w:r w:rsidRPr="009D2142">
        <w:rPr>
          <w:rFonts w:ascii="Times New Roman" w:hAnsi="Times New Roman"/>
          <w:sz w:val="24"/>
          <w:szCs w:val="24"/>
          <w:lang w:eastAsia="en-AU"/>
        </w:rPr>
        <w:t>assessments and model</w:t>
      </w:r>
      <w:r w:rsidR="0076787B" w:rsidRPr="009D2142">
        <w:rPr>
          <w:rFonts w:ascii="Times New Roman" w:hAnsi="Times New Roman"/>
          <w:sz w:val="24"/>
          <w:szCs w:val="24"/>
          <w:lang w:eastAsia="en-AU"/>
        </w:rPr>
        <w:t>l</w:t>
      </w:r>
      <w:r w:rsidRPr="009D2142">
        <w:rPr>
          <w:rFonts w:ascii="Times New Roman" w:hAnsi="Times New Roman"/>
          <w:sz w:val="24"/>
          <w:szCs w:val="24"/>
          <w:lang w:eastAsia="en-AU"/>
        </w:rPr>
        <w:t>ing, including water quality parameters (such as relevant organic chemicals, heavy metals, radionuclides and other potentially harmful chemicals).</w:t>
      </w:r>
    </w:p>
    <w:p w:rsidR="00DB376F" w:rsidRPr="009D2142" w:rsidRDefault="00B82DFF">
      <w:pPr>
        <w:pStyle w:val="ListParagraph"/>
        <w:numPr>
          <w:ilvl w:val="0"/>
          <w:numId w:val="27"/>
        </w:numPr>
        <w:tabs>
          <w:tab w:val="left" w:pos="0"/>
        </w:tabs>
        <w:autoSpaceDE w:val="0"/>
        <w:autoSpaceDN w:val="0"/>
        <w:adjustRightInd w:val="0"/>
        <w:rPr>
          <w:rFonts w:ascii="Times New Roman" w:hAnsi="Times New Roman"/>
          <w:sz w:val="24"/>
          <w:szCs w:val="24"/>
          <w:lang w:eastAsia="en-AU"/>
        </w:rPr>
      </w:pPr>
      <w:r w:rsidRPr="009D2142">
        <w:rPr>
          <w:rFonts w:ascii="Times New Roman" w:hAnsi="Times New Roman"/>
          <w:sz w:val="24"/>
          <w:szCs w:val="24"/>
          <w:lang w:eastAsia="en-AU"/>
        </w:rPr>
        <w:t xml:space="preserve">A numerical </w:t>
      </w:r>
      <w:r w:rsidR="00953B8A" w:rsidRPr="009D2142">
        <w:rPr>
          <w:rFonts w:ascii="Times New Roman" w:hAnsi="Times New Roman"/>
          <w:sz w:val="24"/>
          <w:szCs w:val="24"/>
          <w:lang w:eastAsia="en-AU"/>
        </w:rPr>
        <w:t>groundwater model that is calibrated to baseline conditions and enables a probabilistic evaluation of potential future scenarios. The groundwater modelling should:</w:t>
      </w:r>
    </w:p>
    <w:p w:rsidR="00DB376F" w:rsidRPr="009D2142" w:rsidRDefault="00B46B5B">
      <w:pPr>
        <w:pStyle w:val="ListParagraph"/>
        <w:numPr>
          <w:ilvl w:val="0"/>
          <w:numId w:val="9"/>
        </w:numPr>
        <w:autoSpaceDE w:val="0"/>
        <w:autoSpaceDN w:val="0"/>
        <w:adjustRightInd w:val="0"/>
        <w:ind w:left="851" w:hanging="425"/>
        <w:rPr>
          <w:rFonts w:ascii="Times New Roman" w:hAnsi="Times New Roman"/>
          <w:sz w:val="24"/>
          <w:szCs w:val="24"/>
          <w:lang w:eastAsia="en-AU"/>
        </w:rPr>
      </w:pPr>
      <w:r w:rsidRPr="009D2142">
        <w:rPr>
          <w:rFonts w:ascii="Times New Roman" w:hAnsi="Times New Roman"/>
          <w:sz w:val="24"/>
          <w:szCs w:val="24"/>
          <w:lang w:eastAsia="en-AU"/>
        </w:rPr>
        <w:t>o</w:t>
      </w:r>
      <w:r w:rsidR="00751EAE" w:rsidRPr="009D2142">
        <w:rPr>
          <w:rFonts w:ascii="Times New Roman" w:hAnsi="Times New Roman"/>
          <w:sz w:val="24"/>
          <w:szCs w:val="24"/>
          <w:lang w:eastAsia="en-AU"/>
        </w:rPr>
        <w:t xml:space="preserve">utline </w:t>
      </w:r>
      <w:r w:rsidR="00953B8A" w:rsidRPr="009D2142">
        <w:rPr>
          <w:rFonts w:ascii="Times New Roman" w:hAnsi="Times New Roman"/>
          <w:sz w:val="24"/>
          <w:szCs w:val="24"/>
          <w:lang w:eastAsia="en-AU"/>
        </w:rPr>
        <w:t>the model conceptualisation of the aquifer system or systems, including key assumptions and model limitations</w:t>
      </w:r>
      <w:r w:rsidR="003E3E0D" w:rsidRPr="009D2142">
        <w:rPr>
          <w:rFonts w:ascii="Times New Roman" w:hAnsi="Times New Roman"/>
          <w:sz w:val="24"/>
          <w:szCs w:val="24"/>
          <w:lang w:eastAsia="en-AU"/>
        </w:rPr>
        <w:t>;</w:t>
      </w:r>
    </w:p>
    <w:p w:rsidR="00DB376F" w:rsidRPr="009D2142" w:rsidRDefault="00B46B5B">
      <w:pPr>
        <w:pStyle w:val="ListParagraph"/>
        <w:numPr>
          <w:ilvl w:val="0"/>
          <w:numId w:val="9"/>
        </w:numPr>
        <w:autoSpaceDE w:val="0"/>
        <w:autoSpaceDN w:val="0"/>
        <w:adjustRightInd w:val="0"/>
        <w:ind w:left="851" w:hanging="425"/>
        <w:rPr>
          <w:rFonts w:ascii="Times New Roman" w:hAnsi="Times New Roman"/>
          <w:sz w:val="24"/>
          <w:szCs w:val="24"/>
          <w:lang w:eastAsia="en-AU"/>
        </w:rPr>
      </w:pPr>
      <w:r w:rsidRPr="009D2142">
        <w:rPr>
          <w:rFonts w:ascii="Times New Roman" w:hAnsi="Times New Roman"/>
          <w:sz w:val="24"/>
          <w:szCs w:val="24"/>
          <w:lang w:eastAsia="en-AU"/>
        </w:rPr>
        <w:t>r</w:t>
      </w:r>
      <w:r w:rsidR="00751EAE" w:rsidRPr="009D2142">
        <w:rPr>
          <w:rFonts w:ascii="Times New Roman" w:hAnsi="Times New Roman"/>
          <w:sz w:val="24"/>
          <w:szCs w:val="24"/>
          <w:lang w:eastAsia="en-AU"/>
        </w:rPr>
        <w:t xml:space="preserve">epresent </w:t>
      </w:r>
      <w:r w:rsidR="00953B8A" w:rsidRPr="009D2142">
        <w:rPr>
          <w:rFonts w:ascii="Times New Roman" w:hAnsi="Times New Roman"/>
          <w:sz w:val="24"/>
          <w:szCs w:val="24"/>
          <w:lang w:eastAsia="en-AU"/>
        </w:rPr>
        <w:t>each aquifer, storage and flow characteristics of each aquifer, linkages between aquifers, if any, and the existing recharge/discharge pathways of the aquifers and the changes that are predicted to occur upon commencement of the development activities</w:t>
      </w:r>
      <w:r w:rsidR="003E3E0D" w:rsidRPr="009D2142">
        <w:rPr>
          <w:rFonts w:ascii="Times New Roman" w:hAnsi="Times New Roman"/>
          <w:sz w:val="24"/>
          <w:szCs w:val="24"/>
          <w:lang w:eastAsia="en-AU"/>
        </w:rPr>
        <w:t>;</w:t>
      </w:r>
    </w:p>
    <w:p w:rsidR="00DB376F" w:rsidRPr="009D2142" w:rsidRDefault="00B46B5B">
      <w:pPr>
        <w:pStyle w:val="ListParagraph"/>
        <w:numPr>
          <w:ilvl w:val="0"/>
          <w:numId w:val="9"/>
        </w:numPr>
        <w:autoSpaceDE w:val="0"/>
        <w:autoSpaceDN w:val="0"/>
        <w:adjustRightInd w:val="0"/>
        <w:ind w:left="851" w:hanging="425"/>
        <w:rPr>
          <w:rFonts w:ascii="Times New Roman" w:hAnsi="Times New Roman"/>
          <w:sz w:val="24"/>
          <w:szCs w:val="24"/>
          <w:lang w:eastAsia="en-AU"/>
        </w:rPr>
      </w:pPr>
      <w:r w:rsidRPr="009D2142">
        <w:rPr>
          <w:rFonts w:ascii="Times New Roman" w:hAnsi="Times New Roman"/>
          <w:sz w:val="24"/>
          <w:szCs w:val="24"/>
          <w:lang w:eastAsia="en-AU"/>
        </w:rPr>
        <w:t>i</w:t>
      </w:r>
      <w:r w:rsidR="00751EAE" w:rsidRPr="009D2142">
        <w:rPr>
          <w:rFonts w:ascii="Times New Roman" w:hAnsi="Times New Roman"/>
          <w:sz w:val="24"/>
          <w:szCs w:val="24"/>
          <w:lang w:eastAsia="en-AU"/>
        </w:rPr>
        <w:t xml:space="preserve">ncorporate </w:t>
      </w:r>
      <w:r w:rsidR="00953B8A" w:rsidRPr="009D2142">
        <w:rPr>
          <w:rFonts w:ascii="Times New Roman" w:hAnsi="Times New Roman"/>
          <w:sz w:val="24"/>
          <w:szCs w:val="24"/>
          <w:lang w:eastAsia="en-AU"/>
        </w:rPr>
        <w:t>the various stages of the proposed development and provide predictions of water level/pressure declines in each aquifer for the life of the project and beyond</w:t>
      </w:r>
      <w:r w:rsidR="003E3E0D" w:rsidRPr="009D2142">
        <w:rPr>
          <w:rFonts w:ascii="Times New Roman" w:hAnsi="Times New Roman"/>
          <w:sz w:val="24"/>
          <w:szCs w:val="24"/>
          <w:lang w:eastAsia="en-AU"/>
        </w:rPr>
        <w:t>;</w:t>
      </w:r>
    </w:p>
    <w:p w:rsidR="00DB376F" w:rsidRPr="009D2142" w:rsidRDefault="00B46B5B">
      <w:pPr>
        <w:pStyle w:val="ListParagraph"/>
        <w:numPr>
          <w:ilvl w:val="0"/>
          <w:numId w:val="9"/>
        </w:numPr>
        <w:autoSpaceDE w:val="0"/>
        <w:autoSpaceDN w:val="0"/>
        <w:adjustRightInd w:val="0"/>
        <w:ind w:left="851" w:hanging="425"/>
        <w:rPr>
          <w:rFonts w:ascii="Times New Roman" w:hAnsi="Times New Roman"/>
          <w:sz w:val="24"/>
          <w:szCs w:val="24"/>
          <w:lang w:eastAsia="en-AU"/>
        </w:rPr>
      </w:pPr>
      <w:r w:rsidRPr="009D2142">
        <w:rPr>
          <w:rFonts w:ascii="Times New Roman" w:hAnsi="Times New Roman"/>
          <w:sz w:val="24"/>
          <w:szCs w:val="24"/>
          <w:lang w:eastAsia="en-AU"/>
        </w:rPr>
        <w:t>p</w:t>
      </w:r>
      <w:r w:rsidR="00751EAE" w:rsidRPr="009D2142">
        <w:rPr>
          <w:rFonts w:ascii="Times New Roman" w:hAnsi="Times New Roman"/>
          <w:sz w:val="24"/>
          <w:szCs w:val="24"/>
          <w:lang w:eastAsia="en-AU"/>
        </w:rPr>
        <w:t xml:space="preserve">rovide </w:t>
      </w:r>
      <w:r w:rsidR="00953B8A" w:rsidRPr="009D2142">
        <w:rPr>
          <w:rFonts w:ascii="Times New Roman" w:hAnsi="Times New Roman"/>
          <w:sz w:val="24"/>
          <w:szCs w:val="24"/>
          <w:lang w:eastAsia="en-AU"/>
        </w:rPr>
        <w:t>information on the time to maximum drawdown and the time for drawdown equilibrium to be reached</w:t>
      </w:r>
      <w:r w:rsidR="003E3E0D" w:rsidRPr="009D2142">
        <w:rPr>
          <w:rFonts w:ascii="Times New Roman" w:hAnsi="Times New Roman"/>
          <w:sz w:val="24"/>
          <w:szCs w:val="24"/>
          <w:lang w:eastAsia="en-AU"/>
        </w:rPr>
        <w:t>;</w:t>
      </w:r>
    </w:p>
    <w:p w:rsidR="00DB376F" w:rsidRPr="009D2142" w:rsidRDefault="00B46B5B">
      <w:pPr>
        <w:pStyle w:val="ListParagraph"/>
        <w:numPr>
          <w:ilvl w:val="0"/>
          <w:numId w:val="9"/>
        </w:numPr>
        <w:autoSpaceDE w:val="0"/>
        <w:autoSpaceDN w:val="0"/>
        <w:adjustRightInd w:val="0"/>
        <w:ind w:left="851" w:hanging="425"/>
        <w:rPr>
          <w:rFonts w:ascii="Times New Roman" w:hAnsi="Times New Roman"/>
          <w:sz w:val="24"/>
          <w:szCs w:val="24"/>
          <w:lang w:eastAsia="en-AU"/>
        </w:rPr>
      </w:pPr>
      <w:r w:rsidRPr="009D2142">
        <w:rPr>
          <w:rFonts w:ascii="Times New Roman" w:hAnsi="Times New Roman"/>
          <w:sz w:val="24"/>
          <w:szCs w:val="24"/>
          <w:lang w:eastAsia="en-AU"/>
        </w:rPr>
        <w:t>i</w:t>
      </w:r>
      <w:r w:rsidR="00751EAE" w:rsidRPr="009D2142">
        <w:rPr>
          <w:rFonts w:ascii="Times New Roman" w:hAnsi="Times New Roman"/>
          <w:sz w:val="24"/>
          <w:szCs w:val="24"/>
          <w:lang w:eastAsia="en-AU"/>
        </w:rPr>
        <w:t xml:space="preserve">dentify </w:t>
      </w:r>
      <w:r w:rsidR="00953B8A" w:rsidRPr="009D2142">
        <w:rPr>
          <w:rFonts w:ascii="Times New Roman" w:hAnsi="Times New Roman"/>
          <w:sz w:val="24"/>
          <w:szCs w:val="24"/>
          <w:lang w:eastAsia="en-AU"/>
        </w:rPr>
        <w:t>the volumes predicted to be dewatered on an annual basis with an indication of the proportion supplied from each aquifer</w:t>
      </w:r>
      <w:r w:rsidR="003E3E0D" w:rsidRPr="009D2142">
        <w:rPr>
          <w:rFonts w:ascii="Times New Roman" w:hAnsi="Times New Roman"/>
          <w:sz w:val="24"/>
          <w:szCs w:val="24"/>
          <w:lang w:eastAsia="en-AU"/>
        </w:rPr>
        <w:t>;</w:t>
      </w:r>
    </w:p>
    <w:p w:rsidR="00DB376F" w:rsidRPr="009D2142" w:rsidRDefault="00B46B5B">
      <w:pPr>
        <w:pStyle w:val="ListParagraph"/>
        <w:numPr>
          <w:ilvl w:val="0"/>
          <w:numId w:val="9"/>
        </w:numPr>
        <w:autoSpaceDE w:val="0"/>
        <w:autoSpaceDN w:val="0"/>
        <w:adjustRightInd w:val="0"/>
        <w:ind w:left="851" w:hanging="425"/>
        <w:rPr>
          <w:rFonts w:ascii="Times New Roman" w:hAnsi="Times New Roman"/>
          <w:sz w:val="24"/>
          <w:szCs w:val="24"/>
          <w:lang w:eastAsia="en-AU"/>
        </w:rPr>
      </w:pPr>
      <w:r w:rsidRPr="009D2142">
        <w:rPr>
          <w:rFonts w:ascii="Times New Roman" w:hAnsi="Times New Roman"/>
          <w:sz w:val="24"/>
          <w:szCs w:val="24"/>
          <w:lang w:eastAsia="en-AU"/>
        </w:rPr>
        <w:t>p</w:t>
      </w:r>
      <w:r w:rsidR="00751EAE" w:rsidRPr="009D2142">
        <w:rPr>
          <w:rFonts w:ascii="Times New Roman" w:hAnsi="Times New Roman"/>
          <w:sz w:val="24"/>
          <w:szCs w:val="24"/>
          <w:lang w:eastAsia="en-AU"/>
        </w:rPr>
        <w:t xml:space="preserve">rovide </w:t>
      </w:r>
      <w:r w:rsidR="00953B8A" w:rsidRPr="009D2142">
        <w:rPr>
          <w:rFonts w:ascii="Times New Roman" w:hAnsi="Times New Roman"/>
          <w:sz w:val="24"/>
          <w:szCs w:val="24"/>
          <w:lang w:eastAsia="en-AU"/>
        </w:rPr>
        <w:t xml:space="preserve">information on potential water level recovery rates and timeframes in each aquifer for the life of the project and </w:t>
      </w:r>
      <w:r w:rsidR="00B82DFF" w:rsidRPr="009D2142">
        <w:rPr>
          <w:rFonts w:ascii="Times New Roman" w:hAnsi="Times New Roman"/>
          <w:sz w:val="24"/>
          <w:szCs w:val="24"/>
          <w:lang w:eastAsia="en-AU"/>
        </w:rPr>
        <w:t>until equilibrium is expected to be achieved</w:t>
      </w:r>
      <w:r w:rsidR="003E3E0D" w:rsidRPr="009D2142">
        <w:rPr>
          <w:rFonts w:ascii="Times New Roman" w:hAnsi="Times New Roman"/>
          <w:sz w:val="24"/>
          <w:szCs w:val="24"/>
          <w:lang w:eastAsia="en-AU"/>
        </w:rPr>
        <w:t>; and</w:t>
      </w:r>
    </w:p>
    <w:p w:rsidR="00DB376F" w:rsidRPr="009D2142" w:rsidRDefault="00B46B5B">
      <w:pPr>
        <w:pStyle w:val="ListParagraph"/>
        <w:numPr>
          <w:ilvl w:val="0"/>
          <w:numId w:val="9"/>
        </w:numPr>
        <w:autoSpaceDE w:val="0"/>
        <w:autoSpaceDN w:val="0"/>
        <w:adjustRightInd w:val="0"/>
        <w:ind w:left="851" w:hanging="425"/>
        <w:rPr>
          <w:rFonts w:ascii="Times New Roman" w:hAnsi="Times New Roman"/>
          <w:sz w:val="24"/>
          <w:szCs w:val="24"/>
          <w:lang w:eastAsia="en-AU"/>
        </w:rPr>
      </w:pPr>
      <w:r w:rsidRPr="009D2142">
        <w:rPr>
          <w:rFonts w:ascii="Times New Roman" w:hAnsi="Times New Roman"/>
          <w:sz w:val="24"/>
          <w:szCs w:val="24"/>
          <w:lang w:eastAsia="en-AU"/>
        </w:rPr>
        <w:t>i</w:t>
      </w:r>
      <w:r w:rsidR="00953B8A" w:rsidRPr="009D2142">
        <w:rPr>
          <w:rFonts w:ascii="Times New Roman" w:hAnsi="Times New Roman"/>
          <w:sz w:val="24"/>
          <w:szCs w:val="24"/>
          <w:lang w:eastAsia="en-AU"/>
        </w:rPr>
        <w:t>nclude recommendations</w:t>
      </w:r>
      <w:r w:rsidR="00D07206" w:rsidRPr="009D2142">
        <w:rPr>
          <w:rFonts w:ascii="Times New Roman" w:hAnsi="Times New Roman"/>
          <w:sz w:val="24"/>
          <w:szCs w:val="24"/>
          <w:lang w:eastAsia="en-AU"/>
        </w:rPr>
        <w:t xml:space="preserve">, </w:t>
      </w:r>
      <w:r w:rsidR="00953B8A" w:rsidRPr="009D2142">
        <w:rPr>
          <w:rFonts w:ascii="Times New Roman" w:hAnsi="Times New Roman"/>
          <w:sz w:val="24"/>
          <w:szCs w:val="24"/>
          <w:lang w:eastAsia="en-AU"/>
        </w:rPr>
        <w:t xml:space="preserve">a program for review and </w:t>
      </w:r>
      <w:r w:rsidR="00D07206" w:rsidRPr="009D2142">
        <w:rPr>
          <w:rFonts w:ascii="Times New Roman" w:hAnsi="Times New Roman"/>
          <w:sz w:val="24"/>
          <w:szCs w:val="24"/>
          <w:lang w:eastAsia="en-AU"/>
        </w:rPr>
        <w:t xml:space="preserve">an </w:t>
      </w:r>
      <w:r w:rsidR="00953B8A" w:rsidRPr="009D2142">
        <w:rPr>
          <w:rFonts w:ascii="Times New Roman" w:hAnsi="Times New Roman"/>
          <w:sz w:val="24"/>
          <w:szCs w:val="24"/>
          <w:lang w:eastAsia="en-AU"/>
        </w:rPr>
        <w:t>update of the model as more data and information become available.</w:t>
      </w:r>
    </w:p>
    <w:p w:rsidR="00644BD7" w:rsidRDefault="00644BD7">
      <w:pPr>
        <w:rPr>
          <w:rFonts w:ascii="Times New Roman" w:eastAsia="Times New Roman" w:hAnsi="Times New Roman" w:cs="Times New Roman"/>
          <w:lang w:eastAsia="en-AU"/>
        </w:rPr>
      </w:pPr>
      <w:r>
        <w:rPr>
          <w:rFonts w:ascii="Times New Roman" w:hAnsi="Times New Roman"/>
          <w:lang w:eastAsia="en-AU"/>
        </w:rPr>
        <w:br w:type="page"/>
      </w:r>
    </w:p>
    <w:p w:rsidR="00DB376F" w:rsidRPr="009D2142" w:rsidRDefault="00953B8A">
      <w:pPr>
        <w:pStyle w:val="ListParagraph"/>
        <w:numPr>
          <w:ilvl w:val="0"/>
          <w:numId w:val="27"/>
        </w:numPr>
        <w:tabs>
          <w:tab w:val="left" w:pos="0"/>
        </w:tabs>
        <w:autoSpaceDE w:val="0"/>
        <w:autoSpaceDN w:val="0"/>
        <w:adjustRightInd w:val="0"/>
        <w:ind w:left="357" w:hanging="357"/>
        <w:rPr>
          <w:rFonts w:ascii="Times New Roman" w:hAnsi="Times New Roman"/>
          <w:sz w:val="24"/>
          <w:szCs w:val="24"/>
          <w:lang w:eastAsia="en-AU"/>
        </w:rPr>
      </w:pPr>
      <w:r w:rsidRPr="009D2142">
        <w:rPr>
          <w:rFonts w:ascii="Times New Roman" w:hAnsi="Times New Roman"/>
          <w:sz w:val="24"/>
          <w:szCs w:val="24"/>
          <w:lang w:eastAsia="en-AU"/>
        </w:rPr>
        <w:lastRenderedPageBreak/>
        <w:t>Relevant information generated by a bioregional assessment</w:t>
      </w:r>
      <w:r w:rsidR="00CA769F" w:rsidRPr="009D2142">
        <w:rPr>
          <w:rFonts w:ascii="Times New Roman" w:hAnsi="Times New Roman"/>
          <w:sz w:val="24"/>
          <w:szCs w:val="24"/>
          <w:lang w:eastAsia="en-AU"/>
        </w:rPr>
        <w:t xml:space="preserve"> that can indicate the baseline conditions of the proposed development area</w:t>
      </w:r>
      <w:r w:rsidRPr="009D2142">
        <w:rPr>
          <w:rFonts w:ascii="Times New Roman" w:hAnsi="Times New Roman"/>
          <w:sz w:val="24"/>
          <w:szCs w:val="24"/>
          <w:lang w:eastAsia="en-AU"/>
        </w:rPr>
        <w:t>. Where a bioregional assessment has not yet been completed, best available information should be used in describing the existing state of water</w:t>
      </w:r>
      <w:r w:rsidR="00D07206" w:rsidRPr="009D2142">
        <w:rPr>
          <w:rFonts w:ascii="Times New Roman" w:hAnsi="Times New Roman"/>
          <w:sz w:val="24"/>
          <w:szCs w:val="24"/>
          <w:lang w:eastAsia="en-AU"/>
        </w:rPr>
        <w:t>-</w:t>
      </w:r>
      <w:r w:rsidRPr="009D2142">
        <w:rPr>
          <w:rFonts w:ascii="Times New Roman" w:hAnsi="Times New Roman"/>
          <w:sz w:val="24"/>
          <w:szCs w:val="24"/>
          <w:lang w:eastAsia="en-AU"/>
        </w:rPr>
        <w:t>related ecosystems and processes at the regional scale.</w:t>
      </w:r>
      <w:r w:rsidR="00704090" w:rsidRPr="009D2142">
        <w:rPr>
          <w:rFonts w:ascii="Times New Roman" w:hAnsi="Times New Roman"/>
          <w:sz w:val="24"/>
          <w:szCs w:val="24"/>
          <w:lang w:eastAsia="en-AU"/>
        </w:rPr>
        <w:t xml:space="preserve"> This information can include publicly available information from nearby or adjacent developments (for example, information from Environmental Impact Statements).</w:t>
      </w:r>
    </w:p>
    <w:p w:rsidR="00DB376F" w:rsidRPr="009D2142" w:rsidRDefault="00FF0613">
      <w:pPr>
        <w:pStyle w:val="ListParagraph"/>
        <w:numPr>
          <w:ilvl w:val="0"/>
          <w:numId w:val="27"/>
        </w:numPr>
        <w:tabs>
          <w:tab w:val="left" w:pos="0"/>
        </w:tabs>
        <w:autoSpaceDE w:val="0"/>
        <w:autoSpaceDN w:val="0"/>
        <w:adjustRightInd w:val="0"/>
        <w:ind w:left="357" w:hanging="357"/>
        <w:contextualSpacing w:val="0"/>
        <w:rPr>
          <w:rFonts w:ascii="Times New Roman" w:hAnsi="Times New Roman"/>
          <w:sz w:val="24"/>
          <w:szCs w:val="24"/>
          <w:lang w:eastAsia="en-AU"/>
        </w:rPr>
      </w:pPr>
      <w:r w:rsidRPr="009D2142">
        <w:rPr>
          <w:rFonts w:ascii="Times New Roman" w:hAnsi="Times New Roman"/>
          <w:sz w:val="24"/>
          <w:szCs w:val="24"/>
          <w:lang w:eastAsia="en-AU"/>
        </w:rPr>
        <w:t>A</w:t>
      </w:r>
      <w:r w:rsidR="00953B8A" w:rsidRPr="009D2142">
        <w:rPr>
          <w:rFonts w:ascii="Times New Roman" w:hAnsi="Times New Roman"/>
          <w:sz w:val="24"/>
          <w:szCs w:val="24"/>
          <w:lang w:eastAsia="en-AU"/>
        </w:rPr>
        <w:t>n assessment of the quality of</w:t>
      </w:r>
      <w:r w:rsidR="00D07206" w:rsidRPr="009D2142">
        <w:rPr>
          <w:rFonts w:ascii="Times New Roman" w:hAnsi="Times New Roman"/>
          <w:sz w:val="24"/>
          <w:szCs w:val="24"/>
          <w:lang w:eastAsia="en-AU"/>
        </w:rPr>
        <w:t>,</w:t>
      </w:r>
      <w:r w:rsidR="00953B8A" w:rsidRPr="009D2142">
        <w:rPr>
          <w:rFonts w:ascii="Times New Roman" w:hAnsi="Times New Roman"/>
          <w:sz w:val="24"/>
          <w:szCs w:val="24"/>
          <w:lang w:eastAsia="en-AU"/>
        </w:rPr>
        <w:t xml:space="preserve"> and risks inherent in</w:t>
      </w:r>
      <w:r w:rsidR="00D07206" w:rsidRPr="009D2142">
        <w:rPr>
          <w:rFonts w:ascii="Times New Roman" w:hAnsi="Times New Roman"/>
          <w:sz w:val="24"/>
          <w:szCs w:val="24"/>
          <w:lang w:eastAsia="en-AU"/>
        </w:rPr>
        <w:t>,</w:t>
      </w:r>
      <w:r w:rsidR="00953B8A" w:rsidRPr="009D2142">
        <w:rPr>
          <w:rFonts w:ascii="Times New Roman" w:hAnsi="Times New Roman"/>
          <w:sz w:val="24"/>
          <w:szCs w:val="24"/>
          <w:lang w:eastAsia="en-AU"/>
        </w:rPr>
        <w:t xml:space="preserve"> the data used in the background data and modelling.</w:t>
      </w:r>
    </w:p>
    <w:p w:rsidR="00853969" w:rsidRPr="009D2142" w:rsidRDefault="00953B8A" w:rsidP="00861BAA">
      <w:pPr>
        <w:pStyle w:val="ListParagraph"/>
        <w:numPr>
          <w:ilvl w:val="0"/>
          <w:numId w:val="28"/>
        </w:numPr>
        <w:autoSpaceDE w:val="0"/>
        <w:autoSpaceDN w:val="0"/>
        <w:adjustRightInd w:val="0"/>
        <w:spacing w:after="120"/>
        <w:rPr>
          <w:rFonts w:ascii="Times New Roman" w:hAnsi="Times New Roman"/>
          <w:b/>
          <w:bCs/>
          <w:sz w:val="24"/>
          <w:szCs w:val="24"/>
          <w:lang w:eastAsia="en-AU"/>
        </w:rPr>
      </w:pPr>
      <w:r w:rsidRPr="009D2142">
        <w:rPr>
          <w:rFonts w:ascii="Times New Roman" w:hAnsi="Times New Roman"/>
          <w:b/>
          <w:bCs/>
          <w:sz w:val="24"/>
          <w:szCs w:val="24"/>
          <w:lang w:eastAsia="en-AU"/>
        </w:rPr>
        <w:t xml:space="preserve">Water </w:t>
      </w:r>
      <w:r w:rsidR="003B50AD" w:rsidRPr="009D2142">
        <w:rPr>
          <w:rFonts w:ascii="Times New Roman" w:hAnsi="Times New Roman"/>
          <w:b/>
          <w:bCs/>
          <w:sz w:val="24"/>
          <w:szCs w:val="24"/>
          <w:lang w:eastAsia="en-AU"/>
        </w:rPr>
        <w:t xml:space="preserve">and salt </w:t>
      </w:r>
      <w:r w:rsidRPr="009D2142">
        <w:rPr>
          <w:rFonts w:ascii="Times New Roman" w:hAnsi="Times New Roman"/>
          <w:b/>
          <w:bCs/>
          <w:sz w:val="24"/>
          <w:szCs w:val="24"/>
          <w:lang w:eastAsia="en-AU"/>
        </w:rPr>
        <w:t>balance</w:t>
      </w:r>
      <w:r w:rsidR="00AD215F" w:rsidRPr="009D2142">
        <w:rPr>
          <w:rFonts w:ascii="Times New Roman" w:hAnsi="Times New Roman"/>
          <w:b/>
          <w:bCs/>
          <w:sz w:val="24"/>
          <w:szCs w:val="24"/>
          <w:lang w:eastAsia="en-AU"/>
        </w:rPr>
        <w:t>s</w:t>
      </w:r>
    </w:p>
    <w:p w:rsidR="00DB376F" w:rsidRPr="009D2142" w:rsidRDefault="00953B8A">
      <w:pPr>
        <w:spacing w:line="276" w:lineRule="auto"/>
        <w:rPr>
          <w:rFonts w:ascii="Times New Roman" w:hAnsi="Times New Roman" w:cs="Times New Roman"/>
          <w:lang w:eastAsia="en-AU"/>
        </w:rPr>
      </w:pPr>
      <w:r w:rsidRPr="009D2142">
        <w:rPr>
          <w:rFonts w:ascii="Times New Roman" w:hAnsi="Times New Roman" w:cs="Times New Roman"/>
          <w:lang w:eastAsia="en-AU"/>
        </w:rPr>
        <w:t xml:space="preserve">A </w:t>
      </w:r>
      <w:r w:rsidR="0020404B" w:rsidRPr="009D2142">
        <w:rPr>
          <w:rFonts w:ascii="Times New Roman" w:hAnsi="Times New Roman" w:cs="Times New Roman"/>
          <w:lang w:eastAsia="en-AU"/>
        </w:rPr>
        <w:t>site specific water balance</w:t>
      </w:r>
      <w:r w:rsidR="003B50AD" w:rsidRPr="009D2142">
        <w:rPr>
          <w:rFonts w:ascii="Times New Roman" w:hAnsi="Times New Roman" w:cs="Times New Roman"/>
          <w:lang w:eastAsia="en-AU"/>
        </w:rPr>
        <w:t xml:space="preserve"> and </w:t>
      </w:r>
      <w:r w:rsidR="00BA1CC4" w:rsidRPr="009D2142">
        <w:rPr>
          <w:rFonts w:ascii="Times New Roman" w:hAnsi="Times New Roman" w:cs="Times New Roman"/>
          <w:lang w:eastAsia="en-AU"/>
        </w:rPr>
        <w:t xml:space="preserve">a site specific </w:t>
      </w:r>
      <w:r w:rsidR="003B50AD" w:rsidRPr="009D2142">
        <w:rPr>
          <w:rFonts w:ascii="Times New Roman" w:hAnsi="Times New Roman" w:cs="Times New Roman"/>
          <w:lang w:eastAsia="en-AU"/>
        </w:rPr>
        <w:t>salt balance,</w:t>
      </w:r>
      <w:r w:rsidR="00247469" w:rsidRPr="009D2142">
        <w:rPr>
          <w:rFonts w:ascii="Times New Roman" w:hAnsi="Times New Roman" w:cs="Times New Roman"/>
          <w:lang w:eastAsia="en-AU"/>
        </w:rPr>
        <w:t xml:space="preserve"> complemented by regional balance</w:t>
      </w:r>
      <w:r w:rsidR="00BA1CC4" w:rsidRPr="009D2142">
        <w:rPr>
          <w:rFonts w:ascii="Times New Roman" w:hAnsi="Times New Roman" w:cs="Times New Roman"/>
          <w:lang w:eastAsia="en-AU"/>
        </w:rPr>
        <w:t xml:space="preserve">s for both water and salt </w:t>
      </w:r>
      <w:r w:rsidR="00247469" w:rsidRPr="009D2142">
        <w:rPr>
          <w:rFonts w:ascii="Times New Roman" w:hAnsi="Times New Roman" w:cs="Times New Roman"/>
          <w:lang w:eastAsia="en-AU"/>
        </w:rPr>
        <w:t>covering the larger area of potential impact</w:t>
      </w:r>
      <w:r w:rsidR="00D07206" w:rsidRPr="009D2142">
        <w:rPr>
          <w:rFonts w:ascii="Times New Roman" w:hAnsi="Times New Roman" w:cs="Times New Roman"/>
          <w:lang w:eastAsia="en-AU"/>
        </w:rPr>
        <w:t>,</w:t>
      </w:r>
      <w:r w:rsidR="00247469" w:rsidRPr="009D2142">
        <w:rPr>
          <w:rFonts w:ascii="Times New Roman" w:hAnsi="Times New Roman" w:cs="Times New Roman"/>
          <w:lang w:eastAsia="en-AU"/>
        </w:rPr>
        <w:t xml:space="preserve"> </w:t>
      </w:r>
      <w:r w:rsidR="0020404B" w:rsidRPr="009D2142">
        <w:rPr>
          <w:rFonts w:ascii="Times New Roman" w:hAnsi="Times New Roman" w:cs="Times New Roman"/>
          <w:lang w:eastAsia="en-AU"/>
        </w:rPr>
        <w:t xml:space="preserve">should be developed and applied based on the results of numerical modelling. </w:t>
      </w:r>
    </w:p>
    <w:p w:rsidR="00DB376F" w:rsidRPr="009D2142" w:rsidRDefault="00247469">
      <w:pPr>
        <w:spacing w:line="276" w:lineRule="auto"/>
        <w:rPr>
          <w:rFonts w:ascii="Times New Roman" w:hAnsi="Times New Roman" w:cs="Times New Roman"/>
          <w:lang w:eastAsia="en-AU"/>
        </w:rPr>
      </w:pPr>
      <w:r w:rsidRPr="009D2142">
        <w:rPr>
          <w:rFonts w:ascii="Times New Roman" w:hAnsi="Times New Roman" w:cs="Times New Roman"/>
          <w:lang w:eastAsia="en-AU"/>
        </w:rPr>
        <w:t xml:space="preserve">Information is required about the water </w:t>
      </w:r>
      <w:r w:rsidR="001A3C48" w:rsidRPr="009D2142">
        <w:rPr>
          <w:rFonts w:ascii="Times New Roman" w:hAnsi="Times New Roman" w:cs="Times New Roman"/>
          <w:lang w:eastAsia="en-AU"/>
        </w:rPr>
        <w:t xml:space="preserve">and salt </w:t>
      </w:r>
      <w:r w:rsidRPr="009D2142">
        <w:rPr>
          <w:rFonts w:ascii="Times New Roman" w:hAnsi="Times New Roman" w:cs="Times New Roman"/>
          <w:lang w:eastAsia="en-AU"/>
        </w:rPr>
        <w:t>balance</w:t>
      </w:r>
      <w:r w:rsidR="001A3C48" w:rsidRPr="009D2142">
        <w:rPr>
          <w:rFonts w:ascii="Times New Roman" w:hAnsi="Times New Roman" w:cs="Times New Roman"/>
          <w:lang w:eastAsia="en-AU"/>
        </w:rPr>
        <w:t>s</w:t>
      </w:r>
      <w:r w:rsidRPr="009D2142">
        <w:rPr>
          <w:rFonts w:ascii="Times New Roman" w:hAnsi="Times New Roman" w:cs="Times New Roman"/>
          <w:lang w:eastAsia="en-AU"/>
        </w:rPr>
        <w:t xml:space="preserve"> for the whole system, the set of water</w:t>
      </w:r>
      <w:r w:rsidR="001A3C48" w:rsidRPr="009D2142">
        <w:rPr>
          <w:rFonts w:ascii="Times New Roman" w:hAnsi="Times New Roman" w:cs="Times New Roman"/>
          <w:lang w:eastAsia="en-AU"/>
        </w:rPr>
        <w:t xml:space="preserve"> and salt</w:t>
      </w:r>
      <w:r w:rsidRPr="009D2142">
        <w:rPr>
          <w:rFonts w:ascii="Times New Roman" w:hAnsi="Times New Roman" w:cs="Times New Roman"/>
          <w:lang w:eastAsia="en-AU"/>
        </w:rPr>
        <w:t xml:space="preserve"> stores within the system boundary and the flow of water</w:t>
      </w:r>
      <w:r w:rsidR="001A3C48" w:rsidRPr="009D2142">
        <w:rPr>
          <w:rFonts w:ascii="Times New Roman" w:hAnsi="Times New Roman" w:cs="Times New Roman"/>
          <w:lang w:eastAsia="en-AU"/>
        </w:rPr>
        <w:t xml:space="preserve"> and salt</w:t>
      </w:r>
      <w:r w:rsidR="003B50AD" w:rsidRPr="009D2142">
        <w:rPr>
          <w:rFonts w:ascii="Times New Roman" w:hAnsi="Times New Roman" w:cs="Times New Roman"/>
          <w:lang w:eastAsia="en-AU"/>
        </w:rPr>
        <w:t>s</w:t>
      </w:r>
      <w:r w:rsidRPr="009D2142">
        <w:rPr>
          <w:rFonts w:ascii="Times New Roman" w:hAnsi="Times New Roman" w:cs="Times New Roman"/>
          <w:lang w:eastAsia="en-AU"/>
        </w:rPr>
        <w:t xml:space="preserve"> between those stores. The proposal needs to assess the change to any store or flow of water</w:t>
      </w:r>
      <w:r w:rsidR="001A3C48" w:rsidRPr="009D2142">
        <w:rPr>
          <w:rFonts w:ascii="Times New Roman" w:hAnsi="Times New Roman" w:cs="Times New Roman"/>
          <w:lang w:eastAsia="en-AU"/>
        </w:rPr>
        <w:t xml:space="preserve"> and salt</w:t>
      </w:r>
      <w:r w:rsidR="003B50AD" w:rsidRPr="009D2142">
        <w:rPr>
          <w:rFonts w:ascii="Times New Roman" w:hAnsi="Times New Roman" w:cs="Times New Roman"/>
          <w:lang w:eastAsia="en-AU"/>
        </w:rPr>
        <w:t>s</w:t>
      </w:r>
      <w:r w:rsidRPr="009D2142">
        <w:rPr>
          <w:rFonts w:ascii="Times New Roman" w:hAnsi="Times New Roman" w:cs="Times New Roman"/>
          <w:lang w:eastAsia="en-AU"/>
        </w:rPr>
        <w:t xml:space="preserve"> in the system arising from the development. </w:t>
      </w:r>
    </w:p>
    <w:p w:rsidR="00DB376F" w:rsidRPr="009D2142" w:rsidRDefault="009F3F43">
      <w:pPr>
        <w:spacing w:line="276" w:lineRule="auto"/>
        <w:contextualSpacing/>
        <w:rPr>
          <w:rFonts w:ascii="Times New Roman" w:hAnsi="Times New Roman" w:cs="Times New Roman"/>
          <w:color w:val="000000"/>
          <w:lang w:eastAsia="en-AU"/>
        </w:rPr>
      </w:pPr>
      <w:r w:rsidRPr="009D2142">
        <w:rPr>
          <w:rFonts w:ascii="Times New Roman" w:hAnsi="Times New Roman" w:cs="Times New Roman"/>
          <w:lang w:eastAsia="en-AU"/>
        </w:rPr>
        <w:t>Specific flows</w:t>
      </w:r>
      <w:r w:rsidR="00953B8A" w:rsidRPr="009D2142">
        <w:rPr>
          <w:rFonts w:ascii="Times New Roman" w:hAnsi="Times New Roman" w:cs="Times New Roman"/>
          <w:color w:val="000000"/>
          <w:lang w:eastAsia="en-AU"/>
        </w:rPr>
        <w:t xml:space="preserve"> and changes that need to be identified include:</w:t>
      </w:r>
    </w:p>
    <w:p w:rsidR="00DB376F" w:rsidRPr="009D2142" w:rsidRDefault="000C24C0">
      <w:pPr>
        <w:pStyle w:val="ListParagraph"/>
        <w:numPr>
          <w:ilvl w:val="0"/>
          <w:numId w:val="10"/>
        </w:numPr>
        <w:tabs>
          <w:tab w:val="left" w:pos="0"/>
        </w:tabs>
        <w:autoSpaceDE w:val="0"/>
        <w:autoSpaceDN w:val="0"/>
        <w:adjustRightInd w:val="0"/>
        <w:ind w:left="426" w:hanging="426"/>
        <w:rPr>
          <w:rFonts w:ascii="Times New Roman" w:hAnsi="Times New Roman"/>
          <w:color w:val="000000"/>
          <w:sz w:val="24"/>
          <w:szCs w:val="24"/>
          <w:lang w:eastAsia="en-AU"/>
        </w:rPr>
      </w:pPr>
      <w:r w:rsidRPr="009D2142">
        <w:rPr>
          <w:rFonts w:ascii="Times New Roman" w:hAnsi="Times New Roman"/>
          <w:color w:val="000000"/>
          <w:sz w:val="24"/>
          <w:szCs w:val="24"/>
          <w:lang w:eastAsia="en-AU"/>
        </w:rPr>
        <w:t>Any changes that occur to the salt loads of the ground water and surface water systems as a result of the proposed operation.</w:t>
      </w:r>
    </w:p>
    <w:p w:rsidR="00DB376F" w:rsidRPr="009D2142" w:rsidRDefault="00751EAE">
      <w:pPr>
        <w:pStyle w:val="ListParagraph"/>
        <w:numPr>
          <w:ilvl w:val="0"/>
          <w:numId w:val="10"/>
        </w:numPr>
        <w:tabs>
          <w:tab w:val="left" w:pos="0"/>
        </w:tabs>
        <w:autoSpaceDE w:val="0"/>
        <w:autoSpaceDN w:val="0"/>
        <w:adjustRightInd w:val="0"/>
        <w:ind w:left="426" w:hanging="426"/>
        <w:rPr>
          <w:rFonts w:ascii="Times New Roman" w:hAnsi="Times New Roman"/>
          <w:color w:val="000000"/>
          <w:sz w:val="24"/>
          <w:szCs w:val="24"/>
          <w:lang w:eastAsia="en-AU"/>
        </w:rPr>
      </w:pPr>
      <w:r w:rsidRPr="009D2142">
        <w:rPr>
          <w:rFonts w:ascii="Times New Roman" w:hAnsi="Times New Roman"/>
          <w:color w:val="000000"/>
          <w:sz w:val="24"/>
          <w:szCs w:val="24"/>
          <w:lang w:eastAsia="en-AU"/>
        </w:rPr>
        <w:t>Aquifer</w:t>
      </w:r>
      <w:r w:rsidR="00953B8A" w:rsidRPr="009D2142">
        <w:rPr>
          <w:rFonts w:ascii="Times New Roman" w:hAnsi="Times New Roman"/>
          <w:color w:val="000000"/>
          <w:sz w:val="24"/>
          <w:szCs w:val="24"/>
          <w:lang w:eastAsia="en-AU"/>
        </w:rPr>
        <w:t xml:space="preserve"> storage properties and groundwater flows and pressur</w:t>
      </w:r>
      <w:r w:rsidR="003A0C24" w:rsidRPr="009D2142">
        <w:rPr>
          <w:rFonts w:ascii="Times New Roman" w:hAnsi="Times New Roman"/>
          <w:color w:val="000000"/>
          <w:sz w:val="24"/>
          <w:szCs w:val="24"/>
          <w:lang w:eastAsia="en-AU"/>
        </w:rPr>
        <w:t xml:space="preserve">es resulting from the depressurisation of target coal </w:t>
      </w:r>
      <w:r w:rsidRPr="009D2142">
        <w:rPr>
          <w:rFonts w:ascii="Times New Roman" w:hAnsi="Times New Roman"/>
          <w:color w:val="000000"/>
          <w:sz w:val="24"/>
          <w:szCs w:val="24"/>
          <w:lang w:eastAsia="en-AU"/>
        </w:rPr>
        <w:t>measures</w:t>
      </w:r>
      <w:r w:rsidR="003A0C24" w:rsidRPr="009D2142">
        <w:rPr>
          <w:rFonts w:ascii="Times New Roman" w:hAnsi="Times New Roman"/>
          <w:color w:val="000000"/>
          <w:sz w:val="24"/>
          <w:szCs w:val="24"/>
          <w:lang w:eastAsia="en-AU"/>
        </w:rPr>
        <w:t>.</w:t>
      </w:r>
    </w:p>
    <w:p w:rsidR="00DB376F" w:rsidRPr="009D2142" w:rsidRDefault="00751EAE">
      <w:pPr>
        <w:pStyle w:val="ListParagraph"/>
        <w:numPr>
          <w:ilvl w:val="0"/>
          <w:numId w:val="10"/>
        </w:numPr>
        <w:tabs>
          <w:tab w:val="left" w:pos="0"/>
        </w:tabs>
        <w:autoSpaceDE w:val="0"/>
        <w:autoSpaceDN w:val="0"/>
        <w:adjustRightInd w:val="0"/>
        <w:ind w:left="426" w:hanging="426"/>
        <w:rPr>
          <w:rFonts w:ascii="Times New Roman" w:hAnsi="Times New Roman"/>
          <w:color w:val="000000"/>
          <w:sz w:val="24"/>
          <w:szCs w:val="24"/>
          <w:lang w:eastAsia="en-AU"/>
        </w:rPr>
      </w:pPr>
      <w:r w:rsidRPr="009D2142">
        <w:rPr>
          <w:rFonts w:ascii="Times New Roman" w:hAnsi="Times New Roman"/>
          <w:color w:val="000000"/>
          <w:sz w:val="24"/>
          <w:szCs w:val="24"/>
          <w:lang w:eastAsia="en-AU"/>
        </w:rPr>
        <w:t>Water</w:t>
      </w:r>
      <w:r w:rsidR="00CA769F" w:rsidRPr="009D2142">
        <w:rPr>
          <w:rFonts w:ascii="Times New Roman" w:hAnsi="Times New Roman"/>
          <w:color w:val="000000"/>
          <w:sz w:val="24"/>
          <w:szCs w:val="24"/>
          <w:lang w:eastAsia="en-AU"/>
        </w:rPr>
        <w:t xml:space="preserve"> </w:t>
      </w:r>
      <w:r w:rsidR="00BE7C0C" w:rsidRPr="009D2142">
        <w:rPr>
          <w:rFonts w:ascii="Times New Roman" w:hAnsi="Times New Roman"/>
          <w:color w:val="000000"/>
          <w:sz w:val="24"/>
          <w:szCs w:val="24"/>
          <w:lang w:eastAsia="en-AU"/>
        </w:rPr>
        <w:t>infiltration</w:t>
      </w:r>
      <w:r w:rsidR="00953B8A" w:rsidRPr="009D2142">
        <w:rPr>
          <w:rFonts w:ascii="Times New Roman" w:hAnsi="Times New Roman"/>
          <w:color w:val="000000"/>
          <w:sz w:val="24"/>
          <w:szCs w:val="24"/>
          <w:lang w:eastAsia="en-AU"/>
        </w:rPr>
        <w:t xml:space="preserve"> from surface stores.</w:t>
      </w:r>
    </w:p>
    <w:p w:rsidR="00DB376F" w:rsidRPr="009D2142" w:rsidRDefault="00751EAE">
      <w:pPr>
        <w:pStyle w:val="ListParagraph"/>
        <w:numPr>
          <w:ilvl w:val="0"/>
          <w:numId w:val="10"/>
        </w:numPr>
        <w:tabs>
          <w:tab w:val="left" w:pos="0"/>
        </w:tabs>
        <w:autoSpaceDE w:val="0"/>
        <w:autoSpaceDN w:val="0"/>
        <w:adjustRightInd w:val="0"/>
        <w:ind w:left="426" w:hanging="426"/>
        <w:rPr>
          <w:rFonts w:ascii="Times New Roman" w:hAnsi="Times New Roman"/>
          <w:color w:val="000000"/>
          <w:sz w:val="24"/>
          <w:szCs w:val="24"/>
          <w:lang w:eastAsia="en-AU"/>
        </w:rPr>
      </w:pPr>
      <w:r w:rsidRPr="009D2142">
        <w:rPr>
          <w:rFonts w:ascii="Times New Roman" w:hAnsi="Times New Roman"/>
          <w:color w:val="000000"/>
          <w:sz w:val="24"/>
          <w:szCs w:val="24"/>
          <w:lang w:eastAsia="en-AU"/>
        </w:rPr>
        <w:t>A</w:t>
      </w:r>
      <w:r w:rsidR="00247469" w:rsidRPr="009D2142">
        <w:rPr>
          <w:rFonts w:ascii="Times New Roman" w:hAnsi="Times New Roman"/>
          <w:color w:val="000000"/>
          <w:sz w:val="24"/>
          <w:szCs w:val="24"/>
          <w:lang w:eastAsia="en-AU"/>
        </w:rPr>
        <w:t>n estimation of the flow/exchange of water between overlying and/or underlying aquifers and the target coal measure for all major aquifers over the project area.</w:t>
      </w:r>
    </w:p>
    <w:p w:rsidR="00DB376F" w:rsidRPr="009D2142" w:rsidRDefault="00BE7C0C">
      <w:pPr>
        <w:pStyle w:val="ListParagraph"/>
        <w:numPr>
          <w:ilvl w:val="0"/>
          <w:numId w:val="10"/>
        </w:numPr>
        <w:tabs>
          <w:tab w:val="left" w:pos="0"/>
        </w:tabs>
        <w:autoSpaceDE w:val="0"/>
        <w:autoSpaceDN w:val="0"/>
        <w:adjustRightInd w:val="0"/>
        <w:ind w:left="426" w:hanging="426"/>
        <w:rPr>
          <w:rFonts w:ascii="Times New Roman" w:hAnsi="Times New Roman"/>
          <w:color w:val="000000"/>
          <w:sz w:val="24"/>
          <w:szCs w:val="24"/>
          <w:lang w:eastAsia="en-AU"/>
        </w:rPr>
      </w:pPr>
      <w:r w:rsidRPr="009D2142">
        <w:rPr>
          <w:rFonts w:ascii="Times New Roman" w:hAnsi="Times New Roman"/>
          <w:color w:val="000000"/>
          <w:sz w:val="24"/>
          <w:szCs w:val="24"/>
          <w:lang w:eastAsia="en-AU"/>
        </w:rPr>
        <w:t>Waste water from the operation, including b</w:t>
      </w:r>
      <w:r w:rsidR="00751EAE" w:rsidRPr="009D2142">
        <w:rPr>
          <w:rFonts w:ascii="Times New Roman" w:hAnsi="Times New Roman"/>
          <w:color w:val="000000"/>
          <w:sz w:val="24"/>
          <w:szCs w:val="24"/>
          <w:lang w:eastAsia="en-AU"/>
        </w:rPr>
        <w:t>rine</w:t>
      </w:r>
      <w:r w:rsidR="000168C9" w:rsidRPr="009D2142">
        <w:rPr>
          <w:rFonts w:ascii="Times New Roman" w:hAnsi="Times New Roman"/>
          <w:color w:val="000000"/>
          <w:sz w:val="24"/>
          <w:szCs w:val="24"/>
          <w:lang w:eastAsia="en-AU"/>
        </w:rPr>
        <w:t xml:space="preserve"> treatment processes, disposal methods and volumes</w:t>
      </w:r>
      <w:r w:rsidR="00D07206" w:rsidRPr="009D2142">
        <w:rPr>
          <w:rFonts w:ascii="Times New Roman" w:hAnsi="Times New Roman"/>
          <w:color w:val="000000"/>
          <w:sz w:val="24"/>
          <w:szCs w:val="24"/>
          <w:lang w:eastAsia="en-AU"/>
        </w:rPr>
        <w:t>.</w:t>
      </w:r>
    </w:p>
    <w:p w:rsidR="00DB376F" w:rsidRPr="009D2142" w:rsidRDefault="00751EAE">
      <w:pPr>
        <w:pStyle w:val="ListParagraph"/>
        <w:numPr>
          <w:ilvl w:val="0"/>
          <w:numId w:val="10"/>
        </w:numPr>
        <w:tabs>
          <w:tab w:val="left" w:pos="0"/>
        </w:tabs>
        <w:autoSpaceDE w:val="0"/>
        <w:autoSpaceDN w:val="0"/>
        <w:adjustRightInd w:val="0"/>
        <w:ind w:left="426" w:hanging="426"/>
        <w:rPr>
          <w:rFonts w:ascii="Times New Roman" w:hAnsi="Times New Roman"/>
          <w:color w:val="000000"/>
          <w:sz w:val="24"/>
          <w:szCs w:val="24"/>
          <w:lang w:eastAsia="en-AU"/>
        </w:rPr>
      </w:pPr>
      <w:r w:rsidRPr="009D2142">
        <w:rPr>
          <w:rFonts w:ascii="Times New Roman" w:hAnsi="Times New Roman"/>
          <w:color w:val="000000"/>
          <w:sz w:val="24"/>
          <w:szCs w:val="24"/>
          <w:lang w:eastAsia="en-AU"/>
        </w:rPr>
        <w:t>All</w:t>
      </w:r>
      <w:r w:rsidR="00953B8A" w:rsidRPr="009D2142">
        <w:rPr>
          <w:rFonts w:ascii="Times New Roman" w:hAnsi="Times New Roman"/>
          <w:color w:val="000000"/>
          <w:sz w:val="24"/>
          <w:szCs w:val="24"/>
          <w:lang w:eastAsia="en-AU"/>
        </w:rPr>
        <w:t xml:space="preserve"> volumes and quality of water intended for injection.</w:t>
      </w:r>
    </w:p>
    <w:p w:rsidR="00DB376F" w:rsidRPr="009D2142" w:rsidRDefault="003E3E0D">
      <w:pPr>
        <w:pStyle w:val="ListParagraph"/>
        <w:numPr>
          <w:ilvl w:val="0"/>
          <w:numId w:val="10"/>
        </w:numPr>
        <w:tabs>
          <w:tab w:val="left" w:pos="0"/>
        </w:tabs>
        <w:autoSpaceDE w:val="0"/>
        <w:autoSpaceDN w:val="0"/>
        <w:adjustRightInd w:val="0"/>
        <w:ind w:left="426" w:hanging="426"/>
        <w:rPr>
          <w:rFonts w:ascii="Times New Roman" w:hAnsi="Times New Roman"/>
          <w:color w:val="000000"/>
          <w:sz w:val="24"/>
          <w:szCs w:val="24"/>
          <w:lang w:eastAsia="en-AU"/>
        </w:rPr>
      </w:pPr>
      <w:r w:rsidRPr="009D2142">
        <w:rPr>
          <w:rFonts w:ascii="Times New Roman" w:hAnsi="Times New Roman"/>
          <w:color w:val="000000"/>
          <w:sz w:val="24"/>
          <w:szCs w:val="24"/>
          <w:lang w:eastAsia="en-AU"/>
        </w:rPr>
        <w:t>Volumes and quality of water used during mining, including within the mine itself (</w:t>
      </w:r>
      <w:r w:rsidR="0074536D" w:rsidRPr="009D2142">
        <w:rPr>
          <w:rFonts w:ascii="Times New Roman" w:hAnsi="Times New Roman"/>
          <w:color w:val="000000"/>
          <w:sz w:val="24"/>
          <w:szCs w:val="24"/>
          <w:lang w:eastAsia="en-AU"/>
        </w:rPr>
        <w:t>for example,</w:t>
      </w:r>
      <w:r w:rsidRPr="009D2142">
        <w:rPr>
          <w:rFonts w:ascii="Times New Roman" w:hAnsi="Times New Roman"/>
          <w:color w:val="000000"/>
          <w:sz w:val="24"/>
          <w:szCs w:val="24"/>
          <w:lang w:eastAsia="en-AU"/>
        </w:rPr>
        <w:t xml:space="preserve"> coal washing, dust suppression) and for other associated activities (</w:t>
      </w:r>
      <w:r w:rsidR="0074536D" w:rsidRPr="009D2142">
        <w:rPr>
          <w:rFonts w:ascii="Times New Roman" w:hAnsi="Times New Roman"/>
          <w:color w:val="000000"/>
          <w:sz w:val="24"/>
          <w:szCs w:val="24"/>
          <w:lang w:eastAsia="en-AU"/>
        </w:rPr>
        <w:t>for example,</w:t>
      </w:r>
      <w:r w:rsidRPr="009D2142">
        <w:rPr>
          <w:rFonts w:ascii="Times New Roman" w:hAnsi="Times New Roman"/>
          <w:color w:val="000000"/>
          <w:sz w:val="24"/>
          <w:szCs w:val="24"/>
          <w:lang w:eastAsia="en-AU"/>
        </w:rPr>
        <w:t xml:space="preserve"> cooling or other industrial processes).</w:t>
      </w:r>
    </w:p>
    <w:p w:rsidR="00DB376F" w:rsidRDefault="00751EAE">
      <w:pPr>
        <w:pStyle w:val="ListParagraph"/>
        <w:numPr>
          <w:ilvl w:val="0"/>
          <w:numId w:val="10"/>
        </w:numPr>
        <w:tabs>
          <w:tab w:val="left" w:pos="0"/>
        </w:tabs>
        <w:autoSpaceDE w:val="0"/>
        <w:autoSpaceDN w:val="0"/>
        <w:adjustRightInd w:val="0"/>
        <w:ind w:left="426" w:hanging="426"/>
        <w:rPr>
          <w:rFonts w:ascii="Times New Roman" w:hAnsi="Times New Roman"/>
          <w:color w:val="000000"/>
          <w:sz w:val="24"/>
          <w:szCs w:val="24"/>
          <w:lang w:eastAsia="en-AU"/>
        </w:rPr>
      </w:pPr>
      <w:r w:rsidRPr="009D2142">
        <w:rPr>
          <w:rFonts w:ascii="Times New Roman" w:hAnsi="Times New Roman"/>
          <w:color w:val="000000"/>
          <w:sz w:val="24"/>
          <w:szCs w:val="24"/>
          <w:lang w:eastAsia="en-AU"/>
        </w:rPr>
        <w:t>Any</w:t>
      </w:r>
      <w:r w:rsidR="000168C9" w:rsidRPr="009D2142">
        <w:rPr>
          <w:rFonts w:ascii="Times New Roman" w:hAnsi="Times New Roman"/>
          <w:color w:val="000000"/>
          <w:sz w:val="24"/>
          <w:szCs w:val="24"/>
          <w:lang w:eastAsia="en-AU"/>
        </w:rPr>
        <w:t xml:space="preserve"> </w:t>
      </w:r>
      <w:r w:rsidR="00F648D5" w:rsidRPr="009D2142">
        <w:rPr>
          <w:rFonts w:ascii="Times New Roman" w:hAnsi="Times New Roman"/>
          <w:color w:val="000000"/>
          <w:sz w:val="24"/>
          <w:szCs w:val="24"/>
          <w:lang w:eastAsia="en-AU"/>
        </w:rPr>
        <w:t>water that is not available from within the extraction and treatment loops that must be imported from elsewhere. This water may be from surface, underground</w:t>
      </w:r>
      <w:r w:rsidR="00D07206" w:rsidRPr="009D2142">
        <w:rPr>
          <w:rFonts w:ascii="Times New Roman" w:hAnsi="Times New Roman"/>
          <w:color w:val="000000"/>
          <w:sz w:val="24"/>
          <w:szCs w:val="24"/>
          <w:lang w:eastAsia="en-AU"/>
        </w:rPr>
        <w:t>,</w:t>
      </w:r>
      <w:r w:rsidR="00F648D5" w:rsidRPr="009D2142">
        <w:rPr>
          <w:rFonts w:ascii="Times New Roman" w:hAnsi="Times New Roman"/>
          <w:color w:val="000000"/>
          <w:sz w:val="24"/>
          <w:szCs w:val="24"/>
          <w:lang w:eastAsia="en-AU"/>
        </w:rPr>
        <w:t xml:space="preserve"> or from another activity external to the system boundary.</w:t>
      </w:r>
    </w:p>
    <w:p w:rsidR="00350F32" w:rsidRPr="009D2142" w:rsidRDefault="00350F32" w:rsidP="00350F32">
      <w:pPr>
        <w:pStyle w:val="ListParagraph"/>
        <w:tabs>
          <w:tab w:val="left" w:pos="0"/>
        </w:tabs>
        <w:autoSpaceDE w:val="0"/>
        <w:autoSpaceDN w:val="0"/>
        <w:adjustRightInd w:val="0"/>
        <w:ind w:left="426"/>
        <w:rPr>
          <w:rFonts w:ascii="Times New Roman" w:hAnsi="Times New Roman"/>
          <w:color w:val="000000"/>
          <w:sz w:val="24"/>
          <w:szCs w:val="24"/>
          <w:lang w:eastAsia="en-AU"/>
        </w:rPr>
      </w:pPr>
    </w:p>
    <w:p w:rsidR="00DB376F" w:rsidRPr="009D2142" w:rsidRDefault="00BE7C0C">
      <w:pPr>
        <w:pStyle w:val="ListParagraph"/>
        <w:numPr>
          <w:ilvl w:val="0"/>
          <w:numId w:val="10"/>
        </w:numPr>
        <w:tabs>
          <w:tab w:val="left" w:pos="0"/>
        </w:tabs>
        <w:autoSpaceDE w:val="0"/>
        <w:autoSpaceDN w:val="0"/>
        <w:adjustRightInd w:val="0"/>
        <w:ind w:left="425" w:hanging="425"/>
        <w:contextualSpacing w:val="0"/>
        <w:rPr>
          <w:rFonts w:ascii="Times New Roman" w:hAnsi="Times New Roman"/>
          <w:color w:val="000000"/>
          <w:sz w:val="24"/>
          <w:szCs w:val="24"/>
          <w:lang w:eastAsia="en-AU"/>
        </w:rPr>
      </w:pPr>
      <w:r w:rsidRPr="009D2142">
        <w:rPr>
          <w:rFonts w:ascii="Times New Roman" w:hAnsi="Times New Roman"/>
          <w:color w:val="000000"/>
          <w:sz w:val="24"/>
          <w:szCs w:val="24"/>
          <w:lang w:eastAsia="en-AU"/>
        </w:rPr>
        <w:lastRenderedPageBreak/>
        <w:t>A</w:t>
      </w:r>
      <w:r w:rsidR="00F648D5" w:rsidRPr="009D2142">
        <w:rPr>
          <w:rFonts w:ascii="Times New Roman" w:hAnsi="Times New Roman"/>
          <w:color w:val="000000"/>
          <w:sz w:val="24"/>
          <w:szCs w:val="24"/>
          <w:lang w:eastAsia="en-AU"/>
        </w:rPr>
        <w:t xml:space="preserve">ll interactions and flows that exist that are part of the background (baseline) water flows of any given system. For example, each </w:t>
      </w:r>
      <w:r w:rsidR="00953B8A" w:rsidRPr="009D2142">
        <w:rPr>
          <w:rFonts w:ascii="Times New Roman" w:hAnsi="Times New Roman"/>
          <w:color w:val="000000"/>
          <w:sz w:val="24"/>
          <w:szCs w:val="24"/>
          <w:lang w:eastAsia="en-AU"/>
        </w:rPr>
        <w:t>recharge and discharge</w:t>
      </w:r>
      <w:r w:rsidRPr="009D2142">
        <w:rPr>
          <w:rFonts w:ascii="Times New Roman" w:hAnsi="Times New Roman"/>
          <w:color w:val="000000"/>
          <w:sz w:val="24"/>
          <w:szCs w:val="24"/>
          <w:lang w:eastAsia="en-AU"/>
        </w:rPr>
        <w:t xml:space="preserve"> for each aquifer/aquitard and</w:t>
      </w:r>
      <w:r w:rsidR="00953B8A" w:rsidRPr="009D2142">
        <w:rPr>
          <w:rFonts w:ascii="Times New Roman" w:hAnsi="Times New Roman"/>
          <w:color w:val="000000"/>
          <w:sz w:val="24"/>
          <w:szCs w:val="24"/>
          <w:lang w:eastAsia="en-AU"/>
        </w:rPr>
        <w:t xml:space="preserve"> seepage/recharge</w:t>
      </w:r>
      <w:r w:rsidRPr="009D2142">
        <w:rPr>
          <w:rFonts w:ascii="Times New Roman" w:hAnsi="Times New Roman"/>
          <w:color w:val="000000"/>
          <w:sz w:val="24"/>
          <w:szCs w:val="24"/>
          <w:lang w:eastAsia="en-AU"/>
        </w:rPr>
        <w:t xml:space="preserve"> for each surface water store</w:t>
      </w:r>
      <w:r w:rsidR="00953B8A" w:rsidRPr="009D2142">
        <w:rPr>
          <w:rFonts w:ascii="Times New Roman" w:hAnsi="Times New Roman"/>
          <w:color w:val="000000"/>
          <w:sz w:val="24"/>
          <w:szCs w:val="24"/>
          <w:lang w:eastAsia="en-AU"/>
        </w:rPr>
        <w:t>, rainfall interception and evaporation, and there is a shallow subsurface transition zone (hyporheic) where water may either pass through and recharge the underlying aquifers, or may be discharged directly to the surface water system.</w:t>
      </w:r>
    </w:p>
    <w:p w:rsidR="00853969" w:rsidRPr="009D2142" w:rsidRDefault="00247469">
      <w:pPr>
        <w:pStyle w:val="ListParagraph"/>
        <w:numPr>
          <w:ilvl w:val="0"/>
          <w:numId w:val="28"/>
        </w:numPr>
        <w:autoSpaceDE w:val="0"/>
        <w:autoSpaceDN w:val="0"/>
        <w:adjustRightInd w:val="0"/>
        <w:spacing w:after="120"/>
        <w:rPr>
          <w:rFonts w:ascii="Times New Roman" w:hAnsi="Times New Roman"/>
          <w:b/>
          <w:bCs/>
          <w:sz w:val="24"/>
          <w:szCs w:val="24"/>
          <w:lang w:eastAsia="en-AU"/>
        </w:rPr>
      </w:pPr>
      <w:r w:rsidRPr="009D2142">
        <w:rPr>
          <w:rFonts w:ascii="Times New Roman" w:hAnsi="Times New Roman"/>
          <w:b/>
          <w:bCs/>
          <w:sz w:val="24"/>
          <w:szCs w:val="24"/>
          <w:lang w:eastAsia="en-AU"/>
        </w:rPr>
        <w:t>Significant impacts on water resources and water related assets</w:t>
      </w:r>
    </w:p>
    <w:p w:rsidR="00DB376F" w:rsidRPr="009D2142" w:rsidRDefault="00953B8A">
      <w:pPr>
        <w:spacing w:line="276" w:lineRule="auto"/>
        <w:contextualSpacing/>
        <w:rPr>
          <w:rFonts w:ascii="Times New Roman" w:hAnsi="Times New Roman" w:cs="Times New Roman"/>
          <w:color w:val="000000"/>
          <w:lang w:eastAsia="en-AU"/>
        </w:rPr>
      </w:pPr>
      <w:r w:rsidRPr="009D2142">
        <w:rPr>
          <w:rFonts w:ascii="Times New Roman" w:hAnsi="Times New Roman" w:cs="Times New Roman"/>
          <w:color w:val="000000"/>
          <w:lang w:eastAsia="en-AU"/>
        </w:rPr>
        <w:t xml:space="preserve">The </w:t>
      </w:r>
      <w:r w:rsidR="00B82912" w:rsidRPr="009D2142">
        <w:rPr>
          <w:rFonts w:ascii="Times New Roman" w:hAnsi="Times New Roman" w:cs="Times New Roman"/>
          <w:color w:val="000000"/>
          <w:lang w:eastAsia="en-AU"/>
        </w:rPr>
        <w:t xml:space="preserve">proponent should provide an </w:t>
      </w:r>
      <w:r w:rsidRPr="009D2142">
        <w:rPr>
          <w:rFonts w:ascii="Times New Roman" w:hAnsi="Times New Roman" w:cs="Times New Roman"/>
          <w:color w:val="000000"/>
          <w:lang w:eastAsia="en-AU"/>
        </w:rPr>
        <w:t xml:space="preserve">assessment of </w:t>
      </w:r>
      <w:r w:rsidR="00B82912" w:rsidRPr="009D2142">
        <w:rPr>
          <w:rFonts w:ascii="Times New Roman" w:hAnsi="Times New Roman" w:cs="Times New Roman"/>
          <w:color w:val="000000"/>
          <w:lang w:eastAsia="en-AU"/>
        </w:rPr>
        <w:t xml:space="preserve">the </w:t>
      </w:r>
      <w:r w:rsidRPr="009D2142">
        <w:rPr>
          <w:rFonts w:ascii="Times New Roman" w:hAnsi="Times New Roman" w:cs="Times New Roman"/>
          <w:color w:val="000000"/>
          <w:lang w:eastAsia="en-AU"/>
        </w:rPr>
        <w:t>likely significan</w:t>
      </w:r>
      <w:r w:rsidR="004F77AB" w:rsidRPr="009D2142">
        <w:rPr>
          <w:rFonts w:ascii="Times New Roman" w:hAnsi="Times New Roman" w:cs="Times New Roman"/>
          <w:color w:val="000000"/>
          <w:lang w:eastAsia="en-AU"/>
        </w:rPr>
        <w:t>t</w:t>
      </w:r>
      <w:r w:rsidRPr="009D2142">
        <w:rPr>
          <w:rFonts w:ascii="Times New Roman" w:hAnsi="Times New Roman" w:cs="Times New Roman"/>
          <w:color w:val="000000"/>
          <w:lang w:eastAsia="en-AU"/>
        </w:rPr>
        <w:t xml:space="preserve"> impacts </w:t>
      </w:r>
      <w:r w:rsidR="00B82912" w:rsidRPr="009D2142">
        <w:rPr>
          <w:rFonts w:ascii="Times New Roman" w:hAnsi="Times New Roman" w:cs="Times New Roman"/>
          <w:color w:val="000000"/>
          <w:lang w:eastAsia="en-AU"/>
        </w:rPr>
        <w:t>on water r</w:t>
      </w:r>
      <w:r w:rsidR="004F77AB" w:rsidRPr="009D2142">
        <w:rPr>
          <w:rFonts w:ascii="Times New Roman" w:hAnsi="Times New Roman" w:cs="Times New Roman"/>
          <w:color w:val="000000"/>
          <w:lang w:eastAsia="en-AU"/>
        </w:rPr>
        <w:t>esources and water related asse</w:t>
      </w:r>
      <w:r w:rsidR="00B82912" w:rsidRPr="009D2142">
        <w:rPr>
          <w:rFonts w:ascii="Times New Roman" w:hAnsi="Times New Roman" w:cs="Times New Roman"/>
          <w:color w:val="000000"/>
          <w:lang w:eastAsia="en-AU"/>
        </w:rPr>
        <w:t xml:space="preserve">ts. The assessment </w:t>
      </w:r>
      <w:r w:rsidR="009F3F43" w:rsidRPr="009D2142">
        <w:rPr>
          <w:rFonts w:ascii="Times New Roman" w:hAnsi="Times New Roman" w:cs="Times New Roman"/>
          <w:lang w:eastAsia="en-AU"/>
        </w:rPr>
        <w:t>should</w:t>
      </w:r>
      <w:r w:rsidRPr="009D2142">
        <w:rPr>
          <w:rFonts w:ascii="Times New Roman" w:hAnsi="Times New Roman" w:cs="Times New Roman"/>
          <w:color w:val="000000"/>
          <w:lang w:eastAsia="en-AU"/>
        </w:rPr>
        <w:t xml:space="preserve"> include but not be limited to:</w:t>
      </w:r>
    </w:p>
    <w:p w:rsidR="00DB376F" w:rsidRPr="009D2142" w:rsidRDefault="00953B8A">
      <w:pPr>
        <w:pStyle w:val="ListParagraph"/>
        <w:numPr>
          <w:ilvl w:val="0"/>
          <w:numId w:val="11"/>
        </w:numPr>
        <w:tabs>
          <w:tab w:val="left" w:pos="0"/>
        </w:tabs>
        <w:autoSpaceDE w:val="0"/>
        <w:autoSpaceDN w:val="0"/>
        <w:adjustRightInd w:val="0"/>
        <w:ind w:left="426" w:hanging="426"/>
        <w:rPr>
          <w:rFonts w:ascii="Times New Roman" w:hAnsi="Times New Roman"/>
          <w:color w:val="000000"/>
          <w:sz w:val="24"/>
          <w:szCs w:val="24"/>
          <w:lang w:eastAsia="en-AU"/>
        </w:rPr>
      </w:pPr>
      <w:r w:rsidRPr="009D2142">
        <w:rPr>
          <w:rFonts w:ascii="Times New Roman" w:hAnsi="Times New Roman"/>
          <w:color w:val="000000"/>
          <w:sz w:val="24"/>
          <w:szCs w:val="24"/>
          <w:lang w:eastAsia="en-AU"/>
        </w:rPr>
        <w:t>An assessment of how the proposed development will change both local and regional water</w:t>
      </w:r>
      <w:r w:rsidR="00700D8A" w:rsidRPr="009D2142">
        <w:rPr>
          <w:rFonts w:ascii="Times New Roman" w:hAnsi="Times New Roman"/>
          <w:color w:val="000000"/>
          <w:sz w:val="24"/>
          <w:szCs w:val="24"/>
          <w:lang w:eastAsia="en-AU"/>
        </w:rPr>
        <w:t xml:space="preserve"> and salt</w:t>
      </w:r>
      <w:r w:rsidRPr="009D2142">
        <w:rPr>
          <w:rFonts w:ascii="Times New Roman" w:hAnsi="Times New Roman"/>
          <w:color w:val="000000"/>
          <w:sz w:val="24"/>
          <w:szCs w:val="24"/>
          <w:lang w:eastAsia="en-AU"/>
        </w:rPr>
        <w:t xml:space="preserve"> balances.</w:t>
      </w:r>
    </w:p>
    <w:p w:rsidR="00DB376F" w:rsidRPr="009D2142" w:rsidRDefault="00953B8A">
      <w:pPr>
        <w:pStyle w:val="ListParagraph"/>
        <w:numPr>
          <w:ilvl w:val="0"/>
          <w:numId w:val="11"/>
        </w:numPr>
        <w:tabs>
          <w:tab w:val="left" w:pos="0"/>
        </w:tabs>
        <w:autoSpaceDE w:val="0"/>
        <w:autoSpaceDN w:val="0"/>
        <w:adjustRightInd w:val="0"/>
        <w:ind w:left="426" w:hanging="426"/>
        <w:rPr>
          <w:rFonts w:ascii="Times New Roman" w:hAnsi="Times New Roman"/>
          <w:color w:val="000000"/>
          <w:sz w:val="24"/>
          <w:szCs w:val="24"/>
          <w:lang w:eastAsia="en-AU"/>
        </w:rPr>
      </w:pPr>
      <w:r w:rsidRPr="009D2142">
        <w:rPr>
          <w:rFonts w:ascii="Times New Roman" w:hAnsi="Times New Roman"/>
          <w:color w:val="000000"/>
          <w:sz w:val="24"/>
          <w:szCs w:val="24"/>
          <w:lang w:eastAsia="en-AU"/>
        </w:rPr>
        <w:t>In the case of underground mines, predictions of subsidence and effects from dewatering and depressurisation (including lateral effects) on surface topography, groundwater and movement of water across the landscape and possible fracturing of confining layers.</w:t>
      </w:r>
    </w:p>
    <w:p w:rsidR="00DB376F" w:rsidRPr="009D2142" w:rsidRDefault="00953B8A">
      <w:pPr>
        <w:pStyle w:val="ListParagraph"/>
        <w:numPr>
          <w:ilvl w:val="0"/>
          <w:numId w:val="11"/>
        </w:numPr>
        <w:tabs>
          <w:tab w:val="left" w:pos="0"/>
        </w:tabs>
        <w:autoSpaceDE w:val="0"/>
        <w:autoSpaceDN w:val="0"/>
        <w:adjustRightInd w:val="0"/>
        <w:ind w:left="426" w:hanging="426"/>
        <w:rPr>
          <w:rFonts w:ascii="Times New Roman" w:hAnsi="Times New Roman"/>
          <w:color w:val="000000"/>
          <w:sz w:val="24"/>
          <w:szCs w:val="24"/>
          <w:lang w:eastAsia="en-AU"/>
        </w:rPr>
      </w:pPr>
      <w:r w:rsidRPr="009D2142">
        <w:rPr>
          <w:rFonts w:ascii="Times New Roman" w:hAnsi="Times New Roman"/>
          <w:color w:val="000000"/>
          <w:sz w:val="24"/>
          <w:szCs w:val="24"/>
          <w:lang w:eastAsia="en-AU"/>
        </w:rPr>
        <w:t>The aquifers that will be directly impacted by mining operations, including the aquifers that will be exposed/partially removed by open cut mining and/or underground mining.</w:t>
      </w:r>
    </w:p>
    <w:p w:rsidR="00DB376F" w:rsidRPr="009D2142" w:rsidRDefault="00953B8A">
      <w:pPr>
        <w:pStyle w:val="ListParagraph"/>
        <w:numPr>
          <w:ilvl w:val="0"/>
          <w:numId w:val="11"/>
        </w:numPr>
        <w:tabs>
          <w:tab w:val="left" w:pos="0"/>
        </w:tabs>
        <w:autoSpaceDE w:val="0"/>
        <w:autoSpaceDN w:val="0"/>
        <w:adjustRightInd w:val="0"/>
        <w:ind w:left="426" w:hanging="426"/>
        <w:rPr>
          <w:rFonts w:ascii="Times New Roman" w:hAnsi="Times New Roman"/>
          <w:color w:val="000000"/>
          <w:sz w:val="24"/>
          <w:szCs w:val="24"/>
          <w:lang w:eastAsia="en-AU"/>
        </w:rPr>
      </w:pPr>
      <w:r w:rsidRPr="009D2142">
        <w:rPr>
          <w:rFonts w:ascii="Times New Roman" w:hAnsi="Times New Roman"/>
          <w:color w:val="000000"/>
          <w:sz w:val="24"/>
          <w:szCs w:val="24"/>
          <w:lang w:eastAsia="en-AU"/>
        </w:rPr>
        <w:t xml:space="preserve">The aquifers that will be dewatered or indirectly impacted by dewatering in connected aquifers. </w:t>
      </w:r>
    </w:p>
    <w:p w:rsidR="00DB376F" w:rsidRPr="009D2142" w:rsidRDefault="00953B8A">
      <w:pPr>
        <w:pStyle w:val="ListParagraph"/>
        <w:numPr>
          <w:ilvl w:val="0"/>
          <w:numId w:val="11"/>
        </w:numPr>
        <w:tabs>
          <w:tab w:val="left" w:pos="0"/>
        </w:tabs>
        <w:autoSpaceDE w:val="0"/>
        <w:autoSpaceDN w:val="0"/>
        <w:adjustRightInd w:val="0"/>
        <w:ind w:left="426" w:hanging="426"/>
        <w:rPr>
          <w:rFonts w:ascii="Times New Roman" w:hAnsi="Times New Roman"/>
          <w:color w:val="000000"/>
          <w:sz w:val="24"/>
          <w:szCs w:val="24"/>
          <w:lang w:eastAsia="en-AU"/>
        </w:rPr>
      </w:pPr>
      <w:r w:rsidRPr="009D2142">
        <w:rPr>
          <w:rFonts w:ascii="Times New Roman" w:hAnsi="Times New Roman"/>
          <w:color w:val="000000"/>
          <w:sz w:val="24"/>
          <w:szCs w:val="24"/>
          <w:lang w:eastAsia="en-AU"/>
        </w:rPr>
        <w:t>The extent of impact on hydrological interactions between water sources including surface water/groundwater connectivity, inter</w:t>
      </w:r>
      <w:r w:rsidRPr="009D2142">
        <w:rPr>
          <w:rFonts w:asciiTheme="majorHAnsi" w:hAnsiTheme="majorHAnsi"/>
          <w:color w:val="000000"/>
          <w:sz w:val="24"/>
          <w:szCs w:val="24"/>
          <w:lang w:eastAsia="en-AU"/>
        </w:rPr>
        <w:t>‐</w:t>
      </w:r>
      <w:r w:rsidRPr="009D2142">
        <w:rPr>
          <w:rFonts w:ascii="Times New Roman" w:hAnsi="Times New Roman"/>
          <w:color w:val="000000"/>
          <w:sz w:val="24"/>
          <w:szCs w:val="24"/>
          <w:lang w:eastAsia="en-AU"/>
        </w:rPr>
        <w:t>aquifer connectivity and connectivity with sea water.</w:t>
      </w:r>
    </w:p>
    <w:p w:rsidR="00DB376F" w:rsidRPr="009D2142" w:rsidRDefault="00953B8A">
      <w:pPr>
        <w:pStyle w:val="ListParagraph"/>
        <w:numPr>
          <w:ilvl w:val="0"/>
          <w:numId w:val="11"/>
        </w:numPr>
        <w:tabs>
          <w:tab w:val="left" w:pos="0"/>
        </w:tabs>
        <w:autoSpaceDE w:val="0"/>
        <w:autoSpaceDN w:val="0"/>
        <w:adjustRightInd w:val="0"/>
        <w:ind w:left="426" w:hanging="426"/>
        <w:rPr>
          <w:rFonts w:ascii="Times New Roman" w:hAnsi="Times New Roman"/>
          <w:color w:val="000000"/>
          <w:sz w:val="24"/>
          <w:szCs w:val="24"/>
          <w:lang w:eastAsia="en-AU"/>
        </w:rPr>
      </w:pPr>
      <w:r w:rsidRPr="009D2142">
        <w:rPr>
          <w:rFonts w:ascii="Times New Roman" w:hAnsi="Times New Roman"/>
          <w:color w:val="000000"/>
          <w:sz w:val="24"/>
          <w:szCs w:val="24"/>
          <w:lang w:eastAsia="en-AU"/>
        </w:rPr>
        <w:t xml:space="preserve">For open cut mines, predictions of the extent of </w:t>
      </w:r>
      <w:r w:rsidR="008823DB" w:rsidRPr="009D2142">
        <w:rPr>
          <w:rFonts w:ascii="Times New Roman" w:hAnsi="Times New Roman"/>
          <w:color w:val="000000"/>
          <w:sz w:val="24"/>
          <w:szCs w:val="24"/>
          <w:lang w:eastAsia="en-AU"/>
        </w:rPr>
        <w:t xml:space="preserve">the </w:t>
      </w:r>
      <w:r w:rsidRPr="009D2142">
        <w:rPr>
          <w:rFonts w:ascii="Times New Roman" w:hAnsi="Times New Roman"/>
          <w:color w:val="000000"/>
          <w:sz w:val="24"/>
          <w:szCs w:val="24"/>
          <w:lang w:eastAsia="en-AU"/>
        </w:rPr>
        <w:t>cone of depression and consequential impacts on water resources.</w:t>
      </w:r>
    </w:p>
    <w:p w:rsidR="00DB376F" w:rsidRPr="009D2142" w:rsidRDefault="00953B8A">
      <w:pPr>
        <w:pStyle w:val="ListParagraph"/>
        <w:numPr>
          <w:ilvl w:val="0"/>
          <w:numId w:val="11"/>
        </w:numPr>
        <w:tabs>
          <w:tab w:val="left" w:pos="0"/>
        </w:tabs>
        <w:autoSpaceDE w:val="0"/>
        <w:autoSpaceDN w:val="0"/>
        <w:adjustRightInd w:val="0"/>
        <w:ind w:left="426" w:hanging="426"/>
        <w:rPr>
          <w:rFonts w:ascii="Times New Roman" w:hAnsi="Times New Roman"/>
          <w:color w:val="000000"/>
          <w:sz w:val="24"/>
          <w:szCs w:val="24"/>
          <w:lang w:eastAsia="en-AU"/>
        </w:rPr>
      </w:pPr>
      <w:r w:rsidRPr="009D2142">
        <w:rPr>
          <w:rFonts w:ascii="Times New Roman" w:hAnsi="Times New Roman"/>
          <w:color w:val="000000"/>
          <w:sz w:val="24"/>
          <w:szCs w:val="24"/>
          <w:lang w:eastAsia="en-AU"/>
        </w:rPr>
        <w:t>Impacts associated with surface water diversions.</w:t>
      </w:r>
    </w:p>
    <w:p w:rsidR="00DB376F" w:rsidRPr="009D2142" w:rsidRDefault="003E3E0D" w:rsidP="00861BAA">
      <w:pPr>
        <w:pStyle w:val="ListParagraph"/>
        <w:numPr>
          <w:ilvl w:val="0"/>
          <w:numId w:val="11"/>
        </w:numPr>
        <w:tabs>
          <w:tab w:val="left" w:pos="0"/>
        </w:tabs>
        <w:autoSpaceDE w:val="0"/>
        <w:autoSpaceDN w:val="0"/>
        <w:adjustRightInd w:val="0"/>
        <w:ind w:left="425" w:hanging="425"/>
        <w:rPr>
          <w:rFonts w:ascii="Times New Roman" w:hAnsi="Times New Roman"/>
          <w:color w:val="000000"/>
          <w:sz w:val="24"/>
          <w:szCs w:val="24"/>
          <w:lang w:eastAsia="en-AU"/>
        </w:rPr>
      </w:pPr>
      <w:r w:rsidRPr="009D2142">
        <w:rPr>
          <w:rFonts w:ascii="Times New Roman" w:hAnsi="Times New Roman"/>
          <w:color w:val="000000"/>
          <w:sz w:val="24"/>
          <w:szCs w:val="24"/>
          <w:lang w:eastAsia="en-AU"/>
        </w:rPr>
        <w:t>D</w:t>
      </w:r>
      <w:r w:rsidR="00953B8A" w:rsidRPr="009D2142">
        <w:rPr>
          <w:rFonts w:ascii="Times New Roman" w:hAnsi="Times New Roman"/>
          <w:color w:val="000000"/>
          <w:sz w:val="24"/>
          <w:szCs w:val="24"/>
          <w:lang w:eastAsia="en-AU"/>
        </w:rPr>
        <w:t>irect and indirect impacts on water related assets (</w:t>
      </w:r>
      <w:r w:rsidR="00067C68" w:rsidRPr="009D2142">
        <w:rPr>
          <w:rFonts w:ascii="Times New Roman" w:hAnsi="Times New Roman"/>
          <w:color w:val="000000"/>
          <w:sz w:val="24"/>
          <w:szCs w:val="24"/>
          <w:lang w:eastAsia="en-AU"/>
        </w:rPr>
        <w:t xml:space="preserve">groundwater and surface water </w:t>
      </w:r>
      <w:r w:rsidR="00953B8A" w:rsidRPr="009D2142">
        <w:rPr>
          <w:rFonts w:ascii="Times New Roman" w:hAnsi="Times New Roman"/>
          <w:color w:val="000000"/>
          <w:sz w:val="24"/>
          <w:szCs w:val="24"/>
          <w:lang w:eastAsia="en-AU"/>
        </w:rPr>
        <w:t xml:space="preserve">aquatic ecosystems, terrestrial ecosystems, drinking water supply and human health, irrigation water supply, surface infrastructure, industry, regional communities and aquifers) with reference to the </w:t>
      </w:r>
      <w:r w:rsidR="00247469" w:rsidRPr="009D2142">
        <w:rPr>
          <w:rFonts w:ascii="Times New Roman" w:hAnsi="Times New Roman"/>
          <w:i/>
          <w:color w:val="000000"/>
          <w:sz w:val="24"/>
          <w:szCs w:val="24"/>
          <w:lang w:eastAsia="en-AU"/>
        </w:rPr>
        <w:t>Australian Guidelines for Water Quality Monitoring and Reporting</w:t>
      </w:r>
      <w:r w:rsidR="00953B8A" w:rsidRPr="009D2142">
        <w:rPr>
          <w:rFonts w:ascii="Times New Roman" w:hAnsi="Times New Roman"/>
          <w:color w:val="000000"/>
          <w:sz w:val="24"/>
          <w:szCs w:val="24"/>
          <w:lang w:eastAsia="en-AU"/>
        </w:rPr>
        <w:t xml:space="preserve"> (</w:t>
      </w:r>
      <w:hyperlink r:id="rId10" w:history="1">
        <w:r w:rsidR="00953B8A" w:rsidRPr="009D2142">
          <w:rPr>
            <w:rStyle w:val="Hyperlink"/>
            <w:rFonts w:ascii="Times New Roman" w:eastAsiaTheme="minorEastAsia" w:hAnsi="Times New Roman"/>
            <w:sz w:val="24"/>
            <w:szCs w:val="24"/>
            <w:lang w:eastAsia="en-AU"/>
          </w:rPr>
          <w:t>www.environment.gov.au/water/publications/quality/nwqms</w:t>
        </w:r>
        <w:r w:rsidR="00953B8A" w:rsidRPr="009D2142">
          <w:rPr>
            <w:rStyle w:val="Hyperlink"/>
            <w:rFonts w:eastAsiaTheme="minorEastAsia"/>
            <w:sz w:val="24"/>
            <w:szCs w:val="24"/>
            <w:lang w:eastAsia="en-AU"/>
          </w:rPr>
          <w:t>‐</w:t>
        </w:r>
        <w:r w:rsidR="00953B8A" w:rsidRPr="009D2142">
          <w:rPr>
            <w:rStyle w:val="Hyperlink"/>
            <w:rFonts w:ascii="Times New Roman" w:eastAsiaTheme="minorEastAsia" w:hAnsi="Times New Roman"/>
            <w:sz w:val="24"/>
            <w:szCs w:val="24"/>
            <w:lang w:eastAsia="en-AU"/>
          </w:rPr>
          <w:t>monitoringreporting.html</w:t>
        </w:r>
      </w:hyperlink>
      <w:r w:rsidR="00953B8A" w:rsidRPr="009D2142">
        <w:rPr>
          <w:rFonts w:ascii="Times New Roman" w:hAnsi="Times New Roman"/>
          <w:color w:val="000000"/>
          <w:sz w:val="24"/>
          <w:szCs w:val="24"/>
          <w:lang w:eastAsia="en-AU"/>
        </w:rPr>
        <w:t>)</w:t>
      </w:r>
    </w:p>
    <w:p w:rsidR="00DB376F" w:rsidRPr="009D2142" w:rsidRDefault="00953B8A">
      <w:pPr>
        <w:pStyle w:val="ListParagraph"/>
        <w:numPr>
          <w:ilvl w:val="0"/>
          <w:numId w:val="11"/>
        </w:numPr>
        <w:tabs>
          <w:tab w:val="left" w:pos="0"/>
        </w:tabs>
        <w:autoSpaceDE w:val="0"/>
        <w:autoSpaceDN w:val="0"/>
        <w:adjustRightInd w:val="0"/>
        <w:ind w:left="426" w:hanging="426"/>
        <w:rPr>
          <w:rFonts w:ascii="Times New Roman" w:hAnsi="Times New Roman"/>
          <w:color w:val="000000"/>
          <w:sz w:val="24"/>
          <w:szCs w:val="24"/>
          <w:lang w:eastAsia="en-AU"/>
        </w:rPr>
      </w:pPr>
      <w:r w:rsidRPr="009D2142">
        <w:rPr>
          <w:rFonts w:ascii="Times New Roman" w:hAnsi="Times New Roman"/>
          <w:color w:val="000000"/>
          <w:sz w:val="24"/>
          <w:szCs w:val="24"/>
          <w:lang w:eastAsia="en-AU"/>
        </w:rPr>
        <w:t xml:space="preserve">Impacts on hydraulic properties of aquifer geology including potential for physical transmission of water within and between formations, effects of depressurisation due to gas extraction and estimates of likelihood of leakage of contaminants from coal beds through geological formations. </w:t>
      </w:r>
    </w:p>
    <w:p w:rsidR="00DB376F" w:rsidRPr="009D2142" w:rsidRDefault="00953B8A">
      <w:pPr>
        <w:pStyle w:val="ListParagraph"/>
        <w:numPr>
          <w:ilvl w:val="0"/>
          <w:numId w:val="11"/>
        </w:numPr>
        <w:tabs>
          <w:tab w:val="left" w:pos="0"/>
        </w:tabs>
        <w:autoSpaceDE w:val="0"/>
        <w:autoSpaceDN w:val="0"/>
        <w:adjustRightInd w:val="0"/>
        <w:ind w:left="426" w:hanging="426"/>
        <w:rPr>
          <w:rFonts w:ascii="Times New Roman" w:hAnsi="Times New Roman"/>
          <w:color w:val="000000"/>
          <w:sz w:val="24"/>
          <w:szCs w:val="24"/>
          <w:lang w:eastAsia="en-AU"/>
        </w:rPr>
      </w:pPr>
      <w:r w:rsidRPr="009D2142">
        <w:rPr>
          <w:rFonts w:ascii="Times New Roman" w:hAnsi="Times New Roman"/>
          <w:color w:val="000000"/>
          <w:sz w:val="24"/>
          <w:szCs w:val="24"/>
          <w:lang w:eastAsia="en-AU"/>
        </w:rPr>
        <w:lastRenderedPageBreak/>
        <w:t>Estimates of the quality and quantity of operational discharges of water (particularly saline water) including potential emergency discharges due to unusual events, and the likely impacts on water related assets.</w:t>
      </w:r>
    </w:p>
    <w:p w:rsidR="00DB376F" w:rsidRPr="009D2142" w:rsidRDefault="00953B8A">
      <w:pPr>
        <w:pStyle w:val="ListParagraph"/>
        <w:numPr>
          <w:ilvl w:val="0"/>
          <w:numId w:val="11"/>
        </w:numPr>
        <w:tabs>
          <w:tab w:val="left" w:pos="0"/>
        </w:tabs>
        <w:autoSpaceDE w:val="0"/>
        <w:autoSpaceDN w:val="0"/>
        <w:adjustRightInd w:val="0"/>
        <w:ind w:left="426" w:hanging="426"/>
        <w:rPr>
          <w:rFonts w:ascii="Times New Roman" w:hAnsi="Times New Roman"/>
          <w:color w:val="000000"/>
          <w:sz w:val="24"/>
          <w:szCs w:val="24"/>
          <w:lang w:eastAsia="en-AU"/>
        </w:rPr>
      </w:pPr>
      <w:r w:rsidRPr="009D2142">
        <w:rPr>
          <w:rFonts w:ascii="Times New Roman" w:hAnsi="Times New Roman"/>
          <w:color w:val="000000"/>
          <w:sz w:val="24"/>
          <w:szCs w:val="24"/>
          <w:lang w:eastAsia="en-AU"/>
        </w:rPr>
        <w:t>Indication of the vulnerability to contamination (</w:t>
      </w:r>
      <w:r w:rsidR="003E3E0D" w:rsidRPr="009D2142">
        <w:rPr>
          <w:rFonts w:ascii="Times New Roman" w:hAnsi="Times New Roman"/>
          <w:color w:val="000000"/>
          <w:sz w:val="24"/>
          <w:szCs w:val="24"/>
          <w:lang w:eastAsia="en-AU"/>
        </w:rPr>
        <w:t xml:space="preserve">for example, </w:t>
      </w:r>
      <w:r w:rsidRPr="009D2142">
        <w:rPr>
          <w:rFonts w:ascii="Times New Roman" w:hAnsi="Times New Roman"/>
          <w:color w:val="000000"/>
          <w:sz w:val="24"/>
          <w:szCs w:val="24"/>
          <w:lang w:eastAsia="en-AU"/>
        </w:rPr>
        <w:t xml:space="preserve">from salt production and salinity) and the likely impacts on the identified water assets. </w:t>
      </w:r>
    </w:p>
    <w:p w:rsidR="00DB376F" w:rsidRPr="009D2142" w:rsidRDefault="008823DB">
      <w:pPr>
        <w:pStyle w:val="ListParagraph"/>
        <w:numPr>
          <w:ilvl w:val="0"/>
          <w:numId w:val="11"/>
        </w:numPr>
        <w:tabs>
          <w:tab w:val="left" w:pos="0"/>
        </w:tabs>
        <w:autoSpaceDE w:val="0"/>
        <w:autoSpaceDN w:val="0"/>
        <w:adjustRightInd w:val="0"/>
        <w:ind w:left="426" w:hanging="426"/>
        <w:rPr>
          <w:rFonts w:ascii="Times New Roman" w:hAnsi="Times New Roman"/>
          <w:color w:val="000000"/>
          <w:sz w:val="24"/>
          <w:szCs w:val="24"/>
          <w:lang w:eastAsia="en-AU"/>
        </w:rPr>
      </w:pPr>
      <w:r w:rsidRPr="009D2142">
        <w:rPr>
          <w:rFonts w:ascii="Times New Roman" w:hAnsi="Times New Roman"/>
          <w:color w:val="000000"/>
          <w:sz w:val="24"/>
          <w:szCs w:val="24"/>
          <w:lang w:eastAsia="en-AU"/>
        </w:rPr>
        <w:t>Identification and c</w:t>
      </w:r>
      <w:r w:rsidR="00953B8A" w:rsidRPr="009D2142">
        <w:rPr>
          <w:rFonts w:ascii="Times New Roman" w:hAnsi="Times New Roman"/>
          <w:color w:val="000000"/>
          <w:sz w:val="24"/>
          <w:szCs w:val="24"/>
          <w:lang w:eastAsia="en-AU"/>
        </w:rPr>
        <w:t xml:space="preserve">onsideration of landscape </w:t>
      </w:r>
      <w:r w:rsidR="00143104" w:rsidRPr="009D2142">
        <w:rPr>
          <w:rFonts w:ascii="Times New Roman" w:hAnsi="Times New Roman"/>
          <w:color w:val="000000"/>
          <w:sz w:val="24"/>
          <w:szCs w:val="24"/>
          <w:lang w:eastAsia="en-AU"/>
        </w:rPr>
        <w:t>modifications</w:t>
      </w:r>
      <w:r w:rsidR="00744833" w:rsidRPr="009D2142">
        <w:rPr>
          <w:rFonts w:ascii="Times New Roman" w:hAnsi="Times New Roman"/>
          <w:color w:val="000000"/>
          <w:sz w:val="24"/>
          <w:szCs w:val="24"/>
          <w:lang w:eastAsia="en-AU"/>
        </w:rPr>
        <w:t>,</w:t>
      </w:r>
      <w:r w:rsidR="00953B8A" w:rsidRPr="009D2142">
        <w:rPr>
          <w:rFonts w:ascii="Times New Roman" w:hAnsi="Times New Roman"/>
          <w:color w:val="000000"/>
          <w:sz w:val="24"/>
          <w:szCs w:val="24"/>
          <w:lang w:eastAsia="en-AU"/>
        </w:rPr>
        <w:t xml:space="preserve"> </w:t>
      </w:r>
      <w:r w:rsidR="00744833" w:rsidRPr="009D2142">
        <w:rPr>
          <w:rFonts w:ascii="Times New Roman" w:hAnsi="Times New Roman"/>
          <w:color w:val="000000"/>
          <w:sz w:val="24"/>
          <w:szCs w:val="24"/>
          <w:lang w:eastAsia="en-AU"/>
        </w:rPr>
        <w:t>for example,</w:t>
      </w:r>
      <w:r w:rsidR="00143104" w:rsidRPr="009D2142">
        <w:rPr>
          <w:rFonts w:ascii="Times New Roman" w:hAnsi="Times New Roman"/>
          <w:color w:val="000000"/>
          <w:sz w:val="24"/>
          <w:szCs w:val="24"/>
          <w:lang w:eastAsia="en-AU"/>
        </w:rPr>
        <w:t xml:space="preserve"> </w:t>
      </w:r>
      <w:r w:rsidR="0029278A" w:rsidRPr="009D2142">
        <w:rPr>
          <w:rFonts w:ascii="Times New Roman" w:hAnsi="Times New Roman"/>
          <w:color w:val="000000"/>
          <w:sz w:val="24"/>
          <w:szCs w:val="24"/>
          <w:lang w:eastAsia="en-AU"/>
        </w:rPr>
        <w:t xml:space="preserve">voids, </w:t>
      </w:r>
      <w:r w:rsidR="00143104" w:rsidRPr="009D2142">
        <w:rPr>
          <w:rFonts w:ascii="Times New Roman" w:hAnsi="Times New Roman"/>
          <w:color w:val="000000"/>
          <w:sz w:val="24"/>
          <w:szCs w:val="24"/>
          <w:lang w:eastAsia="en-AU"/>
        </w:rPr>
        <w:t xml:space="preserve">onsite earthworks, </w:t>
      </w:r>
      <w:r w:rsidR="00953B8A" w:rsidRPr="009D2142">
        <w:rPr>
          <w:rFonts w:ascii="Times New Roman" w:hAnsi="Times New Roman"/>
          <w:color w:val="000000"/>
          <w:sz w:val="24"/>
          <w:szCs w:val="24"/>
          <w:lang w:eastAsia="en-AU"/>
        </w:rPr>
        <w:t xml:space="preserve">roadway and pipeline networks through effects on surface water flow including erosion and </w:t>
      </w:r>
      <w:r w:rsidR="00316376" w:rsidRPr="009D2142">
        <w:rPr>
          <w:rFonts w:ascii="Times New Roman" w:hAnsi="Times New Roman"/>
          <w:color w:val="000000"/>
          <w:sz w:val="24"/>
          <w:szCs w:val="24"/>
          <w:lang w:eastAsia="en-AU"/>
        </w:rPr>
        <w:t xml:space="preserve">fragmentation of </w:t>
      </w:r>
      <w:r w:rsidR="00953B8A" w:rsidRPr="009D2142">
        <w:rPr>
          <w:rFonts w:ascii="Times New Roman" w:hAnsi="Times New Roman"/>
          <w:color w:val="000000"/>
          <w:sz w:val="24"/>
          <w:szCs w:val="24"/>
          <w:lang w:eastAsia="en-AU"/>
        </w:rPr>
        <w:t>habitat of water dependent species and communities</w:t>
      </w:r>
      <w:r w:rsidR="00744833" w:rsidRPr="009D2142">
        <w:rPr>
          <w:rFonts w:ascii="Times New Roman" w:hAnsi="Times New Roman"/>
          <w:color w:val="000000"/>
          <w:sz w:val="24"/>
          <w:szCs w:val="24"/>
          <w:lang w:eastAsia="en-AU"/>
        </w:rPr>
        <w:t>.</w:t>
      </w:r>
    </w:p>
    <w:p w:rsidR="00DB376F" w:rsidRPr="009D2142" w:rsidRDefault="00744833">
      <w:pPr>
        <w:pStyle w:val="ListParagraph"/>
        <w:numPr>
          <w:ilvl w:val="0"/>
          <w:numId w:val="11"/>
        </w:numPr>
        <w:tabs>
          <w:tab w:val="left" w:pos="0"/>
        </w:tabs>
        <w:autoSpaceDE w:val="0"/>
        <w:autoSpaceDN w:val="0"/>
        <w:adjustRightInd w:val="0"/>
        <w:ind w:left="426" w:hanging="426"/>
        <w:rPr>
          <w:rFonts w:ascii="Times New Roman" w:hAnsi="Times New Roman"/>
          <w:color w:val="000000"/>
          <w:sz w:val="24"/>
          <w:szCs w:val="24"/>
          <w:lang w:eastAsia="en-AU"/>
        </w:rPr>
      </w:pPr>
      <w:r w:rsidRPr="009D2142">
        <w:rPr>
          <w:rFonts w:ascii="Times New Roman" w:hAnsi="Times New Roman"/>
          <w:color w:val="000000"/>
          <w:sz w:val="24"/>
          <w:szCs w:val="24"/>
          <w:lang w:eastAsia="en-AU"/>
        </w:rPr>
        <w:t xml:space="preserve">The </w:t>
      </w:r>
      <w:r w:rsidR="00953B8A" w:rsidRPr="009D2142">
        <w:rPr>
          <w:rFonts w:ascii="Times New Roman" w:hAnsi="Times New Roman"/>
          <w:color w:val="000000"/>
          <w:sz w:val="24"/>
          <w:szCs w:val="24"/>
          <w:lang w:eastAsia="en-AU"/>
        </w:rPr>
        <w:t>cumulative impact of the proposal when all relevant developments (past, present and/or reasonably foreseeable) are considered in combination (see section</w:t>
      </w:r>
      <w:r w:rsidR="00861BAA" w:rsidRPr="009D2142">
        <w:rPr>
          <w:rFonts w:ascii="Times New Roman" w:hAnsi="Times New Roman"/>
          <w:color w:val="000000"/>
          <w:sz w:val="24"/>
          <w:szCs w:val="24"/>
          <w:lang w:eastAsia="en-AU"/>
        </w:rPr>
        <w:t xml:space="preserve"> on ‘cumulative impacts’</w:t>
      </w:r>
      <w:r w:rsidR="00953B8A" w:rsidRPr="009D2142">
        <w:rPr>
          <w:rFonts w:ascii="Times New Roman" w:hAnsi="Times New Roman"/>
          <w:color w:val="000000"/>
          <w:sz w:val="24"/>
          <w:szCs w:val="24"/>
          <w:lang w:eastAsia="en-AU"/>
        </w:rPr>
        <w:t xml:space="preserve"> below).</w:t>
      </w:r>
    </w:p>
    <w:p w:rsidR="00DB376F" w:rsidRPr="009D2142" w:rsidRDefault="00953B8A">
      <w:pPr>
        <w:pStyle w:val="ListParagraph"/>
        <w:numPr>
          <w:ilvl w:val="0"/>
          <w:numId w:val="11"/>
        </w:numPr>
        <w:tabs>
          <w:tab w:val="left" w:pos="0"/>
        </w:tabs>
        <w:autoSpaceDE w:val="0"/>
        <w:autoSpaceDN w:val="0"/>
        <w:adjustRightInd w:val="0"/>
        <w:ind w:left="425" w:hanging="425"/>
        <w:contextualSpacing w:val="0"/>
        <w:rPr>
          <w:rFonts w:ascii="Times New Roman" w:hAnsi="Times New Roman"/>
          <w:color w:val="000000"/>
          <w:sz w:val="24"/>
          <w:szCs w:val="24"/>
          <w:lang w:eastAsia="en-AU"/>
        </w:rPr>
      </w:pPr>
      <w:r w:rsidRPr="009D2142">
        <w:rPr>
          <w:rFonts w:ascii="Times New Roman" w:hAnsi="Times New Roman"/>
          <w:color w:val="000000"/>
          <w:sz w:val="24"/>
          <w:szCs w:val="24"/>
          <w:lang w:eastAsia="en-AU"/>
        </w:rPr>
        <w:t>Proposed mitigation actions for each identified impact.</w:t>
      </w:r>
    </w:p>
    <w:p w:rsidR="00DB376F" w:rsidRPr="009D2142" w:rsidRDefault="00247469">
      <w:pPr>
        <w:pStyle w:val="ListParagraph"/>
        <w:numPr>
          <w:ilvl w:val="0"/>
          <w:numId w:val="28"/>
        </w:numPr>
        <w:autoSpaceDE w:val="0"/>
        <w:autoSpaceDN w:val="0"/>
        <w:adjustRightInd w:val="0"/>
        <w:spacing w:before="120" w:after="120"/>
        <w:rPr>
          <w:rFonts w:ascii="Times New Roman" w:hAnsi="Times New Roman"/>
          <w:b/>
          <w:bCs/>
          <w:sz w:val="24"/>
          <w:szCs w:val="24"/>
          <w:lang w:eastAsia="en-AU"/>
        </w:rPr>
      </w:pPr>
      <w:r w:rsidRPr="009D2142">
        <w:rPr>
          <w:rFonts w:ascii="Times New Roman" w:hAnsi="Times New Roman"/>
          <w:b/>
          <w:bCs/>
          <w:sz w:val="24"/>
          <w:szCs w:val="24"/>
          <w:lang w:eastAsia="en-AU"/>
        </w:rPr>
        <w:t>Risk</w:t>
      </w:r>
    </w:p>
    <w:p w:rsidR="00953B8A" w:rsidRPr="009D2142" w:rsidRDefault="00B82912" w:rsidP="00953B8A">
      <w:pPr>
        <w:autoSpaceDE w:val="0"/>
        <w:autoSpaceDN w:val="0"/>
        <w:adjustRightInd w:val="0"/>
        <w:spacing w:after="120"/>
        <w:rPr>
          <w:rFonts w:ascii="Times New Roman" w:hAnsi="Times New Roman" w:cs="Times New Roman"/>
          <w:color w:val="1A1A1A"/>
          <w:lang w:eastAsia="en-AU"/>
        </w:rPr>
      </w:pPr>
      <w:r w:rsidRPr="009D2142">
        <w:rPr>
          <w:rFonts w:ascii="Times New Roman" w:hAnsi="Times New Roman" w:cs="Times New Roman"/>
          <w:color w:val="1A1A1A"/>
          <w:lang w:eastAsia="en-AU"/>
        </w:rPr>
        <w:t>The proponent should provide a</w:t>
      </w:r>
      <w:r w:rsidR="00953B8A" w:rsidRPr="009D2142">
        <w:rPr>
          <w:rFonts w:ascii="Times New Roman" w:hAnsi="Times New Roman" w:cs="Times New Roman"/>
          <w:color w:val="1A1A1A"/>
          <w:lang w:eastAsia="en-AU"/>
        </w:rPr>
        <w:t>n assessment of risk</w:t>
      </w:r>
      <w:r w:rsidR="009E1A5E" w:rsidRPr="009D2142">
        <w:rPr>
          <w:rFonts w:ascii="Times New Roman" w:hAnsi="Times New Roman" w:cs="Times New Roman"/>
          <w:color w:val="1A1A1A"/>
          <w:lang w:eastAsia="en-AU"/>
        </w:rPr>
        <w:t xml:space="preserve"> that could be expected to address, but not be limited to, </w:t>
      </w:r>
      <w:r w:rsidR="00953B8A" w:rsidRPr="009D2142">
        <w:rPr>
          <w:rFonts w:ascii="Times New Roman" w:hAnsi="Times New Roman" w:cs="Times New Roman"/>
          <w:color w:val="1A1A1A"/>
          <w:lang w:eastAsia="en-AU"/>
        </w:rPr>
        <w:t>the following elements:</w:t>
      </w:r>
    </w:p>
    <w:p w:rsidR="00DB376F" w:rsidRPr="009D2142" w:rsidRDefault="00953B8A">
      <w:pPr>
        <w:pStyle w:val="ListParagraph"/>
        <w:numPr>
          <w:ilvl w:val="0"/>
          <w:numId w:val="12"/>
        </w:numPr>
        <w:tabs>
          <w:tab w:val="left" w:pos="0"/>
        </w:tabs>
        <w:autoSpaceDE w:val="0"/>
        <w:autoSpaceDN w:val="0"/>
        <w:adjustRightInd w:val="0"/>
        <w:ind w:left="425" w:hanging="425"/>
        <w:rPr>
          <w:rFonts w:ascii="Times New Roman" w:hAnsi="Times New Roman"/>
          <w:color w:val="000000"/>
          <w:sz w:val="24"/>
          <w:szCs w:val="24"/>
          <w:lang w:eastAsia="en-AU"/>
        </w:rPr>
      </w:pPr>
      <w:r w:rsidRPr="009D2142">
        <w:rPr>
          <w:rFonts w:ascii="Times New Roman" w:hAnsi="Times New Roman"/>
          <w:color w:val="1A1A1A"/>
          <w:sz w:val="24"/>
          <w:szCs w:val="24"/>
          <w:lang w:eastAsia="en-AU"/>
        </w:rPr>
        <w:t xml:space="preserve">An identification of regional water related </w:t>
      </w:r>
      <w:r w:rsidR="000C24C0" w:rsidRPr="009D2142">
        <w:rPr>
          <w:rFonts w:ascii="Times New Roman" w:hAnsi="Times New Roman"/>
          <w:bCs/>
          <w:color w:val="1A1A1A"/>
          <w:sz w:val="24"/>
          <w:szCs w:val="24"/>
          <w:lang w:eastAsia="en-AU"/>
        </w:rPr>
        <w:t xml:space="preserve">assets </w:t>
      </w:r>
      <w:r w:rsidRPr="009D2142">
        <w:rPr>
          <w:rFonts w:ascii="Times New Roman" w:hAnsi="Times New Roman"/>
          <w:color w:val="000000"/>
          <w:sz w:val="24"/>
          <w:szCs w:val="24"/>
          <w:lang w:eastAsia="en-AU"/>
        </w:rPr>
        <w:t xml:space="preserve">in the area of the proposal and changes to the regional water balance that </w:t>
      </w:r>
      <w:r w:rsidRPr="009D2142">
        <w:rPr>
          <w:rFonts w:ascii="Times New Roman" w:hAnsi="Times New Roman"/>
          <w:color w:val="1A1A1A"/>
          <w:sz w:val="24"/>
          <w:szCs w:val="24"/>
          <w:lang w:eastAsia="en-AU"/>
        </w:rPr>
        <w:t xml:space="preserve">might be vulnerable </w:t>
      </w:r>
      <w:r w:rsidR="0057112F" w:rsidRPr="009D2142">
        <w:rPr>
          <w:rFonts w:ascii="Times New Roman" w:hAnsi="Times New Roman"/>
          <w:color w:val="1A1A1A"/>
          <w:sz w:val="24"/>
          <w:szCs w:val="24"/>
          <w:lang w:eastAsia="en-AU"/>
        </w:rPr>
        <w:t>to</w:t>
      </w:r>
      <w:r w:rsidRPr="009D2142">
        <w:rPr>
          <w:rFonts w:ascii="Times New Roman" w:hAnsi="Times New Roman"/>
          <w:color w:val="1A1A1A"/>
          <w:sz w:val="24"/>
          <w:szCs w:val="24"/>
          <w:lang w:eastAsia="en-AU"/>
        </w:rPr>
        <w:t xml:space="preserve"> the development proposal</w:t>
      </w:r>
      <w:r w:rsidR="00744833" w:rsidRPr="009D2142">
        <w:rPr>
          <w:rFonts w:ascii="Times New Roman" w:hAnsi="Times New Roman"/>
          <w:color w:val="1A1A1A"/>
          <w:sz w:val="24"/>
          <w:szCs w:val="24"/>
          <w:lang w:eastAsia="en-AU"/>
        </w:rPr>
        <w:t>.</w:t>
      </w:r>
    </w:p>
    <w:p w:rsidR="00DB376F" w:rsidRPr="009D2142" w:rsidRDefault="00953B8A">
      <w:pPr>
        <w:pStyle w:val="ListParagraph"/>
        <w:numPr>
          <w:ilvl w:val="0"/>
          <w:numId w:val="12"/>
        </w:numPr>
        <w:tabs>
          <w:tab w:val="left" w:pos="0"/>
        </w:tabs>
        <w:autoSpaceDE w:val="0"/>
        <w:autoSpaceDN w:val="0"/>
        <w:adjustRightInd w:val="0"/>
        <w:ind w:left="425" w:hanging="425"/>
        <w:rPr>
          <w:rFonts w:ascii="Times New Roman" w:hAnsi="Times New Roman"/>
          <w:color w:val="1A1A1A"/>
          <w:sz w:val="24"/>
          <w:szCs w:val="24"/>
          <w:lang w:eastAsia="en-AU"/>
        </w:rPr>
      </w:pPr>
      <w:r w:rsidRPr="009D2142">
        <w:rPr>
          <w:rFonts w:ascii="Times New Roman" w:hAnsi="Times New Roman"/>
          <w:color w:val="1A1A1A"/>
          <w:sz w:val="24"/>
          <w:szCs w:val="24"/>
          <w:lang w:eastAsia="en-AU"/>
        </w:rPr>
        <w:t>Identification of impacts on those assets likely to arise from activities associated with the proposal</w:t>
      </w:r>
      <w:r w:rsidR="00744833" w:rsidRPr="009D2142">
        <w:rPr>
          <w:rFonts w:ascii="Times New Roman" w:hAnsi="Times New Roman"/>
          <w:color w:val="1A1A1A"/>
          <w:sz w:val="24"/>
          <w:szCs w:val="24"/>
          <w:lang w:eastAsia="en-AU"/>
        </w:rPr>
        <w:t>.</w:t>
      </w:r>
    </w:p>
    <w:p w:rsidR="00DB376F" w:rsidRPr="009D2142" w:rsidRDefault="00953B8A">
      <w:pPr>
        <w:pStyle w:val="ListParagraph"/>
        <w:numPr>
          <w:ilvl w:val="0"/>
          <w:numId w:val="12"/>
        </w:numPr>
        <w:tabs>
          <w:tab w:val="left" w:pos="0"/>
        </w:tabs>
        <w:autoSpaceDE w:val="0"/>
        <w:autoSpaceDN w:val="0"/>
        <w:adjustRightInd w:val="0"/>
        <w:ind w:left="425" w:hanging="425"/>
        <w:rPr>
          <w:rFonts w:ascii="Times New Roman" w:hAnsi="Times New Roman"/>
          <w:color w:val="1A1A1A"/>
          <w:sz w:val="24"/>
          <w:szCs w:val="24"/>
          <w:lang w:eastAsia="en-AU"/>
        </w:rPr>
      </w:pPr>
      <w:r w:rsidRPr="009D2142">
        <w:rPr>
          <w:rFonts w:ascii="Times New Roman" w:hAnsi="Times New Roman"/>
          <w:color w:val="1A1A1A"/>
          <w:sz w:val="24"/>
          <w:szCs w:val="24"/>
          <w:lang w:eastAsia="en-AU"/>
        </w:rPr>
        <w:t>An assessment of the likelihood and consequence of identified impacts occurring and the consequential effect on water balance</w:t>
      </w:r>
      <w:r w:rsidR="0029278A" w:rsidRPr="009D2142">
        <w:rPr>
          <w:rFonts w:ascii="Times New Roman" w:hAnsi="Times New Roman"/>
          <w:color w:val="1A1A1A"/>
          <w:sz w:val="24"/>
          <w:szCs w:val="24"/>
          <w:lang w:eastAsia="en-AU"/>
        </w:rPr>
        <w:t>, water quality</w:t>
      </w:r>
      <w:r w:rsidRPr="009D2142">
        <w:rPr>
          <w:rFonts w:ascii="Times New Roman" w:hAnsi="Times New Roman"/>
          <w:color w:val="1A1A1A"/>
          <w:sz w:val="24"/>
          <w:szCs w:val="24"/>
          <w:lang w:eastAsia="en-AU"/>
        </w:rPr>
        <w:t xml:space="preserve"> and water related assets</w:t>
      </w:r>
      <w:r w:rsidR="00744833" w:rsidRPr="009D2142">
        <w:rPr>
          <w:rFonts w:ascii="Times New Roman" w:hAnsi="Times New Roman"/>
          <w:color w:val="1A1A1A"/>
          <w:sz w:val="24"/>
          <w:szCs w:val="24"/>
          <w:lang w:eastAsia="en-AU"/>
        </w:rPr>
        <w:t>.</w:t>
      </w:r>
    </w:p>
    <w:p w:rsidR="00DB376F" w:rsidRPr="009D2142" w:rsidRDefault="00953B8A">
      <w:pPr>
        <w:pStyle w:val="ListParagraph"/>
        <w:numPr>
          <w:ilvl w:val="0"/>
          <w:numId w:val="12"/>
        </w:numPr>
        <w:tabs>
          <w:tab w:val="left" w:pos="0"/>
        </w:tabs>
        <w:autoSpaceDE w:val="0"/>
        <w:autoSpaceDN w:val="0"/>
        <w:adjustRightInd w:val="0"/>
        <w:ind w:left="425" w:hanging="425"/>
        <w:rPr>
          <w:rFonts w:ascii="Times New Roman" w:hAnsi="Times New Roman"/>
          <w:color w:val="1A1A1A"/>
          <w:sz w:val="24"/>
          <w:szCs w:val="24"/>
          <w:lang w:eastAsia="en-AU"/>
        </w:rPr>
      </w:pPr>
      <w:r w:rsidRPr="009D2142">
        <w:rPr>
          <w:rFonts w:ascii="Times New Roman" w:hAnsi="Times New Roman"/>
          <w:color w:val="1A1A1A"/>
          <w:sz w:val="24"/>
          <w:szCs w:val="24"/>
          <w:lang w:eastAsia="en-AU"/>
        </w:rPr>
        <w:t>An assessment of the magnitude or severity of impact in the event that the impact was to occur</w:t>
      </w:r>
      <w:r w:rsidR="00744833" w:rsidRPr="009D2142">
        <w:rPr>
          <w:rFonts w:ascii="Times New Roman" w:hAnsi="Times New Roman"/>
          <w:color w:val="1A1A1A"/>
          <w:sz w:val="24"/>
          <w:szCs w:val="24"/>
          <w:lang w:eastAsia="en-AU"/>
        </w:rPr>
        <w:t>.</w:t>
      </w:r>
    </w:p>
    <w:p w:rsidR="00DB376F" w:rsidRPr="009D2142" w:rsidRDefault="00953B8A">
      <w:pPr>
        <w:pStyle w:val="ListParagraph"/>
        <w:numPr>
          <w:ilvl w:val="0"/>
          <w:numId w:val="12"/>
        </w:numPr>
        <w:tabs>
          <w:tab w:val="left" w:pos="0"/>
        </w:tabs>
        <w:autoSpaceDE w:val="0"/>
        <w:autoSpaceDN w:val="0"/>
        <w:adjustRightInd w:val="0"/>
        <w:ind w:left="425" w:hanging="425"/>
        <w:rPr>
          <w:rFonts w:ascii="Times New Roman" w:hAnsi="Times New Roman"/>
          <w:color w:val="1A1A1A"/>
          <w:sz w:val="24"/>
          <w:szCs w:val="24"/>
          <w:lang w:eastAsia="en-AU"/>
        </w:rPr>
      </w:pPr>
      <w:r w:rsidRPr="009D2142">
        <w:rPr>
          <w:rFonts w:ascii="Times New Roman" w:hAnsi="Times New Roman"/>
          <w:color w:val="1A1A1A"/>
          <w:sz w:val="24"/>
          <w:szCs w:val="24"/>
          <w:lang w:eastAsia="en-AU"/>
        </w:rPr>
        <w:t>An assessment of the overall level of risk to those assets that might combine probability of occurrence with consequence or severity of impact</w:t>
      </w:r>
      <w:r w:rsidR="00744833" w:rsidRPr="009D2142">
        <w:rPr>
          <w:rFonts w:ascii="Times New Roman" w:hAnsi="Times New Roman"/>
          <w:color w:val="1A1A1A"/>
          <w:sz w:val="24"/>
          <w:szCs w:val="24"/>
          <w:lang w:eastAsia="en-AU"/>
        </w:rPr>
        <w:t>.</w:t>
      </w:r>
    </w:p>
    <w:p w:rsidR="00DB376F" w:rsidRPr="009D2142" w:rsidRDefault="00953B8A">
      <w:pPr>
        <w:pStyle w:val="ListParagraph"/>
        <w:numPr>
          <w:ilvl w:val="0"/>
          <w:numId w:val="12"/>
        </w:numPr>
        <w:tabs>
          <w:tab w:val="left" w:pos="0"/>
        </w:tabs>
        <w:autoSpaceDE w:val="0"/>
        <w:autoSpaceDN w:val="0"/>
        <w:adjustRightInd w:val="0"/>
        <w:ind w:left="425" w:hanging="425"/>
        <w:contextualSpacing w:val="0"/>
        <w:rPr>
          <w:rFonts w:ascii="Times New Roman" w:hAnsi="Times New Roman"/>
          <w:color w:val="1A1A1A"/>
          <w:sz w:val="24"/>
          <w:szCs w:val="24"/>
          <w:lang w:eastAsia="en-AU"/>
        </w:rPr>
      </w:pPr>
      <w:r w:rsidRPr="009D2142">
        <w:rPr>
          <w:rFonts w:ascii="Times New Roman" w:hAnsi="Times New Roman"/>
          <w:color w:val="1A1A1A"/>
          <w:sz w:val="24"/>
          <w:szCs w:val="24"/>
          <w:lang w:eastAsia="en-AU"/>
        </w:rPr>
        <w:t>An assessment of residual risk following the application of proposed mitigation measures.</w:t>
      </w:r>
    </w:p>
    <w:p w:rsidR="00DB376F" w:rsidRPr="009D2142" w:rsidRDefault="000C24C0">
      <w:pPr>
        <w:pStyle w:val="ListParagraph"/>
        <w:numPr>
          <w:ilvl w:val="0"/>
          <w:numId w:val="28"/>
        </w:numPr>
        <w:autoSpaceDE w:val="0"/>
        <w:autoSpaceDN w:val="0"/>
        <w:adjustRightInd w:val="0"/>
        <w:spacing w:before="120" w:after="120"/>
        <w:rPr>
          <w:rFonts w:ascii="Times New Roman" w:hAnsi="Times New Roman"/>
          <w:b/>
          <w:bCs/>
          <w:sz w:val="24"/>
          <w:szCs w:val="24"/>
          <w:lang w:eastAsia="en-AU"/>
        </w:rPr>
      </w:pPr>
      <w:r w:rsidRPr="009D2142">
        <w:rPr>
          <w:rFonts w:ascii="Times New Roman" w:hAnsi="Times New Roman"/>
          <w:b/>
          <w:bCs/>
          <w:sz w:val="24"/>
          <w:szCs w:val="24"/>
          <w:lang w:eastAsia="en-AU"/>
        </w:rPr>
        <w:t>Cumulative impacts</w:t>
      </w:r>
    </w:p>
    <w:p w:rsidR="00DB376F" w:rsidRPr="009D2142" w:rsidRDefault="00953B8A">
      <w:pPr>
        <w:autoSpaceDE w:val="0"/>
        <w:autoSpaceDN w:val="0"/>
        <w:adjustRightInd w:val="0"/>
        <w:spacing w:line="276" w:lineRule="auto"/>
        <w:rPr>
          <w:rFonts w:ascii="Times New Roman" w:hAnsi="Times New Roman" w:cs="Times New Roman"/>
          <w:color w:val="000000"/>
          <w:lang w:eastAsia="en-AU"/>
        </w:rPr>
      </w:pPr>
      <w:r w:rsidRPr="009D2142">
        <w:rPr>
          <w:rFonts w:ascii="Times New Roman" w:hAnsi="Times New Roman" w:cs="Times New Roman"/>
          <w:color w:val="000000"/>
          <w:lang w:eastAsia="en-AU"/>
        </w:rPr>
        <w:t xml:space="preserve">The </w:t>
      </w:r>
      <w:r w:rsidR="00B82912" w:rsidRPr="009D2142">
        <w:rPr>
          <w:rFonts w:ascii="Times New Roman" w:hAnsi="Times New Roman" w:cs="Times New Roman"/>
          <w:color w:val="000000"/>
          <w:lang w:eastAsia="en-AU"/>
        </w:rPr>
        <w:t xml:space="preserve">proponent should </w:t>
      </w:r>
      <w:r w:rsidR="00F4503B">
        <w:rPr>
          <w:rFonts w:ascii="Times New Roman" w:hAnsi="Times New Roman" w:cs="Times New Roman"/>
          <w:color w:val="000000"/>
          <w:lang w:eastAsia="en-AU"/>
        </w:rPr>
        <w:t>provide</w:t>
      </w:r>
      <w:r w:rsidR="00F4503B" w:rsidRPr="009D2142">
        <w:rPr>
          <w:rFonts w:ascii="Times New Roman" w:hAnsi="Times New Roman" w:cs="Times New Roman"/>
          <w:color w:val="000000"/>
          <w:lang w:eastAsia="en-AU"/>
        </w:rPr>
        <w:t xml:space="preserve"> </w:t>
      </w:r>
      <w:r w:rsidR="00B82912" w:rsidRPr="009D2142">
        <w:rPr>
          <w:rFonts w:ascii="Times New Roman" w:hAnsi="Times New Roman" w:cs="Times New Roman"/>
          <w:color w:val="000000"/>
          <w:lang w:eastAsia="en-AU"/>
        </w:rPr>
        <w:t xml:space="preserve">an </w:t>
      </w:r>
      <w:r w:rsidRPr="009D2142">
        <w:rPr>
          <w:rFonts w:ascii="Times New Roman" w:hAnsi="Times New Roman" w:cs="Times New Roman"/>
          <w:color w:val="000000"/>
          <w:lang w:eastAsia="en-AU"/>
        </w:rPr>
        <w:t xml:space="preserve">assessment of cumulative impacts </w:t>
      </w:r>
      <w:r w:rsidR="00744833" w:rsidRPr="009D2142">
        <w:rPr>
          <w:rFonts w:ascii="Times New Roman" w:hAnsi="Times New Roman" w:cs="Times New Roman"/>
          <w:color w:val="000000"/>
          <w:lang w:eastAsia="en-AU"/>
        </w:rPr>
        <w:t>taking into account</w:t>
      </w:r>
      <w:r w:rsidRPr="009D2142">
        <w:rPr>
          <w:rFonts w:ascii="Times New Roman" w:hAnsi="Times New Roman" w:cs="Times New Roman"/>
          <w:color w:val="000000"/>
          <w:lang w:eastAsia="en-AU"/>
        </w:rPr>
        <w:t xml:space="preserve"> all relevant developments (past, present and/or reasonably foreseeable) to </w:t>
      </w:r>
      <w:r w:rsidR="00744833" w:rsidRPr="009D2142">
        <w:rPr>
          <w:rFonts w:ascii="Times New Roman" w:hAnsi="Times New Roman" w:cs="Times New Roman"/>
          <w:color w:val="000000"/>
          <w:lang w:eastAsia="en-AU"/>
        </w:rPr>
        <w:t xml:space="preserve">determine </w:t>
      </w:r>
      <w:r w:rsidRPr="009D2142">
        <w:rPr>
          <w:rFonts w:ascii="Times New Roman" w:hAnsi="Times New Roman" w:cs="Times New Roman"/>
          <w:color w:val="000000"/>
          <w:lang w:eastAsia="en-AU"/>
        </w:rPr>
        <w:t>the risks and impacts posed by a single new proposal, in combination with other developments.</w:t>
      </w:r>
    </w:p>
    <w:p w:rsidR="00350F32" w:rsidRDefault="00350F32">
      <w:pPr>
        <w:rPr>
          <w:rFonts w:ascii="Times New Roman" w:hAnsi="Times New Roman" w:cs="Times New Roman"/>
          <w:lang w:eastAsia="en-AU"/>
        </w:rPr>
      </w:pPr>
      <w:r>
        <w:rPr>
          <w:rFonts w:ascii="Times New Roman" w:hAnsi="Times New Roman" w:cs="Times New Roman"/>
          <w:lang w:eastAsia="en-AU"/>
        </w:rPr>
        <w:br w:type="page"/>
      </w:r>
    </w:p>
    <w:p w:rsidR="00DB376F" w:rsidRPr="009D2142" w:rsidRDefault="00953B8A">
      <w:pPr>
        <w:autoSpaceDE w:val="0"/>
        <w:autoSpaceDN w:val="0"/>
        <w:adjustRightInd w:val="0"/>
        <w:spacing w:line="276" w:lineRule="auto"/>
        <w:rPr>
          <w:rFonts w:ascii="Times New Roman" w:hAnsi="Times New Roman" w:cs="Times New Roman"/>
          <w:color w:val="000000"/>
          <w:lang w:eastAsia="en-AU"/>
        </w:rPr>
      </w:pPr>
      <w:r w:rsidRPr="009D2142">
        <w:rPr>
          <w:rFonts w:ascii="Times New Roman" w:hAnsi="Times New Roman" w:cs="Times New Roman"/>
          <w:lang w:eastAsia="en-AU"/>
        </w:rPr>
        <w:lastRenderedPageBreak/>
        <w:t xml:space="preserve">A cumulative impacts </w:t>
      </w:r>
      <w:r w:rsidR="007C7974" w:rsidRPr="009D2142">
        <w:rPr>
          <w:rFonts w:ascii="Times New Roman" w:hAnsi="Times New Roman" w:cs="Times New Roman"/>
          <w:lang w:eastAsia="en-AU"/>
        </w:rPr>
        <w:t xml:space="preserve">assessment </w:t>
      </w:r>
      <w:r w:rsidRPr="009D2142">
        <w:rPr>
          <w:rFonts w:ascii="Times New Roman" w:hAnsi="Times New Roman" w:cs="Times New Roman"/>
          <w:lang w:eastAsia="en-AU"/>
        </w:rPr>
        <w:t>may require a qualitative or semi</w:t>
      </w:r>
      <w:r w:rsidRPr="009D2142">
        <w:rPr>
          <w:rFonts w:asciiTheme="majorHAnsi" w:hAnsiTheme="majorHAnsi" w:cs="Times New Roman"/>
          <w:lang w:eastAsia="en-AU"/>
        </w:rPr>
        <w:t>‐</w:t>
      </w:r>
      <w:r w:rsidRPr="009D2142">
        <w:rPr>
          <w:rFonts w:ascii="Times New Roman" w:hAnsi="Times New Roman" w:cs="Times New Roman"/>
          <w:lang w:eastAsia="en-AU"/>
        </w:rPr>
        <w:t>quantitative approach, particularly for ecological risk assessment</w:t>
      </w:r>
      <w:r w:rsidR="00861BAA" w:rsidRPr="009D2142">
        <w:rPr>
          <w:rFonts w:ascii="Times New Roman" w:hAnsi="Times New Roman" w:cs="Times New Roman"/>
          <w:lang w:eastAsia="en-AU"/>
        </w:rPr>
        <w:t>,</w:t>
      </w:r>
      <w:r w:rsidRPr="009D2142">
        <w:rPr>
          <w:rFonts w:ascii="Times New Roman" w:hAnsi="Times New Roman" w:cs="Times New Roman"/>
          <w:lang w:eastAsia="en-AU"/>
        </w:rPr>
        <w:t xml:space="preserve"> </w:t>
      </w:r>
      <w:r w:rsidR="00CA769F" w:rsidRPr="009D2142">
        <w:rPr>
          <w:rFonts w:ascii="Times New Roman" w:hAnsi="Times New Roman" w:cs="Times New Roman"/>
          <w:lang w:eastAsia="en-AU"/>
        </w:rPr>
        <w:t xml:space="preserve">if </w:t>
      </w:r>
      <w:r w:rsidRPr="009D2142">
        <w:rPr>
          <w:rFonts w:ascii="Times New Roman" w:hAnsi="Times New Roman" w:cs="Times New Roman"/>
          <w:lang w:eastAsia="en-AU"/>
        </w:rPr>
        <w:t xml:space="preserve">data </w:t>
      </w:r>
      <w:r w:rsidR="00CA769F" w:rsidRPr="009D2142">
        <w:rPr>
          <w:rFonts w:ascii="Times New Roman" w:hAnsi="Times New Roman" w:cs="Times New Roman"/>
          <w:lang w:eastAsia="en-AU"/>
        </w:rPr>
        <w:t xml:space="preserve">is </w:t>
      </w:r>
      <w:r w:rsidRPr="009D2142">
        <w:rPr>
          <w:rFonts w:ascii="Times New Roman" w:hAnsi="Times New Roman" w:cs="Times New Roman"/>
          <w:lang w:eastAsia="en-AU"/>
        </w:rPr>
        <w:t xml:space="preserve">lacking. </w:t>
      </w:r>
      <w:r w:rsidR="007C7974" w:rsidRPr="009D2142">
        <w:rPr>
          <w:rFonts w:ascii="Times New Roman" w:hAnsi="Times New Roman" w:cs="Times New Roman"/>
          <w:lang w:eastAsia="en-AU"/>
        </w:rPr>
        <w:t>A cumulative impact a</w:t>
      </w:r>
      <w:r w:rsidRPr="009D2142">
        <w:rPr>
          <w:rFonts w:ascii="Times New Roman" w:hAnsi="Times New Roman" w:cs="Times New Roman"/>
          <w:lang w:eastAsia="en-AU"/>
        </w:rPr>
        <w:t>ssessment may also require consideration of interactive or synergistic impacts, as well as a more simple summation of individual proposals or impacts. Information should include but not be limited to:</w:t>
      </w:r>
    </w:p>
    <w:p w:rsidR="00DB376F" w:rsidRPr="009D2142" w:rsidRDefault="00953B8A">
      <w:pPr>
        <w:pStyle w:val="ListParagraph"/>
        <w:numPr>
          <w:ilvl w:val="0"/>
          <w:numId w:val="13"/>
        </w:numPr>
        <w:tabs>
          <w:tab w:val="left" w:pos="0"/>
        </w:tabs>
        <w:autoSpaceDE w:val="0"/>
        <w:autoSpaceDN w:val="0"/>
        <w:adjustRightInd w:val="0"/>
        <w:ind w:left="425" w:hanging="425"/>
        <w:rPr>
          <w:rFonts w:ascii="Times New Roman" w:hAnsi="Times New Roman"/>
          <w:color w:val="000000"/>
          <w:sz w:val="24"/>
          <w:szCs w:val="24"/>
          <w:lang w:eastAsia="en-AU"/>
        </w:rPr>
      </w:pPr>
      <w:r w:rsidRPr="009D2142">
        <w:rPr>
          <w:rFonts w:ascii="Times New Roman" w:hAnsi="Times New Roman"/>
          <w:color w:val="000000"/>
          <w:sz w:val="24"/>
          <w:szCs w:val="24"/>
          <w:lang w:eastAsia="en-AU"/>
        </w:rPr>
        <w:t xml:space="preserve">Catchment and regional scale information provided through </w:t>
      </w:r>
      <w:r w:rsidR="001E12AA" w:rsidRPr="009D2142">
        <w:rPr>
          <w:rFonts w:ascii="Times New Roman" w:hAnsi="Times New Roman"/>
          <w:color w:val="000000"/>
          <w:sz w:val="24"/>
          <w:szCs w:val="24"/>
          <w:lang w:eastAsia="en-AU"/>
        </w:rPr>
        <w:t>any available</w:t>
      </w:r>
      <w:r w:rsidRPr="009D2142">
        <w:rPr>
          <w:rFonts w:ascii="Times New Roman" w:hAnsi="Times New Roman"/>
          <w:color w:val="000000"/>
          <w:sz w:val="24"/>
          <w:szCs w:val="24"/>
          <w:lang w:eastAsia="en-AU"/>
        </w:rPr>
        <w:t xml:space="preserve"> bioregional assessments (</w:t>
      </w:r>
      <w:r w:rsidR="00861BAA" w:rsidRPr="009D2142">
        <w:rPr>
          <w:rFonts w:ascii="Times New Roman" w:hAnsi="Times New Roman"/>
          <w:color w:val="000000"/>
          <w:sz w:val="24"/>
          <w:szCs w:val="24"/>
          <w:lang w:eastAsia="en-AU"/>
        </w:rPr>
        <w:t>Geographic Information System (</w:t>
      </w:r>
      <w:r w:rsidRPr="009D2142">
        <w:rPr>
          <w:rFonts w:ascii="Times New Roman" w:hAnsi="Times New Roman"/>
          <w:color w:val="000000"/>
          <w:sz w:val="24"/>
          <w:szCs w:val="24"/>
          <w:lang w:eastAsia="en-AU"/>
        </w:rPr>
        <w:t>GIS</w:t>
      </w:r>
      <w:r w:rsidR="00861BAA" w:rsidRPr="009D2142">
        <w:rPr>
          <w:rFonts w:ascii="Times New Roman" w:hAnsi="Times New Roman"/>
          <w:color w:val="000000"/>
          <w:sz w:val="24"/>
          <w:szCs w:val="24"/>
          <w:lang w:eastAsia="en-AU"/>
        </w:rPr>
        <w:t>)</w:t>
      </w:r>
      <w:r w:rsidRPr="009D2142">
        <w:rPr>
          <w:rFonts w:ascii="Times New Roman" w:hAnsi="Times New Roman"/>
          <w:color w:val="000000"/>
          <w:sz w:val="24"/>
          <w:szCs w:val="24"/>
          <w:lang w:eastAsia="en-AU"/>
        </w:rPr>
        <w:t xml:space="preserve"> based water related assets, geophysical, hydrological, ecological information).</w:t>
      </w:r>
    </w:p>
    <w:p w:rsidR="00DB376F" w:rsidRPr="009D2142" w:rsidRDefault="00953B8A">
      <w:pPr>
        <w:pStyle w:val="ListParagraph"/>
        <w:numPr>
          <w:ilvl w:val="0"/>
          <w:numId w:val="13"/>
        </w:numPr>
        <w:tabs>
          <w:tab w:val="left" w:pos="0"/>
        </w:tabs>
        <w:autoSpaceDE w:val="0"/>
        <w:autoSpaceDN w:val="0"/>
        <w:adjustRightInd w:val="0"/>
        <w:ind w:left="425" w:hanging="425"/>
        <w:rPr>
          <w:rFonts w:ascii="Times New Roman" w:hAnsi="Times New Roman"/>
          <w:color w:val="000000"/>
          <w:sz w:val="24"/>
          <w:szCs w:val="24"/>
          <w:lang w:eastAsia="en-AU"/>
        </w:rPr>
      </w:pPr>
      <w:r w:rsidRPr="009D2142">
        <w:rPr>
          <w:rFonts w:ascii="Times New Roman" w:hAnsi="Times New Roman"/>
          <w:color w:val="000000"/>
          <w:sz w:val="24"/>
          <w:szCs w:val="24"/>
          <w:lang w:eastAsia="en-AU"/>
        </w:rPr>
        <w:t>Total existing and planned licensed and extracted water for consumptive, industry and agricultural purposes in the surface catchment and groundwater basin within which the proposal is based.</w:t>
      </w:r>
    </w:p>
    <w:p w:rsidR="00DB376F" w:rsidRPr="009D2142" w:rsidRDefault="00953B8A">
      <w:pPr>
        <w:pStyle w:val="ListParagraph"/>
        <w:numPr>
          <w:ilvl w:val="0"/>
          <w:numId w:val="13"/>
        </w:numPr>
        <w:tabs>
          <w:tab w:val="left" w:pos="0"/>
        </w:tabs>
        <w:autoSpaceDE w:val="0"/>
        <w:autoSpaceDN w:val="0"/>
        <w:adjustRightInd w:val="0"/>
        <w:ind w:left="425" w:hanging="425"/>
        <w:rPr>
          <w:rFonts w:ascii="Times New Roman" w:hAnsi="Times New Roman"/>
          <w:color w:val="000000"/>
          <w:sz w:val="24"/>
          <w:szCs w:val="24"/>
          <w:lang w:eastAsia="en-AU"/>
        </w:rPr>
      </w:pPr>
      <w:r w:rsidRPr="009D2142">
        <w:rPr>
          <w:rFonts w:ascii="Times New Roman" w:hAnsi="Times New Roman"/>
          <w:color w:val="000000"/>
          <w:sz w:val="24"/>
          <w:szCs w:val="24"/>
          <w:lang w:eastAsia="en-AU"/>
        </w:rPr>
        <w:t>Existing water quality guidelines, targets (i.e. salinity), environmental flow objectives and requirements for the ecosystems of the surface catchment and groundwater basin within which the proposal is based.</w:t>
      </w:r>
    </w:p>
    <w:p w:rsidR="00DB376F" w:rsidRPr="009D2142" w:rsidRDefault="00953B8A">
      <w:pPr>
        <w:pStyle w:val="ListParagraph"/>
        <w:numPr>
          <w:ilvl w:val="0"/>
          <w:numId w:val="13"/>
        </w:numPr>
        <w:tabs>
          <w:tab w:val="left" w:pos="0"/>
        </w:tabs>
        <w:autoSpaceDE w:val="0"/>
        <w:autoSpaceDN w:val="0"/>
        <w:adjustRightInd w:val="0"/>
        <w:ind w:left="425" w:hanging="425"/>
        <w:rPr>
          <w:rFonts w:ascii="Times New Roman" w:hAnsi="Times New Roman"/>
          <w:color w:val="000000"/>
          <w:sz w:val="24"/>
          <w:szCs w:val="24"/>
          <w:lang w:eastAsia="en-AU"/>
        </w:rPr>
      </w:pPr>
      <w:r w:rsidRPr="009D2142">
        <w:rPr>
          <w:rFonts w:ascii="Times New Roman" w:hAnsi="Times New Roman"/>
          <w:color w:val="000000"/>
          <w:sz w:val="24"/>
          <w:szCs w:val="24"/>
          <w:lang w:eastAsia="en-AU"/>
        </w:rPr>
        <w:t>The proportional increase in water resource use and impacts as a consequence of the proposal.</w:t>
      </w:r>
    </w:p>
    <w:p w:rsidR="00DB376F" w:rsidRPr="009D2142" w:rsidRDefault="00744833">
      <w:pPr>
        <w:pStyle w:val="ListParagraph"/>
        <w:numPr>
          <w:ilvl w:val="0"/>
          <w:numId w:val="13"/>
        </w:numPr>
        <w:tabs>
          <w:tab w:val="left" w:pos="0"/>
        </w:tabs>
        <w:autoSpaceDE w:val="0"/>
        <w:autoSpaceDN w:val="0"/>
        <w:adjustRightInd w:val="0"/>
        <w:ind w:left="425" w:hanging="425"/>
        <w:contextualSpacing w:val="0"/>
        <w:rPr>
          <w:rFonts w:ascii="Times New Roman" w:hAnsi="Times New Roman"/>
          <w:color w:val="1A1A1A"/>
          <w:sz w:val="24"/>
          <w:szCs w:val="24"/>
          <w:lang w:eastAsia="en-AU"/>
        </w:rPr>
      </w:pPr>
      <w:r w:rsidRPr="009D2142">
        <w:rPr>
          <w:rFonts w:ascii="Times New Roman" w:hAnsi="Times New Roman"/>
          <w:color w:val="000000"/>
          <w:sz w:val="24"/>
          <w:szCs w:val="24"/>
          <w:lang w:eastAsia="en-AU"/>
        </w:rPr>
        <w:t>T</w:t>
      </w:r>
      <w:r w:rsidR="00953B8A" w:rsidRPr="009D2142">
        <w:rPr>
          <w:rFonts w:ascii="Times New Roman" w:hAnsi="Times New Roman"/>
          <w:color w:val="000000"/>
          <w:sz w:val="24"/>
          <w:szCs w:val="24"/>
          <w:lang w:eastAsia="en-AU"/>
        </w:rPr>
        <w:t>he overall level of risk to water related assets that combine probability</w:t>
      </w:r>
      <w:r w:rsidR="00953B8A" w:rsidRPr="009D2142">
        <w:rPr>
          <w:rFonts w:ascii="Times New Roman" w:hAnsi="Times New Roman"/>
          <w:color w:val="1A1A1A"/>
          <w:sz w:val="24"/>
          <w:szCs w:val="24"/>
          <w:lang w:eastAsia="en-AU"/>
        </w:rPr>
        <w:t xml:space="preserve"> of occurrence with severity of impact of multiple actions.</w:t>
      </w:r>
    </w:p>
    <w:p w:rsidR="008F4A4A" w:rsidRPr="009D2142" w:rsidRDefault="000C24C0">
      <w:pPr>
        <w:pStyle w:val="ListParagraph"/>
        <w:numPr>
          <w:ilvl w:val="0"/>
          <w:numId w:val="28"/>
        </w:numPr>
        <w:autoSpaceDE w:val="0"/>
        <w:autoSpaceDN w:val="0"/>
        <w:adjustRightInd w:val="0"/>
        <w:spacing w:after="120"/>
        <w:rPr>
          <w:rFonts w:ascii="Times New Roman" w:hAnsi="Times New Roman"/>
          <w:b/>
          <w:bCs/>
          <w:sz w:val="24"/>
          <w:szCs w:val="24"/>
          <w:lang w:eastAsia="en-AU"/>
        </w:rPr>
      </w:pPr>
      <w:r w:rsidRPr="009D2142">
        <w:rPr>
          <w:rFonts w:ascii="Times New Roman" w:hAnsi="Times New Roman"/>
          <w:b/>
          <w:bCs/>
          <w:sz w:val="24"/>
          <w:szCs w:val="24"/>
          <w:lang w:eastAsia="en-AU"/>
        </w:rPr>
        <w:t>Ongoing management and monitoring</w:t>
      </w:r>
    </w:p>
    <w:p w:rsidR="00DB376F" w:rsidRPr="009D2142" w:rsidRDefault="007C7974">
      <w:pPr>
        <w:autoSpaceDE w:val="0"/>
        <w:autoSpaceDN w:val="0"/>
        <w:adjustRightInd w:val="0"/>
        <w:spacing w:line="276" w:lineRule="auto"/>
        <w:rPr>
          <w:rFonts w:ascii="Times New Roman" w:hAnsi="Times New Roman" w:cs="Times New Roman"/>
          <w:color w:val="000000"/>
          <w:lang w:eastAsia="en-AU"/>
        </w:rPr>
      </w:pPr>
      <w:r w:rsidRPr="009D2142">
        <w:rPr>
          <w:rFonts w:ascii="Times New Roman" w:hAnsi="Times New Roman" w:cs="Times New Roman"/>
          <w:color w:val="000000"/>
          <w:lang w:eastAsia="en-AU"/>
        </w:rPr>
        <w:t>The proponent should provide management and monitoring p</w:t>
      </w:r>
      <w:r w:rsidR="00953B8A" w:rsidRPr="009D2142">
        <w:rPr>
          <w:rFonts w:ascii="Times New Roman" w:hAnsi="Times New Roman" w:cs="Times New Roman"/>
          <w:color w:val="000000"/>
          <w:lang w:eastAsia="en-AU"/>
        </w:rPr>
        <w:t xml:space="preserve">lans </w:t>
      </w:r>
      <w:r w:rsidRPr="009D2142">
        <w:rPr>
          <w:rFonts w:ascii="Times New Roman" w:hAnsi="Times New Roman" w:cs="Times New Roman"/>
          <w:color w:val="000000"/>
          <w:lang w:eastAsia="en-AU"/>
        </w:rPr>
        <w:t>which</w:t>
      </w:r>
      <w:r w:rsidR="00953B8A" w:rsidRPr="009D2142">
        <w:rPr>
          <w:rFonts w:ascii="Times New Roman" w:hAnsi="Times New Roman" w:cs="Times New Roman"/>
          <w:color w:val="000000"/>
          <w:lang w:eastAsia="en-AU"/>
        </w:rPr>
        <w:t xml:space="preserve"> focus in particular on mitigating, managing and monitoring risks and assets identified in the assessment of the project, and be capable of tracking changes against pre</w:t>
      </w:r>
      <w:r w:rsidR="00953B8A" w:rsidRPr="009D2142">
        <w:rPr>
          <w:rFonts w:asciiTheme="majorHAnsi" w:hAnsiTheme="majorHAnsi" w:cs="Times New Roman"/>
          <w:color w:val="000000"/>
          <w:lang w:eastAsia="en-AU"/>
        </w:rPr>
        <w:t>‐</w:t>
      </w:r>
      <w:r w:rsidR="00953B8A" w:rsidRPr="009D2142">
        <w:rPr>
          <w:rFonts w:ascii="Times New Roman" w:hAnsi="Times New Roman" w:cs="Times New Roman"/>
          <w:color w:val="000000"/>
          <w:lang w:eastAsia="en-AU"/>
        </w:rPr>
        <w:t>development conditions.</w:t>
      </w:r>
    </w:p>
    <w:p w:rsidR="00DB376F" w:rsidRPr="009D2142" w:rsidRDefault="00953B8A">
      <w:pPr>
        <w:autoSpaceDE w:val="0"/>
        <w:autoSpaceDN w:val="0"/>
        <w:adjustRightInd w:val="0"/>
        <w:spacing w:line="276" w:lineRule="auto"/>
        <w:rPr>
          <w:rFonts w:ascii="Times New Roman" w:hAnsi="Times New Roman" w:cs="Times New Roman"/>
          <w:color w:val="000000"/>
          <w:lang w:eastAsia="en-AU"/>
        </w:rPr>
      </w:pPr>
      <w:r w:rsidRPr="009D2142">
        <w:rPr>
          <w:rFonts w:ascii="Times New Roman" w:hAnsi="Times New Roman" w:cs="Times New Roman"/>
          <w:color w:val="000000"/>
          <w:lang w:eastAsia="en-AU"/>
        </w:rPr>
        <w:t xml:space="preserve">Management and monitoring plans should address all impacts identified through the assessment </w:t>
      </w:r>
      <w:r w:rsidR="005A1480" w:rsidRPr="009D2142">
        <w:rPr>
          <w:rFonts w:ascii="Times New Roman" w:hAnsi="Times New Roman" w:cs="Times New Roman"/>
          <w:color w:val="000000"/>
          <w:lang w:eastAsia="en-AU"/>
        </w:rPr>
        <w:t>w</w:t>
      </w:r>
      <w:r w:rsidRPr="009D2142">
        <w:rPr>
          <w:rFonts w:ascii="Times New Roman" w:hAnsi="Times New Roman" w:cs="Times New Roman"/>
          <w:color w:val="000000"/>
          <w:lang w:eastAsia="en-AU"/>
        </w:rPr>
        <w:t>here a management regime or intervention is required to mitigate the risk of a significant impact on water resources and ecological assets.</w:t>
      </w:r>
    </w:p>
    <w:p w:rsidR="00DB376F" w:rsidRPr="009D2142" w:rsidRDefault="00953B8A">
      <w:pPr>
        <w:autoSpaceDE w:val="0"/>
        <w:autoSpaceDN w:val="0"/>
        <w:adjustRightInd w:val="0"/>
        <w:spacing w:line="276" w:lineRule="auto"/>
        <w:rPr>
          <w:rFonts w:ascii="Times New Roman" w:hAnsi="Times New Roman" w:cs="Times New Roman"/>
          <w:color w:val="000000"/>
          <w:lang w:eastAsia="en-AU"/>
        </w:rPr>
      </w:pPr>
      <w:r w:rsidRPr="009D2142">
        <w:rPr>
          <w:rFonts w:ascii="Times New Roman" w:hAnsi="Times New Roman" w:cs="Times New Roman"/>
          <w:color w:val="000000"/>
          <w:lang w:eastAsia="en-AU"/>
        </w:rPr>
        <w:t>A groundwater monitoring network should be established such that there is sufficient data to</w:t>
      </w:r>
      <w:r w:rsidR="002C27B7" w:rsidRPr="009D2142">
        <w:rPr>
          <w:rFonts w:ascii="Times New Roman" w:hAnsi="Times New Roman" w:cs="Times New Roman"/>
          <w:color w:val="000000"/>
          <w:lang w:eastAsia="en-AU"/>
        </w:rPr>
        <w:t xml:space="preserve"> </w:t>
      </w:r>
      <w:r w:rsidRPr="009D2142">
        <w:rPr>
          <w:rFonts w:ascii="Times New Roman" w:hAnsi="Times New Roman" w:cs="Times New Roman"/>
          <w:color w:val="000000"/>
          <w:lang w:eastAsia="en-AU"/>
        </w:rPr>
        <w:t xml:space="preserve">assess background conditions, seasonal variations and recharge /discharge </w:t>
      </w:r>
      <w:r w:rsidR="009F3F43" w:rsidRPr="009D2142">
        <w:rPr>
          <w:rFonts w:ascii="Times New Roman" w:hAnsi="Times New Roman" w:cs="Times New Roman"/>
          <w:color w:val="000000"/>
          <w:lang w:eastAsia="en-AU"/>
        </w:rPr>
        <w:t>behaviours</w:t>
      </w:r>
      <w:r w:rsidRPr="009D2142">
        <w:rPr>
          <w:rFonts w:ascii="Times New Roman" w:hAnsi="Times New Roman" w:cs="Times New Roman"/>
          <w:color w:val="000000"/>
          <w:lang w:eastAsia="en-AU"/>
        </w:rPr>
        <w:t xml:space="preserve">. The monitoring program should consist of dedicated groundwater monitoring </w:t>
      </w:r>
      <w:r w:rsidR="00FF0593" w:rsidRPr="009D2142">
        <w:rPr>
          <w:rFonts w:ascii="Times New Roman" w:hAnsi="Times New Roman" w:cs="Times New Roman"/>
          <w:color w:val="000000"/>
          <w:lang w:eastAsia="en-AU"/>
        </w:rPr>
        <w:t>bores and should not include uncased</w:t>
      </w:r>
      <w:r w:rsidRPr="009D2142">
        <w:rPr>
          <w:rFonts w:ascii="Times New Roman" w:hAnsi="Times New Roman" w:cs="Times New Roman"/>
          <w:color w:val="000000"/>
          <w:lang w:eastAsia="en-AU"/>
        </w:rPr>
        <w:t xml:space="preserve"> test holes or bore holes where there is no data on aquifers or a drilling log.</w:t>
      </w:r>
    </w:p>
    <w:p w:rsidR="003D1A6E" w:rsidRPr="009D2142" w:rsidRDefault="003D1A6E">
      <w:pPr>
        <w:rPr>
          <w:rFonts w:ascii="Times New Roman" w:hAnsi="Times New Roman" w:cs="Times New Roman"/>
          <w:color w:val="000000"/>
          <w:lang w:eastAsia="en-AU"/>
        </w:rPr>
      </w:pPr>
      <w:r w:rsidRPr="009D2142">
        <w:rPr>
          <w:rFonts w:ascii="Times New Roman" w:hAnsi="Times New Roman" w:cs="Times New Roman"/>
          <w:color w:val="000000"/>
          <w:lang w:eastAsia="en-AU"/>
        </w:rPr>
        <w:br w:type="page"/>
      </w:r>
    </w:p>
    <w:p w:rsidR="00DB376F" w:rsidRPr="009D2142" w:rsidRDefault="00953B8A">
      <w:pPr>
        <w:autoSpaceDE w:val="0"/>
        <w:autoSpaceDN w:val="0"/>
        <w:adjustRightInd w:val="0"/>
        <w:spacing w:line="276" w:lineRule="auto"/>
        <w:rPr>
          <w:rFonts w:ascii="Times New Roman" w:hAnsi="Times New Roman" w:cs="Times New Roman"/>
          <w:color w:val="000000"/>
          <w:lang w:eastAsia="en-AU"/>
        </w:rPr>
      </w:pPr>
      <w:r w:rsidRPr="009D2142">
        <w:rPr>
          <w:rFonts w:ascii="Times New Roman" w:hAnsi="Times New Roman" w:cs="Times New Roman"/>
          <w:color w:val="000000"/>
          <w:lang w:eastAsia="en-AU"/>
        </w:rPr>
        <w:lastRenderedPageBreak/>
        <w:t xml:space="preserve">The groundwater monitoring program </w:t>
      </w:r>
      <w:r w:rsidR="00C41D40" w:rsidRPr="009D2142">
        <w:rPr>
          <w:rFonts w:ascii="Times New Roman" w:hAnsi="Times New Roman" w:cs="Times New Roman"/>
          <w:color w:val="000000"/>
          <w:lang w:eastAsia="en-AU"/>
        </w:rPr>
        <w:t xml:space="preserve">could be expected to </w:t>
      </w:r>
      <w:r w:rsidRPr="009D2142">
        <w:rPr>
          <w:rFonts w:ascii="Times New Roman" w:hAnsi="Times New Roman" w:cs="Times New Roman"/>
          <w:color w:val="000000"/>
          <w:lang w:eastAsia="en-AU"/>
        </w:rPr>
        <w:t>satisfy the following criteria:</w:t>
      </w:r>
    </w:p>
    <w:p w:rsidR="00953B8A" w:rsidRPr="009D2142" w:rsidRDefault="00953B8A" w:rsidP="00953B8A">
      <w:pPr>
        <w:pStyle w:val="ListParagraph"/>
        <w:numPr>
          <w:ilvl w:val="0"/>
          <w:numId w:val="14"/>
        </w:numPr>
        <w:tabs>
          <w:tab w:val="left" w:pos="0"/>
        </w:tabs>
        <w:autoSpaceDE w:val="0"/>
        <w:autoSpaceDN w:val="0"/>
        <w:adjustRightInd w:val="0"/>
        <w:spacing w:after="120" w:line="240" w:lineRule="auto"/>
        <w:ind w:left="426" w:hanging="426"/>
        <w:contextualSpacing w:val="0"/>
        <w:rPr>
          <w:rFonts w:ascii="Times New Roman" w:hAnsi="Times New Roman"/>
          <w:color w:val="000000"/>
          <w:sz w:val="24"/>
          <w:szCs w:val="24"/>
          <w:lang w:eastAsia="en-AU"/>
        </w:rPr>
      </w:pPr>
      <w:r w:rsidRPr="009D2142">
        <w:rPr>
          <w:rFonts w:ascii="Times New Roman" w:hAnsi="Times New Roman"/>
          <w:color w:val="000000"/>
          <w:sz w:val="24"/>
          <w:szCs w:val="24"/>
          <w:lang w:eastAsia="en-AU"/>
        </w:rPr>
        <w:t>Clearly defined monitoring objectives</w:t>
      </w:r>
      <w:r w:rsidR="00744833" w:rsidRPr="009D2142">
        <w:rPr>
          <w:rFonts w:ascii="Times New Roman" w:hAnsi="Times New Roman"/>
          <w:color w:val="000000"/>
          <w:sz w:val="24"/>
          <w:szCs w:val="24"/>
          <w:lang w:eastAsia="en-AU"/>
        </w:rPr>
        <w:t xml:space="preserve"> are </w:t>
      </w:r>
      <w:r w:rsidR="0057727B" w:rsidRPr="009D2142">
        <w:rPr>
          <w:rFonts w:ascii="Times New Roman" w:hAnsi="Times New Roman"/>
          <w:color w:val="000000"/>
          <w:sz w:val="24"/>
          <w:szCs w:val="24"/>
          <w:lang w:eastAsia="en-AU"/>
        </w:rPr>
        <w:t>stated</w:t>
      </w:r>
      <w:r w:rsidR="00744833" w:rsidRPr="009D2142">
        <w:rPr>
          <w:rFonts w:ascii="Times New Roman" w:hAnsi="Times New Roman"/>
          <w:color w:val="000000"/>
          <w:sz w:val="24"/>
          <w:szCs w:val="24"/>
          <w:lang w:eastAsia="en-AU"/>
        </w:rPr>
        <w:t>.</w:t>
      </w:r>
    </w:p>
    <w:p w:rsidR="00953B8A" w:rsidRPr="009D2142" w:rsidRDefault="00953B8A" w:rsidP="00953B8A">
      <w:pPr>
        <w:pStyle w:val="ListParagraph"/>
        <w:numPr>
          <w:ilvl w:val="0"/>
          <w:numId w:val="14"/>
        </w:numPr>
        <w:tabs>
          <w:tab w:val="left" w:pos="0"/>
        </w:tabs>
        <w:autoSpaceDE w:val="0"/>
        <w:autoSpaceDN w:val="0"/>
        <w:adjustRightInd w:val="0"/>
        <w:spacing w:after="120" w:line="240" w:lineRule="auto"/>
        <w:ind w:left="426" w:hanging="426"/>
        <w:contextualSpacing w:val="0"/>
        <w:rPr>
          <w:rFonts w:ascii="Times New Roman" w:hAnsi="Times New Roman"/>
          <w:color w:val="000000"/>
          <w:sz w:val="24"/>
          <w:szCs w:val="24"/>
          <w:lang w:eastAsia="en-AU"/>
        </w:rPr>
      </w:pPr>
      <w:r w:rsidRPr="009D2142">
        <w:rPr>
          <w:rFonts w:ascii="Times New Roman" w:hAnsi="Times New Roman"/>
          <w:color w:val="000000"/>
          <w:sz w:val="24"/>
          <w:szCs w:val="24"/>
          <w:lang w:eastAsia="en-AU"/>
        </w:rPr>
        <w:t>Maps to demonstrate location of bores</w:t>
      </w:r>
      <w:r w:rsidR="0057727B" w:rsidRPr="009D2142">
        <w:rPr>
          <w:rFonts w:ascii="Times New Roman" w:hAnsi="Times New Roman"/>
          <w:color w:val="000000"/>
          <w:sz w:val="24"/>
          <w:szCs w:val="24"/>
          <w:lang w:eastAsia="en-AU"/>
        </w:rPr>
        <w:t>,</w:t>
      </w:r>
      <w:r w:rsidRPr="009D2142">
        <w:rPr>
          <w:rFonts w:ascii="Times New Roman" w:hAnsi="Times New Roman"/>
          <w:color w:val="000000"/>
          <w:sz w:val="24"/>
          <w:szCs w:val="24"/>
          <w:lang w:eastAsia="en-AU"/>
        </w:rPr>
        <w:t xml:space="preserve"> their purpose</w:t>
      </w:r>
      <w:r w:rsidR="0057727B" w:rsidRPr="009D2142">
        <w:rPr>
          <w:rFonts w:ascii="Times New Roman" w:hAnsi="Times New Roman"/>
          <w:color w:val="000000"/>
          <w:sz w:val="24"/>
          <w:szCs w:val="24"/>
          <w:lang w:eastAsia="en-AU"/>
        </w:rPr>
        <w:t xml:space="preserve"> and screened </w:t>
      </w:r>
      <w:r w:rsidR="00316376" w:rsidRPr="009D2142">
        <w:rPr>
          <w:rFonts w:ascii="Times New Roman" w:hAnsi="Times New Roman"/>
          <w:color w:val="000000"/>
          <w:sz w:val="24"/>
          <w:szCs w:val="24"/>
          <w:lang w:eastAsia="en-AU"/>
        </w:rPr>
        <w:t xml:space="preserve">hydrostratigraphic </w:t>
      </w:r>
      <w:r w:rsidR="0057727B" w:rsidRPr="009D2142">
        <w:rPr>
          <w:rFonts w:ascii="Times New Roman" w:hAnsi="Times New Roman"/>
          <w:color w:val="000000"/>
          <w:sz w:val="24"/>
          <w:szCs w:val="24"/>
          <w:lang w:eastAsia="en-AU"/>
        </w:rPr>
        <w:t>unit</w:t>
      </w:r>
      <w:r w:rsidR="00B46B5B" w:rsidRPr="009D2142">
        <w:rPr>
          <w:rFonts w:ascii="Times New Roman" w:hAnsi="Times New Roman"/>
          <w:color w:val="000000"/>
          <w:sz w:val="24"/>
          <w:szCs w:val="24"/>
          <w:lang w:eastAsia="en-AU"/>
        </w:rPr>
        <w:t xml:space="preserve"> are provided</w:t>
      </w:r>
      <w:r w:rsidRPr="009D2142">
        <w:rPr>
          <w:rFonts w:ascii="Times New Roman" w:hAnsi="Times New Roman"/>
          <w:color w:val="000000"/>
          <w:sz w:val="24"/>
          <w:szCs w:val="24"/>
          <w:lang w:eastAsia="en-AU"/>
        </w:rPr>
        <w:t>.</w:t>
      </w:r>
    </w:p>
    <w:p w:rsidR="00953B8A" w:rsidRPr="009D2142" w:rsidRDefault="00953B8A" w:rsidP="00953B8A">
      <w:pPr>
        <w:pStyle w:val="ListParagraph"/>
        <w:numPr>
          <w:ilvl w:val="0"/>
          <w:numId w:val="14"/>
        </w:numPr>
        <w:tabs>
          <w:tab w:val="left" w:pos="0"/>
        </w:tabs>
        <w:autoSpaceDE w:val="0"/>
        <w:autoSpaceDN w:val="0"/>
        <w:adjustRightInd w:val="0"/>
        <w:spacing w:after="120" w:line="240" w:lineRule="auto"/>
        <w:ind w:left="426" w:hanging="426"/>
        <w:contextualSpacing w:val="0"/>
        <w:rPr>
          <w:rFonts w:ascii="Times New Roman" w:hAnsi="Times New Roman"/>
          <w:color w:val="000000"/>
          <w:sz w:val="24"/>
          <w:szCs w:val="24"/>
          <w:lang w:eastAsia="en-AU"/>
        </w:rPr>
      </w:pPr>
      <w:r w:rsidRPr="009D2142">
        <w:rPr>
          <w:rFonts w:ascii="Times New Roman" w:hAnsi="Times New Roman"/>
          <w:color w:val="000000"/>
          <w:sz w:val="24"/>
          <w:szCs w:val="24"/>
          <w:lang w:eastAsia="en-AU"/>
        </w:rPr>
        <w:t xml:space="preserve">Variables such as water level, electrical conductivity (salinity) and pH, </w:t>
      </w:r>
      <w:r w:rsidR="00744833" w:rsidRPr="009D2142">
        <w:rPr>
          <w:rFonts w:ascii="Times New Roman" w:hAnsi="Times New Roman"/>
          <w:color w:val="000000"/>
          <w:sz w:val="24"/>
          <w:szCs w:val="24"/>
          <w:lang w:eastAsia="en-AU"/>
        </w:rPr>
        <w:t xml:space="preserve">are </w:t>
      </w:r>
      <w:r w:rsidRPr="009D2142">
        <w:rPr>
          <w:rFonts w:ascii="Times New Roman" w:hAnsi="Times New Roman"/>
          <w:color w:val="000000"/>
          <w:sz w:val="24"/>
          <w:szCs w:val="24"/>
          <w:lang w:eastAsia="en-AU"/>
        </w:rPr>
        <w:t>measured at monthly intervals or daily by data logger</w:t>
      </w:r>
      <w:r w:rsidR="00744833" w:rsidRPr="009D2142">
        <w:rPr>
          <w:rFonts w:ascii="Times New Roman" w:hAnsi="Times New Roman"/>
          <w:color w:val="000000"/>
          <w:sz w:val="24"/>
          <w:szCs w:val="24"/>
          <w:lang w:eastAsia="en-AU"/>
        </w:rPr>
        <w:t xml:space="preserve">, </w:t>
      </w:r>
      <w:r w:rsidRPr="009D2142">
        <w:rPr>
          <w:rFonts w:ascii="Times New Roman" w:hAnsi="Times New Roman"/>
          <w:color w:val="000000"/>
          <w:sz w:val="24"/>
          <w:szCs w:val="24"/>
          <w:lang w:eastAsia="en-AU"/>
        </w:rPr>
        <w:t>to allow for the assessment of seasonal variations in storage and quality.</w:t>
      </w:r>
    </w:p>
    <w:p w:rsidR="00953B8A" w:rsidRPr="009D2142" w:rsidRDefault="00953B8A" w:rsidP="00953B8A">
      <w:pPr>
        <w:pStyle w:val="ListParagraph"/>
        <w:numPr>
          <w:ilvl w:val="0"/>
          <w:numId w:val="14"/>
        </w:numPr>
        <w:tabs>
          <w:tab w:val="left" w:pos="0"/>
        </w:tabs>
        <w:autoSpaceDE w:val="0"/>
        <w:autoSpaceDN w:val="0"/>
        <w:adjustRightInd w:val="0"/>
        <w:spacing w:after="120" w:line="240" w:lineRule="auto"/>
        <w:ind w:left="426" w:hanging="426"/>
        <w:contextualSpacing w:val="0"/>
        <w:rPr>
          <w:rFonts w:ascii="Times New Roman" w:hAnsi="Times New Roman"/>
          <w:color w:val="000000"/>
          <w:sz w:val="24"/>
          <w:szCs w:val="24"/>
          <w:lang w:eastAsia="en-AU"/>
        </w:rPr>
      </w:pPr>
      <w:r w:rsidRPr="009D2142">
        <w:rPr>
          <w:rFonts w:ascii="Times New Roman" w:hAnsi="Times New Roman"/>
          <w:color w:val="000000"/>
          <w:sz w:val="24"/>
          <w:szCs w:val="24"/>
          <w:lang w:eastAsia="en-AU"/>
        </w:rPr>
        <w:t>The methodology for the number, location and placement of monitoring bores and the outcomes the groundwater monitoring network can accurately describe</w:t>
      </w:r>
      <w:r w:rsidR="00316376" w:rsidRPr="009D2142">
        <w:rPr>
          <w:rFonts w:ascii="Times New Roman" w:hAnsi="Times New Roman"/>
          <w:color w:val="000000"/>
          <w:sz w:val="24"/>
          <w:szCs w:val="24"/>
          <w:lang w:eastAsia="en-AU"/>
        </w:rPr>
        <w:t xml:space="preserve"> for</w:t>
      </w:r>
      <w:r w:rsidRPr="009D2142">
        <w:rPr>
          <w:rFonts w:ascii="Times New Roman" w:hAnsi="Times New Roman"/>
          <w:color w:val="000000"/>
          <w:sz w:val="24"/>
          <w:szCs w:val="24"/>
          <w:lang w:eastAsia="en-AU"/>
        </w:rPr>
        <w:t xml:space="preserve"> water quality and water levels over time.</w:t>
      </w:r>
    </w:p>
    <w:p w:rsidR="00953B8A" w:rsidRPr="009D2142" w:rsidRDefault="00953B8A" w:rsidP="00953B8A">
      <w:pPr>
        <w:pStyle w:val="ListParagraph"/>
        <w:numPr>
          <w:ilvl w:val="0"/>
          <w:numId w:val="14"/>
        </w:numPr>
        <w:tabs>
          <w:tab w:val="left" w:pos="0"/>
        </w:tabs>
        <w:autoSpaceDE w:val="0"/>
        <w:autoSpaceDN w:val="0"/>
        <w:adjustRightInd w:val="0"/>
        <w:spacing w:after="120" w:line="240" w:lineRule="auto"/>
        <w:ind w:left="426" w:hanging="426"/>
        <w:contextualSpacing w:val="0"/>
        <w:rPr>
          <w:rFonts w:ascii="Times New Roman" w:hAnsi="Times New Roman"/>
          <w:color w:val="000000"/>
          <w:sz w:val="24"/>
          <w:szCs w:val="24"/>
          <w:lang w:eastAsia="en-AU"/>
        </w:rPr>
      </w:pPr>
      <w:r w:rsidRPr="009D2142">
        <w:rPr>
          <w:rFonts w:ascii="Times New Roman" w:hAnsi="Times New Roman"/>
          <w:color w:val="000000"/>
          <w:sz w:val="24"/>
          <w:szCs w:val="24"/>
          <w:lang w:eastAsia="en-AU"/>
        </w:rPr>
        <w:t>The monitoring network should have adequate sites and spatial distribution to provide an understanding of groundwater gradients, flow directions, recharge processes, quality and water levels in each aquifer in both the project area and the surrounding areas where impacts to groundwater from project operations are likely to occur. The network should include shallow alluvial aquifers.</w:t>
      </w:r>
    </w:p>
    <w:p w:rsidR="00953B8A" w:rsidRPr="009D2142" w:rsidRDefault="00953B8A" w:rsidP="00953B8A">
      <w:pPr>
        <w:pStyle w:val="ListParagraph"/>
        <w:numPr>
          <w:ilvl w:val="0"/>
          <w:numId w:val="14"/>
        </w:numPr>
        <w:tabs>
          <w:tab w:val="left" w:pos="0"/>
        </w:tabs>
        <w:autoSpaceDE w:val="0"/>
        <w:autoSpaceDN w:val="0"/>
        <w:adjustRightInd w:val="0"/>
        <w:spacing w:after="120" w:line="240" w:lineRule="auto"/>
        <w:ind w:left="426" w:hanging="426"/>
        <w:contextualSpacing w:val="0"/>
        <w:rPr>
          <w:rFonts w:ascii="Times New Roman" w:hAnsi="Times New Roman"/>
          <w:color w:val="000000"/>
          <w:sz w:val="24"/>
          <w:szCs w:val="24"/>
          <w:lang w:eastAsia="en-AU"/>
        </w:rPr>
      </w:pPr>
      <w:r w:rsidRPr="009D2142">
        <w:rPr>
          <w:rFonts w:ascii="Times New Roman" w:hAnsi="Times New Roman"/>
          <w:color w:val="000000"/>
          <w:sz w:val="24"/>
          <w:szCs w:val="24"/>
          <w:lang w:eastAsia="en-AU"/>
        </w:rPr>
        <w:t>The monitoring network should extend beyond the predicted impact areas to demonstrate/confirm that impacts are not occurring beyond these areas.</w:t>
      </w:r>
    </w:p>
    <w:p w:rsidR="00953B8A" w:rsidRPr="009D2142" w:rsidRDefault="00953B8A" w:rsidP="00953B8A">
      <w:pPr>
        <w:pStyle w:val="ListParagraph"/>
        <w:numPr>
          <w:ilvl w:val="0"/>
          <w:numId w:val="14"/>
        </w:numPr>
        <w:tabs>
          <w:tab w:val="left" w:pos="0"/>
        </w:tabs>
        <w:autoSpaceDE w:val="0"/>
        <w:autoSpaceDN w:val="0"/>
        <w:adjustRightInd w:val="0"/>
        <w:spacing w:after="120" w:line="240" w:lineRule="auto"/>
        <w:ind w:left="426" w:hanging="426"/>
        <w:contextualSpacing w:val="0"/>
        <w:rPr>
          <w:rFonts w:ascii="Times New Roman" w:hAnsi="Times New Roman"/>
          <w:color w:val="000000"/>
          <w:sz w:val="24"/>
          <w:szCs w:val="24"/>
          <w:lang w:eastAsia="en-AU"/>
        </w:rPr>
      </w:pPr>
      <w:r w:rsidRPr="009D2142">
        <w:rPr>
          <w:rFonts w:ascii="Times New Roman" w:hAnsi="Times New Roman"/>
          <w:color w:val="000000"/>
          <w:sz w:val="24"/>
          <w:szCs w:val="24"/>
          <w:lang w:eastAsia="en-AU"/>
        </w:rPr>
        <w:t>A full chemical analysis covering all major ions should be undertaken at an appropriate periodicity. Parameters should be monitored that are relevant to ecotoxicology</w:t>
      </w:r>
      <w:r w:rsidR="00744833" w:rsidRPr="009D2142">
        <w:rPr>
          <w:rFonts w:ascii="Times New Roman" w:hAnsi="Times New Roman"/>
          <w:color w:val="000000"/>
          <w:sz w:val="24"/>
          <w:szCs w:val="24"/>
          <w:lang w:eastAsia="en-AU"/>
        </w:rPr>
        <w:t xml:space="preserve">, </w:t>
      </w:r>
      <w:r w:rsidRPr="009D2142">
        <w:rPr>
          <w:rFonts w:ascii="Times New Roman" w:hAnsi="Times New Roman"/>
          <w:color w:val="000000"/>
          <w:sz w:val="24"/>
          <w:szCs w:val="24"/>
          <w:lang w:eastAsia="en-AU"/>
        </w:rPr>
        <w:t>human and animal health. Where the monitoring bore is located in an area vulnerable to groundwater contamination from mine impacts, additional parameters such as heavy metals should be monitored.</w:t>
      </w:r>
    </w:p>
    <w:p w:rsidR="00953B8A" w:rsidRPr="009D2142" w:rsidRDefault="00953B8A" w:rsidP="00953B8A">
      <w:pPr>
        <w:pStyle w:val="ListParagraph"/>
        <w:numPr>
          <w:ilvl w:val="0"/>
          <w:numId w:val="14"/>
        </w:numPr>
        <w:tabs>
          <w:tab w:val="left" w:pos="0"/>
        </w:tabs>
        <w:autoSpaceDE w:val="0"/>
        <w:autoSpaceDN w:val="0"/>
        <w:adjustRightInd w:val="0"/>
        <w:spacing w:after="120" w:line="240" w:lineRule="auto"/>
        <w:ind w:left="426" w:hanging="426"/>
        <w:contextualSpacing w:val="0"/>
        <w:rPr>
          <w:rFonts w:ascii="Times New Roman" w:hAnsi="Times New Roman"/>
          <w:color w:val="000000"/>
          <w:sz w:val="24"/>
          <w:szCs w:val="24"/>
          <w:lang w:eastAsia="en-AU"/>
        </w:rPr>
      </w:pPr>
      <w:r w:rsidRPr="009D2142">
        <w:rPr>
          <w:rFonts w:ascii="Times New Roman" w:hAnsi="Times New Roman"/>
          <w:color w:val="000000"/>
          <w:sz w:val="24"/>
          <w:szCs w:val="24"/>
          <w:lang w:eastAsia="en-AU"/>
        </w:rPr>
        <w:t>Drilling logs of all monitoring bores and accurate co</w:t>
      </w:r>
      <w:r w:rsidRPr="009D2142">
        <w:rPr>
          <w:rFonts w:asciiTheme="majorHAnsi" w:hAnsiTheme="majorHAnsi"/>
          <w:color w:val="000000"/>
          <w:sz w:val="24"/>
          <w:szCs w:val="24"/>
          <w:lang w:eastAsia="en-AU"/>
        </w:rPr>
        <w:t>‐</w:t>
      </w:r>
      <w:r w:rsidRPr="009D2142">
        <w:rPr>
          <w:rFonts w:ascii="Times New Roman" w:hAnsi="Times New Roman"/>
          <w:color w:val="000000"/>
          <w:sz w:val="24"/>
          <w:szCs w:val="24"/>
          <w:lang w:eastAsia="en-AU"/>
        </w:rPr>
        <w:t>ordinates should be provided. Where vibrating wire piezometers are installed, depths of each piezometer should be provided.</w:t>
      </w:r>
    </w:p>
    <w:p w:rsidR="00953B8A" w:rsidRPr="009D2142" w:rsidRDefault="00953B8A" w:rsidP="00953B8A">
      <w:pPr>
        <w:pStyle w:val="ListParagraph"/>
        <w:numPr>
          <w:ilvl w:val="0"/>
          <w:numId w:val="14"/>
        </w:numPr>
        <w:tabs>
          <w:tab w:val="left" w:pos="0"/>
        </w:tabs>
        <w:autoSpaceDE w:val="0"/>
        <w:autoSpaceDN w:val="0"/>
        <w:adjustRightInd w:val="0"/>
        <w:spacing w:after="120" w:line="240" w:lineRule="auto"/>
        <w:ind w:left="426" w:hanging="426"/>
        <w:contextualSpacing w:val="0"/>
        <w:rPr>
          <w:rFonts w:ascii="Times New Roman" w:hAnsi="Times New Roman"/>
          <w:color w:val="000000"/>
          <w:sz w:val="24"/>
          <w:szCs w:val="24"/>
          <w:lang w:eastAsia="en-AU"/>
        </w:rPr>
      </w:pPr>
      <w:r w:rsidRPr="009D2142">
        <w:rPr>
          <w:rFonts w:ascii="Times New Roman" w:hAnsi="Times New Roman"/>
          <w:color w:val="000000"/>
          <w:sz w:val="24"/>
          <w:szCs w:val="24"/>
          <w:lang w:eastAsia="en-AU"/>
        </w:rPr>
        <w:t>All data supplied should be linked to the aquifer it is representing.</w:t>
      </w:r>
    </w:p>
    <w:p w:rsidR="00953B8A" w:rsidRPr="009D2142" w:rsidRDefault="00953B8A" w:rsidP="00067C68">
      <w:pPr>
        <w:pStyle w:val="ListParagraph"/>
        <w:numPr>
          <w:ilvl w:val="0"/>
          <w:numId w:val="14"/>
        </w:numPr>
        <w:tabs>
          <w:tab w:val="left" w:pos="0"/>
        </w:tabs>
        <w:autoSpaceDE w:val="0"/>
        <w:autoSpaceDN w:val="0"/>
        <w:adjustRightInd w:val="0"/>
        <w:spacing w:after="0" w:line="240" w:lineRule="auto"/>
        <w:ind w:left="426" w:hanging="426"/>
        <w:contextualSpacing w:val="0"/>
        <w:rPr>
          <w:rFonts w:ascii="Times New Roman" w:hAnsi="Times New Roman"/>
          <w:i/>
          <w:iCs/>
          <w:color w:val="000000"/>
          <w:sz w:val="24"/>
          <w:szCs w:val="24"/>
          <w:lang w:eastAsia="en-AU"/>
        </w:rPr>
      </w:pPr>
      <w:r w:rsidRPr="009D2142">
        <w:rPr>
          <w:rFonts w:ascii="Times New Roman" w:hAnsi="Times New Roman"/>
          <w:color w:val="000000"/>
          <w:sz w:val="24"/>
          <w:szCs w:val="24"/>
          <w:lang w:eastAsia="en-AU"/>
        </w:rPr>
        <w:t xml:space="preserve">A proposed reporting program should be provided, which includes triggers for the review of the program, current and additional data, assessment, analysis and reporting requirements. Water quality monitoring should be managed in accordance with the relevant National Water Quality Management Strategy (NWQMS) guideline: </w:t>
      </w:r>
      <w:r w:rsidRPr="009D2142">
        <w:rPr>
          <w:rFonts w:ascii="Times New Roman" w:hAnsi="Times New Roman"/>
          <w:i/>
          <w:iCs/>
          <w:color w:val="000000"/>
          <w:sz w:val="24"/>
          <w:szCs w:val="24"/>
          <w:lang w:eastAsia="en-AU"/>
        </w:rPr>
        <w:t>Australian Guidelines for Water Quality Monitoring and Reporting</w:t>
      </w:r>
      <w:r w:rsidR="00FD352E" w:rsidRPr="009D2142">
        <w:rPr>
          <w:rFonts w:ascii="Times New Roman" w:hAnsi="Times New Roman"/>
          <w:i/>
          <w:iCs/>
          <w:color w:val="000000"/>
          <w:sz w:val="24"/>
          <w:szCs w:val="24"/>
          <w:lang w:eastAsia="en-AU"/>
        </w:rPr>
        <w:t xml:space="preserve"> </w:t>
      </w:r>
    </w:p>
    <w:p w:rsidR="008F4A4A" w:rsidRPr="009D2142" w:rsidRDefault="00953B8A" w:rsidP="00067C68">
      <w:pPr>
        <w:autoSpaceDE w:val="0"/>
        <w:autoSpaceDN w:val="0"/>
        <w:adjustRightInd w:val="0"/>
        <w:spacing w:after="120"/>
        <w:ind w:left="426"/>
        <w:rPr>
          <w:rFonts w:ascii="Times New Roman" w:hAnsi="Times New Roman" w:cs="Times New Roman"/>
          <w:color w:val="000000"/>
          <w:lang w:eastAsia="en-AU"/>
        </w:rPr>
      </w:pPr>
      <w:r w:rsidRPr="009D2142">
        <w:rPr>
          <w:rFonts w:ascii="Times New Roman" w:hAnsi="Times New Roman" w:cs="Times New Roman"/>
          <w:color w:val="000000"/>
          <w:lang w:eastAsia="en-AU"/>
        </w:rPr>
        <w:t>(</w:t>
      </w:r>
      <w:hyperlink r:id="rId11" w:history="1">
        <w:r w:rsidR="00D1587D" w:rsidRPr="009D2142">
          <w:rPr>
            <w:rStyle w:val="Hyperlink"/>
            <w:rFonts w:ascii="Times New Roman" w:hAnsi="Times New Roman" w:cs="Times New Roman"/>
            <w:lang w:eastAsia="en-AU"/>
          </w:rPr>
          <w:t>www.environment.gov.au/water/publications/quality/nwqms</w:t>
        </w:r>
        <w:r w:rsidR="00D1587D" w:rsidRPr="009D2142">
          <w:rPr>
            <w:rStyle w:val="Hyperlink"/>
            <w:rFonts w:asciiTheme="majorHAnsi" w:hAnsiTheme="majorHAnsi" w:cs="Times New Roman"/>
            <w:lang w:eastAsia="en-AU"/>
          </w:rPr>
          <w:t>‐</w:t>
        </w:r>
        <w:r w:rsidR="00D1587D" w:rsidRPr="009D2142">
          <w:rPr>
            <w:rStyle w:val="Hyperlink"/>
            <w:rFonts w:ascii="Times New Roman" w:hAnsi="Times New Roman" w:cs="Times New Roman"/>
            <w:lang w:eastAsia="en-AU"/>
          </w:rPr>
          <w:t>monitoring</w:t>
        </w:r>
        <w:r w:rsidR="00D1587D" w:rsidRPr="009D2142">
          <w:rPr>
            <w:rStyle w:val="Hyperlink"/>
            <w:rFonts w:asciiTheme="majorHAnsi" w:hAnsiTheme="majorHAnsi" w:cs="Times New Roman"/>
            <w:lang w:eastAsia="en-AU"/>
          </w:rPr>
          <w:t>‐</w:t>
        </w:r>
        <w:r w:rsidR="00D1587D" w:rsidRPr="009D2142">
          <w:rPr>
            <w:rStyle w:val="Hyperlink"/>
            <w:rFonts w:ascii="Times New Roman" w:hAnsi="Times New Roman" w:cs="Times New Roman"/>
            <w:lang w:eastAsia="en-AU"/>
          </w:rPr>
          <w:t>reporting.html</w:t>
        </w:r>
      </w:hyperlink>
      <w:r w:rsidRPr="009D2142">
        <w:rPr>
          <w:rFonts w:ascii="Times New Roman" w:hAnsi="Times New Roman" w:cs="Times New Roman"/>
          <w:color w:val="000000"/>
          <w:lang w:eastAsia="en-AU"/>
        </w:rPr>
        <w:t>)</w:t>
      </w:r>
    </w:p>
    <w:p w:rsidR="00D1587D" w:rsidRPr="009D2142" w:rsidRDefault="00D1587D" w:rsidP="00953B8A">
      <w:pPr>
        <w:autoSpaceDE w:val="0"/>
        <w:autoSpaceDN w:val="0"/>
        <w:adjustRightInd w:val="0"/>
        <w:spacing w:after="120"/>
        <w:ind w:left="284" w:firstLine="436"/>
        <w:rPr>
          <w:rFonts w:ascii="Times New Roman" w:hAnsi="Times New Roman" w:cs="Times New Roman"/>
          <w:color w:val="000000"/>
          <w:lang w:eastAsia="en-AU"/>
        </w:rPr>
      </w:pPr>
    </w:p>
    <w:p w:rsidR="00FC5F66" w:rsidRPr="009D2142" w:rsidRDefault="00FC5F66">
      <w:pPr>
        <w:rPr>
          <w:rFonts w:ascii="Times New Roman" w:hAnsi="Times New Roman" w:cs="Times New Roman"/>
          <w:b/>
          <w:color w:val="000000"/>
          <w:u w:val="single"/>
          <w:lang w:eastAsia="en-AU"/>
        </w:rPr>
      </w:pPr>
      <w:r w:rsidRPr="009D2142">
        <w:rPr>
          <w:rFonts w:ascii="Times New Roman" w:hAnsi="Times New Roman" w:cs="Times New Roman"/>
          <w:b/>
          <w:color w:val="000000"/>
          <w:u w:val="single"/>
          <w:lang w:eastAsia="en-AU"/>
        </w:rPr>
        <w:br w:type="page"/>
      </w:r>
    </w:p>
    <w:p w:rsidR="00D1587D" w:rsidRPr="009D2142" w:rsidRDefault="00F8583A" w:rsidP="00D1587D">
      <w:pPr>
        <w:autoSpaceDE w:val="0"/>
        <w:autoSpaceDN w:val="0"/>
        <w:adjustRightInd w:val="0"/>
        <w:spacing w:after="120"/>
        <w:ind w:left="284" w:firstLine="436"/>
        <w:jc w:val="right"/>
        <w:rPr>
          <w:rFonts w:ascii="Times New Roman" w:hAnsi="Times New Roman" w:cs="Times New Roman"/>
          <w:b/>
          <w:color w:val="000000"/>
          <w:u w:val="single"/>
          <w:lang w:eastAsia="en-AU"/>
        </w:rPr>
      </w:pPr>
      <w:r w:rsidRPr="009D2142">
        <w:rPr>
          <w:rFonts w:ascii="Times New Roman" w:hAnsi="Times New Roman" w:cs="Times New Roman"/>
          <w:b/>
          <w:color w:val="000000"/>
          <w:u w:val="single"/>
          <w:lang w:eastAsia="en-AU"/>
        </w:rPr>
        <w:lastRenderedPageBreak/>
        <w:t>Appendix</w:t>
      </w:r>
      <w:r w:rsidR="00D1587D" w:rsidRPr="009D2142">
        <w:rPr>
          <w:rFonts w:ascii="Times New Roman" w:hAnsi="Times New Roman" w:cs="Times New Roman"/>
          <w:b/>
          <w:color w:val="000000"/>
          <w:u w:val="single"/>
          <w:lang w:eastAsia="en-AU"/>
        </w:rPr>
        <w:t xml:space="preserve"> C</w:t>
      </w:r>
    </w:p>
    <w:p w:rsidR="00FD352E" w:rsidRPr="009D2142" w:rsidRDefault="00FD352E" w:rsidP="00BE0C6A">
      <w:pPr>
        <w:autoSpaceDE w:val="0"/>
        <w:autoSpaceDN w:val="0"/>
        <w:adjustRightInd w:val="0"/>
        <w:spacing w:line="276" w:lineRule="auto"/>
        <w:jc w:val="center"/>
        <w:rPr>
          <w:rFonts w:ascii="Times New Roman" w:hAnsi="Times New Roman" w:cs="Times New Roman"/>
          <w:b/>
          <w:bCs/>
          <w:u w:val="single"/>
          <w:lang w:eastAsia="en-AU"/>
        </w:rPr>
      </w:pPr>
      <w:r w:rsidRPr="009D2142">
        <w:rPr>
          <w:rFonts w:ascii="Times New Roman" w:hAnsi="Times New Roman" w:cs="Times New Roman"/>
          <w:b/>
          <w:bCs/>
          <w:u w:val="single"/>
          <w:lang w:eastAsia="en-AU"/>
        </w:rPr>
        <w:t>Elements that could usefully be considered by the regulator for setting conditions of approval for coal seam gas or large coal mining project</w:t>
      </w:r>
      <w:r w:rsidR="00673C6D" w:rsidRPr="009D2142">
        <w:rPr>
          <w:rFonts w:ascii="Times New Roman" w:hAnsi="Times New Roman" w:cs="Times New Roman"/>
          <w:b/>
          <w:bCs/>
          <w:u w:val="single"/>
          <w:lang w:eastAsia="en-AU"/>
        </w:rPr>
        <w:t>s</w:t>
      </w:r>
      <w:r w:rsidRPr="009D2142">
        <w:rPr>
          <w:rFonts w:ascii="Times New Roman" w:hAnsi="Times New Roman" w:cs="Times New Roman"/>
          <w:b/>
          <w:bCs/>
          <w:u w:val="single"/>
          <w:lang w:eastAsia="en-AU"/>
        </w:rPr>
        <w:t xml:space="preserve"> where water impacts are found to be significant</w:t>
      </w:r>
    </w:p>
    <w:p w:rsidR="00DB376F" w:rsidRPr="009D2142" w:rsidRDefault="00FD352E">
      <w:pPr>
        <w:spacing w:line="276" w:lineRule="auto"/>
        <w:rPr>
          <w:rFonts w:ascii="Times New Roman" w:hAnsi="Times New Roman" w:cs="Times New Roman"/>
        </w:rPr>
      </w:pPr>
      <w:r w:rsidRPr="009D2142">
        <w:rPr>
          <w:rFonts w:ascii="Times New Roman" w:hAnsi="Times New Roman" w:cs="Times New Roman"/>
        </w:rPr>
        <w:t xml:space="preserve">Setting conditions should reduce the </w:t>
      </w:r>
      <w:r w:rsidR="009811C8" w:rsidRPr="009D2142">
        <w:rPr>
          <w:rFonts w:ascii="Times New Roman" w:hAnsi="Times New Roman" w:cs="Times New Roman"/>
        </w:rPr>
        <w:t xml:space="preserve">level of </w:t>
      </w:r>
      <w:r w:rsidRPr="009D2142">
        <w:rPr>
          <w:rFonts w:ascii="Times New Roman" w:hAnsi="Times New Roman" w:cs="Times New Roman"/>
        </w:rPr>
        <w:t xml:space="preserve">impact </w:t>
      </w:r>
      <w:r w:rsidR="009811C8" w:rsidRPr="009D2142">
        <w:rPr>
          <w:rFonts w:ascii="Times New Roman" w:hAnsi="Times New Roman" w:cs="Times New Roman"/>
        </w:rPr>
        <w:t>a</w:t>
      </w:r>
      <w:r w:rsidR="00704090" w:rsidRPr="009D2142">
        <w:rPr>
          <w:rFonts w:ascii="Times New Roman" w:hAnsi="Times New Roman" w:cs="Times New Roman"/>
        </w:rPr>
        <w:t xml:space="preserve"> coal seam gas or large coal mining development</w:t>
      </w:r>
      <w:r w:rsidR="009811C8" w:rsidRPr="009D2142">
        <w:rPr>
          <w:rFonts w:ascii="Times New Roman" w:hAnsi="Times New Roman" w:cs="Times New Roman"/>
        </w:rPr>
        <w:t xml:space="preserve"> </w:t>
      </w:r>
      <w:r w:rsidRPr="009D2142">
        <w:rPr>
          <w:rFonts w:ascii="Times New Roman" w:hAnsi="Times New Roman" w:cs="Times New Roman"/>
        </w:rPr>
        <w:t>is likely to have on the environment</w:t>
      </w:r>
      <w:r w:rsidR="008E6F3D" w:rsidRPr="009D2142">
        <w:rPr>
          <w:rFonts w:ascii="Times New Roman" w:hAnsi="Times New Roman" w:cs="Times New Roman"/>
        </w:rPr>
        <w:t xml:space="preserve"> and provide data </w:t>
      </w:r>
      <w:r w:rsidR="00316376" w:rsidRPr="009D2142">
        <w:rPr>
          <w:rFonts w:ascii="Times New Roman" w:hAnsi="Times New Roman" w:cs="Times New Roman"/>
        </w:rPr>
        <w:t xml:space="preserve">to </w:t>
      </w:r>
      <w:r w:rsidR="008E6F3D" w:rsidRPr="009D2142">
        <w:rPr>
          <w:rFonts w:ascii="Times New Roman" w:hAnsi="Times New Roman" w:cs="Times New Roman"/>
        </w:rPr>
        <w:t>determine whether ongoing management is effective</w:t>
      </w:r>
      <w:r w:rsidRPr="009D2142">
        <w:rPr>
          <w:rFonts w:ascii="Times New Roman" w:hAnsi="Times New Roman" w:cs="Times New Roman"/>
        </w:rPr>
        <w:t xml:space="preserve">. </w:t>
      </w:r>
      <w:r w:rsidR="004F3332" w:rsidRPr="009D2142">
        <w:rPr>
          <w:rFonts w:ascii="Times New Roman" w:hAnsi="Times New Roman" w:cs="Times New Roman"/>
        </w:rPr>
        <w:t xml:space="preserve">There </w:t>
      </w:r>
      <w:r w:rsidRPr="009D2142">
        <w:rPr>
          <w:rFonts w:ascii="Times New Roman" w:hAnsi="Times New Roman" w:cs="Times New Roman"/>
        </w:rPr>
        <w:t xml:space="preserve">is </w:t>
      </w:r>
      <w:r w:rsidR="004F3332" w:rsidRPr="009D2142">
        <w:rPr>
          <w:rFonts w:ascii="Times New Roman" w:hAnsi="Times New Roman" w:cs="Times New Roman"/>
        </w:rPr>
        <w:t xml:space="preserve">a </w:t>
      </w:r>
      <w:r w:rsidR="00506770" w:rsidRPr="009D2142">
        <w:rPr>
          <w:rFonts w:ascii="Times New Roman" w:hAnsi="Times New Roman" w:cs="Times New Roman"/>
        </w:rPr>
        <w:t>specific need</w:t>
      </w:r>
      <w:r w:rsidRPr="009D2142">
        <w:rPr>
          <w:rFonts w:ascii="Times New Roman" w:hAnsi="Times New Roman" w:cs="Times New Roman"/>
        </w:rPr>
        <w:t xml:space="preserve"> for condition</w:t>
      </w:r>
      <w:r w:rsidR="00732D9E" w:rsidRPr="009D2142">
        <w:rPr>
          <w:rFonts w:ascii="Times New Roman" w:hAnsi="Times New Roman" w:cs="Times New Roman"/>
        </w:rPr>
        <w:t>s</w:t>
      </w:r>
      <w:r w:rsidRPr="009D2142">
        <w:rPr>
          <w:rFonts w:ascii="Times New Roman" w:hAnsi="Times New Roman" w:cs="Times New Roman"/>
        </w:rPr>
        <w:t xml:space="preserve"> </w:t>
      </w:r>
      <w:r w:rsidR="004F3332" w:rsidRPr="009D2142">
        <w:rPr>
          <w:rFonts w:ascii="Times New Roman" w:hAnsi="Times New Roman" w:cs="Times New Roman"/>
        </w:rPr>
        <w:t xml:space="preserve">of approval </w:t>
      </w:r>
      <w:r w:rsidRPr="009D2142">
        <w:rPr>
          <w:rFonts w:ascii="Times New Roman" w:hAnsi="Times New Roman" w:cs="Times New Roman"/>
        </w:rPr>
        <w:t xml:space="preserve">to address </w:t>
      </w:r>
      <w:r w:rsidR="004F3332" w:rsidRPr="009D2142">
        <w:rPr>
          <w:rFonts w:ascii="Times New Roman" w:hAnsi="Times New Roman" w:cs="Times New Roman"/>
        </w:rPr>
        <w:t xml:space="preserve">the </w:t>
      </w:r>
      <w:r w:rsidRPr="009D2142">
        <w:rPr>
          <w:rFonts w:ascii="Times New Roman" w:hAnsi="Times New Roman" w:cs="Times New Roman"/>
        </w:rPr>
        <w:t>risks and uncertainties of impacts</w:t>
      </w:r>
      <w:r w:rsidR="004F3332" w:rsidRPr="009D2142">
        <w:rPr>
          <w:rFonts w:ascii="Times New Roman" w:hAnsi="Times New Roman" w:cs="Times New Roman"/>
        </w:rPr>
        <w:t xml:space="preserve"> from coal seam gas and</w:t>
      </w:r>
      <w:r w:rsidR="007516FF" w:rsidRPr="009D2142">
        <w:rPr>
          <w:rFonts w:ascii="Times New Roman" w:hAnsi="Times New Roman" w:cs="Times New Roman"/>
        </w:rPr>
        <w:t xml:space="preserve"> large</w:t>
      </w:r>
      <w:r w:rsidR="004F3332" w:rsidRPr="009D2142">
        <w:rPr>
          <w:rFonts w:ascii="Times New Roman" w:hAnsi="Times New Roman" w:cs="Times New Roman"/>
        </w:rPr>
        <w:t xml:space="preserve"> coal mining developments</w:t>
      </w:r>
      <w:r w:rsidRPr="009D2142">
        <w:rPr>
          <w:rFonts w:ascii="Times New Roman" w:hAnsi="Times New Roman" w:cs="Times New Roman"/>
        </w:rPr>
        <w:t xml:space="preserve">. The conditions need to reflect the scale of the projects and the uncertainties about the location of infrastructure and tenements. </w:t>
      </w:r>
      <w:r w:rsidR="002E1786" w:rsidRPr="009D2142">
        <w:rPr>
          <w:rFonts w:ascii="Times New Roman" w:hAnsi="Times New Roman" w:cs="Times New Roman"/>
        </w:rPr>
        <w:t xml:space="preserve">As </w:t>
      </w:r>
      <w:r w:rsidRPr="009D2142">
        <w:rPr>
          <w:rFonts w:ascii="Times New Roman" w:hAnsi="Times New Roman" w:cs="Times New Roman"/>
        </w:rPr>
        <w:t xml:space="preserve">conditions </w:t>
      </w:r>
      <w:r w:rsidR="00B9091E" w:rsidRPr="009D2142">
        <w:rPr>
          <w:rFonts w:ascii="Times New Roman" w:hAnsi="Times New Roman" w:cs="Times New Roman"/>
        </w:rPr>
        <w:t>are</w:t>
      </w:r>
      <w:r w:rsidRPr="009D2142">
        <w:rPr>
          <w:rFonts w:ascii="Times New Roman" w:hAnsi="Times New Roman" w:cs="Times New Roman"/>
        </w:rPr>
        <w:t xml:space="preserve"> usually developed in response </w:t>
      </w:r>
      <w:r w:rsidR="002E1786" w:rsidRPr="009D2142">
        <w:rPr>
          <w:rFonts w:ascii="Times New Roman" w:hAnsi="Times New Roman" w:cs="Times New Roman"/>
        </w:rPr>
        <w:t>to particular identified risk</w:t>
      </w:r>
      <w:r w:rsidR="00673C6D" w:rsidRPr="009D2142">
        <w:rPr>
          <w:rFonts w:ascii="Times New Roman" w:hAnsi="Times New Roman" w:cs="Times New Roman"/>
        </w:rPr>
        <w:t>s</w:t>
      </w:r>
      <w:r w:rsidR="002E1786" w:rsidRPr="009D2142">
        <w:rPr>
          <w:rFonts w:ascii="Times New Roman" w:hAnsi="Times New Roman" w:cs="Times New Roman"/>
        </w:rPr>
        <w:t>, i</w:t>
      </w:r>
      <w:r w:rsidRPr="009D2142">
        <w:rPr>
          <w:rFonts w:ascii="Times New Roman" w:hAnsi="Times New Roman" w:cs="Times New Roman"/>
        </w:rPr>
        <w:t>t is difficult to apply a standard a</w:t>
      </w:r>
      <w:r w:rsidR="002E1786" w:rsidRPr="009D2142">
        <w:rPr>
          <w:rFonts w:ascii="Times New Roman" w:hAnsi="Times New Roman" w:cs="Times New Roman"/>
        </w:rPr>
        <w:t>pproach</w:t>
      </w:r>
      <w:r w:rsidR="001E12AA" w:rsidRPr="009D2142">
        <w:rPr>
          <w:rFonts w:ascii="Times New Roman" w:hAnsi="Times New Roman" w:cs="Times New Roman"/>
        </w:rPr>
        <w:t>.</w:t>
      </w:r>
      <w:r w:rsidR="002E1786" w:rsidRPr="009D2142">
        <w:rPr>
          <w:rFonts w:ascii="Times New Roman" w:hAnsi="Times New Roman" w:cs="Times New Roman"/>
        </w:rPr>
        <w:t xml:space="preserve"> </w:t>
      </w:r>
      <w:r w:rsidR="001E12AA" w:rsidRPr="009D2142">
        <w:rPr>
          <w:rFonts w:ascii="Times New Roman" w:hAnsi="Times New Roman" w:cs="Times New Roman"/>
        </w:rPr>
        <w:t xml:space="preserve"> Th</w:t>
      </w:r>
      <w:r w:rsidRPr="009D2142">
        <w:rPr>
          <w:rFonts w:ascii="Times New Roman" w:hAnsi="Times New Roman" w:cs="Times New Roman"/>
        </w:rPr>
        <w:t xml:space="preserve">ere needs to </w:t>
      </w:r>
      <w:r w:rsidR="00673C6D" w:rsidRPr="009D2142">
        <w:rPr>
          <w:rFonts w:ascii="Times New Roman" w:hAnsi="Times New Roman" w:cs="Times New Roman"/>
        </w:rPr>
        <w:t xml:space="preserve">be </w:t>
      </w:r>
      <w:r w:rsidRPr="009D2142">
        <w:rPr>
          <w:rFonts w:ascii="Times New Roman" w:hAnsi="Times New Roman" w:cs="Times New Roman"/>
        </w:rPr>
        <w:t>flexibility</w:t>
      </w:r>
      <w:r w:rsidR="00CD0A64" w:rsidRPr="009D2142">
        <w:rPr>
          <w:rFonts w:ascii="Times New Roman" w:hAnsi="Times New Roman" w:cs="Times New Roman"/>
        </w:rPr>
        <w:t xml:space="preserve"> in condition setting</w:t>
      </w:r>
      <w:r w:rsidRPr="009D2142">
        <w:rPr>
          <w:rFonts w:ascii="Times New Roman" w:hAnsi="Times New Roman" w:cs="Times New Roman"/>
        </w:rPr>
        <w:t xml:space="preserve"> </w:t>
      </w:r>
      <w:r w:rsidR="002E1786" w:rsidRPr="009D2142">
        <w:rPr>
          <w:rFonts w:ascii="Times New Roman" w:hAnsi="Times New Roman" w:cs="Times New Roman"/>
        </w:rPr>
        <w:t xml:space="preserve">that has </w:t>
      </w:r>
      <w:r w:rsidRPr="009D2142">
        <w:rPr>
          <w:rFonts w:ascii="Times New Roman" w:hAnsi="Times New Roman" w:cs="Times New Roman"/>
        </w:rPr>
        <w:t>regard to regional and project-speci</w:t>
      </w:r>
      <w:r w:rsidR="002E1786" w:rsidRPr="009D2142">
        <w:rPr>
          <w:rFonts w:ascii="Times New Roman" w:hAnsi="Times New Roman" w:cs="Times New Roman"/>
        </w:rPr>
        <w:t>fic characteristics of pro</w:t>
      </w:r>
      <w:r w:rsidR="00673C6D" w:rsidRPr="009D2142">
        <w:rPr>
          <w:rFonts w:ascii="Times New Roman" w:hAnsi="Times New Roman" w:cs="Times New Roman"/>
        </w:rPr>
        <w:t>posals</w:t>
      </w:r>
      <w:r w:rsidR="002E1786" w:rsidRPr="009D2142">
        <w:rPr>
          <w:rFonts w:ascii="Times New Roman" w:hAnsi="Times New Roman" w:cs="Times New Roman"/>
        </w:rPr>
        <w:t>,</w:t>
      </w:r>
      <w:r w:rsidRPr="009D2142">
        <w:rPr>
          <w:rFonts w:ascii="Times New Roman" w:hAnsi="Times New Roman" w:cs="Times New Roman"/>
        </w:rPr>
        <w:t xml:space="preserve"> and different legislative approach</w:t>
      </w:r>
      <w:r w:rsidR="002E1786" w:rsidRPr="009D2142">
        <w:rPr>
          <w:rFonts w:ascii="Times New Roman" w:hAnsi="Times New Roman" w:cs="Times New Roman"/>
        </w:rPr>
        <w:t>es</w:t>
      </w:r>
      <w:r w:rsidR="00673C6D" w:rsidRPr="009D2142">
        <w:rPr>
          <w:rFonts w:ascii="Times New Roman" w:hAnsi="Times New Roman" w:cs="Times New Roman"/>
        </w:rPr>
        <w:t xml:space="preserve"> of jurisdictions</w:t>
      </w:r>
      <w:r w:rsidR="002E1786" w:rsidRPr="009D2142">
        <w:rPr>
          <w:rFonts w:ascii="Times New Roman" w:hAnsi="Times New Roman" w:cs="Times New Roman"/>
        </w:rPr>
        <w:t>.</w:t>
      </w:r>
    </w:p>
    <w:p w:rsidR="00DB376F" w:rsidRPr="009D2142" w:rsidRDefault="00CD0A64">
      <w:pPr>
        <w:spacing w:line="276" w:lineRule="auto"/>
        <w:rPr>
          <w:rFonts w:ascii="Times New Roman" w:hAnsi="Times New Roman" w:cs="Times New Roman"/>
        </w:rPr>
      </w:pPr>
      <w:r w:rsidRPr="009D2142">
        <w:rPr>
          <w:rFonts w:ascii="Times New Roman" w:hAnsi="Times New Roman" w:cs="Times New Roman"/>
        </w:rPr>
        <w:t>T</w:t>
      </w:r>
      <w:r w:rsidR="00FD352E" w:rsidRPr="009D2142">
        <w:rPr>
          <w:rFonts w:ascii="Times New Roman" w:hAnsi="Times New Roman" w:cs="Times New Roman"/>
        </w:rPr>
        <w:t xml:space="preserve">he response below identifies some of the key elements </w:t>
      </w:r>
      <w:r w:rsidR="002C27B7" w:rsidRPr="009D2142">
        <w:rPr>
          <w:rFonts w:ascii="Times New Roman" w:hAnsi="Times New Roman" w:cs="Times New Roman"/>
        </w:rPr>
        <w:t xml:space="preserve">and approaches </w:t>
      </w:r>
      <w:r w:rsidR="000F7E48" w:rsidRPr="009D2142">
        <w:rPr>
          <w:rFonts w:ascii="Times New Roman" w:hAnsi="Times New Roman" w:cs="Times New Roman"/>
        </w:rPr>
        <w:t xml:space="preserve">(to manage risk and uncertainties) </w:t>
      </w:r>
      <w:r w:rsidR="00FD352E" w:rsidRPr="009D2142">
        <w:rPr>
          <w:rFonts w:ascii="Times New Roman" w:hAnsi="Times New Roman" w:cs="Times New Roman"/>
        </w:rPr>
        <w:t>which should be considered by the regulator when setting conditions of approval.</w:t>
      </w:r>
      <w:r w:rsidR="002C27B7" w:rsidRPr="009D2142">
        <w:rPr>
          <w:rFonts w:ascii="Times New Roman" w:hAnsi="Times New Roman" w:cs="Times New Roman"/>
        </w:rPr>
        <w:t xml:space="preserve"> </w:t>
      </w:r>
      <w:r w:rsidR="00213DD9">
        <w:rPr>
          <w:rFonts w:ascii="Times New Roman" w:hAnsi="Times New Roman" w:cs="Times New Roman"/>
        </w:rPr>
        <w:t xml:space="preserve">However, it is understood that these considerations will need to be </w:t>
      </w:r>
      <w:proofErr w:type="spellStart"/>
      <w:r w:rsidR="00213DD9">
        <w:rPr>
          <w:rFonts w:ascii="Times New Roman" w:hAnsi="Times New Roman" w:cs="Times New Roman"/>
        </w:rPr>
        <w:t>customised</w:t>
      </w:r>
      <w:proofErr w:type="spellEnd"/>
      <w:r w:rsidR="00213DD9">
        <w:rPr>
          <w:rFonts w:ascii="Times New Roman" w:hAnsi="Times New Roman" w:cs="Times New Roman"/>
        </w:rPr>
        <w:t xml:space="preserve"> for the project under assessment. </w:t>
      </w:r>
      <w:r w:rsidR="002C27B7" w:rsidRPr="009D2142">
        <w:rPr>
          <w:rFonts w:ascii="Times New Roman" w:hAnsi="Times New Roman" w:cs="Times New Roman"/>
        </w:rPr>
        <w:t xml:space="preserve">The response is provided under the five key themes that are common to </w:t>
      </w:r>
      <w:r w:rsidR="005D0E85" w:rsidRPr="009D2142">
        <w:rPr>
          <w:rFonts w:ascii="Times New Roman" w:hAnsi="Times New Roman" w:cs="Times New Roman"/>
        </w:rPr>
        <w:t xml:space="preserve">the </w:t>
      </w:r>
      <w:r w:rsidR="002E1786" w:rsidRPr="009D2142">
        <w:rPr>
          <w:rFonts w:ascii="Times New Roman" w:hAnsi="Times New Roman" w:cs="Times New Roman"/>
        </w:rPr>
        <w:t xml:space="preserve">response on </w:t>
      </w:r>
      <w:r w:rsidR="005D0E85" w:rsidRPr="009D2142">
        <w:rPr>
          <w:rFonts w:ascii="Times New Roman" w:hAnsi="Times New Roman" w:cs="Times New Roman"/>
        </w:rPr>
        <w:t>the significant impact</w:t>
      </w:r>
      <w:r w:rsidR="002E1786" w:rsidRPr="009D2142">
        <w:rPr>
          <w:rFonts w:ascii="Times New Roman" w:hAnsi="Times New Roman" w:cs="Times New Roman"/>
        </w:rPr>
        <w:t xml:space="preserve"> at </w:t>
      </w:r>
      <w:r w:rsidR="0019174D" w:rsidRPr="009D2142">
        <w:rPr>
          <w:rFonts w:ascii="Times New Roman" w:hAnsi="Times New Roman" w:cs="Times New Roman"/>
          <w:u w:val="single"/>
        </w:rPr>
        <w:t>Appendix</w:t>
      </w:r>
      <w:r w:rsidR="002E1786" w:rsidRPr="009D2142">
        <w:rPr>
          <w:rFonts w:ascii="Times New Roman" w:hAnsi="Times New Roman" w:cs="Times New Roman"/>
          <w:u w:val="single"/>
        </w:rPr>
        <w:t xml:space="preserve"> A</w:t>
      </w:r>
      <w:r w:rsidR="002E1786" w:rsidRPr="009D2142">
        <w:rPr>
          <w:rFonts w:ascii="Times New Roman" w:hAnsi="Times New Roman" w:cs="Times New Roman"/>
        </w:rPr>
        <w:t xml:space="preserve"> (and in part</w:t>
      </w:r>
      <w:r w:rsidR="002C27B7" w:rsidRPr="009D2142">
        <w:rPr>
          <w:rFonts w:ascii="Times New Roman" w:hAnsi="Times New Roman" w:cs="Times New Roman"/>
        </w:rPr>
        <w:t xml:space="preserve">, </w:t>
      </w:r>
      <w:r w:rsidR="002E1786" w:rsidRPr="009D2142">
        <w:rPr>
          <w:rFonts w:ascii="Times New Roman" w:hAnsi="Times New Roman" w:cs="Times New Roman"/>
        </w:rPr>
        <w:t xml:space="preserve">to the response on </w:t>
      </w:r>
      <w:r w:rsidR="002C27B7" w:rsidRPr="009D2142">
        <w:rPr>
          <w:rFonts w:ascii="Times New Roman" w:hAnsi="Times New Roman" w:cs="Times New Roman"/>
        </w:rPr>
        <w:t>the Terms of Reference</w:t>
      </w:r>
      <w:r w:rsidR="002E1786" w:rsidRPr="009D2142">
        <w:rPr>
          <w:rFonts w:ascii="Times New Roman" w:hAnsi="Times New Roman" w:cs="Times New Roman"/>
        </w:rPr>
        <w:t xml:space="preserve"> at </w:t>
      </w:r>
      <w:r w:rsidR="0019174D" w:rsidRPr="009D2142">
        <w:rPr>
          <w:rFonts w:ascii="Times New Roman" w:hAnsi="Times New Roman" w:cs="Times New Roman"/>
          <w:u w:val="single"/>
        </w:rPr>
        <w:t>Appendix</w:t>
      </w:r>
      <w:r w:rsidR="002E1786" w:rsidRPr="009D2142">
        <w:rPr>
          <w:rFonts w:ascii="Times New Roman" w:hAnsi="Times New Roman" w:cs="Times New Roman"/>
          <w:u w:val="single"/>
        </w:rPr>
        <w:t xml:space="preserve"> B</w:t>
      </w:r>
      <w:r w:rsidR="002C27B7" w:rsidRPr="009D2142">
        <w:rPr>
          <w:rFonts w:ascii="Times New Roman" w:hAnsi="Times New Roman" w:cs="Times New Roman"/>
        </w:rPr>
        <w:t>).</w:t>
      </w:r>
    </w:p>
    <w:p w:rsidR="0074152C" w:rsidRPr="009D2142" w:rsidRDefault="0074152C" w:rsidP="00BE0C6A">
      <w:pPr>
        <w:spacing w:line="276" w:lineRule="auto"/>
        <w:rPr>
          <w:rFonts w:ascii="Times New Roman" w:hAnsi="Times New Roman" w:cs="Times New Roman"/>
          <w:b/>
          <w:bCs/>
          <w:u w:val="single"/>
          <w:lang w:eastAsia="en-AU"/>
        </w:rPr>
      </w:pPr>
      <w:r w:rsidRPr="009D2142">
        <w:rPr>
          <w:rFonts w:ascii="Times New Roman" w:hAnsi="Times New Roman" w:cs="Times New Roman"/>
          <w:b/>
          <w:bCs/>
          <w:u w:val="single"/>
          <w:lang w:eastAsia="en-AU"/>
        </w:rPr>
        <w:t xml:space="preserve">Potential </w:t>
      </w:r>
      <w:r w:rsidR="00213DD9">
        <w:rPr>
          <w:rFonts w:ascii="Times New Roman" w:hAnsi="Times New Roman" w:cs="Times New Roman"/>
          <w:b/>
          <w:bCs/>
          <w:u w:val="single"/>
          <w:lang w:eastAsia="en-AU"/>
        </w:rPr>
        <w:t>considerations when drafting</w:t>
      </w:r>
      <w:r w:rsidRPr="009D2142">
        <w:rPr>
          <w:rFonts w:ascii="Times New Roman" w:hAnsi="Times New Roman" w:cs="Times New Roman"/>
          <w:b/>
          <w:bCs/>
          <w:u w:val="single"/>
          <w:lang w:eastAsia="en-AU"/>
        </w:rPr>
        <w:t xml:space="preserve"> conditions</w:t>
      </w:r>
    </w:p>
    <w:p w:rsidR="00DB376F" w:rsidRPr="009D2142" w:rsidRDefault="00751EAE">
      <w:pPr>
        <w:numPr>
          <w:ilvl w:val="0"/>
          <w:numId w:val="19"/>
        </w:numPr>
        <w:spacing w:after="0" w:line="276" w:lineRule="auto"/>
        <w:rPr>
          <w:rFonts w:ascii="Times New Roman" w:hAnsi="Times New Roman" w:cs="Times New Roman"/>
          <w:i/>
        </w:rPr>
      </w:pPr>
      <w:r w:rsidRPr="009D2142">
        <w:rPr>
          <w:rFonts w:ascii="Times New Roman" w:hAnsi="Times New Roman" w:cs="Times New Roman"/>
          <w:i/>
        </w:rPr>
        <w:t>A</w:t>
      </w:r>
      <w:r w:rsidR="0074152C" w:rsidRPr="009D2142">
        <w:rPr>
          <w:rFonts w:ascii="Times New Roman" w:hAnsi="Times New Roman" w:cs="Times New Roman"/>
          <w:i/>
        </w:rPr>
        <w:t>lter</w:t>
      </w:r>
      <w:r w:rsidR="00673C6D" w:rsidRPr="009D2142">
        <w:rPr>
          <w:rFonts w:ascii="Times New Roman" w:hAnsi="Times New Roman" w:cs="Times New Roman"/>
          <w:i/>
        </w:rPr>
        <w:t>ations</w:t>
      </w:r>
      <w:r w:rsidR="0074152C" w:rsidRPr="009D2142">
        <w:rPr>
          <w:rFonts w:ascii="Times New Roman" w:hAnsi="Times New Roman" w:cs="Times New Roman"/>
          <w:i/>
        </w:rPr>
        <w:t xml:space="preserve"> </w:t>
      </w:r>
      <w:r w:rsidR="00673C6D" w:rsidRPr="009D2142">
        <w:rPr>
          <w:rFonts w:ascii="Times New Roman" w:hAnsi="Times New Roman" w:cs="Times New Roman"/>
          <w:i/>
        </w:rPr>
        <w:t xml:space="preserve">to </w:t>
      </w:r>
      <w:r w:rsidR="0074152C" w:rsidRPr="009D2142">
        <w:rPr>
          <w:rFonts w:ascii="Times New Roman" w:hAnsi="Times New Roman" w:cs="Times New Roman"/>
          <w:i/>
        </w:rPr>
        <w:t>groundwater and surface water characteristics and processes, including :</w:t>
      </w:r>
    </w:p>
    <w:p w:rsidR="00DB376F" w:rsidRPr="009D2142" w:rsidRDefault="0074152C">
      <w:pPr>
        <w:pStyle w:val="ListParagraph"/>
        <w:numPr>
          <w:ilvl w:val="0"/>
          <w:numId w:val="24"/>
        </w:numPr>
        <w:spacing w:after="120"/>
        <w:ind w:left="709" w:hanging="357"/>
        <w:rPr>
          <w:rFonts w:ascii="Times New Roman" w:hAnsi="Times New Roman"/>
          <w:i/>
          <w:sz w:val="24"/>
          <w:szCs w:val="24"/>
        </w:rPr>
      </w:pPr>
      <w:r w:rsidRPr="009D2142">
        <w:rPr>
          <w:rFonts w:ascii="Times New Roman" w:hAnsi="Times New Roman"/>
          <w:i/>
          <w:sz w:val="24"/>
          <w:szCs w:val="24"/>
        </w:rPr>
        <w:t>water quantity</w:t>
      </w:r>
      <w:r w:rsidR="00FE74FE" w:rsidRPr="009D2142">
        <w:rPr>
          <w:rFonts w:ascii="Times New Roman" w:hAnsi="Times New Roman"/>
          <w:i/>
          <w:sz w:val="24"/>
          <w:szCs w:val="24"/>
        </w:rPr>
        <w:t>;</w:t>
      </w:r>
    </w:p>
    <w:p w:rsidR="00DB376F" w:rsidRPr="009D2142" w:rsidRDefault="00673C6D">
      <w:pPr>
        <w:pStyle w:val="ListParagraph"/>
        <w:numPr>
          <w:ilvl w:val="0"/>
          <w:numId w:val="24"/>
        </w:numPr>
        <w:spacing w:after="120"/>
        <w:ind w:left="709" w:hanging="357"/>
        <w:rPr>
          <w:rFonts w:ascii="Times New Roman" w:hAnsi="Times New Roman"/>
          <w:i/>
          <w:sz w:val="24"/>
          <w:szCs w:val="24"/>
        </w:rPr>
      </w:pPr>
      <w:r w:rsidRPr="009D2142">
        <w:rPr>
          <w:rFonts w:ascii="Times New Roman" w:hAnsi="Times New Roman"/>
          <w:i/>
          <w:sz w:val="24"/>
          <w:szCs w:val="24"/>
        </w:rPr>
        <w:t xml:space="preserve">water </w:t>
      </w:r>
      <w:r w:rsidR="0074152C" w:rsidRPr="009D2142">
        <w:rPr>
          <w:rFonts w:ascii="Times New Roman" w:hAnsi="Times New Roman"/>
          <w:i/>
          <w:sz w:val="24"/>
          <w:szCs w:val="24"/>
        </w:rPr>
        <w:t>quality</w:t>
      </w:r>
      <w:r w:rsidR="00FE74FE" w:rsidRPr="009D2142">
        <w:rPr>
          <w:rFonts w:ascii="Times New Roman" w:hAnsi="Times New Roman"/>
          <w:i/>
          <w:sz w:val="24"/>
          <w:szCs w:val="24"/>
        </w:rPr>
        <w:t>;</w:t>
      </w:r>
    </w:p>
    <w:p w:rsidR="00DB376F" w:rsidRPr="009D2142" w:rsidRDefault="0074152C">
      <w:pPr>
        <w:pStyle w:val="ListParagraph"/>
        <w:numPr>
          <w:ilvl w:val="0"/>
          <w:numId w:val="24"/>
        </w:numPr>
        <w:spacing w:after="120"/>
        <w:ind w:left="709" w:hanging="357"/>
        <w:rPr>
          <w:rFonts w:ascii="Times New Roman" w:hAnsi="Times New Roman"/>
          <w:i/>
          <w:sz w:val="24"/>
          <w:szCs w:val="24"/>
        </w:rPr>
      </w:pPr>
      <w:r w:rsidRPr="009D2142">
        <w:rPr>
          <w:rFonts w:ascii="Times New Roman" w:hAnsi="Times New Roman"/>
          <w:i/>
          <w:sz w:val="24"/>
          <w:szCs w:val="24"/>
        </w:rPr>
        <w:t>groundwater pressure, water table levels, and/or groundwater and surface water interactions;</w:t>
      </w:r>
    </w:p>
    <w:p w:rsidR="00DB376F" w:rsidRPr="009D2142" w:rsidRDefault="0074152C">
      <w:pPr>
        <w:pStyle w:val="ListParagraph"/>
        <w:numPr>
          <w:ilvl w:val="0"/>
          <w:numId w:val="24"/>
        </w:numPr>
        <w:spacing w:after="120"/>
        <w:ind w:left="709" w:hanging="357"/>
        <w:rPr>
          <w:rFonts w:ascii="Times New Roman" w:hAnsi="Times New Roman"/>
          <w:i/>
          <w:sz w:val="24"/>
          <w:szCs w:val="24"/>
        </w:rPr>
      </w:pPr>
      <w:r w:rsidRPr="009D2142">
        <w:rPr>
          <w:rFonts w:ascii="Times New Roman" w:hAnsi="Times New Roman"/>
          <w:i/>
          <w:sz w:val="24"/>
          <w:szCs w:val="24"/>
        </w:rPr>
        <w:t xml:space="preserve">surface water and/or groundwater </w:t>
      </w:r>
      <w:r w:rsidR="00673C6D" w:rsidRPr="009D2142">
        <w:rPr>
          <w:rFonts w:ascii="Times New Roman" w:hAnsi="Times New Roman"/>
          <w:i/>
          <w:sz w:val="24"/>
          <w:szCs w:val="24"/>
        </w:rPr>
        <w:t xml:space="preserve">flow </w:t>
      </w:r>
      <w:r w:rsidRPr="009D2142">
        <w:rPr>
          <w:rFonts w:ascii="Times New Roman" w:hAnsi="Times New Roman"/>
          <w:i/>
          <w:sz w:val="24"/>
          <w:szCs w:val="24"/>
        </w:rPr>
        <w:t>regimes</w:t>
      </w:r>
      <w:r w:rsidR="00FE74FE" w:rsidRPr="009D2142">
        <w:rPr>
          <w:rFonts w:ascii="Times New Roman" w:hAnsi="Times New Roman"/>
          <w:i/>
          <w:sz w:val="24"/>
          <w:szCs w:val="24"/>
        </w:rPr>
        <w:t>;</w:t>
      </w:r>
    </w:p>
    <w:p w:rsidR="00350F32" w:rsidRDefault="0074152C" w:rsidP="00213DD9">
      <w:pPr>
        <w:spacing w:line="276" w:lineRule="auto"/>
        <w:rPr>
          <w:rFonts w:ascii="Times New Roman" w:hAnsi="Times New Roman" w:cs="Times New Roman"/>
        </w:rPr>
      </w:pPr>
      <w:r w:rsidRPr="009D2142">
        <w:rPr>
          <w:rFonts w:ascii="Times New Roman" w:hAnsi="Times New Roman" w:cs="Times New Roman"/>
        </w:rPr>
        <w:t>In order to determine appropriate conditions for acceptable impacts on groundwater and surface water characteristics and processes, it is considered useful to address</w:t>
      </w:r>
      <w:r w:rsidR="004F3332" w:rsidRPr="009D2142">
        <w:rPr>
          <w:rFonts w:ascii="Times New Roman" w:hAnsi="Times New Roman" w:cs="Times New Roman"/>
        </w:rPr>
        <w:t xml:space="preserve"> and</w:t>
      </w:r>
      <w:r w:rsidRPr="009D2142">
        <w:rPr>
          <w:rFonts w:ascii="Times New Roman" w:hAnsi="Times New Roman" w:cs="Times New Roman"/>
        </w:rPr>
        <w:t xml:space="preserve"> focus on: the project scheduling, the proposed groundwater and surface water monitoring programs; assessment and monitoring of cumulative impacts; ongoing data availability and revision of </w:t>
      </w:r>
      <w:proofErr w:type="spellStart"/>
      <w:r w:rsidR="0076787B" w:rsidRPr="009D2142">
        <w:rPr>
          <w:rFonts w:ascii="Times New Roman" w:hAnsi="Times New Roman" w:cs="Times New Roman"/>
        </w:rPr>
        <w:t>modelling</w:t>
      </w:r>
      <w:proofErr w:type="spellEnd"/>
      <w:r w:rsidRPr="009D2142">
        <w:rPr>
          <w:rFonts w:ascii="Times New Roman" w:hAnsi="Times New Roman" w:cs="Times New Roman"/>
        </w:rPr>
        <w:t xml:space="preserve"> (and subsequent amendments to monitoring programs)</w:t>
      </w:r>
      <w:r w:rsidR="00744833" w:rsidRPr="009D2142">
        <w:rPr>
          <w:rFonts w:ascii="Times New Roman" w:hAnsi="Times New Roman" w:cs="Times New Roman"/>
        </w:rPr>
        <w:t>;</w:t>
      </w:r>
      <w:r w:rsidRPr="009D2142">
        <w:rPr>
          <w:rFonts w:ascii="Times New Roman" w:hAnsi="Times New Roman" w:cs="Times New Roman"/>
        </w:rPr>
        <w:t xml:space="preserve"> and the </w:t>
      </w:r>
      <w:proofErr w:type="spellStart"/>
      <w:r w:rsidRPr="009D2142">
        <w:rPr>
          <w:rFonts w:ascii="Times New Roman" w:hAnsi="Times New Roman" w:cs="Times New Roman"/>
        </w:rPr>
        <w:t>utilisation</w:t>
      </w:r>
      <w:proofErr w:type="spellEnd"/>
      <w:r w:rsidRPr="009D2142">
        <w:rPr>
          <w:rFonts w:ascii="Times New Roman" w:hAnsi="Times New Roman" w:cs="Times New Roman"/>
        </w:rPr>
        <w:t xml:space="preserve"> of thresholds/trigger levels (which incorporate a risk approach and mitigation measures that can be implemented through management plans).  </w:t>
      </w:r>
      <w:r w:rsidR="00350F32">
        <w:rPr>
          <w:rFonts w:ascii="Times New Roman" w:hAnsi="Times New Roman" w:cs="Times New Roman"/>
        </w:rPr>
        <w:br w:type="page"/>
      </w:r>
    </w:p>
    <w:p w:rsidR="00DB376F" w:rsidRPr="009D2142" w:rsidRDefault="0074152C">
      <w:pPr>
        <w:spacing w:line="276" w:lineRule="auto"/>
        <w:rPr>
          <w:rFonts w:ascii="Times New Roman" w:hAnsi="Times New Roman" w:cs="Times New Roman"/>
        </w:rPr>
      </w:pPr>
      <w:r w:rsidRPr="009D2142">
        <w:rPr>
          <w:rFonts w:ascii="Times New Roman" w:hAnsi="Times New Roman" w:cs="Times New Roman"/>
        </w:rPr>
        <w:lastRenderedPageBreak/>
        <w:t xml:space="preserve">Specific conditions should also be developed for the delivery of appropriate water management and </w:t>
      </w:r>
      <w:r w:rsidR="00DE37E3" w:rsidRPr="009D2142">
        <w:rPr>
          <w:rFonts w:ascii="Times New Roman" w:hAnsi="Times New Roman" w:cs="Times New Roman"/>
        </w:rPr>
        <w:t xml:space="preserve">if applicable any </w:t>
      </w:r>
      <w:r w:rsidRPr="009D2142">
        <w:rPr>
          <w:rFonts w:ascii="Times New Roman" w:hAnsi="Times New Roman" w:cs="Times New Roman"/>
        </w:rPr>
        <w:t xml:space="preserve">reinjection regimes, as well as appropriate controls for interconnectivity issues, hydraulic fracturing, well integrity, flooding and erosion. </w:t>
      </w:r>
      <w:r w:rsidR="00744833" w:rsidRPr="009D2142">
        <w:rPr>
          <w:rFonts w:ascii="Times New Roman" w:hAnsi="Times New Roman" w:cs="Times New Roman"/>
        </w:rPr>
        <w:t>Ongoing monitoring and evaluation is a</w:t>
      </w:r>
      <w:r w:rsidRPr="009D2142">
        <w:rPr>
          <w:rFonts w:ascii="Times New Roman" w:hAnsi="Times New Roman" w:cs="Times New Roman"/>
        </w:rPr>
        <w:t>n important aspect for delivery of adequate controls and management regimes for the life of the project</w:t>
      </w:r>
      <w:r w:rsidR="00744833" w:rsidRPr="009D2142">
        <w:rPr>
          <w:rFonts w:ascii="Times New Roman" w:hAnsi="Times New Roman" w:cs="Times New Roman"/>
        </w:rPr>
        <w:t xml:space="preserve">. </w:t>
      </w:r>
      <w:r w:rsidRPr="009D2142">
        <w:rPr>
          <w:rFonts w:ascii="Times New Roman" w:hAnsi="Times New Roman" w:cs="Times New Roman"/>
        </w:rPr>
        <w:t xml:space="preserve"> </w:t>
      </w:r>
    </w:p>
    <w:p w:rsidR="00DB376F" w:rsidRPr="009D2142" w:rsidRDefault="0074152C" w:rsidP="00213DD9">
      <w:pPr>
        <w:pStyle w:val="ListBullet"/>
        <w:numPr>
          <w:ilvl w:val="0"/>
          <w:numId w:val="0"/>
        </w:numPr>
        <w:spacing w:after="120"/>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 xml:space="preserve">Project scheduling: Depending on the project’s scale and locality, </w:t>
      </w:r>
      <w:r w:rsidR="00AA172D">
        <w:rPr>
          <w:rFonts w:ascii="Times New Roman" w:eastAsiaTheme="minorEastAsia" w:hAnsi="Times New Roman"/>
          <w:sz w:val="24"/>
          <w:szCs w:val="24"/>
          <w:lang w:val="en-US" w:eastAsia="ja-JP"/>
        </w:rPr>
        <w:t>may be required to schedule</w:t>
      </w:r>
      <w:r w:rsidRPr="009D2142">
        <w:rPr>
          <w:rFonts w:ascii="Times New Roman" w:eastAsiaTheme="minorEastAsia" w:hAnsi="Times New Roman"/>
          <w:sz w:val="24"/>
          <w:szCs w:val="24"/>
          <w:lang w:val="en-US" w:eastAsia="ja-JP"/>
        </w:rPr>
        <w:t xml:space="preserve"> the project’s development phases/stages in order to manage environmental impacts.</w:t>
      </w:r>
    </w:p>
    <w:p w:rsidR="00DB376F" w:rsidRPr="009D2142" w:rsidRDefault="0074152C" w:rsidP="00213DD9">
      <w:pPr>
        <w:pStyle w:val="ListBullet"/>
        <w:numPr>
          <w:ilvl w:val="0"/>
          <w:numId w:val="0"/>
        </w:numPr>
        <w:spacing w:after="120"/>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Groundwater monitoring program: A groundwater monitoring program is essential to determine potential impacts from proposals, such as cumulative impacts; predicted impacts to the regional and site water balance</w:t>
      </w:r>
      <w:r w:rsidR="001E0BD4"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drawdown</w:t>
      </w:r>
      <w:r w:rsidR="001E0BD4"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interconnectivity</w:t>
      </w:r>
      <w:r w:rsidR="001E0BD4"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subsidence and toxicant </w:t>
      </w:r>
      <w:r w:rsidR="00B82DFF" w:rsidRPr="009D2142">
        <w:rPr>
          <w:rFonts w:ascii="Times New Roman" w:eastAsiaTheme="minorEastAsia" w:hAnsi="Times New Roman"/>
          <w:sz w:val="24"/>
          <w:szCs w:val="24"/>
          <w:lang w:val="en-US" w:eastAsia="ja-JP"/>
        </w:rPr>
        <w:t>movement</w:t>
      </w:r>
      <w:r w:rsidRPr="009D2142">
        <w:rPr>
          <w:rFonts w:ascii="Times New Roman" w:eastAsiaTheme="minorEastAsia" w:hAnsi="Times New Roman"/>
          <w:sz w:val="24"/>
          <w:szCs w:val="24"/>
          <w:lang w:val="en-US" w:eastAsia="ja-JP"/>
        </w:rPr>
        <w:t xml:space="preserve">; and risks to assets and receptors. The </w:t>
      </w:r>
      <w:r w:rsidR="008B2EC4" w:rsidRPr="009D2142">
        <w:rPr>
          <w:rFonts w:ascii="Times New Roman" w:eastAsiaTheme="minorEastAsia" w:hAnsi="Times New Roman"/>
          <w:sz w:val="24"/>
          <w:szCs w:val="24"/>
          <w:lang w:val="en-US" w:eastAsia="ja-JP"/>
        </w:rPr>
        <w:t xml:space="preserve">proposed </w:t>
      </w:r>
      <w:r w:rsidRPr="009D2142">
        <w:rPr>
          <w:rFonts w:ascii="Times New Roman" w:eastAsiaTheme="minorEastAsia" w:hAnsi="Times New Roman"/>
          <w:sz w:val="24"/>
          <w:szCs w:val="24"/>
          <w:lang w:val="en-US" w:eastAsia="ja-JP"/>
        </w:rPr>
        <w:t xml:space="preserve">groundwater monitoring program </w:t>
      </w:r>
      <w:r w:rsidR="008B2EC4" w:rsidRPr="009D2142">
        <w:rPr>
          <w:rFonts w:ascii="Times New Roman" w:eastAsiaTheme="minorEastAsia" w:hAnsi="Times New Roman"/>
          <w:sz w:val="24"/>
          <w:szCs w:val="24"/>
          <w:lang w:val="en-US" w:eastAsia="ja-JP"/>
        </w:rPr>
        <w:t>should include a field-based investigation of the spatial distribution of strata and structure within the project area and the role of faulting and its influence on migration of groundwater and/or gas into surface water systems</w:t>
      </w:r>
      <w:r w:rsidRPr="009D2142">
        <w:rPr>
          <w:rFonts w:ascii="Times New Roman" w:eastAsiaTheme="minorEastAsia" w:hAnsi="Times New Roman"/>
          <w:sz w:val="24"/>
          <w:szCs w:val="24"/>
          <w:lang w:val="en-US" w:eastAsia="ja-JP"/>
        </w:rPr>
        <w:t xml:space="preserve"> as part of the environmental impact assessment documentation.</w:t>
      </w:r>
    </w:p>
    <w:p w:rsidR="00DB376F" w:rsidRPr="009D2142" w:rsidRDefault="0074152C" w:rsidP="00213DD9">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 xml:space="preserve">The groundwater monitoring program should contain, at a minimum, the identification of background reference conditions for each formation potentially affected by the proposal (and the rationale for selection) including: the number and location of monitoring bores and their flow, pressure, head, and water quality characteristics. Water level data and </w:t>
      </w:r>
      <w:r w:rsidR="008B2EC4" w:rsidRPr="009D2142">
        <w:rPr>
          <w:rFonts w:ascii="Times New Roman" w:eastAsiaTheme="minorEastAsia" w:hAnsi="Times New Roman"/>
          <w:sz w:val="24"/>
          <w:szCs w:val="24"/>
          <w:lang w:val="en-US" w:eastAsia="ja-JP"/>
        </w:rPr>
        <w:t xml:space="preserve">electrical conductivity (EC) </w:t>
      </w:r>
      <w:r w:rsidR="00DE37E3" w:rsidRPr="009D2142">
        <w:rPr>
          <w:rFonts w:ascii="Times New Roman" w:eastAsiaTheme="minorEastAsia" w:hAnsi="Times New Roman"/>
          <w:sz w:val="24"/>
          <w:szCs w:val="24"/>
          <w:lang w:val="en-US" w:eastAsia="ja-JP"/>
        </w:rPr>
        <w:t xml:space="preserve">can be expected to </w:t>
      </w:r>
      <w:r w:rsidRPr="009D2142">
        <w:rPr>
          <w:rFonts w:ascii="Times New Roman" w:eastAsiaTheme="minorEastAsia" w:hAnsi="Times New Roman"/>
          <w:sz w:val="24"/>
          <w:szCs w:val="24"/>
          <w:lang w:val="en-US" w:eastAsia="ja-JP"/>
        </w:rPr>
        <w:t>include at least one reading every 12 hours, using electronic data loggers, and an appropriate auditing program to ensure accuracy. The water quality sampling strategy will depend on the interconnectivity of the system, which may be established using published literature and appropriate background sampling. For example, in highly connected systems, daily monitoring may be required until a suitable baseline is established. In moderately connected systems, sampling quarterly may be more appropriate. Water quality sampling should include sampling of</w:t>
      </w:r>
      <w:r w:rsidR="007F6FEA"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pH</w:t>
      </w:r>
      <w:r w:rsidR="007F6FEA"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EC</w:t>
      </w:r>
      <w:r w:rsidR="007F6FEA"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w:t>
      </w:r>
      <w:r w:rsidR="008B2EC4" w:rsidRPr="009D2142">
        <w:rPr>
          <w:rFonts w:ascii="Times New Roman" w:eastAsiaTheme="minorEastAsia" w:hAnsi="Times New Roman"/>
          <w:sz w:val="24"/>
          <w:szCs w:val="24"/>
          <w:lang w:val="en-US" w:eastAsia="ja-JP"/>
        </w:rPr>
        <w:t>total dissolved solids (</w:t>
      </w:r>
      <w:r w:rsidRPr="009D2142">
        <w:rPr>
          <w:rFonts w:ascii="Times New Roman" w:eastAsiaTheme="minorEastAsia" w:hAnsi="Times New Roman"/>
          <w:sz w:val="24"/>
          <w:szCs w:val="24"/>
          <w:lang w:val="en-US" w:eastAsia="ja-JP"/>
        </w:rPr>
        <w:t>TDS</w:t>
      </w:r>
      <w:r w:rsidR="008B2EC4" w:rsidRPr="009D2142">
        <w:rPr>
          <w:rFonts w:ascii="Times New Roman" w:eastAsiaTheme="minorEastAsia" w:hAnsi="Times New Roman"/>
          <w:sz w:val="24"/>
          <w:szCs w:val="24"/>
          <w:lang w:val="en-US" w:eastAsia="ja-JP"/>
        </w:rPr>
        <w:t>)</w:t>
      </w:r>
      <w:r w:rsidR="007F6FEA"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temperature</w:t>
      </w:r>
      <w:r w:rsidR="007F6FEA"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turbidity</w:t>
      </w:r>
      <w:r w:rsidR="007F6FEA"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cations</w:t>
      </w:r>
      <w:r w:rsidR="007F6FEA"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anions</w:t>
      </w:r>
      <w:r w:rsidR="007F6FEA"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dissolved metals (such as those specified in the ANZECC 2000 guidelines)</w:t>
      </w:r>
      <w:r w:rsidR="007F6FEA"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nutrients</w:t>
      </w:r>
      <w:r w:rsidR="007F6FEA"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pesticides</w:t>
      </w:r>
      <w:r w:rsidR="007F6FEA"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and methane and other hydrocarbon concentrations.</w:t>
      </w:r>
    </w:p>
    <w:p w:rsidR="00350F32" w:rsidRDefault="00350F32">
      <w:pPr>
        <w:rPr>
          <w:rFonts w:ascii="Times New Roman" w:hAnsi="Times New Roman" w:cs="Times New Roman"/>
        </w:rPr>
      </w:pPr>
      <w:r>
        <w:rPr>
          <w:rFonts w:ascii="Times New Roman" w:hAnsi="Times New Roman"/>
        </w:rPr>
        <w:br w:type="page"/>
      </w:r>
    </w:p>
    <w:p w:rsidR="00DB376F" w:rsidRPr="009D2142" w:rsidRDefault="0074152C" w:rsidP="00213DD9">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lastRenderedPageBreak/>
        <w:t xml:space="preserve">The approach to be taken, including the methods to determine trends to indicate potential impacts, should be provided to </w:t>
      </w:r>
      <w:r w:rsidR="00DE37E3" w:rsidRPr="009D2142">
        <w:rPr>
          <w:rFonts w:ascii="Times New Roman" w:eastAsiaTheme="minorEastAsia" w:hAnsi="Times New Roman"/>
          <w:sz w:val="24"/>
          <w:szCs w:val="24"/>
          <w:lang w:val="en-US" w:eastAsia="ja-JP"/>
        </w:rPr>
        <w:t>an appropriate authority</w:t>
      </w:r>
      <w:r w:rsidRPr="009D2142">
        <w:rPr>
          <w:rFonts w:ascii="Times New Roman" w:eastAsiaTheme="minorEastAsia" w:hAnsi="Times New Roman"/>
          <w:sz w:val="24"/>
          <w:szCs w:val="24"/>
          <w:lang w:val="en-US" w:eastAsia="ja-JP"/>
        </w:rPr>
        <w:t xml:space="preserve"> for approval. If groundwater monitoring triggers are </w:t>
      </w:r>
      <w:r w:rsidR="0057727B" w:rsidRPr="009D2142">
        <w:rPr>
          <w:rFonts w:ascii="Times New Roman" w:eastAsiaTheme="minorEastAsia" w:hAnsi="Times New Roman"/>
          <w:sz w:val="24"/>
          <w:szCs w:val="24"/>
          <w:lang w:val="en-US" w:eastAsia="ja-JP"/>
        </w:rPr>
        <w:t>reached</w:t>
      </w:r>
      <w:r w:rsidRPr="009D2142">
        <w:rPr>
          <w:rFonts w:ascii="Times New Roman" w:eastAsiaTheme="minorEastAsia" w:hAnsi="Times New Roman"/>
          <w:sz w:val="24"/>
          <w:szCs w:val="24"/>
          <w:lang w:val="en-US" w:eastAsia="ja-JP"/>
        </w:rPr>
        <w:t>, planned escalating management and mitigation measures should be implemented and</w:t>
      </w:r>
      <w:r w:rsidR="008B2EC4"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within </w:t>
      </w:r>
      <w:r w:rsidR="00AD6782" w:rsidRPr="009D2142">
        <w:rPr>
          <w:rFonts w:ascii="Times New Roman" w:eastAsiaTheme="minorEastAsia" w:hAnsi="Times New Roman"/>
          <w:sz w:val="24"/>
          <w:szCs w:val="24"/>
          <w:lang w:val="en-US" w:eastAsia="ja-JP"/>
        </w:rPr>
        <w:t>an appropriate timeframe</w:t>
      </w:r>
      <w:r w:rsidR="008B2EC4"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the appropriate authority should be notified of all relevant data, mitigation measures being conducted and assessment of the extent of potential impacts. </w:t>
      </w:r>
      <w:r w:rsidR="004F3332" w:rsidRPr="009D2142">
        <w:rPr>
          <w:rFonts w:ascii="Times New Roman" w:eastAsiaTheme="minorEastAsia" w:hAnsi="Times New Roman"/>
          <w:sz w:val="24"/>
          <w:szCs w:val="24"/>
          <w:lang w:val="en-US" w:eastAsia="ja-JP"/>
        </w:rPr>
        <w:t xml:space="preserve">The scale in which triggers are exceeded along with the scale of risk to groundwater systems </w:t>
      </w:r>
      <w:r w:rsidRPr="009D2142">
        <w:rPr>
          <w:rFonts w:ascii="Times New Roman" w:eastAsiaTheme="minorEastAsia" w:hAnsi="Times New Roman"/>
          <w:sz w:val="24"/>
          <w:szCs w:val="24"/>
          <w:lang w:val="en-US" w:eastAsia="ja-JP"/>
        </w:rPr>
        <w:t xml:space="preserve">may involve stopping production. </w:t>
      </w:r>
    </w:p>
    <w:p w:rsidR="00BA7D61" w:rsidRPr="009D2142" w:rsidRDefault="0074152C" w:rsidP="00213DD9">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Surface water monitoring program: A</w:t>
      </w:r>
      <w:r w:rsidR="00BA7D61" w:rsidRPr="009D2142">
        <w:rPr>
          <w:rFonts w:ascii="Times New Roman" w:eastAsiaTheme="minorEastAsia" w:hAnsi="Times New Roman"/>
          <w:sz w:val="24"/>
          <w:szCs w:val="24"/>
          <w:lang w:val="en-US" w:eastAsia="ja-JP"/>
        </w:rPr>
        <w:t>n agreed</w:t>
      </w:r>
      <w:r w:rsidRPr="009D2142">
        <w:rPr>
          <w:rFonts w:ascii="Times New Roman" w:eastAsiaTheme="minorEastAsia" w:hAnsi="Times New Roman"/>
          <w:sz w:val="24"/>
          <w:szCs w:val="24"/>
          <w:lang w:val="en-US" w:eastAsia="ja-JP"/>
        </w:rPr>
        <w:t xml:space="preserve"> surface water monitoring program is also essential to determine potential impacts from proposals, such as cumulative impacts; predicted impacts to the regional and site water balance</w:t>
      </w:r>
      <w:r w:rsidR="008B2EC4"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changes to hydrology</w:t>
      </w:r>
      <w:r w:rsidR="008B2EC4"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water </w:t>
      </w:r>
      <w:r w:rsidR="008B2EC4" w:rsidRPr="009D2142">
        <w:rPr>
          <w:rFonts w:ascii="Times New Roman" w:eastAsiaTheme="minorEastAsia" w:hAnsi="Times New Roman"/>
          <w:sz w:val="24"/>
          <w:szCs w:val="24"/>
          <w:lang w:val="en-US" w:eastAsia="ja-JP"/>
        </w:rPr>
        <w:t>quality;</w:t>
      </w:r>
      <w:r w:rsidRPr="009D2142">
        <w:rPr>
          <w:rFonts w:ascii="Times New Roman" w:eastAsiaTheme="minorEastAsia" w:hAnsi="Times New Roman"/>
          <w:sz w:val="24"/>
          <w:szCs w:val="24"/>
          <w:lang w:val="en-US" w:eastAsia="ja-JP"/>
        </w:rPr>
        <w:t xml:space="preserve"> toxicant </w:t>
      </w:r>
      <w:r w:rsidR="00B82DFF" w:rsidRPr="009D2142">
        <w:rPr>
          <w:rFonts w:ascii="Times New Roman" w:eastAsiaTheme="minorEastAsia" w:hAnsi="Times New Roman"/>
          <w:sz w:val="24"/>
          <w:szCs w:val="24"/>
          <w:lang w:val="en-US" w:eastAsia="ja-JP"/>
        </w:rPr>
        <w:t>movement</w:t>
      </w:r>
      <w:r w:rsidR="008B2EC4"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and risks to </w:t>
      </w:r>
      <w:r w:rsidR="00316376" w:rsidRPr="009D2142">
        <w:rPr>
          <w:rFonts w:ascii="Times New Roman" w:eastAsiaTheme="minorEastAsia" w:hAnsi="Times New Roman"/>
          <w:sz w:val="24"/>
          <w:szCs w:val="24"/>
          <w:lang w:val="en-US" w:eastAsia="ja-JP"/>
        </w:rPr>
        <w:t xml:space="preserve">ecological </w:t>
      </w:r>
      <w:r w:rsidRPr="009D2142">
        <w:rPr>
          <w:rFonts w:ascii="Times New Roman" w:eastAsiaTheme="minorEastAsia" w:hAnsi="Times New Roman"/>
          <w:sz w:val="24"/>
          <w:szCs w:val="24"/>
          <w:lang w:val="en-US" w:eastAsia="ja-JP"/>
        </w:rPr>
        <w:t>assets and receptors. The surface water monitoring program proposed as part of the environmental impact assessment documentation, should include: identification of the surface and aquatic systems to be monitored and their environmental values</w:t>
      </w:r>
      <w:r w:rsidR="008B2EC4"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water quality parameters (such as that discussed for groundwater monitoring)</w:t>
      </w:r>
      <w:r w:rsidR="008B2EC4"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environmental characteristics</w:t>
      </w:r>
      <w:r w:rsidR="008B2EC4"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w:t>
      </w:r>
      <w:r w:rsidR="00316376" w:rsidRPr="009D2142">
        <w:rPr>
          <w:rFonts w:ascii="Times New Roman" w:eastAsiaTheme="minorEastAsia" w:hAnsi="Times New Roman"/>
          <w:sz w:val="24"/>
          <w:szCs w:val="24"/>
          <w:lang w:val="en-US" w:eastAsia="ja-JP"/>
        </w:rPr>
        <w:t xml:space="preserve">ecological characteristics; </w:t>
      </w:r>
      <w:r w:rsidRPr="009D2142">
        <w:rPr>
          <w:rFonts w:ascii="Times New Roman" w:eastAsiaTheme="minorEastAsia" w:hAnsi="Times New Roman"/>
          <w:sz w:val="24"/>
          <w:szCs w:val="24"/>
          <w:lang w:val="en-US" w:eastAsia="ja-JP"/>
        </w:rPr>
        <w:t xml:space="preserve">and the rationale for selection; the frequency of the monitoring and rationale for the frequency; and baseline data for each monitoring site for comparison of monitoring results over the life of the project. </w:t>
      </w:r>
      <w:r w:rsidR="00BA7D61" w:rsidRPr="009D2142">
        <w:rPr>
          <w:rFonts w:ascii="Times New Roman" w:eastAsiaTheme="minorEastAsia" w:hAnsi="Times New Roman"/>
          <w:sz w:val="24"/>
          <w:szCs w:val="24"/>
          <w:lang w:val="en-US" w:eastAsia="ja-JP"/>
        </w:rPr>
        <w:t xml:space="preserve">The program </w:t>
      </w:r>
      <w:r w:rsidR="00AA72A1" w:rsidRPr="009D2142">
        <w:rPr>
          <w:rFonts w:ascii="Times New Roman" w:eastAsiaTheme="minorEastAsia" w:hAnsi="Times New Roman"/>
          <w:sz w:val="24"/>
          <w:szCs w:val="24"/>
          <w:lang w:val="en-US" w:eastAsia="ja-JP"/>
        </w:rPr>
        <w:t xml:space="preserve">could be expected to </w:t>
      </w:r>
      <w:r w:rsidR="00BA7D61" w:rsidRPr="009D2142">
        <w:rPr>
          <w:rFonts w:ascii="Times New Roman" w:eastAsiaTheme="minorEastAsia" w:hAnsi="Times New Roman"/>
          <w:sz w:val="24"/>
          <w:szCs w:val="24"/>
          <w:lang w:val="en-US" w:eastAsia="ja-JP"/>
        </w:rPr>
        <w:t>include clearly identified triggers for mitigation actions, including stopping production, if necessary.</w:t>
      </w:r>
    </w:p>
    <w:p w:rsidR="00DB376F" w:rsidRPr="009D2142" w:rsidRDefault="00AE5A4F" w:rsidP="00213DD9">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Cumulative impacts: A cumulative impact assessment should acknowledge potential impacts from a proposal that will, to some degree, contribute to cumulative impacts regardless of whether the proposal is regionally significant in comparison to other devel</w:t>
      </w:r>
      <w:r w:rsidR="0074152C" w:rsidRPr="009D2142">
        <w:rPr>
          <w:rFonts w:ascii="Times New Roman" w:eastAsiaTheme="minorEastAsia" w:hAnsi="Times New Roman"/>
          <w:sz w:val="24"/>
          <w:szCs w:val="24"/>
          <w:lang w:val="en-US" w:eastAsia="ja-JP"/>
        </w:rPr>
        <w:t xml:space="preserve">opments. Mitigation measures </w:t>
      </w:r>
      <w:r w:rsidR="00106CA4" w:rsidRPr="009D2142">
        <w:rPr>
          <w:rFonts w:ascii="Times New Roman" w:eastAsiaTheme="minorEastAsia" w:hAnsi="Times New Roman"/>
          <w:sz w:val="24"/>
          <w:szCs w:val="24"/>
          <w:lang w:val="en-US" w:eastAsia="ja-JP"/>
        </w:rPr>
        <w:t>would be expected</w:t>
      </w:r>
      <w:r w:rsidR="0074152C" w:rsidRPr="009D2142">
        <w:rPr>
          <w:rFonts w:ascii="Times New Roman" w:eastAsiaTheme="minorEastAsia" w:hAnsi="Times New Roman"/>
          <w:sz w:val="24"/>
          <w:szCs w:val="24"/>
          <w:lang w:val="en-US" w:eastAsia="ja-JP"/>
        </w:rPr>
        <w:t xml:space="preserve"> to minimise this contribution. A collaborative approach between proponents </w:t>
      </w:r>
      <w:r w:rsidR="007351F0" w:rsidRPr="009D2142">
        <w:rPr>
          <w:rFonts w:ascii="Times New Roman" w:eastAsiaTheme="minorEastAsia" w:hAnsi="Times New Roman"/>
          <w:sz w:val="24"/>
          <w:szCs w:val="24"/>
          <w:lang w:val="en-US" w:eastAsia="ja-JP"/>
        </w:rPr>
        <w:t>that already have mining operations with</w:t>
      </w:r>
      <w:r w:rsidR="00106CA4" w:rsidRPr="009D2142">
        <w:rPr>
          <w:rFonts w:ascii="Times New Roman" w:eastAsiaTheme="minorEastAsia" w:hAnsi="Times New Roman"/>
          <w:sz w:val="24"/>
          <w:szCs w:val="24"/>
          <w:lang w:val="en-US" w:eastAsia="ja-JP"/>
        </w:rPr>
        <w:t>in</w:t>
      </w:r>
      <w:r w:rsidR="007351F0" w:rsidRPr="009D2142">
        <w:rPr>
          <w:rFonts w:ascii="Times New Roman" w:eastAsiaTheme="minorEastAsia" w:hAnsi="Times New Roman"/>
          <w:sz w:val="24"/>
          <w:szCs w:val="24"/>
          <w:lang w:val="en-US" w:eastAsia="ja-JP"/>
        </w:rPr>
        <w:t xml:space="preserve"> the area</w:t>
      </w:r>
      <w:r w:rsidR="00106CA4" w:rsidRPr="009D2142">
        <w:rPr>
          <w:rFonts w:ascii="Times New Roman" w:eastAsiaTheme="minorEastAsia" w:hAnsi="Times New Roman"/>
          <w:sz w:val="24"/>
          <w:szCs w:val="24"/>
          <w:lang w:val="en-US" w:eastAsia="ja-JP"/>
        </w:rPr>
        <w:t>,</w:t>
      </w:r>
      <w:r w:rsidR="007351F0" w:rsidRPr="009D2142">
        <w:rPr>
          <w:rFonts w:ascii="Times New Roman" w:eastAsiaTheme="minorEastAsia" w:hAnsi="Times New Roman"/>
          <w:sz w:val="24"/>
          <w:szCs w:val="24"/>
          <w:lang w:val="en-US" w:eastAsia="ja-JP"/>
        </w:rPr>
        <w:t xml:space="preserve"> for</w:t>
      </w:r>
      <w:r w:rsidR="0074152C" w:rsidRPr="009D2142">
        <w:rPr>
          <w:rFonts w:ascii="Times New Roman" w:eastAsiaTheme="minorEastAsia" w:hAnsi="Times New Roman"/>
          <w:sz w:val="24"/>
          <w:szCs w:val="24"/>
          <w:lang w:val="en-US" w:eastAsia="ja-JP"/>
        </w:rPr>
        <w:t xml:space="preserve"> ongoing modelling and monitoring of quality and quantity of both surface and groundwater should be undertaken to validate surface and groundwater monitoring and </w:t>
      </w:r>
      <w:r w:rsidR="0021120D" w:rsidRPr="009D2142">
        <w:rPr>
          <w:rFonts w:ascii="Times New Roman" w:eastAsiaTheme="minorEastAsia" w:hAnsi="Times New Roman"/>
          <w:sz w:val="24"/>
          <w:szCs w:val="24"/>
          <w:lang w:val="en-US" w:eastAsia="ja-JP"/>
        </w:rPr>
        <w:t xml:space="preserve">to </w:t>
      </w:r>
      <w:r w:rsidR="0074152C" w:rsidRPr="009D2142">
        <w:rPr>
          <w:rFonts w:ascii="Times New Roman" w:eastAsiaTheme="minorEastAsia" w:hAnsi="Times New Roman"/>
          <w:sz w:val="24"/>
          <w:szCs w:val="24"/>
          <w:lang w:val="en-US" w:eastAsia="ja-JP"/>
        </w:rPr>
        <w:t xml:space="preserve">provide an indication of critical </w:t>
      </w:r>
      <w:r w:rsidR="00316376" w:rsidRPr="009D2142">
        <w:rPr>
          <w:rFonts w:ascii="Times New Roman" w:eastAsiaTheme="minorEastAsia" w:hAnsi="Times New Roman"/>
          <w:sz w:val="24"/>
          <w:szCs w:val="24"/>
          <w:lang w:val="en-US" w:eastAsia="ja-JP"/>
        </w:rPr>
        <w:t xml:space="preserve">cumulative </w:t>
      </w:r>
      <w:r w:rsidR="0074152C" w:rsidRPr="009D2142">
        <w:rPr>
          <w:rFonts w:ascii="Times New Roman" w:eastAsiaTheme="minorEastAsia" w:hAnsi="Times New Roman"/>
          <w:sz w:val="24"/>
          <w:szCs w:val="24"/>
          <w:lang w:val="en-US" w:eastAsia="ja-JP"/>
        </w:rPr>
        <w:t xml:space="preserve">impacts on threatened </w:t>
      </w:r>
      <w:r w:rsidR="00316376" w:rsidRPr="009D2142">
        <w:rPr>
          <w:rFonts w:ascii="Times New Roman" w:eastAsiaTheme="minorEastAsia" w:hAnsi="Times New Roman"/>
          <w:sz w:val="24"/>
          <w:szCs w:val="24"/>
          <w:lang w:val="en-US" w:eastAsia="ja-JP"/>
        </w:rPr>
        <w:t xml:space="preserve">species and </w:t>
      </w:r>
      <w:r w:rsidR="0074152C" w:rsidRPr="009D2142">
        <w:rPr>
          <w:rFonts w:ascii="Times New Roman" w:eastAsiaTheme="minorEastAsia" w:hAnsi="Times New Roman"/>
          <w:sz w:val="24"/>
          <w:szCs w:val="24"/>
          <w:lang w:val="en-US" w:eastAsia="ja-JP"/>
        </w:rPr>
        <w:t xml:space="preserve">ecological communities. This </w:t>
      </w:r>
      <w:r w:rsidR="00316376" w:rsidRPr="009D2142">
        <w:rPr>
          <w:rFonts w:ascii="Times New Roman" w:eastAsiaTheme="minorEastAsia" w:hAnsi="Times New Roman"/>
          <w:sz w:val="24"/>
          <w:szCs w:val="24"/>
          <w:lang w:val="en-US" w:eastAsia="ja-JP"/>
        </w:rPr>
        <w:t xml:space="preserve">approach </w:t>
      </w:r>
      <w:r w:rsidR="00106CA4" w:rsidRPr="009D2142">
        <w:rPr>
          <w:rFonts w:ascii="Times New Roman" w:eastAsiaTheme="minorEastAsia" w:hAnsi="Times New Roman"/>
          <w:sz w:val="24"/>
          <w:szCs w:val="24"/>
          <w:lang w:val="en-US" w:eastAsia="ja-JP"/>
        </w:rPr>
        <w:t xml:space="preserve">can then </w:t>
      </w:r>
      <w:r w:rsidR="0074152C" w:rsidRPr="009D2142">
        <w:rPr>
          <w:rFonts w:ascii="Times New Roman" w:eastAsiaTheme="minorEastAsia" w:hAnsi="Times New Roman"/>
          <w:sz w:val="24"/>
          <w:szCs w:val="24"/>
          <w:lang w:val="en-US" w:eastAsia="ja-JP"/>
        </w:rPr>
        <w:t>provide a better understanding of the cumulative impacts which could aid further regulat</w:t>
      </w:r>
      <w:r w:rsidR="00673C6D" w:rsidRPr="009D2142">
        <w:rPr>
          <w:rFonts w:ascii="Times New Roman" w:eastAsiaTheme="minorEastAsia" w:hAnsi="Times New Roman"/>
          <w:sz w:val="24"/>
          <w:szCs w:val="24"/>
          <w:lang w:val="en-US" w:eastAsia="ja-JP"/>
        </w:rPr>
        <w:t>ory</w:t>
      </w:r>
      <w:r w:rsidR="0074152C" w:rsidRPr="009D2142">
        <w:rPr>
          <w:rFonts w:ascii="Times New Roman" w:eastAsiaTheme="minorEastAsia" w:hAnsi="Times New Roman"/>
          <w:sz w:val="24"/>
          <w:szCs w:val="24"/>
          <w:lang w:val="en-US" w:eastAsia="ja-JP"/>
        </w:rPr>
        <w:t xml:space="preserve"> development as needed.</w:t>
      </w:r>
    </w:p>
    <w:p w:rsidR="00DB376F" w:rsidRPr="009D2142" w:rsidRDefault="00BA7D61" w:rsidP="00213DD9">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M</w:t>
      </w:r>
      <w:r w:rsidR="0074152C" w:rsidRPr="009D2142">
        <w:rPr>
          <w:rFonts w:ascii="Times New Roman" w:eastAsiaTheme="minorEastAsia" w:hAnsi="Times New Roman"/>
          <w:sz w:val="24"/>
          <w:szCs w:val="24"/>
          <w:lang w:val="en-US" w:eastAsia="ja-JP"/>
        </w:rPr>
        <w:t xml:space="preserve">onitoring data and predictive models </w:t>
      </w:r>
      <w:r w:rsidR="000D3336" w:rsidRPr="009D2142">
        <w:rPr>
          <w:rFonts w:ascii="Times New Roman" w:eastAsiaTheme="minorEastAsia" w:hAnsi="Times New Roman"/>
          <w:sz w:val="24"/>
          <w:szCs w:val="24"/>
          <w:lang w:val="en-US" w:eastAsia="ja-JP"/>
        </w:rPr>
        <w:t xml:space="preserve">should be provided </w:t>
      </w:r>
      <w:r w:rsidR="0074152C" w:rsidRPr="009D2142">
        <w:rPr>
          <w:rFonts w:ascii="Times New Roman" w:eastAsiaTheme="minorEastAsia" w:hAnsi="Times New Roman"/>
          <w:sz w:val="24"/>
          <w:szCs w:val="24"/>
          <w:lang w:val="en-US" w:eastAsia="ja-JP"/>
        </w:rPr>
        <w:t>to relevant Commonwealth and state / territory authorities, to help them determine cumulative impacts</w:t>
      </w:r>
      <w:r w:rsidR="000D3336" w:rsidRPr="009D2142">
        <w:rPr>
          <w:rFonts w:ascii="Times New Roman" w:eastAsiaTheme="minorEastAsia" w:hAnsi="Times New Roman"/>
          <w:sz w:val="24"/>
          <w:szCs w:val="24"/>
          <w:lang w:val="en-US" w:eastAsia="ja-JP"/>
        </w:rPr>
        <w:t xml:space="preserve"> prior to commencing project activities</w:t>
      </w:r>
      <w:r w:rsidR="0074152C" w:rsidRPr="009D2142">
        <w:rPr>
          <w:rFonts w:ascii="Times New Roman" w:eastAsiaTheme="minorEastAsia" w:hAnsi="Times New Roman"/>
          <w:sz w:val="24"/>
          <w:szCs w:val="24"/>
          <w:lang w:val="en-US" w:eastAsia="ja-JP"/>
        </w:rPr>
        <w:t xml:space="preserve">. Monitoring data collected throughout the life of the project and post project life </w:t>
      </w:r>
      <w:r w:rsidR="00106CA4" w:rsidRPr="009D2142">
        <w:rPr>
          <w:rFonts w:ascii="Times New Roman" w:eastAsiaTheme="minorEastAsia" w:hAnsi="Times New Roman"/>
          <w:sz w:val="24"/>
          <w:szCs w:val="24"/>
          <w:lang w:val="en-US" w:eastAsia="ja-JP"/>
        </w:rPr>
        <w:t>could also be considered for public dissemination</w:t>
      </w:r>
      <w:r w:rsidR="0074152C" w:rsidRPr="009D2142">
        <w:rPr>
          <w:rFonts w:ascii="Times New Roman" w:eastAsiaTheme="minorEastAsia" w:hAnsi="Times New Roman"/>
          <w:sz w:val="24"/>
          <w:szCs w:val="24"/>
          <w:lang w:val="en-US" w:eastAsia="ja-JP"/>
        </w:rPr>
        <w:t>.</w:t>
      </w:r>
    </w:p>
    <w:p w:rsidR="00DB376F" w:rsidRPr="009D2142" w:rsidRDefault="0074152C" w:rsidP="00213DD9">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lastRenderedPageBreak/>
        <w:t>Proponents should also secure offsets for potential impacts, including cumulative impacts. Offsets may include securing an appropriate parcel of land which includes relevant species assemblages, or that contribute</w:t>
      </w:r>
      <w:r w:rsidR="00535D6C" w:rsidRPr="009D2142">
        <w:rPr>
          <w:rFonts w:ascii="Times New Roman" w:eastAsiaTheme="minorEastAsia" w:hAnsi="Times New Roman"/>
          <w:sz w:val="24"/>
          <w:szCs w:val="24"/>
          <w:lang w:val="en-US" w:eastAsia="ja-JP"/>
        </w:rPr>
        <w:t>s</w:t>
      </w:r>
      <w:r w:rsidRPr="009D2142">
        <w:rPr>
          <w:rFonts w:ascii="Times New Roman" w:eastAsiaTheme="minorEastAsia" w:hAnsi="Times New Roman"/>
          <w:sz w:val="24"/>
          <w:szCs w:val="24"/>
          <w:lang w:val="en-US" w:eastAsia="ja-JP"/>
        </w:rPr>
        <w:t xml:space="preserve"> to research on relevant conservation issues. The offset plan must include all details of the offset area including the timing and arrangements for securing properties; maps and site descriptions; environmental values relevant to </w:t>
      </w:r>
      <w:r w:rsidR="007351F0" w:rsidRPr="009D2142">
        <w:rPr>
          <w:rFonts w:ascii="Times New Roman" w:eastAsiaTheme="minorEastAsia" w:hAnsi="Times New Roman"/>
          <w:sz w:val="24"/>
          <w:szCs w:val="24"/>
          <w:lang w:val="en-US" w:eastAsia="ja-JP"/>
        </w:rPr>
        <w:t>matters of national environmental significance</w:t>
      </w:r>
      <w:r w:rsidRPr="009D2142">
        <w:rPr>
          <w:rFonts w:ascii="Times New Roman" w:eastAsiaTheme="minorEastAsia" w:hAnsi="Times New Roman"/>
          <w:sz w:val="24"/>
          <w:szCs w:val="24"/>
          <w:lang w:val="en-US" w:eastAsia="ja-JP"/>
        </w:rPr>
        <w:t xml:space="preserve">; connectivity with other habitats and biodiversity corridors; and a rehabilitation plan and other mechanisms for long-term protection, conservation and management (including covenanting and </w:t>
      </w:r>
      <w:r w:rsidR="00853969" w:rsidRPr="009D2142">
        <w:rPr>
          <w:rFonts w:ascii="Times New Roman" w:eastAsiaTheme="minorEastAsia" w:hAnsi="Times New Roman"/>
          <w:sz w:val="24"/>
          <w:szCs w:val="24"/>
          <w:lang w:val="en-US" w:eastAsia="ja-JP"/>
        </w:rPr>
        <w:t>reserving). The offset plan and</w:t>
      </w:r>
      <w:r w:rsidR="000C24C0" w:rsidRPr="009D2142">
        <w:rPr>
          <w:rFonts w:ascii="Times New Roman" w:eastAsiaTheme="minorEastAsia" w:hAnsi="Times New Roman"/>
          <w:sz w:val="24"/>
          <w:szCs w:val="24"/>
          <w:lang w:val="en-US" w:eastAsia="ja-JP"/>
        </w:rPr>
        <w:t xml:space="preserve"> results of the monitoring of the offset plan should be made publically available within a timely fashion</w:t>
      </w:r>
      <w:r w:rsidR="00853969" w:rsidRPr="009D2142">
        <w:rPr>
          <w:rFonts w:ascii="Times New Roman" w:eastAsiaTheme="minorEastAsia" w:hAnsi="Times New Roman"/>
          <w:sz w:val="24"/>
          <w:szCs w:val="24"/>
          <w:lang w:val="en-US" w:eastAsia="ja-JP"/>
        </w:rPr>
        <w:t>.</w:t>
      </w:r>
    </w:p>
    <w:p w:rsidR="00DB376F" w:rsidRPr="009D2142" w:rsidRDefault="00066F71" w:rsidP="00213DD9">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 xml:space="preserve">Predictive </w:t>
      </w:r>
      <w:r w:rsidR="0074152C" w:rsidRPr="009D2142">
        <w:rPr>
          <w:rFonts w:ascii="Times New Roman" w:eastAsiaTheme="minorEastAsia" w:hAnsi="Times New Roman"/>
          <w:sz w:val="24"/>
          <w:szCs w:val="24"/>
          <w:lang w:val="en-US" w:eastAsia="ja-JP"/>
        </w:rPr>
        <w:t>Model revisions: All</w:t>
      </w:r>
      <w:r w:rsidR="008E6F3D" w:rsidRPr="009D2142">
        <w:rPr>
          <w:rFonts w:ascii="Times New Roman" w:eastAsiaTheme="minorEastAsia" w:hAnsi="Times New Roman"/>
          <w:sz w:val="24"/>
          <w:szCs w:val="24"/>
          <w:lang w:val="en-US" w:eastAsia="ja-JP"/>
        </w:rPr>
        <w:t xml:space="preserve"> conceptual</w:t>
      </w:r>
      <w:r w:rsidRPr="009D2142">
        <w:rPr>
          <w:rFonts w:ascii="Times New Roman" w:eastAsiaTheme="minorEastAsia" w:hAnsi="Times New Roman"/>
          <w:sz w:val="24"/>
          <w:szCs w:val="24"/>
          <w:lang w:val="en-US" w:eastAsia="ja-JP"/>
        </w:rPr>
        <w:t>, analytical</w:t>
      </w:r>
      <w:r w:rsidR="008E6F3D" w:rsidRPr="009D2142">
        <w:rPr>
          <w:rFonts w:ascii="Times New Roman" w:eastAsiaTheme="minorEastAsia" w:hAnsi="Times New Roman"/>
          <w:sz w:val="24"/>
          <w:szCs w:val="24"/>
          <w:lang w:val="en-US" w:eastAsia="ja-JP"/>
        </w:rPr>
        <w:t xml:space="preserve"> and numerical</w:t>
      </w:r>
      <w:r w:rsidR="0074152C" w:rsidRPr="009D2142">
        <w:rPr>
          <w:rFonts w:ascii="Times New Roman" w:eastAsiaTheme="minorEastAsia" w:hAnsi="Times New Roman"/>
          <w:sz w:val="24"/>
          <w:szCs w:val="24"/>
          <w:lang w:val="en-US" w:eastAsia="ja-JP"/>
        </w:rPr>
        <w:t xml:space="preserve"> models should be regularly </w:t>
      </w:r>
      <w:r w:rsidR="00C50BEF" w:rsidRPr="009D2142">
        <w:rPr>
          <w:rFonts w:ascii="Times New Roman" w:eastAsiaTheme="minorEastAsia" w:hAnsi="Times New Roman"/>
          <w:sz w:val="24"/>
          <w:szCs w:val="24"/>
          <w:lang w:val="en-US" w:eastAsia="ja-JP"/>
        </w:rPr>
        <w:t xml:space="preserve">reviewed and </w:t>
      </w:r>
      <w:r w:rsidR="0074152C" w:rsidRPr="009D2142">
        <w:rPr>
          <w:rFonts w:ascii="Times New Roman" w:eastAsiaTheme="minorEastAsia" w:hAnsi="Times New Roman"/>
          <w:sz w:val="24"/>
          <w:szCs w:val="24"/>
          <w:lang w:val="en-US" w:eastAsia="ja-JP"/>
        </w:rPr>
        <w:t>updated as new data becomes available to provide a more accurate estimate of potential impacts. Models should also be independently reviewed at appropriate periods (</w:t>
      </w:r>
      <w:r w:rsidR="008B2EC4" w:rsidRPr="009D2142">
        <w:rPr>
          <w:rFonts w:ascii="Times New Roman" w:eastAsiaTheme="minorEastAsia" w:hAnsi="Times New Roman"/>
          <w:sz w:val="24"/>
          <w:szCs w:val="24"/>
          <w:lang w:val="en-US" w:eastAsia="ja-JP"/>
        </w:rPr>
        <w:t xml:space="preserve">for example, the </w:t>
      </w:r>
      <w:r w:rsidR="0074152C" w:rsidRPr="009D2142">
        <w:rPr>
          <w:rFonts w:ascii="Times New Roman" w:eastAsiaTheme="minorEastAsia" w:hAnsi="Times New Roman"/>
          <w:sz w:val="24"/>
          <w:szCs w:val="24"/>
          <w:lang w:val="en-US" w:eastAsia="ja-JP"/>
        </w:rPr>
        <w:t xml:space="preserve">first model review within 18 months, second within three years, and then at appropriate intervals). Review findings </w:t>
      </w:r>
      <w:r w:rsidR="00535D6C" w:rsidRPr="009D2142">
        <w:rPr>
          <w:rFonts w:ascii="Times New Roman" w:eastAsiaTheme="minorEastAsia" w:hAnsi="Times New Roman"/>
          <w:sz w:val="24"/>
          <w:szCs w:val="24"/>
          <w:lang w:val="en-US" w:eastAsia="ja-JP"/>
        </w:rPr>
        <w:t xml:space="preserve">could be expected to </w:t>
      </w:r>
      <w:r w:rsidR="0074152C" w:rsidRPr="009D2142">
        <w:rPr>
          <w:rFonts w:ascii="Times New Roman" w:eastAsiaTheme="minorEastAsia" w:hAnsi="Times New Roman"/>
          <w:sz w:val="24"/>
          <w:szCs w:val="24"/>
          <w:lang w:val="en-US" w:eastAsia="ja-JP"/>
        </w:rPr>
        <w:t>be made publicly available.</w:t>
      </w:r>
      <w:r w:rsidR="008E6F3D" w:rsidRPr="009D2142">
        <w:rPr>
          <w:rFonts w:ascii="Times New Roman" w:eastAsiaTheme="minorEastAsia" w:hAnsi="Times New Roman"/>
          <w:sz w:val="24"/>
          <w:szCs w:val="24"/>
          <w:lang w:val="en-US" w:eastAsia="ja-JP"/>
        </w:rPr>
        <w:t xml:space="preserve"> </w:t>
      </w:r>
    </w:p>
    <w:p w:rsidR="00DB376F" w:rsidRPr="009D2142" w:rsidRDefault="0074152C" w:rsidP="00213DD9">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 xml:space="preserve">Trigger/Threshold levels: Trigger levels should be developed for all watercourses and formations potentially affected by the proposal, including consideration of whether proposed trigger levels will be adequate to protect </w:t>
      </w:r>
      <w:r w:rsidR="00137F2A" w:rsidRPr="009D2142">
        <w:rPr>
          <w:rFonts w:ascii="Times New Roman" w:eastAsiaTheme="minorEastAsia" w:hAnsi="Times New Roman"/>
          <w:sz w:val="24"/>
          <w:szCs w:val="24"/>
          <w:lang w:val="en-US" w:eastAsia="ja-JP"/>
        </w:rPr>
        <w:t xml:space="preserve">ecological </w:t>
      </w:r>
      <w:r w:rsidRPr="009D2142">
        <w:rPr>
          <w:rFonts w:ascii="Times New Roman" w:eastAsiaTheme="minorEastAsia" w:hAnsi="Times New Roman"/>
          <w:sz w:val="24"/>
          <w:szCs w:val="24"/>
          <w:lang w:val="en-US" w:eastAsia="ja-JP"/>
        </w:rPr>
        <w:t xml:space="preserve">assets. For example, drawdown triggers related to assets and receptors should be developed as a precautionary measure to identify whether the proposal is having a greater impact than predicted. </w:t>
      </w:r>
    </w:p>
    <w:p w:rsidR="00DB376F" w:rsidRPr="009D2142" w:rsidRDefault="0074152C" w:rsidP="00213DD9">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Trigger levels should incorporate a risk based approach and mitigation measures. The risk based approach should also include early warning indicators where drawdown thresholds are being approached, and an assessment of the reversibility of impacts. A management plan for drawdown should be appro</w:t>
      </w:r>
      <w:r w:rsidR="007516FF" w:rsidRPr="009D2142">
        <w:rPr>
          <w:rFonts w:ascii="Times New Roman" w:eastAsiaTheme="minorEastAsia" w:hAnsi="Times New Roman"/>
          <w:sz w:val="24"/>
          <w:szCs w:val="24"/>
          <w:lang w:val="en-US" w:eastAsia="ja-JP"/>
        </w:rPr>
        <w:t>ved</w:t>
      </w:r>
      <w:r w:rsidRPr="009D2142">
        <w:rPr>
          <w:rFonts w:ascii="Times New Roman" w:eastAsiaTheme="minorEastAsia" w:hAnsi="Times New Roman"/>
          <w:sz w:val="24"/>
          <w:szCs w:val="24"/>
          <w:lang w:val="en-US" w:eastAsia="ja-JP"/>
        </w:rPr>
        <w:t xml:space="preserve"> </w:t>
      </w:r>
      <w:r w:rsidR="00881BA4" w:rsidRPr="009D2142">
        <w:rPr>
          <w:rFonts w:ascii="Times New Roman" w:eastAsiaTheme="minorEastAsia" w:hAnsi="Times New Roman"/>
          <w:sz w:val="24"/>
          <w:szCs w:val="24"/>
          <w:lang w:val="en-US" w:eastAsia="ja-JP"/>
        </w:rPr>
        <w:t xml:space="preserve">by a relevant authority </w:t>
      </w:r>
      <w:r w:rsidRPr="009D2142">
        <w:rPr>
          <w:rFonts w:ascii="Times New Roman" w:eastAsiaTheme="minorEastAsia" w:hAnsi="Times New Roman"/>
          <w:sz w:val="24"/>
          <w:szCs w:val="24"/>
          <w:lang w:val="en-US" w:eastAsia="ja-JP"/>
        </w:rPr>
        <w:t>prior to the commencement of the action</w:t>
      </w:r>
      <w:r w:rsidR="007516FF" w:rsidRPr="009D2142">
        <w:rPr>
          <w:rFonts w:ascii="Times New Roman" w:eastAsiaTheme="minorEastAsia" w:hAnsi="Times New Roman"/>
          <w:sz w:val="24"/>
          <w:szCs w:val="24"/>
          <w:lang w:val="en-US" w:eastAsia="ja-JP"/>
        </w:rPr>
        <w:t>. The pla</w:t>
      </w:r>
      <w:r w:rsidR="009C01C7" w:rsidRPr="009D2142">
        <w:rPr>
          <w:rFonts w:ascii="Times New Roman" w:eastAsiaTheme="minorEastAsia" w:hAnsi="Times New Roman"/>
          <w:sz w:val="24"/>
          <w:szCs w:val="24"/>
          <w:lang w:val="en-US" w:eastAsia="ja-JP"/>
        </w:rPr>
        <w:t>n</w:t>
      </w:r>
      <w:r w:rsidR="007516FF" w:rsidRPr="009D2142">
        <w:rPr>
          <w:rFonts w:ascii="Times New Roman" w:eastAsiaTheme="minorEastAsia" w:hAnsi="Times New Roman"/>
          <w:sz w:val="24"/>
          <w:szCs w:val="24"/>
          <w:lang w:val="en-US" w:eastAsia="ja-JP"/>
        </w:rPr>
        <w:t xml:space="preserve"> should</w:t>
      </w:r>
      <w:r w:rsidRPr="009D2142">
        <w:rPr>
          <w:rFonts w:ascii="Times New Roman" w:eastAsiaTheme="minorEastAsia" w:hAnsi="Times New Roman"/>
          <w:sz w:val="24"/>
          <w:szCs w:val="24"/>
          <w:lang w:val="en-US" w:eastAsia="ja-JP"/>
        </w:rPr>
        <w:t xml:space="preserve"> includ</w:t>
      </w:r>
      <w:r w:rsidR="007516FF" w:rsidRPr="009D2142">
        <w:rPr>
          <w:rFonts w:ascii="Times New Roman" w:eastAsiaTheme="minorEastAsia" w:hAnsi="Times New Roman"/>
          <w:sz w:val="24"/>
          <w:szCs w:val="24"/>
          <w:lang w:val="en-US" w:eastAsia="ja-JP"/>
        </w:rPr>
        <w:t>e</w:t>
      </w:r>
      <w:r w:rsidRPr="009D2142">
        <w:rPr>
          <w:rFonts w:ascii="Times New Roman" w:eastAsiaTheme="minorEastAsia" w:hAnsi="Times New Roman"/>
          <w:sz w:val="24"/>
          <w:szCs w:val="24"/>
          <w:lang w:val="en-US" w:eastAsia="ja-JP"/>
        </w:rPr>
        <w:t xml:space="preserve"> options of stop</w:t>
      </w:r>
      <w:r w:rsidR="00F8669C" w:rsidRPr="009D2142">
        <w:rPr>
          <w:rFonts w:ascii="Times New Roman" w:eastAsiaTheme="minorEastAsia" w:hAnsi="Times New Roman"/>
          <w:sz w:val="24"/>
          <w:szCs w:val="24"/>
          <w:lang w:val="en-US" w:eastAsia="ja-JP"/>
        </w:rPr>
        <w:t>ping</w:t>
      </w:r>
      <w:r w:rsidRPr="009D2142">
        <w:rPr>
          <w:rFonts w:ascii="Times New Roman" w:eastAsiaTheme="minorEastAsia" w:hAnsi="Times New Roman"/>
          <w:sz w:val="24"/>
          <w:szCs w:val="24"/>
          <w:lang w:val="en-US" w:eastAsia="ja-JP"/>
        </w:rPr>
        <w:t xml:space="preserve"> production until mitigation measures are implemented.</w:t>
      </w:r>
    </w:p>
    <w:p w:rsidR="00DB376F" w:rsidRPr="009D2142" w:rsidRDefault="0074152C" w:rsidP="00213DD9">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 xml:space="preserve">Water management: </w:t>
      </w:r>
      <w:r w:rsidR="00F8669C" w:rsidRPr="009D2142">
        <w:rPr>
          <w:rFonts w:ascii="Times New Roman" w:eastAsiaTheme="minorEastAsia" w:hAnsi="Times New Roman"/>
          <w:sz w:val="24"/>
          <w:szCs w:val="24"/>
          <w:lang w:val="en-US" w:eastAsia="ja-JP"/>
        </w:rPr>
        <w:t>W</w:t>
      </w:r>
      <w:r w:rsidRPr="009D2142">
        <w:rPr>
          <w:rFonts w:ascii="Times New Roman" w:eastAsiaTheme="minorEastAsia" w:hAnsi="Times New Roman"/>
          <w:sz w:val="24"/>
          <w:szCs w:val="24"/>
          <w:lang w:val="en-US" w:eastAsia="ja-JP"/>
        </w:rPr>
        <w:t>ater management strategies are required to determine potential impacts / beneficial re-use options of the proposa</w:t>
      </w:r>
      <w:r w:rsidR="00F8669C" w:rsidRPr="009D2142">
        <w:rPr>
          <w:rFonts w:ascii="Times New Roman" w:eastAsiaTheme="minorEastAsia" w:hAnsi="Times New Roman"/>
          <w:sz w:val="24"/>
          <w:szCs w:val="24"/>
          <w:lang w:val="en-US" w:eastAsia="ja-JP"/>
        </w:rPr>
        <w:t>l</w:t>
      </w:r>
      <w:r w:rsidRPr="009D2142">
        <w:rPr>
          <w:rFonts w:ascii="Times New Roman" w:eastAsiaTheme="minorEastAsia" w:hAnsi="Times New Roman"/>
          <w:sz w:val="24"/>
          <w:szCs w:val="24"/>
          <w:lang w:val="en-US" w:eastAsia="ja-JP"/>
        </w:rPr>
        <w:t xml:space="preserve">. </w:t>
      </w:r>
      <w:r w:rsidR="00F8669C" w:rsidRPr="009D2142">
        <w:rPr>
          <w:rFonts w:ascii="Times New Roman" w:eastAsiaTheme="minorEastAsia" w:hAnsi="Times New Roman"/>
          <w:sz w:val="24"/>
          <w:szCs w:val="24"/>
          <w:lang w:val="en-US" w:eastAsia="ja-JP"/>
        </w:rPr>
        <w:t xml:space="preserve">Preferred water management strategies should be agreed to prior to production. </w:t>
      </w:r>
      <w:r w:rsidRPr="009D2142">
        <w:rPr>
          <w:rFonts w:ascii="Times New Roman" w:eastAsiaTheme="minorEastAsia" w:hAnsi="Times New Roman"/>
          <w:sz w:val="24"/>
          <w:szCs w:val="24"/>
          <w:lang w:val="en-US" w:eastAsia="ja-JP"/>
        </w:rPr>
        <w:t>This includes water treatment methods and standards; water storage location</w:t>
      </w:r>
      <w:r w:rsidR="008B2EC4" w:rsidRPr="009D2142">
        <w:rPr>
          <w:rFonts w:ascii="Times New Roman" w:eastAsiaTheme="minorEastAsia" w:hAnsi="Times New Roman"/>
          <w:sz w:val="24"/>
          <w:szCs w:val="24"/>
          <w:lang w:val="en-US" w:eastAsia="ja-JP"/>
        </w:rPr>
        <w:t>s;</w:t>
      </w:r>
      <w:r w:rsidRPr="009D2142">
        <w:rPr>
          <w:rFonts w:ascii="Times New Roman" w:eastAsiaTheme="minorEastAsia" w:hAnsi="Times New Roman"/>
          <w:sz w:val="24"/>
          <w:szCs w:val="24"/>
          <w:lang w:val="en-US" w:eastAsia="ja-JP"/>
        </w:rPr>
        <w:t xml:space="preserve"> and volumes</w:t>
      </w:r>
      <w:r w:rsidR="008B2EC4"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including any storage and volumes required to pilot or implement reinjection </w:t>
      </w:r>
      <w:r w:rsidR="004E02C2" w:rsidRPr="009D2142">
        <w:rPr>
          <w:rFonts w:ascii="Times New Roman" w:eastAsiaTheme="minorEastAsia" w:hAnsi="Times New Roman"/>
          <w:sz w:val="24"/>
          <w:szCs w:val="24"/>
          <w:lang w:val="en-US" w:eastAsia="ja-JP"/>
        </w:rPr>
        <w:t xml:space="preserve">if applicable </w:t>
      </w:r>
      <w:r w:rsidRPr="009D2142">
        <w:rPr>
          <w:rFonts w:ascii="Times New Roman" w:eastAsiaTheme="minorEastAsia" w:hAnsi="Times New Roman"/>
          <w:sz w:val="24"/>
          <w:szCs w:val="24"/>
          <w:lang w:val="en-US" w:eastAsia="ja-JP"/>
        </w:rPr>
        <w:t>or other groundwater re-pressurisation techniques; water use or disposal options and methods (</w:t>
      </w:r>
      <w:r w:rsidR="0074536D" w:rsidRPr="009D2142">
        <w:rPr>
          <w:rFonts w:ascii="Times New Roman" w:eastAsiaTheme="minorEastAsia" w:hAnsi="Times New Roman"/>
          <w:sz w:val="24"/>
          <w:szCs w:val="24"/>
          <w:lang w:val="en-US" w:eastAsia="ja-JP"/>
        </w:rPr>
        <w:t>for example,</w:t>
      </w:r>
      <w:r w:rsidRPr="009D2142">
        <w:rPr>
          <w:rFonts w:ascii="Times New Roman" w:eastAsiaTheme="minorEastAsia" w:hAnsi="Times New Roman"/>
          <w:sz w:val="24"/>
          <w:szCs w:val="24"/>
          <w:lang w:val="en-US" w:eastAsia="ja-JP"/>
        </w:rPr>
        <w:t xml:space="preserve"> frequency, volumes, quality and environmental values documented for each receiving environment</w:t>
      </w:r>
      <w:r w:rsidR="00B82D11"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brine storage locations and volumes and brine crystal waste management strategies). </w:t>
      </w:r>
    </w:p>
    <w:p w:rsidR="00DB376F" w:rsidRPr="009D2142" w:rsidRDefault="0074152C" w:rsidP="00213DD9">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lastRenderedPageBreak/>
        <w:t>Interconnectivity: Monitoring of water fluxes associated with connectivity between surface and groundwater systems, and between formations</w:t>
      </w:r>
      <w:r w:rsidR="00B82D11"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is required to determine appropriate trigger levels to protect </w:t>
      </w:r>
      <w:r w:rsidR="004E02C2" w:rsidRPr="009D2142">
        <w:rPr>
          <w:rFonts w:ascii="Times New Roman" w:eastAsiaTheme="minorEastAsia" w:hAnsi="Times New Roman"/>
          <w:sz w:val="24"/>
          <w:szCs w:val="24"/>
          <w:lang w:val="en-US" w:eastAsia="ja-JP"/>
        </w:rPr>
        <w:t xml:space="preserve">water </w:t>
      </w:r>
      <w:r w:rsidRPr="009D2142">
        <w:rPr>
          <w:rFonts w:ascii="Times New Roman" w:eastAsiaTheme="minorEastAsia" w:hAnsi="Times New Roman"/>
          <w:sz w:val="24"/>
          <w:szCs w:val="24"/>
          <w:lang w:val="en-US" w:eastAsia="ja-JP"/>
        </w:rPr>
        <w:t xml:space="preserve">assets and </w:t>
      </w:r>
      <w:r w:rsidR="004E02C2" w:rsidRPr="009D2142">
        <w:rPr>
          <w:rFonts w:ascii="Times New Roman" w:eastAsiaTheme="minorEastAsia" w:hAnsi="Times New Roman"/>
          <w:sz w:val="24"/>
          <w:szCs w:val="24"/>
          <w:lang w:val="en-US" w:eastAsia="ja-JP"/>
        </w:rPr>
        <w:t xml:space="preserve">associated </w:t>
      </w:r>
      <w:r w:rsidRPr="009D2142">
        <w:rPr>
          <w:rFonts w:ascii="Times New Roman" w:eastAsiaTheme="minorEastAsia" w:hAnsi="Times New Roman"/>
          <w:sz w:val="24"/>
          <w:szCs w:val="24"/>
          <w:lang w:val="en-US" w:eastAsia="ja-JP"/>
        </w:rPr>
        <w:t xml:space="preserve">receptors. This is directly relevant to contaminant migration, such as from hydraulic fracturing or managed reinjection of concentrated brines into deep underlying formations. For example, the proponent </w:t>
      </w:r>
      <w:r w:rsidR="00F8669C" w:rsidRPr="009D2142">
        <w:rPr>
          <w:rFonts w:ascii="Times New Roman" w:eastAsiaTheme="minorEastAsia" w:hAnsi="Times New Roman"/>
          <w:sz w:val="24"/>
          <w:szCs w:val="24"/>
          <w:lang w:val="en-US" w:eastAsia="ja-JP"/>
        </w:rPr>
        <w:t xml:space="preserve">should </w:t>
      </w:r>
      <w:r w:rsidRPr="009D2142">
        <w:rPr>
          <w:rFonts w:ascii="Times New Roman" w:eastAsiaTheme="minorEastAsia" w:hAnsi="Times New Roman"/>
          <w:sz w:val="24"/>
          <w:szCs w:val="24"/>
          <w:lang w:val="en-US" w:eastAsia="ja-JP"/>
        </w:rPr>
        <w:t xml:space="preserve">monitor and record water levels within all formations potentially impacted by the project. Where drawdown is experienced below the appropriate trigger level during background monitoring, </w:t>
      </w:r>
      <w:r w:rsidR="00165A5F" w:rsidRPr="009D2142">
        <w:rPr>
          <w:rFonts w:ascii="Times New Roman" w:eastAsiaTheme="minorEastAsia" w:hAnsi="Times New Roman"/>
          <w:sz w:val="24"/>
          <w:szCs w:val="24"/>
          <w:lang w:val="en-US" w:eastAsia="ja-JP"/>
        </w:rPr>
        <w:t xml:space="preserve">that is not the </w:t>
      </w:r>
      <w:r w:rsidRPr="009D2142">
        <w:rPr>
          <w:rFonts w:ascii="Times New Roman" w:eastAsiaTheme="minorEastAsia" w:hAnsi="Times New Roman"/>
          <w:sz w:val="24"/>
          <w:szCs w:val="24"/>
          <w:lang w:val="en-US" w:eastAsia="ja-JP"/>
        </w:rPr>
        <w:t>result</w:t>
      </w:r>
      <w:r w:rsidR="00165A5F" w:rsidRPr="009D2142">
        <w:rPr>
          <w:rFonts w:ascii="Times New Roman" w:eastAsiaTheme="minorEastAsia" w:hAnsi="Times New Roman"/>
          <w:sz w:val="24"/>
          <w:szCs w:val="24"/>
          <w:lang w:val="en-US" w:eastAsia="ja-JP"/>
        </w:rPr>
        <w:t xml:space="preserve"> of</w:t>
      </w:r>
      <w:r w:rsidRPr="009D2142">
        <w:rPr>
          <w:rFonts w:ascii="Times New Roman" w:eastAsiaTheme="minorEastAsia" w:hAnsi="Times New Roman"/>
          <w:sz w:val="24"/>
          <w:szCs w:val="24"/>
          <w:lang w:val="en-US" w:eastAsia="ja-JP"/>
        </w:rPr>
        <w:t xml:space="preserve"> </w:t>
      </w:r>
      <w:r w:rsidR="00165A5F" w:rsidRPr="009D2142">
        <w:rPr>
          <w:rFonts w:ascii="Times New Roman" w:eastAsiaTheme="minorEastAsia" w:hAnsi="Times New Roman"/>
          <w:sz w:val="24"/>
          <w:szCs w:val="24"/>
          <w:lang w:val="en-US" w:eastAsia="ja-JP"/>
        </w:rPr>
        <w:t xml:space="preserve">the </w:t>
      </w:r>
      <w:r w:rsidRPr="009D2142">
        <w:rPr>
          <w:rFonts w:ascii="Times New Roman" w:eastAsiaTheme="minorEastAsia" w:hAnsi="Times New Roman"/>
          <w:sz w:val="24"/>
          <w:szCs w:val="24"/>
          <w:lang w:val="en-US" w:eastAsia="ja-JP"/>
        </w:rPr>
        <w:t xml:space="preserve">pumping of licensed bores, </w:t>
      </w:r>
      <w:proofErr w:type="gramStart"/>
      <w:r w:rsidRPr="009D2142">
        <w:rPr>
          <w:rFonts w:ascii="Times New Roman" w:eastAsiaTheme="minorEastAsia" w:hAnsi="Times New Roman"/>
          <w:sz w:val="24"/>
          <w:szCs w:val="24"/>
          <w:lang w:val="en-US" w:eastAsia="ja-JP"/>
        </w:rPr>
        <w:t>the</w:t>
      </w:r>
      <w:proofErr w:type="gramEnd"/>
      <w:r w:rsidRPr="009D2142">
        <w:rPr>
          <w:rFonts w:ascii="Times New Roman" w:eastAsiaTheme="minorEastAsia" w:hAnsi="Times New Roman"/>
          <w:sz w:val="24"/>
          <w:szCs w:val="24"/>
          <w:lang w:val="en-US" w:eastAsia="ja-JP"/>
        </w:rPr>
        <w:t xml:space="preserve"> proponent should undertake an assessment of the potential for induced flow between formations. The proponent should then notify the appropriate authority within </w:t>
      </w:r>
      <w:r w:rsidR="00950794" w:rsidRPr="009D2142">
        <w:rPr>
          <w:rFonts w:ascii="Times New Roman" w:eastAsiaTheme="minorEastAsia" w:hAnsi="Times New Roman"/>
          <w:sz w:val="24"/>
          <w:szCs w:val="24"/>
          <w:lang w:val="en-US" w:eastAsia="ja-JP"/>
        </w:rPr>
        <w:t>an appropriate timeframe</w:t>
      </w:r>
      <w:r w:rsidRPr="009D2142">
        <w:rPr>
          <w:rFonts w:ascii="Times New Roman" w:eastAsiaTheme="minorEastAsia" w:hAnsi="Times New Roman"/>
          <w:sz w:val="24"/>
          <w:szCs w:val="24"/>
          <w:lang w:val="en-US" w:eastAsia="ja-JP"/>
        </w:rPr>
        <w:t xml:space="preserve">, and report on the effectiveness of mitigation measures. </w:t>
      </w:r>
    </w:p>
    <w:p w:rsidR="00DB376F" w:rsidRPr="009D2142" w:rsidRDefault="0074152C" w:rsidP="00213DD9">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 xml:space="preserve">Well integrity: Well failure during construction, operation and decommissioning phases of the project has the potential to cause aquifer interconnectivity. However, well failure rates and water fluxes associated with the potential failure or degradation of well integrity are currently poorly understood. Proponents should therefore monitor, as a minimum, a significant proportion of bores to determine well failure rates and substantiate impacts to </w:t>
      </w:r>
      <w:r w:rsidR="00192230" w:rsidRPr="009D2142">
        <w:rPr>
          <w:rFonts w:ascii="Times New Roman" w:eastAsiaTheme="minorEastAsia" w:hAnsi="Times New Roman"/>
          <w:sz w:val="24"/>
          <w:szCs w:val="24"/>
          <w:lang w:val="en-US" w:eastAsia="ja-JP"/>
        </w:rPr>
        <w:t xml:space="preserve">water </w:t>
      </w:r>
      <w:r w:rsidRPr="009D2142">
        <w:rPr>
          <w:rFonts w:ascii="Times New Roman" w:eastAsiaTheme="minorEastAsia" w:hAnsi="Times New Roman"/>
          <w:sz w:val="24"/>
          <w:szCs w:val="24"/>
          <w:lang w:val="en-US" w:eastAsia="ja-JP"/>
        </w:rPr>
        <w:t xml:space="preserve">assets and </w:t>
      </w:r>
      <w:r w:rsidR="00192230" w:rsidRPr="009D2142">
        <w:rPr>
          <w:rFonts w:ascii="Times New Roman" w:eastAsiaTheme="minorEastAsia" w:hAnsi="Times New Roman"/>
          <w:sz w:val="24"/>
          <w:szCs w:val="24"/>
          <w:lang w:val="en-US" w:eastAsia="ja-JP"/>
        </w:rPr>
        <w:t xml:space="preserve">related </w:t>
      </w:r>
      <w:r w:rsidRPr="009D2142">
        <w:rPr>
          <w:rFonts w:ascii="Times New Roman" w:eastAsiaTheme="minorEastAsia" w:hAnsi="Times New Roman"/>
          <w:sz w:val="24"/>
          <w:szCs w:val="24"/>
          <w:lang w:val="en-US" w:eastAsia="ja-JP"/>
        </w:rPr>
        <w:t xml:space="preserve">receptors. Monitoring data should also be made publicly available. </w:t>
      </w:r>
      <w:r w:rsidR="00F8669C" w:rsidRPr="009D2142">
        <w:rPr>
          <w:rFonts w:ascii="Times New Roman" w:eastAsiaTheme="minorEastAsia" w:hAnsi="Times New Roman"/>
          <w:sz w:val="24"/>
          <w:szCs w:val="24"/>
          <w:lang w:val="en-US" w:eastAsia="ja-JP"/>
        </w:rPr>
        <w:t>Ideally, a</w:t>
      </w:r>
      <w:r w:rsidRPr="009D2142">
        <w:rPr>
          <w:rFonts w:ascii="Times New Roman" w:eastAsiaTheme="minorEastAsia" w:hAnsi="Times New Roman"/>
          <w:sz w:val="24"/>
          <w:szCs w:val="24"/>
          <w:lang w:val="en-US" w:eastAsia="ja-JP"/>
        </w:rPr>
        <w:t xml:space="preserve">n independent audit </w:t>
      </w:r>
      <w:r w:rsidR="000F742C" w:rsidRPr="009D2142">
        <w:rPr>
          <w:rFonts w:ascii="Times New Roman" w:eastAsiaTheme="minorEastAsia" w:hAnsi="Times New Roman"/>
          <w:sz w:val="24"/>
          <w:szCs w:val="24"/>
          <w:lang w:val="en-US" w:eastAsia="ja-JP"/>
        </w:rPr>
        <w:t>could be expected to</w:t>
      </w:r>
      <w:r w:rsidRPr="009D2142">
        <w:rPr>
          <w:rFonts w:ascii="Times New Roman" w:eastAsiaTheme="minorEastAsia" w:hAnsi="Times New Roman"/>
          <w:sz w:val="24"/>
          <w:szCs w:val="24"/>
          <w:lang w:val="en-US" w:eastAsia="ja-JP"/>
        </w:rPr>
        <w:t xml:space="preserve"> be undertaken annually with findings made publicly available. As bores (well cement / grouting / casing / headworks) may need to be replaced following decommissioning and abandonment, appropriate financial resources </w:t>
      </w:r>
      <w:r w:rsidR="000F742C" w:rsidRPr="009D2142">
        <w:rPr>
          <w:rFonts w:ascii="Times New Roman" w:eastAsiaTheme="minorEastAsia" w:hAnsi="Times New Roman"/>
          <w:sz w:val="24"/>
          <w:szCs w:val="24"/>
          <w:lang w:val="en-US" w:eastAsia="ja-JP"/>
        </w:rPr>
        <w:t xml:space="preserve">could be expected to </w:t>
      </w:r>
      <w:r w:rsidRPr="009D2142">
        <w:rPr>
          <w:rFonts w:ascii="Times New Roman" w:eastAsiaTheme="minorEastAsia" w:hAnsi="Times New Roman"/>
          <w:sz w:val="24"/>
          <w:szCs w:val="24"/>
          <w:lang w:val="en-US" w:eastAsia="ja-JP"/>
        </w:rPr>
        <w:t xml:space="preserve">be provided by the proponent to minimise future liabilities. </w:t>
      </w:r>
      <w:r w:rsidR="00082C56" w:rsidRPr="009D2142">
        <w:rPr>
          <w:rFonts w:ascii="Times New Roman" w:eastAsiaTheme="minorEastAsia" w:hAnsi="Times New Roman"/>
          <w:sz w:val="24"/>
          <w:szCs w:val="24"/>
          <w:lang w:val="en-US" w:eastAsia="ja-JP"/>
        </w:rPr>
        <w:t>The regula</w:t>
      </w:r>
      <w:r w:rsidR="00AD215F" w:rsidRPr="009D2142">
        <w:rPr>
          <w:rFonts w:ascii="Times New Roman" w:eastAsiaTheme="minorEastAsia" w:hAnsi="Times New Roman"/>
          <w:sz w:val="24"/>
          <w:szCs w:val="24"/>
          <w:lang w:val="en-US" w:eastAsia="ja-JP"/>
        </w:rPr>
        <w:t>to</w:t>
      </w:r>
      <w:r w:rsidR="00082C56" w:rsidRPr="009D2142">
        <w:rPr>
          <w:rFonts w:ascii="Times New Roman" w:eastAsiaTheme="minorEastAsia" w:hAnsi="Times New Roman"/>
          <w:sz w:val="24"/>
          <w:szCs w:val="24"/>
          <w:lang w:val="en-US" w:eastAsia="ja-JP"/>
        </w:rPr>
        <w:t xml:space="preserve">r </w:t>
      </w:r>
      <w:r w:rsidR="007351F0" w:rsidRPr="009D2142">
        <w:rPr>
          <w:rFonts w:ascii="Times New Roman" w:eastAsiaTheme="minorEastAsia" w:hAnsi="Times New Roman"/>
          <w:sz w:val="24"/>
          <w:szCs w:val="24"/>
          <w:lang w:val="en-US" w:eastAsia="ja-JP"/>
        </w:rPr>
        <w:t xml:space="preserve">may need to </w:t>
      </w:r>
      <w:r w:rsidR="00082C56" w:rsidRPr="009D2142">
        <w:rPr>
          <w:rFonts w:ascii="Times New Roman" w:eastAsiaTheme="minorEastAsia" w:hAnsi="Times New Roman"/>
          <w:sz w:val="24"/>
          <w:szCs w:val="24"/>
          <w:lang w:val="en-US" w:eastAsia="ja-JP"/>
        </w:rPr>
        <w:t xml:space="preserve">ensure </w:t>
      </w:r>
      <w:r w:rsidR="007351F0" w:rsidRPr="009D2142">
        <w:rPr>
          <w:rFonts w:ascii="Times New Roman" w:eastAsiaTheme="minorEastAsia" w:hAnsi="Times New Roman"/>
          <w:sz w:val="24"/>
          <w:szCs w:val="24"/>
          <w:lang w:val="en-US" w:eastAsia="ja-JP"/>
        </w:rPr>
        <w:t xml:space="preserve">that </w:t>
      </w:r>
      <w:r w:rsidR="00082C56" w:rsidRPr="009D2142">
        <w:rPr>
          <w:rFonts w:ascii="Times New Roman" w:eastAsiaTheme="minorEastAsia" w:hAnsi="Times New Roman"/>
          <w:sz w:val="24"/>
          <w:szCs w:val="24"/>
          <w:lang w:val="en-US" w:eastAsia="ja-JP"/>
        </w:rPr>
        <w:t>there are appropriate measures to deal with issues associated with legacy bores</w:t>
      </w:r>
      <w:r w:rsidR="00B27E12" w:rsidRPr="009D2142">
        <w:rPr>
          <w:rFonts w:ascii="Times New Roman" w:eastAsiaTheme="minorEastAsia" w:hAnsi="Times New Roman"/>
          <w:sz w:val="24"/>
          <w:szCs w:val="24"/>
          <w:lang w:val="en-US" w:eastAsia="ja-JP"/>
        </w:rPr>
        <w:t xml:space="preserve">, a matter most relevant for coal seam gas proposals </w:t>
      </w:r>
      <w:r w:rsidR="000F742C" w:rsidRPr="009D2142">
        <w:rPr>
          <w:rFonts w:ascii="Times New Roman" w:eastAsiaTheme="minorEastAsia" w:hAnsi="Times New Roman"/>
          <w:sz w:val="24"/>
          <w:szCs w:val="24"/>
          <w:lang w:val="en-US" w:eastAsia="ja-JP"/>
        </w:rPr>
        <w:t>given the quantum of</w:t>
      </w:r>
      <w:r w:rsidR="00B27E12" w:rsidRPr="009D2142">
        <w:rPr>
          <w:rFonts w:ascii="Times New Roman" w:eastAsiaTheme="minorEastAsia" w:hAnsi="Times New Roman"/>
          <w:sz w:val="24"/>
          <w:szCs w:val="24"/>
          <w:lang w:val="en-US" w:eastAsia="ja-JP"/>
        </w:rPr>
        <w:t xml:space="preserve"> wells</w:t>
      </w:r>
      <w:r w:rsidR="000F742C" w:rsidRPr="009D2142">
        <w:rPr>
          <w:rFonts w:ascii="Times New Roman" w:eastAsiaTheme="minorEastAsia" w:hAnsi="Times New Roman"/>
          <w:sz w:val="24"/>
          <w:szCs w:val="24"/>
          <w:lang w:val="en-US" w:eastAsia="ja-JP"/>
        </w:rPr>
        <w:t xml:space="preserve"> across industry</w:t>
      </w:r>
      <w:r w:rsidR="00082C56" w:rsidRPr="009D2142">
        <w:rPr>
          <w:rFonts w:ascii="Times New Roman" w:eastAsiaTheme="minorEastAsia" w:hAnsi="Times New Roman"/>
          <w:sz w:val="24"/>
          <w:szCs w:val="24"/>
          <w:lang w:val="en-US" w:eastAsia="ja-JP"/>
        </w:rPr>
        <w:t>.</w:t>
      </w:r>
    </w:p>
    <w:p w:rsidR="00350F32" w:rsidRDefault="00350F32">
      <w:pPr>
        <w:rPr>
          <w:rFonts w:ascii="Times New Roman" w:hAnsi="Times New Roman" w:cs="Times New Roman"/>
        </w:rPr>
      </w:pPr>
      <w:r>
        <w:rPr>
          <w:rFonts w:ascii="Times New Roman" w:hAnsi="Times New Roman"/>
        </w:rPr>
        <w:br w:type="page"/>
      </w:r>
    </w:p>
    <w:p w:rsidR="00DB376F" w:rsidRPr="009D2142" w:rsidRDefault="0074152C" w:rsidP="00213DD9">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lastRenderedPageBreak/>
        <w:t xml:space="preserve">Hydraulic fracturing: Details of the estimated number, location, height with respect to the Australian Height Datum, and mapped spatial distribution of boreholes where hydraulic fracturing may be necessary, should </w:t>
      </w:r>
      <w:r w:rsidR="00F8669C" w:rsidRPr="009D2142">
        <w:rPr>
          <w:rFonts w:ascii="Times New Roman" w:eastAsiaTheme="minorEastAsia" w:hAnsi="Times New Roman"/>
          <w:sz w:val="24"/>
          <w:szCs w:val="24"/>
          <w:lang w:val="en-US" w:eastAsia="ja-JP"/>
        </w:rPr>
        <w:t xml:space="preserve">ideally </w:t>
      </w:r>
      <w:r w:rsidRPr="009D2142">
        <w:rPr>
          <w:rFonts w:ascii="Times New Roman" w:eastAsiaTheme="minorEastAsia" w:hAnsi="Times New Roman"/>
          <w:sz w:val="24"/>
          <w:szCs w:val="24"/>
          <w:lang w:val="en-US" w:eastAsia="ja-JP"/>
        </w:rPr>
        <w:t xml:space="preserve">be submitted annually to the appropriate authority. This </w:t>
      </w:r>
      <w:r w:rsidR="000F742C" w:rsidRPr="009D2142">
        <w:rPr>
          <w:rFonts w:ascii="Times New Roman" w:eastAsiaTheme="minorEastAsia" w:hAnsi="Times New Roman"/>
          <w:sz w:val="24"/>
          <w:szCs w:val="24"/>
          <w:lang w:val="en-US" w:eastAsia="ja-JP"/>
        </w:rPr>
        <w:t xml:space="preserve">information is </w:t>
      </w:r>
      <w:r w:rsidR="00FF515E" w:rsidRPr="009D2142">
        <w:rPr>
          <w:rFonts w:ascii="Times New Roman" w:eastAsiaTheme="minorEastAsia" w:hAnsi="Times New Roman"/>
          <w:sz w:val="24"/>
          <w:szCs w:val="24"/>
          <w:lang w:val="en-US" w:eastAsia="ja-JP"/>
        </w:rPr>
        <w:t>useful to</w:t>
      </w:r>
      <w:r w:rsidRPr="009D2142">
        <w:rPr>
          <w:rFonts w:ascii="Times New Roman" w:eastAsiaTheme="minorEastAsia" w:hAnsi="Times New Roman"/>
          <w:sz w:val="24"/>
          <w:szCs w:val="24"/>
          <w:lang w:val="en-US" w:eastAsia="ja-JP"/>
        </w:rPr>
        <w:t xml:space="preserve"> determine the potential distribution and migration of contaminants within affected aquifers. In addition, details of the hydraulic fracturing compounds used</w:t>
      </w:r>
      <w:r w:rsidR="008B2EC4"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their suppliers</w:t>
      </w:r>
      <w:r w:rsidR="008B2EC4"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the constituent components of any hydraulic fracturing agents and any other reinjected fluid(s)</w:t>
      </w:r>
      <w:r w:rsidR="008B2EC4"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their scientific names and </w:t>
      </w:r>
      <w:r w:rsidR="00393012" w:rsidRPr="009D2142">
        <w:rPr>
          <w:rFonts w:ascii="Times New Roman" w:eastAsiaTheme="minorEastAsia" w:hAnsi="Times New Roman"/>
          <w:sz w:val="24"/>
          <w:szCs w:val="24"/>
          <w:lang w:val="en-US" w:eastAsia="ja-JP"/>
        </w:rPr>
        <w:t>Chemical Abstract Service (</w:t>
      </w:r>
      <w:r w:rsidRPr="009D2142">
        <w:rPr>
          <w:rFonts w:ascii="Times New Roman" w:eastAsiaTheme="minorEastAsia" w:hAnsi="Times New Roman"/>
          <w:sz w:val="24"/>
          <w:szCs w:val="24"/>
          <w:lang w:val="en-US" w:eastAsia="ja-JP"/>
        </w:rPr>
        <w:t>CAS</w:t>
      </w:r>
      <w:r w:rsidR="00393012"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numbers</w:t>
      </w:r>
      <w:r w:rsidR="008B2EC4"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their toxicity as individual substances and as total effluent toxicity and ecotoxicity (based on methods outlined in the National Water Quality Management Strategy)</w:t>
      </w:r>
      <w:r w:rsidR="008B2EC4"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details of their registration for use in Australia as industrial chemicals</w:t>
      </w:r>
      <w:r w:rsidR="008B2EC4"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and the proponent’s current associated Material Safety Data Sheets </w:t>
      </w:r>
      <w:r w:rsidR="000F742C" w:rsidRPr="009D2142">
        <w:rPr>
          <w:rFonts w:ascii="Times New Roman" w:eastAsiaTheme="minorEastAsia" w:hAnsi="Times New Roman"/>
          <w:sz w:val="24"/>
          <w:szCs w:val="24"/>
          <w:lang w:val="en-US" w:eastAsia="ja-JP"/>
        </w:rPr>
        <w:t xml:space="preserve">could be expected to </w:t>
      </w:r>
      <w:r w:rsidRPr="009D2142">
        <w:rPr>
          <w:rFonts w:ascii="Times New Roman" w:eastAsiaTheme="minorEastAsia" w:hAnsi="Times New Roman"/>
          <w:sz w:val="24"/>
          <w:szCs w:val="24"/>
          <w:lang w:val="en-US" w:eastAsia="ja-JP"/>
        </w:rPr>
        <w:t>be made publicly available. Further, the extent of hydraulic fractures should be recorded through micro-seismic monitoring program, and a 3D representation developed to confirm that such fractures have been confined within the coal seam.</w:t>
      </w:r>
    </w:p>
    <w:p w:rsidR="00DB376F" w:rsidRPr="009D2142" w:rsidRDefault="0074152C" w:rsidP="00213DD9">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 xml:space="preserve">Managed aquifer recharge: Coal seam gas </w:t>
      </w:r>
      <w:r w:rsidR="00AA172D">
        <w:rPr>
          <w:rFonts w:ascii="Times New Roman" w:eastAsiaTheme="minorEastAsia" w:hAnsi="Times New Roman"/>
          <w:sz w:val="24"/>
          <w:szCs w:val="24"/>
          <w:lang w:val="en-US" w:eastAsia="ja-JP"/>
        </w:rPr>
        <w:t>proponents should be required to</w:t>
      </w:r>
      <w:r w:rsidRPr="009D2142">
        <w:rPr>
          <w:rFonts w:ascii="Times New Roman" w:eastAsiaTheme="minorEastAsia" w:hAnsi="Times New Roman"/>
          <w:sz w:val="24"/>
          <w:szCs w:val="24"/>
          <w:lang w:val="en-US" w:eastAsia="ja-JP"/>
        </w:rPr>
        <w:t xml:space="preserve"> investigate whether reinjection is a viable option for water management, including an assessment of potential benefits compared to other water disposal options within a particular region </w:t>
      </w:r>
      <w:r w:rsidR="00680FD5" w:rsidRPr="009D2142">
        <w:rPr>
          <w:rFonts w:ascii="Times New Roman" w:eastAsiaTheme="minorEastAsia" w:hAnsi="Times New Roman"/>
          <w:sz w:val="24"/>
          <w:szCs w:val="24"/>
          <w:lang w:val="en-US" w:eastAsia="ja-JP"/>
        </w:rPr>
        <w:t xml:space="preserve">cogniscent of any risks posed by re-injection. </w:t>
      </w:r>
      <w:r w:rsidRPr="009D2142">
        <w:rPr>
          <w:rFonts w:ascii="Times New Roman" w:eastAsiaTheme="minorEastAsia" w:hAnsi="Times New Roman"/>
          <w:sz w:val="24"/>
          <w:szCs w:val="24"/>
          <w:lang w:val="en-US" w:eastAsia="ja-JP"/>
        </w:rPr>
        <w:t>A</w:t>
      </w:r>
      <w:r w:rsidR="00680FD5" w:rsidRPr="009D2142">
        <w:rPr>
          <w:rFonts w:ascii="Times New Roman" w:eastAsiaTheme="minorEastAsia" w:hAnsi="Times New Roman"/>
          <w:sz w:val="24"/>
          <w:szCs w:val="24"/>
          <w:lang w:val="en-US" w:eastAsia="ja-JP"/>
        </w:rPr>
        <w:t>ny</w:t>
      </w:r>
      <w:r w:rsidRPr="009D2142">
        <w:rPr>
          <w:rFonts w:ascii="Times New Roman" w:eastAsiaTheme="minorEastAsia" w:hAnsi="Times New Roman"/>
          <w:sz w:val="24"/>
          <w:szCs w:val="24"/>
          <w:lang w:val="en-US" w:eastAsia="ja-JP"/>
        </w:rPr>
        <w:t xml:space="preserve"> </w:t>
      </w:r>
      <w:r w:rsidR="00624B16" w:rsidRPr="009D2142">
        <w:rPr>
          <w:rFonts w:ascii="Times New Roman" w:eastAsiaTheme="minorEastAsia" w:hAnsi="Times New Roman"/>
          <w:sz w:val="24"/>
          <w:szCs w:val="24"/>
          <w:lang w:val="en-US" w:eastAsia="ja-JP"/>
        </w:rPr>
        <w:t xml:space="preserve">proposed </w:t>
      </w:r>
      <w:r w:rsidRPr="009D2142">
        <w:rPr>
          <w:rFonts w:ascii="Times New Roman" w:eastAsiaTheme="minorEastAsia" w:hAnsi="Times New Roman"/>
          <w:sz w:val="24"/>
          <w:szCs w:val="24"/>
          <w:lang w:val="en-US" w:eastAsia="ja-JP"/>
        </w:rPr>
        <w:t xml:space="preserve">program and schedule for field piloting of aquifer reinjection of treated coal seam gas water and other groundwater </w:t>
      </w:r>
      <w:proofErr w:type="spellStart"/>
      <w:r w:rsidRPr="009D2142">
        <w:rPr>
          <w:rFonts w:ascii="Times New Roman" w:eastAsiaTheme="minorEastAsia" w:hAnsi="Times New Roman"/>
          <w:sz w:val="24"/>
          <w:szCs w:val="24"/>
          <w:lang w:val="en-US" w:eastAsia="ja-JP"/>
        </w:rPr>
        <w:t>repressurisation</w:t>
      </w:r>
      <w:proofErr w:type="spellEnd"/>
      <w:r w:rsidRPr="009D2142">
        <w:rPr>
          <w:rFonts w:ascii="Times New Roman" w:eastAsiaTheme="minorEastAsia" w:hAnsi="Times New Roman"/>
          <w:sz w:val="24"/>
          <w:szCs w:val="24"/>
          <w:lang w:val="en-US" w:eastAsia="ja-JP"/>
        </w:rPr>
        <w:t xml:space="preserve"> techniques</w:t>
      </w:r>
      <w:r w:rsidR="00216F72" w:rsidRPr="009D2142">
        <w:rPr>
          <w:rFonts w:ascii="Times New Roman" w:eastAsiaTheme="minorEastAsia" w:hAnsi="Times New Roman"/>
          <w:sz w:val="24"/>
          <w:szCs w:val="24"/>
          <w:lang w:val="en-US" w:eastAsia="ja-JP"/>
        </w:rPr>
        <w:t xml:space="preserve"> </w:t>
      </w:r>
      <w:r w:rsidRPr="009D2142">
        <w:rPr>
          <w:rFonts w:ascii="Times New Roman" w:eastAsiaTheme="minorEastAsia" w:hAnsi="Times New Roman"/>
          <w:sz w:val="24"/>
          <w:szCs w:val="24"/>
          <w:lang w:val="en-US" w:eastAsia="ja-JP"/>
        </w:rPr>
        <w:t xml:space="preserve">should be approved </w:t>
      </w:r>
      <w:r w:rsidR="00F8669C" w:rsidRPr="009D2142">
        <w:rPr>
          <w:rFonts w:ascii="Times New Roman" w:eastAsiaTheme="minorEastAsia" w:hAnsi="Times New Roman"/>
          <w:sz w:val="24"/>
          <w:szCs w:val="24"/>
          <w:lang w:val="en-US" w:eastAsia="ja-JP"/>
        </w:rPr>
        <w:t>prior to publication</w:t>
      </w:r>
      <w:r w:rsidRPr="009D2142">
        <w:rPr>
          <w:rFonts w:ascii="Times New Roman" w:eastAsiaTheme="minorEastAsia" w:hAnsi="Times New Roman"/>
          <w:sz w:val="24"/>
          <w:szCs w:val="24"/>
          <w:lang w:val="en-US" w:eastAsia="ja-JP"/>
        </w:rPr>
        <w:t xml:space="preserve">.   </w:t>
      </w:r>
    </w:p>
    <w:p w:rsidR="00DB376F" w:rsidRPr="009D2142" w:rsidRDefault="0074152C" w:rsidP="00213DD9">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An ongoing coal seam gas water treatment program is required to ensure that any water to be used for reinjection, or used for other groundwater repressurisation options, is at least equal to the water quality of the receiving groundwater system.</w:t>
      </w:r>
    </w:p>
    <w:p w:rsidR="00DB376F" w:rsidRPr="009D2142" w:rsidRDefault="0074152C" w:rsidP="00213DD9">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 xml:space="preserve">Managed reinjection of concentrated brines into deep underlying formations: Coal seam gas </w:t>
      </w:r>
      <w:r w:rsidR="00B039CB">
        <w:rPr>
          <w:rFonts w:ascii="Times New Roman" w:eastAsiaTheme="minorEastAsia" w:hAnsi="Times New Roman"/>
          <w:sz w:val="24"/>
          <w:szCs w:val="24"/>
          <w:lang w:val="en-US" w:eastAsia="ja-JP"/>
        </w:rPr>
        <w:t>proponents should be required to investigate</w:t>
      </w:r>
      <w:r w:rsidRPr="009D2142">
        <w:rPr>
          <w:rFonts w:ascii="Times New Roman" w:eastAsiaTheme="minorEastAsia" w:hAnsi="Times New Roman"/>
          <w:sz w:val="24"/>
          <w:szCs w:val="24"/>
          <w:lang w:val="en-US" w:eastAsia="ja-JP"/>
        </w:rPr>
        <w:t xml:space="preserve"> options to dispose of concentrated brines</w:t>
      </w:r>
      <w:r w:rsidR="00216F72"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w:t>
      </w:r>
      <w:r w:rsidR="00216F72" w:rsidRPr="009D2142">
        <w:rPr>
          <w:rFonts w:ascii="Times New Roman" w:eastAsiaTheme="minorEastAsia" w:hAnsi="Times New Roman"/>
          <w:sz w:val="24"/>
          <w:szCs w:val="24"/>
          <w:lang w:val="en-US" w:eastAsia="ja-JP"/>
        </w:rPr>
        <w:t xml:space="preserve"> </w:t>
      </w:r>
      <w:r w:rsidRPr="009D2142">
        <w:rPr>
          <w:rFonts w:ascii="Times New Roman" w:eastAsiaTheme="minorEastAsia" w:hAnsi="Times New Roman"/>
          <w:sz w:val="24"/>
          <w:szCs w:val="24"/>
          <w:lang w:val="en-US" w:eastAsia="ja-JP"/>
        </w:rPr>
        <w:t>A</w:t>
      </w:r>
      <w:r w:rsidR="00216F72" w:rsidRPr="009D2142">
        <w:rPr>
          <w:rFonts w:ascii="Times New Roman" w:eastAsiaTheme="minorEastAsia" w:hAnsi="Times New Roman"/>
          <w:sz w:val="24"/>
          <w:szCs w:val="24"/>
          <w:lang w:val="en-US" w:eastAsia="ja-JP"/>
        </w:rPr>
        <w:t>ny</w:t>
      </w:r>
      <w:r w:rsidRPr="009D2142">
        <w:rPr>
          <w:rFonts w:ascii="Times New Roman" w:eastAsiaTheme="minorEastAsia" w:hAnsi="Times New Roman"/>
          <w:sz w:val="24"/>
          <w:szCs w:val="24"/>
          <w:lang w:val="en-US" w:eastAsia="ja-JP"/>
        </w:rPr>
        <w:t xml:space="preserve"> </w:t>
      </w:r>
      <w:r w:rsidR="00624B16" w:rsidRPr="009D2142">
        <w:rPr>
          <w:rFonts w:ascii="Times New Roman" w:eastAsiaTheme="minorEastAsia" w:hAnsi="Times New Roman"/>
          <w:sz w:val="24"/>
          <w:szCs w:val="24"/>
          <w:lang w:val="en-US" w:eastAsia="ja-JP"/>
        </w:rPr>
        <w:t xml:space="preserve">proposed </w:t>
      </w:r>
      <w:r w:rsidRPr="009D2142">
        <w:rPr>
          <w:rFonts w:ascii="Times New Roman" w:eastAsiaTheme="minorEastAsia" w:hAnsi="Times New Roman"/>
          <w:sz w:val="24"/>
          <w:szCs w:val="24"/>
          <w:lang w:val="en-US" w:eastAsia="ja-JP"/>
        </w:rPr>
        <w:t xml:space="preserve">program and schedule for field piloting of reinjection of concentrated brines, and an associated seismicity monitoring program, should be approved </w:t>
      </w:r>
      <w:r w:rsidR="00F8669C" w:rsidRPr="009D2142">
        <w:rPr>
          <w:rFonts w:ascii="Times New Roman" w:eastAsiaTheme="minorEastAsia" w:hAnsi="Times New Roman"/>
          <w:sz w:val="24"/>
          <w:szCs w:val="24"/>
          <w:lang w:val="en-US" w:eastAsia="ja-JP"/>
        </w:rPr>
        <w:t>prior to publication</w:t>
      </w:r>
      <w:r w:rsidRPr="009D2142">
        <w:rPr>
          <w:rFonts w:ascii="Times New Roman" w:eastAsiaTheme="minorEastAsia" w:hAnsi="Times New Roman"/>
          <w:sz w:val="24"/>
          <w:szCs w:val="24"/>
          <w:lang w:val="en-US" w:eastAsia="ja-JP"/>
        </w:rPr>
        <w:t>.</w:t>
      </w:r>
    </w:p>
    <w:p w:rsidR="00350F32" w:rsidRDefault="00350F32">
      <w:pPr>
        <w:rPr>
          <w:rFonts w:ascii="Times New Roman" w:hAnsi="Times New Roman" w:cs="Times New Roman"/>
        </w:rPr>
      </w:pPr>
      <w:r>
        <w:rPr>
          <w:rFonts w:ascii="Times New Roman" w:hAnsi="Times New Roman"/>
        </w:rPr>
        <w:br w:type="page"/>
      </w:r>
    </w:p>
    <w:p w:rsidR="00DB376F" w:rsidRPr="009D2142" w:rsidRDefault="0074152C" w:rsidP="00C607D6">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lastRenderedPageBreak/>
        <w:t xml:space="preserve">Flooding: </w:t>
      </w:r>
      <w:r w:rsidR="00970720" w:rsidRPr="009D2142">
        <w:rPr>
          <w:rFonts w:ascii="Times New Roman" w:eastAsiaTheme="minorEastAsia" w:hAnsi="Times New Roman"/>
          <w:sz w:val="24"/>
          <w:szCs w:val="24"/>
          <w:lang w:val="en-US" w:eastAsia="ja-JP"/>
        </w:rPr>
        <w:t>A</w:t>
      </w:r>
      <w:r w:rsidRPr="009D2142">
        <w:rPr>
          <w:rFonts w:ascii="Times New Roman" w:eastAsiaTheme="minorEastAsia" w:hAnsi="Times New Roman"/>
          <w:sz w:val="24"/>
          <w:szCs w:val="24"/>
          <w:lang w:val="en-US" w:eastAsia="ja-JP"/>
        </w:rPr>
        <w:t xml:space="preserve">ll </w:t>
      </w:r>
      <w:proofErr w:type="spellStart"/>
      <w:r w:rsidRPr="009D2142">
        <w:rPr>
          <w:rFonts w:ascii="Times New Roman" w:eastAsiaTheme="minorEastAsia" w:hAnsi="Times New Roman"/>
          <w:sz w:val="24"/>
          <w:szCs w:val="24"/>
          <w:lang w:val="en-US" w:eastAsia="ja-JP"/>
        </w:rPr>
        <w:t>modelling</w:t>
      </w:r>
      <w:proofErr w:type="spellEnd"/>
      <w:r w:rsidRPr="009D2142">
        <w:rPr>
          <w:rFonts w:ascii="Times New Roman" w:eastAsiaTheme="minorEastAsia" w:hAnsi="Times New Roman"/>
          <w:sz w:val="24"/>
          <w:szCs w:val="24"/>
          <w:lang w:val="en-US" w:eastAsia="ja-JP"/>
        </w:rPr>
        <w:t xml:space="preserve"> should be updated and periodically reviewed as data becomes available. In addition, all infrastructure should be located at an appropriate level above, or protected from, the maximum predicted flood levels, as described in the current ‘</w:t>
      </w:r>
      <w:r w:rsidRPr="009D2142">
        <w:rPr>
          <w:rFonts w:ascii="Times New Roman" w:eastAsiaTheme="minorEastAsia" w:hAnsi="Times New Roman"/>
          <w:i/>
          <w:sz w:val="24"/>
          <w:szCs w:val="24"/>
          <w:lang w:val="en-US" w:eastAsia="ja-JP"/>
        </w:rPr>
        <w:t>Australian Rainfall &amp; Runoff</w:t>
      </w:r>
      <w:r w:rsidRPr="009D2142">
        <w:rPr>
          <w:rFonts w:ascii="Times New Roman" w:eastAsiaTheme="minorEastAsia" w:hAnsi="Times New Roman"/>
          <w:sz w:val="24"/>
          <w:szCs w:val="24"/>
          <w:lang w:val="en-US" w:eastAsia="ja-JP"/>
        </w:rPr>
        <w:t xml:space="preserve">’ guidelines published by Engineers Australia. This is required to prevent water from decanting into watercourses, for example, contributing significant quantities to a catchments existing salt load (noting end of valley targets are specified for particular catchments), or </w:t>
      </w:r>
      <w:r w:rsidR="00137F2A" w:rsidRPr="009D2142">
        <w:rPr>
          <w:rFonts w:ascii="Times New Roman" w:eastAsiaTheme="minorEastAsia" w:hAnsi="Times New Roman"/>
          <w:sz w:val="24"/>
          <w:szCs w:val="24"/>
          <w:lang w:val="en-US" w:eastAsia="ja-JP"/>
        </w:rPr>
        <w:t xml:space="preserve">causing </w:t>
      </w:r>
      <w:r w:rsidRPr="009D2142">
        <w:rPr>
          <w:rFonts w:ascii="Times New Roman" w:eastAsiaTheme="minorEastAsia" w:hAnsi="Times New Roman"/>
          <w:sz w:val="24"/>
          <w:szCs w:val="24"/>
          <w:lang w:val="en-US" w:eastAsia="ja-JP"/>
        </w:rPr>
        <w:t>sedimentation effects</w:t>
      </w:r>
      <w:r w:rsidR="00137F2A" w:rsidRPr="009D2142">
        <w:rPr>
          <w:rFonts w:ascii="Times New Roman" w:eastAsiaTheme="minorEastAsia" w:hAnsi="Times New Roman"/>
          <w:sz w:val="24"/>
          <w:szCs w:val="24"/>
          <w:lang w:val="en-US" w:eastAsia="ja-JP"/>
        </w:rPr>
        <w:t xml:space="preserve"> or altering the flow regime of the surface water ecosystem.</w:t>
      </w:r>
    </w:p>
    <w:p w:rsidR="00FF515E" w:rsidRDefault="0074152C" w:rsidP="00C607D6">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 xml:space="preserve">Erosion: An Erosion and Sediment Control Plan is required to minimise erosion and the release of sediment to receiving waters and contamination of stormwater. An Erosion and Sediment Control Plan </w:t>
      </w:r>
      <w:r w:rsidR="00F8669C" w:rsidRPr="009D2142">
        <w:rPr>
          <w:rFonts w:ascii="Times New Roman" w:eastAsiaTheme="minorEastAsia" w:hAnsi="Times New Roman"/>
          <w:sz w:val="24"/>
          <w:szCs w:val="24"/>
          <w:lang w:val="en-US" w:eastAsia="ja-JP"/>
        </w:rPr>
        <w:t>should</w:t>
      </w:r>
      <w:r w:rsidRPr="009D2142">
        <w:rPr>
          <w:rFonts w:ascii="Times New Roman" w:eastAsiaTheme="minorEastAsia" w:hAnsi="Times New Roman"/>
          <w:sz w:val="24"/>
          <w:szCs w:val="24"/>
          <w:lang w:val="en-US" w:eastAsia="ja-JP"/>
        </w:rPr>
        <w:t xml:space="preserve"> be developed by an appropriately qualified person and implemented for all stages of the mining activities on the site.</w:t>
      </w:r>
    </w:p>
    <w:p w:rsidR="009A3B22" w:rsidRPr="009D2142" w:rsidRDefault="00FF515E" w:rsidP="00C607D6">
      <w:pPr>
        <w:pStyle w:val="ListBullet"/>
        <w:numPr>
          <w:ilvl w:val="0"/>
          <w:numId w:val="0"/>
        </w:numPr>
        <w:rPr>
          <w:rFonts w:ascii="Times New Roman" w:eastAsiaTheme="minorEastAsia" w:hAnsi="Times New Roman"/>
          <w:sz w:val="24"/>
          <w:szCs w:val="24"/>
          <w:lang w:val="en-US" w:eastAsia="ja-JP"/>
        </w:rPr>
      </w:pPr>
      <w:bookmarkStart w:id="0" w:name="_GoBack"/>
      <w:bookmarkEnd w:id="0"/>
      <w:r>
        <w:rPr>
          <w:rFonts w:ascii="Times New Roman" w:eastAsiaTheme="minorEastAsia" w:hAnsi="Times New Roman"/>
          <w:sz w:val="24"/>
          <w:szCs w:val="24"/>
          <w:lang w:val="en-US" w:eastAsia="ja-JP"/>
        </w:rPr>
        <w:t>P</w:t>
      </w:r>
      <w:r w:rsidR="0074152C" w:rsidRPr="009D2142">
        <w:rPr>
          <w:rFonts w:ascii="Times New Roman" w:eastAsiaTheme="minorEastAsia" w:hAnsi="Times New Roman"/>
          <w:sz w:val="24"/>
          <w:szCs w:val="24"/>
          <w:lang w:val="en-US" w:eastAsia="ja-JP"/>
        </w:rPr>
        <w:t xml:space="preserve">erformance measures: Proponents should be required to undertake annual reporting against specified conditions to report monitoring data and potential impacts to </w:t>
      </w:r>
      <w:r w:rsidR="00C116F1" w:rsidRPr="009D2142">
        <w:rPr>
          <w:rFonts w:ascii="Times New Roman" w:eastAsiaTheme="minorEastAsia" w:hAnsi="Times New Roman"/>
          <w:sz w:val="24"/>
          <w:szCs w:val="24"/>
          <w:lang w:val="en-US" w:eastAsia="ja-JP"/>
        </w:rPr>
        <w:t xml:space="preserve">water </w:t>
      </w:r>
      <w:r w:rsidR="0074152C" w:rsidRPr="009D2142">
        <w:rPr>
          <w:rFonts w:ascii="Times New Roman" w:eastAsiaTheme="minorEastAsia" w:hAnsi="Times New Roman"/>
          <w:sz w:val="24"/>
          <w:szCs w:val="24"/>
          <w:lang w:val="en-US" w:eastAsia="ja-JP"/>
        </w:rPr>
        <w:t xml:space="preserve">assets and </w:t>
      </w:r>
      <w:r w:rsidR="00C116F1" w:rsidRPr="009D2142">
        <w:rPr>
          <w:rFonts w:ascii="Times New Roman" w:eastAsiaTheme="minorEastAsia" w:hAnsi="Times New Roman"/>
          <w:sz w:val="24"/>
          <w:szCs w:val="24"/>
          <w:lang w:val="en-US" w:eastAsia="ja-JP"/>
        </w:rPr>
        <w:t xml:space="preserve">associated </w:t>
      </w:r>
      <w:r w:rsidR="0074152C" w:rsidRPr="009D2142">
        <w:rPr>
          <w:rFonts w:ascii="Times New Roman" w:eastAsiaTheme="minorEastAsia" w:hAnsi="Times New Roman"/>
          <w:sz w:val="24"/>
          <w:szCs w:val="24"/>
          <w:lang w:val="en-US" w:eastAsia="ja-JP"/>
        </w:rPr>
        <w:t>receptors. Annual reporting and publication of reports on the internet may also be appropriate</w:t>
      </w:r>
      <w:r w:rsidR="002C5FF0" w:rsidRPr="009D2142">
        <w:rPr>
          <w:rFonts w:ascii="Times New Roman" w:eastAsiaTheme="minorEastAsia" w:hAnsi="Times New Roman"/>
          <w:sz w:val="24"/>
          <w:szCs w:val="24"/>
          <w:lang w:val="en-US" w:eastAsia="ja-JP"/>
        </w:rPr>
        <w:t>.</w:t>
      </w:r>
      <w:r w:rsidR="0074152C" w:rsidRPr="009D2142">
        <w:rPr>
          <w:rFonts w:ascii="Times New Roman" w:eastAsiaTheme="minorEastAsia" w:hAnsi="Times New Roman"/>
          <w:sz w:val="24"/>
          <w:szCs w:val="24"/>
          <w:lang w:val="en-US" w:eastAsia="ja-JP"/>
        </w:rPr>
        <w:t xml:space="preserve"> </w:t>
      </w:r>
      <w:r w:rsidR="002C5FF0" w:rsidRPr="009D2142">
        <w:rPr>
          <w:rFonts w:ascii="Times New Roman" w:eastAsiaTheme="minorEastAsia" w:hAnsi="Times New Roman"/>
          <w:sz w:val="24"/>
          <w:szCs w:val="24"/>
          <w:lang w:val="en-US" w:eastAsia="ja-JP"/>
        </w:rPr>
        <w:t>W</w:t>
      </w:r>
      <w:r w:rsidR="0074152C" w:rsidRPr="009D2142">
        <w:rPr>
          <w:rFonts w:ascii="Times New Roman" w:eastAsiaTheme="minorEastAsia" w:hAnsi="Times New Roman"/>
          <w:sz w:val="24"/>
          <w:szCs w:val="24"/>
          <w:lang w:val="en-US" w:eastAsia="ja-JP"/>
        </w:rPr>
        <w:t>here appropriate</w:t>
      </w:r>
      <w:r w:rsidR="002C5FF0" w:rsidRPr="009D2142">
        <w:rPr>
          <w:rFonts w:ascii="Times New Roman" w:eastAsiaTheme="minorEastAsia" w:hAnsi="Times New Roman"/>
          <w:sz w:val="24"/>
          <w:szCs w:val="24"/>
          <w:lang w:val="en-US" w:eastAsia="ja-JP"/>
        </w:rPr>
        <w:t>,</w:t>
      </w:r>
      <w:r w:rsidR="0074152C" w:rsidRPr="009D2142">
        <w:rPr>
          <w:rFonts w:ascii="Times New Roman" w:eastAsiaTheme="minorEastAsia" w:hAnsi="Times New Roman"/>
          <w:sz w:val="24"/>
          <w:szCs w:val="24"/>
          <w:lang w:val="en-US" w:eastAsia="ja-JP"/>
        </w:rPr>
        <w:t xml:space="preserve"> independent audit</w:t>
      </w:r>
      <w:r w:rsidR="00F125F4" w:rsidRPr="009D2142">
        <w:rPr>
          <w:rFonts w:ascii="Times New Roman" w:eastAsiaTheme="minorEastAsia" w:hAnsi="Times New Roman"/>
          <w:sz w:val="24"/>
          <w:szCs w:val="24"/>
          <w:lang w:val="en-US" w:eastAsia="ja-JP"/>
        </w:rPr>
        <w:t>s</w:t>
      </w:r>
      <w:r w:rsidR="0074152C" w:rsidRPr="009D2142">
        <w:rPr>
          <w:rFonts w:ascii="Times New Roman" w:eastAsiaTheme="minorEastAsia" w:hAnsi="Times New Roman"/>
          <w:sz w:val="24"/>
          <w:szCs w:val="24"/>
          <w:lang w:val="en-US" w:eastAsia="ja-JP"/>
        </w:rPr>
        <w:t xml:space="preserve"> should be undertaken and the results be made publicly available.</w:t>
      </w:r>
    </w:p>
    <w:p w:rsidR="00DB376F" w:rsidRPr="009D2142" w:rsidRDefault="00AE5A4F">
      <w:pPr>
        <w:pStyle w:val="ListParagraph"/>
        <w:numPr>
          <w:ilvl w:val="0"/>
          <w:numId w:val="24"/>
        </w:numPr>
        <w:ind w:left="709" w:hanging="357"/>
        <w:contextualSpacing w:val="0"/>
        <w:rPr>
          <w:rFonts w:ascii="Times New Roman" w:eastAsiaTheme="minorEastAsia" w:hAnsi="Times New Roman"/>
          <w:i/>
          <w:sz w:val="24"/>
          <w:szCs w:val="24"/>
          <w:lang w:eastAsia="ja-JP"/>
        </w:rPr>
      </w:pPr>
      <w:r w:rsidRPr="009D2142">
        <w:rPr>
          <w:rFonts w:ascii="Times New Roman" w:eastAsiaTheme="minorEastAsia" w:hAnsi="Times New Roman"/>
          <w:i/>
          <w:sz w:val="24"/>
          <w:szCs w:val="24"/>
          <w:lang w:eastAsia="ja-JP"/>
        </w:rPr>
        <w:t>river/flood plain connectivity</w:t>
      </w:r>
    </w:p>
    <w:p w:rsidR="00FE74FE" w:rsidRPr="009D2142" w:rsidRDefault="00AE5A4F" w:rsidP="00BE0C6A">
      <w:pPr>
        <w:spacing w:line="276" w:lineRule="auto"/>
        <w:rPr>
          <w:rFonts w:ascii="Times New Roman" w:hAnsi="Times New Roman" w:cs="Times New Roman"/>
        </w:rPr>
      </w:pPr>
      <w:r w:rsidRPr="009D2142">
        <w:rPr>
          <w:rFonts w:ascii="Times New Roman" w:hAnsi="Times New Roman" w:cs="Times New Roman"/>
        </w:rPr>
        <w:t>For this impact, it is important to focus on discharge regimes and receiving environments.</w:t>
      </w:r>
    </w:p>
    <w:p w:rsidR="00014505" w:rsidRPr="009D2142" w:rsidRDefault="00AE5A4F" w:rsidP="00C607D6">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 xml:space="preserve">Discharges: Water that has, or will have, the potential to cause environmental </w:t>
      </w:r>
      <w:r w:rsidR="00014505" w:rsidRPr="009D2142">
        <w:rPr>
          <w:rFonts w:ascii="Times New Roman" w:eastAsiaTheme="minorEastAsia" w:hAnsi="Times New Roman"/>
          <w:sz w:val="24"/>
          <w:szCs w:val="24"/>
          <w:lang w:val="en-US" w:eastAsia="ja-JP"/>
        </w:rPr>
        <w:t xml:space="preserve">harm </w:t>
      </w:r>
      <w:r w:rsidR="00F8669C" w:rsidRPr="009D2142">
        <w:rPr>
          <w:rFonts w:ascii="Times New Roman" w:eastAsiaTheme="minorEastAsia" w:hAnsi="Times New Roman"/>
          <w:sz w:val="24"/>
          <w:szCs w:val="24"/>
          <w:lang w:val="en-US" w:eastAsia="ja-JP"/>
        </w:rPr>
        <w:t xml:space="preserve">should </w:t>
      </w:r>
      <w:r w:rsidR="00014505" w:rsidRPr="009D2142">
        <w:rPr>
          <w:rFonts w:ascii="Times New Roman" w:eastAsiaTheme="minorEastAsia" w:hAnsi="Times New Roman"/>
          <w:sz w:val="24"/>
          <w:szCs w:val="24"/>
          <w:lang w:val="en-US" w:eastAsia="ja-JP"/>
        </w:rPr>
        <w:t xml:space="preserve">not be released directly or indirectly to any waters except as permitted under the conditions of the environmental authority. The discharge strategy should include both chemical and biological assessments of water quality. Median levels for water quality parameters for stressors </w:t>
      </w:r>
      <w:r w:rsidR="00F474FF" w:rsidRPr="009D2142">
        <w:rPr>
          <w:rFonts w:ascii="Times New Roman" w:eastAsiaTheme="minorEastAsia" w:hAnsi="Times New Roman"/>
          <w:sz w:val="24"/>
          <w:szCs w:val="24"/>
          <w:lang w:val="en-US" w:eastAsia="ja-JP"/>
        </w:rPr>
        <w:t>should</w:t>
      </w:r>
      <w:r w:rsidR="00014505" w:rsidRPr="009D2142">
        <w:rPr>
          <w:rFonts w:ascii="Times New Roman" w:eastAsiaTheme="minorEastAsia" w:hAnsi="Times New Roman"/>
          <w:sz w:val="24"/>
          <w:szCs w:val="24"/>
          <w:lang w:val="en-US" w:eastAsia="ja-JP"/>
        </w:rPr>
        <w:t xml:space="preserve"> not exceed the relevant 80th percentile values of reference data for the appropriate discharge regime (for example, in terms of timing: no, low, medium, high flow events). The median release water quality for toxicants should be sufficient to protect 95 per cent of species, consistent with ANZECC 2000 guidelines, or if </w:t>
      </w:r>
      <w:r w:rsidR="00B03AFD" w:rsidRPr="009D2142">
        <w:rPr>
          <w:rFonts w:ascii="Times New Roman" w:eastAsiaTheme="minorEastAsia" w:hAnsi="Times New Roman"/>
          <w:sz w:val="24"/>
          <w:szCs w:val="24"/>
          <w:lang w:val="en-US" w:eastAsia="ja-JP"/>
        </w:rPr>
        <w:t xml:space="preserve">matters of national environmental significance </w:t>
      </w:r>
      <w:r w:rsidR="00014505" w:rsidRPr="009D2142">
        <w:rPr>
          <w:rFonts w:ascii="Times New Roman" w:eastAsiaTheme="minorEastAsia" w:hAnsi="Times New Roman"/>
          <w:sz w:val="24"/>
          <w:szCs w:val="24"/>
          <w:lang w:val="en-US" w:eastAsia="ja-JP"/>
        </w:rPr>
        <w:t>are present or likely to occur</w:t>
      </w:r>
      <w:r w:rsidR="002C5FF0" w:rsidRPr="009D2142">
        <w:rPr>
          <w:rFonts w:ascii="Times New Roman" w:eastAsiaTheme="minorEastAsia" w:hAnsi="Times New Roman"/>
          <w:sz w:val="24"/>
          <w:szCs w:val="24"/>
          <w:lang w:val="en-US" w:eastAsia="ja-JP"/>
        </w:rPr>
        <w:t>,</w:t>
      </w:r>
      <w:r w:rsidR="00014505" w:rsidRPr="009D2142">
        <w:rPr>
          <w:rFonts w:ascii="Times New Roman" w:eastAsiaTheme="minorEastAsia" w:hAnsi="Times New Roman"/>
          <w:sz w:val="24"/>
          <w:szCs w:val="24"/>
          <w:lang w:val="en-US" w:eastAsia="ja-JP"/>
        </w:rPr>
        <w:t xml:space="preserve"> then 98 per cent of species. If water quality parameters are unable to be met</w:t>
      </w:r>
      <w:r w:rsidR="00F8669C" w:rsidRPr="009D2142">
        <w:rPr>
          <w:rFonts w:ascii="Times New Roman" w:eastAsiaTheme="minorEastAsia" w:hAnsi="Times New Roman"/>
          <w:sz w:val="24"/>
          <w:szCs w:val="24"/>
          <w:lang w:val="en-US" w:eastAsia="ja-JP"/>
        </w:rPr>
        <w:t>,</w:t>
      </w:r>
      <w:r w:rsidR="00014505" w:rsidRPr="009D2142">
        <w:rPr>
          <w:rFonts w:ascii="Times New Roman" w:eastAsiaTheme="minorEastAsia" w:hAnsi="Times New Roman"/>
          <w:sz w:val="24"/>
          <w:szCs w:val="24"/>
          <w:lang w:val="en-US" w:eastAsia="ja-JP"/>
        </w:rPr>
        <w:t xml:space="preserve"> water should be retained on site, such as in proposed dams or temporarily stored in open-cut pits, and treated to levels that allow discharge with no or minimal environmental risks. </w:t>
      </w:r>
      <w:r w:rsidR="00F8669C" w:rsidRPr="009D2142">
        <w:rPr>
          <w:rFonts w:ascii="Times New Roman" w:eastAsiaTheme="minorEastAsia" w:hAnsi="Times New Roman"/>
          <w:sz w:val="24"/>
          <w:szCs w:val="24"/>
          <w:lang w:val="en-US" w:eastAsia="ja-JP"/>
        </w:rPr>
        <w:t>Ideally, b</w:t>
      </w:r>
      <w:r w:rsidR="00014505" w:rsidRPr="009D2142">
        <w:rPr>
          <w:rFonts w:ascii="Times New Roman" w:eastAsiaTheme="minorEastAsia" w:hAnsi="Times New Roman"/>
          <w:sz w:val="24"/>
          <w:szCs w:val="24"/>
          <w:lang w:val="en-US" w:eastAsia="ja-JP"/>
        </w:rPr>
        <w:t>aseline monitoring should also be undertaken daily after an event, for a minimum of the first seven days, to help determine water quality parameters of first flush events.</w:t>
      </w:r>
    </w:p>
    <w:p w:rsidR="00DB376F" w:rsidRPr="009D2142" w:rsidRDefault="00014505" w:rsidP="00C607D6">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lastRenderedPageBreak/>
        <w:t xml:space="preserve">The proponent should notify the administering authority as soon as practicable, </w:t>
      </w:r>
      <w:r w:rsidR="0086520C">
        <w:rPr>
          <w:rFonts w:ascii="Times New Roman" w:eastAsiaTheme="minorEastAsia" w:hAnsi="Times New Roman"/>
          <w:sz w:val="24"/>
          <w:szCs w:val="24"/>
          <w:lang w:val="en-US" w:eastAsia="ja-JP"/>
        </w:rPr>
        <w:t xml:space="preserve">before </w:t>
      </w:r>
      <w:r w:rsidRPr="009D2142">
        <w:rPr>
          <w:rFonts w:ascii="Times New Roman" w:eastAsiaTheme="minorEastAsia" w:hAnsi="Times New Roman"/>
          <w:sz w:val="24"/>
          <w:szCs w:val="24"/>
          <w:lang w:val="en-US" w:eastAsia="ja-JP"/>
        </w:rPr>
        <w:t xml:space="preserve">commencing to release water to the receiving environment. Notification </w:t>
      </w:r>
      <w:r w:rsidR="00F8669C" w:rsidRPr="009D2142">
        <w:rPr>
          <w:rFonts w:ascii="Times New Roman" w:eastAsiaTheme="minorEastAsia" w:hAnsi="Times New Roman"/>
          <w:sz w:val="24"/>
          <w:szCs w:val="24"/>
          <w:lang w:val="en-US" w:eastAsia="ja-JP"/>
        </w:rPr>
        <w:t xml:space="preserve">should </w:t>
      </w:r>
      <w:r w:rsidRPr="009D2142">
        <w:rPr>
          <w:rFonts w:ascii="Times New Roman" w:eastAsiaTheme="minorEastAsia" w:hAnsi="Times New Roman"/>
          <w:sz w:val="24"/>
          <w:szCs w:val="24"/>
          <w:lang w:val="en-US" w:eastAsia="ja-JP"/>
        </w:rPr>
        <w:t>include the following information: release commencement date / time; expected release timings and durations; expected release cessation date / time; release point/s; release volume and quality (estimated); receiving water/s including the natural flow rate and quality upstream and downstream of the release point; total estimated salt and heavy metal concentrations and loads of the discharge event; and details (including available data) regarding likely impacts on the receiving water/s.</w:t>
      </w:r>
      <w:r w:rsidR="00506770" w:rsidRPr="009D2142">
        <w:rPr>
          <w:rFonts w:ascii="Times New Roman" w:eastAsiaTheme="minorEastAsia" w:hAnsi="Times New Roman"/>
          <w:sz w:val="24"/>
          <w:szCs w:val="24"/>
          <w:lang w:val="en-US" w:eastAsia="ja-JP"/>
        </w:rPr>
        <w:t xml:space="preserve"> </w:t>
      </w:r>
      <w:r w:rsidR="008309CE" w:rsidRPr="009D2142">
        <w:rPr>
          <w:rFonts w:ascii="Times New Roman" w:eastAsiaTheme="minorEastAsia" w:hAnsi="Times New Roman"/>
          <w:sz w:val="24"/>
          <w:szCs w:val="24"/>
          <w:lang w:val="en-US" w:eastAsia="ja-JP"/>
        </w:rPr>
        <w:t>A</w:t>
      </w:r>
      <w:r w:rsidRPr="009D2142">
        <w:rPr>
          <w:rFonts w:ascii="Times New Roman" w:eastAsiaTheme="minorEastAsia" w:hAnsi="Times New Roman"/>
          <w:sz w:val="24"/>
          <w:szCs w:val="24"/>
          <w:lang w:val="en-US" w:eastAsia="ja-JP"/>
        </w:rPr>
        <w:t xml:space="preserve">daptive management strategies </w:t>
      </w:r>
      <w:r w:rsidR="008309CE" w:rsidRPr="009D2142">
        <w:rPr>
          <w:rFonts w:ascii="Times New Roman" w:eastAsiaTheme="minorEastAsia" w:hAnsi="Times New Roman"/>
          <w:sz w:val="24"/>
          <w:szCs w:val="24"/>
          <w:lang w:val="en-US" w:eastAsia="ja-JP"/>
        </w:rPr>
        <w:t xml:space="preserve">should also be developed </w:t>
      </w:r>
      <w:r w:rsidRPr="009D2142">
        <w:rPr>
          <w:rFonts w:ascii="Times New Roman" w:eastAsiaTheme="minorEastAsia" w:hAnsi="Times New Roman"/>
          <w:sz w:val="24"/>
          <w:szCs w:val="24"/>
          <w:lang w:val="en-US" w:eastAsia="ja-JP"/>
        </w:rPr>
        <w:t>for investigating and responding to exceedances prior to discharge events.</w:t>
      </w:r>
    </w:p>
    <w:p w:rsidR="00DB376F" w:rsidRPr="009D2142" w:rsidRDefault="00014505" w:rsidP="00C607D6">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If quality characteristics of the receiving water at the downstream monitoring points exceed any of the specified trigger levels during a release event, the proponent should compare the downstream results to the upstream and reference site results in the receiving waters and:</w:t>
      </w:r>
    </w:p>
    <w:p w:rsidR="00DB376F" w:rsidRPr="009D2142" w:rsidRDefault="00014505">
      <w:pPr>
        <w:pStyle w:val="ListParagraph"/>
        <w:numPr>
          <w:ilvl w:val="0"/>
          <w:numId w:val="17"/>
        </w:numPr>
        <w:contextualSpacing w:val="0"/>
        <w:rPr>
          <w:rFonts w:ascii="Times New Roman" w:eastAsiaTheme="minorEastAsia" w:hAnsi="Times New Roman"/>
          <w:sz w:val="24"/>
          <w:szCs w:val="24"/>
          <w:lang w:eastAsia="ja-JP"/>
        </w:rPr>
      </w:pPr>
      <w:r w:rsidRPr="009D2142">
        <w:rPr>
          <w:rFonts w:ascii="Times New Roman" w:eastAsiaTheme="minorEastAsia" w:hAnsi="Times New Roman"/>
          <w:sz w:val="24"/>
          <w:szCs w:val="24"/>
          <w:lang w:eastAsia="ja-JP"/>
        </w:rPr>
        <w:t>where the downstream result is the same or a lower value than the upstream value for the quality characteristic then no action is to be taken; or</w:t>
      </w:r>
    </w:p>
    <w:p w:rsidR="00DB376F" w:rsidRPr="009D2142" w:rsidRDefault="00014505">
      <w:pPr>
        <w:pStyle w:val="ListParagraph"/>
        <w:numPr>
          <w:ilvl w:val="0"/>
          <w:numId w:val="17"/>
        </w:numPr>
        <w:contextualSpacing w:val="0"/>
        <w:rPr>
          <w:rFonts w:ascii="Times New Roman" w:eastAsiaTheme="minorEastAsia" w:hAnsi="Times New Roman"/>
          <w:sz w:val="24"/>
          <w:szCs w:val="24"/>
          <w:lang w:eastAsia="ja-JP"/>
        </w:rPr>
      </w:pPr>
      <w:r w:rsidRPr="009D2142">
        <w:rPr>
          <w:rFonts w:ascii="Times New Roman" w:eastAsiaTheme="minorEastAsia" w:hAnsi="Times New Roman"/>
          <w:sz w:val="24"/>
          <w:szCs w:val="24"/>
          <w:lang w:eastAsia="ja-JP"/>
        </w:rPr>
        <w:t xml:space="preserve">where the downstream results exceed the upstream results, complete an investigation in accordance with the ANZECC and ARMCANZ 2000 methodology, into the potential for environmental harm and provide a written report to the administering authority within </w:t>
      </w:r>
      <w:r w:rsidR="00F8129F" w:rsidRPr="009D2142">
        <w:rPr>
          <w:rFonts w:ascii="Times New Roman" w:eastAsiaTheme="minorEastAsia" w:hAnsi="Times New Roman"/>
          <w:sz w:val="24"/>
          <w:szCs w:val="24"/>
          <w:lang w:eastAsia="ja-JP"/>
        </w:rPr>
        <w:t>an appropriate timeframe</w:t>
      </w:r>
      <w:r w:rsidRPr="009D2142">
        <w:rPr>
          <w:rFonts w:ascii="Times New Roman" w:eastAsiaTheme="minorEastAsia" w:hAnsi="Times New Roman"/>
          <w:sz w:val="24"/>
          <w:szCs w:val="24"/>
          <w:lang w:eastAsia="ja-JP"/>
        </w:rPr>
        <w:t>, including:</w:t>
      </w:r>
    </w:p>
    <w:p w:rsidR="00014505" w:rsidRPr="009D2142" w:rsidRDefault="00014505" w:rsidP="00BE0C6A">
      <w:pPr>
        <w:pStyle w:val="ListParagraph"/>
        <w:numPr>
          <w:ilvl w:val="1"/>
          <w:numId w:val="17"/>
        </w:numPr>
        <w:contextualSpacing w:val="0"/>
        <w:rPr>
          <w:rFonts w:ascii="Times New Roman" w:eastAsiaTheme="minorEastAsia" w:hAnsi="Times New Roman"/>
          <w:sz w:val="24"/>
          <w:szCs w:val="24"/>
          <w:lang w:eastAsia="ja-JP"/>
        </w:rPr>
      </w:pPr>
      <w:r w:rsidRPr="009D2142">
        <w:rPr>
          <w:rFonts w:ascii="Times New Roman" w:eastAsiaTheme="minorEastAsia" w:hAnsi="Times New Roman"/>
          <w:sz w:val="24"/>
          <w:szCs w:val="24"/>
          <w:lang w:eastAsia="ja-JP"/>
        </w:rPr>
        <w:t>details of the investigation carried out; and</w:t>
      </w:r>
    </w:p>
    <w:p w:rsidR="009D2A95" w:rsidRPr="009D2142" w:rsidRDefault="00014505" w:rsidP="00BE0C6A">
      <w:pPr>
        <w:pStyle w:val="ListParagraph"/>
        <w:numPr>
          <w:ilvl w:val="1"/>
          <w:numId w:val="17"/>
        </w:numPr>
        <w:contextualSpacing w:val="0"/>
        <w:rPr>
          <w:rFonts w:ascii="Times New Roman" w:hAnsi="Times New Roman"/>
          <w:sz w:val="24"/>
          <w:szCs w:val="24"/>
        </w:rPr>
      </w:pPr>
      <w:r w:rsidRPr="009D2142">
        <w:rPr>
          <w:rFonts w:ascii="Times New Roman" w:eastAsiaTheme="minorEastAsia" w:hAnsi="Times New Roman"/>
          <w:sz w:val="24"/>
          <w:szCs w:val="24"/>
          <w:lang w:eastAsia="ja-JP"/>
        </w:rPr>
        <w:t>actions to prevent environmental harm.</w:t>
      </w:r>
    </w:p>
    <w:p w:rsidR="0074152C" w:rsidRPr="009D2142" w:rsidRDefault="0074152C" w:rsidP="00BE0C6A">
      <w:pPr>
        <w:pStyle w:val="ListParagraph"/>
        <w:numPr>
          <w:ilvl w:val="0"/>
          <w:numId w:val="24"/>
        </w:numPr>
        <w:ind w:left="709" w:hanging="357"/>
        <w:contextualSpacing w:val="0"/>
        <w:rPr>
          <w:rFonts w:ascii="Times New Roman" w:hAnsi="Times New Roman"/>
          <w:i/>
          <w:sz w:val="24"/>
          <w:szCs w:val="24"/>
        </w:rPr>
      </w:pPr>
      <w:r w:rsidRPr="009D2142">
        <w:rPr>
          <w:rFonts w:ascii="Times New Roman" w:hAnsi="Times New Roman"/>
          <w:i/>
          <w:sz w:val="24"/>
          <w:szCs w:val="24"/>
        </w:rPr>
        <w:t>watercourse diversions and impoundments</w:t>
      </w:r>
    </w:p>
    <w:p w:rsidR="00DB376F" w:rsidRPr="009D2142" w:rsidRDefault="0074152C">
      <w:pPr>
        <w:spacing w:line="276" w:lineRule="auto"/>
        <w:rPr>
          <w:rFonts w:ascii="Times New Roman" w:hAnsi="Times New Roman" w:cs="Times New Roman"/>
        </w:rPr>
      </w:pPr>
      <w:r w:rsidRPr="009D2142">
        <w:rPr>
          <w:rFonts w:ascii="Times New Roman" w:hAnsi="Times New Roman" w:cs="Times New Roman"/>
        </w:rPr>
        <w:t>For this impact, it is important to focus on creek diversion proposals (including construction and rehabilitation) as well as the management of voids, tailings and subsidence.</w:t>
      </w:r>
    </w:p>
    <w:p w:rsidR="00DB376F" w:rsidRPr="009D2142" w:rsidRDefault="00C116F1" w:rsidP="00C607D6">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 xml:space="preserve">Watercourse </w:t>
      </w:r>
      <w:r w:rsidR="0074152C" w:rsidRPr="009D2142">
        <w:rPr>
          <w:rFonts w:ascii="Times New Roman" w:eastAsiaTheme="minorEastAsia" w:hAnsi="Times New Roman"/>
          <w:sz w:val="24"/>
          <w:szCs w:val="24"/>
          <w:lang w:val="en-US" w:eastAsia="ja-JP"/>
        </w:rPr>
        <w:t xml:space="preserve">diversions: Proposed surface water diversion channels should mimic the existing stream characteristics as closely as possible to </w:t>
      </w:r>
      <w:r w:rsidR="00183619" w:rsidRPr="009D2142">
        <w:rPr>
          <w:rFonts w:ascii="Times New Roman" w:eastAsiaTheme="minorEastAsia" w:hAnsi="Times New Roman"/>
          <w:sz w:val="24"/>
          <w:szCs w:val="24"/>
          <w:lang w:val="en-US" w:eastAsia="ja-JP"/>
        </w:rPr>
        <w:t xml:space="preserve">minimise </w:t>
      </w:r>
      <w:r w:rsidR="0074152C" w:rsidRPr="009D2142">
        <w:rPr>
          <w:rFonts w:ascii="Times New Roman" w:eastAsiaTheme="minorEastAsia" w:hAnsi="Times New Roman"/>
          <w:sz w:val="24"/>
          <w:szCs w:val="24"/>
          <w:lang w:val="en-US" w:eastAsia="ja-JP"/>
        </w:rPr>
        <w:t>potential adverse impacts. For example, this includes</w:t>
      </w:r>
      <w:r w:rsidR="0074152C" w:rsidRPr="009D2142">
        <w:rPr>
          <w:rFonts w:ascii="Times New Roman" w:hAnsi="Times New Roman"/>
          <w:sz w:val="24"/>
          <w:szCs w:val="24"/>
        </w:rPr>
        <w:t xml:space="preserve"> achieving similar or better levels of</w:t>
      </w:r>
      <w:r w:rsidR="0074152C" w:rsidRPr="009D2142">
        <w:rPr>
          <w:rFonts w:ascii="Times New Roman" w:eastAsiaTheme="minorEastAsia" w:hAnsi="Times New Roman"/>
          <w:sz w:val="24"/>
          <w:szCs w:val="24"/>
          <w:lang w:val="en-US" w:eastAsia="ja-JP"/>
        </w:rPr>
        <w:t>:</w:t>
      </w:r>
    </w:p>
    <w:p w:rsidR="0074152C" w:rsidRPr="00C607D6" w:rsidRDefault="0074152C" w:rsidP="00C607D6">
      <w:pPr>
        <w:pStyle w:val="ListBullet"/>
        <w:rPr>
          <w:rFonts w:ascii="Times New Roman" w:hAnsi="Times New Roman"/>
          <w:sz w:val="24"/>
          <w:szCs w:val="24"/>
        </w:rPr>
      </w:pPr>
      <w:r w:rsidRPr="00C607D6">
        <w:rPr>
          <w:rFonts w:ascii="Times New Roman" w:hAnsi="Times New Roman"/>
          <w:sz w:val="24"/>
          <w:szCs w:val="24"/>
        </w:rPr>
        <w:t xml:space="preserve">stream roughness and meander wavelength to the existing creek; </w:t>
      </w:r>
    </w:p>
    <w:p w:rsidR="0074152C" w:rsidRPr="00C607D6" w:rsidRDefault="0074152C" w:rsidP="00C607D6">
      <w:pPr>
        <w:pStyle w:val="ListBullet"/>
        <w:rPr>
          <w:rFonts w:ascii="Times New Roman" w:hAnsi="Times New Roman"/>
          <w:sz w:val="24"/>
          <w:szCs w:val="24"/>
        </w:rPr>
      </w:pPr>
      <w:r w:rsidRPr="00C607D6">
        <w:rPr>
          <w:rFonts w:ascii="Times New Roman" w:hAnsi="Times New Roman"/>
          <w:sz w:val="24"/>
          <w:szCs w:val="24"/>
        </w:rPr>
        <w:t>channel stability, where there is no worsening of channel conditions upstream, around and downstream of the project; and</w:t>
      </w:r>
    </w:p>
    <w:p w:rsidR="0074152C" w:rsidRPr="00C607D6" w:rsidRDefault="0074152C" w:rsidP="00C607D6">
      <w:pPr>
        <w:pStyle w:val="ListBullet"/>
        <w:rPr>
          <w:rFonts w:ascii="Times New Roman" w:hAnsi="Times New Roman"/>
          <w:sz w:val="24"/>
          <w:szCs w:val="24"/>
        </w:rPr>
      </w:pPr>
      <w:proofErr w:type="gramStart"/>
      <w:r w:rsidRPr="00C607D6">
        <w:rPr>
          <w:rFonts w:ascii="Times New Roman" w:hAnsi="Times New Roman"/>
          <w:sz w:val="24"/>
          <w:szCs w:val="24"/>
        </w:rPr>
        <w:lastRenderedPageBreak/>
        <w:t>hydraulic</w:t>
      </w:r>
      <w:proofErr w:type="gramEnd"/>
      <w:r w:rsidRPr="00C607D6">
        <w:rPr>
          <w:rFonts w:ascii="Times New Roman" w:hAnsi="Times New Roman"/>
          <w:sz w:val="24"/>
          <w:szCs w:val="24"/>
        </w:rPr>
        <w:t xml:space="preserve"> parameters, including bank-full flow size, velocity, sheer stress and stream power are similar</w:t>
      </w:r>
      <w:r w:rsidR="00137223" w:rsidRPr="00C607D6">
        <w:rPr>
          <w:rFonts w:ascii="Times New Roman" w:hAnsi="Times New Roman"/>
          <w:sz w:val="24"/>
          <w:szCs w:val="24"/>
        </w:rPr>
        <w:t>,</w:t>
      </w:r>
      <w:r w:rsidRPr="00C607D6">
        <w:rPr>
          <w:rFonts w:ascii="Times New Roman" w:hAnsi="Times New Roman"/>
          <w:sz w:val="24"/>
          <w:szCs w:val="24"/>
        </w:rPr>
        <w:t xml:space="preserve"> or </w:t>
      </w:r>
      <w:r w:rsidR="00137223" w:rsidRPr="00C607D6">
        <w:rPr>
          <w:rFonts w:ascii="Times New Roman" w:hAnsi="Times New Roman"/>
          <w:sz w:val="24"/>
          <w:szCs w:val="24"/>
        </w:rPr>
        <w:t xml:space="preserve">if appropriate, </w:t>
      </w:r>
      <w:r w:rsidRPr="00C607D6">
        <w:rPr>
          <w:rFonts w:ascii="Times New Roman" w:hAnsi="Times New Roman"/>
          <w:sz w:val="24"/>
          <w:szCs w:val="24"/>
        </w:rPr>
        <w:t xml:space="preserve">better than the current values in the existing creeks in the area. </w:t>
      </w:r>
    </w:p>
    <w:p w:rsidR="00DB376F" w:rsidRPr="009D2142" w:rsidRDefault="00183619" w:rsidP="00C607D6">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As far as possible, n</w:t>
      </w:r>
      <w:r w:rsidR="0074152C" w:rsidRPr="009D2142">
        <w:rPr>
          <w:rFonts w:ascii="Times New Roman" w:eastAsiaTheme="minorEastAsia" w:hAnsi="Times New Roman"/>
          <w:sz w:val="24"/>
          <w:szCs w:val="24"/>
          <w:lang w:val="en-US" w:eastAsia="ja-JP"/>
        </w:rPr>
        <w:t>atural materials and geometry should also be used for the construction and stabilisation of the diversion. A rehabilitation plan should also be developed, which includes species composition (</w:t>
      </w:r>
      <w:r w:rsidRPr="009D2142">
        <w:rPr>
          <w:rFonts w:ascii="Times New Roman" w:eastAsiaTheme="minorEastAsia" w:hAnsi="Times New Roman"/>
          <w:sz w:val="24"/>
          <w:szCs w:val="24"/>
          <w:lang w:val="en-US" w:eastAsia="ja-JP"/>
        </w:rPr>
        <w:t xml:space="preserve">for example, </w:t>
      </w:r>
      <w:r w:rsidR="0074152C" w:rsidRPr="009D2142">
        <w:rPr>
          <w:rFonts w:ascii="Times New Roman" w:eastAsiaTheme="minorEastAsia" w:hAnsi="Times New Roman"/>
          <w:sz w:val="24"/>
          <w:szCs w:val="24"/>
          <w:lang w:val="en-US" w:eastAsia="ja-JP"/>
        </w:rPr>
        <w:t>fish, aquatic invertebrates, and riparian vegetation)</w:t>
      </w:r>
      <w:r w:rsidR="0074536D" w:rsidRPr="009D2142">
        <w:rPr>
          <w:rFonts w:ascii="Times New Roman" w:eastAsiaTheme="minorEastAsia" w:hAnsi="Times New Roman"/>
          <w:sz w:val="24"/>
          <w:szCs w:val="24"/>
          <w:lang w:val="en-US" w:eastAsia="ja-JP"/>
        </w:rPr>
        <w:t xml:space="preserve"> that</w:t>
      </w:r>
      <w:r w:rsidRPr="009D2142">
        <w:rPr>
          <w:rFonts w:ascii="Times New Roman" w:eastAsiaTheme="minorEastAsia" w:hAnsi="Times New Roman"/>
          <w:sz w:val="24"/>
          <w:szCs w:val="24"/>
          <w:lang w:val="en-US" w:eastAsia="ja-JP"/>
        </w:rPr>
        <w:t xml:space="preserve"> </w:t>
      </w:r>
      <w:r w:rsidR="0074152C" w:rsidRPr="009D2142">
        <w:rPr>
          <w:rFonts w:ascii="Times New Roman" w:eastAsiaTheme="minorEastAsia" w:hAnsi="Times New Roman"/>
          <w:sz w:val="24"/>
          <w:szCs w:val="24"/>
          <w:lang w:val="en-US" w:eastAsia="ja-JP"/>
        </w:rPr>
        <w:t xml:space="preserve">reflects </w:t>
      </w:r>
      <w:r w:rsidR="0074536D" w:rsidRPr="009D2142">
        <w:rPr>
          <w:rFonts w:ascii="Times New Roman" w:eastAsiaTheme="minorEastAsia" w:hAnsi="Times New Roman"/>
          <w:sz w:val="24"/>
          <w:szCs w:val="24"/>
          <w:lang w:val="en-US" w:eastAsia="ja-JP"/>
        </w:rPr>
        <w:t>the species composition within t</w:t>
      </w:r>
      <w:r w:rsidR="0074152C" w:rsidRPr="009D2142">
        <w:rPr>
          <w:rFonts w:ascii="Times New Roman" w:eastAsiaTheme="minorEastAsia" w:hAnsi="Times New Roman"/>
          <w:sz w:val="24"/>
          <w:szCs w:val="24"/>
          <w:lang w:val="en-US" w:eastAsia="ja-JP"/>
        </w:rPr>
        <w:t xml:space="preserve">he existing </w:t>
      </w:r>
      <w:r w:rsidR="0074536D" w:rsidRPr="009D2142">
        <w:rPr>
          <w:rFonts w:ascii="Times New Roman" w:eastAsiaTheme="minorEastAsia" w:hAnsi="Times New Roman"/>
          <w:sz w:val="24"/>
          <w:szCs w:val="24"/>
          <w:lang w:val="en-US" w:eastAsia="ja-JP"/>
        </w:rPr>
        <w:t xml:space="preserve">reference sites </w:t>
      </w:r>
      <w:r w:rsidR="0074152C" w:rsidRPr="009D2142">
        <w:rPr>
          <w:rFonts w:ascii="Times New Roman" w:eastAsiaTheme="minorEastAsia" w:hAnsi="Times New Roman"/>
          <w:sz w:val="24"/>
          <w:szCs w:val="24"/>
          <w:lang w:val="en-US" w:eastAsia="ja-JP"/>
        </w:rPr>
        <w:t xml:space="preserve">and upstream reaches of the area. </w:t>
      </w:r>
      <w:r w:rsidR="008309CE" w:rsidRPr="009D2142">
        <w:rPr>
          <w:rFonts w:ascii="Times New Roman" w:eastAsiaTheme="minorEastAsia" w:hAnsi="Times New Roman"/>
          <w:sz w:val="24"/>
          <w:szCs w:val="24"/>
          <w:lang w:val="en-US" w:eastAsia="ja-JP"/>
        </w:rPr>
        <w:t>Ideally, t</w:t>
      </w:r>
      <w:r w:rsidR="0074152C" w:rsidRPr="009D2142">
        <w:rPr>
          <w:rFonts w:ascii="Times New Roman" w:eastAsiaTheme="minorEastAsia" w:hAnsi="Times New Roman"/>
          <w:sz w:val="24"/>
          <w:szCs w:val="24"/>
          <w:lang w:val="en-US" w:eastAsia="ja-JP"/>
        </w:rPr>
        <w:t xml:space="preserve">he </w:t>
      </w:r>
      <w:r w:rsidR="00C116F1" w:rsidRPr="009D2142">
        <w:rPr>
          <w:rFonts w:ascii="Times New Roman" w:eastAsiaTheme="minorEastAsia" w:hAnsi="Times New Roman"/>
          <w:sz w:val="24"/>
          <w:szCs w:val="24"/>
          <w:lang w:val="en-US" w:eastAsia="ja-JP"/>
        </w:rPr>
        <w:t xml:space="preserve">watercourse </w:t>
      </w:r>
      <w:r w:rsidR="0074152C" w:rsidRPr="009D2142">
        <w:rPr>
          <w:rFonts w:ascii="Times New Roman" w:eastAsiaTheme="minorEastAsia" w:hAnsi="Times New Roman"/>
          <w:sz w:val="24"/>
          <w:szCs w:val="24"/>
          <w:lang w:val="en-US" w:eastAsia="ja-JP"/>
        </w:rPr>
        <w:t xml:space="preserve">alignment should be independently audited at five yearly intervals until the watercourse is determined to be fully rehabilitated, and </w:t>
      </w:r>
      <w:r w:rsidRPr="009D2142">
        <w:rPr>
          <w:rFonts w:ascii="Times New Roman" w:eastAsiaTheme="minorEastAsia" w:hAnsi="Times New Roman"/>
          <w:sz w:val="24"/>
          <w:szCs w:val="24"/>
          <w:lang w:val="en-US" w:eastAsia="ja-JP"/>
        </w:rPr>
        <w:t xml:space="preserve">should </w:t>
      </w:r>
      <w:r w:rsidR="0074152C" w:rsidRPr="009D2142">
        <w:rPr>
          <w:rFonts w:ascii="Times New Roman" w:eastAsiaTheme="minorEastAsia" w:hAnsi="Times New Roman"/>
          <w:sz w:val="24"/>
          <w:szCs w:val="24"/>
          <w:lang w:val="en-US" w:eastAsia="ja-JP"/>
        </w:rPr>
        <w:t>consider state and industry guidelines</w:t>
      </w:r>
      <w:r w:rsidRPr="009D2142">
        <w:rPr>
          <w:rFonts w:ascii="Times New Roman" w:eastAsiaTheme="minorEastAsia" w:hAnsi="Times New Roman"/>
          <w:sz w:val="24"/>
          <w:szCs w:val="24"/>
          <w:lang w:val="en-US" w:eastAsia="ja-JP"/>
        </w:rPr>
        <w:t>,</w:t>
      </w:r>
      <w:r w:rsidR="0074152C" w:rsidRPr="009D2142">
        <w:rPr>
          <w:rFonts w:ascii="Times New Roman" w:eastAsiaTheme="minorEastAsia" w:hAnsi="Times New Roman"/>
          <w:sz w:val="24"/>
          <w:szCs w:val="24"/>
          <w:lang w:val="en-US" w:eastAsia="ja-JP"/>
        </w:rPr>
        <w:t xml:space="preserve"> as appropriate</w:t>
      </w:r>
      <w:r w:rsidRPr="009D2142">
        <w:rPr>
          <w:rFonts w:ascii="Times New Roman" w:eastAsiaTheme="minorEastAsia" w:hAnsi="Times New Roman"/>
          <w:sz w:val="24"/>
          <w:szCs w:val="24"/>
          <w:lang w:val="en-US" w:eastAsia="ja-JP"/>
        </w:rPr>
        <w:t xml:space="preserve"> </w:t>
      </w:r>
      <w:r w:rsidR="0074152C"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for example,</w:t>
      </w:r>
      <w:r w:rsidR="0074152C" w:rsidRPr="009D2142">
        <w:rPr>
          <w:rFonts w:ascii="Times New Roman" w:eastAsiaTheme="minorEastAsia" w:hAnsi="Times New Roman"/>
          <w:sz w:val="24"/>
          <w:szCs w:val="24"/>
          <w:lang w:val="en-US" w:eastAsia="ja-JP"/>
        </w:rPr>
        <w:t xml:space="preserve"> the </w:t>
      </w:r>
      <w:r w:rsidR="000C24C0" w:rsidRPr="009D2142">
        <w:rPr>
          <w:rFonts w:ascii="Times New Roman" w:eastAsiaTheme="minorEastAsia" w:hAnsi="Times New Roman"/>
          <w:i/>
          <w:sz w:val="24"/>
          <w:szCs w:val="24"/>
          <w:lang w:val="en-US" w:eastAsia="ja-JP"/>
        </w:rPr>
        <w:t>Australian Coal Association Research Program Guidelines</w:t>
      </w:r>
      <w:r w:rsidR="0074152C" w:rsidRPr="009D2142">
        <w:rPr>
          <w:rFonts w:ascii="Times New Roman" w:eastAsiaTheme="minorEastAsia" w:hAnsi="Times New Roman"/>
          <w:sz w:val="24"/>
          <w:szCs w:val="24"/>
          <w:lang w:val="en-US" w:eastAsia="ja-JP"/>
        </w:rPr>
        <w:t>).  </w:t>
      </w:r>
    </w:p>
    <w:p w:rsidR="0074152C" w:rsidRPr="009D2142" w:rsidRDefault="0074152C" w:rsidP="00BE0C6A">
      <w:pPr>
        <w:pStyle w:val="ListParagraph"/>
        <w:numPr>
          <w:ilvl w:val="0"/>
          <w:numId w:val="24"/>
        </w:numPr>
        <w:ind w:left="709" w:hanging="357"/>
        <w:contextualSpacing w:val="0"/>
        <w:rPr>
          <w:rFonts w:ascii="Times New Roman" w:hAnsi="Times New Roman"/>
          <w:i/>
          <w:sz w:val="24"/>
          <w:szCs w:val="24"/>
        </w:rPr>
      </w:pPr>
      <w:r w:rsidRPr="009D2142">
        <w:rPr>
          <w:rFonts w:ascii="Times New Roman" w:hAnsi="Times New Roman"/>
          <w:i/>
          <w:sz w:val="24"/>
          <w:szCs w:val="24"/>
        </w:rPr>
        <w:tab/>
        <w:t>enduring landscape modifications, such as large voids and spoil piles</w:t>
      </w:r>
    </w:p>
    <w:p w:rsidR="00DB376F" w:rsidRPr="009D2142" w:rsidRDefault="0074152C">
      <w:pPr>
        <w:spacing w:line="276" w:lineRule="auto"/>
        <w:rPr>
          <w:rFonts w:ascii="Times New Roman" w:hAnsi="Times New Roman" w:cs="Times New Roman"/>
        </w:rPr>
      </w:pPr>
      <w:r w:rsidRPr="009D2142">
        <w:rPr>
          <w:rFonts w:ascii="Times New Roman" w:hAnsi="Times New Roman" w:cs="Times New Roman"/>
        </w:rPr>
        <w:t>For this impact, it is important to focus on the management of voids, tailings and subsidence.</w:t>
      </w:r>
    </w:p>
    <w:p w:rsidR="008F4A4A" w:rsidRPr="00644BD7" w:rsidRDefault="0074152C" w:rsidP="00C607D6">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 xml:space="preserve">Final voids: </w:t>
      </w:r>
      <w:r w:rsidR="00495ACE" w:rsidRPr="00644BD7">
        <w:rPr>
          <w:rFonts w:ascii="Times New Roman" w:eastAsiaTheme="minorEastAsia" w:hAnsi="Times New Roman"/>
          <w:sz w:val="24"/>
          <w:szCs w:val="24"/>
          <w:lang w:val="en-US" w:eastAsia="ja-JP"/>
        </w:rPr>
        <w:t>Open cut coal mining creates voids in the landscape, below the water table. Voids can range in size</w:t>
      </w:r>
      <w:r w:rsidR="00AE0170" w:rsidRPr="00644BD7">
        <w:rPr>
          <w:rFonts w:ascii="Times New Roman" w:eastAsiaTheme="minorEastAsia" w:hAnsi="Times New Roman"/>
          <w:sz w:val="24"/>
          <w:szCs w:val="24"/>
          <w:lang w:val="en-US" w:eastAsia="ja-JP"/>
        </w:rPr>
        <w:t>. An</w:t>
      </w:r>
      <w:r w:rsidR="00FD3F1D" w:rsidRPr="00644BD7">
        <w:rPr>
          <w:rFonts w:ascii="Times New Roman" w:eastAsiaTheme="minorEastAsia" w:hAnsi="Times New Roman"/>
          <w:sz w:val="24"/>
          <w:szCs w:val="24"/>
          <w:lang w:val="en-US" w:eastAsia="ja-JP"/>
        </w:rPr>
        <w:t xml:space="preserve"> example</w:t>
      </w:r>
      <w:r w:rsidR="001B21A6" w:rsidRPr="00644BD7">
        <w:rPr>
          <w:rFonts w:ascii="Times New Roman" w:eastAsiaTheme="minorEastAsia" w:hAnsi="Times New Roman"/>
          <w:sz w:val="24"/>
          <w:szCs w:val="24"/>
          <w:lang w:val="en-US" w:eastAsia="ja-JP"/>
        </w:rPr>
        <w:t xml:space="preserve"> </w:t>
      </w:r>
      <w:r w:rsidR="00AE0170" w:rsidRPr="00644BD7">
        <w:rPr>
          <w:rFonts w:ascii="Times New Roman" w:eastAsiaTheme="minorEastAsia" w:hAnsi="Times New Roman"/>
          <w:sz w:val="24"/>
          <w:szCs w:val="24"/>
          <w:lang w:val="en-US" w:eastAsia="ja-JP"/>
        </w:rPr>
        <w:t xml:space="preserve">of </w:t>
      </w:r>
      <w:r w:rsidR="009C01C7" w:rsidRPr="00644BD7">
        <w:rPr>
          <w:rFonts w:ascii="Times New Roman" w:eastAsiaTheme="minorEastAsia" w:hAnsi="Times New Roman"/>
          <w:sz w:val="24"/>
          <w:szCs w:val="24"/>
          <w:lang w:val="en-US" w:eastAsia="ja-JP"/>
        </w:rPr>
        <w:t xml:space="preserve">the size of </w:t>
      </w:r>
      <w:r w:rsidR="001B21A6" w:rsidRPr="00644BD7">
        <w:rPr>
          <w:rFonts w:ascii="Times New Roman" w:eastAsiaTheme="minorEastAsia" w:hAnsi="Times New Roman"/>
          <w:sz w:val="24"/>
          <w:szCs w:val="24"/>
          <w:lang w:val="en-US" w:eastAsia="ja-JP"/>
        </w:rPr>
        <w:t>a</w:t>
      </w:r>
      <w:r w:rsidR="00FD3F1D" w:rsidRPr="00644BD7">
        <w:rPr>
          <w:rFonts w:ascii="Times New Roman" w:eastAsiaTheme="minorEastAsia" w:hAnsi="Times New Roman"/>
          <w:sz w:val="24"/>
          <w:szCs w:val="24"/>
          <w:lang w:val="en-US" w:eastAsia="ja-JP"/>
        </w:rPr>
        <w:t xml:space="preserve"> large void</w:t>
      </w:r>
      <w:r w:rsidR="00AE0170" w:rsidRPr="00644BD7">
        <w:rPr>
          <w:rFonts w:ascii="Times New Roman" w:eastAsiaTheme="minorEastAsia" w:hAnsi="Times New Roman"/>
          <w:sz w:val="24"/>
          <w:szCs w:val="24"/>
          <w:lang w:val="en-US" w:eastAsia="ja-JP"/>
        </w:rPr>
        <w:t>,</w:t>
      </w:r>
      <w:r w:rsidR="00FD3F1D" w:rsidRPr="00644BD7">
        <w:rPr>
          <w:rFonts w:ascii="Times New Roman" w:eastAsiaTheme="minorEastAsia" w:hAnsi="Times New Roman"/>
          <w:sz w:val="24"/>
          <w:szCs w:val="24"/>
          <w:lang w:val="en-US" w:eastAsia="ja-JP"/>
        </w:rPr>
        <w:t xml:space="preserve"> </w:t>
      </w:r>
      <w:r w:rsidR="00AE0170" w:rsidRPr="00644BD7">
        <w:rPr>
          <w:rFonts w:ascii="Times New Roman" w:eastAsiaTheme="minorEastAsia" w:hAnsi="Times New Roman"/>
          <w:sz w:val="24"/>
          <w:szCs w:val="24"/>
          <w:lang w:val="en-US" w:eastAsia="ja-JP"/>
        </w:rPr>
        <w:t xml:space="preserve">from a project recently considered by the Committee, </w:t>
      </w:r>
      <w:r w:rsidR="009C01C7" w:rsidRPr="00644BD7">
        <w:rPr>
          <w:rFonts w:ascii="Times New Roman" w:eastAsiaTheme="minorEastAsia" w:hAnsi="Times New Roman"/>
          <w:sz w:val="24"/>
          <w:szCs w:val="24"/>
          <w:lang w:val="en-US" w:eastAsia="ja-JP"/>
        </w:rPr>
        <w:t>is</w:t>
      </w:r>
      <w:r w:rsidR="00AE0170" w:rsidRPr="00644BD7">
        <w:rPr>
          <w:rFonts w:ascii="Times New Roman" w:eastAsiaTheme="minorEastAsia" w:hAnsi="Times New Roman"/>
          <w:sz w:val="24"/>
          <w:szCs w:val="24"/>
          <w:lang w:val="en-US" w:eastAsia="ja-JP"/>
        </w:rPr>
        <w:t xml:space="preserve"> </w:t>
      </w:r>
      <w:r w:rsidR="001B21A6" w:rsidRPr="00644BD7">
        <w:rPr>
          <w:rFonts w:ascii="Times New Roman" w:eastAsiaTheme="minorEastAsia" w:hAnsi="Times New Roman"/>
          <w:sz w:val="24"/>
          <w:szCs w:val="24"/>
          <w:lang w:val="en-US" w:eastAsia="ja-JP"/>
        </w:rPr>
        <w:t xml:space="preserve">approximately 65 ha </w:t>
      </w:r>
      <w:r w:rsidR="00495ACE" w:rsidRPr="00644BD7">
        <w:rPr>
          <w:rFonts w:ascii="Times New Roman" w:eastAsiaTheme="minorEastAsia" w:hAnsi="Times New Roman"/>
          <w:sz w:val="24"/>
          <w:szCs w:val="24"/>
          <w:lang w:val="en-US" w:eastAsia="ja-JP"/>
        </w:rPr>
        <w:t xml:space="preserve">(area) and </w:t>
      </w:r>
      <w:r w:rsidR="001B21A6" w:rsidRPr="00644BD7">
        <w:rPr>
          <w:rFonts w:ascii="Times New Roman" w:eastAsiaTheme="minorEastAsia" w:hAnsi="Times New Roman"/>
          <w:sz w:val="24"/>
          <w:szCs w:val="24"/>
          <w:lang w:val="en-US" w:eastAsia="ja-JP"/>
        </w:rPr>
        <w:t>140</w:t>
      </w:r>
      <w:r w:rsidR="00495ACE" w:rsidRPr="00644BD7">
        <w:rPr>
          <w:rFonts w:ascii="Times New Roman" w:eastAsiaTheme="minorEastAsia" w:hAnsi="Times New Roman"/>
          <w:sz w:val="24"/>
          <w:szCs w:val="24"/>
          <w:lang w:val="en-US" w:eastAsia="ja-JP"/>
        </w:rPr>
        <w:t xml:space="preserve"> m deep. </w:t>
      </w:r>
      <w:r w:rsidR="000C24C0" w:rsidRPr="00644BD7">
        <w:rPr>
          <w:rFonts w:ascii="Times New Roman" w:eastAsiaTheme="minorEastAsia" w:hAnsi="Times New Roman"/>
          <w:sz w:val="24"/>
          <w:szCs w:val="24"/>
          <w:lang w:val="en-US" w:eastAsia="ja-JP"/>
        </w:rPr>
        <w:t>On cessation of dewatering</w:t>
      </w:r>
      <w:r w:rsidR="00830305" w:rsidRPr="00644BD7">
        <w:rPr>
          <w:rFonts w:ascii="Times New Roman" w:eastAsiaTheme="minorEastAsia" w:hAnsi="Times New Roman"/>
          <w:sz w:val="24"/>
          <w:szCs w:val="24"/>
          <w:lang w:val="en-US" w:eastAsia="ja-JP"/>
        </w:rPr>
        <w:t xml:space="preserve"> from open cut mines</w:t>
      </w:r>
      <w:r w:rsidR="000C24C0" w:rsidRPr="00644BD7">
        <w:rPr>
          <w:rFonts w:ascii="Times New Roman" w:eastAsiaTheme="minorEastAsia" w:hAnsi="Times New Roman"/>
          <w:sz w:val="24"/>
          <w:szCs w:val="24"/>
          <w:lang w:val="en-US" w:eastAsia="ja-JP"/>
        </w:rPr>
        <w:t>, the water</w:t>
      </w:r>
      <w:r w:rsidR="00830305" w:rsidRPr="00644BD7">
        <w:rPr>
          <w:rFonts w:ascii="Times New Roman" w:eastAsiaTheme="minorEastAsia" w:hAnsi="Times New Roman"/>
          <w:sz w:val="24"/>
          <w:szCs w:val="24"/>
          <w:lang w:val="en-US" w:eastAsia="ja-JP"/>
        </w:rPr>
        <w:t xml:space="preserve"> </w:t>
      </w:r>
      <w:r w:rsidR="000C24C0" w:rsidRPr="00644BD7">
        <w:rPr>
          <w:rFonts w:ascii="Times New Roman" w:eastAsiaTheme="minorEastAsia" w:hAnsi="Times New Roman"/>
          <w:sz w:val="24"/>
          <w:szCs w:val="24"/>
          <w:lang w:val="en-US" w:eastAsia="ja-JP"/>
        </w:rPr>
        <w:t>level</w:t>
      </w:r>
      <w:r w:rsidR="00830305" w:rsidRPr="00644BD7">
        <w:rPr>
          <w:rFonts w:ascii="Times New Roman" w:eastAsiaTheme="minorEastAsia" w:hAnsi="Times New Roman"/>
          <w:sz w:val="24"/>
          <w:szCs w:val="24"/>
          <w:lang w:val="en-US" w:eastAsia="ja-JP"/>
        </w:rPr>
        <w:t xml:space="preserve"> </w:t>
      </w:r>
      <w:r w:rsidR="000C24C0" w:rsidRPr="00644BD7">
        <w:rPr>
          <w:rFonts w:ascii="Times New Roman" w:eastAsiaTheme="minorEastAsia" w:hAnsi="Times New Roman"/>
          <w:sz w:val="24"/>
          <w:szCs w:val="24"/>
          <w:lang w:val="en-US" w:eastAsia="ja-JP"/>
        </w:rPr>
        <w:t xml:space="preserve">recovers, </w:t>
      </w:r>
      <w:r w:rsidR="00B079C5" w:rsidRPr="00644BD7">
        <w:rPr>
          <w:rFonts w:ascii="Times New Roman" w:eastAsiaTheme="minorEastAsia" w:hAnsi="Times New Roman"/>
          <w:sz w:val="24"/>
          <w:szCs w:val="24"/>
          <w:lang w:val="en-US" w:eastAsia="ja-JP"/>
        </w:rPr>
        <w:t>potentially drawing water from nearby aquifers</w:t>
      </w:r>
      <w:r w:rsidR="00495ACE" w:rsidRPr="00644BD7">
        <w:rPr>
          <w:rFonts w:ascii="Times New Roman" w:eastAsiaTheme="minorEastAsia" w:hAnsi="Times New Roman"/>
          <w:sz w:val="24"/>
          <w:szCs w:val="24"/>
          <w:lang w:val="en-US" w:eastAsia="ja-JP"/>
        </w:rPr>
        <w:t xml:space="preserve"> </w:t>
      </w:r>
      <w:r w:rsidR="00EC2024" w:rsidRPr="00644BD7">
        <w:rPr>
          <w:rFonts w:ascii="Times New Roman" w:eastAsiaTheme="minorEastAsia" w:hAnsi="Times New Roman"/>
          <w:sz w:val="24"/>
          <w:szCs w:val="24"/>
          <w:lang w:val="en-US" w:eastAsia="ja-JP"/>
        </w:rPr>
        <w:t>even though mining has ceased</w:t>
      </w:r>
      <w:r w:rsidR="002261E1" w:rsidRPr="00644BD7">
        <w:rPr>
          <w:rFonts w:ascii="Times New Roman" w:eastAsiaTheme="minorEastAsia" w:hAnsi="Times New Roman"/>
          <w:sz w:val="24"/>
          <w:szCs w:val="24"/>
          <w:lang w:val="en-US" w:eastAsia="ja-JP"/>
        </w:rPr>
        <w:t>,</w:t>
      </w:r>
      <w:r w:rsidR="00EC2024" w:rsidRPr="00644BD7">
        <w:rPr>
          <w:rFonts w:ascii="Times New Roman" w:eastAsiaTheme="minorEastAsia" w:hAnsi="Times New Roman"/>
          <w:sz w:val="24"/>
          <w:szCs w:val="24"/>
          <w:lang w:val="en-US" w:eastAsia="ja-JP"/>
        </w:rPr>
        <w:t xml:space="preserve"> </w:t>
      </w:r>
      <w:r w:rsidR="00495ACE" w:rsidRPr="00644BD7">
        <w:rPr>
          <w:rFonts w:ascii="Times New Roman" w:eastAsiaTheme="minorEastAsia" w:hAnsi="Times New Roman"/>
          <w:sz w:val="24"/>
          <w:szCs w:val="24"/>
          <w:lang w:val="en-US" w:eastAsia="ja-JP"/>
        </w:rPr>
        <w:t xml:space="preserve">and </w:t>
      </w:r>
      <w:r w:rsidR="000C24C0" w:rsidRPr="00644BD7">
        <w:rPr>
          <w:rFonts w:ascii="Times New Roman" w:eastAsiaTheme="minorEastAsia" w:hAnsi="Times New Roman"/>
          <w:sz w:val="24"/>
          <w:szCs w:val="24"/>
          <w:lang w:val="en-US" w:eastAsia="ja-JP"/>
        </w:rPr>
        <w:t xml:space="preserve">creating a ‘pit lake’ within the mine void. The </w:t>
      </w:r>
      <w:r w:rsidR="00B079C5" w:rsidRPr="00644BD7">
        <w:rPr>
          <w:rFonts w:ascii="Times New Roman" w:eastAsiaTheme="minorEastAsia" w:hAnsi="Times New Roman"/>
          <w:sz w:val="24"/>
          <w:szCs w:val="24"/>
          <w:lang w:val="en-US" w:eastAsia="ja-JP"/>
        </w:rPr>
        <w:t xml:space="preserve">final </w:t>
      </w:r>
      <w:r w:rsidR="000C24C0" w:rsidRPr="00644BD7">
        <w:rPr>
          <w:rFonts w:ascii="Times New Roman" w:eastAsiaTheme="minorEastAsia" w:hAnsi="Times New Roman"/>
          <w:sz w:val="24"/>
          <w:szCs w:val="24"/>
          <w:lang w:val="en-US" w:eastAsia="ja-JP"/>
        </w:rPr>
        <w:t xml:space="preserve">void </w:t>
      </w:r>
      <w:r w:rsidR="00830305" w:rsidRPr="00644BD7">
        <w:rPr>
          <w:rFonts w:ascii="Times New Roman" w:eastAsiaTheme="minorEastAsia" w:hAnsi="Times New Roman"/>
          <w:sz w:val="24"/>
          <w:szCs w:val="24"/>
          <w:lang w:val="en-US" w:eastAsia="ja-JP"/>
        </w:rPr>
        <w:t>may</w:t>
      </w:r>
      <w:r w:rsidR="000C24C0" w:rsidRPr="00644BD7">
        <w:rPr>
          <w:rFonts w:ascii="Times New Roman" w:eastAsiaTheme="minorEastAsia" w:hAnsi="Times New Roman"/>
          <w:sz w:val="24"/>
          <w:szCs w:val="24"/>
          <w:lang w:val="en-US" w:eastAsia="ja-JP"/>
        </w:rPr>
        <w:t xml:space="preserve"> take centuries</w:t>
      </w:r>
      <w:r w:rsidR="00830305" w:rsidRPr="00644BD7">
        <w:rPr>
          <w:rFonts w:ascii="Times New Roman" w:eastAsiaTheme="minorEastAsia" w:hAnsi="Times New Roman"/>
          <w:sz w:val="24"/>
          <w:szCs w:val="24"/>
          <w:lang w:val="en-US" w:eastAsia="ja-JP"/>
        </w:rPr>
        <w:t xml:space="preserve"> or longer to reach hydraulic and chemical equilibrium. </w:t>
      </w:r>
      <w:r w:rsidR="00EC2024" w:rsidRPr="00644BD7">
        <w:rPr>
          <w:rFonts w:ascii="Times New Roman" w:eastAsiaTheme="minorEastAsia" w:hAnsi="Times New Roman"/>
          <w:sz w:val="24"/>
          <w:szCs w:val="24"/>
          <w:lang w:val="en-US" w:eastAsia="ja-JP"/>
        </w:rPr>
        <w:t>Final voids</w:t>
      </w:r>
      <w:r w:rsidR="00830305" w:rsidRPr="00644BD7">
        <w:rPr>
          <w:rFonts w:ascii="Times New Roman" w:eastAsiaTheme="minorEastAsia" w:hAnsi="Times New Roman"/>
          <w:sz w:val="24"/>
          <w:szCs w:val="24"/>
          <w:lang w:val="en-US" w:eastAsia="ja-JP"/>
        </w:rPr>
        <w:t xml:space="preserve"> may display acute acidity, </w:t>
      </w:r>
      <w:r w:rsidR="0011411C" w:rsidRPr="00644BD7">
        <w:rPr>
          <w:rFonts w:ascii="Times New Roman" w:eastAsiaTheme="minorEastAsia" w:hAnsi="Times New Roman"/>
          <w:sz w:val="24"/>
          <w:szCs w:val="24"/>
          <w:lang w:val="en-US" w:eastAsia="ja-JP"/>
        </w:rPr>
        <w:t xml:space="preserve">salinity, </w:t>
      </w:r>
      <w:r w:rsidR="00EC2024" w:rsidRPr="00644BD7">
        <w:rPr>
          <w:rFonts w:ascii="Times New Roman" w:eastAsiaTheme="minorEastAsia" w:hAnsi="Times New Roman"/>
          <w:sz w:val="24"/>
          <w:szCs w:val="24"/>
          <w:lang w:val="en-US" w:eastAsia="ja-JP"/>
        </w:rPr>
        <w:t xml:space="preserve">sodicity, </w:t>
      </w:r>
      <w:r w:rsidR="0011411C" w:rsidRPr="00644BD7">
        <w:rPr>
          <w:rFonts w:ascii="Times New Roman" w:eastAsiaTheme="minorEastAsia" w:hAnsi="Times New Roman"/>
          <w:sz w:val="24"/>
          <w:szCs w:val="24"/>
          <w:lang w:val="en-US" w:eastAsia="ja-JP"/>
        </w:rPr>
        <w:t xml:space="preserve">or </w:t>
      </w:r>
      <w:r w:rsidR="00830305" w:rsidRPr="00644BD7">
        <w:rPr>
          <w:rFonts w:ascii="Times New Roman" w:eastAsiaTheme="minorEastAsia" w:hAnsi="Times New Roman"/>
          <w:sz w:val="24"/>
          <w:szCs w:val="24"/>
          <w:lang w:val="en-US" w:eastAsia="ja-JP"/>
        </w:rPr>
        <w:t xml:space="preserve">high concentrations of heavy metals and consequently have </w:t>
      </w:r>
      <w:r w:rsidR="00137F2A" w:rsidRPr="00644BD7">
        <w:rPr>
          <w:rFonts w:ascii="Times New Roman" w:eastAsiaTheme="minorEastAsia" w:hAnsi="Times New Roman"/>
          <w:sz w:val="24"/>
          <w:szCs w:val="24"/>
          <w:lang w:val="en-US" w:eastAsia="ja-JP"/>
        </w:rPr>
        <w:t xml:space="preserve">high toxicity and </w:t>
      </w:r>
      <w:r w:rsidR="00830305" w:rsidRPr="00644BD7">
        <w:rPr>
          <w:rFonts w:ascii="Times New Roman" w:eastAsiaTheme="minorEastAsia" w:hAnsi="Times New Roman"/>
          <w:sz w:val="24"/>
          <w:szCs w:val="24"/>
          <w:lang w:val="en-US" w:eastAsia="ja-JP"/>
        </w:rPr>
        <w:t>very low productivity.</w:t>
      </w:r>
      <w:r w:rsidR="00B079C5" w:rsidRPr="00644BD7">
        <w:rPr>
          <w:rFonts w:ascii="Times New Roman" w:eastAsiaTheme="minorEastAsia" w:hAnsi="Times New Roman"/>
          <w:sz w:val="24"/>
          <w:szCs w:val="24"/>
          <w:lang w:val="en-US" w:eastAsia="ja-JP"/>
        </w:rPr>
        <w:t xml:space="preserve"> Discharge of this water through seepage or overtopping is a</w:t>
      </w:r>
      <w:r w:rsidR="00137F2A" w:rsidRPr="00644BD7">
        <w:rPr>
          <w:rFonts w:ascii="Times New Roman" w:eastAsiaTheme="minorEastAsia" w:hAnsi="Times New Roman"/>
          <w:sz w:val="24"/>
          <w:szCs w:val="24"/>
          <w:lang w:val="en-US" w:eastAsia="ja-JP"/>
        </w:rPr>
        <w:t>n environmental</w:t>
      </w:r>
      <w:r w:rsidR="00B079C5" w:rsidRPr="00644BD7">
        <w:rPr>
          <w:rFonts w:ascii="Times New Roman" w:eastAsiaTheme="minorEastAsia" w:hAnsi="Times New Roman"/>
          <w:sz w:val="24"/>
          <w:szCs w:val="24"/>
          <w:lang w:val="en-US" w:eastAsia="ja-JP"/>
        </w:rPr>
        <w:t xml:space="preserve"> concern and ongoing management of final voids is required long after mine closure.</w:t>
      </w:r>
    </w:p>
    <w:p w:rsidR="008F4A4A" w:rsidRPr="009D2142" w:rsidRDefault="0074152C" w:rsidP="00C607D6">
      <w:pPr>
        <w:pStyle w:val="ListBullet"/>
        <w:numPr>
          <w:ilvl w:val="0"/>
          <w:numId w:val="0"/>
        </w:numPr>
        <w:rPr>
          <w:rFonts w:ascii="Times New Roman" w:eastAsiaTheme="minorEastAsia" w:hAnsi="Times New Roman"/>
          <w:sz w:val="24"/>
          <w:szCs w:val="24"/>
          <w:lang w:val="en-US" w:eastAsia="ja-JP"/>
        </w:rPr>
      </w:pPr>
      <w:r w:rsidRPr="00644BD7">
        <w:rPr>
          <w:rFonts w:ascii="Times New Roman" w:eastAsiaTheme="minorEastAsia" w:hAnsi="Times New Roman"/>
          <w:sz w:val="24"/>
          <w:szCs w:val="24"/>
          <w:lang w:val="en-US" w:eastAsia="ja-JP"/>
        </w:rPr>
        <w:t>Backfilling o</w:t>
      </w:r>
      <w:r w:rsidRPr="009D2142">
        <w:rPr>
          <w:rFonts w:ascii="Times New Roman" w:eastAsiaTheme="minorEastAsia" w:hAnsi="Times New Roman"/>
          <w:sz w:val="24"/>
          <w:szCs w:val="24"/>
          <w:lang w:val="en-US" w:eastAsia="ja-JP"/>
        </w:rPr>
        <w:t>f voids is considered best environmental practice. The site should then be rehabilitated, with an appropriate monitoring regime implemented until it is determined that the site is considered to be either in as good</w:t>
      </w:r>
      <w:r w:rsidR="008309CE"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or better</w:t>
      </w:r>
      <w:r w:rsidR="008309CE"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condition than prior to the commencement of mining activities. Site condition should include the monitoring of species ranges, abundances and assemblage composition, compared to baseline monitoring undertaken prior to mining commencement and reference conditions of at least three other sites in close proximity of the project.</w:t>
      </w:r>
    </w:p>
    <w:p w:rsidR="00350F32" w:rsidRDefault="00350F32">
      <w:pPr>
        <w:rPr>
          <w:rFonts w:ascii="Times New Roman" w:hAnsi="Times New Roman" w:cs="Times New Roman"/>
        </w:rPr>
      </w:pPr>
      <w:r>
        <w:rPr>
          <w:rFonts w:ascii="Times New Roman" w:hAnsi="Times New Roman"/>
        </w:rPr>
        <w:br w:type="page"/>
      </w:r>
    </w:p>
    <w:p w:rsidR="00350F32" w:rsidRDefault="00137F2A" w:rsidP="00C607D6">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lastRenderedPageBreak/>
        <w:t>S</w:t>
      </w:r>
      <w:r w:rsidR="0074152C" w:rsidRPr="009D2142">
        <w:rPr>
          <w:rFonts w:ascii="Times New Roman" w:eastAsiaTheme="minorEastAsia" w:hAnsi="Times New Roman"/>
          <w:sz w:val="24"/>
          <w:szCs w:val="24"/>
          <w:lang w:val="en-US" w:eastAsia="ja-JP"/>
        </w:rPr>
        <w:t xml:space="preserve">ite specific technical issues should be considered in determining whether final voids should be backfilled. For example, there may be projects in arid and semi-arid areas where final voids </w:t>
      </w:r>
      <w:r w:rsidR="0057727B" w:rsidRPr="009D2142">
        <w:rPr>
          <w:rFonts w:ascii="Times New Roman" w:eastAsiaTheme="minorEastAsia" w:hAnsi="Times New Roman"/>
          <w:sz w:val="24"/>
          <w:szCs w:val="24"/>
          <w:lang w:val="en-US" w:eastAsia="ja-JP"/>
        </w:rPr>
        <w:t>prevent</w:t>
      </w:r>
      <w:r w:rsidR="0074152C" w:rsidRPr="009D2142">
        <w:rPr>
          <w:rFonts w:ascii="Times New Roman" w:eastAsiaTheme="minorEastAsia" w:hAnsi="Times New Roman"/>
          <w:sz w:val="24"/>
          <w:szCs w:val="24"/>
          <w:lang w:val="en-US" w:eastAsia="ja-JP"/>
        </w:rPr>
        <w:t xml:space="preserve"> tailings leachate from migrating offsite, and the risk of void decant is negligible.</w:t>
      </w:r>
    </w:p>
    <w:p w:rsidR="00DB376F" w:rsidRPr="009D2142" w:rsidRDefault="0074152C" w:rsidP="00C607D6">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Tailings management: Water quality has the potential to be impacted by seepage from the tailings storage. Contaminants that will have</w:t>
      </w:r>
      <w:r w:rsidR="00183619"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or have the potential</w:t>
      </w:r>
      <w:r w:rsidR="00183619"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to cause serious or material environmental harm </w:t>
      </w:r>
      <w:r w:rsidR="008309CE" w:rsidRPr="009D2142">
        <w:rPr>
          <w:rFonts w:ascii="Times New Roman" w:eastAsiaTheme="minorEastAsia" w:hAnsi="Times New Roman"/>
          <w:sz w:val="24"/>
          <w:szCs w:val="24"/>
          <w:lang w:val="en-US" w:eastAsia="ja-JP"/>
        </w:rPr>
        <w:t>should</w:t>
      </w:r>
      <w:r w:rsidRPr="009D2142">
        <w:rPr>
          <w:rFonts w:ascii="Times New Roman" w:eastAsiaTheme="minorEastAsia" w:hAnsi="Times New Roman"/>
          <w:sz w:val="24"/>
          <w:szCs w:val="24"/>
          <w:lang w:val="en-US" w:eastAsia="ja-JP"/>
        </w:rPr>
        <w:t xml:space="preserve"> not be released directly or indirectly to any waters except as permitted by the approval conditions (</w:t>
      </w:r>
      <w:r w:rsidR="0074536D" w:rsidRPr="009D2142">
        <w:rPr>
          <w:rFonts w:ascii="Times New Roman" w:eastAsiaTheme="minorEastAsia" w:hAnsi="Times New Roman"/>
          <w:sz w:val="24"/>
          <w:szCs w:val="24"/>
          <w:lang w:val="en-US" w:eastAsia="ja-JP"/>
        </w:rPr>
        <w:t>for example,</w:t>
      </w:r>
      <w:r w:rsidRPr="009D2142">
        <w:rPr>
          <w:rFonts w:ascii="Times New Roman" w:eastAsiaTheme="minorEastAsia" w:hAnsi="Times New Roman"/>
          <w:sz w:val="24"/>
          <w:szCs w:val="24"/>
          <w:lang w:val="en-US" w:eastAsia="ja-JP"/>
        </w:rPr>
        <w:t xml:space="preserve"> discharge limits). The proponent </w:t>
      </w:r>
      <w:r w:rsidR="008309CE" w:rsidRPr="009D2142">
        <w:rPr>
          <w:rFonts w:ascii="Times New Roman" w:eastAsiaTheme="minorEastAsia" w:hAnsi="Times New Roman"/>
          <w:sz w:val="24"/>
          <w:szCs w:val="24"/>
          <w:lang w:val="en-US" w:eastAsia="ja-JP"/>
        </w:rPr>
        <w:t xml:space="preserve">should </w:t>
      </w:r>
      <w:r w:rsidRPr="009D2142">
        <w:rPr>
          <w:rFonts w:ascii="Times New Roman" w:eastAsiaTheme="minorEastAsia" w:hAnsi="Times New Roman"/>
          <w:sz w:val="24"/>
          <w:szCs w:val="24"/>
          <w:lang w:val="en-US" w:eastAsia="ja-JP"/>
        </w:rPr>
        <w:t>also ensure that proper and effective measures are taken to avoid or otherwise minimise the generation and / or release of acidic and saline drainage.</w:t>
      </w:r>
    </w:p>
    <w:p w:rsidR="00DB376F" w:rsidRPr="009D2142" w:rsidRDefault="00183619" w:rsidP="00C607D6">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Subsidence: Depending on the scale of subsidence predictions, subsidence has the potential to increase surface and groundwater connectivity, and may be greater than predicted. For example, subsidence from longwall mining could cause fracturing over significant portions of proposed mine sites</w:t>
      </w:r>
      <w:r w:rsidRPr="009D2142">
        <w:rPr>
          <w:rFonts w:ascii="Times New Roman" w:hAnsi="Times New Roman"/>
          <w:sz w:val="24"/>
          <w:szCs w:val="24"/>
        </w:rPr>
        <w:t>.</w:t>
      </w:r>
      <w:r w:rsidR="008309CE" w:rsidRPr="009D2142">
        <w:rPr>
          <w:rFonts w:ascii="Times New Roman" w:hAnsi="Times New Roman"/>
          <w:sz w:val="24"/>
          <w:szCs w:val="24"/>
        </w:rPr>
        <w:t xml:space="preserve"> </w:t>
      </w:r>
      <w:r w:rsidRPr="009D2142">
        <w:rPr>
          <w:rFonts w:ascii="Times New Roman" w:hAnsi="Times New Roman"/>
          <w:sz w:val="24"/>
          <w:szCs w:val="24"/>
        </w:rPr>
        <w:t xml:space="preserve">Should changes to the subsidence predictions occur, a review should be conducted to determine the causes. Appropriate measures should be implemented to ensure that subsidence is not greater than the original predictions. </w:t>
      </w:r>
      <w:r w:rsidRPr="009D2142">
        <w:rPr>
          <w:rFonts w:ascii="Times New Roman" w:eastAsiaTheme="minorEastAsia" w:hAnsi="Times New Roman"/>
          <w:sz w:val="24"/>
          <w:szCs w:val="24"/>
          <w:lang w:val="en-US" w:eastAsia="ja-JP"/>
        </w:rPr>
        <w:t>A subsidence management plan, including both near and far field monitoring, should also be provided, and monitoring results made publicly available. The monitoring program should include (as a minimum) baseline and ongoing geodetic monitoring programs to quantify deformation at the land surface and underground within the proponent’s tenements. This should link from the tenement scale to the wider region across which groundwater extraction activities are occurring and any relevant regional program of monitoring. Modelling should be</w:t>
      </w:r>
      <w:r w:rsidR="00C66640" w:rsidRPr="009D2142">
        <w:rPr>
          <w:rFonts w:ascii="Times New Roman" w:eastAsiaTheme="minorEastAsia" w:hAnsi="Times New Roman"/>
          <w:sz w:val="24"/>
          <w:szCs w:val="24"/>
          <w:lang w:val="en-US" w:eastAsia="ja-JP"/>
        </w:rPr>
        <w:t xml:space="preserve"> </w:t>
      </w:r>
      <w:r w:rsidRPr="009D2142">
        <w:rPr>
          <w:rFonts w:ascii="Times New Roman" w:eastAsiaTheme="minorEastAsia" w:hAnsi="Times New Roman"/>
          <w:sz w:val="24"/>
          <w:szCs w:val="24"/>
          <w:lang w:val="en-US" w:eastAsia="ja-JP"/>
        </w:rPr>
        <w:t>made publicly available, which estimates the potential hydrological implications of predicted surface and subsurface deformation, and measures for linking surface and sub-surface deformation form activities.</w:t>
      </w:r>
    </w:p>
    <w:p w:rsidR="00DB376F" w:rsidRPr="009D2142" w:rsidRDefault="00C27071" w:rsidP="00C607D6">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 xml:space="preserve">An exceedence response plan should be developed in relation to the monitoring program. The exceedence response plan should include (as a minimum) mechanisms to avoid, minimise and manage the risk of adverse impacts of the exceedence and response actions and timeframes that can be taken by the </w:t>
      </w:r>
      <w:r w:rsidR="0074152C" w:rsidRPr="009D2142">
        <w:rPr>
          <w:rFonts w:ascii="Times New Roman" w:eastAsiaTheme="minorEastAsia" w:hAnsi="Times New Roman"/>
          <w:sz w:val="24"/>
          <w:szCs w:val="24"/>
          <w:lang w:val="en-US" w:eastAsia="ja-JP"/>
        </w:rPr>
        <w:t>proponent if subsidence or surface deformation occurs which impacts on surface or groundwater hydrology and any associated aquatic ecology or surface geomorphology.</w:t>
      </w:r>
    </w:p>
    <w:p w:rsidR="00644BD7" w:rsidRDefault="0074152C" w:rsidP="00C607D6">
      <w:pPr>
        <w:spacing w:line="276" w:lineRule="auto"/>
        <w:rPr>
          <w:rFonts w:ascii="Times New Roman" w:hAnsi="Times New Roman" w:cs="Times New Roman"/>
        </w:rPr>
      </w:pPr>
      <w:r w:rsidRPr="009D2142">
        <w:rPr>
          <w:rFonts w:ascii="Times New Roman" w:hAnsi="Times New Roman" w:cs="Times New Roman"/>
        </w:rPr>
        <w:t>In addition, a buffer may be applied to protect assets, such as peat swamps. However, conditions relating to buffer zone requirements could be revised if the proponent is able to demonstrate that a proven technology or engineering methodology can be used that prevents the risk of subsidence in the listed ecological community, or that would allow any subsidence related impacts to be remediated.</w:t>
      </w:r>
    </w:p>
    <w:p w:rsidR="0074152C" w:rsidRPr="009D2142" w:rsidRDefault="00014505" w:rsidP="00BE0C6A">
      <w:pPr>
        <w:numPr>
          <w:ilvl w:val="0"/>
          <w:numId w:val="19"/>
        </w:numPr>
        <w:spacing w:line="276" w:lineRule="auto"/>
        <w:rPr>
          <w:rFonts w:ascii="Times New Roman" w:hAnsi="Times New Roman" w:cs="Times New Roman"/>
          <w:i/>
        </w:rPr>
      </w:pPr>
      <w:r w:rsidRPr="009D2142">
        <w:rPr>
          <w:rFonts w:ascii="Times New Roman" w:hAnsi="Times New Roman" w:cs="Times New Roman"/>
          <w:i/>
        </w:rPr>
        <w:lastRenderedPageBreak/>
        <w:t>a</w:t>
      </w:r>
      <w:r w:rsidR="0074152C" w:rsidRPr="009D2142">
        <w:rPr>
          <w:rFonts w:ascii="Times New Roman" w:hAnsi="Times New Roman" w:cs="Times New Roman"/>
          <w:i/>
        </w:rPr>
        <w:t>lter the ecological characteristics and processes of a wetland, watercourse, or groundwater dependent ecosystem, including:</w:t>
      </w:r>
    </w:p>
    <w:p w:rsidR="0074152C" w:rsidRPr="009D2142" w:rsidRDefault="0074152C" w:rsidP="00BE0C6A">
      <w:pPr>
        <w:pStyle w:val="ListParagraph"/>
        <w:numPr>
          <w:ilvl w:val="0"/>
          <w:numId w:val="25"/>
        </w:numPr>
        <w:contextualSpacing w:val="0"/>
        <w:rPr>
          <w:rFonts w:ascii="Times New Roman" w:hAnsi="Times New Roman"/>
          <w:i/>
          <w:sz w:val="24"/>
          <w:szCs w:val="24"/>
        </w:rPr>
      </w:pPr>
      <w:r w:rsidRPr="009D2142">
        <w:rPr>
          <w:rFonts w:ascii="Times New Roman" w:hAnsi="Times New Roman"/>
          <w:i/>
          <w:sz w:val="24"/>
          <w:szCs w:val="24"/>
        </w:rPr>
        <w:t>biological diversity, species composition or ecosystem function;</w:t>
      </w:r>
    </w:p>
    <w:p w:rsidR="0074152C" w:rsidRPr="009D2142" w:rsidRDefault="0074152C" w:rsidP="00BE0C6A">
      <w:pPr>
        <w:spacing w:line="276" w:lineRule="auto"/>
        <w:rPr>
          <w:rFonts w:ascii="Times New Roman" w:hAnsi="Times New Roman" w:cs="Times New Roman"/>
        </w:rPr>
      </w:pPr>
      <w:r w:rsidRPr="009D2142">
        <w:rPr>
          <w:rFonts w:ascii="Times New Roman" w:hAnsi="Times New Roman" w:cs="Times New Roman"/>
        </w:rPr>
        <w:t>For this impact it is important to consider species thresholds, monitoring requirements and development of appropriate mitigation measures specific to species’ requirements.</w:t>
      </w:r>
    </w:p>
    <w:p w:rsidR="0074152C" w:rsidRPr="009D2142" w:rsidRDefault="0074152C" w:rsidP="00C607D6">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Species thresholds: Threshold values are required to protect key species (such as reporting or control line values for additional investigation, more intensive management action, make good, and cease operations) at which management actions will be initiated to respond to escalating levels of risk and designed to protect water quality and the associated environmental values and surface and aquatic systems. Threshold values should be reported against previously discussed surface and groundwater monitoring requirements.</w:t>
      </w:r>
    </w:p>
    <w:p w:rsidR="008F4A4A" w:rsidRPr="009D2142" w:rsidRDefault="0074152C" w:rsidP="00C607D6">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t>Ecological monitoring: Ecological monitoring is required to provide important baseline information that could be used to measure any resulting changes and also assist with assessing the potential impacts of any proposed expansion of coal seam gas and coal mining exploration or production in the area. The ecological monitoring program proposed as part of the environmental impact assessment documentation, should include: identification of the surface and aquatic systems to be monitored and their environmental values</w:t>
      </w:r>
      <w:r w:rsidR="00183619" w:rsidRPr="009D2142">
        <w:rPr>
          <w:rFonts w:ascii="Times New Roman" w:eastAsiaTheme="minorEastAsia" w:hAnsi="Times New Roman"/>
          <w:sz w:val="24"/>
          <w:szCs w:val="24"/>
          <w:lang w:val="en-US" w:eastAsia="ja-JP"/>
        </w:rPr>
        <w:t>;</w:t>
      </w:r>
      <w:r w:rsidRPr="009D2142">
        <w:rPr>
          <w:rFonts w:ascii="Times New Roman" w:eastAsiaTheme="minorEastAsia" w:hAnsi="Times New Roman"/>
          <w:sz w:val="24"/>
          <w:szCs w:val="24"/>
          <w:lang w:val="en-US" w:eastAsia="ja-JP"/>
        </w:rPr>
        <w:t xml:space="preserve"> water quality (such as that discussed for groundwater monitoring), and environmental </w:t>
      </w:r>
      <w:r w:rsidR="00137F2A" w:rsidRPr="009D2142">
        <w:rPr>
          <w:rFonts w:ascii="Times New Roman" w:eastAsiaTheme="minorEastAsia" w:hAnsi="Times New Roman"/>
          <w:sz w:val="24"/>
          <w:szCs w:val="24"/>
          <w:lang w:val="en-US" w:eastAsia="ja-JP"/>
        </w:rPr>
        <w:t xml:space="preserve">and ecological </w:t>
      </w:r>
      <w:r w:rsidRPr="009D2142">
        <w:rPr>
          <w:rFonts w:ascii="Times New Roman" w:eastAsiaTheme="minorEastAsia" w:hAnsi="Times New Roman"/>
          <w:sz w:val="24"/>
          <w:szCs w:val="24"/>
          <w:lang w:val="en-US" w:eastAsia="ja-JP"/>
        </w:rPr>
        <w:t xml:space="preserve">characteristics, and the rationale for selection; the frequency of the monitoring and rationale for the frequency; and baseline data for each monitoring site for comparison of monitoring results over the life of the project. The ecological monitoring program should quantify risks to receptors, and enable conclusions regarding the absence / presence of aquatic species to be based on an assessment over a longer time-period. </w:t>
      </w:r>
    </w:p>
    <w:p w:rsidR="00350F32" w:rsidRDefault="00350F32" w:rsidP="00C607D6">
      <w:pPr>
        <w:rPr>
          <w:rFonts w:ascii="Times New Roman" w:hAnsi="Times New Roman" w:cs="Times New Roman"/>
        </w:rPr>
      </w:pPr>
      <w:r>
        <w:rPr>
          <w:rFonts w:ascii="Times New Roman" w:hAnsi="Times New Roman"/>
        </w:rPr>
        <w:br w:type="page"/>
      </w:r>
    </w:p>
    <w:p w:rsidR="0074152C" w:rsidRPr="009D2142" w:rsidRDefault="0074152C" w:rsidP="00C607D6">
      <w:pPr>
        <w:pStyle w:val="ListBullet"/>
        <w:numPr>
          <w:ilvl w:val="0"/>
          <w:numId w:val="0"/>
        </w:numPr>
        <w:rPr>
          <w:rFonts w:ascii="Times New Roman" w:eastAsiaTheme="minorEastAsia" w:hAnsi="Times New Roman"/>
          <w:sz w:val="24"/>
          <w:szCs w:val="24"/>
          <w:lang w:val="en-US" w:eastAsia="ja-JP"/>
        </w:rPr>
      </w:pPr>
      <w:r w:rsidRPr="009D2142">
        <w:rPr>
          <w:rFonts w:ascii="Times New Roman" w:eastAsiaTheme="minorEastAsia" w:hAnsi="Times New Roman"/>
          <w:sz w:val="24"/>
          <w:szCs w:val="24"/>
          <w:lang w:val="en-US" w:eastAsia="ja-JP"/>
        </w:rPr>
        <w:lastRenderedPageBreak/>
        <w:t xml:space="preserve">Appropriate mitigation measures: A range of avoidance and mitigation measures </w:t>
      </w:r>
      <w:r w:rsidR="00E9242F" w:rsidRPr="009D2142">
        <w:rPr>
          <w:rFonts w:ascii="Times New Roman" w:eastAsiaTheme="minorEastAsia" w:hAnsi="Times New Roman"/>
          <w:sz w:val="24"/>
          <w:szCs w:val="24"/>
          <w:lang w:val="en-US" w:eastAsia="ja-JP"/>
        </w:rPr>
        <w:t xml:space="preserve">based </w:t>
      </w:r>
      <w:r w:rsidRPr="009D2142">
        <w:rPr>
          <w:rFonts w:ascii="Times New Roman" w:eastAsiaTheme="minorEastAsia" w:hAnsi="Times New Roman"/>
          <w:sz w:val="24"/>
          <w:szCs w:val="24"/>
          <w:lang w:val="en-US" w:eastAsia="ja-JP"/>
        </w:rPr>
        <w:t xml:space="preserve">on the ecological characteristics </w:t>
      </w:r>
      <w:r w:rsidR="00E9242F" w:rsidRPr="009D2142">
        <w:rPr>
          <w:rFonts w:ascii="Times New Roman" w:eastAsiaTheme="minorEastAsia" w:hAnsi="Times New Roman"/>
          <w:sz w:val="24"/>
          <w:szCs w:val="24"/>
          <w:lang w:val="en-US" w:eastAsia="ja-JP"/>
        </w:rPr>
        <w:t xml:space="preserve">of the project area </w:t>
      </w:r>
      <w:r w:rsidRPr="009D2142">
        <w:rPr>
          <w:rFonts w:ascii="Times New Roman" w:eastAsiaTheme="minorEastAsia" w:hAnsi="Times New Roman"/>
          <w:sz w:val="24"/>
          <w:szCs w:val="24"/>
          <w:lang w:val="en-US" w:eastAsia="ja-JP"/>
        </w:rPr>
        <w:t xml:space="preserve">needs to be developed and implemented to manage those impacts to an acceptable level and compensate for residual impacts. These measures could include having a suitably qualified expert on site during construction of infrastructure to advise on ways to minimise impacts to ecological communities; removing any superfluous mine affected water from the catchment area for disposal at an appropriate site; creating compensatory habitat, such as </w:t>
      </w:r>
      <w:r w:rsidR="00E9242F" w:rsidRPr="009D2142">
        <w:rPr>
          <w:rFonts w:ascii="Times New Roman" w:eastAsiaTheme="minorEastAsia" w:hAnsi="Times New Roman"/>
          <w:sz w:val="24"/>
          <w:szCs w:val="24"/>
          <w:lang w:val="en-US" w:eastAsia="ja-JP"/>
        </w:rPr>
        <w:t xml:space="preserve">riffles, </w:t>
      </w:r>
      <w:r w:rsidRPr="009D2142">
        <w:rPr>
          <w:rFonts w:ascii="Times New Roman" w:eastAsiaTheme="minorEastAsia" w:hAnsi="Times New Roman"/>
          <w:sz w:val="24"/>
          <w:szCs w:val="24"/>
          <w:lang w:val="en-US" w:eastAsia="ja-JP"/>
        </w:rPr>
        <w:t>waterholes</w:t>
      </w:r>
      <w:r w:rsidR="00E9242F" w:rsidRPr="009D2142">
        <w:rPr>
          <w:rFonts w:ascii="Times New Roman" w:eastAsiaTheme="minorEastAsia" w:hAnsi="Times New Roman"/>
          <w:sz w:val="24"/>
          <w:szCs w:val="24"/>
          <w:lang w:val="en-US" w:eastAsia="ja-JP"/>
        </w:rPr>
        <w:t xml:space="preserve"> and riparian corridors</w:t>
      </w:r>
      <w:r w:rsidRPr="009D2142">
        <w:rPr>
          <w:rFonts w:ascii="Times New Roman" w:eastAsiaTheme="minorEastAsia" w:hAnsi="Times New Roman"/>
          <w:sz w:val="24"/>
          <w:szCs w:val="24"/>
          <w:lang w:val="en-US" w:eastAsia="ja-JP"/>
        </w:rPr>
        <w:t xml:space="preserve">, within the stream diversion areas; minimising discharges and using site specific data to develop discharge guidelines; </w:t>
      </w:r>
      <w:r w:rsidR="00183619" w:rsidRPr="009D2142">
        <w:rPr>
          <w:rFonts w:ascii="Times New Roman" w:eastAsiaTheme="minorEastAsia" w:hAnsi="Times New Roman"/>
          <w:sz w:val="24"/>
          <w:szCs w:val="24"/>
          <w:lang w:val="en-US" w:eastAsia="ja-JP"/>
        </w:rPr>
        <w:t xml:space="preserve">and </w:t>
      </w:r>
      <w:r w:rsidRPr="009D2142">
        <w:rPr>
          <w:rFonts w:ascii="Times New Roman" w:eastAsiaTheme="minorEastAsia" w:hAnsi="Times New Roman"/>
          <w:sz w:val="24"/>
          <w:szCs w:val="24"/>
          <w:lang w:val="en-US" w:eastAsia="ja-JP"/>
        </w:rPr>
        <w:t>establishing buffer zones to potentially reduce the risk of unacceptable impacts on endangered ecological communities, particularly if buffers that reflect local geological characteristics are incorporated between mining proposals and high quality sites.</w:t>
      </w:r>
    </w:p>
    <w:p w:rsidR="0074152C" w:rsidRPr="009D2142" w:rsidRDefault="0074152C" w:rsidP="00BE0C6A">
      <w:pPr>
        <w:pStyle w:val="ListParagraph"/>
        <w:numPr>
          <w:ilvl w:val="0"/>
          <w:numId w:val="25"/>
        </w:numPr>
        <w:contextualSpacing w:val="0"/>
        <w:rPr>
          <w:rFonts w:ascii="Times New Roman" w:hAnsi="Times New Roman"/>
          <w:i/>
          <w:sz w:val="24"/>
          <w:szCs w:val="24"/>
        </w:rPr>
      </w:pPr>
      <w:r w:rsidRPr="009D2142">
        <w:rPr>
          <w:rFonts w:ascii="Times New Roman" w:hAnsi="Times New Roman"/>
          <w:i/>
          <w:sz w:val="24"/>
          <w:szCs w:val="24"/>
        </w:rPr>
        <w:t>the availability of water for the environment;</w:t>
      </w:r>
    </w:p>
    <w:p w:rsidR="00257596" w:rsidRPr="009D2142" w:rsidRDefault="00F3543A" w:rsidP="00BE0C6A">
      <w:pPr>
        <w:spacing w:line="276" w:lineRule="auto"/>
        <w:rPr>
          <w:rFonts w:ascii="Times New Roman" w:hAnsi="Times New Roman" w:cs="Times New Roman"/>
          <w:highlight w:val="yellow"/>
        </w:rPr>
      </w:pPr>
      <w:r w:rsidRPr="009D2142">
        <w:rPr>
          <w:rFonts w:ascii="Times New Roman" w:hAnsi="Times New Roman" w:cs="Times New Roman"/>
        </w:rPr>
        <w:t xml:space="preserve">Any changes to surface or groundwater availability may impact on the existing environment. Particular consideration should be given to temporal and spatial changes on water availability and the capacity of ecosystems impacted by these changes to adapt. Such adaptations should not result </w:t>
      </w:r>
      <w:r w:rsidR="0013211A" w:rsidRPr="009D2142">
        <w:rPr>
          <w:rFonts w:ascii="Times New Roman" w:hAnsi="Times New Roman" w:cs="Times New Roman"/>
        </w:rPr>
        <w:t xml:space="preserve">in changes to </w:t>
      </w:r>
      <w:r w:rsidRPr="009D2142">
        <w:rPr>
          <w:rFonts w:ascii="Times New Roman" w:hAnsi="Times New Roman" w:cs="Times New Roman"/>
        </w:rPr>
        <w:t xml:space="preserve">the structure, function </w:t>
      </w:r>
      <w:r w:rsidR="00D5166B" w:rsidRPr="009D2142">
        <w:rPr>
          <w:rFonts w:ascii="Times New Roman" w:hAnsi="Times New Roman" w:cs="Times New Roman"/>
        </w:rPr>
        <w:t xml:space="preserve">and </w:t>
      </w:r>
      <w:r w:rsidR="00E9242F" w:rsidRPr="009D2142">
        <w:rPr>
          <w:rFonts w:ascii="Times New Roman" w:hAnsi="Times New Roman" w:cs="Times New Roman"/>
        </w:rPr>
        <w:t xml:space="preserve">biological </w:t>
      </w:r>
      <w:r w:rsidR="009B539A" w:rsidRPr="009D2142">
        <w:rPr>
          <w:rFonts w:ascii="Times New Roman" w:hAnsi="Times New Roman" w:cs="Times New Roman"/>
        </w:rPr>
        <w:t xml:space="preserve">composition </w:t>
      </w:r>
      <w:r w:rsidRPr="009D2142">
        <w:rPr>
          <w:rFonts w:ascii="Times New Roman" w:hAnsi="Times New Roman" w:cs="Times New Roman"/>
        </w:rPr>
        <w:t xml:space="preserve">of those ecosystems. </w:t>
      </w:r>
    </w:p>
    <w:p w:rsidR="00257596" w:rsidRPr="009D2142" w:rsidRDefault="00D5166B" w:rsidP="00BE0C6A">
      <w:pPr>
        <w:spacing w:line="276" w:lineRule="auto"/>
        <w:rPr>
          <w:rFonts w:ascii="Times New Roman" w:hAnsi="Times New Roman" w:cs="Times New Roman"/>
        </w:rPr>
      </w:pPr>
      <w:r w:rsidRPr="009D2142">
        <w:rPr>
          <w:rFonts w:ascii="Times New Roman" w:hAnsi="Times New Roman" w:cs="Times New Roman"/>
          <w:lang w:val="en-AU"/>
        </w:rPr>
        <w:t xml:space="preserve">Other relevant considerations for this impact </w:t>
      </w:r>
      <w:r w:rsidR="00375B6D" w:rsidRPr="009D2142">
        <w:rPr>
          <w:rFonts w:ascii="Times New Roman" w:hAnsi="Times New Roman" w:cs="Times New Roman"/>
          <w:lang w:val="en-AU"/>
        </w:rPr>
        <w:t>are</w:t>
      </w:r>
      <w:r w:rsidRPr="009D2142">
        <w:rPr>
          <w:rFonts w:ascii="Times New Roman" w:hAnsi="Times New Roman" w:cs="Times New Roman"/>
        </w:rPr>
        <w:t xml:space="preserve"> referred to in the response to 1 and 2(a) above.</w:t>
      </w:r>
    </w:p>
    <w:p w:rsidR="00257596" w:rsidRPr="009D2142" w:rsidRDefault="0074152C" w:rsidP="00BE0C6A">
      <w:pPr>
        <w:numPr>
          <w:ilvl w:val="0"/>
          <w:numId w:val="19"/>
        </w:numPr>
        <w:spacing w:line="276" w:lineRule="auto"/>
        <w:rPr>
          <w:rFonts w:ascii="Times New Roman" w:hAnsi="Times New Roman" w:cs="Times New Roman"/>
          <w:i/>
        </w:rPr>
      </w:pPr>
      <w:r w:rsidRPr="009D2142">
        <w:rPr>
          <w:rFonts w:ascii="Times New Roman" w:hAnsi="Times New Roman" w:cs="Times New Roman"/>
          <w:i/>
        </w:rPr>
        <w:t>result in persistent organic pollutants, heavy metals, salt or other potentially harmful chemicals accumulating in the environment;</w:t>
      </w:r>
    </w:p>
    <w:p w:rsidR="00257596" w:rsidRPr="009D2142" w:rsidRDefault="0048205C" w:rsidP="00BE0C6A">
      <w:pPr>
        <w:spacing w:line="276" w:lineRule="auto"/>
        <w:rPr>
          <w:rFonts w:ascii="Times New Roman" w:hAnsi="Times New Roman" w:cs="Times New Roman"/>
          <w:lang w:val="en-AU"/>
        </w:rPr>
      </w:pPr>
      <w:r w:rsidRPr="009D2142">
        <w:rPr>
          <w:rFonts w:ascii="Times New Roman" w:hAnsi="Times New Roman" w:cs="Times New Roman"/>
          <w:lang w:val="en-AU"/>
        </w:rPr>
        <w:t>Dewatering activities from both coal seam gas and coal mining production bring groundwater containing heavy metals and other chemicals to the surface which</w:t>
      </w:r>
      <w:r w:rsidR="0013211A" w:rsidRPr="009D2142">
        <w:rPr>
          <w:rFonts w:ascii="Times New Roman" w:hAnsi="Times New Roman" w:cs="Times New Roman"/>
          <w:lang w:val="en-AU"/>
        </w:rPr>
        <w:t>,</w:t>
      </w:r>
      <w:r w:rsidRPr="009D2142">
        <w:rPr>
          <w:rFonts w:ascii="Times New Roman" w:hAnsi="Times New Roman" w:cs="Times New Roman"/>
          <w:lang w:val="en-AU"/>
        </w:rPr>
        <w:t xml:space="preserve"> </w:t>
      </w:r>
      <w:r w:rsidRPr="009D2142">
        <w:rPr>
          <w:rFonts w:ascii="Times New Roman" w:hAnsi="Times New Roman" w:cs="Times New Roman"/>
          <w:i/>
          <w:iCs/>
          <w:lang w:val="en-AU"/>
        </w:rPr>
        <w:t>in situ</w:t>
      </w:r>
      <w:r w:rsidR="0013211A" w:rsidRPr="009D2142">
        <w:rPr>
          <w:rFonts w:ascii="Times New Roman" w:hAnsi="Times New Roman" w:cs="Times New Roman"/>
          <w:i/>
          <w:iCs/>
          <w:lang w:val="en-AU"/>
        </w:rPr>
        <w:t>,</w:t>
      </w:r>
      <w:r w:rsidRPr="009D2142">
        <w:rPr>
          <w:rFonts w:ascii="Times New Roman" w:hAnsi="Times New Roman" w:cs="Times New Roman"/>
          <w:lang w:val="en-AU"/>
        </w:rPr>
        <w:t xml:space="preserve"> would have no impact on the environment. Any disposal of this water, including discharge to surface water systems</w:t>
      </w:r>
      <w:r w:rsidR="00416DA4" w:rsidRPr="009D2142">
        <w:rPr>
          <w:rFonts w:ascii="Times New Roman" w:hAnsi="Times New Roman" w:cs="Times New Roman"/>
          <w:lang w:val="en-AU"/>
        </w:rPr>
        <w:t>,</w:t>
      </w:r>
      <w:r w:rsidRPr="009D2142">
        <w:rPr>
          <w:rFonts w:ascii="Times New Roman" w:hAnsi="Times New Roman" w:cs="Times New Roman"/>
          <w:lang w:val="en-AU"/>
        </w:rPr>
        <w:t xml:space="preserve"> re-injection</w:t>
      </w:r>
      <w:r w:rsidR="00416DA4" w:rsidRPr="009D2142">
        <w:rPr>
          <w:rFonts w:ascii="Times New Roman" w:hAnsi="Times New Roman" w:cs="Times New Roman"/>
          <w:lang w:val="en-AU"/>
        </w:rPr>
        <w:t>,</w:t>
      </w:r>
      <w:r w:rsidRPr="009D2142">
        <w:rPr>
          <w:rFonts w:ascii="Times New Roman" w:hAnsi="Times New Roman" w:cs="Times New Roman"/>
          <w:lang w:val="en-AU"/>
        </w:rPr>
        <w:t xml:space="preserve"> or disposal to registered landfill, must ensure that accumulation of the metals, chemicals or pollutants will not impact on ecosystems or the environment.</w:t>
      </w:r>
    </w:p>
    <w:p w:rsidR="00257596" w:rsidRPr="009D2142" w:rsidRDefault="0048205C" w:rsidP="00BE0C6A">
      <w:pPr>
        <w:spacing w:line="276" w:lineRule="auto"/>
        <w:rPr>
          <w:rFonts w:ascii="Times New Roman" w:hAnsi="Times New Roman" w:cs="Times New Roman"/>
        </w:rPr>
      </w:pPr>
      <w:r w:rsidRPr="009D2142">
        <w:rPr>
          <w:rFonts w:ascii="Times New Roman" w:hAnsi="Times New Roman" w:cs="Times New Roman"/>
          <w:lang w:val="en-AU"/>
        </w:rPr>
        <w:t>Other considerations for this impact</w:t>
      </w:r>
      <w:r w:rsidR="0074152C" w:rsidRPr="009D2142">
        <w:rPr>
          <w:rFonts w:ascii="Times New Roman" w:hAnsi="Times New Roman" w:cs="Times New Roman"/>
        </w:rPr>
        <w:t xml:space="preserve"> are referred to in the response to 1(a) – well integrity and hydraulic fracturing, 1(</w:t>
      </w:r>
      <w:r w:rsidR="00FE74FE" w:rsidRPr="009D2142">
        <w:rPr>
          <w:rFonts w:ascii="Times New Roman" w:hAnsi="Times New Roman" w:cs="Times New Roman"/>
        </w:rPr>
        <w:t>e</w:t>
      </w:r>
      <w:r w:rsidR="0074152C" w:rsidRPr="009D2142">
        <w:rPr>
          <w:rFonts w:ascii="Times New Roman" w:hAnsi="Times New Roman" w:cs="Times New Roman"/>
        </w:rPr>
        <w:t>) and 1(</w:t>
      </w:r>
      <w:r w:rsidR="00FE74FE" w:rsidRPr="009D2142">
        <w:rPr>
          <w:rFonts w:ascii="Times New Roman" w:hAnsi="Times New Roman" w:cs="Times New Roman"/>
        </w:rPr>
        <w:t>g</w:t>
      </w:r>
      <w:r w:rsidR="0074152C" w:rsidRPr="009D2142">
        <w:rPr>
          <w:rFonts w:ascii="Times New Roman" w:hAnsi="Times New Roman" w:cs="Times New Roman"/>
        </w:rPr>
        <w:t>) above</w:t>
      </w:r>
      <w:r w:rsidRPr="009D2142">
        <w:rPr>
          <w:rFonts w:ascii="Times New Roman" w:hAnsi="Times New Roman" w:cs="Times New Roman"/>
        </w:rPr>
        <w:t>.</w:t>
      </w:r>
      <w:r w:rsidR="0074152C" w:rsidRPr="009D2142">
        <w:rPr>
          <w:rFonts w:ascii="Times New Roman" w:hAnsi="Times New Roman" w:cs="Times New Roman"/>
        </w:rPr>
        <w:t xml:space="preserve"> </w:t>
      </w:r>
    </w:p>
    <w:p w:rsidR="00F86161" w:rsidRDefault="00F86161">
      <w:pPr>
        <w:rPr>
          <w:rFonts w:ascii="Times New Roman" w:hAnsi="Times New Roman" w:cs="Times New Roman"/>
          <w:i/>
        </w:rPr>
      </w:pPr>
      <w:r>
        <w:rPr>
          <w:rFonts w:ascii="Times New Roman" w:hAnsi="Times New Roman" w:cs="Times New Roman"/>
          <w:i/>
        </w:rPr>
        <w:br w:type="page"/>
      </w:r>
    </w:p>
    <w:p w:rsidR="00257596" w:rsidRPr="009D2142" w:rsidRDefault="0074152C" w:rsidP="00BE0C6A">
      <w:pPr>
        <w:numPr>
          <w:ilvl w:val="0"/>
          <w:numId w:val="19"/>
        </w:numPr>
        <w:spacing w:line="276" w:lineRule="auto"/>
        <w:rPr>
          <w:rFonts w:ascii="Times New Roman" w:hAnsi="Times New Roman" w:cs="Times New Roman"/>
          <w:i/>
        </w:rPr>
      </w:pPr>
      <w:r w:rsidRPr="009D2142">
        <w:rPr>
          <w:rFonts w:ascii="Times New Roman" w:hAnsi="Times New Roman" w:cs="Times New Roman"/>
          <w:i/>
        </w:rPr>
        <w:lastRenderedPageBreak/>
        <w:t xml:space="preserve">alter ecological, physical or chemical aspects of coastal processes; </w:t>
      </w:r>
    </w:p>
    <w:p w:rsidR="00257596" w:rsidRPr="009D2142" w:rsidRDefault="0048205C" w:rsidP="00BE0C6A">
      <w:pPr>
        <w:spacing w:line="276" w:lineRule="auto"/>
        <w:rPr>
          <w:rFonts w:ascii="Times New Roman" w:hAnsi="Times New Roman" w:cs="Times New Roman"/>
          <w:lang w:val="en-AU"/>
        </w:rPr>
      </w:pPr>
      <w:r w:rsidRPr="009D2142">
        <w:rPr>
          <w:rFonts w:ascii="Times New Roman" w:hAnsi="Times New Roman" w:cs="Times New Roman"/>
          <w:lang w:val="en-AU"/>
        </w:rPr>
        <w:t>Lowering of groundwater should not have a</w:t>
      </w:r>
      <w:r w:rsidR="000A642A" w:rsidRPr="009D2142">
        <w:rPr>
          <w:rFonts w:ascii="Times New Roman" w:hAnsi="Times New Roman" w:cs="Times New Roman"/>
          <w:lang w:val="en-AU"/>
        </w:rPr>
        <w:t>n</w:t>
      </w:r>
      <w:r w:rsidRPr="009D2142">
        <w:rPr>
          <w:rFonts w:ascii="Times New Roman" w:hAnsi="Times New Roman" w:cs="Times New Roman"/>
          <w:lang w:val="en-AU"/>
        </w:rPr>
        <w:t xml:space="preserve"> impact on groundwater outflow to the sea which will cause significant impact to the near shore environment, for example on sea grasses, or result in sea water intrusion and subsequent impacts on coastal ecosystems. Surface water flows need to be maintained so that there is no change to the tidal limit within an estuarine environment. The quality of surface water also needs to be maintained so that there </w:t>
      </w:r>
      <w:r w:rsidR="00431100" w:rsidRPr="009D2142">
        <w:rPr>
          <w:rFonts w:ascii="Times New Roman" w:hAnsi="Times New Roman" w:cs="Times New Roman"/>
          <w:lang w:val="en-AU"/>
        </w:rPr>
        <w:t>are no chemical changes</w:t>
      </w:r>
      <w:r w:rsidRPr="009D2142">
        <w:rPr>
          <w:rFonts w:ascii="Times New Roman" w:hAnsi="Times New Roman" w:cs="Times New Roman"/>
          <w:lang w:val="en-AU"/>
        </w:rPr>
        <w:t xml:space="preserve"> resulting in degradation of local ecosystems.</w:t>
      </w:r>
    </w:p>
    <w:p w:rsidR="006C5C87" w:rsidRPr="009D2142" w:rsidRDefault="0048205C" w:rsidP="00BE0C6A">
      <w:pPr>
        <w:spacing w:line="276" w:lineRule="auto"/>
        <w:rPr>
          <w:rFonts w:ascii="Times New Roman" w:hAnsi="Times New Roman" w:cs="Times New Roman"/>
        </w:rPr>
      </w:pPr>
      <w:r w:rsidRPr="009D2142">
        <w:rPr>
          <w:rFonts w:ascii="Times New Roman" w:hAnsi="Times New Roman" w:cs="Times New Roman"/>
          <w:lang w:val="en-AU"/>
        </w:rPr>
        <w:t xml:space="preserve">Other considerations </w:t>
      </w:r>
      <w:r w:rsidR="0074152C" w:rsidRPr="009D2142">
        <w:rPr>
          <w:rFonts w:ascii="Times New Roman" w:hAnsi="Times New Roman" w:cs="Times New Roman"/>
        </w:rPr>
        <w:t>for this impact are referred to in 1 and 2 above</w:t>
      </w:r>
      <w:r w:rsidR="00183619" w:rsidRPr="009D2142">
        <w:rPr>
          <w:rFonts w:ascii="Times New Roman" w:hAnsi="Times New Roman" w:cs="Times New Roman"/>
        </w:rPr>
        <w:t>.</w:t>
      </w:r>
    </w:p>
    <w:p w:rsidR="00257596" w:rsidRPr="009D2142" w:rsidRDefault="0074152C" w:rsidP="00BE0C6A">
      <w:pPr>
        <w:numPr>
          <w:ilvl w:val="0"/>
          <w:numId w:val="19"/>
        </w:numPr>
        <w:spacing w:line="276" w:lineRule="auto"/>
        <w:rPr>
          <w:rFonts w:ascii="Times New Roman" w:hAnsi="Times New Roman" w:cs="Times New Roman"/>
          <w:i/>
        </w:rPr>
      </w:pPr>
      <w:r w:rsidRPr="009D2142">
        <w:rPr>
          <w:rFonts w:ascii="Times New Roman" w:hAnsi="Times New Roman" w:cs="Times New Roman"/>
          <w:i/>
        </w:rPr>
        <w:t xml:space="preserve">increase demand for, or reduce the </w:t>
      </w:r>
      <w:r w:rsidR="006C5C87" w:rsidRPr="009D2142">
        <w:rPr>
          <w:rFonts w:ascii="Times New Roman" w:hAnsi="Times New Roman" w:cs="Times New Roman"/>
          <w:i/>
        </w:rPr>
        <w:t xml:space="preserve">quality or </w:t>
      </w:r>
      <w:r w:rsidRPr="009D2142">
        <w:rPr>
          <w:rFonts w:ascii="Times New Roman" w:hAnsi="Times New Roman" w:cs="Times New Roman"/>
          <w:i/>
        </w:rPr>
        <w:t xml:space="preserve">availability of, water for human consumption. </w:t>
      </w:r>
    </w:p>
    <w:p w:rsidR="00375B6D" w:rsidRPr="009D2142" w:rsidRDefault="00375B6D" w:rsidP="00BE0C6A">
      <w:pPr>
        <w:spacing w:line="276" w:lineRule="auto"/>
        <w:rPr>
          <w:rFonts w:ascii="Times New Roman" w:hAnsi="Times New Roman" w:cs="Times New Roman"/>
          <w:lang w:val="en-AU"/>
        </w:rPr>
      </w:pPr>
      <w:r w:rsidRPr="009D2142">
        <w:rPr>
          <w:rFonts w:ascii="Times New Roman" w:hAnsi="Times New Roman" w:cs="Times New Roman"/>
          <w:lang w:val="en-AU"/>
        </w:rPr>
        <w:t>Activities</w:t>
      </w:r>
      <w:r w:rsidR="000A642A" w:rsidRPr="009D2142">
        <w:rPr>
          <w:rFonts w:ascii="Times New Roman" w:hAnsi="Times New Roman" w:cs="Times New Roman"/>
          <w:lang w:val="en-AU"/>
        </w:rPr>
        <w:t>, particularly</w:t>
      </w:r>
      <w:r w:rsidRPr="009D2142">
        <w:rPr>
          <w:rFonts w:ascii="Times New Roman" w:hAnsi="Times New Roman" w:cs="Times New Roman"/>
          <w:lang w:val="en-AU"/>
        </w:rPr>
        <w:t xml:space="preserve"> in remote areas</w:t>
      </w:r>
      <w:r w:rsidR="000A642A" w:rsidRPr="009D2142">
        <w:rPr>
          <w:rFonts w:ascii="Times New Roman" w:hAnsi="Times New Roman" w:cs="Times New Roman"/>
          <w:lang w:val="en-AU"/>
        </w:rPr>
        <w:t>,</w:t>
      </w:r>
      <w:r w:rsidRPr="009D2142">
        <w:rPr>
          <w:rFonts w:ascii="Times New Roman" w:hAnsi="Times New Roman" w:cs="Times New Roman"/>
          <w:lang w:val="en-AU"/>
        </w:rPr>
        <w:t xml:space="preserve"> </w:t>
      </w:r>
      <w:r w:rsidR="008309CE" w:rsidRPr="009D2142">
        <w:rPr>
          <w:rFonts w:ascii="Times New Roman" w:hAnsi="Times New Roman" w:cs="Times New Roman"/>
          <w:lang w:val="en-AU"/>
        </w:rPr>
        <w:t xml:space="preserve">should </w:t>
      </w:r>
      <w:r w:rsidRPr="009D2142">
        <w:rPr>
          <w:rFonts w:ascii="Times New Roman" w:hAnsi="Times New Roman" w:cs="Times New Roman"/>
          <w:lang w:val="en-AU"/>
        </w:rPr>
        <w:t xml:space="preserve">ensure that there will be no impact on communities dependent on groundwater for their water supply. These impacts include lowering of groundwater levels or any resultant changes in water quality that may be caused by changes in groundwater level. Any disposal of untreated water back into the groundwater system </w:t>
      </w:r>
      <w:r w:rsidR="008309CE" w:rsidRPr="009D2142">
        <w:rPr>
          <w:rFonts w:ascii="Times New Roman" w:hAnsi="Times New Roman" w:cs="Times New Roman"/>
          <w:lang w:val="en-AU"/>
        </w:rPr>
        <w:t>should</w:t>
      </w:r>
      <w:r w:rsidRPr="009D2142">
        <w:rPr>
          <w:rFonts w:ascii="Times New Roman" w:hAnsi="Times New Roman" w:cs="Times New Roman"/>
          <w:lang w:val="en-AU"/>
        </w:rPr>
        <w:t xml:space="preserve"> ensure that there is no impact on the potable supply.</w:t>
      </w:r>
    </w:p>
    <w:p w:rsidR="0074152C" w:rsidRPr="009D2142" w:rsidRDefault="00375B6D" w:rsidP="00BE0C6A">
      <w:pPr>
        <w:spacing w:line="276" w:lineRule="auto"/>
        <w:rPr>
          <w:rFonts w:ascii="Times New Roman" w:hAnsi="Times New Roman" w:cs="Times New Roman"/>
        </w:rPr>
      </w:pPr>
      <w:r w:rsidRPr="009D2142">
        <w:rPr>
          <w:rFonts w:ascii="Times New Roman" w:hAnsi="Times New Roman" w:cs="Times New Roman"/>
          <w:lang w:val="en-AU"/>
        </w:rPr>
        <w:t xml:space="preserve">Other relevant considerations </w:t>
      </w:r>
      <w:r w:rsidR="0074152C" w:rsidRPr="009D2142">
        <w:rPr>
          <w:rFonts w:ascii="Times New Roman" w:hAnsi="Times New Roman" w:cs="Times New Roman"/>
        </w:rPr>
        <w:t>for this impact are referred to in 1 and 2 above.</w:t>
      </w:r>
    </w:p>
    <w:sectPr w:rsidR="0074152C" w:rsidRPr="009D2142" w:rsidSect="00350F32">
      <w:headerReference w:type="default" r:id="rId12"/>
      <w:footerReference w:type="default" r:id="rId13"/>
      <w:pgSz w:w="11900" w:h="16840"/>
      <w:pgMar w:top="1440" w:right="1440" w:bottom="1440" w:left="1440" w:header="0" w:footer="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003" w:rsidRDefault="00DC7003" w:rsidP="00FF5B65">
      <w:pPr>
        <w:spacing w:after="0"/>
      </w:pPr>
      <w:r>
        <w:separator/>
      </w:r>
    </w:p>
  </w:endnote>
  <w:endnote w:type="continuationSeparator" w:id="0">
    <w:p w:rsidR="00DC7003" w:rsidRDefault="00DC7003" w:rsidP="00FF5B6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36985"/>
      <w:docPartObj>
        <w:docPartGallery w:val="Page Numbers (Bottom of Page)"/>
        <w:docPartUnique/>
      </w:docPartObj>
    </w:sdtPr>
    <w:sdtEndPr>
      <w:rPr>
        <w:sz w:val="16"/>
        <w:szCs w:val="16"/>
      </w:rPr>
    </w:sdtEndPr>
    <w:sdtContent>
      <w:p w:rsidR="005902D8" w:rsidRPr="00CA769F" w:rsidRDefault="0049366E">
        <w:pPr>
          <w:pStyle w:val="Footer"/>
          <w:jc w:val="right"/>
          <w:rPr>
            <w:sz w:val="16"/>
            <w:szCs w:val="16"/>
          </w:rPr>
        </w:pPr>
        <w:r w:rsidRPr="00CA769F">
          <w:rPr>
            <w:sz w:val="16"/>
            <w:szCs w:val="16"/>
          </w:rPr>
          <w:fldChar w:fldCharType="begin"/>
        </w:r>
        <w:r w:rsidR="005902D8" w:rsidRPr="00CA769F">
          <w:rPr>
            <w:sz w:val="16"/>
            <w:szCs w:val="16"/>
          </w:rPr>
          <w:instrText xml:space="preserve"> PAGE   \* MERGEFORMAT </w:instrText>
        </w:r>
        <w:r w:rsidRPr="00CA769F">
          <w:rPr>
            <w:sz w:val="16"/>
            <w:szCs w:val="16"/>
          </w:rPr>
          <w:fldChar w:fldCharType="separate"/>
        </w:r>
        <w:r w:rsidR="009A1B71">
          <w:rPr>
            <w:noProof/>
            <w:sz w:val="16"/>
            <w:szCs w:val="16"/>
          </w:rPr>
          <w:t>1</w:t>
        </w:r>
        <w:r w:rsidRPr="00CA769F">
          <w:rPr>
            <w:sz w:val="16"/>
            <w:szCs w:val="16"/>
          </w:rPr>
          <w:fldChar w:fldCharType="end"/>
        </w:r>
      </w:p>
    </w:sdtContent>
  </w:sdt>
  <w:p w:rsidR="005902D8" w:rsidRDefault="005902D8" w:rsidP="00C4731B">
    <w:pPr>
      <w:pStyle w:val="Footer"/>
      <w:ind w:left="-113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003" w:rsidRDefault="00DC7003" w:rsidP="00FF5B65">
      <w:pPr>
        <w:spacing w:after="0"/>
      </w:pPr>
      <w:r>
        <w:separator/>
      </w:r>
    </w:p>
  </w:footnote>
  <w:footnote w:type="continuationSeparator" w:id="0">
    <w:p w:rsidR="00DC7003" w:rsidRDefault="00DC7003" w:rsidP="00FF5B6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D8" w:rsidRDefault="00F81F41" w:rsidP="00C4731B">
    <w:pPr>
      <w:pStyle w:val="Header"/>
      <w:ind w:left="-1134"/>
    </w:pPr>
    <w:r w:rsidRPr="00F81F41">
      <w:rPr>
        <w:noProof/>
        <w:lang w:val="en-AU" w:eastAsia="en-AU"/>
      </w:rPr>
      <w:drawing>
        <wp:inline distT="0" distB="0" distL="0" distR="0">
          <wp:extent cx="7164547" cy="22764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167123" cy="227729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4C05F8F"/>
    <w:multiLevelType w:val="hybridMultilevel"/>
    <w:tmpl w:val="954AA0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46A93"/>
    <w:multiLevelType w:val="hybridMultilevel"/>
    <w:tmpl w:val="A4A6E146"/>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
    <w:nsid w:val="11DC48D4"/>
    <w:multiLevelType w:val="hybridMultilevel"/>
    <w:tmpl w:val="8574501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2D4C77"/>
    <w:multiLevelType w:val="hybridMultilevel"/>
    <w:tmpl w:val="D0FAAD38"/>
    <w:lvl w:ilvl="0" w:tplc="5A5038DC">
      <w:numFmt w:val="bullet"/>
      <w:lvlText w:val=""/>
      <w:lvlJc w:val="left"/>
      <w:pPr>
        <w:ind w:left="720" w:hanging="360"/>
      </w:pPr>
      <w:rPr>
        <w:rFonts w:ascii="Symbol" w:eastAsiaTheme="minorEastAsia"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5C2D44"/>
    <w:multiLevelType w:val="hybridMultilevel"/>
    <w:tmpl w:val="4432B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62224A"/>
    <w:multiLevelType w:val="multilevel"/>
    <w:tmpl w:val="47A28A20"/>
    <w:lvl w:ilvl="0">
      <w:start w:val="1"/>
      <w:numFmt w:val="bullet"/>
      <w:lvlText w:val="o"/>
      <w:lvlJc w:val="left"/>
      <w:pPr>
        <w:ind w:left="369" w:hanging="369"/>
      </w:pPr>
      <w:rPr>
        <w:rFonts w:ascii="Courier New" w:hAnsi="Courier New" w:cs="Courier New"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nsid w:val="1F745BC2"/>
    <w:multiLevelType w:val="multilevel"/>
    <w:tmpl w:val="E5E89F92"/>
    <w:numStyleLink w:val="BulletList"/>
  </w:abstractNum>
  <w:abstractNum w:abstractNumId="8">
    <w:nsid w:val="20093B0C"/>
    <w:multiLevelType w:val="hybridMultilevel"/>
    <w:tmpl w:val="D01C69FA"/>
    <w:lvl w:ilvl="0" w:tplc="04090019">
      <w:start w:val="1"/>
      <w:numFmt w:val="lowerLetter"/>
      <w:lvlText w:val="%1."/>
      <w:lvlJc w:val="left"/>
      <w:pPr>
        <w:ind w:left="1080" w:hanging="360"/>
      </w:pPr>
      <w:rPr>
        <w:rFonts w:hint="default"/>
      </w:rPr>
    </w:lvl>
    <w:lvl w:ilvl="1" w:tplc="261C895E">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2D1C08"/>
    <w:multiLevelType w:val="hybridMultilevel"/>
    <w:tmpl w:val="3EF0FD64"/>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8B26AD2"/>
    <w:multiLevelType w:val="hybridMultilevel"/>
    <w:tmpl w:val="76C01B5E"/>
    <w:lvl w:ilvl="0" w:tplc="04090019">
      <w:start w:val="1"/>
      <w:numFmt w:val="decimal"/>
      <w:lvlText w:val="%1."/>
      <w:lvlJc w:val="left"/>
      <w:pPr>
        <w:ind w:left="360" w:hanging="360"/>
      </w:p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1">
    <w:nsid w:val="291411E6"/>
    <w:multiLevelType w:val="hybridMultilevel"/>
    <w:tmpl w:val="4432B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3B7485"/>
    <w:multiLevelType w:val="hybridMultilevel"/>
    <w:tmpl w:val="BC76AB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10B38F9"/>
    <w:multiLevelType w:val="hybridMultilevel"/>
    <w:tmpl w:val="D46A7A54"/>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3C55BE8"/>
    <w:multiLevelType w:val="hybridMultilevel"/>
    <w:tmpl w:val="53BE26F4"/>
    <w:lvl w:ilvl="0" w:tplc="24E6FB38">
      <w:start w:val="1"/>
      <w:numFmt w:val="lowerLetter"/>
      <w:lvlText w:val="%1)"/>
      <w:lvlJc w:val="left"/>
      <w:pPr>
        <w:ind w:left="720" w:hanging="360"/>
      </w:pPr>
      <w:rPr>
        <w:rFonts w:hint="default"/>
      </w:rPr>
    </w:lvl>
    <w:lvl w:ilvl="1" w:tplc="3CC47EDA" w:tentative="1">
      <w:start w:val="1"/>
      <w:numFmt w:val="lowerLetter"/>
      <w:lvlText w:val="%2."/>
      <w:lvlJc w:val="left"/>
      <w:pPr>
        <w:ind w:left="1440" w:hanging="360"/>
      </w:pPr>
    </w:lvl>
    <w:lvl w:ilvl="2" w:tplc="D9AEA5B8" w:tentative="1">
      <w:start w:val="1"/>
      <w:numFmt w:val="lowerRoman"/>
      <w:lvlText w:val="%3."/>
      <w:lvlJc w:val="right"/>
      <w:pPr>
        <w:ind w:left="2160" w:hanging="180"/>
      </w:pPr>
    </w:lvl>
    <w:lvl w:ilvl="3" w:tplc="19B0BEDE" w:tentative="1">
      <w:start w:val="1"/>
      <w:numFmt w:val="decimal"/>
      <w:lvlText w:val="%4."/>
      <w:lvlJc w:val="left"/>
      <w:pPr>
        <w:ind w:left="2880" w:hanging="360"/>
      </w:pPr>
    </w:lvl>
    <w:lvl w:ilvl="4" w:tplc="E7DC932A" w:tentative="1">
      <w:start w:val="1"/>
      <w:numFmt w:val="lowerLetter"/>
      <w:lvlText w:val="%5."/>
      <w:lvlJc w:val="left"/>
      <w:pPr>
        <w:ind w:left="3600" w:hanging="360"/>
      </w:pPr>
    </w:lvl>
    <w:lvl w:ilvl="5" w:tplc="42CE5B1E" w:tentative="1">
      <w:start w:val="1"/>
      <w:numFmt w:val="lowerRoman"/>
      <w:lvlText w:val="%6."/>
      <w:lvlJc w:val="right"/>
      <w:pPr>
        <w:ind w:left="4320" w:hanging="180"/>
      </w:pPr>
    </w:lvl>
    <w:lvl w:ilvl="6" w:tplc="EE4A3E34" w:tentative="1">
      <w:start w:val="1"/>
      <w:numFmt w:val="decimal"/>
      <w:lvlText w:val="%7."/>
      <w:lvlJc w:val="left"/>
      <w:pPr>
        <w:ind w:left="5040" w:hanging="360"/>
      </w:pPr>
    </w:lvl>
    <w:lvl w:ilvl="7" w:tplc="9C5640D2" w:tentative="1">
      <w:start w:val="1"/>
      <w:numFmt w:val="lowerLetter"/>
      <w:lvlText w:val="%8."/>
      <w:lvlJc w:val="left"/>
      <w:pPr>
        <w:ind w:left="5760" w:hanging="360"/>
      </w:pPr>
    </w:lvl>
    <w:lvl w:ilvl="8" w:tplc="0E4E0904" w:tentative="1">
      <w:start w:val="1"/>
      <w:numFmt w:val="lowerRoman"/>
      <w:lvlText w:val="%9."/>
      <w:lvlJc w:val="right"/>
      <w:pPr>
        <w:ind w:left="6480" w:hanging="180"/>
      </w:pPr>
    </w:lvl>
  </w:abstractNum>
  <w:abstractNum w:abstractNumId="15">
    <w:nsid w:val="392864CF"/>
    <w:multiLevelType w:val="hybridMultilevel"/>
    <w:tmpl w:val="25D237F2"/>
    <w:lvl w:ilvl="0" w:tplc="E59AF396">
      <w:start w:val="1"/>
      <w:numFmt w:val="decimal"/>
      <w:lvlText w:val="%1."/>
      <w:lvlJc w:val="left"/>
      <w:pPr>
        <w:ind w:left="360" w:hanging="360"/>
      </w:pPr>
      <w:rPr>
        <w:rFonts w:ascii="Verdana" w:hAnsi="Verdana" w:cs="Times New Roman" w:hint="default"/>
        <w:sz w:val="16"/>
        <w:szCs w:val="16"/>
      </w:rPr>
    </w:lvl>
    <w:lvl w:ilvl="1" w:tplc="840E78A6">
      <w:start w:val="1"/>
      <w:numFmt w:val="lowerLetter"/>
      <w:lvlText w:val="%2."/>
      <w:lvlJc w:val="left"/>
      <w:pPr>
        <w:ind w:left="1080" w:hanging="360"/>
      </w:pPr>
    </w:lvl>
    <w:lvl w:ilvl="2" w:tplc="0D968EDC" w:tentative="1">
      <w:start w:val="1"/>
      <w:numFmt w:val="lowerRoman"/>
      <w:lvlText w:val="%3."/>
      <w:lvlJc w:val="right"/>
      <w:pPr>
        <w:ind w:left="1800" w:hanging="180"/>
      </w:pPr>
    </w:lvl>
    <w:lvl w:ilvl="3" w:tplc="F1F0207E" w:tentative="1">
      <w:start w:val="1"/>
      <w:numFmt w:val="decimal"/>
      <w:lvlText w:val="%4."/>
      <w:lvlJc w:val="left"/>
      <w:pPr>
        <w:ind w:left="2520" w:hanging="360"/>
      </w:pPr>
    </w:lvl>
    <w:lvl w:ilvl="4" w:tplc="05AE5EC0" w:tentative="1">
      <w:start w:val="1"/>
      <w:numFmt w:val="lowerLetter"/>
      <w:lvlText w:val="%5."/>
      <w:lvlJc w:val="left"/>
      <w:pPr>
        <w:ind w:left="3240" w:hanging="360"/>
      </w:pPr>
    </w:lvl>
    <w:lvl w:ilvl="5" w:tplc="65D05E9C" w:tentative="1">
      <w:start w:val="1"/>
      <w:numFmt w:val="lowerRoman"/>
      <w:lvlText w:val="%6."/>
      <w:lvlJc w:val="right"/>
      <w:pPr>
        <w:ind w:left="3960" w:hanging="180"/>
      </w:pPr>
    </w:lvl>
    <w:lvl w:ilvl="6" w:tplc="2158ABF2" w:tentative="1">
      <w:start w:val="1"/>
      <w:numFmt w:val="decimal"/>
      <w:lvlText w:val="%7."/>
      <w:lvlJc w:val="left"/>
      <w:pPr>
        <w:ind w:left="4680" w:hanging="360"/>
      </w:pPr>
    </w:lvl>
    <w:lvl w:ilvl="7" w:tplc="DB0ACE4C" w:tentative="1">
      <w:start w:val="1"/>
      <w:numFmt w:val="lowerLetter"/>
      <w:lvlText w:val="%8."/>
      <w:lvlJc w:val="left"/>
      <w:pPr>
        <w:ind w:left="5400" w:hanging="360"/>
      </w:pPr>
    </w:lvl>
    <w:lvl w:ilvl="8" w:tplc="E34EB884" w:tentative="1">
      <w:start w:val="1"/>
      <w:numFmt w:val="lowerRoman"/>
      <w:lvlText w:val="%9."/>
      <w:lvlJc w:val="right"/>
      <w:pPr>
        <w:ind w:left="6120" w:hanging="180"/>
      </w:pPr>
    </w:lvl>
  </w:abstractNum>
  <w:abstractNum w:abstractNumId="16">
    <w:nsid w:val="44AD6A48"/>
    <w:multiLevelType w:val="hybridMultilevel"/>
    <w:tmpl w:val="4432BE2C"/>
    <w:lvl w:ilvl="0" w:tplc="04090017">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3B57A5"/>
    <w:multiLevelType w:val="hybridMultilevel"/>
    <w:tmpl w:val="5D1C8264"/>
    <w:lvl w:ilvl="0" w:tplc="0409000F">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473B5DDB"/>
    <w:multiLevelType w:val="hybridMultilevel"/>
    <w:tmpl w:val="25802890"/>
    <w:lvl w:ilvl="0" w:tplc="04090017">
      <w:start w:val="1"/>
      <w:numFmt w:val="lowerLetter"/>
      <w:lvlText w:val="%1."/>
      <w:lvlJc w:val="left"/>
      <w:pPr>
        <w:ind w:left="1080" w:hanging="360"/>
      </w:pPr>
      <w:rPr>
        <w:rFont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9">
    <w:nsid w:val="508A7F57"/>
    <w:multiLevelType w:val="hybridMultilevel"/>
    <w:tmpl w:val="4432BE2C"/>
    <w:lvl w:ilvl="0" w:tplc="E83CEC3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3773303"/>
    <w:multiLevelType w:val="hybridMultilevel"/>
    <w:tmpl w:val="5410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1544EC"/>
    <w:multiLevelType w:val="hybridMultilevel"/>
    <w:tmpl w:val="2580289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1CE5E82"/>
    <w:multiLevelType w:val="hybridMultilevel"/>
    <w:tmpl w:val="D48E09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33F34B5"/>
    <w:multiLevelType w:val="hybridMultilevel"/>
    <w:tmpl w:val="8574501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65456429"/>
    <w:multiLevelType w:val="multilevel"/>
    <w:tmpl w:val="E898CC72"/>
    <w:numStyleLink w:val="KeyPoints"/>
  </w:abstractNum>
  <w:abstractNum w:abstractNumId="25">
    <w:nsid w:val="68636BC0"/>
    <w:multiLevelType w:val="hybridMultilevel"/>
    <w:tmpl w:val="04C690B4"/>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26">
    <w:nsid w:val="6E365B9F"/>
    <w:multiLevelType w:val="hybridMultilevel"/>
    <w:tmpl w:val="45067672"/>
    <w:lvl w:ilvl="0" w:tplc="0409000F">
      <w:start w:val="1"/>
      <w:numFmt w:val="bullet"/>
      <w:lvlText w:val=""/>
      <w:lvlJc w:val="left"/>
      <w:pPr>
        <w:ind w:left="1571" w:hanging="360"/>
      </w:pPr>
      <w:rPr>
        <w:rFonts w:ascii="Symbol" w:hAnsi="Symbol" w:hint="default"/>
      </w:rPr>
    </w:lvl>
    <w:lvl w:ilvl="1" w:tplc="04090019" w:tentative="1">
      <w:start w:val="1"/>
      <w:numFmt w:val="bullet"/>
      <w:lvlText w:val="o"/>
      <w:lvlJc w:val="left"/>
      <w:pPr>
        <w:ind w:left="2291" w:hanging="360"/>
      </w:pPr>
      <w:rPr>
        <w:rFonts w:ascii="Courier New" w:hAnsi="Courier New" w:hint="default"/>
      </w:rPr>
    </w:lvl>
    <w:lvl w:ilvl="2" w:tplc="0409001B" w:tentative="1">
      <w:start w:val="1"/>
      <w:numFmt w:val="bullet"/>
      <w:lvlText w:val=""/>
      <w:lvlJc w:val="left"/>
      <w:pPr>
        <w:ind w:left="3011" w:hanging="360"/>
      </w:pPr>
      <w:rPr>
        <w:rFonts w:ascii="Wingdings" w:hAnsi="Wingdings" w:hint="default"/>
      </w:rPr>
    </w:lvl>
    <w:lvl w:ilvl="3" w:tplc="0409000F" w:tentative="1">
      <w:start w:val="1"/>
      <w:numFmt w:val="bullet"/>
      <w:lvlText w:val=""/>
      <w:lvlJc w:val="left"/>
      <w:pPr>
        <w:ind w:left="3731" w:hanging="360"/>
      </w:pPr>
      <w:rPr>
        <w:rFonts w:ascii="Symbol" w:hAnsi="Symbol" w:hint="default"/>
      </w:rPr>
    </w:lvl>
    <w:lvl w:ilvl="4" w:tplc="04090019" w:tentative="1">
      <w:start w:val="1"/>
      <w:numFmt w:val="bullet"/>
      <w:lvlText w:val="o"/>
      <w:lvlJc w:val="left"/>
      <w:pPr>
        <w:ind w:left="4451" w:hanging="360"/>
      </w:pPr>
      <w:rPr>
        <w:rFonts w:ascii="Courier New" w:hAnsi="Courier New" w:hint="default"/>
      </w:rPr>
    </w:lvl>
    <w:lvl w:ilvl="5" w:tplc="0409001B" w:tentative="1">
      <w:start w:val="1"/>
      <w:numFmt w:val="bullet"/>
      <w:lvlText w:val=""/>
      <w:lvlJc w:val="left"/>
      <w:pPr>
        <w:ind w:left="5171" w:hanging="360"/>
      </w:pPr>
      <w:rPr>
        <w:rFonts w:ascii="Wingdings" w:hAnsi="Wingdings" w:hint="default"/>
      </w:rPr>
    </w:lvl>
    <w:lvl w:ilvl="6" w:tplc="0409000F" w:tentative="1">
      <w:start w:val="1"/>
      <w:numFmt w:val="bullet"/>
      <w:lvlText w:val=""/>
      <w:lvlJc w:val="left"/>
      <w:pPr>
        <w:ind w:left="5891" w:hanging="360"/>
      </w:pPr>
      <w:rPr>
        <w:rFonts w:ascii="Symbol" w:hAnsi="Symbol" w:hint="default"/>
      </w:rPr>
    </w:lvl>
    <w:lvl w:ilvl="7" w:tplc="04090019" w:tentative="1">
      <w:start w:val="1"/>
      <w:numFmt w:val="bullet"/>
      <w:lvlText w:val="o"/>
      <w:lvlJc w:val="left"/>
      <w:pPr>
        <w:ind w:left="6611" w:hanging="360"/>
      </w:pPr>
      <w:rPr>
        <w:rFonts w:ascii="Courier New" w:hAnsi="Courier New" w:hint="default"/>
      </w:rPr>
    </w:lvl>
    <w:lvl w:ilvl="8" w:tplc="0409001B" w:tentative="1">
      <w:start w:val="1"/>
      <w:numFmt w:val="bullet"/>
      <w:lvlText w:val=""/>
      <w:lvlJc w:val="left"/>
      <w:pPr>
        <w:ind w:left="7331" w:hanging="360"/>
      </w:pPr>
      <w:rPr>
        <w:rFonts w:ascii="Wingdings" w:hAnsi="Wingdings" w:hint="default"/>
      </w:rPr>
    </w:lvl>
  </w:abstractNum>
  <w:abstractNum w:abstractNumId="27">
    <w:nsid w:val="75476A8D"/>
    <w:multiLevelType w:val="hybridMultilevel"/>
    <w:tmpl w:val="054EF90A"/>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nsid w:val="798419CB"/>
    <w:multiLevelType w:val="hybridMultilevel"/>
    <w:tmpl w:val="76C01B5E"/>
    <w:lvl w:ilvl="0" w:tplc="04090019">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nsid w:val="79CB3CB2"/>
    <w:multiLevelType w:val="hybridMultilevel"/>
    <w:tmpl w:val="FBAEC5D8"/>
    <w:lvl w:ilvl="0" w:tplc="04090001">
      <w:start w:val="1"/>
      <w:numFmt w:val="decimal"/>
      <w:lvlText w:val="%1."/>
      <w:lvlJc w:val="left"/>
      <w:pPr>
        <w:ind w:left="720" w:hanging="360"/>
      </w:pPr>
      <w:rPr>
        <w:i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nsid w:val="7E320742"/>
    <w:multiLevelType w:val="hybridMultilevel"/>
    <w:tmpl w:val="A766869A"/>
    <w:lvl w:ilvl="0" w:tplc="8C60B2E6">
      <w:numFmt w:val="bullet"/>
      <w:lvlText w:val="-"/>
      <w:lvlJc w:val="left"/>
      <w:pPr>
        <w:ind w:left="390" w:hanging="360"/>
      </w:pPr>
      <w:rPr>
        <w:rFonts w:ascii="Calibri" w:eastAsiaTheme="minorEastAsia"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abstractNumId w:val="2"/>
  </w:num>
  <w:num w:numId="2">
    <w:abstractNumId w:val="26"/>
  </w:num>
  <w:num w:numId="3">
    <w:abstractNumId w:val="15"/>
  </w:num>
  <w:num w:numId="4">
    <w:abstractNumId w:val="1"/>
  </w:num>
  <w:num w:numId="5">
    <w:abstractNumId w:val="14"/>
  </w:num>
  <w:num w:numId="6">
    <w:abstractNumId w:val="18"/>
  </w:num>
  <w:num w:numId="7">
    <w:abstractNumId w:val="29"/>
  </w:num>
  <w:num w:numId="8">
    <w:abstractNumId w:val="8"/>
  </w:num>
  <w:num w:numId="9">
    <w:abstractNumId w:val="17"/>
  </w:num>
  <w:num w:numId="10">
    <w:abstractNumId w:val="16"/>
  </w:num>
  <w:num w:numId="11">
    <w:abstractNumId w:val="11"/>
  </w:num>
  <w:num w:numId="12">
    <w:abstractNumId w:val="19"/>
  </w:num>
  <w:num w:numId="13">
    <w:abstractNumId w:val="5"/>
  </w:num>
  <w:num w:numId="14">
    <w:abstractNumId w:val="30"/>
  </w:num>
  <w:num w:numId="15">
    <w:abstractNumId w:val="0"/>
  </w:num>
  <w:num w:numId="16">
    <w:abstractNumId w:val="7"/>
  </w:num>
  <w:num w:numId="17">
    <w:abstractNumId w:val="13"/>
  </w:num>
  <w:num w:numId="18">
    <w:abstractNumId w:val="21"/>
  </w:num>
  <w:num w:numId="19">
    <w:abstractNumId w:val="10"/>
  </w:num>
  <w:num w:numId="20">
    <w:abstractNumId w:val="6"/>
  </w:num>
  <w:num w:numId="21">
    <w:abstractNumId w:val="28"/>
  </w:num>
  <w:num w:numId="22">
    <w:abstractNumId w:val="24"/>
    <w:lvlOverride w:ilvl="0">
      <w:lvl w:ilvl="0">
        <w:start w:val="1"/>
        <w:numFmt w:val="decimal"/>
        <w:pStyle w:val="ListNumber"/>
        <w:lvlText w:val="%1."/>
        <w:lvlJc w:val="left"/>
        <w:pPr>
          <w:ind w:left="369" w:hanging="369"/>
        </w:pPr>
        <w:rPr>
          <w:rFonts w:asciiTheme="majorHAnsi" w:hAnsiTheme="majorHAnsi" w:hint="default"/>
          <w:sz w:val="18"/>
          <w:szCs w:val="18"/>
        </w:rPr>
      </w:lvl>
    </w:lvlOverride>
    <w:lvlOverride w:ilvl="1">
      <w:lvl w:ilvl="1">
        <w:start w:val="1"/>
        <w:numFmt w:val="lowerLetter"/>
        <w:pStyle w:val="ListNumber2"/>
        <w:lvlText w:val="%2."/>
        <w:lvlJc w:val="left"/>
        <w:pPr>
          <w:ind w:left="738" w:hanging="369"/>
        </w:pPr>
        <w:rPr>
          <w:rFonts w:hint="default"/>
          <w:b/>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23">
    <w:abstractNumId w:val="4"/>
  </w:num>
  <w:num w:numId="24">
    <w:abstractNumId w:val="23"/>
  </w:num>
  <w:num w:numId="25">
    <w:abstractNumId w:val="3"/>
  </w:num>
  <w:num w:numId="26">
    <w:abstractNumId w:val="22"/>
  </w:num>
  <w:num w:numId="27">
    <w:abstractNumId w:val="9"/>
  </w:num>
  <w:num w:numId="28">
    <w:abstractNumId w:val="27"/>
  </w:num>
  <w:num w:numId="29">
    <w:abstractNumId w:val="7"/>
  </w:num>
  <w:num w:numId="30">
    <w:abstractNumId w:val="7"/>
  </w:num>
  <w:num w:numId="31">
    <w:abstractNumId w:val="7"/>
  </w:num>
  <w:num w:numId="32">
    <w:abstractNumId w:val="12"/>
  </w:num>
  <w:num w:numId="33">
    <w:abstractNumId w:val="31"/>
  </w:num>
  <w:num w:numId="34">
    <w:abstractNumId w:val="25"/>
  </w:num>
  <w:num w:numId="35">
    <w:abstractNumId w:val="20"/>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
  <w:rsids>
    <w:rsidRoot w:val="00FF5B65"/>
    <w:rsid w:val="00003E1C"/>
    <w:rsid w:val="00005393"/>
    <w:rsid w:val="00014505"/>
    <w:rsid w:val="000168C9"/>
    <w:rsid w:val="00042A61"/>
    <w:rsid w:val="0004471E"/>
    <w:rsid w:val="00045B26"/>
    <w:rsid w:val="000532F8"/>
    <w:rsid w:val="00066F71"/>
    <w:rsid w:val="00066F83"/>
    <w:rsid w:val="00067C68"/>
    <w:rsid w:val="00073CFF"/>
    <w:rsid w:val="00082C56"/>
    <w:rsid w:val="00086287"/>
    <w:rsid w:val="00086582"/>
    <w:rsid w:val="00091992"/>
    <w:rsid w:val="00092D2D"/>
    <w:rsid w:val="000A0ECF"/>
    <w:rsid w:val="000A34DB"/>
    <w:rsid w:val="000A5F46"/>
    <w:rsid w:val="000A642A"/>
    <w:rsid w:val="000B1D97"/>
    <w:rsid w:val="000B6B73"/>
    <w:rsid w:val="000C24C0"/>
    <w:rsid w:val="000D3336"/>
    <w:rsid w:val="000E1220"/>
    <w:rsid w:val="000E2F99"/>
    <w:rsid w:val="000E3833"/>
    <w:rsid w:val="000F742C"/>
    <w:rsid w:val="000F7E48"/>
    <w:rsid w:val="00102289"/>
    <w:rsid w:val="00103F1E"/>
    <w:rsid w:val="00106CA4"/>
    <w:rsid w:val="001130CC"/>
    <w:rsid w:val="0011411C"/>
    <w:rsid w:val="001211F3"/>
    <w:rsid w:val="0012219E"/>
    <w:rsid w:val="00127523"/>
    <w:rsid w:val="001308E9"/>
    <w:rsid w:val="0013211A"/>
    <w:rsid w:val="00137223"/>
    <w:rsid w:val="00137F2A"/>
    <w:rsid w:val="00143104"/>
    <w:rsid w:val="00151D82"/>
    <w:rsid w:val="00165A5F"/>
    <w:rsid w:val="00165BFD"/>
    <w:rsid w:val="0017066F"/>
    <w:rsid w:val="00174231"/>
    <w:rsid w:val="00180E50"/>
    <w:rsid w:val="00183619"/>
    <w:rsid w:val="0019174D"/>
    <w:rsid w:val="00192230"/>
    <w:rsid w:val="001A0E34"/>
    <w:rsid w:val="001A1D73"/>
    <w:rsid w:val="001A3C48"/>
    <w:rsid w:val="001A47BC"/>
    <w:rsid w:val="001B21A6"/>
    <w:rsid w:val="001B3F5C"/>
    <w:rsid w:val="001B4173"/>
    <w:rsid w:val="001C238F"/>
    <w:rsid w:val="001C3A42"/>
    <w:rsid w:val="001D0E52"/>
    <w:rsid w:val="001D2A19"/>
    <w:rsid w:val="001D627B"/>
    <w:rsid w:val="001E0BD4"/>
    <w:rsid w:val="001E12AA"/>
    <w:rsid w:val="001E4F0A"/>
    <w:rsid w:val="001E7878"/>
    <w:rsid w:val="001F0602"/>
    <w:rsid w:val="00203995"/>
    <w:rsid w:val="0020404B"/>
    <w:rsid w:val="0021120D"/>
    <w:rsid w:val="00213DD9"/>
    <w:rsid w:val="00216F72"/>
    <w:rsid w:val="00221242"/>
    <w:rsid w:val="002234E1"/>
    <w:rsid w:val="0022365A"/>
    <w:rsid w:val="002261E1"/>
    <w:rsid w:val="00230A26"/>
    <w:rsid w:val="002414AD"/>
    <w:rsid w:val="00241CD7"/>
    <w:rsid w:val="00247469"/>
    <w:rsid w:val="00257596"/>
    <w:rsid w:val="0027242B"/>
    <w:rsid w:val="002768AC"/>
    <w:rsid w:val="0029060F"/>
    <w:rsid w:val="0029278A"/>
    <w:rsid w:val="002A5CF1"/>
    <w:rsid w:val="002B00DA"/>
    <w:rsid w:val="002C27B7"/>
    <w:rsid w:val="002C5FF0"/>
    <w:rsid w:val="002D0FA3"/>
    <w:rsid w:val="002D1ADD"/>
    <w:rsid w:val="002E1786"/>
    <w:rsid w:val="002E3B58"/>
    <w:rsid w:val="002F0746"/>
    <w:rsid w:val="002F09EB"/>
    <w:rsid w:val="002F4072"/>
    <w:rsid w:val="00301741"/>
    <w:rsid w:val="00303F46"/>
    <w:rsid w:val="00305003"/>
    <w:rsid w:val="003055C2"/>
    <w:rsid w:val="003154D8"/>
    <w:rsid w:val="00316376"/>
    <w:rsid w:val="00324C7A"/>
    <w:rsid w:val="00350F32"/>
    <w:rsid w:val="003522DF"/>
    <w:rsid w:val="00366B85"/>
    <w:rsid w:val="00375B6D"/>
    <w:rsid w:val="00375EFF"/>
    <w:rsid w:val="003829ED"/>
    <w:rsid w:val="00391776"/>
    <w:rsid w:val="00393012"/>
    <w:rsid w:val="003947F0"/>
    <w:rsid w:val="00396BA6"/>
    <w:rsid w:val="003A04E2"/>
    <w:rsid w:val="003A0C24"/>
    <w:rsid w:val="003A2844"/>
    <w:rsid w:val="003A3E5B"/>
    <w:rsid w:val="003B50AD"/>
    <w:rsid w:val="003C1646"/>
    <w:rsid w:val="003C2863"/>
    <w:rsid w:val="003C5860"/>
    <w:rsid w:val="003C5CB3"/>
    <w:rsid w:val="003C6995"/>
    <w:rsid w:val="003D1A25"/>
    <w:rsid w:val="003D1A6E"/>
    <w:rsid w:val="003E3E0D"/>
    <w:rsid w:val="003F0565"/>
    <w:rsid w:val="003F05BC"/>
    <w:rsid w:val="003F127F"/>
    <w:rsid w:val="00404F10"/>
    <w:rsid w:val="0041203D"/>
    <w:rsid w:val="00416DA4"/>
    <w:rsid w:val="004216E8"/>
    <w:rsid w:val="0042687E"/>
    <w:rsid w:val="00426F69"/>
    <w:rsid w:val="00431100"/>
    <w:rsid w:val="00443AE8"/>
    <w:rsid w:val="00445F55"/>
    <w:rsid w:val="00446A88"/>
    <w:rsid w:val="004525D6"/>
    <w:rsid w:val="00453431"/>
    <w:rsid w:val="00453741"/>
    <w:rsid w:val="00462A09"/>
    <w:rsid w:val="0046763F"/>
    <w:rsid w:val="0047388E"/>
    <w:rsid w:val="0047750E"/>
    <w:rsid w:val="0048205C"/>
    <w:rsid w:val="00491606"/>
    <w:rsid w:val="0049366E"/>
    <w:rsid w:val="00495ACE"/>
    <w:rsid w:val="004A2572"/>
    <w:rsid w:val="004B0FA2"/>
    <w:rsid w:val="004B266D"/>
    <w:rsid w:val="004B27F3"/>
    <w:rsid w:val="004D0DB7"/>
    <w:rsid w:val="004E02C2"/>
    <w:rsid w:val="004E3543"/>
    <w:rsid w:val="004F3332"/>
    <w:rsid w:val="004F77AB"/>
    <w:rsid w:val="00500DC9"/>
    <w:rsid w:val="005065DB"/>
    <w:rsid w:val="00506770"/>
    <w:rsid w:val="00513510"/>
    <w:rsid w:val="00535D6C"/>
    <w:rsid w:val="0056023C"/>
    <w:rsid w:val="005621E5"/>
    <w:rsid w:val="00566BC0"/>
    <w:rsid w:val="0057112F"/>
    <w:rsid w:val="005745CE"/>
    <w:rsid w:val="0057727B"/>
    <w:rsid w:val="0058378C"/>
    <w:rsid w:val="00583D60"/>
    <w:rsid w:val="00584549"/>
    <w:rsid w:val="005902D8"/>
    <w:rsid w:val="00593CCE"/>
    <w:rsid w:val="00596710"/>
    <w:rsid w:val="005A1480"/>
    <w:rsid w:val="005A308E"/>
    <w:rsid w:val="005B16F7"/>
    <w:rsid w:val="005B32D5"/>
    <w:rsid w:val="005C1A07"/>
    <w:rsid w:val="005C7505"/>
    <w:rsid w:val="005D0E85"/>
    <w:rsid w:val="005D5D9A"/>
    <w:rsid w:val="005E4D86"/>
    <w:rsid w:val="005E5415"/>
    <w:rsid w:val="005F77A6"/>
    <w:rsid w:val="006017F0"/>
    <w:rsid w:val="00605099"/>
    <w:rsid w:val="00607CCD"/>
    <w:rsid w:val="00624B16"/>
    <w:rsid w:val="00631F32"/>
    <w:rsid w:val="00634B07"/>
    <w:rsid w:val="00644BD7"/>
    <w:rsid w:val="00665716"/>
    <w:rsid w:val="0067180E"/>
    <w:rsid w:val="00673C6D"/>
    <w:rsid w:val="00675E9D"/>
    <w:rsid w:val="00680FD5"/>
    <w:rsid w:val="006828A8"/>
    <w:rsid w:val="00687B72"/>
    <w:rsid w:val="006A0BEA"/>
    <w:rsid w:val="006A442D"/>
    <w:rsid w:val="006A5551"/>
    <w:rsid w:val="006A63CD"/>
    <w:rsid w:val="006A7D84"/>
    <w:rsid w:val="006B01E7"/>
    <w:rsid w:val="006C13EF"/>
    <w:rsid w:val="006C1DDA"/>
    <w:rsid w:val="006C5C87"/>
    <w:rsid w:val="006D1382"/>
    <w:rsid w:val="006D2566"/>
    <w:rsid w:val="006D2E21"/>
    <w:rsid w:val="006E59BD"/>
    <w:rsid w:val="006F1078"/>
    <w:rsid w:val="007009ED"/>
    <w:rsid w:val="00700D8A"/>
    <w:rsid w:val="00704090"/>
    <w:rsid w:val="007129C0"/>
    <w:rsid w:val="00714369"/>
    <w:rsid w:val="007156A0"/>
    <w:rsid w:val="00732CF3"/>
    <w:rsid w:val="00732D9E"/>
    <w:rsid w:val="007351F0"/>
    <w:rsid w:val="0074152C"/>
    <w:rsid w:val="00741BF2"/>
    <w:rsid w:val="00744833"/>
    <w:rsid w:val="0074536D"/>
    <w:rsid w:val="007458CE"/>
    <w:rsid w:val="007516FF"/>
    <w:rsid w:val="00751EAE"/>
    <w:rsid w:val="00752B10"/>
    <w:rsid w:val="00757032"/>
    <w:rsid w:val="0076724E"/>
    <w:rsid w:val="0076787B"/>
    <w:rsid w:val="00767B90"/>
    <w:rsid w:val="00773C4A"/>
    <w:rsid w:val="0079508A"/>
    <w:rsid w:val="00796066"/>
    <w:rsid w:val="0079622F"/>
    <w:rsid w:val="007A11DA"/>
    <w:rsid w:val="007A16FC"/>
    <w:rsid w:val="007A34B8"/>
    <w:rsid w:val="007A36AA"/>
    <w:rsid w:val="007A3EC3"/>
    <w:rsid w:val="007B70D2"/>
    <w:rsid w:val="007C7974"/>
    <w:rsid w:val="007E2D87"/>
    <w:rsid w:val="007E6404"/>
    <w:rsid w:val="007F08D7"/>
    <w:rsid w:val="007F15C0"/>
    <w:rsid w:val="007F2325"/>
    <w:rsid w:val="007F2D4A"/>
    <w:rsid w:val="007F6FEA"/>
    <w:rsid w:val="0080234B"/>
    <w:rsid w:val="00817159"/>
    <w:rsid w:val="00830305"/>
    <w:rsid w:val="008309CE"/>
    <w:rsid w:val="00835BB6"/>
    <w:rsid w:val="008364A0"/>
    <w:rsid w:val="0084574C"/>
    <w:rsid w:val="00853969"/>
    <w:rsid w:val="00861BAA"/>
    <w:rsid w:val="0086520C"/>
    <w:rsid w:val="00871D30"/>
    <w:rsid w:val="00877055"/>
    <w:rsid w:val="0087738F"/>
    <w:rsid w:val="00880857"/>
    <w:rsid w:val="00880E4F"/>
    <w:rsid w:val="00881BA4"/>
    <w:rsid w:val="008823DB"/>
    <w:rsid w:val="00882556"/>
    <w:rsid w:val="008A1249"/>
    <w:rsid w:val="008B0801"/>
    <w:rsid w:val="008B0A89"/>
    <w:rsid w:val="008B1A4E"/>
    <w:rsid w:val="008B2EC4"/>
    <w:rsid w:val="008C02AA"/>
    <w:rsid w:val="008D390B"/>
    <w:rsid w:val="008D57CF"/>
    <w:rsid w:val="008D6596"/>
    <w:rsid w:val="008E6EC5"/>
    <w:rsid w:val="008E6F3D"/>
    <w:rsid w:val="008F4A4A"/>
    <w:rsid w:val="009048DA"/>
    <w:rsid w:val="00915E36"/>
    <w:rsid w:val="009170D8"/>
    <w:rsid w:val="00920942"/>
    <w:rsid w:val="00927840"/>
    <w:rsid w:val="0093004B"/>
    <w:rsid w:val="00941D30"/>
    <w:rsid w:val="00941F1B"/>
    <w:rsid w:val="00950794"/>
    <w:rsid w:val="00953B8A"/>
    <w:rsid w:val="0096459A"/>
    <w:rsid w:val="00970720"/>
    <w:rsid w:val="0097114A"/>
    <w:rsid w:val="009724E2"/>
    <w:rsid w:val="00972EE0"/>
    <w:rsid w:val="009811C8"/>
    <w:rsid w:val="00995EA3"/>
    <w:rsid w:val="009A1B71"/>
    <w:rsid w:val="009A376B"/>
    <w:rsid w:val="009A3B22"/>
    <w:rsid w:val="009B203F"/>
    <w:rsid w:val="009B539A"/>
    <w:rsid w:val="009C01C7"/>
    <w:rsid w:val="009C5A92"/>
    <w:rsid w:val="009C6717"/>
    <w:rsid w:val="009D2142"/>
    <w:rsid w:val="009D2A95"/>
    <w:rsid w:val="009D54EC"/>
    <w:rsid w:val="009E1A5E"/>
    <w:rsid w:val="009E616E"/>
    <w:rsid w:val="009F0C3B"/>
    <w:rsid w:val="009F3F43"/>
    <w:rsid w:val="009F6A7B"/>
    <w:rsid w:val="00A31174"/>
    <w:rsid w:val="00A35F1E"/>
    <w:rsid w:val="00A45C12"/>
    <w:rsid w:val="00A76ADD"/>
    <w:rsid w:val="00A7743B"/>
    <w:rsid w:val="00A778B3"/>
    <w:rsid w:val="00A82569"/>
    <w:rsid w:val="00A84189"/>
    <w:rsid w:val="00A901A2"/>
    <w:rsid w:val="00AA0823"/>
    <w:rsid w:val="00AA172D"/>
    <w:rsid w:val="00AA29D1"/>
    <w:rsid w:val="00AA72A1"/>
    <w:rsid w:val="00AB0D8B"/>
    <w:rsid w:val="00AB36FC"/>
    <w:rsid w:val="00AB3A09"/>
    <w:rsid w:val="00AC2175"/>
    <w:rsid w:val="00AC509D"/>
    <w:rsid w:val="00AC7593"/>
    <w:rsid w:val="00AD215F"/>
    <w:rsid w:val="00AD3341"/>
    <w:rsid w:val="00AD3CE3"/>
    <w:rsid w:val="00AD6782"/>
    <w:rsid w:val="00AE0170"/>
    <w:rsid w:val="00AE5A4F"/>
    <w:rsid w:val="00AE6425"/>
    <w:rsid w:val="00AF1AD9"/>
    <w:rsid w:val="00AF2F57"/>
    <w:rsid w:val="00B039CB"/>
    <w:rsid w:val="00B03AFD"/>
    <w:rsid w:val="00B079C5"/>
    <w:rsid w:val="00B17360"/>
    <w:rsid w:val="00B17E82"/>
    <w:rsid w:val="00B255B6"/>
    <w:rsid w:val="00B27E12"/>
    <w:rsid w:val="00B31C66"/>
    <w:rsid w:val="00B335B6"/>
    <w:rsid w:val="00B34CDC"/>
    <w:rsid w:val="00B42834"/>
    <w:rsid w:val="00B43D73"/>
    <w:rsid w:val="00B46B5B"/>
    <w:rsid w:val="00B82912"/>
    <w:rsid w:val="00B82D11"/>
    <w:rsid w:val="00B82DFF"/>
    <w:rsid w:val="00B85393"/>
    <w:rsid w:val="00B86397"/>
    <w:rsid w:val="00B87C6E"/>
    <w:rsid w:val="00B9091E"/>
    <w:rsid w:val="00BA1CC4"/>
    <w:rsid w:val="00BA5750"/>
    <w:rsid w:val="00BA7D61"/>
    <w:rsid w:val="00BB100F"/>
    <w:rsid w:val="00BE0C6A"/>
    <w:rsid w:val="00BE7C0C"/>
    <w:rsid w:val="00C116F1"/>
    <w:rsid w:val="00C153CE"/>
    <w:rsid w:val="00C16860"/>
    <w:rsid w:val="00C17623"/>
    <w:rsid w:val="00C27071"/>
    <w:rsid w:val="00C354E4"/>
    <w:rsid w:val="00C41D40"/>
    <w:rsid w:val="00C4731B"/>
    <w:rsid w:val="00C47840"/>
    <w:rsid w:val="00C505B8"/>
    <w:rsid w:val="00C50BEF"/>
    <w:rsid w:val="00C56659"/>
    <w:rsid w:val="00C57B88"/>
    <w:rsid w:val="00C607D6"/>
    <w:rsid w:val="00C66640"/>
    <w:rsid w:val="00C67A4B"/>
    <w:rsid w:val="00C71910"/>
    <w:rsid w:val="00C77571"/>
    <w:rsid w:val="00C877C8"/>
    <w:rsid w:val="00CA49F0"/>
    <w:rsid w:val="00CA769F"/>
    <w:rsid w:val="00CD0A64"/>
    <w:rsid w:val="00CF0AED"/>
    <w:rsid w:val="00CF4BA3"/>
    <w:rsid w:val="00CF53AA"/>
    <w:rsid w:val="00D07206"/>
    <w:rsid w:val="00D072D6"/>
    <w:rsid w:val="00D11114"/>
    <w:rsid w:val="00D1587D"/>
    <w:rsid w:val="00D20100"/>
    <w:rsid w:val="00D24159"/>
    <w:rsid w:val="00D372D5"/>
    <w:rsid w:val="00D44747"/>
    <w:rsid w:val="00D45DAD"/>
    <w:rsid w:val="00D5166B"/>
    <w:rsid w:val="00D62753"/>
    <w:rsid w:val="00D633F9"/>
    <w:rsid w:val="00D70D72"/>
    <w:rsid w:val="00D80B1A"/>
    <w:rsid w:val="00D90AC0"/>
    <w:rsid w:val="00D95D10"/>
    <w:rsid w:val="00DA0EC1"/>
    <w:rsid w:val="00DA58C1"/>
    <w:rsid w:val="00DA60D1"/>
    <w:rsid w:val="00DB376F"/>
    <w:rsid w:val="00DB67F2"/>
    <w:rsid w:val="00DC105A"/>
    <w:rsid w:val="00DC1515"/>
    <w:rsid w:val="00DC1869"/>
    <w:rsid w:val="00DC7003"/>
    <w:rsid w:val="00DD1F82"/>
    <w:rsid w:val="00DD499E"/>
    <w:rsid w:val="00DE37E3"/>
    <w:rsid w:val="00DE6B35"/>
    <w:rsid w:val="00DF1727"/>
    <w:rsid w:val="00DF3D0A"/>
    <w:rsid w:val="00E00521"/>
    <w:rsid w:val="00E00DBE"/>
    <w:rsid w:val="00E07F98"/>
    <w:rsid w:val="00E13303"/>
    <w:rsid w:val="00E3592E"/>
    <w:rsid w:val="00E40F97"/>
    <w:rsid w:val="00E43825"/>
    <w:rsid w:val="00E45AA3"/>
    <w:rsid w:val="00E510D8"/>
    <w:rsid w:val="00E55FA1"/>
    <w:rsid w:val="00E71E06"/>
    <w:rsid w:val="00E84A7D"/>
    <w:rsid w:val="00E8540D"/>
    <w:rsid w:val="00E90FD5"/>
    <w:rsid w:val="00E913E6"/>
    <w:rsid w:val="00E9242F"/>
    <w:rsid w:val="00E9697E"/>
    <w:rsid w:val="00EA0498"/>
    <w:rsid w:val="00EB286A"/>
    <w:rsid w:val="00EB3298"/>
    <w:rsid w:val="00EB3E9D"/>
    <w:rsid w:val="00EB584E"/>
    <w:rsid w:val="00EB628F"/>
    <w:rsid w:val="00EC0286"/>
    <w:rsid w:val="00EC2024"/>
    <w:rsid w:val="00EC2513"/>
    <w:rsid w:val="00ED4A0D"/>
    <w:rsid w:val="00EE67A0"/>
    <w:rsid w:val="00EF11CB"/>
    <w:rsid w:val="00F0424D"/>
    <w:rsid w:val="00F06384"/>
    <w:rsid w:val="00F125F4"/>
    <w:rsid w:val="00F3543A"/>
    <w:rsid w:val="00F419FA"/>
    <w:rsid w:val="00F4503B"/>
    <w:rsid w:val="00F474FF"/>
    <w:rsid w:val="00F508A5"/>
    <w:rsid w:val="00F648D5"/>
    <w:rsid w:val="00F6535A"/>
    <w:rsid w:val="00F77AB6"/>
    <w:rsid w:val="00F8129F"/>
    <w:rsid w:val="00F81F41"/>
    <w:rsid w:val="00F85420"/>
    <w:rsid w:val="00F8583A"/>
    <w:rsid w:val="00F86161"/>
    <w:rsid w:val="00F8669C"/>
    <w:rsid w:val="00F94097"/>
    <w:rsid w:val="00FA1369"/>
    <w:rsid w:val="00FC5F66"/>
    <w:rsid w:val="00FD352E"/>
    <w:rsid w:val="00FD3F1D"/>
    <w:rsid w:val="00FD7F90"/>
    <w:rsid w:val="00FE74FE"/>
    <w:rsid w:val="00FE7F9E"/>
    <w:rsid w:val="00FF0593"/>
    <w:rsid w:val="00FF0613"/>
    <w:rsid w:val="00FF515E"/>
    <w:rsid w:val="00FF5B65"/>
    <w:rsid w:val="00FF63D6"/>
    <w:rsid w:val="00FF7ED9"/>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3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65"/>
    <w:pPr>
      <w:tabs>
        <w:tab w:val="center" w:pos="4320"/>
        <w:tab w:val="right" w:pos="8640"/>
      </w:tabs>
      <w:spacing w:after="0"/>
    </w:pPr>
  </w:style>
  <w:style w:type="character" w:customStyle="1" w:styleId="HeaderChar">
    <w:name w:val="Header Char"/>
    <w:basedOn w:val="DefaultParagraphFont"/>
    <w:link w:val="Header"/>
    <w:uiPriority w:val="99"/>
    <w:rsid w:val="00FF5B65"/>
  </w:style>
  <w:style w:type="paragraph" w:styleId="Footer">
    <w:name w:val="footer"/>
    <w:basedOn w:val="Normal"/>
    <w:link w:val="FooterChar"/>
    <w:uiPriority w:val="99"/>
    <w:unhideWhenUsed/>
    <w:rsid w:val="00FF5B65"/>
    <w:pPr>
      <w:tabs>
        <w:tab w:val="center" w:pos="4320"/>
        <w:tab w:val="right" w:pos="8640"/>
      </w:tabs>
      <w:spacing w:after="0"/>
    </w:pPr>
  </w:style>
  <w:style w:type="character" w:customStyle="1" w:styleId="FooterChar">
    <w:name w:val="Footer Char"/>
    <w:basedOn w:val="DefaultParagraphFont"/>
    <w:link w:val="Footer"/>
    <w:uiPriority w:val="99"/>
    <w:rsid w:val="00FF5B65"/>
  </w:style>
  <w:style w:type="paragraph" w:customStyle="1" w:styleId="Body">
    <w:name w:val="Body"/>
    <w:basedOn w:val="Normal"/>
    <w:uiPriority w:val="99"/>
    <w:rsid w:val="00FF5B65"/>
    <w:pPr>
      <w:widowControl w:val="0"/>
      <w:suppressAutoHyphens/>
      <w:autoSpaceDE w:val="0"/>
      <w:autoSpaceDN w:val="0"/>
      <w:adjustRightInd w:val="0"/>
      <w:spacing w:after="113" w:line="280" w:lineRule="atLeast"/>
      <w:textAlignment w:val="center"/>
    </w:pPr>
    <w:rPr>
      <w:rFonts w:ascii="Calibri" w:hAnsi="Calibri" w:cs="Calibri"/>
      <w:color w:val="000000"/>
      <w:sz w:val="18"/>
      <w:szCs w:val="18"/>
      <w:lang w:val="en-GB"/>
    </w:rPr>
  </w:style>
  <w:style w:type="paragraph" w:customStyle="1" w:styleId="Bullet">
    <w:name w:val="Bullet"/>
    <w:basedOn w:val="Normal"/>
    <w:uiPriority w:val="99"/>
    <w:rsid w:val="00FF5B65"/>
    <w:pPr>
      <w:widowControl w:val="0"/>
      <w:suppressAutoHyphens/>
      <w:autoSpaceDE w:val="0"/>
      <w:autoSpaceDN w:val="0"/>
      <w:adjustRightInd w:val="0"/>
      <w:spacing w:after="113" w:line="280" w:lineRule="atLeast"/>
      <w:ind w:left="560" w:hanging="280"/>
      <w:textAlignment w:val="center"/>
    </w:pPr>
    <w:rPr>
      <w:rFonts w:ascii="Calibri" w:hAnsi="Calibri" w:cs="Calibri"/>
      <w:color w:val="000000"/>
      <w:sz w:val="18"/>
      <w:szCs w:val="18"/>
      <w:lang w:val="en-GB"/>
    </w:rPr>
  </w:style>
  <w:style w:type="character" w:customStyle="1" w:styleId="Bodybold">
    <w:name w:val="Body bold"/>
    <w:uiPriority w:val="99"/>
    <w:rsid w:val="00FF5B65"/>
    <w:rPr>
      <w:b/>
      <w:bCs/>
    </w:rPr>
  </w:style>
  <w:style w:type="paragraph" w:styleId="BalloonText">
    <w:name w:val="Balloon Text"/>
    <w:basedOn w:val="Normal"/>
    <w:link w:val="BalloonTextChar"/>
    <w:uiPriority w:val="99"/>
    <w:semiHidden/>
    <w:unhideWhenUsed/>
    <w:rsid w:val="00C4731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731B"/>
    <w:rPr>
      <w:rFonts w:ascii="Lucida Grande" w:hAnsi="Lucida Grande" w:cs="Lucida Grande"/>
      <w:sz w:val="18"/>
      <w:szCs w:val="18"/>
    </w:rPr>
  </w:style>
  <w:style w:type="paragraph" w:styleId="ListParagraph">
    <w:name w:val="List Paragraph"/>
    <w:basedOn w:val="Normal"/>
    <w:uiPriority w:val="34"/>
    <w:qFormat/>
    <w:rsid w:val="007A11DA"/>
    <w:pPr>
      <w:spacing w:line="276" w:lineRule="auto"/>
      <w:ind w:left="720"/>
      <w:contextualSpacing/>
    </w:pPr>
    <w:rPr>
      <w:rFonts w:ascii="Calibri" w:eastAsia="Times New Roman" w:hAnsi="Calibri" w:cs="Times New Roman"/>
      <w:sz w:val="22"/>
      <w:szCs w:val="22"/>
      <w:lang w:eastAsia="en-US"/>
    </w:rPr>
  </w:style>
  <w:style w:type="character" w:styleId="CommentReference">
    <w:name w:val="annotation reference"/>
    <w:basedOn w:val="DefaultParagraphFont"/>
    <w:uiPriority w:val="99"/>
    <w:semiHidden/>
    <w:rsid w:val="007A11DA"/>
    <w:rPr>
      <w:rFonts w:cs="Times New Roman"/>
      <w:sz w:val="16"/>
    </w:rPr>
  </w:style>
  <w:style w:type="paragraph" w:styleId="CommentText">
    <w:name w:val="annotation text"/>
    <w:basedOn w:val="Normal"/>
    <w:link w:val="CommentTextChar"/>
    <w:uiPriority w:val="99"/>
    <w:semiHidden/>
    <w:rsid w:val="007A11DA"/>
    <w:pPr>
      <w:spacing w:line="276" w:lineRule="auto"/>
    </w:pPr>
    <w:rPr>
      <w:rFonts w:ascii="Calibri" w:eastAsia="Times New Roman" w:hAnsi="Calibri" w:cs="Times New Roman"/>
      <w:sz w:val="22"/>
      <w:szCs w:val="22"/>
      <w:lang w:eastAsia="en-US"/>
    </w:rPr>
  </w:style>
  <w:style w:type="character" w:customStyle="1" w:styleId="CommentTextChar">
    <w:name w:val="Comment Text Char"/>
    <w:basedOn w:val="DefaultParagraphFont"/>
    <w:link w:val="CommentText"/>
    <w:uiPriority w:val="99"/>
    <w:semiHidden/>
    <w:rsid w:val="007A11DA"/>
    <w:rPr>
      <w:rFonts w:ascii="Calibri" w:eastAsia="Times New Roman" w:hAnsi="Calibri" w:cs="Times New Roman"/>
      <w:sz w:val="22"/>
      <w:szCs w:val="22"/>
      <w:lang w:eastAsia="en-US"/>
    </w:rPr>
  </w:style>
  <w:style w:type="character" w:styleId="Hyperlink">
    <w:name w:val="Hyperlink"/>
    <w:basedOn w:val="DefaultParagraphFont"/>
    <w:uiPriority w:val="99"/>
    <w:unhideWhenUsed/>
    <w:rsid w:val="00953B8A"/>
    <w:rPr>
      <w:color w:val="0000FF" w:themeColor="hyperlink"/>
      <w:u w:val="single"/>
    </w:rPr>
  </w:style>
  <w:style w:type="numbering" w:customStyle="1" w:styleId="BulletList">
    <w:name w:val="Bullet List"/>
    <w:uiPriority w:val="99"/>
    <w:rsid w:val="002C27B7"/>
    <w:pPr>
      <w:numPr>
        <w:numId w:val="15"/>
      </w:numPr>
    </w:pPr>
  </w:style>
  <w:style w:type="paragraph" w:styleId="ListBullet">
    <w:name w:val="List Bullet"/>
    <w:basedOn w:val="Normal"/>
    <w:uiPriority w:val="99"/>
    <w:unhideWhenUsed/>
    <w:qFormat/>
    <w:rsid w:val="002C27B7"/>
    <w:pPr>
      <w:numPr>
        <w:numId w:val="16"/>
      </w:numPr>
      <w:spacing w:line="276" w:lineRule="auto"/>
    </w:pPr>
    <w:rPr>
      <w:rFonts w:ascii="Arial" w:eastAsia="Calibri" w:hAnsi="Arial" w:cs="Times New Roman"/>
      <w:sz w:val="22"/>
      <w:szCs w:val="22"/>
      <w:lang w:val="en-AU" w:eastAsia="en-US"/>
    </w:rPr>
  </w:style>
  <w:style w:type="paragraph" w:styleId="ListBullet2">
    <w:name w:val="List Bullet 2"/>
    <w:basedOn w:val="Normal"/>
    <w:uiPriority w:val="99"/>
    <w:unhideWhenUsed/>
    <w:rsid w:val="002C27B7"/>
    <w:pPr>
      <w:numPr>
        <w:ilvl w:val="1"/>
        <w:numId w:val="16"/>
      </w:numPr>
      <w:spacing w:line="276" w:lineRule="auto"/>
    </w:pPr>
    <w:rPr>
      <w:rFonts w:ascii="Arial" w:eastAsia="Calibri" w:hAnsi="Arial" w:cs="Times New Roman"/>
      <w:sz w:val="22"/>
      <w:szCs w:val="22"/>
      <w:lang w:val="en-AU" w:eastAsia="en-US"/>
    </w:rPr>
  </w:style>
  <w:style w:type="paragraph" w:styleId="ListBullet3">
    <w:name w:val="List Bullet 3"/>
    <w:basedOn w:val="Normal"/>
    <w:uiPriority w:val="99"/>
    <w:unhideWhenUsed/>
    <w:rsid w:val="002C27B7"/>
    <w:pPr>
      <w:numPr>
        <w:ilvl w:val="2"/>
        <w:numId w:val="16"/>
      </w:numPr>
      <w:spacing w:line="276" w:lineRule="auto"/>
    </w:pPr>
    <w:rPr>
      <w:rFonts w:ascii="Arial" w:eastAsia="Calibri" w:hAnsi="Arial" w:cs="Times New Roman"/>
      <w:sz w:val="22"/>
      <w:szCs w:val="22"/>
      <w:lang w:val="en-AU" w:eastAsia="en-US"/>
    </w:rPr>
  </w:style>
  <w:style w:type="paragraph" w:styleId="ListBullet4">
    <w:name w:val="List Bullet 4"/>
    <w:basedOn w:val="Normal"/>
    <w:uiPriority w:val="99"/>
    <w:unhideWhenUsed/>
    <w:rsid w:val="002C27B7"/>
    <w:pPr>
      <w:numPr>
        <w:ilvl w:val="3"/>
        <w:numId w:val="16"/>
      </w:numPr>
      <w:spacing w:line="276" w:lineRule="auto"/>
    </w:pPr>
    <w:rPr>
      <w:rFonts w:ascii="Arial" w:eastAsia="Calibri" w:hAnsi="Arial" w:cs="Times New Roman"/>
      <w:sz w:val="22"/>
      <w:szCs w:val="22"/>
      <w:lang w:val="en-AU" w:eastAsia="en-US"/>
    </w:rPr>
  </w:style>
  <w:style w:type="paragraph" w:styleId="ListBullet5">
    <w:name w:val="List Bullet 5"/>
    <w:basedOn w:val="Normal"/>
    <w:uiPriority w:val="99"/>
    <w:unhideWhenUsed/>
    <w:rsid w:val="002C27B7"/>
    <w:pPr>
      <w:numPr>
        <w:ilvl w:val="4"/>
        <w:numId w:val="16"/>
      </w:numPr>
      <w:spacing w:line="276" w:lineRule="auto"/>
    </w:pPr>
    <w:rPr>
      <w:rFonts w:ascii="Arial" w:eastAsia="Calibri" w:hAnsi="Arial" w:cs="Times New Roman"/>
      <w:sz w:val="22"/>
      <w:szCs w:val="22"/>
      <w:lang w:val="en-AU" w:eastAsia="en-US"/>
    </w:rPr>
  </w:style>
  <w:style w:type="numbering" w:customStyle="1" w:styleId="KeyPoints">
    <w:name w:val="Key Points"/>
    <w:basedOn w:val="NoList"/>
    <w:uiPriority w:val="99"/>
    <w:rsid w:val="005B16F7"/>
    <w:pPr>
      <w:numPr>
        <w:numId w:val="21"/>
      </w:numPr>
    </w:pPr>
  </w:style>
  <w:style w:type="paragraph" w:styleId="ListNumber">
    <w:name w:val="List Number"/>
    <w:basedOn w:val="Normal"/>
    <w:uiPriority w:val="99"/>
    <w:qFormat/>
    <w:rsid w:val="005B16F7"/>
    <w:pPr>
      <w:numPr>
        <w:numId w:val="22"/>
      </w:numPr>
      <w:spacing w:line="276" w:lineRule="auto"/>
    </w:pPr>
    <w:rPr>
      <w:rFonts w:ascii="Arial" w:eastAsia="Calibri" w:hAnsi="Arial" w:cs="Times New Roman"/>
      <w:sz w:val="22"/>
      <w:szCs w:val="22"/>
      <w:lang w:val="en-AU" w:eastAsia="en-US"/>
    </w:rPr>
  </w:style>
  <w:style w:type="paragraph" w:styleId="ListNumber2">
    <w:name w:val="List Number 2"/>
    <w:basedOn w:val="Normal"/>
    <w:uiPriority w:val="99"/>
    <w:rsid w:val="005B16F7"/>
    <w:pPr>
      <w:numPr>
        <w:ilvl w:val="1"/>
        <w:numId w:val="22"/>
      </w:numPr>
      <w:spacing w:line="276" w:lineRule="auto"/>
    </w:pPr>
    <w:rPr>
      <w:rFonts w:ascii="Arial" w:eastAsia="Calibri" w:hAnsi="Arial" w:cs="Times New Roman"/>
      <w:sz w:val="22"/>
      <w:szCs w:val="22"/>
      <w:lang w:val="en-AU" w:eastAsia="en-US"/>
    </w:rPr>
  </w:style>
  <w:style w:type="paragraph" w:styleId="ListNumber3">
    <w:name w:val="List Number 3"/>
    <w:basedOn w:val="Normal"/>
    <w:uiPriority w:val="99"/>
    <w:rsid w:val="005B16F7"/>
    <w:pPr>
      <w:numPr>
        <w:ilvl w:val="2"/>
        <w:numId w:val="22"/>
      </w:numPr>
      <w:spacing w:line="276" w:lineRule="auto"/>
    </w:pPr>
    <w:rPr>
      <w:rFonts w:ascii="Arial" w:eastAsia="Calibri" w:hAnsi="Arial" w:cs="Times New Roman"/>
      <w:sz w:val="22"/>
      <w:szCs w:val="22"/>
      <w:lang w:val="en-AU" w:eastAsia="en-US"/>
    </w:rPr>
  </w:style>
  <w:style w:type="paragraph" w:styleId="ListNumber4">
    <w:name w:val="List Number 4"/>
    <w:basedOn w:val="Normal"/>
    <w:uiPriority w:val="99"/>
    <w:rsid w:val="005B16F7"/>
    <w:pPr>
      <w:numPr>
        <w:ilvl w:val="3"/>
        <w:numId w:val="22"/>
      </w:numPr>
      <w:spacing w:line="276" w:lineRule="auto"/>
    </w:pPr>
    <w:rPr>
      <w:rFonts w:ascii="Arial" w:eastAsia="Calibri" w:hAnsi="Arial" w:cs="Times New Roman"/>
      <w:sz w:val="22"/>
      <w:szCs w:val="22"/>
      <w:lang w:val="en-AU" w:eastAsia="en-US"/>
    </w:rPr>
  </w:style>
  <w:style w:type="paragraph" w:styleId="ListNumber5">
    <w:name w:val="List Number 5"/>
    <w:basedOn w:val="Normal"/>
    <w:uiPriority w:val="99"/>
    <w:rsid w:val="005B16F7"/>
    <w:pPr>
      <w:numPr>
        <w:ilvl w:val="4"/>
        <w:numId w:val="22"/>
      </w:numPr>
      <w:spacing w:line="276" w:lineRule="auto"/>
    </w:pPr>
    <w:rPr>
      <w:rFonts w:ascii="Arial" w:eastAsia="Calibri" w:hAnsi="Arial" w:cs="Times New Roman"/>
      <w:sz w:val="22"/>
      <w:szCs w:val="22"/>
      <w:lang w:val="en-AU" w:eastAsia="en-US"/>
    </w:rPr>
  </w:style>
  <w:style w:type="paragraph" w:styleId="CommentSubject">
    <w:name w:val="annotation subject"/>
    <w:basedOn w:val="CommentText"/>
    <w:next w:val="CommentText"/>
    <w:link w:val="CommentSubjectChar"/>
    <w:uiPriority w:val="99"/>
    <w:semiHidden/>
    <w:unhideWhenUsed/>
    <w:rsid w:val="00D20100"/>
    <w:pPr>
      <w:spacing w:line="240" w:lineRule="auto"/>
    </w:pPr>
    <w:rPr>
      <w:rFonts w:asciiTheme="minorHAnsi" w:eastAsiaTheme="minorEastAsia" w:hAnsiTheme="minorHAnsi" w:cstheme="minorBidi"/>
      <w:b/>
      <w:bCs/>
      <w:sz w:val="20"/>
      <w:szCs w:val="20"/>
      <w:lang w:eastAsia="ja-JP"/>
    </w:rPr>
  </w:style>
  <w:style w:type="character" w:customStyle="1" w:styleId="CommentSubjectChar">
    <w:name w:val="Comment Subject Char"/>
    <w:basedOn w:val="CommentTextChar"/>
    <w:link w:val="CommentSubject"/>
    <w:uiPriority w:val="99"/>
    <w:semiHidden/>
    <w:rsid w:val="00D20100"/>
    <w:rPr>
      <w:rFonts w:ascii="Calibri" w:eastAsia="Times New Roman" w:hAnsi="Calibri" w:cs="Times New Roman"/>
      <w:b/>
      <w:bCs/>
      <w:sz w:val="20"/>
      <w:szCs w:val="20"/>
      <w:lang w:eastAsia="en-US"/>
    </w:rPr>
  </w:style>
  <w:style w:type="paragraph" w:styleId="Revision">
    <w:name w:val="Revision"/>
    <w:hidden/>
    <w:uiPriority w:val="99"/>
    <w:semiHidden/>
    <w:rsid w:val="00D633F9"/>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65"/>
    <w:pPr>
      <w:tabs>
        <w:tab w:val="center" w:pos="4320"/>
        <w:tab w:val="right" w:pos="8640"/>
      </w:tabs>
      <w:spacing w:after="0"/>
    </w:pPr>
  </w:style>
  <w:style w:type="character" w:customStyle="1" w:styleId="HeaderChar">
    <w:name w:val="Header Char"/>
    <w:basedOn w:val="DefaultParagraphFont"/>
    <w:link w:val="Header"/>
    <w:uiPriority w:val="99"/>
    <w:rsid w:val="00FF5B65"/>
  </w:style>
  <w:style w:type="paragraph" w:styleId="Footer">
    <w:name w:val="footer"/>
    <w:basedOn w:val="Normal"/>
    <w:link w:val="FooterChar"/>
    <w:uiPriority w:val="99"/>
    <w:unhideWhenUsed/>
    <w:rsid w:val="00FF5B65"/>
    <w:pPr>
      <w:tabs>
        <w:tab w:val="center" w:pos="4320"/>
        <w:tab w:val="right" w:pos="8640"/>
      </w:tabs>
      <w:spacing w:after="0"/>
    </w:pPr>
  </w:style>
  <w:style w:type="character" w:customStyle="1" w:styleId="FooterChar">
    <w:name w:val="Footer Char"/>
    <w:basedOn w:val="DefaultParagraphFont"/>
    <w:link w:val="Footer"/>
    <w:uiPriority w:val="99"/>
    <w:rsid w:val="00FF5B65"/>
  </w:style>
  <w:style w:type="paragraph" w:customStyle="1" w:styleId="Body">
    <w:name w:val="Body"/>
    <w:basedOn w:val="Normal"/>
    <w:uiPriority w:val="99"/>
    <w:rsid w:val="00FF5B65"/>
    <w:pPr>
      <w:widowControl w:val="0"/>
      <w:suppressAutoHyphens/>
      <w:autoSpaceDE w:val="0"/>
      <w:autoSpaceDN w:val="0"/>
      <w:adjustRightInd w:val="0"/>
      <w:spacing w:after="113" w:line="280" w:lineRule="atLeast"/>
      <w:textAlignment w:val="center"/>
    </w:pPr>
    <w:rPr>
      <w:rFonts w:ascii="Calibri" w:hAnsi="Calibri" w:cs="Calibri"/>
      <w:color w:val="000000"/>
      <w:sz w:val="18"/>
      <w:szCs w:val="18"/>
      <w:lang w:val="en-GB"/>
    </w:rPr>
  </w:style>
  <w:style w:type="paragraph" w:customStyle="1" w:styleId="Bullet">
    <w:name w:val="Bullet"/>
    <w:basedOn w:val="Normal"/>
    <w:uiPriority w:val="99"/>
    <w:rsid w:val="00FF5B65"/>
    <w:pPr>
      <w:widowControl w:val="0"/>
      <w:suppressAutoHyphens/>
      <w:autoSpaceDE w:val="0"/>
      <w:autoSpaceDN w:val="0"/>
      <w:adjustRightInd w:val="0"/>
      <w:spacing w:after="113" w:line="280" w:lineRule="atLeast"/>
      <w:ind w:left="560" w:hanging="280"/>
      <w:textAlignment w:val="center"/>
    </w:pPr>
    <w:rPr>
      <w:rFonts w:ascii="Calibri" w:hAnsi="Calibri" w:cs="Calibri"/>
      <w:color w:val="000000"/>
      <w:sz w:val="18"/>
      <w:szCs w:val="18"/>
      <w:lang w:val="en-GB"/>
    </w:rPr>
  </w:style>
  <w:style w:type="character" w:customStyle="1" w:styleId="Bodybold">
    <w:name w:val="Body bold"/>
    <w:uiPriority w:val="99"/>
    <w:rsid w:val="00FF5B65"/>
    <w:rPr>
      <w:b/>
      <w:bCs/>
    </w:rPr>
  </w:style>
  <w:style w:type="paragraph" w:styleId="BalloonText">
    <w:name w:val="Balloon Text"/>
    <w:basedOn w:val="Normal"/>
    <w:link w:val="BalloonTextChar"/>
    <w:uiPriority w:val="99"/>
    <w:semiHidden/>
    <w:unhideWhenUsed/>
    <w:rsid w:val="00C4731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731B"/>
    <w:rPr>
      <w:rFonts w:ascii="Lucida Grande" w:hAnsi="Lucida Grande" w:cs="Lucida Grande"/>
      <w:sz w:val="18"/>
      <w:szCs w:val="18"/>
    </w:rPr>
  </w:style>
  <w:style w:type="paragraph" w:styleId="ListParagraph">
    <w:name w:val="List Paragraph"/>
    <w:basedOn w:val="Normal"/>
    <w:uiPriority w:val="34"/>
    <w:qFormat/>
    <w:rsid w:val="007A11DA"/>
    <w:pPr>
      <w:spacing w:line="276" w:lineRule="auto"/>
      <w:ind w:left="720"/>
      <w:contextualSpacing/>
    </w:pPr>
    <w:rPr>
      <w:rFonts w:ascii="Calibri" w:eastAsia="Times New Roman" w:hAnsi="Calibri" w:cs="Times New Roman"/>
      <w:sz w:val="22"/>
      <w:szCs w:val="22"/>
      <w:lang w:eastAsia="en-US"/>
    </w:rPr>
  </w:style>
  <w:style w:type="character" w:styleId="CommentReference">
    <w:name w:val="annotation reference"/>
    <w:basedOn w:val="DefaultParagraphFont"/>
    <w:uiPriority w:val="99"/>
    <w:semiHidden/>
    <w:rsid w:val="007A11DA"/>
    <w:rPr>
      <w:rFonts w:cs="Times New Roman"/>
      <w:sz w:val="16"/>
    </w:rPr>
  </w:style>
  <w:style w:type="paragraph" w:styleId="CommentText">
    <w:name w:val="annotation text"/>
    <w:basedOn w:val="Normal"/>
    <w:link w:val="CommentTextChar"/>
    <w:uiPriority w:val="99"/>
    <w:semiHidden/>
    <w:rsid w:val="007A11DA"/>
    <w:pPr>
      <w:spacing w:line="276" w:lineRule="auto"/>
    </w:pPr>
    <w:rPr>
      <w:rFonts w:ascii="Calibri" w:eastAsia="Times New Roman" w:hAnsi="Calibri" w:cs="Times New Roman"/>
      <w:sz w:val="22"/>
      <w:szCs w:val="22"/>
      <w:lang w:eastAsia="en-US"/>
    </w:rPr>
  </w:style>
  <w:style w:type="character" w:customStyle="1" w:styleId="CommentTextChar">
    <w:name w:val="Comment Text Char"/>
    <w:basedOn w:val="DefaultParagraphFont"/>
    <w:link w:val="CommentText"/>
    <w:uiPriority w:val="99"/>
    <w:semiHidden/>
    <w:rsid w:val="007A11DA"/>
    <w:rPr>
      <w:rFonts w:ascii="Calibri" w:eastAsia="Times New Roman" w:hAnsi="Calibri" w:cs="Times New Roman"/>
      <w:sz w:val="22"/>
      <w:szCs w:val="22"/>
      <w:lang w:eastAsia="en-US"/>
    </w:rPr>
  </w:style>
  <w:style w:type="character" w:styleId="Hyperlink">
    <w:name w:val="Hyperlink"/>
    <w:basedOn w:val="DefaultParagraphFont"/>
    <w:uiPriority w:val="99"/>
    <w:unhideWhenUsed/>
    <w:rsid w:val="00953B8A"/>
    <w:rPr>
      <w:color w:val="0000FF" w:themeColor="hyperlink"/>
      <w:u w:val="single"/>
    </w:rPr>
  </w:style>
  <w:style w:type="numbering" w:customStyle="1" w:styleId="BulletList">
    <w:name w:val="Bullet List"/>
    <w:uiPriority w:val="99"/>
    <w:rsid w:val="002C27B7"/>
    <w:pPr>
      <w:numPr>
        <w:numId w:val="15"/>
      </w:numPr>
    </w:pPr>
  </w:style>
  <w:style w:type="paragraph" w:styleId="ListBullet">
    <w:name w:val="List Bullet"/>
    <w:basedOn w:val="Normal"/>
    <w:uiPriority w:val="99"/>
    <w:unhideWhenUsed/>
    <w:qFormat/>
    <w:rsid w:val="002C27B7"/>
    <w:pPr>
      <w:numPr>
        <w:numId w:val="16"/>
      </w:numPr>
      <w:spacing w:line="276" w:lineRule="auto"/>
    </w:pPr>
    <w:rPr>
      <w:rFonts w:ascii="Arial" w:eastAsia="Calibri" w:hAnsi="Arial" w:cs="Times New Roman"/>
      <w:sz w:val="22"/>
      <w:szCs w:val="22"/>
      <w:lang w:val="en-AU" w:eastAsia="en-US"/>
    </w:rPr>
  </w:style>
  <w:style w:type="paragraph" w:styleId="ListBullet2">
    <w:name w:val="List Bullet 2"/>
    <w:basedOn w:val="Normal"/>
    <w:uiPriority w:val="99"/>
    <w:unhideWhenUsed/>
    <w:rsid w:val="002C27B7"/>
    <w:pPr>
      <w:numPr>
        <w:ilvl w:val="1"/>
        <w:numId w:val="16"/>
      </w:numPr>
      <w:spacing w:line="276" w:lineRule="auto"/>
    </w:pPr>
    <w:rPr>
      <w:rFonts w:ascii="Arial" w:eastAsia="Calibri" w:hAnsi="Arial" w:cs="Times New Roman"/>
      <w:sz w:val="22"/>
      <w:szCs w:val="22"/>
      <w:lang w:val="en-AU" w:eastAsia="en-US"/>
    </w:rPr>
  </w:style>
  <w:style w:type="paragraph" w:styleId="ListBullet3">
    <w:name w:val="List Bullet 3"/>
    <w:basedOn w:val="Normal"/>
    <w:uiPriority w:val="99"/>
    <w:unhideWhenUsed/>
    <w:rsid w:val="002C27B7"/>
    <w:pPr>
      <w:numPr>
        <w:ilvl w:val="2"/>
        <w:numId w:val="16"/>
      </w:numPr>
      <w:spacing w:line="276" w:lineRule="auto"/>
    </w:pPr>
    <w:rPr>
      <w:rFonts w:ascii="Arial" w:eastAsia="Calibri" w:hAnsi="Arial" w:cs="Times New Roman"/>
      <w:sz w:val="22"/>
      <w:szCs w:val="22"/>
      <w:lang w:val="en-AU" w:eastAsia="en-US"/>
    </w:rPr>
  </w:style>
  <w:style w:type="paragraph" w:styleId="ListBullet4">
    <w:name w:val="List Bullet 4"/>
    <w:basedOn w:val="Normal"/>
    <w:uiPriority w:val="99"/>
    <w:unhideWhenUsed/>
    <w:rsid w:val="002C27B7"/>
    <w:pPr>
      <w:numPr>
        <w:ilvl w:val="3"/>
        <w:numId w:val="16"/>
      </w:numPr>
      <w:spacing w:line="276" w:lineRule="auto"/>
    </w:pPr>
    <w:rPr>
      <w:rFonts w:ascii="Arial" w:eastAsia="Calibri" w:hAnsi="Arial" w:cs="Times New Roman"/>
      <w:sz w:val="22"/>
      <w:szCs w:val="22"/>
      <w:lang w:val="en-AU" w:eastAsia="en-US"/>
    </w:rPr>
  </w:style>
  <w:style w:type="paragraph" w:styleId="ListBullet5">
    <w:name w:val="List Bullet 5"/>
    <w:basedOn w:val="Normal"/>
    <w:uiPriority w:val="99"/>
    <w:unhideWhenUsed/>
    <w:rsid w:val="002C27B7"/>
    <w:pPr>
      <w:numPr>
        <w:ilvl w:val="4"/>
        <w:numId w:val="16"/>
      </w:numPr>
      <w:spacing w:line="276" w:lineRule="auto"/>
    </w:pPr>
    <w:rPr>
      <w:rFonts w:ascii="Arial" w:eastAsia="Calibri" w:hAnsi="Arial" w:cs="Times New Roman"/>
      <w:sz w:val="22"/>
      <w:szCs w:val="22"/>
      <w:lang w:val="en-AU" w:eastAsia="en-US"/>
    </w:rPr>
  </w:style>
  <w:style w:type="numbering" w:customStyle="1" w:styleId="KeyPoints">
    <w:name w:val="Key Points"/>
    <w:basedOn w:val="NoList"/>
    <w:uiPriority w:val="99"/>
    <w:rsid w:val="005B16F7"/>
    <w:pPr>
      <w:numPr>
        <w:numId w:val="21"/>
      </w:numPr>
    </w:pPr>
  </w:style>
  <w:style w:type="paragraph" w:styleId="ListNumber">
    <w:name w:val="List Number"/>
    <w:basedOn w:val="Normal"/>
    <w:uiPriority w:val="99"/>
    <w:qFormat/>
    <w:rsid w:val="005B16F7"/>
    <w:pPr>
      <w:numPr>
        <w:numId w:val="22"/>
      </w:numPr>
      <w:spacing w:line="276" w:lineRule="auto"/>
    </w:pPr>
    <w:rPr>
      <w:rFonts w:ascii="Arial" w:eastAsia="Calibri" w:hAnsi="Arial" w:cs="Times New Roman"/>
      <w:sz w:val="22"/>
      <w:szCs w:val="22"/>
      <w:lang w:val="en-AU" w:eastAsia="en-US"/>
    </w:rPr>
  </w:style>
  <w:style w:type="paragraph" w:styleId="ListNumber2">
    <w:name w:val="List Number 2"/>
    <w:basedOn w:val="Normal"/>
    <w:uiPriority w:val="99"/>
    <w:rsid w:val="005B16F7"/>
    <w:pPr>
      <w:numPr>
        <w:ilvl w:val="1"/>
        <w:numId w:val="22"/>
      </w:numPr>
      <w:spacing w:line="276" w:lineRule="auto"/>
    </w:pPr>
    <w:rPr>
      <w:rFonts w:ascii="Arial" w:eastAsia="Calibri" w:hAnsi="Arial" w:cs="Times New Roman"/>
      <w:sz w:val="22"/>
      <w:szCs w:val="22"/>
      <w:lang w:val="en-AU" w:eastAsia="en-US"/>
    </w:rPr>
  </w:style>
  <w:style w:type="paragraph" w:styleId="ListNumber3">
    <w:name w:val="List Number 3"/>
    <w:basedOn w:val="Normal"/>
    <w:uiPriority w:val="99"/>
    <w:rsid w:val="005B16F7"/>
    <w:pPr>
      <w:numPr>
        <w:ilvl w:val="2"/>
        <w:numId w:val="22"/>
      </w:numPr>
      <w:spacing w:line="276" w:lineRule="auto"/>
    </w:pPr>
    <w:rPr>
      <w:rFonts w:ascii="Arial" w:eastAsia="Calibri" w:hAnsi="Arial" w:cs="Times New Roman"/>
      <w:sz w:val="22"/>
      <w:szCs w:val="22"/>
      <w:lang w:val="en-AU" w:eastAsia="en-US"/>
    </w:rPr>
  </w:style>
  <w:style w:type="paragraph" w:styleId="ListNumber4">
    <w:name w:val="List Number 4"/>
    <w:basedOn w:val="Normal"/>
    <w:uiPriority w:val="99"/>
    <w:rsid w:val="005B16F7"/>
    <w:pPr>
      <w:numPr>
        <w:ilvl w:val="3"/>
        <w:numId w:val="22"/>
      </w:numPr>
      <w:spacing w:line="276" w:lineRule="auto"/>
    </w:pPr>
    <w:rPr>
      <w:rFonts w:ascii="Arial" w:eastAsia="Calibri" w:hAnsi="Arial" w:cs="Times New Roman"/>
      <w:sz w:val="22"/>
      <w:szCs w:val="22"/>
      <w:lang w:val="en-AU" w:eastAsia="en-US"/>
    </w:rPr>
  </w:style>
  <w:style w:type="paragraph" w:styleId="ListNumber5">
    <w:name w:val="List Number 5"/>
    <w:basedOn w:val="Normal"/>
    <w:uiPriority w:val="99"/>
    <w:rsid w:val="005B16F7"/>
    <w:pPr>
      <w:numPr>
        <w:ilvl w:val="4"/>
        <w:numId w:val="22"/>
      </w:numPr>
      <w:spacing w:line="276" w:lineRule="auto"/>
    </w:pPr>
    <w:rPr>
      <w:rFonts w:ascii="Arial" w:eastAsia="Calibri" w:hAnsi="Arial" w:cs="Times New Roman"/>
      <w:sz w:val="22"/>
      <w:szCs w:val="22"/>
      <w:lang w:val="en-AU" w:eastAsia="en-US"/>
    </w:rPr>
  </w:style>
  <w:style w:type="paragraph" w:styleId="CommentSubject">
    <w:name w:val="annotation subject"/>
    <w:basedOn w:val="CommentText"/>
    <w:next w:val="CommentText"/>
    <w:link w:val="CommentSubjectChar"/>
    <w:uiPriority w:val="99"/>
    <w:semiHidden/>
    <w:unhideWhenUsed/>
    <w:rsid w:val="00D20100"/>
    <w:pPr>
      <w:spacing w:line="240" w:lineRule="auto"/>
    </w:pPr>
    <w:rPr>
      <w:rFonts w:asciiTheme="minorHAnsi" w:eastAsiaTheme="minorEastAsia" w:hAnsiTheme="minorHAnsi" w:cstheme="minorBidi"/>
      <w:b/>
      <w:bCs/>
      <w:sz w:val="20"/>
      <w:szCs w:val="20"/>
      <w:lang w:eastAsia="ja-JP"/>
    </w:rPr>
  </w:style>
  <w:style w:type="character" w:customStyle="1" w:styleId="CommentSubjectChar">
    <w:name w:val="Comment Subject Char"/>
    <w:basedOn w:val="CommentTextChar"/>
    <w:link w:val="CommentSubject"/>
    <w:uiPriority w:val="99"/>
    <w:semiHidden/>
    <w:rsid w:val="00D20100"/>
    <w:rPr>
      <w:rFonts w:ascii="Calibri" w:eastAsia="Times New Roman" w:hAnsi="Calibri" w:cs="Times New Roman"/>
      <w:b/>
      <w:bCs/>
      <w:sz w:val="20"/>
      <w:szCs w:val="20"/>
      <w:lang w:eastAsia="en-US"/>
    </w:rPr>
  </w:style>
  <w:style w:type="paragraph" w:styleId="Revision">
    <w:name w:val="Revision"/>
    <w:hidden/>
    <w:uiPriority w:val="99"/>
    <w:semiHidden/>
    <w:rsid w:val="00D633F9"/>
    <w:pPr>
      <w:spacing w:after="0"/>
    </w:pPr>
  </w:style>
</w:styles>
</file>

<file path=word/webSettings.xml><?xml version="1.0" encoding="utf-8"?>
<w:webSettings xmlns:r="http://schemas.openxmlformats.org/officeDocument/2006/relationships" xmlns:w="http://schemas.openxmlformats.org/wordprocessingml/2006/main">
  <w:divs>
    <w:div w:id="204757945">
      <w:bodyDiv w:val="1"/>
      <w:marLeft w:val="0"/>
      <w:marRight w:val="0"/>
      <w:marTop w:val="0"/>
      <w:marBottom w:val="0"/>
      <w:divBdr>
        <w:top w:val="none" w:sz="0" w:space="0" w:color="auto"/>
        <w:left w:val="none" w:sz="0" w:space="0" w:color="auto"/>
        <w:bottom w:val="none" w:sz="0" w:space="0" w:color="auto"/>
        <w:right w:val="none" w:sz="0" w:space="0" w:color="auto"/>
      </w:divBdr>
    </w:div>
    <w:div w:id="517475459">
      <w:bodyDiv w:val="1"/>
      <w:marLeft w:val="0"/>
      <w:marRight w:val="0"/>
      <w:marTop w:val="0"/>
      <w:marBottom w:val="0"/>
      <w:divBdr>
        <w:top w:val="none" w:sz="0" w:space="0" w:color="auto"/>
        <w:left w:val="none" w:sz="0" w:space="0" w:color="auto"/>
        <w:bottom w:val="none" w:sz="0" w:space="0" w:color="auto"/>
        <w:right w:val="none" w:sz="0" w:space="0" w:color="auto"/>
      </w:divBdr>
    </w:div>
    <w:div w:id="927689133">
      <w:bodyDiv w:val="1"/>
      <w:marLeft w:val="0"/>
      <w:marRight w:val="0"/>
      <w:marTop w:val="0"/>
      <w:marBottom w:val="0"/>
      <w:divBdr>
        <w:top w:val="none" w:sz="0" w:space="0" w:color="auto"/>
        <w:left w:val="none" w:sz="0" w:space="0" w:color="auto"/>
        <w:bottom w:val="none" w:sz="0" w:space="0" w:color="auto"/>
        <w:right w:val="none" w:sz="0" w:space="0" w:color="auto"/>
      </w:divBdr>
    </w:div>
    <w:div w:id="997928462">
      <w:bodyDiv w:val="1"/>
      <w:marLeft w:val="0"/>
      <w:marRight w:val="0"/>
      <w:marTop w:val="0"/>
      <w:marBottom w:val="0"/>
      <w:divBdr>
        <w:top w:val="none" w:sz="0" w:space="0" w:color="auto"/>
        <w:left w:val="none" w:sz="0" w:space="0" w:color="auto"/>
        <w:bottom w:val="none" w:sz="0" w:space="0" w:color="auto"/>
        <w:right w:val="none" w:sz="0" w:space="0" w:color="auto"/>
      </w:divBdr>
    </w:div>
    <w:div w:id="1200167657">
      <w:bodyDiv w:val="1"/>
      <w:marLeft w:val="0"/>
      <w:marRight w:val="0"/>
      <w:marTop w:val="0"/>
      <w:marBottom w:val="0"/>
      <w:divBdr>
        <w:top w:val="none" w:sz="0" w:space="0" w:color="auto"/>
        <w:left w:val="none" w:sz="0" w:space="0" w:color="auto"/>
        <w:bottom w:val="none" w:sz="0" w:space="0" w:color="auto"/>
        <w:right w:val="none" w:sz="0" w:space="0" w:color="auto"/>
      </w:divBdr>
    </w:div>
    <w:div w:id="1225334060">
      <w:bodyDiv w:val="1"/>
      <w:marLeft w:val="0"/>
      <w:marRight w:val="0"/>
      <w:marTop w:val="0"/>
      <w:marBottom w:val="0"/>
      <w:divBdr>
        <w:top w:val="none" w:sz="0" w:space="0" w:color="auto"/>
        <w:left w:val="none" w:sz="0" w:space="0" w:color="auto"/>
        <w:bottom w:val="none" w:sz="0" w:space="0" w:color="auto"/>
        <w:right w:val="none" w:sz="0" w:space="0" w:color="auto"/>
      </w:divBdr>
    </w:div>
    <w:div w:id="1225724464">
      <w:bodyDiv w:val="1"/>
      <w:marLeft w:val="0"/>
      <w:marRight w:val="0"/>
      <w:marTop w:val="0"/>
      <w:marBottom w:val="0"/>
      <w:divBdr>
        <w:top w:val="none" w:sz="0" w:space="0" w:color="auto"/>
        <w:left w:val="none" w:sz="0" w:space="0" w:color="auto"/>
        <w:bottom w:val="none" w:sz="0" w:space="0" w:color="auto"/>
        <w:right w:val="none" w:sz="0" w:space="0" w:color="auto"/>
      </w:divBdr>
    </w:div>
    <w:div w:id="1554003347">
      <w:bodyDiv w:val="1"/>
      <w:marLeft w:val="0"/>
      <w:marRight w:val="0"/>
      <w:marTop w:val="0"/>
      <w:marBottom w:val="0"/>
      <w:divBdr>
        <w:top w:val="none" w:sz="0" w:space="0" w:color="auto"/>
        <w:left w:val="none" w:sz="0" w:space="0" w:color="auto"/>
        <w:bottom w:val="none" w:sz="0" w:space="0" w:color="auto"/>
        <w:right w:val="none" w:sz="0" w:space="0" w:color="auto"/>
      </w:divBdr>
    </w:div>
    <w:div w:id="1613440162">
      <w:bodyDiv w:val="1"/>
      <w:marLeft w:val="0"/>
      <w:marRight w:val="0"/>
      <w:marTop w:val="0"/>
      <w:marBottom w:val="0"/>
      <w:divBdr>
        <w:top w:val="none" w:sz="0" w:space="0" w:color="auto"/>
        <w:left w:val="none" w:sz="0" w:space="0" w:color="auto"/>
        <w:bottom w:val="none" w:sz="0" w:space="0" w:color="auto"/>
        <w:right w:val="none" w:sz="0" w:space="0" w:color="auto"/>
      </w:divBdr>
    </w:div>
    <w:div w:id="20876101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coal-seam-gas-mining/project-advice/pubs/iesc-information-guideline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ment.gov.au/water/publications/quality/nwqms&#8208;monitoring&#8208;reporting.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nvironment.gov.au/water/publications/quality/nwqms&#8208;monitoringreporting.html" TargetMode="Externa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5A3A2-B17B-424F-8060-EDF9D457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8559</Words>
  <Characters>48789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Fridge Design Studio</Company>
  <LinksUpToDate>false</LinksUpToDate>
  <CharactersWithSpaces>57234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on proposed 'water trigger' amendment to the EPBC Act</dc:title>
  <dc:creator>IESC</dc:creator>
  <cp:lastModifiedBy>Rebecca Durack</cp:lastModifiedBy>
  <cp:revision>2</cp:revision>
  <cp:lastPrinted>2013-05-10T04:03:00Z</cp:lastPrinted>
  <dcterms:created xsi:type="dcterms:W3CDTF">2014-02-13T06:42:00Z</dcterms:created>
  <dcterms:modified xsi:type="dcterms:W3CDTF">2014-02-13T06:42:00Z</dcterms:modified>
</cp:coreProperties>
</file>