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headerReference w:type="default" r:id="rId14"/>
          <w:footerReference w:type="default" r:id="rId15"/>
          <w:headerReference w:type="first" r:id="rId16"/>
          <w:footerReference w:type="first" r:id="rId17"/>
          <w:pgSz w:w="11906" w:h="16838"/>
          <w:pgMar w:top="142" w:right="1440" w:bottom="1440" w:left="1440" w:header="425" w:footer="425" w:gutter="0"/>
          <w:lnNumType w:countBy="1" w:restart="continuous"/>
          <w:pgNumType w:start="1"/>
          <w:cols w:space="708"/>
          <w:titlePg/>
          <w:docGrid w:linePitch="360"/>
        </w:sectPr>
      </w:pPr>
    </w:p>
    <w:p w14:paraId="788F5085" w14:textId="7683D3CB" w:rsidR="001765DA" w:rsidRPr="00371156" w:rsidRDefault="00F027B8" w:rsidP="009E7F55">
      <w:pPr>
        <w:pStyle w:val="Heading1"/>
        <w:suppressLineNumbers/>
      </w:pPr>
      <w:r w:rsidRPr="00371156">
        <w:t>Advi</w:t>
      </w:r>
      <w:r w:rsidR="001765DA" w:rsidRPr="00371156">
        <w:t xml:space="preserve">ce to decision maker </w:t>
      </w:r>
      <w:r w:rsidR="002B6E81" w:rsidRPr="00371156">
        <w:t>on</w:t>
      </w:r>
      <w:r w:rsidR="00E21678" w:rsidRPr="00371156">
        <w:t xml:space="preserve"> </w:t>
      </w:r>
      <w:r w:rsidR="001765DA" w:rsidRPr="00371156">
        <w:t>coal mining</w:t>
      </w:r>
      <w:r w:rsidR="00E21678" w:rsidRPr="00371156">
        <w:t xml:space="preserve"> projec</w:t>
      </w:r>
      <w:r w:rsidR="001F41C4">
        <w:t>t</w:t>
      </w:r>
      <w:r w:rsidR="00E21678" w:rsidRPr="00371156">
        <w:t xml:space="preserve"> </w:t>
      </w:r>
    </w:p>
    <w:p w14:paraId="2D10FD52" w14:textId="79765BBE" w:rsidR="004861E6" w:rsidRPr="00371156" w:rsidRDefault="00D10C4C" w:rsidP="009E7F55">
      <w:pPr>
        <w:pStyle w:val="Heading2"/>
        <w:suppressLineNumbers/>
      </w:pPr>
      <w:r w:rsidRPr="00371156">
        <w:t xml:space="preserve">IESC </w:t>
      </w:r>
      <w:r w:rsidR="00C43084" w:rsidRPr="00371156">
        <w:t>20</w:t>
      </w:r>
      <w:r w:rsidR="002B6E81" w:rsidRPr="00371156">
        <w:t>21</w:t>
      </w:r>
      <w:r w:rsidR="00CC27E7" w:rsidRPr="00371156">
        <w:t>-</w:t>
      </w:r>
      <w:r w:rsidR="002B6E81" w:rsidRPr="00371156">
        <w:t>122</w:t>
      </w:r>
      <w:r w:rsidR="001765DA" w:rsidRPr="00371156">
        <w:t>:</w:t>
      </w:r>
      <w:r w:rsidR="002B6E81" w:rsidRPr="00371156">
        <w:t xml:space="preserve"> Saraji East Mining Lease Project (EPBC No. 2016/7791)</w:t>
      </w:r>
      <w:r w:rsidR="002974BC" w:rsidRPr="00371156">
        <w:t xml:space="preserve"> </w:t>
      </w:r>
      <w:r w:rsidR="00C803D7" w:rsidRPr="00371156">
        <w:t>– Expansion</w:t>
      </w:r>
      <w:r w:rsidR="003E2135" w:rsidRPr="00371156">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371156"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371156" w:rsidRDefault="001765DA" w:rsidP="00277A51">
            <w:pPr>
              <w:pStyle w:val="Heading6"/>
              <w:suppressLineNumbers/>
            </w:pPr>
            <w:r w:rsidRPr="00371156">
              <w:t>Requesting agency</w:t>
            </w:r>
          </w:p>
        </w:tc>
        <w:tc>
          <w:tcPr>
            <w:tcW w:w="7830" w:type="dxa"/>
            <w:tcBorders>
              <w:top w:val="single" w:sz="4" w:space="0" w:color="auto"/>
              <w:bottom w:val="single" w:sz="4" w:space="0" w:color="auto"/>
            </w:tcBorders>
          </w:tcPr>
          <w:p w14:paraId="3B7A82FF" w14:textId="540C7851" w:rsidR="00B1520C" w:rsidRPr="00371156" w:rsidRDefault="00B1520C" w:rsidP="00277A51">
            <w:pPr>
              <w:pStyle w:val="Tabletext"/>
              <w:suppressLineNumbers/>
            </w:pPr>
            <w:r w:rsidRPr="00371156">
              <w:t xml:space="preserve">The </w:t>
            </w:r>
            <w:r w:rsidR="00C43084" w:rsidRPr="00371156">
              <w:t xml:space="preserve">Australian Government </w:t>
            </w:r>
            <w:r w:rsidR="001765DA" w:rsidRPr="00371156">
              <w:t xml:space="preserve">Department of </w:t>
            </w:r>
            <w:r w:rsidR="00426849" w:rsidRPr="00371156">
              <w:t xml:space="preserve">Agriculture, </w:t>
            </w:r>
            <w:proofErr w:type="gramStart"/>
            <w:r w:rsidR="00426849" w:rsidRPr="00371156">
              <w:t>Water</w:t>
            </w:r>
            <w:proofErr w:type="gramEnd"/>
            <w:r w:rsidR="00426849" w:rsidRPr="00371156">
              <w:t xml:space="preserve"> and </w:t>
            </w:r>
            <w:r w:rsidR="00616861" w:rsidRPr="00371156">
              <w:t>the</w:t>
            </w:r>
            <w:r w:rsidR="001765DA" w:rsidRPr="00371156">
              <w:t xml:space="preserve"> Environment</w:t>
            </w:r>
            <w:r w:rsidR="00F7628B" w:rsidRPr="00371156">
              <w:t xml:space="preserve"> </w:t>
            </w:r>
            <w:r w:rsidR="00140AE6" w:rsidRPr="00371156">
              <w:t>(DAWE)</w:t>
            </w:r>
          </w:p>
          <w:p w14:paraId="66003651" w14:textId="0BE81C20" w:rsidR="00D71D95" w:rsidRPr="00371156" w:rsidRDefault="0009196E" w:rsidP="00D71D95">
            <w:pPr>
              <w:pStyle w:val="Tabletext"/>
              <w:suppressLineNumbers/>
            </w:pPr>
            <w:r w:rsidRPr="00371156">
              <w:t>The</w:t>
            </w:r>
            <w:r w:rsidR="00C43084" w:rsidRPr="00371156">
              <w:t xml:space="preserve"> Queensland</w:t>
            </w:r>
            <w:r w:rsidRPr="00371156">
              <w:t xml:space="preserve"> Department of Environment </w:t>
            </w:r>
            <w:r w:rsidR="008C2208" w:rsidRPr="00371156">
              <w:t>and Science (DES)</w:t>
            </w:r>
          </w:p>
          <w:p w14:paraId="31BBB971" w14:textId="43D00AAF" w:rsidR="003E2BDB" w:rsidRPr="00371156" w:rsidRDefault="003E2BDB" w:rsidP="00277A51">
            <w:pPr>
              <w:pStyle w:val="Tabletext"/>
              <w:suppressLineNumbers/>
            </w:pPr>
          </w:p>
        </w:tc>
      </w:tr>
      <w:tr w:rsidR="001765DA" w:rsidRPr="00371156"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371156" w:rsidRDefault="001765DA" w:rsidP="00277A51">
            <w:pPr>
              <w:pStyle w:val="Heading6"/>
              <w:suppressLineNumbers/>
              <w:rPr>
                <w:color w:val="000000" w:themeColor="text1"/>
              </w:rPr>
            </w:pPr>
            <w:r w:rsidRPr="00371156">
              <w:rPr>
                <w:color w:val="000000" w:themeColor="text1"/>
              </w:rPr>
              <w:t>Date of request</w:t>
            </w:r>
          </w:p>
        </w:tc>
        <w:tc>
          <w:tcPr>
            <w:tcW w:w="7830" w:type="dxa"/>
            <w:tcBorders>
              <w:top w:val="single" w:sz="4" w:space="0" w:color="auto"/>
              <w:bottom w:val="single" w:sz="4" w:space="0" w:color="auto"/>
            </w:tcBorders>
          </w:tcPr>
          <w:p w14:paraId="72F1849C" w14:textId="78799E21" w:rsidR="001765DA" w:rsidRPr="00371156" w:rsidRDefault="008C2208" w:rsidP="00277A51">
            <w:pPr>
              <w:pStyle w:val="Tabletext"/>
              <w:suppressLineNumbers/>
              <w:rPr>
                <w:color w:val="000000" w:themeColor="text1"/>
              </w:rPr>
            </w:pPr>
            <w:r w:rsidRPr="00371156">
              <w:rPr>
                <w:color w:val="000000" w:themeColor="text1"/>
              </w:rPr>
              <w:t>10 May</w:t>
            </w:r>
            <w:r w:rsidR="00A10BAB" w:rsidRPr="00371156">
              <w:rPr>
                <w:color w:val="000000" w:themeColor="text1"/>
              </w:rPr>
              <w:t xml:space="preserve"> </w:t>
            </w:r>
            <w:r w:rsidR="00716583" w:rsidRPr="00371156">
              <w:rPr>
                <w:color w:val="000000" w:themeColor="text1"/>
              </w:rPr>
              <w:t>20</w:t>
            </w:r>
            <w:r w:rsidRPr="00371156">
              <w:rPr>
                <w:color w:val="000000" w:themeColor="text1"/>
              </w:rPr>
              <w:t>21</w:t>
            </w:r>
            <w:r w:rsidR="00E21678" w:rsidRPr="00371156">
              <w:rPr>
                <w:b/>
                <w:color w:val="000000" w:themeColor="text1"/>
              </w:rPr>
              <w:t xml:space="preserve"> </w:t>
            </w:r>
            <w:r w:rsidR="00E21678" w:rsidRPr="00371156">
              <w:rPr>
                <w:color w:val="000000" w:themeColor="text1"/>
              </w:rPr>
              <w:t xml:space="preserve"> </w:t>
            </w:r>
          </w:p>
        </w:tc>
      </w:tr>
      <w:tr w:rsidR="00185039" w:rsidRPr="00371156"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371156" w:rsidRDefault="00185039" w:rsidP="00277A51">
            <w:pPr>
              <w:pStyle w:val="Heading6"/>
              <w:suppressLineNumbers/>
              <w:rPr>
                <w:color w:val="000000" w:themeColor="text1"/>
              </w:rPr>
            </w:pPr>
            <w:r w:rsidRPr="00371156">
              <w:rPr>
                <w:color w:val="000000" w:themeColor="text1"/>
              </w:rPr>
              <w:t>Date request accepted</w:t>
            </w:r>
          </w:p>
        </w:tc>
        <w:tc>
          <w:tcPr>
            <w:tcW w:w="7830" w:type="dxa"/>
            <w:tcBorders>
              <w:top w:val="single" w:sz="4" w:space="0" w:color="auto"/>
              <w:bottom w:val="single" w:sz="4" w:space="0" w:color="auto"/>
            </w:tcBorders>
          </w:tcPr>
          <w:p w14:paraId="3346263C" w14:textId="723F10D2" w:rsidR="00185039" w:rsidRPr="00371156" w:rsidRDefault="00A6669B" w:rsidP="00277A51">
            <w:pPr>
              <w:pStyle w:val="Tabletext"/>
              <w:suppressLineNumbers/>
              <w:rPr>
                <w:color w:val="000000" w:themeColor="text1"/>
              </w:rPr>
            </w:pPr>
            <w:r w:rsidRPr="00371156">
              <w:rPr>
                <w:color w:val="000000" w:themeColor="text1"/>
              </w:rPr>
              <w:t>12 May</w:t>
            </w:r>
            <w:r w:rsidR="00185039" w:rsidRPr="00371156">
              <w:rPr>
                <w:color w:val="000000" w:themeColor="text1"/>
              </w:rPr>
              <w:t xml:space="preserve"> 20</w:t>
            </w:r>
            <w:r w:rsidRPr="00371156">
              <w:rPr>
                <w:color w:val="000000" w:themeColor="text1"/>
              </w:rPr>
              <w:t>21</w:t>
            </w:r>
            <w:r w:rsidR="00185039" w:rsidRPr="00371156">
              <w:rPr>
                <w:b/>
                <w:color w:val="000000" w:themeColor="text1"/>
                <w:lang w:eastAsia="en-AU"/>
              </w:rPr>
              <w:t xml:space="preserve"> </w:t>
            </w:r>
          </w:p>
        </w:tc>
      </w:tr>
      <w:tr w:rsidR="00062A46" w:rsidRPr="00371156"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371156" w:rsidRDefault="00062A46" w:rsidP="00277A51">
            <w:pPr>
              <w:pStyle w:val="Heading6"/>
              <w:suppressLineNumbers/>
            </w:pPr>
            <w:r w:rsidRPr="00371156">
              <w:t xml:space="preserve">Advice stage </w:t>
            </w:r>
          </w:p>
        </w:tc>
        <w:tc>
          <w:tcPr>
            <w:tcW w:w="7830" w:type="dxa"/>
            <w:tcBorders>
              <w:top w:val="single" w:sz="4" w:space="0" w:color="auto"/>
              <w:bottom w:val="single" w:sz="4" w:space="0" w:color="auto"/>
            </w:tcBorders>
          </w:tcPr>
          <w:p w14:paraId="6863E84E" w14:textId="57FFDA5B" w:rsidR="00062A46" w:rsidRPr="00371156" w:rsidRDefault="00062A46" w:rsidP="00120DF0">
            <w:pPr>
              <w:pStyle w:val="Tabletext"/>
              <w:suppressLineNumbers/>
              <w:rPr>
                <w:lang w:eastAsia="en-AU"/>
              </w:rPr>
            </w:pPr>
            <w:r w:rsidRPr="00371156">
              <w:rPr>
                <w:lang w:eastAsia="en-AU"/>
              </w:rPr>
              <w:t xml:space="preserve">Assessment </w:t>
            </w:r>
          </w:p>
        </w:tc>
      </w:tr>
    </w:tbl>
    <w:p w14:paraId="3F18E609" w14:textId="51C82449" w:rsidR="00C60A1A" w:rsidRPr="00371156"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371156" w14:paraId="20C5ECEF" w14:textId="77777777" w:rsidTr="26232663">
        <w:trPr>
          <w:trHeight w:val="416"/>
        </w:trPr>
        <w:tc>
          <w:tcPr>
            <w:tcW w:w="9640" w:type="dxa"/>
            <w:shd w:val="clear" w:color="auto" w:fill="E7E6E6"/>
          </w:tcPr>
          <w:p w14:paraId="04390E56" w14:textId="77777777" w:rsidR="00C60A1A" w:rsidRPr="00371156" w:rsidRDefault="00C60A1A" w:rsidP="00D17033">
            <w:pPr>
              <w:pStyle w:val="NEWNormalTNR12"/>
              <w:spacing w:before="120" w:after="120" w:line="276" w:lineRule="auto"/>
              <w:ind w:left="34"/>
              <w:rPr>
                <w:rFonts w:ascii="Arial" w:hAnsi="Arial" w:cs="Arial"/>
                <w:sz w:val="20"/>
                <w:szCs w:val="20"/>
              </w:rPr>
            </w:pPr>
            <w:r w:rsidRPr="00371156">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39B19860" w:rsidR="00C60A1A" w:rsidRPr="00371156" w:rsidRDefault="00C60A1A" w:rsidP="26232663">
            <w:pPr>
              <w:pStyle w:val="NEWNormalTNR12"/>
              <w:spacing w:before="120" w:after="120" w:line="276" w:lineRule="auto"/>
              <w:ind w:left="34"/>
              <w:rPr>
                <w:rFonts w:asciiTheme="minorHAnsi" w:hAnsiTheme="minorHAnsi"/>
                <w:sz w:val="20"/>
                <w:szCs w:val="20"/>
              </w:rPr>
            </w:pPr>
            <w:r w:rsidRPr="26232663">
              <w:rPr>
                <w:rFonts w:ascii="Arial" w:hAnsi="Arial" w:cs="Arial"/>
                <w:sz w:val="20"/>
                <w:szCs w:val="20"/>
              </w:rPr>
              <w:t xml:space="preserve">The IESC was requested by the Australian Government Department of </w:t>
            </w:r>
            <w:r w:rsidR="00426849" w:rsidRPr="26232663">
              <w:rPr>
                <w:rFonts w:ascii="Arial" w:hAnsi="Arial" w:cs="Arial"/>
                <w:sz w:val="20"/>
                <w:szCs w:val="20"/>
              </w:rPr>
              <w:t xml:space="preserve">Agriculture, Water and </w:t>
            </w:r>
            <w:r w:rsidRPr="26232663">
              <w:rPr>
                <w:rFonts w:ascii="Arial" w:hAnsi="Arial" w:cs="Arial"/>
                <w:sz w:val="20"/>
                <w:szCs w:val="20"/>
              </w:rPr>
              <w:t>the Environment</w:t>
            </w:r>
            <w:r w:rsidR="00A6669B" w:rsidRPr="26232663">
              <w:rPr>
                <w:rFonts w:ascii="Arial" w:hAnsi="Arial" w:cs="Arial"/>
                <w:sz w:val="20"/>
                <w:szCs w:val="20"/>
              </w:rPr>
              <w:t xml:space="preserve"> and </w:t>
            </w:r>
            <w:r w:rsidRPr="26232663">
              <w:rPr>
                <w:rFonts w:ascii="Arial" w:hAnsi="Arial" w:cs="Arial"/>
                <w:sz w:val="20"/>
                <w:szCs w:val="20"/>
              </w:rPr>
              <w:t xml:space="preserve">the Queensland Department of Environment and </w:t>
            </w:r>
            <w:r w:rsidR="00A6669B" w:rsidRPr="26232663">
              <w:rPr>
                <w:rFonts w:ascii="Arial" w:hAnsi="Arial" w:cs="Arial"/>
                <w:sz w:val="20"/>
                <w:szCs w:val="20"/>
              </w:rPr>
              <w:t xml:space="preserve">Science </w:t>
            </w:r>
            <w:r w:rsidRPr="26232663">
              <w:rPr>
                <w:rFonts w:ascii="Arial" w:hAnsi="Arial" w:cs="Arial"/>
                <w:sz w:val="20"/>
                <w:szCs w:val="20"/>
              </w:rPr>
              <w:t xml:space="preserve">to provide advice on the </w:t>
            </w:r>
            <w:r w:rsidR="00A6669B" w:rsidRPr="26232663">
              <w:rPr>
                <w:rFonts w:ascii="Arial" w:hAnsi="Arial" w:cs="Arial"/>
                <w:sz w:val="20"/>
                <w:szCs w:val="20"/>
              </w:rPr>
              <w:t>BM Alliance Coal Operations</w:t>
            </w:r>
            <w:r w:rsidR="0AE42C4C" w:rsidRPr="26232663">
              <w:rPr>
                <w:rFonts w:ascii="Arial" w:hAnsi="Arial" w:cs="Arial"/>
                <w:sz w:val="20"/>
                <w:szCs w:val="20"/>
              </w:rPr>
              <w:t xml:space="preserve"> Pty </w:t>
            </w:r>
            <w:proofErr w:type="spellStart"/>
            <w:r w:rsidR="0AE42C4C" w:rsidRPr="26232663">
              <w:rPr>
                <w:rFonts w:ascii="Arial" w:hAnsi="Arial" w:cs="Arial"/>
                <w:sz w:val="20"/>
                <w:szCs w:val="20"/>
              </w:rPr>
              <w:t>Ltd</w:t>
            </w:r>
            <w:r w:rsidR="00A6669B" w:rsidRPr="26232663">
              <w:rPr>
                <w:rFonts w:ascii="Arial" w:hAnsi="Arial" w:cs="Arial"/>
                <w:sz w:val="20"/>
                <w:szCs w:val="20"/>
              </w:rPr>
              <w:t>’</w:t>
            </w:r>
            <w:r w:rsidR="16879BFA" w:rsidRPr="26232663">
              <w:rPr>
                <w:rFonts w:ascii="Arial" w:hAnsi="Arial" w:cs="Arial"/>
                <w:sz w:val="20"/>
                <w:szCs w:val="20"/>
              </w:rPr>
              <w:t>s</w:t>
            </w:r>
            <w:proofErr w:type="spellEnd"/>
            <w:r w:rsidR="00A6669B" w:rsidRPr="26232663">
              <w:rPr>
                <w:rFonts w:ascii="Arial" w:hAnsi="Arial" w:cs="Arial"/>
                <w:sz w:val="20"/>
                <w:szCs w:val="20"/>
              </w:rPr>
              <w:t xml:space="preserve"> Saraji East Mining Lease Project in Queensland</w:t>
            </w:r>
            <w:r w:rsidRPr="26232663">
              <w:rPr>
                <w:rFonts w:ascii="Arial" w:hAnsi="Arial" w:cs="Arial"/>
                <w:sz w:val="20"/>
                <w:szCs w:val="20"/>
              </w:rPr>
              <w:t xml:space="preserve">. This document provides the IESC’s advice in response to the requesting agencies’ questions. These questions are directed at matters specific to the project to be considered during the requesting </w:t>
            </w:r>
            <w:r w:rsidRPr="00C72CC8">
              <w:rPr>
                <w:rFonts w:ascii="Arial" w:hAnsi="Arial" w:cs="Arial"/>
                <w:sz w:val="20"/>
                <w:szCs w:val="20"/>
              </w:rPr>
              <w:t>agencies’</w:t>
            </w:r>
            <w:r w:rsidRPr="00C72CC8">
              <w:rPr>
                <w:rFonts w:ascii="Arial" w:hAnsi="Arial" w:cs="Arial"/>
                <w:b/>
                <w:bCs/>
                <w:sz w:val="20"/>
                <w:szCs w:val="20"/>
              </w:rPr>
              <w:t xml:space="preserve"> </w:t>
            </w:r>
            <w:r w:rsidRPr="00C72CC8">
              <w:rPr>
                <w:rFonts w:ascii="Arial" w:hAnsi="Arial" w:cs="Arial"/>
                <w:sz w:val="20"/>
                <w:szCs w:val="20"/>
              </w:rPr>
              <w:t xml:space="preserve">assessment </w:t>
            </w:r>
            <w:r w:rsidRPr="26232663">
              <w:rPr>
                <w:rFonts w:ascii="Arial" w:hAnsi="Arial" w:cs="Arial"/>
                <w:sz w:val="20"/>
                <w:szCs w:val="20"/>
              </w:rPr>
              <w:t>process. This advice draws upon the available assessment docume</w:t>
            </w:r>
            <w:r w:rsidR="00F424D7" w:rsidRPr="26232663">
              <w:rPr>
                <w:rFonts w:ascii="Arial" w:hAnsi="Arial" w:cs="Arial"/>
                <w:sz w:val="20"/>
                <w:szCs w:val="20"/>
              </w:rPr>
              <w:t xml:space="preserve">ntation, </w:t>
            </w:r>
            <w:proofErr w:type="gramStart"/>
            <w:r w:rsidR="00F424D7" w:rsidRPr="26232663">
              <w:rPr>
                <w:rFonts w:ascii="Arial" w:hAnsi="Arial" w:cs="Arial"/>
                <w:sz w:val="20"/>
                <w:szCs w:val="20"/>
              </w:rPr>
              <w:t>data</w:t>
            </w:r>
            <w:proofErr w:type="gramEnd"/>
            <w:r w:rsidR="00F424D7" w:rsidRPr="26232663">
              <w:rPr>
                <w:rFonts w:ascii="Arial" w:hAnsi="Arial" w:cs="Arial"/>
                <w:sz w:val="20"/>
                <w:szCs w:val="20"/>
              </w:rPr>
              <w:t xml:space="preserve"> and methodologies, </w:t>
            </w:r>
            <w:r w:rsidRPr="26232663">
              <w:rPr>
                <w:rFonts w:ascii="Arial" w:hAnsi="Arial" w:cs="Arial"/>
                <w:sz w:val="20"/>
                <w:szCs w:val="20"/>
              </w:rPr>
              <w:t>together with the expert deliberations of the IESC</w:t>
            </w:r>
            <w:r w:rsidR="001E2E34" w:rsidRPr="26232663">
              <w:rPr>
                <w:rFonts w:ascii="Arial" w:hAnsi="Arial" w:cs="Arial"/>
                <w:sz w:val="20"/>
                <w:szCs w:val="20"/>
              </w:rPr>
              <w:t>,</w:t>
            </w:r>
            <w:r w:rsidRPr="26232663">
              <w:rPr>
                <w:rFonts w:ascii="Arial" w:hAnsi="Arial" w:cs="Arial"/>
                <w:sz w:val="20"/>
                <w:szCs w:val="20"/>
              </w:rPr>
              <w:t xml:space="preserve"> and is assessed against the IESC Information Guidelines (</w:t>
            </w:r>
            <w:r w:rsidR="001E2E34" w:rsidRPr="26232663">
              <w:rPr>
                <w:rFonts w:ascii="Arial" w:hAnsi="Arial" w:cs="Arial"/>
                <w:sz w:val="20"/>
                <w:szCs w:val="20"/>
              </w:rPr>
              <w:t>IESC, 2018</w:t>
            </w:r>
            <w:r w:rsidRPr="26232663">
              <w:rPr>
                <w:rFonts w:ascii="Arial" w:hAnsi="Arial" w:cs="Arial"/>
                <w:sz w:val="20"/>
                <w:szCs w:val="20"/>
              </w:rPr>
              <w:t>).</w:t>
            </w:r>
          </w:p>
        </w:tc>
      </w:tr>
    </w:tbl>
    <w:p w14:paraId="7FEA122C" w14:textId="77777777" w:rsidR="00C60A1A" w:rsidRPr="00371156" w:rsidRDefault="00C60A1A" w:rsidP="00C60A1A"/>
    <w:p w14:paraId="6C3ACB97" w14:textId="77777777" w:rsidR="00787D99" w:rsidRPr="00371156" w:rsidRDefault="00787D99" w:rsidP="00D622B9">
      <w:pPr>
        <w:pStyle w:val="Heading3"/>
        <w:rPr>
          <w:color w:val="365F91" w:themeColor="accent1" w:themeShade="BF"/>
        </w:rPr>
      </w:pPr>
      <w:r w:rsidRPr="00371156">
        <w:t>Summary</w:t>
      </w:r>
      <w:r w:rsidRPr="00371156">
        <w:rPr>
          <w:color w:val="365F91" w:themeColor="accent1" w:themeShade="BF"/>
        </w:rPr>
        <w:t xml:space="preserve"> </w:t>
      </w:r>
    </w:p>
    <w:p w14:paraId="44AEFBA5" w14:textId="29E38F30" w:rsidR="006068A8" w:rsidRPr="00371156" w:rsidRDefault="006068A8" w:rsidP="00291857">
      <w:r>
        <w:t>The proposed Saraji East Mining Lease Project (the ‘</w:t>
      </w:r>
      <w:r w:rsidR="2524382B">
        <w:t>p</w:t>
      </w:r>
      <w:r>
        <w:t xml:space="preserve">roject’) is a single-seam underground mine development located within the Bowen Basin, Queensland. The </w:t>
      </w:r>
      <w:r w:rsidR="0401723F">
        <w:t>p</w:t>
      </w:r>
      <w:r>
        <w:t>roject is expected to produce up to eight million tonnes per year of metallurgical product coal over a production schedule of approximately 20</w:t>
      </w:r>
      <w:r w:rsidR="001B6DA1">
        <w:t> </w:t>
      </w:r>
      <w:r>
        <w:t xml:space="preserve">years, from 2023 to 2042. </w:t>
      </w:r>
      <w:r w:rsidR="00534E52">
        <w:t xml:space="preserve">The </w:t>
      </w:r>
      <w:r w:rsidR="21390960">
        <w:t>p</w:t>
      </w:r>
      <w:r w:rsidR="00534E52">
        <w:t>roject is adjacent to (and in some areas overlaps) the existing open-cut mine</w:t>
      </w:r>
      <w:r w:rsidR="00BC0167">
        <w:t xml:space="preserve"> and will require the construction of </w:t>
      </w:r>
      <w:r w:rsidR="003C4D77">
        <w:t xml:space="preserve">supporting infrastructure, including a Coal Handling Preparation Plant (CHPP), a Mine Infrastructure Area (MIA), a conveyor system, rail spur and balloon loop, water pipelines, </w:t>
      </w:r>
      <w:proofErr w:type="gramStart"/>
      <w:r w:rsidR="003C4D77">
        <w:t>dams</w:t>
      </w:r>
      <w:proofErr w:type="gramEnd"/>
      <w:r w:rsidR="003C4D77">
        <w:t xml:space="preserve"> and powerlines. </w:t>
      </w:r>
    </w:p>
    <w:p w14:paraId="2A3A4307" w14:textId="19F8DD29" w:rsidR="009825BC" w:rsidRPr="00371156" w:rsidRDefault="009825BC" w:rsidP="26232663">
      <w:r>
        <w:lastRenderedPageBreak/>
        <w:t xml:space="preserve">Subsidence above longwalls is predicted to affect </w:t>
      </w:r>
      <w:r w:rsidR="001B6DA1">
        <w:t xml:space="preserve">the </w:t>
      </w:r>
      <w:r>
        <w:t>Brigalow (</w:t>
      </w:r>
      <w:r w:rsidRPr="55A6F4E1">
        <w:rPr>
          <w:i/>
          <w:iCs/>
        </w:rPr>
        <w:t xml:space="preserve">Acacia </w:t>
      </w:r>
      <w:proofErr w:type="spellStart"/>
      <w:r w:rsidRPr="55A6F4E1">
        <w:rPr>
          <w:i/>
          <w:iCs/>
        </w:rPr>
        <w:t>harpophylla</w:t>
      </w:r>
      <w:proofErr w:type="spellEnd"/>
      <w:r w:rsidRPr="55A6F4E1">
        <w:rPr>
          <w:i/>
          <w:iCs/>
        </w:rPr>
        <w:t xml:space="preserve"> </w:t>
      </w:r>
      <w:r>
        <w:t xml:space="preserve">dominant and codominant) </w:t>
      </w:r>
      <w:r w:rsidR="30AC73D2">
        <w:t>T</w:t>
      </w:r>
      <w:r>
        <w:t xml:space="preserve">hreatened </w:t>
      </w:r>
      <w:r w:rsidR="6DCF0ADD">
        <w:t>E</w:t>
      </w:r>
      <w:r>
        <w:t xml:space="preserve">cological </w:t>
      </w:r>
      <w:r w:rsidR="0AA9326E">
        <w:t>C</w:t>
      </w:r>
      <w:r>
        <w:t xml:space="preserve">ommunity </w:t>
      </w:r>
      <w:r w:rsidR="001B6DA1">
        <w:t xml:space="preserve">(TEC) </w:t>
      </w:r>
      <w:r>
        <w:t>located within the underground mine footprint</w:t>
      </w:r>
      <w:r w:rsidR="03B5EBC5">
        <w:t xml:space="preserve"> as well as Hughes, Plumtree and Boomerang creeks</w:t>
      </w:r>
      <w:r w:rsidR="66541982">
        <w:t xml:space="preserve"> where</w:t>
      </w:r>
      <w:r w:rsidR="009D36D3">
        <w:t xml:space="preserve"> </w:t>
      </w:r>
      <w:r w:rsidR="395D9175">
        <w:t xml:space="preserve">the </w:t>
      </w:r>
      <w:r>
        <w:t xml:space="preserve">proponent </w:t>
      </w:r>
      <w:r w:rsidR="1B46AD2B">
        <w:t>predicts</w:t>
      </w:r>
      <w:r>
        <w:t xml:space="preserve"> reduce</w:t>
      </w:r>
      <w:r w:rsidR="77491A08">
        <w:t>d</w:t>
      </w:r>
      <w:r>
        <w:t xml:space="preserve"> surface water flows</w:t>
      </w:r>
      <w:r w:rsidR="0443A89B">
        <w:t xml:space="preserve"> and increased</w:t>
      </w:r>
      <w:r>
        <w:t xml:space="preserve"> sedimentation downstream</w:t>
      </w:r>
      <w:r w:rsidR="2888C38E">
        <w:t>. These changes will like</w:t>
      </w:r>
      <w:r w:rsidR="60C7125B">
        <w:t>l</w:t>
      </w:r>
      <w:r w:rsidR="2888C38E">
        <w:t>y affect</w:t>
      </w:r>
      <w:r>
        <w:t xml:space="preserve"> areas identified as providing potential habitat for the Ornamental Snake (</w:t>
      </w:r>
      <w:r w:rsidRPr="55A6F4E1">
        <w:rPr>
          <w:i/>
          <w:iCs/>
        </w:rPr>
        <w:t>Denisonia maculata</w:t>
      </w:r>
      <w:r>
        <w:t>), Greater Glider (</w:t>
      </w:r>
      <w:proofErr w:type="spellStart"/>
      <w:r w:rsidRPr="55A6F4E1">
        <w:rPr>
          <w:i/>
          <w:iCs/>
        </w:rPr>
        <w:t>Petauroides</w:t>
      </w:r>
      <w:proofErr w:type="spellEnd"/>
      <w:r w:rsidRPr="55A6F4E1">
        <w:rPr>
          <w:i/>
          <w:iCs/>
        </w:rPr>
        <w:t xml:space="preserve"> </w:t>
      </w:r>
      <w:proofErr w:type="spellStart"/>
      <w:r w:rsidRPr="55A6F4E1">
        <w:rPr>
          <w:i/>
          <w:iCs/>
        </w:rPr>
        <w:t>volans</w:t>
      </w:r>
      <w:proofErr w:type="spellEnd"/>
      <w:r>
        <w:t>) and Koala (</w:t>
      </w:r>
      <w:r w:rsidRPr="55A6F4E1">
        <w:rPr>
          <w:i/>
          <w:iCs/>
        </w:rPr>
        <w:t>Phascolarctos cinereus</w:t>
      </w:r>
      <w:r>
        <w:t xml:space="preserve">) which are listed under the </w:t>
      </w:r>
      <w:r w:rsidRPr="55A6F4E1">
        <w:rPr>
          <w:i/>
          <w:iCs/>
        </w:rPr>
        <w:t>Environment Protection and Biodiversity Conservation Act 1999</w:t>
      </w:r>
      <w:r>
        <w:t xml:space="preserve"> (EPBC Act). The </w:t>
      </w:r>
      <w:r w:rsidR="67837989">
        <w:t>p</w:t>
      </w:r>
      <w:r>
        <w:t>roject will also contribute to groundwater drawdown</w:t>
      </w:r>
      <w:r w:rsidR="7A991FC3">
        <w:t>,</w:t>
      </w:r>
      <w:r>
        <w:t xml:space="preserve"> primarily within Tertiary and Permian aquifers in the area</w:t>
      </w:r>
      <w:r w:rsidR="008112D1">
        <w:t>;</w:t>
      </w:r>
      <w:r>
        <w:t xml:space="preserve"> however, impacts to groundwater users in the area are expected to be limited.</w:t>
      </w:r>
    </w:p>
    <w:p w14:paraId="07C4D0EA" w14:textId="5BA5E122" w:rsidR="00BF21A7" w:rsidRPr="00371156" w:rsidRDefault="00BF21A7" w:rsidP="00BF21A7">
      <w:pPr>
        <w:keepNext/>
      </w:pPr>
      <w:r w:rsidRPr="1A9A7064">
        <w:rPr>
          <w:u w:val="single"/>
        </w:rPr>
        <w:t>Key potential impacts</w:t>
      </w:r>
      <w:r>
        <w:t xml:space="preserve"> from this project are</w:t>
      </w:r>
      <w:r w:rsidR="00822908">
        <w:t xml:space="preserve"> detailed below.</w:t>
      </w:r>
    </w:p>
    <w:p w14:paraId="671C6F11" w14:textId="3D244054" w:rsidR="00680360" w:rsidRPr="00E418B4" w:rsidRDefault="00453425" w:rsidP="00AD7AFB">
      <w:pPr>
        <w:pStyle w:val="CommentText"/>
        <w:numPr>
          <w:ilvl w:val="0"/>
          <w:numId w:val="1"/>
        </w:numPr>
        <w:rPr>
          <w:rFonts w:eastAsia="Arial"/>
          <w:color w:val="000000" w:themeColor="text1"/>
          <w:lang w:val="en-US"/>
        </w:rPr>
      </w:pPr>
      <w:r>
        <w:rPr>
          <w:color w:val="000000" w:themeColor="text1"/>
          <w:lang w:val="en-US"/>
        </w:rPr>
        <w:t>A</w:t>
      </w:r>
      <w:r w:rsidRPr="00F6237E">
        <w:rPr>
          <w:color w:val="000000" w:themeColor="text1"/>
          <w:lang w:val="en-US"/>
        </w:rPr>
        <w:t>ltered</w:t>
      </w:r>
      <w:r w:rsidR="43F64B41" w:rsidRPr="00F6237E">
        <w:rPr>
          <w:color w:val="000000" w:themeColor="text1"/>
          <w:lang w:val="en-US"/>
        </w:rPr>
        <w:t xml:space="preserve"> flow and sediment regimes in Plumtree, Boomerang and Hughes creeks, </w:t>
      </w:r>
      <w:r w:rsidR="05AC798C" w:rsidRPr="00E418B4">
        <w:rPr>
          <w:color w:val="000000" w:themeColor="text1"/>
          <w:lang w:val="en-US"/>
        </w:rPr>
        <w:t xml:space="preserve">potentially </w:t>
      </w:r>
      <w:r w:rsidR="43F64B41" w:rsidRPr="00E418B4">
        <w:rPr>
          <w:color w:val="000000" w:themeColor="text1"/>
          <w:lang w:val="en-US"/>
        </w:rPr>
        <w:t xml:space="preserve">affecting aquatic and riparian habitats and their biota, water quality (especially suspended sediments) and fish passage. In some areas, surface cracking and subsidence-induced changes to </w:t>
      </w:r>
      <w:r>
        <w:rPr>
          <w:color w:val="000000" w:themeColor="text1"/>
          <w:lang w:val="en-US"/>
        </w:rPr>
        <w:t xml:space="preserve">the </w:t>
      </w:r>
      <w:r w:rsidR="43F64B41" w:rsidRPr="00E418B4">
        <w:rPr>
          <w:color w:val="000000" w:themeColor="text1"/>
          <w:lang w:val="en-US"/>
        </w:rPr>
        <w:t>stream profile may reduce surface flows</w:t>
      </w:r>
      <w:r w:rsidR="43F64B41" w:rsidRPr="00F6237E">
        <w:rPr>
          <w:color w:val="000000" w:themeColor="text1"/>
          <w:lang w:val="en-US"/>
        </w:rPr>
        <w:t xml:space="preserve"> by</w:t>
      </w:r>
      <w:r w:rsidR="43F64B41" w:rsidRPr="00E418B4">
        <w:rPr>
          <w:color w:val="000000" w:themeColor="text1"/>
          <w:lang w:val="en-US"/>
        </w:rPr>
        <w:t xml:space="preserve"> altering surface water-groundwater interactions</w:t>
      </w:r>
      <w:r w:rsidR="00F9316F">
        <w:rPr>
          <w:color w:val="000000" w:themeColor="text1"/>
          <w:lang w:val="en-US"/>
        </w:rPr>
        <w:t>.</w:t>
      </w:r>
      <w:r w:rsidR="24A5053C" w:rsidRPr="00F6237E">
        <w:rPr>
          <w:color w:val="000000" w:themeColor="text1"/>
          <w:lang w:val="en-US"/>
        </w:rPr>
        <w:t xml:space="preserve"> </w:t>
      </w:r>
      <w:r w:rsidR="00F9316F">
        <w:rPr>
          <w:color w:val="000000" w:themeColor="text1"/>
          <w:lang w:val="en-US"/>
        </w:rPr>
        <w:t>S</w:t>
      </w:r>
      <w:r w:rsidR="24A5053C" w:rsidRPr="00E418B4">
        <w:rPr>
          <w:color w:val="000000" w:themeColor="text1"/>
          <w:lang w:val="en-US"/>
        </w:rPr>
        <w:t>ubsidence may destabilise creek banks</w:t>
      </w:r>
      <w:r w:rsidR="6349EA6D" w:rsidRPr="00E418B4">
        <w:rPr>
          <w:color w:val="000000" w:themeColor="text1"/>
          <w:lang w:val="en-US"/>
        </w:rPr>
        <w:t>, promote erosion</w:t>
      </w:r>
      <w:r w:rsidR="24A5053C" w:rsidRPr="00E418B4">
        <w:rPr>
          <w:color w:val="000000" w:themeColor="text1"/>
          <w:lang w:val="en-US"/>
        </w:rPr>
        <w:t xml:space="preserve"> and impact on riparian vegetation</w:t>
      </w:r>
      <w:r w:rsidR="68DE7809" w:rsidRPr="00E418B4">
        <w:rPr>
          <w:color w:val="000000" w:themeColor="text1"/>
          <w:lang w:val="en-US"/>
        </w:rPr>
        <w:t xml:space="preserve"> that </w:t>
      </w:r>
      <w:r w:rsidR="68DE7809" w:rsidRPr="00E418B4">
        <w:rPr>
          <w:lang w:val="en-US"/>
        </w:rPr>
        <w:t>provides vital ecological corridors along watercourses in the project area</w:t>
      </w:r>
      <w:r w:rsidR="24A5053C" w:rsidRPr="00E418B4">
        <w:rPr>
          <w:color w:val="000000" w:themeColor="text1"/>
          <w:lang w:val="en-US"/>
        </w:rPr>
        <w:t>.</w:t>
      </w:r>
    </w:p>
    <w:p w14:paraId="26F8CAD5" w14:textId="3EC004A9" w:rsidR="00680360" w:rsidRDefault="43F64B41" w:rsidP="00AD7AFB">
      <w:pPr>
        <w:pStyle w:val="ListParagraph"/>
        <w:numPr>
          <w:ilvl w:val="0"/>
          <w:numId w:val="1"/>
        </w:numPr>
        <w:rPr>
          <w:rFonts w:eastAsia="Arial"/>
          <w:color w:val="000000" w:themeColor="text1"/>
          <w:lang w:val="en-US"/>
        </w:rPr>
      </w:pPr>
      <w:r w:rsidRPr="7E8AD239">
        <w:rPr>
          <w:color w:val="000000" w:themeColor="text1"/>
          <w:lang w:val="en-US"/>
        </w:rPr>
        <w:t xml:space="preserve">Altered surface runoff, flooding patterns and groundwater recharge due to predicted subsidence </w:t>
      </w:r>
      <w:r w:rsidRPr="00087CD1">
        <w:rPr>
          <w:color w:val="000000" w:themeColor="text1"/>
          <w:lang w:val="en-US"/>
        </w:rPr>
        <w:t>of 1.4</w:t>
      </w:r>
      <w:r w:rsidR="00087CD1" w:rsidRPr="00087CD1">
        <w:rPr>
          <w:color w:val="000000" w:themeColor="text1"/>
          <w:lang w:val="en-US"/>
        </w:rPr>
        <w:t xml:space="preserve"> – </w:t>
      </w:r>
      <w:r w:rsidRPr="00087CD1">
        <w:rPr>
          <w:color w:val="000000" w:themeColor="text1"/>
          <w:lang w:val="en-US"/>
        </w:rPr>
        <w:t>2.5 m</w:t>
      </w:r>
      <w:r w:rsidRPr="7E8AD239">
        <w:rPr>
          <w:color w:val="000000" w:themeColor="text1"/>
          <w:lang w:val="en-US"/>
        </w:rPr>
        <w:t xml:space="preserve"> across much of the undermined area (and up to 3.5 m predicted above a single southern longwall) and associated surface cracking. These alterations in surface runoff and flooding </w:t>
      </w:r>
      <w:r w:rsidR="02F643EF" w:rsidRPr="7E8AD239">
        <w:rPr>
          <w:color w:val="000000" w:themeColor="text1"/>
          <w:lang w:val="en-US"/>
        </w:rPr>
        <w:t>will likel</w:t>
      </w:r>
      <w:r w:rsidRPr="7E8AD239">
        <w:rPr>
          <w:color w:val="000000" w:themeColor="text1"/>
          <w:lang w:val="en-US"/>
        </w:rPr>
        <w:t>y change flow regimes of ephemeral streams, impact riparian and floodplain vegetation, and alter water regimes of oxbow lakes and other standing wetlands in the project area. Cracking and localised changes in topography may also impact on the approximately 246</w:t>
      </w:r>
      <w:r w:rsidR="007222E7">
        <w:rPr>
          <w:color w:val="000000" w:themeColor="text1"/>
          <w:lang w:val="en-US"/>
        </w:rPr>
        <w:t> </w:t>
      </w:r>
      <w:r w:rsidRPr="7E8AD239">
        <w:rPr>
          <w:color w:val="000000" w:themeColor="text1"/>
          <w:lang w:val="en-US"/>
        </w:rPr>
        <w:t>ha of Brigalow (</w:t>
      </w:r>
      <w:r w:rsidRPr="7E8AD239">
        <w:rPr>
          <w:i/>
          <w:iCs/>
          <w:color w:val="000000" w:themeColor="text1"/>
          <w:lang w:val="en-US"/>
        </w:rPr>
        <w:t xml:space="preserve">Acacia </w:t>
      </w:r>
      <w:proofErr w:type="spellStart"/>
      <w:r w:rsidRPr="7E8AD239">
        <w:rPr>
          <w:i/>
          <w:iCs/>
          <w:color w:val="000000" w:themeColor="text1"/>
          <w:lang w:val="en-US"/>
        </w:rPr>
        <w:t>harpophylla</w:t>
      </w:r>
      <w:proofErr w:type="spellEnd"/>
      <w:r w:rsidRPr="7E8AD239">
        <w:rPr>
          <w:i/>
          <w:iCs/>
          <w:color w:val="000000" w:themeColor="text1"/>
          <w:lang w:val="en-US"/>
        </w:rPr>
        <w:t xml:space="preserve"> </w:t>
      </w:r>
      <w:r w:rsidRPr="7E8AD239">
        <w:rPr>
          <w:color w:val="000000" w:themeColor="text1"/>
          <w:lang w:val="en-US"/>
        </w:rPr>
        <w:t>dominant and codominant) TEC and associated Ornamental Snake habitat (</w:t>
      </w:r>
      <w:proofErr w:type="gramStart"/>
      <w:r w:rsidRPr="7E8AD239">
        <w:rPr>
          <w:color w:val="000000" w:themeColor="text1"/>
          <w:lang w:val="en-US"/>
        </w:rPr>
        <w:t>e.g.</w:t>
      </w:r>
      <w:proofErr w:type="gramEnd"/>
      <w:r w:rsidRPr="7E8AD239">
        <w:rPr>
          <w:color w:val="000000" w:themeColor="text1"/>
          <w:lang w:val="en-US"/>
        </w:rPr>
        <w:t xml:space="preserve"> </w:t>
      </w:r>
      <w:proofErr w:type="spellStart"/>
      <w:r w:rsidRPr="7E8AD239">
        <w:rPr>
          <w:color w:val="000000" w:themeColor="text1"/>
          <w:lang w:val="en-US"/>
        </w:rPr>
        <w:t>gilgai</w:t>
      </w:r>
      <w:proofErr w:type="spellEnd"/>
      <w:r w:rsidRPr="7E8AD239">
        <w:rPr>
          <w:color w:val="000000" w:themeColor="text1"/>
          <w:lang w:val="en-US"/>
        </w:rPr>
        <w:t>).</w:t>
      </w:r>
    </w:p>
    <w:p w14:paraId="66BA73AE" w14:textId="7209EE92" w:rsidR="00680360" w:rsidRDefault="43F64B41" w:rsidP="00AD7AFB">
      <w:pPr>
        <w:pStyle w:val="ListParagraph"/>
        <w:numPr>
          <w:ilvl w:val="0"/>
          <w:numId w:val="1"/>
        </w:numPr>
        <w:rPr>
          <w:rFonts w:eastAsia="Arial"/>
          <w:lang w:val="en-US"/>
        </w:rPr>
      </w:pPr>
      <w:r w:rsidRPr="7E8AD239">
        <w:rPr>
          <w:lang w:val="en-US"/>
        </w:rPr>
        <w:t>Groundwater drawdown within the alluvium may impact the condition of riparian vegetation (potentially including terrestrial</w:t>
      </w:r>
      <w:r w:rsidR="00877E5C">
        <w:rPr>
          <w:lang w:val="en-US"/>
        </w:rPr>
        <w:t xml:space="preserve"> groundwater-dependent ecosystems (G</w:t>
      </w:r>
      <w:r w:rsidRPr="7E8AD239">
        <w:rPr>
          <w:lang w:val="en-US"/>
        </w:rPr>
        <w:t>DEs</w:t>
      </w:r>
      <w:r w:rsidR="00877E5C">
        <w:rPr>
          <w:lang w:val="en-US"/>
        </w:rPr>
        <w:t>)</w:t>
      </w:r>
      <w:r w:rsidRPr="7E8AD239">
        <w:rPr>
          <w:lang w:val="en-US"/>
        </w:rPr>
        <w:t xml:space="preserve">) </w:t>
      </w:r>
      <w:r w:rsidR="68BF132B" w:rsidRPr="7E8AD239">
        <w:rPr>
          <w:lang w:val="en-US"/>
        </w:rPr>
        <w:t xml:space="preserve">that has been identified </w:t>
      </w:r>
      <w:r w:rsidRPr="7E8AD239">
        <w:rPr>
          <w:lang w:val="en-US"/>
        </w:rPr>
        <w:t>as likely habitat for Greater Gliders and Koalas</w:t>
      </w:r>
      <w:r w:rsidR="7BFA4BAB" w:rsidRPr="7E8AD239">
        <w:rPr>
          <w:lang w:val="en-US"/>
        </w:rPr>
        <w:t xml:space="preserve"> in the project area</w:t>
      </w:r>
      <w:r w:rsidRPr="7E8AD239">
        <w:rPr>
          <w:lang w:val="en-US"/>
        </w:rPr>
        <w:t>.</w:t>
      </w:r>
    </w:p>
    <w:p w14:paraId="1C49BF84" w14:textId="49F706B1" w:rsidR="00680360" w:rsidRDefault="43F64B41" w:rsidP="00AD7AFB">
      <w:pPr>
        <w:pStyle w:val="ListParagraph"/>
        <w:numPr>
          <w:ilvl w:val="0"/>
          <w:numId w:val="1"/>
        </w:numPr>
        <w:rPr>
          <w:rFonts w:eastAsia="Arial"/>
          <w:color w:val="0D0D0D" w:themeColor="text1" w:themeTint="F2"/>
          <w:lang w:val="en-US"/>
        </w:rPr>
      </w:pPr>
      <w:r w:rsidRPr="5B1C2665">
        <w:rPr>
          <w:color w:val="0D0D0D" w:themeColor="text1" w:themeTint="F2"/>
          <w:lang w:val="en-US"/>
        </w:rPr>
        <w:t>Incremental contribution to cumulative impacts of other land-uses, including nearby mines, on water quality and water-dependent ecosystems in the project area and downstream.</w:t>
      </w:r>
    </w:p>
    <w:p w14:paraId="6D15FD4D" w14:textId="540806FB" w:rsidR="004E26D2" w:rsidRPr="00371156" w:rsidRDefault="004E26D2" w:rsidP="004E26D2">
      <w:pPr>
        <w:pStyle w:val="ListBullet"/>
        <w:numPr>
          <w:ilvl w:val="0"/>
          <w:numId w:val="0"/>
        </w:numPr>
        <w:rPr>
          <w:lang w:val="en-AU"/>
        </w:rPr>
      </w:pPr>
      <w:r w:rsidRPr="1A9A7064">
        <w:rPr>
          <w:lang w:val="en-AU"/>
        </w:rPr>
        <w:t xml:space="preserve">The IESC has identified </w:t>
      </w:r>
      <w:r w:rsidR="003005FC" w:rsidRPr="1A9A7064">
        <w:rPr>
          <w:lang w:val="en-AU"/>
        </w:rPr>
        <w:t>several areas</w:t>
      </w:r>
      <w:r w:rsidRPr="1A9A7064">
        <w:rPr>
          <w:lang w:val="en-AU"/>
        </w:rPr>
        <w:t xml:space="preserve"> in which additional work is required to address the key potential impacts, as detailed in this advice. These are summarised below.</w:t>
      </w:r>
    </w:p>
    <w:p w14:paraId="4E6E4EA3" w14:textId="6C54B928" w:rsidR="00804B4F" w:rsidRPr="006A0500" w:rsidRDefault="00804B4F" w:rsidP="00AD7AFB">
      <w:pPr>
        <w:pStyle w:val="ListParagraph"/>
        <w:numPr>
          <w:ilvl w:val="0"/>
          <w:numId w:val="9"/>
        </w:numPr>
        <w:rPr>
          <w:rFonts w:eastAsia="Arial"/>
        </w:rPr>
      </w:pPr>
      <w:r w:rsidRPr="006A0500">
        <w:rPr>
          <w:rFonts w:eastAsia="Arial"/>
        </w:rPr>
        <w:t>Quantify the magnitude and extent of surface cracking induced by ground movement to improve estimates of groundwater recharge. The assumption of</w:t>
      </w:r>
      <w:r>
        <w:rPr>
          <w:rFonts w:eastAsia="Arial"/>
        </w:rPr>
        <w:t xml:space="preserve"> the</w:t>
      </w:r>
      <w:r w:rsidRPr="006A0500">
        <w:rPr>
          <w:rFonts w:eastAsia="Arial"/>
        </w:rPr>
        <w:t xml:space="preserve"> 150</w:t>
      </w:r>
      <w:r w:rsidR="007222E7">
        <w:rPr>
          <w:rFonts w:eastAsia="Arial"/>
        </w:rPr>
        <w:t xml:space="preserve"> </w:t>
      </w:r>
      <w:r w:rsidRPr="006A0500">
        <w:rPr>
          <w:rFonts w:eastAsia="Arial"/>
        </w:rPr>
        <w:t xml:space="preserve">m vertical extent </w:t>
      </w:r>
      <w:r>
        <w:rPr>
          <w:rFonts w:eastAsia="Arial"/>
        </w:rPr>
        <w:t xml:space="preserve">of the fracturing above the coal seam </w:t>
      </w:r>
      <w:r w:rsidRPr="006A0500">
        <w:rPr>
          <w:rFonts w:eastAsia="Arial"/>
        </w:rPr>
        <w:t>should be justified and compared with empirical data for sites in the Bowen Basin. A</w:t>
      </w:r>
      <w:r w:rsidRPr="00F6237E">
        <w:rPr>
          <w:rFonts w:eastAsia="Arial"/>
        </w:rPr>
        <w:t xml:space="preserve"> </w:t>
      </w:r>
      <w:r w:rsidRPr="006A0500">
        <w:rPr>
          <w:rFonts w:eastAsia="Arial"/>
        </w:rPr>
        <w:t xml:space="preserve">peer review of the geomechanical model is required. </w:t>
      </w:r>
    </w:p>
    <w:p w14:paraId="5A75C97B" w14:textId="570039A5" w:rsidR="002F2A22" w:rsidRPr="00371156" w:rsidRDefault="49F07481" w:rsidP="00AD7AFB">
      <w:pPr>
        <w:pStyle w:val="ListParagraph"/>
        <w:numPr>
          <w:ilvl w:val="0"/>
          <w:numId w:val="9"/>
        </w:numPr>
      </w:pPr>
      <w:r>
        <w:t xml:space="preserve">Further </w:t>
      </w:r>
      <w:r w:rsidR="484DDDC6">
        <w:t xml:space="preserve">groundwater modelling is required to </w:t>
      </w:r>
      <w:r w:rsidR="00F9316F">
        <w:t>increase</w:t>
      </w:r>
      <w:r w:rsidR="484DDDC6">
        <w:t xml:space="preserve"> confidence in the model calibration, sensitivity and uncertainty analys</w:t>
      </w:r>
      <w:r w:rsidR="00822908">
        <w:t>e</w:t>
      </w:r>
      <w:r w:rsidR="484DDDC6">
        <w:t>s</w:t>
      </w:r>
      <w:r w:rsidR="7E9E0458">
        <w:t>, and model predictions</w:t>
      </w:r>
      <w:r w:rsidR="484DDDC6">
        <w:t xml:space="preserve">. </w:t>
      </w:r>
      <w:r w:rsidR="5C11B1B7">
        <w:t>Quantification</w:t>
      </w:r>
      <w:r w:rsidR="31D15F47">
        <w:t xml:space="preserve"> of the </w:t>
      </w:r>
      <w:r w:rsidR="00006659" w:rsidRPr="58863296">
        <w:rPr>
          <w:lang w:eastAsia="en-AU"/>
        </w:rPr>
        <w:t>groundwater-surface water interactions</w:t>
      </w:r>
      <w:r w:rsidR="31D15F47">
        <w:t xml:space="preserve"> should be improved by</w:t>
      </w:r>
      <w:r w:rsidR="751F51FF">
        <w:t xml:space="preserve"> </w:t>
      </w:r>
      <w:r w:rsidR="00F9316F">
        <w:t>better</w:t>
      </w:r>
      <w:r w:rsidR="751F51FF">
        <w:t xml:space="preserve"> </w:t>
      </w:r>
      <w:r w:rsidR="31D15F47">
        <w:t xml:space="preserve">characterisation of the alluvium, </w:t>
      </w:r>
      <w:r w:rsidR="00F9316F">
        <w:t>Q</w:t>
      </w:r>
      <w:r w:rsidR="31D15F47">
        <w:t xml:space="preserve">uaternary and </w:t>
      </w:r>
      <w:r w:rsidR="00F9316F">
        <w:t>T</w:t>
      </w:r>
      <w:r w:rsidR="31D15F47">
        <w:t xml:space="preserve">ertiary sediments. This </w:t>
      </w:r>
      <w:r w:rsidR="00F9316F">
        <w:t xml:space="preserve">would </w:t>
      </w:r>
      <w:r w:rsidR="00006659">
        <w:t>improve representation</w:t>
      </w:r>
      <w:r w:rsidR="31D15F47">
        <w:t xml:space="preserve"> of groundwater draw</w:t>
      </w:r>
      <w:r w:rsidR="35FEC1D2">
        <w:t xml:space="preserve">down and </w:t>
      </w:r>
      <w:r w:rsidR="00804B4F">
        <w:t>groundwater-surface water</w:t>
      </w:r>
      <w:r w:rsidR="35FEC1D2">
        <w:t xml:space="preserve"> interaction</w:t>
      </w:r>
      <w:r w:rsidR="00804B4F">
        <w:t>s</w:t>
      </w:r>
      <w:r w:rsidR="00006659">
        <w:t>. Sensitivity analysis is also required</w:t>
      </w:r>
      <w:r w:rsidR="35FEC1D2">
        <w:t>.</w:t>
      </w:r>
      <w:r w:rsidR="002F2A22">
        <w:t xml:space="preserve"> </w:t>
      </w:r>
      <w:r w:rsidR="00006659">
        <w:t>These</w:t>
      </w:r>
      <w:r w:rsidR="4C592A4B">
        <w:t xml:space="preserve"> will</w:t>
      </w:r>
      <w:r w:rsidR="00F9316F">
        <w:t xml:space="preserve"> clarify</w:t>
      </w:r>
      <w:r w:rsidR="4C592A4B">
        <w:t xml:space="preserve"> </w:t>
      </w:r>
      <w:r w:rsidR="002F2A22">
        <w:t xml:space="preserve">potential impacts to water assets </w:t>
      </w:r>
      <w:r w:rsidR="5E4FA0FD">
        <w:t xml:space="preserve">and GDEs </w:t>
      </w:r>
      <w:r w:rsidR="002F2A22">
        <w:t xml:space="preserve">in the region, and the development of appropriate </w:t>
      </w:r>
      <w:r w:rsidR="00B2304E">
        <w:t>T</w:t>
      </w:r>
      <w:r w:rsidR="002F2A22">
        <w:t>rigger-</w:t>
      </w:r>
      <w:r w:rsidR="00B2304E">
        <w:t>A</w:t>
      </w:r>
      <w:r w:rsidR="002F2A22">
        <w:t xml:space="preserve">ction </w:t>
      </w:r>
      <w:r w:rsidR="00B2304E">
        <w:t>R</w:t>
      </w:r>
      <w:r w:rsidR="002F2A22">
        <w:t xml:space="preserve">esponse </w:t>
      </w:r>
      <w:r w:rsidR="00B2304E">
        <w:t>P</w:t>
      </w:r>
      <w:r w:rsidR="002F2A22">
        <w:t xml:space="preserve">lans (TARPs). </w:t>
      </w:r>
      <w:r w:rsidR="00804B4F" w:rsidRPr="004B6748">
        <w:rPr>
          <w:rFonts w:eastAsia="Arial"/>
        </w:rPr>
        <w:t>A</w:t>
      </w:r>
      <w:r w:rsidR="00804B4F" w:rsidRPr="00F6237E">
        <w:rPr>
          <w:rFonts w:eastAsia="Arial"/>
        </w:rPr>
        <w:t xml:space="preserve"> </w:t>
      </w:r>
      <w:r w:rsidR="00804B4F" w:rsidRPr="004B6748">
        <w:rPr>
          <w:rFonts w:eastAsia="Arial"/>
        </w:rPr>
        <w:t xml:space="preserve">peer review of the </w:t>
      </w:r>
      <w:r w:rsidR="00804B4F">
        <w:rPr>
          <w:rFonts w:eastAsia="Arial"/>
        </w:rPr>
        <w:t>groundwater</w:t>
      </w:r>
      <w:r w:rsidR="00804B4F" w:rsidRPr="004B6748">
        <w:rPr>
          <w:rFonts w:eastAsia="Arial"/>
        </w:rPr>
        <w:t xml:space="preserve"> model is required</w:t>
      </w:r>
      <w:r w:rsidR="00804B4F">
        <w:rPr>
          <w:rFonts w:eastAsia="Arial"/>
        </w:rPr>
        <w:t>.</w:t>
      </w:r>
    </w:p>
    <w:p w14:paraId="480186BD" w14:textId="72CD4AE0" w:rsidR="003005FC" w:rsidRPr="00371156" w:rsidRDefault="003005FC" w:rsidP="00AD7AFB">
      <w:pPr>
        <w:pStyle w:val="ListParagraph"/>
        <w:numPr>
          <w:ilvl w:val="0"/>
          <w:numId w:val="9"/>
        </w:numPr>
      </w:pPr>
      <w:r w:rsidRPr="00E418B4">
        <w:t xml:space="preserve">Quantitative estimates of all </w:t>
      </w:r>
      <w:r w:rsidR="0BDCD3ED" w:rsidRPr="00E418B4">
        <w:t xml:space="preserve">potential </w:t>
      </w:r>
      <w:r w:rsidRPr="00E418B4">
        <w:t>surface water losses resulting from subsidence should be provided. This should include analysis</w:t>
      </w:r>
      <w:r>
        <w:t xml:space="preserve"> of the impacts </w:t>
      </w:r>
      <w:r w:rsidR="00455522">
        <w:t xml:space="preserve">of </w:t>
      </w:r>
      <w:r w:rsidR="4D1CA326">
        <w:t xml:space="preserve">likely </w:t>
      </w:r>
      <w:r w:rsidR="00455522">
        <w:t xml:space="preserve">changes </w:t>
      </w:r>
      <w:r w:rsidR="2EBD0586">
        <w:t>to</w:t>
      </w:r>
      <w:r>
        <w:t xml:space="preserve"> flow regime</w:t>
      </w:r>
      <w:r w:rsidR="65066D1D">
        <w:t>s</w:t>
      </w:r>
      <w:r>
        <w:t>, including increases in the duration and number of low- and zero-flow days</w:t>
      </w:r>
      <w:r w:rsidR="5383398A">
        <w:t>,</w:t>
      </w:r>
      <w:r>
        <w:t xml:space="preserve"> as these changes </w:t>
      </w:r>
      <w:r w:rsidR="59B8E282">
        <w:t>are likely to</w:t>
      </w:r>
      <w:r>
        <w:t xml:space="preserve"> </w:t>
      </w:r>
      <w:r>
        <w:lastRenderedPageBreak/>
        <w:t>affect instream and riparian biota within Hughes, Plumtree and Boomerang creeks.</w:t>
      </w:r>
      <w:r w:rsidR="00C7482D">
        <w:t xml:space="preserve"> </w:t>
      </w:r>
      <w:r w:rsidR="006C548E">
        <w:t>The additional work should also consider how the predicted changes to water regimes will alter water quality.</w:t>
      </w:r>
    </w:p>
    <w:p w14:paraId="018D64A2" w14:textId="67E05D8F" w:rsidR="6912B4AB" w:rsidRDefault="6912B4AB" w:rsidP="00AD7AFB">
      <w:pPr>
        <w:pStyle w:val="ListParagraph"/>
        <w:numPr>
          <w:ilvl w:val="0"/>
          <w:numId w:val="9"/>
        </w:numPr>
        <w:rPr>
          <w:rFonts w:eastAsia="Arial"/>
        </w:rPr>
      </w:pPr>
      <w:r w:rsidRPr="7E8AD239">
        <w:t>As much of the water quality data is over a decade old, contemporary water quality data (ideally, for at least two years from multiple sites) should be collected for all creeks draining the project area to provide a more robust baseline against which to judge any impacts of the project on water quality. These more recent data should be combined with th</w:t>
      </w:r>
      <w:r w:rsidR="00822908">
        <w:t>e data</w:t>
      </w:r>
      <w:r w:rsidRPr="7E8AD239">
        <w:t xml:space="preserve"> already collected to optimise the derivation of site-specific water quality guidelines, especially where background levels of some parameters (</w:t>
      </w:r>
      <w:proofErr w:type="gramStart"/>
      <w:r w:rsidRPr="7E8AD239">
        <w:t>e.g.</w:t>
      </w:r>
      <w:proofErr w:type="gramEnd"/>
      <w:r w:rsidRPr="7E8AD239">
        <w:t xml:space="preserve"> turbidity) are elevated. This is especially</w:t>
      </w:r>
      <w:r w:rsidR="5104F181" w:rsidRPr="7E8AD239">
        <w:t xml:space="preserve"> relevant for Boomerang Creek where mine-affected water (MAW) is to be released.</w:t>
      </w:r>
    </w:p>
    <w:p w14:paraId="5F194CD1" w14:textId="4E932BFC" w:rsidR="4E4EBBE4" w:rsidRDefault="4E4EBBE4" w:rsidP="00AD7AFB">
      <w:pPr>
        <w:pStyle w:val="ListParagraph"/>
        <w:numPr>
          <w:ilvl w:val="0"/>
          <w:numId w:val="9"/>
        </w:numPr>
        <w:rPr>
          <w:rFonts w:eastAsia="Arial"/>
        </w:rPr>
      </w:pPr>
      <w:r w:rsidRPr="7E8AD239">
        <w:rPr>
          <w:rFonts w:eastAsia="Arial"/>
        </w:rPr>
        <w:t>Further geochemical characterisation of composite samples collected from areas intersecting the project’s longwalls across the entire area to be mined is needed to better represent</w:t>
      </w:r>
      <w:r w:rsidR="5F78E6E6" w:rsidRPr="7E8AD239">
        <w:rPr>
          <w:rFonts w:eastAsia="Arial"/>
        </w:rPr>
        <w:t xml:space="preserve"> potential</w:t>
      </w:r>
      <w:r w:rsidRPr="7E8AD239">
        <w:rPr>
          <w:rFonts w:eastAsia="Arial"/>
        </w:rPr>
        <w:t xml:space="preserve"> leachate concentrations of contaminants across the site</w:t>
      </w:r>
      <w:r w:rsidR="007A6F54">
        <w:rPr>
          <w:rFonts w:eastAsia="Arial"/>
        </w:rPr>
        <w:t>.</w:t>
      </w:r>
    </w:p>
    <w:p w14:paraId="2EC2DF92" w14:textId="38C0BD66" w:rsidR="002F2A22" w:rsidRPr="00371156" w:rsidRDefault="00804B4F" w:rsidP="00AD7AFB">
      <w:pPr>
        <w:pStyle w:val="ListParagraph"/>
        <w:numPr>
          <w:ilvl w:val="0"/>
          <w:numId w:val="9"/>
        </w:numPr>
        <w:rPr>
          <w:b/>
          <w:bCs/>
        </w:rPr>
      </w:pPr>
      <w:r>
        <w:t>M</w:t>
      </w:r>
      <w:r w:rsidR="004C41E7">
        <w:t xml:space="preserve">ore recent ecological data </w:t>
      </w:r>
      <w:r>
        <w:t>on the distribution and abundance of</w:t>
      </w:r>
      <w:r w:rsidR="004C41E7">
        <w:t xml:space="preserve"> aquatic biota, terrestrial GDEs and stygofauna</w:t>
      </w:r>
      <w:r>
        <w:t xml:space="preserve"> in the project area and downstream</w:t>
      </w:r>
      <w:r w:rsidR="00786881">
        <w:t xml:space="preserve"> </w:t>
      </w:r>
      <w:r w:rsidR="007A6F54">
        <w:t>are</w:t>
      </w:r>
      <w:r w:rsidR="000F6107">
        <w:t xml:space="preserve"> required to</w:t>
      </w:r>
      <w:r>
        <w:t xml:space="preserve"> better</w:t>
      </w:r>
      <w:r w:rsidR="000F6107">
        <w:t xml:space="preserve"> characterise</w:t>
      </w:r>
      <w:r w:rsidR="00786881">
        <w:t xml:space="preserve"> </w:t>
      </w:r>
      <w:r>
        <w:t>the potential</w:t>
      </w:r>
      <w:r w:rsidR="007A6F54">
        <w:t xml:space="preserve"> </w:t>
      </w:r>
      <w:r w:rsidR="00786881">
        <w:t xml:space="preserve">impacts </w:t>
      </w:r>
      <w:r w:rsidR="007A6F54">
        <w:t>of the project</w:t>
      </w:r>
      <w:r w:rsidR="00786881">
        <w:t>.</w:t>
      </w:r>
    </w:p>
    <w:p w14:paraId="3468BFE5" w14:textId="6EDA211E" w:rsidR="00830A87" w:rsidRPr="00371156" w:rsidRDefault="00830A87" w:rsidP="00AD7AFB">
      <w:pPr>
        <w:pStyle w:val="ListParagraph"/>
        <w:numPr>
          <w:ilvl w:val="0"/>
          <w:numId w:val="8"/>
        </w:numPr>
        <w:rPr>
          <w:b/>
          <w:bCs/>
        </w:rPr>
      </w:pPr>
      <w:r>
        <w:t xml:space="preserve">The cumulative impacts </w:t>
      </w:r>
      <w:r w:rsidR="00254CA5">
        <w:t>on groundwater, surface water</w:t>
      </w:r>
      <w:r w:rsidR="1B4D88C8">
        <w:t>, water quality</w:t>
      </w:r>
      <w:r w:rsidR="00254CA5">
        <w:t xml:space="preserve"> and water-dependent ecosystems</w:t>
      </w:r>
      <w:r>
        <w:t xml:space="preserve"> </w:t>
      </w:r>
      <w:r w:rsidR="00124F78">
        <w:t>requires further investigation</w:t>
      </w:r>
      <w:r w:rsidR="2C2F805C">
        <w:t>.</w:t>
      </w:r>
      <w:r w:rsidR="00124F78">
        <w:t xml:space="preserve"> </w:t>
      </w:r>
      <w:r w:rsidR="00804B4F">
        <w:t>O</w:t>
      </w:r>
      <w:r>
        <w:t>ther mines in the area</w:t>
      </w:r>
      <w:r w:rsidR="00306658">
        <w:t xml:space="preserve">, </w:t>
      </w:r>
      <w:r w:rsidR="00795CE6">
        <w:t>such as</w:t>
      </w:r>
      <w:r w:rsidR="0035461E">
        <w:t xml:space="preserve"> the</w:t>
      </w:r>
      <w:r w:rsidR="00795CE6">
        <w:t xml:space="preserve"> </w:t>
      </w:r>
      <w:r w:rsidR="00306658">
        <w:t>Lake Vermont Mine and Bowen Gas Project</w:t>
      </w:r>
      <w:r w:rsidR="4F9A73BE">
        <w:t>, should be considered in the cumulative impact assessment</w:t>
      </w:r>
      <w:r w:rsidR="00124F78">
        <w:t xml:space="preserve">. </w:t>
      </w:r>
      <w:proofErr w:type="gramStart"/>
      <w:r w:rsidR="00765329">
        <w:t>The</w:t>
      </w:r>
      <w:r w:rsidR="00EE4ED8">
        <w:t xml:space="preserve"> </w:t>
      </w:r>
      <w:r w:rsidR="00765329">
        <w:t>cumulative impact of total flow reductions,</w:t>
      </w:r>
      <w:proofErr w:type="gramEnd"/>
      <w:r w:rsidR="00765329">
        <w:t xml:space="preserve"> </w:t>
      </w:r>
      <w:r w:rsidR="00765329" w:rsidRPr="7E8AD239">
        <w:rPr>
          <w:rFonts w:eastAsia="Arial"/>
        </w:rPr>
        <w:t>altered flow regimes</w:t>
      </w:r>
      <w:r w:rsidR="00765329">
        <w:t xml:space="preserve"> and water quality decline on riverine </w:t>
      </w:r>
      <w:r w:rsidR="00765329" w:rsidRPr="7E8AD239">
        <w:rPr>
          <w:rFonts w:eastAsia="Arial"/>
        </w:rPr>
        <w:t xml:space="preserve">and riparian </w:t>
      </w:r>
      <w:r w:rsidR="00765329">
        <w:t xml:space="preserve">biota should be </w:t>
      </w:r>
      <w:r w:rsidR="69E31429">
        <w:t>assessed</w:t>
      </w:r>
      <w:r w:rsidR="007A6F54">
        <w:t>.</w:t>
      </w:r>
      <w:r w:rsidR="69E31429">
        <w:t xml:space="preserve"> </w:t>
      </w:r>
      <w:r w:rsidR="797CD17D">
        <w:t>This should</w:t>
      </w:r>
      <w:r w:rsidR="69E31429">
        <w:t xml:space="preserve"> include</w:t>
      </w:r>
      <w:r w:rsidR="00C6628F">
        <w:t xml:space="preserve"> consideration of historic as well as proposed impacts in the region.</w:t>
      </w:r>
    </w:p>
    <w:p w14:paraId="49DA5263" w14:textId="20EFF31E" w:rsidR="007D6F85" w:rsidRPr="00371156" w:rsidRDefault="007D6F85" w:rsidP="00AD7AFB">
      <w:pPr>
        <w:pStyle w:val="ListParagraph"/>
        <w:numPr>
          <w:ilvl w:val="0"/>
          <w:numId w:val="8"/>
        </w:numPr>
        <w:rPr>
          <w:rFonts w:eastAsia="Arial"/>
        </w:rPr>
      </w:pPr>
      <w:r w:rsidRPr="7E8AD239">
        <w:t>As the final landform of the undermined project area is likely to have a substantially altered topography (</w:t>
      </w:r>
      <w:proofErr w:type="gramStart"/>
      <w:r w:rsidRPr="7E8AD239">
        <w:t>e.g.</w:t>
      </w:r>
      <w:proofErr w:type="gramEnd"/>
      <w:r w:rsidRPr="7E8AD239">
        <w:t xml:space="preserve"> multiple parallel troughs up to 2.5 m deep) that will have </w:t>
      </w:r>
      <w:r w:rsidR="00CB5754">
        <w:t>long-term</w:t>
      </w:r>
      <w:r w:rsidRPr="7E8AD239">
        <w:t xml:space="preserve"> effects on runoff, flooding patterns and groundwater recharge (especially where cracking occurs), more details are required about how this final landform will be remediated to minimise any legacy impacts.</w:t>
      </w:r>
      <w:r>
        <w:t xml:space="preserve"> </w:t>
      </w:r>
    </w:p>
    <w:p w14:paraId="16832C26" w14:textId="10D5AA09" w:rsidR="00291857" w:rsidRPr="00371156" w:rsidRDefault="00E418B4" w:rsidP="00291857">
      <w:pPr>
        <w:rPr>
          <w:b/>
        </w:rPr>
      </w:pPr>
      <w:r w:rsidRPr="00371156">
        <w:br/>
      </w:r>
      <w:r w:rsidR="00291857" w:rsidRPr="00371156">
        <w:rPr>
          <w:b/>
        </w:rPr>
        <w:t>Context</w:t>
      </w:r>
    </w:p>
    <w:p w14:paraId="31E7E84E" w14:textId="266E9658" w:rsidR="00F83E2F" w:rsidRPr="00371156" w:rsidRDefault="00F83E2F" w:rsidP="00F83E2F">
      <w:r>
        <w:t xml:space="preserve">The </w:t>
      </w:r>
      <w:r w:rsidR="73B79598">
        <w:t>p</w:t>
      </w:r>
      <w:r>
        <w:t xml:space="preserve">roject is a proposed single-seam underground mine development within the Bowen Basin, Queensland. </w:t>
      </w:r>
      <w:r w:rsidR="6A7E1285">
        <w:t>I</w:t>
      </w:r>
      <w:r>
        <w:t xml:space="preserve">t is located within the Isaac Regional Council, approximately 30 km north of Dysart and approximately 167 km south-west of Mackay. The </w:t>
      </w:r>
      <w:r w:rsidR="231438C9">
        <w:t>p</w:t>
      </w:r>
      <w:r>
        <w:t>roject is expected to produce up to eight million tonnes per year of metallurgical (coking and pulverised coal injection) product coal over a production schedule of approximately 20 years, from 2023</w:t>
      </w:r>
      <w:r w:rsidR="00EA0427">
        <w:t> </w:t>
      </w:r>
      <w:r>
        <w:t xml:space="preserve">to 2042. </w:t>
      </w:r>
    </w:p>
    <w:p w14:paraId="28C7D0C1" w14:textId="086FB114" w:rsidR="00F83E2F" w:rsidRPr="00371156" w:rsidRDefault="00F83E2F" w:rsidP="00F83E2F">
      <w:r>
        <w:t xml:space="preserve">The </w:t>
      </w:r>
      <w:r w:rsidR="3A7812E5">
        <w:t>p</w:t>
      </w:r>
      <w:r>
        <w:t xml:space="preserve">roject is </w:t>
      </w:r>
      <w:r w:rsidR="0BD47CDF">
        <w:t>nex</w:t>
      </w:r>
      <w:r>
        <w:t xml:space="preserve">t to (and in some areas overlaps) the existing Saraji open-cut mine. The proposal is to extract the Dysart Lower (D14/D24) seam using the Longwall Top Coal Caving method, in longwalls of up to 320 m wide and 5,335 m long. The </w:t>
      </w:r>
      <w:r w:rsidR="26138024">
        <w:t>p</w:t>
      </w:r>
      <w:r>
        <w:t xml:space="preserve">roject also </w:t>
      </w:r>
      <w:r w:rsidR="00F80F47">
        <w:t>requires the construction of</w:t>
      </w:r>
      <w:r>
        <w:t xml:space="preserve"> supporting infrastructure, including a CHPP, a MIA, a conveyor system, rail spur and balloon loop, water pipelines, </w:t>
      </w:r>
      <w:proofErr w:type="gramStart"/>
      <w:r>
        <w:t>dams</w:t>
      </w:r>
      <w:proofErr w:type="gramEnd"/>
      <w:r>
        <w:t xml:space="preserve"> and powerlines. </w:t>
      </w:r>
    </w:p>
    <w:p w14:paraId="18B6B007" w14:textId="77777777" w:rsidR="00874D4B" w:rsidRDefault="00D84735" w:rsidP="00D622B9">
      <w:pPr>
        <w:pStyle w:val="Heading3"/>
      </w:pPr>
      <w:r w:rsidRPr="00371156">
        <w:br/>
      </w:r>
    </w:p>
    <w:p w14:paraId="12AFCD30" w14:textId="77777777" w:rsidR="00874D4B" w:rsidRDefault="00874D4B">
      <w:pPr>
        <w:autoSpaceDE/>
        <w:autoSpaceDN/>
        <w:adjustRightInd/>
        <w:spacing w:after="0" w:line="240" w:lineRule="auto"/>
        <w:rPr>
          <w:b/>
        </w:rPr>
      </w:pPr>
      <w:r>
        <w:br w:type="page"/>
      </w:r>
    </w:p>
    <w:p w14:paraId="3F8A6CF9" w14:textId="338BBBC9" w:rsidR="007203C3" w:rsidRPr="00371156" w:rsidRDefault="00766009" w:rsidP="00D622B9">
      <w:pPr>
        <w:pStyle w:val="Heading3"/>
      </w:pPr>
      <w:r w:rsidRPr="00371156">
        <w:lastRenderedPageBreak/>
        <w:t>Response to questions</w:t>
      </w:r>
    </w:p>
    <w:p w14:paraId="3C834F98" w14:textId="531D7198" w:rsidR="007203C3" w:rsidRPr="00371156" w:rsidRDefault="007203C3" w:rsidP="007203C3">
      <w:pPr>
        <w:pStyle w:val="Default"/>
        <w:spacing w:after="200" w:line="276" w:lineRule="auto"/>
        <w:rPr>
          <w:rFonts w:ascii="Arial" w:eastAsia="Times New Roman" w:hAnsi="Arial" w:cs="Arial"/>
          <w:color w:val="auto"/>
          <w:sz w:val="20"/>
          <w:szCs w:val="20"/>
          <w:lang w:eastAsia="en-US"/>
        </w:rPr>
      </w:pPr>
      <w:r w:rsidRPr="00371156">
        <w:rPr>
          <w:rFonts w:ascii="Arial" w:eastAsia="Times New Roman" w:hAnsi="Arial" w:cs="Arial"/>
          <w:color w:val="auto"/>
          <w:sz w:val="20"/>
          <w:szCs w:val="20"/>
          <w:lang w:eastAsia="en-US"/>
        </w:rPr>
        <w:t xml:space="preserve">The </w:t>
      </w:r>
      <w:r w:rsidR="00CF562A" w:rsidRPr="00371156">
        <w:rPr>
          <w:rFonts w:ascii="Arial" w:eastAsia="Times New Roman" w:hAnsi="Arial" w:cs="Arial"/>
          <w:color w:val="auto"/>
          <w:sz w:val="20"/>
          <w:szCs w:val="20"/>
          <w:lang w:eastAsia="en-US"/>
        </w:rPr>
        <w:t>IESC</w:t>
      </w:r>
      <w:r w:rsidRPr="00371156">
        <w:rPr>
          <w:rFonts w:ascii="Arial" w:eastAsia="Times New Roman" w:hAnsi="Arial" w:cs="Arial"/>
          <w:color w:val="auto"/>
          <w:sz w:val="20"/>
          <w:szCs w:val="20"/>
          <w:lang w:eastAsia="en-US"/>
        </w:rPr>
        <w:t xml:space="preserve">’s advice, in response to the </w:t>
      </w:r>
      <w:r w:rsidR="00E57CD8" w:rsidRPr="00371156">
        <w:rPr>
          <w:rFonts w:ascii="Arial" w:eastAsia="Times New Roman" w:hAnsi="Arial" w:cs="Arial"/>
          <w:color w:val="auto"/>
          <w:sz w:val="20"/>
          <w:szCs w:val="20"/>
          <w:lang w:eastAsia="en-US"/>
        </w:rPr>
        <w:t>requesting</w:t>
      </w:r>
      <w:r w:rsidR="00D441B2" w:rsidRPr="00371156">
        <w:rPr>
          <w:rFonts w:ascii="Arial" w:eastAsia="Times New Roman" w:hAnsi="Arial" w:cs="Arial"/>
          <w:color w:val="auto"/>
          <w:sz w:val="20"/>
          <w:szCs w:val="20"/>
          <w:lang w:eastAsia="en-US"/>
        </w:rPr>
        <w:t xml:space="preserve"> agencies’</w:t>
      </w:r>
      <w:r w:rsidRPr="00371156">
        <w:rPr>
          <w:rFonts w:ascii="Arial" w:eastAsia="Times New Roman" w:hAnsi="Arial" w:cs="Arial"/>
          <w:color w:val="auto"/>
          <w:sz w:val="20"/>
          <w:szCs w:val="20"/>
          <w:lang w:eastAsia="en-US"/>
        </w:rPr>
        <w:t xml:space="preserve"> specific questions is provided below. </w:t>
      </w:r>
    </w:p>
    <w:p w14:paraId="49763D7B" w14:textId="55618776" w:rsidR="007203C3" w:rsidRPr="00371156" w:rsidRDefault="007203C3" w:rsidP="00C60A1A">
      <w:pPr>
        <w:pStyle w:val="Question"/>
        <w:shd w:val="clear" w:color="auto" w:fill="E7E6E6"/>
      </w:pPr>
      <w:r w:rsidRPr="00371156">
        <w:t xml:space="preserve">Question 1: </w:t>
      </w:r>
      <w:r w:rsidR="005A6F75" w:rsidRPr="00371156">
        <w:t xml:space="preserve">Advice is sought on whether the proponent has adequately characterised surface and groundwater resources and related assets, and identified and assessed the key risks and impacts to water resources and related assets </w:t>
      </w:r>
      <w:proofErr w:type="gramStart"/>
      <w:r w:rsidR="005A6F75" w:rsidRPr="00371156">
        <w:t>as a result of</w:t>
      </w:r>
      <w:proofErr w:type="gramEnd"/>
      <w:r w:rsidR="005A6F75" w:rsidRPr="00371156">
        <w:t xml:space="preserve"> the project, in particular identification of, and risks and impacts to:</w:t>
      </w:r>
    </w:p>
    <w:p w14:paraId="1996A7A4" w14:textId="3DC40FAF" w:rsidR="005A6F75" w:rsidRPr="00371156" w:rsidRDefault="005A6F75" w:rsidP="00C60A1A">
      <w:pPr>
        <w:pStyle w:val="Question"/>
        <w:shd w:val="clear" w:color="auto" w:fill="E7E6E6"/>
        <w:rPr>
          <w:lang w:eastAsia="en-AU"/>
        </w:rPr>
      </w:pPr>
      <w:r w:rsidRPr="58863296">
        <w:rPr>
          <w:lang w:eastAsia="en-AU"/>
        </w:rPr>
        <w:t>a. groundwaters, surface waters and groundwater-surface water interactions; and</w:t>
      </w:r>
    </w:p>
    <w:p w14:paraId="259A91CE" w14:textId="29D424A9" w:rsidR="005A6F75" w:rsidRPr="00371156" w:rsidRDefault="005A6F75" w:rsidP="00C60A1A">
      <w:pPr>
        <w:pStyle w:val="Question"/>
        <w:shd w:val="clear" w:color="auto" w:fill="E7E6E6"/>
        <w:rPr>
          <w:lang w:eastAsia="en-AU"/>
        </w:rPr>
      </w:pPr>
      <w:r w:rsidRPr="00371156">
        <w:rPr>
          <w:lang w:eastAsia="en-AU"/>
        </w:rPr>
        <w:t xml:space="preserve">b. water-dependent ecosystems. </w:t>
      </w:r>
    </w:p>
    <w:p w14:paraId="4E321D26" w14:textId="2754F81B" w:rsidR="00120DF0" w:rsidRPr="00371156" w:rsidRDefault="00120DF0" w:rsidP="00AD7AFB">
      <w:pPr>
        <w:pStyle w:val="ListNumber"/>
        <w:numPr>
          <w:ilvl w:val="0"/>
          <w:numId w:val="12"/>
        </w:numPr>
        <w:autoSpaceDE/>
        <w:autoSpaceDN/>
        <w:adjustRightInd/>
        <w:ind w:left="369"/>
      </w:pPr>
      <w:r>
        <w:t xml:space="preserve">The IESC recognises </w:t>
      </w:r>
      <w:r w:rsidR="686195BE">
        <w:t xml:space="preserve">that </w:t>
      </w:r>
      <w:r>
        <w:t xml:space="preserve">BM Alliance Coal Operations Pty Ltd (BMA) has </w:t>
      </w:r>
      <w:r w:rsidR="00F13A14">
        <w:t xml:space="preserve">a long association with </w:t>
      </w:r>
      <w:r>
        <w:t xml:space="preserve">the site, where the existing Saraji Mine has been in operation since the early 1970s. </w:t>
      </w:r>
      <w:r w:rsidR="00F13A14">
        <w:t>Associated with this history</w:t>
      </w:r>
      <w:r w:rsidR="003C0301">
        <w:t xml:space="preserve"> is </w:t>
      </w:r>
      <w:r w:rsidR="00F13A14">
        <w:t>a</w:t>
      </w:r>
      <w:r w:rsidR="003C0301">
        <w:t>n</w:t>
      </w:r>
      <w:r w:rsidR="00F13A14">
        <w:t xml:space="preserve"> </w:t>
      </w:r>
      <w:r w:rsidR="003C0301">
        <w:t>in-depth</w:t>
      </w:r>
      <w:r w:rsidR="00F13A14">
        <w:t xml:space="preserve"> understanding of environmental assets in the region. </w:t>
      </w:r>
      <w:r>
        <w:t xml:space="preserve">Noting this, the IESC </w:t>
      </w:r>
      <w:r w:rsidR="00C44667">
        <w:t xml:space="preserve">considers that additional justification </w:t>
      </w:r>
      <w:r w:rsidR="00BD7F9C">
        <w:t>and evidence</w:t>
      </w:r>
      <w:r w:rsidR="00C44667">
        <w:t xml:space="preserve"> is required to validate </w:t>
      </w:r>
      <w:proofErr w:type="gramStart"/>
      <w:r w:rsidR="00C44667">
        <w:t>a number of</w:t>
      </w:r>
      <w:proofErr w:type="gramEnd"/>
      <w:r w:rsidR="00C44667">
        <w:t xml:space="preserve"> assertions </w:t>
      </w:r>
      <w:r w:rsidR="00C36952">
        <w:t xml:space="preserve">made </w:t>
      </w:r>
      <w:r w:rsidR="00C44667">
        <w:t xml:space="preserve">within the Environmental Impact Statement </w:t>
      </w:r>
      <w:r w:rsidR="003C0301">
        <w:t xml:space="preserve">(EIS) </w:t>
      </w:r>
      <w:r w:rsidR="00C36952">
        <w:t>as</w:t>
      </w:r>
      <w:r w:rsidR="00C44667">
        <w:t xml:space="preserve"> outlined below.</w:t>
      </w:r>
      <w:r w:rsidR="009676A0">
        <w:t xml:space="preserve"> </w:t>
      </w:r>
    </w:p>
    <w:p w14:paraId="7CAB4DC2" w14:textId="472BE558" w:rsidR="00D17033" w:rsidRPr="00371156" w:rsidRDefault="00D17033" w:rsidP="00FE4485">
      <w:pPr>
        <w:rPr>
          <w:color w:val="000000" w:themeColor="text1"/>
          <w:u w:val="single"/>
        </w:rPr>
      </w:pPr>
      <w:r w:rsidRPr="00371156">
        <w:rPr>
          <w:color w:val="000000" w:themeColor="text1"/>
          <w:u w:val="single"/>
        </w:rPr>
        <w:t>Groundwater</w:t>
      </w:r>
    </w:p>
    <w:p w14:paraId="3B792F29" w14:textId="7D64CFE6" w:rsidR="004349B8" w:rsidRPr="00E418B4" w:rsidRDefault="00247DF9" w:rsidP="00AD7AFB">
      <w:pPr>
        <w:pStyle w:val="ListNumber"/>
        <w:numPr>
          <w:ilvl w:val="0"/>
          <w:numId w:val="12"/>
        </w:numPr>
        <w:autoSpaceDE/>
        <w:autoSpaceDN/>
        <w:adjustRightInd/>
        <w:ind w:left="369"/>
        <w:rPr>
          <w:rFonts w:eastAsia="Arial"/>
        </w:rPr>
      </w:pPr>
      <w:r>
        <w:t>Key risks from the propos</w:t>
      </w:r>
      <w:r w:rsidR="6CEFB38B">
        <w:t>ed project</w:t>
      </w:r>
      <w:r>
        <w:t xml:space="preserve"> </w:t>
      </w:r>
      <w:r w:rsidR="004429D0">
        <w:t xml:space="preserve">primarily </w:t>
      </w:r>
      <w:r>
        <w:t>relate to mining-induced ground movement</w:t>
      </w:r>
      <w:r w:rsidR="004429D0">
        <w:t>,</w:t>
      </w:r>
      <w:r>
        <w:t xml:space="preserve"> which is predicted to cause surface cracking and near-surface ground movement, </w:t>
      </w:r>
      <w:r w:rsidR="009478ED">
        <w:t>increased regional groundwater drawdown</w:t>
      </w:r>
      <w:r w:rsidR="002A22DE">
        <w:t xml:space="preserve">, </w:t>
      </w:r>
      <w:r>
        <w:t xml:space="preserve">as well as </w:t>
      </w:r>
      <w:r w:rsidR="5F90B5DD" w:rsidRPr="1A9A7064">
        <w:rPr>
          <w:rFonts w:eastAsia="Arial"/>
        </w:rPr>
        <w:t xml:space="preserve">potentially alter </w:t>
      </w:r>
      <w:r>
        <w:t>groundwater</w:t>
      </w:r>
      <w:r w:rsidR="007A6F54">
        <w:t>-</w:t>
      </w:r>
      <w:r>
        <w:t>surface water</w:t>
      </w:r>
      <w:r w:rsidR="007A6F54">
        <w:t xml:space="preserve"> interaction</w:t>
      </w:r>
      <w:r>
        <w:t xml:space="preserve">s. </w:t>
      </w:r>
    </w:p>
    <w:p w14:paraId="006402CB" w14:textId="3968F5CB" w:rsidR="00247DF9" w:rsidRPr="00371156" w:rsidRDefault="004429D0" w:rsidP="00AD7AFB">
      <w:pPr>
        <w:pStyle w:val="ListNumber"/>
        <w:numPr>
          <w:ilvl w:val="0"/>
          <w:numId w:val="12"/>
        </w:numPr>
        <w:autoSpaceDE/>
        <w:autoSpaceDN/>
        <w:adjustRightInd/>
        <w:ind w:left="369"/>
        <w:rPr>
          <w:rFonts w:eastAsia="Arial"/>
        </w:rPr>
      </w:pPr>
      <w:r>
        <w:t>To assess s</w:t>
      </w:r>
      <w:r w:rsidR="00247DF9">
        <w:t>ubsidence impacts</w:t>
      </w:r>
      <w:r w:rsidR="00714096">
        <w:t xml:space="preserve"> on water resources</w:t>
      </w:r>
      <w:r>
        <w:t xml:space="preserve">, the proponent has developed a </w:t>
      </w:r>
      <w:r w:rsidR="1844B03B">
        <w:t xml:space="preserve">geomechanical </w:t>
      </w:r>
      <w:r w:rsidR="00247DF9">
        <w:t>model, extend</w:t>
      </w:r>
      <w:r>
        <w:t>ing</w:t>
      </w:r>
      <w:r w:rsidR="00247DF9">
        <w:t xml:space="preserve"> from the surface to 800 m below ground level (</w:t>
      </w:r>
      <w:proofErr w:type="spellStart"/>
      <w:r w:rsidR="00247DF9">
        <w:t>mbgl</w:t>
      </w:r>
      <w:proofErr w:type="spellEnd"/>
      <w:r w:rsidR="00247DF9">
        <w:t>), over a 5</w:t>
      </w:r>
      <w:r w:rsidR="7F3D0F5E">
        <w:t>-</w:t>
      </w:r>
      <w:r w:rsidR="00247DF9">
        <w:t>km east-west and 11</w:t>
      </w:r>
      <w:r w:rsidR="7CF532B4">
        <w:t>-</w:t>
      </w:r>
      <w:r w:rsidR="00247DF9">
        <w:t xml:space="preserve">km north-south domain. While this </w:t>
      </w:r>
      <w:r w:rsidR="003C0301">
        <w:t xml:space="preserve">general </w:t>
      </w:r>
      <w:r>
        <w:t>approach</w:t>
      </w:r>
      <w:r w:rsidR="00A8557C">
        <w:t xml:space="preserve"> </w:t>
      </w:r>
      <w:r>
        <w:t>appears</w:t>
      </w:r>
      <w:r w:rsidR="00247DF9">
        <w:t xml:space="preserve"> appropriate, </w:t>
      </w:r>
      <w:r w:rsidR="4849117C">
        <w:t xml:space="preserve">due to the nature of the modelling, </w:t>
      </w:r>
      <w:r w:rsidR="00D6653E">
        <w:t xml:space="preserve">the IESC </w:t>
      </w:r>
      <w:r w:rsidR="79D056AC">
        <w:t xml:space="preserve">considers </w:t>
      </w:r>
      <w:r w:rsidR="147D2A61">
        <w:t>the predictions to be of relatively low confidence</w:t>
      </w:r>
      <w:r w:rsidR="2FCC85A8">
        <w:t xml:space="preserve">. </w:t>
      </w:r>
      <w:r w:rsidR="00FC5E90">
        <w:t xml:space="preserve">It is unclear whether model predictions have been </w:t>
      </w:r>
      <w:r w:rsidR="00D6653E">
        <w:t xml:space="preserve">compared </w:t>
      </w:r>
      <w:r w:rsidR="007A6F54">
        <w:t>with empirical data from other sites in the Bowen Basin</w:t>
      </w:r>
      <w:r w:rsidR="007A6F54" w:rsidRPr="007A6F54">
        <w:t xml:space="preserve"> </w:t>
      </w:r>
      <w:r w:rsidR="007A6F54">
        <w:t>and alternative predictive methods</w:t>
      </w:r>
      <w:r w:rsidR="00247DF9">
        <w:t>.</w:t>
      </w:r>
      <w:r w:rsidR="540A6B3A">
        <w:t xml:space="preserve"> </w:t>
      </w:r>
      <w:r w:rsidR="007A6F54">
        <w:t>A peer review of this additional work should be undertaken.</w:t>
      </w:r>
      <w:r w:rsidR="00247DF9">
        <w:t xml:space="preserve"> </w:t>
      </w:r>
    </w:p>
    <w:p w14:paraId="58DEEE01" w14:textId="2C61869C" w:rsidR="5A18EB85" w:rsidRDefault="5A18EB85" w:rsidP="00AD7AFB">
      <w:pPr>
        <w:pStyle w:val="ListNumber"/>
        <w:numPr>
          <w:ilvl w:val="0"/>
          <w:numId w:val="12"/>
        </w:numPr>
        <w:ind w:left="369"/>
        <w:rPr>
          <w:rFonts w:eastAsia="Arial"/>
        </w:rPr>
      </w:pPr>
      <w:r>
        <w:t xml:space="preserve">The extent </w:t>
      </w:r>
      <w:r w:rsidR="65D6AB4D">
        <w:t xml:space="preserve">and degree </w:t>
      </w:r>
      <w:r>
        <w:t>of interaction</w:t>
      </w:r>
      <w:r w:rsidR="7D413023">
        <w:t>s</w:t>
      </w:r>
      <w:r>
        <w:t xml:space="preserve"> between surface water and </w:t>
      </w:r>
      <w:r w:rsidRPr="00E418B4">
        <w:rPr>
          <w:i/>
          <w:iCs/>
        </w:rPr>
        <w:t>shallow</w:t>
      </w:r>
      <w:r>
        <w:t xml:space="preserve"> groundwater are poorly understood </w:t>
      </w:r>
      <w:r w:rsidR="5D451A2A">
        <w:t xml:space="preserve">for </w:t>
      </w:r>
      <w:r>
        <w:t>the creeks in the project area and downstream</w:t>
      </w:r>
      <w:r w:rsidR="2C3E7E12">
        <w:t xml:space="preserve">. In part this is </w:t>
      </w:r>
      <w:r>
        <w:t xml:space="preserve">due to </w:t>
      </w:r>
      <w:r w:rsidR="3C978CC3">
        <w:t>the c</w:t>
      </w:r>
      <w:r>
        <w:t xml:space="preserve">haracterisation of </w:t>
      </w:r>
      <w:r w:rsidR="6EC15F09">
        <w:t xml:space="preserve">the </w:t>
      </w:r>
      <w:r>
        <w:t>alluvium appear</w:t>
      </w:r>
      <w:r w:rsidR="4D9F1189">
        <w:t>ing</w:t>
      </w:r>
      <w:r>
        <w:t xml:space="preserve"> inconsistent within the documentation. Specifically, Quaternary sediments are noted within the current groundwater assessment as being associated with the Isaac River and Phillips Creek; however, little or no alluvium is mapped adjacent to Hughes Creek (AECOM 2019, p. 63 – 68). Justification for this assertion is required, as alluvial sands are noted by the proponent as also being associated with Hughes Creek in AGE (2012</w:t>
      </w:r>
      <w:r w:rsidR="004C0579">
        <w:t>a</w:t>
      </w:r>
      <w:r>
        <w:t>, p. 6) and Alluvium (2019, p. 22). Ground-truthing of the extent of Quaternary sediments</w:t>
      </w:r>
      <w:r w:rsidR="45375700">
        <w:t xml:space="preserve"> should be completed.</w:t>
      </w:r>
      <w:r w:rsidR="41FCEF41">
        <w:t xml:space="preserve"> </w:t>
      </w:r>
      <w:r w:rsidR="212CC174">
        <w:t xml:space="preserve">The existing hydraulic characteristics of </w:t>
      </w:r>
      <w:r w:rsidR="00550A81">
        <w:t>Quaternary and Tertiary</w:t>
      </w:r>
      <w:r w:rsidR="74363966">
        <w:t xml:space="preserve"> sediments in the project area should be </w:t>
      </w:r>
      <w:r w:rsidR="7D44CC4D" w:rsidRPr="7E8AD239">
        <w:t>investigated</w:t>
      </w:r>
      <w:r w:rsidR="00550A81">
        <w:t>.</w:t>
      </w:r>
      <w:r w:rsidR="7D44CC4D" w:rsidRPr="7E8AD239">
        <w:t xml:space="preserve"> </w:t>
      </w:r>
      <w:r w:rsidR="45375700">
        <w:t>Additionally</w:t>
      </w:r>
      <w:r w:rsidR="7184EDAB">
        <w:t>,</w:t>
      </w:r>
      <w:r w:rsidR="45375700">
        <w:t xml:space="preserve"> the proponent should evaluate the potential for loss of surface flows associated with cracking and subsidence</w:t>
      </w:r>
      <w:r w:rsidR="00550A81">
        <w:t>-</w:t>
      </w:r>
      <w:r w:rsidR="45375700">
        <w:t>related alteration of hydrological connectivity</w:t>
      </w:r>
      <w:r w:rsidR="00550A81">
        <w:t>.</w:t>
      </w:r>
    </w:p>
    <w:p w14:paraId="52F986FE" w14:textId="4F2594E7" w:rsidR="00FB4850" w:rsidRPr="00371156" w:rsidRDefault="0092781D" w:rsidP="00AD7AFB">
      <w:pPr>
        <w:pStyle w:val="ListNumber"/>
        <w:numPr>
          <w:ilvl w:val="0"/>
          <w:numId w:val="12"/>
        </w:numPr>
        <w:autoSpaceDE/>
        <w:autoSpaceDN/>
        <w:adjustRightInd/>
        <w:ind w:left="369"/>
      </w:pPr>
      <w:r>
        <w:t>The proponent has undertaken a</w:t>
      </w:r>
      <w:r w:rsidR="00E65E18">
        <w:t>n</w:t>
      </w:r>
      <w:r>
        <w:t xml:space="preserve"> assessment to characterise groundwater resources within the </w:t>
      </w:r>
      <w:r w:rsidR="008740CA">
        <w:t xml:space="preserve">area, primarily through the development of </w:t>
      </w:r>
      <w:r>
        <w:t>a</w:t>
      </w:r>
      <w:r w:rsidR="00D40542">
        <w:t xml:space="preserve"> </w:t>
      </w:r>
      <w:r w:rsidR="00455522">
        <w:t xml:space="preserve">MODFLOW </w:t>
      </w:r>
      <w:r w:rsidR="00D40542">
        <w:t xml:space="preserve">SURFACT </w:t>
      </w:r>
      <w:r w:rsidR="00455522">
        <w:t xml:space="preserve">groundwater </w:t>
      </w:r>
      <w:r w:rsidR="00D40542">
        <w:t>model. Th</w:t>
      </w:r>
      <w:r w:rsidR="00455522">
        <w:t>is</w:t>
      </w:r>
      <w:r w:rsidR="00D40542">
        <w:t xml:space="preserve"> model is a refined version of the </w:t>
      </w:r>
      <w:r w:rsidR="008740CA">
        <w:t xml:space="preserve">previous </w:t>
      </w:r>
      <w:r w:rsidR="00D40542">
        <w:t>AECOM (2016) model, which was based on the AGE (2012</w:t>
      </w:r>
      <w:r w:rsidR="004C0579">
        <w:t>a</w:t>
      </w:r>
      <w:r w:rsidR="00D40542">
        <w:t>) finite difference numerical groundwater model.</w:t>
      </w:r>
      <w:r>
        <w:t xml:space="preserve"> </w:t>
      </w:r>
      <w:r w:rsidR="00550A81" w:rsidRPr="002531F3">
        <w:t xml:space="preserve">The calibration data </w:t>
      </w:r>
      <w:r w:rsidR="00550A81">
        <w:t>are</w:t>
      </w:r>
      <w:r w:rsidR="00550A81" w:rsidRPr="002531F3">
        <w:t xml:space="preserve"> sparse and only very limited sensitivity analysis has been completed.</w:t>
      </w:r>
      <w:r w:rsidR="00550A81">
        <w:t xml:space="preserve"> Accordingly</w:t>
      </w:r>
      <w:r w:rsidR="00087CD1">
        <w:t>,</w:t>
      </w:r>
      <w:r w:rsidR="00550A81">
        <w:t xml:space="preserve"> there can be little confidence in model predictions of drawdown</w:t>
      </w:r>
      <w:r w:rsidR="00550A81" w:rsidRPr="002531F3">
        <w:t xml:space="preserve"> in all areas, especially in high-risk areas such as alluvium and Tertiary sediments associated with Phillips and Hughes creeks and oxbow wetlands.</w:t>
      </w:r>
    </w:p>
    <w:p w14:paraId="57E3E9EA" w14:textId="35AB8C4C" w:rsidR="00FB4850" w:rsidRPr="00E418B4" w:rsidRDefault="00315343" w:rsidP="00AD7AFB">
      <w:pPr>
        <w:pStyle w:val="ListNumber"/>
        <w:numPr>
          <w:ilvl w:val="0"/>
          <w:numId w:val="12"/>
        </w:numPr>
        <w:ind w:left="369"/>
      </w:pPr>
      <w:r>
        <w:t xml:space="preserve">Cracking associated with subsidence is a </w:t>
      </w:r>
      <w:r w:rsidR="007319A5">
        <w:t>primary</w:t>
      </w:r>
      <w:r>
        <w:t xml:space="preserve"> uncertainty</w:t>
      </w:r>
      <w:r w:rsidR="00EF6301">
        <w:t xml:space="preserve"> </w:t>
      </w:r>
      <w:r w:rsidR="004C6A1B">
        <w:t xml:space="preserve">and </w:t>
      </w:r>
      <w:r w:rsidR="00EF6301">
        <w:t xml:space="preserve">the IESC </w:t>
      </w:r>
      <w:r w:rsidR="3FB58921">
        <w:t xml:space="preserve">notes use of </w:t>
      </w:r>
      <w:proofErr w:type="spellStart"/>
      <w:r w:rsidR="3FB58921">
        <w:t>geomechanical</w:t>
      </w:r>
      <w:proofErr w:type="spellEnd"/>
      <w:r w:rsidR="3FB58921">
        <w:t xml:space="preserve"> modelling results, </w:t>
      </w:r>
      <w:proofErr w:type="spellStart"/>
      <w:r>
        <w:t>Minserve</w:t>
      </w:r>
      <w:proofErr w:type="spellEnd"/>
      <w:r>
        <w:t xml:space="preserve"> (2017)</w:t>
      </w:r>
      <w:r w:rsidR="62A9DDB3">
        <w:t>,</w:t>
      </w:r>
      <w:r w:rsidR="00550A81">
        <w:t xml:space="preserve"> </w:t>
      </w:r>
      <w:r>
        <w:t xml:space="preserve">to inform their assessment. </w:t>
      </w:r>
      <w:r w:rsidR="71A2AB02">
        <w:t xml:space="preserve">The </w:t>
      </w:r>
      <w:r w:rsidR="63728DC2">
        <w:t>assumed</w:t>
      </w:r>
      <w:r w:rsidR="00AA0419">
        <w:t xml:space="preserve"> </w:t>
      </w:r>
      <w:r w:rsidR="00BF2913">
        <w:t>height of fracturing</w:t>
      </w:r>
      <w:r w:rsidR="00EF6301">
        <w:t xml:space="preserve"> 150 m above the mined panel</w:t>
      </w:r>
      <w:r w:rsidR="5F774C1A">
        <w:t xml:space="preserve"> should be justified</w:t>
      </w:r>
      <w:r w:rsidR="004557B0">
        <w:t>.</w:t>
      </w:r>
      <w:r w:rsidR="00AA0419">
        <w:t xml:space="preserve"> </w:t>
      </w:r>
      <w:r w:rsidR="004557B0">
        <w:t xml:space="preserve">This assumption is particularly </w:t>
      </w:r>
      <w:r w:rsidR="004557B0">
        <w:lastRenderedPageBreak/>
        <w:t xml:space="preserve">important </w:t>
      </w:r>
      <w:r w:rsidR="6BD4A0CB">
        <w:t>closer to the open cut where</w:t>
      </w:r>
      <w:r w:rsidR="722E7732">
        <w:t xml:space="preserve"> </w:t>
      </w:r>
      <w:r w:rsidR="00AA0419">
        <w:t>the D24</w:t>
      </w:r>
      <w:r w:rsidR="00755CA5">
        <w:t> </w:t>
      </w:r>
      <w:r w:rsidR="00AA0419">
        <w:t xml:space="preserve">seam depth </w:t>
      </w:r>
      <w:r w:rsidR="1327D77F">
        <w:t xml:space="preserve">is shallower. The impact of this assumption should be explored in model </w:t>
      </w:r>
      <w:r w:rsidR="00217D16">
        <w:t>sensitivity</w:t>
      </w:r>
      <w:r w:rsidR="1327D77F">
        <w:t xml:space="preserve"> analysis.</w:t>
      </w:r>
    </w:p>
    <w:p w14:paraId="0D10955D" w14:textId="11320598" w:rsidR="007319A5" w:rsidRDefault="077E6AB2" w:rsidP="00AD7AFB">
      <w:pPr>
        <w:pStyle w:val="ListNumber"/>
        <w:numPr>
          <w:ilvl w:val="0"/>
          <w:numId w:val="12"/>
        </w:numPr>
        <w:ind w:left="369"/>
      </w:pPr>
      <w:r>
        <w:t>The IESC considers the model to be largely uncalibrated due to the lack of observations in coal seam layer</w:t>
      </w:r>
      <w:r w:rsidR="00217D16">
        <w:t>s</w:t>
      </w:r>
      <w:r>
        <w:t xml:space="preserve"> 6, 8, 10 and 11 and only a single observation in layers 4, 5 and 9. Only a single </w:t>
      </w:r>
      <w:r w:rsidR="2909896D">
        <w:t xml:space="preserve">recharge </w:t>
      </w:r>
      <w:r w:rsidR="74529139">
        <w:t>sensitivity</w:t>
      </w:r>
      <w:r w:rsidR="2909896D">
        <w:t xml:space="preserve"> scenario is presented. The proponent should demonstrate the </w:t>
      </w:r>
      <w:r w:rsidR="4D1F1B47">
        <w:t>sensitivity</w:t>
      </w:r>
      <w:r w:rsidR="00217D16">
        <w:t xml:space="preserve"> and uncertainty</w:t>
      </w:r>
      <w:r w:rsidR="2909896D">
        <w:t xml:space="preserve"> of the extent and </w:t>
      </w:r>
      <w:r w:rsidR="7FACFC1C">
        <w:t>magnitude</w:t>
      </w:r>
      <w:r w:rsidR="2909896D">
        <w:t xml:space="preserve"> of drawdown predictions to:</w:t>
      </w:r>
    </w:p>
    <w:p w14:paraId="4C7024BE" w14:textId="60937B84" w:rsidR="007319A5" w:rsidRDefault="00526EF7" w:rsidP="00AD7AFB">
      <w:pPr>
        <w:pStyle w:val="ListNumber"/>
        <w:numPr>
          <w:ilvl w:val="1"/>
          <w:numId w:val="12"/>
        </w:numPr>
        <w:autoSpaceDE/>
        <w:autoSpaceDN/>
        <w:adjustRightInd/>
      </w:pPr>
      <w:r>
        <w:t>a</w:t>
      </w:r>
      <w:r w:rsidR="2909896D">
        <w:t>ssumptions in the height of vertical fracturing (after comparative studies and geomechanical model peer review</w:t>
      </w:r>
      <w:proofErr w:type="gramStart"/>
      <w:r w:rsidR="2909896D">
        <w:t>)</w:t>
      </w:r>
      <w:r w:rsidR="00217D16">
        <w:t>;</w:t>
      </w:r>
      <w:proofErr w:type="gramEnd"/>
    </w:p>
    <w:p w14:paraId="3E477ABA" w14:textId="14F662A1" w:rsidR="007319A5" w:rsidRPr="00E418B4" w:rsidRDefault="00526EF7" w:rsidP="00AD7AFB">
      <w:pPr>
        <w:pStyle w:val="ListNumber"/>
        <w:numPr>
          <w:ilvl w:val="1"/>
          <w:numId w:val="12"/>
        </w:numPr>
        <w:autoSpaceDE/>
        <w:autoSpaceDN/>
        <w:adjustRightInd/>
      </w:pPr>
      <w:r>
        <w:t>t</w:t>
      </w:r>
      <w:r w:rsidR="0351C17D">
        <w:t xml:space="preserve">he horizontal and vertical hydraulic conductivity of coal seams, </w:t>
      </w:r>
      <w:proofErr w:type="spellStart"/>
      <w:r w:rsidR="0351C17D">
        <w:t>interburden</w:t>
      </w:r>
      <w:proofErr w:type="spellEnd"/>
      <w:r w:rsidR="0351C17D">
        <w:t xml:space="preserve"> and </w:t>
      </w:r>
      <w:r w:rsidR="41F6A6AE">
        <w:t>Quaternary and Tertiary sediments</w:t>
      </w:r>
      <w:r w:rsidR="00217D16">
        <w:t>; and</w:t>
      </w:r>
    </w:p>
    <w:p w14:paraId="1B10AD93" w14:textId="4B326EA3" w:rsidR="007319A5" w:rsidRDefault="00526EF7" w:rsidP="00AD7AFB">
      <w:pPr>
        <w:pStyle w:val="ListNumber"/>
        <w:numPr>
          <w:ilvl w:val="1"/>
          <w:numId w:val="12"/>
        </w:numPr>
        <w:autoSpaceDE/>
        <w:autoSpaceDN/>
        <w:adjustRightInd/>
      </w:pPr>
      <w:r>
        <w:t>o</w:t>
      </w:r>
      <w:r w:rsidR="00217D16">
        <w:t>ther m</w:t>
      </w:r>
      <w:r w:rsidR="41F6A6AE">
        <w:t>odel parameters</w:t>
      </w:r>
      <w:r w:rsidR="00217D16">
        <w:t xml:space="preserve"> (</w:t>
      </w:r>
      <w:proofErr w:type="gramStart"/>
      <w:r w:rsidR="00217D16">
        <w:t>e.g.</w:t>
      </w:r>
      <w:proofErr w:type="gramEnd"/>
      <w:r w:rsidR="00217D16">
        <w:t xml:space="preserve"> recharge, </w:t>
      </w:r>
      <w:proofErr w:type="spellStart"/>
      <w:r w:rsidR="00217D16">
        <w:t>storativity</w:t>
      </w:r>
      <w:proofErr w:type="spellEnd"/>
      <w:r w:rsidR="00217D16">
        <w:t>)</w:t>
      </w:r>
      <w:r w:rsidR="41F6A6AE">
        <w:t>.</w:t>
      </w:r>
    </w:p>
    <w:p w14:paraId="5FE0A7B2" w14:textId="2420C6DA" w:rsidR="007319A5" w:rsidRPr="00371156" w:rsidRDefault="00ED6620" w:rsidP="00AD7AFB">
      <w:pPr>
        <w:pStyle w:val="ListNumber"/>
        <w:numPr>
          <w:ilvl w:val="0"/>
          <w:numId w:val="12"/>
        </w:numPr>
        <w:ind w:left="369"/>
      </w:pPr>
      <w:r>
        <w:t>The proponent has mapped several faults east of the site, with the</w:t>
      </w:r>
      <w:r w:rsidR="007319A5">
        <w:t xml:space="preserve"> Isaac Fault separat</w:t>
      </w:r>
      <w:r>
        <w:t>ing the</w:t>
      </w:r>
      <w:r w:rsidR="007319A5">
        <w:t xml:space="preserve"> relatively undisturbed sediments to the west from faulted sediments to the east. Whilst no known faults are mapped within the </w:t>
      </w:r>
      <w:r w:rsidR="4DAEC5F8">
        <w:t>p</w:t>
      </w:r>
      <w:r w:rsidR="007319A5">
        <w:t xml:space="preserve">roject </w:t>
      </w:r>
      <w:r w:rsidR="7FC224CB">
        <w:t>a</w:t>
      </w:r>
      <w:r w:rsidR="007319A5">
        <w:t xml:space="preserve">rea, </w:t>
      </w:r>
      <w:r>
        <w:t>the IESC</w:t>
      </w:r>
      <w:r w:rsidR="007319A5">
        <w:t xml:space="preserve"> notes that </w:t>
      </w:r>
      <w:r w:rsidR="00E65E18">
        <w:t xml:space="preserve">Boomerang and Hughes creeks appear to be located above a </w:t>
      </w:r>
      <w:r w:rsidR="007319A5">
        <w:t xml:space="preserve">fault </w:t>
      </w:r>
      <w:r w:rsidR="00E65E18">
        <w:t>located</w:t>
      </w:r>
      <w:r w:rsidR="007319A5">
        <w:t xml:space="preserve"> approximately 1 km to the north-east</w:t>
      </w:r>
      <w:r w:rsidR="00E65E18">
        <w:t>.</w:t>
      </w:r>
      <w:r w:rsidR="007319A5">
        <w:t xml:space="preserve"> </w:t>
      </w:r>
      <w:r>
        <w:t xml:space="preserve">A site-specific assessment </w:t>
      </w:r>
      <w:r w:rsidR="004C6A1B">
        <w:t>should be undertaken</w:t>
      </w:r>
      <w:r>
        <w:t xml:space="preserve"> to </w:t>
      </w:r>
      <w:r w:rsidR="00E65E18">
        <w:t>determine whether this fault could act as a conduit to groundwater drawdown.</w:t>
      </w:r>
      <w:r>
        <w:t xml:space="preserve"> </w:t>
      </w:r>
    </w:p>
    <w:p w14:paraId="1A21A09C" w14:textId="061B4BCA" w:rsidR="00217D16" w:rsidRDefault="005D6905" w:rsidP="00AD7AFB">
      <w:pPr>
        <w:pStyle w:val="ListNumber"/>
        <w:numPr>
          <w:ilvl w:val="0"/>
          <w:numId w:val="12"/>
        </w:numPr>
        <w:ind w:left="369"/>
      </w:pPr>
      <w:r>
        <w:t>The IESC does not have confidence in predicted changes to water quality</w:t>
      </w:r>
      <w:r w:rsidR="00424F75">
        <w:t xml:space="preserve"> of the partially backfilled final voids</w:t>
      </w:r>
      <w:r>
        <w:t>. During the post</w:t>
      </w:r>
      <w:r w:rsidR="00D9519F">
        <w:t>-</w:t>
      </w:r>
      <w:r>
        <w:t xml:space="preserve">closure phase, groundwater levels are predicted to recover within the underground workings, up into the partially backfilled final voids. </w:t>
      </w:r>
      <w:r w:rsidR="00D02305">
        <w:t xml:space="preserve">The proponent considers that there </w:t>
      </w:r>
      <w:r w:rsidR="0011190E">
        <w:t>are</w:t>
      </w:r>
      <w:r w:rsidR="00D02305">
        <w:t xml:space="preserve"> likely to be limited impacts to groundwater quality</w:t>
      </w:r>
      <w:r w:rsidR="0011190E">
        <w:t xml:space="preserve"> but does not provide evidence to support this assertion</w:t>
      </w:r>
      <w:r w:rsidR="7CF80514">
        <w:t xml:space="preserve">. The proponent should assess the quality and quantity of groundwater that may enter the final voids from recovering </w:t>
      </w:r>
      <w:r w:rsidR="03CD6423">
        <w:t>underground workings and how this may impact on water quality and levels within partially backfilled v</w:t>
      </w:r>
      <w:r w:rsidR="00217D16">
        <w:t>oids.</w:t>
      </w:r>
      <w:r w:rsidR="00217D16" w:rsidRPr="00217D16">
        <w:t xml:space="preserve"> </w:t>
      </w:r>
    </w:p>
    <w:p w14:paraId="00394F9D" w14:textId="05F4C476" w:rsidR="00217D16" w:rsidRPr="00371156" w:rsidRDefault="00217D16" w:rsidP="00AD7AFB">
      <w:pPr>
        <w:pStyle w:val="ListNumber"/>
        <w:numPr>
          <w:ilvl w:val="0"/>
          <w:numId w:val="12"/>
        </w:numPr>
        <w:ind w:left="369"/>
      </w:pPr>
      <w:r>
        <w:t>An independent peer review to evaluate the groundwater model has not been provided and should be undertaken as a priority in future revisions of the model.</w:t>
      </w:r>
    </w:p>
    <w:p w14:paraId="17D373EF" w14:textId="3B5BBB06" w:rsidR="00D17033" w:rsidRPr="00E95A9E" w:rsidRDefault="00D17033" w:rsidP="00E418B4">
      <w:pPr>
        <w:pStyle w:val="ListNumber"/>
        <w:rPr>
          <w:color w:val="000000" w:themeColor="text1"/>
          <w:u w:val="single"/>
        </w:rPr>
      </w:pPr>
      <w:r w:rsidRPr="00E95A9E">
        <w:rPr>
          <w:color w:val="000000" w:themeColor="text1"/>
          <w:u w:val="single"/>
        </w:rPr>
        <w:t xml:space="preserve">Surface </w:t>
      </w:r>
      <w:r w:rsidR="00F32CD5">
        <w:rPr>
          <w:color w:val="000000" w:themeColor="text1"/>
          <w:u w:val="single"/>
        </w:rPr>
        <w:t>w</w:t>
      </w:r>
      <w:r w:rsidRPr="00E95A9E">
        <w:rPr>
          <w:color w:val="000000" w:themeColor="text1"/>
          <w:u w:val="single"/>
        </w:rPr>
        <w:t>ater</w:t>
      </w:r>
    </w:p>
    <w:p w14:paraId="2AE8B629" w14:textId="0AD5BF1D" w:rsidR="00BB68B3" w:rsidRPr="00371156" w:rsidRDefault="6E7D0EB1" w:rsidP="00AD7AFB">
      <w:pPr>
        <w:pStyle w:val="ListNumber"/>
        <w:numPr>
          <w:ilvl w:val="0"/>
          <w:numId w:val="12"/>
        </w:numPr>
        <w:autoSpaceDE/>
        <w:autoSpaceDN/>
        <w:adjustRightInd/>
        <w:ind w:left="369"/>
        <w:rPr>
          <w:rFonts w:eastAsia="Arial"/>
        </w:rPr>
      </w:pPr>
      <w:r>
        <w:t>Limited information regarding calibration, validation, sensitivity analysis and uncertainty analysis has been provided for the surface water models, especially the 1</w:t>
      </w:r>
      <w:r w:rsidR="007C031B">
        <w:t>D</w:t>
      </w:r>
      <w:r>
        <w:t xml:space="preserve"> and 2D hydrological models and the sediment transport model. This is particularly paramount to the water balance model in which MAW storage capacities have been estimated (refer also to </w:t>
      </w:r>
      <w:r w:rsidRPr="00613A0B">
        <w:t xml:space="preserve">Paragraph </w:t>
      </w:r>
      <w:r w:rsidR="00613A0B" w:rsidRPr="00613A0B">
        <w:t>13a</w:t>
      </w:r>
      <w:r>
        <w:t xml:space="preserve">). </w:t>
      </w:r>
      <w:r w:rsidRPr="7E8AD239">
        <w:rPr>
          <w:rFonts w:eastAsia="Arial"/>
        </w:rPr>
        <w:t>Although</w:t>
      </w:r>
      <w:r>
        <w:t xml:space="preserve"> calibration may not be possible due to insufficient data, uncertainty and sensitivity analyses should be undertaken to</w:t>
      </w:r>
      <w:r w:rsidRPr="7E8AD239">
        <w:rPr>
          <w:rFonts w:eastAsia="Arial"/>
        </w:rPr>
        <w:t xml:space="preserve"> indicate</w:t>
      </w:r>
      <w:r>
        <w:t xml:space="preserve"> the level of confidence in the model’s predictions.</w:t>
      </w:r>
      <w:r w:rsidR="3CDF509C">
        <w:t xml:space="preserve"> As part of future updates, the IESC considers that the proponent should refer to the methodology provided by </w:t>
      </w:r>
      <w:proofErr w:type="spellStart"/>
      <w:r w:rsidR="3CDF509C">
        <w:t>Viney</w:t>
      </w:r>
      <w:proofErr w:type="spellEnd"/>
      <w:r w:rsidR="3CDF509C">
        <w:t xml:space="preserve"> et al. (2021) for modelling impacts on surface water due to coal mining.</w:t>
      </w:r>
    </w:p>
    <w:p w14:paraId="50E12D6E" w14:textId="21731B46" w:rsidR="004C5E88" w:rsidRDefault="004C7A08" w:rsidP="00AD7AFB">
      <w:pPr>
        <w:pStyle w:val="ListNumber"/>
        <w:numPr>
          <w:ilvl w:val="0"/>
          <w:numId w:val="12"/>
        </w:numPr>
        <w:autoSpaceDE/>
        <w:autoSpaceDN/>
        <w:adjustRightInd/>
        <w:ind w:left="369"/>
        <w:rPr>
          <w:rFonts w:eastAsia="Arial"/>
        </w:rPr>
      </w:pPr>
      <w:r>
        <w:t>Limited streamflow data ha</w:t>
      </w:r>
      <w:r w:rsidR="45AA81E5">
        <w:t>ve</w:t>
      </w:r>
      <w:r>
        <w:t xml:space="preserve"> been provided by the proponent. Streamflow data w</w:t>
      </w:r>
      <w:r w:rsidR="00BC7DB2">
        <w:t>ere</w:t>
      </w:r>
      <w:r>
        <w:t xml:space="preserve"> recorded between mid to late 2010 and June 2013 in Hughes, One Mile, Spring and Phillips </w:t>
      </w:r>
      <w:r w:rsidR="207E633B">
        <w:t>c</w:t>
      </w:r>
      <w:r>
        <w:t>reeks as part of monitoring for the existing Saraji Mine (AECOM 2021</w:t>
      </w:r>
      <w:r w:rsidR="00CE451E">
        <w:t>a</w:t>
      </w:r>
      <w:r>
        <w:t>, App</w:t>
      </w:r>
      <w:r w:rsidR="00794125">
        <w:t>.</w:t>
      </w:r>
      <w:r>
        <w:t xml:space="preserve"> A, pp. 24 – 30). One gauging station was installed downstream of release points in each of these creeks.</w:t>
      </w:r>
      <w:r w:rsidR="7A0715E5">
        <w:t xml:space="preserve"> The IESC recommends that the proponent collect daily streamflow data for Phillips, Hughes, One Mile, Boomerang (where the MAW release point is proposed), Plumtree and Spring creeks for at least two years prior to construction to obtain an understanding of the </w:t>
      </w:r>
      <w:r w:rsidR="7A0715E5" w:rsidRPr="7E8AD239">
        <w:rPr>
          <w:rFonts w:eastAsia="Arial"/>
        </w:rPr>
        <w:t xml:space="preserve">flow regimes and </w:t>
      </w:r>
      <w:r w:rsidR="7A0715E5">
        <w:t xml:space="preserve">baseline conditions of these creeks </w:t>
      </w:r>
      <w:r w:rsidR="7A0715E5" w:rsidRPr="7E8AD239">
        <w:rPr>
          <w:rFonts w:eastAsia="Arial"/>
        </w:rPr>
        <w:t>as well as the likely</w:t>
      </w:r>
      <w:r w:rsidR="7A0715E5">
        <w:t xml:space="preserve"> extent of groundwater-surface water interactions </w:t>
      </w:r>
      <w:r w:rsidR="7A0715E5" w:rsidRPr="00613A0B">
        <w:t>(</w:t>
      </w:r>
      <w:r w:rsidR="00613A0B">
        <w:t xml:space="preserve">refer to </w:t>
      </w:r>
      <w:r w:rsidR="7A0715E5" w:rsidRPr="00613A0B">
        <w:t xml:space="preserve">Paragraphs </w:t>
      </w:r>
      <w:r w:rsidR="7A0715E5" w:rsidRPr="009928DC">
        <w:t>4 and 1</w:t>
      </w:r>
      <w:r w:rsidR="009928DC" w:rsidRPr="009928DC">
        <w:t>4</w:t>
      </w:r>
      <w:r w:rsidR="7A0715E5" w:rsidRPr="009928DC">
        <w:t>).</w:t>
      </w:r>
      <w:r w:rsidR="7A0715E5">
        <w:t xml:space="preserve"> These data can then be used to calibrate and verify surface water models, such as the hydrological model which cannot currently be directly calibrated due to the lack of streamflow data (Alluvium 2019, p. 12). The </w:t>
      </w:r>
      <w:r w:rsidR="7A0715E5">
        <w:lastRenderedPageBreak/>
        <w:t xml:space="preserve">streamflow data will also enable the proponent to identify how each creek’s flow regime may be altered by the project and more reliably predict the repercussions on aquatic and other biota </w:t>
      </w:r>
      <w:r w:rsidR="7A0715E5" w:rsidRPr="009928DC">
        <w:t>(</w:t>
      </w:r>
      <w:r w:rsidR="009928DC">
        <w:t xml:space="preserve">refer to </w:t>
      </w:r>
      <w:r w:rsidR="7A0715E5" w:rsidRPr="009928DC">
        <w:t>Paragraph 1</w:t>
      </w:r>
      <w:r w:rsidR="009928DC" w:rsidRPr="009928DC">
        <w:t>5</w:t>
      </w:r>
      <w:r w:rsidR="7A0715E5" w:rsidRPr="009928DC">
        <w:t>)</w:t>
      </w:r>
      <w:r w:rsidR="150B5EBC" w:rsidRPr="009928DC">
        <w:t>.</w:t>
      </w:r>
      <w:r>
        <w:t xml:space="preserve"> </w:t>
      </w:r>
    </w:p>
    <w:p w14:paraId="06F79345" w14:textId="03FDE552" w:rsidR="00BC7C6F" w:rsidRPr="008546BC" w:rsidRDefault="00BC7C6F" w:rsidP="00AD7AFB">
      <w:pPr>
        <w:pStyle w:val="ListNumber"/>
        <w:numPr>
          <w:ilvl w:val="0"/>
          <w:numId w:val="12"/>
        </w:numPr>
        <w:autoSpaceDE/>
        <w:autoSpaceDN/>
        <w:adjustRightInd/>
        <w:ind w:left="369"/>
        <w:rPr>
          <w:rFonts w:eastAsia="Arial"/>
        </w:rPr>
      </w:pPr>
      <w:r>
        <w:t>The proponent has not considered climate change impacts on rainfall events and evaporation in the surface water modelling provided. Input climate data for the water balance model consisted of a synthetic data set of daily rainfall and evaporation data obtained from SILO gridded data over the period 1889 to 2017</w:t>
      </w:r>
      <w:r w:rsidR="00F703E2">
        <w:t xml:space="preserve"> (AECOM 2021</w:t>
      </w:r>
      <w:r w:rsidR="00CE451E">
        <w:t>b</w:t>
      </w:r>
      <w:r w:rsidR="00F703E2">
        <w:t>, p. 26)</w:t>
      </w:r>
      <w:r>
        <w:t>.</w:t>
      </w:r>
      <w:r w:rsidRPr="7E8AD239">
        <w:rPr>
          <w:rFonts w:eastAsia="Arial"/>
        </w:rPr>
        <w:t xml:space="preserve"> </w:t>
      </w:r>
      <w:r w:rsidR="27BA5A79" w:rsidRPr="7E8AD239">
        <w:rPr>
          <w:rFonts w:eastAsia="Arial"/>
        </w:rPr>
        <w:t>Although</w:t>
      </w:r>
      <w:r>
        <w:t xml:space="preserve"> this approach takes historical extremes into account, it does not account for future extremes</w:t>
      </w:r>
      <w:r w:rsidR="000154B7">
        <w:t xml:space="preserve">, such as </w:t>
      </w:r>
      <w:r w:rsidR="00B06C90">
        <w:t>increased</w:t>
      </w:r>
      <w:r w:rsidR="000154B7">
        <w:t xml:space="preserve"> rainfall intensity</w:t>
      </w:r>
      <w:r w:rsidR="00B06C90">
        <w:t xml:space="preserve"> and </w:t>
      </w:r>
      <w:r w:rsidR="000B360F">
        <w:t>altered</w:t>
      </w:r>
      <w:r w:rsidR="000154B7">
        <w:t xml:space="preserve"> </w:t>
      </w:r>
      <w:r w:rsidR="00B61BE5">
        <w:t xml:space="preserve">rainfall </w:t>
      </w:r>
      <w:r w:rsidR="000154B7">
        <w:t>frequency and duration</w:t>
      </w:r>
      <w:r>
        <w:t>.</w:t>
      </w:r>
      <w:r w:rsidR="000154B7">
        <w:t xml:space="preserve"> </w:t>
      </w:r>
      <w:r w:rsidR="00794125">
        <w:t>To model a worst-case scenario, i</w:t>
      </w:r>
      <w:r w:rsidR="000154B7">
        <w:t xml:space="preserve">t would be prudent to consider the impacts of a </w:t>
      </w:r>
      <w:r w:rsidR="006E6FE6">
        <w:t>Representative Concentration Pathway</w:t>
      </w:r>
      <w:r w:rsidR="000154B7">
        <w:t xml:space="preserve"> (RCP</w:t>
      </w:r>
      <w:r w:rsidR="006E6FE6">
        <w:t xml:space="preserve">) </w:t>
      </w:r>
      <w:r w:rsidR="000154B7">
        <w:t xml:space="preserve">8.5 </w:t>
      </w:r>
      <w:r w:rsidR="006E6FE6">
        <w:t xml:space="preserve">emissions </w:t>
      </w:r>
      <w:r w:rsidR="000154B7">
        <w:t>scenario</w:t>
      </w:r>
      <w:r w:rsidR="2350A8F8">
        <w:t xml:space="preserve"> because</w:t>
      </w:r>
      <w:r w:rsidR="006E6FE6">
        <w:t xml:space="preserve"> carbon emissions are currently tracking those modelled in this projection (</w:t>
      </w:r>
      <w:proofErr w:type="spellStart"/>
      <w:r w:rsidR="006E6FE6">
        <w:t>Schwalm</w:t>
      </w:r>
      <w:proofErr w:type="spellEnd"/>
      <w:r w:rsidR="006E6FE6">
        <w:t xml:space="preserve"> </w:t>
      </w:r>
      <w:r w:rsidR="006E6FE6" w:rsidRPr="004E7743">
        <w:t>et al</w:t>
      </w:r>
      <w:r w:rsidR="006E6FE6" w:rsidRPr="7E8AD239">
        <w:rPr>
          <w:i/>
          <w:iCs/>
        </w:rPr>
        <w:t>.</w:t>
      </w:r>
      <w:r w:rsidR="006E6FE6">
        <w:t xml:space="preserve"> 2020).</w:t>
      </w:r>
      <w:r w:rsidR="000154B7">
        <w:t xml:space="preserve"> </w:t>
      </w:r>
      <w:r w:rsidR="00E37C24">
        <w:t>In particular:</w:t>
      </w:r>
    </w:p>
    <w:p w14:paraId="4A16BC7B" w14:textId="52149103" w:rsidR="00BC7C6F" w:rsidRPr="00371156" w:rsidRDefault="00526EF7" w:rsidP="00AD7AFB">
      <w:pPr>
        <w:pStyle w:val="ListNumber2"/>
        <w:numPr>
          <w:ilvl w:val="1"/>
          <w:numId w:val="12"/>
        </w:numPr>
      </w:pPr>
      <w:r>
        <w:t>t</w:t>
      </w:r>
      <w:r w:rsidR="00E37C24">
        <w:t xml:space="preserve">o increase confidence in predicted water storage capacities, the proponent should consider a ‘worst case’ scenario incorporating higher-than-expected rainfall intensity, </w:t>
      </w:r>
      <w:proofErr w:type="gramStart"/>
      <w:r w:rsidR="00E37C24">
        <w:t>duration</w:t>
      </w:r>
      <w:proofErr w:type="gramEnd"/>
      <w:r w:rsidR="00E37C24">
        <w:t xml:space="preserve"> and frequency. </w:t>
      </w:r>
      <w:r w:rsidR="00BC7C6F">
        <w:t>The proponent state</w:t>
      </w:r>
      <w:r w:rsidR="4B1B9B55">
        <w:t>s</w:t>
      </w:r>
      <w:r w:rsidR="00BC7C6F">
        <w:t xml:space="preserve"> that there is sufficient capacity to contain all mine</w:t>
      </w:r>
      <w:r w:rsidR="452D8021">
        <w:t>-</w:t>
      </w:r>
      <w:r w:rsidR="00BC7C6F">
        <w:t xml:space="preserve">affected water </w:t>
      </w:r>
      <w:r w:rsidR="12421BFA">
        <w:t xml:space="preserve">(MAW) </w:t>
      </w:r>
      <w:r w:rsidR="00BC7C6F">
        <w:t xml:space="preserve">and that uncontrolled releases are only likely to occur </w:t>
      </w:r>
      <w:proofErr w:type="gramStart"/>
      <w:r w:rsidR="00BC7C6F">
        <w:t>as a result of</w:t>
      </w:r>
      <w:proofErr w:type="gramEnd"/>
      <w:r w:rsidR="00BC7C6F">
        <w:t xml:space="preserve"> extreme rainfall events (BHP 2021a, 8-33). However, given that climate change scenarios have not been considered, the likelihood of releases is </w:t>
      </w:r>
      <w:r w:rsidR="277396FB">
        <w:t>uncertain</w:t>
      </w:r>
      <w:r>
        <w:t>; and</w:t>
      </w:r>
      <w:r w:rsidR="00BC7C6F">
        <w:t xml:space="preserve"> </w:t>
      </w:r>
    </w:p>
    <w:p w14:paraId="722C5B9C" w14:textId="3BFDE8EA" w:rsidR="00BC7C6F" w:rsidRPr="00371156" w:rsidRDefault="00526EF7" w:rsidP="00AD7AFB">
      <w:pPr>
        <w:pStyle w:val="ListNumber2"/>
        <w:numPr>
          <w:ilvl w:val="1"/>
          <w:numId w:val="12"/>
        </w:numPr>
      </w:pPr>
      <w:r>
        <w:t>e</w:t>
      </w:r>
      <w:r w:rsidR="00E37C24">
        <w:t>valuat</w:t>
      </w:r>
      <w:r>
        <w:t>ion</w:t>
      </w:r>
      <w:r w:rsidR="00E37C24">
        <w:t xml:space="preserve"> </w:t>
      </w:r>
      <w:r>
        <w:t xml:space="preserve">of </w:t>
      </w:r>
      <w:r w:rsidR="00E37C24">
        <w:t xml:space="preserve">the difference between the probable maximum flood (PMF) and the 1000-year ARI event would provide further assurance regarding the impacts of flooding. </w:t>
      </w:r>
    </w:p>
    <w:p w14:paraId="5846006E" w14:textId="0E3DCADD" w:rsidR="00940A34" w:rsidRPr="00371156" w:rsidRDefault="7E8AD239" w:rsidP="00AD7AFB">
      <w:pPr>
        <w:pStyle w:val="ListNumber"/>
        <w:numPr>
          <w:ilvl w:val="0"/>
          <w:numId w:val="12"/>
        </w:numPr>
        <w:autoSpaceDE/>
        <w:autoSpaceDN/>
        <w:adjustRightInd/>
        <w:ind w:left="369"/>
        <w:rPr>
          <w:rFonts w:eastAsia="Arial"/>
        </w:rPr>
      </w:pPr>
      <w:r w:rsidRPr="7E8AD239">
        <w:rPr>
          <w:color w:val="000000" w:themeColor="text1"/>
          <w:lang w:val="en-US"/>
        </w:rPr>
        <w:t>Subsidence of 1.4</w:t>
      </w:r>
      <w:r w:rsidR="006363E7">
        <w:rPr>
          <w:color w:val="000000" w:themeColor="text1"/>
          <w:lang w:val="en-US"/>
        </w:rPr>
        <w:t xml:space="preserve"> – </w:t>
      </w:r>
      <w:r w:rsidRPr="7E8AD239">
        <w:rPr>
          <w:color w:val="000000" w:themeColor="text1"/>
          <w:lang w:val="en-US"/>
        </w:rPr>
        <w:t>2.5 m across much of the undermined area (and up to 3.5 m predicted above a single southern longwall)</w:t>
      </w:r>
      <w:r>
        <w:t xml:space="preserve"> </w:t>
      </w:r>
      <w:r w:rsidR="7378E87E">
        <w:t>is likely to cause surface cracks</w:t>
      </w:r>
      <w:r w:rsidR="13C1AB5B">
        <w:t xml:space="preserve"> and alte</w:t>
      </w:r>
      <w:r w:rsidR="21C52C10">
        <w:t>r infiltration and surface runoff.</w:t>
      </w:r>
      <w:r w:rsidR="7378E87E" w:rsidRPr="7E8AD239">
        <w:rPr>
          <w:rFonts w:eastAsia="Arial"/>
        </w:rPr>
        <w:t xml:space="preserve"> In addition, </w:t>
      </w:r>
      <w:r w:rsidR="00074D0C">
        <w:rPr>
          <w:rFonts w:eastAsia="Arial"/>
        </w:rPr>
        <w:t xml:space="preserve">increased </w:t>
      </w:r>
      <w:r w:rsidR="7378E87E" w:rsidRPr="7E8AD239">
        <w:rPr>
          <w:rFonts w:eastAsia="Arial"/>
        </w:rPr>
        <w:t xml:space="preserve">hydraulic </w:t>
      </w:r>
      <w:r w:rsidR="7378E87E" w:rsidRPr="00087CD1">
        <w:rPr>
          <w:rFonts w:eastAsia="Arial"/>
        </w:rPr>
        <w:t>connectivity between the ground surface</w:t>
      </w:r>
      <w:r w:rsidR="00087CD1" w:rsidRPr="00087CD1">
        <w:rPr>
          <w:rFonts w:eastAsia="Arial"/>
        </w:rPr>
        <w:t xml:space="preserve"> and</w:t>
      </w:r>
      <w:r w:rsidR="7378E87E" w:rsidRPr="00087CD1">
        <w:rPr>
          <w:rFonts w:eastAsia="Arial"/>
        </w:rPr>
        <w:t xml:space="preserve"> goaf</w:t>
      </w:r>
      <w:r w:rsidR="00087CD1" w:rsidRPr="00087CD1">
        <w:rPr>
          <w:rFonts w:eastAsia="Arial"/>
        </w:rPr>
        <w:t>s</w:t>
      </w:r>
      <w:r w:rsidR="7378E87E" w:rsidRPr="7E8AD239">
        <w:rPr>
          <w:rFonts w:eastAsia="Arial"/>
        </w:rPr>
        <w:t xml:space="preserve"> could </w:t>
      </w:r>
      <w:r w:rsidR="7D366F35" w:rsidRPr="7E8AD239">
        <w:rPr>
          <w:rFonts w:eastAsia="Arial"/>
        </w:rPr>
        <w:t xml:space="preserve">potentially </w:t>
      </w:r>
      <w:r w:rsidR="7378E87E" w:rsidRPr="7E8AD239">
        <w:rPr>
          <w:rFonts w:eastAsia="Arial"/>
        </w:rPr>
        <w:t xml:space="preserve">occur where the height of fracturing above the seam </w:t>
      </w:r>
      <w:r w:rsidR="3B37D97E" w:rsidRPr="7E8AD239">
        <w:rPr>
          <w:rFonts w:eastAsia="Arial"/>
        </w:rPr>
        <w:t>is</w:t>
      </w:r>
      <w:r w:rsidR="7378E87E" w:rsidRPr="7E8AD239">
        <w:rPr>
          <w:rFonts w:eastAsia="Arial"/>
        </w:rPr>
        <w:t xml:space="preserve"> greater than the depth of cover.</w:t>
      </w:r>
      <w:r w:rsidR="7378E87E">
        <w:t xml:space="preserve"> </w:t>
      </w:r>
      <w:r>
        <w:t xml:space="preserve">Although Tertiary sediments are </w:t>
      </w:r>
      <w:r w:rsidRPr="7E8AD239">
        <w:rPr>
          <w:rFonts w:eastAsia="Arial"/>
        </w:rPr>
        <w:t>predicted</w:t>
      </w:r>
      <w:r>
        <w:t xml:space="preserve"> to develop cracks to a depth of approximately 10 – 15 m</w:t>
      </w:r>
      <w:r w:rsidR="0BEE92BB">
        <w:t xml:space="preserve"> </w:t>
      </w:r>
      <w:r>
        <w:t>b</w:t>
      </w:r>
      <w:r w:rsidR="3146F511">
        <w:t xml:space="preserve">elow </w:t>
      </w:r>
      <w:r>
        <w:t>g</w:t>
      </w:r>
      <w:r w:rsidR="78CE84D5">
        <w:t>round</w:t>
      </w:r>
      <w:r>
        <w:t>, these cracks are expected to self-seal (</w:t>
      </w:r>
      <w:proofErr w:type="spellStart"/>
      <w:r>
        <w:t>Minserve</w:t>
      </w:r>
      <w:proofErr w:type="spellEnd"/>
      <w:r>
        <w:t xml:space="preserve"> 2017, p. 6.2). </w:t>
      </w:r>
      <w:r w:rsidR="00E37C24">
        <w:t>J</w:t>
      </w:r>
      <w:r>
        <w:t>ustification is required to support this conclusion given the depth of this cracking, and that cracks are likely to provide preferential flow paths even after they are ‘visually’ sealed. The proponent should provide</w:t>
      </w:r>
      <w:r w:rsidRPr="7E8AD239">
        <w:rPr>
          <w:rFonts w:eastAsia="Arial"/>
        </w:rPr>
        <w:t xml:space="preserve"> evidence</w:t>
      </w:r>
      <w:r>
        <w:t xml:space="preserve"> to demonstrate the capability of such systems to self-seal </w:t>
      </w:r>
      <w:r w:rsidRPr="7E8AD239">
        <w:rPr>
          <w:rFonts w:eastAsia="Arial"/>
        </w:rPr>
        <w:t>in the project area</w:t>
      </w:r>
      <w:r>
        <w:t>.</w:t>
      </w:r>
    </w:p>
    <w:p w14:paraId="775E6C18" w14:textId="35DA5C3D" w:rsidR="00940A34" w:rsidRPr="00371156" w:rsidRDefault="7E8AD239" w:rsidP="00AD7AFB">
      <w:pPr>
        <w:pStyle w:val="ListNumber"/>
        <w:numPr>
          <w:ilvl w:val="0"/>
          <w:numId w:val="12"/>
        </w:numPr>
        <w:autoSpaceDE/>
        <w:autoSpaceDN/>
        <w:adjustRightInd/>
        <w:ind w:left="369"/>
      </w:pPr>
      <w:r>
        <w:t xml:space="preserve">Surface water modelling </w:t>
      </w:r>
      <w:r w:rsidRPr="00087CD1">
        <w:t>predicts a reduction</w:t>
      </w:r>
      <w:r w:rsidR="00087CD1" w:rsidRPr="00087CD1">
        <w:t xml:space="preserve"> in</w:t>
      </w:r>
      <w:r w:rsidRPr="00087CD1">
        <w:t xml:space="preserve"> total flow volumes from</w:t>
      </w:r>
      <w:r>
        <w:t xml:space="preserve"> upstream to downstream of the mining area, hydraulic behaviour will be altered, and sediment transport reduced by subsidence troughs (Alluvium 2019, pp. 43 – 63). </w:t>
      </w:r>
      <w:r w:rsidR="18BBBF83">
        <w:t xml:space="preserve">These potential changes require addition </w:t>
      </w:r>
      <w:r w:rsidR="006B0CEA">
        <w:t>evaluation</w:t>
      </w:r>
      <w:r w:rsidR="18BBBF83">
        <w:t xml:space="preserve"> as </w:t>
      </w:r>
      <w:r w:rsidR="00526EF7">
        <w:t>described below.</w:t>
      </w:r>
    </w:p>
    <w:p w14:paraId="3FB09BC6" w14:textId="074D5A8A" w:rsidR="00940A34" w:rsidRPr="00371156" w:rsidRDefault="3F188B48" w:rsidP="00AD7AFB">
      <w:pPr>
        <w:pStyle w:val="ListNumber"/>
        <w:numPr>
          <w:ilvl w:val="1"/>
          <w:numId w:val="12"/>
        </w:numPr>
        <w:autoSpaceDE/>
        <w:autoSpaceDN/>
        <w:adjustRightInd/>
        <w:rPr>
          <w:rFonts w:eastAsia="Arial"/>
        </w:rPr>
      </w:pPr>
      <w:r>
        <w:t>Reductions in total flow have been estimated from upstream to downstream of the project area (</w:t>
      </w:r>
      <w:proofErr w:type="gramStart"/>
      <w:r>
        <w:t>e.g.</w:t>
      </w:r>
      <w:proofErr w:type="gramEnd"/>
      <w:r>
        <w:t xml:space="preserve"> 11.4% for 2-year ARI events</w:t>
      </w:r>
      <w:r w:rsidR="4A40FA52">
        <w:t xml:space="preserve"> (</w:t>
      </w:r>
      <w:r>
        <w:t>Alluvium 2019, p. 63)</w:t>
      </w:r>
      <w:r w:rsidR="11F8AF7E">
        <w:t>)</w:t>
      </w:r>
      <w:r>
        <w:t xml:space="preserve">. As cracking is predicted above longwalls </w:t>
      </w:r>
      <w:r w:rsidR="006B0CEA">
        <w:t>below</w:t>
      </w:r>
      <w:r>
        <w:t xml:space="preserve"> Hughes, Plumtree and Boomerang creeks, the IESC considers that a quantitative assessment of stream flow loss in each creek should be undertaken, including whether the number of low- and no-flow days will be reduced. Changes in flow regimes (</w:t>
      </w:r>
      <w:proofErr w:type="gramStart"/>
      <w:r>
        <w:t>e.g.</w:t>
      </w:r>
      <w:proofErr w:type="gramEnd"/>
      <w:r>
        <w:t xml:space="preserve"> flow duration, timing of onset of flow) in ephemeral creeks can have major repercussions for biodiversity and </w:t>
      </w:r>
      <w:r w:rsidR="006B0CEA">
        <w:t xml:space="preserve">the </w:t>
      </w:r>
      <w:r>
        <w:t>composition of their aquatic and riparian communities (</w:t>
      </w:r>
      <w:proofErr w:type="spellStart"/>
      <w:r>
        <w:t>Datry</w:t>
      </w:r>
      <w:proofErr w:type="spellEnd"/>
      <w:r>
        <w:t xml:space="preserve"> et al. 2017), and are also likely to affect fish passage. </w:t>
      </w:r>
    </w:p>
    <w:p w14:paraId="7C65C6E8" w14:textId="7A104207" w:rsidR="00940A34" w:rsidRPr="00371156" w:rsidRDefault="00940A34" w:rsidP="00AD7AFB">
      <w:pPr>
        <w:pStyle w:val="ListNumber"/>
        <w:numPr>
          <w:ilvl w:val="1"/>
          <w:numId w:val="12"/>
        </w:numPr>
        <w:autoSpaceDE/>
        <w:autoSpaceDN/>
        <w:adjustRightInd/>
      </w:pPr>
      <w:r>
        <w:t xml:space="preserve">Approximately 5.6 km of Hughes Creek is predicted to be impacted by subsidence, </w:t>
      </w:r>
      <w:r w:rsidR="1CDEA9EB">
        <w:t>particularly along</w:t>
      </w:r>
      <w:r w:rsidR="7E6A505C">
        <w:t xml:space="preserve"> a</w:t>
      </w:r>
      <w:r>
        <w:t xml:space="preserve"> 1.35-km diversion</w:t>
      </w:r>
      <w:r w:rsidR="0ABB1031">
        <w:t xml:space="preserve"> of the channel</w:t>
      </w:r>
      <w:r>
        <w:t xml:space="preserve">. Channel bed deepening is predicted to propagate upstream and </w:t>
      </w:r>
      <w:r w:rsidR="6A5BA597">
        <w:t>increase</w:t>
      </w:r>
      <w:r>
        <w:t xml:space="preserve"> bank</w:t>
      </w:r>
      <w:r w:rsidR="259349D0">
        <w:t xml:space="preserve"> erosion</w:t>
      </w:r>
      <w:r>
        <w:t xml:space="preserve">, which may also impact on riparian vegetation and </w:t>
      </w:r>
      <w:r w:rsidR="006B0CEA">
        <w:t xml:space="preserve">the </w:t>
      </w:r>
      <w:r>
        <w:t>ecological connectivity</w:t>
      </w:r>
      <w:r w:rsidR="006B0CEA">
        <w:t xml:space="preserve"> it provides</w:t>
      </w:r>
      <w:r>
        <w:t xml:space="preserve">. </w:t>
      </w:r>
      <w:r w:rsidR="76CE7E3A">
        <w:t xml:space="preserve">Given that Boomerang Creek is already transport-limited (Alluvium 2019, p. 18), it is recommended that the cumulative effects of subsidence on sediment transport </w:t>
      </w:r>
      <w:r w:rsidR="7EE9C03E">
        <w:t xml:space="preserve">beyond the project area </w:t>
      </w:r>
      <w:r w:rsidR="76CE7E3A">
        <w:t>is quantified</w:t>
      </w:r>
      <w:r w:rsidR="006B0CEA">
        <w:t>.</w:t>
      </w:r>
      <w:r w:rsidR="09907218">
        <w:t xml:space="preserve"> An assessment of the impacts on water quality </w:t>
      </w:r>
      <w:r w:rsidR="09907218">
        <w:lastRenderedPageBreak/>
        <w:t xml:space="preserve">and water-dependent ecosystems due to reduced total flow </w:t>
      </w:r>
      <w:r w:rsidR="09907218" w:rsidRPr="7E8AD239">
        <w:rPr>
          <w:rFonts w:eastAsia="Arial"/>
        </w:rPr>
        <w:t xml:space="preserve">and altered flow and sediment regimes </w:t>
      </w:r>
      <w:r w:rsidR="09907218">
        <w:t>should also be provided.</w:t>
      </w:r>
    </w:p>
    <w:p w14:paraId="664A1226" w14:textId="3B83D71F" w:rsidR="00800B86" w:rsidRPr="00A16783" w:rsidRDefault="00542670" w:rsidP="00AD7AFB">
      <w:pPr>
        <w:pStyle w:val="ListNumber"/>
        <w:numPr>
          <w:ilvl w:val="0"/>
          <w:numId w:val="12"/>
        </w:numPr>
        <w:autoSpaceDE/>
        <w:autoSpaceDN/>
        <w:adjustRightInd/>
        <w:ind w:left="369"/>
        <w:rPr>
          <w:rFonts w:eastAsia="Arial"/>
        </w:rPr>
      </w:pPr>
      <w:r>
        <w:t>Although</w:t>
      </w:r>
      <w:r w:rsidR="00CE7BE2">
        <w:t xml:space="preserve"> the</w:t>
      </w:r>
      <w:r w:rsidR="00B53FF9">
        <w:t xml:space="preserve"> proponent </w:t>
      </w:r>
      <w:r w:rsidR="00833BB7">
        <w:t xml:space="preserve">has </w:t>
      </w:r>
      <w:r w:rsidR="00CE7BE2">
        <w:t xml:space="preserve">undertaken sampling to characterise </w:t>
      </w:r>
      <w:r w:rsidR="00833BB7">
        <w:t xml:space="preserve">water quality for five watercourses (Hughes, One Mile, Phillips and Boomerang </w:t>
      </w:r>
      <w:r w:rsidR="00800B86">
        <w:t>c</w:t>
      </w:r>
      <w:r w:rsidR="00833BB7">
        <w:t xml:space="preserve">reeks, </w:t>
      </w:r>
      <w:r w:rsidR="00AF1D84">
        <w:t>and</w:t>
      </w:r>
      <w:r w:rsidR="00833BB7">
        <w:t xml:space="preserve"> </w:t>
      </w:r>
      <w:r w:rsidR="00800B86">
        <w:t xml:space="preserve">the </w:t>
      </w:r>
      <w:r w:rsidR="00833BB7">
        <w:t xml:space="preserve">Isaac River), </w:t>
      </w:r>
      <w:r w:rsidR="755036D3">
        <w:t xml:space="preserve">the </w:t>
      </w:r>
      <w:r w:rsidR="00CE7BE2">
        <w:t xml:space="preserve">data </w:t>
      </w:r>
      <w:r w:rsidR="59FA1151">
        <w:t>are</w:t>
      </w:r>
      <w:r w:rsidR="00CE7BE2">
        <w:t xml:space="preserve"> insufficient to provide </w:t>
      </w:r>
      <w:r w:rsidR="54A2A96C" w:rsidRPr="7E8AD239">
        <w:rPr>
          <w:rFonts w:eastAsia="Arial"/>
        </w:rPr>
        <w:t xml:space="preserve">reliable </w:t>
      </w:r>
      <w:r w:rsidR="00CE7BE2">
        <w:t xml:space="preserve">baseline conditions for assessing </w:t>
      </w:r>
      <w:r w:rsidR="1C7CF249" w:rsidRPr="7E8AD239">
        <w:rPr>
          <w:rFonts w:eastAsia="Arial"/>
        </w:rPr>
        <w:t>environmental</w:t>
      </w:r>
      <w:r w:rsidR="1C7CF249">
        <w:t xml:space="preserve"> </w:t>
      </w:r>
      <w:r w:rsidR="00CE7BE2">
        <w:t>impacts,</w:t>
      </w:r>
      <w:r w:rsidR="02A39707" w:rsidRPr="7E8AD239">
        <w:rPr>
          <w:rFonts w:eastAsia="Arial"/>
        </w:rPr>
        <w:t xml:space="preserve"> such as those</w:t>
      </w:r>
      <w:r w:rsidR="00BC6C4A">
        <w:t xml:space="preserve"> from reduc</w:t>
      </w:r>
      <w:r w:rsidR="006B0CEA">
        <w:t>ed</w:t>
      </w:r>
      <w:r w:rsidR="00BC6C4A">
        <w:t xml:space="preserve"> </w:t>
      </w:r>
      <w:proofErr w:type="spellStart"/>
      <w:r w:rsidR="006B0CEA">
        <w:t>streamflows</w:t>
      </w:r>
      <w:proofErr w:type="spellEnd"/>
      <w:r w:rsidR="42774A84">
        <w:t xml:space="preserve"> or</w:t>
      </w:r>
      <w:r w:rsidR="00BC6C4A">
        <w:t xml:space="preserve"> potential spills of </w:t>
      </w:r>
      <w:r w:rsidR="1C4D9FD8">
        <w:t>MAW.</w:t>
      </w:r>
      <w:r w:rsidR="00CE7BE2">
        <w:t xml:space="preserve"> </w:t>
      </w:r>
      <w:r w:rsidR="00800B86">
        <w:t xml:space="preserve">The IESC considers that the water quality monitoring program should be expanded prior to </w:t>
      </w:r>
      <w:r w:rsidR="52F218AA">
        <w:t>mining</w:t>
      </w:r>
      <w:r w:rsidR="00800B86">
        <w:t xml:space="preserve"> </w:t>
      </w:r>
      <w:r w:rsidR="34794E27">
        <w:t>so that</w:t>
      </w:r>
      <w:r w:rsidR="00800B86">
        <w:t xml:space="preserve"> </w:t>
      </w:r>
      <w:r w:rsidR="00932FB1">
        <w:t>current</w:t>
      </w:r>
      <w:r w:rsidR="00800B86">
        <w:t xml:space="preserve"> site-specific objectives can be determined (as outlined in Huynh and Hobbs (2019)).</w:t>
      </w:r>
      <w:r w:rsidR="00184F3D">
        <w:t xml:space="preserve"> </w:t>
      </w:r>
      <w:r w:rsidR="00800B86">
        <w:t xml:space="preserve">Limitations </w:t>
      </w:r>
      <w:r w:rsidR="00184F3D">
        <w:t xml:space="preserve">of the current data set </w:t>
      </w:r>
      <w:r w:rsidR="00A16783">
        <w:t>are as follows.</w:t>
      </w:r>
    </w:p>
    <w:p w14:paraId="2F0F3D71" w14:textId="6A4F2CA8" w:rsidR="00800B86" w:rsidRPr="00371156" w:rsidRDefault="00EC3A27" w:rsidP="00AD7AFB">
      <w:pPr>
        <w:pStyle w:val="ListNumber"/>
        <w:numPr>
          <w:ilvl w:val="1"/>
          <w:numId w:val="12"/>
        </w:numPr>
        <w:autoSpaceDE/>
        <w:autoSpaceDN/>
        <w:adjustRightInd/>
        <w:rPr>
          <w:rFonts w:eastAsia="Arial"/>
        </w:rPr>
      </w:pPr>
      <w:r>
        <w:t>Data ha</w:t>
      </w:r>
      <w:r w:rsidR="0782C61A">
        <w:t>ve</w:t>
      </w:r>
      <w:r>
        <w:t xml:space="preserve"> </w:t>
      </w:r>
      <w:r w:rsidR="00BC7DB2">
        <w:t xml:space="preserve">only </w:t>
      </w:r>
      <w:r>
        <w:t xml:space="preserve">been collected for Hughes, One Mile and Phillips </w:t>
      </w:r>
      <w:r w:rsidR="4C4F3EC3">
        <w:t>c</w:t>
      </w:r>
      <w:r>
        <w:t>reeks between 2010 and mid-2013 (AECOM 2021</w:t>
      </w:r>
      <w:r w:rsidR="00CE451E">
        <w:t>a</w:t>
      </w:r>
      <w:r>
        <w:t>, p. 13)</w:t>
      </w:r>
      <w:r w:rsidR="00EA2DDF">
        <w:t xml:space="preserve">. </w:t>
      </w:r>
      <w:r w:rsidR="69B64A5F" w:rsidRPr="7E8AD239">
        <w:rPr>
          <w:rFonts w:eastAsia="Arial"/>
        </w:rPr>
        <w:t xml:space="preserve">It cannot be assessed whether there have been any changes in water quality in these creeks in the last decade and the lack of recent baseline water quality data prevents reliable assessment of any changes that may arise from the </w:t>
      </w:r>
      <w:r w:rsidR="5A3594E9" w:rsidRPr="7E8AD239">
        <w:rPr>
          <w:rFonts w:eastAsia="Arial"/>
        </w:rPr>
        <w:t>p</w:t>
      </w:r>
      <w:r w:rsidR="69B64A5F" w:rsidRPr="7E8AD239">
        <w:rPr>
          <w:rFonts w:eastAsia="Arial"/>
        </w:rPr>
        <w:t>roject.</w:t>
      </w:r>
      <w:r w:rsidR="00867821" w:rsidRPr="7E8AD239">
        <w:rPr>
          <w:rFonts w:eastAsia="Arial"/>
        </w:rPr>
        <w:t xml:space="preserve"> The proponent should collect </w:t>
      </w:r>
      <w:r w:rsidR="008F06BC" w:rsidRPr="7E8AD239">
        <w:rPr>
          <w:rFonts w:eastAsia="Arial"/>
        </w:rPr>
        <w:t xml:space="preserve">contemporary </w:t>
      </w:r>
      <w:r w:rsidR="00867821" w:rsidRPr="7E8AD239">
        <w:rPr>
          <w:rFonts w:eastAsia="Arial"/>
        </w:rPr>
        <w:t>data</w:t>
      </w:r>
      <w:r w:rsidR="004B7DE0" w:rsidRPr="7E8AD239">
        <w:rPr>
          <w:rFonts w:eastAsia="Arial"/>
        </w:rPr>
        <w:t xml:space="preserve"> from these three creeks</w:t>
      </w:r>
      <w:r w:rsidR="1E50576C" w:rsidRPr="7E8AD239">
        <w:t xml:space="preserve"> to provide a more robust baseline against which to judge any impacts of the project on water quality in the creeks. These more recent data could be combined with those already collected to optimise the derivation of site-specific water quality objectives for each creek.</w:t>
      </w:r>
    </w:p>
    <w:p w14:paraId="7EBE69EC" w14:textId="496EDF65" w:rsidR="00800B86" w:rsidRPr="00F6237E" w:rsidRDefault="00EA2DDF" w:rsidP="00AD7AFB">
      <w:pPr>
        <w:pStyle w:val="ListNumber"/>
        <w:numPr>
          <w:ilvl w:val="1"/>
          <w:numId w:val="12"/>
        </w:numPr>
        <w:autoSpaceDE/>
        <w:autoSpaceDN/>
        <w:adjustRightInd/>
        <w:rPr>
          <w:rFonts w:eastAsia="Arial"/>
        </w:rPr>
      </w:pPr>
      <w:r>
        <w:t>The proponent stated that data w</w:t>
      </w:r>
      <w:r w:rsidR="60371168">
        <w:t>ere</w:t>
      </w:r>
      <w:r>
        <w:t xml:space="preserve"> collected </w:t>
      </w:r>
      <w:r w:rsidR="00EC3A27">
        <w:t xml:space="preserve">for Boomerang Creek and Isaac River </w:t>
      </w:r>
      <w:r>
        <w:t>between 2010 and 2020</w:t>
      </w:r>
      <w:r w:rsidR="6447C852">
        <w:t xml:space="preserve">. </w:t>
      </w:r>
      <w:r w:rsidR="2D9BFA0F" w:rsidRPr="00F6237E">
        <w:rPr>
          <w:rFonts w:eastAsia="Arial"/>
        </w:rPr>
        <w:t>However, these raw data are</w:t>
      </w:r>
      <w:r w:rsidR="00EC3A27">
        <w:t xml:space="preserve"> not provided</w:t>
      </w:r>
      <w:r>
        <w:t xml:space="preserve"> and fewer than eight sampling events occurred for many of the parameters tested (AECOM 2021</w:t>
      </w:r>
      <w:r w:rsidR="00CE451E">
        <w:t>a</w:t>
      </w:r>
      <w:r>
        <w:t xml:space="preserve">, Tab. 15, p. 36). </w:t>
      </w:r>
      <w:r w:rsidR="4BD27EA7" w:rsidRPr="00F6237E">
        <w:rPr>
          <w:rFonts w:eastAsia="Arial"/>
        </w:rPr>
        <w:t>Given the likely high variability in water quality data (</w:t>
      </w:r>
      <w:proofErr w:type="gramStart"/>
      <w:r w:rsidR="00203F58" w:rsidRPr="00F6237E">
        <w:rPr>
          <w:rFonts w:eastAsia="Arial"/>
        </w:rPr>
        <w:t>e.g.</w:t>
      </w:r>
      <w:proofErr w:type="gramEnd"/>
      <w:r w:rsidR="4BD27EA7" w:rsidRPr="00F6237E">
        <w:rPr>
          <w:rFonts w:eastAsia="Arial"/>
        </w:rPr>
        <w:t xml:space="preserve"> from high flow variability), more data on many parameters are needed to provide an</w:t>
      </w:r>
      <w:r w:rsidR="4BD27EA7" w:rsidRPr="00E418B4">
        <w:rPr>
          <w:rFonts w:eastAsia="Arial"/>
        </w:rPr>
        <w:t xml:space="preserve"> adequate baseline against which to assess potential impacts of the </w:t>
      </w:r>
      <w:r w:rsidR="27F02C9B" w:rsidRPr="00E418B4">
        <w:rPr>
          <w:rFonts w:eastAsia="Arial"/>
        </w:rPr>
        <w:t>p</w:t>
      </w:r>
      <w:r w:rsidR="4BD27EA7" w:rsidRPr="00E418B4">
        <w:rPr>
          <w:rFonts w:eastAsia="Arial"/>
        </w:rPr>
        <w:t>roject.</w:t>
      </w:r>
      <w:r w:rsidR="7AC58635" w:rsidRPr="00E418B4">
        <w:rPr>
          <w:rFonts w:eastAsia="Arial"/>
        </w:rPr>
        <w:t xml:space="preserve"> As a </w:t>
      </w:r>
      <w:r w:rsidR="1A02C0F6" w:rsidRPr="00E418B4">
        <w:rPr>
          <w:rFonts w:eastAsia="Arial"/>
        </w:rPr>
        <w:t>controlled MAW</w:t>
      </w:r>
      <w:r w:rsidR="7AC58635" w:rsidRPr="00E418B4">
        <w:rPr>
          <w:rFonts w:eastAsia="Arial"/>
        </w:rPr>
        <w:t xml:space="preserve"> </w:t>
      </w:r>
      <w:r w:rsidR="7AC58635">
        <w:t>release site is prop</w:t>
      </w:r>
      <w:r w:rsidR="5A70B7C0">
        <w:t>osed for Boomerang C</w:t>
      </w:r>
      <w:r w:rsidR="00B110AB">
        <w:t>reek</w:t>
      </w:r>
      <w:r w:rsidR="5A70B7C0">
        <w:t xml:space="preserve"> (</w:t>
      </w:r>
      <w:r w:rsidR="285DAE0B">
        <w:t>BHP</w:t>
      </w:r>
      <w:r w:rsidR="5A70B7C0">
        <w:t xml:space="preserve"> 2021</w:t>
      </w:r>
      <w:r w:rsidR="00B110AB">
        <w:t>a</w:t>
      </w:r>
      <w:r w:rsidR="5A70B7C0">
        <w:t xml:space="preserve">, p. </w:t>
      </w:r>
      <w:r w:rsidR="69A7A7D7">
        <w:t>8-</w:t>
      </w:r>
      <w:r w:rsidR="01F4FDCC">
        <w:t xml:space="preserve">33), an adequate baseline </w:t>
      </w:r>
      <w:r w:rsidR="7E4BCD62">
        <w:t>data set is especially important for this creek and should be collected from the two proposed monitoring p</w:t>
      </w:r>
      <w:r w:rsidR="769EFDF1">
        <w:t>oints shown in Figure 8-6 (</w:t>
      </w:r>
      <w:r w:rsidR="60DFD710">
        <w:t>BHP</w:t>
      </w:r>
      <w:r w:rsidR="769EFDF1">
        <w:t xml:space="preserve"> 2021</w:t>
      </w:r>
      <w:r w:rsidR="0086662C">
        <w:t>a</w:t>
      </w:r>
      <w:r w:rsidR="769EFDF1">
        <w:t>).</w:t>
      </w:r>
      <w:r w:rsidR="7E4BCD62">
        <w:t xml:space="preserve"> </w:t>
      </w:r>
    </w:p>
    <w:p w14:paraId="41B794A5" w14:textId="3E46DDF4" w:rsidR="00800B86" w:rsidRDefault="00800B86" w:rsidP="00AD7AFB">
      <w:pPr>
        <w:pStyle w:val="ListNumber"/>
        <w:numPr>
          <w:ilvl w:val="1"/>
          <w:numId w:val="12"/>
        </w:numPr>
        <w:autoSpaceDE/>
        <w:autoSpaceDN/>
        <w:adjustRightInd/>
        <w:rPr>
          <w:rFonts w:eastAsia="Arial"/>
        </w:rPr>
      </w:pPr>
      <w:r>
        <w:t>N</w:t>
      </w:r>
      <w:r w:rsidR="00F62363">
        <w:t>o water quality data ha</w:t>
      </w:r>
      <w:r w:rsidR="7C604100">
        <w:t>ve</w:t>
      </w:r>
      <w:r w:rsidR="00F62363">
        <w:t xml:space="preserve"> been provided for Plumtree Creek. </w:t>
      </w:r>
      <w:r w:rsidR="00401BCB">
        <w:t xml:space="preserve">The IESC considers that baseline data should be collected for this watercourse so that likely impacts </w:t>
      </w:r>
      <w:r w:rsidR="4E25F4A5" w:rsidRPr="7E8AD239">
        <w:rPr>
          <w:rFonts w:eastAsia="Arial"/>
        </w:rPr>
        <w:t xml:space="preserve">of the project on this creek </w:t>
      </w:r>
      <w:r w:rsidR="00401BCB">
        <w:t>can be assessed.</w:t>
      </w:r>
    </w:p>
    <w:p w14:paraId="09F409CC" w14:textId="1D9C3220" w:rsidR="00B53FF9" w:rsidRPr="00371156" w:rsidRDefault="00833BB7" w:rsidP="00AD7AFB">
      <w:pPr>
        <w:pStyle w:val="ListNumber"/>
        <w:numPr>
          <w:ilvl w:val="0"/>
          <w:numId w:val="12"/>
        </w:numPr>
        <w:autoSpaceDE/>
        <w:autoSpaceDN/>
        <w:adjustRightInd/>
        <w:ind w:left="369"/>
      </w:pPr>
      <w:r>
        <w:t xml:space="preserve">The proponent </w:t>
      </w:r>
      <w:r w:rsidR="00B53FF9">
        <w:t>provided a summary table of the water quality data in the downstream locations of each of the watercourses (</w:t>
      </w:r>
      <w:r w:rsidR="00842033">
        <w:t>BHP 2021a, Tab</w:t>
      </w:r>
      <w:r w:rsidR="00B41E4D">
        <w:t>.</w:t>
      </w:r>
      <w:r w:rsidR="00842033">
        <w:t xml:space="preserve"> 8.5, p. 8-17</w:t>
      </w:r>
      <w:r w:rsidR="00B53FF9">
        <w:t xml:space="preserve">). </w:t>
      </w:r>
      <w:r w:rsidR="00F46EA2">
        <w:t>T</w:t>
      </w:r>
      <w:r w:rsidR="008260A1">
        <w:t>he IESC notes that t</w:t>
      </w:r>
      <w:r w:rsidR="00B53FF9">
        <w:t>here are inconsistences in the 95</w:t>
      </w:r>
      <w:r w:rsidR="00B53FF9" w:rsidRPr="7E8AD239">
        <w:rPr>
          <w:vertAlign w:val="superscript"/>
        </w:rPr>
        <w:t>th</w:t>
      </w:r>
      <w:r w:rsidR="00B53FF9">
        <w:t xml:space="preserve"> percentile values reported in Table </w:t>
      </w:r>
      <w:r w:rsidR="00365C55">
        <w:t xml:space="preserve">8.5 </w:t>
      </w:r>
      <w:r w:rsidR="00B53FF9">
        <w:t xml:space="preserve">compared with the individual watercourse data provided in Tables 6 – 14 in AECOM (2021, pp. 25 – 32). </w:t>
      </w:r>
      <w:r w:rsidR="1EB279AE">
        <w:t>For example, s</w:t>
      </w:r>
      <w:r w:rsidR="00365C55">
        <w:t>everal of the 95</w:t>
      </w:r>
      <w:r w:rsidR="00365C55" w:rsidRPr="7E8AD239">
        <w:rPr>
          <w:vertAlign w:val="superscript"/>
        </w:rPr>
        <w:t>th</w:t>
      </w:r>
      <w:r w:rsidR="00365C55">
        <w:t xml:space="preserve"> percentile values reported </w:t>
      </w:r>
      <w:r w:rsidR="00C96B7C">
        <w:t xml:space="preserve">in Table 8.5 </w:t>
      </w:r>
      <w:r w:rsidR="00365C55">
        <w:t>are higher than the maximum values listed in Tables 6</w:t>
      </w:r>
      <w:r w:rsidR="001A14DE">
        <w:t> </w:t>
      </w:r>
      <w:r w:rsidR="00365C55">
        <w:t>– 14</w:t>
      </w:r>
      <w:r w:rsidR="00C96B7C">
        <w:t xml:space="preserve"> (</w:t>
      </w:r>
      <w:proofErr w:type="gramStart"/>
      <w:r w:rsidR="00C96B7C">
        <w:t>e.g.</w:t>
      </w:r>
      <w:proofErr w:type="gramEnd"/>
      <w:r w:rsidR="00C96B7C">
        <w:t xml:space="preserve"> chromium, selenium, uranium and zinc in Phillips Creek; </w:t>
      </w:r>
      <w:r w:rsidR="00BC7DB2">
        <w:t xml:space="preserve">chromium and </w:t>
      </w:r>
      <w:r w:rsidR="00C96B7C">
        <w:t>selenium in One Mile Creek; and molybdenum, selenium and zinc in Hughes Creek)</w:t>
      </w:r>
      <w:r w:rsidR="00365C55">
        <w:t xml:space="preserve">. </w:t>
      </w:r>
      <w:r w:rsidR="008F1C13">
        <w:t>Thus, it is unclear whether additional data ha</w:t>
      </w:r>
      <w:r w:rsidR="60BB438A">
        <w:t>ve</w:t>
      </w:r>
      <w:r w:rsidR="008F1C13">
        <w:t xml:space="preserve"> been included in the calculations for the summary table which w</w:t>
      </w:r>
      <w:r w:rsidR="1F4ABF44">
        <w:t>ere</w:t>
      </w:r>
      <w:r w:rsidR="008F1C13">
        <w:t xml:space="preserve"> not presented elsewhere in the AECOM (2021</w:t>
      </w:r>
      <w:r w:rsidR="00CE451E">
        <w:t>a</w:t>
      </w:r>
      <w:r w:rsidR="008F1C13">
        <w:t>) water quality report. The proponent should c</w:t>
      </w:r>
      <w:r w:rsidR="00B53FF9">
        <w:t>lari</w:t>
      </w:r>
      <w:r w:rsidR="008F1C13">
        <w:t xml:space="preserve">fy the </w:t>
      </w:r>
      <w:r w:rsidR="000B78AB">
        <w:t>water quality</w:t>
      </w:r>
      <w:r w:rsidR="008F1C13">
        <w:t xml:space="preserve"> data sources used and confirm </w:t>
      </w:r>
      <w:r w:rsidR="35D871B7">
        <w:t xml:space="preserve">whether </w:t>
      </w:r>
      <w:r w:rsidR="00B53FF9">
        <w:t xml:space="preserve">these calculations </w:t>
      </w:r>
      <w:r w:rsidR="20415BCC">
        <w:t>are</w:t>
      </w:r>
      <w:r w:rsidR="008F1C13">
        <w:t xml:space="preserve"> </w:t>
      </w:r>
      <w:r w:rsidR="00B53FF9">
        <w:t xml:space="preserve">correct. </w:t>
      </w:r>
    </w:p>
    <w:p w14:paraId="47F503AF" w14:textId="50CF2C2B" w:rsidR="00395815" w:rsidRPr="00E418B4" w:rsidRDefault="00BA1CEC" w:rsidP="00AD7AFB">
      <w:pPr>
        <w:pStyle w:val="ListNumber"/>
        <w:numPr>
          <w:ilvl w:val="0"/>
          <w:numId w:val="12"/>
        </w:numPr>
        <w:autoSpaceDE/>
        <w:autoSpaceDN/>
        <w:adjustRightInd/>
        <w:ind w:left="369"/>
      </w:pPr>
      <w:r>
        <w:t>The water quality objectives for physico-chemical parameters were obtained from</w:t>
      </w:r>
      <w:r w:rsidR="310E85E0">
        <w:t xml:space="preserve"> the</w:t>
      </w:r>
      <w:r w:rsidR="498B11B4" w:rsidRPr="00E418B4">
        <w:t xml:space="preserve"> Environmental Protection (Water and Wetland Biodiversity) Policy 2019 (EPP (Water)) specific to the upper Isaac River catchment</w:t>
      </w:r>
      <w:r>
        <w:t xml:space="preserve">. The objectives for dissolved metals were obtained from both the EPP (Water) stock watering values as well as the ANZG </w:t>
      </w:r>
      <w:r w:rsidR="30914C31">
        <w:t>(</w:t>
      </w:r>
      <w:r>
        <w:t>2018</w:t>
      </w:r>
      <w:r w:rsidR="52E09B0B">
        <w:t>)</w:t>
      </w:r>
      <w:r>
        <w:t xml:space="preserve"> guidelines. The values obtained in the statistical analys</w:t>
      </w:r>
      <w:r w:rsidR="210C2746">
        <w:t>e</w:t>
      </w:r>
      <w:r>
        <w:t>s for dissolved metals were compared against the ANZG</w:t>
      </w:r>
      <w:r w:rsidR="00007CB0">
        <w:t xml:space="preserve"> (2018)</w:t>
      </w:r>
      <w:r>
        <w:t xml:space="preserve"> objectives for all the metals except selenium, where the EPP (Water) stock water objective was used (20 µg/L)</w:t>
      </w:r>
      <w:r w:rsidR="00C85197">
        <w:t>. Selenium concentrations were 10 µg/L in four of the five watercourses</w:t>
      </w:r>
      <w:r w:rsidR="0417FDD3">
        <w:t xml:space="preserve"> </w:t>
      </w:r>
      <w:r w:rsidR="0417FDD3" w:rsidRPr="00E418B4">
        <w:t>(BHP 2021a, Tab. 8.5, p. 8-17), exceeding</w:t>
      </w:r>
      <w:r w:rsidR="00C85197">
        <w:t xml:space="preserve"> the ANZG </w:t>
      </w:r>
      <w:r w:rsidR="38BB8010">
        <w:t>(</w:t>
      </w:r>
      <w:r w:rsidR="00C85197">
        <w:t>2018</w:t>
      </w:r>
      <w:r w:rsidR="0164007A">
        <w:t>)</w:t>
      </w:r>
      <w:r w:rsidR="00C85197">
        <w:t xml:space="preserve"> objective (5 µg/L)</w:t>
      </w:r>
      <w:r w:rsidR="00404850">
        <w:t>.</w:t>
      </w:r>
      <w:r w:rsidR="000B78AB">
        <w:t xml:space="preserve"> </w:t>
      </w:r>
      <w:r w:rsidR="00C85197">
        <w:t xml:space="preserve">The proponent should </w:t>
      </w:r>
      <w:r w:rsidR="000B78AB">
        <w:t>justify</w:t>
      </w:r>
      <w:r w:rsidR="00C85197">
        <w:t xml:space="preserve"> the </w:t>
      </w:r>
      <w:r w:rsidR="004914F1">
        <w:t>use of</w:t>
      </w:r>
      <w:r w:rsidR="00C85197">
        <w:t xml:space="preserve"> the EPP (Water) stock water objective </w:t>
      </w:r>
      <w:r w:rsidR="004914F1">
        <w:t>in this instance</w:t>
      </w:r>
      <w:r w:rsidR="00C85197">
        <w:t xml:space="preserve">. </w:t>
      </w:r>
    </w:p>
    <w:p w14:paraId="31FDFF6A" w14:textId="4BE08306" w:rsidR="00413A93" w:rsidRPr="00E418B4" w:rsidRDefault="78BC5EA0" w:rsidP="00AD7AFB">
      <w:pPr>
        <w:pStyle w:val="ListNumber"/>
        <w:numPr>
          <w:ilvl w:val="0"/>
          <w:numId w:val="12"/>
        </w:numPr>
        <w:autoSpaceDE/>
        <w:autoSpaceDN/>
        <w:adjustRightInd/>
        <w:ind w:left="369"/>
      </w:pPr>
      <w:r w:rsidRPr="00E418B4">
        <w:lastRenderedPageBreak/>
        <w:t>In all watercourses draining the project area, turbidity far exceeded the water quality objective (50</w:t>
      </w:r>
      <w:r w:rsidR="001A14DE">
        <w:t> </w:t>
      </w:r>
      <w:r w:rsidRPr="00E418B4">
        <w:t>NTU</w:t>
      </w:r>
      <w:r w:rsidR="006B0CEA">
        <w:t>)</w:t>
      </w:r>
      <w:r w:rsidR="006E6BA4">
        <w:t xml:space="preserve"> (BHP 2021a, Tab. 8.5, p. 8-17)</w:t>
      </w:r>
      <w:r w:rsidRPr="00E418B4">
        <w:t>.</w:t>
      </w:r>
      <w:r w:rsidR="000B78AB">
        <w:t xml:space="preserve"> </w:t>
      </w:r>
      <w:r w:rsidR="43F454F5">
        <w:t xml:space="preserve">As subsidence-related mobilisation of sediments is likely </w:t>
      </w:r>
      <w:r w:rsidR="087B9E69">
        <w:t>to further elevate these already</w:t>
      </w:r>
      <w:r w:rsidR="00274645">
        <w:t xml:space="preserve"> </w:t>
      </w:r>
      <w:r w:rsidR="087B9E69">
        <w:t>high levels of turbidity</w:t>
      </w:r>
      <w:r w:rsidR="00413A93">
        <w:t xml:space="preserve">, the </w:t>
      </w:r>
      <w:r w:rsidR="000B78AB">
        <w:t>IESC considers that the</w:t>
      </w:r>
      <w:r w:rsidR="00413A93">
        <w:t xml:space="preserve"> proponent should provide more information </w:t>
      </w:r>
      <w:r w:rsidR="006B1E7B">
        <w:t xml:space="preserve">regarding </w:t>
      </w:r>
      <w:r w:rsidR="00413A93">
        <w:t xml:space="preserve">the </w:t>
      </w:r>
      <w:r w:rsidR="2DD41E21">
        <w:t xml:space="preserve">potential </w:t>
      </w:r>
      <w:r w:rsidR="00413A93">
        <w:t xml:space="preserve">impacts of the </w:t>
      </w:r>
      <w:r w:rsidR="7A54E5D0">
        <w:t>p</w:t>
      </w:r>
      <w:r w:rsidR="00413A93">
        <w:t>roject on turbidity</w:t>
      </w:r>
      <w:r w:rsidR="006B1E7B">
        <w:t>, including</w:t>
      </w:r>
      <w:r w:rsidR="6E34A765">
        <w:t xml:space="preserve"> predictions of likely ecological and</w:t>
      </w:r>
      <w:r w:rsidR="006B1E7B">
        <w:t xml:space="preserve"> cumulative impacts</w:t>
      </w:r>
      <w:r w:rsidR="00413A93">
        <w:t xml:space="preserve"> (</w:t>
      </w:r>
      <w:r w:rsidR="00BC10D6">
        <w:t>refer to</w:t>
      </w:r>
      <w:r w:rsidR="00413A93">
        <w:t xml:space="preserve"> </w:t>
      </w:r>
      <w:r w:rsidR="00413A93" w:rsidRPr="00BC10D6">
        <w:t>Paragraph</w:t>
      </w:r>
      <w:r w:rsidR="00CC26BC">
        <w:t>s 22, 27 and</w:t>
      </w:r>
      <w:r w:rsidR="00413A93" w:rsidRPr="00BC10D6">
        <w:t xml:space="preserve"> </w:t>
      </w:r>
      <w:r w:rsidR="00CC26BC">
        <w:t>38</w:t>
      </w:r>
      <w:r w:rsidR="00413A93" w:rsidRPr="00BC10D6">
        <w:t>)</w:t>
      </w:r>
      <w:r w:rsidR="00413A93">
        <w:t>.</w:t>
      </w:r>
    </w:p>
    <w:p w14:paraId="2746557F" w14:textId="60A5BADC" w:rsidR="005E7DF7" w:rsidRDefault="005E7DF7" w:rsidP="00AD7AFB">
      <w:pPr>
        <w:pStyle w:val="ListNumber"/>
        <w:numPr>
          <w:ilvl w:val="0"/>
          <w:numId w:val="12"/>
        </w:numPr>
        <w:ind w:left="369"/>
        <w:rPr>
          <w:rFonts w:eastAsia="Arial"/>
        </w:rPr>
      </w:pPr>
      <w:r>
        <w:t xml:space="preserve">The proponent states that discharges of MAW will only occur during extreme rainfall events </w:t>
      </w:r>
      <w:r w:rsidR="26B2B130">
        <w:t>when</w:t>
      </w:r>
      <w:r>
        <w:t xml:space="preserve"> the released water would be subject to dilution (AECOM 2021</w:t>
      </w:r>
      <w:r w:rsidR="00CE451E">
        <w:t>a</w:t>
      </w:r>
      <w:r>
        <w:t>, p. 49)</w:t>
      </w:r>
      <w:r w:rsidR="00914D71">
        <w:t xml:space="preserve"> and </w:t>
      </w:r>
      <w:r>
        <w:t xml:space="preserve">residual impacts on surface waters are predicted to be minor (BHP 2021a, p. 8-57). </w:t>
      </w:r>
      <w:r w:rsidR="001E30A7">
        <w:t xml:space="preserve">However, </w:t>
      </w:r>
      <w:r w:rsidR="00D21191">
        <w:t xml:space="preserve">given </w:t>
      </w:r>
      <w:r w:rsidR="001E30A7">
        <w:t xml:space="preserve">that </w:t>
      </w:r>
      <w:r w:rsidR="00D21191">
        <w:t xml:space="preserve">subsidence is predicted to reduce </w:t>
      </w:r>
      <w:r w:rsidR="009B4B2D">
        <w:t xml:space="preserve">total </w:t>
      </w:r>
      <w:r w:rsidR="001E30A7">
        <w:t>flow</w:t>
      </w:r>
      <w:r w:rsidR="009B4B2D">
        <w:t xml:space="preserve">, alter hydraulic </w:t>
      </w:r>
      <w:proofErr w:type="gramStart"/>
      <w:r w:rsidR="009B4B2D">
        <w:t>p</w:t>
      </w:r>
      <w:r w:rsidR="00AD18C0">
        <w:t>arameter</w:t>
      </w:r>
      <w:r w:rsidR="009B4B2D">
        <w:t>s</w:t>
      </w:r>
      <w:proofErr w:type="gramEnd"/>
      <w:r w:rsidR="001E30A7">
        <w:t xml:space="preserve"> </w:t>
      </w:r>
      <w:r w:rsidR="00D21191">
        <w:t>and cause ponding, the amount of dilution that</w:t>
      </w:r>
      <w:r w:rsidR="005C75A1">
        <w:t xml:space="preserve"> </w:t>
      </w:r>
      <w:r w:rsidR="00D722D6">
        <w:t>c</w:t>
      </w:r>
      <w:r w:rsidR="005C75A1">
        <w:t xml:space="preserve">ould </w:t>
      </w:r>
      <w:r w:rsidR="00D21191">
        <w:t xml:space="preserve">occur is uncertain. </w:t>
      </w:r>
      <w:r w:rsidR="00914D71">
        <w:t>The proponent should provide a thorough assessment of the impact of discharges and runoff to surface water quality</w:t>
      </w:r>
      <w:r w:rsidR="00450E5F">
        <w:t xml:space="preserve"> in </w:t>
      </w:r>
      <w:r w:rsidR="5357B84C" w:rsidRPr="7E8AD239">
        <w:rPr>
          <w:rFonts w:eastAsia="Arial"/>
        </w:rPr>
        <w:t>all creeks whose flow may be affected by subsidence and/or groundwater drawdown.</w:t>
      </w:r>
    </w:p>
    <w:p w14:paraId="45324F5F" w14:textId="65DD533A" w:rsidR="00335135" w:rsidRPr="00371156" w:rsidRDefault="00335135" w:rsidP="00AD7AFB">
      <w:pPr>
        <w:pStyle w:val="ListNumber"/>
        <w:numPr>
          <w:ilvl w:val="0"/>
          <w:numId w:val="12"/>
        </w:numPr>
        <w:autoSpaceDE/>
        <w:autoSpaceDN/>
        <w:adjustRightInd/>
        <w:ind w:left="369"/>
        <w:rPr>
          <w:rFonts w:eastAsia="Arial"/>
        </w:rPr>
      </w:pPr>
      <w:r>
        <w:t xml:space="preserve">The proponent asserts that there will be negligible impacts to surface water quality due to the </w:t>
      </w:r>
      <w:r w:rsidR="2D619D39">
        <w:t>p</w:t>
      </w:r>
      <w:r>
        <w:t xml:space="preserve">roject. However, the potential impacts from erosion, sedimentation and releases of </w:t>
      </w:r>
      <w:r w:rsidR="00947D7A">
        <w:t xml:space="preserve">MAW </w:t>
      </w:r>
      <w:r>
        <w:t xml:space="preserve">have not been adequately considered by the proponent. </w:t>
      </w:r>
      <w:r w:rsidR="2D100D12" w:rsidRPr="7E8AD239">
        <w:rPr>
          <w:rFonts w:eastAsia="Arial"/>
        </w:rPr>
        <w:t>The proponent should supply s</w:t>
      </w:r>
      <w:r>
        <w:t xml:space="preserve">ufficient baseline data </w:t>
      </w:r>
      <w:r w:rsidR="5EF0FFFD" w:rsidRPr="7E8AD239">
        <w:rPr>
          <w:rFonts w:eastAsia="Arial"/>
        </w:rPr>
        <w:t>(</w:t>
      </w:r>
      <w:r w:rsidR="005D08A3">
        <w:rPr>
          <w:rFonts w:eastAsia="Arial"/>
        </w:rPr>
        <w:t xml:space="preserve">refer </w:t>
      </w:r>
      <w:r w:rsidR="005D08A3" w:rsidRPr="005D08A3">
        <w:rPr>
          <w:rFonts w:eastAsia="Arial"/>
        </w:rPr>
        <w:t xml:space="preserve">to </w:t>
      </w:r>
      <w:r w:rsidR="5EF0FFFD" w:rsidRPr="005D08A3">
        <w:rPr>
          <w:rFonts w:eastAsia="Arial"/>
        </w:rPr>
        <w:t xml:space="preserve">Paragraph </w:t>
      </w:r>
      <w:r w:rsidR="005D08A3" w:rsidRPr="005D08A3">
        <w:rPr>
          <w:rFonts w:eastAsia="Arial"/>
        </w:rPr>
        <w:t>16</w:t>
      </w:r>
      <w:r w:rsidR="5EF0FFFD" w:rsidRPr="005D08A3">
        <w:rPr>
          <w:rFonts w:eastAsia="Arial"/>
        </w:rPr>
        <w:t>)</w:t>
      </w:r>
      <w:r w:rsidR="5EF0FFFD" w:rsidRPr="7E8AD239">
        <w:rPr>
          <w:rFonts w:eastAsia="Arial"/>
        </w:rPr>
        <w:t xml:space="preserve"> </w:t>
      </w:r>
      <w:r w:rsidR="3742F639" w:rsidRPr="7E8AD239">
        <w:rPr>
          <w:rFonts w:eastAsia="Arial"/>
        </w:rPr>
        <w:t>from</w:t>
      </w:r>
      <w:r>
        <w:t xml:space="preserve"> appropriately designed monitoring of the surface waters </w:t>
      </w:r>
      <w:r w:rsidR="6C16F35F" w:rsidRPr="7E8AD239">
        <w:rPr>
          <w:rFonts w:eastAsia="Arial"/>
        </w:rPr>
        <w:t xml:space="preserve">of all potentially impacted creeks </w:t>
      </w:r>
      <w:r>
        <w:t>to confirm that water quality and erosion management measures are effective.</w:t>
      </w:r>
    </w:p>
    <w:p w14:paraId="04CE0BAE" w14:textId="2893A490" w:rsidR="00D17033" w:rsidRPr="00371156" w:rsidRDefault="00D17033" w:rsidP="00D17033">
      <w:pPr>
        <w:rPr>
          <w:color w:val="000000" w:themeColor="text1"/>
          <w:u w:val="single"/>
        </w:rPr>
      </w:pPr>
      <w:r w:rsidRPr="00371156">
        <w:rPr>
          <w:color w:val="000000" w:themeColor="text1"/>
          <w:u w:val="single"/>
        </w:rPr>
        <w:t>Water-dependent eco</w:t>
      </w:r>
      <w:r w:rsidR="00404850" w:rsidRPr="00371156">
        <w:rPr>
          <w:color w:val="000000" w:themeColor="text1"/>
          <w:u w:val="single"/>
        </w:rPr>
        <w:t>s</w:t>
      </w:r>
      <w:r w:rsidRPr="00371156">
        <w:rPr>
          <w:color w:val="000000" w:themeColor="text1"/>
          <w:u w:val="single"/>
        </w:rPr>
        <w:t>ystems</w:t>
      </w:r>
    </w:p>
    <w:p w14:paraId="31A02879" w14:textId="399013C2" w:rsidR="00CC52BE" w:rsidRPr="00371156" w:rsidRDefault="00DD591E" w:rsidP="00AD7AFB">
      <w:pPr>
        <w:pStyle w:val="ListNumber"/>
        <w:numPr>
          <w:ilvl w:val="0"/>
          <w:numId w:val="11"/>
        </w:numPr>
        <w:autoSpaceDE/>
        <w:autoSpaceDN/>
        <w:adjustRightInd/>
        <w:ind w:left="369"/>
        <w:rPr>
          <w:rFonts w:eastAsia="Arial"/>
        </w:rPr>
      </w:pPr>
      <w:r>
        <w:t>T</w:t>
      </w:r>
      <w:r w:rsidR="00CC52BE">
        <w:t xml:space="preserve">he </w:t>
      </w:r>
      <w:r w:rsidR="002F0DD5">
        <w:t xml:space="preserve">IESC considers that the effort to identify and characterise </w:t>
      </w:r>
      <w:r w:rsidR="00A564A0">
        <w:t xml:space="preserve">all </w:t>
      </w:r>
      <w:r w:rsidR="00326907">
        <w:t>aquatic</w:t>
      </w:r>
      <w:r w:rsidR="00A564A0">
        <w:t xml:space="preserve">, terrestrial </w:t>
      </w:r>
      <w:r w:rsidR="00326907">
        <w:t>and subterranean</w:t>
      </w:r>
      <w:r w:rsidR="002F0DD5">
        <w:t xml:space="preserve"> </w:t>
      </w:r>
      <w:r w:rsidR="00CC52BE">
        <w:t>GDEs</w:t>
      </w:r>
      <w:r w:rsidR="002F0DD5">
        <w:t xml:space="preserve"> </w:t>
      </w:r>
      <w:r w:rsidR="6803E11E">
        <w:t xml:space="preserve">likely to occur in the project area </w:t>
      </w:r>
      <w:r w:rsidR="002F0DD5">
        <w:t xml:space="preserve">is not </w:t>
      </w:r>
      <w:r w:rsidR="005A0163">
        <w:t xml:space="preserve">commensurate with </w:t>
      </w:r>
      <w:r w:rsidR="002F0DD5">
        <w:t xml:space="preserve">the potential impacts of the </w:t>
      </w:r>
      <w:r w:rsidR="20AFC139">
        <w:t>p</w:t>
      </w:r>
      <w:r w:rsidR="002F0DD5">
        <w:t>roject.</w:t>
      </w:r>
      <w:r w:rsidR="00D17033">
        <w:t xml:space="preserve"> </w:t>
      </w:r>
      <w:r w:rsidR="3D3C871D">
        <w:t>A</w:t>
      </w:r>
      <w:r w:rsidR="00540D93">
        <w:t>dditional sampling is required to confirm current site conditions</w:t>
      </w:r>
      <w:r w:rsidR="0F13B6B0">
        <w:t xml:space="preserve"> </w:t>
      </w:r>
      <w:r w:rsidR="0F13B6B0" w:rsidRPr="1A9A7064">
        <w:rPr>
          <w:rFonts w:eastAsia="Arial"/>
        </w:rPr>
        <w:t>and address the following</w:t>
      </w:r>
      <w:r w:rsidR="00540D93">
        <w:t xml:space="preserve"> limitations.</w:t>
      </w:r>
    </w:p>
    <w:p w14:paraId="3C75A15D" w14:textId="2F0B840B" w:rsidR="00624E19" w:rsidRPr="00371156" w:rsidRDefault="00624E19" w:rsidP="00AD7AFB">
      <w:pPr>
        <w:pStyle w:val="ListNumber"/>
        <w:numPr>
          <w:ilvl w:val="1"/>
          <w:numId w:val="11"/>
        </w:numPr>
        <w:autoSpaceDE/>
        <w:autoSpaceDN/>
        <w:adjustRightInd/>
        <w:rPr>
          <w:rFonts w:eastAsia="Arial"/>
        </w:rPr>
      </w:pPr>
      <w:r>
        <w:t>Aquatic baseline ecology surveys appear to be limited to two sampling events undertaken in December 2007 and April 2010 (FRC Environmental 2018, pp. 7 – 8).</w:t>
      </w:r>
      <w:r w:rsidR="00540D93">
        <w:t xml:space="preserve"> </w:t>
      </w:r>
      <w:r w:rsidR="2F2A62BE">
        <w:t xml:space="preserve">Only three sites in the project area were surveyed, with no samples collected from Hughes Creek. </w:t>
      </w:r>
      <w:r w:rsidR="7C2B9A88">
        <w:t xml:space="preserve">Further, </w:t>
      </w:r>
      <w:r w:rsidR="47197A60">
        <w:t>the three creeks to be undermined in</w:t>
      </w:r>
      <w:r w:rsidR="00540D93">
        <w:t xml:space="preserve"> the area ha</w:t>
      </w:r>
      <w:r w:rsidR="4137161E">
        <w:t>ve</w:t>
      </w:r>
      <w:r w:rsidR="00540D93">
        <w:t xml:space="preserve"> been identified as </w:t>
      </w:r>
      <w:r w:rsidR="6D666E57">
        <w:t xml:space="preserve">important </w:t>
      </w:r>
      <w:r w:rsidR="446344C3">
        <w:t xml:space="preserve">corridors </w:t>
      </w:r>
      <w:r w:rsidR="6D666E57">
        <w:t>for</w:t>
      </w:r>
      <w:r w:rsidR="00540D93">
        <w:t xml:space="preserve"> fish passage</w:t>
      </w:r>
      <w:r w:rsidR="32D1F758">
        <w:t xml:space="preserve"> (BHP 2021</w:t>
      </w:r>
      <w:r w:rsidR="00B110AB">
        <w:t>a</w:t>
      </w:r>
      <w:r w:rsidR="32D1F758">
        <w:t>, p. 7-</w:t>
      </w:r>
      <w:r w:rsidR="220BACF0">
        <w:t>11)</w:t>
      </w:r>
      <w:r w:rsidR="00540D93">
        <w:t>.</w:t>
      </w:r>
      <w:r w:rsidR="327EAA12">
        <w:t xml:space="preserve"> </w:t>
      </w:r>
      <w:r w:rsidR="28757128">
        <w:t xml:space="preserve">The IESC recommends that the proponent </w:t>
      </w:r>
      <w:r w:rsidR="253B0969">
        <w:t xml:space="preserve">conduct detailed aquatic </w:t>
      </w:r>
      <w:r w:rsidR="28757128">
        <w:t>survey</w:t>
      </w:r>
      <w:r w:rsidR="751D1C62">
        <w:t xml:space="preserve">s (water quality, habitat availability and structure, </w:t>
      </w:r>
      <w:r w:rsidR="00685C3E">
        <w:t xml:space="preserve">turtles, </w:t>
      </w:r>
      <w:r w:rsidR="751D1C62">
        <w:t xml:space="preserve">fish, aquatic </w:t>
      </w:r>
      <w:proofErr w:type="gramStart"/>
      <w:r w:rsidR="751D1C62">
        <w:t>macroinvertebrates</w:t>
      </w:r>
      <w:proofErr w:type="gramEnd"/>
      <w:r w:rsidR="751D1C62">
        <w:t xml:space="preserve"> and relevant</w:t>
      </w:r>
      <w:r w:rsidR="28757128">
        <w:t xml:space="preserve"> riparian bi</w:t>
      </w:r>
      <w:r w:rsidR="546AC54F">
        <w:t>ota</w:t>
      </w:r>
      <w:r w:rsidR="31F2CCB9">
        <w:t>) at</w:t>
      </w:r>
      <w:r w:rsidR="28757128">
        <w:t xml:space="preserve"> several sites</w:t>
      </w:r>
      <w:r w:rsidR="173D9B8F">
        <w:t xml:space="preserve"> on each of the three creeks to be undermined as well as suitable reference sites where impacts are not predicted. </w:t>
      </w:r>
      <w:r w:rsidR="762250DA">
        <w:t>T</w:t>
      </w:r>
      <w:r w:rsidR="173D9B8F">
        <w:t>hese surveys should coin</w:t>
      </w:r>
      <w:r w:rsidR="115AA8CA">
        <w:t xml:space="preserve">cide with a period of flow as well as a period soon after flow has ceased so that remnant pools can also be assessed. Without this more </w:t>
      </w:r>
      <w:r w:rsidR="2284D3CC">
        <w:t xml:space="preserve">recent and spatially comprehensive baseline dataset, the proponent is unable to </w:t>
      </w:r>
      <w:r w:rsidR="327EAA12" w:rsidRPr="7E8AD239">
        <w:rPr>
          <w:rFonts w:eastAsia="Arial"/>
        </w:rPr>
        <w:t xml:space="preserve">assess whether there have been any changes in composition of the aquatic biota in these creeks in the last decade </w:t>
      </w:r>
      <w:r w:rsidR="0E8F09B5" w:rsidRPr="7E8AD239">
        <w:rPr>
          <w:rFonts w:eastAsia="Arial"/>
        </w:rPr>
        <w:t xml:space="preserve">or reliably predict likely impacts of the project </w:t>
      </w:r>
      <w:r w:rsidR="6E65AE6F" w:rsidRPr="7E8AD239">
        <w:rPr>
          <w:rFonts w:eastAsia="Arial"/>
        </w:rPr>
        <w:t>(</w:t>
      </w:r>
      <w:proofErr w:type="gramStart"/>
      <w:r w:rsidR="6E65AE6F" w:rsidRPr="7E8AD239">
        <w:rPr>
          <w:rFonts w:eastAsia="Arial"/>
        </w:rPr>
        <w:t>e.g.</w:t>
      </w:r>
      <w:proofErr w:type="gramEnd"/>
      <w:r w:rsidR="6E65AE6F" w:rsidRPr="7E8AD239">
        <w:rPr>
          <w:rFonts w:eastAsia="Arial"/>
        </w:rPr>
        <w:t xml:space="preserve"> altered flow regimes) </w:t>
      </w:r>
      <w:r w:rsidR="0E8F09B5" w:rsidRPr="7E8AD239">
        <w:rPr>
          <w:rFonts w:eastAsia="Arial"/>
        </w:rPr>
        <w:t xml:space="preserve">on aquatic </w:t>
      </w:r>
      <w:r w:rsidR="26B1039E" w:rsidRPr="7E8AD239">
        <w:rPr>
          <w:rFonts w:eastAsia="Arial"/>
        </w:rPr>
        <w:t xml:space="preserve">and riparian </w:t>
      </w:r>
      <w:r w:rsidR="3860937B" w:rsidRPr="7E8AD239">
        <w:rPr>
          <w:rFonts w:eastAsia="Arial"/>
        </w:rPr>
        <w:t>biota</w:t>
      </w:r>
      <w:r w:rsidR="327EAA12" w:rsidRPr="7E8AD239">
        <w:rPr>
          <w:rFonts w:eastAsia="Arial"/>
        </w:rPr>
        <w:t>.</w:t>
      </w:r>
    </w:p>
    <w:p w14:paraId="69013CF0" w14:textId="42A0E8CE" w:rsidR="00624E19" w:rsidRPr="00CC26BC" w:rsidRDefault="47977045" w:rsidP="00AD7AFB">
      <w:pPr>
        <w:pStyle w:val="ListNumber"/>
        <w:numPr>
          <w:ilvl w:val="1"/>
          <w:numId w:val="11"/>
        </w:numPr>
        <w:autoSpaceDE/>
        <w:autoSpaceDN/>
        <w:adjustRightInd/>
        <w:rPr>
          <w:rFonts w:eastAsia="Arial"/>
        </w:rPr>
      </w:pPr>
      <w:r>
        <w:t>The presence of t</w:t>
      </w:r>
      <w:r w:rsidR="00A564A0">
        <w:t xml:space="preserve">errestrial GDEs, such as </w:t>
      </w:r>
      <w:r w:rsidR="1B0C25A9">
        <w:t>groundwater-dependent vegetation</w:t>
      </w:r>
      <w:r w:rsidR="00A564A0">
        <w:t xml:space="preserve"> within wetlands and </w:t>
      </w:r>
      <w:r w:rsidR="4DB89BE1">
        <w:t>along</w:t>
      </w:r>
      <w:r w:rsidR="00A564A0">
        <w:t xml:space="preserve"> watercourses</w:t>
      </w:r>
      <w:r w:rsidR="5EB96901">
        <w:t xml:space="preserve"> and on floodplains</w:t>
      </w:r>
      <w:r w:rsidR="14BE83F6">
        <w:t>,</w:t>
      </w:r>
      <w:r w:rsidR="00A564A0">
        <w:t xml:space="preserve"> ha</w:t>
      </w:r>
      <w:r w:rsidR="5D5FB42F">
        <w:t>s</w:t>
      </w:r>
      <w:r w:rsidR="00A564A0">
        <w:t xml:space="preserve"> not been </w:t>
      </w:r>
      <w:r w:rsidR="6B0E0423">
        <w:t>ground-</w:t>
      </w:r>
      <w:proofErr w:type="spellStart"/>
      <w:r w:rsidR="6B0E0423">
        <w:t>truthed</w:t>
      </w:r>
      <w:proofErr w:type="spellEnd"/>
      <w:r w:rsidR="6B0E0423">
        <w:t xml:space="preserve"> in the project area or where groundwater drawdown may occur</w:t>
      </w:r>
      <w:r w:rsidR="00C376D5">
        <w:t>.</w:t>
      </w:r>
      <w:r w:rsidR="00A564A0">
        <w:t xml:space="preserve"> </w:t>
      </w:r>
      <w:r w:rsidR="2A8F8EE9">
        <w:t xml:space="preserve">Instead, indirect evidence is used to infer that vegetation in the project area is not </w:t>
      </w:r>
      <w:proofErr w:type="gramStart"/>
      <w:r w:rsidR="2A8F8EE9">
        <w:t>groundwater-dependent</w:t>
      </w:r>
      <w:proofErr w:type="gramEnd"/>
      <w:r w:rsidR="2A8F8EE9">
        <w:t xml:space="preserve">. </w:t>
      </w:r>
      <w:r w:rsidR="2172C2E8">
        <w:t>Field</w:t>
      </w:r>
      <w:r w:rsidR="2B0587F1">
        <w:t xml:space="preserve"> </w:t>
      </w:r>
      <w:r w:rsidR="2172C2E8">
        <w:t xml:space="preserve">assessments </w:t>
      </w:r>
      <w:r w:rsidR="375B8C91">
        <w:t xml:space="preserve">(see Doody et al. 2019) </w:t>
      </w:r>
      <w:r w:rsidR="2172C2E8">
        <w:t>of</w:t>
      </w:r>
      <w:r w:rsidR="38D4AAA6" w:rsidRPr="1A9A7064">
        <w:rPr>
          <w:rFonts w:eastAsia="Arial"/>
        </w:rPr>
        <w:t xml:space="preserve"> the extent of groundwater</w:t>
      </w:r>
      <w:r w:rsidR="00F6237E">
        <w:rPr>
          <w:rFonts w:eastAsia="Arial"/>
        </w:rPr>
        <w:t xml:space="preserve"> </w:t>
      </w:r>
      <w:r w:rsidR="38D4AAA6" w:rsidRPr="1A9A7064">
        <w:rPr>
          <w:rFonts w:eastAsia="Arial"/>
        </w:rPr>
        <w:t xml:space="preserve">dependence by vegetation </w:t>
      </w:r>
      <w:r w:rsidR="19572ACD" w:rsidRPr="1A9A7064">
        <w:rPr>
          <w:rFonts w:eastAsia="Arial"/>
        </w:rPr>
        <w:t xml:space="preserve">in wetlands, </w:t>
      </w:r>
      <w:r w:rsidR="38D4AAA6" w:rsidRPr="1A9A7064">
        <w:rPr>
          <w:rFonts w:eastAsia="Arial"/>
        </w:rPr>
        <w:t>along creeks</w:t>
      </w:r>
      <w:r w:rsidR="4568815B" w:rsidRPr="1A9A7064">
        <w:rPr>
          <w:rFonts w:eastAsia="Arial"/>
        </w:rPr>
        <w:t xml:space="preserve"> and on floodplains</w:t>
      </w:r>
      <w:r w:rsidR="38D4AAA6" w:rsidRPr="1A9A7064">
        <w:rPr>
          <w:rFonts w:eastAsia="Arial"/>
        </w:rPr>
        <w:t xml:space="preserve"> where drawdown is predicted would enable a more robust evaluation of the likely impacts on terrestrial GDEs in the </w:t>
      </w:r>
      <w:r w:rsidR="3A29D769" w:rsidRPr="1A9A7064">
        <w:rPr>
          <w:rFonts w:eastAsia="Arial"/>
        </w:rPr>
        <w:t>p</w:t>
      </w:r>
      <w:r w:rsidR="38D4AAA6" w:rsidRPr="1A9A7064">
        <w:rPr>
          <w:rFonts w:eastAsia="Arial"/>
        </w:rPr>
        <w:t xml:space="preserve">roject </w:t>
      </w:r>
      <w:r w:rsidR="36CA5075" w:rsidRPr="1A9A7064">
        <w:rPr>
          <w:rFonts w:eastAsia="Arial"/>
        </w:rPr>
        <w:t>a</w:t>
      </w:r>
      <w:r w:rsidR="38D4AAA6" w:rsidRPr="1A9A7064">
        <w:rPr>
          <w:rFonts w:eastAsia="Arial"/>
        </w:rPr>
        <w:t>rea.</w:t>
      </w:r>
      <w:r w:rsidR="00333071">
        <w:rPr>
          <w:rFonts w:eastAsia="Arial"/>
        </w:rPr>
        <w:t xml:space="preserve"> </w:t>
      </w:r>
      <w:r w:rsidR="00F6237E">
        <w:rPr>
          <w:rFonts w:eastAsia="Arial"/>
        </w:rPr>
        <w:t>I</w:t>
      </w:r>
      <w:r w:rsidR="00A564A0">
        <w:t xml:space="preserve">t is unclear </w:t>
      </w:r>
      <w:r w:rsidR="37DF0AA6">
        <w:t xml:space="preserve">from the </w:t>
      </w:r>
      <w:r w:rsidR="4D369833">
        <w:t xml:space="preserve">proponent’s </w:t>
      </w:r>
      <w:r w:rsidR="37DF0AA6">
        <w:t>desktop evaluation of subterranean GDEs</w:t>
      </w:r>
      <w:r w:rsidR="42E53B58">
        <w:t>,</w:t>
      </w:r>
      <w:r w:rsidR="37DF0AA6">
        <w:t xml:space="preserve"> and limited sampling of bores in 2011</w:t>
      </w:r>
      <w:r w:rsidR="4E51193D">
        <w:t>,</w:t>
      </w:r>
      <w:r w:rsidR="0024EDFB">
        <w:t xml:space="preserve"> </w:t>
      </w:r>
      <w:r w:rsidR="00A564A0">
        <w:t>whether stygofauna are currently present</w:t>
      </w:r>
      <w:r w:rsidR="6AE019A6">
        <w:t xml:space="preserve">, </w:t>
      </w:r>
      <w:r w:rsidR="6AE019A6" w:rsidRPr="7E8AD239">
        <w:rPr>
          <w:rFonts w:eastAsia="Arial"/>
        </w:rPr>
        <w:t>especially in alluvial sediments where drawdown is predicted</w:t>
      </w:r>
      <w:r w:rsidR="00A564A0">
        <w:t>.</w:t>
      </w:r>
      <w:r w:rsidR="34984CFA">
        <w:t xml:space="preserve"> The IESC recommends field sampling </w:t>
      </w:r>
      <w:r w:rsidR="09F779F8">
        <w:t>for stygofauna, especially in alluvial sediments,</w:t>
      </w:r>
      <w:r w:rsidR="05689114">
        <w:t xml:space="preserve"> </w:t>
      </w:r>
      <w:r w:rsidR="34984CFA">
        <w:t xml:space="preserve">to provide a more reliable baseline for assessing potential </w:t>
      </w:r>
      <w:r w:rsidR="798E5F17">
        <w:t xml:space="preserve">impacts of the project on this obligate </w:t>
      </w:r>
      <w:r w:rsidR="798E5F17" w:rsidRPr="00CC26BC">
        <w:t>GDE</w:t>
      </w:r>
      <w:r w:rsidR="003CD2D3" w:rsidRPr="00CC26BC">
        <w:t xml:space="preserve"> (Paragraph </w:t>
      </w:r>
      <w:r w:rsidR="00CC26BC" w:rsidRPr="00CC26BC">
        <w:t>38</w:t>
      </w:r>
      <w:r w:rsidR="003CD2D3" w:rsidRPr="00CC26BC">
        <w:t>)</w:t>
      </w:r>
      <w:r w:rsidR="798E5F17" w:rsidRPr="00CC26BC">
        <w:t>.</w:t>
      </w:r>
    </w:p>
    <w:p w14:paraId="7549CD10" w14:textId="04D49BC3" w:rsidR="003208F8" w:rsidRPr="00371156" w:rsidRDefault="11D34B1F" w:rsidP="00AD7AFB">
      <w:pPr>
        <w:pStyle w:val="ListNumber"/>
        <w:numPr>
          <w:ilvl w:val="0"/>
          <w:numId w:val="12"/>
        </w:numPr>
        <w:autoSpaceDE/>
        <w:autoSpaceDN/>
        <w:adjustRightInd/>
        <w:ind w:left="369"/>
        <w:rPr>
          <w:rFonts w:eastAsia="Arial"/>
        </w:rPr>
      </w:pPr>
      <w:r>
        <w:lastRenderedPageBreak/>
        <w:t>Although</w:t>
      </w:r>
      <w:r w:rsidR="00CC52BE">
        <w:t xml:space="preserve"> the site is characterised by intermittent flows and it is assumed that the alluvial sediments associated with the creeks do not contain permanent groundwater (BHP 2020a, p. 21-93)</w:t>
      </w:r>
      <w:r w:rsidR="0006588B">
        <w:t>,</w:t>
      </w:r>
      <w:r w:rsidR="00F6237E">
        <w:t xml:space="preserve"> </w:t>
      </w:r>
      <w:r w:rsidR="00A360AA">
        <w:t>d</w:t>
      </w:r>
      <w:r w:rsidR="00B5735E">
        <w:t xml:space="preserve">rawdown </w:t>
      </w:r>
      <w:r w:rsidR="00A360AA">
        <w:t xml:space="preserve">within </w:t>
      </w:r>
      <w:r w:rsidR="38245F01">
        <w:t>alluvial sediments</w:t>
      </w:r>
      <w:r w:rsidR="003208F8">
        <w:t xml:space="preserve"> associated with </w:t>
      </w:r>
      <w:r w:rsidR="00A360AA">
        <w:t>Boomerang, Plumtree and Hughes creeks</w:t>
      </w:r>
      <w:r w:rsidR="00B5735E">
        <w:t xml:space="preserve"> </w:t>
      </w:r>
      <w:r w:rsidR="00A360AA">
        <w:t xml:space="preserve">could </w:t>
      </w:r>
      <w:r w:rsidR="00B5735E">
        <w:t xml:space="preserve">lead to long-term </w:t>
      </w:r>
      <w:r w:rsidR="00A360AA">
        <w:t xml:space="preserve">impacts to </w:t>
      </w:r>
      <w:r w:rsidR="00B5735E">
        <w:t>GDEs and agricultural water resources</w:t>
      </w:r>
      <w:r w:rsidR="00353635">
        <w:t xml:space="preserve">. </w:t>
      </w:r>
      <w:r w:rsidR="003208F8">
        <w:t>Site surveys identified widespread evidence of Greater Glider</w:t>
      </w:r>
      <w:r w:rsidR="79ADF008">
        <w:t>s</w:t>
      </w:r>
      <w:r w:rsidR="003208F8">
        <w:t xml:space="preserve"> and Koala</w:t>
      </w:r>
      <w:r w:rsidR="3D48F7E2">
        <w:t>s</w:t>
      </w:r>
      <w:r w:rsidR="00CC52BE">
        <w:t xml:space="preserve"> </w:t>
      </w:r>
      <w:r w:rsidR="003208F8">
        <w:t>in these areas, particularly area</w:t>
      </w:r>
      <w:r w:rsidR="507601DC">
        <w:t>s</w:t>
      </w:r>
      <w:r w:rsidR="003208F8">
        <w:t xml:space="preserve"> contain</w:t>
      </w:r>
      <w:r w:rsidR="20EF01C9">
        <w:t>ing</w:t>
      </w:r>
      <w:r w:rsidR="003208F8">
        <w:t xml:space="preserve"> Forest Red Gums, taller </w:t>
      </w:r>
      <w:proofErr w:type="gramStart"/>
      <w:r w:rsidR="003208F8">
        <w:t>trees</w:t>
      </w:r>
      <w:proofErr w:type="gramEnd"/>
      <w:r w:rsidR="003208F8">
        <w:t xml:space="preserve"> or trees with hollows. </w:t>
      </w:r>
      <w:r w:rsidR="6DE92784">
        <w:t>Impairment</w:t>
      </w:r>
      <w:r w:rsidR="003208F8">
        <w:t xml:space="preserve"> or loss of this vegetation due to groundwater drawdown is likely to have repercussions for these two </w:t>
      </w:r>
      <w:r w:rsidR="4D0D23E4">
        <w:t xml:space="preserve">arboreal </w:t>
      </w:r>
      <w:r w:rsidR="003208F8">
        <w:t>species, both listed as Vulnerable under the EPBC Act, as well as other native wildlife.</w:t>
      </w:r>
      <w:r w:rsidR="2F47A7D6">
        <w:t xml:space="preserve"> </w:t>
      </w:r>
      <w:r w:rsidR="3537BB61">
        <w:t>The proponent needs to provide more detail on the lik</w:t>
      </w:r>
      <w:r w:rsidR="158C3AF5">
        <w:t>el</w:t>
      </w:r>
      <w:r w:rsidR="3537BB61">
        <w:t>y impacts of</w:t>
      </w:r>
      <w:r w:rsidR="00F6237E">
        <w:t xml:space="preserve"> limited access to shallow </w:t>
      </w:r>
      <w:r w:rsidR="3537BB61">
        <w:t xml:space="preserve">groundwater </w:t>
      </w:r>
      <w:r w:rsidR="00F6237E">
        <w:t>for</w:t>
      </w:r>
      <w:r w:rsidR="3A0E2ADF">
        <w:t xml:space="preserve"> </w:t>
      </w:r>
      <w:r w:rsidR="2CEC139C">
        <w:t xml:space="preserve">the </w:t>
      </w:r>
      <w:r w:rsidR="3A0E2ADF">
        <w:t xml:space="preserve">vegetation </w:t>
      </w:r>
      <w:r w:rsidR="6F6EF493">
        <w:t>that supports</w:t>
      </w:r>
      <w:r w:rsidR="3A0E2ADF">
        <w:t xml:space="preserve"> </w:t>
      </w:r>
      <w:r w:rsidR="09C77271">
        <w:t xml:space="preserve">arboreal </w:t>
      </w:r>
      <w:r w:rsidR="00F6237E">
        <w:t xml:space="preserve">and other </w:t>
      </w:r>
      <w:r w:rsidR="3A0E2ADF">
        <w:t>fauna</w:t>
      </w:r>
      <w:r w:rsidR="43FDBB27">
        <w:t xml:space="preserve"> and provides ecological connectivity within the </w:t>
      </w:r>
      <w:r w:rsidR="48FD21BD">
        <w:t>area.</w:t>
      </w:r>
    </w:p>
    <w:p w14:paraId="0CEE349B" w14:textId="0A9AEF1F" w:rsidR="003208F8" w:rsidRPr="00371156" w:rsidRDefault="09874331" w:rsidP="00AD7AFB">
      <w:pPr>
        <w:pStyle w:val="ListNumber"/>
        <w:numPr>
          <w:ilvl w:val="0"/>
          <w:numId w:val="12"/>
        </w:numPr>
        <w:autoSpaceDE/>
        <w:autoSpaceDN/>
        <w:adjustRightInd/>
        <w:ind w:left="369"/>
        <w:rPr>
          <w:rFonts w:eastAsia="Arial"/>
        </w:rPr>
      </w:pPr>
      <w:r>
        <w:t>L</w:t>
      </w:r>
      <w:r w:rsidR="2F47A7D6">
        <w:t>ocalised changes in topography</w:t>
      </w:r>
      <w:r w:rsidR="5B26DBB2">
        <w:t>,</w:t>
      </w:r>
      <w:r w:rsidR="2F47A7D6">
        <w:t xml:space="preserve"> including tension cracking and ponding in the </w:t>
      </w:r>
      <w:r w:rsidR="2F47A7D6" w:rsidRPr="7E8AD239">
        <w:rPr>
          <w:rFonts w:eastAsia="Arial"/>
        </w:rPr>
        <w:t xml:space="preserve">channel and along </w:t>
      </w:r>
      <w:r w:rsidR="2F47A7D6">
        <w:t>riparian corridors of Boomerang, Plumtree and Hughes creeks</w:t>
      </w:r>
      <w:r w:rsidR="6C7535EC">
        <w:t>,</w:t>
      </w:r>
      <w:r w:rsidR="1500B0D3">
        <w:t xml:space="preserve"> will result in changes to riparian vegetation </w:t>
      </w:r>
      <w:r w:rsidR="00F6237E">
        <w:t>because</w:t>
      </w:r>
      <w:r w:rsidR="1500B0D3">
        <w:t xml:space="preserve"> </w:t>
      </w:r>
      <w:r w:rsidR="00F6237E">
        <w:t>species intolerant</w:t>
      </w:r>
      <w:r w:rsidR="1500B0D3">
        <w:t xml:space="preserve"> to ponding will die back in the subsided areas, potentially being replaced by vegetation more tolerant to inundation (BHP 2020a, p</w:t>
      </w:r>
      <w:r w:rsidR="00F6237E">
        <w:t>.</w:t>
      </w:r>
      <w:r w:rsidR="1500B0D3">
        <w:t xml:space="preserve"> 6-46). Fauna reliant on the </w:t>
      </w:r>
      <w:r w:rsidR="1500B0D3" w:rsidRPr="7E8AD239">
        <w:rPr>
          <w:rFonts w:eastAsia="Arial"/>
        </w:rPr>
        <w:t xml:space="preserve">local </w:t>
      </w:r>
      <w:r w:rsidR="1500B0D3">
        <w:t>riparian vegetation are likely to be impacted by loss of habitat.</w:t>
      </w:r>
      <w:r w:rsidR="6EB7D592">
        <w:t xml:space="preserve"> </w:t>
      </w:r>
      <w:r w:rsidR="3BE32DBC">
        <w:t xml:space="preserve">In addition, </w:t>
      </w:r>
      <w:r w:rsidR="2DE5315F">
        <w:t xml:space="preserve">localised </w:t>
      </w:r>
      <w:r w:rsidR="3BE32DBC">
        <w:t xml:space="preserve">changes </w:t>
      </w:r>
      <w:r w:rsidR="522DB615">
        <w:t>may</w:t>
      </w:r>
      <w:r w:rsidR="491F232E">
        <w:t xml:space="preserve"> affect terrestrial vegetation including</w:t>
      </w:r>
      <w:r w:rsidR="565723A4">
        <w:t xml:space="preserve"> </w:t>
      </w:r>
      <w:r w:rsidR="533E3D2F">
        <w:t>r</w:t>
      </w:r>
      <w:r w:rsidR="7853A154" w:rsidRPr="7E8AD239">
        <w:rPr>
          <w:rFonts w:eastAsia="Arial"/>
        </w:rPr>
        <w:t>egional ecosystems (</w:t>
      </w:r>
      <w:r w:rsidR="7853A154">
        <w:t>REs) listed as ‘endangered’ or ‘of concern’ as well as 246 ha of Brigalow (</w:t>
      </w:r>
      <w:r w:rsidR="7853A154" w:rsidRPr="7E8AD239">
        <w:rPr>
          <w:i/>
          <w:iCs/>
        </w:rPr>
        <w:t xml:space="preserve">Acacia </w:t>
      </w:r>
      <w:proofErr w:type="spellStart"/>
      <w:r w:rsidR="7853A154" w:rsidRPr="7E8AD239">
        <w:rPr>
          <w:i/>
          <w:iCs/>
        </w:rPr>
        <w:t>harpophylla</w:t>
      </w:r>
      <w:proofErr w:type="spellEnd"/>
      <w:r w:rsidR="7853A154" w:rsidRPr="7E8AD239">
        <w:rPr>
          <w:i/>
          <w:iCs/>
        </w:rPr>
        <w:t xml:space="preserve"> </w:t>
      </w:r>
      <w:r w:rsidR="7853A154">
        <w:t>dominant and codominant) TEC (out of 418 ha within the Project Area)</w:t>
      </w:r>
      <w:r w:rsidR="00F6237E">
        <w:t>.</w:t>
      </w:r>
      <w:r w:rsidR="7853A154">
        <w:t xml:space="preserve"> Changes to Brigalow vegetation may impact the threatened Ornamental Snake (</w:t>
      </w:r>
      <w:r w:rsidR="7853A154" w:rsidRPr="7E8AD239">
        <w:rPr>
          <w:i/>
          <w:iCs/>
        </w:rPr>
        <w:t>Denisonia maculata</w:t>
      </w:r>
      <w:r w:rsidR="7853A154">
        <w:t>), which has been recorded in the project area on multiple occasions (BHP 2020a, p. 6-45)</w:t>
      </w:r>
      <w:r w:rsidR="01E1A41E">
        <w:t>.</w:t>
      </w:r>
      <w:r w:rsidR="00BC10D6">
        <w:t xml:space="preserve"> </w:t>
      </w:r>
      <w:r w:rsidR="060B1B02">
        <w:t xml:space="preserve">The proponent needs to provide more detail on the likely impacts of changes in surface water flows and flooding on the habitats and biota that will be affected, including </w:t>
      </w:r>
      <w:proofErr w:type="spellStart"/>
      <w:r w:rsidR="060B1B02">
        <w:t>gilgai</w:t>
      </w:r>
      <w:proofErr w:type="spellEnd"/>
      <w:r w:rsidR="060B1B02">
        <w:t xml:space="preserve"> and oxbow lakes.</w:t>
      </w:r>
    </w:p>
    <w:p w14:paraId="645B04E9" w14:textId="6B5A2814" w:rsidR="003C5982" w:rsidRPr="00371156" w:rsidRDefault="003C5982" w:rsidP="003C5982">
      <w:pPr>
        <w:pStyle w:val="ListNumber"/>
        <w:rPr>
          <w:u w:val="single"/>
        </w:rPr>
      </w:pPr>
      <w:r w:rsidRPr="00371156">
        <w:rPr>
          <w:u w:val="single"/>
        </w:rPr>
        <w:t>Final landform</w:t>
      </w:r>
    </w:p>
    <w:p w14:paraId="34BAB88E" w14:textId="62C331D7" w:rsidR="003C5982" w:rsidRPr="00E418B4" w:rsidRDefault="4EF42518" w:rsidP="00AD7AFB">
      <w:pPr>
        <w:pStyle w:val="ListNumber"/>
        <w:numPr>
          <w:ilvl w:val="0"/>
          <w:numId w:val="12"/>
        </w:numPr>
        <w:autoSpaceDE/>
        <w:autoSpaceDN/>
        <w:adjustRightInd/>
        <w:ind w:left="369"/>
      </w:pPr>
      <w:r w:rsidRPr="7E8AD239">
        <w:t xml:space="preserve">Kinetic Leach Column (KLC) tests conducted on composite samples demonstrated that leachate concentrations of aluminium, arsenic, copper, nickel, selenium, and zinc exceeded ANZG (2018) guidelines for </w:t>
      </w:r>
      <w:r w:rsidR="002B3529">
        <w:t xml:space="preserve">the </w:t>
      </w:r>
      <w:r w:rsidRPr="7E8AD239">
        <w:t xml:space="preserve">95% species protection level. However, many of the drill-hole samples comprising the composite samples were taken from north-west of the proposed longwalls. The IESC recommends that the proponent do further geochemical characterisation of composite samples collected from areas intersecting the project’s longwalls across the entire area to be mined to better represent </w:t>
      </w:r>
      <w:r w:rsidR="575D4ECB" w:rsidRPr="7E8AD239">
        <w:t>potential</w:t>
      </w:r>
      <w:r w:rsidRPr="7E8AD239">
        <w:t xml:space="preserve"> leachate concentrations of contaminants across the site.</w:t>
      </w:r>
    </w:p>
    <w:p w14:paraId="34905B57" w14:textId="12FED963" w:rsidR="00D74FCA" w:rsidRPr="00371156" w:rsidRDefault="007203C3" w:rsidP="00E418B4">
      <w:pPr>
        <w:pStyle w:val="Question"/>
        <w:shd w:val="clear" w:color="auto" w:fill="E7E6E6"/>
      </w:pPr>
      <w:r>
        <w:t>Question 2:</w:t>
      </w:r>
      <w:r w:rsidR="0098547F">
        <w:t xml:space="preserve"> Advice is sought on whether the EIS conclusions on the cumulative impacts on water resources and related assets (including within the </w:t>
      </w:r>
      <w:r w:rsidR="00E56A84">
        <w:t>P</w:t>
      </w:r>
      <w:r w:rsidR="0098547F">
        <w:t xml:space="preserve">roject </w:t>
      </w:r>
      <w:r w:rsidR="00E56A84">
        <w:t>A</w:t>
      </w:r>
      <w:r w:rsidR="0098547F">
        <w:t xml:space="preserve">rea </w:t>
      </w:r>
      <w:proofErr w:type="gramStart"/>
      <w:r w:rsidR="0098547F">
        <w:t>and also</w:t>
      </w:r>
      <w:proofErr w:type="gramEnd"/>
      <w:r w:rsidR="0098547F">
        <w:t xml:space="preserve"> associated with other</w:t>
      </w:r>
      <w:r w:rsidR="00812C8F">
        <w:t xml:space="preserve"> mining activities and coal seam gas projects) are appropriately supported?</w:t>
      </w:r>
    </w:p>
    <w:p w14:paraId="5E17F84F" w14:textId="08B35347" w:rsidR="00631922" w:rsidRPr="00E418B4" w:rsidRDefault="004D57CE" w:rsidP="00AD7AFB">
      <w:pPr>
        <w:pStyle w:val="ListParagraph"/>
        <w:numPr>
          <w:ilvl w:val="0"/>
          <w:numId w:val="6"/>
        </w:numPr>
        <w:ind w:left="511"/>
        <w:rPr>
          <w:rFonts w:eastAsia="Arial"/>
        </w:rPr>
      </w:pPr>
      <w:r>
        <w:t xml:space="preserve">The proponent’s assessment of cumulative impacts to water resources is limited in its scope and detail. </w:t>
      </w:r>
      <w:r w:rsidR="00323DD1">
        <w:t>Specifically, t</w:t>
      </w:r>
      <w:r w:rsidR="00631922">
        <w:t xml:space="preserve">he proponent has </w:t>
      </w:r>
      <w:r w:rsidR="6C5ED2AB">
        <w:t>confin</w:t>
      </w:r>
      <w:r w:rsidR="005178BE">
        <w:t>ed</w:t>
      </w:r>
      <w:r w:rsidR="00923798">
        <w:t xml:space="preserve"> the </w:t>
      </w:r>
      <w:r w:rsidR="005178BE">
        <w:t xml:space="preserve">investigation of </w:t>
      </w:r>
      <w:r w:rsidR="00923798">
        <w:t xml:space="preserve">cumulative impacts </w:t>
      </w:r>
      <w:r w:rsidR="008C74AE">
        <w:t xml:space="preserve">on groundwater </w:t>
      </w:r>
      <w:r w:rsidR="005178BE">
        <w:t xml:space="preserve">to </w:t>
      </w:r>
      <w:r w:rsidR="00631922">
        <w:t>th</w:t>
      </w:r>
      <w:r w:rsidR="005178BE">
        <w:t>ose associated with</w:t>
      </w:r>
      <w:r w:rsidR="00631922">
        <w:t xml:space="preserve"> the approved Saraji Mine as well as the proposed underground extraction. </w:t>
      </w:r>
      <w:r w:rsidR="00323DD1">
        <w:t>This assessment predicts a</w:t>
      </w:r>
      <w:r w:rsidR="008705CA">
        <w:t>dditional d</w:t>
      </w:r>
      <w:r w:rsidR="00923798">
        <w:t xml:space="preserve">rawdown </w:t>
      </w:r>
      <w:r w:rsidR="00631922">
        <w:t>to</w:t>
      </w:r>
      <w:r w:rsidR="008705CA">
        <w:t xml:space="preserve"> extend approximately 2</w:t>
      </w:r>
      <w:r w:rsidR="00323DD1">
        <w:t> </w:t>
      </w:r>
      <w:r w:rsidR="008705CA">
        <w:t>km and 3 km further east than under approved operations in the unconfined and confined units</w:t>
      </w:r>
      <w:r w:rsidR="008C74AE">
        <w:t>,</w:t>
      </w:r>
      <w:r w:rsidR="008705CA">
        <w:t xml:space="preserve"> respectively, and </w:t>
      </w:r>
      <w:r w:rsidR="005B139A">
        <w:t>connect</w:t>
      </w:r>
      <w:r w:rsidR="008705CA">
        <w:t xml:space="preserve"> two previously distinct drawdown zones within each of these units (AECOM 2019, p. 97).</w:t>
      </w:r>
      <w:r w:rsidR="0674B481">
        <w:t xml:space="preserve"> The IESC does not have confidence in </w:t>
      </w:r>
      <w:r w:rsidR="0674B481" w:rsidRPr="7E8AD239">
        <w:rPr>
          <w:rFonts w:eastAsia="Arial"/>
        </w:rPr>
        <w:t xml:space="preserve">these </w:t>
      </w:r>
      <w:r w:rsidR="0674B481">
        <w:t>predictions of cumulative impacts because they are likely to be underestimates if they omit potential impacts from nearby approved projects such as the Lake Vermont Mine and Bowen Gas Project.</w:t>
      </w:r>
    </w:p>
    <w:p w14:paraId="775C7FAD" w14:textId="42F621BD" w:rsidR="004A4BEA" w:rsidRPr="00E418B4" w:rsidRDefault="005E7DF7" w:rsidP="00AD7AFB">
      <w:pPr>
        <w:pStyle w:val="ListParagraph"/>
        <w:numPr>
          <w:ilvl w:val="0"/>
          <w:numId w:val="6"/>
        </w:numPr>
        <w:ind w:left="511"/>
        <w:rPr>
          <w:rFonts w:eastAsia="Arial"/>
        </w:rPr>
      </w:pPr>
      <w:r>
        <w:t xml:space="preserve">The proponent has identified surrounding land uses which have the potential to contribute to sediment loads and turbidity. </w:t>
      </w:r>
      <w:r w:rsidR="5EA72710">
        <w:t>However, t</w:t>
      </w:r>
      <w:r>
        <w:t xml:space="preserve">he proponent </w:t>
      </w:r>
      <w:r w:rsidR="00C27903">
        <w:t>should</w:t>
      </w:r>
      <w:r>
        <w:t xml:space="preserve"> </w:t>
      </w:r>
      <w:r w:rsidR="00CC7B99">
        <w:t xml:space="preserve">elaborate on the contribution that the </w:t>
      </w:r>
      <w:r w:rsidR="2A717984">
        <w:t>p</w:t>
      </w:r>
      <w:r w:rsidR="00CC7B99">
        <w:t xml:space="preserve">roject will have on </w:t>
      </w:r>
      <w:r>
        <w:t xml:space="preserve">cumulative impacts </w:t>
      </w:r>
      <w:r w:rsidR="00C27903">
        <w:t>and</w:t>
      </w:r>
      <w:r>
        <w:t xml:space="preserve"> </w:t>
      </w:r>
      <w:r w:rsidR="00C27903">
        <w:t xml:space="preserve">justify </w:t>
      </w:r>
      <w:r w:rsidR="6AC3B965">
        <w:t>th</w:t>
      </w:r>
      <w:r w:rsidR="00C27903">
        <w:t>eir claim that</w:t>
      </w:r>
      <w:r w:rsidR="00CC7B99">
        <w:t xml:space="preserve"> significan</w:t>
      </w:r>
      <w:r w:rsidR="004604D6">
        <w:t>t</w:t>
      </w:r>
      <w:r w:rsidR="00CC7B99">
        <w:t xml:space="preserve"> regional cumulative impacts on surface water</w:t>
      </w:r>
      <w:r w:rsidR="004604D6">
        <w:t xml:space="preserve"> </w:t>
      </w:r>
      <w:r w:rsidR="10F1D360" w:rsidRPr="00E418B4">
        <w:rPr>
          <w:rFonts w:eastAsia="Arial"/>
        </w:rPr>
        <w:t xml:space="preserve">are not expected </w:t>
      </w:r>
      <w:r w:rsidR="004604D6">
        <w:t>to occur</w:t>
      </w:r>
      <w:r w:rsidR="00C57E2E">
        <w:t xml:space="preserve"> </w:t>
      </w:r>
      <w:r w:rsidR="00CC7B99">
        <w:t xml:space="preserve">(BHP 2021a, p. 22-7). </w:t>
      </w:r>
    </w:p>
    <w:p w14:paraId="0E34C650" w14:textId="113DBB2D" w:rsidR="003C6A34" w:rsidRPr="00E418B4" w:rsidRDefault="00EE2324" w:rsidP="00AD7AFB">
      <w:pPr>
        <w:pStyle w:val="ListParagraph"/>
        <w:numPr>
          <w:ilvl w:val="0"/>
          <w:numId w:val="6"/>
        </w:numPr>
        <w:ind w:left="511"/>
        <w:rPr>
          <w:rFonts w:eastAsia="Arial"/>
        </w:rPr>
      </w:pPr>
      <w:proofErr w:type="gramStart"/>
      <w:r>
        <w:lastRenderedPageBreak/>
        <w:t xml:space="preserve">The </w:t>
      </w:r>
      <w:r w:rsidR="0014135A">
        <w:t>potential cumulative impact of total flow reductions</w:t>
      </w:r>
      <w:r w:rsidR="4274F807">
        <w:t>,</w:t>
      </w:r>
      <w:proofErr w:type="gramEnd"/>
      <w:r w:rsidR="4274F807">
        <w:t xml:space="preserve"> </w:t>
      </w:r>
      <w:r w:rsidR="4274F807" w:rsidRPr="7E8AD239">
        <w:rPr>
          <w:rFonts w:eastAsia="Arial"/>
        </w:rPr>
        <w:t>altered flow regimes</w:t>
      </w:r>
      <w:r w:rsidR="00F507C1">
        <w:t xml:space="preserve"> and </w:t>
      </w:r>
      <w:r w:rsidR="003C6A34">
        <w:t>water quality decline</w:t>
      </w:r>
      <w:r w:rsidR="0014135A">
        <w:t xml:space="preserve"> on riverine </w:t>
      </w:r>
      <w:r w:rsidR="240C97B1" w:rsidRPr="7E8AD239">
        <w:rPr>
          <w:rFonts w:eastAsia="Arial"/>
        </w:rPr>
        <w:t xml:space="preserve">and riparian </w:t>
      </w:r>
      <w:r w:rsidR="0014135A">
        <w:t xml:space="preserve">biota has not been adequately assessed. </w:t>
      </w:r>
      <w:r w:rsidR="43CB487C">
        <w:t xml:space="preserve">Assertions </w:t>
      </w:r>
      <w:r w:rsidR="00F507C1">
        <w:t xml:space="preserve">that </w:t>
      </w:r>
      <w:r w:rsidR="00957743">
        <w:t>the</w:t>
      </w:r>
      <w:r w:rsidR="313741DB">
        <w:t xml:space="preserve"> </w:t>
      </w:r>
      <w:r w:rsidR="376EBE37">
        <w:t>p</w:t>
      </w:r>
      <w:r w:rsidR="00957743">
        <w:t xml:space="preserve">roject is unlikely to cause significant cumulative impacts </w:t>
      </w:r>
      <w:r w:rsidR="7228E60F">
        <w:t>because</w:t>
      </w:r>
      <w:r w:rsidR="00957743">
        <w:t xml:space="preserve"> the existing riparian vegetation </w:t>
      </w:r>
      <w:r w:rsidR="1F39A593" w:rsidRPr="7E8AD239">
        <w:rPr>
          <w:rFonts w:eastAsia="Arial"/>
        </w:rPr>
        <w:t>is already</w:t>
      </w:r>
      <w:r w:rsidR="00957743">
        <w:t xml:space="preserve"> highly disturbed (BHP 2021a, p. 22-7)</w:t>
      </w:r>
      <w:r w:rsidR="19BA4D9D">
        <w:t xml:space="preserve"> and</w:t>
      </w:r>
      <w:r w:rsidR="00F507C1">
        <w:t xml:space="preserve"> that all aquatic species recorded in watercourses in and around the </w:t>
      </w:r>
      <w:r w:rsidR="16D4C06F">
        <w:t>p</w:t>
      </w:r>
      <w:r w:rsidR="00F507C1">
        <w:t xml:space="preserve">roject area are tolerant of ephemeral flow and variable </w:t>
      </w:r>
      <w:r w:rsidR="003C6A34">
        <w:t>water quality</w:t>
      </w:r>
      <w:r w:rsidR="005F43EE">
        <w:t xml:space="preserve"> (BHP 2021a, p. 22-7)</w:t>
      </w:r>
      <w:r w:rsidR="245C0772">
        <w:t xml:space="preserve"> lack </w:t>
      </w:r>
      <w:r w:rsidR="358A0F82">
        <w:t>adequate</w:t>
      </w:r>
      <w:r w:rsidR="245C0772">
        <w:t xml:space="preserve"> justification</w:t>
      </w:r>
      <w:r w:rsidR="005F43EE">
        <w:t>.</w:t>
      </w:r>
      <w:r w:rsidR="005F5B8E">
        <w:t xml:space="preserve"> </w:t>
      </w:r>
      <w:r w:rsidR="0A4BD226">
        <w:t xml:space="preserve">Further, </w:t>
      </w:r>
      <w:r w:rsidR="5D3ACF1C">
        <w:t xml:space="preserve">without recent and reliable </w:t>
      </w:r>
      <w:r w:rsidR="00DA3730">
        <w:t xml:space="preserve">ecological and water quality </w:t>
      </w:r>
      <w:r w:rsidR="0055559B">
        <w:t>baseline</w:t>
      </w:r>
      <w:r w:rsidR="5D3ACF1C">
        <w:t xml:space="preserve"> data (</w:t>
      </w:r>
      <w:r w:rsidR="00751E9E">
        <w:t xml:space="preserve">refer to </w:t>
      </w:r>
      <w:r w:rsidR="5D3ACF1C">
        <w:t xml:space="preserve">Paragraphs </w:t>
      </w:r>
      <w:r w:rsidR="0006588B">
        <w:t>16</w:t>
      </w:r>
      <w:r w:rsidR="00CC26BC">
        <w:t>,</w:t>
      </w:r>
      <w:r w:rsidR="0006588B">
        <w:t xml:space="preserve"> </w:t>
      </w:r>
      <w:r w:rsidR="00CC26BC">
        <w:t xml:space="preserve">22 </w:t>
      </w:r>
      <w:r w:rsidR="0006588B">
        <w:t xml:space="preserve">and </w:t>
      </w:r>
      <w:r w:rsidR="00CC26BC">
        <w:t>38</w:t>
      </w:r>
      <w:r w:rsidR="5D3ACF1C">
        <w:t>)</w:t>
      </w:r>
      <w:r w:rsidR="661EE983">
        <w:t>, the proponent is unable to properly assess potential cumulative impacts</w:t>
      </w:r>
      <w:r w:rsidR="4D631F09">
        <w:t xml:space="preserve"> of the project and all other nearby land-uses and mining operations. The </w:t>
      </w:r>
      <w:r w:rsidR="661EE983">
        <w:t xml:space="preserve">IESC </w:t>
      </w:r>
      <w:r w:rsidR="6AEBAE29">
        <w:t>also recommends</w:t>
      </w:r>
      <w:r w:rsidR="00281584">
        <w:t xml:space="preserve"> that </w:t>
      </w:r>
      <w:r w:rsidR="3592D0A5">
        <w:t>the proponent consider</w:t>
      </w:r>
      <w:r w:rsidR="00C27903">
        <w:t xml:space="preserve"> </w:t>
      </w:r>
      <w:r w:rsidR="00CD3F54">
        <w:t>historic</w:t>
      </w:r>
      <w:r w:rsidR="7152448D">
        <w:t>al (legacy)</w:t>
      </w:r>
      <w:r w:rsidR="00CD3F54">
        <w:t xml:space="preserve"> impacts in the region to provide a greater understanding of potential </w:t>
      </w:r>
      <w:r w:rsidR="0014249C">
        <w:t xml:space="preserve">cumulative </w:t>
      </w:r>
      <w:r w:rsidR="00CD3F54">
        <w:t>impacts</w:t>
      </w:r>
      <w:r w:rsidR="00883AB4">
        <w:t xml:space="preserve"> from the </w:t>
      </w:r>
      <w:r w:rsidR="35D98E01">
        <w:t>p</w:t>
      </w:r>
      <w:r w:rsidR="00883AB4">
        <w:t>roject</w:t>
      </w:r>
      <w:r w:rsidR="00CD3F54">
        <w:t>.</w:t>
      </w:r>
    </w:p>
    <w:p w14:paraId="4A292839" w14:textId="41F6D71A" w:rsidR="00812C8F" w:rsidRPr="00371156" w:rsidRDefault="00812C8F" w:rsidP="00812C8F">
      <w:pPr>
        <w:pStyle w:val="Question"/>
        <w:shd w:val="clear" w:color="auto" w:fill="E7E6E6"/>
      </w:pPr>
      <w:bookmarkStart w:id="0" w:name="_Hlk73626512"/>
      <w:r w:rsidRPr="00371156">
        <w:t xml:space="preserve">Question 3: Advice is sought on whether the proposed monitoring, mitigation and management measures are specific enough to adequately identify, mitigate and manage impacts from the </w:t>
      </w:r>
      <w:r w:rsidR="00E56A84" w:rsidRPr="00371156">
        <w:t>P</w:t>
      </w:r>
      <w:r w:rsidRPr="00371156">
        <w:t xml:space="preserve">roject including to water resources and related assets? </w:t>
      </w:r>
    </w:p>
    <w:bookmarkEnd w:id="0"/>
    <w:p w14:paraId="613DCADC" w14:textId="2A52541C" w:rsidR="003626DA" w:rsidRPr="00371156" w:rsidRDefault="003626DA" w:rsidP="00F71CE5">
      <w:pPr>
        <w:rPr>
          <w:color w:val="000000" w:themeColor="text1"/>
          <w:u w:val="single"/>
        </w:rPr>
      </w:pPr>
      <w:r w:rsidRPr="00371156">
        <w:rPr>
          <w:color w:val="000000" w:themeColor="text1"/>
          <w:u w:val="single"/>
        </w:rPr>
        <w:t>Subsidence</w:t>
      </w:r>
    </w:p>
    <w:p w14:paraId="36105194" w14:textId="3DA65833" w:rsidR="00DD5A7D" w:rsidRPr="00371156" w:rsidRDefault="002522BF" w:rsidP="00AD7AFB">
      <w:pPr>
        <w:pStyle w:val="ListParagraph"/>
        <w:numPr>
          <w:ilvl w:val="0"/>
          <w:numId w:val="6"/>
        </w:numPr>
        <w:ind w:left="511"/>
      </w:pPr>
      <w:r>
        <w:t>Although the proponent describes some aspects of</w:t>
      </w:r>
      <w:r w:rsidR="00887317">
        <w:t xml:space="preserve"> subsidence</w:t>
      </w:r>
      <w:r>
        <w:t xml:space="preserve"> monitoring (BHP 2021</w:t>
      </w:r>
      <w:r w:rsidR="00CE451E">
        <w:t>b</w:t>
      </w:r>
      <w:r>
        <w:t>, Tab. 2, pp. 19 – 20), justification to support the effectiveness of proposed mitigation measures is not presented in detail. Additional suggestions to improve</w:t>
      </w:r>
      <w:r w:rsidR="00887317">
        <w:t xml:space="preserve"> subsidence</w:t>
      </w:r>
      <w:r>
        <w:t xml:space="preserve"> monitoring and mitigation measures follow. </w:t>
      </w:r>
    </w:p>
    <w:p w14:paraId="45F5B095" w14:textId="79CE5FA7" w:rsidR="00DD5A7D" w:rsidRPr="00371156" w:rsidRDefault="005652BA" w:rsidP="00AD7AFB">
      <w:pPr>
        <w:pStyle w:val="ListParagraph"/>
        <w:numPr>
          <w:ilvl w:val="1"/>
          <w:numId w:val="6"/>
        </w:numPr>
      </w:pPr>
      <w:r>
        <w:t>Both multi-level pore pressure (</w:t>
      </w:r>
      <w:proofErr w:type="gramStart"/>
      <w:r>
        <w:t>e.g.</w:t>
      </w:r>
      <w:proofErr w:type="gramEnd"/>
      <w:r>
        <w:t xml:space="preserve"> using vibrating wire piezometers) and </w:t>
      </w:r>
      <w:r w:rsidR="00C27903">
        <w:t xml:space="preserve">open rock bores that are suitable for </w:t>
      </w:r>
      <w:r>
        <w:t>downhole geophysics</w:t>
      </w:r>
      <w:r w:rsidR="002522BF">
        <w:t xml:space="preserve"> monitoring</w:t>
      </w:r>
      <w:r w:rsidR="00546233">
        <w:t xml:space="preserve"> are required</w:t>
      </w:r>
      <w:r w:rsidR="00C27903">
        <w:t>. These can be used to</w:t>
      </w:r>
      <w:r w:rsidR="002522BF">
        <w:t xml:space="preserve"> verify </w:t>
      </w:r>
      <w:r w:rsidR="00C27903">
        <w:t xml:space="preserve">changes in </w:t>
      </w:r>
      <w:r w:rsidR="00DD0ECA">
        <w:t>the depth of surface</w:t>
      </w:r>
      <w:r w:rsidR="00C27903">
        <w:t xml:space="preserve"> </w:t>
      </w:r>
      <w:r w:rsidR="2D6C1A6F">
        <w:t>cracks</w:t>
      </w:r>
      <w:r w:rsidR="00DD0ECA">
        <w:t xml:space="preserve">, and height of fracturing </w:t>
      </w:r>
      <w:r w:rsidR="00AC7E62">
        <w:t xml:space="preserve">above </w:t>
      </w:r>
      <w:r w:rsidR="00DD0ECA">
        <w:t>longwall</w:t>
      </w:r>
      <w:r w:rsidR="00AC7E62">
        <w:t>s</w:t>
      </w:r>
      <w:r w:rsidR="00C27903">
        <w:t xml:space="preserve"> with relatively shallow overburden</w:t>
      </w:r>
      <w:r w:rsidR="002522BF">
        <w:t>.</w:t>
      </w:r>
      <w:r w:rsidR="003C42E3">
        <w:t xml:space="preserve"> Results should be incorporated into </w:t>
      </w:r>
      <w:r w:rsidR="00AC7E62">
        <w:t xml:space="preserve">future revisions of </w:t>
      </w:r>
      <w:r w:rsidR="003C42E3">
        <w:t xml:space="preserve">the groundwater </w:t>
      </w:r>
      <w:r w:rsidR="00723FF2">
        <w:t xml:space="preserve">modelling </w:t>
      </w:r>
      <w:r w:rsidR="003C42E3">
        <w:t>program to verify predictions.</w:t>
      </w:r>
    </w:p>
    <w:p w14:paraId="27AAB90A" w14:textId="6E0E7F5E" w:rsidR="003C42E3" w:rsidRPr="00371156" w:rsidRDefault="00802D2B" w:rsidP="00AD7AFB">
      <w:pPr>
        <w:pStyle w:val="ListParagraph"/>
        <w:numPr>
          <w:ilvl w:val="1"/>
          <w:numId w:val="6"/>
        </w:numPr>
      </w:pPr>
      <w:r>
        <w:t xml:space="preserve">Infilling cracks, grading or channel re-profiling </w:t>
      </w:r>
      <w:r w:rsidR="003C42E3">
        <w:t>are</w:t>
      </w:r>
      <w:r>
        <w:t xml:space="preserve"> the main mitigation measure</w:t>
      </w:r>
      <w:r w:rsidR="003C42E3">
        <w:t>s</w:t>
      </w:r>
      <w:r>
        <w:t xml:space="preserve"> </w:t>
      </w:r>
      <w:r w:rsidR="5CAB0D9B">
        <w:t xml:space="preserve">that have been </w:t>
      </w:r>
      <w:r>
        <w:t>identified</w:t>
      </w:r>
      <w:r w:rsidR="000A1514">
        <w:t xml:space="preserve"> (BHP 2021</w:t>
      </w:r>
      <w:r w:rsidR="00CE451E">
        <w:t>c</w:t>
      </w:r>
      <w:r w:rsidR="000A1514">
        <w:t>, Tab. 5, pp. 15 – 17; BHP 2021</w:t>
      </w:r>
      <w:r w:rsidR="00CE451E">
        <w:t>b</w:t>
      </w:r>
      <w:r w:rsidR="000A1514">
        <w:t>, Tab. 3, p.</w:t>
      </w:r>
      <w:r w:rsidR="00C27903">
        <w:t xml:space="preserve"> </w:t>
      </w:r>
      <w:r w:rsidR="000A1514">
        <w:t>21)</w:t>
      </w:r>
      <w:r>
        <w:t xml:space="preserve">. </w:t>
      </w:r>
      <w:r w:rsidR="00F842C4">
        <w:t xml:space="preserve">Larger cracks (&gt; 50 mm) are proposed to be remediated where </w:t>
      </w:r>
      <w:r w:rsidR="003C42E3">
        <w:t xml:space="preserve">monitoring of waterways within the subsidence zone </w:t>
      </w:r>
      <w:r w:rsidR="00F842C4">
        <w:t>indicates</w:t>
      </w:r>
      <w:r w:rsidR="003C42E3">
        <w:t xml:space="preserve"> cracks fail to self-</w:t>
      </w:r>
      <w:r w:rsidR="6E7DD9FB">
        <w:t>seal</w:t>
      </w:r>
      <w:r w:rsidR="003C42E3">
        <w:t xml:space="preserve"> within 12 months of detection</w:t>
      </w:r>
      <w:r w:rsidR="00F842C4">
        <w:t>.</w:t>
      </w:r>
      <w:r w:rsidR="003C42E3">
        <w:t xml:space="preserve"> Justification for not remediating smaller cracks which fail to self-seal is required</w:t>
      </w:r>
      <w:r w:rsidR="14E95C69">
        <w:t>. T</w:t>
      </w:r>
      <w:r w:rsidR="00F842C4">
        <w:t>he IESC also notes that the proponent has not explained how they propose to locate or remediate cracks that are obscured by alluvial sediment</w:t>
      </w:r>
      <w:r w:rsidR="00344AC5">
        <w:t xml:space="preserve"> or provided </w:t>
      </w:r>
      <w:r w:rsidR="14FDB674">
        <w:t xml:space="preserve">convincing evidence from </w:t>
      </w:r>
      <w:r w:rsidR="00344AC5">
        <w:t>independent studies to demonstrate the success of grouting</w:t>
      </w:r>
      <w:r w:rsidR="57A63AAD">
        <w:t xml:space="preserve"> and other remediation measures</w:t>
      </w:r>
      <w:r w:rsidR="00F842C4">
        <w:t>.</w:t>
      </w:r>
      <w:r w:rsidR="0000711A">
        <w:t xml:space="preserve"> </w:t>
      </w:r>
      <w:r w:rsidR="00C27903">
        <w:t>The proponent should</w:t>
      </w:r>
      <w:r w:rsidR="0000711A">
        <w:t xml:space="preserve"> justif</w:t>
      </w:r>
      <w:r w:rsidR="00C27903">
        <w:t>y</w:t>
      </w:r>
      <w:r w:rsidR="0000711A">
        <w:t xml:space="preserve"> the</w:t>
      </w:r>
      <w:r w:rsidR="00B34020">
        <w:t xml:space="preserve"> </w:t>
      </w:r>
      <w:r w:rsidR="00BF4834">
        <w:t xml:space="preserve">effectiveness of the </w:t>
      </w:r>
      <w:r w:rsidR="00B34020">
        <w:t xml:space="preserve">proposed </w:t>
      </w:r>
      <w:r w:rsidR="0000711A">
        <w:t>remediation options in a revised subsidence management plan.</w:t>
      </w:r>
    </w:p>
    <w:p w14:paraId="55D2912E" w14:textId="77777777" w:rsidR="00F71CE5" w:rsidRPr="00371156" w:rsidRDefault="00F71CE5" w:rsidP="00F71CE5">
      <w:pPr>
        <w:rPr>
          <w:color w:val="000000" w:themeColor="text1"/>
          <w:u w:val="single"/>
        </w:rPr>
      </w:pPr>
      <w:r w:rsidRPr="00371156">
        <w:rPr>
          <w:color w:val="000000" w:themeColor="text1"/>
          <w:u w:val="single"/>
        </w:rPr>
        <w:t>Groundwater</w:t>
      </w:r>
    </w:p>
    <w:p w14:paraId="1E17FE7A" w14:textId="2FE742E7" w:rsidR="009C505A" w:rsidRDefault="009C505A" w:rsidP="00AD7AFB">
      <w:pPr>
        <w:pStyle w:val="ListParagraph"/>
        <w:numPr>
          <w:ilvl w:val="0"/>
          <w:numId w:val="6"/>
        </w:numPr>
        <w:ind w:left="511"/>
        <w:rPr>
          <w:rFonts w:eastAsia="Arial"/>
        </w:rPr>
      </w:pPr>
      <w:r>
        <w:t xml:space="preserve">The proponent has committed to develop and establish a groundwater monitoring program (reviewed annually) prior to commencement (AECOM 2019, p. 116), which will primarily detect changes to </w:t>
      </w:r>
      <w:r w:rsidR="00103551">
        <w:t>ground</w:t>
      </w:r>
      <w:r>
        <w:t>water levels and quality within the Quaternary and Tertiary aquifer</w:t>
      </w:r>
      <w:r w:rsidR="00274645">
        <w:t>s</w:t>
      </w:r>
      <w:r>
        <w:t xml:space="preserve"> and the Permian coal seam. Furthermore, the proponent has committed to develop a groundwater monitoring database based on the monitoring program and update this monthly. </w:t>
      </w:r>
      <w:r w:rsidR="1E620153" w:rsidRPr="7E8AD239">
        <w:rPr>
          <w:rFonts w:eastAsia="Arial"/>
        </w:rPr>
        <w:t>The IESC recommends that</w:t>
      </w:r>
      <w:r w:rsidR="00323DD1">
        <w:t xml:space="preserve"> t</w:t>
      </w:r>
      <w:r>
        <w:t>he groundwater model should be revised</w:t>
      </w:r>
      <w:r w:rsidR="150CF89D">
        <w:t xml:space="preserve"> at regular intervals</w:t>
      </w:r>
      <w:r>
        <w:t xml:space="preserve"> as additional </w:t>
      </w:r>
      <w:r w:rsidR="5ED26E71" w:rsidRPr="7E8AD239">
        <w:rPr>
          <w:rFonts w:eastAsia="Arial"/>
        </w:rPr>
        <w:t xml:space="preserve">relevant </w:t>
      </w:r>
      <w:r>
        <w:t xml:space="preserve">information </w:t>
      </w:r>
      <w:r w:rsidR="000158CD">
        <w:t>be</w:t>
      </w:r>
      <w:r>
        <w:t xml:space="preserve">comes </w:t>
      </w:r>
      <w:r w:rsidR="000158CD">
        <w:t>available</w:t>
      </w:r>
      <w:r>
        <w:t xml:space="preserve">. </w:t>
      </w:r>
    </w:p>
    <w:p w14:paraId="2AC183FD" w14:textId="44CAD3B3" w:rsidR="00E73454" w:rsidRPr="00371156" w:rsidRDefault="00E73454" w:rsidP="00AD7AFB">
      <w:pPr>
        <w:pStyle w:val="ListParagraph"/>
        <w:numPr>
          <w:ilvl w:val="0"/>
          <w:numId w:val="6"/>
        </w:numPr>
        <w:ind w:left="511"/>
        <w:rPr>
          <w:rFonts w:eastAsia="Arial"/>
        </w:rPr>
      </w:pPr>
      <w:r>
        <w:t xml:space="preserve">The monitoring network is proposed to include existing bores (AECOM 2019, Tab. 13, pp. 57 – 58) and four new bores </w:t>
      </w:r>
      <w:r w:rsidR="00817F16">
        <w:t xml:space="preserve">(one which is over the </w:t>
      </w:r>
      <w:r w:rsidR="4A6DDBB0" w:rsidRPr="7E8AD239">
        <w:rPr>
          <w:rFonts w:eastAsia="Arial"/>
        </w:rPr>
        <w:t xml:space="preserve">planned </w:t>
      </w:r>
      <w:r w:rsidR="00817F16">
        <w:t xml:space="preserve">longwall panels) </w:t>
      </w:r>
      <w:r>
        <w:t xml:space="preserve">to augment the monitoring program as existing bores are lost (AECOM 2019, Tab. 30, p. 110; AECOM 2019, Fig. 30, p. 112). </w:t>
      </w:r>
      <w:r w:rsidR="00E251BE">
        <w:t>T</w:t>
      </w:r>
      <w:r>
        <w:t xml:space="preserve">he IESC </w:t>
      </w:r>
      <w:r w:rsidR="00E251BE">
        <w:t xml:space="preserve">supports the additional monitoring </w:t>
      </w:r>
      <w:r>
        <w:t xml:space="preserve">for changes in groundwater level at the </w:t>
      </w:r>
      <w:proofErr w:type="gramStart"/>
      <w:r>
        <w:t>site</w:t>
      </w:r>
      <w:r w:rsidR="00D57F17">
        <w:t>, and</w:t>
      </w:r>
      <w:proofErr w:type="gramEnd"/>
      <w:r w:rsidR="00D57F17">
        <w:t xml:space="preserve"> recommend</w:t>
      </w:r>
      <w:r w:rsidR="00441D8C">
        <w:t>s that</w:t>
      </w:r>
      <w:r w:rsidR="00D57F17">
        <w:t xml:space="preserve"> these bores be installed as soon as possible</w:t>
      </w:r>
      <w:r>
        <w:t xml:space="preserve">. </w:t>
      </w:r>
    </w:p>
    <w:p w14:paraId="7CDE5DB6" w14:textId="1C9EC6D3" w:rsidR="00E129B2" w:rsidRPr="00E418B4" w:rsidRDefault="00E129B2" w:rsidP="00AD7AFB">
      <w:pPr>
        <w:pStyle w:val="ListParagraph"/>
        <w:numPr>
          <w:ilvl w:val="0"/>
          <w:numId w:val="6"/>
        </w:numPr>
        <w:ind w:left="511"/>
        <w:rPr>
          <w:rFonts w:eastAsia="Arial"/>
        </w:rPr>
      </w:pPr>
      <w:r>
        <w:lastRenderedPageBreak/>
        <w:t xml:space="preserve">The IESC notes </w:t>
      </w:r>
      <w:r w:rsidR="1139DC9A">
        <w:t xml:space="preserve">that </w:t>
      </w:r>
      <w:r>
        <w:t xml:space="preserve">the proponent </w:t>
      </w:r>
      <w:r w:rsidR="00534CAC">
        <w:t xml:space="preserve">has not specifically provided triggers for </w:t>
      </w:r>
      <w:r w:rsidR="00103551">
        <w:t>ground</w:t>
      </w:r>
      <w:r w:rsidR="00534CAC">
        <w:t xml:space="preserve">water level decline. </w:t>
      </w:r>
      <w:r w:rsidR="70C875FD">
        <w:t xml:space="preserve">The proponent should collect a minimum of two years of monitoring data to establish baseline conditions at the site and use this information to </w:t>
      </w:r>
      <w:r w:rsidR="2B96310A">
        <w:t>specify and justify triggers</w:t>
      </w:r>
      <w:r w:rsidR="000158CD">
        <w:t>.</w:t>
      </w:r>
      <w:r w:rsidR="006552B5">
        <w:t xml:space="preserve"> </w:t>
      </w:r>
      <w:r w:rsidR="43D1EDF0">
        <w:t xml:space="preserve">Additionally, an </w:t>
      </w:r>
      <w:r w:rsidR="6ED9D92B">
        <w:t>explan</w:t>
      </w:r>
      <w:r w:rsidR="0108B9E4">
        <w:t xml:space="preserve">ation of </w:t>
      </w:r>
      <w:r w:rsidR="663B07E4">
        <w:t xml:space="preserve">potential </w:t>
      </w:r>
      <w:r>
        <w:t xml:space="preserve">mitigation actions </w:t>
      </w:r>
      <w:r w:rsidR="000158CD">
        <w:t xml:space="preserve">is required </w:t>
      </w:r>
      <w:r w:rsidR="20EB2CB0">
        <w:t>if trigger levels are exceeded.</w:t>
      </w:r>
      <w:r w:rsidR="005C02FB">
        <w:t xml:space="preserve"> </w:t>
      </w:r>
    </w:p>
    <w:p w14:paraId="74C99675" w14:textId="77777777" w:rsidR="00C776E3" w:rsidRPr="00E418B4" w:rsidRDefault="00C776E3" w:rsidP="00AD7AFB">
      <w:pPr>
        <w:pStyle w:val="ListParagraph"/>
        <w:numPr>
          <w:ilvl w:val="0"/>
          <w:numId w:val="6"/>
        </w:numPr>
        <w:ind w:left="511"/>
      </w:pPr>
      <w:r w:rsidRPr="00E418B4">
        <w:t>The IESC recommends that after mine closure, groundwater level data are compared to model predictions of long-term water recovery.</w:t>
      </w:r>
    </w:p>
    <w:p w14:paraId="0A186BB4" w14:textId="12E843E4" w:rsidR="00F71CE5" w:rsidRPr="00371156" w:rsidRDefault="000158CD" w:rsidP="00AD7AFB">
      <w:pPr>
        <w:pStyle w:val="ListParagraph"/>
        <w:numPr>
          <w:ilvl w:val="0"/>
          <w:numId w:val="6"/>
        </w:numPr>
        <w:ind w:left="511"/>
      </w:pPr>
      <w:r>
        <w:t>R</w:t>
      </w:r>
      <w:r w:rsidR="000D1050">
        <w:t xml:space="preserve">ecent additional </w:t>
      </w:r>
      <w:r>
        <w:t xml:space="preserve">groundwater quality </w:t>
      </w:r>
      <w:r w:rsidR="000D1050">
        <w:t xml:space="preserve">data </w:t>
      </w:r>
      <w:r>
        <w:t>(</w:t>
      </w:r>
      <w:proofErr w:type="gramStart"/>
      <w:r>
        <w:t>i.e.</w:t>
      </w:r>
      <w:proofErr w:type="gramEnd"/>
      <w:r>
        <w:t xml:space="preserve"> collected within the last three years) </w:t>
      </w:r>
      <w:r w:rsidR="7D59AA3F">
        <w:t>are</w:t>
      </w:r>
      <w:r w:rsidR="000D1050">
        <w:t xml:space="preserve"> required to compare with earlier monitoring </w:t>
      </w:r>
      <w:r>
        <w:t xml:space="preserve">results </w:t>
      </w:r>
      <w:r w:rsidR="000D1050">
        <w:t xml:space="preserve">undertaken </w:t>
      </w:r>
      <w:r>
        <w:t>in the project area</w:t>
      </w:r>
      <w:r w:rsidR="63F0164B">
        <w:t xml:space="preserve">. </w:t>
      </w:r>
      <w:r w:rsidR="00534CAC">
        <w:t xml:space="preserve">The IESC </w:t>
      </w:r>
      <w:r w:rsidR="4AA558D9">
        <w:t>recommend</w:t>
      </w:r>
      <w:r w:rsidR="00534CAC">
        <w:t xml:space="preserve">s that a specific </w:t>
      </w:r>
      <w:r w:rsidR="00964025">
        <w:t xml:space="preserve">groundwater quality </w:t>
      </w:r>
      <w:r w:rsidR="00534CAC">
        <w:t>TARP should be developed.</w:t>
      </w:r>
    </w:p>
    <w:p w14:paraId="342A2EF2" w14:textId="670F2600" w:rsidR="0059356D" w:rsidRPr="00371156" w:rsidRDefault="00B96EDD" w:rsidP="00AD7AFB">
      <w:pPr>
        <w:pStyle w:val="ListParagraph"/>
        <w:numPr>
          <w:ilvl w:val="0"/>
          <w:numId w:val="6"/>
        </w:numPr>
        <w:ind w:left="511"/>
        <w:rPr>
          <w:rFonts w:eastAsia="Arial"/>
        </w:rPr>
      </w:pPr>
      <w:r>
        <w:t xml:space="preserve">The EIS </w:t>
      </w:r>
      <w:r w:rsidR="0981898C">
        <w:t>contain</w:t>
      </w:r>
      <w:r>
        <w:t>s</w:t>
      </w:r>
      <w:r w:rsidR="49966B4D" w:rsidRPr="7E8AD239">
        <w:rPr>
          <w:rFonts w:eastAsia="Arial"/>
        </w:rPr>
        <w:t xml:space="preserve"> inconsistent information about</w:t>
      </w:r>
      <w:r>
        <w:t xml:space="preserve"> the distribution of alluvium </w:t>
      </w:r>
      <w:r w:rsidR="434288E4">
        <w:t>in the project area</w:t>
      </w:r>
      <w:r>
        <w:t xml:space="preserve">. The proponent should </w:t>
      </w:r>
      <w:proofErr w:type="gramStart"/>
      <w:r>
        <w:t>ground</w:t>
      </w:r>
      <w:r w:rsidR="00103551">
        <w:t>-</w:t>
      </w:r>
      <w:r>
        <w:t>truth</w:t>
      </w:r>
      <w:proofErr w:type="gramEnd"/>
      <w:r>
        <w:t xml:space="preserve"> the presence of </w:t>
      </w:r>
      <w:r w:rsidR="000158CD">
        <w:t>Quaternary</w:t>
      </w:r>
      <w:r w:rsidR="00576B84">
        <w:t xml:space="preserve"> and T</w:t>
      </w:r>
      <w:r w:rsidR="000158CD">
        <w:t>ertiary</w:t>
      </w:r>
      <w:r w:rsidR="00576B84">
        <w:t xml:space="preserve"> </w:t>
      </w:r>
      <w:r w:rsidR="000158CD">
        <w:t xml:space="preserve">sediments </w:t>
      </w:r>
      <w:r w:rsidR="1C7D529E" w:rsidRPr="7E8AD239">
        <w:rPr>
          <w:rFonts w:eastAsia="Arial"/>
        </w:rPr>
        <w:t>along</w:t>
      </w:r>
      <w:r w:rsidR="46AF6482" w:rsidRPr="7E8AD239">
        <w:rPr>
          <w:rFonts w:eastAsia="Arial"/>
        </w:rPr>
        <w:t xml:space="preserve"> all watercourses draining the project area</w:t>
      </w:r>
      <w:r w:rsidR="000158CD">
        <w:rPr>
          <w:rFonts w:eastAsia="Arial"/>
        </w:rPr>
        <w:t xml:space="preserve"> and measure</w:t>
      </w:r>
      <w:r w:rsidR="46AF6482" w:rsidRPr="7E8AD239">
        <w:rPr>
          <w:rFonts w:eastAsia="Arial"/>
        </w:rPr>
        <w:t xml:space="preserve"> depths to groundwater</w:t>
      </w:r>
      <w:r w:rsidR="7F1DF145">
        <w:t xml:space="preserve">. </w:t>
      </w:r>
      <w:r w:rsidR="33A50EC2">
        <w:t>Where</w:t>
      </w:r>
      <w:r>
        <w:t xml:space="preserve"> </w:t>
      </w:r>
      <w:r w:rsidR="000158CD">
        <w:t xml:space="preserve">saturated </w:t>
      </w:r>
      <w:r>
        <w:t xml:space="preserve">alluvium is identified </w:t>
      </w:r>
      <w:r w:rsidR="2D863738">
        <w:t>along watercourses</w:t>
      </w:r>
      <w:r w:rsidR="00323DD1">
        <w:t>,</w:t>
      </w:r>
      <w:r>
        <w:t xml:space="preserve"> appropriate groundwater monitoring and mitigation measures should be implemented.</w:t>
      </w:r>
      <w:r w:rsidR="19041852">
        <w:t xml:space="preserve"> The groundwater monitoring network design should be reviewed once these studies are completed.</w:t>
      </w:r>
    </w:p>
    <w:p w14:paraId="726E3BA2" w14:textId="4DA53B43" w:rsidR="00F71CE5" w:rsidRPr="00371156" w:rsidRDefault="00F71CE5" w:rsidP="00F71CE5">
      <w:pPr>
        <w:rPr>
          <w:color w:val="000000" w:themeColor="text1"/>
          <w:u w:val="single"/>
        </w:rPr>
      </w:pPr>
      <w:r w:rsidRPr="1A9A7064">
        <w:rPr>
          <w:color w:val="000000" w:themeColor="text1"/>
          <w:u w:val="single"/>
        </w:rPr>
        <w:t xml:space="preserve">Surface </w:t>
      </w:r>
      <w:r w:rsidR="30030EB7" w:rsidRPr="1A9A7064">
        <w:rPr>
          <w:color w:val="000000" w:themeColor="text1"/>
          <w:u w:val="single"/>
        </w:rPr>
        <w:t>w</w:t>
      </w:r>
      <w:r w:rsidRPr="1A9A7064">
        <w:rPr>
          <w:color w:val="000000" w:themeColor="text1"/>
          <w:u w:val="single"/>
        </w:rPr>
        <w:t>ater</w:t>
      </w:r>
    </w:p>
    <w:p w14:paraId="08A5DD85" w14:textId="7F0F50F2" w:rsidR="00A66847" w:rsidRPr="00E418B4" w:rsidRDefault="00FC185C" w:rsidP="00AD7AFB">
      <w:pPr>
        <w:pStyle w:val="ListParagraph"/>
        <w:numPr>
          <w:ilvl w:val="0"/>
          <w:numId w:val="6"/>
        </w:numPr>
        <w:ind w:left="511"/>
      </w:pPr>
      <w:r>
        <w:t>The</w:t>
      </w:r>
      <w:r w:rsidR="001D105B">
        <w:t xml:space="preserve"> surface water monitoring plan and site-specific trigger values have not yet been developed. The </w:t>
      </w:r>
      <w:r w:rsidR="00E41E0F">
        <w:t>proponent is required under the Environmental Authority to develop a Receiving Environment Monitoring Program (REMP)</w:t>
      </w:r>
      <w:r w:rsidR="00363866">
        <w:t xml:space="preserve">, which the proponent has committed to develop and implement prior to construction </w:t>
      </w:r>
      <w:r w:rsidR="001D105B">
        <w:t xml:space="preserve">(BHP 2021a, p. 8-51). </w:t>
      </w:r>
      <w:r w:rsidR="00424DF7">
        <w:t xml:space="preserve">The proponent has provided a preliminary response plan regarding exceedance of water quality objectives (BHP 2021a, Tab. 8.12, p. 8-55) and has committed to developing a </w:t>
      </w:r>
      <w:r w:rsidR="00B83BFD">
        <w:t>TARP</w:t>
      </w:r>
      <w:r w:rsidR="00424DF7">
        <w:t xml:space="preserve"> prior to construction (BHP 2021a, 8-54). </w:t>
      </w:r>
      <w:r w:rsidR="000158CD">
        <w:t>F</w:t>
      </w:r>
      <w:r w:rsidR="00F11D33">
        <w:t>urther information should be provided regarding site-specific water quality objectives, water quality monitoring locations and frequency</w:t>
      </w:r>
      <w:r w:rsidR="00A77A92">
        <w:t xml:space="preserve">, </w:t>
      </w:r>
      <w:r w:rsidR="00F11D33">
        <w:t>streamflow gauging</w:t>
      </w:r>
      <w:r w:rsidR="00A77A92">
        <w:t xml:space="preserve"> and sediment sampling</w:t>
      </w:r>
      <w:r w:rsidR="00A16783">
        <w:t>.</w:t>
      </w:r>
      <w:r w:rsidR="005255C3">
        <w:t xml:space="preserve"> </w:t>
      </w:r>
    </w:p>
    <w:p w14:paraId="223CBD81" w14:textId="57EA0380" w:rsidR="00A66847" w:rsidRPr="00371156" w:rsidRDefault="0015331F" w:rsidP="00AD7AFB">
      <w:pPr>
        <w:pStyle w:val="ListParagraph"/>
        <w:numPr>
          <w:ilvl w:val="1"/>
          <w:numId w:val="6"/>
        </w:numPr>
      </w:pPr>
      <w:r>
        <w:t>T</w:t>
      </w:r>
      <w:r w:rsidR="00A66847">
        <w:t xml:space="preserve">he proponent </w:t>
      </w:r>
      <w:r w:rsidR="009C3588">
        <w:t>should follow the guidance provided in the IESC’s explanatory note on deriving site-specific water quality guideline values (Huynh and Hobbs 2019) in addition to</w:t>
      </w:r>
      <w:r w:rsidR="00A66847">
        <w:t xml:space="preserve"> the EPP (Water) Isaac River Sub-basin Environmental </w:t>
      </w:r>
      <w:r w:rsidR="00F81532">
        <w:t>V</w:t>
      </w:r>
      <w:r w:rsidR="00A66847">
        <w:t>alues and Water Quality Objectives</w:t>
      </w:r>
      <w:r w:rsidR="00A66847" w:rsidRPr="7E8AD239">
        <w:rPr>
          <w:i/>
          <w:iCs/>
        </w:rPr>
        <w:t xml:space="preserve"> </w:t>
      </w:r>
      <w:r w:rsidR="00A66847">
        <w:t>(D</w:t>
      </w:r>
      <w:r w:rsidR="009C1720">
        <w:t>EHP</w:t>
      </w:r>
      <w:r w:rsidR="00A66847">
        <w:t xml:space="preserve"> 2011) </w:t>
      </w:r>
      <w:r w:rsidR="009C3588">
        <w:t>and the</w:t>
      </w:r>
      <w:r w:rsidR="00A66847">
        <w:t xml:space="preserve"> Deciding </w:t>
      </w:r>
      <w:r w:rsidR="007747C1">
        <w:t>A</w:t>
      </w:r>
      <w:r w:rsidR="00A66847">
        <w:t xml:space="preserve">quatic </w:t>
      </w:r>
      <w:r w:rsidR="007747C1">
        <w:t>E</w:t>
      </w:r>
      <w:r w:rsidR="00A66847">
        <w:t xml:space="preserve">cosystem </w:t>
      </w:r>
      <w:r w:rsidR="007747C1">
        <w:t>I</w:t>
      </w:r>
      <w:r w:rsidR="00A66847">
        <w:t xml:space="preserve">ndicators and </w:t>
      </w:r>
      <w:r w:rsidR="007747C1">
        <w:t>L</w:t>
      </w:r>
      <w:r w:rsidR="00A66847">
        <w:t xml:space="preserve">ocal </w:t>
      </w:r>
      <w:r w:rsidR="007747C1">
        <w:t>W</w:t>
      </w:r>
      <w:r w:rsidR="00A66847">
        <w:t xml:space="preserve">ater </w:t>
      </w:r>
      <w:r w:rsidR="007747C1">
        <w:t>Q</w:t>
      </w:r>
      <w:r w:rsidR="00A66847">
        <w:t xml:space="preserve">uality </w:t>
      </w:r>
      <w:r w:rsidR="007747C1">
        <w:t>G</w:t>
      </w:r>
      <w:r w:rsidR="00A66847">
        <w:t>uidelines (D</w:t>
      </w:r>
      <w:r w:rsidR="009C1720">
        <w:t>ES</w:t>
      </w:r>
      <w:r w:rsidR="00A66847">
        <w:t xml:space="preserve"> 201</w:t>
      </w:r>
      <w:r w:rsidR="004455FE">
        <w:t>8</w:t>
      </w:r>
      <w:r w:rsidR="00A66847">
        <w:t xml:space="preserve">) (BHP 2021a, p. 8-18). </w:t>
      </w:r>
    </w:p>
    <w:p w14:paraId="420D6406" w14:textId="1A5AB187" w:rsidR="00424DF7" w:rsidRPr="00371156" w:rsidRDefault="54FACBE3" w:rsidP="00AD7AFB">
      <w:pPr>
        <w:pStyle w:val="ListParagraph"/>
        <w:numPr>
          <w:ilvl w:val="1"/>
          <w:numId w:val="6"/>
        </w:numPr>
        <w:rPr>
          <w:rFonts w:eastAsia="Arial"/>
        </w:rPr>
      </w:pPr>
      <w:r>
        <w:t>Although</w:t>
      </w:r>
      <w:r w:rsidR="007E3389">
        <w:t xml:space="preserve"> the proponent states that water will be monitored at upstream and downstream locations during emergency release events (BHP 2021a, p.</w:t>
      </w:r>
      <w:r w:rsidR="00B2304E">
        <w:t xml:space="preserve"> </w:t>
      </w:r>
      <w:r w:rsidR="007E3389">
        <w:t>8-52), the frequency of monitoring during other times</w:t>
      </w:r>
      <w:r w:rsidR="097196A5">
        <w:t xml:space="preserve"> </w:t>
      </w:r>
      <w:r w:rsidR="097196A5" w:rsidRPr="7E8AD239">
        <w:rPr>
          <w:rFonts w:eastAsia="Arial"/>
        </w:rPr>
        <w:t>should also be specified</w:t>
      </w:r>
      <w:r w:rsidR="007E3389">
        <w:t xml:space="preserve">. The IESC considers that </w:t>
      </w:r>
      <w:r w:rsidR="00424DF7">
        <w:t xml:space="preserve">regular and event-based water quality monitoring of the discharge water, upstream </w:t>
      </w:r>
      <w:proofErr w:type="gramStart"/>
      <w:r w:rsidR="00424DF7">
        <w:t>water</w:t>
      </w:r>
      <w:proofErr w:type="gramEnd"/>
      <w:r w:rsidR="00424DF7">
        <w:t xml:space="preserve"> and water immediately downstream of the licenced discharge points should occur to determine whether and when analytes exceed water quality guidelines.</w:t>
      </w:r>
    </w:p>
    <w:p w14:paraId="57FB487B" w14:textId="48F21B3F" w:rsidR="00246879" w:rsidRPr="00371156" w:rsidRDefault="00246879" w:rsidP="00AD7AFB">
      <w:pPr>
        <w:pStyle w:val="ListParagraph"/>
        <w:numPr>
          <w:ilvl w:val="1"/>
          <w:numId w:val="6"/>
        </w:numPr>
        <w:rPr>
          <w:rFonts w:eastAsia="Arial"/>
        </w:rPr>
      </w:pPr>
      <w:r>
        <w:t xml:space="preserve">The movement of sediment and attached metals </w:t>
      </w:r>
      <w:proofErr w:type="gramStart"/>
      <w:r w:rsidR="008B3168">
        <w:t>is</w:t>
      </w:r>
      <w:r>
        <w:t xml:space="preserve"> considered </w:t>
      </w:r>
      <w:r w:rsidR="74A72564">
        <w:t>to be</w:t>
      </w:r>
      <w:proofErr w:type="gramEnd"/>
      <w:r w:rsidR="74A72564">
        <w:t xml:space="preserve"> </w:t>
      </w:r>
      <w:r>
        <w:t>a potential impact to aquatic ecology (AECOM 2021</w:t>
      </w:r>
      <w:r w:rsidR="00CE451E">
        <w:t>a</w:t>
      </w:r>
      <w:r>
        <w:t>, p. 37)</w:t>
      </w:r>
      <w:r w:rsidR="1249A7E4">
        <w:t>. H</w:t>
      </w:r>
      <w:r>
        <w:t xml:space="preserve">owever, baseline monitoring of sediment quality does not appear to have been undertaken. </w:t>
      </w:r>
      <w:r w:rsidR="590A2530">
        <w:t>T</w:t>
      </w:r>
      <w:r w:rsidR="38504C24">
        <w:t xml:space="preserve">he IESC recommends appropriate sediment monitoring to assess whether sedimentation and contamination </w:t>
      </w:r>
      <w:r w:rsidR="07798712">
        <w:t xml:space="preserve">may </w:t>
      </w:r>
      <w:r w:rsidR="38504C24">
        <w:t>occur, especially in creeks deemed to be important for fish passage.</w:t>
      </w:r>
    </w:p>
    <w:p w14:paraId="5736E28E" w14:textId="79E86D83" w:rsidR="00B02C3B" w:rsidRPr="00371156" w:rsidRDefault="00493C0D" w:rsidP="00AD7AFB">
      <w:pPr>
        <w:pStyle w:val="ListParagraph"/>
        <w:numPr>
          <w:ilvl w:val="1"/>
          <w:numId w:val="6"/>
        </w:numPr>
      </w:pPr>
      <w:r>
        <w:t xml:space="preserve">Little information </w:t>
      </w:r>
      <w:r w:rsidR="1F0144A0">
        <w:t>is</w:t>
      </w:r>
      <w:r>
        <w:t xml:space="preserve"> provided </w:t>
      </w:r>
      <w:r w:rsidR="00FC185C">
        <w:t xml:space="preserve">in the EIS </w:t>
      </w:r>
      <w:r>
        <w:t>regarding</w:t>
      </w:r>
      <w:r w:rsidR="000348AC">
        <w:t xml:space="preserve"> the frequency </w:t>
      </w:r>
      <w:r w:rsidR="00FC185C">
        <w:t xml:space="preserve">or location </w:t>
      </w:r>
      <w:r w:rsidR="000348AC">
        <w:t xml:space="preserve">of </w:t>
      </w:r>
      <w:r w:rsidR="00FC185C">
        <w:t xml:space="preserve">streamflow </w:t>
      </w:r>
      <w:r w:rsidR="000348AC">
        <w:t xml:space="preserve">monitoring </w:t>
      </w:r>
      <w:r w:rsidR="00FC185C">
        <w:t xml:space="preserve">during construction, </w:t>
      </w:r>
      <w:proofErr w:type="gramStart"/>
      <w:r w:rsidR="00FC185C">
        <w:t>operation</w:t>
      </w:r>
      <w:proofErr w:type="gramEnd"/>
      <w:r w:rsidR="00FC185C">
        <w:t xml:space="preserve"> and post-</w:t>
      </w:r>
      <w:r w:rsidR="00FA72C1">
        <w:t>closure</w:t>
      </w:r>
      <w:r w:rsidR="00FC185C">
        <w:t>. The proponent states that additional baseline data on surface water flows and quality will be collected for the development of the REMP</w:t>
      </w:r>
      <w:r w:rsidR="00103551">
        <w:t>;</w:t>
      </w:r>
      <w:r w:rsidR="00FC185C">
        <w:t xml:space="preserve"> however, </w:t>
      </w:r>
      <w:r w:rsidR="41DC2AD0">
        <w:t>no</w:t>
      </w:r>
      <w:r w:rsidR="00FC185C">
        <w:t xml:space="preserve"> details are provided.</w:t>
      </w:r>
      <w:r w:rsidR="00CC443A">
        <w:t xml:space="preserve"> </w:t>
      </w:r>
      <w:r w:rsidR="006E73DE">
        <w:t xml:space="preserve">The proponent should provide details on </w:t>
      </w:r>
      <w:r w:rsidR="37FA0FD8">
        <w:t>the</w:t>
      </w:r>
      <w:r w:rsidR="004F57F2">
        <w:t xml:space="preserve"> ability (statistical </w:t>
      </w:r>
      <w:r w:rsidR="37FA0FD8">
        <w:t>power</w:t>
      </w:r>
      <w:r w:rsidR="004F57F2">
        <w:t>)</w:t>
      </w:r>
      <w:r w:rsidR="37FA0FD8">
        <w:t xml:space="preserve"> of the proposed </w:t>
      </w:r>
      <w:r w:rsidR="006E73DE">
        <w:t xml:space="preserve">streamflow monitoring </w:t>
      </w:r>
      <w:r w:rsidR="295F9EFC">
        <w:t xml:space="preserve">program </w:t>
      </w:r>
      <w:r w:rsidR="006E73DE">
        <w:t xml:space="preserve">to </w:t>
      </w:r>
      <w:r w:rsidR="40A61B37">
        <w:t>detect</w:t>
      </w:r>
      <w:r w:rsidR="006E73DE">
        <w:t xml:space="preserve"> </w:t>
      </w:r>
      <w:r w:rsidR="004F57F2">
        <w:t xml:space="preserve">whether </w:t>
      </w:r>
      <w:r w:rsidR="006E73DE">
        <w:t>impacts</w:t>
      </w:r>
      <w:r w:rsidR="004F57F2">
        <w:t xml:space="preserve"> on</w:t>
      </w:r>
      <w:r w:rsidR="006E73DE">
        <w:t xml:space="preserve"> </w:t>
      </w:r>
      <w:r w:rsidR="006E73DE">
        <w:lastRenderedPageBreak/>
        <w:t>streamflow are greater than predicted</w:t>
      </w:r>
      <w:r w:rsidR="2FC63560">
        <w:t>. The monitoring program should also be able to measure the effectiveness of any</w:t>
      </w:r>
      <w:r w:rsidR="006E73DE">
        <w:t xml:space="preserve"> mitigation and management measures </w:t>
      </w:r>
      <w:r w:rsidR="4B00272F">
        <w:t>that are</w:t>
      </w:r>
      <w:r w:rsidR="006E73DE">
        <w:t xml:space="preserve"> implemented. </w:t>
      </w:r>
    </w:p>
    <w:p w14:paraId="6E9E6FCB" w14:textId="23BFADC6" w:rsidR="00C119A4" w:rsidRPr="00371156" w:rsidRDefault="00C119A4" w:rsidP="00AD7AFB">
      <w:pPr>
        <w:pStyle w:val="ListParagraph"/>
        <w:numPr>
          <w:ilvl w:val="0"/>
          <w:numId w:val="6"/>
        </w:numPr>
        <w:ind w:left="511"/>
      </w:pPr>
      <w:r>
        <w:t>The proponent has broadly outlined measures to mitigate impacts on surface water</w:t>
      </w:r>
      <w:r w:rsidR="00103551">
        <w:t>;</w:t>
      </w:r>
      <w:r>
        <w:t xml:space="preserve"> however, specific details have not been provided in the EIS. Using </w:t>
      </w:r>
      <w:r w:rsidR="57E362CA">
        <w:t xml:space="preserve">more recent </w:t>
      </w:r>
      <w:r>
        <w:t xml:space="preserve">baseline data on water quality and the community composition and condition of riparian zone vegetation and aquatic biota, the proponent should propose appropriate mitigation and management strategies to minimise potential impacts of altered flow regimes and/or water quality on riparian vegetation and aquatic biota in </w:t>
      </w:r>
      <w:r w:rsidR="005A752A">
        <w:t>Plumtree,</w:t>
      </w:r>
      <w:r>
        <w:t xml:space="preserve"> Boomerang</w:t>
      </w:r>
      <w:r w:rsidR="005A752A">
        <w:t xml:space="preserve">, </w:t>
      </w:r>
      <w:r w:rsidR="00437EC6">
        <w:t xml:space="preserve">Phillips, </w:t>
      </w:r>
      <w:r w:rsidR="005A752A">
        <w:t>One Mile and Hughes</w:t>
      </w:r>
      <w:r>
        <w:t xml:space="preserve"> </w:t>
      </w:r>
      <w:r w:rsidR="003626DA">
        <w:t xml:space="preserve">creeks </w:t>
      </w:r>
      <w:r>
        <w:t xml:space="preserve">and further downstream in </w:t>
      </w:r>
      <w:r w:rsidR="00252B74">
        <w:t xml:space="preserve">the </w:t>
      </w:r>
      <w:r>
        <w:t>Isaac River</w:t>
      </w:r>
      <w:r w:rsidR="005A752A">
        <w:t>.</w:t>
      </w:r>
      <w:r>
        <w:t xml:space="preserve"> A suitable monitoring strategy, including sampling appropriate reference sites, should be outlined that allows the proponent to demonstrate the effectiveness of these mitigation strategies in protecting the ecological integrity of the ephemeral streams and the Isaac River into which they flow.</w:t>
      </w:r>
    </w:p>
    <w:p w14:paraId="194FBC36" w14:textId="0330D6B6" w:rsidR="00F71CE5" w:rsidRPr="00371156" w:rsidRDefault="00F71CE5" w:rsidP="00F71CE5">
      <w:pPr>
        <w:rPr>
          <w:color w:val="000000" w:themeColor="text1"/>
          <w:u w:val="single"/>
        </w:rPr>
      </w:pPr>
      <w:r w:rsidRPr="00371156">
        <w:rPr>
          <w:color w:val="000000" w:themeColor="text1"/>
          <w:u w:val="single"/>
        </w:rPr>
        <w:t>Water-dependent ecosystems</w:t>
      </w:r>
    </w:p>
    <w:p w14:paraId="7ECACB3E" w14:textId="6EED48D4" w:rsidR="00095F37" w:rsidRPr="00371156" w:rsidRDefault="679CE50E" w:rsidP="00AD7AFB">
      <w:pPr>
        <w:pStyle w:val="ListParagraph"/>
        <w:numPr>
          <w:ilvl w:val="0"/>
          <w:numId w:val="6"/>
        </w:numPr>
      </w:pPr>
      <w:r>
        <w:t xml:space="preserve">The IESC suggests that </w:t>
      </w:r>
      <w:r w:rsidR="581BA183">
        <w:t>additional data are required to provide a reliable baseline for assessing potential impacts of the project on water-dependent ecosystems i</w:t>
      </w:r>
      <w:r w:rsidR="6B39FB37">
        <w:t xml:space="preserve">n the project area. These data should be collected from monitoring sites located in areas where impacts are predicted as well </w:t>
      </w:r>
      <w:r w:rsidR="1AEDE940">
        <w:t xml:space="preserve">as appropriately dispersed reference sites where impacts of the project are unlikely (enabling the proponent to distinguish </w:t>
      </w:r>
      <w:r w:rsidR="0B6A86DB">
        <w:t>project-related impacts from background changes over time). In particular, the IESC recommends the following:</w:t>
      </w:r>
    </w:p>
    <w:p w14:paraId="1E6F6C2C" w14:textId="3560A624" w:rsidR="00252B74" w:rsidRPr="00371156" w:rsidRDefault="00252B74" w:rsidP="00AD7AFB">
      <w:pPr>
        <w:pStyle w:val="ListParagraph"/>
        <w:numPr>
          <w:ilvl w:val="1"/>
          <w:numId w:val="6"/>
        </w:numPr>
      </w:pPr>
      <w:r>
        <w:t xml:space="preserve">An ecohydrological conceptual model is required that illustrates potential impact pathways and likely ecological responses </w:t>
      </w:r>
      <w:r w:rsidR="2310B1B9">
        <w:t xml:space="preserve">by water-dependent ecosystems </w:t>
      </w:r>
      <w:r>
        <w:t xml:space="preserve">to predicted changes in surface </w:t>
      </w:r>
      <w:r w:rsidR="71238FD7">
        <w:t xml:space="preserve">water </w:t>
      </w:r>
      <w:r>
        <w:t xml:space="preserve">and groundwater quantity and quality in the </w:t>
      </w:r>
      <w:r w:rsidR="6B370570">
        <w:t>p</w:t>
      </w:r>
      <w:r>
        <w:t xml:space="preserve">roject </w:t>
      </w:r>
      <w:r w:rsidR="18BE275C">
        <w:t>a</w:t>
      </w:r>
      <w:r>
        <w:t>rea and downstream.</w:t>
      </w:r>
      <w:r w:rsidR="00A564A0">
        <w:t xml:space="preserve"> </w:t>
      </w:r>
      <w:r w:rsidR="4E1C4833">
        <w:t xml:space="preserve">This model should specify </w:t>
      </w:r>
      <w:r w:rsidR="11541B7B">
        <w:t xml:space="preserve">pathways </w:t>
      </w:r>
      <w:r w:rsidR="4E1C4833">
        <w:t xml:space="preserve">where mitigation measures are </w:t>
      </w:r>
      <w:r w:rsidR="7F28BC92">
        <w:t xml:space="preserve">feasible for avoiding or reducing impacts of the project on water-dependent </w:t>
      </w:r>
      <w:proofErr w:type="gramStart"/>
      <w:r w:rsidR="7F28BC92">
        <w:t>ecosystems, and</w:t>
      </w:r>
      <w:proofErr w:type="gramEnd"/>
      <w:r w:rsidR="7F28BC92">
        <w:t xml:space="preserve"> could be used to identify </w:t>
      </w:r>
      <w:r w:rsidR="770D2477">
        <w:t>relevant parameters and ecosystem components for targeted monitoring.</w:t>
      </w:r>
    </w:p>
    <w:p w14:paraId="26AD5604" w14:textId="22142638" w:rsidR="1CF3C16F" w:rsidRDefault="1CF3C16F" w:rsidP="00AD7AFB">
      <w:pPr>
        <w:pStyle w:val="ListParagraph"/>
        <w:numPr>
          <w:ilvl w:val="1"/>
          <w:numId w:val="6"/>
        </w:numPr>
        <w:rPr>
          <w:rFonts w:eastAsia="Arial"/>
        </w:rPr>
      </w:pPr>
      <w:r>
        <w:t>As the available data on aquatic biota are spatially restricted and over a decade old (</w:t>
      </w:r>
      <w:r w:rsidR="00751E9E">
        <w:t>refer t</w:t>
      </w:r>
      <w:r w:rsidR="005D08A3">
        <w:t>o</w:t>
      </w:r>
      <w:r w:rsidR="00751E9E">
        <w:t xml:space="preserve"> </w:t>
      </w:r>
      <w:r>
        <w:t xml:space="preserve">Paragraph </w:t>
      </w:r>
      <w:r w:rsidR="00751E9E">
        <w:t>22</w:t>
      </w:r>
      <w:r>
        <w:t xml:space="preserve">), the IESC recommends that the proponent </w:t>
      </w:r>
      <w:r w:rsidR="0AC86287">
        <w:t>should s</w:t>
      </w:r>
      <w:r>
        <w:t>urvey</w:t>
      </w:r>
      <w:r w:rsidR="348482D5">
        <w:t xml:space="preserve"> </w:t>
      </w:r>
      <w:r>
        <w:t xml:space="preserve">habitat availability and structure, </w:t>
      </w:r>
      <w:r w:rsidR="00C776E3">
        <w:t xml:space="preserve">turtles, </w:t>
      </w:r>
      <w:r>
        <w:t xml:space="preserve">fish, aquatic </w:t>
      </w:r>
      <w:proofErr w:type="gramStart"/>
      <w:r>
        <w:t>macroinvertebrates</w:t>
      </w:r>
      <w:proofErr w:type="gramEnd"/>
      <w:r>
        <w:t xml:space="preserve"> and relevant riparian biota at several sites on each of the three creeks</w:t>
      </w:r>
      <w:r w:rsidR="129BE803">
        <w:t xml:space="preserve"> </w:t>
      </w:r>
      <w:r w:rsidR="00A16783">
        <w:t xml:space="preserve">that </w:t>
      </w:r>
      <w:r w:rsidR="129BE803">
        <w:t>are</w:t>
      </w:r>
      <w:r>
        <w:t xml:space="preserve"> to be undermined as well as</w:t>
      </w:r>
      <w:r w:rsidR="1D74E619">
        <w:t xml:space="preserve"> at</w:t>
      </w:r>
      <w:r>
        <w:t xml:space="preserve"> suitable reference sites where impacts are not predicted.</w:t>
      </w:r>
      <w:r w:rsidR="01AB9686">
        <w:t xml:space="preserve"> T</w:t>
      </w:r>
      <w:r>
        <w:t xml:space="preserve">hese surveys should </w:t>
      </w:r>
      <w:r w:rsidR="16945B69">
        <w:t xml:space="preserve">be done during </w:t>
      </w:r>
      <w:r>
        <w:t>period</w:t>
      </w:r>
      <w:r w:rsidR="575F13BD">
        <w:t>s</w:t>
      </w:r>
      <w:r>
        <w:t xml:space="preserve"> </w:t>
      </w:r>
      <w:r w:rsidR="34078111">
        <w:t>when the creeks are flowing and in remnant pools after</w:t>
      </w:r>
      <w:r>
        <w:t xml:space="preserve"> flow </w:t>
      </w:r>
      <w:r w:rsidR="1E859462">
        <w:t>ceases</w:t>
      </w:r>
      <w:r w:rsidR="3733AFB6">
        <w:t xml:space="preserve">, and a monitoring regime should be established at these sites </w:t>
      </w:r>
      <w:r w:rsidR="562C3B66">
        <w:t>to detect any</w:t>
      </w:r>
      <w:r w:rsidR="3733AFB6">
        <w:t xml:space="preserve"> impacts on aquatic and riparian biota</w:t>
      </w:r>
      <w:r>
        <w:t>.</w:t>
      </w:r>
      <w:r w:rsidR="46B7121B">
        <w:t xml:space="preserve"> There is merit in sampling some of the same sites where water quality is to be monitored.</w:t>
      </w:r>
      <w:r w:rsidR="4A028294">
        <w:t xml:space="preserve"> Where feasible, the biota of standing waters (</w:t>
      </w:r>
      <w:proofErr w:type="gramStart"/>
      <w:r w:rsidR="4A028294">
        <w:t>e.g.</w:t>
      </w:r>
      <w:proofErr w:type="gramEnd"/>
      <w:r w:rsidR="5CB2139E">
        <w:t xml:space="preserve"> oxbow lakes near Boomerang Creek) should also be surveyed as their water regime is likely to be altered by subsidence.</w:t>
      </w:r>
    </w:p>
    <w:p w14:paraId="6C31CE7E" w14:textId="3BF1B6DA" w:rsidR="73D7220E" w:rsidRDefault="73D7220E" w:rsidP="00AD7AFB">
      <w:pPr>
        <w:pStyle w:val="ListParagraph"/>
        <w:numPr>
          <w:ilvl w:val="1"/>
          <w:numId w:val="6"/>
        </w:numPr>
      </w:pPr>
      <w:r>
        <w:t>Based on indirect evidence, the proponent asserts that there are no GDEs in the project area (</w:t>
      </w:r>
      <w:r w:rsidR="005D08A3">
        <w:t xml:space="preserve">refer to </w:t>
      </w:r>
      <w:r>
        <w:t xml:space="preserve">Paragraph </w:t>
      </w:r>
      <w:r w:rsidR="00774C34">
        <w:t>22</w:t>
      </w:r>
      <w:r>
        <w:t>).</w:t>
      </w:r>
      <w:r w:rsidR="327C0740">
        <w:t xml:space="preserve"> </w:t>
      </w:r>
      <w:r w:rsidR="362221F5">
        <w:t xml:space="preserve">However, </w:t>
      </w:r>
      <w:r w:rsidR="00E774B6">
        <w:t>Figure 37 (</w:t>
      </w:r>
      <w:r w:rsidR="00FF0EC8">
        <w:t>AECOM 2019,</w:t>
      </w:r>
      <w:r w:rsidR="00E774B6">
        <w:t xml:space="preserve"> p. </w:t>
      </w:r>
      <w:r w:rsidR="00BD445D">
        <w:t>8</w:t>
      </w:r>
      <w:r w:rsidR="00A5211D">
        <w:t>7</w:t>
      </w:r>
      <w:r w:rsidR="00E774B6">
        <w:t xml:space="preserve">) shows the northern end of the project area </w:t>
      </w:r>
      <w:r w:rsidR="00C776E3">
        <w:t>has</w:t>
      </w:r>
      <w:r w:rsidR="00E774B6">
        <w:t xml:space="preserve"> </w:t>
      </w:r>
      <w:r w:rsidR="00C776E3">
        <w:t>“</w:t>
      </w:r>
      <w:r w:rsidR="00FF0EC8">
        <w:t>moderate potential</w:t>
      </w:r>
      <w:r w:rsidR="00C776E3">
        <w:t>”</w:t>
      </w:r>
      <w:r w:rsidR="00FF0EC8">
        <w:t xml:space="preserve"> </w:t>
      </w:r>
      <w:r w:rsidR="00C776E3">
        <w:t xml:space="preserve">for </w:t>
      </w:r>
      <w:r w:rsidR="00E774B6">
        <w:t>GDE</w:t>
      </w:r>
      <w:r w:rsidR="00A5211D">
        <w:t xml:space="preserve">s as </w:t>
      </w:r>
      <w:r w:rsidR="00C776E3">
        <w:t>shown in</w:t>
      </w:r>
      <w:r w:rsidR="00A5211D">
        <w:t xml:space="preserve"> the GDE Atlas</w:t>
      </w:r>
      <w:r w:rsidR="00E774B6">
        <w:t xml:space="preserve">. </w:t>
      </w:r>
      <w:r w:rsidR="00FF0EC8">
        <w:t>I</w:t>
      </w:r>
      <w:r w:rsidR="327C0740">
        <w:t xml:space="preserve">t is plausible that </w:t>
      </w:r>
      <w:r w:rsidR="123D4283">
        <w:t xml:space="preserve">some of the </w:t>
      </w:r>
      <w:r w:rsidR="11EAE4FA">
        <w:t xml:space="preserve">oxbow-lake, </w:t>
      </w:r>
      <w:r w:rsidR="327C0740">
        <w:t>riparian and floodplain</w:t>
      </w:r>
      <w:r w:rsidR="658F1C7F">
        <w:t xml:space="preserve"> vegetation in the project area occasionally access</w:t>
      </w:r>
      <w:r w:rsidR="00C776E3">
        <w:t>es</w:t>
      </w:r>
      <w:r w:rsidR="658F1C7F">
        <w:t xml:space="preserve"> groundwater and</w:t>
      </w:r>
      <w:r w:rsidR="006F7C9A">
        <w:t>,</w:t>
      </w:r>
      <w:r w:rsidR="658F1C7F">
        <w:t xml:space="preserve"> therefore</w:t>
      </w:r>
      <w:r w:rsidR="006F7C9A">
        <w:t>,</w:t>
      </w:r>
      <w:r w:rsidR="658F1C7F">
        <w:t xml:space="preserve"> </w:t>
      </w:r>
      <w:r w:rsidR="00C776E3">
        <w:t xml:space="preserve">is a </w:t>
      </w:r>
      <w:r w:rsidR="658F1C7F">
        <w:t xml:space="preserve">terrestrial GDE. The IESC </w:t>
      </w:r>
      <w:r w:rsidR="5CBC59B0">
        <w:t xml:space="preserve">recommends that the proponent </w:t>
      </w:r>
      <w:r w:rsidR="55CE7B76">
        <w:t>undertake</w:t>
      </w:r>
      <w:r w:rsidR="5CBC59B0">
        <w:t xml:space="preserve"> field assessments of potential groundwater use</w:t>
      </w:r>
      <w:r w:rsidR="23EB9FA7">
        <w:t xml:space="preserve"> (using methods described by Doody et al. 2019) by terrestrial vegeta</w:t>
      </w:r>
      <w:r w:rsidR="11C040BF">
        <w:t xml:space="preserve">tion, especially that growing in </w:t>
      </w:r>
      <w:r w:rsidR="395896AC">
        <w:t xml:space="preserve">alluvial sediments or </w:t>
      </w:r>
      <w:r w:rsidR="11C040BF">
        <w:t xml:space="preserve">areas where the water table may be less than 10 </w:t>
      </w:r>
      <w:proofErr w:type="spellStart"/>
      <w:r w:rsidR="11C040BF">
        <w:t>mbgl</w:t>
      </w:r>
      <w:proofErr w:type="spellEnd"/>
      <w:r w:rsidR="402DF38B">
        <w:t>. If areas of terrestrial GDEs are found where groundwater drawdown is predicted</w:t>
      </w:r>
      <w:r w:rsidR="77FD7BDD">
        <w:t xml:space="preserve">, offsets may be needed because of the lack of other mitigation options. Monitoring the response of terrestrial GDEs </w:t>
      </w:r>
      <w:r w:rsidR="59F7EAF9">
        <w:t xml:space="preserve">to drawdown </w:t>
      </w:r>
      <w:r w:rsidR="77FD7BDD">
        <w:t>in these locations will enable the proponent to</w:t>
      </w:r>
      <w:r w:rsidR="3BF9B2C2">
        <w:t xml:space="preserve"> identify </w:t>
      </w:r>
      <w:r w:rsidR="795D19A6">
        <w:t xml:space="preserve">what </w:t>
      </w:r>
      <w:r w:rsidR="3BF9B2C2">
        <w:t>offsets</w:t>
      </w:r>
      <w:r w:rsidR="3DE4631A">
        <w:t xml:space="preserve"> will be</w:t>
      </w:r>
      <w:r w:rsidR="3BF9B2C2">
        <w:t xml:space="preserve"> required.</w:t>
      </w:r>
    </w:p>
    <w:p w14:paraId="4265858E" w14:textId="6DB585F1" w:rsidR="3BF9B2C2" w:rsidRDefault="3BF9B2C2" w:rsidP="00AD7AFB">
      <w:pPr>
        <w:pStyle w:val="ListParagraph"/>
        <w:numPr>
          <w:ilvl w:val="1"/>
          <w:numId w:val="6"/>
        </w:numPr>
        <w:rPr>
          <w:rFonts w:eastAsia="Arial"/>
        </w:rPr>
      </w:pPr>
      <w:r>
        <w:lastRenderedPageBreak/>
        <w:t xml:space="preserve">Stygofauna, an obligate GDE, were sampled </w:t>
      </w:r>
      <w:r w:rsidR="1D36866F">
        <w:t xml:space="preserve">twice in 2011 </w:t>
      </w:r>
      <w:r>
        <w:t xml:space="preserve">in </w:t>
      </w:r>
      <w:r w:rsidR="505891A6" w:rsidRPr="7E8AD239">
        <w:rPr>
          <w:rFonts w:eastAsia="Arial"/>
        </w:rPr>
        <w:t>seven bores screened in Tertiary and Permian sediments</w:t>
      </w:r>
      <w:r w:rsidR="0FAA9E0D" w:rsidRPr="7E8AD239">
        <w:rPr>
          <w:rFonts w:eastAsia="Arial"/>
        </w:rPr>
        <w:t>. Alluvial sediments, where stygofauna are more likely (Glanville et al. 2016)</w:t>
      </w:r>
      <w:r w:rsidR="0BFE2253" w:rsidRPr="7E8AD239">
        <w:rPr>
          <w:rFonts w:eastAsia="Arial"/>
        </w:rPr>
        <w:t xml:space="preserve"> were not sampled. The IESC recommends that </w:t>
      </w:r>
      <w:r w:rsidR="5704B463" w:rsidRPr="7E8AD239">
        <w:rPr>
          <w:rFonts w:eastAsia="Arial"/>
        </w:rPr>
        <w:t xml:space="preserve">more recent </w:t>
      </w:r>
      <w:proofErr w:type="spellStart"/>
      <w:r w:rsidR="5704B463" w:rsidRPr="7E8AD239">
        <w:rPr>
          <w:rFonts w:eastAsia="Arial"/>
        </w:rPr>
        <w:t>stygofaunal</w:t>
      </w:r>
      <w:proofErr w:type="spellEnd"/>
      <w:r w:rsidR="5704B463" w:rsidRPr="7E8AD239">
        <w:rPr>
          <w:rFonts w:eastAsia="Arial"/>
        </w:rPr>
        <w:t xml:space="preserve"> survey data be collected and include </w:t>
      </w:r>
      <w:r w:rsidR="1E832775" w:rsidRPr="7E8AD239">
        <w:rPr>
          <w:rFonts w:eastAsia="Arial"/>
        </w:rPr>
        <w:t xml:space="preserve">multiple </w:t>
      </w:r>
      <w:r w:rsidR="5704B463" w:rsidRPr="7E8AD239">
        <w:rPr>
          <w:rFonts w:eastAsia="Arial"/>
        </w:rPr>
        <w:t xml:space="preserve">samples from alluvial sediments in areas where drawdown is predicted as well as </w:t>
      </w:r>
      <w:r w:rsidR="44D9557B" w:rsidRPr="7E8AD239">
        <w:rPr>
          <w:rFonts w:eastAsia="Arial"/>
        </w:rPr>
        <w:t xml:space="preserve">from reference bores where drawdown is not likely. If a pilot survey </w:t>
      </w:r>
      <w:r w:rsidR="5C6A16E1" w:rsidRPr="7E8AD239">
        <w:rPr>
          <w:rFonts w:eastAsia="Arial"/>
        </w:rPr>
        <w:t xml:space="preserve">of ten bores yields any stygofauna, the proponent should </w:t>
      </w:r>
      <w:r w:rsidR="09E4D111" w:rsidRPr="7E8AD239">
        <w:rPr>
          <w:rFonts w:eastAsia="Arial"/>
        </w:rPr>
        <w:t>collect</w:t>
      </w:r>
      <w:r w:rsidR="5C6A16E1" w:rsidRPr="7E8AD239">
        <w:rPr>
          <w:rFonts w:eastAsia="Arial"/>
        </w:rPr>
        <w:t xml:space="preserve"> a more comprehensive</w:t>
      </w:r>
      <w:r w:rsidR="44D9557B" w:rsidRPr="7E8AD239">
        <w:rPr>
          <w:rFonts w:eastAsia="Arial"/>
        </w:rPr>
        <w:t xml:space="preserve"> </w:t>
      </w:r>
      <w:r w:rsidR="621498BE" w:rsidRPr="7E8AD239">
        <w:rPr>
          <w:rFonts w:eastAsia="Arial"/>
        </w:rPr>
        <w:t xml:space="preserve">set of samples as recommended by </w:t>
      </w:r>
      <w:r w:rsidR="202B1BB6" w:rsidRPr="7E8AD239">
        <w:rPr>
          <w:rFonts w:eastAsia="Arial"/>
        </w:rPr>
        <w:t>DSIT</w:t>
      </w:r>
      <w:r w:rsidR="7DD59A0D" w:rsidRPr="7E8AD239">
        <w:rPr>
          <w:rFonts w:eastAsia="Arial"/>
        </w:rPr>
        <w:t>I</w:t>
      </w:r>
      <w:r w:rsidR="202B1BB6" w:rsidRPr="7E8AD239">
        <w:rPr>
          <w:rFonts w:eastAsia="Arial"/>
        </w:rPr>
        <w:t xml:space="preserve"> (2015) so that potential impacts of the project </w:t>
      </w:r>
      <w:r w:rsidR="1B9E60AA" w:rsidRPr="7E8AD239">
        <w:rPr>
          <w:rFonts w:eastAsia="Arial"/>
        </w:rPr>
        <w:t xml:space="preserve">on stygofauna </w:t>
      </w:r>
      <w:r w:rsidR="202B1BB6" w:rsidRPr="7E8AD239">
        <w:rPr>
          <w:rFonts w:eastAsia="Arial"/>
        </w:rPr>
        <w:t>can be assessed</w:t>
      </w:r>
      <w:r w:rsidR="5F4818C9" w:rsidRPr="7E8AD239">
        <w:rPr>
          <w:rFonts w:eastAsia="Arial"/>
        </w:rPr>
        <w:t xml:space="preserve"> and, if necessary, monitored</w:t>
      </w:r>
      <w:r w:rsidR="202B1BB6" w:rsidRPr="7E8AD239">
        <w:rPr>
          <w:rFonts w:eastAsia="Arial"/>
        </w:rPr>
        <w:t>. If no stygofauna are collected, this increases confide</w:t>
      </w:r>
      <w:r w:rsidR="799B2A0C" w:rsidRPr="7E8AD239">
        <w:rPr>
          <w:rFonts w:eastAsia="Arial"/>
        </w:rPr>
        <w:t>nce in the proponent’s assertion that this GDE is not present in the project area.</w:t>
      </w:r>
      <w:r w:rsidR="0FAA9E0D" w:rsidRPr="7E8AD239">
        <w:rPr>
          <w:rFonts w:eastAsia="Arial"/>
        </w:rPr>
        <w:t xml:space="preserve"> </w:t>
      </w:r>
      <w:r w:rsidR="505891A6" w:rsidRPr="7E8AD239">
        <w:rPr>
          <w:rFonts w:eastAsia="Arial"/>
        </w:rPr>
        <w:t xml:space="preserve"> </w:t>
      </w:r>
      <w:r w:rsidR="77FD7BDD">
        <w:t xml:space="preserve"> </w:t>
      </w:r>
      <w:r w:rsidR="327C0740">
        <w:t xml:space="preserve"> </w:t>
      </w:r>
      <w:r w:rsidR="73D7220E">
        <w:t xml:space="preserve"> </w:t>
      </w:r>
    </w:p>
    <w:p w14:paraId="161FA1F8" w14:textId="0BF0974D" w:rsidR="00303D6D" w:rsidRPr="00371156" w:rsidRDefault="00303D6D" w:rsidP="00303D6D">
      <w:pPr>
        <w:pStyle w:val="ListNumber"/>
        <w:rPr>
          <w:u w:val="single"/>
        </w:rPr>
      </w:pPr>
      <w:r w:rsidRPr="7EE43B0A">
        <w:rPr>
          <w:u w:val="single"/>
        </w:rPr>
        <w:t>Final landform</w:t>
      </w:r>
    </w:p>
    <w:p w14:paraId="10D15CC4" w14:textId="77FF4DF7" w:rsidR="005A3940" w:rsidRDefault="005255C3" w:rsidP="00AD7AFB">
      <w:pPr>
        <w:pStyle w:val="ListParagraph"/>
        <w:numPr>
          <w:ilvl w:val="0"/>
          <w:numId w:val="6"/>
        </w:numPr>
      </w:pPr>
      <w:bookmarkStart w:id="1" w:name="_Hlk73628976"/>
      <w:r>
        <w:t>The proponent plans to refine the existing Saraji Mine mineral waste management strategy</w:t>
      </w:r>
      <w:r w:rsidR="00C85586">
        <w:t xml:space="preserve"> for in-pit spoil dumps to include waste from the proposed project.</w:t>
      </w:r>
      <w:r w:rsidR="00B8602E">
        <w:t xml:space="preserve"> </w:t>
      </w:r>
      <w:r w:rsidR="00672237">
        <w:t xml:space="preserve">The IESC </w:t>
      </w:r>
      <w:r>
        <w:t xml:space="preserve">considers that </w:t>
      </w:r>
      <w:r w:rsidR="00BA274D">
        <w:t xml:space="preserve">specific details on the final landform and the </w:t>
      </w:r>
      <w:r>
        <w:t xml:space="preserve">updated management strategy should be included as part of this </w:t>
      </w:r>
      <w:r w:rsidR="00405162">
        <w:t>project</w:t>
      </w:r>
      <w:r>
        <w:t>.</w:t>
      </w:r>
      <w:r w:rsidR="003C5982">
        <w:t xml:space="preserve"> </w:t>
      </w:r>
      <w:bookmarkEnd w:id="1"/>
    </w:p>
    <w:p w14:paraId="2E517F9A" w14:textId="0AB2E8BF" w:rsidR="003C5982" w:rsidRPr="00371156" w:rsidRDefault="33EA3017" w:rsidP="00AD7AFB">
      <w:pPr>
        <w:pStyle w:val="ListParagraph"/>
        <w:numPr>
          <w:ilvl w:val="0"/>
          <w:numId w:val="6"/>
        </w:numPr>
        <w:rPr>
          <w:rFonts w:eastAsia="Arial"/>
        </w:rPr>
      </w:pPr>
      <w:r w:rsidRPr="7E8AD239">
        <w:t>The final landform of the undermined project area is likely to have a substantially altered topography (</w:t>
      </w:r>
      <w:proofErr w:type="gramStart"/>
      <w:r w:rsidRPr="7E8AD239">
        <w:t>e.g.</w:t>
      </w:r>
      <w:proofErr w:type="gramEnd"/>
      <w:r w:rsidRPr="7E8AD239">
        <w:t xml:space="preserve"> multiple parallel troughs up to 2.5 m deep) that will have lasting effects on runoff, flooding patterns and groundwater recharge, especially where cracking occurs. The proponent should provide details of how this final landform will be remediated, especially where native vegetation is likely to be established and where surface runoff contributes to streamflow in the creeks draining the project area</w:t>
      </w:r>
      <w:r w:rsidR="00E85535">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371156" w14:paraId="1B1C625B" w14:textId="77777777" w:rsidTr="7E8AD239">
        <w:trPr>
          <w:trHeight w:val="19"/>
        </w:trPr>
        <w:tc>
          <w:tcPr>
            <w:tcW w:w="1809" w:type="dxa"/>
            <w:tcBorders>
              <w:top w:val="single" w:sz="4" w:space="0" w:color="auto"/>
              <w:bottom w:val="single" w:sz="4" w:space="0" w:color="auto"/>
            </w:tcBorders>
          </w:tcPr>
          <w:p w14:paraId="3578C6C4" w14:textId="77777777" w:rsidR="007203C3" w:rsidRPr="00371156" w:rsidRDefault="007203C3" w:rsidP="00D622B9">
            <w:pPr>
              <w:pStyle w:val="Heading6"/>
            </w:pPr>
            <w:r w:rsidRPr="00371156">
              <w:t>Date of advice</w:t>
            </w:r>
          </w:p>
        </w:tc>
        <w:tc>
          <w:tcPr>
            <w:tcW w:w="8159" w:type="dxa"/>
            <w:tcBorders>
              <w:top w:val="single" w:sz="4" w:space="0" w:color="auto"/>
              <w:bottom w:val="single" w:sz="4" w:space="0" w:color="auto"/>
            </w:tcBorders>
          </w:tcPr>
          <w:p w14:paraId="756E14AF" w14:textId="787CACCC" w:rsidR="007203C3" w:rsidRPr="00371156" w:rsidRDefault="000B1AD0" w:rsidP="009E79B6">
            <w:pPr>
              <w:pStyle w:val="Tabletext"/>
            </w:pPr>
            <w:r w:rsidRPr="000B1AD0">
              <w:t>30 June 2021</w:t>
            </w:r>
          </w:p>
        </w:tc>
      </w:tr>
      <w:tr w:rsidR="007203C3" w:rsidRPr="00371156" w14:paraId="6BC9B9D8" w14:textId="77777777" w:rsidTr="7E8AD239">
        <w:trPr>
          <w:trHeight w:val="161"/>
        </w:trPr>
        <w:tc>
          <w:tcPr>
            <w:tcW w:w="1809" w:type="dxa"/>
            <w:tcBorders>
              <w:top w:val="single" w:sz="4" w:space="0" w:color="auto"/>
              <w:bottom w:val="single" w:sz="4" w:space="0" w:color="auto"/>
            </w:tcBorders>
          </w:tcPr>
          <w:p w14:paraId="2AF5FC60" w14:textId="2803A7CA" w:rsidR="007203C3" w:rsidRPr="00371156" w:rsidRDefault="007203C3" w:rsidP="00D84735">
            <w:pPr>
              <w:pStyle w:val="Heading6"/>
            </w:pPr>
            <w:r>
              <w:t xml:space="preserve">Source documentation </w:t>
            </w:r>
            <w:r w:rsidR="00D84735">
              <w:t>provided</w:t>
            </w:r>
            <w:r>
              <w:t xml:space="preserve"> to the </w:t>
            </w:r>
            <w:r w:rsidR="3809AF9F">
              <w:t>IESC</w:t>
            </w:r>
            <w:r>
              <w:t xml:space="preserve"> </w:t>
            </w:r>
            <w:r w:rsidR="00D84735">
              <w:t>for</w:t>
            </w:r>
            <w:r>
              <w:t xml:space="preserve"> the formulation of this advice</w:t>
            </w:r>
          </w:p>
        </w:tc>
        <w:tc>
          <w:tcPr>
            <w:tcW w:w="8159" w:type="dxa"/>
            <w:tcBorders>
              <w:top w:val="single" w:sz="4" w:space="0" w:color="auto"/>
              <w:bottom w:val="single" w:sz="4" w:space="0" w:color="auto"/>
            </w:tcBorders>
          </w:tcPr>
          <w:p w14:paraId="02266C0D" w14:textId="77777777" w:rsidR="004B131B" w:rsidRPr="00876F50" w:rsidRDefault="004B131B" w:rsidP="004B131B">
            <w:pPr>
              <w:spacing w:after="174" w:line="240" w:lineRule="auto"/>
              <w:ind w:left="626" w:hanging="626"/>
              <w:rPr>
                <w:lang w:eastAsia="en-AU"/>
              </w:rPr>
            </w:pPr>
            <w:r w:rsidRPr="00876F50">
              <w:rPr>
                <w:lang w:eastAsia="en-AU"/>
              </w:rPr>
              <w:t>AECOM 2016. Saraji Open Cut Extension Project, Groundwater Technical Report. Revision 1 – 7-Dec-2016. Prepared for BM Alliance Coal Operations Pty Ltd.</w:t>
            </w:r>
          </w:p>
          <w:p w14:paraId="4CFD1955" w14:textId="397DC886" w:rsidR="006D5D9A" w:rsidRDefault="006D5D9A" w:rsidP="006D5D9A">
            <w:pPr>
              <w:spacing w:after="174" w:line="240" w:lineRule="auto"/>
              <w:ind w:left="626" w:hanging="626"/>
              <w:rPr>
                <w:lang w:eastAsia="en-AU"/>
              </w:rPr>
            </w:pPr>
            <w:r w:rsidRPr="004C0579">
              <w:rPr>
                <w:lang w:eastAsia="en-AU"/>
              </w:rPr>
              <w:t>AGE 2012</w:t>
            </w:r>
            <w:r w:rsidR="00CC26BC">
              <w:rPr>
                <w:lang w:eastAsia="en-AU"/>
              </w:rPr>
              <w:t>a</w:t>
            </w:r>
            <w:r w:rsidRPr="004C0579">
              <w:rPr>
                <w:lang w:eastAsia="en-AU"/>
              </w:rPr>
              <w:t>. Review of groundwater monitoring data. Saraji Mine. Project no. G1609. Prepared for BHP Billiton Mitsubishi Alliance.</w:t>
            </w:r>
          </w:p>
          <w:p w14:paraId="0DA5C906" w14:textId="31E25654" w:rsidR="00DC4F2C" w:rsidRPr="00876F50" w:rsidRDefault="00DC4F2C" w:rsidP="006D5D9A">
            <w:pPr>
              <w:spacing w:after="174" w:line="240" w:lineRule="auto"/>
              <w:ind w:left="626" w:hanging="626"/>
              <w:rPr>
                <w:lang w:eastAsia="en-AU"/>
              </w:rPr>
            </w:pPr>
            <w:r>
              <w:rPr>
                <w:lang w:eastAsia="en-AU"/>
              </w:rPr>
              <w:t>AGE 201</w:t>
            </w:r>
            <w:r w:rsidR="00CC26BC">
              <w:rPr>
                <w:lang w:eastAsia="en-AU"/>
              </w:rPr>
              <w:t>2</w:t>
            </w:r>
            <w:r>
              <w:rPr>
                <w:lang w:eastAsia="en-AU"/>
              </w:rPr>
              <w:t xml:space="preserve">b. </w:t>
            </w:r>
            <w:r w:rsidR="000A6BDD">
              <w:rPr>
                <w:lang w:eastAsia="en-AU"/>
              </w:rPr>
              <w:t xml:space="preserve">Predicted inflows and drawdown extents – Saraji East Underground Mine. Project no. G15494. Prepared for SKM. </w:t>
            </w:r>
          </w:p>
          <w:p w14:paraId="06EA7651" w14:textId="684036D8" w:rsidR="00D17033" w:rsidRPr="00876F50" w:rsidRDefault="008373AC" w:rsidP="00097695">
            <w:pPr>
              <w:spacing w:after="174" w:line="240" w:lineRule="auto"/>
              <w:ind w:left="626" w:hanging="626"/>
              <w:rPr>
                <w:lang w:eastAsia="en-AU"/>
              </w:rPr>
            </w:pPr>
            <w:r w:rsidRPr="00876F50">
              <w:rPr>
                <w:lang w:eastAsia="en-AU"/>
              </w:rPr>
              <w:t>BHP 2021</w:t>
            </w:r>
            <w:r>
              <w:rPr>
                <w:lang w:eastAsia="en-AU"/>
              </w:rPr>
              <w:t>a</w:t>
            </w:r>
            <w:r w:rsidRPr="00876F50">
              <w:rPr>
                <w:lang w:eastAsia="en-AU"/>
              </w:rPr>
              <w:t>. Saraji East Mining Lease Project, Environmental Impact Assessment. Prepared for BM Alliance Coal Operations Pty Ltd.</w:t>
            </w:r>
          </w:p>
        </w:tc>
      </w:tr>
      <w:tr w:rsidR="007203C3" w:rsidRPr="00371156" w14:paraId="4E83E97E" w14:textId="77777777" w:rsidTr="7E8AD239">
        <w:trPr>
          <w:trHeight w:val="19"/>
        </w:trPr>
        <w:tc>
          <w:tcPr>
            <w:tcW w:w="1809" w:type="dxa"/>
            <w:tcBorders>
              <w:top w:val="single" w:sz="4" w:space="0" w:color="auto"/>
              <w:bottom w:val="single" w:sz="4" w:space="0" w:color="auto"/>
            </w:tcBorders>
          </w:tcPr>
          <w:p w14:paraId="34EB8B0E" w14:textId="77777777" w:rsidR="007203C3" w:rsidRPr="00371156" w:rsidRDefault="007203C3" w:rsidP="00D622B9">
            <w:pPr>
              <w:pStyle w:val="Heading6"/>
            </w:pPr>
            <w:r w:rsidRPr="00371156">
              <w:t xml:space="preserve">References cited within the </w:t>
            </w:r>
            <w:r w:rsidR="00A83DF5" w:rsidRPr="00371156">
              <w:t>IESC</w:t>
            </w:r>
            <w:r w:rsidRPr="00371156">
              <w:t>’s advice</w:t>
            </w:r>
          </w:p>
        </w:tc>
        <w:tc>
          <w:tcPr>
            <w:tcW w:w="8159" w:type="dxa"/>
            <w:tcBorders>
              <w:top w:val="single" w:sz="4" w:space="0" w:color="auto"/>
              <w:bottom w:val="single" w:sz="4" w:space="0" w:color="auto"/>
            </w:tcBorders>
          </w:tcPr>
          <w:p w14:paraId="51E78F9D" w14:textId="77777777" w:rsidR="00DD623F" w:rsidRPr="00876F50" w:rsidRDefault="00DD623F" w:rsidP="00DD623F">
            <w:pPr>
              <w:spacing w:after="174" w:line="240" w:lineRule="auto"/>
              <w:ind w:left="626" w:hanging="626"/>
              <w:rPr>
                <w:lang w:eastAsia="en-AU"/>
              </w:rPr>
            </w:pPr>
            <w:r w:rsidRPr="00876F50">
              <w:rPr>
                <w:lang w:eastAsia="en-AU"/>
              </w:rPr>
              <w:t>AECOM 2019. Saraji East Mining Lease Project Environmental Impact Statement Groundwater Technical Report. Revision 2 – 25-Feb-2019. Prepared for BM Alliance Coal Operations Pty Ltd.</w:t>
            </w:r>
          </w:p>
          <w:p w14:paraId="0A00E9D4" w14:textId="30D81B69" w:rsidR="00F703E2" w:rsidRPr="00876F50" w:rsidRDefault="00F703E2" w:rsidP="00F703E2">
            <w:pPr>
              <w:spacing w:after="174" w:line="240" w:lineRule="auto"/>
              <w:ind w:left="626" w:hanging="626"/>
              <w:rPr>
                <w:lang w:eastAsia="en-AU"/>
              </w:rPr>
            </w:pPr>
            <w:r w:rsidRPr="00876F50">
              <w:rPr>
                <w:lang w:eastAsia="en-AU"/>
              </w:rPr>
              <w:t xml:space="preserve">AECOM </w:t>
            </w:r>
            <w:r w:rsidRPr="00CE451E">
              <w:rPr>
                <w:lang w:eastAsia="en-AU"/>
              </w:rPr>
              <w:t>2021</w:t>
            </w:r>
            <w:r w:rsidR="00CE451E" w:rsidRPr="00CE451E">
              <w:rPr>
                <w:lang w:eastAsia="en-AU"/>
              </w:rPr>
              <w:t>a</w:t>
            </w:r>
            <w:r w:rsidRPr="00CE451E">
              <w:rPr>
                <w:lang w:eastAsia="en-AU"/>
              </w:rPr>
              <w:t>.</w:t>
            </w:r>
            <w:r w:rsidRPr="00876F50">
              <w:rPr>
                <w:lang w:eastAsia="en-AU"/>
              </w:rPr>
              <w:t xml:space="preserve"> Saraji East Mining Lease Project, Surface Water Quality Technical Report. Revision 5 – 15-Mar-2021. Prepared for BM Alliance Coal Operations Pty Ltd.</w:t>
            </w:r>
          </w:p>
          <w:p w14:paraId="6785D165" w14:textId="3A8AC86B" w:rsidR="00AA3860" w:rsidRPr="00876F50" w:rsidRDefault="00AA3860" w:rsidP="00AA3860">
            <w:pPr>
              <w:spacing w:after="174" w:line="240" w:lineRule="auto"/>
              <w:ind w:left="626" w:hanging="626"/>
              <w:rPr>
                <w:lang w:eastAsia="en-AU"/>
              </w:rPr>
            </w:pPr>
            <w:r w:rsidRPr="00876F50">
              <w:rPr>
                <w:lang w:eastAsia="en-AU"/>
              </w:rPr>
              <w:t xml:space="preserve">AECOM </w:t>
            </w:r>
            <w:r w:rsidRPr="00CE451E">
              <w:rPr>
                <w:lang w:eastAsia="en-AU"/>
              </w:rPr>
              <w:t>2021</w:t>
            </w:r>
            <w:r w:rsidR="00CE451E" w:rsidRPr="00CE451E">
              <w:rPr>
                <w:lang w:eastAsia="en-AU"/>
              </w:rPr>
              <w:t>b</w:t>
            </w:r>
            <w:r w:rsidRPr="00CE451E">
              <w:rPr>
                <w:lang w:eastAsia="en-AU"/>
              </w:rPr>
              <w:t>.</w:t>
            </w:r>
            <w:r w:rsidRPr="00876F50">
              <w:rPr>
                <w:lang w:eastAsia="en-AU"/>
              </w:rPr>
              <w:t xml:space="preserve"> Saraji East Mining Lease Project, Environmental Impact Statement, Mine Water Balance Technical Report. Revision 4 – 15-Mar-2021. Prepared for BM Alliance Coal Operations Pty Ltd.</w:t>
            </w:r>
          </w:p>
          <w:p w14:paraId="4BF02704" w14:textId="21238716" w:rsidR="003C7C80" w:rsidRPr="00876F50" w:rsidRDefault="003C7C80" w:rsidP="003C7C80">
            <w:pPr>
              <w:spacing w:after="174" w:line="240" w:lineRule="auto"/>
              <w:ind w:left="626" w:hanging="626"/>
              <w:rPr>
                <w:lang w:eastAsia="en-AU"/>
              </w:rPr>
            </w:pPr>
            <w:r w:rsidRPr="00876F50">
              <w:rPr>
                <w:lang w:eastAsia="en-AU"/>
              </w:rPr>
              <w:t xml:space="preserve">Alluvium 2019. Technical Report: hydrology, </w:t>
            </w:r>
            <w:proofErr w:type="gramStart"/>
            <w:r w:rsidRPr="00876F50">
              <w:rPr>
                <w:lang w:eastAsia="en-AU"/>
              </w:rPr>
              <w:t>hydraulics</w:t>
            </w:r>
            <w:proofErr w:type="gramEnd"/>
            <w:r w:rsidRPr="00876F50">
              <w:rPr>
                <w:lang w:eastAsia="en-AU"/>
              </w:rPr>
              <w:t xml:space="preserve"> and geomorphology. Saraji East Mining Lease Project by Alluvium Consulting Australia for AECOM, QLD 4006.</w:t>
            </w:r>
          </w:p>
          <w:p w14:paraId="54737072" w14:textId="23C46294" w:rsidR="0014135B" w:rsidRPr="00371156" w:rsidRDefault="0014135B" w:rsidP="0014135B">
            <w:pPr>
              <w:spacing w:after="174" w:line="240" w:lineRule="auto"/>
              <w:ind w:left="626" w:hanging="626"/>
              <w:rPr>
                <w:lang w:eastAsia="en-AU"/>
              </w:rPr>
            </w:pPr>
            <w:r w:rsidRPr="00371156">
              <w:rPr>
                <w:lang w:eastAsia="en-AU"/>
              </w:rPr>
              <w:fldChar w:fldCharType="begin"/>
            </w:r>
            <w:r w:rsidRPr="00371156">
              <w:rPr>
                <w:lang w:eastAsia="en-AU"/>
              </w:rPr>
              <w:instrText xml:space="preserve"> ADDIN EN.REFLIST </w:instrText>
            </w:r>
            <w:r w:rsidRPr="00371156">
              <w:rPr>
                <w:lang w:eastAsia="en-AU"/>
              </w:rPr>
              <w:fldChar w:fldCharType="separate"/>
            </w:r>
            <w:bookmarkStart w:id="2" w:name="_ENREF_1"/>
            <w:r w:rsidRPr="00371156">
              <w:rPr>
                <w:lang w:eastAsia="en-AU"/>
              </w:rPr>
              <w:t>ANZECC/ARMCANZ 2000</w:t>
            </w:r>
            <w:r w:rsidRPr="00C958C8">
              <w:rPr>
                <w:lang w:eastAsia="en-AU"/>
              </w:rPr>
              <w:t>. Australian Guidelines for Water Quality Monitoring and Reporting. National Water Quality Management Strategy (NWQMS). Canberra: Australian and New Zealand Environment and Conservation Council and Agriculture a</w:t>
            </w:r>
            <w:r w:rsidRPr="00371156">
              <w:rPr>
                <w:lang w:eastAsia="en-AU"/>
              </w:rPr>
              <w:t>nd Resource Management Council of Australia and New Zealand.</w:t>
            </w:r>
            <w:bookmarkEnd w:id="2"/>
          </w:p>
          <w:p w14:paraId="6BADA133" w14:textId="21108254" w:rsidR="0014135B" w:rsidRDefault="0014135B" w:rsidP="0014135B">
            <w:pPr>
              <w:spacing w:after="174" w:line="240" w:lineRule="auto"/>
              <w:ind w:left="626" w:hanging="626"/>
            </w:pPr>
            <w:r w:rsidRPr="00371156">
              <w:rPr>
                <w:lang w:eastAsia="en-AU"/>
              </w:rPr>
              <w:lastRenderedPageBreak/>
              <w:fldChar w:fldCharType="end"/>
            </w:r>
            <w:r w:rsidRPr="00371156">
              <w:rPr>
                <w:lang w:eastAsia="en-AU"/>
              </w:rPr>
              <w:t xml:space="preserve">ANZG 2018. Australian and New Zealand Guidelines for Fresh and Marine Water Quality. Australian and New Zealand Environment and Conservation Council and Agricultural and Resource management Council of Australia and New Zealand. Available </w:t>
            </w:r>
            <w:r w:rsidR="00B33A2B">
              <w:rPr>
                <w:lang w:eastAsia="en-AU"/>
              </w:rPr>
              <w:t>[online]</w:t>
            </w:r>
            <w:r w:rsidRPr="00371156">
              <w:rPr>
                <w:lang w:eastAsia="en-AU"/>
              </w:rPr>
              <w:t xml:space="preserve">: </w:t>
            </w:r>
            <w:hyperlink r:id="rId18" w:history="1">
              <w:r w:rsidRPr="00371156">
                <w:t>www.waterquality.gov.au/anz-guidelines</w:t>
              </w:r>
            </w:hyperlink>
            <w:r w:rsidR="008809FF">
              <w:t>.</w:t>
            </w:r>
          </w:p>
          <w:p w14:paraId="5B6173D4" w14:textId="2952A504" w:rsidR="003C7C80" w:rsidRDefault="003C7C80" w:rsidP="003C7C80">
            <w:pPr>
              <w:spacing w:after="174" w:line="240" w:lineRule="auto"/>
              <w:ind w:left="626" w:hanging="626"/>
              <w:rPr>
                <w:lang w:eastAsia="en-AU"/>
              </w:rPr>
            </w:pPr>
            <w:r w:rsidRPr="55A6F4E1">
              <w:rPr>
                <w:lang w:eastAsia="en-AU"/>
              </w:rPr>
              <w:t xml:space="preserve">BHP </w:t>
            </w:r>
            <w:r w:rsidRPr="00CE451E">
              <w:rPr>
                <w:lang w:eastAsia="en-AU"/>
              </w:rPr>
              <w:t>2021</w:t>
            </w:r>
            <w:r w:rsidR="00CE451E" w:rsidRPr="00CE451E">
              <w:rPr>
                <w:lang w:eastAsia="en-AU"/>
              </w:rPr>
              <w:t>b</w:t>
            </w:r>
            <w:r w:rsidRPr="00CE451E">
              <w:rPr>
                <w:lang w:eastAsia="en-AU"/>
              </w:rPr>
              <w:t>.</w:t>
            </w:r>
            <w:r w:rsidRPr="00876F50">
              <w:rPr>
                <w:lang w:eastAsia="en-AU"/>
              </w:rPr>
              <w:t xml:space="preserve"> Saraji East Mining Lease Project, Environmental Impact Assessment, Subsidence Management Plan. Prepared for BM Alliance Coal Operations Pty Ltd.</w:t>
            </w:r>
          </w:p>
          <w:p w14:paraId="6A55610B" w14:textId="77777777" w:rsidR="00CE451E" w:rsidRPr="00876F50" w:rsidRDefault="00CE451E" w:rsidP="00CE451E">
            <w:pPr>
              <w:spacing w:after="174" w:line="240" w:lineRule="auto"/>
              <w:ind w:left="626" w:hanging="626"/>
              <w:rPr>
                <w:lang w:eastAsia="en-AU"/>
              </w:rPr>
            </w:pPr>
            <w:r w:rsidRPr="00CE451E">
              <w:rPr>
                <w:lang w:eastAsia="en-AU"/>
              </w:rPr>
              <w:t>BHP 2021c. Saraji</w:t>
            </w:r>
            <w:r w:rsidRPr="55A6F4E1">
              <w:rPr>
                <w:lang w:eastAsia="en-AU"/>
              </w:rPr>
              <w:t xml:space="preserve"> East Mining Lease Project, Environmental Impact Assessment, Rehabilitation Management Plan. Prepared for BM Alliance Coal Operations Pty Ltd.</w:t>
            </w:r>
          </w:p>
          <w:p w14:paraId="72FC1379" w14:textId="54C83E24" w:rsidR="00667401" w:rsidRDefault="4869DF79" w:rsidP="006E6FE6">
            <w:pPr>
              <w:spacing w:after="174" w:line="240" w:lineRule="auto"/>
              <w:ind w:left="626" w:hanging="626"/>
              <w:rPr>
                <w:lang w:eastAsia="en-AU"/>
              </w:rPr>
            </w:pPr>
            <w:proofErr w:type="spellStart"/>
            <w:r w:rsidRPr="7E8AD239">
              <w:rPr>
                <w:lang w:eastAsia="en-AU"/>
              </w:rPr>
              <w:t>Datry</w:t>
            </w:r>
            <w:proofErr w:type="spellEnd"/>
            <w:r w:rsidRPr="7E8AD239">
              <w:rPr>
                <w:lang w:eastAsia="en-AU"/>
              </w:rPr>
              <w:t xml:space="preserve"> T, </w:t>
            </w:r>
            <w:proofErr w:type="spellStart"/>
            <w:r w:rsidRPr="7E8AD239">
              <w:rPr>
                <w:lang w:eastAsia="en-AU"/>
              </w:rPr>
              <w:t>Bonada</w:t>
            </w:r>
            <w:proofErr w:type="spellEnd"/>
            <w:r w:rsidRPr="7E8AD239">
              <w:rPr>
                <w:lang w:eastAsia="en-AU"/>
              </w:rPr>
              <w:t xml:space="preserve"> N, </w:t>
            </w:r>
            <w:r w:rsidR="7C31F09A" w:rsidRPr="7E8AD239">
              <w:rPr>
                <w:lang w:eastAsia="en-AU"/>
              </w:rPr>
              <w:t xml:space="preserve">and </w:t>
            </w:r>
            <w:r w:rsidRPr="7E8AD239">
              <w:rPr>
                <w:lang w:eastAsia="en-AU"/>
              </w:rPr>
              <w:t xml:space="preserve">Boulton AJ </w:t>
            </w:r>
            <w:r w:rsidR="10E6EF9D" w:rsidRPr="7E8AD239">
              <w:rPr>
                <w:lang w:eastAsia="en-AU"/>
              </w:rPr>
              <w:t>(</w:t>
            </w:r>
            <w:r w:rsidR="7B627AAC" w:rsidRPr="7E8AD239">
              <w:rPr>
                <w:lang w:eastAsia="en-AU"/>
              </w:rPr>
              <w:t xml:space="preserve">Eds.) </w:t>
            </w:r>
            <w:r w:rsidRPr="7E8AD239">
              <w:rPr>
                <w:lang w:eastAsia="en-AU"/>
              </w:rPr>
              <w:t>2017</w:t>
            </w:r>
            <w:r w:rsidR="7B627AAC" w:rsidRPr="7E8AD239">
              <w:rPr>
                <w:lang w:eastAsia="en-AU"/>
              </w:rPr>
              <w:t>.</w:t>
            </w:r>
            <w:r w:rsidR="59634245" w:rsidRPr="7E8AD239">
              <w:rPr>
                <w:lang w:eastAsia="en-AU"/>
              </w:rPr>
              <w:t xml:space="preserve"> </w:t>
            </w:r>
            <w:r w:rsidRPr="00E418B4">
              <w:rPr>
                <w:lang w:eastAsia="en-AU"/>
              </w:rPr>
              <w:t>Intermittent Rivers and Ephemeral Streams: Ecology and Management</w:t>
            </w:r>
            <w:r w:rsidRPr="7E8AD239">
              <w:rPr>
                <w:lang w:eastAsia="en-AU"/>
              </w:rPr>
              <w:t>. Amsterdam: Elsevier.</w:t>
            </w:r>
          </w:p>
          <w:p w14:paraId="22C2D5F7" w14:textId="31B4F958" w:rsidR="0014135B" w:rsidRPr="00371156" w:rsidRDefault="0014135B" w:rsidP="0014135B">
            <w:pPr>
              <w:spacing w:after="174" w:line="240" w:lineRule="auto"/>
              <w:ind w:left="626" w:hanging="626"/>
              <w:rPr>
                <w:lang w:eastAsia="en-AU"/>
              </w:rPr>
            </w:pPr>
            <w:r w:rsidRPr="00371156">
              <w:rPr>
                <w:lang w:eastAsia="en-AU"/>
              </w:rPr>
              <w:t xml:space="preserve">Department of Environment and Heritage Protection </w:t>
            </w:r>
            <w:r w:rsidR="00C24C53">
              <w:rPr>
                <w:lang w:eastAsia="en-AU"/>
              </w:rPr>
              <w:t>(DEHP)</w:t>
            </w:r>
            <w:r w:rsidRPr="00371156">
              <w:rPr>
                <w:lang w:eastAsia="en-AU"/>
              </w:rPr>
              <w:t xml:space="preserve"> 2011. Environmental Protection (Water) Policy 2009 Isaac River Sub-basin Environmental Values and Water Quality Objectives Basin No. 130 (Part), including all Waters of the Isaac River Sub-Basin (including Connors River), Queensland Government, Brisbane. Available </w:t>
            </w:r>
            <w:r w:rsidR="00B33A2B">
              <w:rPr>
                <w:lang w:eastAsia="en-AU"/>
              </w:rPr>
              <w:t>[online]</w:t>
            </w:r>
            <w:r w:rsidRPr="00371156">
              <w:rPr>
                <w:lang w:eastAsia="en-AU"/>
              </w:rPr>
              <w:t xml:space="preserve">: </w:t>
            </w:r>
            <w:r w:rsidRPr="00371156">
              <w:t>https://ehp.qld.gov.au/water/policy/pdf/plans/fitzroy_isaac_river_wqo_290911.pdf</w:t>
            </w:r>
            <w:r w:rsidR="008809FF">
              <w:t>.</w:t>
            </w:r>
            <w:r w:rsidRPr="00371156">
              <w:rPr>
                <w:lang w:eastAsia="en-AU"/>
              </w:rPr>
              <w:t xml:space="preserve"> </w:t>
            </w:r>
          </w:p>
          <w:p w14:paraId="279726D2" w14:textId="4F52B950" w:rsidR="0014135B" w:rsidRDefault="0014135B" w:rsidP="0014135B">
            <w:pPr>
              <w:ind w:left="709" w:hanging="709"/>
              <w:rPr>
                <w:lang w:eastAsia="en-AU"/>
              </w:rPr>
            </w:pPr>
            <w:r w:rsidRPr="103FD804">
              <w:rPr>
                <w:lang w:eastAsia="en-AU"/>
              </w:rPr>
              <w:t xml:space="preserve">Department of Environment and Science </w:t>
            </w:r>
            <w:r w:rsidR="00C24C53">
              <w:rPr>
                <w:lang w:eastAsia="en-AU"/>
              </w:rPr>
              <w:t xml:space="preserve">(DES) </w:t>
            </w:r>
            <w:r w:rsidRPr="103FD804">
              <w:rPr>
                <w:lang w:eastAsia="en-AU"/>
              </w:rPr>
              <w:t>20</w:t>
            </w:r>
            <w:r w:rsidR="00992189">
              <w:rPr>
                <w:lang w:eastAsia="en-AU"/>
              </w:rPr>
              <w:t>18</w:t>
            </w:r>
            <w:r w:rsidRPr="103FD804">
              <w:rPr>
                <w:lang w:eastAsia="en-AU"/>
              </w:rPr>
              <w:t>. Guideline. Environmental Protection (Water and Wetland Biodiversity) Policy 20</w:t>
            </w:r>
            <w:r w:rsidR="00992189">
              <w:rPr>
                <w:lang w:eastAsia="en-AU"/>
              </w:rPr>
              <w:t>0</w:t>
            </w:r>
            <w:r w:rsidRPr="103FD804">
              <w:rPr>
                <w:lang w:eastAsia="en-AU"/>
              </w:rPr>
              <w:t>9. Deciding aquatic ecosystem indicators and local water quality guidelines.</w:t>
            </w:r>
            <w:r w:rsidR="00992189">
              <w:rPr>
                <w:lang w:eastAsia="en-AU"/>
              </w:rPr>
              <w:t xml:space="preserve"> Queensland Government, Brisbane.</w:t>
            </w:r>
            <w:r w:rsidR="00535E6B">
              <w:rPr>
                <w:lang w:eastAsia="en-AU"/>
              </w:rPr>
              <w:t xml:space="preserve"> Available [online]: </w:t>
            </w:r>
            <w:r w:rsidR="00AE4286" w:rsidRPr="00AE4286">
              <w:rPr>
                <w:lang w:eastAsia="en-AU"/>
              </w:rPr>
              <w:t>https://environment.des.qld.gov.au/__data/assets/pdf_file/0029/88148/deriving-local-water-quality-guidelines.pdf</w:t>
            </w:r>
            <w:r w:rsidR="008809FF">
              <w:rPr>
                <w:lang w:eastAsia="en-AU"/>
              </w:rPr>
              <w:t>.</w:t>
            </w:r>
          </w:p>
          <w:p w14:paraId="229D32F0" w14:textId="6116E8C0" w:rsidR="00AE4286" w:rsidRDefault="00AE4286" w:rsidP="00AE4286">
            <w:pPr>
              <w:pStyle w:val="Tabletext"/>
              <w:spacing w:after="120"/>
              <w:ind w:left="720" w:hanging="720"/>
            </w:pPr>
            <w:r>
              <w:rPr>
                <w:rFonts w:eastAsia="Arial"/>
              </w:rPr>
              <w:t xml:space="preserve">Department of Science, Information </w:t>
            </w:r>
            <w:proofErr w:type="gramStart"/>
            <w:r>
              <w:rPr>
                <w:rFonts w:eastAsia="Arial"/>
              </w:rPr>
              <w:t>Technology</w:t>
            </w:r>
            <w:proofErr w:type="gramEnd"/>
            <w:r>
              <w:rPr>
                <w:rFonts w:eastAsia="Arial"/>
              </w:rPr>
              <w:t xml:space="preserve"> and Innovation (</w:t>
            </w:r>
            <w:r w:rsidRPr="1A9A7064">
              <w:rPr>
                <w:rFonts w:eastAsia="Arial"/>
              </w:rPr>
              <w:t>DSITI</w:t>
            </w:r>
            <w:r>
              <w:rPr>
                <w:rFonts w:eastAsia="Arial"/>
              </w:rPr>
              <w:t>)</w:t>
            </w:r>
            <w:r w:rsidRPr="1A9A7064">
              <w:rPr>
                <w:rFonts w:eastAsia="Arial"/>
              </w:rPr>
              <w:t xml:space="preserve"> 2015. </w:t>
            </w:r>
            <w:r w:rsidRPr="00AE4286">
              <w:rPr>
                <w:rFonts w:eastAsia="Arial"/>
              </w:rPr>
              <w:t>Guideline for the Environmental Assessment of Subterranean Aquatic Fauna</w:t>
            </w:r>
            <w:r>
              <w:rPr>
                <w:rFonts w:eastAsia="Arial"/>
              </w:rPr>
              <w:t>.</w:t>
            </w:r>
            <w:r w:rsidRPr="1A9A7064">
              <w:rPr>
                <w:rFonts w:eastAsia="Arial"/>
                <w:i/>
                <w:iCs/>
              </w:rPr>
              <w:t xml:space="preserve"> </w:t>
            </w:r>
            <w:r w:rsidRPr="1A9A7064">
              <w:rPr>
                <w:rFonts w:eastAsia="Arial"/>
              </w:rPr>
              <w:t xml:space="preserve">Available [online]. </w:t>
            </w:r>
            <w:r w:rsidRPr="00AE4286">
              <w:rPr>
                <w:rFonts w:eastAsia="Arial"/>
              </w:rPr>
              <w:t>https://publications.qld.gov.au/dataset/f7e68ccd-8c13-422f-bd46-1b391500423f/resource/ba880910-5117-433a-b90d-2c131874a8e6/download/guideline-subterranean-aquatic-fauna.pdf</w:t>
            </w:r>
            <w:r w:rsidRPr="1A9A7064">
              <w:rPr>
                <w:rFonts w:eastAsia="Arial"/>
              </w:rPr>
              <w:t>.</w:t>
            </w:r>
          </w:p>
          <w:p w14:paraId="180FAFE2" w14:textId="060C7D34" w:rsidR="00E44096" w:rsidRPr="00371156" w:rsidRDefault="11E08695" w:rsidP="00E44096">
            <w:pPr>
              <w:pStyle w:val="Tabletext"/>
              <w:spacing w:after="120"/>
              <w:ind w:left="720" w:hanging="720"/>
            </w:pPr>
            <w:r>
              <w:t xml:space="preserve">Doody TM, Hancock </w:t>
            </w:r>
            <w:proofErr w:type="gramStart"/>
            <w:r>
              <w:t>PJ</w:t>
            </w:r>
            <w:proofErr w:type="gramEnd"/>
            <w:r>
              <w:t xml:space="preserve"> and Pritchard JL 2019. Information Guidelines Explanatory Note: Assessing groundwater-dependent ecosystems. Report prepared for the Independent Expert Scientific Committee on Coal Seam Gas and Large Coal Mining Development through the Department of the Environment and Energy, Commonwealth of Australia. Available</w:t>
            </w:r>
            <w:r w:rsidR="47B003A7">
              <w:t xml:space="preserve"> [online]</w:t>
            </w:r>
            <w:r>
              <w:t xml:space="preserve">: </w:t>
            </w:r>
            <w:r w:rsidR="7A2ACABB">
              <w:t>http://iesc.environment.gov.au/publications/information-guidelines-explanatory-note-assessing-groundwater-dependent-ecosystems</w:t>
            </w:r>
            <w:r w:rsidR="008809FF">
              <w:t>.</w:t>
            </w:r>
            <w:r>
              <w:t xml:space="preserve"> </w:t>
            </w:r>
          </w:p>
          <w:p w14:paraId="20640375" w14:textId="37E562B7" w:rsidR="00DC4F2C" w:rsidRDefault="00DC4F2C" w:rsidP="00E418B4">
            <w:pPr>
              <w:ind w:left="720" w:hanging="720"/>
              <w:rPr>
                <w:rFonts w:eastAsia="Arial"/>
              </w:rPr>
            </w:pPr>
            <w:r w:rsidRPr="00876F50">
              <w:rPr>
                <w:lang w:eastAsia="en-AU"/>
              </w:rPr>
              <w:t>FRC Environmental 2018. Saraji East Mining Lease Project Environmental Impact Statement: Aquatic Ecology Assessment. Revision 1 – 6-Sep-2018. Prepared for AECOM Australia Pty Ltd.</w:t>
            </w:r>
          </w:p>
          <w:p w14:paraId="23151DAF" w14:textId="2697960C" w:rsidR="7E576499" w:rsidRDefault="7E576499" w:rsidP="00E418B4">
            <w:pPr>
              <w:ind w:left="720" w:hanging="720"/>
              <w:rPr>
                <w:rFonts w:eastAsia="Arial"/>
              </w:rPr>
            </w:pPr>
            <w:r w:rsidRPr="1A9A7064">
              <w:rPr>
                <w:rFonts w:eastAsia="Arial"/>
              </w:rPr>
              <w:t xml:space="preserve">Glanville K, Schulz C, Tomlinson M and Butler D 2016. Biodiversity and biogeography of groundwater invertebrates in Queensland, Australia. </w:t>
            </w:r>
            <w:r w:rsidRPr="1A9A7064">
              <w:rPr>
                <w:rFonts w:eastAsia="Arial"/>
                <w:i/>
                <w:iCs/>
              </w:rPr>
              <w:t>Subterranean Biology,</w:t>
            </w:r>
            <w:r w:rsidRPr="1A9A7064">
              <w:rPr>
                <w:rFonts w:eastAsia="Arial"/>
              </w:rPr>
              <w:t xml:space="preserve"> 17: 55–76.</w:t>
            </w:r>
          </w:p>
          <w:p w14:paraId="685D2FAA" w14:textId="282BDFE0" w:rsidR="009001C0" w:rsidRPr="00371156" w:rsidRDefault="009001C0" w:rsidP="006E6FE6">
            <w:pPr>
              <w:spacing w:after="174" w:line="240" w:lineRule="auto"/>
              <w:ind w:left="626" w:hanging="626"/>
              <w:rPr>
                <w:lang w:eastAsia="en-AU"/>
              </w:rPr>
            </w:pPr>
            <w:r w:rsidRPr="00371156">
              <w:rPr>
                <w:lang w:eastAsia="en-AU"/>
              </w:rPr>
              <w:t xml:space="preserve">Huynh T and Hobbs D 2019. </w:t>
            </w:r>
            <w:r w:rsidRPr="006D78C8">
              <w:rPr>
                <w:lang w:eastAsia="en-AU"/>
              </w:rPr>
              <w:t>Deriving site-specific guideline values for physico-chemical parameters and toxicants.</w:t>
            </w:r>
            <w:r w:rsidRPr="00371156">
              <w:rPr>
                <w:lang w:eastAsia="en-AU"/>
              </w:rPr>
              <w:t xml:space="preserve"> Report prepared for the Independent Expert Scientific Committee on Coal Seam Gas and Large Coal Mining Development through the Department of the Environment and Energy. Available [online]: http://www.iesc.environment.gov.au/system/files/resources/249ff82e-f853-499b-</w:t>
            </w:r>
            <w:r w:rsidRPr="00371156">
              <w:rPr>
                <w:lang w:eastAsia="en-AU"/>
              </w:rPr>
              <w:lastRenderedPageBreak/>
              <w:t>ac06-d90726f8a394/files/information-guidelines-explanatory-note-site-specific-guidelines-values.pdf</w:t>
            </w:r>
            <w:r w:rsidR="008809FF">
              <w:rPr>
                <w:lang w:eastAsia="en-AU"/>
              </w:rPr>
              <w:t>.</w:t>
            </w:r>
            <w:r w:rsidRPr="00371156">
              <w:rPr>
                <w:lang w:eastAsia="en-AU"/>
              </w:rPr>
              <w:t xml:space="preserve"> </w:t>
            </w:r>
          </w:p>
          <w:p w14:paraId="7A679EF7" w14:textId="0A0DFFB2" w:rsidR="00F657D7" w:rsidRPr="006D78C8" w:rsidRDefault="005B0855" w:rsidP="006E6FE6">
            <w:pPr>
              <w:spacing w:after="174" w:line="240" w:lineRule="auto"/>
              <w:ind w:left="626" w:hanging="626"/>
              <w:rPr>
                <w:lang w:eastAsia="en-AU"/>
              </w:rPr>
            </w:pPr>
            <w:r w:rsidRPr="00371156">
              <w:rPr>
                <w:lang w:eastAsia="en-AU"/>
              </w:rPr>
              <w:t>IESC</w:t>
            </w:r>
            <w:r w:rsidR="0048018F" w:rsidRPr="00371156">
              <w:rPr>
                <w:lang w:eastAsia="en-AU"/>
              </w:rPr>
              <w:t xml:space="preserve"> 201</w:t>
            </w:r>
            <w:r w:rsidR="001E2E34" w:rsidRPr="00371156">
              <w:rPr>
                <w:lang w:eastAsia="en-AU"/>
              </w:rPr>
              <w:t>8</w:t>
            </w:r>
            <w:r w:rsidR="0048018F" w:rsidRPr="00371156">
              <w:rPr>
                <w:lang w:eastAsia="en-AU"/>
              </w:rPr>
              <w:t xml:space="preserve">. </w:t>
            </w:r>
            <w:r w:rsidR="0048018F" w:rsidRPr="006D78C8">
              <w:rPr>
                <w:lang w:eastAsia="en-AU"/>
              </w:rPr>
              <w:t xml:space="preserve">Information Guidelines for </w:t>
            </w:r>
            <w:r w:rsidR="001E2E34" w:rsidRPr="006D78C8">
              <w:rPr>
                <w:lang w:eastAsia="en-AU"/>
              </w:rPr>
              <w:t xml:space="preserve">proponents preparing </w:t>
            </w:r>
            <w:r w:rsidR="0048018F" w:rsidRPr="006D78C8">
              <w:rPr>
                <w:lang w:eastAsia="en-AU"/>
              </w:rPr>
              <w:t>coal seam gas and large coal mining development proposals</w:t>
            </w:r>
            <w:r w:rsidR="007D5BE1" w:rsidRPr="006D78C8">
              <w:rPr>
                <w:lang w:eastAsia="en-AU"/>
              </w:rPr>
              <w:t>, Independent Expert Scientific Committee on Coal Seam Gas and Large Coal Mining Development. Available</w:t>
            </w:r>
            <w:r w:rsidR="0048018F" w:rsidRPr="006D78C8">
              <w:rPr>
                <w:lang w:eastAsia="en-AU"/>
              </w:rPr>
              <w:t xml:space="preserve"> [Online]: </w:t>
            </w:r>
            <w:r w:rsidR="001E2E34" w:rsidRPr="006D78C8">
              <w:rPr>
                <w:lang w:eastAsia="en-AU"/>
              </w:rPr>
              <w:t>http://www.iesc.environment.gov.au/system/files/resources/012fa918-ee79-4131-9c8d-02c9b2de65cf/files/iesc-information-guidelines-may-2018.pdf</w:t>
            </w:r>
            <w:r w:rsidR="008809FF">
              <w:rPr>
                <w:lang w:eastAsia="en-AU"/>
              </w:rPr>
              <w:t>.</w:t>
            </w:r>
            <w:r w:rsidR="001E2E34" w:rsidRPr="006D78C8">
              <w:rPr>
                <w:lang w:eastAsia="en-AU"/>
              </w:rPr>
              <w:t xml:space="preserve"> </w:t>
            </w:r>
          </w:p>
          <w:p w14:paraId="58B4CC2A" w14:textId="77777777" w:rsidR="00FF0DBC" w:rsidRPr="00876F50" w:rsidRDefault="00FF0DBC" w:rsidP="00FF0DBC">
            <w:pPr>
              <w:spacing w:after="174" w:line="240" w:lineRule="auto"/>
              <w:ind w:left="626" w:hanging="626"/>
              <w:rPr>
                <w:lang w:eastAsia="en-AU"/>
              </w:rPr>
            </w:pPr>
            <w:proofErr w:type="spellStart"/>
            <w:r w:rsidRPr="00876F50">
              <w:rPr>
                <w:lang w:eastAsia="en-AU"/>
              </w:rPr>
              <w:t>Minserve</w:t>
            </w:r>
            <w:proofErr w:type="spellEnd"/>
            <w:r w:rsidRPr="00876F50">
              <w:rPr>
                <w:lang w:eastAsia="en-AU"/>
              </w:rPr>
              <w:t xml:space="preserve"> Group Pty Ltd (</w:t>
            </w:r>
            <w:proofErr w:type="spellStart"/>
            <w:r w:rsidRPr="00876F50">
              <w:rPr>
                <w:lang w:eastAsia="en-AU"/>
              </w:rPr>
              <w:t>Minserve</w:t>
            </w:r>
            <w:proofErr w:type="spellEnd"/>
            <w:r w:rsidRPr="00876F50">
              <w:rPr>
                <w:lang w:eastAsia="en-AU"/>
              </w:rPr>
              <w:t>) 2017. Subsidence over Longwall Panels, Saraji East Underground Mine. Project No AECOM001M. Prepared for AECOM Australia Pty Ltd.</w:t>
            </w:r>
          </w:p>
          <w:p w14:paraId="6E9CA6B4" w14:textId="479532BF" w:rsidR="004C3211" w:rsidRPr="001C2DA4" w:rsidRDefault="4029F8E6" w:rsidP="004C3211">
            <w:pPr>
              <w:spacing w:after="174" w:line="240" w:lineRule="auto"/>
              <w:ind w:left="709" w:hanging="709"/>
              <w:rPr>
                <w:noProof/>
                <w:lang w:eastAsia="en-AU"/>
              </w:rPr>
            </w:pPr>
            <w:r w:rsidRPr="103FD804">
              <w:rPr>
                <w:noProof/>
                <w:lang w:eastAsia="en-AU"/>
              </w:rPr>
              <w:t xml:space="preserve">Schwalm CR, Glendon S, </w:t>
            </w:r>
            <w:r w:rsidR="1915FF23" w:rsidRPr="103FD804">
              <w:rPr>
                <w:noProof/>
                <w:lang w:eastAsia="en-AU"/>
              </w:rPr>
              <w:t xml:space="preserve">and </w:t>
            </w:r>
            <w:r w:rsidRPr="103FD804">
              <w:rPr>
                <w:noProof/>
                <w:lang w:eastAsia="en-AU"/>
              </w:rPr>
              <w:t>Duffy PB 2020. RCP8.5 tracks cumulative CO</w:t>
            </w:r>
            <w:r w:rsidRPr="103FD804">
              <w:rPr>
                <w:noProof/>
                <w:vertAlign w:val="subscript"/>
                <w:lang w:eastAsia="en-AU"/>
              </w:rPr>
              <w:t>2</w:t>
            </w:r>
            <w:r w:rsidRPr="103FD804">
              <w:rPr>
                <w:noProof/>
                <w:lang w:eastAsia="en-AU"/>
              </w:rPr>
              <w:t xml:space="preserve"> emissions. </w:t>
            </w:r>
            <w:r w:rsidRPr="00160CAE">
              <w:rPr>
                <w:i/>
                <w:iCs/>
                <w:noProof/>
                <w:lang w:eastAsia="en-AU"/>
              </w:rPr>
              <w:t>Proceedings of the National Academy of Sciences,</w:t>
            </w:r>
            <w:r w:rsidRPr="103FD804">
              <w:rPr>
                <w:noProof/>
                <w:lang w:eastAsia="en-AU"/>
              </w:rPr>
              <w:t xml:space="preserve"> 117(33)</w:t>
            </w:r>
            <w:r w:rsidR="004F2104">
              <w:rPr>
                <w:noProof/>
                <w:lang w:eastAsia="en-AU"/>
              </w:rPr>
              <w:t>;</w:t>
            </w:r>
            <w:r w:rsidRPr="103FD804">
              <w:rPr>
                <w:noProof/>
                <w:lang w:eastAsia="en-AU"/>
              </w:rPr>
              <w:t xml:space="preserve"> 19656-19657.</w:t>
            </w:r>
          </w:p>
          <w:p w14:paraId="4B426E07" w14:textId="0B83ACB6" w:rsidR="009001C0" w:rsidRPr="00371156" w:rsidRDefault="61D3BDF0" w:rsidP="00E10860">
            <w:pPr>
              <w:spacing w:after="174" w:line="240" w:lineRule="auto"/>
              <w:ind w:left="709" w:hanging="709"/>
              <w:rPr>
                <w:noProof/>
                <w:lang w:eastAsia="en-AU"/>
              </w:rPr>
            </w:pPr>
            <w:r w:rsidRPr="55A6F4E1">
              <w:rPr>
                <w:noProof/>
                <w:lang w:eastAsia="en-AU"/>
              </w:rPr>
              <w:t xml:space="preserve">Viney </w:t>
            </w:r>
            <w:r w:rsidR="08C2CB04" w:rsidRPr="55A6F4E1">
              <w:rPr>
                <w:noProof/>
                <w:lang w:eastAsia="en-AU"/>
              </w:rPr>
              <w:t xml:space="preserve">NR, Post DA, Crosbie RS and Peeters LJM 2021. Modelling the impacts of future coal mining and coal seam gas extraction on river flows: A methodological framework. </w:t>
            </w:r>
            <w:r w:rsidR="08C2CB04" w:rsidRPr="55A6F4E1">
              <w:rPr>
                <w:i/>
                <w:iCs/>
                <w:noProof/>
                <w:lang w:eastAsia="en-AU"/>
              </w:rPr>
              <w:t>Journal of Hydrology,</w:t>
            </w:r>
            <w:r w:rsidR="08C2CB04" w:rsidRPr="55A6F4E1">
              <w:rPr>
                <w:noProof/>
                <w:lang w:eastAsia="en-AU"/>
              </w:rPr>
              <w:t xml:space="preserve"> 596, </w:t>
            </w:r>
            <w:r w:rsidR="2BBB6213" w:rsidRPr="55A6F4E1">
              <w:rPr>
                <w:noProof/>
                <w:lang w:eastAsia="en-AU"/>
              </w:rPr>
              <w:t xml:space="preserve">Article </w:t>
            </w:r>
            <w:r w:rsidR="08C2CB04" w:rsidRPr="55A6F4E1">
              <w:rPr>
                <w:noProof/>
                <w:lang w:eastAsia="en-AU"/>
              </w:rPr>
              <w:t xml:space="preserve">126144. </w:t>
            </w:r>
          </w:p>
        </w:tc>
      </w:tr>
    </w:tbl>
    <w:p w14:paraId="332E5FAA" w14:textId="52F8A298" w:rsidR="00AA2DA4" w:rsidRDefault="00AA2DA4">
      <w:pPr>
        <w:autoSpaceDE/>
        <w:autoSpaceDN/>
        <w:adjustRightInd/>
        <w:spacing w:after="0" w:line="240" w:lineRule="auto"/>
      </w:pPr>
    </w:p>
    <w:sectPr w:rsidR="00AA2DA4" w:rsidSect="00D67206">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C8E51" w14:textId="77777777" w:rsidR="007E4724" w:rsidRDefault="007E4724" w:rsidP="00D622B9">
      <w:r>
        <w:separator/>
      </w:r>
    </w:p>
  </w:endnote>
  <w:endnote w:type="continuationSeparator" w:id="0">
    <w:p w14:paraId="5FC09B17" w14:textId="77777777" w:rsidR="007E4724" w:rsidRDefault="007E4724" w:rsidP="00D622B9">
      <w:r>
        <w:continuationSeparator/>
      </w:r>
    </w:p>
  </w:endnote>
  <w:endnote w:type="continuationNotice" w:id="1">
    <w:p w14:paraId="64FE5026" w14:textId="77777777" w:rsidR="007E4724" w:rsidRDefault="007E4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BE44FC" w:rsidRPr="00637239" w:rsidRDefault="00BE44FC" w:rsidP="003B5A88">
    <w:pPr>
      <w:pStyle w:val="Footer"/>
      <w:pBdr>
        <w:top w:val="single" w:sz="12" w:space="0" w:color="auto"/>
      </w:pBdr>
    </w:pPr>
  </w:p>
  <w:p w14:paraId="1F413905" w14:textId="67408E08" w:rsidR="00BE44FC" w:rsidRPr="00E63313" w:rsidRDefault="00BE44FC" w:rsidP="003B5A88">
    <w:pPr>
      <w:pStyle w:val="Footer"/>
      <w:pBdr>
        <w:top w:val="single" w:sz="12" w:space="0" w:color="auto"/>
      </w:pBdr>
      <w:rPr>
        <w:sz w:val="20"/>
      </w:rPr>
    </w:pPr>
    <w:r w:rsidRPr="00E63313">
      <w:rPr>
        <w:sz w:val="20"/>
      </w:rPr>
      <w:t>Saraji East Mining Lease Project Advice</w:t>
    </w:r>
    <w:r w:rsidRPr="00E63313">
      <w:rPr>
        <w:sz w:val="20"/>
      </w:rPr>
      <w:ptab w:relativeTo="margin" w:alignment="right" w:leader="none"/>
    </w:r>
    <w:r w:rsidR="00E63313" w:rsidRPr="00E63313">
      <w:rPr>
        <w:sz w:val="20"/>
      </w:rPr>
      <w:t>30</w:t>
    </w:r>
    <w:r w:rsidRPr="00E63313">
      <w:rPr>
        <w:sz w:val="20"/>
      </w:rPr>
      <w:t xml:space="preserve"> June 20</w:t>
    </w:r>
    <w:r w:rsidR="00E63313" w:rsidRPr="00E63313">
      <w:rPr>
        <w:sz w:val="20"/>
      </w:rPr>
      <w:t>21</w:t>
    </w:r>
  </w:p>
  <w:p w14:paraId="243529CB" w14:textId="77777777" w:rsidR="00BE44FC" w:rsidRPr="00637239" w:rsidRDefault="00BE44FC"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BE44FC" w:rsidRPr="007B11FD" w:rsidRDefault="00BE44FC" w:rsidP="000F240D">
    <w:pPr>
      <w:pStyle w:val="Footer"/>
      <w:pBdr>
        <w:top w:val="single" w:sz="12" w:space="0" w:color="auto"/>
      </w:pBdr>
      <w:ind w:left="-426"/>
    </w:pPr>
  </w:p>
  <w:p w14:paraId="05865409" w14:textId="18896EFB" w:rsidR="00BE44FC" w:rsidRPr="00E63313" w:rsidRDefault="00BE44FC" w:rsidP="00140AE6">
    <w:pPr>
      <w:pStyle w:val="Footer"/>
      <w:pBdr>
        <w:top w:val="single" w:sz="12" w:space="0" w:color="auto"/>
      </w:pBdr>
      <w:rPr>
        <w:sz w:val="20"/>
      </w:rPr>
    </w:pPr>
    <w:r w:rsidRPr="00E63313">
      <w:rPr>
        <w:sz w:val="20"/>
      </w:rPr>
      <w:t>Saraji East Mining Lease Project Advice</w:t>
    </w:r>
    <w:r w:rsidRPr="00E63313">
      <w:rPr>
        <w:sz w:val="20"/>
      </w:rPr>
      <w:ptab w:relativeTo="margin" w:alignment="right" w:leader="none"/>
    </w:r>
    <w:r w:rsidR="00E63313" w:rsidRPr="00E63313">
      <w:rPr>
        <w:sz w:val="20"/>
      </w:rPr>
      <w:t>30</w:t>
    </w:r>
    <w:r w:rsidRPr="00E63313">
      <w:rPr>
        <w:sz w:val="20"/>
      </w:rPr>
      <w:t xml:space="preserve"> June 20</w:t>
    </w:r>
    <w:r w:rsidR="00E63313" w:rsidRPr="00E63313">
      <w:rPr>
        <w:sz w:val="20"/>
      </w:rPr>
      <w:t>21</w:t>
    </w:r>
  </w:p>
  <w:p w14:paraId="1624C0DA" w14:textId="2F1D12A0" w:rsidR="00BE44FC" w:rsidRPr="00637239" w:rsidRDefault="00BE44FC"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Pr>
        <w:noProof/>
        <w:sz w:val="20"/>
      </w:rPr>
      <w:t>1</w:t>
    </w:r>
    <w:r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45AD0" w14:textId="77777777" w:rsidR="007E4724" w:rsidRDefault="007E4724" w:rsidP="00D622B9">
      <w:r>
        <w:separator/>
      </w:r>
    </w:p>
  </w:footnote>
  <w:footnote w:type="continuationSeparator" w:id="0">
    <w:p w14:paraId="06377ADB" w14:textId="77777777" w:rsidR="007E4724" w:rsidRDefault="007E4724" w:rsidP="00D622B9">
      <w:r>
        <w:continuationSeparator/>
      </w:r>
    </w:p>
  </w:footnote>
  <w:footnote w:type="continuationNotice" w:id="1">
    <w:p w14:paraId="1B26CCBA" w14:textId="77777777" w:rsidR="007E4724" w:rsidRDefault="007E4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BE44FC" w:rsidRDefault="00BE44F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CDD6" w14:textId="7A77D4CD" w:rsidR="00BE44FC" w:rsidRPr="00EF5270" w:rsidRDefault="00BE44F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BE44FC" w:rsidRDefault="00BE44FC"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hybridMultilevel"/>
    <w:tmpl w:val="E5E89F92"/>
    <w:styleLink w:val="BulletList"/>
    <w:lvl w:ilvl="0" w:tplc="83BC2F6A">
      <w:start w:val="1"/>
      <w:numFmt w:val="bullet"/>
      <w:lvlText w:val=""/>
      <w:lvlJc w:val="left"/>
      <w:pPr>
        <w:ind w:left="369" w:hanging="369"/>
      </w:pPr>
      <w:rPr>
        <w:rFonts w:ascii="Symbol" w:hAnsi="Symbol" w:hint="default"/>
      </w:rPr>
    </w:lvl>
    <w:lvl w:ilvl="1" w:tplc="5FE692D8">
      <w:start w:val="1"/>
      <w:numFmt w:val="none"/>
      <w:lvlText w:val="-"/>
      <w:lvlJc w:val="left"/>
      <w:pPr>
        <w:ind w:left="737" w:hanging="368"/>
      </w:pPr>
      <w:rPr>
        <w:rFonts w:hint="default"/>
      </w:rPr>
    </w:lvl>
    <w:lvl w:ilvl="2" w:tplc="DD464AA2">
      <w:start w:val="1"/>
      <w:numFmt w:val="none"/>
      <w:lvlText w:val=":"/>
      <w:lvlJc w:val="left"/>
      <w:pPr>
        <w:ind w:left="1106" w:hanging="369"/>
      </w:pPr>
      <w:rPr>
        <w:rFonts w:hint="default"/>
      </w:rPr>
    </w:lvl>
    <w:lvl w:ilvl="3" w:tplc="C02E4FD6">
      <w:start w:val="1"/>
      <w:numFmt w:val="none"/>
      <w:lvlText w:val=""/>
      <w:lvlJc w:val="left"/>
      <w:pPr>
        <w:ind w:left="1474" w:hanging="368"/>
      </w:pPr>
      <w:rPr>
        <w:rFonts w:hint="default"/>
        <w:color w:val="auto"/>
      </w:rPr>
    </w:lvl>
    <w:lvl w:ilvl="4" w:tplc="45263C9A">
      <w:start w:val="1"/>
      <w:numFmt w:val="none"/>
      <w:lvlText w:val=""/>
      <w:lvlJc w:val="left"/>
      <w:pPr>
        <w:ind w:left="1800" w:hanging="360"/>
      </w:pPr>
      <w:rPr>
        <w:rFonts w:hint="default"/>
        <w:color w:val="auto"/>
      </w:rPr>
    </w:lvl>
    <w:lvl w:ilvl="5" w:tplc="5AFA93AE">
      <w:start w:val="1"/>
      <w:numFmt w:val="none"/>
      <w:lvlText w:val=""/>
      <w:lvlJc w:val="left"/>
      <w:pPr>
        <w:ind w:left="2160" w:hanging="360"/>
      </w:pPr>
      <w:rPr>
        <w:rFonts w:hint="default"/>
        <w:color w:val="auto"/>
      </w:rPr>
    </w:lvl>
    <w:lvl w:ilvl="6" w:tplc="210890A4">
      <w:start w:val="1"/>
      <w:numFmt w:val="none"/>
      <w:lvlText w:val=""/>
      <w:lvlJc w:val="left"/>
      <w:pPr>
        <w:ind w:left="2520" w:hanging="360"/>
      </w:pPr>
      <w:rPr>
        <w:rFonts w:hint="default"/>
        <w:color w:val="auto"/>
      </w:rPr>
    </w:lvl>
    <w:lvl w:ilvl="7" w:tplc="7910BDD8">
      <w:start w:val="1"/>
      <w:numFmt w:val="none"/>
      <w:lvlText w:val=""/>
      <w:lvlJc w:val="left"/>
      <w:pPr>
        <w:ind w:left="2880" w:hanging="360"/>
      </w:pPr>
      <w:rPr>
        <w:rFonts w:hint="default"/>
        <w:color w:val="auto"/>
      </w:rPr>
    </w:lvl>
    <w:lvl w:ilvl="8" w:tplc="848C9396">
      <w:start w:val="1"/>
      <w:numFmt w:val="none"/>
      <w:lvlText w:val=""/>
      <w:lvlJc w:val="left"/>
      <w:pPr>
        <w:ind w:left="3240" w:hanging="360"/>
      </w:pPr>
      <w:rPr>
        <w:rFonts w:hint="default"/>
        <w:color w:val="auto"/>
      </w:rPr>
    </w:lvl>
  </w:abstractNum>
  <w:abstractNum w:abstractNumId="1" w15:restartNumberingAfterBreak="0">
    <w:nsid w:val="1B8D240F"/>
    <w:multiLevelType w:val="hybridMultilevel"/>
    <w:tmpl w:val="29E0E1A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hybridMultilevel"/>
    <w:tmpl w:val="473EA67C"/>
    <w:lvl w:ilvl="0" w:tplc="BD807DE0">
      <w:start w:val="1"/>
      <w:numFmt w:val="decimal"/>
      <w:pStyle w:val="ListParagraph"/>
      <w:lvlText w:val="%1."/>
      <w:lvlJc w:val="left"/>
      <w:pPr>
        <w:ind w:left="369" w:hanging="369"/>
      </w:pPr>
      <w:rPr>
        <w:rFonts w:hint="default"/>
      </w:rPr>
    </w:lvl>
    <w:lvl w:ilvl="1" w:tplc="5894ACF4">
      <w:start w:val="1"/>
      <w:numFmt w:val="none"/>
      <w:lvlText w:val="-"/>
      <w:lvlJc w:val="left"/>
      <w:pPr>
        <w:ind w:left="737" w:hanging="368"/>
      </w:pPr>
      <w:rPr>
        <w:rFonts w:hint="default"/>
      </w:rPr>
    </w:lvl>
    <w:lvl w:ilvl="2" w:tplc="8FD2F97E">
      <w:start w:val="1"/>
      <w:numFmt w:val="none"/>
      <w:lvlText w:val=":"/>
      <w:lvlJc w:val="left"/>
      <w:pPr>
        <w:ind w:left="1106" w:hanging="369"/>
      </w:pPr>
      <w:rPr>
        <w:rFonts w:hint="default"/>
      </w:rPr>
    </w:lvl>
    <w:lvl w:ilvl="3" w:tplc="FCF6F902">
      <w:start w:val="1"/>
      <w:numFmt w:val="none"/>
      <w:lvlText w:val=""/>
      <w:lvlJc w:val="left"/>
      <w:pPr>
        <w:ind w:left="1474" w:hanging="368"/>
      </w:pPr>
      <w:rPr>
        <w:rFonts w:hint="default"/>
      </w:rPr>
    </w:lvl>
    <w:lvl w:ilvl="4" w:tplc="441683FC">
      <w:start w:val="1"/>
      <w:numFmt w:val="lowerLetter"/>
      <w:lvlText w:val="(%5)"/>
      <w:lvlJc w:val="left"/>
      <w:pPr>
        <w:ind w:left="1800" w:hanging="360"/>
      </w:pPr>
      <w:rPr>
        <w:rFonts w:hint="default"/>
      </w:rPr>
    </w:lvl>
    <w:lvl w:ilvl="5" w:tplc="C4185202">
      <w:start w:val="1"/>
      <w:numFmt w:val="lowerRoman"/>
      <w:lvlText w:val="(%6)"/>
      <w:lvlJc w:val="left"/>
      <w:pPr>
        <w:ind w:left="2160" w:hanging="360"/>
      </w:pPr>
      <w:rPr>
        <w:rFonts w:hint="default"/>
      </w:rPr>
    </w:lvl>
    <w:lvl w:ilvl="6" w:tplc="7548A8B4">
      <w:start w:val="1"/>
      <w:numFmt w:val="decimal"/>
      <w:lvlText w:val="%7."/>
      <w:lvlJc w:val="left"/>
      <w:pPr>
        <w:ind w:left="2520" w:hanging="360"/>
      </w:pPr>
      <w:rPr>
        <w:rFonts w:hint="default"/>
      </w:rPr>
    </w:lvl>
    <w:lvl w:ilvl="7" w:tplc="B5D0937E">
      <w:start w:val="1"/>
      <w:numFmt w:val="lowerLetter"/>
      <w:lvlText w:val="%8."/>
      <w:lvlJc w:val="left"/>
      <w:pPr>
        <w:ind w:left="2880" w:hanging="360"/>
      </w:pPr>
      <w:rPr>
        <w:rFonts w:hint="default"/>
      </w:rPr>
    </w:lvl>
    <w:lvl w:ilvl="8" w:tplc="E5022634">
      <w:start w:val="1"/>
      <w:numFmt w:val="lowerRoman"/>
      <w:lvlText w:val="%9."/>
      <w:lvlJc w:val="left"/>
      <w:pPr>
        <w:ind w:left="3240" w:hanging="360"/>
      </w:pPr>
      <w:rPr>
        <w:rFonts w:hint="default"/>
      </w:rPr>
    </w:lvl>
  </w:abstractNum>
  <w:abstractNum w:abstractNumId="3" w15:restartNumberingAfterBreak="0">
    <w:nsid w:val="361C7DAA"/>
    <w:multiLevelType w:val="hybridMultilevel"/>
    <w:tmpl w:val="CAA83148"/>
    <w:styleLink w:val="Attach"/>
    <w:lvl w:ilvl="0" w:tplc="15083642">
      <w:start w:val="1"/>
      <w:numFmt w:val="upperLetter"/>
      <w:lvlText w:val="Attachment %1"/>
      <w:lvlJc w:val="left"/>
      <w:pPr>
        <w:ind w:left="360" w:hanging="360"/>
      </w:pPr>
      <w:rPr>
        <w:rFonts w:hint="default"/>
      </w:rPr>
    </w:lvl>
    <w:lvl w:ilvl="1" w:tplc="D64EE91E">
      <w:start w:val="1"/>
      <w:numFmt w:val="lowerLetter"/>
      <w:lvlText w:val="%2)"/>
      <w:lvlJc w:val="left"/>
      <w:pPr>
        <w:ind w:left="720" w:hanging="360"/>
      </w:pPr>
      <w:rPr>
        <w:rFonts w:hint="default"/>
      </w:rPr>
    </w:lvl>
    <w:lvl w:ilvl="2" w:tplc="E56263A2">
      <w:start w:val="1"/>
      <w:numFmt w:val="lowerRoman"/>
      <w:lvlText w:val="%3)"/>
      <w:lvlJc w:val="left"/>
      <w:pPr>
        <w:ind w:left="1080" w:hanging="360"/>
      </w:pPr>
      <w:rPr>
        <w:rFonts w:hint="default"/>
      </w:rPr>
    </w:lvl>
    <w:lvl w:ilvl="3" w:tplc="A5D20824">
      <w:start w:val="1"/>
      <w:numFmt w:val="decimal"/>
      <w:lvlText w:val="(%4)"/>
      <w:lvlJc w:val="left"/>
      <w:pPr>
        <w:ind w:left="1440" w:hanging="360"/>
      </w:pPr>
      <w:rPr>
        <w:rFonts w:hint="default"/>
      </w:rPr>
    </w:lvl>
    <w:lvl w:ilvl="4" w:tplc="A7DE9A26">
      <w:start w:val="1"/>
      <w:numFmt w:val="lowerLetter"/>
      <w:lvlText w:val="(%5)"/>
      <w:lvlJc w:val="left"/>
      <w:pPr>
        <w:ind w:left="1800" w:hanging="360"/>
      </w:pPr>
      <w:rPr>
        <w:rFonts w:hint="default"/>
      </w:rPr>
    </w:lvl>
    <w:lvl w:ilvl="5" w:tplc="112C1908">
      <w:start w:val="1"/>
      <w:numFmt w:val="lowerRoman"/>
      <w:lvlText w:val="(%6)"/>
      <w:lvlJc w:val="left"/>
      <w:pPr>
        <w:ind w:left="2160" w:hanging="360"/>
      </w:pPr>
      <w:rPr>
        <w:rFonts w:hint="default"/>
      </w:rPr>
    </w:lvl>
    <w:lvl w:ilvl="6" w:tplc="CA968796">
      <w:start w:val="1"/>
      <w:numFmt w:val="decimal"/>
      <w:lvlText w:val="%7."/>
      <w:lvlJc w:val="left"/>
      <w:pPr>
        <w:ind w:left="2520" w:hanging="360"/>
      </w:pPr>
      <w:rPr>
        <w:rFonts w:hint="default"/>
      </w:rPr>
    </w:lvl>
    <w:lvl w:ilvl="7" w:tplc="1D66424A">
      <w:start w:val="1"/>
      <w:numFmt w:val="lowerLetter"/>
      <w:lvlText w:val="%8."/>
      <w:lvlJc w:val="left"/>
      <w:pPr>
        <w:ind w:left="2880" w:hanging="360"/>
      </w:pPr>
      <w:rPr>
        <w:rFonts w:hint="default"/>
      </w:rPr>
    </w:lvl>
    <w:lvl w:ilvl="8" w:tplc="85DE1406">
      <w:start w:val="1"/>
      <w:numFmt w:val="lowerRoman"/>
      <w:lvlText w:val="%9."/>
      <w:lvlJc w:val="left"/>
      <w:pPr>
        <w:ind w:left="3240" w:hanging="360"/>
      </w:pPr>
      <w:rPr>
        <w:rFonts w:hint="default"/>
      </w:rPr>
    </w:lvl>
  </w:abstractNum>
  <w:abstractNum w:abstractNumId="4" w15:restartNumberingAfterBreak="0">
    <w:nsid w:val="36EC27EB"/>
    <w:multiLevelType w:val="hybridMultilevel"/>
    <w:tmpl w:val="1E3E9E52"/>
    <w:lvl w:ilvl="0" w:tplc="3C341400">
      <w:start w:val="1"/>
      <w:numFmt w:val="bullet"/>
      <w:lvlText w:val="·"/>
      <w:lvlJc w:val="left"/>
      <w:pPr>
        <w:ind w:left="720" w:hanging="360"/>
      </w:pPr>
      <w:rPr>
        <w:rFonts w:ascii="Symbol" w:hAnsi="Symbol" w:hint="default"/>
      </w:rPr>
    </w:lvl>
    <w:lvl w:ilvl="1" w:tplc="8AEACBEE">
      <w:start w:val="1"/>
      <w:numFmt w:val="bullet"/>
      <w:lvlText w:val="o"/>
      <w:lvlJc w:val="left"/>
      <w:pPr>
        <w:ind w:left="1440" w:hanging="360"/>
      </w:pPr>
      <w:rPr>
        <w:rFonts w:ascii="Courier New" w:hAnsi="Courier New" w:hint="default"/>
      </w:rPr>
    </w:lvl>
    <w:lvl w:ilvl="2" w:tplc="DCC4F416">
      <w:start w:val="1"/>
      <w:numFmt w:val="bullet"/>
      <w:lvlText w:val=""/>
      <w:lvlJc w:val="left"/>
      <w:pPr>
        <w:ind w:left="2160" w:hanging="360"/>
      </w:pPr>
      <w:rPr>
        <w:rFonts w:ascii="Wingdings" w:hAnsi="Wingdings" w:hint="default"/>
      </w:rPr>
    </w:lvl>
    <w:lvl w:ilvl="3" w:tplc="79366C90">
      <w:start w:val="1"/>
      <w:numFmt w:val="bullet"/>
      <w:lvlText w:val=""/>
      <w:lvlJc w:val="left"/>
      <w:pPr>
        <w:ind w:left="2880" w:hanging="360"/>
      </w:pPr>
      <w:rPr>
        <w:rFonts w:ascii="Symbol" w:hAnsi="Symbol" w:hint="default"/>
      </w:rPr>
    </w:lvl>
    <w:lvl w:ilvl="4" w:tplc="44606312">
      <w:start w:val="1"/>
      <w:numFmt w:val="bullet"/>
      <w:lvlText w:val="o"/>
      <w:lvlJc w:val="left"/>
      <w:pPr>
        <w:ind w:left="3600" w:hanging="360"/>
      </w:pPr>
      <w:rPr>
        <w:rFonts w:ascii="Courier New" w:hAnsi="Courier New" w:hint="default"/>
      </w:rPr>
    </w:lvl>
    <w:lvl w:ilvl="5" w:tplc="48E4A61C">
      <w:start w:val="1"/>
      <w:numFmt w:val="bullet"/>
      <w:lvlText w:val=""/>
      <w:lvlJc w:val="left"/>
      <w:pPr>
        <w:ind w:left="4320" w:hanging="360"/>
      </w:pPr>
      <w:rPr>
        <w:rFonts w:ascii="Wingdings" w:hAnsi="Wingdings" w:hint="default"/>
      </w:rPr>
    </w:lvl>
    <w:lvl w:ilvl="6" w:tplc="140ED90A">
      <w:start w:val="1"/>
      <w:numFmt w:val="bullet"/>
      <w:lvlText w:val=""/>
      <w:lvlJc w:val="left"/>
      <w:pPr>
        <w:ind w:left="5040" w:hanging="360"/>
      </w:pPr>
      <w:rPr>
        <w:rFonts w:ascii="Symbol" w:hAnsi="Symbol" w:hint="default"/>
      </w:rPr>
    </w:lvl>
    <w:lvl w:ilvl="7" w:tplc="16421FC2">
      <w:start w:val="1"/>
      <w:numFmt w:val="bullet"/>
      <w:lvlText w:val="o"/>
      <w:lvlJc w:val="left"/>
      <w:pPr>
        <w:ind w:left="5760" w:hanging="360"/>
      </w:pPr>
      <w:rPr>
        <w:rFonts w:ascii="Courier New" w:hAnsi="Courier New" w:hint="default"/>
      </w:rPr>
    </w:lvl>
    <w:lvl w:ilvl="8" w:tplc="9FE22420">
      <w:start w:val="1"/>
      <w:numFmt w:val="bullet"/>
      <w:lvlText w:val=""/>
      <w:lvlJc w:val="left"/>
      <w:pPr>
        <w:ind w:left="6480" w:hanging="360"/>
      </w:pPr>
      <w:rPr>
        <w:rFonts w:ascii="Wingdings" w:hAnsi="Wingdings" w:hint="default"/>
      </w:rPr>
    </w:lvl>
  </w:abstractNum>
  <w:abstractNum w:abstractNumId="5"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456429"/>
    <w:multiLevelType w:val="hybridMultilevel"/>
    <w:tmpl w:val="5234F620"/>
    <w:lvl w:ilvl="0" w:tplc="FFFFFFFF">
      <w:start w:val="1"/>
      <w:numFmt w:val="decimal"/>
      <w:lvlText w:val="%1."/>
      <w:lvlJc w:val="left"/>
      <w:pPr>
        <w:ind w:left="369" w:hanging="369"/>
      </w:pPr>
      <w:rPr>
        <w:sz w:val="20"/>
        <w:szCs w:val="20"/>
      </w:rPr>
    </w:lvl>
    <w:lvl w:ilvl="1" w:tplc="59E4E1DA">
      <w:start w:val="1"/>
      <w:numFmt w:val="lowerLetter"/>
      <w:lvlText w:val="%2."/>
      <w:lvlJc w:val="left"/>
      <w:pPr>
        <w:ind w:left="738" w:hanging="369"/>
      </w:pPr>
      <w:rPr>
        <w:sz w:val="20"/>
        <w:szCs w:val="20"/>
      </w:rPr>
    </w:lvl>
    <w:lvl w:ilvl="2" w:tplc="1958B860">
      <w:start w:val="1"/>
      <w:numFmt w:val="lowerRoman"/>
      <w:pStyle w:val="ListNumber3"/>
      <w:lvlText w:val="%3."/>
      <w:lvlJc w:val="left"/>
      <w:pPr>
        <w:ind w:left="1107" w:hanging="369"/>
      </w:pPr>
      <w:rPr>
        <w:rFonts w:ascii="Arial" w:hAnsi="Arial" w:cs="Arial" w:hint="default"/>
        <w:sz w:val="20"/>
        <w:szCs w:val="20"/>
      </w:rPr>
    </w:lvl>
    <w:lvl w:ilvl="3" w:tplc="B88EAB68">
      <w:start w:val="1"/>
      <w:numFmt w:val="none"/>
      <w:pStyle w:val="ListNumber4"/>
      <w:lvlText w:val="%4"/>
      <w:lvlJc w:val="left"/>
      <w:pPr>
        <w:ind w:left="1476" w:hanging="369"/>
      </w:pPr>
      <w:rPr>
        <w:rFonts w:hint="default"/>
      </w:rPr>
    </w:lvl>
    <w:lvl w:ilvl="4" w:tplc="23B070AA">
      <w:start w:val="1"/>
      <w:numFmt w:val="none"/>
      <w:pStyle w:val="ListNumber5"/>
      <w:lvlText w:val=""/>
      <w:lvlJc w:val="left"/>
      <w:pPr>
        <w:ind w:left="1845" w:hanging="369"/>
      </w:pPr>
      <w:rPr>
        <w:rFonts w:hint="default"/>
      </w:rPr>
    </w:lvl>
    <w:lvl w:ilvl="5" w:tplc="84424806">
      <w:start w:val="1"/>
      <w:numFmt w:val="none"/>
      <w:lvlText w:val=""/>
      <w:lvlJc w:val="left"/>
      <w:pPr>
        <w:ind w:left="2214" w:hanging="369"/>
      </w:pPr>
      <w:rPr>
        <w:rFonts w:hint="default"/>
      </w:rPr>
    </w:lvl>
    <w:lvl w:ilvl="6" w:tplc="92B00ACE">
      <w:start w:val="1"/>
      <w:numFmt w:val="none"/>
      <w:lvlText w:val=""/>
      <w:lvlJc w:val="left"/>
      <w:pPr>
        <w:ind w:left="2583" w:hanging="369"/>
      </w:pPr>
      <w:rPr>
        <w:rFonts w:hint="default"/>
      </w:rPr>
    </w:lvl>
    <w:lvl w:ilvl="7" w:tplc="036EEAD2">
      <w:start w:val="1"/>
      <w:numFmt w:val="none"/>
      <w:lvlText w:val=""/>
      <w:lvlJc w:val="left"/>
      <w:pPr>
        <w:ind w:left="2952" w:hanging="369"/>
      </w:pPr>
      <w:rPr>
        <w:rFonts w:hint="default"/>
      </w:rPr>
    </w:lvl>
    <w:lvl w:ilvl="8" w:tplc="10EC7088">
      <w:start w:val="1"/>
      <w:numFmt w:val="none"/>
      <w:lvlText w:val=""/>
      <w:lvlJc w:val="left"/>
      <w:pPr>
        <w:ind w:left="3321" w:hanging="369"/>
      </w:pPr>
      <w:rPr>
        <w:rFonts w:hint="default"/>
      </w:rPr>
    </w:lvl>
  </w:abstractNum>
  <w:abstractNum w:abstractNumId="7" w15:restartNumberingAfterBreak="0">
    <w:nsid w:val="762964D5"/>
    <w:multiLevelType w:val="hybridMultilevel"/>
    <w:tmpl w:val="E898CC72"/>
    <w:styleLink w:val="KeyPoints"/>
    <w:lvl w:ilvl="0" w:tplc="EEF49060">
      <w:start w:val="1"/>
      <w:numFmt w:val="decimal"/>
      <w:lvlText w:val="%1."/>
      <w:lvlJc w:val="left"/>
      <w:pPr>
        <w:ind w:left="369" w:hanging="369"/>
      </w:pPr>
      <w:rPr>
        <w:rFonts w:ascii="Arial" w:hAnsi="Arial" w:hint="default"/>
        <w:sz w:val="22"/>
      </w:rPr>
    </w:lvl>
    <w:lvl w:ilvl="1" w:tplc="30EC3AAC">
      <w:start w:val="1"/>
      <w:numFmt w:val="lowerLetter"/>
      <w:lvlText w:val="%2."/>
      <w:lvlJc w:val="left"/>
      <w:pPr>
        <w:ind w:left="738" w:hanging="369"/>
      </w:pPr>
      <w:rPr>
        <w:rFonts w:hint="default"/>
      </w:rPr>
    </w:lvl>
    <w:lvl w:ilvl="2" w:tplc="4366EC4C">
      <w:start w:val="1"/>
      <w:numFmt w:val="lowerRoman"/>
      <w:lvlText w:val="%3."/>
      <w:lvlJc w:val="left"/>
      <w:pPr>
        <w:ind w:left="1107" w:hanging="369"/>
      </w:pPr>
      <w:rPr>
        <w:rFonts w:hint="default"/>
      </w:rPr>
    </w:lvl>
    <w:lvl w:ilvl="3" w:tplc="ACE20794">
      <w:start w:val="1"/>
      <w:numFmt w:val="none"/>
      <w:lvlText w:val="%4"/>
      <w:lvlJc w:val="left"/>
      <w:pPr>
        <w:ind w:left="1476" w:hanging="369"/>
      </w:pPr>
      <w:rPr>
        <w:rFonts w:hint="default"/>
      </w:rPr>
    </w:lvl>
    <w:lvl w:ilvl="4" w:tplc="2A16165A">
      <w:start w:val="1"/>
      <w:numFmt w:val="none"/>
      <w:lvlText w:val=""/>
      <w:lvlJc w:val="left"/>
      <w:pPr>
        <w:ind w:left="1845" w:hanging="369"/>
      </w:pPr>
      <w:rPr>
        <w:rFonts w:hint="default"/>
      </w:rPr>
    </w:lvl>
    <w:lvl w:ilvl="5" w:tplc="CB181558">
      <w:start w:val="1"/>
      <w:numFmt w:val="none"/>
      <w:lvlText w:val=""/>
      <w:lvlJc w:val="left"/>
      <w:pPr>
        <w:ind w:left="2214" w:hanging="369"/>
      </w:pPr>
      <w:rPr>
        <w:rFonts w:hint="default"/>
      </w:rPr>
    </w:lvl>
    <w:lvl w:ilvl="6" w:tplc="1966D61C">
      <w:start w:val="1"/>
      <w:numFmt w:val="none"/>
      <w:lvlText w:val=""/>
      <w:lvlJc w:val="left"/>
      <w:pPr>
        <w:ind w:left="2583" w:hanging="369"/>
      </w:pPr>
      <w:rPr>
        <w:rFonts w:hint="default"/>
      </w:rPr>
    </w:lvl>
    <w:lvl w:ilvl="7" w:tplc="784A3E62">
      <w:start w:val="1"/>
      <w:numFmt w:val="none"/>
      <w:lvlText w:val=""/>
      <w:lvlJc w:val="left"/>
      <w:pPr>
        <w:ind w:left="2952" w:hanging="369"/>
      </w:pPr>
      <w:rPr>
        <w:rFonts w:hint="default"/>
      </w:rPr>
    </w:lvl>
    <w:lvl w:ilvl="8" w:tplc="B6B84F58">
      <w:start w:val="1"/>
      <w:numFmt w:val="none"/>
      <w:lvlText w:val=""/>
      <w:lvlJc w:val="left"/>
      <w:pPr>
        <w:ind w:left="3321" w:hanging="369"/>
      </w:pPr>
      <w:rPr>
        <w:rFonts w:hint="default"/>
      </w:rPr>
    </w:lvl>
  </w:abstractNum>
  <w:num w:numId="1">
    <w:abstractNumId w:val="4"/>
  </w:num>
  <w:num w:numId="2">
    <w:abstractNumId w:val="7"/>
  </w:num>
  <w:num w:numId="3">
    <w:abstractNumId w:val="0"/>
  </w:num>
  <w:num w:numId="4">
    <w:abstractNumId w:val="3"/>
  </w:num>
  <w:num w:numId="5">
    <w:abstractNumId w:val="2"/>
  </w:num>
  <w:num w:numId="6">
    <w:abstractNumId w:val="6"/>
  </w:num>
  <w:num w:numId="7">
    <w:abstractNumId w:val="5"/>
  </w:num>
  <w:num w:numId="8">
    <w:abstractNumId w:val="1"/>
  </w:num>
  <w:num w:numId="9">
    <w:abstractNumId w:val="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 w:ilvl="0" w:tplc="FFFFFFFF">
        <w:numFmt w:val="decimal"/>
        <w:lvlText w:val="%1."/>
        <w:lvlJc w:val="left"/>
        <w:pPr>
          <w:ind w:left="1079" w:hanging="369"/>
        </w:pPr>
        <w:rPr>
          <w:sz w:val="20"/>
          <w:szCs w:val="18"/>
        </w:rPr>
      </w:lvl>
    </w:lvlOverride>
    <w:lvlOverride w:ilvl="1">
      <w:lvl w:ilvl="1" w:tplc="59E4E1DA">
        <w:start w:val="1"/>
        <w:numFmt w:val="lowerLetter"/>
        <w:lvlText w:val="%2."/>
        <w:lvlJc w:val="left"/>
        <w:pPr>
          <w:ind w:left="738" w:hanging="369"/>
        </w:pPr>
        <w:rPr>
          <w:rFonts w:hint="default"/>
        </w:rPr>
      </w:lvl>
    </w:lvlOverride>
    <w:lvlOverride w:ilvl="2">
      <w:lvl w:ilvl="2" w:tplc="1958B860">
        <w:start w:val="1"/>
        <w:numFmt w:val="lowerRoman"/>
        <w:pStyle w:val="ListNumber3"/>
        <w:lvlText w:val="%3."/>
        <w:lvlJc w:val="left"/>
        <w:pPr>
          <w:ind w:left="1107" w:hanging="369"/>
        </w:pPr>
        <w:rPr>
          <w:rFonts w:hint="default"/>
        </w:rPr>
      </w:lvl>
    </w:lvlOverride>
    <w:lvlOverride w:ilvl="3">
      <w:lvl w:ilvl="3" w:tplc="B88EAB68">
        <w:start w:val="1"/>
        <w:numFmt w:val="none"/>
        <w:pStyle w:val="ListNumber4"/>
        <w:lvlText w:val="%4"/>
        <w:lvlJc w:val="left"/>
        <w:pPr>
          <w:ind w:left="1476" w:hanging="369"/>
        </w:pPr>
        <w:rPr>
          <w:rFonts w:hint="default"/>
        </w:rPr>
      </w:lvl>
    </w:lvlOverride>
    <w:lvlOverride w:ilvl="4">
      <w:lvl w:ilvl="4" w:tplc="23B070AA">
        <w:start w:val="1"/>
        <w:numFmt w:val="none"/>
        <w:pStyle w:val="ListNumber5"/>
        <w:lvlText w:val=""/>
        <w:lvlJc w:val="left"/>
        <w:pPr>
          <w:ind w:left="1845" w:hanging="369"/>
        </w:pPr>
        <w:rPr>
          <w:rFonts w:hint="default"/>
        </w:rPr>
      </w:lvl>
    </w:lvlOverride>
    <w:lvlOverride w:ilvl="5">
      <w:lvl w:ilvl="5" w:tplc="84424806">
        <w:start w:val="1"/>
        <w:numFmt w:val="none"/>
        <w:lvlText w:val=""/>
        <w:lvlJc w:val="left"/>
        <w:pPr>
          <w:ind w:left="2214" w:hanging="369"/>
        </w:pPr>
        <w:rPr>
          <w:rFonts w:hint="default"/>
        </w:rPr>
      </w:lvl>
    </w:lvlOverride>
    <w:lvlOverride w:ilvl="6">
      <w:lvl w:ilvl="6" w:tplc="92B00ACE">
        <w:start w:val="1"/>
        <w:numFmt w:val="none"/>
        <w:lvlText w:val=""/>
        <w:lvlJc w:val="left"/>
        <w:pPr>
          <w:ind w:left="2583" w:hanging="369"/>
        </w:pPr>
        <w:rPr>
          <w:rFonts w:hint="default"/>
        </w:rPr>
      </w:lvl>
    </w:lvlOverride>
    <w:lvlOverride w:ilvl="7">
      <w:lvl w:ilvl="7" w:tplc="036EEAD2">
        <w:start w:val="1"/>
        <w:numFmt w:val="none"/>
        <w:lvlText w:val=""/>
        <w:lvlJc w:val="left"/>
        <w:pPr>
          <w:ind w:left="2952" w:hanging="369"/>
        </w:pPr>
        <w:rPr>
          <w:rFonts w:hint="default"/>
        </w:rPr>
      </w:lvl>
    </w:lvlOverride>
    <w:lvlOverride w:ilvl="8">
      <w:lvl w:ilvl="8" w:tplc="10EC7088">
        <w:start w:val="1"/>
        <w:numFmt w:val="none"/>
        <w:lvlText w:val=""/>
        <w:lvlJc w:val="left"/>
        <w:pPr>
          <w:ind w:left="3321" w:hanging="369"/>
        </w:pPr>
        <w:rPr>
          <w:rFonts w:hint="default"/>
        </w:rPr>
      </w:lvl>
    </w:lvlOverride>
  </w:num>
  <w:num w:numId="12">
    <w:abstractNumId w:val="6"/>
    <w:lvlOverride w:ilvl="0">
      <w:lvl w:ilvl="0" w:tplc="FFFFFFFF">
        <w:numFmt w:val="decimal"/>
        <w:lvlText w:val="%1."/>
        <w:lvlJc w:val="left"/>
        <w:pPr>
          <w:ind w:left="1079" w:hanging="369"/>
        </w:pPr>
        <w:rPr>
          <w:sz w:val="20"/>
          <w:szCs w:val="18"/>
        </w:rPr>
      </w:lvl>
    </w:lvlOverride>
    <w:lvlOverride w:ilvl="1">
      <w:lvl w:ilvl="1" w:tplc="59E4E1DA">
        <w:start w:val="1"/>
        <w:numFmt w:val="lowerLetter"/>
        <w:lvlText w:val="%2."/>
        <w:lvlJc w:val="left"/>
        <w:pPr>
          <w:ind w:left="738" w:hanging="369"/>
        </w:pPr>
        <w:rPr>
          <w:rFonts w:hint="default"/>
        </w:rPr>
      </w:lvl>
    </w:lvlOverride>
    <w:lvlOverride w:ilvl="2">
      <w:lvl w:ilvl="2" w:tplc="1958B860">
        <w:start w:val="1"/>
        <w:numFmt w:val="lowerRoman"/>
        <w:pStyle w:val="ListNumber3"/>
        <w:lvlText w:val="%3."/>
        <w:lvlJc w:val="left"/>
        <w:pPr>
          <w:ind w:left="1107" w:hanging="369"/>
        </w:pPr>
        <w:rPr>
          <w:rFonts w:hint="default"/>
        </w:rPr>
      </w:lvl>
    </w:lvlOverride>
    <w:lvlOverride w:ilvl="3">
      <w:lvl w:ilvl="3" w:tplc="B88EAB68">
        <w:start w:val="1"/>
        <w:numFmt w:val="none"/>
        <w:pStyle w:val="ListNumber4"/>
        <w:lvlText w:val="%4"/>
        <w:lvlJc w:val="left"/>
        <w:pPr>
          <w:ind w:left="1476" w:hanging="369"/>
        </w:pPr>
        <w:rPr>
          <w:rFonts w:hint="default"/>
        </w:rPr>
      </w:lvl>
    </w:lvlOverride>
    <w:lvlOverride w:ilvl="4">
      <w:lvl w:ilvl="4" w:tplc="23B070AA">
        <w:start w:val="1"/>
        <w:numFmt w:val="none"/>
        <w:pStyle w:val="ListNumber5"/>
        <w:lvlText w:val=""/>
        <w:lvlJc w:val="left"/>
        <w:pPr>
          <w:ind w:left="1845" w:hanging="369"/>
        </w:pPr>
        <w:rPr>
          <w:rFonts w:hint="default"/>
        </w:rPr>
      </w:lvl>
    </w:lvlOverride>
    <w:lvlOverride w:ilvl="5">
      <w:lvl w:ilvl="5" w:tplc="84424806">
        <w:start w:val="1"/>
        <w:numFmt w:val="none"/>
        <w:lvlText w:val=""/>
        <w:lvlJc w:val="left"/>
        <w:pPr>
          <w:ind w:left="2214" w:hanging="369"/>
        </w:pPr>
        <w:rPr>
          <w:rFonts w:hint="default"/>
        </w:rPr>
      </w:lvl>
    </w:lvlOverride>
    <w:lvlOverride w:ilvl="6">
      <w:lvl w:ilvl="6" w:tplc="92B00ACE">
        <w:start w:val="1"/>
        <w:numFmt w:val="none"/>
        <w:lvlText w:val=""/>
        <w:lvlJc w:val="left"/>
        <w:pPr>
          <w:ind w:left="2583" w:hanging="369"/>
        </w:pPr>
        <w:rPr>
          <w:rFonts w:hint="default"/>
        </w:rPr>
      </w:lvl>
    </w:lvlOverride>
    <w:lvlOverride w:ilvl="7">
      <w:lvl w:ilvl="7" w:tplc="036EEAD2">
        <w:start w:val="1"/>
        <w:numFmt w:val="none"/>
        <w:lvlText w:val=""/>
        <w:lvlJc w:val="left"/>
        <w:pPr>
          <w:ind w:left="2952" w:hanging="369"/>
        </w:pPr>
        <w:rPr>
          <w:rFonts w:hint="default"/>
        </w:rPr>
      </w:lvl>
    </w:lvlOverride>
    <w:lvlOverride w:ilvl="8">
      <w:lvl w:ilvl="8" w:tplc="10EC7088">
        <w:start w:val="1"/>
        <w:numFmt w:val="none"/>
        <w:lvlText w:val=""/>
        <w:lvlJc w:val="left"/>
        <w:pPr>
          <w:ind w:left="3321" w:hanging="369"/>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5E7"/>
    <w:rsid w:val="0000270B"/>
    <w:rsid w:val="000031DB"/>
    <w:rsid w:val="00003D2C"/>
    <w:rsid w:val="00004AEE"/>
    <w:rsid w:val="00005CAA"/>
    <w:rsid w:val="00006659"/>
    <w:rsid w:val="0000711A"/>
    <w:rsid w:val="00007CB0"/>
    <w:rsid w:val="0000F153"/>
    <w:rsid w:val="00010131"/>
    <w:rsid w:val="00010210"/>
    <w:rsid w:val="0001121E"/>
    <w:rsid w:val="0001249A"/>
    <w:rsid w:val="00012D66"/>
    <w:rsid w:val="00013F70"/>
    <w:rsid w:val="000154B7"/>
    <w:rsid w:val="000158CD"/>
    <w:rsid w:val="00015ADA"/>
    <w:rsid w:val="00015CEB"/>
    <w:rsid w:val="00017171"/>
    <w:rsid w:val="00020C99"/>
    <w:rsid w:val="00022481"/>
    <w:rsid w:val="000255D3"/>
    <w:rsid w:val="00025B0B"/>
    <w:rsid w:val="00025C4E"/>
    <w:rsid w:val="000267A3"/>
    <w:rsid w:val="0002707B"/>
    <w:rsid w:val="00027F87"/>
    <w:rsid w:val="0003119E"/>
    <w:rsid w:val="00031B32"/>
    <w:rsid w:val="00032040"/>
    <w:rsid w:val="000348AC"/>
    <w:rsid w:val="000367FA"/>
    <w:rsid w:val="0003750A"/>
    <w:rsid w:val="000448BC"/>
    <w:rsid w:val="00045172"/>
    <w:rsid w:val="000456E3"/>
    <w:rsid w:val="000508FD"/>
    <w:rsid w:val="00051238"/>
    <w:rsid w:val="0005148E"/>
    <w:rsid w:val="000547F0"/>
    <w:rsid w:val="00055B04"/>
    <w:rsid w:val="000573DF"/>
    <w:rsid w:val="000575D2"/>
    <w:rsid w:val="000575DD"/>
    <w:rsid w:val="000577A6"/>
    <w:rsid w:val="00057BA9"/>
    <w:rsid w:val="0006168B"/>
    <w:rsid w:val="00062A46"/>
    <w:rsid w:val="000656F9"/>
    <w:rsid w:val="0006588B"/>
    <w:rsid w:val="00065927"/>
    <w:rsid w:val="00074941"/>
    <w:rsid w:val="00074D0C"/>
    <w:rsid w:val="000759E5"/>
    <w:rsid w:val="0007601C"/>
    <w:rsid w:val="0007735E"/>
    <w:rsid w:val="00081B05"/>
    <w:rsid w:val="000824A2"/>
    <w:rsid w:val="0008465C"/>
    <w:rsid w:val="00084AC6"/>
    <w:rsid w:val="00085816"/>
    <w:rsid w:val="00085996"/>
    <w:rsid w:val="00087CD1"/>
    <w:rsid w:val="00091608"/>
    <w:rsid w:val="0009196E"/>
    <w:rsid w:val="00092F92"/>
    <w:rsid w:val="0009333C"/>
    <w:rsid w:val="0009372B"/>
    <w:rsid w:val="00093E5E"/>
    <w:rsid w:val="000940F2"/>
    <w:rsid w:val="00094729"/>
    <w:rsid w:val="00094D53"/>
    <w:rsid w:val="00095F37"/>
    <w:rsid w:val="0009704F"/>
    <w:rsid w:val="00097695"/>
    <w:rsid w:val="000A0076"/>
    <w:rsid w:val="000A0F11"/>
    <w:rsid w:val="000A125A"/>
    <w:rsid w:val="000A1514"/>
    <w:rsid w:val="000A228F"/>
    <w:rsid w:val="000A338B"/>
    <w:rsid w:val="000A3D31"/>
    <w:rsid w:val="000A57CD"/>
    <w:rsid w:val="000A5CBF"/>
    <w:rsid w:val="000A6BDD"/>
    <w:rsid w:val="000A6F6A"/>
    <w:rsid w:val="000B075D"/>
    <w:rsid w:val="000B14D9"/>
    <w:rsid w:val="000B1AD0"/>
    <w:rsid w:val="000B2498"/>
    <w:rsid w:val="000B2FF3"/>
    <w:rsid w:val="000B360F"/>
    <w:rsid w:val="000B3758"/>
    <w:rsid w:val="000B47BE"/>
    <w:rsid w:val="000B74A6"/>
    <w:rsid w:val="000B7681"/>
    <w:rsid w:val="000B78AB"/>
    <w:rsid w:val="000B7B42"/>
    <w:rsid w:val="000C01CD"/>
    <w:rsid w:val="000C02B7"/>
    <w:rsid w:val="000C08AE"/>
    <w:rsid w:val="000C2005"/>
    <w:rsid w:val="000C2814"/>
    <w:rsid w:val="000C451B"/>
    <w:rsid w:val="000C5342"/>
    <w:rsid w:val="000C5BCA"/>
    <w:rsid w:val="000C706A"/>
    <w:rsid w:val="000D0124"/>
    <w:rsid w:val="000D0A84"/>
    <w:rsid w:val="000D1050"/>
    <w:rsid w:val="000D2887"/>
    <w:rsid w:val="000D486F"/>
    <w:rsid w:val="000D5F09"/>
    <w:rsid w:val="000D6D63"/>
    <w:rsid w:val="000D706B"/>
    <w:rsid w:val="000D7810"/>
    <w:rsid w:val="000D7E38"/>
    <w:rsid w:val="000E0081"/>
    <w:rsid w:val="000E07CF"/>
    <w:rsid w:val="000E6663"/>
    <w:rsid w:val="000F14ED"/>
    <w:rsid w:val="000F240D"/>
    <w:rsid w:val="000F582F"/>
    <w:rsid w:val="000F6107"/>
    <w:rsid w:val="000F68E0"/>
    <w:rsid w:val="000F6B4C"/>
    <w:rsid w:val="000F7357"/>
    <w:rsid w:val="000F74F7"/>
    <w:rsid w:val="0010033C"/>
    <w:rsid w:val="00100BEF"/>
    <w:rsid w:val="00102E17"/>
    <w:rsid w:val="00103551"/>
    <w:rsid w:val="00103DFF"/>
    <w:rsid w:val="00105D2F"/>
    <w:rsid w:val="00106276"/>
    <w:rsid w:val="001073CA"/>
    <w:rsid w:val="0011190E"/>
    <w:rsid w:val="00112D60"/>
    <w:rsid w:val="0011498E"/>
    <w:rsid w:val="001156D9"/>
    <w:rsid w:val="00115B31"/>
    <w:rsid w:val="00116F28"/>
    <w:rsid w:val="00117A45"/>
    <w:rsid w:val="00120DF0"/>
    <w:rsid w:val="0012219B"/>
    <w:rsid w:val="001224AE"/>
    <w:rsid w:val="00123035"/>
    <w:rsid w:val="0012388C"/>
    <w:rsid w:val="00123F8F"/>
    <w:rsid w:val="00124577"/>
    <w:rsid w:val="0012483A"/>
    <w:rsid w:val="00124F78"/>
    <w:rsid w:val="0012656C"/>
    <w:rsid w:val="00132445"/>
    <w:rsid w:val="00132A9B"/>
    <w:rsid w:val="001337D4"/>
    <w:rsid w:val="001340EA"/>
    <w:rsid w:val="001377F5"/>
    <w:rsid w:val="0013799B"/>
    <w:rsid w:val="00137E19"/>
    <w:rsid w:val="0013DC67"/>
    <w:rsid w:val="00140252"/>
    <w:rsid w:val="0014084B"/>
    <w:rsid w:val="00140AE6"/>
    <w:rsid w:val="0014135A"/>
    <w:rsid w:val="0014135B"/>
    <w:rsid w:val="00141E02"/>
    <w:rsid w:val="0014249C"/>
    <w:rsid w:val="00143A01"/>
    <w:rsid w:val="00143A21"/>
    <w:rsid w:val="00144D3B"/>
    <w:rsid w:val="00144FE5"/>
    <w:rsid w:val="001456AE"/>
    <w:rsid w:val="00147C12"/>
    <w:rsid w:val="00147EFC"/>
    <w:rsid w:val="001527A1"/>
    <w:rsid w:val="001530DC"/>
    <w:rsid w:val="001531D7"/>
    <w:rsid w:val="0015331F"/>
    <w:rsid w:val="001539AF"/>
    <w:rsid w:val="00153D61"/>
    <w:rsid w:val="00154989"/>
    <w:rsid w:val="00155A9F"/>
    <w:rsid w:val="00156363"/>
    <w:rsid w:val="0015684F"/>
    <w:rsid w:val="00160262"/>
    <w:rsid w:val="00160CAE"/>
    <w:rsid w:val="00160EE8"/>
    <w:rsid w:val="001611F9"/>
    <w:rsid w:val="0016186F"/>
    <w:rsid w:val="0016281C"/>
    <w:rsid w:val="00163C8A"/>
    <w:rsid w:val="0016433A"/>
    <w:rsid w:val="001653C7"/>
    <w:rsid w:val="001668AB"/>
    <w:rsid w:val="00166EF0"/>
    <w:rsid w:val="0016780A"/>
    <w:rsid w:val="001713FA"/>
    <w:rsid w:val="00172240"/>
    <w:rsid w:val="00173EBF"/>
    <w:rsid w:val="00173EE0"/>
    <w:rsid w:val="001765DA"/>
    <w:rsid w:val="00181325"/>
    <w:rsid w:val="00181925"/>
    <w:rsid w:val="0018352D"/>
    <w:rsid w:val="0018382C"/>
    <w:rsid w:val="00183D25"/>
    <w:rsid w:val="0018417A"/>
    <w:rsid w:val="001842A2"/>
    <w:rsid w:val="00184F3D"/>
    <w:rsid w:val="00185039"/>
    <w:rsid w:val="00185407"/>
    <w:rsid w:val="00186465"/>
    <w:rsid w:val="00187FA8"/>
    <w:rsid w:val="001922D0"/>
    <w:rsid w:val="00192374"/>
    <w:rsid w:val="00192543"/>
    <w:rsid w:val="00192D78"/>
    <w:rsid w:val="00192F5E"/>
    <w:rsid w:val="00196A2E"/>
    <w:rsid w:val="00197772"/>
    <w:rsid w:val="001A0775"/>
    <w:rsid w:val="001A07DC"/>
    <w:rsid w:val="001A0895"/>
    <w:rsid w:val="001A1364"/>
    <w:rsid w:val="001A14DE"/>
    <w:rsid w:val="001A43FD"/>
    <w:rsid w:val="001A51C8"/>
    <w:rsid w:val="001A60EF"/>
    <w:rsid w:val="001A65AD"/>
    <w:rsid w:val="001A6A65"/>
    <w:rsid w:val="001B062B"/>
    <w:rsid w:val="001B2F6A"/>
    <w:rsid w:val="001B39FB"/>
    <w:rsid w:val="001B472B"/>
    <w:rsid w:val="001B4CA8"/>
    <w:rsid w:val="001B51CF"/>
    <w:rsid w:val="001B6DA1"/>
    <w:rsid w:val="001C24C2"/>
    <w:rsid w:val="001C272C"/>
    <w:rsid w:val="001C2A92"/>
    <w:rsid w:val="001C3961"/>
    <w:rsid w:val="001C4F3D"/>
    <w:rsid w:val="001C4F9F"/>
    <w:rsid w:val="001C5996"/>
    <w:rsid w:val="001C63A1"/>
    <w:rsid w:val="001C76C1"/>
    <w:rsid w:val="001C7C23"/>
    <w:rsid w:val="001D0CDC"/>
    <w:rsid w:val="001D105B"/>
    <w:rsid w:val="001D1623"/>
    <w:rsid w:val="001D1D82"/>
    <w:rsid w:val="001D4886"/>
    <w:rsid w:val="001D52D8"/>
    <w:rsid w:val="001D6C65"/>
    <w:rsid w:val="001E1182"/>
    <w:rsid w:val="001E2E34"/>
    <w:rsid w:val="001E30A7"/>
    <w:rsid w:val="001E3185"/>
    <w:rsid w:val="001E3EB0"/>
    <w:rsid w:val="001E54AE"/>
    <w:rsid w:val="001E5637"/>
    <w:rsid w:val="001E5A5F"/>
    <w:rsid w:val="001F0E8B"/>
    <w:rsid w:val="001F3A58"/>
    <w:rsid w:val="001F3B58"/>
    <w:rsid w:val="001F41C4"/>
    <w:rsid w:val="001F56E7"/>
    <w:rsid w:val="001F7CF8"/>
    <w:rsid w:val="00200944"/>
    <w:rsid w:val="00202387"/>
    <w:rsid w:val="00202C90"/>
    <w:rsid w:val="00203F58"/>
    <w:rsid w:val="00204666"/>
    <w:rsid w:val="002062B8"/>
    <w:rsid w:val="00207681"/>
    <w:rsid w:val="00212345"/>
    <w:rsid w:val="00213DE8"/>
    <w:rsid w:val="00214098"/>
    <w:rsid w:val="00214AB7"/>
    <w:rsid w:val="00216118"/>
    <w:rsid w:val="00217D16"/>
    <w:rsid w:val="002209AB"/>
    <w:rsid w:val="002222E4"/>
    <w:rsid w:val="002224C8"/>
    <w:rsid w:val="002251E3"/>
    <w:rsid w:val="00225300"/>
    <w:rsid w:val="0022560F"/>
    <w:rsid w:val="0022564E"/>
    <w:rsid w:val="002262E6"/>
    <w:rsid w:val="00227A95"/>
    <w:rsid w:val="002316BD"/>
    <w:rsid w:val="00232B6B"/>
    <w:rsid w:val="00232BBB"/>
    <w:rsid w:val="00233659"/>
    <w:rsid w:val="00233687"/>
    <w:rsid w:val="002336F3"/>
    <w:rsid w:val="00233F4B"/>
    <w:rsid w:val="002368D6"/>
    <w:rsid w:val="00237053"/>
    <w:rsid w:val="00237F23"/>
    <w:rsid w:val="00240DEB"/>
    <w:rsid w:val="00242191"/>
    <w:rsid w:val="002427D3"/>
    <w:rsid w:val="00242EE9"/>
    <w:rsid w:val="00243A1A"/>
    <w:rsid w:val="00244560"/>
    <w:rsid w:val="00245B46"/>
    <w:rsid w:val="00246879"/>
    <w:rsid w:val="002473FC"/>
    <w:rsid w:val="00247DF9"/>
    <w:rsid w:val="0024EDFB"/>
    <w:rsid w:val="002522BF"/>
    <w:rsid w:val="002527CA"/>
    <w:rsid w:val="00252B74"/>
    <w:rsid w:val="00252E3C"/>
    <w:rsid w:val="00253187"/>
    <w:rsid w:val="00254833"/>
    <w:rsid w:val="00254CA5"/>
    <w:rsid w:val="0025567E"/>
    <w:rsid w:val="002561C1"/>
    <w:rsid w:val="00260FCD"/>
    <w:rsid w:val="002615DB"/>
    <w:rsid w:val="00262198"/>
    <w:rsid w:val="00264083"/>
    <w:rsid w:val="00264AF9"/>
    <w:rsid w:val="0026739B"/>
    <w:rsid w:val="0027227C"/>
    <w:rsid w:val="00274645"/>
    <w:rsid w:val="00275002"/>
    <w:rsid w:val="00277426"/>
    <w:rsid w:val="00277A51"/>
    <w:rsid w:val="00281584"/>
    <w:rsid w:val="00283187"/>
    <w:rsid w:val="0028384A"/>
    <w:rsid w:val="00284C87"/>
    <w:rsid w:val="00285208"/>
    <w:rsid w:val="00285F1B"/>
    <w:rsid w:val="0029085A"/>
    <w:rsid w:val="00291857"/>
    <w:rsid w:val="00292B81"/>
    <w:rsid w:val="0029322E"/>
    <w:rsid w:val="002937D0"/>
    <w:rsid w:val="00294A0A"/>
    <w:rsid w:val="00296477"/>
    <w:rsid w:val="002974BC"/>
    <w:rsid w:val="002A112A"/>
    <w:rsid w:val="002A21E9"/>
    <w:rsid w:val="002A22DE"/>
    <w:rsid w:val="002A2473"/>
    <w:rsid w:val="002A3449"/>
    <w:rsid w:val="002A5EC3"/>
    <w:rsid w:val="002A727A"/>
    <w:rsid w:val="002B18AE"/>
    <w:rsid w:val="002B3529"/>
    <w:rsid w:val="002B6472"/>
    <w:rsid w:val="002B65D7"/>
    <w:rsid w:val="002B6640"/>
    <w:rsid w:val="002B67D3"/>
    <w:rsid w:val="002B6C5B"/>
    <w:rsid w:val="002B6E81"/>
    <w:rsid w:val="002B7457"/>
    <w:rsid w:val="002C07F3"/>
    <w:rsid w:val="002C1C93"/>
    <w:rsid w:val="002C2490"/>
    <w:rsid w:val="002C288C"/>
    <w:rsid w:val="002C3257"/>
    <w:rsid w:val="002C3738"/>
    <w:rsid w:val="002C5066"/>
    <w:rsid w:val="002C5487"/>
    <w:rsid w:val="002C6DEB"/>
    <w:rsid w:val="002C7018"/>
    <w:rsid w:val="002D12A3"/>
    <w:rsid w:val="002D46E9"/>
    <w:rsid w:val="002D4AAC"/>
    <w:rsid w:val="002D4C16"/>
    <w:rsid w:val="002D518E"/>
    <w:rsid w:val="002D5562"/>
    <w:rsid w:val="002D55DE"/>
    <w:rsid w:val="002D5603"/>
    <w:rsid w:val="002D5BC9"/>
    <w:rsid w:val="002D6975"/>
    <w:rsid w:val="002D6C33"/>
    <w:rsid w:val="002E14E4"/>
    <w:rsid w:val="002E1AB0"/>
    <w:rsid w:val="002E43EF"/>
    <w:rsid w:val="002E65B5"/>
    <w:rsid w:val="002F045A"/>
    <w:rsid w:val="002F0DD5"/>
    <w:rsid w:val="002F2A22"/>
    <w:rsid w:val="002F49D5"/>
    <w:rsid w:val="002F5DD1"/>
    <w:rsid w:val="002F61B9"/>
    <w:rsid w:val="0030039D"/>
    <w:rsid w:val="003005FC"/>
    <w:rsid w:val="00300715"/>
    <w:rsid w:val="00301709"/>
    <w:rsid w:val="00301FE2"/>
    <w:rsid w:val="00302ACA"/>
    <w:rsid w:val="0030326F"/>
    <w:rsid w:val="00303D6D"/>
    <w:rsid w:val="00303ED1"/>
    <w:rsid w:val="00304FD8"/>
    <w:rsid w:val="00306658"/>
    <w:rsid w:val="00306686"/>
    <w:rsid w:val="00307533"/>
    <w:rsid w:val="003077CF"/>
    <w:rsid w:val="003077D7"/>
    <w:rsid w:val="00307E53"/>
    <w:rsid w:val="00310701"/>
    <w:rsid w:val="00311510"/>
    <w:rsid w:val="00313611"/>
    <w:rsid w:val="003138AC"/>
    <w:rsid w:val="00313B81"/>
    <w:rsid w:val="00315343"/>
    <w:rsid w:val="00315980"/>
    <w:rsid w:val="00316F7F"/>
    <w:rsid w:val="00317F2C"/>
    <w:rsid w:val="00320162"/>
    <w:rsid w:val="0032036C"/>
    <w:rsid w:val="0032087E"/>
    <w:rsid w:val="003208F8"/>
    <w:rsid w:val="0032109C"/>
    <w:rsid w:val="003218E8"/>
    <w:rsid w:val="00323DD1"/>
    <w:rsid w:val="00324957"/>
    <w:rsid w:val="0032650B"/>
    <w:rsid w:val="00326907"/>
    <w:rsid w:val="003278B5"/>
    <w:rsid w:val="00330DCE"/>
    <w:rsid w:val="00331E11"/>
    <w:rsid w:val="00332C53"/>
    <w:rsid w:val="00332EF7"/>
    <w:rsid w:val="00333071"/>
    <w:rsid w:val="00334761"/>
    <w:rsid w:val="00335135"/>
    <w:rsid w:val="003354FF"/>
    <w:rsid w:val="003358C3"/>
    <w:rsid w:val="00337EBC"/>
    <w:rsid w:val="0034033E"/>
    <w:rsid w:val="00340B1C"/>
    <w:rsid w:val="00341DCD"/>
    <w:rsid w:val="00343E78"/>
    <w:rsid w:val="00344AC5"/>
    <w:rsid w:val="0034504D"/>
    <w:rsid w:val="0034563E"/>
    <w:rsid w:val="003504CC"/>
    <w:rsid w:val="00350643"/>
    <w:rsid w:val="0035134E"/>
    <w:rsid w:val="003518D6"/>
    <w:rsid w:val="00353635"/>
    <w:rsid w:val="003542F0"/>
    <w:rsid w:val="0035460C"/>
    <w:rsid w:val="0035461E"/>
    <w:rsid w:val="003556BD"/>
    <w:rsid w:val="00357B14"/>
    <w:rsid w:val="0036014F"/>
    <w:rsid w:val="00361440"/>
    <w:rsid w:val="003626DA"/>
    <w:rsid w:val="00363068"/>
    <w:rsid w:val="00363866"/>
    <w:rsid w:val="00364824"/>
    <w:rsid w:val="00364E6D"/>
    <w:rsid w:val="00365147"/>
    <w:rsid w:val="003654F4"/>
    <w:rsid w:val="00365C02"/>
    <w:rsid w:val="00365C55"/>
    <w:rsid w:val="00366777"/>
    <w:rsid w:val="0036733F"/>
    <w:rsid w:val="0037016E"/>
    <w:rsid w:val="0037081A"/>
    <w:rsid w:val="00370E55"/>
    <w:rsid w:val="00370E7B"/>
    <w:rsid w:val="00371156"/>
    <w:rsid w:val="00372908"/>
    <w:rsid w:val="0037491D"/>
    <w:rsid w:val="00375322"/>
    <w:rsid w:val="00376457"/>
    <w:rsid w:val="0037694D"/>
    <w:rsid w:val="0037780D"/>
    <w:rsid w:val="00381917"/>
    <w:rsid w:val="00382A66"/>
    <w:rsid w:val="00383020"/>
    <w:rsid w:val="00383750"/>
    <w:rsid w:val="00390952"/>
    <w:rsid w:val="00390E83"/>
    <w:rsid w:val="00391AFD"/>
    <w:rsid w:val="00394A87"/>
    <w:rsid w:val="00395815"/>
    <w:rsid w:val="00395CF0"/>
    <w:rsid w:val="0039625E"/>
    <w:rsid w:val="003975FD"/>
    <w:rsid w:val="003979AB"/>
    <w:rsid w:val="0039F5ED"/>
    <w:rsid w:val="003A0593"/>
    <w:rsid w:val="003A25E1"/>
    <w:rsid w:val="003A55A3"/>
    <w:rsid w:val="003A6B05"/>
    <w:rsid w:val="003B0D49"/>
    <w:rsid w:val="003B10E5"/>
    <w:rsid w:val="003B3312"/>
    <w:rsid w:val="003B3CAA"/>
    <w:rsid w:val="003B5A88"/>
    <w:rsid w:val="003B60CC"/>
    <w:rsid w:val="003C0301"/>
    <w:rsid w:val="003C0346"/>
    <w:rsid w:val="003C0CFE"/>
    <w:rsid w:val="003C1B25"/>
    <w:rsid w:val="003C2443"/>
    <w:rsid w:val="003C31E0"/>
    <w:rsid w:val="003C3C9A"/>
    <w:rsid w:val="003C42E3"/>
    <w:rsid w:val="003C4D77"/>
    <w:rsid w:val="003C4ECC"/>
    <w:rsid w:val="003C5982"/>
    <w:rsid w:val="003C5C64"/>
    <w:rsid w:val="003C5DA3"/>
    <w:rsid w:val="003C601A"/>
    <w:rsid w:val="003C6A34"/>
    <w:rsid w:val="003C6B1F"/>
    <w:rsid w:val="003C7420"/>
    <w:rsid w:val="003C7C80"/>
    <w:rsid w:val="003CD2D3"/>
    <w:rsid w:val="003D0409"/>
    <w:rsid w:val="003D4ACB"/>
    <w:rsid w:val="003D4BCD"/>
    <w:rsid w:val="003D5B91"/>
    <w:rsid w:val="003E01D8"/>
    <w:rsid w:val="003E2100"/>
    <w:rsid w:val="003E2135"/>
    <w:rsid w:val="003E2BDB"/>
    <w:rsid w:val="003E38A5"/>
    <w:rsid w:val="003E3C8C"/>
    <w:rsid w:val="003E45FA"/>
    <w:rsid w:val="003E4DB7"/>
    <w:rsid w:val="003E53CA"/>
    <w:rsid w:val="003E5ED5"/>
    <w:rsid w:val="003E777C"/>
    <w:rsid w:val="003E7859"/>
    <w:rsid w:val="003F0059"/>
    <w:rsid w:val="003F0CB7"/>
    <w:rsid w:val="003F1CF9"/>
    <w:rsid w:val="003F1D66"/>
    <w:rsid w:val="003F1DFF"/>
    <w:rsid w:val="003F23E3"/>
    <w:rsid w:val="003F6F5B"/>
    <w:rsid w:val="003F7349"/>
    <w:rsid w:val="003F782A"/>
    <w:rsid w:val="00400F8F"/>
    <w:rsid w:val="00401BCB"/>
    <w:rsid w:val="00402705"/>
    <w:rsid w:val="00402E1F"/>
    <w:rsid w:val="0040307C"/>
    <w:rsid w:val="0040342D"/>
    <w:rsid w:val="00403FB9"/>
    <w:rsid w:val="00404850"/>
    <w:rsid w:val="00405162"/>
    <w:rsid w:val="00405E1C"/>
    <w:rsid w:val="00410263"/>
    <w:rsid w:val="004102B7"/>
    <w:rsid w:val="00410BC4"/>
    <w:rsid w:val="00411663"/>
    <w:rsid w:val="004118D4"/>
    <w:rsid w:val="0041192D"/>
    <w:rsid w:val="0041275D"/>
    <w:rsid w:val="004127B0"/>
    <w:rsid w:val="00413A93"/>
    <w:rsid w:val="00413EE1"/>
    <w:rsid w:val="004143EB"/>
    <w:rsid w:val="00414639"/>
    <w:rsid w:val="004176C2"/>
    <w:rsid w:val="0042128E"/>
    <w:rsid w:val="004226A7"/>
    <w:rsid w:val="0042465A"/>
    <w:rsid w:val="00424DF7"/>
    <w:rsid w:val="00424F75"/>
    <w:rsid w:val="0042636E"/>
    <w:rsid w:val="00426849"/>
    <w:rsid w:val="00427B91"/>
    <w:rsid w:val="004303A7"/>
    <w:rsid w:val="00430890"/>
    <w:rsid w:val="00431A37"/>
    <w:rsid w:val="00431D2D"/>
    <w:rsid w:val="00432B60"/>
    <w:rsid w:val="00432C02"/>
    <w:rsid w:val="004333E6"/>
    <w:rsid w:val="004349B8"/>
    <w:rsid w:val="00435CB5"/>
    <w:rsid w:val="00437BCC"/>
    <w:rsid w:val="00437E5D"/>
    <w:rsid w:val="00437EC6"/>
    <w:rsid w:val="00440698"/>
    <w:rsid w:val="00441D8C"/>
    <w:rsid w:val="004427BC"/>
    <w:rsid w:val="004429D0"/>
    <w:rsid w:val="004432AC"/>
    <w:rsid w:val="004437BC"/>
    <w:rsid w:val="004442F7"/>
    <w:rsid w:val="004455FE"/>
    <w:rsid w:val="00447EC8"/>
    <w:rsid w:val="00450600"/>
    <w:rsid w:val="00450E5F"/>
    <w:rsid w:val="004520F6"/>
    <w:rsid w:val="00452505"/>
    <w:rsid w:val="00453425"/>
    <w:rsid w:val="004540E2"/>
    <w:rsid w:val="00454454"/>
    <w:rsid w:val="00455522"/>
    <w:rsid w:val="004557B0"/>
    <w:rsid w:val="004567AB"/>
    <w:rsid w:val="004604D6"/>
    <w:rsid w:val="004619A0"/>
    <w:rsid w:val="0046382A"/>
    <w:rsid w:val="00464F1B"/>
    <w:rsid w:val="0046545E"/>
    <w:rsid w:val="00467924"/>
    <w:rsid w:val="0047033C"/>
    <w:rsid w:val="00470B97"/>
    <w:rsid w:val="004712A5"/>
    <w:rsid w:val="00471D79"/>
    <w:rsid w:val="0047266F"/>
    <w:rsid w:val="004734C4"/>
    <w:rsid w:val="004738B6"/>
    <w:rsid w:val="004756EB"/>
    <w:rsid w:val="00476D6B"/>
    <w:rsid w:val="0048018F"/>
    <w:rsid w:val="004809EB"/>
    <w:rsid w:val="00483D2A"/>
    <w:rsid w:val="004861E6"/>
    <w:rsid w:val="0049013A"/>
    <w:rsid w:val="004914F1"/>
    <w:rsid w:val="004924DB"/>
    <w:rsid w:val="00492C16"/>
    <w:rsid w:val="00493863"/>
    <w:rsid w:val="00493C0D"/>
    <w:rsid w:val="00494036"/>
    <w:rsid w:val="00494237"/>
    <w:rsid w:val="004A0678"/>
    <w:rsid w:val="004A1555"/>
    <w:rsid w:val="004A3116"/>
    <w:rsid w:val="004A36C9"/>
    <w:rsid w:val="004A3885"/>
    <w:rsid w:val="004A4785"/>
    <w:rsid w:val="004A48A3"/>
    <w:rsid w:val="004A4BEA"/>
    <w:rsid w:val="004A4CD7"/>
    <w:rsid w:val="004A4E11"/>
    <w:rsid w:val="004A59DE"/>
    <w:rsid w:val="004A650C"/>
    <w:rsid w:val="004A6ADE"/>
    <w:rsid w:val="004B0D92"/>
    <w:rsid w:val="004B0EC0"/>
    <w:rsid w:val="004B131B"/>
    <w:rsid w:val="004B27E8"/>
    <w:rsid w:val="004B32B2"/>
    <w:rsid w:val="004B3883"/>
    <w:rsid w:val="004B50C7"/>
    <w:rsid w:val="004B59E7"/>
    <w:rsid w:val="004B5A51"/>
    <w:rsid w:val="004B5D96"/>
    <w:rsid w:val="004B66F1"/>
    <w:rsid w:val="004B6C41"/>
    <w:rsid w:val="004B72ED"/>
    <w:rsid w:val="004B7A8D"/>
    <w:rsid w:val="004B7DE0"/>
    <w:rsid w:val="004C0579"/>
    <w:rsid w:val="004C2063"/>
    <w:rsid w:val="004C253B"/>
    <w:rsid w:val="004C2F5F"/>
    <w:rsid w:val="004C3211"/>
    <w:rsid w:val="004C3B7B"/>
    <w:rsid w:val="004C3EA0"/>
    <w:rsid w:val="004C41E7"/>
    <w:rsid w:val="004C41EB"/>
    <w:rsid w:val="004C5E88"/>
    <w:rsid w:val="004C61D9"/>
    <w:rsid w:val="004C6A1B"/>
    <w:rsid w:val="004C7A08"/>
    <w:rsid w:val="004C7BA9"/>
    <w:rsid w:val="004C7D60"/>
    <w:rsid w:val="004C7EE6"/>
    <w:rsid w:val="004D327F"/>
    <w:rsid w:val="004D4133"/>
    <w:rsid w:val="004D46F2"/>
    <w:rsid w:val="004D57CE"/>
    <w:rsid w:val="004D74CD"/>
    <w:rsid w:val="004D7E1F"/>
    <w:rsid w:val="004E02C2"/>
    <w:rsid w:val="004E1F3B"/>
    <w:rsid w:val="004E2182"/>
    <w:rsid w:val="004E249B"/>
    <w:rsid w:val="004E250D"/>
    <w:rsid w:val="004E26D2"/>
    <w:rsid w:val="004E2919"/>
    <w:rsid w:val="004E4518"/>
    <w:rsid w:val="004E7743"/>
    <w:rsid w:val="004F1599"/>
    <w:rsid w:val="004F15AE"/>
    <w:rsid w:val="004F2104"/>
    <w:rsid w:val="004F32CC"/>
    <w:rsid w:val="004F3349"/>
    <w:rsid w:val="004F334A"/>
    <w:rsid w:val="004F3D69"/>
    <w:rsid w:val="004F45DB"/>
    <w:rsid w:val="004F57F2"/>
    <w:rsid w:val="004F7169"/>
    <w:rsid w:val="004F7306"/>
    <w:rsid w:val="004F7612"/>
    <w:rsid w:val="00500D66"/>
    <w:rsid w:val="005036A6"/>
    <w:rsid w:val="00507B19"/>
    <w:rsid w:val="00507EAB"/>
    <w:rsid w:val="00511204"/>
    <w:rsid w:val="00511E3E"/>
    <w:rsid w:val="00513A92"/>
    <w:rsid w:val="00514C8E"/>
    <w:rsid w:val="00515EA5"/>
    <w:rsid w:val="0051749E"/>
    <w:rsid w:val="005178BE"/>
    <w:rsid w:val="00517F35"/>
    <w:rsid w:val="00521F41"/>
    <w:rsid w:val="00522F62"/>
    <w:rsid w:val="00523A57"/>
    <w:rsid w:val="00523ED3"/>
    <w:rsid w:val="005244EE"/>
    <w:rsid w:val="00524BBE"/>
    <w:rsid w:val="005255C3"/>
    <w:rsid w:val="00526EF7"/>
    <w:rsid w:val="00531793"/>
    <w:rsid w:val="00531DBF"/>
    <w:rsid w:val="00532CA9"/>
    <w:rsid w:val="00532CF8"/>
    <w:rsid w:val="005337FC"/>
    <w:rsid w:val="00534275"/>
    <w:rsid w:val="00534CAC"/>
    <w:rsid w:val="00534E52"/>
    <w:rsid w:val="00535E6B"/>
    <w:rsid w:val="00536066"/>
    <w:rsid w:val="00537840"/>
    <w:rsid w:val="005401D8"/>
    <w:rsid w:val="00540D93"/>
    <w:rsid w:val="00542670"/>
    <w:rsid w:val="00542831"/>
    <w:rsid w:val="00543903"/>
    <w:rsid w:val="00545759"/>
    <w:rsid w:val="00545BE0"/>
    <w:rsid w:val="005460FC"/>
    <w:rsid w:val="00546233"/>
    <w:rsid w:val="00550A81"/>
    <w:rsid w:val="00551A85"/>
    <w:rsid w:val="00552C97"/>
    <w:rsid w:val="00554C6A"/>
    <w:rsid w:val="0055559B"/>
    <w:rsid w:val="005555A2"/>
    <w:rsid w:val="00557264"/>
    <w:rsid w:val="00561E12"/>
    <w:rsid w:val="005626F9"/>
    <w:rsid w:val="00562E85"/>
    <w:rsid w:val="0056332F"/>
    <w:rsid w:val="00564C51"/>
    <w:rsid w:val="005650E3"/>
    <w:rsid w:val="005652BA"/>
    <w:rsid w:val="0056565C"/>
    <w:rsid w:val="005664FE"/>
    <w:rsid w:val="005679BB"/>
    <w:rsid w:val="00570A64"/>
    <w:rsid w:val="00570E55"/>
    <w:rsid w:val="005732EC"/>
    <w:rsid w:val="005744C1"/>
    <w:rsid w:val="00575296"/>
    <w:rsid w:val="00576606"/>
    <w:rsid w:val="00576B84"/>
    <w:rsid w:val="00576DB3"/>
    <w:rsid w:val="005778C5"/>
    <w:rsid w:val="00577A3B"/>
    <w:rsid w:val="00577EFE"/>
    <w:rsid w:val="00581C39"/>
    <w:rsid w:val="005834A4"/>
    <w:rsid w:val="005837EE"/>
    <w:rsid w:val="00584F6B"/>
    <w:rsid w:val="00585911"/>
    <w:rsid w:val="00586947"/>
    <w:rsid w:val="00586B71"/>
    <w:rsid w:val="005903B6"/>
    <w:rsid w:val="00590B32"/>
    <w:rsid w:val="005922A1"/>
    <w:rsid w:val="00592B20"/>
    <w:rsid w:val="00592F31"/>
    <w:rsid w:val="0059356D"/>
    <w:rsid w:val="0059482F"/>
    <w:rsid w:val="00596534"/>
    <w:rsid w:val="005965CB"/>
    <w:rsid w:val="00596DE6"/>
    <w:rsid w:val="005970A9"/>
    <w:rsid w:val="00597C43"/>
    <w:rsid w:val="005A0163"/>
    <w:rsid w:val="005A0247"/>
    <w:rsid w:val="005A126E"/>
    <w:rsid w:val="005A20BF"/>
    <w:rsid w:val="005A328C"/>
    <w:rsid w:val="005A3940"/>
    <w:rsid w:val="005A452F"/>
    <w:rsid w:val="005A517A"/>
    <w:rsid w:val="005A6F75"/>
    <w:rsid w:val="005A703F"/>
    <w:rsid w:val="005A752A"/>
    <w:rsid w:val="005A7F33"/>
    <w:rsid w:val="005B0855"/>
    <w:rsid w:val="005B139A"/>
    <w:rsid w:val="005B140D"/>
    <w:rsid w:val="005B275E"/>
    <w:rsid w:val="005B436B"/>
    <w:rsid w:val="005B56AE"/>
    <w:rsid w:val="005B5B73"/>
    <w:rsid w:val="005B6502"/>
    <w:rsid w:val="005C02FB"/>
    <w:rsid w:val="005C1916"/>
    <w:rsid w:val="005C1FEA"/>
    <w:rsid w:val="005C2DCA"/>
    <w:rsid w:val="005C2FF4"/>
    <w:rsid w:val="005C343C"/>
    <w:rsid w:val="005C3495"/>
    <w:rsid w:val="005C3785"/>
    <w:rsid w:val="005C517D"/>
    <w:rsid w:val="005C5C84"/>
    <w:rsid w:val="005C620B"/>
    <w:rsid w:val="005C75A1"/>
    <w:rsid w:val="005D0286"/>
    <w:rsid w:val="005D08A3"/>
    <w:rsid w:val="005D0B76"/>
    <w:rsid w:val="005D34C2"/>
    <w:rsid w:val="005D3855"/>
    <w:rsid w:val="005D3E4C"/>
    <w:rsid w:val="005D4FDA"/>
    <w:rsid w:val="005D6905"/>
    <w:rsid w:val="005D7B53"/>
    <w:rsid w:val="005E0D09"/>
    <w:rsid w:val="005E13EA"/>
    <w:rsid w:val="005E15E0"/>
    <w:rsid w:val="005E381C"/>
    <w:rsid w:val="005E3889"/>
    <w:rsid w:val="005E3DFC"/>
    <w:rsid w:val="005E60AF"/>
    <w:rsid w:val="005E74B2"/>
    <w:rsid w:val="005E7B4E"/>
    <w:rsid w:val="005E7B65"/>
    <w:rsid w:val="005E7DF7"/>
    <w:rsid w:val="005F09F9"/>
    <w:rsid w:val="005F1DEA"/>
    <w:rsid w:val="005F2B15"/>
    <w:rsid w:val="005F43EE"/>
    <w:rsid w:val="005F4932"/>
    <w:rsid w:val="005F5655"/>
    <w:rsid w:val="005F5B8E"/>
    <w:rsid w:val="005F6E60"/>
    <w:rsid w:val="00602FCB"/>
    <w:rsid w:val="00605C6A"/>
    <w:rsid w:val="006068A8"/>
    <w:rsid w:val="00606D85"/>
    <w:rsid w:val="00607FC9"/>
    <w:rsid w:val="00610955"/>
    <w:rsid w:val="00613A0B"/>
    <w:rsid w:val="0061490C"/>
    <w:rsid w:val="00615EC2"/>
    <w:rsid w:val="00616861"/>
    <w:rsid w:val="00616890"/>
    <w:rsid w:val="006174C3"/>
    <w:rsid w:val="0062029D"/>
    <w:rsid w:val="00622B29"/>
    <w:rsid w:val="00622FE1"/>
    <w:rsid w:val="00623AB6"/>
    <w:rsid w:val="00624E19"/>
    <w:rsid w:val="0062521C"/>
    <w:rsid w:val="0062F683"/>
    <w:rsid w:val="00630A2B"/>
    <w:rsid w:val="00630A9E"/>
    <w:rsid w:val="00630BA2"/>
    <w:rsid w:val="006318AD"/>
    <w:rsid w:val="00631922"/>
    <w:rsid w:val="0063283F"/>
    <w:rsid w:val="00632DC7"/>
    <w:rsid w:val="006331E7"/>
    <w:rsid w:val="00633896"/>
    <w:rsid w:val="00634AFC"/>
    <w:rsid w:val="006357FB"/>
    <w:rsid w:val="006363E7"/>
    <w:rsid w:val="00637239"/>
    <w:rsid w:val="006373FD"/>
    <w:rsid w:val="006404BF"/>
    <w:rsid w:val="006406FC"/>
    <w:rsid w:val="006411DE"/>
    <w:rsid w:val="00643074"/>
    <w:rsid w:val="006432D6"/>
    <w:rsid w:val="0064407B"/>
    <w:rsid w:val="006444B4"/>
    <w:rsid w:val="006452AC"/>
    <w:rsid w:val="00645A25"/>
    <w:rsid w:val="00645FB0"/>
    <w:rsid w:val="00646122"/>
    <w:rsid w:val="00647998"/>
    <w:rsid w:val="00653E16"/>
    <w:rsid w:val="0065459E"/>
    <w:rsid w:val="0065465C"/>
    <w:rsid w:val="006552B5"/>
    <w:rsid w:val="006552EA"/>
    <w:rsid w:val="00657220"/>
    <w:rsid w:val="00657722"/>
    <w:rsid w:val="00657B6B"/>
    <w:rsid w:val="0066104B"/>
    <w:rsid w:val="00661419"/>
    <w:rsid w:val="00662B2A"/>
    <w:rsid w:val="00663161"/>
    <w:rsid w:val="006655EE"/>
    <w:rsid w:val="00667401"/>
    <w:rsid w:val="00667C10"/>
    <w:rsid w:val="00667EF4"/>
    <w:rsid w:val="00670C57"/>
    <w:rsid w:val="00671E96"/>
    <w:rsid w:val="00672237"/>
    <w:rsid w:val="006725F8"/>
    <w:rsid w:val="00672B85"/>
    <w:rsid w:val="00673B97"/>
    <w:rsid w:val="00674E59"/>
    <w:rsid w:val="0067667B"/>
    <w:rsid w:val="00676FCA"/>
    <w:rsid w:val="00677177"/>
    <w:rsid w:val="00677810"/>
    <w:rsid w:val="00680360"/>
    <w:rsid w:val="0068056B"/>
    <w:rsid w:val="006821C1"/>
    <w:rsid w:val="00683FA2"/>
    <w:rsid w:val="00685C3E"/>
    <w:rsid w:val="0068612E"/>
    <w:rsid w:val="0068756B"/>
    <w:rsid w:val="00687858"/>
    <w:rsid w:val="00687C92"/>
    <w:rsid w:val="006903B7"/>
    <w:rsid w:val="00691E4B"/>
    <w:rsid w:val="00692CF9"/>
    <w:rsid w:val="006931E5"/>
    <w:rsid w:val="00694B48"/>
    <w:rsid w:val="0069534E"/>
    <w:rsid w:val="00696365"/>
    <w:rsid w:val="0069669C"/>
    <w:rsid w:val="006A0A31"/>
    <w:rsid w:val="006A1200"/>
    <w:rsid w:val="006A1226"/>
    <w:rsid w:val="006A2C5A"/>
    <w:rsid w:val="006A4084"/>
    <w:rsid w:val="006A4F4E"/>
    <w:rsid w:val="006A5ECC"/>
    <w:rsid w:val="006A64E0"/>
    <w:rsid w:val="006B0CEA"/>
    <w:rsid w:val="006B14DB"/>
    <w:rsid w:val="006B1563"/>
    <w:rsid w:val="006B1820"/>
    <w:rsid w:val="006B1E7B"/>
    <w:rsid w:val="006B21C4"/>
    <w:rsid w:val="006B346F"/>
    <w:rsid w:val="006C11AA"/>
    <w:rsid w:val="006C23EE"/>
    <w:rsid w:val="006C3111"/>
    <w:rsid w:val="006C458F"/>
    <w:rsid w:val="006C4A1A"/>
    <w:rsid w:val="006C4DA7"/>
    <w:rsid w:val="006C548E"/>
    <w:rsid w:val="006C7CA6"/>
    <w:rsid w:val="006C7DAD"/>
    <w:rsid w:val="006D0393"/>
    <w:rsid w:val="006D0500"/>
    <w:rsid w:val="006D1A83"/>
    <w:rsid w:val="006D2E5C"/>
    <w:rsid w:val="006D422B"/>
    <w:rsid w:val="006D4708"/>
    <w:rsid w:val="006D4EFE"/>
    <w:rsid w:val="006D5AE2"/>
    <w:rsid w:val="006D5D1E"/>
    <w:rsid w:val="006D5D9A"/>
    <w:rsid w:val="006D629A"/>
    <w:rsid w:val="006D633B"/>
    <w:rsid w:val="006D654E"/>
    <w:rsid w:val="006D70E3"/>
    <w:rsid w:val="006D78C8"/>
    <w:rsid w:val="006E1568"/>
    <w:rsid w:val="006E1CFE"/>
    <w:rsid w:val="006E254C"/>
    <w:rsid w:val="006E31A2"/>
    <w:rsid w:val="006E328D"/>
    <w:rsid w:val="006E4649"/>
    <w:rsid w:val="006E6BA4"/>
    <w:rsid w:val="006E6D10"/>
    <w:rsid w:val="006E6FE6"/>
    <w:rsid w:val="006E73DE"/>
    <w:rsid w:val="006F0273"/>
    <w:rsid w:val="006F028B"/>
    <w:rsid w:val="006F10C4"/>
    <w:rsid w:val="006F1737"/>
    <w:rsid w:val="006F1EE0"/>
    <w:rsid w:val="006F35E5"/>
    <w:rsid w:val="006F40E9"/>
    <w:rsid w:val="006F4FA2"/>
    <w:rsid w:val="006F5603"/>
    <w:rsid w:val="006F5714"/>
    <w:rsid w:val="006F5A10"/>
    <w:rsid w:val="006F69D0"/>
    <w:rsid w:val="006F7C9A"/>
    <w:rsid w:val="00701357"/>
    <w:rsid w:val="00701400"/>
    <w:rsid w:val="007037CF"/>
    <w:rsid w:val="00703BB8"/>
    <w:rsid w:val="00704056"/>
    <w:rsid w:val="007048B7"/>
    <w:rsid w:val="00704B37"/>
    <w:rsid w:val="00705770"/>
    <w:rsid w:val="00706436"/>
    <w:rsid w:val="00707BED"/>
    <w:rsid w:val="00707E10"/>
    <w:rsid w:val="0070CCC3"/>
    <w:rsid w:val="00711A18"/>
    <w:rsid w:val="00711D01"/>
    <w:rsid w:val="00711F2E"/>
    <w:rsid w:val="00712040"/>
    <w:rsid w:val="00712A8B"/>
    <w:rsid w:val="00712D91"/>
    <w:rsid w:val="00714096"/>
    <w:rsid w:val="00714B40"/>
    <w:rsid w:val="007150F6"/>
    <w:rsid w:val="00716583"/>
    <w:rsid w:val="007167C0"/>
    <w:rsid w:val="007203C3"/>
    <w:rsid w:val="00720481"/>
    <w:rsid w:val="00721642"/>
    <w:rsid w:val="00721BC7"/>
    <w:rsid w:val="007222E7"/>
    <w:rsid w:val="00723FF2"/>
    <w:rsid w:val="007248FF"/>
    <w:rsid w:val="0072510B"/>
    <w:rsid w:val="007254FB"/>
    <w:rsid w:val="007279FA"/>
    <w:rsid w:val="00727C18"/>
    <w:rsid w:val="00727E2F"/>
    <w:rsid w:val="00731856"/>
    <w:rsid w:val="007319A5"/>
    <w:rsid w:val="00732053"/>
    <w:rsid w:val="00732725"/>
    <w:rsid w:val="00733193"/>
    <w:rsid w:val="007343D3"/>
    <w:rsid w:val="00734FC6"/>
    <w:rsid w:val="00735BF9"/>
    <w:rsid w:val="00737CBA"/>
    <w:rsid w:val="007408D1"/>
    <w:rsid w:val="00740B45"/>
    <w:rsid w:val="00743723"/>
    <w:rsid w:val="00744E1A"/>
    <w:rsid w:val="007505CA"/>
    <w:rsid w:val="007508DC"/>
    <w:rsid w:val="00750A41"/>
    <w:rsid w:val="00751E9E"/>
    <w:rsid w:val="00752A2B"/>
    <w:rsid w:val="00752FF8"/>
    <w:rsid w:val="00753A00"/>
    <w:rsid w:val="00754C17"/>
    <w:rsid w:val="007559D4"/>
    <w:rsid w:val="00755CA5"/>
    <w:rsid w:val="0075732A"/>
    <w:rsid w:val="00760262"/>
    <w:rsid w:val="007604BB"/>
    <w:rsid w:val="0076292D"/>
    <w:rsid w:val="0076310C"/>
    <w:rsid w:val="0076490C"/>
    <w:rsid w:val="00765329"/>
    <w:rsid w:val="00765A24"/>
    <w:rsid w:val="00765E8E"/>
    <w:rsid w:val="00766009"/>
    <w:rsid w:val="0076628E"/>
    <w:rsid w:val="00766900"/>
    <w:rsid w:val="00766932"/>
    <w:rsid w:val="0076744F"/>
    <w:rsid w:val="00767517"/>
    <w:rsid w:val="00767BCE"/>
    <w:rsid w:val="00767EFC"/>
    <w:rsid w:val="007707DE"/>
    <w:rsid w:val="00770B5D"/>
    <w:rsid w:val="0077256E"/>
    <w:rsid w:val="00772A31"/>
    <w:rsid w:val="00773948"/>
    <w:rsid w:val="00773B42"/>
    <w:rsid w:val="007747C1"/>
    <w:rsid w:val="00774C34"/>
    <w:rsid w:val="007752F1"/>
    <w:rsid w:val="007762E9"/>
    <w:rsid w:val="00776768"/>
    <w:rsid w:val="007771B4"/>
    <w:rsid w:val="00782D61"/>
    <w:rsid w:val="00784B94"/>
    <w:rsid w:val="00784E40"/>
    <w:rsid w:val="00786881"/>
    <w:rsid w:val="00787D99"/>
    <w:rsid w:val="00791024"/>
    <w:rsid w:val="007921C6"/>
    <w:rsid w:val="00794125"/>
    <w:rsid w:val="00794818"/>
    <w:rsid w:val="00795CE6"/>
    <w:rsid w:val="007964DC"/>
    <w:rsid w:val="007973D4"/>
    <w:rsid w:val="00797434"/>
    <w:rsid w:val="007A1277"/>
    <w:rsid w:val="007A1571"/>
    <w:rsid w:val="007A16F7"/>
    <w:rsid w:val="007A2135"/>
    <w:rsid w:val="007A2573"/>
    <w:rsid w:val="007A3B9C"/>
    <w:rsid w:val="007A6F54"/>
    <w:rsid w:val="007B047A"/>
    <w:rsid w:val="007B106C"/>
    <w:rsid w:val="007B11FD"/>
    <w:rsid w:val="007B1311"/>
    <w:rsid w:val="007B1A4E"/>
    <w:rsid w:val="007B1CEE"/>
    <w:rsid w:val="007B2DAE"/>
    <w:rsid w:val="007B3C86"/>
    <w:rsid w:val="007B3D05"/>
    <w:rsid w:val="007B409E"/>
    <w:rsid w:val="007B4486"/>
    <w:rsid w:val="007B4B4C"/>
    <w:rsid w:val="007B4E99"/>
    <w:rsid w:val="007B5503"/>
    <w:rsid w:val="007C022E"/>
    <w:rsid w:val="007C031B"/>
    <w:rsid w:val="007C11FE"/>
    <w:rsid w:val="007C1E3B"/>
    <w:rsid w:val="007C30A7"/>
    <w:rsid w:val="007C6796"/>
    <w:rsid w:val="007C6BB3"/>
    <w:rsid w:val="007D054F"/>
    <w:rsid w:val="007D0A48"/>
    <w:rsid w:val="007D149E"/>
    <w:rsid w:val="007D14B4"/>
    <w:rsid w:val="007D18E6"/>
    <w:rsid w:val="007D1BBD"/>
    <w:rsid w:val="007D3AD7"/>
    <w:rsid w:val="007D5305"/>
    <w:rsid w:val="007D5BE1"/>
    <w:rsid w:val="007D6F85"/>
    <w:rsid w:val="007E02D5"/>
    <w:rsid w:val="007E0A14"/>
    <w:rsid w:val="007E1AFD"/>
    <w:rsid w:val="007E24F6"/>
    <w:rsid w:val="007E3389"/>
    <w:rsid w:val="007E3531"/>
    <w:rsid w:val="007E4724"/>
    <w:rsid w:val="007E52AC"/>
    <w:rsid w:val="007E6FB6"/>
    <w:rsid w:val="007F1E1A"/>
    <w:rsid w:val="007F3807"/>
    <w:rsid w:val="007F6A49"/>
    <w:rsid w:val="007F75AA"/>
    <w:rsid w:val="00800581"/>
    <w:rsid w:val="00800B86"/>
    <w:rsid w:val="00800F64"/>
    <w:rsid w:val="00801FB7"/>
    <w:rsid w:val="00802D2B"/>
    <w:rsid w:val="00802F0B"/>
    <w:rsid w:val="00804922"/>
    <w:rsid w:val="00804B4F"/>
    <w:rsid w:val="00810A67"/>
    <w:rsid w:val="008112D1"/>
    <w:rsid w:val="00811C7D"/>
    <w:rsid w:val="00812064"/>
    <w:rsid w:val="00812389"/>
    <w:rsid w:val="00812532"/>
    <w:rsid w:val="00812C8F"/>
    <w:rsid w:val="0081315B"/>
    <w:rsid w:val="00815C9D"/>
    <w:rsid w:val="008169BB"/>
    <w:rsid w:val="00817F16"/>
    <w:rsid w:val="00820CBE"/>
    <w:rsid w:val="00822908"/>
    <w:rsid w:val="0082377A"/>
    <w:rsid w:val="00824A91"/>
    <w:rsid w:val="00824E00"/>
    <w:rsid w:val="00825563"/>
    <w:rsid w:val="008260A1"/>
    <w:rsid w:val="00827EE6"/>
    <w:rsid w:val="00830A87"/>
    <w:rsid w:val="0083158E"/>
    <w:rsid w:val="00831AC6"/>
    <w:rsid w:val="008334AB"/>
    <w:rsid w:val="008335FF"/>
    <w:rsid w:val="0083380A"/>
    <w:rsid w:val="00833BB7"/>
    <w:rsid w:val="00833CF7"/>
    <w:rsid w:val="00835918"/>
    <w:rsid w:val="008373AC"/>
    <w:rsid w:val="00837BE3"/>
    <w:rsid w:val="008400E5"/>
    <w:rsid w:val="00842033"/>
    <w:rsid w:val="00843160"/>
    <w:rsid w:val="00843CBD"/>
    <w:rsid w:val="008441C6"/>
    <w:rsid w:val="008447DA"/>
    <w:rsid w:val="00844C68"/>
    <w:rsid w:val="00845113"/>
    <w:rsid w:val="00845601"/>
    <w:rsid w:val="00847274"/>
    <w:rsid w:val="008507FA"/>
    <w:rsid w:val="008508DE"/>
    <w:rsid w:val="00850FBB"/>
    <w:rsid w:val="008518CE"/>
    <w:rsid w:val="00852287"/>
    <w:rsid w:val="008524B9"/>
    <w:rsid w:val="008546BC"/>
    <w:rsid w:val="00855C5C"/>
    <w:rsid w:val="00856152"/>
    <w:rsid w:val="00860614"/>
    <w:rsid w:val="0086233C"/>
    <w:rsid w:val="00862BF0"/>
    <w:rsid w:val="00864365"/>
    <w:rsid w:val="00864C33"/>
    <w:rsid w:val="00865CFA"/>
    <w:rsid w:val="0086662C"/>
    <w:rsid w:val="00867821"/>
    <w:rsid w:val="008705CA"/>
    <w:rsid w:val="00870C01"/>
    <w:rsid w:val="008715B3"/>
    <w:rsid w:val="00871DFD"/>
    <w:rsid w:val="008724C3"/>
    <w:rsid w:val="008740CA"/>
    <w:rsid w:val="0087442B"/>
    <w:rsid w:val="00874B48"/>
    <w:rsid w:val="00874D4B"/>
    <w:rsid w:val="00876F50"/>
    <w:rsid w:val="00877562"/>
    <w:rsid w:val="00877E5C"/>
    <w:rsid w:val="008809FF"/>
    <w:rsid w:val="00881532"/>
    <w:rsid w:val="00881FD8"/>
    <w:rsid w:val="00882574"/>
    <w:rsid w:val="00883AB4"/>
    <w:rsid w:val="00883CE7"/>
    <w:rsid w:val="00884687"/>
    <w:rsid w:val="0088515C"/>
    <w:rsid w:val="00886066"/>
    <w:rsid w:val="00887317"/>
    <w:rsid w:val="00890C1B"/>
    <w:rsid w:val="00891775"/>
    <w:rsid w:val="008924D7"/>
    <w:rsid w:val="00892DF2"/>
    <w:rsid w:val="00892F50"/>
    <w:rsid w:val="00893284"/>
    <w:rsid w:val="008938F7"/>
    <w:rsid w:val="00893918"/>
    <w:rsid w:val="00895501"/>
    <w:rsid w:val="008A0360"/>
    <w:rsid w:val="008A187F"/>
    <w:rsid w:val="008A288E"/>
    <w:rsid w:val="008A3154"/>
    <w:rsid w:val="008A3BCE"/>
    <w:rsid w:val="008A3C96"/>
    <w:rsid w:val="008A4108"/>
    <w:rsid w:val="008A5556"/>
    <w:rsid w:val="008A5898"/>
    <w:rsid w:val="008A67DC"/>
    <w:rsid w:val="008A77A9"/>
    <w:rsid w:val="008B01E2"/>
    <w:rsid w:val="008B0BBA"/>
    <w:rsid w:val="008B1627"/>
    <w:rsid w:val="008B1ABD"/>
    <w:rsid w:val="008B2084"/>
    <w:rsid w:val="008B3168"/>
    <w:rsid w:val="008B4019"/>
    <w:rsid w:val="008B505F"/>
    <w:rsid w:val="008B65C9"/>
    <w:rsid w:val="008B6BCF"/>
    <w:rsid w:val="008B6FA9"/>
    <w:rsid w:val="008C00AD"/>
    <w:rsid w:val="008C144F"/>
    <w:rsid w:val="008C149B"/>
    <w:rsid w:val="008C18E6"/>
    <w:rsid w:val="008C2208"/>
    <w:rsid w:val="008C25C7"/>
    <w:rsid w:val="008C2D4A"/>
    <w:rsid w:val="008C3C12"/>
    <w:rsid w:val="008C4A25"/>
    <w:rsid w:val="008C4E2E"/>
    <w:rsid w:val="008C579E"/>
    <w:rsid w:val="008C6A05"/>
    <w:rsid w:val="008C74AE"/>
    <w:rsid w:val="008C7DBB"/>
    <w:rsid w:val="008D18F2"/>
    <w:rsid w:val="008D2D36"/>
    <w:rsid w:val="008D3669"/>
    <w:rsid w:val="008D3900"/>
    <w:rsid w:val="008D3A6B"/>
    <w:rsid w:val="008D6E1D"/>
    <w:rsid w:val="008D6EDB"/>
    <w:rsid w:val="008D7217"/>
    <w:rsid w:val="008D774E"/>
    <w:rsid w:val="008E00C0"/>
    <w:rsid w:val="008E02C4"/>
    <w:rsid w:val="008E36FE"/>
    <w:rsid w:val="008F06BC"/>
    <w:rsid w:val="008F1C13"/>
    <w:rsid w:val="008F39B4"/>
    <w:rsid w:val="008F4162"/>
    <w:rsid w:val="008F518D"/>
    <w:rsid w:val="008F55D4"/>
    <w:rsid w:val="009001C0"/>
    <w:rsid w:val="0090381C"/>
    <w:rsid w:val="00903E02"/>
    <w:rsid w:val="009110D5"/>
    <w:rsid w:val="00912CAD"/>
    <w:rsid w:val="00913175"/>
    <w:rsid w:val="00913931"/>
    <w:rsid w:val="009149B6"/>
    <w:rsid w:val="00914D71"/>
    <w:rsid w:val="00916EDB"/>
    <w:rsid w:val="0091770E"/>
    <w:rsid w:val="009178E0"/>
    <w:rsid w:val="00917D72"/>
    <w:rsid w:val="00917EB8"/>
    <w:rsid w:val="0092064E"/>
    <w:rsid w:val="00920861"/>
    <w:rsid w:val="00921597"/>
    <w:rsid w:val="00921FF2"/>
    <w:rsid w:val="00922B13"/>
    <w:rsid w:val="00923798"/>
    <w:rsid w:val="0092391C"/>
    <w:rsid w:val="009242EF"/>
    <w:rsid w:val="00924AB9"/>
    <w:rsid w:val="00924C85"/>
    <w:rsid w:val="0092615F"/>
    <w:rsid w:val="00926CBB"/>
    <w:rsid w:val="0092781D"/>
    <w:rsid w:val="009302EB"/>
    <w:rsid w:val="00932291"/>
    <w:rsid w:val="00932FB1"/>
    <w:rsid w:val="00933B1B"/>
    <w:rsid w:val="0093408E"/>
    <w:rsid w:val="00934545"/>
    <w:rsid w:val="00936E71"/>
    <w:rsid w:val="0094014D"/>
    <w:rsid w:val="00940467"/>
    <w:rsid w:val="00940A34"/>
    <w:rsid w:val="00941A04"/>
    <w:rsid w:val="00942973"/>
    <w:rsid w:val="00942CC7"/>
    <w:rsid w:val="00944207"/>
    <w:rsid w:val="00944337"/>
    <w:rsid w:val="00947507"/>
    <w:rsid w:val="009478ED"/>
    <w:rsid w:val="00947D7A"/>
    <w:rsid w:val="0095278B"/>
    <w:rsid w:val="00952DDF"/>
    <w:rsid w:val="00952EC4"/>
    <w:rsid w:val="00955504"/>
    <w:rsid w:val="00955A38"/>
    <w:rsid w:val="009573C8"/>
    <w:rsid w:val="00957743"/>
    <w:rsid w:val="00963FE1"/>
    <w:rsid w:val="00964025"/>
    <w:rsid w:val="00964520"/>
    <w:rsid w:val="0096476E"/>
    <w:rsid w:val="00966243"/>
    <w:rsid w:val="0096756E"/>
    <w:rsid w:val="009676A0"/>
    <w:rsid w:val="009702EF"/>
    <w:rsid w:val="00972423"/>
    <w:rsid w:val="009812D4"/>
    <w:rsid w:val="0098239E"/>
    <w:rsid w:val="009825BC"/>
    <w:rsid w:val="00982653"/>
    <w:rsid w:val="00984647"/>
    <w:rsid w:val="0098547F"/>
    <w:rsid w:val="009873F4"/>
    <w:rsid w:val="00991997"/>
    <w:rsid w:val="00991E68"/>
    <w:rsid w:val="00991F24"/>
    <w:rsid w:val="009920D8"/>
    <w:rsid w:val="00992189"/>
    <w:rsid w:val="0099224A"/>
    <w:rsid w:val="0099239A"/>
    <w:rsid w:val="009928DC"/>
    <w:rsid w:val="00994FCB"/>
    <w:rsid w:val="0099652E"/>
    <w:rsid w:val="0099764E"/>
    <w:rsid w:val="0099786A"/>
    <w:rsid w:val="009A242C"/>
    <w:rsid w:val="009A371F"/>
    <w:rsid w:val="009A4810"/>
    <w:rsid w:val="009A4869"/>
    <w:rsid w:val="009A5835"/>
    <w:rsid w:val="009A5983"/>
    <w:rsid w:val="009A7957"/>
    <w:rsid w:val="009B0A7D"/>
    <w:rsid w:val="009B38BE"/>
    <w:rsid w:val="009B4552"/>
    <w:rsid w:val="009B4556"/>
    <w:rsid w:val="009B4B2D"/>
    <w:rsid w:val="009B682F"/>
    <w:rsid w:val="009B7E93"/>
    <w:rsid w:val="009C1720"/>
    <w:rsid w:val="009C21A9"/>
    <w:rsid w:val="009C23E1"/>
    <w:rsid w:val="009C3588"/>
    <w:rsid w:val="009C3C79"/>
    <w:rsid w:val="009C3D0F"/>
    <w:rsid w:val="009C4A9F"/>
    <w:rsid w:val="009C4CB2"/>
    <w:rsid w:val="009C505A"/>
    <w:rsid w:val="009C6913"/>
    <w:rsid w:val="009D1512"/>
    <w:rsid w:val="009D1AB4"/>
    <w:rsid w:val="009D36D3"/>
    <w:rsid w:val="009D6232"/>
    <w:rsid w:val="009D69A0"/>
    <w:rsid w:val="009D7FED"/>
    <w:rsid w:val="009E023D"/>
    <w:rsid w:val="009E1B19"/>
    <w:rsid w:val="009E1D6D"/>
    <w:rsid w:val="009E29B1"/>
    <w:rsid w:val="009E518A"/>
    <w:rsid w:val="009E67BE"/>
    <w:rsid w:val="009E79B6"/>
    <w:rsid w:val="009E7F55"/>
    <w:rsid w:val="009F1974"/>
    <w:rsid w:val="009F2CE2"/>
    <w:rsid w:val="009F35E2"/>
    <w:rsid w:val="009F438B"/>
    <w:rsid w:val="009F46E5"/>
    <w:rsid w:val="009F5CEB"/>
    <w:rsid w:val="009F60B6"/>
    <w:rsid w:val="009F65F9"/>
    <w:rsid w:val="009F68BA"/>
    <w:rsid w:val="009F70B2"/>
    <w:rsid w:val="009F7FFD"/>
    <w:rsid w:val="00A00F0F"/>
    <w:rsid w:val="00A016DA"/>
    <w:rsid w:val="00A0310D"/>
    <w:rsid w:val="00A0534C"/>
    <w:rsid w:val="00A05437"/>
    <w:rsid w:val="00A06277"/>
    <w:rsid w:val="00A06325"/>
    <w:rsid w:val="00A06D89"/>
    <w:rsid w:val="00A079DC"/>
    <w:rsid w:val="00A1037A"/>
    <w:rsid w:val="00A10BAB"/>
    <w:rsid w:val="00A111C2"/>
    <w:rsid w:val="00A12909"/>
    <w:rsid w:val="00A12EE8"/>
    <w:rsid w:val="00A1420B"/>
    <w:rsid w:val="00A1488B"/>
    <w:rsid w:val="00A16783"/>
    <w:rsid w:val="00A168B0"/>
    <w:rsid w:val="00A16E18"/>
    <w:rsid w:val="00A17C39"/>
    <w:rsid w:val="00A21440"/>
    <w:rsid w:val="00A21A2C"/>
    <w:rsid w:val="00A21B23"/>
    <w:rsid w:val="00A229F4"/>
    <w:rsid w:val="00A238AA"/>
    <w:rsid w:val="00A24F59"/>
    <w:rsid w:val="00A26007"/>
    <w:rsid w:val="00A26213"/>
    <w:rsid w:val="00A30212"/>
    <w:rsid w:val="00A31FBD"/>
    <w:rsid w:val="00A3257D"/>
    <w:rsid w:val="00A327D0"/>
    <w:rsid w:val="00A331DB"/>
    <w:rsid w:val="00A338E7"/>
    <w:rsid w:val="00A35CAA"/>
    <w:rsid w:val="00A360AA"/>
    <w:rsid w:val="00A36E7F"/>
    <w:rsid w:val="00A411A9"/>
    <w:rsid w:val="00A41E65"/>
    <w:rsid w:val="00A426F9"/>
    <w:rsid w:val="00A42DC1"/>
    <w:rsid w:val="00A42FD2"/>
    <w:rsid w:val="00A43517"/>
    <w:rsid w:val="00A43E0A"/>
    <w:rsid w:val="00A45EC2"/>
    <w:rsid w:val="00A46247"/>
    <w:rsid w:val="00A46C11"/>
    <w:rsid w:val="00A47F07"/>
    <w:rsid w:val="00A50D68"/>
    <w:rsid w:val="00A5211D"/>
    <w:rsid w:val="00A52C6E"/>
    <w:rsid w:val="00A530C7"/>
    <w:rsid w:val="00A53D2C"/>
    <w:rsid w:val="00A53E5A"/>
    <w:rsid w:val="00A54F76"/>
    <w:rsid w:val="00A55F5B"/>
    <w:rsid w:val="00A564A0"/>
    <w:rsid w:val="00A56786"/>
    <w:rsid w:val="00A56F82"/>
    <w:rsid w:val="00A60185"/>
    <w:rsid w:val="00A60A16"/>
    <w:rsid w:val="00A611EE"/>
    <w:rsid w:val="00A61B3C"/>
    <w:rsid w:val="00A622EC"/>
    <w:rsid w:val="00A62735"/>
    <w:rsid w:val="00A65183"/>
    <w:rsid w:val="00A661EA"/>
    <w:rsid w:val="00A66263"/>
    <w:rsid w:val="00A6669B"/>
    <w:rsid w:val="00A66847"/>
    <w:rsid w:val="00A67254"/>
    <w:rsid w:val="00A67482"/>
    <w:rsid w:val="00A6775C"/>
    <w:rsid w:val="00A701BB"/>
    <w:rsid w:val="00A70A6C"/>
    <w:rsid w:val="00A73524"/>
    <w:rsid w:val="00A77A92"/>
    <w:rsid w:val="00A830E5"/>
    <w:rsid w:val="00A83DF5"/>
    <w:rsid w:val="00A84233"/>
    <w:rsid w:val="00A84BF3"/>
    <w:rsid w:val="00A8557C"/>
    <w:rsid w:val="00A8711D"/>
    <w:rsid w:val="00A87135"/>
    <w:rsid w:val="00A8759E"/>
    <w:rsid w:val="00A87D80"/>
    <w:rsid w:val="00A90A97"/>
    <w:rsid w:val="00A91745"/>
    <w:rsid w:val="00A93280"/>
    <w:rsid w:val="00A93C73"/>
    <w:rsid w:val="00A951EA"/>
    <w:rsid w:val="00A961A6"/>
    <w:rsid w:val="00A96985"/>
    <w:rsid w:val="00A973E1"/>
    <w:rsid w:val="00A97F71"/>
    <w:rsid w:val="00AA0419"/>
    <w:rsid w:val="00AA164D"/>
    <w:rsid w:val="00AA1C65"/>
    <w:rsid w:val="00AA1D27"/>
    <w:rsid w:val="00AA2109"/>
    <w:rsid w:val="00AA2548"/>
    <w:rsid w:val="00AA2DA4"/>
    <w:rsid w:val="00AA3614"/>
    <w:rsid w:val="00AA3860"/>
    <w:rsid w:val="00AA3B6E"/>
    <w:rsid w:val="00AA58C4"/>
    <w:rsid w:val="00AB11C8"/>
    <w:rsid w:val="00AB1509"/>
    <w:rsid w:val="00AB15B9"/>
    <w:rsid w:val="00AB2248"/>
    <w:rsid w:val="00AB54B5"/>
    <w:rsid w:val="00AB6AE4"/>
    <w:rsid w:val="00AB6B5D"/>
    <w:rsid w:val="00AB7FAE"/>
    <w:rsid w:val="00AC03F4"/>
    <w:rsid w:val="00AC08A8"/>
    <w:rsid w:val="00AC0CAA"/>
    <w:rsid w:val="00AC19F9"/>
    <w:rsid w:val="00AC1E33"/>
    <w:rsid w:val="00AC4345"/>
    <w:rsid w:val="00AC469E"/>
    <w:rsid w:val="00AC46DB"/>
    <w:rsid w:val="00AC5C51"/>
    <w:rsid w:val="00AC6064"/>
    <w:rsid w:val="00AC618C"/>
    <w:rsid w:val="00AC68E0"/>
    <w:rsid w:val="00AC7E62"/>
    <w:rsid w:val="00AC7FB9"/>
    <w:rsid w:val="00AD18C0"/>
    <w:rsid w:val="00AD20F6"/>
    <w:rsid w:val="00AD2350"/>
    <w:rsid w:val="00AD23A9"/>
    <w:rsid w:val="00AD56C8"/>
    <w:rsid w:val="00AD58C2"/>
    <w:rsid w:val="00AD58F2"/>
    <w:rsid w:val="00AD6B46"/>
    <w:rsid w:val="00AD6F81"/>
    <w:rsid w:val="00AD70CB"/>
    <w:rsid w:val="00AD79BC"/>
    <w:rsid w:val="00AD7AFB"/>
    <w:rsid w:val="00AE114E"/>
    <w:rsid w:val="00AE3BF0"/>
    <w:rsid w:val="00AE422A"/>
    <w:rsid w:val="00AE4286"/>
    <w:rsid w:val="00AE528F"/>
    <w:rsid w:val="00AE5712"/>
    <w:rsid w:val="00AE5E05"/>
    <w:rsid w:val="00AE6E68"/>
    <w:rsid w:val="00AE7DD2"/>
    <w:rsid w:val="00AF1D84"/>
    <w:rsid w:val="00AF3C0C"/>
    <w:rsid w:val="00AF490F"/>
    <w:rsid w:val="00AF4AC5"/>
    <w:rsid w:val="00AF5EA3"/>
    <w:rsid w:val="00AF6573"/>
    <w:rsid w:val="00AF65FE"/>
    <w:rsid w:val="00AF725C"/>
    <w:rsid w:val="00AF735A"/>
    <w:rsid w:val="00AF754F"/>
    <w:rsid w:val="00AF7690"/>
    <w:rsid w:val="00AF76ED"/>
    <w:rsid w:val="00B00476"/>
    <w:rsid w:val="00B019A6"/>
    <w:rsid w:val="00B01E9D"/>
    <w:rsid w:val="00B02C3B"/>
    <w:rsid w:val="00B0335C"/>
    <w:rsid w:val="00B03805"/>
    <w:rsid w:val="00B042E8"/>
    <w:rsid w:val="00B0511F"/>
    <w:rsid w:val="00B0512A"/>
    <w:rsid w:val="00B0529F"/>
    <w:rsid w:val="00B05D52"/>
    <w:rsid w:val="00B068A9"/>
    <w:rsid w:val="00B06C90"/>
    <w:rsid w:val="00B1083C"/>
    <w:rsid w:val="00B110AB"/>
    <w:rsid w:val="00B1418B"/>
    <w:rsid w:val="00B151A0"/>
    <w:rsid w:val="00B1520C"/>
    <w:rsid w:val="00B1560E"/>
    <w:rsid w:val="00B1721C"/>
    <w:rsid w:val="00B202E1"/>
    <w:rsid w:val="00B20753"/>
    <w:rsid w:val="00B20F84"/>
    <w:rsid w:val="00B21195"/>
    <w:rsid w:val="00B2124C"/>
    <w:rsid w:val="00B22B3D"/>
    <w:rsid w:val="00B22B57"/>
    <w:rsid w:val="00B2304E"/>
    <w:rsid w:val="00B23F50"/>
    <w:rsid w:val="00B24B22"/>
    <w:rsid w:val="00B25310"/>
    <w:rsid w:val="00B2586A"/>
    <w:rsid w:val="00B267C5"/>
    <w:rsid w:val="00B32774"/>
    <w:rsid w:val="00B32F8F"/>
    <w:rsid w:val="00B33A2B"/>
    <w:rsid w:val="00B34020"/>
    <w:rsid w:val="00B3423F"/>
    <w:rsid w:val="00B35DE5"/>
    <w:rsid w:val="00B41D64"/>
    <w:rsid w:val="00B41E1E"/>
    <w:rsid w:val="00B41E4D"/>
    <w:rsid w:val="00B42C1C"/>
    <w:rsid w:val="00B435E7"/>
    <w:rsid w:val="00B44629"/>
    <w:rsid w:val="00B44F7E"/>
    <w:rsid w:val="00B45951"/>
    <w:rsid w:val="00B45BD2"/>
    <w:rsid w:val="00B4690F"/>
    <w:rsid w:val="00B47C42"/>
    <w:rsid w:val="00B47D98"/>
    <w:rsid w:val="00B510B1"/>
    <w:rsid w:val="00B52403"/>
    <w:rsid w:val="00B5289E"/>
    <w:rsid w:val="00B53FF9"/>
    <w:rsid w:val="00B54DE9"/>
    <w:rsid w:val="00B553EC"/>
    <w:rsid w:val="00B55870"/>
    <w:rsid w:val="00B5735E"/>
    <w:rsid w:val="00B57D23"/>
    <w:rsid w:val="00B60059"/>
    <w:rsid w:val="00B61BE5"/>
    <w:rsid w:val="00B626B8"/>
    <w:rsid w:val="00B62D85"/>
    <w:rsid w:val="00B63037"/>
    <w:rsid w:val="00B632AE"/>
    <w:rsid w:val="00B641A9"/>
    <w:rsid w:val="00B64C0B"/>
    <w:rsid w:val="00B7403A"/>
    <w:rsid w:val="00B77732"/>
    <w:rsid w:val="00B80AD1"/>
    <w:rsid w:val="00B80D6D"/>
    <w:rsid w:val="00B81B1D"/>
    <w:rsid w:val="00B83909"/>
    <w:rsid w:val="00B83BFD"/>
    <w:rsid w:val="00B84593"/>
    <w:rsid w:val="00B84A80"/>
    <w:rsid w:val="00B84D60"/>
    <w:rsid w:val="00B85354"/>
    <w:rsid w:val="00B8602E"/>
    <w:rsid w:val="00B86F56"/>
    <w:rsid w:val="00B87F83"/>
    <w:rsid w:val="00B9154F"/>
    <w:rsid w:val="00B9162D"/>
    <w:rsid w:val="00B93773"/>
    <w:rsid w:val="00B93B6E"/>
    <w:rsid w:val="00B93DD0"/>
    <w:rsid w:val="00B9524C"/>
    <w:rsid w:val="00B96EDD"/>
    <w:rsid w:val="00B97732"/>
    <w:rsid w:val="00BA008A"/>
    <w:rsid w:val="00BA0849"/>
    <w:rsid w:val="00BA0F2F"/>
    <w:rsid w:val="00BA1CEC"/>
    <w:rsid w:val="00BA274D"/>
    <w:rsid w:val="00BA2A7A"/>
    <w:rsid w:val="00BA4BB7"/>
    <w:rsid w:val="00BA5158"/>
    <w:rsid w:val="00BA55B6"/>
    <w:rsid w:val="00BA56D7"/>
    <w:rsid w:val="00BA65A8"/>
    <w:rsid w:val="00BA69C4"/>
    <w:rsid w:val="00BA69F7"/>
    <w:rsid w:val="00BA6A97"/>
    <w:rsid w:val="00BA6D19"/>
    <w:rsid w:val="00BA7461"/>
    <w:rsid w:val="00BA7DA9"/>
    <w:rsid w:val="00BA7DF5"/>
    <w:rsid w:val="00BB11AC"/>
    <w:rsid w:val="00BB3261"/>
    <w:rsid w:val="00BB68B3"/>
    <w:rsid w:val="00BB7A93"/>
    <w:rsid w:val="00BB7D8D"/>
    <w:rsid w:val="00BC0167"/>
    <w:rsid w:val="00BC07FC"/>
    <w:rsid w:val="00BC10D6"/>
    <w:rsid w:val="00BC1217"/>
    <w:rsid w:val="00BC324C"/>
    <w:rsid w:val="00BC3D92"/>
    <w:rsid w:val="00BC4215"/>
    <w:rsid w:val="00BC64BE"/>
    <w:rsid w:val="00BC6C4A"/>
    <w:rsid w:val="00BC7C6F"/>
    <w:rsid w:val="00BC7DB2"/>
    <w:rsid w:val="00BD0295"/>
    <w:rsid w:val="00BD0396"/>
    <w:rsid w:val="00BD061C"/>
    <w:rsid w:val="00BD0BD6"/>
    <w:rsid w:val="00BD17BE"/>
    <w:rsid w:val="00BD1A6F"/>
    <w:rsid w:val="00BD1D61"/>
    <w:rsid w:val="00BD445D"/>
    <w:rsid w:val="00BD5B71"/>
    <w:rsid w:val="00BD68CC"/>
    <w:rsid w:val="00BD7F9C"/>
    <w:rsid w:val="00BE0B69"/>
    <w:rsid w:val="00BE1008"/>
    <w:rsid w:val="00BE310E"/>
    <w:rsid w:val="00BE44DF"/>
    <w:rsid w:val="00BE44FC"/>
    <w:rsid w:val="00BE551F"/>
    <w:rsid w:val="00BE6D3C"/>
    <w:rsid w:val="00BE7852"/>
    <w:rsid w:val="00BE7965"/>
    <w:rsid w:val="00BE7977"/>
    <w:rsid w:val="00BF21A7"/>
    <w:rsid w:val="00BF2913"/>
    <w:rsid w:val="00BF2F29"/>
    <w:rsid w:val="00BF4834"/>
    <w:rsid w:val="00BF63DB"/>
    <w:rsid w:val="00BF6D87"/>
    <w:rsid w:val="00BF7CEE"/>
    <w:rsid w:val="00C00740"/>
    <w:rsid w:val="00C029E1"/>
    <w:rsid w:val="00C03880"/>
    <w:rsid w:val="00C03B25"/>
    <w:rsid w:val="00C042DD"/>
    <w:rsid w:val="00C04B10"/>
    <w:rsid w:val="00C05210"/>
    <w:rsid w:val="00C052C4"/>
    <w:rsid w:val="00C119A4"/>
    <w:rsid w:val="00C135CF"/>
    <w:rsid w:val="00C16967"/>
    <w:rsid w:val="00C2173B"/>
    <w:rsid w:val="00C21D6D"/>
    <w:rsid w:val="00C22997"/>
    <w:rsid w:val="00C22D02"/>
    <w:rsid w:val="00C2420A"/>
    <w:rsid w:val="00C24C53"/>
    <w:rsid w:val="00C25E93"/>
    <w:rsid w:val="00C2683F"/>
    <w:rsid w:val="00C26E89"/>
    <w:rsid w:val="00C27903"/>
    <w:rsid w:val="00C27B96"/>
    <w:rsid w:val="00C30254"/>
    <w:rsid w:val="00C3184D"/>
    <w:rsid w:val="00C36143"/>
    <w:rsid w:val="00C36262"/>
    <w:rsid w:val="00C3671A"/>
    <w:rsid w:val="00C36952"/>
    <w:rsid w:val="00C36B9F"/>
    <w:rsid w:val="00C36CBE"/>
    <w:rsid w:val="00C37525"/>
    <w:rsid w:val="00C376D5"/>
    <w:rsid w:val="00C43084"/>
    <w:rsid w:val="00C44367"/>
    <w:rsid w:val="00C44667"/>
    <w:rsid w:val="00C45569"/>
    <w:rsid w:val="00C4714E"/>
    <w:rsid w:val="00C50941"/>
    <w:rsid w:val="00C5222B"/>
    <w:rsid w:val="00C53634"/>
    <w:rsid w:val="00C5504F"/>
    <w:rsid w:val="00C555FD"/>
    <w:rsid w:val="00C55991"/>
    <w:rsid w:val="00C57E2E"/>
    <w:rsid w:val="00C60A1A"/>
    <w:rsid w:val="00C60CE3"/>
    <w:rsid w:val="00C63376"/>
    <w:rsid w:val="00C636BE"/>
    <w:rsid w:val="00C64D7C"/>
    <w:rsid w:val="00C65C0A"/>
    <w:rsid w:val="00C6628F"/>
    <w:rsid w:val="00C66960"/>
    <w:rsid w:val="00C66CB4"/>
    <w:rsid w:val="00C67E4D"/>
    <w:rsid w:val="00C72CA5"/>
    <w:rsid w:val="00C72CC8"/>
    <w:rsid w:val="00C741C3"/>
    <w:rsid w:val="00C7482D"/>
    <w:rsid w:val="00C74F97"/>
    <w:rsid w:val="00C76A08"/>
    <w:rsid w:val="00C776E3"/>
    <w:rsid w:val="00C803D7"/>
    <w:rsid w:val="00C80E2E"/>
    <w:rsid w:val="00C80FEC"/>
    <w:rsid w:val="00C82714"/>
    <w:rsid w:val="00C8276E"/>
    <w:rsid w:val="00C83AD1"/>
    <w:rsid w:val="00C83DE9"/>
    <w:rsid w:val="00C842AC"/>
    <w:rsid w:val="00C85197"/>
    <w:rsid w:val="00C85586"/>
    <w:rsid w:val="00C85B7B"/>
    <w:rsid w:val="00C86833"/>
    <w:rsid w:val="00C903AF"/>
    <w:rsid w:val="00C90B73"/>
    <w:rsid w:val="00C90F71"/>
    <w:rsid w:val="00C92AD5"/>
    <w:rsid w:val="00C93144"/>
    <w:rsid w:val="00C93152"/>
    <w:rsid w:val="00C9341A"/>
    <w:rsid w:val="00C93FD9"/>
    <w:rsid w:val="00C958C8"/>
    <w:rsid w:val="00C95BA0"/>
    <w:rsid w:val="00C96688"/>
    <w:rsid w:val="00C96B7C"/>
    <w:rsid w:val="00C9790B"/>
    <w:rsid w:val="00CA0723"/>
    <w:rsid w:val="00CA0A22"/>
    <w:rsid w:val="00CA0D41"/>
    <w:rsid w:val="00CA1A47"/>
    <w:rsid w:val="00CA38C8"/>
    <w:rsid w:val="00CA3A25"/>
    <w:rsid w:val="00CA3DE4"/>
    <w:rsid w:val="00CA4542"/>
    <w:rsid w:val="00CA4F5C"/>
    <w:rsid w:val="00CB0BF2"/>
    <w:rsid w:val="00CB1690"/>
    <w:rsid w:val="00CB1A4C"/>
    <w:rsid w:val="00CB40B3"/>
    <w:rsid w:val="00CB5754"/>
    <w:rsid w:val="00CB6D76"/>
    <w:rsid w:val="00CC0F28"/>
    <w:rsid w:val="00CC26BC"/>
    <w:rsid w:val="00CC27E7"/>
    <w:rsid w:val="00CC2B33"/>
    <w:rsid w:val="00CC4365"/>
    <w:rsid w:val="00CC443A"/>
    <w:rsid w:val="00CC52BE"/>
    <w:rsid w:val="00CC60B3"/>
    <w:rsid w:val="00CC6DF6"/>
    <w:rsid w:val="00CC6F11"/>
    <w:rsid w:val="00CC7B99"/>
    <w:rsid w:val="00CD005B"/>
    <w:rsid w:val="00CD03A2"/>
    <w:rsid w:val="00CD11B0"/>
    <w:rsid w:val="00CD2244"/>
    <w:rsid w:val="00CD23E7"/>
    <w:rsid w:val="00CD275A"/>
    <w:rsid w:val="00CD306E"/>
    <w:rsid w:val="00CD31FB"/>
    <w:rsid w:val="00CD3F54"/>
    <w:rsid w:val="00CD44F6"/>
    <w:rsid w:val="00CD5E0E"/>
    <w:rsid w:val="00CD6534"/>
    <w:rsid w:val="00CD7E84"/>
    <w:rsid w:val="00CE1DA1"/>
    <w:rsid w:val="00CE3A72"/>
    <w:rsid w:val="00CE451E"/>
    <w:rsid w:val="00CE601E"/>
    <w:rsid w:val="00CE6782"/>
    <w:rsid w:val="00CE71C2"/>
    <w:rsid w:val="00CE7724"/>
    <w:rsid w:val="00CE7BE2"/>
    <w:rsid w:val="00CF0A29"/>
    <w:rsid w:val="00CF2242"/>
    <w:rsid w:val="00CF2E7E"/>
    <w:rsid w:val="00CF3B74"/>
    <w:rsid w:val="00CF42D5"/>
    <w:rsid w:val="00CF47DF"/>
    <w:rsid w:val="00CF4EDA"/>
    <w:rsid w:val="00CF51D9"/>
    <w:rsid w:val="00CF562A"/>
    <w:rsid w:val="00CF5929"/>
    <w:rsid w:val="00CF629F"/>
    <w:rsid w:val="00CF6EEB"/>
    <w:rsid w:val="00D00281"/>
    <w:rsid w:val="00D0098C"/>
    <w:rsid w:val="00D01E11"/>
    <w:rsid w:val="00D021CB"/>
    <w:rsid w:val="00D02305"/>
    <w:rsid w:val="00D02420"/>
    <w:rsid w:val="00D03EAC"/>
    <w:rsid w:val="00D04FC6"/>
    <w:rsid w:val="00D05405"/>
    <w:rsid w:val="00D05A31"/>
    <w:rsid w:val="00D06B53"/>
    <w:rsid w:val="00D10C4C"/>
    <w:rsid w:val="00D10F1A"/>
    <w:rsid w:val="00D116F8"/>
    <w:rsid w:val="00D12D61"/>
    <w:rsid w:val="00D1340E"/>
    <w:rsid w:val="00D13F77"/>
    <w:rsid w:val="00D14EB5"/>
    <w:rsid w:val="00D15280"/>
    <w:rsid w:val="00D16746"/>
    <w:rsid w:val="00D17033"/>
    <w:rsid w:val="00D17596"/>
    <w:rsid w:val="00D17AA2"/>
    <w:rsid w:val="00D20512"/>
    <w:rsid w:val="00D21191"/>
    <w:rsid w:val="00D21FC5"/>
    <w:rsid w:val="00D2247B"/>
    <w:rsid w:val="00D22640"/>
    <w:rsid w:val="00D24D50"/>
    <w:rsid w:val="00D26D3A"/>
    <w:rsid w:val="00D30A9D"/>
    <w:rsid w:val="00D31DD0"/>
    <w:rsid w:val="00D34D74"/>
    <w:rsid w:val="00D40542"/>
    <w:rsid w:val="00D41736"/>
    <w:rsid w:val="00D424FB"/>
    <w:rsid w:val="00D429B4"/>
    <w:rsid w:val="00D43C30"/>
    <w:rsid w:val="00D441B2"/>
    <w:rsid w:val="00D4503B"/>
    <w:rsid w:val="00D45C91"/>
    <w:rsid w:val="00D45EE3"/>
    <w:rsid w:val="00D471F9"/>
    <w:rsid w:val="00D47BFB"/>
    <w:rsid w:val="00D50618"/>
    <w:rsid w:val="00D509E9"/>
    <w:rsid w:val="00D50D9B"/>
    <w:rsid w:val="00D51291"/>
    <w:rsid w:val="00D53B1C"/>
    <w:rsid w:val="00D54E57"/>
    <w:rsid w:val="00D55C35"/>
    <w:rsid w:val="00D56554"/>
    <w:rsid w:val="00D57E1B"/>
    <w:rsid w:val="00D57F17"/>
    <w:rsid w:val="00D61714"/>
    <w:rsid w:val="00D620BE"/>
    <w:rsid w:val="00D622B9"/>
    <w:rsid w:val="00D630F5"/>
    <w:rsid w:val="00D63B55"/>
    <w:rsid w:val="00D64B64"/>
    <w:rsid w:val="00D652C8"/>
    <w:rsid w:val="00D656FF"/>
    <w:rsid w:val="00D6653E"/>
    <w:rsid w:val="00D668CB"/>
    <w:rsid w:val="00D67206"/>
    <w:rsid w:val="00D67924"/>
    <w:rsid w:val="00D71D95"/>
    <w:rsid w:val="00D722D6"/>
    <w:rsid w:val="00D7257D"/>
    <w:rsid w:val="00D73238"/>
    <w:rsid w:val="00D73A24"/>
    <w:rsid w:val="00D73F6B"/>
    <w:rsid w:val="00D74DB9"/>
    <w:rsid w:val="00D74FCA"/>
    <w:rsid w:val="00D760C8"/>
    <w:rsid w:val="00D80CDF"/>
    <w:rsid w:val="00D81105"/>
    <w:rsid w:val="00D82448"/>
    <w:rsid w:val="00D83615"/>
    <w:rsid w:val="00D83AAD"/>
    <w:rsid w:val="00D83AD4"/>
    <w:rsid w:val="00D84735"/>
    <w:rsid w:val="00D85A73"/>
    <w:rsid w:val="00D86D7D"/>
    <w:rsid w:val="00D9176C"/>
    <w:rsid w:val="00D9519F"/>
    <w:rsid w:val="00D97037"/>
    <w:rsid w:val="00DA1392"/>
    <w:rsid w:val="00DA1849"/>
    <w:rsid w:val="00DA1B12"/>
    <w:rsid w:val="00DA2CD2"/>
    <w:rsid w:val="00DA312A"/>
    <w:rsid w:val="00DA3730"/>
    <w:rsid w:val="00DA4F90"/>
    <w:rsid w:val="00DA5009"/>
    <w:rsid w:val="00DA54C9"/>
    <w:rsid w:val="00DA6739"/>
    <w:rsid w:val="00DA6CAE"/>
    <w:rsid w:val="00DA7771"/>
    <w:rsid w:val="00DB030B"/>
    <w:rsid w:val="00DB1A9E"/>
    <w:rsid w:val="00DB31D6"/>
    <w:rsid w:val="00DB3296"/>
    <w:rsid w:val="00DB4005"/>
    <w:rsid w:val="00DB44AD"/>
    <w:rsid w:val="00DB44E2"/>
    <w:rsid w:val="00DB4CB3"/>
    <w:rsid w:val="00DB57D4"/>
    <w:rsid w:val="00DB61F1"/>
    <w:rsid w:val="00DB6295"/>
    <w:rsid w:val="00DB6988"/>
    <w:rsid w:val="00DC1551"/>
    <w:rsid w:val="00DC2C38"/>
    <w:rsid w:val="00DC325B"/>
    <w:rsid w:val="00DC34EB"/>
    <w:rsid w:val="00DC4E2E"/>
    <w:rsid w:val="00DC4F2C"/>
    <w:rsid w:val="00DC7086"/>
    <w:rsid w:val="00DC78C0"/>
    <w:rsid w:val="00DD06EA"/>
    <w:rsid w:val="00DD0ECA"/>
    <w:rsid w:val="00DD2128"/>
    <w:rsid w:val="00DD221C"/>
    <w:rsid w:val="00DD2D5D"/>
    <w:rsid w:val="00DD3BC3"/>
    <w:rsid w:val="00DD4388"/>
    <w:rsid w:val="00DD51C6"/>
    <w:rsid w:val="00DD58D6"/>
    <w:rsid w:val="00DD591E"/>
    <w:rsid w:val="00DD5A7D"/>
    <w:rsid w:val="00DD623F"/>
    <w:rsid w:val="00DD7903"/>
    <w:rsid w:val="00DD7F09"/>
    <w:rsid w:val="00DE0D1B"/>
    <w:rsid w:val="00DE1D26"/>
    <w:rsid w:val="00DE23E9"/>
    <w:rsid w:val="00DE2C10"/>
    <w:rsid w:val="00DE50EB"/>
    <w:rsid w:val="00DE6EBE"/>
    <w:rsid w:val="00DE79DB"/>
    <w:rsid w:val="00DE7ABE"/>
    <w:rsid w:val="00DF14C9"/>
    <w:rsid w:val="00DF1882"/>
    <w:rsid w:val="00DF1E5B"/>
    <w:rsid w:val="00DF2275"/>
    <w:rsid w:val="00DF262D"/>
    <w:rsid w:val="00DF2635"/>
    <w:rsid w:val="00DF2759"/>
    <w:rsid w:val="00DF2F46"/>
    <w:rsid w:val="00DF348D"/>
    <w:rsid w:val="00DF3B1A"/>
    <w:rsid w:val="00DF3F5E"/>
    <w:rsid w:val="00DF409B"/>
    <w:rsid w:val="00DF41C6"/>
    <w:rsid w:val="00DF47F6"/>
    <w:rsid w:val="00DF5461"/>
    <w:rsid w:val="00DF5653"/>
    <w:rsid w:val="00E010F0"/>
    <w:rsid w:val="00E0318A"/>
    <w:rsid w:val="00E03585"/>
    <w:rsid w:val="00E0435D"/>
    <w:rsid w:val="00E05118"/>
    <w:rsid w:val="00E051BF"/>
    <w:rsid w:val="00E0596E"/>
    <w:rsid w:val="00E06CFE"/>
    <w:rsid w:val="00E06F66"/>
    <w:rsid w:val="00E077B4"/>
    <w:rsid w:val="00E07CBB"/>
    <w:rsid w:val="00E1035A"/>
    <w:rsid w:val="00E10753"/>
    <w:rsid w:val="00E1078E"/>
    <w:rsid w:val="00E10860"/>
    <w:rsid w:val="00E10C3F"/>
    <w:rsid w:val="00E129B2"/>
    <w:rsid w:val="00E13DA4"/>
    <w:rsid w:val="00E17A85"/>
    <w:rsid w:val="00E17CED"/>
    <w:rsid w:val="00E17F21"/>
    <w:rsid w:val="00E2111A"/>
    <w:rsid w:val="00E21678"/>
    <w:rsid w:val="00E221F6"/>
    <w:rsid w:val="00E23B3D"/>
    <w:rsid w:val="00E251BE"/>
    <w:rsid w:val="00E252AF"/>
    <w:rsid w:val="00E270CE"/>
    <w:rsid w:val="00E30C6B"/>
    <w:rsid w:val="00E325D0"/>
    <w:rsid w:val="00E33216"/>
    <w:rsid w:val="00E344AA"/>
    <w:rsid w:val="00E34A4D"/>
    <w:rsid w:val="00E34E8A"/>
    <w:rsid w:val="00E356E5"/>
    <w:rsid w:val="00E35F06"/>
    <w:rsid w:val="00E3664E"/>
    <w:rsid w:val="00E36F81"/>
    <w:rsid w:val="00E37522"/>
    <w:rsid w:val="00E378A8"/>
    <w:rsid w:val="00E37C24"/>
    <w:rsid w:val="00E40369"/>
    <w:rsid w:val="00E405C3"/>
    <w:rsid w:val="00E40B9B"/>
    <w:rsid w:val="00E418B4"/>
    <w:rsid w:val="00E41E0F"/>
    <w:rsid w:val="00E4228D"/>
    <w:rsid w:val="00E42397"/>
    <w:rsid w:val="00E4255C"/>
    <w:rsid w:val="00E42B7A"/>
    <w:rsid w:val="00E43F68"/>
    <w:rsid w:val="00E44096"/>
    <w:rsid w:val="00E45765"/>
    <w:rsid w:val="00E5098C"/>
    <w:rsid w:val="00E5178C"/>
    <w:rsid w:val="00E5326B"/>
    <w:rsid w:val="00E54ECD"/>
    <w:rsid w:val="00E55451"/>
    <w:rsid w:val="00E56145"/>
    <w:rsid w:val="00E56A84"/>
    <w:rsid w:val="00E57180"/>
    <w:rsid w:val="00E574EF"/>
    <w:rsid w:val="00E57A97"/>
    <w:rsid w:val="00E57CD8"/>
    <w:rsid w:val="00E57E07"/>
    <w:rsid w:val="00E60213"/>
    <w:rsid w:val="00E614A3"/>
    <w:rsid w:val="00E63313"/>
    <w:rsid w:val="00E65E18"/>
    <w:rsid w:val="00E661B2"/>
    <w:rsid w:val="00E6659F"/>
    <w:rsid w:val="00E67A97"/>
    <w:rsid w:val="00E706F2"/>
    <w:rsid w:val="00E7086D"/>
    <w:rsid w:val="00E73454"/>
    <w:rsid w:val="00E74616"/>
    <w:rsid w:val="00E7461D"/>
    <w:rsid w:val="00E74D29"/>
    <w:rsid w:val="00E774B6"/>
    <w:rsid w:val="00E77556"/>
    <w:rsid w:val="00E77E47"/>
    <w:rsid w:val="00E806FF"/>
    <w:rsid w:val="00E8188A"/>
    <w:rsid w:val="00E81C1D"/>
    <w:rsid w:val="00E8343E"/>
    <w:rsid w:val="00E83C74"/>
    <w:rsid w:val="00E83CEE"/>
    <w:rsid w:val="00E8482C"/>
    <w:rsid w:val="00E85535"/>
    <w:rsid w:val="00E87273"/>
    <w:rsid w:val="00E878F9"/>
    <w:rsid w:val="00E87FB2"/>
    <w:rsid w:val="00E905B3"/>
    <w:rsid w:val="00E91E44"/>
    <w:rsid w:val="00E91F18"/>
    <w:rsid w:val="00E9226D"/>
    <w:rsid w:val="00E95A9E"/>
    <w:rsid w:val="00E96218"/>
    <w:rsid w:val="00E96424"/>
    <w:rsid w:val="00EA0427"/>
    <w:rsid w:val="00EA1D39"/>
    <w:rsid w:val="00EA217C"/>
    <w:rsid w:val="00EA2A91"/>
    <w:rsid w:val="00EA2DDF"/>
    <w:rsid w:val="00EA350F"/>
    <w:rsid w:val="00EA40E8"/>
    <w:rsid w:val="00EA416C"/>
    <w:rsid w:val="00EA5941"/>
    <w:rsid w:val="00EA685F"/>
    <w:rsid w:val="00EB0865"/>
    <w:rsid w:val="00EB0F64"/>
    <w:rsid w:val="00EB10CE"/>
    <w:rsid w:val="00EB27BE"/>
    <w:rsid w:val="00EB446A"/>
    <w:rsid w:val="00EB4E8E"/>
    <w:rsid w:val="00EB5412"/>
    <w:rsid w:val="00EB60CE"/>
    <w:rsid w:val="00EB7B5B"/>
    <w:rsid w:val="00EB7D53"/>
    <w:rsid w:val="00EB7FCF"/>
    <w:rsid w:val="00EC37F0"/>
    <w:rsid w:val="00EC3A27"/>
    <w:rsid w:val="00EC542B"/>
    <w:rsid w:val="00EC596B"/>
    <w:rsid w:val="00EC63EA"/>
    <w:rsid w:val="00EC67FB"/>
    <w:rsid w:val="00ED39CC"/>
    <w:rsid w:val="00ED46A4"/>
    <w:rsid w:val="00ED527B"/>
    <w:rsid w:val="00ED5EEB"/>
    <w:rsid w:val="00ED6620"/>
    <w:rsid w:val="00EE13C5"/>
    <w:rsid w:val="00EE2324"/>
    <w:rsid w:val="00EE3146"/>
    <w:rsid w:val="00EE3600"/>
    <w:rsid w:val="00EE3C18"/>
    <w:rsid w:val="00EE4ED8"/>
    <w:rsid w:val="00EE5762"/>
    <w:rsid w:val="00EF036E"/>
    <w:rsid w:val="00EF08B4"/>
    <w:rsid w:val="00EF0FBE"/>
    <w:rsid w:val="00EF0FC9"/>
    <w:rsid w:val="00EF1009"/>
    <w:rsid w:val="00EF2F61"/>
    <w:rsid w:val="00EF363E"/>
    <w:rsid w:val="00EF50BB"/>
    <w:rsid w:val="00EF5270"/>
    <w:rsid w:val="00EF6301"/>
    <w:rsid w:val="00EF6AA1"/>
    <w:rsid w:val="00EF71E4"/>
    <w:rsid w:val="00EF7E15"/>
    <w:rsid w:val="00F00192"/>
    <w:rsid w:val="00F005F4"/>
    <w:rsid w:val="00F00889"/>
    <w:rsid w:val="00F0090F"/>
    <w:rsid w:val="00F01A9E"/>
    <w:rsid w:val="00F01B0D"/>
    <w:rsid w:val="00F01DF6"/>
    <w:rsid w:val="00F027B8"/>
    <w:rsid w:val="00F02B78"/>
    <w:rsid w:val="00F0340D"/>
    <w:rsid w:val="00F035F2"/>
    <w:rsid w:val="00F0419F"/>
    <w:rsid w:val="00F059A6"/>
    <w:rsid w:val="00F06487"/>
    <w:rsid w:val="00F111BC"/>
    <w:rsid w:val="00F11D33"/>
    <w:rsid w:val="00F11FCD"/>
    <w:rsid w:val="00F13A14"/>
    <w:rsid w:val="00F14A04"/>
    <w:rsid w:val="00F14D85"/>
    <w:rsid w:val="00F158C2"/>
    <w:rsid w:val="00F208AA"/>
    <w:rsid w:val="00F2141C"/>
    <w:rsid w:val="00F21700"/>
    <w:rsid w:val="00F225D5"/>
    <w:rsid w:val="00F2287C"/>
    <w:rsid w:val="00F22EA6"/>
    <w:rsid w:val="00F231BF"/>
    <w:rsid w:val="00F23756"/>
    <w:rsid w:val="00F2464C"/>
    <w:rsid w:val="00F24DC3"/>
    <w:rsid w:val="00F2523A"/>
    <w:rsid w:val="00F25FFA"/>
    <w:rsid w:val="00F26EB2"/>
    <w:rsid w:val="00F27048"/>
    <w:rsid w:val="00F27371"/>
    <w:rsid w:val="00F310D2"/>
    <w:rsid w:val="00F311BC"/>
    <w:rsid w:val="00F31515"/>
    <w:rsid w:val="00F31E11"/>
    <w:rsid w:val="00F3228E"/>
    <w:rsid w:val="00F32CD5"/>
    <w:rsid w:val="00F36F3D"/>
    <w:rsid w:val="00F37C48"/>
    <w:rsid w:val="00F401D1"/>
    <w:rsid w:val="00F40BB3"/>
    <w:rsid w:val="00F4233B"/>
    <w:rsid w:val="00F424D7"/>
    <w:rsid w:val="00F43164"/>
    <w:rsid w:val="00F44D78"/>
    <w:rsid w:val="00F44EA1"/>
    <w:rsid w:val="00F46EA2"/>
    <w:rsid w:val="00F47442"/>
    <w:rsid w:val="00F477BD"/>
    <w:rsid w:val="00F50333"/>
    <w:rsid w:val="00F507C1"/>
    <w:rsid w:val="00F52656"/>
    <w:rsid w:val="00F53491"/>
    <w:rsid w:val="00F54656"/>
    <w:rsid w:val="00F54669"/>
    <w:rsid w:val="00F54E63"/>
    <w:rsid w:val="00F55386"/>
    <w:rsid w:val="00F56411"/>
    <w:rsid w:val="00F57186"/>
    <w:rsid w:val="00F576E6"/>
    <w:rsid w:val="00F57EB6"/>
    <w:rsid w:val="00F60181"/>
    <w:rsid w:val="00F60447"/>
    <w:rsid w:val="00F60A10"/>
    <w:rsid w:val="00F62363"/>
    <w:rsid w:val="00F6237E"/>
    <w:rsid w:val="00F65129"/>
    <w:rsid w:val="00F657D7"/>
    <w:rsid w:val="00F65A1C"/>
    <w:rsid w:val="00F66F50"/>
    <w:rsid w:val="00F703E2"/>
    <w:rsid w:val="00F71CE5"/>
    <w:rsid w:val="00F7455F"/>
    <w:rsid w:val="00F7628B"/>
    <w:rsid w:val="00F77432"/>
    <w:rsid w:val="00F80F47"/>
    <w:rsid w:val="00F80FA3"/>
    <w:rsid w:val="00F81162"/>
    <w:rsid w:val="00F81532"/>
    <w:rsid w:val="00F821E7"/>
    <w:rsid w:val="00F82FF8"/>
    <w:rsid w:val="00F8330D"/>
    <w:rsid w:val="00F83BF5"/>
    <w:rsid w:val="00F83E2F"/>
    <w:rsid w:val="00F842C4"/>
    <w:rsid w:val="00F84305"/>
    <w:rsid w:val="00F8485C"/>
    <w:rsid w:val="00F87149"/>
    <w:rsid w:val="00F87FFE"/>
    <w:rsid w:val="00F9074F"/>
    <w:rsid w:val="00F90774"/>
    <w:rsid w:val="00F9138D"/>
    <w:rsid w:val="00F92D9E"/>
    <w:rsid w:val="00F9316F"/>
    <w:rsid w:val="00F954C9"/>
    <w:rsid w:val="00FA02CF"/>
    <w:rsid w:val="00FA0599"/>
    <w:rsid w:val="00FA1E5B"/>
    <w:rsid w:val="00FA270D"/>
    <w:rsid w:val="00FA29D5"/>
    <w:rsid w:val="00FA2DB5"/>
    <w:rsid w:val="00FA4CF0"/>
    <w:rsid w:val="00FA61AA"/>
    <w:rsid w:val="00FA6934"/>
    <w:rsid w:val="00FA69A4"/>
    <w:rsid w:val="00FA72C1"/>
    <w:rsid w:val="00FA7757"/>
    <w:rsid w:val="00FB1279"/>
    <w:rsid w:val="00FB1495"/>
    <w:rsid w:val="00FB209D"/>
    <w:rsid w:val="00FB24FA"/>
    <w:rsid w:val="00FB4850"/>
    <w:rsid w:val="00FC185C"/>
    <w:rsid w:val="00FC20F8"/>
    <w:rsid w:val="00FC5E90"/>
    <w:rsid w:val="00FC6464"/>
    <w:rsid w:val="00FC7B21"/>
    <w:rsid w:val="00FD0170"/>
    <w:rsid w:val="00FD1694"/>
    <w:rsid w:val="00FD1C7F"/>
    <w:rsid w:val="00FD2134"/>
    <w:rsid w:val="00FD241C"/>
    <w:rsid w:val="00FD2880"/>
    <w:rsid w:val="00FD3A2F"/>
    <w:rsid w:val="00FD3D77"/>
    <w:rsid w:val="00FD4AD3"/>
    <w:rsid w:val="00FD7636"/>
    <w:rsid w:val="00FE038F"/>
    <w:rsid w:val="00FE3229"/>
    <w:rsid w:val="00FE4485"/>
    <w:rsid w:val="00FE574A"/>
    <w:rsid w:val="00FE74C3"/>
    <w:rsid w:val="00FF0A54"/>
    <w:rsid w:val="00FF0DBC"/>
    <w:rsid w:val="00FF0EC8"/>
    <w:rsid w:val="00FF215C"/>
    <w:rsid w:val="00FF49E8"/>
    <w:rsid w:val="00FF672F"/>
    <w:rsid w:val="00FF709D"/>
    <w:rsid w:val="00FF7170"/>
    <w:rsid w:val="0108B9E4"/>
    <w:rsid w:val="010F5203"/>
    <w:rsid w:val="010FCFBC"/>
    <w:rsid w:val="0111AE95"/>
    <w:rsid w:val="01178F96"/>
    <w:rsid w:val="01281653"/>
    <w:rsid w:val="0135967B"/>
    <w:rsid w:val="0164007A"/>
    <w:rsid w:val="018F70CD"/>
    <w:rsid w:val="01A4B81C"/>
    <w:rsid w:val="01AB9686"/>
    <w:rsid w:val="01B544C1"/>
    <w:rsid w:val="01E1A41E"/>
    <w:rsid w:val="01F4FDCC"/>
    <w:rsid w:val="02272C23"/>
    <w:rsid w:val="025AB3C4"/>
    <w:rsid w:val="026E66EA"/>
    <w:rsid w:val="02A39707"/>
    <w:rsid w:val="02C8A3AD"/>
    <w:rsid w:val="02F643EF"/>
    <w:rsid w:val="030754B9"/>
    <w:rsid w:val="03375CC3"/>
    <w:rsid w:val="0351C17D"/>
    <w:rsid w:val="036332B2"/>
    <w:rsid w:val="03949E2D"/>
    <w:rsid w:val="03983842"/>
    <w:rsid w:val="03B5EBC5"/>
    <w:rsid w:val="03B74E86"/>
    <w:rsid w:val="03CD6423"/>
    <w:rsid w:val="0401723F"/>
    <w:rsid w:val="0417FDD3"/>
    <w:rsid w:val="0422FAD5"/>
    <w:rsid w:val="0443A89B"/>
    <w:rsid w:val="04596AF7"/>
    <w:rsid w:val="04829A3F"/>
    <w:rsid w:val="04B90581"/>
    <w:rsid w:val="04BA4230"/>
    <w:rsid w:val="04C8C1F6"/>
    <w:rsid w:val="04D19AC9"/>
    <w:rsid w:val="04F58F48"/>
    <w:rsid w:val="05110B14"/>
    <w:rsid w:val="0524C4E8"/>
    <w:rsid w:val="05689114"/>
    <w:rsid w:val="05692201"/>
    <w:rsid w:val="05A307BC"/>
    <w:rsid w:val="05AC798C"/>
    <w:rsid w:val="05C4AE0C"/>
    <w:rsid w:val="05C7AF48"/>
    <w:rsid w:val="05FE2936"/>
    <w:rsid w:val="06093833"/>
    <w:rsid w:val="060B1B02"/>
    <w:rsid w:val="0621CEB1"/>
    <w:rsid w:val="063E742E"/>
    <w:rsid w:val="0648E02E"/>
    <w:rsid w:val="06644373"/>
    <w:rsid w:val="0674B481"/>
    <w:rsid w:val="068433B0"/>
    <w:rsid w:val="068950B0"/>
    <w:rsid w:val="0696D40A"/>
    <w:rsid w:val="06C05730"/>
    <w:rsid w:val="06D0D646"/>
    <w:rsid w:val="06E3FEC3"/>
    <w:rsid w:val="06F16E17"/>
    <w:rsid w:val="06FA976A"/>
    <w:rsid w:val="0704F262"/>
    <w:rsid w:val="071CFAB6"/>
    <w:rsid w:val="071EF879"/>
    <w:rsid w:val="0741D80D"/>
    <w:rsid w:val="07674313"/>
    <w:rsid w:val="07798712"/>
    <w:rsid w:val="077E6AB2"/>
    <w:rsid w:val="07815986"/>
    <w:rsid w:val="0782C61A"/>
    <w:rsid w:val="07BD9F12"/>
    <w:rsid w:val="07E52ECA"/>
    <w:rsid w:val="084E95E5"/>
    <w:rsid w:val="08550388"/>
    <w:rsid w:val="085C65AA"/>
    <w:rsid w:val="08767818"/>
    <w:rsid w:val="087B9E69"/>
    <w:rsid w:val="0885BC6E"/>
    <w:rsid w:val="088E0F23"/>
    <w:rsid w:val="08B9C994"/>
    <w:rsid w:val="08C2CB04"/>
    <w:rsid w:val="092A7498"/>
    <w:rsid w:val="094DA9FA"/>
    <w:rsid w:val="097196A5"/>
    <w:rsid w:val="0981898C"/>
    <w:rsid w:val="09874331"/>
    <w:rsid w:val="09907218"/>
    <w:rsid w:val="099D386D"/>
    <w:rsid w:val="09C2018A"/>
    <w:rsid w:val="09C77271"/>
    <w:rsid w:val="09CEEAEC"/>
    <w:rsid w:val="09CFC3BD"/>
    <w:rsid w:val="09E4D111"/>
    <w:rsid w:val="09F779F8"/>
    <w:rsid w:val="0A060656"/>
    <w:rsid w:val="0A23CAA2"/>
    <w:rsid w:val="0A4BD226"/>
    <w:rsid w:val="0A66703D"/>
    <w:rsid w:val="0A6EAE36"/>
    <w:rsid w:val="0AA9326E"/>
    <w:rsid w:val="0ABB1031"/>
    <w:rsid w:val="0AC86287"/>
    <w:rsid w:val="0ADA9340"/>
    <w:rsid w:val="0AE42C4C"/>
    <w:rsid w:val="0AEC8E18"/>
    <w:rsid w:val="0AF48D3F"/>
    <w:rsid w:val="0B11BC27"/>
    <w:rsid w:val="0B4F0902"/>
    <w:rsid w:val="0B6A86DB"/>
    <w:rsid w:val="0B6ABB4D"/>
    <w:rsid w:val="0B707F96"/>
    <w:rsid w:val="0B87BB16"/>
    <w:rsid w:val="0B8CA44A"/>
    <w:rsid w:val="0B94066C"/>
    <w:rsid w:val="0BCBBC35"/>
    <w:rsid w:val="0BCE801F"/>
    <w:rsid w:val="0BD2E524"/>
    <w:rsid w:val="0BD47CDF"/>
    <w:rsid w:val="0BD66CCD"/>
    <w:rsid w:val="0BD96542"/>
    <w:rsid w:val="0BDCD3ED"/>
    <w:rsid w:val="0BEE92BB"/>
    <w:rsid w:val="0BFE2253"/>
    <w:rsid w:val="0C1E3F8B"/>
    <w:rsid w:val="0C3EEF87"/>
    <w:rsid w:val="0C46855A"/>
    <w:rsid w:val="0C4AA45C"/>
    <w:rsid w:val="0C58A0AC"/>
    <w:rsid w:val="0C950EA2"/>
    <w:rsid w:val="0CAA7BEF"/>
    <w:rsid w:val="0CDDE4FA"/>
    <w:rsid w:val="0D1CCD3B"/>
    <w:rsid w:val="0D2839D1"/>
    <w:rsid w:val="0D49E93B"/>
    <w:rsid w:val="0D4A53AD"/>
    <w:rsid w:val="0D5D9189"/>
    <w:rsid w:val="0D6AF39B"/>
    <w:rsid w:val="0D72F6FD"/>
    <w:rsid w:val="0D91B8DC"/>
    <w:rsid w:val="0DB6A7D4"/>
    <w:rsid w:val="0DCA515E"/>
    <w:rsid w:val="0DF6114F"/>
    <w:rsid w:val="0E6465EC"/>
    <w:rsid w:val="0E8F09B5"/>
    <w:rsid w:val="0EE058AA"/>
    <w:rsid w:val="0F13B6B0"/>
    <w:rsid w:val="0F1460E0"/>
    <w:rsid w:val="0F27FBF5"/>
    <w:rsid w:val="0F2A0A5E"/>
    <w:rsid w:val="0F41CDD3"/>
    <w:rsid w:val="0F7254F8"/>
    <w:rsid w:val="0FAA9E0D"/>
    <w:rsid w:val="0FB61CF7"/>
    <w:rsid w:val="0FC67733"/>
    <w:rsid w:val="0FDB126B"/>
    <w:rsid w:val="0FE454D0"/>
    <w:rsid w:val="103FD804"/>
    <w:rsid w:val="105139CB"/>
    <w:rsid w:val="107F2800"/>
    <w:rsid w:val="108759E9"/>
    <w:rsid w:val="10CB7742"/>
    <w:rsid w:val="10E6EF9D"/>
    <w:rsid w:val="10F1D360"/>
    <w:rsid w:val="10F4FCFC"/>
    <w:rsid w:val="112F8EF8"/>
    <w:rsid w:val="1139DC9A"/>
    <w:rsid w:val="113BCF4B"/>
    <w:rsid w:val="11541B7B"/>
    <w:rsid w:val="115AA8CA"/>
    <w:rsid w:val="118996F3"/>
    <w:rsid w:val="11922BEB"/>
    <w:rsid w:val="11B3EB12"/>
    <w:rsid w:val="11C040BF"/>
    <w:rsid w:val="11CDBE18"/>
    <w:rsid w:val="11D34B1F"/>
    <w:rsid w:val="11DB3137"/>
    <w:rsid w:val="11E08695"/>
    <w:rsid w:val="11E0D269"/>
    <w:rsid w:val="11E8BFEF"/>
    <w:rsid w:val="11EAE4FA"/>
    <w:rsid w:val="11F8AF7E"/>
    <w:rsid w:val="1201EA7E"/>
    <w:rsid w:val="123D4283"/>
    <w:rsid w:val="12421BFA"/>
    <w:rsid w:val="1249A7E4"/>
    <w:rsid w:val="12551B45"/>
    <w:rsid w:val="125832FB"/>
    <w:rsid w:val="1294DC10"/>
    <w:rsid w:val="129BE803"/>
    <w:rsid w:val="12B6D534"/>
    <w:rsid w:val="12CD5552"/>
    <w:rsid w:val="12D19596"/>
    <w:rsid w:val="12E97887"/>
    <w:rsid w:val="13073112"/>
    <w:rsid w:val="131FA9F4"/>
    <w:rsid w:val="13271F3C"/>
    <w:rsid w:val="1327D77F"/>
    <w:rsid w:val="132D5ACE"/>
    <w:rsid w:val="136FC13E"/>
    <w:rsid w:val="1376B4D1"/>
    <w:rsid w:val="13849050"/>
    <w:rsid w:val="138C0EBF"/>
    <w:rsid w:val="13990C16"/>
    <w:rsid w:val="13A33781"/>
    <w:rsid w:val="13C1AB5B"/>
    <w:rsid w:val="13CFA4E8"/>
    <w:rsid w:val="1400FA60"/>
    <w:rsid w:val="14102913"/>
    <w:rsid w:val="14115940"/>
    <w:rsid w:val="141D3E38"/>
    <w:rsid w:val="14272955"/>
    <w:rsid w:val="14437E66"/>
    <w:rsid w:val="147D2A61"/>
    <w:rsid w:val="14AD5DEC"/>
    <w:rsid w:val="14AE0F50"/>
    <w:rsid w:val="14BE83F6"/>
    <w:rsid w:val="14D413B4"/>
    <w:rsid w:val="14E95C69"/>
    <w:rsid w:val="14EA6E99"/>
    <w:rsid w:val="14EBAC70"/>
    <w:rsid w:val="14F5AE65"/>
    <w:rsid w:val="14FDB674"/>
    <w:rsid w:val="14FED4E7"/>
    <w:rsid w:val="1500B0D3"/>
    <w:rsid w:val="15026982"/>
    <w:rsid w:val="150B5EBC"/>
    <w:rsid w:val="150CF89D"/>
    <w:rsid w:val="150E77A1"/>
    <w:rsid w:val="15673F25"/>
    <w:rsid w:val="156CCD4F"/>
    <w:rsid w:val="157BDB3F"/>
    <w:rsid w:val="158C3AF5"/>
    <w:rsid w:val="160BC1A0"/>
    <w:rsid w:val="16322F27"/>
    <w:rsid w:val="16334482"/>
    <w:rsid w:val="16629318"/>
    <w:rsid w:val="1669EA89"/>
    <w:rsid w:val="1677BFEC"/>
    <w:rsid w:val="167FA3E0"/>
    <w:rsid w:val="16879BFA"/>
    <w:rsid w:val="16919F67"/>
    <w:rsid w:val="16945B69"/>
    <w:rsid w:val="169E39E3"/>
    <w:rsid w:val="16CF106C"/>
    <w:rsid w:val="16D4C06F"/>
    <w:rsid w:val="16DAAD03"/>
    <w:rsid w:val="16E7B7C4"/>
    <w:rsid w:val="16E97962"/>
    <w:rsid w:val="17367D09"/>
    <w:rsid w:val="173D9B8F"/>
    <w:rsid w:val="175175C0"/>
    <w:rsid w:val="17641184"/>
    <w:rsid w:val="17A0BC04"/>
    <w:rsid w:val="17A547D3"/>
    <w:rsid w:val="17ED2F41"/>
    <w:rsid w:val="17FEADD8"/>
    <w:rsid w:val="1808B87C"/>
    <w:rsid w:val="182940B6"/>
    <w:rsid w:val="183CFF9C"/>
    <w:rsid w:val="1844B03B"/>
    <w:rsid w:val="187E0452"/>
    <w:rsid w:val="187F0FD7"/>
    <w:rsid w:val="188BDF8A"/>
    <w:rsid w:val="189CA5D0"/>
    <w:rsid w:val="18BBBF83"/>
    <w:rsid w:val="18BE275C"/>
    <w:rsid w:val="18CB843C"/>
    <w:rsid w:val="19041852"/>
    <w:rsid w:val="1915FF23"/>
    <w:rsid w:val="19572ACD"/>
    <w:rsid w:val="1986841B"/>
    <w:rsid w:val="1990BD87"/>
    <w:rsid w:val="199A7E39"/>
    <w:rsid w:val="199EC031"/>
    <w:rsid w:val="19A405B8"/>
    <w:rsid w:val="19BA4D9D"/>
    <w:rsid w:val="19CE66CE"/>
    <w:rsid w:val="1A020A1D"/>
    <w:rsid w:val="1A02C0F6"/>
    <w:rsid w:val="1A136D52"/>
    <w:rsid w:val="1A442E02"/>
    <w:rsid w:val="1A5483D1"/>
    <w:rsid w:val="1A9A7064"/>
    <w:rsid w:val="1AE7D52B"/>
    <w:rsid w:val="1AEDE940"/>
    <w:rsid w:val="1B0005D8"/>
    <w:rsid w:val="1B0C25A9"/>
    <w:rsid w:val="1B2146EB"/>
    <w:rsid w:val="1B297BD6"/>
    <w:rsid w:val="1B46AD2B"/>
    <w:rsid w:val="1B4D88C8"/>
    <w:rsid w:val="1B5C0506"/>
    <w:rsid w:val="1B5C9919"/>
    <w:rsid w:val="1B6390E2"/>
    <w:rsid w:val="1B68CAAF"/>
    <w:rsid w:val="1B7F51CE"/>
    <w:rsid w:val="1B9607DF"/>
    <w:rsid w:val="1B9E60AA"/>
    <w:rsid w:val="1BD9CFDE"/>
    <w:rsid w:val="1C054317"/>
    <w:rsid w:val="1C271173"/>
    <w:rsid w:val="1C343084"/>
    <w:rsid w:val="1C4A46FC"/>
    <w:rsid w:val="1C4D9FD8"/>
    <w:rsid w:val="1C51B683"/>
    <w:rsid w:val="1C54A01C"/>
    <w:rsid w:val="1C781E72"/>
    <w:rsid w:val="1C7CF249"/>
    <w:rsid w:val="1C7D529E"/>
    <w:rsid w:val="1C839B74"/>
    <w:rsid w:val="1C8E2526"/>
    <w:rsid w:val="1CBEC6ED"/>
    <w:rsid w:val="1CD92C0D"/>
    <w:rsid w:val="1CDEA9EB"/>
    <w:rsid w:val="1CE228B6"/>
    <w:rsid w:val="1CF3C16F"/>
    <w:rsid w:val="1CF69DB9"/>
    <w:rsid w:val="1D1FEC27"/>
    <w:rsid w:val="1D36866F"/>
    <w:rsid w:val="1D38CC7F"/>
    <w:rsid w:val="1D45B4DB"/>
    <w:rsid w:val="1D74E619"/>
    <w:rsid w:val="1DABC28A"/>
    <w:rsid w:val="1DAEF115"/>
    <w:rsid w:val="1DC3FE30"/>
    <w:rsid w:val="1DCEC426"/>
    <w:rsid w:val="1DE27326"/>
    <w:rsid w:val="1E0575E7"/>
    <w:rsid w:val="1E4643ED"/>
    <w:rsid w:val="1E50576C"/>
    <w:rsid w:val="1E620153"/>
    <w:rsid w:val="1E72DBD0"/>
    <w:rsid w:val="1E74FC6E"/>
    <w:rsid w:val="1E7DF917"/>
    <w:rsid w:val="1E832775"/>
    <w:rsid w:val="1E859462"/>
    <w:rsid w:val="1EB279AE"/>
    <w:rsid w:val="1EE1853C"/>
    <w:rsid w:val="1F0144A0"/>
    <w:rsid w:val="1F12578F"/>
    <w:rsid w:val="1F39A593"/>
    <w:rsid w:val="1F4702FB"/>
    <w:rsid w:val="1F4ABF44"/>
    <w:rsid w:val="1F6028BC"/>
    <w:rsid w:val="1F69B0CF"/>
    <w:rsid w:val="1F7B582F"/>
    <w:rsid w:val="1FBDFC65"/>
    <w:rsid w:val="1FD31F7E"/>
    <w:rsid w:val="1FDB0062"/>
    <w:rsid w:val="1FE16B92"/>
    <w:rsid w:val="1FEF021C"/>
    <w:rsid w:val="2019C978"/>
    <w:rsid w:val="202B1BB6"/>
    <w:rsid w:val="202E3E7B"/>
    <w:rsid w:val="203D2AE2"/>
    <w:rsid w:val="20415BCC"/>
    <w:rsid w:val="20422FEC"/>
    <w:rsid w:val="2049EAFB"/>
    <w:rsid w:val="20697902"/>
    <w:rsid w:val="206BB87D"/>
    <w:rsid w:val="20727F4D"/>
    <w:rsid w:val="207E633B"/>
    <w:rsid w:val="20897525"/>
    <w:rsid w:val="20AFC139"/>
    <w:rsid w:val="20D235E5"/>
    <w:rsid w:val="20EB2CB0"/>
    <w:rsid w:val="20EF01C9"/>
    <w:rsid w:val="20F2EA44"/>
    <w:rsid w:val="20FD3851"/>
    <w:rsid w:val="210C2746"/>
    <w:rsid w:val="212CC174"/>
    <w:rsid w:val="21390960"/>
    <w:rsid w:val="213F6820"/>
    <w:rsid w:val="215F4301"/>
    <w:rsid w:val="2161FAF0"/>
    <w:rsid w:val="2172C2E8"/>
    <w:rsid w:val="21786DA3"/>
    <w:rsid w:val="21AC9D30"/>
    <w:rsid w:val="21B78848"/>
    <w:rsid w:val="21C52C10"/>
    <w:rsid w:val="21F19D54"/>
    <w:rsid w:val="220BACF0"/>
    <w:rsid w:val="222525B2"/>
    <w:rsid w:val="2265FFB6"/>
    <w:rsid w:val="22732C95"/>
    <w:rsid w:val="2284D3CC"/>
    <w:rsid w:val="22A4A972"/>
    <w:rsid w:val="22C85AC6"/>
    <w:rsid w:val="22ECA42E"/>
    <w:rsid w:val="2310B1B9"/>
    <w:rsid w:val="231438C9"/>
    <w:rsid w:val="231787CD"/>
    <w:rsid w:val="2318E70C"/>
    <w:rsid w:val="2324DF1E"/>
    <w:rsid w:val="234704A5"/>
    <w:rsid w:val="2347B07C"/>
    <w:rsid w:val="2350A8F8"/>
    <w:rsid w:val="236AE072"/>
    <w:rsid w:val="23BE13B2"/>
    <w:rsid w:val="23D43E64"/>
    <w:rsid w:val="23E23DBA"/>
    <w:rsid w:val="23EB9FA7"/>
    <w:rsid w:val="240C97B1"/>
    <w:rsid w:val="245C0772"/>
    <w:rsid w:val="2482CBB0"/>
    <w:rsid w:val="2495F57C"/>
    <w:rsid w:val="24A5053C"/>
    <w:rsid w:val="24C4E27C"/>
    <w:rsid w:val="24D05E1C"/>
    <w:rsid w:val="24D0BA03"/>
    <w:rsid w:val="24ED3A9B"/>
    <w:rsid w:val="2524382B"/>
    <w:rsid w:val="253ADC21"/>
    <w:rsid w:val="253B0969"/>
    <w:rsid w:val="255F0717"/>
    <w:rsid w:val="2579D3C6"/>
    <w:rsid w:val="2592FD00"/>
    <w:rsid w:val="259349D0"/>
    <w:rsid w:val="25B68131"/>
    <w:rsid w:val="25B6D46F"/>
    <w:rsid w:val="25D800E5"/>
    <w:rsid w:val="25DC4A34"/>
    <w:rsid w:val="25E75129"/>
    <w:rsid w:val="25F57291"/>
    <w:rsid w:val="26036FE8"/>
    <w:rsid w:val="260CE13C"/>
    <w:rsid w:val="26138024"/>
    <w:rsid w:val="26232663"/>
    <w:rsid w:val="263429B2"/>
    <w:rsid w:val="2637A0B9"/>
    <w:rsid w:val="2668653F"/>
    <w:rsid w:val="26B1039E"/>
    <w:rsid w:val="26B2B130"/>
    <w:rsid w:val="26E40FDE"/>
    <w:rsid w:val="26E8256C"/>
    <w:rsid w:val="271CE953"/>
    <w:rsid w:val="277396FB"/>
    <w:rsid w:val="27795E8E"/>
    <w:rsid w:val="278723BB"/>
    <w:rsid w:val="278E4ACE"/>
    <w:rsid w:val="2791ED9B"/>
    <w:rsid w:val="27A3ADF1"/>
    <w:rsid w:val="27B2888C"/>
    <w:rsid w:val="27BA5A79"/>
    <w:rsid w:val="27E5B6E9"/>
    <w:rsid w:val="27ED5E56"/>
    <w:rsid w:val="27F02C9B"/>
    <w:rsid w:val="27F1B9DF"/>
    <w:rsid w:val="27F6987D"/>
    <w:rsid w:val="280477BE"/>
    <w:rsid w:val="280F0BF0"/>
    <w:rsid w:val="28354F8E"/>
    <w:rsid w:val="2854FCE0"/>
    <w:rsid w:val="285DAE0B"/>
    <w:rsid w:val="28757128"/>
    <w:rsid w:val="2888C38E"/>
    <w:rsid w:val="288BBC16"/>
    <w:rsid w:val="28C44E7D"/>
    <w:rsid w:val="28E26E19"/>
    <w:rsid w:val="2909896D"/>
    <w:rsid w:val="294BBFC3"/>
    <w:rsid w:val="295F9EFC"/>
    <w:rsid w:val="2960D967"/>
    <w:rsid w:val="297D61CF"/>
    <w:rsid w:val="29A43A61"/>
    <w:rsid w:val="29C04E49"/>
    <w:rsid w:val="29CBFBD1"/>
    <w:rsid w:val="29CD2A43"/>
    <w:rsid w:val="29D3FE87"/>
    <w:rsid w:val="29EA2FCD"/>
    <w:rsid w:val="2A23357A"/>
    <w:rsid w:val="2A27D527"/>
    <w:rsid w:val="2A717984"/>
    <w:rsid w:val="2A780ABB"/>
    <w:rsid w:val="2A8F8EE9"/>
    <w:rsid w:val="2A9CA71A"/>
    <w:rsid w:val="2AC231A1"/>
    <w:rsid w:val="2B0587F1"/>
    <w:rsid w:val="2B0B9E98"/>
    <w:rsid w:val="2B47D1E7"/>
    <w:rsid w:val="2B504AB0"/>
    <w:rsid w:val="2B6F6A5A"/>
    <w:rsid w:val="2B91C92F"/>
    <w:rsid w:val="2B96310A"/>
    <w:rsid w:val="2BA9926A"/>
    <w:rsid w:val="2BBB6213"/>
    <w:rsid w:val="2BD5AC2C"/>
    <w:rsid w:val="2BE0BCA2"/>
    <w:rsid w:val="2BE0F7C6"/>
    <w:rsid w:val="2BF3BFB9"/>
    <w:rsid w:val="2C2F805C"/>
    <w:rsid w:val="2C3E7E12"/>
    <w:rsid w:val="2C824BD1"/>
    <w:rsid w:val="2C835710"/>
    <w:rsid w:val="2C933FEF"/>
    <w:rsid w:val="2C9BFE71"/>
    <w:rsid w:val="2CEC139C"/>
    <w:rsid w:val="2D100D12"/>
    <w:rsid w:val="2D36DE72"/>
    <w:rsid w:val="2D433AE3"/>
    <w:rsid w:val="2D510255"/>
    <w:rsid w:val="2D51342B"/>
    <w:rsid w:val="2D51CC1B"/>
    <w:rsid w:val="2D566360"/>
    <w:rsid w:val="2D619D39"/>
    <w:rsid w:val="2D6C1A6F"/>
    <w:rsid w:val="2D863738"/>
    <w:rsid w:val="2D9BFA0F"/>
    <w:rsid w:val="2DD41E21"/>
    <w:rsid w:val="2DE5315F"/>
    <w:rsid w:val="2DFECAC4"/>
    <w:rsid w:val="2E696BE1"/>
    <w:rsid w:val="2EA4406F"/>
    <w:rsid w:val="2EBD0586"/>
    <w:rsid w:val="2ED0DE01"/>
    <w:rsid w:val="2EDB1F0C"/>
    <w:rsid w:val="2EEBB9F1"/>
    <w:rsid w:val="2EF8848F"/>
    <w:rsid w:val="2F2A62BE"/>
    <w:rsid w:val="2F3BB046"/>
    <w:rsid w:val="2F3CE406"/>
    <w:rsid w:val="2F476FCA"/>
    <w:rsid w:val="2F47A7D6"/>
    <w:rsid w:val="2F63E8F1"/>
    <w:rsid w:val="2F642B67"/>
    <w:rsid w:val="2F66F2F3"/>
    <w:rsid w:val="2F87C21F"/>
    <w:rsid w:val="2F9129D1"/>
    <w:rsid w:val="2FA6EFDC"/>
    <w:rsid w:val="2FA9E2E9"/>
    <w:rsid w:val="2FC63560"/>
    <w:rsid w:val="2FC95AF2"/>
    <w:rsid w:val="2FCC85A8"/>
    <w:rsid w:val="2FE09FFD"/>
    <w:rsid w:val="2FE613D4"/>
    <w:rsid w:val="2FF7318B"/>
    <w:rsid w:val="30030EB7"/>
    <w:rsid w:val="30411821"/>
    <w:rsid w:val="3072A61E"/>
    <w:rsid w:val="30882A44"/>
    <w:rsid w:val="30914C31"/>
    <w:rsid w:val="30AC73D2"/>
    <w:rsid w:val="30B342B9"/>
    <w:rsid w:val="30D457A1"/>
    <w:rsid w:val="30E2AA8B"/>
    <w:rsid w:val="30E929E0"/>
    <w:rsid w:val="310BE89E"/>
    <w:rsid w:val="310E85E0"/>
    <w:rsid w:val="313741DB"/>
    <w:rsid w:val="313AA730"/>
    <w:rsid w:val="3146F511"/>
    <w:rsid w:val="3179D98F"/>
    <w:rsid w:val="319063E0"/>
    <w:rsid w:val="319E01D0"/>
    <w:rsid w:val="31AA2EB2"/>
    <w:rsid w:val="31BE0C6A"/>
    <w:rsid w:val="31D15F47"/>
    <w:rsid w:val="31D55717"/>
    <w:rsid w:val="31F2CCB9"/>
    <w:rsid w:val="321E76D9"/>
    <w:rsid w:val="3263CCE9"/>
    <w:rsid w:val="32794B3E"/>
    <w:rsid w:val="327C0740"/>
    <w:rsid w:val="327EAA12"/>
    <w:rsid w:val="32C8CA93"/>
    <w:rsid w:val="32D1F758"/>
    <w:rsid w:val="32D4FCAF"/>
    <w:rsid w:val="32DAD307"/>
    <w:rsid w:val="32DE909E"/>
    <w:rsid w:val="32E6425E"/>
    <w:rsid w:val="32EF2BC3"/>
    <w:rsid w:val="3325BAEF"/>
    <w:rsid w:val="3352ADE7"/>
    <w:rsid w:val="3352E3CC"/>
    <w:rsid w:val="3378C587"/>
    <w:rsid w:val="337F22FD"/>
    <w:rsid w:val="338B19FF"/>
    <w:rsid w:val="33912F29"/>
    <w:rsid w:val="33A50EC2"/>
    <w:rsid w:val="33BA75A5"/>
    <w:rsid w:val="33BFCB06"/>
    <w:rsid w:val="33CB6B57"/>
    <w:rsid w:val="33EA3017"/>
    <w:rsid w:val="33FC1A91"/>
    <w:rsid w:val="3401E111"/>
    <w:rsid w:val="34078111"/>
    <w:rsid w:val="34658A04"/>
    <w:rsid w:val="346CB1FD"/>
    <w:rsid w:val="34794E27"/>
    <w:rsid w:val="348482D5"/>
    <w:rsid w:val="34984CFA"/>
    <w:rsid w:val="34B17A51"/>
    <w:rsid w:val="34BEB6BB"/>
    <w:rsid w:val="34DB4E47"/>
    <w:rsid w:val="351FC8BF"/>
    <w:rsid w:val="352147C1"/>
    <w:rsid w:val="352B4604"/>
    <w:rsid w:val="3537BB61"/>
    <w:rsid w:val="358A0F82"/>
    <w:rsid w:val="3592D0A5"/>
    <w:rsid w:val="359B6DAB"/>
    <w:rsid w:val="35B3CFDC"/>
    <w:rsid w:val="35B5C3FD"/>
    <w:rsid w:val="35CBA20B"/>
    <w:rsid w:val="35D871B7"/>
    <w:rsid w:val="35D98E01"/>
    <w:rsid w:val="35F088F1"/>
    <w:rsid w:val="35FEC1D2"/>
    <w:rsid w:val="36058BBA"/>
    <w:rsid w:val="362221F5"/>
    <w:rsid w:val="3631E94C"/>
    <w:rsid w:val="365C47BC"/>
    <w:rsid w:val="366EA460"/>
    <w:rsid w:val="3674ED1E"/>
    <w:rsid w:val="36843215"/>
    <w:rsid w:val="3687F4D8"/>
    <w:rsid w:val="36CA5075"/>
    <w:rsid w:val="36FD45A6"/>
    <w:rsid w:val="3704E937"/>
    <w:rsid w:val="370E16BE"/>
    <w:rsid w:val="37131848"/>
    <w:rsid w:val="3722843D"/>
    <w:rsid w:val="3733AFB6"/>
    <w:rsid w:val="3742F639"/>
    <w:rsid w:val="375B8C91"/>
    <w:rsid w:val="376EBE37"/>
    <w:rsid w:val="377FC382"/>
    <w:rsid w:val="37A484A0"/>
    <w:rsid w:val="37AD3D41"/>
    <w:rsid w:val="37B5CCD7"/>
    <w:rsid w:val="37CB0621"/>
    <w:rsid w:val="37D2F152"/>
    <w:rsid w:val="37DF0AA6"/>
    <w:rsid w:val="37FA0FD8"/>
    <w:rsid w:val="3809AF9F"/>
    <w:rsid w:val="380AD968"/>
    <w:rsid w:val="38245F01"/>
    <w:rsid w:val="38504C24"/>
    <w:rsid w:val="385763CF"/>
    <w:rsid w:val="3859E5D3"/>
    <w:rsid w:val="385A2990"/>
    <w:rsid w:val="3860937B"/>
    <w:rsid w:val="38954BCE"/>
    <w:rsid w:val="38BB8010"/>
    <w:rsid w:val="38D4AAA6"/>
    <w:rsid w:val="38DF6986"/>
    <w:rsid w:val="390CE0B7"/>
    <w:rsid w:val="3934B558"/>
    <w:rsid w:val="39401CFC"/>
    <w:rsid w:val="394BBF16"/>
    <w:rsid w:val="395896AC"/>
    <w:rsid w:val="395D9175"/>
    <w:rsid w:val="3994FC73"/>
    <w:rsid w:val="39AB70FE"/>
    <w:rsid w:val="39C57F4F"/>
    <w:rsid w:val="39F0E762"/>
    <w:rsid w:val="39F5B634"/>
    <w:rsid w:val="3A0E2ADF"/>
    <w:rsid w:val="3A1BBE0B"/>
    <w:rsid w:val="3A29D769"/>
    <w:rsid w:val="3A5130C2"/>
    <w:rsid w:val="3A7245AA"/>
    <w:rsid w:val="3A7812E5"/>
    <w:rsid w:val="3A7AEA1C"/>
    <w:rsid w:val="3A7B39E7"/>
    <w:rsid w:val="3A8955E3"/>
    <w:rsid w:val="3A910389"/>
    <w:rsid w:val="3AA046EE"/>
    <w:rsid w:val="3AD3DC78"/>
    <w:rsid w:val="3ADE0458"/>
    <w:rsid w:val="3B002E48"/>
    <w:rsid w:val="3B07C213"/>
    <w:rsid w:val="3B37D97E"/>
    <w:rsid w:val="3B65F78A"/>
    <w:rsid w:val="3BC99042"/>
    <w:rsid w:val="3BE32DBC"/>
    <w:rsid w:val="3BF43A92"/>
    <w:rsid w:val="3BF9B2C2"/>
    <w:rsid w:val="3BFE7301"/>
    <w:rsid w:val="3C05095E"/>
    <w:rsid w:val="3C28F5D3"/>
    <w:rsid w:val="3C2C4CD5"/>
    <w:rsid w:val="3C5F8D0C"/>
    <w:rsid w:val="3C7EC2F2"/>
    <w:rsid w:val="3C978CC3"/>
    <w:rsid w:val="3C9BEEFE"/>
    <w:rsid w:val="3CC5233D"/>
    <w:rsid w:val="3CD1165B"/>
    <w:rsid w:val="3CDF509C"/>
    <w:rsid w:val="3CEAA69A"/>
    <w:rsid w:val="3D0AB7A8"/>
    <w:rsid w:val="3D0CB86A"/>
    <w:rsid w:val="3D0D6127"/>
    <w:rsid w:val="3D192025"/>
    <w:rsid w:val="3D3C871D"/>
    <w:rsid w:val="3D3DF8F6"/>
    <w:rsid w:val="3D48F7E2"/>
    <w:rsid w:val="3D5C9073"/>
    <w:rsid w:val="3D6C872A"/>
    <w:rsid w:val="3D984D96"/>
    <w:rsid w:val="3DA9E66C"/>
    <w:rsid w:val="3DAE848B"/>
    <w:rsid w:val="3DBAAFED"/>
    <w:rsid w:val="3DDCF9F9"/>
    <w:rsid w:val="3DE4631A"/>
    <w:rsid w:val="3DE7FBBD"/>
    <w:rsid w:val="3E01241A"/>
    <w:rsid w:val="3E09BF08"/>
    <w:rsid w:val="3E396C41"/>
    <w:rsid w:val="3E3AF9E5"/>
    <w:rsid w:val="3E4865E0"/>
    <w:rsid w:val="3E7C2955"/>
    <w:rsid w:val="3E9D83F9"/>
    <w:rsid w:val="3EA29240"/>
    <w:rsid w:val="3EA65DAF"/>
    <w:rsid w:val="3EC4C5F9"/>
    <w:rsid w:val="3EF9CACF"/>
    <w:rsid w:val="3F188B48"/>
    <w:rsid w:val="3F747B84"/>
    <w:rsid w:val="3F7C223B"/>
    <w:rsid w:val="3F819241"/>
    <w:rsid w:val="3F8DD4DE"/>
    <w:rsid w:val="3FB278A1"/>
    <w:rsid w:val="3FB58921"/>
    <w:rsid w:val="3FE772F5"/>
    <w:rsid w:val="3FF57875"/>
    <w:rsid w:val="401C7D7C"/>
    <w:rsid w:val="4026D04B"/>
    <w:rsid w:val="40270FD2"/>
    <w:rsid w:val="4029F8E6"/>
    <w:rsid w:val="402DF38B"/>
    <w:rsid w:val="4036C4A4"/>
    <w:rsid w:val="407BF724"/>
    <w:rsid w:val="409C8F83"/>
    <w:rsid w:val="409EE97C"/>
    <w:rsid w:val="40A46BE7"/>
    <w:rsid w:val="40A61B37"/>
    <w:rsid w:val="40ABB632"/>
    <w:rsid w:val="40DF9B1E"/>
    <w:rsid w:val="40EB6AAD"/>
    <w:rsid w:val="41042B0A"/>
    <w:rsid w:val="41132B1B"/>
    <w:rsid w:val="4117F29C"/>
    <w:rsid w:val="4129F9EE"/>
    <w:rsid w:val="413567BB"/>
    <w:rsid w:val="4137161E"/>
    <w:rsid w:val="417848B2"/>
    <w:rsid w:val="418112F7"/>
    <w:rsid w:val="41C66E07"/>
    <w:rsid w:val="41DC2AD0"/>
    <w:rsid w:val="41F6A6AE"/>
    <w:rsid w:val="41FCEF41"/>
    <w:rsid w:val="4202DF1B"/>
    <w:rsid w:val="42298E41"/>
    <w:rsid w:val="426C245C"/>
    <w:rsid w:val="4274F807"/>
    <w:rsid w:val="42774A84"/>
    <w:rsid w:val="4290542B"/>
    <w:rsid w:val="42982A8B"/>
    <w:rsid w:val="42BF978A"/>
    <w:rsid w:val="42E53B58"/>
    <w:rsid w:val="42FB36F8"/>
    <w:rsid w:val="4310A9E4"/>
    <w:rsid w:val="432FF107"/>
    <w:rsid w:val="4332DC0C"/>
    <w:rsid w:val="434288E4"/>
    <w:rsid w:val="4345E700"/>
    <w:rsid w:val="434FF65F"/>
    <w:rsid w:val="4359E81E"/>
    <w:rsid w:val="43B99176"/>
    <w:rsid w:val="43CB487C"/>
    <w:rsid w:val="43D1EDF0"/>
    <w:rsid w:val="43D41DD0"/>
    <w:rsid w:val="43F454F5"/>
    <w:rsid w:val="43F64B41"/>
    <w:rsid w:val="43FDBB27"/>
    <w:rsid w:val="4453E342"/>
    <w:rsid w:val="44619AB0"/>
    <w:rsid w:val="446344C3"/>
    <w:rsid w:val="446CC167"/>
    <w:rsid w:val="4474AEED"/>
    <w:rsid w:val="449D13A9"/>
    <w:rsid w:val="44A78217"/>
    <w:rsid w:val="44D9557B"/>
    <w:rsid w:val="44DEE1FC"/>
    <w:rsid w:val="44E28D81"/>
    <w:rsid w:val="44FE0EC9"/>
    <w:rsid w:val="450A35C7"/>
    <w:rsid w:val="450EE321"/>
    <w:rsid w:val="452D8021"/>
    <w:rsid w:val="45375700"/>
    <w:rsid w:val="4568815B"/>
    <w:rsid w:val="457ADBC5"/>
    <w:rsid w:val="459DCBD4"/>
    <w:rsid w:val="45AA81E5"/>
    <w:rsid w:val="45D23B62"/>
    <w:rsid w:val="45D39656"/>
    <w:rsid w:val="45DF2DCC"/>
    <w:rsid w:val="461170A9"/>
    <w:rsid w:val="463203D4"/>
    <w:rsid w:val="467555BF"/>
    <w:rsid w:val="467EF3C5"/>
    <w:rsid w:val="4689D3C9"/>
    <w:rsid w:val="468A7BCE"/>
    <w:rsid w:val="4694F45A"/>
    <w:rsid w:val="46AAB382"/>
    <w:rsid w:val="46AF6482"/>
    <w:rsid w:val="46B7121B"/>
    <w:rsid w:val="46BFCB7D"/>
    <w:rsid w:val="46E67DE3"/>
    <w:rsid w:val="47197A60"/>
    <w:rsid w:val="47561F0C"/>
    <w:rsid w:val="47977045"/>
    <w:rsid w:val="4798C31E"/>
    <w:rsid w:val="47B003A7"/>
    <w:rsid w:val="47C3E0CC"/>
    <w:rsid w:val="47CC61B6"/>
    <w:rsid w:val="47F93FF8"/>
    <w:rsid w:val="4835AF8B"/>
    <w:rsid w:val="4849117C"/>
    <w:rsid w:val="484DDDC6"/>
    <w:rsid w:val="4869DF79"/>
    <w:rsid w:val="48857423"/>
    <w:rsid w:val="4899F704"/>
    <w:rsid w:val="489F028A"/>
    <w:rsid w:val="48A8080E"/>
    <w:rsid w:val="48BD7C15"/>
    <w:rsid w:val="48EAD604"/>
    <w:rsid w:val="48FD21BD"/>
    <w:rsid w:val="48FEE634"/>
    <w:rsid w:val="491F232E"/>
    <w:rsid w:val="4921AD16"/>
    <w:rsid w:val="4931E7CC"/>
    <w:rsid w:val="493CF50A"/>
    <w:rsid w:val="4940328A"/>
    <w:rsid w:val="49550972"/>
    <w:rsid w:val="496D9FAA"/>
    <w:rsid w:val="4977E036"/>
    <w:rsid w:val="498B11B4"/>
    <w:rsid w:val="49966B4D"/>
    <w:rsid w:val="49B0D304"/>
    <w:rsid w:val="49BB8A50"/>
    <w:rsid w:val="49C929A2"/>
    <w:rsid w:val="49CA9F30"/>
    <w:rsid w:val="49D17FEC"/>
    <w:rsid w:val="49D350EC"/>
    <w:rsid w:val="49F07481"/>
    <w:rsid w:val="49FE503A"/>
    <w:rsid w:val="4A028294"/>
    <w:rsid w:val="4A06581D"/>
    <w:rsid w:val="4A35EFD9"/>
    <w:rsid w:val="4A40FA52"/>
    <w:rsid w:val="4A4D1DDA"/>
    <w:rsid w:val="4A4DA04A"/>
    <w:rsid w:val="4A63164E"/>
    <w:rsid w:val="4A6C9276"/>
    <w:rsid w:val="4A6DDBB0"/>
    <w:rsid w:val="4A7F5CC7"/>
    <w:rsid w:val="4AA558D9"/>
    <w:rsid w:val="4AC56366"/>
    <w:rsid w:val="4B00272F"/>
    <w:rsid w:val="4B071B60"/>
    <w:rsid w:val="4B0770F5"/>
    <w:rsid w:val="4B131EF7"/>
    <w:rsid w:val="4B16C39B"/>
    <w:rsid w:val="4B1B9B55"/>
    <w:rsid w:val="4B1F2AF8"/>
    <w:rsid w:val="4B5C8D4D"/>
    <w:rsid w:val="4B854BFF"/>
    <w:rsid w:val="4B941685"/>
    <w:rsid w:val="4B970C2F"/>
    <w:rsid w:val="4BA2AB1A"/>
    <w:rsid w:val="4BA67B91"/>
    <w:rsid w:val="4BD27EA7"/>
    <w:rsid w:val="4C0D227F"/>
    <w:rsid w:val="4C1280C2"/>
    <w:rsid w:val="4C28E496"/>
    <w:rsid w:val="4C4F3EC3"/>
    <w:rsid w:val="4C4FA80D"/>
    <w:rsid w:val="4C592A4B"/>
    <w:rsid w:val="4C745AA8"/>
    <w:rsid w:val="4CD7F39F"/>
    <w:rsid w:val="4CE279E6"/>
    <w:rsid w:val="4CE41138"/>
    <w:rsid w:val="4CE873C6"/>
    <w:rsid w:val="4CE9AA44"/>
    <w:rsid w:val="4CF6E7E0"/>
    <w:rsid w:val="4D0D23E4"/>
    <w:rsid w:val="4D1CA326"/>
    <w:rsid w:val="4D1F1B47"/>
    <w:rsid w:val="4D32DC90"/>
    <w:rsid w:val="4D34BC47"/>
    <w:rsid w:val="4D369833"/>
    <w:rsid w:val="4D631F09"/>
    <w:rsid w:val="4D6B963F"/>
    <w:rsid w:val="4D85410C"/>
    <w:rsid w:val="4D89607A"/>
    <w:rsid w:val="4D9F1189"/>
    <w:rsid w:val="4DA1C283"/>
    <w:rsid w:val="4DA4ACFA"/>
    <w:rsid w:val="4DAEC5F8"/>
    <w:rsid w:val="4DB037C8"/>
    <w:rsid w:val="4DB74BC4"/>
    <w:rsid w:val="4DB89BE1"/>
    <w:rsid w:val="4DF33623"/>
    <w:rsid w:val="4E13A3AD"/>
    <w:rsid w:val="4E1C4833"/>
    <w:rsid w:val="4E1E0CDC"/>
    <w:rsid w:val="4E25F4A5"/>
    <w:rsid w:val="4E3665B3"/>
    <w:rsid w:val="4E4EBBE4"/>
    <w:rsid w:val="4E51193D"/>
    <w:rsid w:val="4E601D41"/>
    <w:rsid w:val="4E73C5A8"/>
    <w:rsid w:val="4EB0B8E6"/>
    <w:rsid w:val="4EC3581C"/>
    <w:rsid w:val="4EC3E8D9"/>
    <w:rsid w:val="4ECDA02A"/>
    <w:rsid w:val="4EEDB9D6"/>
    <w:rsid w:val="4EF42518"/>
    <w:rsid w:val="4F0F90F3"/>
    <w:rsid w:val="4F2052B7"/>
    <w:rsid w:val="4F208EFD"/>
    <w:rsid w:val="4F396F30"/>
    <w:rsid w:val="4F9A73BE"/>
    <w:rsid w:val="4FA2607A"/>
    <w:rsid w:val="4FB76194"/>
    <w:rsid w:val="4FD973BE"/>
    <w:rsid w:val="4FEF90A5"/>
    <w:rsid w:val="5010FE56"/>
    <w:rsid w:val="50364FC7"/>
    <w:rsid w:val="503CBC7D"/>
    <w:rsid w:val="503CDDEA"/>
    <w:rsid w:val="503F696A"/>
    <w:rsid w:val="5054F3E4"/>
    <w:rsid w:val="505891A6"/>
    <w:rsid w:val="506DEF71"/>
    <w:rsid w:val="507601DC"/>
    <w:rsid w:val="50B33A6E"/>
    <w:rsid w:val="50D1BC97"/>
    <w:rsid w:val="5104F181"/>
    <w:rsid w:val="5150E746"/>
    <w:rsid w:val="5152234A"/>
    <w:rsid w:val="5160B91D"/>
    <w:rsid w:val="51803810"/>
    <w:rsid w:val="51A549E4"/>
    <w:rsid w:val="51F48D83"/>
    <w:rsid w:val="522DB615"/>
    <w:rsid w:val="5233DC5C"/>
    <w:rsid w:val="52411707"/>
    <w:rsid w:val="5287C4BF"/>
    <w:rsid w:val="52E09B0B"/>
    <w:rsid w:val="52F218AA"/>
    <w:rsid w:val="52FBEBB8"/>
    <w:rsid w:val="530AFA06"/>
    <w:rsid w:val="530CC5D8"/>
    <w:rsid w:val="532CF985"/>
    <w:rsid w:val="533DE773"/>
    <w:rsid w:val="533E3D2F"/>
    <w:rsid w:val="5357B84C"/>
    <w:rsid w:val="535E72E5"/>
    <w:rsid w:val="5383398A"/>
    <w:rsid w:val="53AB4760"/>
    <w:rsid w:val="53D36219"/>
    <w:rsid w:val="53DEC2D6"/>
    <w:rsid w:val="53E0B1A1"/>
    <w:rsid w:val="53F28C2A"/>
    <w:rsid w:val="53F81BD0"/>
    <w:rsid w:val="53FE07E8"/>
    <w:rsid w:val="540A6B3A"/>
    <w:rsid w:val="542A3848"/>
    <w:rsid w:val="542AA3B5"/>
    <w:rsid w:val="54318E45"/>
    <w:rsid w:val="54477EAB"/>
    <w:rsid w:val="54608E47"/>
    <w:rsid w:val="546A070C"/>
    <w:rsid w:val="546AC54F"/>
    <w:rsid w:val="547EAB92"/>
    <w:rsid w:val="54A2A96C"/>
    <w:rsid w:val="54B6DCB3"/>
    <w:rsid w:val="54E3072C"/>
    <w:rsid w:val="54FACBE3"/>
    <w:rsid w:val="55286A17"/>
    <w:rsid w:val="55467C09"/>
    <w:rsid w:val="55656D4D"/>
    <w:rsid w:val="556B816D"/>
    <w:rsid w:val="5580616B"/>
    <w:rsid w:val="55A1C099"/>
    <w:rsid w:val="55A6F4E1"/>
    <w:rsid w:val="55CE7B76"/>
    <w:rsid w:val="55F85968"/>
    <w:rsid w:val="560380A3"/>
    <w:rsid w:val="5605D76D"/>
    <w:rsid w:val="562C3B66"/>
    <w:rsid w:val="564F5DAD"/>
    <w:rsid w:val="565723A4"/>
    <w:rsid w:val="5665AF30"/>
    <w:rsid w:val="5668B165"/>
    <w:rsid w:val="56783C18"/>
    <w:rsid w:val="56C259F3"/>
    <w:rsid w:val="56CA0D28"/>
    <w:rsid w:val="56DCBEF0"/>
    <w:rsid w:val="56E029F2"/>
    <w:rsid w:val="56E2B87C"/>
    <w:rsid w:val="56FF2A06"/>
    <w:rsid w:val="5704B463"/>
    <w:rsid w:val="570E2710"/>
    <w:rsid w:val="5711A5C2"/>
    <w:rsid w:val="5728370C"/>
    <w:rsid w:val="575D4ECB"/>
    <w:rsid w:val="575F13BD"/>
    <w:rsid w:val="579E7789"/>
    <w:rsid w:val="57A63AAD"/>
    <w:rsid w:val="57B102AC"/>
    <w:rsid w:val="57B3F1B4"/>
    <w:rsid w:val="57E362CA"/>
    <w:rsid w:val="57E485A3"/>
    <w:rsid w:val="58009580"/>
    <w:rsid w:val="581BA183"/>
    <w:rsid w:val="585591DB"/>
    <w:rsid w:val="5885A89D"/>
    <w:rsid w:val="58863296"/>
    <w:rsid w:val="5888513C"/>
    <w:rsid w:val="5892E5A3"/>
    <w:rsid w:val="58B0E552"/>
    <w:rsid w:val="58C31FCE"/>
    <w:rsid w:val="58D44C87"/>
    <w:rsid w:val="590A2530"/>
    <w:rsid w:val="59257D5F"/>
    <w:rsid w:val="59373FFE"/>
    <w:rsid w:val="59634245"/>
    <w:rsid w:val="5995E4B4"/>
    <w:rsid w:val="59ABD175"/>
    <w:rsid w:val="59B8E282"/>
    <w:rsid w:val="59BD4581"/>
    <w:rsid w:val="59E137D7"/>
    <w:rsid w:val="59E51F93"/>
    <w:rsid w:val="59F7EAF9"/>
    <w:rsid w:val="59FA1151"/>
    <w:rsid w:val="5A18EB85"/>
    <w:rsid w:val="5A3594E9"/>
    <w:rsid w:val="5A4FBC1E"/>
    <w:rsid w:val="5A5CA1D2"/>
    <w:rsid w:val="5A5EF02F"/>
    <w:rsid w:val="5A6170A4"/>
    <w:rsid w:val="5A70B7C0"/>
    <w:rsid w:val="5A9FEBBF"/>
    <w:rsid w:val="5AC9BED8"/>
    <w:rsid w:val="5AD196D1"/>
    <w:rsid w:val="5B1C2665"/>
    <w:rsid w:val="5B26DBB2"/>
    <w:rsid w:val="5B4C4255"/>
    <w:rsid w:val="5B794A47"/>
    <w:rsid w:val="5B8D329D"/>
    <w:rsid w:val="5BB94B8E"/>
    <w:rsid w:val="5BC19A94"/>
    <w:rsid w:val="5BF5A4E2"/>
    <w:rsid w:val="5C11B1B7"/>
    <w:rsid w:val="5C2A71EE"/>
    <w:rsid w:val="5C2F8B85"/>
    <w:rsid w:val="5C49C20A"/>
    <w:rsid w:val="5C57240C"/>
    <w:rsid w:val="5C6A16E1"/>
    <w:rsid w:val="5C7F37E8"/>
    <w:rsid w:val="5CA54F8B"/>
    <w:rsid w:val="5CAB0D9B"/>
    <w:rsid w:val="5CB2139E"/>
    <w:rsid w:val="5CB81EAC"/>
    <w:rsid w:val="5CBC59B0"/>
    <w:rsid w:val="5CCA9BBB"/>
    <w:rsid w:val="5CCE8195"/>
    <w:rsid w:val="5CEB7974"/>
    <w:rsid w:val="5CEE0EA0"/>
    <w:rsid w:val="5D197EDF"/>
    <w:rsid w:val="5D3ACF1C"/>
    <w:rsid w:val="5D451A2A"/>
    <w:rsid w:val="5D5FB42F"/>
    <w:rsid w:val="5E0D3E79"/>
    <w:rsid w:val="5E4FA0FD"/>
    <w:rsid w:val="5E919D98"/>
    <w:rsid w:val="5EA72710"/>
    <w:rsid w:val="5EADAC8D"/>
    <w:rsid w:val="5EB944FB"/>
    <w:rsid w:val="5EB96901"/>
    <w:rsid w:val="5EBAAE5A"/>
    <w:rsid w:val="5ED26E71"/>
    <w:rsid w:val="5EE5DCA8"/>
    <w:rsid w:val="5EF0FFFD"/>
    <w:rsid w:val="5F11B5E1"/>
    <w:rsid w:val="5F236448"/>
    <w:rsid w:val="5F2C555E"/>
    <w:rsid w:val="5F3FB100"/>
    <w:rsid w:val="5F4818C9"/>
    <w:rsid w:val="5F61F582"/>
    <w:rsid w:val="5F6B0BB0"/>
    <w:rsid w:val="5F7310AB"/>
    <w:rsid w:val="5F774C1A"/>
    <w:rsid w:val="5F78E6E6"/>
    <w:rsid w:val="5F836766"/>
    <w:rsid w:val="5F8C6924"/>
    <w:rsid w:val="5F90B5DD"/>
    <w:rsid w:val="5FC618AF"/>
    <w:rsid w:val="5FC7B9E4"/>
    <w:rsid w:val="5FD893AE"/>
    <w:rsid w:val="5FF1D8DB"/>
    <w:rsid w:val="60371168"/>
    <w:rsid w:val="603D5419"/>
    <w:rsid w:val="6060A3C0"/>
    <w:rsid w:val="6069DC08"/>
    <w:rsid w:val="606EC029"/>
    <w:rsid w:val="609CC1E9"/>
    <w:rsid w:val="60A3D6A5"/>
    <w:rsid w:val="60BB438A"/>
    <w:rsid w:val="60C7125B"/>
    <w:rsid w:val="60DCF4D1"/>
    <w:rsid w:val="60DD2D13"/>
    <w:rsid w:val="60DE9F3A"/>
    <w:rsid w:val="60DFD710"/>
    <w:rsid w:val="60E7AE48"/>
    <w:rsid w:val="60EAFB15"/>
    <w:rsid w:val="616A0CAB"/>
    <w:rsid w:val="6181B4F6"/>
    <w:rsid w:val="618ED507"/>
    <w:rsid w:val="61AE41EA"/>
    <w:rsid w:val="61AF2D63"/>
    <w:rsid w:val="61C17FC3"/>
    <w:rsid w:val="61D3AE3F"/>
    <w:rsid w:val="61D3BDF0"/>
    <w:rsid w:val="61E8144C"/>
    <w:rsid w:val="61F7E665"/>
    <w:rsid w:val="6205AC69"/>
    <w:rsid w:val="620647CE"/>
    <w:rsid w:val="621498BE"/>
    <w:rsid w:val="62301A31"/>
    <w:rsid w:val="6230DC18"/>
    <w:rsid w:val="6264C0DB"/>
    <w:rsid w:val="62A9DDB3"/>
    <w:rsid w:val="62D1F1C1"/>
    <w:rsid w:val="62DC06E5"/>
    <w:rsid w:val="62E52260"/>
    <w:rsid w:val="62EFD172"/>
    <w:rsid w:val="62F0BB1A"/>
    <w:rsid w:val="6300B957"/>
    <w:rsid w:val="631D14C9"/>
    <w:rsid w:val="6349EA6D"/>
    <w:rsid w:val="6357543A"/>
    <w:rsid w:val="63728DC2"/>
    <w:rsid w:val="63804080"/>
    <w:rsid w:val="63A747DA"/>
    <w:rsid w:val="63E9B508"/>
    <w:rsid w:val="63F0164B"/>
    <w:rsid w:val="641D3281"/>
    <w:rsid w:val="6447C852"/>
    <w:rsid w:val="6447D9D4"/>
    <w:rsid w:val="6457EABA"/>
    <w:rsid w:val="6477D746"/>
    <w:rsid w:val="6487970F"/>
    <w:rsid w:val="64FAFC2C"/>
    <w:rsid w:val="65066D1D"/>
    <w:rsid w:val="651E470B"/>
    <w:rsid w:val="651E5102"/>
    <w:rsid w:val="65200B15"/>
    <w:rsid w:val="653E0BBA"/>
    <w:rsid w:val="65797D6F"/>
    <w:rsid w:val="658F1C7F"/>
    <w:rsid w:val="659CD7C3"/>
    <w:rsid w:val="65BE4BFB"/>
    <w:rsid w:val="65D6AB4D"/>
    <w:rsid w:val="65F73DD4"/>
    <w:rsid w:val="65FA7F4A"/>
    <w:rsid w:val="660AC060"/>
    <w:rsid w:val="661EE983"/>
    <w:rsid w:val="663B07E4"/>
    <w:rsid w:val="66541982"/>
    <w:rsid w:val="6665ECA8"/>
    <w:rsid w:val="667652EB"/>
    <w:rsid w:val="66CA7489"/>
    <w:rsid w:val="66D9DC1B"/>
    <w:rsid w:val="66E246B8"/>
    <w:rsid w:val="67253279"/>
    <w:rsid w:val="675A1C5C"/>
    <w:rsid w:val="67837989"/>
    <w:rsid w:val="679CE50E"/>
    <w:rsid w:val="679FFA64"/>
    <w:rsid w:val="6800FBFF"/>
    <w:rsid w:val="6803E11E"/>
    <w:rsid w:val="68180DCD"/>
    <w:rsid w:val="68303D00"/>
    <w:rsid w:val="686195BE"/>
    <w:rsid w:val="687E1719"/>
    <w:rsid w:val="68A01D9C"/>
    <w:rsid w:val="68B5AD82"/>
    <w:rsid w:val="68BF132B"/>
    <w:rsid w:val="68DE7809"/>
    <w:rsid w:val="68F0096F"/>
    <w:rsid w:val="68F16086"/>
    <w:rsid w:val="68F5ECBD"/>
    <w:rsid w:val="6912B4AB"/>
    <w:rsid w:val="696CA984"/>
    <w:rsid w:val="696F4968"/>
    <w:rsid w:val="6971E52A"/>
    <w:rsid w:val="698FF9DB"/>
    <w:rsid w:val="69A7A7D7"/>
    <w:rsid w:val="69AE12CA"/>
    <w:rsid w:val="69B64A5F"/>
    <w:rsid w:val="69D4173C"/>
    <w:rsid w:val="69E31429"/>
    <w:rsid w:val="6A06170C"/>
    <w:rsid w:val="6A17A422"/>
    <w:rsid w:val="6A39ED53"/>
    <w:rsid w:val="6A3A8D37"/>
    <w:rsid w:val="6A5615A0"/>
    <w:rsid w:val="6A5BA597"/>
    <w:rsid w:val="6A5BEB9C"/>
    <w:rsid w:val="6A7E1285"/>
    <w:rsid w:val="6A84469E"/>
    <w:rsid w:val="6AA5C94E"/>
    <w:rsid w:val="6AC3B965"/>
    <w:rsid w:val="6AC72C3E"/>
    <w:rsid w:val="6AE019A6"/>
    <w:rsid w:val="6AEBAE29"/>
    <w:rsid w:val="6B0E0423"/>
    <w:rsid w:val="6B238BB6"/>
    <w:rsid w:val="6B27A67F"/>
    <w:rsid w:val="6B370570"/>
    <w:rsid w:val="6B39FB37"/>
    <w:rsid w:val="6B4F39AC"/>
    <w:rsid w:val="6B790DED"/>
    <w:rsid w:val="6B868D2C"/>
    <w:rsid w:val="6BA98645"/>
    <w:rsid w:val="6BCDF609"/>
    <w:rsid w:val="6BD4A0CB"/>
    <w:rsid w:val="6C07E60B"/>
    <w:rsid w:val="6C16F35F"/>
    <w:rsid w:val="6C39307E"/>
    <w:rsid w:val="6C3B9BD2"/>
    <w:rsid w:val="6C473418"/>
    <w:rsid w:val="6C5ED2AB"/>
    <w:rsid w:val="6C7535EC"/>
    <w:rsid w:val="6C88B02A"/>
    <w:rsid w:val="6CA9B9F6"/>
    <w:rsid w:val="6CE5B38C"/>
    <w:rsid w:val="6CEFB38B"/>
    <w:rsid w:val="6CF30204"/>
    <w:rsid w:val="6CFAF9AD"/>
    <w:rsid w:val="6D0DC81B"/>
    <w:rsid w:val="6D23667B"/>
    <w:rsid w:val="6D37A7A4"/>
    <w:rsid w:val="6D4956EB"/>
    <w:rsid w:val="6D59059C"/>
    <w:rsid w:val="6D5DCAE5"/>
    <w:rsid w:val="6D666E57"/>
    <w:rsid w:val="6D6A11C4"/>
    <w:rsid w:val="6D6D7A9F"/>
    <w:rsid w:val="6D8AF0B4"/>
    <w:rsid w:val="6D9737AB"/>
    <w:rsid w:val="6DC95DE0"/>
    <w:rsid w:val="6DCE5200"/>
    <w:rsid w:val="6DCF0ADD"/>
    <w:rsid w:val="6DE92784"/>
    <w:rsid w:val="6E080FBB"/>
    <w:rsid w:val="6E2B4F27"/>
    <w:rsid w:val="6E34A765"/>
    <w:rsid w:val="6E3B1519"/>
    <w:rsid w:val="6E65AE6F"/>
    <w:rsid w:val="6E6D59A6"/>
    <w:rsid w:val="6E7D0EB1"/>
    <w:rsid w:val="6E7DD9FB"/>
    <w:rsid w:val="6EB7D592"/>
    <w:rsid w:val="6EC15F09"/>
    <w:rsid w:val="6ED9D92B"/>
    <w:rsid w:val="6EFAE1F1"/>
    <w:rsid w:val="6F20EC95"/>
    <w:rsid w:val="6F39F4F3"/>
    <w:rsid w:val="6F497B14"/>
    <w:rsid w:val="6F66E605"/>
    <w:rsid w:val="6F6EF493"/>
    <w:rsid w:val="6F71FDF4"/>
    <w:rsid w:val="6FB1A2A6"/>
    <w:rsid w:val="7054ED71"/>
    <w:rsid w:val="70619D9A"/>
    <w:rsid w:val="70939C3C"/>
    <w:rsid w:val="70BCBCF6"/>
    <w:rsid w:val="70C0BF67"/>
    <w:rsid w:val="70C875FD"/>
    <w:rsid w:val="71028490"/>
    <w:rsid w:val="71238FD7"/>
    <w:rsid w:val="714A497B"/>
    <w:rsid w:val="7152448D"/>
    <w:rsid w:val="7153BEF8"/>
    <w:rsid w:val="715DE776"/>
    <w:rsid w:val="7162F08B"/>
    <w:rsid w:val="7184EDAB"/>
    <w:rsid w:val="71A2AB02"/>
    <w:rsid w:val="71AE043E"/>
    <w:rsid w:val="71ED524B"/>
    <w:rsid w:val="7228E60F"/>
    <w:rsid w:val="722E7732"/>
    <w:rsid w:val="725AB5A9"/>
    <w:rsid w:val="72B84692"/>
    <w:rsid w:val="72C36AE2"/>
    <w:rsid w:val="733E3F4D"/>
    <w:rsid w:val="733F5460"/>
    <w:rsid w:val="7345F1E9"/>
    <w:rsid w:val="734E81BB"/>
    <w:rsid w:val="73671F10"/>
    <w:rsid w:val="7378E87E"/>
    <w:rsid w:val="73A87637"/>
    <w:rsid w:val="73B5F030"/>
    <w:rsid w:val="73B79598"/>
    <w:rsid w:val="73D7220E"/>
    <w:rsid w:val="74363966"/>
    <w:rsid w:val="74529139"/>
    <w:rsid w:val="745E77A7"/>
    <w:rsid w:val="74797EC3"/>
    <w:rsid w:val="747CC364"/>
    <w:rsid w:val="747EC30F"/>
    <w:rsid w:val="748327CC"/>
    <w:rsid w:val="74A07CD6"/>
    <w:rsid w:val="74A72564"/>
    <w:rsid w:val="74B60AFC"/>
    <w:rsid w:val="74C18BF4"/>
    <w:rsid w:val="74DF1236"/>
    <w:rsid w:val="74E784FD"/>
    <w:rsid w:val="75137D4D"/>
    <w:rsid w:val="7518334D"/>
    <w:rsid w:val="751D1C62"/>
    <w:rsid w:val="751F51FF"/>
    <w:rsid w:val="7522B06F"/>
    <w:rsid w:val="7524F30D"/>
    <w:rsid w:val="7533B568"/>
    <w:rsid w:val="7541B435"/>
    <w:rsid w:val="755036D3"/>
    <w:rsid w:val="7563085E"/>
    <w:rsid w:val="7578D6BC"/>
    <w:rsid w:val="75902E19"/>
    <w:rsid w:val="75A68BC9"/>
    <w:rsid w:val="75F3A9CA"/>
    <w:rsid w:val="7600630A"/>
    <w:rsid w:val="7621AA3D"/>
    <w:rsid w:val="762250DA"/>
    <w:rsid w:val="764E9F85"/>
    <w:rsid w:val="765285FC"/>
    <w:rsid w:val="767D8A4E"/>
    <w:rsid w:val="769ADB51"/>
    <w:rsid w:val="769EFDF1"/>
    <w:rsid w:val="76AB1B08"/>
    <w:rsid w:val="76C42EF5"/>
    <w:rsid w:val="76CE7E3A"/>
    <w:rsid w:val="76D5026B"/>
    <w:rsid w:val="76EC6F03"/>
    <w:rsid w:val="76F7814E"/>
    <w:rsid w:val="770D2477"/>
    <w:rsid w:val="77491A08"/>
    <w:rsid w:val="77511F48"/>
    <w:rsid w:val="7757B679"/>
    <w:rsid w:val="7768BE7A"/>
    <w:rsid w:val="776C915A"/>
    <w:rsid w:val="77785242"/>
    <w:rsid w:val="778A3958"/>
    <w:rsid w:val="77A4AE05"/>
    <w:rsid w:val="77E118C1"/>
    <w:rsid w:val="77FD7BDD"/>
    <w:rsid w:val="7803D689"/>
    <w:rsid w:val="78063ACB"/>
    <w:rsid w:val="780CB57D"/>
    <w:rsid w:val="781F63D0"/>
    <w:rsid w:val="7853A154"/>
    <w:rsid w:val="785C93CF"/>
    <w:rsid w:val="7873FC9B"/>
    <w:rsid w:val="789AA920"/>
    <w:rsid w:val="789CB789"/>
    <w:rsid w:val="78B85799"/>
    <w:rsid w:val="78BC5EA0"/>
    <w:rsid w:val="78C1FDF8"/>
    <w:rsid w:val="78C35976"/>
    <w:rsid w:val="78CE84D5"/>
    <w:rsid w:val="78E1444C"/>
    <w:rsid w:val="79524F00"/>
    <w:rsid w:val="795D19A6"/>
    <w:rsid w:val="797CD17D"/>
    <w:rsid w:val="7987B6B2"/>
    <w:rsid w:val="798E5F17"/>
    <w:rsid w:val="799B2A0C"/>
    <w:rsid w:val="79A20B2C"/>
    <w:rsid w:val="79A885DE"/>
    <w:rsid w:val="79ADF008"/>
    <w:rsid w:val="79D056AC"/>
    <w:rsid w:val="79D27C13"/>
    <w:rsid w:val="79F7BD7D"/>
    <w:rsid w:val="7A0715E5"/>
    <w:rsid w:val="7A0CA32D"/>
    <w:rsid w:val="7A17C6ED"/>
    <w:rsid w:val="7A208C51"/>
    <w:rsid w:val="7A2ACABB"/>
    <w:rsid w:val="7A3D7BE2"/>
    <w:rsid w:val="7A460FAE"/>
    <w:rsid w:val="7A4DE718"/>
    <w:rsid w:val="7A53EB2D"/>
    <w:rsid w:val="7A54E5D0"/>
    <w:rsid w:val="7A8D106B"/>
    <w:rsid w:val="7A97C2C0"/>
    <w:rsid w:val="7A991FC3"/>
    <w:rsid w:val="7AAF7ACF"/>
    <w:rsid w:val="7AB8AC43"/>
    <w:rsid w:val="7AC58635"/>
    <w:rsid w:val="7ADC4D12"/>
    <w:rsid w:val="7B0AE502"/>
    <w:rsid w:val="7B13FEBE"/>
    <w:rsid w:val="7B279775"/>
    <w:rsid w:val="7B627AAC"/>
    <w:rsid w:val="7BA2E6C8"/>
    <w:rsid w:val="7BBC5CB2"/>
    <w:rsid w:val="7BC9B711"/>
    <w:rsid w:val="7BD112FB"/>
    <w:rsid w:val="7BD60E0C"/>
    <w:rsid w:val="7BEB723F"/>
    <w:rsid w:val="7BEC1BC0"/>
    <w:rsid w:val="7BFA4BAB"/>
    <w:rsid w:val="7BFDB8E5"/>
    <w:rsid w:val="7C15CD4D"/>
    <w:rsid w:val="7C2B9A88"/>
    <w:rsid w:val="7C31F09A"/>
    <w:rsid w:val="7C604100"/>
    <w:rsid w:val="7C791B6A"/>
    <w:rsid w:val="7C854268"/>
    <w:rsid w:val="7C888663"/>
    <w:rsid w:val="7CD7FF55"/>
    <w:rsid w:val="7CDE81DE"/>
    <w:rsid w:val="7CE89233"/>
    <w:rsid w:val="7CF532B4"/>
    <w:rsid w:val="7CF80514"/>
    <w:rsid w:val="7D1D4552"/>
    <w:rsid w:val="7D270970"/>
    <w:rsid w:val="7D366F35"/>
    <w:rsid w:val="7D413023"/>
    <w:rsid w:val="7D44CC4D"/>
    <w:rsid w:val="7D565CDC"/>
    <w:rsid w:val="7D59AA3F"/>
    <w:rsid w:val="7D6E6DD7"/>
    <w:rsid w:val="7D88FCB0"/>
    <w:rsid w:val="7DD59A0D"/>
    <w:rsid w:val="7DE29E6A"/>
    <w:rsid w:val="7DF7B8AA"/>
    <w:rsid w:val="7E200B17"/>
    <w:rsid w:val="7E4BCD62"/>
    <w:rsid w:val="7E576499"/>
    <w:rsid w:val="7E57D00A"/>
    <w:rsid w:val="7E591C65"/>
    <w:rsid w:val="7E6A505C"/>
    <w:rsid w:val="7E77615C"/>
    <w:rsid w:val="7E8AD239"/>
    <w:rsid w:val="7E9CF27E"/>
    <w:rsid w:val="7E9E0458"/>
    <w:rsid w:val="7EB3308C"/>
    <w:rsid w:val="7ECF3F15"/>
    <w:rsid w:val="7ED52B42"/>
    <w:rsid w:val="7EE43B0A"/>
    <w:rsid w:val="7EE9C03E"/>
    <w:rsid w:val="7F090F43"/>
    <w:rsid w:val="7F1DF145"/>
    <w:rsid w:val="7F28BC92"/>
    <w:rsid w:val="7F2DE3F7"/>
    <w:rsid w:val="7F3445B2"/>
    <w:rsid w:val="7F3D0F5E"/>
    <w:rsid w:val="7F4174B4"/>
    <w:rsid w:val="7F6296D7"/>
    <w:rsid w:val="7F744C99"/>
    <w:rsid w:val="7F7BBF34"/>
    <w:rsid w:val="7F8F756E"/>
    <w:rsid w:val="7FACFC1C"/>
    <w:rsid w:val="7FC224CB"/>
    <w:rsid w:val="7FD4614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D6E8E"/>
  <w15:docId w15:val="{4DA4EFC5-4B04-4A39-8ECB-24DB72FD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2"/>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7"/>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4"/>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numPr>
        <w:ilvl w:val="2"/>
        <w:numId w:val="10"/>
      </w:numPr>
    </w:pPr>
  </w:style>
  <w:style w:type="paragraph" w:styleId="ListNumber4">
    <w:name w:val="List Number 4"/>
    <w:basedOn w:val="Normal"/>
    <w:uiPriority w:val="99"/>
    <w:rsid w:val="00005CAA"/>
    <w:pPr>
      <w:numPr>
        <w:ilvl w:val="3"/>
        <w:numId w:val="10"/>
      </w:numPr>
    </w:pPr>
  </w:style>
  <w:style w:type="paragraph" w:styleId="ListNumber5">
    <w:name w:val="List Number 5"/>
    <w:basedOn w:val="Normal"/>
    <w:uiPriority w:val="99"/>
    <w:rsid w:val="00005CAA"/>
    <w:pPr>
      <w:numPr>
        <w:ilvl w:val="4"/>
        <w:numId w:val="10"/>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styleId="UnresolvedMention">
    <w:name w:val="Unresolved Mention"/>
    <w:basedOn w:val="DefaultParagraphFont"/>
    <w:uiPriority w:val="99"/>
    <w:semiHidden/>
    <w:unhideWhenUsed/>
    <w:rsid w:val="009001C0"/>
    <w:rPr>
      <w:color w:val="605E5C"/>
      <w:shd w:val="clear" w:color="auto" w:fill="E1DFDD"/>
    </w:rPr>
  </w:style>
  <w:style w:type="paragraph" w:styleId="EndnoteText">
    <w:name w:val="endnote text"/>
    <w:basedOn w:val="Normal"/>
    <w:link w:val="EndnoteTextChar"/>
    <w:uiPriority w:val="99"/>
    <w:semiHidden/>
    <w:unhideWhenUsed/>
    <w:rsid w:val="00B641A9"/>
    <w:pPr>
      <w:spacing w:after="0" w:line="240" w:lineRule="auto"/>
    </w:pPr>
  </w:style>
  <w:style w:type="character" w:customStyle="1" w:styleId="EndnoteTextChar">
    <w:name w:val="Endnote Text Char"/>
    <w:basedOn w:val="DefaultParagraphFont"/>
    <w:link w:val="EndnoteText"/>
    <w:uiPriority w:val="99"/>
    <w:semiHidden/>
    <w:rsid w:val="00B641A9"/>
    <w:rPr>
      <w:rFonts w:eastAsia="Times New Roman" w:cs="Arial"/>
      <w:lang w:eastAsia="en-US"/>
    </w:rPr>
  </w:style>
  <w:style w:type="character" w:styleId="EndnoteReference">
    <w:name w:val="endnote reference"/>
    <w:basedOn w:val="DefaultParagraphFont"/>
    <w:uiPriority w:val="99"/>
    <w:semiHidden/>
    <w:unhideWhenUsed/>
    <w:rsid w:val="00B641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30837">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66166263">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602373355">
      <w:bodyDiv w:val="1"/>
      <w:marLeft w:val="0"/>
      <w:marRight w:val="0"/>
      <w:marTop w:val="0"/>
      <w:marBottom w:val="0"/>
      <w:divBdr>
        <w:top w:val="none" w:sz="0" w:space="0" w:color="auto"/>
        <w:left w:val="none" w:sz="0" w:space="0" w:color="auto"/>
        <w:bottom w:val="none" w:sz="0" w:space="0" w:color="auto"/>
        <w:right w:val="none" w:sz="0" w:space="0" w:color="auto"/>
      </w:divBdr>
      <w:divsChild>
        <w:div w:id="690650068">
          <w:marLeft w:val="0"/>
          <w:marRight w:val="0"/>
          <w:marTop w:val="0"/>
          <w:marBottom w:val="0"/>
          <w:divBdr>
            <w:top w:val="none" w:sz="0" w:space="0" w:color="auto"/>
            <w:left w:val="none" w:sz="0" w:space="0" w:color="auto"/>
            <w:bottom w:val="none" w:sz="0" w:space="0" w:color="auto"/>
            <w:right w:val="none" w:sz="0" w:space="0" w:color="auto"/>
          </w:divBdr>
        </w:div>
      </w:divsChild>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waterquality.gov.au/anz-guidelin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2" ma:contentTypeDescription="Create a new document." ma:contentTypeScope="" ma:versionID="679fd235f2e52f711cc918d3c6a7adc2">
  <xsd:schema xmlns:xsd="http://www.w3.org/2001/XMLSchema" xmlns:xs="http://www.w3.org/2001/XMLSchema" xmlns:p="http://schemas.microsoft.com/office/2006/metadata/properties" xmlns:ns2="ac7ce04e-ea5d-4d46-bab0-39b1fa6a6f36" targetNamespace="http://schemas.microsoft.com/office/2006/metadata/properties" ma:root="true" ma:fieldsID="459038f077884b135300fb5f2bc6d86f"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70CCD-4A39-4404-9E34-63B9F7661FCE}">
  <ds:schemaRefs>
    <ds:schemaRef ds:uri="aa3e7952-617a-4d1d-acc5-2dff72d3e0ca"/>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3.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4.xml><?xml version="1.0" encoding="utf-8"?>
<ds:datastoreItem xmlns:ds="http://schemas.openxmlformats.org/officeDocument/2006/customXml" ds:itemID="{8BC00B65-5121-4103-9BFD-7C9F2735D18E}">
  <ds:schemaRefs>
    <ds:schemaRef ds:uri="http://schemas.microsoft.com/office/2006/metadata/customXsn"/>
  </ds:schemaRefs>
</ds:datastoreItem>
</file>

<file path=customXml/itemProps5.xml><?xml version="1.0" encoding="utf-8"?>
<ds:datastoreItem xmlns:ds="http://schemas.openxmlformats.org/officeDocument/2006/customXml" ds:itemID="{94194496-A301-4326-970B-6E8649A16BB9}">
  <ds:schemaRefs>
    <ds:schemaRef ds:uri="http://schemas.microsoft.com/sharepoint/events"/>
  </ds:schemaRefs>
</ds:datastoreItem>
</file>

<file path=customXml/itemProps6.xml><?xml version="1.0" encoding="utf-8"?>
<ds:datastoreItem xmlns:ds="http://schemas.openxmlformats.org/officeDocument/2006/customXml" ds:itemID="{BD2FB96B-13DE-4947-85CF-128FDB6F617B}"/>
</file>

<file path=docProps/app.xml><?xml version="1.0" encoding="utf-8"?>
<Properties xmlns="http://schemas.openxmlformats.org/officeDocument/2006/extended-properties" xmlns:vt="http://schemas.openxmlformats.org/officeDocument/2006/docPropsVTypes">
  <Template>Normal.dotm</Template>
  <TotalTime>0</TotalTime>
  <Pages>15</Pages>
  <Words>7841</Words>
  <Characters>44694</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Advice to decision maker on coal mining project IESC 2021-122: Saraji East Mining Lease Project (EPBC No. 2016/7791) – Expansion</vt:lpstr>
    </vt:vector>
  </TitlesOfParts>
  <Company/>
  <LinksUpToDate>false</LinksUpToDate>
  <CharactersWithSpaces>52431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2021-122: Saraji East Mining Lease Project (EPBC No. 2016/7791) – Expansion</dc:title>
  <dc:creator>IESC</dc:creator>
  <cp:lastModifiedBy>Bec Durack</cp:lastModifiedBy>
  <cp:revision>2</cp:revision>
  <cp:lastPrinted>2021-06-15T23:59:00Z</cp:lastPrinted>
  <dcterms:created xsi:type="dcterms:W3CDTF">2021-07-12T06:06:00Z</dcterms:created>
  <dcterms:modified xsi:type="dcterms:W3CDTF">2021-07-12T06:06:00Z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{7f293f9d-cecb-491d-ba26-5d7324e417d4}</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ies>
</file>