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6F5B5B" w14:textId="101558AE" w:rsidR="00714B40" w:rsidRPr="00BF21A7" w:rsidRDefault="00714B40" w:rsidP="00714B40">
      <w:pPr>
        <w:pStyle w:val="Header"/>
        <w:suppressLineNumbers/>
        <w:ind w:hanging="1418"/>
        <w:sectPr w:rsidR="00714B40" w:rsidRPr="00BF21A7" w:rsidSect="00264083">
          <w:headerReference w:type="even" r:id="rId7"/>
          <w:headerReference w:type="default" r:id="rId8"/>
          <w:footerReference w:type="even" r:id="rId9"/>
          <w:footerReference w:type="default" r:id="rId10"/>
          <w:headerReference w:type="first" r:id="rId11"/>
          <w:footerReference w:type="first" r:id="rId12"/>
          <w:pgSz w:w="11906" w:h="16838"/>
          <w:pgMar w:top="142" w:right="1440" w:bottom="1440" w:left="1440" w:header="425" w:footer="425" w:gutter="0"/>
          <w:lnNumType w:countBy="1" w:restart="continuous"/>
          <w:pgNumType w:start="1"/>
          <w:cols w:space="708"/>
          <w:titlePg/>
          <w:docGrid w:linePitch="360"/>
        </w:sectPr>
      </w:pPr>
    </w:p>
    <w:p w14:paraId="788F5085" w14:textId="4A224D55" w:rsidR="001765DA" w:rsidRPr="00606B98" w:rsidRDefault="00F027B8" w:rsidP="009E7F55">
      <w:pPr>
        <w:pStyle w:val="Heading1"/>
        <w:suppressLineNumbers/>
      </w:pPr>
      <w:bookmarkStart w:id="0" w:name="_GoBack"/>
      <w:r w:rsidRPr="00606B98">
        <w:t>Advi</w:t>
      </w:r>
      <w:r w:rsidR="001765DA" w:rsidRPr="00606B98">
        <w:t>ce to decision maker on</w:t>
      </w:r>
      <w:r w:rsidR="00E21678" w:rsidRPr="00606B98">
        <w:t xml:space="preserve"> </w:t>
      </w:r>
      <w:r w:rsidR="001765DA" w:rsidRPr="00606B98">
        <w:t>coal mining</w:t>
      </w:r>
      <w:r w:rsidR="00E21678" w:rsidRPr="00606B98">
        <w:t xml:space="preserve"> project </w:t>
      </w:r>
    </w:p>
    <w:p w14:paraId="2D10FD52" w14:textId="7A1CE40D" w:rsidR="004861E6" w:rsidRPr="00606B98" w:rsidRDefault="00D10C4C" w:rsidP="009E7F55">
      <w:pPr>
        <w:pStyle w:val="Heading2"/>
        <w:suppressLineNumbers/>
      </w:pPr>
      <w:r w:rsidRPr="00606B98">
        <w:t xml:space="preserve">IESC </w:t>
      </w:r>
      <w:r w:rsidR="00C43084" w:rsidRPr="00606B98">
        <w:t>20</w:t>
      </w:r>
      <w:r w:rsidR="00137C61" w:rsidRPr="00606B98">
        <w:t>20</w:t>
      </w:r>
      <w:r w:rsidR="00CC27E7" w:rsidRPr="00606B98">
        <w:t>-</w:t>
      </w:r>
      <w:r w:rsidR="00137C61" w:rsidRPr="00606B98">
        <w:t>112</w:t>
      </w:r>
      <w:r w:rsidR="001765DA" w:rsidRPr="00606B98">
        <w:t>:</w:t>
      </w:r>
      <w:r w:rsidR="002974BC" w:rsidRPr="00606B98">
        <w:t xml:space="preserve"> </w:t>
      </w:r>
      <w:bookmarkStart w:id="1" w:name="_Hlk34815164"/>
      <w:r w:rsidR="00137C61" w:rsidRPr="00606B98">
        <w:t xml:space="preserve">Russell Vale Revised Underground Expansion Project </w:t>
      </w:r>
      <w:r w:rsidR="00D83AAD" w:rsidRPr="00606B98">
        <w:t>(</w:t>
      </w:r>
      <w:r w:rsidR="00137C61" w:rsidRPr="00606B98">
        <w:t>MP 09_0013</w:t>
      </w:r>
      <w:r w:rsidR="00D83AAD" w:rsidRPr="00606B98">
        <w:t xml:space="preserve">) </w:t>
      </w:r>
      <w:r w:rsidR="00C803D7" w:rsidRPr="00606B98">
        <w:t>Expansion</w:t>
      </w:r>
      <w:r w:rsidR="003E2135" w:rsidRPr="00606B98">
        <w:t xml:space="preserve"> </w:t>
      </w:r>
      <w:bookmarkEnd w:id="1"/>
    </w:p>
    <w:tbl>
      <w:tblPr>
        <w:tblW w:w="9640" w:type="dxa"/>
        <w:tblInd w:w="-284" w:type="dxa"/>
        <w:tblBorders>
          <w:insideH w:val="single" w:sz="4" w:space="0" w:color="auto"/>
        </w:tblBorders>
        <w:tblCellMar>
          <w:top w:w="113" w:type="dxa"/>
          <w:bottom w:w="113" w:type="dxa"/>
        </w:tblCellMar>
        <w:tblLook w:val="01E0" w:firstRow="1" w:lastRow="1" w:firstColumn="1" w:lastColumn="1" w:noHBand="0" w:noVBand="0"/>
      </w:tblPr>
      <w:tblGrid>
        <w:gridCol w:w="1810"/>
        <w:gridCol w:w="7830"/>
      </w:tblGrid>
      <w:tr w:rsidR="001765DA" w:rsidRPr="00606B98" w14:paraId="09C5E40B" w14:textId="77777777" w:rsidTr="00784E40">
        <w:trPr>
          <w:trHeight w:val="563"/>
        </w:trPr>
        <w:tc>
          <w:tcPr>
            <w:tcW w:w="1810" w:type="dxa"/>
            <w:tcBorders>
              <w:top w:val="single" w:sz="4" w:space="0" w:color="auto"/>
              <w:bottom w:val="single" w:sz="4" w:space="0" w:color="auto"/>
            </w:tcBorders>
          </w:tcPr>
          <w:bookmarkEnd w:id="0"/>
          <w:p w14:paraId="7FD30821" w14:textId="77777777" w:rsidR="001765DA" w:rsidRPr="00606B98" w:rsidRDefault="001765DA" w:rsidP="00277A51">
            <w:pPr>
              <w:pStyle w:val="Heading6"/>
              <w:suppressLineNumbers/>
            </w:pPr>
            <w:r w:rsidRPr="00606B98">
              <w:t>Requesting agency</w:t>
            </w:r>
          </w:p>
        </w:tc>
        <w:tc>
          <w:tcPr>
            <w:tcW w:w="7830" w:type="dxa"/>
            <w:tcBorders>
              <w:top w:val="single" w:sz="4" w:space="0" w:color="auto"/>
              <w:bottom w:val="single" w:sz="4" w:space="0" w:color="auto"/>
            </w:tcBorders>
          </w:tcPr>
          <w:p w14:paraId="3613D413" w14:textId="1A66BADE" w:rsidR="001765DA" w:rsidRPr="00606B98" w:rsidRDefault="001C7C23" w:rsidP="00277A51">
            <w:pPr>
              <w:pStyle w:val="Tabletext"/>
              <w:suppressLineNumbers/>
            </w:pPr>
            <w:r w:rsidRPr="00606B98">
              <w:t xml:space="preserve">The New South Wales Department of </w:t>
            </w:r>
            <w:r w:rsidR="00426849" w:rsidRPr="00606B98">
              <w:t xml:space="preserve">Planning, Industry and </w:t>
            </w:r>
            <w:r w:rsidRPr="00606B98">
              <w:t>Environment</w:t>
            </w:r>
            <w:r w:rsidR="003E2BDB" w:rsidRPr="00606B98">
              <w:t xml:space="preserve"> </w:t>
            </w:r>
          </w:p>
          <w:p w14:paraId="31BBB971" w14:textId="54FA1E3C" w:rsidR="003E2BDB" w:rsidRPr="00606B98" w:rsidRDefault="003E2BDB" w:rsidP="00277A51">
            <w:pPr>
              <w:pStyle w:val="Tabletext"/>
              <w:suppressLineNumbers/>
            </w:pPr>
          </w:p>
        </w:tc>
      </w:tr>
      <w:tr w:rsidR="001765DA" w:rsidRPr="00606B98" w14:paraId="36793B1A" w14:textId="77777777" w:rsidTr="00784E40">
        <w:trPr>
          <w:trHeight w:val="19"/>
        </w:trPr>
        <w:tc>
          <w:tcPr>
            <w:tcW w:w="1810" w:type="dxa"/>
            <w:tcBorders>
              <w:top w:val="single" w:sz="4" w:space="0" w:color="auto"/>
              <w:bottom w:val="single" w:sz="4" w:space="0" w:color="auto"/>
            </w:tcBorders>
          </w:tcPr>
          <w:p w14:paraId="07CA321F" w14:textId="77777777" w:rsidR="001765DA" w:rsidRPr="00606B98" w:rsidRDefault="001765DA" w:rsidP="00277A51">
            <w:pPr>
              <w:pStyle w:val="Heading6"/>
              <w:suppressLineNumbers/>
            </w:pPr>
            <w:r w:rsidRPr="00606B98">
              <w:t>Date of request</w:t>
            </w:r>
          </w:p>
        </w:tc>
        <w:tc>
          <w:tcPr>
            <w:tcW w:w="7830" w:type="dxa"/>
            <w:tcBorders>
              <w:top w:val="single" w:sz="4" w:space="0" w:color="auto"/>
              <w:bottom w:val="single" w:sz="4" w:space="0" w:color="auto"/>
            </w:tcBorders>
          </w:tcPr>
          <w:p w14:paraId="72F1849C" w14:textId="09533C4D" w:rsidR="001765DA" w:rsidRPr="00606B98" w:rsidRDefault="00137C61" w:rsidP="00277A51">
            <w:pPr>
              <w:pStyle w:val="Tabletext"/>
              <w:suppressLineNumbers/>
            </w:pPr>
            <w:r w:rsidRPr="00606B98">
              <w:t>28</w:t>
            </w:r>
            <w:r w:rsidR="00823CAC" w:rsidRPr="00606B98">
              <w:t xml:space="preserve"> January </w:t>
            </w:r>
            <w:r w:rsidR="00716583" w:rsidRPr="00606B98">
              <w:t>20</w:t>
            </w:r>
            <w:r w:rsidR="00823CAC" w:rsidRPr="00606B98">
              <w:t>20</w:t>
            </w:r>
          </w:p>
        </w:tc>
      </w:tr>
      <w:tr w:rsidR="00185039" w:rsidRPr="00606B98" w14:paraId="2535881E" w14:textId="77777777" w:rsidTr="00784E40">
        <w:trPr>
          <w:trHeight w:val="19"/>
        </w:trPr>
        <w:tc>
          <w:tcPr>
            <w:tcW w:w="1810" w:type="dxa"/>
            <w:tcBorders>
              <w:top w:val="single" w:sz="4" w:space="0" w:color="auto"/>
              <w:bottom w:val="single" w:sz="4" w:space="0" w:color="auto"/>
            </w:tcBorders>
          </w:tcPr>
          <w:p w14:paraId="63DD139C" w14:textId="77777777" w:rsidR="00185039" w:rsidRPr="00606B98" w:rsidRDefault="00185039" w:rsidP="00277A51">
            <w:pPr>
              <w:pStyle w:val="Heading6"/>
              <w:suppressLineNumbers/>
            </w:pPr>
            <w:r w:rsidRPr="00606B98">
              <w:t>Date request accepted</w:t>
            </w:r>
          </w:p>
        </w:tc>
        <w:tc>
          <w:tcPr>
            <w:tcW w:w="7830" w:type="dxa"/>
            <w:tcBorders>
              <w:top w:val="single" w:sz="4" w:space="0" w:color="auto"/>
              <w:bottom w:val="single" w:sz="4" w:space="0" w:color="auto"/>
            </w:tcBorders>
          </w:tcPr>
          <w:p w14:paraId="3346263C" w14:textId="593D046D" w:rsidR="00185039" w:rsidRPr="00606B98" w:rsidRDefault="00823CAC" w:rsidP="00277A51">
            <w:pPr>
              <w:pStyle w:val="Tabletext"/>
              <w:suppressLineNumbers/>
            </w:pPr>
            <w:r w:rsidRPr="00606B98">
              <w:t>29</w:t>
            </w:r>
            <w:r w:rsidR="00185039" w:rsidRPr="00606B98">
              <w:t xml:space="preserve"> </w:t>
            </w:r>
            <w:r w:rsidRPr="00606B98">
              <w:t>January</w:t>
            </w:r>
            <w:r w:rsidR="00185039" w:rsidRPr="00606B98">
              <w:t xml:space="preserve"> 20</w:t>
            </w:r>
            <w:r w:rsidRPr="00606B98">
              <w:t>20</w:t>
            </w:r>
            <w:r w:rsidR="00185039" w:rsidRPr="00606B98">
              <w:rPr>
                <w:b/>
                <w:lang w:eastAsia="en-AU"/>
              </w:rPr>
              <w:t xml:space="preserve"> </w:t>
            </w:r>
          </w:p>
        </w:tc>
      </w:tr>
      <w:tr w:rsidR="00062A46" w:rsidRPr="00606B98" w14:paraId="5BD3ED13" w14:textId="77777777" w:rsidTr="00784E40">
        <w:trPr>
          <w:trHeight w:val="19"/>
        </w:trPr>
        <w:tc>
          <w:tcPr>
            <w:tcW w:w="1810" w:type="dxa"/>
            <w:tcBorders>
              <w:top w:val="single" w:sz="4" w:space="0" w:color="auto"/>
              <w:bottom w:val="single" w:sz="4" w:space="0" w:color="auto"/>
            </w:tcBorders>
          </w:tcPr>
          <w:p w14:paraId="11B3A2D8" w14:textId="77777777" w:rsidR="00062A46" w:rsidRPr="00606B98" w:rsidRDefault="00062A46" w:rsidP="00277A51">
            <w:pPr>
              <w:pStyle w:val="Heading6"/>
              <w:suppressLineNumbers/>
            </w:pPr>
            <w:r w:rsidRPr="00606B98">
              <w:t xml:space="preserve">Advice stage </w:t>
            </w:r>
          </w:p>
        </w:tc>
        <w:tc>
          <w:tcPr>
            <w:tcW w:w="7830" w:type="dxa"/>
            <w:tcBorders>
              <w:top w:val="single" w:sz="4" w:space="0" w:color="auto"/>
              <w:bottom w:val="single" w:sz="4" w:space="0" w:color="auto"/>
            </w:tcBorders>
          </w:tcPr>
          <w:p w14:paraId="6863E84E" w14:textId="0911C22F" w:rsidR="00062A46" w:rsidRPr="00606B98" w:rsidRDefault="00062A46" w:rsidP="00277A51">
            <w:pPr>
              <w:pStyle w:val="Tabletext"/>
              <w:suppressLineNumbers/>
              <w:rPr>
                <w:lang w:eastAsia="en-AU"/>
              </w:rPr>
            </w:pPr>
            <w:r w:rsidRPr="00606B98">
              <w:rPr>
                <w:lang w:eastAsia="en-AU"/>
              </w:rPr>
              <w:t xml:space="preserve">Assessment </w:t>
            </w:r>
          </w:p>
        </w:tc>
      </w:tr>
    </w:tbl>
    <w:p w14:paraId="3F18E609" w14:textId="51C82449" w:rsidR="00C60A1A" w:rsidRPr="00606B98" w:rsidRDefault="00C60A1A" w:rsidP="00C60A1A">
      <w:pPr>
        <w:pStyle w:val="Heading3"/>
        <w:spacing w:before="0" w:after="0"/>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7E6E6"/>
        <w:tblLook w:val="0000" w:firstRow="0" w:lastRow="0" w:firstColumn="0" w:lastColumn="0" w:noHBand="0" w:noVBand="0"/>
      </w:tblPr>
      <w:tblGrid>
        <w:gridCol w:w="9640"/>
      </w:tblGrid>
      <w:tr w:rsidR="00C60A1A" w:rsidRPr="00606B98" w14:paraId="20C5ECEF" w14:textId="77777777" w:rsidTr="00426849">
        <w:trPr>
          <w:trHeight w:val="416"/>
        </w:trPr>
        <w:tc>
          <w:tcPr>
            <w:tcW w:w="9640" w:type="dxa"/>
            <w:shd w:val="clear" w:color="auto" w:fill="E7E6E6"/>
          </w:tcPr>
          <w:p w14:paraId="04390E56" w14:textId="77777777" w:rsidR="00C60A1A" w:rsidRPr="00606B98" w:rsidRDefault="00C60A1A" w:rsidP="00D05F16">
            <w:pPr>
              <w:pStyle w:val="NEWNormalTNR12"/>
              <w:spacing w:before="120" w:after="120" w:line="276" w:lineRule="auto"/>
              <w:ind w:left="34"/>
              <w:rPr>
                <w:rFonts w:ascii="Arial" w:hAnsi="Arial" w:cs="Arial"/>
                <w:sz w:val="20"/>
                <w:szCs w:val="20"/>
              </w:rPr>
            </w:pPr>
            <w:r w:rsidRPr="00606B98">
              <w:rPr>
                <w:rFonts w:ascii="Arial" w:hAnsi="Arial" w:cs="Arial"/>
                <w:sz w:val="20"/>
                <w:szCs w:val="20"/>
              </w:rPr>
              <w:t>The Independent Expert Scientific Committee on Coal Seam Gas and Large Coal Mining Development (the IESC) provides independent, expert, scientific advice to the Australian and state government regulators on the potential impacts of coal seam gas and large coal mining proposals on water resources. The advice is designed to ensure that decisions by regulators on coal seam gas or large coal mining developments are informed by the best available science.</w:t>
            </w:r>
          </w:p>
          <w:p w14:paraId="1BE7A587" w14:textId="325725E2" w:rsidR="00C60A1A" w:rsidRPr="00606B98" w:rsidRDefault="00C60A1A" w:rsidP="00426849">
            <w:pPr>
              <w:pStyle w:val="NEWNormalTNR12"/>
              <w:spacing w:before="120" w:after="120" w:line="276" w:lineRule="auto"/>
              <w:ind w:left="34"/>
              <w:rPr>
                <w:rFonts w:asciiTheme="minorHAnsi" w:hAnsiTheme="minorHAnsi"/>
                <w:sz w:val="20"/>
                <w:szCs w:val="20"/>
              </w:rPr>
            </w:pPr>
            <w:r w:rsidRPr="00606B98">
              <w:rPr>
                <w:rFonts w:ascii="Arial" w:hAnsi="Arial" w:cs="Arial"/>
                <w:sz w:val="20"/>
                <w:szCs w:val="20"/>
              </w:rPr>
              <w:t xml:space="preserve">The IESC was requested by the New South Wales </w:t>
            </w:r>
            <w:r w:rsidR="001C7C23" w:rsidRPr="00606B98">
              <w:rPr>
                <w:rFonts w:ascii="Arial" w:hAnsi="Arial" w:cs="Arial"/>
                <w:sz w:val="20"/>
                <w:szCs w:val="20"/>
              </w:rPr>
              <w:t xml:space="preserve">Department of </w:t>
            </w:r>
            <w:r w:rsidR="00426849" w:rsidRPr="00606B98">
              <w:rPr>
                <w:rFonts w:ascii="Arial" w:hAnsi="Arial" w:cs="Arial"/>
                <w:sz w:val="20"/>
                <w:szCs w:val="20"/>
              </w:rPr>
              <w:t xml:space="preserve">Planning, Industry and </w:t>
            </w:r>
            <w:r w:rsidR="001C7C23" w:rsidRPr="00606B98">
              <w:rPr>
                <w:rFonts w:ascii="Arial" w:hAnsi="Arial" w:cs="Arial"/>
                <w:sz w:val="20"/>
                <w:szCs w:val="20"/>
              </w:rPr>
              <w:t xml:space="preserve">Environment </w:t>
            </w:r>
            <w:r w:rsidRPr="00606B98">
              <w:rPr>
                <w:rFonts w:ascii="Arial" w:hAnsi="Arial" w:cs="Arial"/>
                <w:sz w:val="20"/>
                <w:szCs w:val="20"/>
              </w:rPr>
              <w:t>to provide advice on the</w:t>
            </w:r>
            <w:r w:rsidR="00823CAC" w:rsidRPr="00606B98">
              <w:rPr>
                <w:rFonts w:ascii="Arial" w:hAnsi="Arial" w:cs="Arial"/>
                <w:sz w:val="20"/>
                <w:szCs w:val="20"/>
              </w:rPr>
              <w:t xml:space="preserve"> Russell Vale Revised Underground Expansion Project in New South Wales, proposed by Wollongong Coal Ltd. </w:t>
            </w:r>
            <w:r w:rsidRPr="00606B98">
              <w:rPr>
                <w:rFonts w:ascii="Arial" w:hAnsi="Arial" w:cs="Arial"/>
                <w:sz w:val="20"/>
                <w:szCs w:val="20"/>
              </w:rPr>
              <w:t>This document provides the IESC’s advice in response to the requesting agency’s questions. These questions are directed at matters specific to the project to be considered during the requesting agency’s</w:t>
            </w:r>
            <w:r w:rsidRPr="00606B98">
              <w:rPr>
                <w:rFonts w:ascii="Arial" w:hAnsi="Arial" w:cs="Arial"/>
                <w:b/>
                <w:color w:val="FF0000"/>
                <w:sz w:val="20"/>
                <w:szCs w:val="20"/>
              </w:rPr>
              <w:t xml:space="preserve"> </w:t>
            </w:r>
            <w:r w:rsidRPr="00606B98">
              <w:rPr>
                <w:rFonts w:ascii="Arial" w:hAnsi="Arial" w:cs="Arial"/>
                <w:sz w:val="20"/>
                <w:szCs w:val="20"/>
              </w:rPr>
              <w:t>assessment process. This advice draws upon the available assessment docume</w:t>
            </w:r>
            <w:r w:rsidR="00F424D7" w:rsidRPr="00606B98">
              <w:rPr>
                <w:rFonts w:ascii="Arial" w:hAnsi="Arial" w:cs="Arial"/>
                <w:sz w:val="20"/>
                <w:szCs w:val="20"/>
              </w:rPr>
              <w:t xml:space="preserve">ntation, data and methodologies, </w:t>
            </w:r>
            <w:r w:rsidRPr="00606B98">
              <w:rPr>
                <w:rFonts w:ascii="Arial" w:hAnsi="Arial" w:cs="Arial"/>
                <w:sz w:val="20"/>
                <w:szCs w:val="20"/>
              </w:rPr>
              <w:t>together with the expert deliberations of the IESC</w:t>
            </w:r>
            <w:r w:rsidR="001E2E34" w:rsidRPr="00606B98">
              <w:rPr>
                <w:rFonts w:ascii="Arial" w:hAnsi="Arial" w:cs="Arial"/>
                <w:sz w:val="20"/>
                <w:szCs w:val="20"/>
              </w:rPr>
              <w:t>,</w:t>
            </w:r>
            <w:r w:rsidRPr="00606B98">
              <w:rPr>
                <w:rFonts w:ascii="Arial" w:hAnsi="Arial" w:cs="Arial"/>
                <w:sz w:val="20"/>
                <w:szCs w:val="20"/>
              </w:rPr>
              <w:t xml:space="preserve"> and is assessed against the IESC Information Guidelines (</w:t>
            </w:r>
            <w:r w:rsidR="001E2E34" w:rsidRPr="00606B98">
              <w:rPr>
                <w:rFonts w:ascii="Arial" w:hAnsi="Arial" w:cs="Arial"/>
                <w:sz w:val="20"/>
                <w:szCs w:val="20"/>
              </w:rPr>
              <w:t>IESC, 2018</w:t>
            </w:r>
            <w:r w:rsidRPr="00606B98">
              <w:rPr>
                <w:rFonts w:ascii="Arial" w:hAnsi="Arial" w:cs="Arial"/>
                <w:sz w:val="20"/>
                <w:szCs w:val="20"/>
              </w:rPr>
              <w:t>).</w:t>
            </w:r>
          </w:p>
        </w:tc>
      </w:tr>
    </w:tbl>
    <w:p w14:paraId="7FEA122C" w14:textId="77777777" w:rsidR="00C60A1A" w:rsidRPr="00606B98" w:rsidRDefault="00C60A1A" w:rsidP="00C60A1A"/>
    <w:p w14:paraId="6C3ACB97" w14:textId="77777777" w:rsidR="00787D99" w:rsidRPr="00606B98" w:rsidRDefault="00787D99" w:rsidP="00D622B9">
      <w:pPr>
        <w:pStyle w:val="Heading3"/>
        <w:rPr>
          <w:color w:val="365F91" w:themeColor="accent1" w:themeShade="BF"/>
        </w:rPr>
      </w:pPr>
      <w:r w:rsidRPr="00606B98">
        <w:t>Summary</w:t>
      </w:r>
      <w:r w:rsidRPr="00606B98">
        <w:rPr>
          <w:color w:val="365F91" w:themeColor="accent1" w:themeShade="BF"/>
        </w:rPr>
        <w:t xml:space="preserve"> </w:t>
      </w:r>
    </w:p>
    <w:p w14:paraId="04613880" w14:textId="77777777" w:rsidR="000E70AC" w:rsidRPr="00606B98" w:rsidRDefault="000E70AC" w:rsidP="000E70AC">
      <w:r w:rsidRPr="00606B98">
        <w:t xml:space="preserve">The proposed Russell Vale Colliery Underground Expansion Project (the project) is an extension to the existing Russell Vale Colliery, and is located approximately 8 kilometres north of Wollongong, New South Wales. The current proposal is for </w:t>
      </w:r>
      <w:proofErr w:type="spellStart"/>
      <w:r w:rsidRPr="00606B98">
        <w:t>bord</w:t>
      </w:r>
      <w:proofErr w:type="spellEnd"/>
      <w:r w:rsidRPr="00606B98">
        <w:t>-and-pillar extraction east of Cataract Reservoir, involving only first workings in the Wongawilli Seam and extracting up to 3.7 million tonnes of run-of-mine coal over a five-year period.</w:t>
      </w:r>
    </w:p>
    <w:p w14:paraId="2E4A6F78" w14:textId="77777777" w:rsidR="000E70AC" w:rsidRPr="00606B98" w:rsidRDefault="000E70AC" w:rsidP="000E70AC">
      <w:r w:rsidRPr="00606B98">
        <w:t xml:space="preserve">The project is located within the Cataract Reservoir catchment. Cataract Reservoir is a source of drinking water for Sydney and lies within the Metropolitan Special Area, a restricted-access area designated to protect Sydney’s drinking-water catchments. The project is on the Woronora Plateau which supports groundwater-dependent ecosystems (GDEs) such as Coastal Upland Swamps in the Sydney Basin </w:t>
      </w:r>
      <w:r w:rsidRPr="00606B98">
        <w:lastRenderedPageBreak/>
        <w:t xml:space="preserve">Bioregion. These swamps are listed as Endangered Ecological Communities (EECs) under the </w:t>
      </w:r>
      <w:r w:rsidRPr="00606B98">
        <w:rPr>
          <w:i/>
        </w:rPr>
        <w:t>Environment Protection and Biodiversity Conservation Act 1999</w:t>
      </w:r>
      <w:r w:rsidRPr="00606B98">
        <w:t xml:space="preserve"> (EPBC Act) and the New South Wales </w:t>
      </w:r>
      <w:r w:rsidRPr="00606B98">
        <w:rPr>
          <w:i/>
        </w:rPr>
        <w:t>Threatened Species Conservation Act 1995</w:t>
      </w:r>
      <w:r w:rsidRPr="00606B98">
        <w:t xml:space="preserve"> (TSC Act).</w:t>
      </w:r>
      <w:r w:rsidRPr="00606B98" w:rsidDel="00E50E65">
        <w:t xml:space="preserve"> </w:t>
      </w:r>
    </w:p>
    <w:p w14:paraId="74096734" w14:textId="7A36B699" w:rsidR="005C1ED5" w:rsidRPr="00606B98" w:rsidRDefault="000E70AC" w:rsidP="000E70AC">
      <w:pPr>
        <w:rPr>
          <w:iCs/>
        </w:rPr>
      </w:pPr>
      <w:r w:rsidRPr="00606B98">
        <w:rPr>
          <w:iCs/>
        </w:rPr>
        <w:t xml:space="preserve">The </w:t>
      </w:r>
      <w:r w:rsidR="00A22DCB" w:rsidRPr="00606B98">
        <w:rPr>
          <w:iCs/>
        </w:rPr>
        <w:t>C</w:t>
      </w:r>
      <w:r w:rsidRPr="00606B98">
        <w:rPr>
          <w:iCs/>
        </w:rPr>
        <w:t>ommittee has been requested by the NSW Department of Planning, In</w:t>
      </w:r>
      <w:r w:rsidR="001A3C20" w:rsidRPr="00606B98">
        <w:rPr>
          <w:iCs/>
        </w:rPr>
        <w:t>dustry</w:t>
      </w:r>
      <w:r w:rsidRPr="00606B98">
        <w:rPr>
          <w:iCs/>
        </w:rPr>
        <w:t xml:space="preserve"> and Environment to consider the</w:t>
      </w:r>
      <w:r w:rsidR="001A3C20" w:rsidRPr="00606B98">
        <w:rPr>
          <w:iCs/>
        </w:rPr>
        <w:t xml:space="preserve"> peer</w:t>
      </w:r>
      <w:r w:rsidR="007275A7" w:rsidRPr="00606B98">
        <w:rPr>
          <w:iCs/>
        </w:rPr>
        <w:t>-</w:t>
      </w:r>
      <w:r w:rsidR="001A3C20" w:rsidRPr="00606B98">
        <w:rPr>
          <w:iCs/>
        </w:rPr>
        <w:t>reviewed</w:t>
      </w:r>
      <w:r w:rsidRPr="00606B98">
        <w:rPr>
          <w:iCs/>
        </w:rPr>
        <w:t xml:space="preserve"> </w:t>
      </w:r>
      <w:r w:rsidR="00C935B8" w:rsidRPr="00606B98">
        <w:rPr>
          <w:iCs/>
        </w:rPr>
        <w:t>uncertainty</w:t>
      </w:r>
      <w:r w:rsidRPr="00606B98">
        <w:rPr>
          <w:iCs/>
        </w:rPr>
        <w:t xml:space="preserve"> </w:t>
      </w:r>
      <w:r w:rsidR="00E7696C" w:rsidRPr="00606B98">
        <w:rPr>
          <w:iCs/>
        </w:rPr>
        <w:t>a</w:t>
      </w:r>
      <w:r w:rsidRPr="00606B98">
        <w:rPr>
          <w:iCs/>
        </w:rPr>
        <w:t>nalysis and a quantitative assessment</w:t>
      </w:r>
      <w:r w:rsidR="001A3C20" w:rsidRPr="00606B98">
        <w:rPr>
          <w:iCs/>
        </w:rPr>
        <w:t xml:space="preserve"> of the risk of pillar failure</w:t>
      </w:r>
      <w:r w:rsidR="00E7696C" w:rsidRPr="00606B98">
        <w:rPr>
          <w:iCs/>
        </w:rPr>
        <w:t xml:space="preserve"> for the project</w:t>
      </w:r>
      <w:r w:rsidRPr="00606B98">
        <w:rPr>
          <w:iCs/>
        </w:rPr>
        <w:t xml:space="preserve">, </w:t>
      </w:r>
      <w:r w:rsidR="007275A7" w:rsidRPr="00606B98">
        <w:rPr>
          <w:iCs/>
        </w:rPr>
        <w:t xml:space="preserve">both of which were recommended </w:t>
      </w:r>
      <w:r w:rsidRPr="00606B98">
        <w:rPr>
          <w:iCs/>
        </w:rPr>
        <w:t>by the IESC in its advice published on the 3 December 2019.</w:t>
      </w:r>
      <w:r w:rsidR="005C1ED5" w:rsidRPr="00606B98">
        <w:rPr>
          <w:iCs/>
        </w:rPr>
        <w:t xml:space="preserve"> However</w:t>
      </w:r>
      <w:r w:rsidR="00A22DCB" w:rsidRPr="00606B98">
        <w:rPr>
          <w:iCs/>
        </w:rPr>
        <w:t>,</w:t>
      </w:r>
      <w:r w:rsidR="005C1ED5" w:rsidRPr="00606B98">
        <w:rPr>
          <w:iCs/>
        </w:rPr>
        <w:t xml:space="preserve"> an</w:t>
      </w:r>
      <w:r w:rsidRPr="00606B98">
        <w:rPr>
          <w:iCs/>
        </w:rPr>
        <w:t xml:space="preserve"> independ</w:t>
      </w:r>
      <w:r w:rsidR="005C1ED5" w:rsidRPr="00606B98">
        <w:rPr>
          <w:iCs/>
        </w:rPr>
        <w:t xml:space="preserve">ent </w:t>
      </w:r>
      <w:r w:rsidR="007D6596" w:rsidRPr="00606B98">
        <w:rPr>
          <w:iCs/>
        </w:rPr>
        <w:t>peer-</w:t>
      </w:r>
      <w:r w:rsidR="005C1ED5" w:rsidRPr="00606B98">
        <w:rPr>
          <w:iCs/>
        </w:rPr>
        <w:t xml:space="preserve">review, by a recognised expert in multi-seam </w:t>
      </w:r>
      <w:proofErr w:type="spellStart"/>
      <w:r w:rsidR="005C1ED5" w:rsidRPr="00606B98">
        <w:rPr>
          <w:iCs/>
        </w:rPr>
        <w:t>geomechanical</w:t>
      </w:r>
      <w:proofErr w:type="spellEnd"/>
      <w:r w:rsidR="005C1ED5" w:rsidRPr="00606B98">
        <w:rPr>
          <w:iCs/>
        </w:rPr>
        <w:t xml:space="preserve"> stability, of the quantitative assessment of the risk of pillar failure has not been provided.</w:t>
      </w:r>
      <w:r w:rsidR="00B04686" w:rsidRPr="00606B98">
        <w:rPr>
          <w:iCs/>
        </w:rPr>
        <w:t xml:space="preserve"> The IESC maintains that this independent review of </w:t>
      </w:r>
      <w:r w:rsidR="009A583D" w:rsidRPr="00606B98">
        <w:rPr>
          <w:iCs/>
        </w:rPr>
        <w:t>the</w:t>
      </w:r>
      <w:r w:rsidR="00B04686" w:rsidRPr="00606B98">
        <w:rPr>
          <w:iCs/>
        </w:rPr>
        <w:t xml:space="preserve"> quantitative assessment</w:t>
      </w:r>
      <w:r w:rsidR="009A583D" w:rsidRPr="00606B98">
        <w:rPr>
          <w:iCs/>
        </w:rPr>
        <w:t xml:space="preserve"> is </w:t>
      </w:r>
      <w:r w:rsidR="005D3153" w:rsidRPr="00606B98">
        <w:rPr>
          <w:iCs/>
        </w:rPr>
        <w:t>crucial</w:t>
      </w:r>
      <w:r w:rsidR="009A583D" w:rsidRPr="00606B98">
        <w:rPr>
          <w:iCs/>
        </w:rPr>
        <w:t xml:space="preserve"> </w:t>
      </w:r>
      <w:r w:rsidR="00E061BB" w:rsidRPr="00606B98">
        <w:rPr>
          <w:iCs/>
        </w:rPr>
        <w:t xml:space="preserve">in understanding any underlying risks from the project </w:t>
      </w:r>
      <w:r w:rsidR="009A583D" w:rsidRPr="00606B98">
        <w:rPr>
          <w:iCs/>
        </w:rPr>
        <w:t xml:space="preserve">as the proponent asserts that there will be no </w:t>
      </w:r>
      <w:r w:rsidR="00E061BB" w:rsidRPr="00606B98">
        <w:rPr>
          <w:iCs/>
        </w:rPr>
        <w:t xml:space="preserve">further </w:t>
      </w:r>
      <w:r w:rsidR="009A583D" w:rsidRPr="00606B98">
        <w:rPr>
          <w:iCs/>
        </w:rPr>
        <w:t>collapse</w:t>
      </w:r>
      <w:r w:rsidR="00E061BB" w:rsidRPr="00606B98">
        <w:rPr>
          <w:iCs/>
        </w:rPr>
        <w:t xml:space="preserve"> of the overlying strata and </w:t>
      </w:r>
      <w:r w:rsidR="009A583D" w:rsidRPr="00606B98">
        <w:t xml:space="preserve">almost no possibility of </w:t>
      </w:r>
      <w:r w:rsidR="00E061BB" w:rsidRPr="00606B98">
        <w:t xml:space="preserve">additional </w:t>
      </w:r>
      <w:r w:rsidR="009A583D" w:rsidRPr="00606B98">
        <w:t>impacts.</w:t>
      </w:r>
      <w:r w:rsidR="0028676C" w:rsidRPr="00606B98">
        <w:t xml:space="preserve">  </w:t>
      </w:r>
    </w:p>
    <w:p w14:paraId="1229F4CF" w14:textId="3E64156F" w:rsidR="00FE013E" w:rsidRPr="00606B98" w:rsidRDefault="00FE013E" w:rsidP="00FE013E">
      <w:pPr>
        <w:keepNext/>
      </w:pPr>
      <w:r w:rsidRPr="00606B98">
        <w:rPr>
          <w:u w:val="single"/>
        </w:rPr>
        <w:t>Key potential impacts</w:t>
      </w:r>
      <w:r w:rsidRPr="00606B98">
        <w:t xml:space="preserve"> from this project are:</w:t>
      </w:r>
    </w:p>
    <w:p w14:paraId="52E240B6" w14:textId="0C1FC627" w:rsidR="00DE67B2" w:rsidRPr="00606B98" w:rsidRDefault="00FE013E" w:rsidP="00FE013E">
      <w:pPr>
        <w:pStyle w:val="ListParagraph"/>
        <w:numPr>
          <w:ilvl w:val="0"/>
          <w:numId w:val="7"/>
        </w:numPr>
      </w:pPr>
      <w:r w:rsidRPr="00606B98">
        <w:t>changes to water regimes and irreversible changes in EPBC Act-listed swamps</w:t>
      </w:r>
      <w:r w:rsidR="00DE67B2" w:rsidRPr="00606B98">
        <w:t>;</w:t>
      </w:r>
      <w:r w:rsidRPr="00606B98">
        <w:t xml:space="preserve"> </w:t>
      </w:r>
    </w:p>
    <w:p w14:paraId="0971E182" w14:textId="3A0188DB" w:rsidR="00FE013E" w:rsidRPr="00606B98" w:rsidRDefault="008106DE" w:rsidP="00FE013E">
      <w:pPr>
        <w:pStyle w:val="ListParagraph"/>
        <w:numPr>
          <w:ilvl w:val="0"/>
          <w:numId w:val="7"/>
        </w:numPr>
      </w:pPr>
      <w:r w:rsidRPr="00606B98">
        <w:t>i</w:t>
      </w:r>
      <w:r w:rsidR="00DE67B2" w:rsidRPr="00606B98">
        <w:t xml:space="preserve">mpacts on </w:t>
      </w:r>
      <w:r w:rsidR="00FE013E" w:rsidRPr="00606B98">
        <w:t xml:space="preserve">in-stream and riparian environments and water-dependent flora and fauna, resulting from changes to flows and water regimes in streams and swamps as a result of pillar collapse;  </w:t>
      </w:r>
    </w:p>
    <w:p w14:paraId="70E4F1FE" w14:textId="1230B23B" w:rsidR="00FE013E" w:rsidRPr="00606B98" w:rsidRDefault="00FE013E" w:rsidP="00FE013E">
      <w:pPr>
        <w:pStyle w:val="ListParagraph"/>
        <w:numPr>
          <w:ilvl w:val="0"/>
          <w:numId w:val="7"/>
        </w:numPr>
      </w:pPr>
      <w:r w:rsidRPr="00606B98">
        <w:t xml:space="preserve">potential long-term impacts to groundwater levels and quality post-mining where discharge from </w:t>
      </w:r>
      <w:proofErr w:type="spellStart"/>
      <w:r w:rsidRPr="00606B98">
        <w:t>adits</w:t>
      </w:r>
      <w:proofErr w:type="spellEnd"/>
      <w:r w:rsidRPr="00606B98">
        <w:t xml:space="preserve"> may occur in perpetuity;</w:t>
      </w:r>
      <w:r w:rsidR="0055632F" w:rsidRPr="00606B98">
        <w:t xml:space="preserve"> and</w:t>
      </w:r>
    </w:p>
    <w:p w14:paraId="207AD72B" w14:textId="79C912F2" w:rsidR="00FE013E" w:rsidRPr="00606B98" w:rsidRDefault="0055632F" w:rsidP="00FE013E">
      <w:pPr>
        <w:pStyle w:val="ListParagraph"/>
        <w:numPr>
          <w:ilvl w:val="0"/>
          <w:numId w:val="7"/>
        </w:numPr>
      </w:pPr>
      <w:r w:rsidRPr="00606B98">
        <w:t>t</w:t>
      </w:r>
      <w:r w:rsidR="00FE013E" w:rsidRPr="00606B98">
        <w:t xml:space="preserve">he receiving environment of Bellambi Creek </w:t>
      </w:r>
      <w:r w:rsidRPr="00606B98">
        <w:t xml:space="preserve">being influenced by the discharge of </w:t>
      </w:r>
      <w:proofErr w:type="spellStart"/>
      <w:r w:rsidRPr="00606B98">
        <w:t>adit</w:t>
      </w:r>
      <w:proofErr w:type="spellEnd"/>
      <w:r w:rsidRPr="00606B98">
        <w:t xml:space="preserve"> water with</w:t>
      </w:r>
      <w:r w:rsidR="00FE013E" w:rsidRPr="00606B98">
        <w:t xml:space="preserve"> exceedances of </w:t>
      </w:r>
      <w:r w:rsidRPr="00606B98">
        <w:t>the ANZG</w:t>
      </w:r>
      <w:r w:rsidR="006E4E2A" w:rsidRPr="00606B98">
        <w:t xml:space="preserve"> (2018)</w:t>
      </w:r>
      <w:r w:rsidRPr="00606B98">
        <w:t xml:space="preserve"> </w:t>
      </w:r>
      <w:r w:rsidR="006E4E2A" w:rsidRPr="00606B98">
        <w:t>default g</w:t>
      </w:r>
      <w:r w:rsidRPr="00606B98">
        <w:t xml:space="preserve">uideline </w:t>
      </w:r>
      <w:r w:rsidR="006E4E2A" w:rsidRPr="00606B98">
        <w:t>values</w:t>
      </w:r>
      <w:r w:rsidRPr="00606B98">
        <w:t xml:space="preserve"> for </w:t>
      </w:r>
      <w:r w:rsidR="006E4E2A" w:rsidRPr="00606B98">
        <w:t xml:space="preserve">freshwater </w:t>
      </w:r>
      <w:r w:rsidRPr="00606B98">
        <w:t>aquatic ecosystem</w:t>
      </w:r>
      <w:r w:rsidR="006E4E2A" w:rsidRPr="00606B98">
        <w:t>s (95% species</w:t>
      </w:r>
      <w:r w:rsidRPr="00606B98">
        <w:t xml:space="preserve"> protection</w:t>
      </w:r>
      <w:r w:rsidR="006E4E2A" w:rsidRPr="00606B98">
        <w:t xml:space="preserve"> level)</w:t>
      </w:r>
      <w:r w:rsidRPr="00606B98">
        <w:t xml:space="preserve"> for </w:t>
      </w:r>
      <w:r w:rsidR="00FE013E" w:rsidRPr="00606B98">
        <w:t xml:space="preserve">copper, </w:t>
      </w:r>
      <w:r w:rsidRPr="00606B98">
        <w:t>zinc and nickel.</w:t>
      </w:r>
    </w:p>
    <w:p w14:paraId="6D15FD4D" w14:textId="0EAA7E27" w:rsidR="004E26D2" w:rsidRPr="00606B98" w:rsidRDefault="004E26D2" w:rsidP="004E26D2">
      <w:pPr>
        <w:pStyle w:val="ListBullet"/>
        <w:numPr>
          <w:ilvl w:val="0"/>
          <w:numId w:val="0"/>
        </w:numPr>
        <w:rPr>
          <w:lang w:val="en-AU"/>
        </w:rPr>
      </w:pPr>
      <w:r w:rsidRPr="00606B98">
        <w:rPr>
          <w:lang w:val="en-AU"/>
        </w:rPr>
        <w:t>The IESC has identified areas in which additional work is required to address the key potential impacts, as detailed in this advice. These are summarised below.</w:t>
      </w:r>
    </w:p>
    <w:p w14:paraId="61B49BB4" w14:textId="56CACA57" w:rsidR="00602CB9" w:rsidRPr="00606B98" w:rsidRDefault="00520ACB" w:rsidP="00FE013E">
      <w:pPr>
        <w:pStyle w:val="ListParagraph"/>
        <w:numPr>
          <w:ilvl w:val="0"/>
          <w:numId w:val="8"/>
        </w:numPr>
        <w:jc w:val="both"/>
        <w:rPr>
          <w:color w:val="FF0000"/>
        </w:rPr>
      </w:pPr>
      <w:r w:rsidRPr="00606B98">
        <w:t xml:space="preserve">The </w:t>
      </w:r>
      <w:r w:rsidR="00B23D81" w:rsidRPr="00606B98">
        <w:t xml:space="preserve">quantitative </w:t>
      </w:r>
      <w:r w:rsidRPr="00606B98">
        <w:t xml:space="preserve">assessment </w:t>
      </w:r>
      <w:r w:rsidR="00251454" w:rsidRPr="00606B98">
        <w:t xml:space="preserve">of the risk of pillar failure </w:t>
      </w:r>
      <w:r w:rsidRPr="00606B98">
        <w:t xml:space="preserve">presented by the proponent </w:t>
      </w:r>
      <w:r w:rsidR="006E4E2A" w:rsidRPr="00606B98">
        <w:t>must</w:t>
      </w:r>
      <w:r w:rsidRPr="00606B98">
        <w:t xml:space="preserve"> be </w:t>
      </w:r>
      <w:r w:rsidR="00C935B8" w:rsidRPr="00606B98">
        <w:t>independently</w:t>
      </w:r>
      <w:r w:rsidRPr="00606B98">
        <w:t xml:space="preserve"> peer</w:t>
      </w:r>
      <w:r w:rsidR="00E92EE6" w:rsidRPr="00606B98">
        <w:t>-</w:t>
      </w:r>
      <w:r w:rsidRPr="00606B98">
        <w:t xml:space="preserve">reviewed by a recognised expert in multi-seam </w:t>
      </w:r>
      <w:proofErr w:type="spellStart"/>
      <w:r w:rsidRPr="00606B98">
        <w:t>geomechanical</w:t>
      </w:r>
      <w:proofErr w:type="spellEnd"/>
      <w:r w:rsidRPr="00606B98">
        <w:t xml:space="preserve"> stability.</w:t>
      </w:r>
      <w:r w:rsidR="004E26D2" w:rsidRPr="00606B98">
        <w:rPr>
          <w:color w:val="FF0000"/>
        </w:rPr>
        <w:t xml:space="preserve"> </w:t>
      </w:r>
      <w:r w:rsidR="00602CB9" w:rsidRPr="00606B98">
        <w:rPr>
          <w:i/>
        </w:rPr>
        <w:t xml:space="preserve"> </w:t>
      </w:r>
    </w:p>
    <w:p w14:paraId="22DCFAA8" w14:textId="3BC01CFC" w:rsidR="009C20AF" w:rsidRPr="00606B98" w:rsidRDefault="00B23D81" w:rsidP="00262EF4">
      <w:pPr>
        <w:pStyle w:val="ListParagraph"/>
        <w:numPr>
          <w:ilvl w:val="0"/>
          <w:numId w:val="8"/>
        </w:numPr>
        <w:rPr>
          <w:color w:val="FF0000"/>
        </w:rPr>
      </w:pPr>
      <w:r w:rsidRPr="00606B98">
        <w:t>G</w:t>
      </w:r>
      <w:r w:rsidR="009C20AF" w:rsidRPr="00606B98">
        <w:t xml:space="preserve">roundwater and surface water monitoring focusing on the multi-seam extraction areas </w:t>
      </w:r>
      <w:r w:rsidR="008A2CEE" w:rsidRPr="00606B98">
        <w:t>should</w:t>
      </w:r>
      <w:r w:rsidR="009C20AF" w:rsidRPr="00606B98">
        <w:t xml:space="preserve"> consider the drawdown response over the duration</w:t>
      </w:r>
      <w:r w:rsidR="00B52DEE" w:rsidRPr="00606B98">
        <w:t xml:space="preserve"> of mining</w:t>
      </w:r>
      <w:r w:rsidR="00E90B76" w:rsidRPr="00606B98">
        <w:t xml:space="preserve"> and for a</w:t>
      </w:r>
      <w:r w:rsidR="00DE67B2" w:rsidRPr="00606B98">
        <w:t xml:space="preserve"> long enough</w:t>
      </w:r>
      <w:r w:rsidR="00E90B76" w:rsidRPr="00606B98">
        <w:t xml:space="preserve"> period after </w:t>
      </w:r>
      <w:r w:rsidR="00262EF4" w:rsidRPr="00606B98">
        <w:t>mining ceases</w:t>
      </w:r>
      <w:r w:rsidR="00F00A2A" w:rsidRPr="00606B98">
        <w:t xml:space="preserve"> to confirm that no </w:t>
      </w:r>
      <w:r w:rsidR="00DE67B2" w:rsidRPr="00606B98">
        <w:t xml:space="preserve">delayed </w:t>
      </w:r>
      <w:r w:rsidR="00F00A2A" w:rsidRPr="00606B98">
        <w:t>significant impacts are occurring</w:t>
      </w:r>
      <w:r w:rsidR="00DE67B2" w:rsidRPr="00606B98">
        <w:t>, or, if they do, until recovery is complete</w:t>
      </w:r>
      <w:r w:rsidR="00F00A2A" w:rsidRPr="00606B98">
        <w:t xml:space="preserve">. </w:t>
      </w:r>
    </w:p>
    <w:p w14:paraId="28D9F20C" w14:textId="52685C4C" w:rsidR="009C20AF" w:rsidRPr="00606B98" w:rsidRDefault="009C20AF" w:rsidP="001F7572">
      <w:pPr>
        <w:pStyle w:val="ListParagraph"/>
        <w:numPr>
          <w:ilvl w:val="0"/>
          <w:numId w:val="8"/>
        </w:numPr>
        <w:jc w:val="both"/>
        <w:rPr>
          <w:color w:val="FF0000"/>
        </w:rPr>
      </w:pPr>
      <w:r w:rsidRPr="00606B98">
        <w:t xml:space="preserve">Further monitoring of the </w:t>
      </w:r>
      <w:proofErr w:type="spellStart"/>
      <w:r w:rsidRPr="00606B98">
        <w:t>adit</w:t>
      </w:r>
      <w:proofErr w:type="spellEnd"/>
      <w:r w:rsidRPr="00606B98">
        <w:t xml:space="preserve"> water </w:t>
      </w:r>
      <w:r w:rsidR="00C935B8" w:rsidRPr="00606B98">
        <w:t>quality</w:t>
      </w:r>
      <w:r w:rsidRPr="00606B98">
        <w:t xml:space="preserve"> </w:t>
      </w:r>
      <w:r w:rsidR="008A2CEE" w:rsidRPr="00606B98">
        <w:t>to</w:t>
      </w:r>
      <w:r w:rsidRPr="00606B98">
        <w:t xml:space="preserve"> address the potential risks associated with the discharge of either untreated or treated water entering </w:t>
      </w:r>
      <w:r w:rsidR="00C935B8" w:rsidRPr="00606B98">
        <w:t>Bellambi</w:t>
      </w:r>
      <w:r w:rsidRPr="00606B98">
        <w:t xml:space="preserve"> Gully Creek.</w:t>
      </w:r>
    </w:p>
    <w:p w14:paraId="09422841" w14:textId="2382FD31" w:rsidR="00BF21A7" w:rsidRPr="00606B98" w:rsidRDefault="009C20AF" w:rsidP="005D3153">
      <w:pPr>
        <w:pStyle w:val="ListParagraph"/>
        <w:numPr>
          <w:ilvl w:val="0"/>
          <w:numId w:val="8"/>
        </w:numPr>
        <w:jc w:val="both"/>
        <w:rPr>
          <w:color w:val="FF0000"/>
        </w:rPr>
      </w:pPr>
      <w:r w:rsidRPr="00606B98">
        <w:t>A quantitative site-specific water balance is needed for Bellambi Gully Creek</w:t>
      </w:r>
      <w:r w:rsidR="00AE6DFF" w:rsidRPr="00606B98">
        <w:t xml:space="preserve"> </w:t>
      </w:r>
      <w:r w:rsidRPr="00606B98">
        <w:t>that accounts for the various sources of uncertainty.</w:t>
      </w:r>
    </w:p>
    <w:p w14:paraId="16832C26" w14:textId="77777777" w:rsidR="00291857" w:rsidRPr="00606B98" w:rsidRDefault="00291857" w:rsidP="00291857">
      <w:pPr>
        <w:rPr>
          <w:b/>
        </w:rPr>
      </w:pPr>
      <w:r w:rsidRPr="00606B98">
        <w:rPr>
          <w:b/>
        </w:rPr>
        <w:t>Context</w:t>
      </w:r>
    </w:p>
    <w:p w14:paraId="4B7D3195" w14:textId="0035878A" w:rsidR="00797883" w:rsidRPr="00606B98" w:rsidRDefault="00797883" w:rsidP="00797883">
      <w:r w:rsidRPr="00606B98">
        <w:t xml:space="preserve">Mining has occurred at the project site since the 1880s using various underground mining methods. The original underground proposal in 2009 sought a major expansion in the Wonga West area (a total of seven longwall panels) and the Wonga East area (a total of 11 longwall panels). At the existing mine, multi-seam extraction had led to subsidence and cracking, with the full extent of environmental consequences unclear. As the implications of these uncertainties for catchment water quality and quantity were a major issue, the original proposal was reviewed in 2014 by the </w:t>
      </w:r>
      <w:r w:rsidR="007D6596" w:rsidRPr="00606B98">
        <w:t xml:space="preserve">NSW </w:t>
      </w:r>
      <w:r w:rsidRPr="00606B98">
        <w:t xml:space="preserve">Planning Assessment Commission (PAC). They concluded that there was insufficient information available to make a planning decision. The project was then amended, proposing extraction from eight longwalls east of Cataract Reservoir. This proposal was reviewed by the PAC in 2016 which concluded that social and economic </w:t>
      </w:r>
      <w:r w:rsidRPr="00606B98">
        <w:lastRenderedPageBreak/>
        <w:t xml:space="preserve">benefits of the project were likely outweighed by potential environmental impacts. The project was then significantly revised to the current proposal for </w:t>
      </w:r>
      <w:proofErr w:type="spellStart"/>
      <w:r w:rsidRPr="00606B98">
        <w:t>bord</w:t>
      </w:r>
      <w:proofErr w:type="spellEnd"/>
      <w:r w:rsidRPr="00606B98">
        <w:t xml:space="preserve">-and-pillar mining east of Cataract Reservoir, involving only first workings in the Wongawilli Seam. </w:t>
      </w:r>
    </w:p>
    <w:p w14:paraId="1CE40636" w14:textId="77777777" w:rsidR="00797883" w:rsidRPr="00606B98" w:rsidRDefault="00797883" w:rsidP="00797883">
      <w:r w:rsidRPr="00606B98">
        <w:t>The project will require the construction of a coal processing plant; however, no coal washing will occur at the site. Existing water management infrastructure will be used with some minor changes to the water management system. Discharges of treated mine-affected water will continue to Bellambi Gully Creek and will be managed under the existing environment protection licence EPL 12040.</w:t>
      </w:r>
    </w:p>
    <w:p w14:paraId="72CEFA5D" w14:textId="55873254" w:rsidR="00797883" w:rsidRPr="00606B98" w:rsidRDefault="00797883" w:rsidP="00797883">
      <w:r w:rsidRPr="00606B98">
        <w:t xml:space="preserve">The IESC previously provided advice to the Australian Government Department of the Environment and the New South Wales Department of Planning and Environment on the project on 11 September 2014. Further advice was provided to the New South Wales PAC on 11 March 2015. Advice was also provided to the Australian Government Department of the Environment on the Russell Vale Longwall 6 Project (23 September 2014), which was approved by the NSW PAC and the Department of the Environment. </w:t>
      </w:r>
      <w:r w:rsidR="00A40C35" w:rsidRPr="00606B98">
        <w:t xml:space="preserve">The </w:t>
      </w:r>
      <w:r w:rsidRPr="00606B98">
        <w:t xml:space="preserve">IESC provided advice to the </w:t>
      </w:r>
      <w:r w:rsidR="007A26D5" w:rsidRPr="00606B98">
        <w:t xml:space="preserve">New South Wales </w:t>
      </w:r>
      <w:r w:rsidRPr="00606B98">
        <w:t>Department of Planning, Industry and Environment on 3 December 2019 on the current revised project plan</w:t>
      </w:r>
      <w:r w:rsidR="007275A7" w:rsidRPr="00606B98">
        <w:t xml:space="preserve">, and recommended that </w:t>
      </w:r>
      <w:r w:rsidR="007A26D5" w:rsidRPr="00606B98">
        <w:rPr>
          <w:iCs/>
        </w:rPr>
        <w:t xml:space="preserve"> a </w:t>
      </w:r>
      <w:r w:rsidR="007275A7" w:rsidRPr="00606B98">
        <w:rPr>
          <w:iCs/>
        </w:rPr>
        <w:t>quantitative assessment of the risks of pillar failure be done</w:t>
      </w:r>
      <w:r w:rsidR="007A26D5" w:rsidRPr="00606B98">
        <w:rPr>
          <w:iCs/>
        </w:rPr>
        <w:t xml:space="preserve"> and independently </w:t>
      </w:r>
      <w:r w:rsidR="00407494" w:rsidRPr="00606B98">
        <w:rPr>
          <w:iCs/>
        </w:rPr>
        <w:t>peer-</w:t>
      </w:r>
      <w:r w:rsidR="007A26D5" w:rsidRPr="00606B98">
        <w:rPr>
          <w:iCs/>
        </w:rPr>
        <w:t>reviewed</w:t>
      </w:r>
      <w:r w:rsidR="007275A7" w:rsidRPr="00606B98">
        <w:rPr>
          <w:iCs/>
        </w:rPr>
        <w:t xml:space="preserve"> by a recognised expert in multi-seam </w:t>
      </w:r>
      <w:proofErr w:type="spellStart"/>
      <w:r w:rsidR="007275A7" w:rsidRPr="00606B98">
        <w:rPr>
          <w:iCs/>
        </w:rPr>
        <w:t>geomechanical</w:t>
      </w:r>
      <w:proofErr w:type="spellEnd"/>
      <w:r w:rsidR="007275A7" w:rsidRPr="00606B98">
        <w:rPr>
          <w:iCs/>
        </w:rPr>
        <w:t xml:space="preserve"> stability</w:t>
      </w:r>
      <w:r w:rsidR="007275A7" w:rsidRPr="00606B98">
        <w:t>.</w:t>
      </w:r>
      <w:r w:rsidR="00E92EE6" w:rsidRPr="00606B98">
        <w:t xml:space="preserve"> This recommendation </w:t>
      </w:r>
      <w:r w:rsidR="00131A41" w:rsidRPr="00606B98">
        <w:t xml:space="preserve">was made to provide greater confidence in the proponent’s assertion </w:t>
      </w:r>
      <w:r w:rsidR="00E92EE6" w:rsidRPr="00606B98">
        <w:t xml:space="preserve">that pillar failure was so unlikely that there was no need to collect baseline ecological data or monitor for potential impacts on overlying water-dependent assets, including listed EECs (Coastal Upland Swamps in the Sydney Basin Bioregion) and creeks feeding Sydney’s drinking water supply. </w:t>
      </w:r>
    </w:p>
    <w:p w14:paraId="3F8A6CF9" w14:textId="6F9DA22A" w:rsidR="007203C3" w:rsidRPr="00606B98" w:rsidRDefault="00766009" w:rsidP="00D622B9">
      <w:pPr>
        <w:pStyle w:val="Heading3"/>
      </w:pPr>
      <w:r w:rsidRPr="00606B98">
        <w:t>Response to questions</w:t>
      </w:r>
    </w:p>
    <w:p w14:paraId="57BB59F0" w14:textId="0270A3E8" w:rsidR="00766009" w:rsidRPr="00606B98" w:rsidRDefault="007203C3" w:rsidP="00AE2CE6">
      <w:pPr>
        <w:pStyle w:val="Default"/>
        <w:spacing w:after="200" w:line="276" w:lineRule="auto"/>
        <w:rPr>
          <w:rFonts w:ascii="Arial" w:eastAsia="Times New Roman" w:hAnsi="Arial" w:cs="Arial"/>
          <w:color w:val="auto"/>
          <w:sz w:val="20"/>
          <w:szCs w:val="20"/>
          <w:lang w:eastAsia="en-US"/>
        </w:rPr>
      </w:pPr>
      <w:r w:rsidRPr="00606B98">
        <w:rPr>
          <w:rFonts w:ascii="Arial" w:eastAsia="Times New Roman" w:hAnsi="Arial" w:cs="Arial"/>
          <w:color w:val="auto"/>
          <w:sz w:val="20"/>
          <w:szCs w:val="20"/>
          <w:lang w:eastAsia="en-US"/>
        </w:rPr>
        <w:t xml:space="preserve">The </w:t>
      </w:r>
      <w:r w:rsidR="00CF562A" w:rsidRPr="00606B98">
        <w:rPr>
          <w:rFonts w:ascii="Arial" w:eastAsia="Times New Roman" w:hAnsi="Arial" w:cs="Arial"/>
          <w:color w:val="auto"/>
          <w:sz w:val="20"/>
          <w:szCs w:val="20"/>
          <w:lang w:eastAsia="en-US"/>
        </w:rPr>
        <w:t>IESC</w:t>
      </w:r>
      <w:r w:rsidRPr="00606B98">
        <w:rPr>
          <w:rFonts w:ascii="Arial" w:eastAsia="Times New Roman" w:hAnsi="Arial" w:cs="Arial"/>
          <w:color w:val="auto"/>
          <w:sz w:val="20"/>
          <w:szCs w:val="20"/>
          <w:lang w:eastAsia="en-US"/>
        </w:rPr>
        <w:t xml:space="preserve">’s advice, in response to the </w:t>
      </w:r>
      <w:r w:rsidR="00E57CD8" w:rsidRPr="00606B98">
        <w:rPr>
          <w:rFonts w:ascii="Arial" w:eastAsia="Times New Roman" w:hAnsi="Arial" w:cs="Arial"/>
          <w:color w:val="auto"/>
          <w:sz w:val="20"/>
          <w:szCs w:val="20"/>
          <w:lang w:eastAsia="en-US"/>
        </w:rPr>
        <w:t>requesting agency</w:t>
      </w:r>
      <w:r w:rsidRPr="00606B98">
        <w:rPr>
          <w:rFonts w:ascii="Arial" w:eastAsia="Times New Roman" w:hAnsi="Arial" w:cs="Arial"/>
          <w:color w:val="auto"/>
          <w:sz w:val="20"/>
          <w:szCs w:val="20"/>
          <w:lang w:eastAsia="en-US"/>
        </w:rPr>
        <w:t>’s</w:t>
      </w:r>
      <w:r w:rsidR="00D441B2" w:rsidRPr="00606B98">
        <w:rPr>
          <w:rFonts w:ascii="Arial" w:eastAsia="Times New Roman" w:hAnsi="Arial" w:cs="Arial"/>
          <w:color w:val="auto"/>
          <w:sz w:val="20"/>
          <w:szCs w:val="20"/>
          <w:lang w:eastAsia="en-US"/>
        </w:rPr>
        <w:t xml:space="preserve"> </w:t>
      </w:r>
      <w:r w:rsidRPr="00606B98">
        <w:rPr>
          <w:rFonts w:ascii="Arial" w:eastAsia="Times New Roman" w:hAnsi="Arial" w:cs="Arial"/>
          <w:color w:val="auto"/>
          <w:sz w:val="20"/>
          <w:szCs w:val="20"/>
          <w:lang w:eastAsia="en-US"/>
        </w:rPr>
        <w:t xml:space="preserve">specific questions is provided below. </w:t>
      </w:r>
    </w:p>
    <w:p w14:paraId="68B4DCAA" w14:textId="3BCC6B5B" w:rsidR="00067D6F" w:rsidRPr="00606B98" w:rsidRDefault="007203C3" w:rsidP="003177AD">
      <w:pPr>
        <w:pStyle w:val="Question"/>
        <w:shd w:val="clear" w:color="auto" w:fill="E7E6E6"/>
        <w:rPr>
          <w:bdr w:val="single" w:sz="4" w:space="0" w:color="auto"/>
        </w:rPr>
      </w:pPr>
      <w:r w:rsidRPr="00606B98">
        <w:t xml:space="preserve">Question 1: </w:t>
      </w:r>
      <w:r w:rsidR="001A3C20" w:rsidRPr="00606B98">
        <w:t>Does the quantitative assessment of risk of pillar failure satisfy the IESC that there is a “negligible risk” of pillar failure associated with the Project?</w:t>
      </w:r>
    </w:p>
    <w:p w14:paraId="7CB40C81" w14:textId="3CF0C092" w:rsidR="00F00A2A" w:rsidRPr="00606B98" w:rsidRDefault="00A40C35" w:rsidP="00581558">
      <w:pPr>
        <w:pStyle w:val="ListNumber"/>
      </w:pPr>
      <w:r w:rsidRPr="00606B98">
        <w:t xml:space="preserve">The advice provided by the IESC on 3 December 2019 to the Department of Planning, Industry and Environment recommended a </w:t>
      </w:r>
      <w:r w:rsidRPr="00606B98">
        <w:rPr>
          <w:iCs/>
        </w:rPr>
        <w:t xml:space="preserve">quantitative assessment of the risk of pillar failure </w:t>
      </w:r>
      <w:r w:rsidR="002511EB" w:rsidRPr="00606B98">
        <w:rPr>
          <w:iCs/>
        </w:rPr>
        <w:t>and that it should be</w:t>
      </w:r>
      <w:r w:rsidRPr="00606B98">
        <w:rPr>
          <w:iCs/>
        </w:rPr>
        <w:t xml:space="preserve">  independently reviewed by a recognised expert in multi-seam </w:t>
      </w:r>
      <w:proofErr w:type="spellStart"/>
      <w:r w:rsidRPr="00606B98">
        <w:rPr>
          <w:iCs/>
        </w:rPr>
        <w:t>geomechanical</w:t>
      </w:r>
      <w:proofErr w:type="spellEnd"/>
      <w:r w:rsidRPr="00606B98">
        <w:rPr>
          <w:iCs/>
        </w:rPr>
        <w:t xml:space="preserve"> stability. </w:t>
      </w:r>
      <w:r w:rsidR="00420BE9" w:rsidRPr="00606B98">
        <w:rPr>
          <w:iCs/>
        </w:rPr>
        <w:t xml:space="preserve">This review is yet to be done. </w:t>
      </w:r>
      <w:r w:rsidR="00F00A2A" w:rsidRPr="00606B98">
        <w:rPr>
          <w:iCs/>
        </w:rPr>
        <w:t>The IESC recommends that the regulator make their decision, based on the results of this review</w:t>
      </w:r>
      <w:r w:rsidR="00B52DEE" w:rsidRPr="00606B98">
        <w:rPr>
          <w:iCs/>
        </w:rPr>
        <w:t xml:space="preserve"> once conducted</w:t>
      </w:r>
      <w:r w:rsidR="00F00A2A" w:rsidRPr="00606B98">
        <w:rPr>
          <w:iCs/>
        </w:rPr>
        <w:t xml:space="preserve">. </w:t>
      </w:r>
    </w:p>
    <w:p w14:paraId="68F443FF" w14:textId="49E76B23" w:rsidR="0004486A" w:rsidRPr="00606B98" w:rsidRDefault="006A053F" w:rsidP="00695DFB">
      <w:pPr>
        <w:pStyle w:val="ListNumber"/>
      </w:pPr>
      <w:r w:rsidRPr="00606B98">
        <w:rPr>
          <w:iCs/>
        </w:rPr>
        <w:t>This review should consider, but not be limited to</w:t>
      </w:r>
      <w:r w:rsidR="00420BE9" w:rsidRPr="00606B98">
        <w:rPr>
          <w:iCs/>
        </w:rPr>
        <w:t>,</w:t>
      </w:r>
      <w:r w:rsidRPr="00606B98">
        <w:rPr>
          <w:iCs/>
        </w:rPr>
        <w:t xml:space="preserve"> issues outlined below.</w:t>
      </w:r>
    </w:p>
    <w:p w14:paraId="27D5FD5B" w14:textId="012FE31B" w:rsidR="00D05F16" w:rsidRPr="00606B98" w:rsidRDefault="006A053F" w:rsidP="00067D6F">
      <w:pPr>
        <w:pStyle w:val="ListNumber2"/>
      </w:pPr>
      <w:r w:rsidRPr="00606B98">
        <w:t>Given</w:t>
      </w:r>
      <w:r w:rsidR="007602AF" w:rsidRPr="00606B98">
        <w:t xml:space="preserve"> </w:t>
      </w:r>
      <w:r w:rsidR="00A32B8F" w:rsidRPr="00606B98">
        <w:t>the proposed p</w:t>
      </w:r>
      <w:r w:rsidR="00B52DEE" w:rsidRPr="00606B98">
        <w:t xml:space="preserve">roject utilises </w:t>
      </w:r>
      <w:r w:rsidR="00AE6DFF" w:rsidRPr="00606B98">
        <w:t>non-conforming</w:t>
      </w:r>
      <w:r w:rsidR="00A32B8F" w:rsidRPr="00606B98">
        <w:t xml:space="preserve"> pillars</w:t>
      </w:r>
      <w:r w:rsidR="007602AF" w:rsidRPr="00606B98">
        <w:t>, f</w:t>
      </w:r>
      <w:r w:rsidR="00A32B8F" w:rsidRPr="00606B98">
        <w:t xml:space="preserve">urther information and justification is required </w:t>
      </w:r>
      <w:r w:rsidRPr="00606B98">
        <w:t xml:space="preserve">of the proposed pillar design including </w:t>
      </w:r>
      <w:r w:rsidR="00A32B8F" w:rsidRPr="00606B98">
        <w:t>pillar loading</w:t>
      </w:r>
      <w:r w:rsidRPr="00606B98">
        <w:t xml:space="preserve"> and</w:t>
      </w:r>
      <w:r w:rsidR="00067D6F" w:rsidRPr="00606B98">
        <w:t xml:space="preserve"> </w:t>
      </w:r>
      <w:r w:rsidRPr="00606B98">
        <w:t xml:space="preserve">the </w:t>
      </w:r>
      <w:r w:rsidR="00067D6F" w:rsidRPr="00606B98">
        <w:t>width to height ratio of 8 – 10</w:t>
      </w:r>
      <w:r w:rsidR="00A32B8F" w:rsidRPr="00606B98">
        <w:t xml:space="preserve">. </w:t>
      </w:r>
    </w:p>
    <w:p w14:paraId="06928BE7" w14:textId="2F7B0ACE" w:rsidR="00695DFB" w:rsidRPr="00606B98" w:rsidRDefault="00D05F16" w:rsidP="00067D6F">
      <w:pPr>
        <w:pStyle w:val="ListNumber2"/>
      </w:pPr>
      <w:r w:rsidRPr="00606B98">
        <w:t>T</w:t>
      </w:r>
      <w:r w:rsidR="00A40C35" w:rsidRPr="00606B98">
        <w:t xml:space="preserve">he </w:t>
      </w:r>
      <w:r w:rsidR="00C935B8" w:rsidRPr="00606B98">
        <w:rPr>
          <w:iCs/>
        </w:rPr>
        <w:t>quantitative</w:t>
      </w:r>
      <w:r w:rsidR="00A40C35" w:rsidRPr="00606B98">
        <w:t xml:space="preserve"> assessment provided</w:t>
      </w:r>
      <w:r w:rsidR="009605B2" w:rsidRPr="00606B98">
        <w:t xml:space="preserve"> has </w:t>
      </w:r>
      <w:r w:rsidR="00190647" w:rsidRPr="00606B98">
        <w:t>highlighted that there</w:t>
      </w:r>
      <w:r w:rsidR="009605B2" w:rsidRPr="00606B98">
        <w:t xml:space="preserve"> is still</w:t>
      </w:r>
      <w:r w:rsidR="00190647" w:rsidRPr="00606B98">
        <w:t xml:space="preserve"> </w:t>
      </w:r>
      <w:r w:rsidR="009605B2" w:rsidRPr="00606B98">
        <w:t xml:space="preserve">uncertainty </w:t>
      </w:r>
      <w:r w:rsidR="002D3036" w:rsidRPr="00606B98">
        <w:t xml:space="preserve">about </w:t>
      </w:r>
      <w:r w:rsidR="009605B2" w:rsidRPr="00606B98">
        <w:t>future subsidence in the Bulli Seam goaf areas</w:t>
      </w:r>
      <w:r w:rsidR="002D3036" w:rsidRPr="00606B98">
        <w:t xml:space="preserve"> and</w:t>
      </w:r>
      <w:r w:rsidR="009605B2" w:rsidRPr="00606B98">
        <w:t xml:space="preserve"> that there remains a potential risk of additional subsidence in the Bulli Seam in seven of the 14 goaf areas whose status has not been confirmed by the proponent (SCT 2020, p. 14).  Furthermore the exact locations of the seven goafs</w:t>
      </w:r>
      <w:r w:rsidR="00B52DEE" w:rsidRPr="00606B98">
        <w:t>,</w:t>
      </w:r>
      <w:r w:rsidR="009605B2" w:rsidRPr="00606B98">
        <w:t xml:space="preserve"> </w:t>
      </w:r>
      <w:r w:rsidR="00407494" w:rsidRPr="00606B98">
        <w:t>where subsidence is possible</w:t>
      </w:r>
      <w:r w:rsidR="00B52DEE" w:rsidRPr="00606B98">
        <w:t>,</w:t>
      </w:r>
      <w:r w:rsidR="00407494" w:rsidRPr="00606B98">
        <w:t xml:space="preserve"> </w:t>
      </w:r>
      <w:r w:rsidR="009605B2" w:rsidRPr="00606B98">
        <w:t xml:space="preserve">in relation to the Coastal Upland Swamps </w:t>
      </w:r>
      <w:r w:rsidR="00F043EE" w:rsidRPr="00606B98">
        <w:t>has not been clearly defined by the proponent</w:t>
      </w:r>
      <w:r w:rsidR="009B1C6F" w:rsidRPr="00606B98">
        <w:t>;</w:t>
      </w:r>
      <w:r w:rsidR="00F043EE" w:rsidRPr="00606B98">
        <w:t xml:space="preserve"> </w:t>
      </w:r>
      <w:r w:rsidR="00D90F38" w:rsidRPr="00606B98">
        <w:t xml:space="preserve">this information </w:t>
      </w:r>
      <w:r w:rsidR="009B1C6F" w:rsidRPr="00606B98">
        <w:t>is</w:t>
      </w:r>
      <w:r w:rsidR="009605B2" w:rsidRPr="00606B98">
        <w:t xml:space="preserve"> critical to determine the risk from the potential subsidence. </w:t>
      </w:r>
    </w:p>
    <w:p w14:paraId="34905B57" w14:textId="2CE8C811" w:rsidR="00D74FCA" w:rsidRPr="00606B98" w:rsidRDefault="007203C3" w:rsidP="001C79CF">
      <w:pPr>
        <w:pStyle w:val="Question"/>
        <w:shd w:val="clear" w:color="auto" w:fill="E7E6E6"/>
      </w:pPr>
      <w:r w:rsidRPr="00606B98">
        <w:t>Question 2:</w:t>
      </w:r>
      <w:r w:rsidR="001A3C20" w:rsidRPr="00606B98">
        <w:t xml:space="preserve"> Does the uncertainty analysis of the groundwater and water balance models satisfy the IESC that the predictions of cumulative water losses and the influence of </w:t>
      </w:r>
      <w:proofErr w:type="spellStart"/>
      <w:r w:rsidR="001A3C20" w:rsidRPr="00606B98">
        <w:t>adits</w:t>
      </w:r>
      <w:proofErr w:type="spellEnd"/>
      <w:r w:rsidR="001A3C20" w:rsidRPr="00606B98">
        <w:t xml:space="preserve"> on long-term groundwater levels, flow and quality are acceptable?</w:t>
      </w:r>
    </w:p>
    <w:p w14:paraId="4FEB70FA" w14:textId="72167D19" w:rsidR="00420BE9" w:rsidRPr="00606B98" w:rsidRDefault="00420BE9" w:rsidP="001C79CF">
      <w:pPr>
        <w:pStyle w:val="ListNumber"/>
      </w:pPr>
      <w:r w:rsidRPr="00606B98">
        <w:lastRenderedPageBreak/>
        <w:t xml:space="preserve">The proponent has presented an uncertainty analysis of the groundwater model. However, the proponent has not provided an adequate water balance that </w:t>
      </w:r>
      <w:r w:rsidR="003F1658" w:rsidRPr="00606B98">
        <w:t xml:space="preserve">allows assessment of the predictions of cumulative water losses and the influences of </w:t>
      </w:r>
      <w:proofErr w:type="spellStart"/>
      <w:r w:rsidR="003F1658" w:rsidRPr="00606B98">
        <w:t>adits</w:t>
      </w:r>
      <w:proofErr w:type="spellEnd"/>
      <w:r w:rsidR="003F1658" w:rsidRPr="00606B98">
        <w:t xml:space="preserve"> on long-term groundwater levels flow and quality. </w:t>
      </w:r>
    </w:p>
    <w:p w14:paraId="4E18FBF4" w14:textId="7A05E9E8" w:rsidR="004B5F2F" w:rsidRPr="00606B98" w:rsidRDefault="004B5F2F" w:rsidP="004E4734">
      <w:pPr>
        <w:pStyle w:val="ListNumber"/>
        <w:numPr>
          <w:ilvl w:val="0"/>
          <w:numId w:val="0"/>
        </w:numPr>
        <w:rPr>
          <w:u w:val="single"/>
        </w:rPr>
      </w:pPr>
      <w:r w:rsidRPr="00606B98">
        <w:rPr>
          <w:u w:val="single"/>
        </w:rPr>
        <w:t>Groundwater model</w:t>
      </w:r>
    </w:p>
    <w:p w14:paraId="20B86E89" w14:textId="1FCBBDE4" w:rsidR="00B135B2" w:rsidRPr="00606B98" w:rsidRDefault="00775D94" w:rsidP="00D172D2">
      <w:pPr>
        <w:pStyle w:val="ListNumber"/>
      </w:pPr>
      <w:r w:rsidRPr="00606B98">
        <w:t>While the groundwater</w:t>
      </w:r>
      <w:r w:rsidR="00144C9D" w:rsidRPr="00606B98">
        <w:t xml:space="preserve"> model is fit for purpose for predicting mining inflows</w:t>
      </w:r>
      <w:r w:rsidRPr="00606B98">
        <w:t>,</w:t>
      </w:r>
      <w:r w:rsidR="003F1658" w:rsidRPr="00606B98">
        <w:t xml:space="preserve"> it is not adequate for predicting</w:t>
      </w:r>
      <w:r w:rsidR="00144C9D" w:rsidRPr="00606B98">
        <w:t xml:space="preserve"> </w:t>
      </w:r>
      <w:r w:rsidR="00CA5220" w:rsidRPr="00606B98">
        <w:t>surface and shallow sub</w:t>
      </w:r>
      <w:r w:rsidR="00144C9D" w:rsidRPr="00606B98">
        <w:t xml:space="preserve">surface processes that </w:t>
      </w:r>
      <w:r w:rsidR="00B52DEE" w:rsidRPr="00606B98">
        <w:t xml:space="preserve">are </w:t>
      </w:r>
      <w:r w:rsidR="00144C9D" w:rsidRPr="00606B98">
        <w:t>likely</w:t>
      </w:r>
      <w:r w:rsidR="00B52DEE" w:rsidRPr="00606B98">
        <w:t xml:space="preserve"> to</w:t>
      </w:r>
      <w:r w:rsidR="00144C9D" w:rsidRPr="00606B98">
        <w:t xml:space="preserve"> affect swamps</w:t>
      </w:r>
      <w:r w:rsidR="00BF66FA" w:rsidRPr="00606B98">
        <w:t>.</w:t>
      </w:r>
      <w:r w:rsidRPr="00606B98">
        <w:t xml:space="preserve"> Consequently, ongoing monitoring of these surface and shallow subsurface processes near potentially affected swamps </w:t>
      </w:r>
      <w:r w:rsidR="00420BE9" w:rsidRPr="00606B98">
        <w:t xml:space="preserve">and appropriate reference sites </w:t>
      </w:r>
      <w:r w:rsidRPr="00606B98">
        <w:t>should continue in order to address limitations of the model</w:t>
      </w:r>
      <w:r w:rsidR="00B135B2" w:rsidRPr="00606B98">
        <w:t xml:space="preserve">. </w:t>
      </w:r>
    </w:p>
    <w:p w14:paraId="38811B5F" w14:textId="7CF30BAE" w:rsidR="005B0EF9" w:rsidRPr="00606B98" w:rsidRDefault="00B135B2" w:rsidP="008D0A57">
      <w:pPr>
        <w:pStyle w:val="ListNumber"/>
      </w:pPr>
      <w:r w:rsidRPr="00606B98">
        <w:t xml:space="preserve">Since </w:t>
      </w:r>
      <w:r w:rsidR="00D172D2" w:rsidRPr="00606B98">
        <w:t>the</w:t>
      </w:r>
      <w:r w:rsidRPr="00606B98">
        <w:t xml:space="preserve"> advice of </w:t>
      </w:r>
      <w:r w:rsidR="00D172D2" w:rsidRPr="00606B98">
        <w:t xml:space="preserve">3 December 2019, </w:t>
      </w:r>
      <w:r w:rsidRPr="00606B98">
        <w:t>the IES</w:t>
      </w:r>
      <w:r w:rsidR="00420BE9" w:rsidRPr="00606B98">
        <w:t>C</w:t>
      </w:r>
      <w:r w:rsidRPr="00606B98">
        <w:t xml:space="preserve"> </w:t>
      </w:r>
      <w:r w:rsidR="00725635" w:rsidRPr="00606B98">
        <w:t>recommends that t</w:t>
      </w:r>
      <w:r w:rsidR="00A524EB" w:rsidRPr="00606B98">
        <w:t xml:space="preserve">he proponent </w:t>
      </w:r>
      <w:r w:rsidR="00DD2C38" w:rsidRPr="00606B98">
        <w:t>should</w:t>
      </w:r>
      <w:r w:rsidR="00A524EB" w:rsidRPr="00606B98">
        <w:t xml:space="preserve"> </w:t>
      </w:r>
      <w:r w:rsidR="008A4C3F" w:rsidRPr="00606B98">
        <w:t>undertake</w:t>
      </w:r>
      <w:r w:rsidR="00A524EB" w:rsidRPr="00606B98">
        <w:t xml:space="preserve"> on-going monitoring of the </w:t>
      </w:r>
      <w:r w:rsidR="00DD2C38" w:rsidRPr="00606B98">
        <w:t xml:space="preserve">groundwater </w:t>
      </w:r>
      <w:r w:rsidR="00A524EB" w:rsidRPr="00606B98">
        <w:t xml:space="preserve">drawdown over the duration of the project and once </w:t>
      </w:r>
      <w:r w:rsidR="00DD2C38" w:rsidRPr="00606B98">
        <w:t xml:space="preserve">mining </w:t>
      </w:r>
      <w:r w:rsidR="00A524EB" w:rsidRPr="00606B98">
        <w:t>has ceased</w:t>
      </w:r>
      <w:r w:rsidR="00DD2C38" w:rsidRPr="00606B98">
        <w:t>. T</w:t>
      </w:r>
      <w:r w:rsidR="00A524EB" w:rsidRPr="00606B98">
        <w:t>he predicted drawdown extent and mine inflow rates</w:t>
      </w:r>
      <w:r w:rsidR="001317C8" w:rsidRPr="00606B98">
        <w:t xml:space="preserve"> </w:t>
      </w:r>
      <w:r w:rsidR="00DD2C38" w:rsidRPr="00606B98">
        <w:t>(</w:t>
      </w:r>
      <w:r w:rsidR="001317C8" w:rsidRPr="00606B98">
        <w:t>maximum inflows in the range of 262 ML/year to 326 ML/year (Umwelt 2020, Appendix 1, p. 30)</w:t>
      </w:r>
      <w:r w:rsidR="00DD2C38" w:rsidRPr="00606B98">
        <w:t>)</w:t>
      </w:r>
      <w:r w:rsidR="001317C8" w:rsidRPr="00606B98">
        <w:t xml:space="preserve"> </w:t>
      </w:r>
      <w:r w:rsidR="00A524EB" w:rsidRPr="00606B98">
        <w:t>could be underpredicted. The IESC advice on 3 December 2019</w:t>
      </w:r>
      <w:r w:rsidR="00E72F12" w:rsidRPr="00606B98">
        <w:t xml:space="preserve"> (</w:t>
      </w:r>
      <w:r w:rsidR="008A4C3F" w:rsidRPr="00606B98">
        <w:t xml:space="preserve">Paragraph 17a of </w:t>
      </w:r>
      <w:r w:rsidR="00E72F12" w:rsidRPr="00606B98">
        <w:t>IESC 2019-018)</w:t>
      </w:r>
      <w:r w:rsidR="00A524EB" w:rsidRPr="00606B98">
        <w:t xml:space="preserve"> to the Department of Planning, Industry and Environment recommended groundwater and surface water monitoring, focusing on the multi-seam extraction areas, which the proponent should adopt in a groundwater and a surface water management plan.</w:t>
      </w:r>
    </w:p>
    <w:p w14:paraId="3CC84E1B" w14:textId="6C4C99E9" w:rsidR="00AE3E21" w:rsidRPr="00606B98" w:rsidRDefault="00AE3E21" w:rsidP="00AE3E21">
      <w:pPr>
        <w:pStyle w:val="ListNumber"/>
        <w:numPr>
          <w:ilvl w:val="0"/>
          <w:numId w:val="0"/>
        </w:numPr>
        <w:ind w:left="369" w:hanging="369"/>
        <w:rPr>
          <w:u w:val="single"/>
        </w:rPr>
      </w:pPr>
      <w:r w:rsidRPr="00606B98">
        <w:rPr>
          <w:u w:val="single"/>
        </w:rPr>
        <w:t>Water Balance</w:t>
      </w:r>
    </w:p>
    <w:p w14:paraId="7F84EEA7" w14:textId="26EF5266" w:rsidR="00B52DEE" w:rsidRPr="00606B98" w:rsidRDefault="00B91048" w:rsidP="00B52DEE">
      <w:pPr>
        <w:pStyle w:val="ListNumber"/>
      </w:pPr>
      <w:r w:rsidRPr="00606B98">
        <w:t>T</w:t>
      </w:r>
      <w:r w:rsidR="00DA342B" w:rsidRPr="00606B98">
        <w:t xml:space="preserve">he potential long-term influence of the </w:t>
      </w:r>
      <w:proofErr w:type="spellStart"/>
      <w:r w:rsidR="00DA342B" w:rsidRPr="00606B98">
        <w:t>adits</w:t>
      </w:r>
      <w:proofErr w:type="spellEnd"/>
      <w:r w:rsidR="00DA342B" w:rsidRPr="00606B98">
        <w:t xml:space="preserve"> on water resources</w:t>
      </w:r>
      <w:r w:rsidR="005B6A67" w:rsidRPr="00606B98">
        <w:t xml:space="preserve"> ha</w:t>
      </w:r>
      <w:r w:rsidR="00E72F12" w:rsidRPr="00606B98">
        <w:t>s</w:t>
      </w:r>
      <w:r w:rsidR="005B6A67" w:rsidRPr="00606B98">
        <w:t xml:space="preserve"> not been adequately assessed</w:t>
      </w:r>
      <w:r w:rsidR="00DA342B" w:rsidRPr="00606B98">
        <w:t xml:space="preserve">. The </w:t>
      </w:r>
      <w:proofErr w:type="spellStart"/>
      <w:r w:rsidR="00DA342B" w:rsidRPr="00606B98">
        <w:t>adits</w:t>
      </w:r>
      <w:proofErr w:type="spellEnd"/>
      <w:r w:rsidR="00DA342B" w:rsidRPr="00606B98">
        <w:t xml:space="preserve"> may</w:t>
      </w:r>
      <w:r w:rsidR="004E7501" w:rsidRPr="00606B98">
        <w:t xml:space="preserve"> </w:t>
      </w:r>
      <w:r w:rsidR="00DA342B" w:rsidRPr="00606B98">
        <w:t xml:space="preserve">impact groundwater levels and flow paths, and discharge from the </w:t>
      </w:r>
      <w:proofErr w:type="spellStart"/>
      <w:r w:rsidR="00DA342B" w:rsidRPr="00606B98">
        <w:t>adits</w:t>
      </w:r>
      <w:proofErr w:type="spellEnd"/>
      <w:r w:rsidR="00DA342B" w:rsidRPr="00606B98">
        <w:t xml:space="preserve"> could impact surface water quality</w:t>
      </w:r>
      <w:r w:rsidR="008A4C3F" w:rsidRPr="00606B98">
        <w:t xml:space="preserve"> (Paragraph 9)</w:t>
      </w:r>
      <w:r w:rsidR="00DA342B" w:rsidRPr="00606B98">
        <w:t xml:space="preserve">. The potential influence of the </w:t>
      </w:r>
      <w:proofErr w:type="spellStart"/>
      <w:r w:rsidR="00DA342B" w:rsidRPr="00606B98">
        <w:t>adits</w:t>
      </w:r>
      <w:proofErr w:type="spellEnd"/>
      <w:r w:rsidR="00DA342B" w:rsidRPr="00606B98">
        <w:t xml:space="preserve"> should be investigated further as </w:t>
      </w:r>
      <w:r w:rsidRPr="00606B98">
        <w:t>recommended in the IESC advice of 3 December 2019</w:t>
      </w:r>
      <w:r w:rsidR="00E72F12" w:rsidRPr="00606B98">
        <w:t xml:space="preserve"> </w:t>
      </w:r>
      <w:bookmarkStart w:id="2" w:name="_Hlk34044962"/>
      <w:r w:rsidR="00E72F12" w:rsidRPr="00606B98">
        <w:t xml:space="preserve">(IESC 2019-018) </w:t>
      </w:r>
      <w:bookmarkEnd w:id="2"/>
      <w:r w:rsidRPr="00606B98">
        <w:t>and</w:t>
      </w:r>
      <w:r w:rsidR="00DA342B" w:rsidRPr="00606B98">
        <w:t xml:space="preserve"> outlined in </w:t>
      </w:r>
      <w:r w:rsidR="00B44B63" w:rsidRPr="00606B98">
        <w:t>P</w:t>
      </w:r>
      <w:r w:rsidR="00DA342B" w:rsidRPr="00606B98">
        <w:t xml:space="preserve">aragraph </w:t>
      </w:r>
      <w:r w:rsidR="00B52DEE" w:rsidRPr="00606B98">
        <w:t xml:space="preserve">7 </w:t>
      </w:r>
      <w:r w:rsidR="00B44B63" w:rsidRPr="00606B98">
        <w:t>below</w:t>
      </w:r>
      <w:r w:rsidR="00DA342B" w:rsidRPr="00606B98">
        <w:t>.</w:t>
      </w:r>
      <w:r w:rsidR="00B52DEE" w:rsidRPr="00606B98">
        <w:t xml:space="preserve"> </w:t>
      </w:r>
    </w:p>
    <w:p w14:paraId="150C11AF" w14:textId="045B1AF3" w:rsidR="00943A77" w:rsidRPr="00606B98" w:rsidRDefault="00DA342B" w:rsidP="00B52DEE">
      <w:pPr>
        <w:pStyle w:val="ListNumber"/>
      </w:pPr>
      <w:r w:rsidRPr="00606B98">
        <w:t>Th</w:t>
      </w:r>
      <w:r w:rsidR="00520ACB" w:rsidRPr="00606B98">
        <w:t>e proponent</w:t>
      </w:r>
      <w:r w:rsidR="00B135B2" w:rsidRPr="00606B98">
        <w:t xml:space="preserve"> has presented</w:t>
      </w:r>
      <w:r w:rsidR="00520ACB" w:rsidRPr="00606B98">
        <w:t xml:space="preserve"> a</w:t>
      </w:r>
      <w:r w:rsidRPr="00606B98">
        <w:t xml:space="preserve"> </w:t>
      </w:r>
      <w:r w:rsidR="005B0EF9" w:rsidRPr="00606B98">
        <w:t>groundwater model water budget, not a site-specific water balance</w:t>
      </w:r>
      <w:r w:rsidR="00725635" w:rsidRPr="00606B98">
        <w:t xml:space="preserve"> for water management in Bellambi Gully Creek</w:t>
      </w:r>
      <w:r w:rsidR="005B0EF9" w:rsidRPr="00606B98">
        <w:t xml:space="preserve">. </w:t>
      </w:r>
      <w:r w:rsidR="00965BD1" w:rsidRPr="00606B98">
        <w:t>Paragraph 21 in t</w:t>
      </w:r>
      <w:r w:rsidR="005B0EF9" w:rsidRPr="00606B98">
        <w:t xml:space="preserve">he IESC Advice </w:t>
      </w:r>
      <w:r w:rsidR="00B91048" w:rsidRPr="00606B98">
        <w:t xml:space="preserve">of 3 December </w:t>
      </w:r>
      <w:r w:rsidR="005B0EF9" w:rsidRPr="00606B98">
        <w:t>2019</w:t>
      </w:r>
      <w:r w:rsidR="00E72F12" w:rsidRPr="00606B98">
        <w:t xml:space="preserve"> (IESC 2019-018)</w:t>
      </w:r>
      <w:r w:rsidR="00CE64CA" w:rsidRPr="00606B98">
        <w:t xml:space="preserve"> highlighted</w:t>
      </w:r>
      <w:r w:rsidR="00B52DEE" w:rsidRPr="00606B98">
        <w:t xml:space="preserve"> a</w:t>
      </w:r>
      <w:r w:rsidR="00943A77" w:rsidRPr="00606B98">
        <w:t xml:space="preserve"> quantitative site-specific water balance is needed that accounts for the various sources of uncertainty (e.g. using the Water Accounting Framework for the Australian Minerals Industry, Minerals Council of Australia 2014) and includes: </w:t>
      </w:r>
    </w:p>
    <w:p w14:paraId="0B0F21D9" w14:textId="77777777" w:rsidR="00943A77" w:rsidRPr="00606B98" w:rsidRDefault="00943A77" w:rsidP="009F11B6">
      <w:pPr>
        <w:pStyle w:val="ListNumber2"/>
      </w:pPr>
      <w:r w:rsidRPr="00606B98">
        <w:t>the total water supply and demand under a range of rainfall, climatic and water demand scenarios to support the uncertainty analysis;</w:t>
      </w:r>
    </w:p>
    <w:p w14:paraId="5E9228F1" w14:textId="77777777" w:rsidR="00943A77" w:rsidRPr="00606B98" w:rsidRDefault="00943A77" w:rsidP="009F11B6">
      <w:pPr>
        <w:pStyle w:val="ListNumber2"/>
      </w:pPr>
      <w:r w:rsidRPr="00606B98">
        <w:t>the required water infrastructure, including infrastructure capacity and transfers;</w:t>
      </w:r>
    </w:p>
    <w:p w14:paraId="28399EB6" w14:textId="77777777" w:rsidR="00943A77" w:rsidRPr="00606B98" w:rsidRDefault="00943A77" w:rsidP="009F11B6">
      <w:pPr>
        <w:pStyle w:val="ListNumber2"/>
      </w:pPr>
      <w:r w:rsidRPr="00606B98">
        <w:t>the volumes of water requiring discharge under a range of rainfall scenarios; and,</w:t>
      </w:r>
    </w:p>
    <w:p w14:paraId="458A7AF1" w14:textId="3A2609BA" w:rsidR="00943A77" w:rsidRPr="00606B98" w:rsidRDefault="00943A77" w:rsidP="009F11B6">
      <w:pPr>
        <w:pStyle w:val="ListNumber2"/>
      </w:pPr>
      <w:r w:rsidRPr="00606B98">
        <w:t>the potential water quality impacts caused by one or more of the above water management actions.</w:t>
      </w:r>
    </w:p>
    <w:p w14:paraId="2C45CBA5" w14:textId="000E0908" w:rsidR="008206A3" w:rsidRPr="00606B98" w:rsidRDefault="001317C8" w:rsidP="008206A3">
      <w:pPr>
        <w:pStyle w:val="ListNumber"/>
      </w:pPr>
      <w:r w:rsidRPr="00606B98">
        <w:t>The proponent has not</w:t>
      </w:r>
      <w:r w:rsidR="001F7572" w:rsidRPr="00606B98">
        <w:t xml:space="preserve"> addressed Paragraph</w:t>
      </w:r>
      <w:r w:rsidR="00883E47" w:rsidRPr="00606B98">
        <w:t xml:space="preserve"> </w:t>
      </w:r>
      <w:r w:rsidR="001F7572" w:rsidRPr="00606B98">
        <w:t xml:space="preserve">10 in the IESC </w:t>
      </w:r>
      <w:r w:rsidR="007F5E74" w:rsidRPr="00606B98">
        <w:t>a</w:t>
      </w:r>
      <w:r w:rsidR="001F7572" w:rsidRPr="00606B98">
        <w:t>dvice</w:t>
      </w:r>
      <w:r w:rsidR="007F5E74" w:rsidRPr="00606B98">
        <w:t xml:space="preserve"> of 3 December 2019 </w:t>
      </w:r>
      <w:r w:rsidR="00E72F12" w:rsidRPr="00606B98">
        <w:t xml:space="preserve">(IESC 2019-018) </w:t>
      </w:r>
      <w:r w:rsidR="00BC25D3" w:rsidRPr="00606B98">
        <w:t>which stated</w:t>
      </w:r>
      <w:r w:rsidR="00A939A7" w:rsidRPr="00606B98">
        <w:t xml:space="preserve"> that</w:t>
      </w:r>
      <w:r w:rsidR="00BC25D3" w:rsidRPr="00606B98">
        <w:t xml:space="preserve"> </w:t>
      </w:r>
      <w:r w:rsidR="001F7572" w:rsidRPr="00606B98">
        <w:t>the estimate of catchment runoff undertaken for the water balance modelling is only 0.2% of mean annual rainfall and appears unreasonably low (this may be because the Farm Dams calculator used in the analysis provides estimates of “permitted harvestable runoff” not mean annual runoff). Further clarification is required regarding the assumptions relating to the water balance estimates as these have implications for dilution requirements, catchment yields in Bellambi Gully Creek and the sizing of water management infrastructure.</w:t>
      </w:r>
    </w:p>
    <w:p w14:paraId="0722C800" w14:textId="33F796A4" w:rsidR="00670BD8" w:rsidRPr="00606B98" w:rsidRDefault="00670BD8" w:rsidP="00FC0F67">
      <w:pPr>
        <w:pStyle w:val="ListNumber"/>
        <w:numPr>
          <w:ilvl w:val="0"/>
          <w:numId w:val="0"/>
        </w:numPr>
      </w:pPr>
      <w:proofErr w:type="spellStart"/>
      <w:r w:rsidRPr="00606B98">
        <w:rPr>
          <w:u w:val="single"/>
        </w:rPr>
        <w:t>Adit</w:t>
      </w:r>
      <w:proofErr w:type="spellEnd"/>
      <w:r w:rsidRPr="00606B98">
        <w:rPr>
          <w:u w:val="single"/>
        </w:rPr>
        <w:t xml:space="preserve"> water quality</w:t>
      </w:r>
      <w:r w:rsidRPr="00606B98">
        <w:t xml:space="preserve">  </w:t>
      </w:r>
    </w:p>
    <w:p w14:paraId="5D4C43BB" w14:textId="3B6D70A8" w:rsidR="00BD3308" w:rsidRPr="00606B98" w:rsidRDefault="000A33BF" w:rsidP="00276565">
      <w:pPr>
        <w:pStyle w:val="ListNumber"/>
      </w:pPr>
      <w:r w:rsidRPr="00606B98">
        <w:t xml:space="preserve">The proponent has presented water quality data for the </w:t>
      </w:r>
      <w:proofErr w:type="spellStart"/>
      <w:r w:rsidRPr="00606B98">
        <w:t>adits</w:t>
      </w:r>
      <w:proofErr w:type="spellEnd"/>
      <w:r w:rsidRPr="00606B98">
        <w:t xml:space="preserve"> which only considers </w:t>
      </w:r>
      <w:r w:rsidR="00965BD1" w:rsidRPr="00606B98">
        <w:t xml:space="preserve">six </w:t>
      </w:r>
      <w:r w:rsidR="006D07F4" w:rsidRPr="00606B98">
        <w:t xml:space="preserve">monitoring dates in 2015 and one in 2017 (Umwelt 2020, Appendix 1, </w:t>
      </w:r>
      <w:r w:rsidR="00AE0AF1" w:rsidRPr="00606B98">
        <w:t>p</w:t>
      </w:r>
      <w:r w:rsidR="006D07F4" w:rsidRPr="00606B98">
        <w:t xml:space="preserve">. 59). </w:t>
      </w:r>
      <w:r w:rsidR="0004486A" w:rsidRPr="00606B98">
        <w:t>T</w:t>
      </w:r>
      <w:r w:rsidR="009A0087" w:rsidRPr="00606B98">
        <w:t xml:space="preserve">he dissolved copper </w:t>
      </w:r>
      <w:r w:rsidR="009A0087" w:rsidRPr="00606B98">
        <w:lastRenderedPageBreak/>
        <w:t xml:space="preserve">concentrations presented by the proponent from 2015 and 2017 are up to 311 times the </w:t>
      </w:r>
      <w:r w:rsidR="00BC25D3" w:rsidRPr="00606B98">
        <w:t xml:space="preserve">ANZG (2018) default guideline values for freshwater aquatic ecosystems (95% species protection level). </w:t>
      </w:r>
      <w:r w:rsidR="009A0087" w:rsidRPr="00606B98">
        <w:t xml:space="preserve"> </w:t>
      </w:r>
      <w:r w:rsidR="00BC25D3" w:rsidRPr="00606B98">
        <w:t>S</w:t>
      </w:r>
      <w:r w:rsidR="009A0087" w:rsidRPr="00606B98">
        <w:t>imilarly</w:t>
      </w:r>
      <w:r w:rsidR="00E72F12" w:rsidRPr="00606B98">
        <w:t>,</w:t>
      </w:r>
      <w:r w:rsidR="009A0087" w:rsidRPr="00606B98">
        <w:t xml:space="preserve"> nickel is 35 times and zinc 10 times </w:t>
      </w:r>
      <w:r w:rsidR="00276565" w:rsidRPr="00606B98">
        <w:t>the</w:t>
      </w:r>
      <w:r w:rsidR="00EE5FE1" w:rsidRPr="00606B98">
        <w:t xml:space="preserve"> respective default guideline</w:t>
      </w:r>
      <w:r w:rsidR="00520BD3" w:rsidRPr="00606B98">
        <w:t xml:space="preserve"> values</w:t>
      </w:r>
      <w:r w:rsidR="00EE5FE1" w:rsidRPr="00606B98">
        <w:t xml:space="preserve"> in</w:t>
      </w:r>
      <w:r w:rsidR="00276565" w:rsidRPr="00606B98">
        <w:t xml:space="preserve"> ANZG  (2018)</w:t>
      </w:r>
      <w:r w:rsidR="00BC25D3" w:rsidRPr="00606B98">
        <w:t>.</w:t>
      </w:r>
      <w:r w:rsidR="00276565" w:rsidRPr="00606B98">
        <w:t xml:space="preserve"> </w:t>
      </w:r>
      <w:r w:rsidR="006D4D87" w:rsidRPr="00606B98">
        <w:t xml:space="preserve">The </w:t>
      </w:r>
      <w:r w:rsidR="00BC25D3" w:rsidRPr="00606B98">
        <w:t>proponent has calculated the annual volume</w:t>
      </w:r>
      <w:r w:rsidR="00950F16" w:rsidRPr="00606B98">
        <w:t xml:space="preserve"> </w:t>
      </w:r>
      <w:r w:rsidR="008B694C" w:rsidRPr="00606B98">
        <w:t xml:space="preserve">of </w:t>
      </w:r>
      <w:proofErr w:type="spellStart"/>
      <w:r w:rsidR="008B694C" w:rsidRPr="00606B98">
        <w:t>adit</w:t>
      </w:r>
      <w:proofErr w:type="spellEnd"/>
      <w:r w:rsidR="008B694C" w:rsidRPr="00606B98">
        <w:t xml:space="preserve"> discharge to </w:t>
      </w:r>
      <w:r w:rsidR="00950F16" w:rsidRPr="00606B98">
        <w:t>be</w:t>
      </w:r>
      <w:r w:rsidR="006D4D87" w:rsidRPr="00606B98">
        <w:t xml:space="preserve"> 110</w:t>
      </w:r>
      <w:r w:rsidR="005C48D2" w:rsidRPr="00606B98">
        <w:t xml:space="preserve"> </w:t>
      </w:r>
      <w:r w:rsidR="006D4D87" w:rsidRPr="00606B98">
        <w:t>ML</w:t>
      </w:r>
      <w:r w:rsidR="008B694C" w:rsidRPr="00606B98">
        <w:t xml:space="preserve"> and has</w:t>
      </w:r>
      <w:r w:rsidR="006D4D87" w:rsidRPr="00606B98">
        <w:t xml:space="preserve"> </w:t>
      </w:r>
      <w:r w:rsidR="00C935B8" w:rsidRPr="00606B98">
        <w:t>highlighted</w:t>
      </w:r>
      <w:r w:rsidR="006D4D87" w:rsidRPr="00606B98">
        <w:t xml:space="preserve"> </w:t>
      </w:r>
      <w:r w:rsidR="008B694C" w:rsidRPr="00606B98">
        <w:t>the</w:t>
      </w:r>
      <w:r w:rsidR="006D4D87" w:rsidRPr="00606B98">
        <w:t xml:space="preserve"> need</w:t>
      </w:r>
      <w:r w:rsidR="008B694C" w:rsidRPr="00606B98">
        <w:t xml:space="preserve"> for </w:t>
      </w:r>
      <w:r w:rsidR="00950F16" w:rsidRPr="00606B98">
        <w:t>t</w:t>
      </w:r>
      <w:r w:rsidR="006D4D87" w:rsidRPr="00606B98">
        <w:t xml:space="preserve">reatment if it </w:t>
      </w:r>
      <w:r w:rsidR="00C935B8" w:rsidRPr="00606B98">
        <w:t>adversely</w:t>
      </w:r>
      <w:r w:rsidR="006D4D87" w:rsidRPr="00606B98">
        <w:t xml:space="preserve"> impacts the receiving Bellambi </w:t>
      </w:r>
      <w:r w:rsidR="000534A3" w:rsidRPr="00606B98">
        <w:t xml:space="preserve">Gully </w:t>
      </w:r>
      <w:r w:rsidR="006D4D87" w:rsidRPr="00606B98">
        <w:t xml:space="preserve">Creek. </w:t>
      </w:r>
      <w:r w:rsidR="008B694C" w:rsidRPr="00606B98">
        <w:t>T</w:t>
      </w:r>
      <w:r w:rsidR="0004486A" w:rsidRPr="00606B98">
        <w:t xml:space="preserve">he monitoring data provided </w:t>
      </w:r>
      <w:r w:rsidR="008B694C" w:rsidRPr="00606B98">
        <w:t>suggest that</w:t>
      </w:r>
      <w:r w:rsidR="00276565" w:rsidRPr="00606B98">
        <w:t xml:space="preserve"> if </w:t>
      </w:r>
      <w:r w:rsidR="00EE5FE1" w:rsidRPr="00606B98">
        <w:t xml:space="preserve">this discharge is </w:t>
      </w:r>
      <w:r w:rsidR="00276565" w:rsidRPr="00606B98">
        <w:t>not diluted or treated</w:t>
      </w:r>
      <w:r w:rsidR="00EE5FE1" w:rsidRPr="00606B98">
        <w:t>,</w:t>
      </w:r>
      <w:r w:rsidR="00276565" w:rsidRPr="00606B98">
        <w:t xml:space="preserve"> impact</w:t>
      </w:r>
      <w:r w:rsidR="008B694C" w:rsidRPr="00606B98">
        <w:t>s to</w:t>
      </w:r>
      <w:r w:rsidR="00276565" w:rsidRPr="00606B98">
        <w:t xml:space="preserve"> the receiving environment of Bellambi </w:t>
      </w:r>
      <w:r w:rsidR="00EE6ADD" w:rsidRPr="00606B98">
        <w:t xml:space="preserve">Gully </w:t>
      </w:r>
      <w:r w:rsidR="00276565" w:rsidRPr="00606B98">
        <w:t xml:space="preserve">Creek </w:t>
      </w:r>
      <w:r w:rsidR="008B694C" w:rsidRPr="00606B98">
        <w:t>are likely</w:t>
      </w:r>
      <w:r w:rsidR="00276565" w:rsidRPr="00606B98">
        <w:t xml:space="preserve">. </w:t>
      </w:r>
      <w:r w:rsidR="006D4D87" w:rsidRPr="00606B98">
        <w:t>However</w:t>
      </w:r>
      <w:r w:rsidR="00965BD1" w:rsidRPr="00606B98">
        <w:t>,</w:t>
      </w:r>
      <w:r w:rsidR="006D4D87" w:rsidRPr="00606B98">
        <w:t xml:space="preserve"> the proponent has not </w:t>
      </w:r>
      <w:r w:rsidR="008A4C3F" w:rsidRPr="00606B98">
        <w:t>explained</w:t>
      </w:r>
      <w:r w:rsidR="008B694C" w:rsidRPr="00606B98">
        <w:t xml:space="preserve"> </w:t>
      </w:r>
      <w:r w:rsidR="006D4D87" w:rsidRPr="00606B98">
        <w:t>how the adverse impacts will be monitored and mitigated</w:t>
      </w:r>
      <w:r w:rsidR="00965BD1" w:rsidRPr="00606B98">
        <w:t>. Instead</w:t>
      </w:r>
      <w:r w:rsidR="006D4D87" w:rsidRPr="00606B98">
        <w:t xml:space="preserve">, </w:t>
      </w:r>
      <w:r w:rsidR="00965BD1" w:rsidRPr="00606B98">
        <w:t>the proponent states</w:t>
      </w:r>
      <w:r w:rsidR="00B402B4" w:rsidRPr="00606B98">
        <w:t xml:space="preserve"> that they are investigating treating the water and the potential of </w:t>
      </w:r>
      <w:r w:rsidR="00C935B8" w:rsidRPr="00606B98">
        <w:t>beneficial</w:t>
      </w:r>
      <w:r w:rsidR="00B402B4" w:rsidRPr="00606B98">
        <w:t xml:space="preserve"> reuse options</w:t>
      </w:r>
      <w:r w:rsidR="006D4D87" w:rsidRPr="00606B98">
        <w:t xml:space="preserve">. </w:t>
      </w:r>
      <w:r w:rsidR="00276565" w:rsidRPr="00606B98">
        <w:t>The EPL 12040 (</w:t>
      </w:r>
      <w:r w:rsidR="00EE5FE1" w:rsidRPr="00606B98">
        <w:t xml:space="preserve">issued by the </w:t>
      </w:r>
      <w:r w:rsidR="00276565" w:rsidRPr="00606B98">
        <w:t xml:space="preserve">NSW EPA 2019) specifies discharge limits for </w:t>
      </w:r>
      <w:r w:rsidR="008A4C3F" w:rsidRPr="00606B98">
        <w:t xml:space="preserve">only </w:t>
      </w:r>
      <w:r w:rsidR="00276565" w:rsidRPr="00606B98">
        <w:t xml:space="preserve">pH, electrical conductivity (EC), total suspended solids (TSS) and turbidity in Bellambi Gully Creek. </w:t>
      </w:r>
      <w:r w:rsidR="0004486A" w:rsidRPr="00606B98">
        <w:t xml:space="preserve">The IESC recommends further monitoring of the </w:t>
      </w:r>
      <w:proofErr w:type="spellStart"/>
      <w:r w:rsidR="0004486A" w:rsidRPr="00606B98">
        <w:t>adit</w:t>
      </w:r>
      <w:proofErr w:type="spellEnd"/>
      <w:r w:rsidR="0004486A" w:rsidRPr="00606B98">
        <w:t xml:space="preserve"> water and </w:t>
      </w:r>
      <w:r w:rsidR="008B694C" w:rsidRPr="00606B98">
        <w:t xml:space="preserve">that the proponent </w:t>
      </w:r>
      <w:r w:rsidR="0004486A" w:rsidRPr="00606B98">
        <w:t>undertake the following to address potential risks associated with discharge of either untreated or treated water to Bellambi Gully Creek</w:t>
      </w:r>
      <w:r w:rsidR="00C60017" w:rsidRPr="00606B98">
        <w:t>.</w:t>
      </w:r>
    </w:p>
    <w:p w14:paraId="1BF2850F" w14:textId="7087A842" w:rsidR="00276565" w:rsidRPr="00606B98" w:rsidRDefault="00276565" w:rsidP="00276565">
      <w:pPr>
        <w:pStyle w:val="ListNumber2"/>
        <w:ind w:left="709" w:hanging="283"/>
      </w:pPr>
      <w:r w:rsidRPr="00606B98">
        <w:t xml:space="preserve">For both the </w:t>
      </w:r>
      <w:proofErr w:type="spellStart"/>
      <w:r w:rsidR="008B694C" w:rsidRPr="00606B98">
        <w:t>adit</w:t>
      </w:r>
      <w:proofErr w:type="spellEnd"/>
      <w:r w:rsidR="008B694C" w:rsidRPr="00606B98">
        <w:t xml:space="preserve"> </w:t>
      </w:r>
      <w:r w:rsidRPr="00606B98">
        <w:t xml:space="preserve">water and Bellambi </w:t>
      </w:r>
      <w:r w:rsidR="000534A3" w:rsidRPr="00606B98">
        <w:t xml:space="preserve">Gully </w:t>
      </w:r>
      <w:r w:rsidRPr="00606B98">
        <w:t xml:space="preserve">Creek, monitoring of analytes </w:t>
      </w:r>
      <w:r w:rsidR="008A4C3F" w:rsidRPr="00606B98">
        <w:t xml:space="preserve">such as a broad suite of metals and other contaminants, </w:t>
      </w:r>
      <w:r w:rsidRPr="00606B98">
        <w:t>in addition to pH, EC, TSS and turbidity, and compar</w:t>
      </w:r>
      <w:r w:rsidR="008B694C" w:rsidRPr="00606B98">
        <w:t xml:space="preserve">ison of </w:t>
      </w:r>
      <w:r w:rsidRPr="00606B98">
        <w:t>results with ANZG (2018)</w:t>
      </w:r>
      <w:r w:rsidR="002E76C7" w:rsidRPr="00606B98">
        <w:t xml:space="preserve"> guid</w:t>
      </w:r>
      <w:r w:rsidR="002F2645" w:rsidRPr="00606B98">
        <w:t>e</w:t>
      </w:r>
      <w:r w:rsidR="002E76C7" w:rsidRPr="00606B98">
        <w:t>lines</w:t>
      </w:r>
      <w:r w:rsidRPr="00606B98">
        <w:t xml:space="preserve"> for 95% species protection for aquatic ecosystems.</w:t>
      </w:r>
      <w:r w:rsidR="0004486A" w:rsidRPr="00606B98">
        <w:t xml:space="preserve"> </w:t>
      </w:r>
    </w:p>
    <w:p w14:paraId="4C568AD4" w14:textId="77777777" w:rsidR="0004486A" w:rsidRPr="00606B98" w:rsidRDefault="0004486A" w:rsidP="00BD3308">
      <w:pPr>
        <w:pStyle w:val="ListNumber2"/>
        <w:ind w:left="709" w:hanging="283"/>
      </w:pPr>
      <w:r w:rsidRPr="00606B98">
        <w:t>C</w:t>
      </w:r>
      <w:r w:rsidR="00276565" w:rsidRPr="00606B98">
        <w:t>ollating data on the total flow volumes and frequencies of high, median and low flows. Changes to the flow regimes may have direct effects on native biota (e.g. potential breeding and nursery habitats of native fish) and the water quality of the receiving environments</w:t>
      </w:r>
      <w:r w:rsidRPr="00606B98">
        <w:t xml:space="preserve">. </w:t>
      </w:r>
    </w:p>
    <w:p w14:paraId="4749A272" w14:textId="42D80CF6" w:rsidR="004E7501" w:rsidRPr="00606B98" w:rsidRDefault="0004486A" w:rsidP="00BD3308">
      <w:pPr>
        <w:pStyle w:val="ListNumber2"/>
        <w:ind w:left="709" w:hanging="283"/>
      </w:pPr>
      <w:r w:rsidRPr="00606B98">
        <w:t>Collating c</w:t>
      </w:r>
      <w:r w:rsidR="004E7501" w:rsidRPr="00606B98">
        <w:t xml:space="preserve">ontinuous and accurate stream gauging data in Bellambi </w:t>
      </w:r>
      <w:r w:rsidR="000534A3" w:rsidRPr="00606B98">
        <w:t xml:space="preserve">Gully </w:t>
      </w:r>
      <w:r w:rsidR="004E7501" w:rsidRPr="00606B98">
        <w:t>C</w:t>
      </w:r>
      <w:r w:rsidR="00BD3308" w:rsidRPr="00606B98">
        <w:t>ree</w:t>
      </w:r>
      <w:r w:rsidR="004E7501" w:rsidRPr="00606B98">
        <w:t>k just upstream of the release point to</w:t>
      </w:r>
      <w:r w:rsidR="00EE5FE1" w:rsidRPr="00606B98">
        <w:t xml:space="preserve"> enable accurate </w:t>
      </w:r>
      <w:r w:rsidR="004E7501" w:rsidRPr="00606B98">
        <w:t>calculat</w:t>
      </w:r>
      <w:r w:rsidR="00EE5FE1" w:rsidRPr="00606B98">
        <w:t>ion of</w:t>
      </w:r>
      <w:r w:rsidR="004E7501" w:rsidRPr="00606B98">
        <w:t xml:space="preserve"> the dilutions and loads for </w:t>
      </w:r>
      <w:r w:rsidRPr="00606B98">
        <w:t xml:space="preserve">discharge of </w:t>
      </w:r>
      <w:proofErr w:type="spellStart"/>
      <w:r w:rsidR="00C60017" w:rsidRPr="00606B98">
        <w:t>a</w:t>
      </w:r>
      <w:r w:rsidRPr="00606B98">
        <w:t>dit</w:t>
      </w:r>
      <w:proofErr w:type="spellEnd"/>
      <w:r w:rsidRPr="00606B98">
        <w:t xml:space="preserve"> water.</w:t>
      </w:r>
      <w:r w:rsidR="004E7501" w:rsidRPr="00606B98">
        <w:t xml:space="preserve"> </w:t>
      </w:r>
    </w:p>
    <w:p w14:paraId="33DD5A36" w14:textId="638F49C8" w:rsidR="00B402B4" w:rsidRPr="00606B98" w:rsidRDefault="00950F16" w:rsidP="00B402B4">
      <w:pPr>
        <w:pStyle w:val="ListNumber2"/>
        <w:ind w:left="709" w:hanging="283"/>
      </w:pPr>
      <w:r w:rsidRPr="00606B98">
        <w:t>D</w:t>
      </w:r>
      <w:r w:rsidR="000A33BF" w:rsidRPr="00606B98">
        <w:t xml:space="preserve">evelopment of site-specific in-stream water quality objectives for </w:t>
      </w:r>
      <w:proofErr w:type="spellStart"/>
      <w:r w:rsidR="000A33BF" w:rsidRPr="00606B98">
        <w:t>physico</w:t>
      </w:r>
      <w:proofErr w:type="spellEnd"/>
      <w:r w:rsidR="000A33BF" w:rsidRPr="00606B98">
        <w:t>-chemical parameters which have considered the ANZG Guidelines (2018) for aquatic ecosystem protection as detailed in Huynh and Hobbs (2019).</w:t>
      </w:r>
      <w:r w:rsidR="00B402B4" w:rsidRPr="00606B98">
        <w:t xml:space="preserve"> </w:t>
      </w:r>
    </w:p>
    <w:p w14:paraId="46E57309" w14:textId="1419BE45" w:rsidR="005B0EF9" w:rsidRPr="00606B98" w:rsidRDefault="00C60017" w:rsidP="005B0EF9">
      <w:pPr>
        <w:pStyle w:val="ListNumber2"/>
      </w:pPr>
      <w:r w:rsidRPr="00606B98">
        <w:t>Discussion and analysis of t</w:t>
      </w:r>
      <w:r w:rsidR="005B0EF9" w:rsidRPr="00606B98">
        <w:t xml:space="preserve">he potential long-term impacts of </w:t>
      </w:r>
      <w:proofErr w:type="spellStart"/>
      <w:r w:rsidR="005B0EF9" w:rsidRPr="00606B98">
        <w:t>adit</w:t>
      </w:r>
      <w:proofErr w:type="spellEnd"/>
      <w:r w:rsidR="005B0EF9" w:rsidRPr="00606B98">
        <w:t xml:space="preserve"> outflows by providing further information on expected changes in outflow quantity and quality, including </w:t>
      </w:r>
      <w:r w:rsidR="008877B9" w:rsidRPr="00606B98">
        <w:t>whether</w:t>
      </w:r>
      <w:r w:rsidR="005B0EF9" w:rsidRPr="00606B98">
        <w:t xml:space="preserve"> groundwater</w:t>
      </w:r>
      <w:r w:rsidRPr="00606B98">
        <w:t xml:space="preserve"> discharged at the </w:t>
      </w:r>
      <w:proofErr w:type="spellStart"/>
      <w:r w:rsidRPr="00606B98">
        <w:t>adit</w:t>
      </w:r>
      <w:proofErr w:type="spellEnd"/>
      <w:r w:rsidRPr="00606B98">
        <w:t xml:space="preserve"> has </w:t>
      </w:r>
      <w:r w:rsidR="005B0EF9" w:rsidRPr="00606B98">
        <w:t>interact</w:t>
      </w:r>
      <w:r w:rsidRPr="00606B98">
        <w:t>ed</w:t>
      </w:r>
      <w:r w:rsidR="005B0EF9" w:rsidRPr="00606B98">
        <w:t xml:space="preserve"> with rejects deposited within the mine workings. This is needed to guide treatment options</w:t>
      </w:r>
      <w:r w:rsidR="00950F16" w:rsidRPr="00606B98">
        <w:t>.</w:t>
      </w:r>
    </w:p>
    <w:tbl>
      <w:tblPr>
        <w:tblW w:w="9968" w:type="dxa"/>
        <w:tblBorders>
          <w:insideH w:val="single" w:sz="4" w:space="0" w:color="auto"/>
        </w:tblBorders>
        <w:tblCellMar>
          <w:top w:w="113" w:type="dxa"/>
          <w:bottom w:w="113" w:type="dxa"/>
        </w:tblCellMar>
        <w:tblLook w:val="01E0" w:firstRow="1" w:lastRow="1" w:firstColumn="1" w:lastColumn="1" w:noHBand="0" w:noVBand="0"/>
      </w:tblPr>
      <w:tblGrid>
        <w:gridCol w:w="1809"/>
        <w:gridCol w:w="8159"/>
      </w:tblGrid>
      <w:tr w:rsidR="007203C3" w:rsidRPr="00BF21A7" w14:paraId="1B1C625B" w14:textId="77777777" w:rsidTr="00B1520C">
        <w:trPr>
          <w:trHeight w:val="19"/>
        </w:trPr>
        <w:tc>
          <w:tcPr>
            <w:tcW w:w="1809" w:type="dxa"/>
            <w:tcBorders>
              <w:top w:val="single" w:sz="4" w:space="0" w:color="auto"/>
              <w:bottom w:val="single" w:sz="4" w:space="0" w:color="auto"/>
            </w:tcBorders>
          </w:tcPr>
          <w:p w14:paraId="3578C6C4" w14:textId="77777777" w:rsidR="007203C3" w:rsidRPr="00BF21A7" w:rsidRDefault="007203C3" w:rsidP="00D622B9">
            <w:pPr>
              <w:pStyle w:val="Heading6"/>
            </w:pPr>
            <w:r w:rsidRPr="00BF21A7">
              <w:t>Date of advice</w:t>
            </w:r>
          </w:p>
        </w:tc>
        <w:tc>
          <w:tcPr>
            <w:tcW w:w="8159" w:type="dxa"/>
            <w:tcBorders>
              <w:top w:val="single" w:sz="4" w:space="0" w:color="auto"/>
              <w:bottom w:val="single" w:sz="4" w:space="0" w:color="auto"/>
            </w:tcBorders>
          </w:tcPr>
          <w:p w14:paraId="756E14AF" w14:textId="53097B64" w:rsidR="007203C3" w:rsidRPr="00BF21A7" w:rsidRDefault="008B2BBE" w:rsidP="009E79B6">
            <w:pPr>
              <w:pStyle w:val="Tabletext"/>
            </w:pPr>
            <w:r>
              <w:t>5</w:t>
            </w:r>
            <w:r w:rsidR="007203C3" w:rsidRPr="00606B98">
              <w:t xml:space="preserve"> </w:t>
            </w:r>
            <w:r w:rsidR="00606B98" w:rsidRPr="00606B98">
              <w:t>March</w:t>
            </w:r>
            <w:r w:rsidR="007203C3" w:rsidRPr="00606B98">
              <w:t xml:space="preserve"> 20</w:t>
            </w:r>
            <w:r w:rsidR="004261BA" w:rsidRPr="00606B98">
              <w:t>2</w:t>
            </w:r>
            <w:r w:rsidR="00606B98" w:rsidRPr="00606B98">
              <w:t>0</w:t>
            </w:r>
            <w:r w:rsidR="003E2135" w:rsidRPr="00606B98">
              <w:t xml:space="preserve"> </w:t>
            </w:r>
          </w:p>
        </w:tc>
      </w:tr>
      <w:tr w:rsidR="007203C3" w:rsidRPr="00BF21A7" w14:paraId="6BC9B9D8" w14:textId="77777777" w:rsidTr="00B1520C">
        <w:trPr>
          <w:trHeight w:val="161"/>
        </w:trPr>
        <w:tc>
          <w:tcPr>
            <w:tcW w:w="1809" w:type="dxa"/>
            <w:tcBorders>
              <w:top w:val="single" w:sz="4" w:space="0" w:color="auto"/>
              <w:bottom w:val="single" w:sz="4" w:space="0" w:color="auto"/>
            </w:tcBorders>
          </w:tcPr>
          <w:p w14:paraId="2AF5FC60" w14:textId="2803A7CA" w:rsidR="007203C3" w:rsidRPr="00BF21A7" w:rsidRDefault="007203C3" w:rsidP="00D84735">
            <w:pPr>
              <w:pStyle w:val="Heading6"/>
            </w:pPr>
            <w:r w:rsidRPr="00BF21A7">
              <w:t xml:space="preserve">Source documentation </w:t>
            </w:r>
            <w:r w:rsidR="00D84735">
              <w:t>provided</w:t>
            </w:r>
            <w:r w:rsidRPr="00BF21A7">
              <w:t xml:space="preserve"> to the </w:t>
            </w:r>
            <w:r w:rsidR="00A83DF5" w:rsidRPr="00BF21A7">
              <w:t>IESC</w:t>
            </w:r>
            <w:r w:rsidRPr="00BF21A7">
              <w:t xml:space="preserve"> </w:t>
            </w:r>
            <w:r w:rsidR="00D84735">
              <w:t>for</w:t>
            </w:r>
            <w:r w:rsidRPr="00BF21A7">
              <w:t xml:space="preserve"> the formulation of this advice</w:t>
            </w:r>
          </w:p>
        </w:tc>
        <w:tc>
          <w:tcPr>
            <w:tcW w:w="8159" w:type="dxa"/>
            <w:tcBorders>
              <w:top w:val="single" w:sz="4" w:space="0" w:color="auto"/>
              <w:bottom w:val="single" w:sz="4" w:space="0" w:color="auto"/>
            </w:tcBorders>
          </w:tcPr>
          <w:p w14:paraId="4D875210" w14:textId="77777777" w:rsidR="00F32CF5" w:rsidRDefault="00F32CF5" w:rsidP="00F32CF5">
            <w:pPr>
              <w:ind w:left="358" w:hanging="358"/>
            </w:pPr>
            <w:r>
              <w:t xml:space="preserve">Available [online]: </w:t>
            </w:r>
            <w:hyperlink r:id="rId13" w:history="1">
              <w:r w:rsidRPr="00E21C5A">
                <w:rPr>
                  <w:rStyle w:val="Hyperlink"/>
                </w:rPr>
                <w:t>http://majorprojects.planning.nsw.gov.au/index.pl?action=view_job&amp;job_id=3448</w:t>
              </w:r>
            </w:hyperlink>
            <w:r>
              <w:t xml:space="preserve"> accessed March 2020.</w:t>
            </w:r>
          </w:p>
          <w:p w14:paraId="024EDAC1" w14:textId="58070685" w:rsidR="001A3C20" w:rsidRPr="00E10B53" w:rsidRDefault="001A3C20" w:rsidP="001A3C20">
            <w:pPr>
              <w:spacing w:after="174" w:line="240" w:lineRule="auto"/>
              <w:ind w:left="626" w:hanging="626"/>
              <w:rPr>
                <w:lang w:eastAsia="en-AU"/>
              </w:rPr>
            </w:pPr>
            <w:proofErr w:type="spellStart"/>
            <w:r w:rsidRPr="00E10B53">
              <w:rPr>
                <w:lang w:eastAsia="en-AU"/>
              </w:rPr>
              <w:t>Hebblewhite</w:t>
            </w:r>
            <w:proofErr w:type="spellEnd"/>
            <w:r w:rsidRPr="00E10B53">
              <w:rPr>
                <w:lang w:eastAsia="en-AU"/>
              </w:rPr>
              <w:t xml:space="preserve"> Consulting 2019a. </w:t>
            </w:r>
            <w:r w:rsidRPr="006E36A3">
              <w:rPr>
                <w:i/>
                <w:lang w:eastAsia="en-AU"/>
              </w:rPr>
              <w:t>Peer Review: Russell Vale Colliery - Subsidence Assessment</w:t>
            </w:r>
            <w:r>
              <w:rPr>
                <w:i/>
                <w:lang w:eastAsia="en-AU"/>
              </w:rPr>
              <w:t>.</w:t>
            </w:r>
            <w:r w:rsidRPr="00E10B53">
              <w:rPr>
                <w:lang w:eastAsia="en-AU"/>
              </w:rPr>
              <w:t xml:space="preserve"> Report No. 1907/01.1. </w:t>
            </w:r>
            <w:r w:rsidR="004E7501">
              <w:rPr>
                <w:lang w:eastAsia="en-AU"/>
              </w:rPr>
              <w:t>September</w:t>
            </w:r>
            <w:r w:rsidRPr="00E10B53">
              <w:rPr>
                <w:lang w:eastAsia="en-AU"/>
              </w:rPr>
              <w:t xml:space="preserve"> 2019.</w:t>
            </w:r>
          </w:p>
          <w:p w14:paraId="262AD3EA" w14:textId="2E241C5C" w:rsidR="001A3C20" w:rsidRDefault="001A3C20" w:rsidP="001A3C20">
            <w:pPr>
              <w:spacing w:after="174" w:line="240" w:lineRule="auto"/>
              <w:ind w:left="626" w:hanging="626"/>
              <w:rPr>
                <w:lang w:eastAsia="en-AU"/>
              </w:rPr>
            </w:pPr>
            <w:proofErr w:type="spellStart"/>
            <w:r w:rsidRPr="00E10B53">
              <w:rPr>
                <w:lang w:eastAsia="en-AU"/>
              </w:rPr>
              <w:t>Hebblewhite</w:t>
            </w:r>
            <w:proofErr w:type="spellEnd"/>
            <w:r w:rsidRPr="00E10B53">
              <w:rPr>
                <w:lang w:eastAsia="en-AU"/>
              </w:rPr>
              <w:t xml:space="preserve"> Consulting 2019b. </w:t>
            </w:r>
            <w:r w:rsidRPr="006E36A3">
              <w:rPr>
                <w:i/>
                <w:lang w:eastAsia="en-AU"/>
              </w:rPr>
              <w:t>Russell Vale Colliery Subsidence Assessment Supplementary Summary Report</w:t>
            </w:r>
            <w:r w:rsidRPr="00E10B53">
              <w:rPr>
                <w:lang w:eastAsia="en-AU"/>
              </w:rPr>
              <w:t xml:space="preserve">. Report No. 1907/01.2. </w:t>
            </w:r>
            <w:r w:rsidR="000A5CBB">
              <w:rPr>
                <w:lang w:eastAsia="en-AU"/>
              </w:rPr>
              <w:t xml:space="preserve">12 October </w:t>
            </w:r>
            <w:r w:rsidRPr="00E10B53">
              <w:rPr>
                <w:lang w:eastAsia="en-AU"/>
              </w:rPr>
              <w:t>2019.</w:t>
            </w:r>
          </w:p>
          <w:p w14:paraId="2ED6B0B2" w14:textId="77777777" w:rsidR="002B2D91" w:rsidRPr="00221EDF" w:rsidRDefault="002B2D91" w:rsidP="002B2D91">
            <w:pPr>
              <w:pStyle w:val="Tabletext"/>
              <w:spacing w:after="120" w:line="240" w:lineRule="auto"/>
              <w:ind w:left="493" w:hanging="493"/>
            </w:pPr>
            <w:r w:rsidRPr="00221EDF">
              <w:t xml:space="preserve">Huynh T and Hobbs D 2019. Deriving site-specific guideline values for </w:t>
            </w:r>
            <w:proofErr w:type="spellStart"/>
            <w:r w:rsidRPr="00221EDF">
              <w:t>physico</w:t>
            </w:r>
            <w:proofErr w:type="spellEnd"/>
            <w:r w:rsidRPr="00221EDF">
              <w:t xml:space="preserve">-chemical parameters and toxicants. Report prepared for the Independent Expert Scientific Committee on Coal Seam Gas and Large Coal Mining Development through the Department of the Environment and Energy. [Online]: </w:t>
            </w:r>
            <w:hyperlink r:id="rId14" w:history="1">
              <w:r w:rsidRPr="00221EDF">
                <w:rPr>
                  <w:rStyle w:val="Hyperlink"/>
                </w:rPr>
                <w:t>http://www.iesc.environment.gov.au/system/files/resources/249ff82e-f853-499b-ac06-d90726f8a394/files/information-guidelines-explanatory-note-site-specific-guidelines-values.pdf</w:t>
              </w:r>
            </w:hyperlink>
          </w:p>
          <w:p w14:paraId="026CF1E6" w14:textId="77777777" w:rsidR="001A3C20" w:rsidRDefault="001A3C20" w:rsidP="001A3C20">
            <w:pPr>
              <w:spacing w:after="174" w:line="240" w:lineRule="auto"/>
              <w:ind w:left="626" w:hanging="626"/>
              <w:rPr>
                <w:lang w:eastAsia="en-AU"/>
              </w:rPr>
            </w:pPr>
            <w:r w:rsidRPr="00E10B53">
              <w:rPr>
                <w:lang w:eastAsia="en-AU"/>
              </w:rPr>
              <w:lastRenderedPageBreak/>
              <w:t xml:space="preserve">SCT 2020. IESC 2019-108: </w:t>
            </w:r>
            <w:r w:rsidRPr="006E36A3">
              <w:rPr>
                <w:i/>
                <w:lang w:eastAsia="en-AU"/>
              </w:rPr>
              <w:t>Quantitative assessment of risk of pillar failure in Russell Vale East area</w:t>
            </w:r>
            <w:r w:rsidRPr="00E10B53">
              <w:rPr>
                <w:lang w:eastAsia="en-AU"/>
              </w:rPr>
              <w:t>. WCRV5111. January 2020. SCT Operations Pty Ltd.</w:t>
            </w:r>
          </w:p>
          <w:p w14:paraId="58B50B75" w14:textId="77777777" w:rsidR="001A3C20" w:rsidRPr="00E10B53" w:rsidRDefault="001A3C20" w:rsidP="001A3C20">
            <w:pPr>
              <w:spacing w:after="174" w:line="240" w:lineRule="auto"/>
              <w:ind w:left="626" w:hanging="626"/>
            </w:pPr>
            <w:r w:rsidRPr="00E10B53">
              <w:t xml:space="preserve">Umwelt 2020. </w:t>
            </w:r>
            <w:r w:rsidRPr="006E36A3">
              <w:rPr>
                <w:i/>
              </w:rPr>
              <w:t>Russell Vale Colliery Revised Underground Expansion Project</w:t>
            </w:r>
            <w:r w:rsidRPr="00E10B53">
              <w:t xml:space="preserve"> - Submissions Report – Part B. Report No. 3687/R14. January 2020.</w:t>
            </w:r>
          </w:p>
          <w:p w14:paraId="06EA7651" w14:textId="5B408AB7" w:rsidR="007203C3" w:rsidRPr="00C935B8" w:rsidRDefault="001A3C20" w:rsidP="00C935B8">
            <w:pPr>
              <w:ind w:left="358" w:hanging="358"/>
            </w:pPr>
            <w:r w:rsidRPr="00E10B53">
              <w:t xml:space="preserve">Wollongong Coal Ltd 2020.  Response to the IESC advice dated </w:t>
            </w:r>
            <w:r w:rsidR="00025699">
              <w:t>3 December</w:t>
            </w:r>
            <w:r w:rsidRPr="00E10B53">
              <w:t xml:space="preserve"> 2019. Letter from Wollongong Coal Ltd. 22 January 2020</w:t>
            </w:r>
          </w:p>
        </w:tc>
      </w:tr>
      <w:tr w:rsidR="007203C3" w:rsidRPr="00BF21A7" w14:paraId="4E83E97E" w14:textId="77777777" w:rsidTr="00B1520C">
        <w:trPr>
          <w:trHeight w:val="19"/>
        </w:trPr>
        <w:tc>
          <w:tcPr>
            <w:tcW w:w="1809" w:type="dxa"/>
            <w:tcBorders>
              <w:top w:val="single" w:sz="4" w:space="0" w:color="auto"/>
              <w:bottom w:val="single" w:sz="4" w:space="0" w:color="auto"/>
            </w:tcBorders>
          </w:tcPr>
          <w:p w14:paraId="34EB8B0E" w14:textId="1708AF16" w:rsidR="007203C3" w:rsidRPr="00BF21A7" w:rsidRDefault="007203C3" w:rsidP="00D622B9">
            <w:pPr>
              <w:pStyle w:val="Heading6"/>
            </w:pPr>
            <w:r w:rsidRPr="00BF21A7">
              <w:lastRenderedPageBreak/>
              <w:t xml:space="preserve">References cited within the </w:t>
            </w:r>
            <w:r w:rsidR="00A83DF5" w:rsidRPr="00BF21A7">
              <w:t>IESC</w:t>
            </w:r>
            <w:r w:rsidRPr="00BF21A7">
              <w:t xml:space="preserve">’s </w:t>
            </w:r>
            <w:r w:rsidR="00606B98">
              <w:t>a</w:t>
            </w:r>
            <w:r w:rsidRPr="00BF21A7">
              <w:t>dvice</w:t>
            </w:r>
          </w:p>
        </w:tc>
        <w:tc>
          <w:tcPr>
            <w:tcW w:w="8159" w:type="dxa"/>
            <w:tcBorders>
              <w:top w:val="single" w:sz="4" w:space="0" w:color="auto"/>
              <w:bottom w:val="single" w:sz="4" w:space="0" w:color="auto"/>
            </w:tcBorders>
          </w:tcPr>
          <w:p w14:paraId="6AF6C5EE" w14:textId="472D7336" w:rsidR="00AE0AF1" w:rsidRDefault="009C733B" w:rsidP="00157790">
            <w:pPr>
              <w:ind w:left="358" w:hanging="358"/>
            </w:pPr>
            <w:r w:rsidRPr="00762085">
              <w:t xml:space="preserve">ANZG 2018. </w:t>
            </w:r>
            <w:r w:rsidRPr="00762085">
              <w:rPr>
                <w:i/>
              </w:rPr>
              <w:t>Australian and New Zealand guidelines for fresh and marine water quality.</w:t>
            </w:r>
            <w:r w:rsidRPr="00762085">
              <w:t xml:space="preserve"> Australian and New Zealand Governments and Australian state and territory governments, Canberra ACT. Available [online]: </w:t>
            </w:r>
            <w:hyperlink r:id="rId15" w:history="1">
              <w:r w:rsidR="00742D83" w:rsidRPr="00807375">
                <w:rPr>
                  <w:rStyle w:val="Hyperlink"/>
                  <w:rFonts w:eastAsia="Calibri" w:cs="Times New Roman"/>
                  <w:szCs w:val="22"/>
                </w:rPr>
                <w:t>https://www.waterquality.gov.au/anz-guidelines</w:t>
              </w:r>
              <w:r w:rsidR="00742D83" w:rsidRPr="00807375">
                <w:rPr>
                  <w:rStyle w:val="Hyperlink"/>
                </w:rPr>
                <w:t xml:space="preserve"> </w:t>
              </w:r>
              <w:r w:rsidR="00A07F7E">
                <w:t>accessed February 2020</w:t>
              </w:r>
            </w:hyperlink>
            <w:r w:rsidRPr="00762085">
              <w:t>.</w:t>
            </w:r>
            <w:r w:rsidR="001E2E34" w:rsidRPr="00BF21A7">
              <w:t xml:space="preserve">  </w:t>
            </w:r>
          </w:p>
          <w:p w14:paraId="6851E390" w14:textId="1B5F486B" w:rsidR="00773E23" w:rsidRPr="00773E23" w:rsidRDefault="00773E23" w:rsidP="00773E23">
            <w:pPr>
              <w:ind w:left="358" w:hanging="358"/>
            </w:pPr>
            <w:r>
              <w:t xml:space="preserve">IESC 2019. </w:t>
            </w:r>
            <w:r w:rsidRPr="00773E23">
              <w:rPr>
                <w:i/>
              </w:rPr>
              <w:t>Advice to decision maker on coal mining project. IESC 2019-108: Russell Vale Colliery Underground Expansion Project (MP 09_0013) – Expansion</w:t>
            </w:r>
            <w:r w:rsidR="004831D0">
              <w:rPr>
                <w:i/>
              </w:rPr>
              <w:t xml:space="preserve"> </w:t>
            </w:r>
            <w:r w:rsidR="004831D0" w:rsidRPr="004831D0">
              <w:t>[Online]</w:t>
            </w:r>
            <w:r w:rsidRPr="004831D0">
              <w:t>.</w:t>
            </w:r>
            <w:r>
              <w:t xml:space="preserve"> </w:t>
            </w:r>
            <w:r w:rsidR="00A07F7E">
              <w:t xml:space="preserve">Published 3 December 2019. </w:t>
            </w:r>
            <w:r w:rsidR="004831D0">
              <w:t xml:space="preserve">Available: </w:t>
            </w:r>
            <w:hyperlink r:id="rId16" w:history="1">
              <w:r w:rsidR="00157790" w:rsidRPr="007F707A">
                <w:rPr>
                  <w:rStyle w:val="Hyperlink"/>
                </w:rPr>
                <w:t>http://www.iesc.environment.gov.au/projectadvice/russell-vale-expansion-project-advice-2019-108</w:t>
              </w:r>
            </w:hyperlink>
            <w:r w:rsidR="00A07F7E">
              <w:rPr>
                <w:rStyle w:val="Hyperlink"/>
              </w:rPr>
              <w:t xml:space="preserve"> </w:t>
            </w:r>
            <w:r w:rsidR="00A07F7E">
              <w:t>accessed February 2020.</w:t>
            </w:r>
          </w:p>
          <w:p w14:paraId="11B414D8" w14:textId="29D464F7" w:rsidR="00AE0AF1" w:rsidRDefault="00AE0AF1" w:rsidP="00AE0AF1">
            <w:pPr>
              <w:ind w:left="358" w:hanging="358"/>
            </w:pPr>
            <w:r w:rsidRPr="00762085">
              <w:t xml:space="preserve">Huynh T and Hobbs D 2019. Deriving site-specific guideline values for </w:t>
            </w:r>
            <w:proofErr w:type="spellStart"/>
            <w:r w:rsidRPr="00762085">
              <w:t>physico</w:t>
            </w:r>
            <w:proofErr w:type="spellEnd"/>
            <w:r w:rsidRPr="00762085">
              <w:t xml:space="preserve">-chemical parameters and toxicants. Report prepared for the Independent Expert Scientific Committee on Coal Seam Gas and Large Coal Mining Development through the Department of the Environment and Energy. Available [online]: </w:t>
            </w:r>
            <w:hyperlink r:id="rId17" w:history="1">
              <w:r w:rsidR="00A07F7E" w:rsidRPr="00457EF2">
                <w:rPr>
                  <w:rStyle w:val="Hyperlink"/>
                </w:rPr>
                <w:t xml:space="preserve">http://www.iesc.environment.gov.au/system/files/resources/249ff82e-f853-499b-ac06-d90726f8a394/files/information-guidelines-explanatory-note-site-specific-guidelines-values.pdf  </w:t>
              </w:r>
              <w:r w:rsidR="00A07F7E">
                <w:t>accessed February 2020</w:t>
              </w:r>
            </w:hyperlink>
            <w:r w:rsidRPr="00762085">
              <w:t>.</w:t>
            </w:r>
          </w:p>
          <w:p w14:paraId="27CB1DE0" w14:textId="7D62E68D" w:rsidR="00AE0AF1" w:rsidRDefault="00AE0AF1" w:rsidP="00157790">
            <w:pPr>
              <w:ind w:left="358" w:hanging="358"/>
            </w:pPr>
            <w:r w:rsidRPr="00762085">
              <w:t xml:space="preserve">Minerals Council of Australia 2014. </w:t>
            </w:r>
            <w:r w:rsidRPr="00762085">
              <w:rPr>
                <w:i/>
              </w:rPr>
              <w:t xml:space="preserve">Water accounting framework for the minerals industry. </w:t>
            </w:r>
            <w:r w:rsidRPr="00157790">
              <w:t>User</w:t>
            </w:r>
            <w:r w:rsidRPr="00762085">
              <w:rPr>
                <w:i/>
              </w:rPr>
              <w:t xml:space="preserve"> guide.</w:t>
            </w:r>
            <w:r w:rsidRPr="00762085">
              <w:t xml:space="preserve"> Available [online]: </w:t>
            </w:r>
            <w:hyperlink r:id="rId18" w:history="1">
              <w:r w:rsidRPr="00762085">
                <w:rPr>
                  <w:rStyle w:val="Hyperlink"/>
                </w:rPr>
                <w:t>http://minerals.org.au/water-accounting-framework-australian-minerals-industry</w:t>
              </w:r>
            </w:hyperlink>
            <w:r>
              <w:t xml:space="preserve"> accessed </w:t>
            </w:r>
            <w:r w:rsidR="00A07F7E">
              <w:t>February 2020</w:t>
            </w:r>
            <w:r w:rsidRPr="00762085">
              <w:t>.</w:t>
            </w:r>
          </w:p>
          <w:p w14:paraId="4B426E07" w14:textId="008167AC" w:rsidR="00AE0AF1" w:rsidRPr="00BF21A7" w:rsidRDefault="00AE0AF1" w:rsidP="001E2E34">
            <w:pPr>
              <w:pStyle w:val="Tabletext"/>
              <w:spacing w:line="240" w:lineRule="auto"/>
              <w:ind w:left="493" w:hanging="493"/>
            </w:pPr>
          </w:p>
        </w:tc>
      </w:tr>
    </w:tbl>
    <w:p w14:paraId="0E5152B0" w14:textId="79AD07B2" w:rsidR="007203C3" w:rsidRPr="00BF21A7" w:rsidRDefault="007203C3" w:rsidP="00AD1CE1"/>
    <w:sectPr w:rsidR="007203C3" w:rsidRPr="00BF21A7" w:rsidSect="00510FEA">
      <w:type w:val="continuous"/>
      <w:pgSz w:w="11906" w:h="16838"/>
      <w:pgMar w:top="1440" w:right="1274" w:bottom="1440" w:left="1276" w:header="425" w:footer="425"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297F7C" w14:textId="77777777" w:rsidR="001450BD" w:rsidRDefault="001450BD" w:rsidP="00D622B9">
      <w:r>
        <w:separator/>
      </w:r>
    </w:p>
  </w:endnote>
  <w:endnote w:type="continuationSeparator" w:id="0">
    <w:p w14:paraId="080F3C9E" w14:textId="77777777" w:rsidR="001450BD" w:rsidRDefault="001450BD" w:rsidP="00D622B9">
      <w:r>
        <w:continuationSeparator/>
      </w:r>
    </w:p>
  </w:endnote>
  <w:endnote w:type="continuationNotice" w:id="1">
    <w:p w14:paraId="35C794F6" w14:textId="77777777" w:rsidR="001450BD" w:rsidRDefault="001450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398AEF" w14:textId="77777777" w:rsidR="00685CA1" w:rsidRDefault="00685CA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F8577E" w14:textId="77777777" w:rsidR="00133E85" w:rsidRPr="008B2BBE" w:rsidRDefault="00133E85" w:rsidP="003B5A88">
    <w:pPr>
      <w:pStyle w:val="Footer"/>
      <w:pBdr>
        <w:top w:val="single" w:sz="12" w:space="0" w:color="auto"/>
      </w:pBdr>
    </w:pPr>
  </w:p>
  <w:p w14:paraId="1F413905" w14:textId="798FC3A3" w:rsidR="00133E85" w:rsidRPr="008B2BBE" w:rsidRDefault="00133E85" w:rsidP="003B5A88">
    <w:pPr>
      <w:pStyle w:val="Footer"/>
      <w:pBdr>
        <w:top w:val="single" w:sz="12" w:space="0" w:color="auto"/>
      </w:pBdr>
      <w:rPr>
        <w:sz w:val="20"/>
      </w:rPr>
    </w:pPr>
    <w:r w:rsidRPr="008B2BBE">
      <w:rPr>
        <w:sz w:val="20"/>
      </w:rPr>
      <w:t xml:space="preserve">Russell Vale Colliery Underground Expansion Project Advice </w:t>
    </w:r>
    <w:r w:rsidRPr="008B2BBE">
      <w:rPr>
        <w:sz w:val="20"/>
      </w:rPr>
      <w:ptab w:relativeTo="margin" w:alignment="right" w:leader="none"/>
    </w:r>
    <w:r w:rsidR="008B2BBE" w:rsidRPr="008B2BBE">
      <w:rPr>
        <w:sz w:val="20"/>
      </w:rPr>
      <w:t>5</w:t>
    </w:r>
    <w:r w:rsidRPr="008B2BBE">
      <w:rPr>
        <w:sz w:val="20"/>
      </w:rPr>
      <w:t xml:space="preserve"> M</w:t>
    </w:r>
    <w:r w:rsidR="00606B98" w:rsidRPr="008B2BBE">
      <w:rPr>
        <w:sz w:val="20"/>
      </w:rPr>
      <w:t>arch</w:t>
    </w:r>
    <w:r w:rsidRPr="008B2BBE">
      <w:rPr>
        <w:sz w:val="20"/>
      </w:rPr>
      <w:t xml:space="preserve"> 202</w:t>
    </w:r>
    <w:r w:rsidR="00606B98" w:rsidRPr="008B2BBE">
      <w:rPr>
        <w:sz w:val="20"/>
      </w:rPr>
      <w:t>0</w:t>
    </w:r>
  </w:p>
  <w:p w14:paraId="243529CB" w14:textId="77777777" w:rsidR="00133E85" w:rsidRPr="008B2BBE" w:rsidRDefault="00133E85" w:rsidP="003B5A88">
    <w:pPr>
      <w:pStyle w:val="Footer"/>
      <w:pBdr>
        <w:top w:val="single" w:sz="12" w:space="0" w:color="auto"/>
      </w:pBdr>
      <w:jc w:val="center"/>
      <w:rPr>
        <w:sz w:val="20"/>
      </w:rPr>
    </w:pPr>
    <w:r w:rsidRPr="008B2BBE">
      <w:rPr>
        <w:sz w:val="20"/>
      </w:rPr>
      <w:fldChar w:fldCharType="begin"/>
    </w:r>
    <w:r w:rsidRPr="008B2BBE">
      <w:rPr>
        <w:sz w:val="20"/>
      </w:rPr>
      <w:instrText xml:space="preserve"> PAGE   \* MERGEFORMAT </w:instrText>
    </w:r>
    <w:r w:rsidRPr="008B2BBE">
      <w:rPr>
        <w:sz w:val="20"/>
      </w:rPr>
      <w:fldChar w:fldCharType="separate"/>
    </w:r>
    <w:r w:rsidR="00685CA1">
      <w:rPr>
        <w:noProof/>
        <w:sz w:val="20"/>
      </w:rPr>
      <w:t>6</w:t>
    </w:r>
    <w:r w:rsidRPr="008B2BBE">
      <w:rPr>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D6A9EF" w14:textId="77777777" w:rsidR="00133E85" w:rsidRPr="008B2BBE" w:rsidRDefault="00133E85" w:rsidP="000F240D">
    <w:pPr>
      <w:pStyle w:val="Footer"/>
      <w:pBdr>
        <w:top w:val="single" w:sz="12" w:space="0" w:color="auto"/>
      </w:pBdr>
      <w:ind w:left="-426"/>
    </w:pPr>
  </w:p>
  <w:p w14:paraId="5984B83F" w14:textId="4DAFA29D" w:rsidR="00133E85" w:rsidRPr="008B2BBE" w:rsidRDefault="00133E85" w:rsidP="000F240D">
    <w:pPr>
      <w:pStyle w:val="Footer"/>
      <w:pBdr>
        <w:top w:val="single" w:sz="12" w:space="0" w:color="auto"/>
      </w:pBdr>
      <w:ind w:left="-426"/>
      <w:rPr>
        <w:sz w:val="20"/>
      </w:rPr>
    </w:pPr>
    <w:r w:rsidRPr="008B2BBE">
      <w:rPr>
        <w:sz w:val="20"/>
      </w:rPr>
      <w:t xml:space="preserve">Russell Vale Colliery Underground Expansion Project Advice </w:t>
    </w:r>
    <w:r w:rsidRPr="008B2BBE">
      <w:rPr>
        <w:sz w:val="20"/>
      </w:rPr>
      <w:ptab w:relativeTo="margin" w:alignment="right" w:leader="none"/>
    </w:r>
    <w:r w:rsidR="008B2BBE" w:rsidRPr="008B2BBE">
      <w:rPr>
        <w:sz w:val="20"/>
      </w:rPr>
      <w:t>5</w:t>
    </w:r>
    <w:r w:rsidRPr="008B2BBE">
      <w:rPr>
        <w:sz w:val="20"/>
      </w:rPr>
      <w:t xml:space="preserve"> M</w:t>
    </w:r>
    <w:r w:rsidR="00606B98" w:rsidRPr="008B2BBE">
      <w:rPr>
        <w:sz w:val="20"/>
      </w:rPr>
      <w:t>arch</w:t>
    </w:r>
    <w:r w:rsidRPr="008B2BBE">
      <w:rPr>
        <w:sz w:val="20"/>
      </w:rPr>
      <w:t xml:space="preserve"> 202</w:t>
    </w:r>
    <w:r w:rsidR="00606B98" w:rsidRPr="008B2BBE">
      <w:rPr>
        <w:sz w:val="20"/>
      </w:rPr>
      <w:t>0</w:t>
    </w:r>
  </w:p>
  <w:p w14:paraId="1624C0DA" w14:textId="2F1D12A0" w:rsidR="00133E85" w:rsidRPr="008B2BBE" w:rsidRDefault="00133E85" w:rsidP="000F240D">
    <w:pPr>
      <w:pStyle w:val="Footer"/>
      <w:pBdr>
        <w:top w:val="none" w:sz="0" w:space="0" w:color="auto"/>
      </w:pBdr>
      <w:tabs>
        <w:tab w:val="left" w:pos="2865"/>
      </w:tabs>
      <w:rPr>
        <w:sz w:val="20"/>
      </w:rPr>
    </w:pPr>
    <w:r w:rsidRPr="008B2BBE">
      <w:rPr>
        <w:sz w:val="20"/>
      </w:rPr>
      <w:tab/>
    </w:r>
    <w:r w:rsidRPr="008B2BBE">
      <w:rPr>
        <w:sz w:val="20"/>
      </w:rPr>
      <w:tab/>
    </w:r>
    <w:r w:rsidRPr="008B2BBE">
      <w:rPr>
        <w:sz w:val="20"/>
      </w:rPr>
      <w:fldChar w:fldCharType="begin"/>
    </w:r>
    <w:r w:rsidRPr="008B2BBE">
      <w:rPr>
        <w:sz w:val="20"/>
      </w:rPr>
      <w:instrText xml:space="preserve"> PAGE   \* MERGEFORMAT </w:instrText>
    </w:r>
    <w:r w:rsidRPr="008B2BBE">
      <w:rPr>
        <w:sz w:val="20"/>
      </w:rPr>
      <w:fldChar w:fldCharType="separate"/>
    </w:r>
    <w:r w:rsidR="00685CA1">
      <w:rPr>
        <w:noProof/>
        <w:sz w:val="20"/>
      </w:rPr>
      <w:t>1</w:t>
    </w:r>
    <w:r w:rsidRPr="008B2BBE">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D46146" w14:textId="77777777" w:rsidR="001450BD" w:rsidRDefault="001450BD" w:rsidP="00D622B9">
      <w:r>
        <w:separator/>
      </w:r>
    </w:p>
  </w:footnote>
  <w:footnote w:type="continuationSeparator" w:id="0">
    <w:p w14:paraId="6BB699CC" w14:textId="77777777" w:rsidR="001450BD" w:rsidRDefault="001450BD" w:rsidP="00D622B9">
      <w:r>
        <w:continuationSeparator/>
      </w:r>
    </w:p>
  </w:footnote>
  <w:footnote w:type="continuationNotice" w:id="1">
    <w:p w14:paraId="78FD6477" w14:textId="77777777" w:rsidR="001450BD" w:rsidRDefault="001450BD">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248D8E" w14:textId="77777777" w:rsidR="00133E85" w:rsidRDefault="00133E85" w:rsidP="00D622B9">
    <w:pPr>
      <w:pStyle w:val="Classification"/>
    </w:pPr>
    <w:r>
      <w:rPr>
        <w:lang w:val="en-US"/>
      </w:rPr>
      <w:t>Error! Unknown document property name.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6BCDD6" w14:textId="1FBC77B9" w:rsidR="00133E85" w:rsidRPr="00EF5270" w:rsidRDefault="00133E85" w:rsidP="00D622B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6C3701" w14:textId="3C9FFB25" w:rsidR="00133E85" w:rsidRDefault="00133E85" w:rsidP="00264083">
    <w:pPr>
      <w:pStyle w:val="Header"/>
      <w:spacing w:after="0" w:line="240" w:lineRule="auto"/>
    </w:pPr>
    <w:r w:rsidRPr="00076FD2">
      <w:rPr>
        <w:noProof/>
        <w:lang w:eastAsia="en-AU"/>
      </w:rPr>
      <w:drawing>
        <wp:anchor distT="0" distB="0" distL="114300" distR="114300" simplePos="0" relativeHeight="251657216" behindDoc="0" locked="0" layoutInCell="1" allowOverlap="1" wp14:anchorId="6BCC1CF6" wp14:editId="7D6C9370">
          <wp:simplePos x="0" y="0"/>
          <wp:positionH relativeFrom="column">
            <wp:posOffset>-904875</wp:posOffset>
          </wp:positionH>
          <wp:positionV relativeFrom="paragraph">
            <wp:posOffset>-269875</wp:posOffset>
          </wp:positionV>
          <wp:extent cx="7724775" cy="2295525"/>
          <wp:effectExtent l="0" t="0" r="9525" b="9525"/>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724775" cy="2295525"/>
                  </a:xfrm>
                  <a:prstGeom prst="rect">
                    <a:avLst/>
                  </a:prstGeom>
                </pic:spPr>
              </pic:pic>
            </a:graphicData>
          </a:graphic>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98D0EE72"/>
    <w:lvl w:ilvl="0">
      <w:start w:val="1"/>
      <w:numFmt w:val="decimal"/>
      <w:lvlText w:val="%1."/>
      <w:lvlJc w:val="left"/>
      <w:pPr>
        <w:tabs>
          <w:tab w:val="num" w:pos="643"/>
        </w:tabs>
        <w:ind w:left="643" w:hanging="360"/>
      </w:pPr>
    </w:lvl>
  </w:abstractNum>
  <w:abstractNum w:abstractNumId="1" w15:restartNumberingAfterBreak="0">
    <w:nsid w:val="00032DB9"/>
    <w:multiLevelType w:val="multilevel"/>
    <w:tmpl w:val="E5E89F92"/>
    <w:styleLink w:val="BulletList"/>
    <w:lvl w:ilvl="0">
      <w:start w:val="1"/>
      <w:numFmt w:val="bullet"/>
      <w:lvlText w:val=""/>
      <w:lvlJc w:val="left"/>
      <w:pPr>
        <w:ind w:left="369" w:hanging="369"/>
      </w:pPr>
      <w:rPr>
        <w:rFonts w:ascii="Symbol" w:hAnsi="Symbol"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color w:val="auto"/>
      </w:rPr>
    </w:lvl>
    <w:lvl w:ilvl="4">
      <w:start w:val="1"/>
      <w:numFmt w:val="none"/>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2" w15:restartNumberingAfterBreak="0">
    <w:nsid w:val="1B8D240F"/>
    <w:multiLevelType w:val="hybridMultilevel"/>
    <w:tmpl w:val="C17425F6"/>
    <w:lvl w:ilvl="0" w:tplc="C5FCF27C">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61C7DAA"/>
    <w:multiLevelType w:val="multilevel"/>
    <w:tmpl w:val="CAA83148"/>
    <w:styleLink w:val="Attach"/>
    <w:lvl w:ilvl="0">
      <w:start w:val="1"/>
      <w:numFmt w:val="upperLetter"/>
      <w:lvlText w:val="Attachment %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3CFA7CF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4A7F38C8"/>
    <w:multiLevelType w:val="hybridMultilevel"/>
    <w:tmpl w:val="56A2DC7E"/>
    <w:lvl w:ilvl="0" w:tplc="6088D3FC">
      <w:start w:val="1"/>
      <w:numFmt w:val="bullet"/>
      <w:pStyle w:val="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5456429"/>
    <w:multiLevelType w:val="multilevel"/>
    <w:tmpl w:val="5234F620"/>
    <w:lvl w:ilvl="0">
      <w:start w:val="1"/>
      <w:numFmt w:val="decimal"/>
      <w:pStyle w:val="ListNumber"/>
      <w:lvlText w:val="%1."/>
      <w:lvlJc w:val="left"/>
      <w:pPr>
        <w:ind w:left="369" w:hanging="369"/>
      </w:pPr>
      <w:rPr>
        <w:rFonts w:ascii="Arial" w:hAnsi="Arial" w:hint="default"/>
        <w:sz w:val="20"/>
        <w:szCs w:val="20"/>
      </w:rPr>
    </w:lvl>
    <w:lvl w:ilvl="1">
      <w:start w:val="1"/>
      <w:numFmt w:val="lowerLetter"/>
      <w:pStyle w:val="ListNumber2"/>
      <w:lvlText w:val="%2."/>
      <w:lvlJc w:val="left"/>
      <w:pPr>
        <w:ind w:left="738" w:hanging="369"/>
      </w:pPr>
      <w:rPr>
        <w:rFonts w:ascii="Arial" w:hAnsi="Arial" w:cs="Arial" w:hint="default"/>
        <w:sz w:val="20"/>
        <w:szCs w:val="20"/>
      </w:rPr>
    </w:lvl>
    <w:lvl w:ilvl="2">
      <w:start w:val="1"/>
      <w:numFmt w:val="lowerRoman"/>
      <w:pStyle w:val="ListNumber3"/>
      <w:lvlText w:val="%3."/>
      <w:lvlJc w:val="left"/>
      <w:pPr>
        <w:ind w:left="1107" w:hanging="369"/>
      </w:pPr>
      <w:rPr>
        <w:rFonts w:ascii="Arial" w:hAnsi="Arial" w:cs="Arial" w:hint="default"/>
        <w:sz w:val="20"/>
        <w:szCs w:val="20"/>
      </w:rPr>
    </w:lvl>
    <w:lvl w:ilvl="3">
      <w:start w:val="1"/>
      <w:numFmt w:val="none"/>
      <w:pStyle w:val="ListNumber4"/>
      <w:lvlText w:val="%4"/>
      <w:lvlJc w:val="left"/>
      <w:pPr>
        <w:ind w:left="1476" w:hanging="369"/>
      </w:pPr>
      <w:rPr>
        <w:rFonts w:hint="default"/>
      </w:rPr>
    </w:lvl>
    <w:lvl w:ilvl="4">
      <w:start w:val="1"/>
      <w:numFmt w:val="none"/>
      <w:pStyle w:val="ListNumber5"/>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8" w15:restartNumberingAfterBreak="0">
    <w:nsid w:val="762964D5"/>
    <w:multiLevelType w:val="multilevel"/>
    <w:tmpl w:val="E898CC72"/>
    <w:styleLink w:val="KeyPoints"/>
    <w:lvl w:ilvl="0">
      <w:start w:val="1"/>
      <w:numFmt w:val="decimal"/>
      <w:lvlText w:val="%1."/>
      <w:lvlJc w:val="left"/>
      <w:pPr>
        <w:ind w:left="369" w:hanging="369"/>
      </w:pPr>
      <w:rPr>
        <w:rFonts w:ascii="Arial" w:hAnsi="Arial" w:hint="default"/>
        <w:sz w:val="22"/>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num w:numId="1">
    <w:abstractNumId w:val="8"/>
  </w:num>
  <w:num w:numId="2">
    <w:abstractNumId w:val="1"/>
  </w:num>
  <w:num w:numId="3">
    <w:abstractNumId w:val="4"/>
  </w:num>
  <w:num w:numId="4">
    <w:abstractNumId w:val="3"/>
  </w:num>
  <w:num w:numId="5">
    <w:abstractNumId w:val="7"/>
  </w:num>
  <w:num w:numId="6">
    <w:abstractNumId w:val="6"/>
  </w:num>
  <w:num w:numId="7">
    <w:abstractNumId w:val="2"/>
  </w:num>
  <w:num w:numId="8">
    <w:abstractNumId w:val="2"/>
  </w:num>
  <w:num w:numId="9">
    <w:abstractNumId w:val="7"/>
  </w:num>
  <w:num w:numId="10">
    <w:abstractNumId w:val="7"/>
  </w:num>
  <w:num w:numId="11">
    <w:abstractNumId w:val="0"/>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5"/>
  </w:num>
  <w:num w:numId="16">
    <w:abstractNumId w:val="7"/>
  </w:num>
  <w:num w:numId="17">
    <w:abstractNumId w:val="7"/>
  </w:num>
  <w:num w:numId="18">
    <w:abstractNumId w:val="7"/>
  </w:num>
  <w:num w:numId="19">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GrammaticalErrors/>
  <w:proofState w:spelling="clean" w:grammar="clean"/>
  <w:defaultTabStop w:val="720"/>
  <w:drawingGridHorizontalSpacing w:val="100"/>
  <w:displayHorizontalDrawingGridEvery w:val="2"/>
  <w:displayVertic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Harvard&lt;/Style&gt;&lt;LeftDelim&gt;{&lt;/LeftDelim&gt;&lt;RightDelim&gt;}&lt;/RightDelim&gt;&lt;FontName&gt;Arial&lt;/FontName&gt;&lt;FontSize&gt;10&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xz5vrd20mz9trjezvzzvf9fhsxvzatfrr59v&quot;&gt;Ecology EndNote Library New&lt;record-ids&gt;&lt;item&gt;1617&lt;/item&gt;&lt;/record-ids&gt;&lt;/item&gt;&lt;/Libraries&gt;"/>
  </w:docVars>
  <w:rsids>
    <w:rsidRoot w:val="0041275D"/>
    <w:rsid w:val="0000335C"/>
    <w:rsid w:val="00004AEE"/>
    <w:rsid w:val="00005CAA"/>
    <w:rsid w:val="00010210"/>
    <w:rsid w:val="00012D66"/>
    <w:rsid w:val="00015ADA"/>
    <w:rsid w:val="00020C99"/>
    <w:rsid w:val="00022481"/>
    <w:rsid w:val="00025699"/>
    <w:rsid w:val="0002707B"/>
    <w:rsid w:val="00031B32"/>
    <w:rsid w:val="00037F4B"/>
    <w:rsid w:val="0004486A"/>
    <w:rsid w:val="00044F35"/>
    <w:rsid w:val="0005148E"/>
    <w:rsid w:val="000534A3"/>
    <w:rsid w:val="000547F0"/>
    <w:rsid w:val="00056259"/>
    <w:rsid w:val="00062A46"/>
    <w:rsid w:val="00067D6F"/>
    <w:rsid w:val="000759E5"/>
    <w:rsid w:val="0007601C"/>
    <w:rsid w:val="000817E6"/>
    <w:rsid w:val="00081E15"/>
    <w:rsid w:val="00084AC6"/>
    <w:rsid w:val="00085816"/>
    <w:rsid w:val="00091608"/>
    <w:rsid w:val="0009196E"/>
    <w:rsid w:val="00092F92"/>
    <w:rsid w:val="0009333C"/>
    <w:rsid w:val="00093E5E"/>
    <w:rsid w:val="00094729"/>
    <w:rsid w:val="0009704F"/>
    <w:rsid w:val="000A0F11"/>
    <w:rsid w:val="000A125A"/>
    <w:rsid w:val="000A228F"/>
    <w:rsid w:val="000A33BF"/>
    <w:rsid w:val="000A57CD"/>
    <w:rsid w:val="000A5CBB"/>
    <w:rsid w:val="000B2FF3"/>
    <w:rsid w:val="000B3758"/>
    <w:rsid w:val="000B4B6A"/>
    <w:rsid w:val="000B7681"/>
    <w:rsid w:val="000B7B42"/>
    <w:rsid w:val="000C02B7"/>
    <w:rsid w:val="000C2814"/>
    <w:rsid w:val="000C3907"/>
    <w:rsid w:val="000C451B"/>
    <w:rsid w:val="000C5342"/>
    <w:rsid w:val="000C63A7"/>
    <w:rsid w:val="000C706A"/>
    <w:rsid w:val="000D2887"/>
    <w:rsid w:val="000D6D63"/>
    <w:rsid w:val="000D706B"/>
    <w:rsid w:val="000D7810"/>
    <w:rsid w:val="000D7CD8"/>
    <w:rsid w:val="000E0081"/>
    <w:rsid w:val="000E07CF"/>
    <w:rsid w:val="000E70AC"/>
    <w:rsid w:val="000F240D"/>
    <w:rsid w:val="000F4C6F"/>
    <w:rsid w:val="00100BEF"/>
    <w:rsid w:val="00102E17"/>
    <w:rsid w:val="00103207"/>
    <w:rsid w:val="00104EAE"/>
    <w:rsid w:val="0011498E"/>
    <w:rsid w:val="00116F28"/>
    <w:rsid w:val="00117A45"/>
    <w:rsid w:val="001224AE"/>
    <w:rsid w:val="00123035"/>
    <w:rsid w:val="0012388C"/>
    <w:rsid w:val="001317C8"/>
    <w:rsid w:val="00131A41"/>
    <w:rsid w:val="001337D4"/>
    <w:rsid w:val="00133E85"/>
    <w:rsid w:val="001340EA"/>
    <w:rsid w:val="00137C61"/>
    <w:rsid w:val="00141E02"/>
    <w:rsid w:val="00144C9D"/>
    <w:rsid w:val="001450BD"/>
    <w:rsid w:val="00147C12"/>
    <w:rsid w:val="00147EFC"/>
    <w:rsid w:val="001527A1"/>
    <w:rsid w:val="001530DC"/>
    <w:rsid w:val="001539AF"/>
    <w:rsid w:val="00154989"/>
    <w:rsid w:val="00155A9F"/>
    <w:rsid w:val="0015684F"/>
    <w:rsid w:val="00157790"/>
    <w:rsid w:val="00160262"/>
    <w:rsid w:val="001611F9"/>
    <w:rsid w:val="0016186F"/>
    <w:rsid w:val="0016281C"/>
    <w:rsid w:val="0016433A"/>
    <w:rsid w:val="00164DD3"/>
    <w:rsid w:val="0016780A"/>
    <w:rsid w:val="00170178"/>
    <w:rsid w:val="00170ED6"/>
    <w:rsid w:val="001713FA"/>
    <w:rsid w:val="00173EBF"/>
    <w:rsid w:val="001765DA"/>
    <w:rsid w:val="001842A2"/>
    <w:rsid w:val="00185039"/>
    <w:rsid w:val="00185407"/>
    <w:rsid w:val="00186465"/>
    <w:rsid w:val="00187FA8"/>
    <w:rsid w:val="00190647"/>
    <w:rsid w:val="001922D0"/>
    <w:rsid w:val="00192F5E"/>
    <w:rsid w:val="00197772"/>
    <w:rsid w:val="001A3C20"/>
    <w:rsid w:val="001A470C"/>
    <w:rsid w:val="001A51C8"/>
    <w:rsid w:val="001B472B"/>
    <w:rsid w:val="001B48C0"/>
    <w:rsid w:val="001B4CA8"/>
    <w:rsid w:val="001C2A92"/>
    <w:rsid w:val="001C4F3D"/>
    <w:rsid w:val="001C79CF"/>
    <w:rsid w:val="001C7C23"/>
    <w:rsid w:val="001D0CDC"/>
    <w:rsid w:val="001D1D82"/>
    <w:rsid w:val="001E1182"/>
    <w:rsid w:val="001E2E34"/>
    <w:rsid w:val="001F0E8B"/>
    <w:rsid w:val="001F7572"/>
    <w:rsid w:val="001F76B4"/>
    <w:rsid w:val="00200944"/>
    <w:rsid w:val="00202387"/>
    <w:rsid w:val="00202C90"/>
    <w:rsid w:val="0021252D"/>
    <w:rsid w:val="00213DE8"/>
    <w:rsid w:val="00216118"/>
    <w:rsid w:val="002209AB"/>
    <w:rsid w:val="002251E3"/>
    <w:rsid w:val="002253AB"/>
    <w:rsid w:val="002262E6"/>
    <w:rsid w:val="00227A95"/>
    <w:rsid w:val="002316BD"/>
    <w:rsid w:val="00233687"/>
    <w:rsid w:val="002336F3"/>
    <w:rsid w:val="002473FC"/>
    <w:rsid w:val="002511EB"/>
    <w:rsid w:val="00251454"/>
    <w:rsid w:val="00252E3C"/>
    <w:rsid w:val="00262198"/>
    <w:rsid w:val="00262EF4"/>
    <w:rsid w:val="00264083"/>
    <w:rsid w:val="00264AF9"/>
    <w:rsid w:val="00267ED7"/>
    <w:rsid w:val="00273928"/>
    <w:rsid w:val="00275472"/>
    <w:rsid w:val="00276565"/>
    <w:rsid w:val="00277426"/>
    <w:rsid w:val="00277A51"/>
    <w:rsid w:val="002822E1"/>
    <w:rsid w:val="00285F1B"/>
    <w:rsid w:val="0028676C"/>
    <w:rsid w:val="002909D9"/>
    <w:rsid w:val="00291857"/>
    <w:rsid w:val="00292B81"/>
    <w:rsid w:val="0029322E"/>
    <w:rsid w:val="00294A0A"/>
    <w:rsid w:val="00296477"/>
    <w:rsid w:val="002974BC"/>
    <w:rsid w:val="002A2ABA"/>
    <w:rsid w:val="002A5EC3"/>
    <w:rsid w:val="002B122A"/>
    <w:rsid w:val="002B18AE"/>
    <w:rsid w:val="002B2D91"/>
    <w:rsid w:val="002B57FE"/>
    <w:rsid w:val="002B6472"/>
    <w:rsid w:val="002B67D3"/>
    <w:rsid w:val="002C1C93"/>
    <w:rsid w:val="002C3257"/>
    <w:rsid w:val="002C3738"/>
    <w:rsid w:val="002C5066"/>
    <w:rsid w:val="002D3036"/>
    <w:rsid w:val="002D4AAC"/>
    <w:rsid w:val="002D6C33"/>
    <w:rsid w:val="002E1AB0"/>
    <w:rsid w:val="002E43EF"/>
    <w:rsid w:val="002E76C7"/>
    <w:rsid w:val="002F045A"/>
    <w:rsid w:val="002F2645"/>
    <w:rsid w:val="0030039D"/>
    <w:rsid w:val="00300715"/>
    <w:rsid w:val="0030326F"/>
    <w:rsid w:val="00310701"/>
    <w:rsid w:val="00311510"/>
    <w:rsid w:val="003138AC"/>
    <w:rsid w:val="00314516"/>
    <w:rsid w:val="00315980"/>
    <w:rsid w:val="003169CE"/>
    <w:rsid w:val="00316F7F"/>
    <w:rsid w:val="003177AD"/>
    <w:rsid w:val="00320162"/>
    <w:rsid w:val="0032087E"/>
    <w:rsid w:val="003218E8"/>
    <w:rsid w:val="00325DC6"/>
    <w:rsid w:val="00330DCE"/>
    <w:rsid w:val="00331E11"/>
    <w:rsid w:val="00334761"/>
    <w:rsid w:val="00337EBC"/>
    <w:rsid w:val="0034033E"/>
    <w:rsid w:val="00340500"/>
    <w:rsid w:val="00341DCD"/>
    <w:rsid w:val="00343E78"/>
    <w:rsid w:val="0034504D"/>
    <w:rsid w:val="0034563E"/>
    <w:rsid w:val="003504CC"/>
    <w:rsid w:val="003518D6"/>
    <w:rsid w:val="0035460C"/>
    <w:rsid w:val="003556BD"/>
    <w:rsid w:val="00364E6D"/>
    <w:rsid w:val="00365147"/>
    <w:rsid w:val="0037016E"/>
    <w:rsid w:val="00370E55"/>
    <w:rsid w:val="00372709"/>
    <w:rsid w:val="00372908"/>
    <w:rsid w:val="00376457"/>
    <w:rsid w:val="0037694D"/>
    <w:rsid w:val="003801ED"/>
    <w:rsid w:val="003807F8"/>
    <w:rsid w:val="00381816"/>
    <w:rsid w:val="00381917"/>
    <w:rsid w:val="00383020"/>
    <w:rsid w:val="00383750"/>
    <w:rsid w:val="003975FD"/>
    <w:rsid w:val="003A0593"/>
    <w:rsid w:val="003A68ED"/>
    <w:rsid w:val="003B3CAA"/>
    <w:rsid w:val="003B5A88"/>
    <w:rsid w:val="003B60CC"/>
    <w:rsid w:val="003C018D"/>
    <w:rsid w:val="003C1B25"/>
    <w:rsid w:val="003C2443"/>
    <w:rsid w:val="003C31E0"/>
    <w:rsid w:val="003C5DA3"/>
    <w:rsid w:val="003D4BCD"/>
    <w:rsid w:val="003E01D8"/>
    <w:rsid w:val="003E2100"/>
    <w:rsid w:val="003E2135"/>
    <w:rsid w:val="003E2BDB"/>
    <w:rsid w:val="003E45FA"/>
    <w:rsid w:val="003E53CA"/>
    <w:rsid w:val="003E5ED5"/>
    <w:rsid w:val="003F00A5"/>
    <w:rsid w:val="003F0CB7"/>
    <w:rsid w:val="003F1658"/>
    <w:rsid w:val="003F6F5B"/>
    <w:rsid w:val="00400F8F"/>
    <w:rsid w:val="0040342D"/>
    <w:rsid w:val="00403FB9"/>
    <w:rsid w:val="00405E1C"/>
    <w:rsid w:val="00407494"/>
    <w:rsid w:val="004116C2"/>
    <w:rsid w:val="004118D4"/>
    <w:rsid w:val="0041192D"/>
    <w:rsid w:val="0041275D"/>
    <w:rsid w:val="00413EE1"/>
    <w:rsid w:val="00420BE9"/>
    <w:rsid w:val="0042128E"/>
    <w:rsid w:val="0042465A"/>
    <w:rsid w:val="00425AD7"/>
    <w:rsid w:val="004261BA"/>
    <w:rsid w:val="00426849"/>
    <w:rsid w:val="00432B60"/>
    <w:rsid w:val="004333E6"/>
    <w:rsid w:val="00440698"/>
    <w:rsid w:val="00450600"/>
    <w:rsid w:val="004540E2"/>
    <w:rsid w:val="00454454"/>
    <w:rsid w:val="00467924"/>
    <w:rsid w:val="004712A5"/>
    <w:rsid w:val="0047266F"/>
    <w:rsid w:val="004756EB"/>
    <w:rsid w:val="00476D6B"/>
    <w:rsid w:val="0048018F"/>
    <w:rsid w:val="00482DFB"/>
    <w:rsid w:val="004831D0"/>
    <w:rsid w:val="004861E6"/>
    <w:rsid w:val="0049013A"/>
    <w:rsid w:val="00492C16"/>
    <w:rsid w:val="004A0678"/>
    <w:rsid w:val="004A48A3"/>
    <w:rsid w:val="004B0D92"/>
    <w:rsid w:val="004B0EC0"/>
    <w:rsid w:val="004B32B2"/>
    <w:rsid w:val="004B5700"/>
    <w:rsid w:val="004B5A51"/>
    <w:rsid w:val="004B5F2F"/>
    <w:rsid w:val="004B66F1"/>
    <w:rsid w:val="004C3B7B"/>
    <w:rsid w:val="004C3EA0"/>
    <w:rsid w:val="004D327F"/>
    <w:rsid w:val="004D46F2"/>
    <w:rsid w:val="004D74CD"/>
    <w:rsid w:val="004E0093"/>
    <w:rsid w:val="004E26D2"/>
    <w:rsid w:val="004E4734"/>
    <w:rsid w:val="004E7501"/>
    <w:rsid w:val="004E7758"/>
    <w:rsid w:val="004F2BA7"/>
    <w:rsid w:val="004F32CC"/>
    <w:rsid w:val="004F3D69"/>
    <w:rsid w:val="004F7169"/>
    <w:rsid w:val="00500D66"/>
    <w:rsid w:val="005036A6"/>
    <w:rsid w:val="00503828"/>
    <w:rsid w:val="00510FEA"/>
    <w:rsid w:val="00511E3E"/>
    <w:rsid w:val="00513E24"/>
    <w:rsid w:val="00514C8E"/>
    <w:rsid w:val="00517F35"/>
    <w:rsid w:val="00520ACB"/>
    <w:rsid w:val="00520BD3"/>
    <w:rsid w:val="00523A57"/>
    <w:rsid w:val="00523ED3"/>
    <w:rsid w:val="00531DBF"/>
    <w:rsid w:val="005337FC"/>
    <w:rsid w:val="00545759"/>
    <w:rsid w:val="00545BE0"/>
    <w:rsid w:val="00547403"/>
    <w:rsid w:val="00554C6A"/>
    <w:rsid w:val="0055632F"/>
    <w:rsid w:val="00562E85"/>
    <w:rsid w:val="0056332F"/>
    <w:rsid w:val="005702E5"/>
    <w:rsid w:val="00581558"/>
    <w:rsid w:val="00581C39"/>
    <w:rsid w:val="005834A4"/>
    <w:rsid w:val="00584F6B"/>
    <w:rsid w:val="0058706E"/>
    <w:rsid w:val="005903B6"/>
    <w:rsid w:val="00592AD8"/>
    <w:rsid w:val="00592B20"/>
    <w:rsid w:val="00592F31"/>
    <w:rsid w:val="005A0247"/>
    <w:rsid w:val="005A126E"/>
    <w:rsid w:val="005A452F"/>
    <w:rsid w:val="005A703F"/>
    <w:rsid w:val="005B0855"/>
    <w:rsid w:val="005B0EF9"/>
    <w:rsid w:val="005B140D"/>
    <w:rsid w:val="005B4B89"/>
    <w:rsid w:val="005B6A67"/>
    <w:rsid w:val="005C1ED5"/>
    <w:rsid w:val="005C1FEA"/>
    <w:rsid w:val="005C3495"/>
    <w:rsid w:val="005C3785"/>
    <w:rsid w:val="005C48D2"/>
    <w:rsid w:val="005D2F28"/>
    <w:rsid w:val="005D3153"/>
    <w:rsid w:val="005D4491"/>
    <w:rsid w:val="005D7407"/>
    <w:rsid w:val="005E0679"/>
    <w:rsid w:val="005E13EA"/>
    <w:rsid w:val="005E15E0"/>
    <w:rsid w:val="005E3889"/>
    <w:rsid w:val="005E3DFC"/>
    <w:rsid w:val="005E60AF"/>
    <w:rsid w:val="005E7B4E"/>
    <w:rsid w:val="005F18DE"/>
    <w:rsid w:val="005F1DEA"/>
    <w:rsid w:val="005F4932"/>
    <w:rsid w:val="00601EEB"/>
    <w:rsid w:val="00602CB9"/>
    <w:rsid w:val="00602FCB"/>
    <w:rsid w:val="00606B98"/>
    <w:rsid w:val="00607FC9"/>
    <w:rsid w:val="00610955"/>
    <w:rsid w:val="00611213"/>
    <w:rsid w:val="0061490C"/>
    <w:rsid w:val="00616861"/>
    <w:rsid w:val="00622B29"/>
    <w:rsid w:val="00622FE1"/>
    <w:rsid w:val="0062521C"/>
    <w:rsid w:val="00630A2B"/>
    <w:rsid w:val="00630BA2"/>
    <w:rsid w:val="0063283F"/>
    <w:rsid w:val="00632DC7"/>
    <w:rsid w:val="00633896"/>
    <w:rsid w:val="006357FB"/>
    <w:rsid w:val="00637239"/>
    <w:rsid w:val="006406FC"/>
    <w:rsid w:val="0064198C"/>
    <w:rsid w:val="006430F5"/>
    <w:rsid w:val="0064407B"/>
    <w:rsid w:val="00646122"/>
    <w:rsid w:val="00653E16"/>
    <w:rsid w:val="00657220"/>
    <w:rsid w:val="0066104B"/>
    <w:rsid w:val="00661419"/>
    <w:rsid w:val="006655EE"/>
    <w:rsid w:val="00665AB3"/>
    <w:rsid w:val="00667C10"/>
    <w:rsid w:val="00667EF4"/>
    <w:rsid w:val="00670BD8"/>
    <w:rsid w:val="00672B85"/>
    <w:rsid w:val="00673B97"/>
    <w:rsid w:val="00674E59"/>
    <w:rsid w:val="00675E1D"/>
    <w:rsid w:val="00676FCA"/>
    <w:rsid w:val="00677177"/>
    <w:rsid w:val="0068056B"/>
    <w:rsid w:val="00685CA1"/>
    <w:rsid w:val="0068612E"/>
    <w:rsid w:val="00687858"/>
    <w:rsid w:val="00687C92"/>
    <w:rsid w:val="006903B7"/>
    <w:rsid w:val="00692CF9"/>
    <w:rsid w:val="0069534E"/>
    <w:rsid w:val="00695DFB"/>
    <w:rsid w:val="00696365"/>
    <w:rsid w:val="0069669C"/>
    <w:rsid w:val="006A053F"/>
    <w:rsid w:val="006A1200"/>
    <w:rsid w:val="006A2C5A"/>
    <w:rsid w:val="006A4F4E"/>
    <w:rsid w:val="006B14DB"/>
    <w:rsid w:val="006B21C4"/>
    <w:rsid w:val="006B764A"/>
    <w:rsid w:val="006C01E6"/>
    <w:rsid w:val="006C02FD"/>
    <w:rsid w:val="006C458F"/>
    <w:rsid w:val="006C4A1A"/>
    <w:rsid w:val="006C4DA7"/>
    <w:rsid w:val="006C7DAD"/>
    <w:rsid w:val="006D0393"/>
    <w:rsid w:val="006D07F4"/>
    <w:rsid w:val="006D1A83"/>
    <w:rsid w:val="006D2E5C"/>
    <w:rsid w:val="006D4D87"/>
    <w:rsid w:val="006D5D1E"/>
    <w:rsid w:val="006D6D59"/>
    <w:rsid w:val="006E1CFE"/>
    <w:rsid w:val="006E2823"/>
    <w:rsid w:val="006E31A2"/>
    <w:rsid w:val="006E39E9"/>
    <w:rsid w:val="006E430A"/>
    <w:rsid w:val="006E4E2A"/>
    <w:rsid w:val="006E568C"/>
    <w:rsid w:val="006E6D10"/>
    <w:rsid w:val="006F0273"/>
    <w:rsid w:val="006F10C4"/>
    <w:rsid w:val="006F3D22"/>
    <w:rsid w:val="006F40E9"/>
    <w:rsid w:val="006F55FA"/>
    <w:rsid w:val="006F5603"/>
    <w:rsid w:val="00701400"/>
    <w:rsid w:val="007037CF"/>
    <w:rsid w:val="00703BB8"/>
    <w:rsid w:val="00704B37"/>
    <w:rsid w:val="00712A8B"/>
    <w:rsid w:val="00714B40"/>
    <w:rsid w:val="00715C68"/>
    <w:rsid w:val="00716583"/>
    <w:rsid w:val="007167C0"/>
    <w:rsid w:val="007203C3"/>
    <w:rsid w:val="00720481"/>
    <w:rsid w:val="00721642"/>
    <w:rsid w:val="00721BC7"/>
    <w:rsid w:val="00724B30"/>
    <w:rsid w:val="0072510B"/>
    <w:rsid w:val="00725635"/>
    <w:rsid w:val="007275A7"/>
    <w:rsid w:val="00727C18"/>
    <w:rsid w:val="00727E2F"/>
    <w:rsid w:val="00732072"/>
    <w:rsid w:val="00732323"/>
    <w:rsid w:val="00733193"/>
    <w:rsid w:val="00737CBA"/>
    <w:rsid w:val="00742D83"/>
    <w:rsid w:val="00743723"/>
    <w:rsid w:val="007441AA"/>
    <w:rsid w:val="00752FF8"/>
    <w:rsid w:val="00754C17"/>
    <w:rsid w:val="0075732A"/>
    <w:rsid w:val="00760262"/>
    <w:rsid w:val="007602AF"/>
    <w:rsid w:val="0076292D"/>
    <w:rsid w:val="0076310C"/>
    <w:rsid w:val="00766009"/>
    <w:rsid w:val="00766400"/>
    <w:rsid w:val="0076744F"/>
    <w:rsid w:val="00767BCE"/>
    <w:rsid w:val="00767EFC"/>
    <w:rsid w:val="007707DE"/>
    <w:rsid w:val="00770B5D"/>
    <w:rsid w:val="00773E23"/>
    <w:rsid w:val="007752F1"/>
    <w:rsid w:val="00775D94"/>
    <w:rsid w:val="00776768"/>
    <w:rsid w:val="00782D61"/>
    <w:rsid w:val="00784E40"/>
    <w:rsid w:val="00787D99"/>
    <w:rsid w:val="00791024"/>
    <w:rsid w:val="007921C6"/>
    <w:rsid w:val="00794818"/>
    <w:rsid w:val="00797883"/>
    <w:rsid w:val="007A2573"/>
    <w:rsid w:val="007A26D5"/>
    <w:rsid w:val="007A3B9C"/>
    <w:rsid w:val="007A54BE"/>
    <w:rsid w:val="007B047A"/>
    <w:rsid w:val="007B106C"/>
    <w:rsid w:val="007B11FD"/>
    <w:rsid w:val="007B1A4E"/>
    <w:rsid w:val="007B3D05"/>
    <w:rsid w:val="007B41CB"/>
    <w:rsid w:val="007B5503"/>
    <w:rsid w:val="007C083A"/>
    <w:rsid w:val="007C3086"/>
    <w:rsid w:val="007C6BB3"/>
    <w:rsid w:val="007D14B4"/>
    <w:rsid w:val="007D3AD7"/>
    <w:rsid w:val="007D6596"/>
    <w:rsid w:val="007E24F6"/>
    <w:rsid w:val="007F5E74"/>
    <w:rsid w:val="007F6419"/>
    <w:rsid w:val="00800F64"/>
    <w:rsid w:val="00801FB7"/>
    <w:rsid w:val="00802F0B"/>
    <w:rsid w:val="00804922"/>
    <w:rsid w:val="008106DE"/>
    <w:rsid w:val="00810A67"/>
    <w:rsid w:val="0081315B"/>
    <w:rsid w:val="00815C9D"/>
    <w:rsid w:val="008206A3"/>
    <w:rsid w:val="00823CAC"/>
    <w:rsid w:val="00833CF7"/>
    <w:rsid w:val="00834452"/>
    <w:rsid w:val="00843160"/>
    <w:rsid w:val="00845601"/>
    <w:rsid w:val="008524B9"/>
    <w:rsid w:val="00852CB6"/>
    <w:rsid w:val="00855A85"/>
    <w:rsid w:val="00855C5C"/>
    <w:rsid w:val="0086233C"/>
    <w:rsid w:val="00865CFA"/>
    <w:rsid w:val="008715B3"/>
    <w:rsid w:val="00881FD8"/>
    <w:rsid w:val="00883CE7"/>
    <w:rsid w:val="00883E47"/>
    <w:rsid w:val="008877B9"/>
    <w:rsid w:val="008938F7"/>
    <w:rsid w:val="008A187F"/>
    <w:rsid w:val="008A2CEE"/>
    <w:rsid w:val="008A3951"/>
    <w:rsid w:val="008A3C96"/>
    <w:rsid w:val="008A4C3F"/>
    <w:rsid w:val="008B0BBA"/>
    <w:rsid w:val="008B1627"/>
    <w:rsid w:val="008B2BBE"/>
    <w:rsid w:val="008B4019"/>
    <w:rsid w:val="008B505F"/>
    <w:rsid w:val="008B65C9"/>
    <w:rsid w:val="008B694C"/>
    <w:rsid w:val="008C00AD"/>
    <w:rsid w:val="008C2D4A"/>
    <w:rsid w:val="008C6A05"/>
    <w:rsid w:val="008C7DBB"/>
    <w:rsid w:val="008D0A57"/>
    <w:rsid w:val="008D3900"/>
    <w:rsid w:val="008D6E1D"/>
    <w:rsid w:val="008D6EDB"/>
    <w:rsid w:val="008E36FE"/>
    <w:rsid w:val="008E5408"/>
    <w:rsid w:val="008F0A0F"/>
    <w:rsid w:val="008F39B4"/>
    <w:rsid w:val="008F4162"/>
    <w:rsid w:val="00903E02"/>
    <w:rsid w:val="00904DB9"/>
    <w:rsid w:val="00905288"/>
    <w:rsid w:val="0090554C"/>
    <w:rsid w:val="009110D5"/>
    <w:rsid w:val="00913175"/>
    <w:rsid w:val="00916EDB"/>
    <w:rsid w:val="00917D72"/>
    <w:rsid w:val="00920861"/>
    <w:rsid w:val="009213B0"/>
    <w:rsid w:val="00922B13"/>
    <w:rsid w:val="009242EF"/>
    <w:rsid w:val="009245BD"/>
    <w:rsid w:val="00924AB9"/>
    <w:rsid w:val="0092615F"/>
    <w:rsid w:val="00932291"/>
    <w:rsid w:val="00933B1B"/>
    <w:rsid w:val="0093408E"/>
    <w:rsid w:val="00937218"/>
    <w:rsid w:val="0094014D"/>
    <w:rsid w:val="00940467"/>
    <w:rsid w:val="009412FC"/>
    <w:rsid w:val="00942973"/>
    <w:rsid w:val="00942985"/>
    <w:rsid w:val="00943A77"/>
    <w:rsid w:val="00943B0A"/>
    <w:rsid w:val="00947507"/>
    <w:rsid w:val="00950F16"/>
    <w:rsid w:val="00952DDF"/>
    <w:rsid w:val="00952EC4"/>
    <w:rsid w:val="009605B2"/>
    <w:rsid w:val="00964A43"/>
    <w:rsid w:val="00965BD1"/>
    <w:rsid w:val="00972423"/>
    <w:rsid w:val="009812D4"/>
    <w:rsid w:val="0098199F"/>
    <w:rsid w:val="00982653"/>
    <w:rsid w:val="009873F4"/>
    <w:rsid w:val="00987EFE"/>
    <w:rsid w:val="00991997"/>
    <w:rsid w:val="009920D8"/>
    <w:rsid w:val="009A0087"/>
    <w:rsid w:val="009A371F"/>
    <w:rsid w:val="009A4869"/>
    <w:rsid w:val="009A583D"/>
    <w:rsid w:val="009B1C6F"/>
    <w:rsid w:val="009B38BE"/>
    <w:rsid w:val="009B4556"/>
    <w:rsid w:val="009B682F"/>
    <w:rsid w:val="009C20AF"/>
    <w:rsid w:val="009C3D0F"/>
    <w:rsid w:val="009C612A"/>
    <w:rsid w:val="009C733B"/>
    <w:rsid w:val="009D0AB9"/>
    <w:rsid w:val="009D4897"/>
    <w:rsid w:val="009D6232"/>
    <w:rsid w:val="009E1B19"/>
    <w:rsid w:val="009E1D6D"/>
    <w:rsid w:val="009E67AC"/>
    <w:rsid w:val="009E67BE"/>
    <w:rsid w:val="009E79B6"/>
    <w:rsid w:val="009E7F55"/>
    <w:rsid w:val="009F11B6"/>
    <w:rsid w:val="009F35E2"/>
    <w:rsid w:val="009F37A2"/>
    <w:rsid w:val="009F438B"/>
    <w:rsid w:val="009F65F9"/>
    <w:rsid w:val="009F68BA"/>
    <w:rsid w:val="00A06277"/>
    <w:rsid w:val="00A06325"/>
    <w:rsid w:val="00A079DC"/>
    <w:rsid w:val="00A07F7E"/>
    <w:rsid w:val="00A1037A"/>
    <w:rsid w:val="00A10BAB"/>
    <w:rsid w:val="00A111C2"/>
    <w:rsid w:val="00A15424"/>
    <w:rsid w:val="00A17C39"/>
    <w:rsid w:val="00A21440"/>
    <w:rsid w:val="00A22DCB"/>
    <w:rsid w:val="00A238AA"/>
    <w:rsid w:val="00A26541"/>
    <w:rsid w:val="00A32B8F"/>
    <w:rsid w:val="00A338E7"/>
    <w:rsid w:val="00A35CAA"/>
    <w:rsid w:val="00A36E7F"/>
    <w:rsid w:val="00A3775A"/>
    <w:rsid w:val="00A40C35"/>
    <w:rsid w:val="00A41E65"/>
    <w:rsid w:val="00A426F9"/>
    <w:rsid w:val="00A43517"/>
    <w:rsid w:val="00A43E0A"/>
    <w:rsid w:val="00A46247"/>
    <w:rsid w:val="00A47F07"/>
    <w:rsid w:val="00A524EB"/>
    <w:rsid w:val="00A530C7"/>
    <w:rsid w:val="00A55F5B"/>
    <w:rsid w:val="00A5662C"/>
    <w:rsid w:val="00A60185"/>
    <w:rsid w:val="00A611EE"/>
    <w:rsid w:val="00A622EC"/>
    <w:rsid w:val="00A661EA"/>
    <w:rsid w:val="00A66263"/>
    <w:rsid w:val="00A66BBC"/>
    <w:rsid w:val="00A6775C"/>
    <w:rsid w:val="00A70A6C"/>
    <w:rsid w:val="00A7500B"/>
    <w:rsid w:val="00A830E5"/>
    <w:rsid w:val="00A83DF5"/>
    <w:rsid w:val="00A84BF3"/>
    <w:rsid w:val="00A863DD"/>
    <w:rsid w:val="00A87135"/>
    <w:rsid w:val="00A93280"/>
    <w:rsid w:val="00A939A7"/>
    <w:rsid w:val="00A93C73"/>
    <w:rsid w:val="00A951EA"/>
    <w:rsid w:val="00A961A6"/>
    <w:rsid w:val="00A973E1"/>
    <w:rsid w:val="00A97F71"/>
    <w:rsid w:val="00AA1C65"/>
    <w:rsid w:val="00AA2548"/>
    <w:rsid w:val="00AA3B6E"/>
    <w:rsid w:val="00AA58C4"/>
    <w:rsid w:val="00AB11C8"/>
    <w:rsid w:val="00AB2248"/>
    <w:rsid w:val="00AB2EAE"/>
    <w:rsid w:val="00AC08A8"/>
    <w:rsid w:val="00AC57EB"/>
    <w:rsid w:val="00AC618C"/>
    <w:rsid w:val="00AD1CE1"/>
    <w:rsid w:val="00AD20F6"/>
    <w:rsid w:val="00AD56C8"/>
    <w:rsid w:val="00AD58F2"/>
    <w:rsid w:val="00AE0AF1"/>
    <w:rsid w:val="00AE2CE6"/>
    <w:rsid w:val="00AE3E21"/>
    <w:rsid w:val="00AE5712"/>
    <w:rsid w:val="00AE6DFF"/>
    <w:rsid w:val="00AF5EA3"/>
    <w:rsid w:val="00AF6573"/>
    <w:rsid w:val="00AF65FE"/>
    <w:rsid w:val="00AF7690"/>
    <w:rsid w:val="00B00A0B"/>
    <w:rsid w:val="00B02016"/>
    <w:rsid w:val="00B04686"/>
    <w:rsid w:val="00B0512A"/>
    <w:rsid w:val="00B0529F"/>
    <w:rsid w:val="00B05D52"/>
    <w:rsid w:val="00B06C53"/>
    <w:rsid w:val="00B135B2"/>
    <w:rsid w:val="00B1418B"/>
    <w:rsid w:val="00B151A0"/>
    <w:rsid w:val="00B1520C"/>
    <w:rsid w:val="00B1560E"/>
    <w:rsid w:val="00B20F84"/>
    <w:rsid w:val="00B21195"/>
    <w:rsid w:val="00B22B3D"/>
    <w:rsid w:val="00B22B57"/>
    <w:rsid w:val="00B23655"/>
    <w:rsid w:val="00B23D81"/>
    <w:rsid w:val="00B24B22"/>
    <w:rsid w:val="00B25310"/>
    <w:rsid w:val="00B32F8F"/>
    <w:rsid w:val="00B349EB"/>
    <w:rsid w:val="00B35CB2"/>
    <w:rsid w:val="00B36AC5"/>
    <w:rsid w:val="00B402B4"/>
    <w:rsid w:val="00B41E1E"/>
    <w:rsid w:val="00B42C1C"/>
    <w:rsid w:val="00B44B63"/>
    <w:rsid w:val="00B4690F"/>
    <w:rsid w:val="00B47C42"/>
    <w:rsid w:val="00B510B1"/>
    <w:rsid w:val="00B52DEE"/>
    <w:rsid w:val="00B54DE9"/>
    <w:rsid w:val="00B553EC"/>
    <w:rsid w:val="00B55870"/>
    <w:rsid w:val="00B60059"/>
    <w:rsid w:val="00B60071"/>
    <w:rsid w:val="00B620C8"/>
    <w:rsid w:val="00B66588"/>
    <w:rsid w:val="00B77732"/>
    <w:rsid w:val="00B80D6D"/>
    <w:rsid w:val="00B91048"/>
    <w:rsid w:val="00B9154F"/>
    <w:rsid w:val="00B93DD0"/>
    <w:rsid w:val="00B97732"/>
    <w:rsid w:val="00BA0849"/>
    <w:rsid w:val="00BA35D8"/>
    <w:rsid w:val="00BA56D7"/>
    <w:rsid w:val="00BA65A8"/>
    <w:rsid w:val="00BA6A97"/>
    <w:rsid w:val="00BA6D19"/>
    <w:rsid w:val="00BA7461"/>
    <w:rsid w:val="00BA7DA9"/>
    <w:rsid w:val="00BB2C4B"/>
    <w:rsid w:val="00BC25D3"/>
    <w:rsid w:val="00BC4215"/>
    <w:rsid w:val="00BD0396"/>
    <w:rsid w:val="00BD1A6F"/>
    <w:rsid w:val="00BD2DA1"/>
    <w:rsid w:val="00BD3308"/>
    <w:rsid w:val="00BD5B71"/>
    <w:rsid w:val="00BD7DAD"/>
    <w:rsid w:val="00BE1BFB"/>
    <w:rsid w:val="00BE2805"/>
    <w:rsid w:val="00BE2BF1"/>
    <w:rsid w:val="00BE6D3C"/>
    <w:rsid w:val="00BE7852"/>
    <w:rsid w:val="00BF21A7"/>
    <w:rsid w:val="00BF5741"/>
    <w:rsid w:val="00BF66FA"/>
    <w:rsid w:val="00BF6C40"/>
    <w:rsid w:val="00BF6D87"/>
    <w:rsid w:val="00BF7CEE"/>
    <w:rsid w:val="00C03880"/>
    <w:rsid w:val="00C03B25"/>
    <w:rsid w:val="00C135CF"/>
    <w:rsid w:val="00C2683F"/>
    <w:rsid w:val="00C3184D"/>
    <w:rsid w:val="00C37525"/>
    <w:rsid w:val="00C43084"/>
    <w:rsid w:val="00C43CD8"/>
    <w:rsid w:val="00C4714E"/>
    <w:rsid w:val="00C50941"/>
    <w:rsid w:val="00C5504F"/>
    <w:rsid w:val="00C55991"/>
    <w:rsid w:val="00C55F5D"/>
    <w:rsid w:val="00C60017"/>
    <w:rsid w:val="00C60A1A"/>
    <w:rsid w:val="00C63376"/>
    <w:rsid w:val="00C66CB4"/>
    <w:rsid w:val="00C707F3"/>
    <w:rsid w:val="00C74F97"/>
    <w:rsid w:val="00C76A08"/>
    <w:rsid w:val="00C803D7"/>
    <w:rsid w:val="00C8276E"/>
    <w:rsid w:val="00C83AD1"/>
    <w:rsid w:val="00C842AC"/>
    <w:rsid w:val="00C85B7B"/>
    <w:rsid w:val="00C92AD5"/>
    <w:rsid w:val="00C93152"/>
    <w:rsid w:val="00C935B8"/>
    <w:rsid w:val="00C93FD9"/>
    <w:rsid w:val="00C96688"/>
    <w:rsid w:val="00CA0723"/>
    <w:rsid w:val="00CA4542"/>
    <w:rsid w:val="00CA5220"/>
    <w:rsid w:val="00CA65D7"/>
    <w:rsid w:val="00CB1690"/>
    <w:rsid w:val="00CB6D76"/>
    <w:rsid w:val="00CC2538"/>
    <w:rsid w:val="00CC27E7"/>
    <w:rsid w:val="00CC2B33"/>
    <w:rsid w:val="00CC3977"/>
    <w:rsid w:val="00CC4365"/>
    <w:rsid w:val="00CD11B0"/>
    <w:rsid w:val="00CD275A"/>
    <w:rsid w:val="00CD5E0E"/>
    <w:rsid w:val="00CD7E84"/>
    <w:rsid w:val="00CE0ABE"/>
    <w:rsid w:val="00CE1F40"/>
    <w:rsid w:val="00CE64CA"/>
    <w:rsid w:val="00CE71C2"/>
    <w:rsid w:val="00CF02B7"/>
    <w:rsid w:val="00CF2242"/>
    <w:rsid w:val="00CF2E7E"/>
    <w:rsid w:val="00CF42D5"/>
    <w:rsid w:val="00CF4EDA"/>
    <w:rsid w:val="00CF4F46"/>
    <w:rsid w:val="00CF562A"/>
    <w:rsid w:val="00CF5929"/>
    <w:rsid w:val="00CF7050"/>
    <w:rsid w:val="00D00281"/>
    <w:rsid w:val="00D01E11"/>
    <w:rsid w:val="00D021CB"/>
    <w:rsid w:val="00D05F16"/>
    <w:rsid w:val="00D10C4C"/>
    <w:rsid w:val="00D10F1A"/>
    <w:rsid w:val="00D116F8"/>
    <w:rsid w:val="00D15280"/>
    <w:rsid w:val="00D172D2"/>
    <w:rsid w:val="00D17596"/>
    <w:rsid w:val="00D22640"/>
    <w:rsid w:val="00D26D3A"/>
    <w:rsid w:val="00D27BE5"/>
    <w:rsid w:val="00D301B7"/>
    <w:rsid w:val="00D441B2"/>
    <w:rsid w:val="00D45C91"/>
    <w:rsid w:val="00D45EE3"/>
    <w:rsid w:val="00D50618"/>
    <w:rsid w:val="00D509E9"/>
    <w:rsid w:val="00D53B1C"/>
    <w:rsid w:val="00D61714"/>
    <w:rsid w:val="00D620BE"/>
    <w:rsid w:val="00D622B9"/>
    <w:rsid w:val="00D64BEF"/>
    <w:rsid w:val="00D652C8"/>
    <w:rsid w:val="00D656FF"/>
    <w:rsid w:val="00D73238"/>
    <w:rsid w:val="00D74FCA"/>
    <w:rsid w:val="00D75630"/>
    <w:rsid w:val="00D82448"/>
    <w:rsid w:val="00D83615"/>
    <w:rsid w:val="00D83AAD"/>
    <w:rsid w:val="00D84735"/>
    <w:rsid w:val="00D90F38"/>
    <w:rsid w:val="00D92C23"/>
    <w:rsid w:val="00D97037"/>
    <w:rsid w:val="00DA1B12"/>
    <w:rsid w:val="00DA342B"/>
    <w:rsid w:val="00DA4F90"/>
    <w:rsid w:val="00DA54C9"/>
    <w:rsid w:val="00DA6739"/>
    <w:rsid w:val="00DA6CAE"/>
    <w:rsid w:val="00DB1A9E"/>
    <w:rsid w:val="00DB31D6"/>
    <w:rsid w:val="00DB3296"/>
    <w:rsid w:val="00DB4005"/>
    <w:rsid w:val="00DB44AD"/>
    <w:rsid w:val="00DB44E2"/>
    <w:rsid w:val="00DB6073"/>
    <w:rsid w:val="00DB61F1"/>
    <w:rsid w:val="00DC325B"/>
    <w:rsid w:val="00DC34EB"/>
    <w:rsid w:val="00DC4E2E"/>
    <w:rsid w:val="00DC78C0"/>
    <w:rsid w:val="00DD2C38"/>
    <w:rsid w:val="00DD4178"/>
    <w:rsid w:val="00DE2C10"/>
    <w:rsid w:val="00DE4695"/>
    <w:rsid w:val="00DE50E4"/>
    <w:rsid w:val="00DE67B2"/>
    <w:rsid w:val="00DE6BF1"/>
    <w:rsid w:val="00DF14C9"/>
    <w:rsid w:val="00DF1E5B"/>
    <w:rsid w:val="00DF2275"/>
    <w:rsid w:val="00DF3F5E"/>
    <w:rsid w:val="00DF436D"/>
    <w:rsid w:val="00DF529E"/>
    <w:rsid w:val="00DF5461"/>
    <w:rsid w:val="00DF5653"/>
    <w:rsid w:val="00E0596E"/>
    <w:rsid w:val="00E061BB"/>
    <w:rsid w:val="00E06CFE"/>
    <w:rsid w:val="00E06F66"/>
    <w:rsid w:val="00E10144"/>
    <w:rsid w:val="00E12BAB"/>
    <w:rsid w:val="00E2111A"/>
    <w:rsid w:val="00E21678"/>
    <w:rsid w:val="00E270CE"/>
    <w:rsid w:val="00E344AA"/>
    <w:rsid w:val="00E356E5"/>
    <w:rsid w:val="00E36F81"/>
    <w:rsid w:val="00E378A8"/>
    <w:rsid w:val="00E40B9B"/>
    <w:rsid w:val="00E45765"/>
    <w:rsid w:val="00E5098C"/>
    <w:rsid w:val="00E52CCC"/>
    <w:rsid w:val="00E54ECD"/>
    <w:rsid w:val="00E56FF1"/>
    <w:rsid w:val="00E574EF"/>
    <w:rsid w:val="00E57CD8"/>
    <w:rsid w:val="00E57E07"/>
    <w:rsid w:val="00E60213"/>
    <w:rsid w:val="00E661B2"/>
    <w:rsid w:val="00E72F12"/>
    <w:rsid w:val="00E74D29"/>
    <w:rsid w:val="00E7696C"/>
    <w:rsid w:val="00E76E49"/>
    <w:rsid w:val="00E806FF"/>
    <w:rsid w:val="00E83C74"/>
    <w:rsid w:val="00E83CEE"/>
    <w:rsid w:val="00E87EF5"/>
    <w:rsid w:val="00E90B76"/>
    <w:rsid w:val="00E91F18"/>
    <w:rsid w:val="00E9226D"/>
    <w:rsid w:val="00E92EE6"/>
    <w:rsid w:val="00E96424"/>
    <w:rsid w:val="00E973FA"/>
    <w:rsid w:val="00EA2A91"/>
    <w:rsid w:val="00EA416C"/>
    <w:rsid w:val="00EA5941"/>
    <w:rsid w:val="00EB0865"/>
    <w:rsid w:val="00EB3534"/>
    <w:rsid w:val="00EB60CE"/>
    <w:rsid w:val="00EB7D53"/>
    <w:rsid w:val="00EC37F0"/>
    <w:rsid w:val="00EC596B"/>
    <w:rsid w:val="00ED5EEB"/>
    <w:rsid w:val="00EE13C5"/>
    <w:rsid w:val="00EE2AC5"/>
    <w:rsid w:val="00EE3146"/>
    <w:rsid w:val="00EE5FE1"/>
    <w:rsid w:val="00EE6ADD"/>
    <w:rsid w:val="00EF4B6B"/>
    <w:rsid w:val="00EF50BB"/>
    <w:rsid w:val="00EF5270"/>
    <w:rsid w:val="00EF71E4"/>
    <w:rsid w:val="00F00192"/>
    <w:rsid w:val="00F00A2A"/>
    <w:rsid w:val="00F01DF6"/>
    <w:rsid w:val="00F027B8"/>
    <w:rsid w:val="00F0340D"/>
    <w:rsid w:val="00F035F2"/>
    <w:rsid w:val="00F043EE"/>
    <w:rsid w:val="00F059A6"/>
    <w:rsid w:val="00F111BC"/>
    <w:rsid w:val="00F14A04"/>
    <w:rsid w:val="00F23756"/>
    <w:rsid w:val="00F2464C"/>
    <w:rsid w:val="00F2523A"/>
    <w:rsid w:val="00F25FFA"/>
    <w:rsid w:val="00F310D2"/>
    <w:rsid w:val="00F31E11"/>
    <w:rsid w:val="00F32CF5"/>
    <w:rsid w:val="00F33528"/>
    <w:rsid w:val="00F36F3D"/>
    <w:rsid w:val="00F37C48"/>
    <w:rsid w:val="00F41F0F"/>
    <w:rsid w:val="00F424D7"/>
    <w:rsid w:val="00F4652B"/>
    <w:rsid w:val="00F4688B"/>
    <w:rsid w:val="00F477BD"/>
    <w:rsid w:val="00F50333"/>
    <w:rsid w:val="00F53491"/>
    <w:rsid w:val="00F54656"/>
    <w:rsid w:val="00F55386"/>
    <w:rsid w:val="00F55C72"/>
    <w:rsid w:val="00F56411"/>
    <w:rsid w:val="00F60181"/>
    <w:rsid w:val="00F657D7"/>
    <w:rsid w:val="00F65A1C"/>
    <w:rsid w:val="00F66F50"/>
    <w:rsid w:val="00F7628B"/>
    <w:rsid w:val="00F77432"/>
    <w:rsid w:val="00F77AC8"/>
    <w:rsid w:val="00F81162"/>
    <w:rsid w:val="00F82FF8"/>
    <w:rsid w:val="00F8330D"/>
    <w:rsid w:val="00F84305"/>
    <w:rsid w:val="00F8485C"/>
    <w:rsid w:val="00F87149"/>
    <w:rsid w:val="00F8774D"/>
    <w:rsid w:val="00F87FFE"/>
    <w:rsid w:val="00F9138D"/>
    <w:rsid w:val="00F954C9"/>
    <w:rsid w:val="00FA4CF0"/>
    <w:rsid w:val="00FA61AA"/>
    <w:rsid w:val="00FA69A4"/>
    <w:rsid w:val="00FB1279"/>
    <w:rsid w:val="00FB1495"/>
    <w:rsid w:val="00FC0F67"/>
    <w:rsid w:val="00FC20F8"/>
    <w:rsid w:val="00FD1011"/>
    <w:rsid w:val="00FD1694"/>
    <w:rsid w:val="00FD2134"/>
    <w:rsid w:val="00FD7636"/>
    <w:rsid w:val="00FE013E"/>
    <w:rsid w:val="00FE3229"/>
    <w:rsid w:val="00FE4485"/>
    <w:rsid w:val="00FE4824"/>
    <w:rsid w:val="00FE74A1"/>
    <w:rsid w:val="00FE74C3"/>
    <w:rsid w:val="00FF215C"/>
    <w:rsid w:val="00FF49E8"/>
    <w:rsid w:val="00FF672F"/>
    <w:rsid w:val="00FF709D"/>
    <w:rsid w:val="00FF71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BCD6E8E"/>
  <w15:docId w15:val="{7221FA4F-D263-4EBC-8071-86262C2E4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qFormat="1"/>
    <w:lsdException w:name="List Number 2" w:qFormat="1"/>
    <w:lsdException w:name="List Number 3" w:qFormat="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22B9"/>
    <w:pPr>
      <w:autoSpaceDE w:val="0"/>
      <w:autoSpaceDN w:val="0"/>
      <w:adjustRightInd w:val="0"/>
      <w:spacing w:after="200" w:line="276" w:lineRule="auto"/>
    </w:pPr>
    <w:rPr>
      <w:rFonts w:eastAsia="Times New Roman" w:cs="Arial"/>
      <w:lang w:eastAsia="en-US"/>
    </w:rPr>
  </w:style>
  <w:style w:type="paragraph" w:styleId="Heading1">
    <w:name w:val="heading 1"/>
    <w:basedOn w:val="Header"/>
    <w:next w:val="Normal"/>
    <w:link w:val="Heading1Char"/>
    <w:uiPriority w:val="9"/>
    <w:qFormat/>
    <w:rsid w:val="00343E78"/>
    <w:pPr>
      <w:keepNext/>
      <w:jc w:val="center"/>
      <w:outlineLvl w:val="0"/>
    </w:pPr>
    <w:rPr>
      <w:b/>
      <w:sz w:val="24"/>
    </w:rPr>
  </w:style>
  <w:style w:type="paragraph" w:styleId="Heading2">
    <w:name w:val="heading 2"/>
    <w:basedOn w:val="Header"/>
    <w:next w:val="Normal"/>
    <w:link w:val="Heading2Char"/>
    <w:uiPriority w:val="9"/>
    <w:qFormat/>
    <w:rsid w:val="00343E78"/>
    <w:pPr>
      <w:keepNext/>
      <w:keepLines/>
      <w:tabs>
        <w:tab w:val="left" w:pos="2835"/>
      </w:tabs>
      <w:jc w:val="center"/>
      <w:outlineLvl w:val="1"/>
    </w:pPr>
    <w:rPr>
      <w:b/>
      <w:lang w:eastAsia="en-AU"/>
    </w:rPr>
  </w:style>
  <w:style w:type="paragraph" w:styleId="Heading3">
    <w:name w:val="heading 3"/>
    <w:basedOn w:val="tablelabel"/>
    <w:next w:val="Normal"/>
    <w:link w:val="Heading3Char"/>
    <w:uiPriority w:val="9"/>
    <w:qFormat/>
    <w:rsid w:val="00343E78"/>
    <w:pPr>
      <w:keepNext/>
      <w:spacing w:before="200"/>
      <w:outlineLvl w:val="2"/>
    </w:pPr>
    <w:rPr>
      <w:sz w:val="20"/>
    </w:rPr>
  </w:style>
  <w:style w:type="paragraph" w:styleId="Heading4">
    <w:name w:val="heading 4"/>
    <w:basedOn w:val="PlainText"/>
    <w:next w:val="Normal"/>
    <w:link w:val="Heading4Char"/>
    <w:uiPriority w:val="9"/>
    <w:qFormat/>
    <w:rsid w:val="00343E78"/>
    <w:pPr>
      <w:keepNext/>
      <w:outlineLvl w:val="3"/>
    </w:pPr>
    <w:rPr>
      <w:rFonts w:ascii="Arial" w:eastAsia="Times New Roman" w:hAnsi="Arial" w:cs="Arial"/>
      <w:sz w:val="20"/>
      <w:szCs w:val="20"/>
      <w:u w:val="single"/>
    </w:rPr>
  </w:style>
  <w:style w:type="paragraph" w:styleId="Heading5">
    <w:name w:val="heading 5"/>
    <w:basedOn w:val="PlainText"/>
    <w:next w:val="Normal"/>
    <w:link w:val="Heading5Char"/>
    <w:uiPriority w:val="9"/>
    <w:unhideWhenUsed/>
    <w:qFormat/>
    <w:rsid w:val="00343E78"/>
    <w:pPr>
      <w:keepNext/>
      <w:outlineLvl w:val="4"/>
    </w:pPr>
    <w:rPr>
      <w:rFonts w:ascii="Arial" w:eastAsia="Times New Roman" w:hAnsi="Arial" w:cs="Arial"/>
      <w:i/>
      <w:sz w:val="20"/>
      <w:szCs w:val="20"/>
    </w:rPr>
  </w:style>
  <w:style w:type="paragraph" w:styleId="Heading6">
    <w:name w:val="heading 6"/>
    <w:basedOn w:val="tablelabel"/>
    <w:next w:val="Normal"/>
    <w:link w:val="Heading6Char"/>
    <w:uiPriority w:val="9"/>
    <w:unhideWhenUsed/>
    <w:qFormat/>
    <w:rsid w:val="00D622B9"/>
    <w:pPr>
      <w:spacing w:after="0"/>
      <w:outlineLvl w:val="5"/>
    </w:pPr>
    <w:rPr>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A60185"/>
    <w:pPr>
      <w:tabs>
        <w:tab w:val="center" w:pos="4513"/>
        <w:tab w:val="right" w:pos="9026"/>
      </w:tabs>
    </w:pPr>
  </w:style>
  <w:style w:type="character" w:customStyle="1" w:styleId="HeaderChar">
    <w:name w:val="Header Char"/>
    <w:basedOn w:val="DefaultParagraphFont"/>
    <w:link w:val="Header"/>
    <w:uiPriority w:val="99"/>
    <w:rsid w:val="00A60185"/>
  </w:style>
  <w:style w:type="paragraph" w:styleId="Footer">
    <w:name w:val="footer"/>
    <w:basedOn w:val="Normal"/>
    <w:link w:val="FooterChar"/>
    <w:uiPriority w:val="99"/>
    <w:unhideWhenUsed/>
    <w:qFormat/>
    <w:rsid w:val="00637239"/>
    <w:pPr>
      <w:pBdr>
        <w:top w:val="single" w:sz="4" w:space="1" w:color="auto"/>
      </w:pBdr>
      <w:tabs>
        <w:tab w:val="center" w:pos="4513"/>
        <w:tab w:val="right" w:pos="9026"/>
      </w:tabs>
      <w:spacing w:after="0"/>
    </w:pPr>
    <w:rPr>
      <w:sz w:val="12"/>
    </w:rPr>
  </w:style>
  <w:style w:type="character" w:customStyle="1" w:styleId="FooterChar">
    <w:name w:val="Footer Char"/>
    <w:basedOn w:val="DefaultParagraphFont"/>
    <w:link w:val="Footer"/>
    <w:uiPriority w:val="99"/>
    <w:rsid w:val="00637239"/>
    <w:rPr>
      <w:rFonts w:eastAsia="Times New Roman" w:cs="Arial"/>
      <w:sz w:val="12"/>
      <w:lang w:eastAsia="en-US"/>
    </w:rPr>
  </w:style>
  <w:style w:type="paragraph" w:styleId="BalloonText">
    <w:name w:val="Balloon Text"/>
    <w:basedOn w:val="Normal"/>
    <w:link w:val="BalloonTextChar"/>
    <w:uiPriority w:val="99"/>
    <w:semiHidden/>
    <w:unhideWhenUsed/>
    <w:rsid w:val="00A60185"/>
    <w:rPr>
      <w:rFonts w:ascii="Tahoma" w:hAnsi="Tahoma" w:cs="Tahoma"/>
      <w:sz w:val="16"/>
      <w:szCs w:val="16"/>
    </w:rPr>
  </w:style>
  <w:style w:type="character" w:customStyle="1" w:styleId="BalloonTextChar">
    <w:name w:val="Balloon Text Char"/>
    <w:basedOn w:val="DefaultParagraphFont"/>
    <w:link w:val="BalloonText"/>
    <w:uiPriority w:val="99"/>
    <w:semiHidden/>
    <w:rsid w:val="00A60185"/>
    <w:rPr>
      <w:rFonts w:ascii="Tahoma" w:hAnsi="Tahoma" w:cs="Tahoma"/>
      <w:sz w:val="16"/>
      <w:szCs w:val="16"/>
    </w:rPr>
  </w:style>
  <w:style w:type="numbering" w:customStyle="1" w:styleId="KeyPoints">
    <w:name w:val="Key Points"/>
    <w:basedOn w:val="NoList"/>
    <w:uiPriority w:val="99"/>
    <w:rsid w:val="00005CAA"/>
    <w:pPr>
      <w:numPr>
        <w:numId w:val="1"/>
      </w:numPr>
    </w:pPr>
  </w:style>
  <w:style w:type="paragraph" w:customStyle="1" w:styleId="1NumberedPointsStyle">
    <w:name w:val="1. Numbered Points Style"/>
    <w:basedOn w:val="ListParagraph"/>
    <w:rsid w:val="00BD1A6F"/>
    <w:pPr>
      <w:numPr>
        <w:numId w:val="0"/>
      </w:numPr>
    </w:pPr>
  </w:style>
  <w:style w:type="numbering" w:customStyle="1" w:styleId="BulletList">
    <w:name w:val="Bullet List"/>
    <w:uiPriority w:val="99"/>
    <w:rsid w:val="00091608"/>
    <w:pPr>
      <w:numPr>
        <w:numId w:val="2"/>
      </w:numPr>
    </w:pPr>
  </w:style>
  <w:style w:type="paragraph" w:customStyle="1" w:styleId="1BulletStyleList">
    <w:name w:val="1. Bullet Style List"/>
    <w:basedOn w:val="Normal"/>
    <w:rsid w:val="00CE71C2"/>
    <w:rPr>
      <w:lang w:eastAsia="en-AU"/>
    </w:rPr>
  </w:style>
  <w:style w:type="character" w:customStyle="1" w:styleId="Heading1Char">
    <w:name w:val="Heading 1 Char"/>
    <w:basedOn w:val="DefaultParagraphFont"/>
    <w:link w:val="Heading1"/>
    <w:uiPriority w:val="9"/>
    <w:rsid w:val="00343E78"/>
    <w:rPr>
      <w:rFonts w:eastAsia="Times New Roman" w:cs="Arial"/>
      <w:b/>
      <w:sz w:val="24"/>
      <w:lang w:eastAsia="en-US"/>
    </w:rPr>
  </w:style>
  <w:style w:type="character" w:customStyle="1" w:styleId="Heading2Char">
    <w:name w:val="Heading 2 Char"/>
    <w:basedOn w:val="DefaultParagraphFont"/>
    <w:link w:val="Heading2"/>
    <w:uiPriority w:val="9"/>
    <w:rsid w:val="00343E78"/>
    <w:rPr>
      <w:rFonts w:eastAsia="Times New Roman" w:cs="Arial"/>
      <w:b/>
    </w:rPr>
  </w:style>
  <w:style w:type="character" w:customStyle="1" w:styleId="Heading3Char">
    <w:name w:val="Heading 3 Char"/>
    <w:basedOn w:val="DefaultParagraphFont"/>
    <w:link w:val="Heading3"/>
    <w:uiPriority w:val="9"/>
    <w:rsid w:val="00343E78"/>
    <w:rPr>
      <w:rFonts w:eastAsia="Times New Roman" w:cs="Arial"/>
      <w:b/>
      <w:lang w:eastAsia="en-US"/>
    </w:rPr>
  </w:style>
  <w:style w:type="character" w:customStyle="1" w:styleId="Heading4Char">
    <w:name w:val="Heading 4 Char"/>
    <w:basedOn w:val="DefaultParagraphFont"/>
    <w:link w:val="Heading4"/>
    <w:uiPriority w:val="9"/>
    <w:rsid w:val="00343E78"/>
    <w:rPr>
      <w:rFonts w:eastAsia="Times New Roman" w:cs="Arial"/>
      <w:u w:val="single"/>
      <w:lang w:eastAsia="en-US"/>
    </w:rPr>
  </w:style>
  <w:style w:type="paragraph" w:styleId="ListBullet">
    <w:name w:val="List Bullet"/>
    <w:basedOn w:val="Normal"/>
    <w:uiPriority w:val="99"/>
    <w:unhideWhenUsed/>
    <w:qFormat/>
    <w:rsid w:val="00D441B2"/>
    <w:pPr>
      <w:numPr>
        <w:numId w:val="6"/>
      </w:numPr>
    </w:pPr>
    <w:rPr>
      <w:lang w:val="en-US"/>
    </w:rPr>
  </w:style>
  <w:style w:type="paragraph" w:styleId="ListBullet2">
    <w:name w:val="List Bullet 2"/>
    <w:basedOn w:val="Normal"/>
    <w:uiPriority w:val="99"/>
    <w:unhideWhenUsed/>
    <w:rsid w:val="00091608"/>
  </w:style>
  <w:style w:type="paragraph" w:styleId="ListBullet3">
    <w:name w:val="List Bullet 3"/>
    <w:basedOn w:val="Normal"/>
    <w:uiPriority w:val="99"/>
    <w:unhideWhenUsed/>
    <w:rsid w:val="00091608"/>
  </w:style>
  <w:style w:type="paragraph" w:styleId="ListBullet4">
    <w:name w:val="List Bullet 4"/>
    <w:basedOn w:val="Normal"/>
    <w:uiPriority w:val="99"/>
    <w:unhideWhenUsed/>
    <w:rsid w:val="00091608"/>
  </w:style>
  <w:style w:type="paragraph" w:styleId="ListBullet5">
    <w:name w:val="List Bullet 5"/>
    <w:basedOn w:val="Normal"/>
    <w:uiPriority w:val="99"/>
    <w:unhideWhenUsed/>
    <w:qFormat/>
    <w:rsid w:val="00091608"/>
  </w:style>
  <w:style w:type="numbering" w:customStyle="1" w:styleId="Attach">
    <w:name w:val="Attach"/>
    <w:basedOn w:val="NoList"/>
    <w:uiPriority w:val="99"/>
    <w:rsid w:val="00607FC9"/>
    <w:pPr>
      <w:numPr>
        <w:numId w:val="3"/>
      </w:numPr>
    </w:pPr>
  </w:style>
  <w:style w:type="paragraph" w:customStyle="1" w:styleId="Classification">
    <w:name w:val="Classification"/>
    <w:basedOn w:val="Normal"/>
    <w:uiPriority w:val="10"/>
    <w:rsid w:val="00646122"/>
    <w:pPr>
      <w:tabs>
        <w:tab w:val="center" w:pos="4536"/>
        <w:tab w:val="center" w:pos="4819"/>
        <w:tab w:val="right" w:pos="9356"/>
      </w:tabs>
      <w:spacing w:after="240"/>
      <w:jc w:val="center"/>
    </w:pPr>
    <w:rPr>
      <w:color w:val="FF0000"/>
      <w:sz w:val="28"/>
      <w:szCs w:val="28"/>
      <w:lang w:eastAsia="en-AU"/>
    </w:rPr>
  </w:style>
  <w:style w:type="paragraph" w:styleId="ListParagraph">
    <w:name w:val="List Paragraph"/>
    <w:basedOn w:val="Normal"/>
    <w:uiPriority w:val="34"/>
    <w:qFormat/>
    <w:rsid w:val="003556BD"/>
    <w:pPr>
      <w:numPr>
        <w:numId w:val="4"/>
      </w:numPr>
    </w:pPr>
  </w:style>
  <w:style w:type="character" w:styleId="BookTitle">
    <w:name w:val="Book Title"/>
    <w:basedOn w:val="DefaultParagraphFont"/>
    <w:uiPriority w:val="33"/>
    <w:rsid w:val="00383020"/>
    <w:rPr>
      <w:bCs/>
      <w:i/>
      <w:smallCaps/>
      <w:spacing w:val="5"/>
    </w:rPr>
  </w:style>
  <w:style w:type="paragraph" w:styleId="ListNumber">
    <w:name w:val="List Number"/>
    <w:basedOn w:val="Normal"/>
    <w:uiPriority w:val="99"/>
    <w:qFormat/>
    <w:rsid w:val="00186465"/>
    <w:pPr>
      <w:numPr>
        <w:numId w:val="5"/>
      </w:numPr>
    </w:pPr>
  </w:style>
  <w:style w:type="paragraph" w:styleId="ListNumber2">
    <w:name w:val="List Number 2"/>
    <w:basedOn w:val="Normal"/>
    <w:uiPriority w:val="99"/>
    <w:qFormat/>
    <w:rsid w:val="00186465"/>
    <w:pPr>
      <w:numPr>
        <w:ilvl w:val="1"/>
        <w:numId w:val="5"/>
      </w:numPr>
    </w:pPr>
  </w:style>
  <w:style w:type="paragraph" w:styleId="ListNumber3">
    <w:name w:val="List Number 3"/>
    <w:basedOn w:val="Normal"/>
    <w:uiPriority w:val="99"/>
    <w:qFormat/>
    <w:rsid w:val="009E79B6"/>
    <w:pPr>
      <w:numPr>
        <w:ilvl w:val="2"/>
        <w:numId w:val="5"/>
      </w:numPr>
      <w:ind w:left="993" w:hanging="284"/>
    </w:pPr>
  </w:style>
  <w:style w:type="paragraph" w:styleId="ListNumber4">
    <w:name w:val="List Number 4"/>
    <w:basedOn w:val="Normal"/>
    <w:uiPriority w:val="99"/>
    <w:rsid w:val="00005CAA"/>
    <w:pPr>
      <w:numPr>
        <w:ilvl w:val="3"/>
        <w:numId w:val="5"/>
      </w:numPr>
    </w:pPr>
  </w:style>
  <w:style w:type="paragraph" w:styleId="ListNumber5">
    <w:name w:val="List Number 5"/>
    <w:basedOn w:val="Normal"/>
    <w:uiPriority w:val="99"/>
    <w:rsid w:val="00005CAA"/>
    <w:pPr>
      <w:numPr>
        <w:ilvl w:val="4"/>
        <w:numId w:val="5"/>
      </w:numPr>
    </w:pPr>
  </w:style>
  <w:style w:type="paragraph" w:customStyle="1" w:styleId="Footerclassification">
    <w:name w:val="Footer classification"/>
    <w:basedOn w:val="Classification"/>
    <w:rsid w:val="00D021CB"/>
    <w:pPr>
      <w:spacing w:before="240" w:after="0"/>
    </w:pPr>
  </w:style>
  <w:style w:type="table" w:styleId="TableGrid">
    <w:name w:val="Table Grid"/>
    <w:basedOn w:val="TableNormal"/>
    <w:uiPriority w:val="59"/>
    <w:rsid w:val="00100BEF"/>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Autospacing="0" w:afterLines="0" w:afterAutospacing="0"/>
      </w:pPr>
      <w:rPr>
        <w:rFonts w:ascii="Arial" w:hAnsi="Arial"/>
        <w:sz w:val="20"/>
      </w:rPr>
    </w:tblStylePr>
    <w:tblStylePr w:type="lastRow">
      <w:pPr>
        <w:wordWrap/>
        <w:spacing w:beforeLines="0" w:beforeAutospacing="0" w:afterLines="0" w:afterAutospacing="0"/>
      </w:pPr>
      <w:rPr>
        <w:rFonts w:ascii="Arial" w:hAnsi="Arial"/>
        <w:sz w:val="20"/>
      </w:rPr>
    </w:tblStylePr>
    <w:tblStylePr w:type="band1Horz">
      <w:pPr>
        <w:wordWrap/>
        <w:spacing w:beforeLines="0" w:beforeAutospacing="0" w:afterLines="0" w:afterAutospacing="0" w:line="240" w:lineRule="auto"/>
        <w:contextualSpacing w:val="0"/>
        <w:mirrorIndents w:val="0"/>
      </w:pPr>
      <w:rPr>
        <w:rFonts w:ascii="Arial" w:hAnsi="Arial"/>
        <w:sz w:val="20"/>
      </w:rPr>
    </w:tblStylePr>
    <w:tblStylePr w:type="band2Horz">
      <w:pPr>
        <w:wordWrap/>
        <w:spacing w:beforeLines="0" w:beforeAutospacing="0" w:afterLines="0" w:afterAutospacing="0"/>
        <w:contextualSpacing w:val="0"/>
        <w:mirrorIndents w:val="0"/>
      </w:pPr>
      <w:rPr>
        <w:rFonts w:ascii="Arial" w:hAnsi="Arial"/>
        <w:sz w:val="20"/>
      </w:rPr>
    </w:tblStylePr>
  </w:style>
  <w:style w:type="paragraph" w:customStyle="1" w:styleId="Tabletext">
    <w:name w:val="Table text"/>
    <w:basedOn w:val="Normal"/>
    <w:uiPriority w:val="9"/>
    <w:qFormat/>
    <w:rsid w:val="00D622B9"/>
    <w:pPr>
      <w:spacing w:after="0"/>
    </w:pPr>
  </w:style>
  <w:style w:type="paragraph" w:customStyle="1" w:styleId="tablelabel">
    <w:name w:val="table label"/>
    <w:basedOn w:val="Normal"/>
    <w:rsid w:val="001765DA"/>
    <w:rPr>
      <w:b/>
      <w:sz w:val="16"/>
    </w:rPr>
  </w:style>
  <w:style w:type="paragraph" w:customStyle="1" w:styleId="Default">
    <w:name w:val="Default"/>
    <w:rsid w:val="00737CBA"/>
    <w:pPr>
      <w:autoSpaceDE w:val="0"/>
      <w:autoSpaceDN w:val="0"/>
      <w:adjustRightInd w:val="0"/>
    </w:pPr>
    <w:rPr>
      <w:rFonts w:ascii="Calibri" w:hAnsi="Calibri" w:cs="Calibri"/>
      <w:color w:val="000000"/>
      <w:sz w:val="24"/>
      <w:szCs w:val="24"/>
    </w:rPr>
  </w:style>
  <w:style w:type="character" w:styleId="Hyperlink">
    <w:name w:val="Hyperlink"/>
    <w:basedOn w:val="DefaultParagraphFont"/>
    <w:uiPriority w:val="99"/>
    <w:unhideWhenUsed/>
    <w:rsid w:val="002A5EC3"/>
    <w:rPr>
      <w:color w:val="0000FF" w:themeColor="hyperlink"/>
      <w:u w:val="single"/>
    </w:rPr>
  </w:style>
  <w:style w:type="paragraph" w:styleId="Revision">
    <w:name w:val="Revision"/>
    <w:hidden/>
    <w:uiPriority w:val="99"/>
    <w:semiHidden/>
    <w:rsid w:val="008B1627"/>
    <w:rPr>
      <w:rFonts w:ascii="Times New Roman" w:eastAsia="Times New Roman" w:hAnsi="Times New Roman"/>
      <w:sz w:val="24"/>
      <w:szCs w:val="24"/>
      <w:lang w:eastAsia="en-US"/>
    </w:rPr>
  </w:style>
  <w:style w:type="paragraph" w:styleId="PlainText">
    <w:name w:val="Plain Text"/>
    <w:basedOn w:val="Normal"/>
    <w:link w:val="PlainTextChar"/>
    <w:uiPriority w:val="99"/>
    <w:unhideWhenUsed/>
    <w:rsid w:val="00D00281"/>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D00281"/>
    <w:rPr>
      <w:rFonts w:ascii="Consolas" w:eastAsiaTheme="minorHAnsi" w:hAnsi="Consolas" w:cstheme="minorBidi"/>
      <w:sz w:val="21"/>
      <w:szCs w:val="21"/>
      <w:lang w:eastAsia="en-US"/>
    </w:rPr>
  </w:style>
  <w:style w:type="character" w:customStyle="1" w:styleId="Heading5Char">
    <w:name w:val="Heading 5 Char"/>
    <w:basedOn w:val="DefaultParagraphFont"/>
    <w:link w:val="Heading5"/>
    <w:uiPriority w:val="9"/>
    <w:rsid w:val="00343E78"/>
    <w:rPr>
      <w:rFonts w:eastAsia="Times New Roman" w:cs="Arial"/>
      <w:i/>
      <w:lang w:eastAsia="en-US"/>
    </w:rPr>
  </w:style>
  <w:style w:type="character" w:styleId="CommentReference">
    <w:name w:val="annotation reference"/>
    <w:basedOn w:val="DefaultParagraphFont"/>
    <w:uiPriority w:val="99"/>
    <w:semiHidden/>
    <w:unhideWhenUsed/>
    <w:rsid w:val="003E2135"/>
    <w:rPr>
      <w:sz w:val="16"/>
      <w:szCs w:val="16"/>
    </w:rPr>
  </w:style>
  <w:style w:type="paragraph" w:styleId="CommentText">
    <w:name w:val="annotation text"/>
    <w:basedOn w:val="Normal"/>
    <w:link w:val="CommentTextChar"/>
    <w:uiPriority w:val="99"/>
    <w:unhideWhenUsed/>
    <w:rsid w:val="003E2135"/>
  </w:style>
  <w:style w:type="character" w:customStyle="1" w:styleId="CommentTextChar">
    <w:name w:val="Comment Text Char"/>
    <w:basedOn w:val="DefaultParagraphFont"/>
    <w:link w:val="CommentText"/>
    <w:uiPriority w:val="99"/>
    <w:rsid w:val="003E2135"/>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3E2135"/>
    <w:rPr>
      <w:b/>
      <w:bCs/>
    </w:rPr>
  </w:style>
  <w:style w:type="character" w:customStyle="1" w:styleId="CommentSubjectChar">
    <w:name w:val="Comment Subject Char"/>
    <w:basedOn w:val="CommentTextChar"/>
    <w:link w:val="CommentSubject"/>
    <w:uiPriority w:val="99"/>
    <w:semiHidden/>
    <w:rsid w:val="003E2135"/>
    <w:rPr>
      <w:rFonts w:ascii="Times New Roman" w:eastAsia="Times New Roman" w:hAnsi="Times New Roman"/>
      <w:b/>
      <w:bCs/>
      <w:lang w:eastAsia="en-US"/>
    </w:rPr>
  </w:style>
  <w:style w:type="paragraph" w:customStyle="1" w:styleId="Question">
    <w:name w:val="Question"/>
    <w:basedOn w:val="Normal"/>
    <w:link w:val="QuestionChar"/>
    <w:qFormat/>
    <w:rsid w:val="00186465"/>
    <w:pPr>
      <w:pBdr>
        <w:top w:val="single" w:sz="4" w:space="1" w:color="auto"/>
        <w:left w:val="single" w:sz="4" w:space="4" w:color="auto"/>
        <w:bottom w:val="single" w:sz="4" w:space="1" w:color="auto"/>
        <w:right w:val="single" w:sz="4" w:space="4" w:color="auto"/>
      </w:pBdr>
    </w:pPr>
  </w:style>
  <w:style w:type="character" w:customStyle="1" w:styleId="Heading6Char">
    <w:name w:val="Heading 6 Char"/>
    <w:basedOn w:val="DefaultParagraphFont"/>
    <w:link w:val="Heading6"/>
    <w:uiPriority w:val="9"/>
    <w:rsid w:val="00D622B9"/>
    <w:rPr>
      <w:rFonts w:eastAsia="Times New Roman" w:cs="Arial"/>
      <w:b/>
      <w:lang w:eastAsia="en-US"/>
    </w:rPr>
  </w:style>
  <w:style w:type="character" w:customStyle="1" w:styleId="QuestionChar">
    <w:name w:val="Question Char"/>
    <w:basedOn w:val="DefaultParagraphFont"/>
    <w:link w:val="Question"/>
    <w:rsid w:val="00186465"/>
    <w:rPr>
      <w:rFonts w:eastAsia="Times New Roman" w:cs="Arial"/>
      <w:lang w:eastAsia="en-US"/>
    </w:rPr>
  </w:style>
  <w:style w:type="character" w:styleId="LineNumber">
    <w:name w:val="line number"/>
    <w:basedOn w:val="DefaultParagraphFont"/>
    <w:uiPriority w:val="99"/>
    <w:semiHidden/>
    <w:unhideWhenUsed/>
    <w:rsid w:val="00277A51"/>
  </w:style>
  <w:style w:type="paragraph" w:customStyle="1" w:styleId="NEWNormalTNR12">
    <w:name w:val="NEW Normal TNR 12"/>
    <w:link w:val="NEWNormalTNR12Char"/>
    <w:qFormat/>
    <w:rsid w:val="00CD7E84"/>
    <w:pPr>
      <w:tabs>
        <w:tab w:val="left" w:pos="5670"/>
        <w:tab w:val="right" w:pos="9070"/>
      </w:tabs>
      <w:spacing w:before="240" w:after="240"/>
    </w:pPr>
    <w:rPr>
      <w:rFonts w:ascii="Times New Roman" w:eastAsiaTheme="minorHAnsi" w:hAnsi="Times New Roman"/>
      <w:sz w:val="24"/>
      <w:szCs w:val="22"/>
      <w:lang w:eastAsia="en-US"/>
    </w:rPr>
  </w:style>
  <w:style w:type="character" w:customStyle="1" w:styleId="NEWNormalTNR12Char">
    <w:name w:val="NEW Normal TNR 12 Char"/>
    <w:basedOn w:val="DefaultParagraphFont"/>
    <w:link w:val="NEWNormalTNR12"/>
    <w:rsid w:val="00CD7E84"/>
    <w:rPr>
      <w:rFonts w:ascii="Times New Roman" w:eastAsiaTheme="minorHAnsi" w:hAnsi="Times New Roman"/>
      <w:sz w:val="24"/>
      <w:szCs w:val="22"/>
      <w:lang w:eastAsia="en-US"/>
    </w:rPr>
  </w:style>
  <w:style w:type="character" w:styleId="FollowedHyperlink">
    <w:name w:val="FollowedHyperlink"/>
    <w:basedOn w:val="DefaultParagraphFont"/>
    <w:uiPriority w:val="99"/>
    <w:semiHidden/>
    <w:unhideWhenUsed/>
    <w:rsid w:val="001E2E34"/>
    <w:rPr>
      <w:color w:val="800080" w:themeColor="followedHyperlink"/>
      <w:u w:val="single"/>
    </w:rPr>
  </w:style>
  <w:style w:type="character" w:customStyle="1" w:styleId="UnresolvedMention1">
    <w:name w:val="Unresolved Mention1"/>
    <w:basedOn w:val="DefaultParagraphFont"/>
    <w:uiPriority w:val="99"/>
    <w:semiHidden/>
    <w:unhideWhenUsed/>
    <w:rsid w:val="00AE0AF1"/>
    <w:rPr>
      <w:color w:val="605E5C"/>
      <w:shd w:val="clear" w:color="auto" w:fill="E1DFDD"/>
    </w:rPr>
  </w:style>
  <w:style w:type="character" w:customStyle="1" w:styleId="UnresolvedMention2">
    <w:name w:val="Unresolved Mention2"/>
    <w:basedOn w:val="DefaultParagraphFont"/>
    <w:uiPriority w:val="99"/>
    <w:semiHidden/>
    <w:unhideWhenUsed/>
    <w:rsid w:val="00742D83"/>
    <w:rPr>
      <w:color w:val="605E5C"/>
      <w:shd w:val="clear" w:color="auto" w:fill="E1DFDD"/>
    </w:rPr>
  </w:style>
  <w:style w:type="character" w:customStyle="1" w:styleId="UnresolvedMention">
    <w:name w:val="Unresolved Mention"/>
    <w:basedOn w:val="DefaultParagraphFont"/>
    <w:uiPriority w:val="99"/>
    <w:semiHidden/>
    <w:unhideWhenUsed/>
    <w:rsid w:val="004831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4338">
      <w:bodyDiv w:val="1"/>
      <w:marLeft w:val="0"/>
      <w:marRight w:val="0"/>
      <w:marTop w:val="0"/>
      <w:marBottom w:val="0"/>
      <w:divBdr>
        <w:top w:val="none" w:sz="0" w:space="0" w:color="auto"/>
        <w:left w:val="none" w:sz="0" w:space="0" w:color="auto"/>
        <w:bottom w:val="none" w:sz="0" w:space="0" w:color="auto"/>
        <w:right w:val="none" w:sz="0" w:space="0" w:color="auto"/>
      </w:divBdr>
    </w:div>
    <w:div w:id="398284211">
      <w:bodyDiv w:val="1"/>
      <w:marLeft w:val="0"/>
      <w:marRight w:val="0"/>
      <w:marTop w:val="0"/>
      <w:marBottom w:val="0"/>
      <w:divBdr>
        <w:top w:val="none" w:sz="0" w:space="0" w:color="auto"/>
        <w:left w:val="none" w:sz="0" w:space="0" w:color="auto"/>
        <w:bottom w:val="none" w:sz="0" w:space="0" w:color="auto"/>
        <w:right w:val="none" w:sz="0" w:space="0" w:color="auto"/>
      </w:divBdr>
    </w:div>
    <w:div w:id="530730706">
      <w:bodyDiv w:val="1"/>
      <w:marLeft w:val="0"/>
      <w:marRight w:val="0"/>
      <w:marTop w:val="0"/>
      <w:marBottom w:val="0"/>
      <w:divBdr>
        <w:top w:val="none" w:sz="0" w:space="0" w:color="auto"/>
        <w:left w:val="none" w:sz="0" w:space="0" w:color="auto"/>
        <w:bottom w:val="none" w:sz="0" w:space="0" w:color="auto"/>
        <w:right w:val="none" w:sz="0" w:space="0" w:color="auto"/>
      </w:divBdr>
    </w:div>
    <w:div w:id="572618434">
      <w:bodyDiv w:val="1"/>
      <w:marLeft w:val="0"/>
      <w:marRight w:val="0"/>
      <w:marTop w:val="0"/>
      <w:marBottom w:val="0"/>
      <w:divBdr>
        <w:top w:val="none" w:sz="0" w:space="0" w:color="auto"/>
        <w:left w:val="none" w:sz="0" w:space="0" w:color="auto"/>
        <w:bottom w:val="none" w:sz="0" w:space="0" w:color="auto"/>
        <w:right w:val="none" w:sz="0" w:space="0" w:color="auto"/>
      </w:divBdr>
    </w:div>
    <w:div w:id="711349439">
      <w:bodyDiv w:val="1"/>
      <w:marLeft w:val="0"/>
      <w:marRight w:val="0"/>
      <w:marTop w:val="0"/>
      <w:marBottom w:val="0"/>
      <w:divBdr>
        <w:top w:val="none" w:sz="0" w:space="0" w:color="auto"/>
        <w:left w:val="none" w:sz="0" w:space="0" w:color="auto"/>
        <w:bottom w:val="none" w:sz="0" w:space="0" w:color="auto"/>
        <w:right w:val="none" w:sz="0" w:space="0" w:color="auto"/>
      </w:divBdr>
    </w:div>
    <w:div w:id="986327354">
      <w:bodyDiv w:val="1"/>
      <w:marLeft w:val="0"/>
      <w:marRight w:val="0"/>
      <w:marTop w:val="0"/>
      <w:marBottom w:val="0"/>
      <w:divBdr>
        <w:top w:val="none" w:sz="0" w:space="0" w:color="auto"/>
        <w:left w:val="none" w:sz="0" w:space="0" w:color="auto"/>
        <w:bottom w:val="none" w:sz="0" w:space="0" w:color="auto"/>
        <w:right w:val="none" w:sz="0" w:space="0" w:color="auto"/>
      </w:divBdr>
    </w:div>
    <w:div w:id="1446269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majorprojects.planning.nsw.gov.au/index.pl?action=view_job&amp;job_id=3448" TargetMode="External"/><Relationship Id="rId18" Type="http://schemas.openxmlformats.org/officeDocument/2006/relationships/hyperlink" Target="http://minerals.org.au/water-accounting-framework-australian-minerals-industry"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iesc.environment.gov.au/system/files/resources/249ff82e-f853-499b-ac06-d90726f8a394/files/information-guidelines-explanatory-note-site-specific-guidelines-values.pdf%20%20accessed%20March%202019" TargetMode="External"/><Relationship Id="rId2" Type="http://schemas.openxmlformats.org/officeDocument/2006/relationships/styles" Target="styles.xml"/><Relationship Id="rId16" Type="http://schemas.openxmlformats.org/officeDocument/2006/relationships/hyperlink" Target="http://www.iesc.environment.gov.au/projectadvice/russell-vale-expansion-project-advice-2019-108"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waterquality.gov.au/anz-guidelines%20accessed%20November%202019" TargetMode="Externa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iesc.environment.gov.au/system/files/resources/249ff82e-f853-499b-ac06-d90726f8a394/files/information-guidelines-explanatory-note-site-specific-guidelines-values.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4A9057F9.dotm</Template>
  <TotalTime>1</TotalTime>
  <Pages>6</Pages>
  <Words>2859</Words>
  <Characters>16301</Characters>
  <Application>Microsoft Office Word</Application>
  <DocSecurity>4</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The Department of the Environment</Company>
  <LinksUpToDate>false</LinksUpToDate>
  <CharactersWithSpaces>19122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Advice to decision maker on coal mining project IESC 2020-112: Russell Vale Revised Underground Expansion Project (MP 09_0013) Expansion</dc:title>
  <dc:creator>IESC</dc:creator>
  <cp:lastModifiedBy>Durack, Bec</cp:lastModifiedBy>
  <cp:revision>2</cp:revision>
  <dcterms:created xsi:type="dcterms:W3CDTF">2020-03-23T02:08:00Z</dcterms:created>
  <dcterms:modified xsi:type="dcterms:W3CDTF">2020-03-23T02:08:00Z</dcterms:modified>
</cp:coreProperties>
</file>