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6F5B5B" w14:textId="101558AE" w:rsidR="00714B40" w:rsidRPr="00BF21A7" w:rsidRDefault="00714B40" w:rsidP="00714B40">
      <w:pPr>
        <w:pStyle w:val="Header"/>
        <w:suppressLineNumbers/>
        <w:ind w:hanging="1418"/>
        <w:sectPr w:rsidR="00714B40" w:rsidRPr="00BF21A7" w:rsidSect="00264083">
          <w:headerReference w:type="even" r:id="rId7"/>
          <w:headerReference w:type="default" r:id="rId8"/>
          <w:footerReference w:type="even" r:id="rId9"/>
          <w:footerReference w:type="default" r:id="rId10"/>
          <w:headerReference w:type="first" r:id="rId11"/>
          <w:footerReference w:type="first" r:id="rId12"/>
          <w:pgSz w:w="11906" w:h="16838"/>
          <w:pgMar w:top="142" w:right="1440" w:bottom="1440" w:left="1440" w:header="425" w:footer="425" w:gutter="0"/>
          <w:lnNumType w:countBy="1" w:restart="continuous"/>
          <w:pgNumType w:start="1"/>
          <w:cols w:space="708"/>
          <w:titlePg/>
          <w:docGrid w:linePitch="360"/>
        </w:sectPr>
      </w:pPr>
      <w:bookmarkStart w:id="0" w:name="_GoBack"/>
      <w:bookmarkEnd w:id="0"/>
    </w:p>
    <w:p w14:paraId="788F5085" w14:textId="79138227" w:rsidR="001765DA" w:rsidRPr="00BF21A7" w:rsidRDefault="00F027B8" w:rsidP="009E7F55">
      <w:pPr>
        <w:pStyle w:val="Heading1"/>
        <w:suppressLineNumbers/>
      </w:pPr>
      <w:r w:rsidRPr="00BF21A7">
        <w:t>Advi</w:t>
      </w:r>
      <w:r w:rsidR="001765DA" w:rsidRPr="00BF21A7">
        <w:t>ce to decision maker on coal mining</w:t>
      </w:r>
      <w:r w:rsidR="00E21678" w:rsidRPr="00BF21A7">
        <w:t xml:space="preserve"> project </w:t>
      </w:r>
    </w:p>
    <w:p w14:paraId="2D10FD52" w14:textId="294BD668" w:rsidR="004861E6" w:rsidRPr="00BF21A7" w:rsidRDefault="00D10C4C" w:rsidP="009E7F55">
      <w:pPr>
        <w:pStyle w:val="Heading2"/>
        <w:suppressLineNumbers/>
      </w:pPr>
      <w:r w:rsidRPr="00BF21A7">
        <w:t xml:space="preserve">IESC </w:t>
      </w:r>
      <w:r w:rsidR="00C43084" w:rsidRPr="00BF21A7">
        <w:t>201</w:t>
      </w:r>
      <w:r w:rsidR="00BF6107">
        <w:t>9</w:t>
      </w:r>
      <w:r w:rsidR="00CC27E7" w:rsidRPr="00BF21A7">
        <w:t>-</w:t>
      </w:r>
      <w:r w:rsidR="00BF6107">
        <w:t>1</w:t>
      </w:r>
      <w:r w:rsidRPr="00BF21A7">
        <w:t>0</w:t>
      </w:r>
      <w:r w:rsidR="00BF6107">
        <w:t>8</w:t>
      </w:r>
      <w:r w:rsidR="001765DA" w:rsidRPr="00BF21A7">
        <w:t>:</w:t>
      </w:r>
      <w:r w:rsidR="002974BC" w:rsidRPr="00BF21A7">
        <w:t xml:space="preserve"> </w:t>
      </w:r>
      <w:r w:rsidR="00BF6107" w:rsidRPr="00CF770F">
        <w:t xml:space="preserve">Russell Vale Colliery Underground Expansion </w:t>
      </w:r>
      <w:r w:rsidR="00BF6107" w:rsidRPr="009F1729">
        <w:t>Project</w:t>
      </w:r>
      <w:r w:rsidR="00C803D7" w:rsidRPr="009F1729">
        <w:t xml:space="preserve"> </w:t>
      </w:r>
      <w:r w:rsidR="00D83AAD" w:rsidRPr="009F1729">
        <w:t>(</w:t>
      </w:r>
      <w:r w:rsidR="009F1729" w:rsidRPr="009F1729">
        <w:t>MP 09_0013</w:t>
      </w:r>
      <w:r w:rsidR="00D83AAD" w:rsidRPr="009F1729">
        <w:t xml:space="preserve">) </w:t>
      </w:r>
      <w:r w:rsidR="00C803D7" w:rsidRPr="009F1729">
        <w:t>– Expansion</w:t>
      </w:r>
      <w:r w:rsidR="003E2135" w:rsidRPr="009F1729">
        <w:t xml:space="preserve"> </w:t>
      </w:r>
    </w:p>
    <w:tbl>
      <w:tblPr>
        <w:tblW w:w="9640" w:type="dxa"/>
        <w:tblInd w:w="-284" w:type="dxa"/>
        <w:tblBorders>
          <w:insideH w:val="single" w:sz="4" w:space="0" w:color="auto"/>
        </w:tblBorders>
        <w:tblCellMar>
          <w:top w:w="113" w:type="dxa"/>
          <w:bottom w:w="113" w:type="dxa"/>
        </w:tblCellMar>
        <w:tblLook w:val="01E0" w:firstRow="1" w:lastRow="1" w:firstColumn="1" w:lastColumn="1" w:noHBand="0" w:noVBand="0"/>
      </w:tblPr>
      <w:tblGrid>
        <w:gridCol w:w="1810"/>
        <w:gridCol w:w="7830"/>
      </w:tblGrid>
      <w:tr w:rsidR="001765DA" w:rsidRPr="00BF21A7" w14:paraId="09C5E40B" w14:textId="77777777" w:rsidTr="00784E40">
        <w:trPr>
          <w:trHeight w:val="563"/>
        </w:trPr>
        <w:tc>
          <w:tcPr>
            <w:tcW w:w="1810" w:type="dxa"/>
            <w:tcBorders>
              <w:top w:val="single" w:sz="4" w:space="0" w:color="auto"/>
              <w:bottom w:val="single" w:sz="4" w:space="0" w:color="auto"/>
            </w:tcBorders>
          </w:tcPr>
          <w:p w14:paraId="7FD30821" w14:textId="77777777" w:rsidR="001765DA" w:rsidRPr="00BF21A7" w:rsidRDefault="001765DA" w:rsidP="00277A51">
            <w:pPr>
              <w:pStyle w:val="Heading6"/>
              <w:suppressLineNumbers/>
            </w:pPr>
            <w:r w:rsidRPr="00BF21A7">
              <w:t>Requesting agency</w:t>
            </w:r>
          </w:p>
        </w:tc>
        <w:tc>
          <w:tcPr>
            <w:tcW w:w="7830" w:type="dxa"/>
            <w:tcBorders>
              <w:top w:val="single" w:sz="4" w:space="0" w:color="auto"/>
              <w:bottom w:val="single" w:sz="4" w:space="0" w:color="auto"/>
            </w:tcBorders>
          </w:tcPr>
          <w:p w14:paraId="3613D413" w14:textId="2E176441" w:rsidR="001765DA" w:rsidRPr="00BF21A7" w:rsidRDefault="00B1520C" w:rsidP="00277A51">
            <w:pPr>
              <w:pStyle w:val="Tabletext"/>
              <w:suppressLineNumbers/>
            </w:pPr>
            <w:r w:rsidRPr="00BF21A7">
              <w:t xml:space="preserve">The </w:t>
            </w:r>
            <w:r w:rsidR="00C43084" w:rsidRPr="00BF21A7">
              <w:t xml:space="preserve">New South Wales </w:t>
            </w:r>
            <w:r w:rsidR="00F111BC" w:rsidRPr="004940E1">
              <w:t>Department of Planning</w:t>
            </w:r>
            <w:r w:rsidR="00F111BC">
              <w:t xml:space="preserve">, Industry and </w:t>
            </w:r>
            <w:r w:rsidR="00F111BC" w:rsidRPr="004940E1">
              <w:t>Environment</w:t>
            </w:r>
            <w:r w:rsidR="003E2BDB" w:rsidRPr="00BF21A7">
              <w:t xml:space="preserve"> </w:t>
            </w:r>
          </w:p>
          <w:p w14:paraId="31BBB971" w14:textId="14EC6BD4" w:rsidR="003E2BDB" w:rsidRPr="00BF21A7" w:rsidRDefault="003E2BDB" w:rsidP="00277A51">
            <w:pPr>
              <w:pStyle w:val="Tabletext"/>
              <w:suppressLineNumbers/>
            </w:pPr>
          </w:p>
        </w:tc>
      </w:tr>
      <w:tr w:rsidR="001765DA" w:rsidRPr="00BF21A7" w14:paraId="36793B1A" w14:textId="77777777" w:rsidTr="00784E40">
        <w:trPr>
          <w:trHeight w:val="19"/>
        </w:trPr>
        <w:tc>
          <w:tcPr>
            <w:tcW w:w="1810" w:type="dxa"/>
            <w:tcBorders>
              <w:top w:val="single" w:sz="4" w:space="0" w:color="auto"/>
              <w:bottom w:val="single" w:sz="4" w:space="0" w:color="auto"/>
            </w:tcBorders>
          </w:tcPr>
          <w:p w14:paraId="07CA321F" w14:textId="77777777" w:rsidR="001765DA" w:rsidRPr="00BF21A7" w:rsidRDefault="001765DA" w:rsidP="00277A51">
            <w:pPr>
              <w:pStyle w:val="Heading6"/>
              <w:suppressLineNumbers/>
            </w:pPr>
            <w:r w:rsidRPr="00BF21A7">
              <w:t>Date of request</w:t>
            </w:r>
          </w:p>
        </w:tc>
        <w:tc>
          <w:tcPr>
            <w:tcW w:w="7830" w:type="dxa"/>
            <w:tcBorders>
              <w:top w:val="single" w:sz="4" w:space="0" w:color="auto"/>
              <w:bottom w:val="single" w:sz="4" w:space="0" w:color="auto"/>
            </w:tcBorders>
          </w:tcPr>
          <w:p w14:paraId="72F1849C" w14:textId="5E3E0691" w:rsidR="001765DA" w:rsidRPr="009F1729" w:rsidRDefault="009F1729" w:rsidP="009F1729">
            <w:pPr>
              <w:pStyle w:val="Tabletext"/>
              <w:suppressLineNumbers/>
            </w:pPr>
            <w:r w:rsidRPr="009F1729">
              <w:t>26 September 2019</w:t>
            </w:r>
            <w:r w:rsidR="00E21678" w:rsidRPr="009F1729">
              <w:rPr>
                <w:b/>
              </w:rPr>
              <w:t xml:space="preserve"> </w:t>
            </w:r>
          </w:p>
        </w:tc>
      </w:tr>
      <w:tr w:rsidR="00185039" w:rsidRPr="00BF21A7" w14:paraId="2535881E" w14:textId="77777777" w:rsidTr="00784E40">
        <w:trPr>
          <w:trHeight w:val="19"/>
        </w:trPr>
        <w:tc>
          <w:tcPr>
            <w:tcW w:w="1810" w:type="dxa"/>
            <w:tcBorders>
              <w:top w:val="single" w:sz="4" w:space="0" w:color="auto"/>
              <w:bottom w:val="single" w:sz="4" w:space="0" w:color="auto"/>
            </w:tcBorders>
          </w:tcPr>
          <w:p w14:paraId="63DD139C" w14:textId="77777777" w:rsidR="00185039" w:rsidRPr="00BF21A7" w:rsidRDefault="00185039" w:rsidP="00277A51">
            <w:pPr>
              <w:pStyle w:val="Heading6"/>
              <w:suppressLineNumbers/>
            </w:pPr>
            <w:r w:rsidRPr="00BF21A7">
              <w:t>Date request accepted</w:t>
            </w:r>
          </w:p>
        </w:tc>
        <w:tc>
          <w:tcPr>
            <w:tcW w:w="7830" w:type="dxa"/>
            <w:tcBorders>
              <w:top w:val="single" w:sz="4" w:space="0" w:color="auto"/>
              <w:bottom w:val="single" w:sz="4" w:space="0" w:color="auto"/>
            </w:tcBorders>
          </w:tcPr>
          <w:p w14:paraId="3346263C" w14:textId="115572DE" w:rsidR="00185039" w:rsidRPr="009F1729" w:rsidRDefault="009F1729" w:rsidP="009F1729">
            <w:pPr>
              <w:pStyle w:val="Tabletext"/>
              <w:suppressLineNumbers/>
            </w:pPr>
            <w:r w:rsidRPr="009F1729">
              <w:t xml:space="preserve">27 September 2019 </w:t>
            </w:r>
          </w:p>
        </w:tc>
      </w:tr>
      <w:tr w:rsidR="00062A46" w:rsidRPr="00BF21A7" w14:paraId="5BD3ED13" w14:textId="77777777" w:rsidTr="00784E40">
        <w:trPr>
          <w:trHeight w:val="19"/>
        </w:trPr>
        <w:tc>
          <w:tcPr>
            <w:tcW w:w="1810" w:type="dxa"/>
            <w:tcBorders>
              <w:top w:val="single" w:sz="4" w:space="0" w:color="auto"/>
              <w:bottom w:val="single" w:sz="4" w:space="0" w:color="auto"/>
            </w:tcBorders>
          </w:tcPr>
          <w:p w14:paraId="11B3A2D8" w14:textId="77777777" w:rsidR="00062A46" w:rsidRPr="00BF21A7" w:rsidRDefault="00062A46" w:rsidP="00277A51">
            <w:pPr>
              <w:pStyle w:val="Heading6"/>
              <w:suppressLineNumbers/>
            </w:pPr>
            <w:r w:rsidRPr="00BF21A7">
              <w:t xml:space="preserve">Advice stage </w:t>
            </w:r>
          </w:p>
        </w:tc>
        <w:tc>
          <w:tcPr>
            <w:tcW w:w="7830" w:type="dxa"/>
            <w:tcBorders>
              <w:top w:val="single" w:sz="4" w:space="0" w:color="auto"/>
              <w:bottom w:val="single" w:sz="4" w:space="0" w:color="auto"/>
            </w:tcBorders>
          </w:tcPr>
          <w:p w14:paraId="6863E84E" w14:textId="7D9E9309" w:rsidR="00062A46" w:rsidRPr="00BF21A7" w:rsidRDefault="00062A46" w:rsidP="00CF770F">
            <w:pPr>
              <w:pStyle w:val="Tabletext"/>
              <w:suppressLineNumbers/>
              <w:rPr>
                <w:lang w:eastAsia="en-AU"/>
              </w:rPr>
            </w:pPr>
            <w:r w:rsidRPr="00BF21A7">
              <w:rPr>
                <w:lang w:eastAsia="en-AU"/>
              </w:rPr>
              <w:t>A</w:t>
            </w:r>
            <w:r w:rsidR="00CF770F">
              <w:rPr>
                <w:lang w:eastAsia="en-AU"/>
              </w:rPr>
              <w:t>ssessment</w:t>
            </w:r>
          </w:p>
        </w:tc>
      </w:tr>
    </w:tbl>
    <w:p w14:paraId="3F18E609" w14:textId="51C82449" w:rsidR="00C60A1A" w:rsidRPr="00BF21A7" w:rsidRDefault="00C60A1A" w:rsidP="00C60A1A">
      <w:pPr>
        <w:pStyle w:val="Heading3"/>
        <w:spacing w:before="0" w:after="0"/>
      </w:pPr>
    </w:p>
    <w:tbl>
      <w:tblPr>
        <w:tblW w:w="964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7E6E6"/>
        <w:tblLook w:val="0000" w:firstRow="0" w:lastRow="0" w:firstColumn="0" w:lastColumn="0" w:noHBand="0" w:noVBand="0"/>
      </w:tblPr>
      <w:tblGrid>
        <w:gridCol w:w="9640"/>
      </w:tblGrid>
      <w:tr w:rsidR="00C60A1A" w:rsidRPr="00BF21A7" w14:paraId="20C5ECEF" w14:textId="77777777" w:rsidTr="00784E40">
        <w:trPr>
          <w:trHeight w:val="2955"/>
        </w:trPr>
        <w:tc>
          <w:tcPr>
            <w:tcW w:w="9640" w:type="dxa"/>
            <w:shd w:val="clear" w:color="auto" w:fill="E7E6E6"/>
          </w:tcPr>
          <w:p w14:paraId="04390E56" w14:textId="77777777" w:rsidR="00C60A1A" w:rsidRPr="00BF21A7" w:rsidRDefault="00C60A1A" w:rsidP="00FD2C2D">
            <w:pPr>
              <w:pStyle w:val="NEWNormalTNR12"/>
              <w:spacing w:before="120" w:after="120" w:line="276" w:lineRule="auto"/>
              <w:ind w:left="34"/>
              <w:rPr>
                <w:rFonts w:ascii="Arial" w:hAnsi="Arial" w:cs="Arial"/>
                <w:sz w:val="20"/>
                <w:szCs w:val="20"/>
              </w:rPr>
            </w:pPr>
            <w:r w:rsidRPr="00BF21A7">
              <w:rPr>
                <w:rFonts w:ascii="Arial" w:hAnsi="Arial" w:cs="Arial"/>
                <w:sz w:val="20"/>
                <w:szCs w:val="20"/>
              </w:rPr>
              <w:t>The Independent Expert Scientific Committee on Coal Seam Gas and Large Coal Mining Development (the IESC) provides independent, expert, scientific advice to the Australian and state government regulators on the potential impacts of coal seam gas and large coal mining proposals on water resources. The advice is designed to ensure that decisions by regulators on coal seam gas or large coal mining developments are informed by the best available science.</w:t>
            </w:r>
          </w:p>
          <w:p w14:paraId="1BE7A587" w14:textId="4063E8E7" w:rsidR="00C60A1A" w:rsidRPr="00DE2FF4" w:rsidRDefault="00C60A1A" w:rsidP="00CF770F">
            <w:pPr>
              <w:pStyle w:val="NEWNormalTNR12"/>
              <w:spacing w:before="120" w:after="120" w:line="276" w:lineRule="auto"/>
              <w:ind w:left="34"/>
              <w:rPr>
                <w:rFonts w:ascii="Arial" w:hAnsi="Arial" w:cs="Arial"/>
                <w:sz w:val="20"/>
                <w:szCs w:val="20"/>
              </w:rPr>
            </w:pPr>
            <w:r w:rsidRPr="00BF21A7">
              <w:rPr>
                <w:rFonts w:ascii="Arial" w:hAnsi="Arial" w:cs="Arial"/>
                <w:sz w:val="20"/>
                <w:szCs w:val="20"/>
              </w:rPr>
              <w:t xml:space="preserve">The IESC was requested by the New South Wales </w:t>
            </w:r>
            <w:r w:rsidR="00F111BC" w:rsidRPr="00F111BC">
              <w:rPr>
                <w:rFonts w:ascii="Arial" w:hAnsi="Arial" w:cs="Arial"/>
                <w:sz w:val="20"/>
                <w:szCs w:val="20"/>
              </w:rPr>
              <w:t>Department of Planning, Industry and Environment</w:t>
            </w:r>
            <w:r w:rsidRPr="00BF21A7">
              <w:rPr>
                <w:rFonts w:ascii="Arial" w:hAnsi="Arial" w:cs="Arial"/>
                <w:sz w:val="20"/>
                <w:szCs w:val="20"/>
              </w:rPr>
              <w:t xml:space="preserve"> to provide advice on the</w:t>
            </w:r>
            <w:r w:rsidR="00CF770F" w:rsidRPr="00CF770F">
              <w:rPr>
                <w:rFonts w:ascii="Arial" w:hAnsi="Arial" w:cs="Arial"/>
                <w:sz w:val="20"/>
                <w:szCs w:val="20"/>
              </w:rPr>
              <w:t xml:space="preserve"> Russell Vale Colliery Underground Expansion Project in New South Wales, proposed by Wollongong Coal Ltd</w:t>
            </w:r>
            <w:r w:rsidRPr="00BF21A7">
              <w:rPr>
                <w:rFonts w:ascii="Arial" w:hAnsi="Arial" w:cs="Arial"/>
                <w:sz w:val="20"/>
                <w:szCs w:val="20"/>
              </w:rPr>
              <w:t>. This document provides the IESC’s advice in response to the requesting agency’s questions. These questions are directed at matters specific to the project to be considered during the requesting agency’s assessment process. This advice draws upon the available assessment docume</w:t>
            </w:r>
            <w:r w:rsidR="00F424D7" w:rsidRPr="00BF21A7">
              <w:rPr>
                <w:rFonts w:ascii="Arial" w:hAnsi="Arial" w:cs="Arial"/>
                <w:sz w:val="20"/>
                <w:szCs w:val="20"/>
              </w:rPr>
              <w:t xml:space="preserve">ntation, data and methodologies, </w:t>
            </w:r>
            <w:r w:rsidRPr="00BF21A7">
              <w:rPr>
                <w:rFonts w:ascii="Arial" w:hAnsi="Arial" w:cs="Arial"/>
                <w:sz w:val="20"/>
                <w:szCs w:val="20"/>
              </w:rPr>
              <w:t>together with the expert deliberations of the IESC</w:t>
            </w:r>
            <w:r w:rsidR="001E2E34" w:rsidRPr="00BF21A7">
              <w:rPr>
                <w:rFonts w:ascii="Arial" w:hAnsi="Arial" w:cs="Arial"/>
                <w:sz w:val="20"/>
                <w:szCs w:val="20"/>
              </w:rPr>
              <w:t>,</w:t>
            </w:r>
            <w:r w:rsidRPr="00BF21A7">
              <w:rPr>
                <w:rFonts w:ascii="Arial" w:hAnsi="Arial" w:cs="Arial"/>
                <w:sz w:val="20"/>
                <w:szCs w:val="20"/>
              </w:rPr>
              <w:t xml:space="preserve"> and is assessed against the IESC Information Guidelines (</w:t>
            </w:r>
            <w:r w:rsidR="001E2E34" w:rsidRPr="00BF21A7">
              <w:rPr>
                <w:rFonts w:ascii="Arial" w:hAnsi="Arial" w:cs="Arial"/>
                <w:sz w:val="20"/>
                <w:szCs w:val="20"/>
              </w:rPr>
              <w:t>IESC, 2018</w:t>
            </w:r>
            <w:r w:rsidRPr="00BF21A7">
              <w:rPr>
                <w:rFonts w:ascii="Arial" w:hAnsi="Arial" w:cs="Arial"/>
                <w:sz w:val="20"/>
                <w:szCs w:val="20"/>
              </w:rPr>
              <w:t>).</w:t>
            </w:r>
          </w:p>
        </w:tc>
      </w:tr>
    </w:tbl>
    <w:p w14:paraId="7FEA122C" w14:textId="77777777" w:rsidR="00C60A1A" w:rsidRPr="00BF21A7" w:rsidRDefault="00C60A1A" w:rsidP="00C60A1A"/>
    <w:p w14:paraId="6C3ACB97" w14:textId="77777777" w:rsidR="00787D99" w:rsidRPr="00BF21A7" w:rsidRDefault="00787D99" w:rsidP="00D622B9">
      <w:pPr>
        <w:pStyle w:val="Heading3"/>
        <w:rPr>
          <w:color w:val="365F91" w:themeColor="accent1" w:themeShade="BF"/>
        </w:rPr>
      </w:pPr>
      <w:r w:rsidRPr="00BF21A7">
        <w:t>Summary</w:t>
      </w:r>
      <w:r w:rsidRPr="00BF21A7">
        <w:rPr>
          <w:color w:val="365F91" w:themeColor="accent1" w:themeShade="BF"/>
        </w:rPr>
        <w:t xml:space="preserve"> </w:t>
      </w:r>
    </w:p>
    <w:p w14:paraId="1D3F1DF3" w14:textId="7D653133" w:rsidR="00D416C3" w:rsidRDefault="0033045D" w:rsidP="000A0466">
      <w:r w:rsidRPr="00CF770F">
        <w:t xml:space="preserve">The proposed Russell Vale Colliery Underground Expansion Project (the project) is an extension to the existing Russell Vale Colliery, and </w:t>
      </w:r>
      <w:r w:rsidR="00934D8F">
        <w:t xml:space="preserve">is located </w:t>
      </w:r>
      <w:r w:rsidRPr="005914DB">
        <w:t>approximately 8 kilometres north of Wollongong, N</w:t>
      </w:r>
      <w:r w:rsidR="00C1370C" w:rsidRPr="005914DB">
        <w:t xml:space="preserve">ew </w:t>
      </w:r>
      <w:r w:rsidRPr="005914DB">
        <w:t>S</w:t>
      </w:r>
      <w:r w:rsidR="00C1370C" w:rsidRPr="005914DB">
        <w:t xml:space="preserve">outh </w:t>
      </w:r>
      <w:r w:rsidRPr="005914DB">
        <w:t>W</w:t>
      </w:r>
      <w:r w:rsidR="00C1370C" w:rsidRPr="005914DB">
        <w:t>ales</w:t>
      </w:r>
      <w:r w:rsidRPr="005914DB">
        <w:t xml:space="preserve">. The current proposal is for </w:t>
      </w:r>
      <w:proofErr w:type="spellStart"/>
      <w:r w:rsidR="00C17F1D" w:rsidRPr="005914DB">
        <w:t>bord</w:t>
      </w:r>
      <w:proofErr w:type="spellEnd"/>
      <w:r w:rsidR="0051653B" w:rsidRPr="005914DB">
        <w:t>-and-</w:t>
      </w:r>
      <w:r w:rsidR="00C17F1D" w:rsidRPr="005914DB">
        <w:t>p</w:t>
      </w:r>
      <w:r w:rsidRPr="005914DB">
        <w:t xml:space="preserve">illar </w:t>
      </w:r>
      <w:r w:rsidR="0051653B" w:rsidRPr="005914DB">
        <w:t xml:space="preserve">extraction </w:t>
      </w:r>
      <w:r w:rsidRPr="005914DB">
        <w:t xml:space="preserve">east of Cataract Reservoir, involving only first workings in the Wongawilli </w:t>
      </w:r>
      <w:r w:rsidR="00F21752">
        <w:t>S</w:t>
      </w:r>
      <w:r w:rsidRPr="005914DB">
        <w:t xml:space="preserve">eam </w:t>
      </w:r>
      <w:r w:rsidR="00986849">
        <w:t xml:space="preserve">and </w:t>
      </w:r>
      <w:r w:rsidRPr="005914DB">
        <w:t>extract</w:t>
      </w:r>
      <w:r w:rsidR="00C17F1D" w:rsidRPr="005914DB">
        <w:t>ing</w:t>
      </w:r>
      <w:r w:rsidRPr="005914DB">
        <w:t xml:space="preserve"> up to 3.7 million tonnes of run-of-mine coal over a five</w:t>
      </w:r>
      <w:r w:rsidR="0051653B" w:rsidRPr="005914DB">
        <w:t>-</w:t>
      </w:r>
      <w:r w:rsidRPr="005914DB">
        <w:t>year period.</w:t>
      </w:r>
    </w:p>
    <w:p w14:paraId="4BABEA41" w14:textId="7DAF0D15" w:rsidR="00D416C3" w:rsidRDefault="00D416C3" w:rsidP="000A0466">
      <w:proofErr w:type="spellStart"/>
      <w:r>
        <w:t>Bord</w:t>
      </w:r>
      <w:proofErr w:type="spellEnd"/>
      <w:r>
        <w:t>-and-pillar</w:t>
      </w:r>
      <w:r w:rsidR="00064E64">
        <w:t xml:space="preserve"> (first workings only)</w:t>
      </w:r>
      <w:r>
        <w:t xml:space="preserve"> extraction will greatly reduce the risk of subsidence compared with other subsurface mining</w:t>
      </w:r>
      <w:r w:rsidR="00D779CB">
        <w:t xml:space="preserve"> approaches</w:t>
      </w:r>
      <w:r>
        <w:t xml:space="preserve"> (e.g. longwall mining), and </w:t>
      </w:r>
      <w:r w:rsidR="00986849">
        <w:t xml:space="preserve">its use </w:t>
      </w:r>
      <w:r>
        <w:t>is strongly commended by the IESC.</w:t>
      </w:r>
      <w:r w:rsidR="0033045D" w:rsidRPr="005914DB">
        <w:t xml:space="preserve"> </w:t>
      </w:r>
    </w:p>
    <w:p w14:paraId="39E59E78" w14:textId="1F6E53AE" w:rsidR="00DD0F6C" w:rsidRPr="003572C6" w:rsidRDefault="00DD0F6C" w:rsidP="00DD0F6C">
      <w:r>
        <w:lastRenderedPageBreak/>
        <w:t>The</w:t>
      </w:r>
      <w:r w:rsidRPr="00CF770F">
        <w:t xml:space="preserve"> project is </w:t>
      </w:r>
      <w:r>
        <w:t>located within</w:t>
      </w:r>
      <w:r w:rsidRPr="00CF770F">
        <w:t xml:space="preserve"> the Cataract</w:t>
      </w:r>
      <w:r w:rsidRPr="005914DB">
        <w:t xml:space="preserve"> Reservoir</w:t>
      </w:r>
      <w:r>
        <w:t xml:space="preserve"> catchment. Cataract Reservoir is a source of</w:t>
      </w:r>
      <w:r w:rsidRPr="005914DB">
        <w:t xml:space="preserve"> drinking</w:t>
      </w:r>
      <w:r>
        <w:t xml:space="preserve"> </w:t>
      </w:r>
      <w:r w:rsidRPr="005914DB">
        <w:t>water</w:t>
      </w:r>
      <w:r>
        <w:t xml:space="preserve"> for Sydney</w:t>
      </w:r>
      <w:r w:rsidRPr="005914DB">
        <w:t xml:space="preserve"> and</w:t>
      </w:r>
      <w:r>
        <w:t xml:space="preserve"> </w:t>
      </w:r>
      <w:r w:rsidR="00986849">
        <w:t>lies</w:t>
      </w:r>
      <w:r w:rsidRPr="005914DB">
        <w:t xml:space="preserve"> within the Metropolitan Special Area, a restricted-access area designated to protect Sydney’s drinking-water catchments. The project is on the Woronora Plateau</w:t>
      </w:r>
      <w:r w:rsidR="00D072FA">
        <w:t xml:space="preserve"> </w:t>
      </w:r>
      <w:r>
        <w:t>which</w:t>
      </w:r>
      <w:r w:rsidRPr="005914DB">
        <w:t xml:space="preserve"> support</w:t>
      </w:r>
      <w:r>
        <w:t>s</w:t>
      </w:r>
      <w:r w:rsidRPr="005914DB">
        <w:t xml:space="preserve"> groundwater-dependent ecosystems </w:t>
      </w:r>
      <w:r>
        <w:t xml:space="preserve">(GDEs) </w:t>
      </w:r>
      <w:r w:rsidRPr="005914DB">
        <w:t xml:space="preserve">such as Coastal Upland Swamps </w:t>
      </w:r>
      <w:r>
        <w:t xml:space="preserve">in </w:t>
      </w:r>
      <w:r w:rsidRPr="005914DB">
        <w:t>the Sydney Basin Bioregion</w:t>
      </w:r>
      <w:r>
        <w:t>. These swamps are</w:t>
      </w:r>
      <w:r w:rsidRPr="005914DB">
        <w:t xml:space="preserve"> listed as </w:t>
      </w:r>
      <w:r>
        <w:t>E</w:t>
      </w:r>
      <w:r w:rsidRPr="005914DB">
        <w:t xml:space="preserve">ndangered </w:t>
      </w:r>
      <w:r>
        <w:t>E</w:t>
      </w:r>
      <w:r w:rsidRPr="005914DB">
        <w:t xml:space="preserve">cological </w:t>
      </w:r>
      <w:r>
        <w:t>C</w:t>
      </w:r>
      <w:r w:rsidRPr="005914DB">
        <w:t xml:space="preserve">ommunities (EECs) under the </w:t>
      </w:r>
      <w:r w:rsidRPr="005914DB">
        <w:rPr>
          <w:i/>
        </w:rPr>
        <w:t>Environment Protection and Biodiversity Conservation Act 1999</w:t>
      </w:r>
      <w:r w:rsidRPr="005914DB">
        <w:t xml:space="preserve"> (EPBC Act)</w:t>
      </w:r>
      <w:r>
        <w:t xml:space="preserve"> and the New South Wales </w:t>
      </w:r>
      <w:r>
        <w:rPr>
          <w:i/>
        </w:rPr>
        <w:t>Threatened Species Conservation Act 1995</w:t>
      </w:r>
      <w:r>
        <w:t xml:space="preserve"> (TSC Act)</w:t>
      </w:r>
      <w:r w:rsidRPr="005914DB">
        <w:t>.</w:t>
      </w:r>
      <w:r w:rsidRPr="005914DB" w:rsidDel="00E50E65">
        <w:t xml:space="preserve"> </w:t>
      </w:r>
    </w:p>
    <w:p w14:paraId="5E62BE18" w14:textId="4DB029BB" w:rsidR="00142124" w:rsidRDefault="00D416C3" w:rsidP="00D416C3">
      <w:pPr>
        <w:rPr>
          <w:iCs/>
        </w:rPr>
      </w:pPr>
      <w:r w:rsidRPr="00652F72">
        <w:rPr>
          <w:iCs/>
        </w:rPr>
        <w:t>The proponent states that there is a “negligible risk” of pillar failure (Umwelt, 2019</w:t>
      </w:r>
      <w:r w:rsidR="001671CF">
        <w:rPr>
          <w:iCs/>
        </w:rPr>
        <w:t>, p. 9</w:t>
      </w:r>
      <w:r w:rsidRPr="00652F72">
        <w:rPr>
          <w:iCs/>
        </w:rPr>
        <w:t xml:space="preserve">), but </w:t>
      </w:r>
      <w:r w:rsidR="006504E5">
        <w:rPr>
          <w:iCs/>
        </w:rPr>
        <w:t>they have</w:t>
      </w:r>
      <w:r w:rsidR="00EF2932" w:rsidRPr="00652F72">
        <w:rPr>
          <w:iCs/>
        </w:rPr>
        <w:t xml:space="preserve"> not quantitatively assessed the </w:t>
      </w:r>
      <w:r w:rsidRPr="00652F72">
        <w:rPr>
          <w:iCs/>
        </w:rPr>
        <w:t xml:space="preserve">residual risks. If the likelihood </w:t>
      </w:r>
      <w:r w:rsidR="00F21752">
        <w:rPr>
          <w:iCs/>
        </w:rPr>
        <w:t>of</w:t>
      </w:r>
      <w:r w:rsidRPr="00652F72">
        <w:rPr>
          <w:iCs/>
        </w:rPr>
        <w:t xml:space="preserve"> pillar failure</w:t>
      </w:r>
      <w:r w:rsidR="005B5A42">
        <w:rPr>
          <w:iCs/>
        </w:rPr>
        <w:t xml:space="preserve"> is “extremely rare”</w:t>
      </w:r>
      <w:r w:rsidR="00142124">
        <w:rPr>
          <w:iCs/>
        </w:rPr>
        <w:t xml:space="preserve"> </w:t>
      </w:r>
      <w:r w:rsidRPr="00652F72">
        <w:rPr>
          <w:iCs/>
        </w:rPr>
        <w:t>(less than 0.01% per year; Australia Institute for Disaster Resilience, 2015)</w:t>
      </w:r>
      <w:r w:rsidR="00632F9C">
        <w:rPr>
          <w:iCs/>
        </w:rPr>
        <w:t xml:space="preserve"> and </w:t>
      </w:r>
      <w:r w:rsidR="006F0145">
        <w:rPr>
          <w:iCs/>
        </w:rPr>
        <w:t xml:space="preserve">does not </w:t>
      </w:r>
      <w:r w:rsidR="00632F9C">
        <w:rPr>
          <w:iCs/>
        </w:rPr>
        <w:t>result in the catastrophic loss of a single swamp</w:t>
      </w:r>
      <w:r w:rsidR="00986849">
        <w:rPr>
          <w:iCs/>
        </w:rPr>
        <w:t>,</w:t>
      </w:r>
      <w:r w:rsidRPr="00652F72">
        <w:rPr>
          <w:iCs/>
        </w:rPr>
        <w:t xml:space="preserve"> then the IESC would not regard th</w:t>
      </w:r>
      <w:r w:rsidR="00142124">
        <w:rPr>
          <w:iCs/>
        </w:rPr>
        <w:t>is</w:t>
      </w:r>
      <w:r w:rsidRPr="00652F72">
        <w:rPr>
          <w:iCs/>
        </w:rPr>
        <w:t xml:space="preserve"> proposal as being of material concern. However, if multiple assets are threatened or the likelihood increases, then the risks are of greater </w:t>
      </w:r>
      <w:r w:rsidR="00986849">
        <w:rPr>
          <w:iCs/>
        </w:rPr>
        <w:t xml:space="preserve">material </w:t>
      </w:r>
      <w:r w:rsidRPr="00652F72">
        <w:rPr>
          <w:iCs/>
        </w:rPr>
        <w:t xml:space="preserve">concern. </w:t>
      </w:r>
    </w:p>
    <w:p w14:paraId="5327FFCB" w14:textId="2AD634D0" w:rsidR="00DD7392" w:rsidRPr="00B5078C" w:rsidRDefault="00DD7392" w:rsidP="00DD7392">
      <w:r w:rsidRPr="00B5078C">
        <w:rPr>
          <w:iCs/>
        </w:rPr>
        <w:t xml:space="preserve">This legacy mining environment requires </w:t>
      </w:r>
      <w:r>
        <w:rPr>
          <w:iCs/>
        </w:rPr>
        <w:t xml:space="preserve">a quantitative </w:t>
      </w:r>
      <w:r w:rsidRPr="00B5078C">
        <w:rPr>
          <w:iCs/>
        </w:rPr>
        <w:t>assessment of the risks of pillar failure</w:t>
      </w:r>
      <w:r>
        <w:rPr>
          <w:iCs/>
        </w:rPr>
        <w:t xml:space="preserve"> that is independently </w:t>
      </w:r>
      <w:r w:rsidRPr="00D62F2C">
        <w:rPr>
          <w:iCs/>
        </w:rPr>
        <w:t>reviewed by a</w:t>
      </w:r>
      <w:r>
        <w:rPr>
          <w:iCs/>
        </w:rPr>
        <w:t xml:space="preserve"> recognised</w:t>
      </w:r>
      <w:r w:rsidRPr="00D62F2C">
        <w:rPr>
          <w:iCs/>
        </w:rPr>
        <w:t xml:space="preserve"> expert</w:t>
      </w:r>
      <w:r>
        <w:rPr>
          <w:iCs/>
        </w:rPr>
        <w:t xml:space="preserve"> in </w:t>
      </w:r>
      <w:r w:rsidR="00314E5E">
        <w:rPr>
          <w:iCs/>
        </w:rPr>
        <w:t xml:space="preserve">multi-seam </w:t>
      </w:r>
      <w:proofErr w:type="spellStart"/>
      <w:r w:rsidR="00314E5E">
        <w:rPr>
          <w:iCs/>
        </w:rPr>
        <w:t>geomechanic</w:t>
      </w:r>
      <w:r w:rsidR="006063F6">
        <w:rPr>
          <w:iCs/>
        </w:rPr>
        <w:t>al</w:t>
      </w:r>
      <w:proofErr w:type="spellEnd"/>
      <w:r w:rsidR="006063F6">
        <w:rPr>
          <w:iCs/>
        </w:rPr>
        <w:t xml:space="preserve"> stability</w:t>
      </w:r>
      <w:r>
        <w:rPr>
          <w:iCs/>
        </w:rPr>
        <w:t xml:space="preserve">. The assessment should include an empirical analysis of mining failures in the area </w:t>
      </w:r>
      <w:r w:rsidRPr="00D62F2C">
        <w:rPr>
          <w:iCs/>
        </w:rPr>
        <w:t>since the 1880s</w:t>
      </w:r>
      <w:r>
        <w:rPr>
          <w:iCs/>
        </w:rPr>
        <w:t xml:space="preserve"> and should recognise the risks posed by mining a third seam under the already mined Bulli and Balgownie seams. The assessment should also quantify </w:t>
      </w:r>
      <w:r w:rsidRPr="00B5078C">
        <w:t xml:space="preserve">the </w:t>
      </w:r>
      <w:r>
        <w:t>potential</w:t>
      </w:r>
      <w:r w:rsidRPr="00B5078C">
        <w:t xml:space="preserve"> magnitude and extent of impacts to water resources should these pillars be destabilised by the project. Without such an assessment</w:t>
      </w:r>
      <w:r>
        <w:t>,</w:t>
      </w:r>
      <w:r w:rsidRPr="00B5078C">
        <w:t xml:space="preserve"> a “negligible risk” cannot be fully ascribed.</w:t>
      </w:r>
    </w:p>
    <w:p w14:paraId="0DC0DA9D" w14:textId="332405B6" w:rsidR="00D416C3" w:rsidRPr="00652F72" w:rsidRDefault="00D416C3" w:rsidP="00D416C3">
      <w:pPr>
        <w:rPr>
          <w:iCs/>
        </w:rPr>
      </w:pPr>
      <w:r w:rsidRPr="00652F72">
        <w:rPr>
          <w:iCs/>
        </w:rPr>
        <w:t xml:space="preserve">Accordingly, for the purposes of this advice, the IESC </w:t>
      </w:r>
      <w:r w:rsidR="00102333">
        <w:rPr>
          <w:iCs/>
        </w:rPr>
        <w:t xml:space="preserve">have </w:t>
      </w:r>
      <w:proofErr w:type="gramStart"/>
      <w:r w:rsidR="00102333">
        <w:rPr>
          <w:iCs/>
        </w:rPr>
        <w:t xml:space="preserve">considered </w:t>
      </w:r>
      <w:r w:rsidRPr="00652F72">
        <w:rPr>
          <w:iCs/>
        </w:rPr>
        <w:t xml:space="preserve"> two</w:t>
      </w:r>
      <w:proofErr w:type="gramEnd"/>
      <w:r w:rsidRPr="00652F72">
        <w:rPr>
          <w:iCs/>
        </w:rPr>
        <w:t xml:space="preserve"> scenarios: </w:t>
      </w:r>
    </w:p>
    <w:p w14:paraId="3ECDDF0F" w14:textId="712413A0" w:rsidR="00D416C3" w:rsidRPr="00652F72" w:rsidRDefault="00665256" w:rsidP="00652F72">
      <w:pPr>
        <w:pStyle w:val="ListParagraph"/>
        <w:numPr>
          <w:ilvl w:val="0"/>
          <w:numId w:val="30"/>
        </w:numPr>
        <w:rPr>
          <w:rFonts w:cs="Times New Roman"/>
          <w:iCs/>
        </w:rPr>
      </w:pPr>
      <w:r>
        <w:rPr>
          <w:rFonts w:cs="Times New Roman"/>
          <w:iCs/>
        </w:rPr>
        <w:t xml:space="preserve">a </w:t>
      </w:r>
      <w:r w:rsidR="00D416C3" w:rsidRPr="00652F72">
        <w:rPr>
          <w:rFonts w:cs="Times New Roman"/>
          <w:iCs/>
        </w:rPr>
        <w:t xml:space="preserve">“negligible </w:t>
      </w:r>
      <w:r w:rsidR="00057A83" w:rsidRPr="00652F72">
        <w:rPr>
          <w:rFonts w:cs="Times New Roman"/>
          <w:iCs/>
        </w:rPr>
        <w:t>risk”</w:t>
      </w:r>
      <w:r w:rsidR="00D416C3" w:rsidRPr="00652F72">
        <w:rPr>
          <w:rFonts w:cs="Times New Roman"/>
          <w:iCs/>
        </w:rPr>
        <w:t xml:space="preserve"> scenario</w:t>
      </w:r>
      <w:r w:rsidR="00057A83" w:rsidRPr="00652F72">
        <w:rPr>
          <w:rFonts w:cs="Times New Roman"/>
          <w:iCs/>
        </w:rPr>
        <w:t xml:space="preserve"> (as assumed in the R</w:t>
      </w:r>
      <w:r w:rsidR="006504E5">
        <w:rPr>
          <w:rFonts w:cs="Times New Roman"/>
          <w:iCs/>
        </w:rPr>
        <w:t xml:space="preserve">evised </w:t>
      </w:r>
      <w:r w:rsidR="00057A83" w:rsidRPr="00652F72">
        <w:rPr>
          <w:rFonts w:cs="Times New Roman"/>
          <w:iCs/>
        </w:rPr>
        <w:t>P</w:t>
      </w:r>
      <w:r w:rsidR="006504E5">
        <w:rPr>
          <w:rFonts w:cs="Times New Roman"/>
          <w:iCs/>
        </w:rPr>
        <w:t xml:space="preserve">referred </w:t>
      </w:r>
      <w:r w:rsidR="00057A83" w:rsidRPr="00652F72">
        <w:rPr>
          <w:rFonts w:cs="Times New Roman"/>
          <w:iCs/>
        </w:rPr>
        <w:t>P</w:t>
      </w:r>
      <w:r w:rsidR="006504E5">
        <w:rPr>
          <w:rFonts w:cs="Times New Roman"/>
          <w:iCs/>
        </w:rPr>
        <w:t xml:space="preserve">roject </w:t>
      </w:r>
      <w:r w:rsidR="00057A83" w:rsidRPr="00652F72">
        <w:rPr>
          <w:rFonts w:cs="Times New Roman"/>
          <w:iCs/>
        </w:rPr>
        <w:t>R</w:t>
      </w:r>
      <w:r w:rsidR="006504E5">
        <w:rPr>
          <w:rFonts w:cs="Times New Roman"/>
          <w:iCs/>
        </w:rPr>
        <w:t>eport (RPPR)</w:t>
      </w:r>
      <w:r w:rsidR="00057A83" w:rsidRPr="00652F72">
        <w:rPr>
          <w:rFonts w:cs="Times New Roman"/>
          <w:iCs/>
        </w:rPr>
        <w:t>)</w:t>
      </w:r>
      <w:r w:rsidR="00D416C3" w:rsidRPr="00652F72">
        <w:rPr>
          <w:rFonts w:cs="Times New Roman"/>
          <w:iCs/>
        </w:rPr>
        <w:t xml:space="preserve"> in which it is expected that the likelihood of </w:t>
      </w:r>
      <w:r w:rsidR="00134591" w:rsidRPr="00652F72">
        <w:rPr>
          <w:rFonts w:cs="Times New Roman"/>
          <w:iCs/>
        </w:rPr>
        <w:t xml:space="preserve">pillar </w:t>
      </w:r>
      <w:r w:rsidR="00D416C3" w:rsidRPr="00652F72">
        <w:rPr>
          <w:rFonts w:cs="Times New Roman"/>
          <w:iCs/>
        </w:rPr>
        <w:t>failure is less than 0.01% per year</w:t>
      </w:r>
      <w:r w:rsidR="00057A83" w:rsidRPr="00652F72">
        <w:rPr>
          <w:rFonts w:cs="Times New Roman"/>
          <w:iCs/>
        </w:rPr>
        <w:t>;</w:t>
      </w:r>
      <w:r w:rsidR="00D416C3" w:rsidRPr="00652F72">
        <w:rPr>
          <w:rFonts w:cs="Times New Roman"/>
          <w:iCs/>
        </w:rPr>
        <w:t xml:space="preserve"> and,</w:t>
      </w:r>
    </w:p>
    <w:p w14:paraId="0952C42B" w14:textId="1595ACE8" w:rsidR="00D416C3" w:rsidRPr="00652F72" w:rsidRDefault="00057A83" w:rsidP="00652F72">
      <w:pPr>
        <w:pStyle w:val="ListParagraph"/>
        <w:numPr>
          <w:ilvl w:val="0"/>
          <w:numId w:val="30"/>
        </w:numPr>
        <w:rPr>
          <w:rFonts w:cs="Times New Roman"/>
          <w:iCs/>
        </w:rPr>
      </w:pPr>
      <w:proofErr w:type="gramStart"/>
      <w:r w:rsidRPr="00652F72">
        <w:rPr>
          <w:rFonts w:cs="Times New Roman"/>
          <w:iCs/>
        </w:rPr>
        <w:t>a</w:t>
      </w:r>
      <w:proofErr w:type="gramEnd"/>
      <w:r w:rsidRPr="00652F72">
        <w:rPr>
          <w:rFonts w:cs="Times New Roman"/>
          <w:iCs/>
        </w:rPr>
        <w:t xml:space="preserve"> </w:t>
      </w:r>
      <w:r w:rsidR="00D416C3" w:rsidRPr="00652F72">
        <w:rPr>
          <w:rFonts w:cs="Times New Roman"/>
          <w:iCs/>
        </w:rPr>
        <w:t>“worse case</w:t>
      </w:r>
      <w:r w:rsidRPr="00652F72">
        <w:rPr>
          <w:rFonts w:cs="Times New Roman"/>
          <w:iCs/>
        </w:rPr>
        <w:t>”</w:t>
      </w:r>
      <w:r w:rsidR="00D416C3" w:rsidRPr="00652F72">
        <w:rPr>
          <w:rFonts w:cs="Times New Roman"/>
          <w:iCs/>
        </w:rPr>
        <w:t xml:space="preserve"> scenario in which the likelihood of </w:t>
      </w:r>
      <w:r w:rsidR="00134591" w:rsidRPr="00652F72">
        <w:rPr>
          <w:rFonts w:cs="Times New Roman"/>
          <w:iCs/>
        </w:rPr>
        <w:t xml:space="preserve">pillar </w:t>
      </w:r>
      <w:r w:rsidR="00D416C3" w:rsidRPr="00652F72">
        <w:rPr>
          <w:rFonts w:cs="Times New Roman"/>
          <w:iCs/>
        </w:rPr>
        <w:t>failure is materially greater than 0.01% per year</w:t>
      </w:r>
      <w:r w:rsidR="00134591" w:rsidRPr="00652F72">
        <w:rPr>
          <w:rFonts w:cs="Times New Roman"/>
          <w:iCs/>
        </w:rPr>
        <w:t xml:space="preserve">. </w:t>
      </w:r>
    </w:p>
    <w:p w14:paraId="5EB0C6CA" w14:textId="00E0A2EF" w:rsidR="00D416C3" w:rsidRPr="00652F72" w:rsidRDefault="00D416C3" w:rsidP="00D416C3">
      <w:pPr>
        <w:rPr>
          <w:rFonts w:cs="Times New Roman"/>
          <w:iCs/>
        </w:rPr>
      </w:pPr>
      <w:r w:rsidRPr="00652F72">
        <w:rPr>
          <w:rFonts w:cs="Times New Roman"/>
          <w:iCs/>
        </w:rPr>
        <w:t>The decision as to which scenario is appropri</w:t>
      </w:r>
      <w:r w:rsidR="006504E5">
        <w:rPr>
          <w:rFonts w:cs="Times New Roman"/>
          <w:iCs/>
        </w:rPr>
        <w:t>ate depends on the outcomes of the</w:t>
      </w:r>
      <w:r w:rsidRPr="00652F72">
        <w:rPr>
          <w:rFonts w:cs="Times New Roman"/>
          <w:iCs/>
        </w:rPr>
        <w:t xml:space="preserve"> quantitative risk assessment</w:t>
      </w:r>
      <w:r w:rsidR="00142124">
        <w:rPr>
          <w:rFonts w:cs="Times New Roman"/>
          <w:iCs/>
        </w:rPr>
        <w:t>, noted above,</w:t>
      </w:r>
      <w:r w:rsidRPr="00652F72">
        <w:rPr>
          <w:rFonts w:cs="Times New Roman"/>
          <w:iCs/>
        </w:rPr>
        <w:t xml:space="preserve"> which </w:t>
      </w:r>
      <w:r w:rsidR="00142124">
        <w:rPr>
          <w:rFonts w:cs="Times New Roman"/>
          <w:iCs/>
        </w:rPr>
        <w:t xml:space="preserve">is recommended </w:t>
      </w:r>
      <w:r w:rsidR="001731B7">
        <w:rPr>
          <w:rFonts w:cs="Times New Roman"/>
          <w:iCs/>
        </w:rPr>
        <w:t xml:space="preserve">to </w:t>
      </w:r>
      <w:r w:rsidR="00142124">
        <w:rPr>
          <w:rFonts w:cs="Times New Roman"/>
          <w:iCs/>
        </w:rPr>
        <w:t xml:space="preserve">be undertaken and provided by </w:t>
      </w:r>
      <w:r w:rsidRPr="00652F72">
        <w:rPr>
          <w:rFonts w:cs="Times New Roman"/>
          <w:iCs/>
        </w:rPr>
        <w:t xml:space="preserve">the proponent. The responses below address both </w:t>
      </w:r>
      <w:r w:rsidR="00F60C1E">
        <w:rPr>
          <w:rFonts w:cs="Times New Roman"/>
          <w:iCs/>
        </w:rPr>
        <w:t>scenario</w:t>
      </w:r>
      <w:r w:rsidR="00F60C1E" w:rsidRPr="00652F72">
        <w:rPr>
          <w:rFonts w:cs="Times New Roman"/>
          <w:iCs/>
        </w:rPr>
        <w:t>s</w:t>
      </w:r>
      <w:r w:rsidRPr="00652F72">
        <w:rPr>
          <w:rFonts w:cs="Times New Roman"/>
          <w:iCs/>
        </w:rPr>
        <w:t>.</w:t>
      </w:r>
    </w:p>
    <w:p w14:paraId="2EA50689" w14:textId="4F910CB7" w:rsidR="00B72C94" w:rsidRDefault="000925AB" w:rsidP="00BF21A7">
      <w:pPr>
        <w:keepNext/>
      </w:pPr>
      <w:r w:rsidRPr="003572C6">
        <w:rPr>
          <w:u w:val="single"/>
        </w:rPr>
        <w:t>K</w:t>
      </w:r>
      <w:r w:rsidR="00BF21A7" w:rsidRPr="003572C6">
        <w:rPr>
          <w:u w:val="single"/>
        </w:rPr>
        <w:t>ey potential impacts</w:t>
      </w:r>
      <w:r w:rsidR="00BF21A7" w:rsidRPr="003572C6">
        <w:t xml:space="preserve"> </w:t>
      </w:r>
    </w:p>
    <w:p w14:paraId="44B7F75C" w14:textId="2110960E" w:rsidR="00B72C94" w:rsidRDefault="00B72C94" w:rsidP="00B72C94">
      <w:r>
        <w:t xml:space="preserve">Under the “negligible risk” scenario: </w:t>
      </w:r>
    </w:p>
    <w:p w14:paraId="61C94BDE" w14:textId="7481882B" w:rsidR="00B72C94" w:rsidRPr="00DF24A5" w:rsidRDefault="00B72C94" w:rsidP="00652F72">
      <w:pPr>
        <w:pStyle w:val="ListBullet"/>
      </w:pPr>
      <w:r w:rsidRPr="00DF24A5">
        <w:t xml:space="preserve">long-term impacts to groundwater levels and </w:t>
      </w:r>
      <w:r w:rsidR="006D36DE">
        <w:t xml:space="preserve">ground and </w:t>
      </w:r>
      <w:r w:rsidR="009512AA">
        <w:t xml:space="preserve">surface water </w:t>
      </w:r>
      <w:r w:rsidRPr="00DF24A5">
        <w:t xml:space="preserve">quality post-mining predominately due to discharge from </w:t>
      </w:r>
      <w:proofErr w:type="spellStart"/>
      <w:r w:rsidRPr="00DF24A5">
        <w:t>adits</w:t>
      </w:r>
      <w:proofErr w:type="spellEnd"/>
      <w:r w:rsidRPr="00DF24A5">
        <w:t xml:space="preserve"> that may occur in perpetuity. </w:t>
      </w:r>
    </w:p>
    <w:p w14:paraId="23E06C1C" w14:textId="5D7D1BBD" w:rsidR="00B72C94" w:rsidRDefault="00B5078C" w:rsidP="00BF21A7">
      <w:pPr>
        <w:keepNext/>
      </w:pPr>
      <w:r>
        <w:t>Under the “</w:t>
      </w:r>
      <w:proofErr w:type="spellStart"/>
      <w:r>
        <w:t xml:space="preserve">worse </w:t>
      </w:r>
      <w:r w:rsidR="00B72C94">
        <w:t>case</w:t>
      </w:r>
      <w:proofErr w:type="spellEnd"/>
      <w:r w:rsidR="00B72C94">
        <w:t>” scenario</w:t>
      </w:r>
      <w:r w:rsidR="00A4682A">
        <w:t>, in addition to the above impact</w:t>
      </w:r>
      <w:r w:rsidR="00B72C94">
        <w:t>:</w:t>
      </w:r>
    </w:p>
    <w:p w14:paraId="5A49B638" w14:textId="10B41658" w:rsidR="00134591" w:rsidRDefault="00134591" w:rsidP="00FA3F56">
      <w:pPr>
        <w:pStyle w:val="ListBullet"/>
      </w:pPr>
      <w:r>
        <w:t xml:space="preserve">ground movement with fracturing near the surface resulting in: </w:t>
      </w:r>
    </w:p>
    <w:p w14:paraId="4E43B258" w14:textId="10838569" w:rsidR="00E744EE" w:rsidRPr="007733A9" w:rsidRDefault="00E744EE" w:rsidP="00FA3F56">
      <w:pPr>
        <w:pStyle w:val="ListBullet"/>
        <w:numPr>
          <w:ilvl w:val="1"/>
          <w:numId w:val="6"/>
        </w:numPr>
      </w:pPr>
      <w:r w:rsidRPr="007733A9">
        <w:t>irreversible changes</w:t>
      </w:r>
      <w:r w:rsidR="007B3D9F" w:rsidRPr="007733A9">
        <w:t xml:space="preserve"> to</w:t>
      </w:r>
      <w:r w:rsidRPr="007733A9">
        <w:t xml:space="preserve"> EPBC Act-listed</w:t>
      </w:r>
      <w:r w:rsidR="007733A9">
        <w:t xml:space="preserve"> swamps</w:t>
      </w:r>
      <w:r w:rsidRPr="007733A9">
        <w:t>;</w:t>
      </w:r>
    </w:p>
    <w:p w14:paraId="2F872847" w14:textId="5A2C0D25" w:rsidR="007733A9" w:rsidRDefault="00B72C94" w:rsidP="00FA3F56">
      <w:pPr>
        <w:pStyle w:val="ListBullet"/>
        <w:numPr>
          <w:ilvl w:val="1"/>
          <w:numId w:val="6"/>
        </w:numPr>
      </w:pPr>
      <w:r>
        <w:t xml:space="preserve">loss of surface waters from streams or </w:t>
      </w:r>
      <w:r w:rsidR="003A54AD">
        <w:t>storage</w:t>
      </w:r>
      <w:r>
        <w:t>s within the Metropolitan Special Area</w:t>
      </w:r>
      <w:r w:rsidR="007733A9">
        <w:t>; and</w:t>
      </w:r>
      <w:r w:rsidR="00FA3F56">
        <w:t>,</w:t>
      </w:r>
    </w:p>
    <w:p w14:paraId="05FB53FD" w14:textId="4E8F535A" w:rsidR="00134591" w:rsidRDefault="007733A9" w:rsidP="00FA3F56">
      <w:pPr>
        <w:pStyle w:val="ListBullet"/>
        <w:numPr>
          <w:ilvl w:val="1"/>
          <w:numId w:val="6"/>
        </w:numPr>
      </w:pPr>
      <w:proofErr w:type="gramStart"/>
      <w:r w:rsidRPr="001835C2">
        <w:t>degradation</w:t>
      </w:r>
      <w:proofErr w:type="gramEnd"/>
      <w:r w:rsidRPr="001835C2">
        <w:t xml:space="preserve"> of in-stream and riparian environments</w:t>
      </w:r>
      <w:r>
        <w:t>.</w:t>
      </w:r>
    </w:p>
    <w:p w14:paraId="6D15FD4D" w14:textId="54AF9FB6" w:rsidR="004E26D2" w:rsidRDefault="004E26D2" w:rsidP="00FA3F56">
      <w:r>
        <w:t xml:space="preserve">The IESC has identified </w:t>
      </w:r>
      <w:r w:rsidR="001D7B9B">
        <w:t>several</w:t>
      </w:r>
      <w:r>
        <w:t xml:space="preserve"> areas in which additional work is required to address the key potential impacts</w:t>
      </w:r>
      <w:r w:rsidRPr="00457DBC">
        <w:t>, as detailed in this advice. These are summarised below.</w:t>
      </w:r>
    </w:p>
    <w:p w14:paraId="2BB2C047" w14:textId="0671784A" w:rsidR="009843C0" w:rsidRDefault="009843C0" w:rsidP="009843C0">
      <w:r>
        <w:lastRenderedPageBreak/>
        <w:t>Under</w:t>
      </w:r>
      <w:r w:rsidR="00CD3FB6">
        <w:t xml:space="preserve"> the “negligible risk” scenario:</w:t>
      </w:r>
      <w:r>
        <w:t xml:space="preserve"> </w:t>
      </w:r>
    </w:p>
    <w:p w14:paraId="33B20EB8" w14:textId="3B4FAB1B" w:rsidR="0021210B" w:rsidRDefault="00F471EE" w:rsidP="00FA3F56">
      <w:pPr>
        <w:pStyle w:val="ListBullet"/>
      </w:pPr>
      <w:proofErr w:type="gramStart"/>
      <w:r>
        <w:t>t</w:t>
      </w:r>
      <w:r w:rsidR="0021210B" w:rsidRPr="00F9437D">
        <w:t>he</w:t>
      </w:r>
      <w:proofErr w:type="gramEnd"/>
      <w:r w:rsidR="0021210B" w:rsidRPr="00F9437D">
        <w:t xml:space="preserve"> IESC strongly recommends that an independent peer review be completed to ensure that pillar designs are conservative according to leading practices of mine design and that the implications for surface and hydrological systems are adequately considered. This independent review should be based on the most comprehensive local and international databases of pillar failure that are currently available.</w:t>
      </w:r>
    </w:p>
    <w:p w14:paraId="2EA26FBB" w14:textId="7C4AB92A" w:rsidR="009843C0" w:rsidRDefault="00F471EE" w:rsidP="00FA3F56">
      <w:pPr>
        <w:pStyle w:val="ListBullet"/>
      </w:pPr>
      <w:proofErr w:type="gramStart"/>
      <w:r>
        <w:t>a</w:t>
      </w:r>
      <w:r w:rsidR="009843C0">
        <w:t>nalysis</w:t>
      </w:r>
      <w:proofErr w:type="gramEnd"/>
      <w:r w:rsidR="009843C0">
        <w:t xml:space="preserve"> of the</w:t>
      </w:r>
      <w:r w:rsidR="00CC5DFC">
        <w:t xml:space="preserve"> uncertainty of the </w:t>
      </w:r>
      <w:r w:rsidR="009843C0">
        <w:t xml:space="preserve">influence of the </w:t>
      </w:r>
      <w:proofErr w:type="spellStart"/>
      <w:r w:rsidR="009843C0">
        <w:t>adits</w:t>
      </w:r>
      <w:proofErr w:type="spellEnd"/>
      <w:r w:rsidR="009843C0">
        <w:t xml:space="preserve"> on long-term groundwater levels, flow and quality should be provided. This is needed to understand if local groundwater flow paths will differ post-mining</w:t>
      </w:r>
      <w:r w:rsidR="003465E0">
        <w:t>,</w:t>
      </w:r>
      <w:r w:rsidR="009843C0">
        <w:t xml:space="preserve"> whether some aquifers will remain dry due to discharge from the </w:t>
      </w:r>
      <w:proofErr w:type="spellStart"/>
      <w:r w:rsidR="009843C0">
        <w:t>adits</w:t>
      </w:r>
      <w:proofErr w:type="spellEnd"/>
      <w:r w:rsidR="003465E0">
        <w:t>,</w:t>
      </w:r>
      <w:r w:rsidR="009843C0">
        <w:t xml:space="preserve"> and whether there may be reduced water quality </w:t>
      </w:r>
      <w:r w:rsidR="00D072FA">
        <w:t>due to</w:t>
      </w:r>
      <w:r w:rsidR="009843C0">
        <w:t xml:space="preserve"> </w:t>
      </w:r>
      <w:proofErr w:type="spellStart"/>
      <w:r w:rsidR="009843C0">
        <w:t>adit</w:t>
      </w:r>
      <w:proofErr w:type="spellEnd"/>
      <w:r w:rsidR="009843C0">
        <w:t xml:space="preserve"> discharge that might have impacts on receiving environments.</w:t>
      </w:r>
    </w:p>
    <w:p w14:paraId="1C423F26" w14:textId="7F36200B" w:rsidR="005B5A42" w:rsidRDefault="00F471EE" w:rsidP="005B5A42">
      <w:pPr>
        <w:pStyle w:val="ListBullet"/>
      </w:pPr>
      <w:proofErr w:type="gramStart"/>
      <w:r>
        <w:t>u</w:t>
      </w:r>
      <w:r w:rsidR="005B5A42">
        <w:t>pdated</w:t>
      </w:r>
      <w:proofErr w:type="gramEnd"/>
      <w:r w:rsidR="005B5A42">
        <w:t xml:space="preserve"> ecological surveys of swamps (including appropriate </w:t>
      </w:r>
      <w:proofErr w:type="spellStart"/>
      <w:r w:rsidR="001008E0">
        <w:t>unimpacted</w:t>
      </w:r>
      <w:proofErr w:type="spellEnd"/>
      <w:r w:rsidR="001008E0">
        <w:t xml:space="preserve"> </w:t>
      </w:r>
      <w:r w:rsidR="005B5A42">
        <w:t xml:space="preserve">reference swamps) are needed to understand their current biodiversity and condition. These updated data will serve as a baseline against which to confirm no impacts as a result of the “negligible risk” scenario. </w:t>
      </w:r>
    </w:p>
    <w:p w14:paraId="61F4CFF9" w14:textId="5492C1A2" w:rsidR="005B5A42" w:rsidRDefault="00F471EE" w:rsidP="005B5A42">
      <w:pPr>
        <w:pStyle w:val="ListBullet"/>
      </w:pPr>
      <w:proofErr w:type="gramStart"/>
      <w:r>
        <w:t>w</w:t>
      </w:r>
      <w:r w:rsidR="005B5A42" w:rsidRPr="00FA3F56">
        <w:t>ater</w:t>
      </w:r>
      <w:proofErr w:type="gramEnd"/>
      <w:r w:rsidR="005B5A42" w:rsidRPr="00FA3F56">
        <w:t xml:space="preserve"> level </w:t>
      </w:r>
      <w:r w:rsidR="001918FF">
        <w:t xml:space="preserve">and quality </w:t>
      </w:r>
      <w:r w:rsidR="005B5A42" w:rsidRPr="00FA3F56">
        <w:t xml:space="preserve">monitoring at </w:t>
      </w:r>
      <w:r w:rsidR="005A2B84">
        <w:t>groundwater and</w:t>
      </w:r>
      <w:r w:rsidR="005B5A42" w:rsidRPr="00FA3F56">
        <w:t xml:space="preserve"> surface water sites </w:t>
      </w:r>
      <w:r w:rsidR="001008E0">
        <w:t xml:space="preserve">during and after mining </w:t>
      </w:r>
      <w:r w:rsidR="005B5A42" w:rsidRPr="00FA3F56">
        <w:t>will be needed for comparison with pre-project condition</w:t>
      </w:r>
      <w:r w:rsidR="001008E0">
        <w:t>s</w:t>
      </w:r>
      <w:r w:rsidR="005B5A42" w:rsidRPr="00FA3F56">
        <w:t xml:space="preserve"> to determine whether additional impacts have occurred.</w:t>
      </w:r>
    </w:p>
    <w:p w14:paraId="69C9E1A8" w14:textId="15005D33" w:rsidR="009843C0" w:rsidRPr="009843C0" w:rsidRDefault="009843C0" w:rsidP="00652F72">
      <w:r w:rsidRPr="009843C0">
        <w:t>Under the “</w:t>
      </w:r>
      <w:proofErr w:type="spellStart"/>
      <w:r w:rsidRPr="009843C0">
        <w:t>worse case</w:t>
      </w:r>
      <w:proofErr w:type="spellEnd"/>
      <w:r w:rsidRPr="009843C0">
        <w:t xml:space="preserve">” scenario, in addition to the above </w:t>
      </w:r>
      <w:r w:rsidR="00CC5DFC">
        <w:t>work</w:t>
      </w:r>
      <w:r w:rsidRPr="009843C0">
        <w:t>:</w:t>
      </w:r>
    </w:p>
    <w:p w14:paraId="17313D87" w14:textId="549EDBC0" w:rsidR="00457DBC" w:rsidRPr="00FA3F56" w:rsidRDefault="00F471EE" w:rsidP="00FA3F56">
      <w:pPr>
        <w:pStyle w:val="ListBullet"/>
      </w:pPr>
      <w:proofErr w:type="gramStart"/>
      <w:r>
        <w:t>a</w:t>
      </w:r>
      <w:r w:rsidR="00025614" w:rsidRPr="005712D6">
        <w:t>n</w:t>
      </w:r>
      <w:proofErr w:type="gramEnd"/>
      <w:r w:rsidR="00025614" w:rsidRPr="005712D6">
        <w:t xml:space="preserve"> </w:t>
      </w:r>
      <w:proofErr w:type="spellStart"/>
      <w:r w:rsidR="00025614" w:rsidRPr="005712D6">
        <w:t>e</w:t>
      </w:r>
      <w:r w:rsidR="00457DBC" w:rsidRPr="005712D6">
        <w:t>cohydrological</w:t>
      </w:r>
      <w:proofErr w:type="spellEnd"/>
      <w:r w:rsidR="00457DBC" w:rsidRPr="005712D6">
        <w:t xml:space="preserve"> </w:t>
      </w:r>
      <w:r w:rsidR="00284F21" w:rsidRPr="005712D6">
        <w:t xml:space="preserve">conceptual </w:t>
      </w:r>
      <w:r w:rsidR="00457DBC" w:rsidRPr="005712D6">
        <w:t>model</w:t>
      </w:r>
      <w:r w:rsidR="00284F21" w:rsidRPr="005712D6">
        <w:t xml:space="preserve"> of the swamps is required</w:t>
      </w:r>
      <w:r w:rsidR="00594918" w:rsidRPr="005712D6">
        <w:t xml:space="preserve"> </w:t>
      </w:r>
      <w:r w:rsidR="005712D6" w:rsidRPr="005712D6">
        <w:t>which</w:t>
      </w:r>
      <w:r w:rsidR="00594918" w:rsidRPr="005712D6">
        <w:t xml:space="preserve"> has been verified through field investigations and monitoring data</w:t>
      </w:r>
      <w:r w:rsidR="00284F21" w:rsidRPr="005712D6">
        <w:t xml:space="preserve">. </w:t>
      </w:r>
      <w:r w:rsidR="00D66D00" w:rsidRPr="005712D6">
        <w:t>Th</w:t>
      </w:r>
      <w:r w:rsidR="00025614" w:rsidRPr="005712D6">
        <w:t>is</w:t>
      </w:r>
      <w:r w:rsidR="00284F21" w:rsidRPr="005712D6">
        <w:t xml:space="preserve"> mode</w:t>
      </w:r>
      <w:r w:rsidR="00D66D00" w:rsidRPr="005712D6">
        <w:t>l</w:t>
      </w:r>
      <w:r w:rsidR="00284F21" w:rsidRPr="005712D6">
        <w:t xml:space="preserve"> should </w:t>
      </w:r>
      <w:r w:rsidR="00457DBC" w:rsidRPr="005712D6">
        <w:rPr>
          <w:color w:val="000000"/>
        </w:rPr>
        <w:t xml:space="preserve">identify </w:t>
      </w:r>
      <w:r w:rsidR="00457DBC" w:rsidRPr="005712D6">
        <w:t>all potential impact pathwa</w:t>
      </w:r>
      <w:r w:rsidR="00025614" w:rsidRPr="005712D6">
        <w:t>ys</w:t>
      </w:r>
      <w:r w:rsidR="0064312A" w:rsidRPr="005712D6">
        <w:t>, and</w:t>
      </w:r>
      <w:r w:rsidR="00025614" w:rsidRPr="005712D6">
        <w:t xml:space="preserve"> is</w:t>
      </w:r>
      <w:r w:rsidR="00284F21" w:rsidRPr="005712D6">
        <w:t xml:space="preserve"> needed</w:t>
      </w:r>
      <w:r w:rsidR="00457DBC" w:rsidRPr="005712D6">
        <w:t xml:space="preserve"> </w:t>
      </w:r>
      <w:r w:rsidR="00025614" w:rsidRPr="005712D6">
        <w:t xml:space="preserve">to guide </w:t>
      </w:r>
      <w:r w:rsidR="00457DBC" w:rsidRPr="005712D6">
        <w:t>a comprehensive</w:t>
      </w:r>
      <w:r w:rsidR="00457DBC" w:rsidRPr="00FA3F56">
        <w:t xml:space="preserve"> risk assessment</w:t>
      </w:r>
      <w:r w:rsidR="00284F21" w:rsidRPr="00FA3F56">
        <w:t xml:space="preserve"> to determine appropriate monitoring and management measures</w:t>
      </w:r>
      <w:r w:rsidR="00394780" w:rsidRPr="00FA3F56">
        <w:t xml:space="preserve"> for any swamps </w:t>
      </w:r>
      <w:r w:rsidR="00D66D00" w:rsidRPr="00FA3F56">
        <w:t xml:space="preserve">or streams </w:t>
      </w:r>
      <w:r w:rsidR="00394780" w:rsidRPr="00FA3F56">
        <w:t xml:space="preserve">identified to be at risk from pillar </w:t>
      </w:r>
      <w:proofErr w:type="spellStart"/>
      <w:r w:rsidR="00394780" w:rsidRPr="00FA3F56">
        <w:t>destabilisation</w:t>
      </w:r>
      <w:proofErr w:type="spellEnd"/>
      <w:r w:rsidR="00AC23E5" w:rsidRPr="00FA3F56">
        <w:t xml:space="preserve">. </w:t>
      </w:r>
    </w:p>
    <w:p w14:paraId="16E69ADA" w14:textId="39F1E30F" w:rsidR="00574F12" w:rsidRDefault="00F471EE" w:rsidP="00FA3F56">
      <w:pPr>
        <w:pStyle w:val="ListBullet"/>
      </w:pPr>
      <w:proofErr w:type="gramStart"/>
      <w:r>
        <w:t>q</w:t>
      </w:r>
      <w:r w:rsidR="005B4545">
        <w:t>uantification</w:t>
      </w:r>
      <w:proofErr w:type="gramEnd"/>
      <w:r w:rsidR="005B4545">
        <w:t xml:space="preserve"> of </w:t>
      </w:r>
      <w:r w:rsidR="0063249E">
        <w:t xml:space="preserve">the </w:t>
      </w:r>
      <w:r w:rsidR="00BB5108">
        <w:t xml:space="preserve">potential </w:t>
      </w:r>
      <w:r w:rsidR="0063249E">
        <w:t xml:space="preserve">changes to </w:t>
      </w:r>
      <w:r w:rsidR="007E4B54">
        <w:t>groundwater</w:t>
      </w:r>
      <w:r w:rsidR="00BB5108">
        <w:t xml:space="preserve"> and</w:t>
      </w:r>
      <w:r w:rsidR="007E4B54">
        <w:t xml:space="preserve"> </w:t>
      </w:r>
      <w:r w:rsidR="0063249E" w:rsidRPr="001562F1">
        <w:t>surface water</w:t>
      </w:r>
      <w:r w:rsidR="00025614">
        <w:t xml:space="preserve"> resources</w:t>
      </w:r>
      <w:r w:rsidR="00BB5108">
        <w:t>,</w:t>
      </w:r>
      <w:r w:rsidR="005B4545">
        <w:t xml:space="preserve"> and </w:t>
      </w:r>
      <w:r w:rsidR="00530DD5">
        <w:t>groundwater-dependent ecosystems (GDEs</w:t>
      </w:r>
      <w:r w:rsidR="00025614">
        <w:t>)</w:t>
      </w:r>
      <w:r w:rsidR="00BB5108">
        <w:t xml:space="preserve"> under this scenario</w:t>
      </w:r>
      <w:r w:rsidR="00025614">
        <w:t>.</w:t>
      </w:r>
      <w:r w:rsidR="00530DD5">
        <w:t xml:space="preserve"> </w:t>
      </w:r>
      <w:r w:rsidR="001008E0">
        <w:t>Feasible mitigation and management measures should be proposed to remediate the impacts of these changes.</w:t>
      </w:r>
    </w:p>
    <w:p w14:paraId="16832C26" w14:textId="0968C216" w:rsidR="00291857" w:rsidRPr="00BF21A7" w:rsidRDefault="00291857" w:rsidP="00291857">
      <w:pPr>
        <w:rPr>
          <w:b/>
        </w:rPr>
      </w:pPr>
      <w:r w:rsidRPr="00BF21A7">
        <w:rPr>
          <w:b/>
        </w:rPr>
        <w:t>Context</w:t>
      </w:r>
    </w:p>
    <w:p w14:paraId="26BFF5AF" w14:textId="72078147" w:rsidR="00CF770F" w:rsidRDefault="0071734B" w:rsidP="000A0466">
      <w:r w:rsidRPr="00FA3F56">
        <w:t xml:space="preserve">Mining has occurred at the project site </w:t>
      </w:r>
      <w:r w:rsidR="00056564" w:rsidRPr="00FA3F56">
        <w:t xml:space="preserve">since the 1880s using various underground mining methods. </w:t>
      </w:r>
      <w:r w:rsidRPr="00FA3F56">
        <w:t xml:space="preserve">The original underground proposal </w:t>
      </w:r>
      <w:r w:rsidR="00056564" w:rsidRPr="00FA3F56">
        <w:t>in 2009</w:t>
      </w:r>
      <w:r w:rsidR="00CF770F" w:rsidRPr="00FA3F56">
        <w:t xml:space="preserve"> sought a major expansion</w:t>
      </w:r>
      <w:r w:rsidRPr="00FA3F56">
        <w:t xml:space="preserve"> </w:t>
      </w:r>
      <w:r w:rsidR="00D072FA">
        <w:t>in</w:t>
      </w:r>
      <w:r w:rsidR="00CF770F" w:rsidRPr="00FA3F56">
        <w:t xml:space="preserve"> t</w:t>
      </w:r>
      <w:r w:rsidRPr="00FA3F56">
        <w:t>he Wonga West area (a total of seven</w:t>
      </w:r>
      <w:r w:rsidR="00CF770F" w:rsidRPr="00FA3F56">
        <w:t xml:space="preserve"> longwall panels) and the Wonga East area (a total of 11 longw</w:t>
      </w:r>
      <w:r w:rsidRPr="00FA3F56">
        <w:t>all panels)</w:t>
      </w:r>
      <w:r w:rsidR="00CF770F" w:rsidRPr="00FA3F56">
        <w:t>. At the exis</w:t>
      </w:r>
      <w:r w:rsidRPr="00FA3F56">
        <w:t xml:space="preserve">ting </w:t>
      </w:r>
      <w:r w:rsidR="001D259F" w:rsidRPr="00FA3F56">
        <w:t>mine</w:t>
      </w:r>
      <w:r w:rsidRPr="00FA3F56">
        <w:t xml:space="preserve">, multi-seam </w:t>
      </w:r>
      <w:r w:rsidR="0076453B">
        <w:t>extraction</w:t>
      </w:r>
      <w:r w:rsidR="0076453B" w:rsidRPr="00FA3F56">
        <w:t xml:space="preserve"> </w:t>
      </w:r>
      <w:r w:rsidRPr="00FA3F56">
        <w:t>had</w:t>
      </w:r>
      <w:r w:rsidR="00CF770F" w:rsidRPr="00FA3F56">
        <w:t xml:space="preserve"> led to sub</w:t>
      </w:r>
      <w:r w:rsidR="008067E6" w:rsidRPr="00FA3F56">
        <w:t>sidence and cracking</w:t>
      </w:r>
      <w:r w:rsidR="00CF770F" w:rsidRPr="00FA3F56">
        <w:t xml:space="preserve">, with the </w:t>
      </w:r>
      <w:r w:rsidR="001D259F" w:rsidRPr="00FA3F56">
        <w:t xml:space="preserve">full </w:t>
      </w:r>
      <w:r w:rsidR="00CF770F" w:rsidRPr="00FA3F56">
        <w:t xml:space="preserve">extent of environmental consequences </w:t>
      </w:r>
      <w:r w:rsidRPr="00FA3F56">
        <w:t>unclear</w:t>
      </w:r>
      <w:r w:rsidR="00CF770F" w:rsidRPr="00FA3F56">
        <w:t xml:space="preserve">. </w:t>
      </w:r>
      <w:r w:rsidR="00C840FA">
        <w:t>As t</w:t>
      </w:r>
      <w:r w:rsidR="00CF770F" w:rsidRPr="00FA3F56">
        <w:t>he implication</w:t>
      </w:r>
      <w:r w:rsidR="001A7040" w:rsidRPr="00FA3F56">
        <w:t>s</w:t>
      </w:r>
      <w:r w:rsidR="00CF770F" w:rsidRPr="00FA3F56">
        <w:t xml:space="preserve"> of these uncertainties for </w:t>
      </w:r>
      <w:r w:rsidR="00D072FA">
        <w:t>catchment</w:t>
      </w:r>
      <w:r w:rsidR="00CF770F" w:rsidRPr="00FA3F56">
        <w:t xml:space="preserve"> water quality </w:t>
      </w:r>
      <w:r w:rsidRPr="00FA3F56">
        <w:t xml:space="preserve">and quantity </w:t>
      </w:r>
      <w:r w:rsidR="006A6DEB" w:rsidRPr="00FA3F56">
        <w:t>were</w:t>
      </w:r>
      <w:r w:rsidR="00CF770F" w:rsidRPr="00FA3F56">
        <w:t xml:space="preserve"> a major issue</w:t>
      </w:r>
      <w:r w:rsidR="00C840FA">
        <w:t>,</w:t>
      </w:r>
      <w:r w:rsidR="00CF770F" w:rsidRPr="00FA3F56">
        <w:t xml:space="preserve"> the </w:t>
      </w:r>
      <w:r w:rsidRPr="00FA3F56">
        <w:t xml:space="preserve">original </w:t>
      </w:r>
      <w:r w:rsidR="00CF770F" w:rsidRPr="00FA3F56">
        <w:t>propos</w:t>
      </w:r>
      <w:r w:rsidR="00562575">
        <w:t>al</w:t>
      </w:r>
      <w:r w:rsidR="00CF770F" w:rsidRPr="00FA3F56">
        <w:t xml:space="preserve"> was reviewed </w:t>
      </w:r>
      <w:r w:rsidR="00530DD5" w:rsidRPr="00FA3F56">
        <w:t>in 2014</w:t>
      </w:r>
      <w:r w:rsidR="00CF770F" w:rsidRPr="00FA3F56">
        <w:t xml:space="preserve"> by the Planning Assessment Commission</w:t>
      </w:r>
      <w:r w:rsidRPr="00FA3F56">
        <w:t xml:space="preserve"> (PAC)</w:t>
      </w:r>
      <w:r w:rsidR="005F031F">
        <w:t>.</w:t>
      </w:r>
      <w:r w:rsidR="0076453B">
        <w:t xml:space="preserve"> They</w:t>
      </w:r>
      <w:r w:rsidR="00CF770F" w:rsidRPr="00FA3F56">
        <w:t xml:space="preserve"> concluded </w:t>
      </w:r>
      <w:r w:rsidR="00DE4087">
        <w:t xml:space="preserve">that </w:t>
      </w:r>
      <w:r w:rsidR="00CF770F" w:rsidRPr="00FA3F56">
        <w:t>there was insufficient information</w:t>
      </w:r>
      <w:r w:rsidRPr="00FA3F56">
        <w:t xml:space="preserve"> available to make a planning decision</w:t>
      </w:r>
      <w:r w:rsidR="00CF770F" w:rsidRPr="00FA3F56">
        <w:t>.</w:t>
      </w:r>
      <w:r w:rsidR="00446072" w:rsidRPr="00FA3F56">
        <w:t xml:space="preserve"> </w:t>
      </w:r>
      <w:r w:rsidR="00CF770F" w:rsidRPr="00FA3F56">
        <w:t>The project</w:t>
      </w:r>
      <w:r w:rsidRPr="00FA3F56">
        <w:t xml:space="preserve"> was then amended, </w:t>
      </w:r>
      <w:r w:rsidR="00CF770F" w:rsidRPr="00FA3F56">
        <w:t>propos</w:t>
      </w:r>
      <w:r w:rsidRPr="00FA3F56">
        <w:t>ing</w:t>
      </w:r>
      <w:r w:rsidR="00CF770F" w:rsidRPr="00FA3F56">
        <w:t xml:space="preserve"> extraction </w:t>
      </w:r>
      <w:r w:rsidRPr="00FA3F56">
        <w:t xml:space="preserve">from eight longwalls </w:t>
      </w:r>
      <w:r w:rsidR="00CF770F" w:rsidRPr="00FA3F56">
        <w:t>east of Cataract Reservoir. Th</w:t>
      </w:r>
      <w:r w:rsidR="00562575">
        <w:t>is</w:t>
      </w:r>
      <w:r w:rsidR="00CF770F" w:rsidRPr="00FA3F56">
        <w:t xml:space="preserve"> </w:t>
      </w:r>
      <w:r w:rsidR="00562575">
        <w:t xml:space="preserve">proposal </w:t>
      </w:r>
      <w:r w:rsidR="00CF770F" w:rsidRPr="00FA3F56">
        <w:t xml:space="preserve">was reviewed by the </w:t>
      </w:r>
      <w:r w:rsidRPr="00FA3F56">
        <w:t>PAC</w:t>
      </w:r>
      <w:r w:rsidR="00CF770F" w:rsidRPr="00FA3F56">
        <w:t xml:space="preserve"> in 2016, which con</w:t>
      </w:r>
      <w:r w:rsidRPr="00FA3F56">
        <w:t xml:space="preserve">cluded </w:t>
      </w:r>
      <w:r w:rsidR="00A936F4" w:rsidRPr="00FA3F56">
        <w:t xml:space="preserve">that social and economic </w:t>
      </w:r>
      <w:r w:rsidR="00744B13" w:rsidRPr="00FA3F56">
        <w:t>benefit</w:t>
      </w:r>
      <w:r w:rsidR="00A936F4" w:rsidRPr="00FA3F56">
        <w:t>s of the project were likely outweighed by potential environmental impacts</w:t>
      </w:r>
      <w:r w:rsidR="00CF770F" w:rsidRPr="00FA3F56">
        <w:t>. The project was</w:t>
      </w:r>
      <w:r w:rsidRPr="00FA3F56">
        <w:t xml:space="preserve"> then</w:t>
      </w:r>
      <w:r w:rsidR="00CF770F" w:rsidRPr="00FA3F56">
        <w:t xml:space="preserve"> significantly revised to the current proposal for </w:t>
      </w:r>
      <w:proofErr w:type="spellStart"/>
      <w:r w:rsidRPr="00FA3F56">
        <w:t>bord</w:t>
      </w:r>
      <w:proofErr w:type="spellEnd"/>
      <w:r w:rsidR="0051653B" w:rsidRPr="00FA3F56">
        <w:t>-</w:t>
      </w:r>
      <w:r w:rsidRPr="00FA3F56">
        <w:t>and</w:t>
      </w:r>
      <w:r w:rsidR="0051653B" w:rsidRPr="00FA3F56">
        <w:t>-</w:t>
      </w:r>
      <w:r w:rsidRPr="00FA3F56">
        <w:t>p</w:t>
      </w:r>
      <w:r w:rsidR="00CF770F" w:rsidRPr="00FA3F56">
        <w:t>illar</w:t>
      </w:r>
      <w:r w:rsidRPr="00FA3F56">
        <w:t xml:space="preserve"> mining</w:t>
      </w:r>
      <w:r w:rsidR="00CF770F" w:rsidRPr="00FA3F56">
        <w:t xml:space="preserve"> east of Cataract Reservoir, involving only first workings in the Wongawilli </w:t>
      </w:r>
      <w:r w:rsidR="0076453B">
        <w:t>S</w:t>
      </w:r>
      <w:r w:rsidR="00CF770F" w:rsidRPr="00FA3F56">
        <w:t>eam</w:t>
      </w:r>
      <w:r w:rsidR="00562575">
        <w:t>.</w:t>
      </w:r>
      <w:r w:rsidR="00CF770F" w:rsidRPr="00FA3F56">
        <w:t xml:space="preserve"> </w:t>
      </w:r>
    </w:p>
    <w:p w14:paraId="2638243D" w14:textId="6787EDDF" w:rsidR="0086519F" w:rsidRPr="005914DB" w:rsidRDefault="0086519F" w:rsidP="00FA3F56">
      <w:r w:rsidRPr="005914DB">
        <w:t xml:space="preserve">The project will require the construction of a coal processing plant; however, no coal washing will occur at the site. Existing water management infrastructure will be used with some minor changes to the water management system. Discharges of treated mine-affected water will continue </w:t>
      </w:r>
      <w:r w:rsidR="0076453B">
        <w:t>to</w:t>
      </w:r>
      <w:r w:rsidRPr="005914DB">
        <w:t xml:space="preserve"> Bellambi Gully C</w:t>
      </w:r>
      <w:r>
        <w:t>reek</w:t>
      </w:r>
      <w:r w:rsidRPr="005914DB">
        <w:t xml:space="preserve"> and will be managed under the existing environment protection licence EPL 12040.</w:t>
      </w:r>
    </w:p>
    <w:p w14:paraId="496AFDBE" w14:textId="654EA9E6" w:rsidR="00CF770F" w:rsidRPr="005914DB" w:rsidRDefault="006A6DEB" w:rsidP="00FA3F56">
      <w:r>
        <w:lastRenderedPageBreak/>
        <w:t>The IESC</w:t>
      </w:r>
      <w:r w:rsidR="00CF770F" w:rsidRPr="00CF770F">
        <w:t xml:space="preserve"> previously provided advice to the </w:t>
      </w:r>
      <w:r w:rsidR="00C36B6A" w:rsidRPr="005914DB">
        <w:t xml:space="preserve">Australian Government </w:t>
      </w:r>
      <w:r w:rsidR="00CF770F" w:rsidRPr="005914DB">
        <w:t>Department</w:t>
      </w:r>
      <w:r w:rsidR="00C36B6A" w:rsidRPr="005914DB">
        <w:t xml:space="preserve"> of the Environment </w:t>
      </w:r>
      <w:r w:rsidR="00CF770F" w:rsidRPr="005914DB">
        <w:t>and the N</w:t>
      </w:r>
      <w:r w:rsidR="00C36B6A" w:rsidRPr="005914DB">
        <w:t xml:space="preserve">ew </w:t>
      </w:r>
      <w:r w:rsidR="00CF770F" w:rsidRPr="005914DB">
        <w:t>S</w:t>
      </w:r>
      <w:r w:rsidR="00C36B6A" w:rsidRPr="005914DB">
        <w:t xml:space="preserve">outh </w:t>
      </w:r>
      <w:r w:rsidR="00CF770F" w:rsidRPr="005914DB">
        <w:t>W</w:t>
      </w:r>
      <w:r w:rsidR="00C36B6A" w:rsidRPr="005914DB">
        <w:t>ales</w:t>
      </w:r>
      <w:r w:rsidR="00CF770F" w:rsidRPr="005914DB">
        <w:t xml:space="preserve"> Department of Planning and Environment on the project on 11 September 2014</w:t>
      </w:r>
      <w:r w:rsidR="00C36B6A" w:rsidRPr="005914DB">
        <w:t>. Further</w:t>
      </w:r>
      <w:r w:rsidR="00CF770F" w:rsidRPr="005914DB">
        <w:t xml:space="preserve"> </w:t>
      </w:r>
      <w:r w:rsidR="00C36B6A" w:rsidRPr="005914DB">
        <w:t xml:space="preserve">advice was </w:t>
      </w:r>
      <w:r w:rsidR="00CF770F" w:rsidRPr="005914DB">
        <w:t>provi</w:t>
      </w:r>
      <w:r>
        <w:t>ded to the New South Wales PAC</w:t>
      </w:r>
      <w:r w:rsidR="00CF770F" w:rsidRPr="005914DB">
        <w:t xml:space="preserve"> on 11 March 2015. </w:t>
      </w:r>
      <w:r w:rsidR="00C36B6A" w:rsidRPr="005914DB">
        <w:t xml:space="preserve">Advice was also provided to the Australian Government Department of the Environment on </w:t>
      </w:r>
      <w:r w:rsidR="00950B73">
        <w:t>the</w:t>
      </w:r>
      <w:r w:rsidR="00C36B6A" w:rsidRPr="005914DB">
        <w:t xml:space="preserve"> Russell Vale Longwall 6 Project (23 September 2014</w:t>
      </w:r>
      <w:r w:rsidR="00C840FA">
        <w:t>)</w:t>
      </w:r>
      <w:r w:rsidR="00C36B6A" w:rsidRPr="005914DB">
        <w:t>, which was approved by the NSW P</w:t>
      </w:r>
      <w:r>
        <w:t>AC</w:t>
      </w:r>
      <w:r w:rsidR="00C36B6A" w:rsidRPr="005914DB">
        <w:t xml:space="preserve"> and the Department of the Environment.</w:t>
      </w:r>
    </w:p>
    <w:p w14:paraId="12F9D285" w14:textId="5EDAE48A" w:rsidR="00634EE6" w:rsidRDefault="00CF770F" w:rsidP="00FA3F56">
      <w:r w:rsidRPr="00FA3F56">
        <w:t>In response to the current request</w:t>
      </w:r>
      <w:r w:rsidR="001A7040" w:rsidRPr="00FA3F56">
        <w:t>,</w:t>
      </w:r>
      <w:r w:rsidRPr="00FA3F56">
        <w:t xml:space="preserve"> the advice</w:t>
      </w:r>
      <w:r w:rsidR="00056564" w:rsidRPr="00FA3F56">
        <w:t xml:space="preserve"> below </w:t>
      </w:r>
      <w:r w:rsidRPr="00FA3F56">
        <w:t xml:space="preserve">considers the proponent’s </w:t>
      </w:r>
      <w:r w:rsidR="003C288B" w:rsidRPr="00FA3F56">
        <w:t>RPPR</w:t>
      </w:r>
      <w:r w:rsidR="00FD68D0" w:rsidRPr="00FA3F56">
        <w:t xml:space="preserve"> and Response to the Second PAC</w:t>
      </w:r>
      <w:r w:rsidRPr="00FA3F56">
        <w:t xml:space="preserve"> Review.</w:t>
      </w:r>
      <w:r w:rsidR="00E92EC7" w:rsidRPr="00FA3F56">
        <w:t xml:space="preserve"> </w:t>
      </w:r>
      <w:r w:rsidR="00634EE6" w:rsidRPr="00FA3F56">
        <w:t>The predictions of impacts provided in the RPPR are based on no subsidence occurring</w:t>
      </w:r>
      <w:r w:rsidR="0086519F" w:rsidRPr="00FA3F56">
        <w:t xml:space="preserve"> (“negligible risk” scenario)</w:t>
      </w:r>
      <w:r w:rsidR="00634EE6" w:rsidRPr="00FA3F56">
        <w:t xml:space="preserve">. </w:t>
      </w:r>
      <w:r w:rsidR="00E92EC7" w:rsidRPr="00FA3F56">
        <w:t>As noted above</w:t>
      </w:r>
      <w:r w:rsidR="0086519F" w:rsidRPr="00FA3F56">
        <w:t xml:space="preserve">, </w:t>
      </w:r>
      <w:r w:rsidR="00956C7A" w:rsidRPr="00FA3F56">
        <w:t xml:space="preserve">there is some risk of </w:t>
      </w:r>
      <w:r w:rsidR="009D3863" w:rsidRPr="00FA3F56">
        <w:t>pillar destabilisation</w:t>
      </w:r>
      <w:r w:rsidR="00956C7A" w:rsidRPr="00FA3F56">
        <w:t xml:space="preserve"> </w:t>
      </w:r>
      <w:r w:rsidR="00E92EC7" w:rsidRPr="00FA3F56">
        <w:t>in the historical workings as a result of the project</w:t>
      </w:r>
      <w:r w:rsidR="0086519F" w:rsidRPr="00FA3F56">
        <w:t xml:space="preserve"> (“worse case” scenario)</w:t>
      </w:r>
      <w:r w:rsidR="00956C7A" w:rsidRPr="00FA3F56">
        <w:t xml:space="preserve">, </w:t>
      </w:r>
      <w:r w:rsidR="0086519F" w:rsidRPr="00FA3F56">
        <w:t>although</w:t>
      </w:r>
      <w:r w:rsidR="00956C7A" w:rsidRPr="00FA3F56">
        <w:t xml:space="preserve"> </w:t>
      </w:r>
      <w:r w:rsidR="00E92EC7" w:rsidRPr="00FA3F56">
        <w:t xml:space="preserve">the spatial extent of impacts </w:t>
      </w:r>
      <w:r w:rsidR="0086519F" w:rsidRPr="00FA3F56">
        <w:t xml:space="preserve">is likely to be </w:t>
      </w:r>
      <w:r w:rsidR="005207C5">
        <w:t xml:space="preserve">highly </w:t>
      </w:r>
      <w:r w:rsidR="0086519F" w:rsidRPr="00FA3F56">
        <w:t xml:space="preserve">localised. </w:t>
      </w:r>
    </w:p>
    <w:p w14:paraId="3F8A6CF9" w14:textId="6E6403EF" w:rsidR="007203C3" w:rsidRPr="00BF21A7" w:rsidRDefault="00766009" w:rsidP="00CF770F">
      <w:pPr>
        <w:pStyle w:val="Heading3"/>
      </w:pPr>
      <w:r w:rsidRPr="00BF21A7">
        <w:t>Response to questions</w:t>
      </w:r>
    </w:p>
    <w:p w14:paraId="3C834F98" w14:textId="1B764A79" w:rsidR="007203C3" w:rsidRPr="00BF21A7" w:rsidRDefault="007203C3" w:rsidP="006E0D3E">
      <w:r w:rsidRPr="00BF21A7">
        <w:t xml:space="preserve">The </w:t>
      </w:r>
      <w:r w:rsidR="00CF562A" w:rsidRPr="00BF21A7">
        <w:t>IESC</w:t>
      </w:r>
      <w:r w:rsidR="00FD68D0">
        <w:t>’s advice</w:t>
      </w:r>
      <w:r w:rsidRPr="00BF21A7">
        <w:t xml:space="preserve"> in response to the </w:t>
      </w:r>
      <w:r w:rsidR="00E57CD8" w:rsidRPr="00BF21A7">
        <w:t>requesting agency</w:t>
      </w:r>
      <w:r w:rsidRPr="00BF21A7">
        <w:t>’s</w:t>
      </w:r>
      <w:r w:rsidR="00D441B2" w:rsidRPr="00BF21A7">
        <w:t xml:space="preserve"> </w:t>
      </w:r>
      <w:r w:rsidRPr="00BF21A7">
        <w:t>specific questions is provided below</w:t>
      </w:r>
      <w:r w:rsidR="005605B3">
        <w:t xml:space="preserve"> and is divided into two sections. For each question</w:t>
      </w:r>
      <w:r w:rsidR="00C840FA">
        <w:t>,</w:t>
      </w:r>
      <w:r w:rsidR="005605B3">
        <w:t xml:space="preserve"> the first section deals with the “negligible risk” scenario</w:t>
      </w:r>
      <w:r w:rsidR="00C840FA">
        <w:t>; t</w:t>
      </w:r>
      <w:r w:rsidR="005605B3">
        <w:t>he second section is for the “</w:t>
      </w:r>
      <w:proofErr w:type="spellStart"/>
      <w:r w:rsidR="005605B3">
        <w:t>worse case</w:t>
      </w:r>
      <w:proofErr w:type="spellEnd"/>
      <w:r w:rsidR="005605B3">
        <w:t>” scenario. Responses to the “n</w:t>
      </w:r>
      <w:r w:rsidR="00CD3FB6">
        <w:t>egligible risk” scenario always</w:t>
      </w:r>
      <w:r w:rsidR="006D36DE">
        <w:t xml:space="preserve"> </w:t>
      </w:r>
      <w:r w:rsidR="005605B3">
        <w:t>apply to the second scenario.</w:t>
      </w:r>
    </w:p>
    <w:p w14:paraId="061014B5" w14:textId="5383FB04" w:rsidR="00C774BA" w:rsidRPr="00C774BA" w:rsidRDefault="00C774BA" w:rsidP="000F1F44">
      <w:pPr>
        <w:pStyle w:val="Question"/>
        <w:keepNext/>
        <w:shd w:val="clear" w:color="auto" w:fill="E7E6E6"/>
        <w:rPr>
          <w:b/>
        </w:rPr>
      </w:pPr>
      <w:r w:rsidRPr="00C774BA">
        <w:rPr>
          <w:b/>
        </w:rPr>
        <w:t>Water Losses</w:t>
      </w:r>
    </w:p>
    <w:p w14:paraId="43D041F5" w14:textId="61743739" w:rsidR="00C774BA" w:rsidRDefault="007203C3" w:rsidP="00C774BA">
      <w:pPr>
        <w:pStyle w:val="Question"/>
        <w:shd w:val="clear" w:color="auto" w:fill="E7E6E6"/>
      </w:pPr>
      <w:r w:rsidRPr="00BF21A7">
        <w:t xml:space="preserve">Question 1: </w:t>
      </w:r>
      <w:r w:rsidR="00C774BA">
        <w:t>The RPPR provides predictions of cumulative water losses from current and proposed mining at Russell Vale.  Does the IESC consider that the decision makers can have confidence in these predictions, particularly given the:</w:t>
      </w:r>
    </w:p>
    <w:p w14:paraId="4F3C3DBE" w14:textId="580EFBD7" w:rsidR="00C774BA" w:rsidRDefault="00C774BA" w:rsidP="00C774BA">
      <w:pPr>
        <w:pStyle w:val="Question"/>
        <w:shd w:val="clear" w:color="auto" w:fill="E7E6E6"/>
      </w:pPr>
      <w:r>
        <w:t xml:space="preserve">a) </w:t>
      </w:r>
      <w:proofErr w:type="gramStart"/>
      <w:r>
        <w:t>multi-seam</w:t>
      </w:r>
      <w:proofErr w:type="gramEnd"/>
      <w:r>
        <w:t xml:space="preserve"> mining environment; and</w:t>
      </w:r>
    </w:p>
    <w:p w14:paraId="1B5096A5" w14:textId="4CDE8E3B" w:rsidR="00C774BA" w:rsidRPr="00BF21A7" w:rsidRDefault="00C774BA" w:rsidP="00C774BA">
      <w:pPr>
        <w:pStyle w:val="Question"/>
        <w:shd w:val="clear" w:color="auto" w:fill="E7E6E6"/>
      </w:pPr>
      <w:r>
        <w:t xml:space="preserve">b) </w:t>
      </w:r>
      <w:proofErr w:type="gramStart"/>
      <w:r>
        <w:t>presence</w:t>
      </w:r>
      <w:proofErr w:type="gramEnd"/>
      <w:r>
        <w:t xml:space="preserve"> of the Corrimal Fault and Dyke 8 in the mine area?</w:t>
      </w:r>
    </w:p>
    <w:p w14:paraId="02BBFCCD" w14:textId="6D74DF97" w:rsidR="00082430" w:rsidRDefault="00082430" w:rsidP="00652F72">
      <w:pPr>
        <w:pStyle w:val="ListNumber"/>
        <w:rPr>
          <w:u w:val="single"/>
        </w:rPr>
      </w:pPr>
      <w:r w:rsidRPr="006E0D3E">
        <w:rPr>
          <w:u w:val="single"/>
        </w:rPr>
        <w:t>“Negligible risk” scenario</w:t>
      </w:r>
    </w:p>
    <w:p w14:paraId="15950209" w14:textId="77777777" w:rsidR="00980E1B" w:rsidRPr="006E0D3E" w:rsidRDefault="00980E1B" w:rsidP="00980E1B">
      <w:pPr>
        <w:pStyle w:val="ListParagraph"/>
        <w:numPr>
          <w:ilvl w:val="0"/>
          <w:numId w:val="38"/>
        </w:numPr>
      </w:pPr>
      <w:r w:rsidRPr="006E0D3E">
        <w:t>The IESC considers that confidence in the predictions of cumulative water losses from proposed mining could be increased to better understand potential impacts. This should include an analysis of the uncertainty of the current model simulations</w:t>
      </w:r>
      <w:r>
        <w:t xml:space="preserve"> for both groundwater and water balance models</w:t>
      </w:r>
      <w:r w:rsidRPr="006E0D3E">
        <w:t>.</w:t>
      </w:r>
    </w:p>
    <w:p w14:paraId="2244F77A" w14:textId="586DE444" w:rsidR="00276454" w:rsidRDefault="00276454" w:rsidP="006E0D3E">
      <w:pPr>
        <w:pStyle w:val="ListParagraph"/>
        <w:numPr>
          <w:ilvl w:val="0"/>
          <w:numId w:val="38"/>
        </w:numPr>
      </w:pPr>
      <w:r>
        <w:t xml:space="preserve">The proponent should clearly identify </w:t>
      </w:r>
      <w:r w:rsidRPr="006E0D3E">
        <w:t>and distinguish</w:t>
      </w:r>
      <w:r>
        <w:t xml:space="preserve"> the individual contributions from the project to cumulative losses. </w:t>
      </w:r>
      <w:r w:rsidRPr="006E0D3E">
        <w:t>Differentiation of the</w:t>
      </w:r>
      <w:r w:rsidR="0076453B">
        <w:t xml:space="preserve"> sources of</w:t>
      </w:r>
      <w:r w:rsidRPr="006E0D3E">
        <w:t xml:space="preserve"> cumulative losses </w:t>
      </w:r>
      <w:r w:rsidR="0076453B">
        <w:t>are</w:t>
      </w:r>
      <w:r>
        <w:t xml:space="preserve"> needed to understand the potential impacts from th</w:t>
      </w:r>
      <w:r w:rsidR="009B0833">
        <w:t>e</w:t>
      </w:r>
      <w:r>
        <w:t xml:space="preserve"> </w:t>
      </w:r>
      <w:r w:rsidR="005207C5">
        <w:t xml:space="preserve">proposed </w:t>
      </w:r>
      <w:r>
        <w:t xml:space="preserve">project and to confirm the proponent’s assertions of </w:t>
      </w:r>
      <w:r w:rsidR="009B0833">
        <w:t xml:space="preserve">negligible </w:t>
      </w:r>
      <w:r>
        <w:t>impacts to water resources.</w:t>
      </w:r>
    </w:p>
    <w:p w14:paraId="2FBCC51C" w14:textId="7AC2643A" w:rsidR="00082430" w:rsidRDefault="00C16228" w:rsidP="006E0D3E">
      <w:pPr>
        <w:pStyle w:val="ListParagraph"/>
        <w:numPr>
          <w:ilvl w:val="0"/>
          <w:numId w:val="38"/>
        </w:numPr>
      </w:pPr>
      <w:r>
        <w:t xml:space="preserve">As the Corrimal Fault and Dyke D8 </w:t>
      </w:r>
      <w:r w:rsidRPr="00634EE6">
        <w:t xml:space="preserve">are </w:t>
      </w:r>
      <w:r>
        <w:t xml:space="preserve">stated to be </w:t>
      </w:r>
      <w:r w:rsidRPr="00634EE6">
        <w:t>dry</w:t>
      </w:r>
      <w:r>
        <w:t xml:space="preserve"> </w:t>
      </w:r>
      <w:r w:rsidRPr="006E0D3E">
        <w:t>(Umwelt 2019, p. 70)</w:t>
      </w:r>
      <w:r>
        <w:t>,</w:t>
      </w:r>
      <w:r w:rsidRPr="00634EE6">
        <w:t xml:space="preserve"> they are unlikely to have an effect on the cumulative water losses</w:t>
      </w:r>
      <w:r>
        <w:t>. The IESC is confident that these two geological features</w:t>
      </w:r>
      <w:r w:rsidR="007C1E26">
        <w:t xml:space="preserve"> are unlikely to</w:t>
      </w:r>
      <w:r>
        <w:t xml:space="preserve"> contribute to </w:t>
      </w:r>
      <w:r w:rsidR="00761C71">
        <w:t xml:space="preserve">increased </w:t>
      </w:r>
      <w:r>
        <w:t>cumulative water los</w:t>
      </w:r>
      <w:r w:rsidR="005605B3">
        <w:t>s</w:t>
      </w:r>
      <w:r>
        <w:t>es.</w:t>
      </w:r>
    </w:p>
    <w:p w14:paraId="279DCB3B" w14:textId="75C4E1DA" w:rsidR="00D42930" w:rsidRPr="006E0D3E" w:rsidRDefault="00D42930" w:rsidP="00652F72">
      <w:pPr>
        <w:pStyle w:val="ListNumber"/>
        <w:ind w:left="0" w:firstLine="0"/>
        <w:rPr>
          <w:u w:val="single"/>
        </w:rPr>
      </w:pPr>
      <w:r w:rsidRPr="006E0D3E">
        <w:rPr>
          <w:u w:val="single"/>
        </w:rPr>
        <w:t>“Worse case” scenario</w:t>
      </w:r>
    </w:p>
    <w:p w14:paraId="7F0D9B17" w14:textId="01D50648" w:rsidR="00D42930" w:rsidRPr="006E0D3E" w:rsidRDefault="007A22E5" w:rsidP="006E0D3E">
      <w:pPr>
        <w:pStyle w:val="ListParagraph"/>
        <w:numPr>
          <w:ilvl w:val="0"/>
          <w:numId w:val="38"/>
        </w:numPr>
      </w:pPr>
      <w:r>
        <w:t xml:space="preserve">Potential cumulative </w:t>
      </w:r>
      <w:r w:rsidR="009B0833">
        <w:t xml:space="preserve">water </w:t>
      </w:r>
      <w:r>
        <w:t xml:space="preserve">losses are likely to be </w:t>
      </w:r>
      <w:r w:rsidR="00D42930" w:rsidRPr="006E0D3E">
        <w:t>exacerbated in this scenario</w:t>
      </w:r>
      <w:r w:rsidR="002663D8">
        <w:t xml:space="preserve"> (see Paragraph 12)</w:t>
      </w:r>
      <w:r w:rsidR="00D42930" w:rsidRPr="006E0D3E">
        <w:t>.</w:t>
      </w:r>
      <w:r w:rsidR="007A1D2D" w:rsidRPr="006E0D3E">
        <w:t xml:space="preserve"> </w:t>
      </w:r>
    </w:p>
    <w:p w14:paraId="6B1685EA" w14:textId="72A20DD5" w:rsidR="00B06342" w:rsidRPr="006E0D3E" w:rsidRDefault="00B06342" w:rsidP="006E0D3E">
      <w:pPr>
        <w:pStyle w:val="ListParagraph"/>
        <w:numPr>
          <w:ilvl w:val="0"/>
          <w:numId w:val="38"/>
        </w:numPr>
      </w:pPr>
      <w:r>
        <w:t xml:space="preserve">If there is an increase in </w:t>
      </w:r>
      <w:r w:rsidRPr="007E3B78">
        <w:t xml:space="preserve">water losses due to the </w:t>
      </w:r>
      <w:r w:rsidR="00904024">
        <w:t>“</w:t>
      </w:r>
      <w:proofErr w:type="spellStart"/>
      <w:r w:rsidRPr="007E3B78">
        <w:t>worse case</w:t>
      </w:r>
      <w:proofErr w:type="spellEnd"/>
      <w:r w:rsidR="00904024">
        <w:t>”</w:t>
      </w:r>
      <w:r w:rsidRPr="007E3B78">
        <w:t xml:space="preserve"> scenario</w:t>
      </w:r>
      <w:r w:rsidR="009B0833">
        <w:t>,</w:t>
      </w:r>
      <w:r w:rsidRPr="007E3B78">
        <w:t xml:space="preserve"> this will</w:t>
      </w:r>
      <w:r>
        <w:t xml:space="preserve"> </w:t>
      </w:r>
      <w:r w:rsidR="00FF016E">
        <w:t xml:space="preserve">slightly </w:t>
      </w:r>
      <w:r>
        <w:t xml:space="preserve">impact surface water flows and water </w:t>
      </w:r>
      <w:r w:rsidRPr="007E3B78">
        <w:t>balances</w:t>
      </w:r>
      <w:r>
        <w:t>, especially in the long</w:t>
      </w:r>
      <w:r w:rsidR="009B0833">
        <w:t xml:space="preserve"> </w:t>
      </w:r>
      <w:r>
        <w:t>term given projected climatic changes</w:t>
      </w:r>
      <w:r w:rsidRPr="007E3B78">
        <w:t xml:space="preserve">. </w:t>
      </w:r>
      <w:r w:rsidR="004F7A0F">
        <w:t xml:space="preserve">Potential impacts </w:t>
      </w:r>
      <w:r w:rsidR="00D43DCE">
        <w:t>to</w:t>
      </w:r>
      <w:r w:rsidRPr="00652F72">
        <w:t xml:space="preserve"> water resources</w:t>
      </w:r>
      <w:r w:rsidR="004F7A0F">
        <w:t xml:space="preserve"> and cumulative water losses, should streams flowing into Cataract Reservoir be affected, </w:t>
      </w:r>
      <w:r w:rsidRPr="00652F72">
        <w:t>are discussed</w:t>
      </w:r>
      <w:r w:rsidR="004F7A0F">
        <w:t xml:space="preserve"> further</w:t>
      </w:r>
      <w:r w:rsidRPr="00652F72">
        <w:t xml:space="preserve"> in response to Question 3. </w:t>
      </w:r>
    </w:p>
    <w:p w14:paraId="047C8996" w14:textId="340206FE" w:rsidR="003118D3" w:rsidRPr="003118D3" w:rsidRDefault="003118D3" w:rsidP="00632F9C">
      <w:pPr>
        <w:pStyle w:val="Question"/>
        <w:keepNext/>
        <w:shd w:val="clear" w:color="auto" w:fill="E7E6E6"/>
        <w:rPr>
          <w:b/>
        </w:rPr>
      </w:pPr>
      <w:r w:rsidRPr="003118D3">
        <w:rPr>
          <w:b/>
        </w:rPr>
        <w:lastRenderedPageBreak/>
        <w:t>Upland Swamps</w:t>
      </w:r>
    </w:p>
    <w:p w14:paraId="34905B57" w14:textId="7FF1104E" w:rsidR="00D74FCA" w:rsidRPr="00BF21A7" w:rsidRDefault="007203C3" w:rsidP="00652F72">
      <w:pPr>
        <w:pStyle w:val="Question"/>
        <w:shd w:val="clear" w:color="auto" w:fill="E7E6E6"/>
      </w:pPr>
      <w:r w:rsidRPr="00BF21A7">
        <w:t>Question 2:</w:t>
      </w:r>
      <w:r w:rsidR="003118D3">
        <w:t xml:space="preserve"> </w:t>
      </w:r>
      <w:r w:rsidR="00D43DCE">
        <w:t>H</w:t>
      </w:r>
      <w:r w:rsidR="003118D3">
        <w:t>ave the impacts of the Revised Project on upland Swamps been adequately described and assessed?</w:t>
      </w:r>
    </w:p>
    <w:p w14:paraId="7BB8AF6B" w14:textId="77777777" w:rsidR="00082430" w:rsidRDefault="00082430" w:rsidP="006E0D3E">
      <w:pPr>
        <w:pStyle w:val="ListNumber"/>
        <w:ind w:left="0" w:firstLine="0"/>
        <w:rPr>
          <w:u w:val="single"/>
        </w:rPr>
      </w:pPr>
      <w:r w:rsidRPr="001835C2">
        <w:rPr>
          <w:u w:val="single"/>
        </w:rPr>
        <w:t>“Negligible risk” scenario</w:t>
      </w:r>
    </w:p>
    <w:p w14:paraId="5ABAD6D0" w14:textId="2DF83D59" w:rsidR="00D42930" w:rsidRPr="00652F72" w:rsidRDefault="00D42930" w:rsidP="006E0D3E">
      <w:pPr>
        <w:pStyle w:val="ListParagraph"/>
        <w:numPr>
          <w:ilvl w:val="0"/>
          <w:numId w:val="38"/>
        </w:numPr>
      </w:pPr>
      <w:r>
        <w:t xml:space="preserve">The </w:t>
      </w:r>
      <w:r w:rsidR="009B0833">
        <w:t xml:space="preserve">likely </w:t>
      </w:r>
      <w:r>
        <w:t>additional impacts of the revised project on upland swamps have been adequately described and appropriately assessed as negligible under this scenario.</w:t>
      </w:r>
    </w:p>
    <w:p w14:paraId="772E9195" w14:textId="77777777" w:rsidR="00082430" w:rsidRPr="001835C2" w:rsidRDefault="00082430" w:rsidP="006E0D3E">
      <w:pPr>
        <w:pStyle w:val="ListNumber"/>
        <w:ind w:left="0" w:firstLine="0"/>
        <w:rPr>
          <w:u w:val="single"/>
        </w:rPr>
      </w:pPr>
      <w:r w:rsidRPr="001835C2">
        <w:rPr>
          <w:u w:val="single"/>
        </w:rPr>
        <w:t>“Worse case” scenario</w:t>
      </w:r>
    </w:p>
    <w:p w14:paraId="0E2E90C6" w14:textId="1E78762B" w:rsidR="007F56D8" w:rsidRPr="00652F72" w:rsidRDefault="00191080" w:rsidP="00B5078C">
      <w:pPr>
        <w:pStyle w:val="ListParagraph"/>
        <w:numPr>
          <w:ilvl w:val="0"/>
          <w:numId w:val="38"/>
        </w:numPr>
      </w:pPr>
      <w:r w:rsidRPr="006E0D3E">
        <w:t>If pillar destabilisation</w:t>
      </w:r>
      <w:r w:rsidR="007F56D8" w:rsidRPr="006E0D3E">
        <w:t xml:space="preserve"> were to happen </w:t>
      </w:r>
      <w:r w:rsidR="00D66D00" w:rsidRPr="006E0D3E">
        <w:t>directly beneath</w:t>
      </w:r>
      <w:r w:rsidR="006B2EA9" w:rsidRPr="006E0D3E">
        <w:t xml:space="preserve"> an EPBC Act-listed </w:t>
      </w:r>
      <w:r w:rsidR="00D66D00" w:rsidRPr="006E0D3E">
        <w:t>swamp</w:t>
      </w:r>
      <w:r w:rsidR="006B2EA9" w:rsidRPr="006E0D3E">
        <w:t xml:space="preserve"> and fracturing occurred near the surface</w:t>
      </w:r>
      <w:r w:rsidR="007F56D8" w:rsidRPr="006E0D3E">
        <w:t>, the consequenc</w:t>
      </w:r>
      <w:r w:rsidRPr="006E0D3E">
        <w:t>es fo</w:t>
      </w:r>
      <w:r w:rsidR="006B2EA9" w:rsidRPr="006E0D3E">
        <w:t xml:space="preserve">r that swamp </w:t>
      </w:r>
      <w:r w:rsidRPr="006E0D3E">
        <w:t>are</w:t>
      </w:r>
      <w:r w:rsidR="007F56D8" w:rsidRPr="006E0D3E">
        <w:t xml:space="preserve"> likely to be severe and irreversible</w:t>
      </w:r>
      <w:r w:rsidR="006B2EA9" w:rsidRPr="006E0D3E">
        <w:t>.</w:t>
      </w:r>
      <w:r w:rsidR="007F56D8" w:rsidRPr="006E0D3E">
        <w:t xml:space="preserve">  </w:t>
      </w:r>
      <w:r w:rsidR="006B2EA9" w:rsidRPr="006E0D3E">
        <w:t>T</w:t>
      </w:r>
      <w:r w:rsidR="007F56D8" w:rsidRPr="006E0D3E">
        <w:t xml:space="preserve">he proponent </w:t>
      </w:r>
      <w:r w:rsidR="006B2EA9" w:rsidRPr="006E0D3E">
        <w:t xml:space="preserve">should </w:t>
      </w:r>
      <w:r w:rsidR="007F56D8" w:rsidRPr="006E0D3E">
        <w:t xml:space="preserve">consider </w:t>
      </w:r>
      <w:r w:rsidR="00632F9C">
        <w:t xml:space="preserve">the </w:t>
      </w:r>
      <w:r w:rsidR="007F56D8" w:rsidRPr="006E0D3E">
        <w:t>potential impacts of such an event on upland swamps</w:t>
      </w:r>
      <w:r w:rsidR="005B5A42">
        <w:t>, particularly those located</w:t>
      </w:r>
      <w:r w:rsidR="007F56D8" w:rsidRPr="006E0D3E">
        <w:t xml:space="preserve"> east of Mt </w:t>
      </w:r>
      <w:proofErr w:type="spellStart"/>
      <w:r w:rsidR="007F56D8" w:rsidRPr="006E0D3E">
        <w:t>Ousley</w:t>
      </w:r>
      <w:proofErr w:type="spellEnd"/>
      <w:r w:rsidR="007F56D8" w:rsidRPr="006E0D3E">
        <w:t xml:space="preserve"> Road where mining is proposed below two already-mined seams.  </w:t>
      </w:r>
      <w:r w:rsidR="009B0833">
        <w:t>Th</w:t>
      </w:r>
      <w:r w:rsidR="007A555F">
        <w:t>is consideration should include</w:t>
      </w:r>
      <w:r w:rsidR="00D43DCE">
        <w:t xml:space="preserve"> </w:t>
      </w:r>
      <w:r w:rsidR="006B2EA9" w:rsidRPr="00652F72">
        <w:t xml:space="preserve">an </w:t>
      </w:r>
      <w:proofErr w:type="spellStart"/>
      <w:r w:rsidR="007F56D8" w:rsidRPr="00652F72">
        <w:t>ecohydrological</w:t>
      </w:r>
      <w:proofErr w:type="spellEnd"/>
      <w:r w:rsidR="007F56D8" w:rsidRPr="00652F72">
        <w:t xml:space="preserve"> conceptual model (</w:t>
      </w:r>
      <w:r w:rsidRPr="00652F72">
        <w:t xml:space="preserve">e.g. </w:t>
      </w:r>
      <w:r w:rsidR="006B2EA9" w:rsidRPr="00652F72">
        <w:t>CoA 2015a</w:t>
      </w:r>
      <w:r w:rsidR="007F56D8" w:rsidRPr="00652F72">
        <w:t>) that identifies all potential impacts and causal pathways</w:t>
      </w:r>
      <w:r w:rsidR="006B2EA9" w:rsidRPr="00652F72">
        <w:t>.</w:t>
      </w:r>
      <w:r w:rsidR="007F56D8" w:rsidRPr="00652F72">
        <w:t xml:space="preserve"> Identification of these pathways and their potential effects could then be used to guide a comprehensive risk assessment to inform the selection of management and mitigation strategies, m</w:t>
      </w:r>
      <w:r w:rsidR="00BE76D0" w:rsidRPr="00652F72">
        <w:t>indful that complete remediation</w:t>
      </w:r>
      <w:r w:rsidR="007F56D8" w:rsidRPr="00652F72">
        <w:t xml:space="preserve"> of swamps</w:t>
      </w:r>
      <w:r w:rsidR="00CD3FB6">
        <w:t>,</w:t>
      </w:r>
      <w:r w:rsidR="007F56D8" w:rsidRPr="00652F72">
        <w:t xml:space="preserve"> whose bases have been damaged</w:t>
      </w:r>
      <w:r w:rsidR="00CD3FB6">
        <w:t>,</w:t>
      </w:r>
      <w:r w:rsidR="007F56D8" w:rsidRPr="00652F72">
        <w:t xml:space="preserve"> may not be possible (CoA 2014</w:t>
      </w:r>
      <w:r w:rsidR="007A555F">
        <w:t>, CoA</w:t>
      </w:r>
      <w:r w:rsidR="00980E1B">
        <w:t xml:space="preserve"> </w:t>
      </w:r>
      <w:r w:rsidR="007F56D8" w:rsidRPr="00652F72">
        <w:t>2015</w:t>
      </w:r>
      <w:r w:rsidR="006B2EA9" w:rsidRPr="00652F72">
        <w:t>b</w:t>
      </w:r>
      <w:r w:rsidR="007F56D8" w:rsidRPr="00652F72">
        <w:t xml:space="preserve">). The </w:t>
      </w:r>
      <w:proofErr w:type="spellStart"/>
      <w:r w:rsidR="007F56D8" w:rsidRPr="00652F72">
        <w:t>ecohydrological</w:t>
      </w:r>
      <w:proofErr w:type="spellEnd"/>
      <w:r w:rsidR="007F56D8" w:rsidRPr="00652F72">
        <w:t xml:space="preserve"> conceptual model should also identify relevant ecological variation among swamps </w:t>
      </w:r>
      <w:r w:rsidR="002F06D6">
        <w:t xml:space="preserve">(see Paragraph 18b) </w:t>
      </w:r>
      <w:r w:rsidR="007F56D8" w:rsidRPr="00652F72">
        <w:t xml:space="preserve">and how this variation would influence inferences drawn from reference swamps in a targeted monitoring program. </w:t>
      </w:r>
    </w:p>
    <w:p w14:paraId="5CBB9E75" w14:textId="0E6FB947" w:rsidR="00C146C0" w:rsidRPr="00652F72" w:rsidRDefault="00114555" w:rsidP="00B5078C">
      <w:pPr>
        <w:pStyle w:val="ListParagraph"/>
        <w:numPr>
          <w:ilvl w:val="0"/>
          <w:numId w:val="38"/>
        </w:numPr>
      </w:pPr>
      <w:r w:rsidRPr="00652F72">
        <w:t xml:space="preserve">The proponent states that the upland swamps in the project area differ significantly from other upland swamps on Woronora Plateau in that they are predominantly drier, generally smaller with shallower soils, have less </w:t>
      </w:r>
      <w:proofErr w:type="spellStart"/>
      <w:r w:rsidRPr="00652F72">
        <w:t>humic</w:t>
      </w:r>
      <w:proofErr w:type="spellEnd"/>
      <w:r w:rsidRPr="00652F72">
        <w:t xml:space="preserve"> material, have more interspersed sandstone outcrops within their outlines and are less spatially continuous than a “typical” </w:t>
      </w:r>
      <w:proofErr w:type="spellStart"/>
      <w:r w:rsidRPr="00652F72">
        <w:t>humic</w:t>
      </w:r>
      <w:proofErr w:type="spellEnd"/>
      <w:r w:rsidRPr="00652F72">
        <w:t xml:space="preserve">, saturated swamp (Umwelt 2019, p. 87). It is not clear whether some of these differences may reflect changes resulting from previous mining, and </w:t>
      </w:r>
      <w:r w:rsidR="007A555F">
        <w:t xml:space="preserve">if so, </w:t>
      </w:r>
      <w:r w:rsidRPr="00652F72">
        <w:t xml:space="preserve">whether these changes may limit the ecological resilience of these swamps to a </w:t>
      </w:r>
      <w:r w:rsidR="00904024">
        <w:t xml:space="preserve">“worse </w:t>
      </w:r>
      <w:r w:rsidRPr="00652F72">
        <w:t>case</w:t>
      </w:r>
      <w:r w:rsidR="00904024">
        <w:t>”</w:t>
      </w:r>
      <w:r w:rsidR="00DE2A5D">
        <w:t xml:space="preserve"> scenario</w:t>
      </w:r>
      <w:r w:rsidRPr="00652F72">
        <w:t xml:space="preserve">. Further assessment of the possible causes of these differences and their implications for ecological resilience would be desirable. </w:t>
      </w:r>
    </w:p>
    <w:p w14:paraId="474828E4" w14:textId="6ECA9C67" w:rsidR="003118D3" w:rsidRPr="003118D3" w:rsidRDefault="003118D3" w:rsidP="003118D3">
      <w:pPr>
        <w:pStyle w:val="Question"/>
        <w:shd w:val="clear" w:color="auto" w:fill="E7E6E6"/>
        <w:rPr>
          <w:b/>
        </w:rPr>
      </w:pPr>
      <w:r w:rsidRPr="003118D3">
        <w:rPr>
          <w:b/>
        </w:rPr>
        <w:t>Additional information</w:t>
      </w:r>
    </w:p>
    <w:p w14:paraId="0AED37F4" w14:textId="30D18507" w:rsidR="009A073C" w:rsidRPr="009A073C" w:rsidRDefault="003118D3" w:rsidP="009A073C">
      <w:pPr>
        <w:pStyle w:val="Question"/>
        <w:shd w:val="clear" w:color="auto" w:fill="E7E6E6"/>
      </w:pPr>
      <w:r w:rsidRPr="003118D3">
        <w:t xml:space="preserve">Question 3: </w:t>
      </w:r>
      <w:r>
        <w:t>Are there any significant impacts or risks to water resources that have not been adequately identified and / or assessed, particularly in regard to Sydney’s drinking water supply?</w:t>
      </w:r>
    </w:p>
    <w:p w14:paraId="610BD7FF" w14:textId="77777777" w:rsidR="00082430" w:rsidRPr="001835C2" w:rsidRDefault="00082430" w:rsidP="00320FA7">
      <w:pPr>
        <w:pStyle w:val="ListNumber"/>
        <w:ind w:left="0" w:firstLine="0"/>
        <w:rPr>
          <w:u w:val="single"/>
        </w:rPr>
      </w:pPr>
      <w:r w:rsidRPr="001835C2">
        <w:rPr>
          <w:u w:val="single"/>
        </w:rPr>
        <w:t>“Negligible risk” scenario</w:t>
      </w:r>
    </w:p>
    <w:p w14:paraId="6FE91E18" w14:textId="75A225B8" w:rsidR="00A047DC" w:rsidRPr="008B69B2" w:rsidRDefault="00A047DC" w:rsidP="008B69B2">
      <w:pPr>
        <w:pStyle w:val="ListParagraph"/>
        <w:numPr>
          <w:ilvl w:val="0"/>
          <w:numId w:val="38"/>
        </w:numPr>
      </w:pPr>
      <w:r w:rsidRPr="009A073C">
        <w:t xml:space="preserve">The proponent has not adequately assessed the </w:t>
      </w:r>
      <w:r w:rsidR="0000453B">
        <w:t xml:space="preserve">potential long-term </w:t>
      </w:r>
      <w:r w:rsidRPr="009A073C">
        <w:t xml:space="preserve">influence of the </w:t>
      </w:r>
      <w:proofErr w:type="spellStart"/>
      <w:r w:rsidRPr="009A073C">
        <w:t>adits</w:t>
      </w:r>
      <w:proofErr w:type="spellEnd"/>
      <w:r w:rsidR="0000453B">
        <w:t xml:space="preserve"> on water resources</w:t>
      </w:r>
      <w:r w:rsidRPr="009A073C">
        <w:t>.</w:t>
      </w:r>
      <w:r w:rsidR="0000453B">
        <w:t xml:space="preserve"> The </w:t>
      </w:r>
      <w:proofErr w:type="spellStart"/>
      <w:r w:rsidR="0000453B">
        <w:t>adits</w:t>
      </w:r>
      <w:proofErr w:type="spellEnd"/>
      <w:r w:rsidR="0000453B">
        <w:t xml:space="preserve"> may impact groundwater levels and flow paths, and discharge from the </w:t>
      </w:r>
      <w:proofErr w:type="spellStart"/>
      <w:r w:rsidR="0000453B">
        <w:t>adits</w:t>
      </w:r>
      <w:proofErr w:type="spellEnd"/>
      <w:r w:rsidR="0000453B">
        <w:t xml:space="preserve"> could impact surface water quality.</w:t>
      </w:r>
      <w:r w:rsidR="00BB5108">
        <w:t xml:space="preserve"> The potential influence of the </w:t>
      </w:r>
      <w:proofErr w:type="spellStart"/>
      <w:r w:rsidR="00BB5108">
        <w:t>adits</w:t>
      </w:r>
      <w:proofErr w:type="spellEnd"/>
      <w:r w:rsidR="00BB5108">
        <w:t xml:space="preserve"> should be investigated further</w:t>
      </w:r>
      <w:r w:rsidR="007A555F">
        <w:t>,</w:t>
      </w:r>
      <w:r w:rsidR="00BB5108">
        <w:t xml:space="preserve"> </w:t>
      </w:r>
      <w:r w:rsidR="00DE2A5D">
        <w:t xml:space="preserve">including </w:t>
      </w:r>
      <w:r w:rsidR="00BB5108">
        <w:t>through an uncertainty analysis using the groundwater model.</w:t>
      </w:r>
      <w:r w:rsidRPr="009A073C">
        <w:t xml:space="preserve"> </w:t>
      </w:r>
    </w:p>
    <w:p w14:paraId="758E57F8" w14:textId="77777777" w:rsidR="003465E0" w:rsidRDefault="003465E0" w:rsidP="003465E0">
      <w:pPr>
        <w:pStyle w:val="ListParagraph"/>
        <w:numPr>
          <w:ilvl w:val="0"/>
          <w:numId w:val="38"/>
        </w:numPr>
      </w:pPr>
      <w:r>
        <w:t>The estimate of catchment runoff undertaken for the water balance modelling is only 0.2% of mean annual rainfall and appears unreasonably low (this may be because the Farm Dams calculator used in the analysis provides estimates of “permitted harvestable runoff” not mean annual runoff). F</w:t>
      </w:r>
      <w:r w:rsidRPr="00133EA1">
        <w:t xml:space="preserve">urther clarification is required </w:t>
      </w:r>
      <w:r>
        <w:t>regarding the assumptions relating to the water balance estimates as these have implications for dilution requirements, catchment yields in Bellambi Gully Creek and the sizing of water management infrastructure.</w:t>
      </w:r>
    </w:p>
    <w:p w14:paraId="403A3DEF" w14:textId="15E94179" w:rsidR="00A50E1C" w:rsidRPr="00851475" w:rsidRDefault="00B06342" w:rsidP="00851475">
      <w:pPr>
        <w:pStyle w:val="ListParagraph"/>
        <w:numPr>
          <w:ilvl w:val="0"/>
          <w:numId w:val="38"/>
        </w:numPr>
      </w:pPr>
      <w:r w:rsidRPr="008B69B2">
        <w:t xml:space="preserve">If it is assumed that pillar destabilisation </w:t>
      </w:r>
      <w:r w:rsidR="00026988">
        <w:t xml:space="preserve">does </w:t>
      </w:r>
      <w:r w:rsidRPr="008B69B2">
        <w:t>not occur, then the flood risks are negligible.</w:t>
      </w:r>
      <w:r w:rsidR="00320FA7">
        <w:t xml:space="preserve"> </w:t>
      </w:r>
    </w:p>
    <w:p w14:paraId="1E6A4ED8" w14:textId="1566DAC9" w:rsidR="00082430" w:rsidRPr="00A50E1C" w:rsidRDefault="00082430" w:rsidP="00A50E1C">
      <w:pPr>
        <w:pStyle w:val="ListParagraph"/>
        <w:ind w:left="0" w:firstLine="0"/>
        <w:rPr>
          <w:u w:val="single"/>
        </w:rPr>
      </w:pPr>
      <w:r w:rsidRPr="00A50E1C">
        <w:rPr>
          <w:u w:val="single"/>
        </w:rPr>
        <w:lastRenderedPageBreak/>
        <w:t>“Worse case” scenario</w:t>
      </w:r>
    </w:p>
    <w:p w14:paraId="53B5A2B3" w14:textId="11DCE7CA" w:rsidR="003118D3" w:rsidRPr="001562F1" w:rsidRDefault="00D741B8" w:rsidP="00320FA7">
      <w:pPr>
        <w:pStyle w:val="ListParagraph"/>
        <w:numPr>
          <w:ilvl w:val="0"/>
          <w:numId w:val="38"/>
        </w:numPr>
      </w:pPr>
      <w:r>
        <w:t xml:space="preserve">The potential for reduced inflows to Sydney’s drinking-water reservoir should localised subsidence-related impacts occur </w:t>
      </w:r>
      <w:r w:rsidR="00A30C34" w:rsidRPr="008B69B2">
        <w:t xml:space="preserve">has not been </w:t>
      </w:r>
      <w:r w:rsidR="00932D8F" w:rsidRPr="008B69B2">
        <w:t>fully</w:t>
      </w:r>
      <w:r w:rsidR="00A30C34" w:rsidRPr="008B69B2">
        <w:t xml:space="preserve"> assessed</w:t>
      </w:r>
      <w:r w:rsidR="0032025B" w:rsidRPr="008B69B2">
        <w:t>.</w:t>
      </w:r>
      <w:r w:rsidR="00932D8F" w:rsidRPr="008B69B2">
        <w:t xml:space="preserve"> </w:t>
      </w:r>
      <w:r w:rsidR="00926D2B">
        <w:t>F</w:t>
      </w:r>
      <w:r w:rsidR="002B4E98">
        <w:t xml:space="preserve">urther </w:t>
      </w:r>
      <w:r w:rsidR="006D3E9C">
        <w:t>information</w:t>
      </w:r>
      <w:r w:rsidR="00075C72">
        <w:t xml:space="preserve"> </w:t>
      </w:r>
      <w:r w:rsidR="006D3E9C">
        <w:t xml:space="preserve">to identify and assess </w:t>
      </w:r>
      <w:r w:rsidR="00F7366B">
        <w:t>potential</w:t>
      </w:r>
      <w:r w:rsidR="006D3E9C">
        <w:t xml:space="preserve"> impacts </w:t>
      </w:r>
      <w:r w:rsidR="00802029">
        <w:t xml:space="preserve">and risks </w:t>
      </w:r>
      <w:r w:rsidR="006D3E9C">
        <w:t>to water resourc</w:t>
      </w:r>
      <w:r w:rsidR="00926D2B">
        <w:t>es</w:t>
      </w:r>
      <w:r>
        <w:t xml:space="preserve"> in the “</w:t>
      </w:r>
      <w:proofErr w:type="spellStart"/>
      <w:r>
        <w:t>worse case</w:t>
      </w:r>
      <w:proofErr w:type="spellEnd"/>
      <w:r>
        <w:t>” scenario is needed and</w:t>
      </w:r>
      <w:r w:rsidR="003A2B98">
        <w:t xml:space="preserve"> should include</w:t>
      </w:r>
      <w:r w:rsidR="00DD1D26" w:rsidRPr="001562F1">
        <w:t>:</w:t>
      </w:r>
    </w:p>
    <w:p w14:paraId="61BBBC32" w14:textId="62B4E91A" w:rsidR="00634EE6" w:rsidRDefault="00330A10" w:rsidP="008B69B2">
      <w:pPr>
        <w:pStyle w:val="ListParagraph"/>
        <w:numPr>
          <w:ilvl w:val="1"/>
          <w:numId w:val="38"/>
        </w:numPr>
      </w:pPr>
      <w:r>
        <w:t xml:space="preserve">the potential reduction in </w:t>
      </w:r>
      <w:proofErr w:type="spellStart"/>
      <w:r>
        <w:t>base</w:t>
      </w:r>
      <w:r w:rsidRPr="001562F1">
        <w:t>flows</w:t>
      </w:r>
      <w:proofErr w:type="spellEnd"/>
      <w:r w:rsidRPr="001562F1">
        <w:t xml:space="preserve"> to streams </w:t>
      </w:r>
      <w:r>
        <w:t>from drawdown and surface cracking</w:t>
      </w:r>
      <w:r w:rsidR="00D741B8">
        <w:t>;</w:t>
      </w:r>
      <w:r w:rsidRPr="001562F1">
        <w:t xml:space="preserve"> </w:t>
      </w:r>
    </w:p>
    <w:p w14:paraId="1FF343BF" w14:textId="7A2FA679" w:rsidR="00802029" w:rsidRDefault="003A2B98" w:rsidP="008B69B2">
      <w:pPr>
        <w:pStyle w:val="ListParagraph"/>
        <w:numPr>
          <w:ilvl w:val="1"/>
          <w:numId w:val="38"/>
        </w:numPr>
      </w:pPr>
      <w:r>
        <w:t xml:space="preserve">predicted </w:t>
      </w:r>
      <w:r w:rsidR="00802029">
        <w:t>l</w:t>
      </w:r>
      <w:r w:rsidR="00802029" w:rsidRPr="001562F1">
        <w:t>oss</w:t>
      </w:r>
      <w:r>
        <w:t>es</w:t>
      </w:r>
      <w:r w:rsidR="00802029" w:rsidRPr="001562F1">
        <w:t xml:space="preserve"> of water from Cataract Reservoir due to depressurisation</w:t>
      </w:r>
      <w:r>
        <w:t>;</w:t>
      </w:r>
    </w:p>
    <w:p w14:paraId="2F94CE9F" w14:textId="18EFC144" w:rsidR="002B4E98" w:rsidRDefault="003A2B98" w:rsidP="008B69B2">
      <w:pPr>
        <w:pStyle w:val="ListParagraph"/>
        <w:numPr>
          <w:ilvl w:val="1"/>
          <w:numId w:val="38"/>
        </w:numPr>
      </w:pPr>
      <w:r>
        <w:t>predicted changes to surface water flows both into and out of swamps;</w:t>
      </w:r>
    </w:p>
    <w:p w14:paraId="363B4422" w14:textId="106EA64D" w:rsidR="00DD1D26" w:rsidRDefault="003A2B98" w:rsidP="008B69B2">
      <w:pPr>
        <w:pStyle w:val="ListParagraph"/>
        <w:numPr>
          <w:ilvl w:val="1"/>
          <w:numId w:val="38"/>
        </w:numPr>
      </w:pPr>
      <w:r>
        <w:t>an assessment of potential changes to</w:t>
      </w:r>
      <w:r w:rsidR="002B4E98">
        <w:t xml:space="preserve"> </w:t>
      </w:r>
      <w:r w:rsidR="00EB632C">
        <w:t xml:space="preserve">in-stream and riparian biodiversity and </w:t>
      </w:r>
      <w:r w:rsidR="002B4E98">
        <w:t>ecological processes</w:t>
      </w:r>
      <w:r>
        <w:t xml:space="preserve"> </w:t>
      </w:r>
      <w:r w:rsidR="00EB632C">
        <w:t>arising</w:t>
      </w:r>
      <w:r w:rsidR="002B4E98">
        <w:t xml:space="preserve"> from changes to flows and water </w:t>
      </w:r>
      <w:r w:rsidR="006D3E9C">
        <w:t>regimes</w:t>
      </w:r>
      <w:r w:rsidR="001C5B7A">
        <w:t>,</w:t>
      </w:r>
      <w:r w:rsidR="00FD1DA8">
        <w:t xml:space="preserve"> including changes to the number of low- and zero-flow days under differ</w:t>
      </w:r>
      <w:r w:rsidR="00431CED">
        <w:t>ent</w:t>
      </w:r>
      <w:r w:rsidR="00FD1DA8">
        <w:t xml:space="preserve"> rainfall scenarios</w:t>
      </w:r>
      <w:r>
        <w:t>; and</w:t>
      </w:r>
      <w:r w:rsidR="00FD1DA8">
        <w:t>,</w:t>
      </w:r>
    </w:p>
    <w:p w14:paraId="1CE92DFD" w14:textId="1BFA9BE3" w:rsidR="00330A10" w:rsidRPr="008B69B2" w:rsidRDefault="00101CD5" w:rsidP="008B69B2">
      <w:pPr>
        <w:pStyle w:val="ListParagraph"/>
        <w:numPr>
          <w:ilvl w:val="1"/>
          <w:numId w:val="38"/>
        </w:numPr>
      </w:pPr>
      <w:r>
        <w:t>d</w:t>
      </w:r>
      <w:r w:rsidR="009A073C">
        <w:t>iscussion of the potential for</w:t>
      </w:r>
      <w:r w:rsidR="00330A10">
        <w:t xml:space="preserve"> </w:t>
      </w:r>
      <w:r w:rsidR="002B4E98">
        <w:t xml:space="preserve">impacts </w:t>
      </w:r>
      <w:r w:rsidR="002663D8">
        <w:t>of inflows to the reservoir</w:t>
      </w:r>
      <w:r w:rsidR="00DE4087" w:rsidRPr="00DE4087">
        <w:t xml:space="preserve"> </w:t>
      </w:r>
      <w:r w:rsidR="00DE4087">
        <w:t>to water quality</w:t>
      </w:r>
    </w:p>
    <w:p w14:paraId="554F96B3" w14:textId="2286CE84" w:rsidR="00663918" w:rsidRPr="00CD2D5D" w:rsidRDefault="00B06342" w:rsidP="00320FA7">
      <w:pPr>
        <w:pStyle w:val="ListParagraph"/>
        <w:numPr>
          <w:ilvl w:val="0"/>
          <w:numId w:val="38"/>
        </w:numPr>
      </w:pPr>
      <w:r>
        <w:t xml:space="preserve">There </w:t>
      </w:r>
      <w:r w:rsidR="00320FA7">
        <w:t>ha</w:t>
      </w:r>
      <w:r w:rsidR="002663D8">
        <w:t>ve</w:t>
      </w:r>
      <w:r w:rsidR="00320FA7">
        <w:t xml:space="preserve"> already been </w:t>
      </w:r>
      <w:r>
        <w:t xml:space="preserve">changes to flow regimes </w:t>
      </w:r>
      <w:r w:rsidR="00320FA7">
        <w:t>due to</w:t>
      </w:r>
      <w:r>
        <w:t xml:space="preserve"> historical mining activities. Whilst the proponent sees the estimated ‘take’ </w:t>
      </w:r>
      <w:r w:rsidR="00320FA7">
        <w:t xml:space="preserve">of the project </w:t>
      </w:r>
      <w:r>
        <w:t xml:space="preserve">as low, consideration </w:t>
      </w:r>
      <w:r w:rsidR="00320FA7">
        <w:t xml:space="preserve">is needed of the cumulative impact and </w:t>
      </w:r>
      <w:r>
        <w:t xml:space="preserve">the potential </w:t>
      </w:r>
      <w:r w:rsidR="00320FA7">
        <w:t>for</w:t>
      </w:r>
      <w:r>
        <w:t xml:space="preserve"> drying of upland areas</w:t>
      </w:r>
      <w:r w:rsidR="00320FA7">
        <w:t xml:space="preserve">. </w:t>
      </w:r>
      <w:r w:rsidR="005B35AC">
        <w:t>Drying</w:t>
      </w:r>
      <w:r w:rsidR="00320FA7">
        <w:t xml:space="preserve"> could</w:t>
      </w:r>
      <w:r>
        <w:t xml:space="preserve"> lead t</w:t>
      </w:r>
      <w:r w:rsidR="005B35AC">
        <w:t>o</w:t>
      </w:r>
      <w:r>
        <w:t xml:space="preserve"> changes in vegetation cover that may be irreversible. </w:t>
      </w:r>
      <w:r w:rsidR="005B35AC">
        <w:t>A</w:t>
      </w:r>
      <w:r w:rsidR="00320FA7">
        <w:t>ltered vegetation</w:t>
      </w:r>
      <w:r>
        <w:t xml:space="preserve"> </w:t>
      </w:r>
      <w:r w:rsidR="002663D8">
        <w:t xml:space="preserve">and drying </w:t>
      </w:r>
      <w:r>
        <w:t xml:space="preserve">may increase </w:t>
      </w:r>
      <w:r w:rsidR="00320FA7">
        <w:t xml:space="preserve">the </w:t>
      </w:r>
      <w:r>
        <w:t xml:space="preserve">risk of wildfires which </w:t>
      </w:r>
      <w:r w:rsidR="00320FA7">
        <w:t>could</w:t>
      </w:r>
      <w:r>
        <w:t xml:space="preserve"> threaten the integrity of upland swamp EECs</w:t>
      </w:r>
      <w:r w:rsidR="00320FA7">
        <w:t xml:space="preserve"> and potentially impact water quality</w:t>
      </w:r>
      <w:r w:rsidR="002663D8">
        <w:t xml:space="preserve"> of inflows to the reservoir</w:t>
      </w:r>
      <w:r>
        <w:t>.</w:t>
      </w:r>
      <w:r w:rsidR="00663918">
        <w:t xml:space="preserve"> </w:t>
      </w:r>
    </w:p>
    <w:p w14:paraId="44937B88" w14:textId="66EF6370" w:rsidR="003118D3" w:rsidRPr="003118D3" w:rsidRDefault="003118D3" w:rsidP="00663918">
      <w:pPr>
        <w:pStyle w:val="Question"/>
        <w:keepNext/>
        <w:shd w:val="clear" w:color="auto" w:fill="E7E6E6"/>
        <w:rPr>
          <w:b/>
        </w:rPr>
      </w:pPr>
      <w:r>
        <w:rPr>
          <w:b/>
        </w:rPr>
        <w:t>Monitoring</w:t>
      </w:r>
    </w:p>
    <w:p w14:paraId="68F6FB84" w14:textId="15055E19" w:rsidR="003118D3" w:rsidRPr="003118D3" w:rsidRDefault="003118D3" w:rsidP="003118D3">
      <w:pPr>
        <w:pStyle w:val="Question"/>
        <w:shd w:val="clear" w:color="auto" w:fill="E7E6E6"/>
      </w:pPr>
      <w:r w:rsidRPr="003118D3">
        <w:t xml:space="preserve">Question </w:t>
      </w:r>
      <w:r>
        <w:t>4</w:t>
      </w:r>
      <w:r w:rsidRPr="003118D3">
        <w:t xml:space="preserve">: </w:t>
      </w:r>
      <w:r>
        <w:t>Are there any additional mitigation, monitoring or management measures that should be considered by decision makers to address residual impact of the project on water resources in conditions of consent?</w:t>
      </w:r>
    </w:p>
    <w:p w14:paraId="549709D9" w14:textId="000E3F3A" w:rsidR="006E1600" w:rsidRPr="008B69B2" w:rsidRDefault="00655F08" w:rsidP="00911B3D">
      <w:pPr>
        <w:pStyle w:val="ListParagraph"/>
        <w:numPr>
          <w:ilvl w:val="0"/>
          <w:numId w:val="38"/>
        </w:numPr>
      </w:pPr>
      <w:r>
        <w:t>The IESC strongly recommends that the pillar design is independently peer-reviewed</w:t>
      </w:r>
      <w:r w:rsidR="00E307D7">
        <w:t xml:space="preserve"> by experts who are suitably qualified in multi-seam </w:t>
      </w:r>
      <w:proofErr w:type="spellStart"/>
      <w:r w:rsidR="00E307D7">
        <w:t>geomechanics</w:t>
      </w:r>
      <w:proofErr w:type="spellEnd"/>
      <w:r w:rsidR="00E307D7">
        <w:t xml:space="preserve"> stability,</w:t>
      </w:r>
      <w:r>
        <w:t xml:space="preserve"> to ensure that it meets current leading practice in mine design, and that all implications for </w:t>
      </w:r>
      <w:r w:rsidR="0000458D">
        <w:t>water resources</w:t>
      </w:r>
      <w:r>
        <w:t xml:space="preserve"> are adequately considered. The review should be based on the most comprehensive local and international databases of pillar failure available at the time of the review.</w:t>
      </w:r>
    </w:p>
    <w:p w14:paraId="26AE9024" w14:textId="77777777" w:rsidR="00082430" w:rsidRDefault="00082430" w:rsidP="008B69B2">
      <w:pPr>
        <w:pStyle w:val="ListNumber"/>
        <w:ind w:left="0" w:firstLine="0"/>
        <w:rPr>
          <w:u w:val="single"/>
        </w:rPr>
      </w:pPr>
      <w:r w:rsidRPr="001835C2">
        <w:rPr>
          <w:u w:val="single"/>
        </w:rPr>
        <w:t>“Negligible risk” scenario</w:t>
      </w:r>
    </w:p>
    <w:p w14:paraId="3528FDB6" w14:textId="04536972" w:rsidR="00911B3D" w:rsidRDefault="00911B3D" w:rsidP="008B69B2">
      <w:pPr>
        <w:pStyle w:val="ListParagraph"/>
        <w:numPr>
          <w:ilvl w:val="0"/>
          <w:numId w:val="38"/>
        </w:numPr>
      </w:pPr>
      <w:r w:rsidRPr="008B69B2">
        <w:t>Further monitoring is essential for the proponent to demonstrate that the effects of the proposed project are negligible as stated in the RPPR</w:t>
      </w:r>
      <w:r>
        <w:t>.</w:t>
      </w:r>
    </w:p>
    <w:p w14:paraId="74A061EF" w14:textId="7D9BE154" w:rsidR="005E2DF2" w:rsidRDefault="005E2DF2" w:rsidP="008B69B2">
      <w:pPr>
        <w:pStyle w:val="ListParagraph"/>
        <w:numPr>
          <w:ilvl w:val="0"/>
          <w:numId w:val="38"/>
        </w:numPr>
      </w:pPr>
      <w:r w:rsidRPr="001903A3">
        <w:t xml:space="preserve">The IESC </w:t>
      </w:r>
      <w:r>
        <w:t>suggests</w:t>
      </w:r>
      <w:r w:rsidRPr="001903A3">
        <w:t xml:space="preserve"> the following subsidence monitoring</w:t>
      </w:r>
      <w:r w:rsidR="00911B3D">
        <w:t>.</w:t>
      </w:r>
      <w:r w:rsidRPr="001903A3">
        <w:t xml:space="preserve"> </w:t>
      </w:r>
      <w:r>
        <w:t xml:space="preserve"> </w:t>
      </w:r>
    </w:p>
    <w:p w14:paraId="47DA002A" w14:textId="44F11001" w:rsidR="005E2DF2" w:rsidRDefault="005E2DF2" w:rsidP="008B69B2">
      <w:pPr>
        <w:pStyle w:val="ListParagraph"/>
        <w:numPr>
          <w:ilvl w:val="1"/>
          <w:numId w:val="38"/>
        </w:numPr>
      </w:pPr>
      <w:r>
        <w:t xml:space="preserve">A plan should be developed for each section of </w:t>
      </w:r>
      <w:proofErr w:type="spellStart"/>
      <w:r>
        <w:t>bord</w:t>
      </w:r>
      <w:proofErr w:type="spellEnd"/>
      <w:r>
        <w:t>-and-pillar extraction</w:t>
      </w:r>
      <w:r w:rsidR="00D501FD">
        <w:t xml:space="preserve">, especially </w:t>
      </w:r>
      <w:r w:rsidR="00107B65">
        <w:t>section</w:t>
      </w:r>
      <w:r w:rsidR="00911B3D">
        <w:t>s</w:t>
      </w:r>
      <w:r w:rsidR="00107B65">
        <w:t xml:space="preserve"> located east of Mount </w:t>
      </w:r>
      <w:proofErr w:type="spellStart"/>
      <w:r w:rsidR="00107B65">
        <w:t>Ousley</w:t>
      </w:r>
      <w:proofErr w:type="spellEnd"/>
      <w:r w:rsidR="00107B65">
        <w:t xml:space="preserve"> Road. </w:t>
      </w:r>
      <w:r w:rsidR="002F06D6">
        <w:t xml:space="preserve">Each </w:t>
      </w:r>
      <w:r>
        <w:t xml:space="preserve">extraction plan </w:t>
      </w:r>
      <w:r w:rsidR="00D501FD">
        <w:t>should</w:t>
      </w:r>
      <w:r>
        <w:t xml:space="preserve"> review all subsidence monitoring data from previous sections </w:t>
      </w:r>
      <w:r w:rsidR="00D501FD">
        <w:t xml:space="preserve">to </w:t>
      </w:r>
      <w:r>
        <w:t xml:space="preserve">confirm that no ground movements have occurred from the project before the next section </w:t>
      </w:r>
      <w:r w:rsidR="00D501FD">
        <w:t>is</w:t>
      </w:r>
      <w:r>
        <w:t xml:space="preserve"> commenced. The review should also assess pillar </w:t>
      </w:r>
      <w:r w:rsidR="00D501FD">
        <w:t>stability</w:t>
      </w:r>
      <w:r>
        <w:t xml:space="preserve"> nearby</w:t>
      </w:r>
      <w:r w:rsidR="002F06D6">
        <w:t>,</w:t>
      </w:r>
      <w:r>
        <w:t xml:space="preserve"> </w:t>
      </w:r>
      <w:r w:rsidR="00D501FD">
        <w:t>including in</w:t>
      </w:r>
      <w:r>
        <w:t xml:space="preserve"> overlying historic workings.</w:t>
      </w:r>
    </w:p>
    <w:p w14:paraId="11452C4B" w14:textId="4089392D" w:rsidR="005E2DF2" w:rsidRDefault="005E2DF2" w:rsidP="008B69B2">
      <w:pPr>
        <w:pStyle w:val="ListParagraph"/>
        <w:numPr>
          <w:ilvl w:val="1"/>
          <w:numId w:val="38"/>
        </w:numPr>
      </w:pPr>
      <w:r>
        <w:t>To achieve the above, the</w:t>
      </w:r>
      <w:r w:rsidRPr="00FC00BF">
        <w:t xml:space="preserve"> proponent should consider using </w:t>
      </w:r>
      <w:r>
        <w:t>various</w:t>
      </w:r>
      <w:r w:rsidRPr="00FC00BF">
        <w:t xml:space="preserve"> </w:t>
      </w:r>
      <w:r w:rsidRPr="008B69B2">
        <w:t>recently developed</w:t>
      </w:r>
      <w:r>
        <w:t xml:space="preserve"> </w:t>
      </w:r>
      <w:r w:rsidRPr="00FC00BF">
        <w:t>subsidence monitoring measures</w:t>
      </w:r>
      <w:r w:rsidR="00D501FD">
        <w:t xml:space="preserve"> </w:t>
      </w:r>
      <w:r w:rsidR="00D501FD" w:rsidRPr="00FC00BF">
        <w:t xml:space="preserve">(e.g. </w:t>
      </w:r>
      <w:proofErr w:type="spellStart"/>
      <w:r w:rsidR="00D501FD">
        <w:t>I</w:t>
      </w:r>
      <w:r w:rsidR="00D501FD" w:rsidRPr="00FC00BF">
        <w:t>nSAR</w:t>
      </w:r>
      <w:proofErr w:type="spellEnd"/>
      <w:r w:rsidR="00D501FD" w:rsidRPr="00E9201A">
        <w:t xml:space="preserve"> </w:t>
      </w:r>
      <w:r w:rsidR="00D501FD">
        <w:t>(Interferometric Synthetic Aperture Radar)</w:t>
      </w:r>
      <w:r w:rsidR="00D501FD" w:rsidRPr="00FC00BF">
        <w:t xml:space="preserve"> or L</w:t>
      </w:r>
      <w:r w:rsidR="00D501FD">
        <w:t>IDAR (Light Detection and Ranging)</w:t>
      </w:r>
      <w:r w:rsidR="00D501FD" w:rsidRPr="00FC00BF">
        <w:t>)</w:t>
      </w:r>
      <w:r>
        <w:t xml:space="preserve"> in addition to conventional subsidence monitoring lines. </w:t>
      </w:r>
      <w:proofErr w:type="spellStart"/>
      <w:r>
        <w:t>InSAR</w:t>
      </w:r>
      <w:proofErr w:type="spellEnd"/>
      <w:r>
        <w:t xml:space="preserve"> and LIDAR give greater spatial coverage and should identify localised areas of subsidence above destabilised pillars that are not on a conventional monitoring line.</w:t>
      </w:r>
    </w:p>
    <w:p w14:paraId="7720E2D5" w14:textId="2FE0953A" w:rsidR="006E1600" w:rsidRDefault="00D501FD" w:rsidP="008B69B2">
      <w:pPr>
        <w:pStyle w:val="ListParagraph"/>
        <w:numPr>
          <w:ilvl w:val="0"/>
          <w:numId w:val="38"/>
        </w:numPr>
      </w:pPr>
      <w:r>
        <w:lastRenderedPageBreak/>
        <w:t>G</w:t>
      </w:r>
      <w:r w:rsidR="006E1600">
        <w:t>roundwater and surface water</w:t>
      </w:r>
      <w:r>
        <w:t xml:space="preserve"> </w:t>
      </w:r>
      <w:r w:rsidR="006E1600">
        <w:t>monitoring should focus on multi-seam extraction areas</w:t>
      </w:r>
      <w:r>
        <w:t xml:space="preserve"> and include the following</w:t>
      </w:r>
      <w:r w:rsidR="003A4E5D">
        <w:t>.</w:t>
      </w:r>
    </w:p>
    <w:p w14:paraId="43AAFF4A" w14:textId="30377078" w:rsidR="006E1600" w:rsidRPr="008B69B2" w:rsidRDefault="003A4E5D" w:rsidP="008B69B2">
      <w:pPr>
        <w:pStyle w:val="ListParagraph"/>
        <w:numPr>
          <w:ilvl w:val="1"/>
          <w:numId w:val="38"/>
        </w:numPr>
      </w:pPr>
      <w:r w:rsidRPr="008B69B2">
        <w:t xml:space="preserve">To </w:t>
      </w:r>
      <w:r w:rsidR="008A03AC">
        <w:t xml:space="preserve">identify potential changes in </w:t>
      </w:r>
      <w:r w:rsidRPr="008B69B2">
        <w:t>connectivity between aquifers and/or surface waters, t</w:t>
      </w:r>
      <w:r w:rsidR="006E1600" w:rsidRPr="008B69B2">
        <w:t xml:space="preserve">he pumping rates of mine inflows should be regularly </w:t>
      </w:r>
      <w:r w:rsidR="008A03AC">
        <w:t>measured</w:t>
      </w:r>
      <w:r w:rsidR="008A03AC" w:rsidRPr="008B69B2">
        <w:t xml:space="preserve"> </w:t>
      </w:r>
      <w:r w:rsidR="006E1600" w:rsidRPr="008B69B2">
        <w:t xml:space="preserve">and compared to predicted inflow rates. </w:t>
      </w:r>
    </w:p>
    <w:p w14:paraId="5A72B641" w14:textId="0934C4B0" w:rsidR="008A03AC" w:rsidRDefault="008A03AC" w:rsidP="008B69B2">
      <w:pPr>
        <w:pStyle w:val="ListParagraph"/>
        <w:numPr>
          <w:ilvl w:val="1"/>
          <w:numId w:val="38"/>
        </w:numPr>
      </w:pPr>
      <w:r>
        <w:t>T</w:t>
      </w:r>
      <w:r w:rsidR="003A4E5D">
        <w:t>he current spatial- and depth-distribution of bores is insufficient</w:t>
      </w:r>
      <w:r>
        <w:t>. A</w:t>
      </w:r>
      <w:r w:rsidR="006E1600">
        <w:t>dditional groundwater monitoring bores</w:t>
      </w:r>
      <w:r w:rsidR="003A4E5D">
        <w:t xml:space="preserve"> (</w:t>
      </w:r>
      <w:r>
        <w:t>including vibrating wire piezometers</w:t>
      </w:r>
      <w:r w:rsidR="003A4E5D">
        <w:t>)</w:t>
      </w:r>
      <w:r w:rsidR="006E1600">
        <w:t xml:space="preserve"> should be </w:t>
      </w:r>
      <w:r w:rsidR="003A4E5D">
        <w:t>installed</w:t>
      </w:r>
      <w:r w:rsidR="006E1600">
        <w:t xml:space="preserve"> to </w:t>
      </w:r>
      <w:r w:rsidR="00911B3D">
        <w:t xml:space="preserve">monitor </w:t>
      </w:r>
      <w:r w:rsidR="006E1600">
        <w:t xml:space="preserve">the propagation of drawdown and to validate groundwater model </w:t>
      </w:r>
      <w:r w:rsidR="006E1600" w:rsidRPr="00532F6E">
        <w:t>predictions.</w:t>
      </w:r>
      <w:r>
        <w:t xml:space="preserve"> These additional </w:t>
      </w:r>
      <w:r w:rsidR="006E1600" w:rsidRPr="00532F6E">
        <w:t>bores (including multi-level nested piezometers near swamps) should</w:t>
      </w:r>
      <w:r w:rsidR="006E1600">
        <w:t xml:space="preserve"> </w:t>
      </w:r>
      <w:r w:rsidR="0070686E">
        <w:t xml:space="preserve">include </w:t>
      </w:r>
      <w:r>
        <w:t>target</w:t>
      </w:r>
      <w:r w:rsidR="0070686E">
        <w:t>ing</w:t>
      </w:r>
      <w:r>
        <w:t xml:space="preserve"> </w:t>
      </w:r>
      <w:r w:rsidR="0070686E">
        <w:t xml:space="preserve">areas coincident with </w:t>
      </w:r>
      <w:r w:rsidR="006E1600">
        <w:t xml:space="preserve">surface-water features and swamps. Additional bores </w:t>
      </w:r>
      <w:r>
        <w:t>are</w:t>
      </w:r>
      <w:r w:rsidR="006E1600">
        <w:t xml:space="preserve"> also </w:t>
      </w:r>
      <w:r>
        <w:t xml:space="preserve">required </w:t>
      </w:r>
      <w:r w:rsidR="006E1600">
        <w:t>in strata below the Scarborough Sandstone, including the coal measures. Testing of hydraulic properties (e.g. hydraulic conductivity and specific storage) should be undertaken at any new</w:t>
      </w:r>
      <w:r>
        <w:t>ly</w:t>
      </w:r>
      <w:r w:rsidR="002F06D6">
        <w:t xml:space="preserve"> </w:t>
      </w:r>
      <w:r>
        <w:t>installed</w:t>
      </w:r>
      <w:r w:rsidR="006E1600">
        <w:t xml:space="preserve"> bore. </w:t>
      </w:r>
    </w:p>
    <w:p w14:paraId="42A4AA7C" w14:textId="4012FCA6" w:rsidR="00911B3D" w:rsidRDefault="00911B3D" w:rsidP="00911B3D">
      <w:pPr>
        <w:pStyle w:val="ListParagraph"/>
        <w:numPr>
          <w:ilvl w:val="1"/>
          <w:numId w:val="38"/>
        </w:numPr>
      </w:pPr>
      <w:r>
        <w:t>T</w:t>
      </w:r>
      <w:r w:rsidRPr="008B69B2">
        <w:t>he proponent acknowledges that there is potential for pillar instability in marginally stable areas to result in additional subsidence of 1 to 2 m (Umwelt 2019, Appendix 1, p. 27)</w:t>
      </w:r>
      <w:r>
        <w:t>. Additional</w:t>
      </w:r>
      <w:r w:rsidRPr="008B69B2">
        <w:t xml:space="preserve"> comprehensive groundwater investigation</w:t>
      </w:r>
      <w:r>
        <w:t>s</w:t>
      </w:r>
      <w:r w:rsidRPr="008B69B2">
        <w:t xml:space="preserve"> focused on these areas, using multi-level piezometers and </w:t>
      </w:r>
      <w:r>
        <w:t xml:space="preserve">other </w:t>
      </w:r>
      <w:r w:rsidRPr="008B69B2">
        <w:t>suitable techniques</w:t>
      </w:r>
      <w:r w:rsidR="002F06D6">
        <w:t>,</w:t>
      </w:r>
      <w:r w:rsidRPr="008B69B2">
        <w:t xml:space="preserve"> </w:t>
      </w:r>
      <w:r>
        <w:t>are</w:t>
      </w:r>
      <w:r w:rsidRPr="008B69B2">
        <w:t xml:space="preserve"> </w:t>
      </w:r>
      <w:r>
        <w:t>required to understand potential risks and impacts</w:t>
      </w:r>
      <w:r w:rsidRPr="008B69B2">
        <w:t xml:space="preserve">. </w:t>
      </w:r>
    </w:p>
    <w:p w14:paraId="2C24BB67" w14:textId="352B4857" w:rsidR="00911B3D" w:rsidRDefault="00911B3D" w:rsidP="00911B3D">
      <w:pPr>
        <w:pStyle w:val="ListParagraph"/>
        <w:numPr>
          <w:ilvl w:val="1"/>
          <w:numId w:val="38"/>
        </w:numPr>
      </w:pPr>
      <w:r w:rsidRPr="008B69B2">
        <w:t xml:space="preserve">The proponent should develop a program for regular review of </w:t>
      </w:r>
      <w:r>
        <w:t xml:space="preserve">groundwater and surface water </w:t>
      </w:r>
      <w:r w:rsidRPr="008B69B2">
        <w:t xml:space="preserve">monitoring data </w:t>
      </w:r>
      <w:r>
        <w:t>which includes</w:t>
      </w:r>
      <w:r w:rsidRPr="008B69B2">
        <w:t xml:space="preserve"> updating of </w:t>
      </w:r>
      <w:r>
        <w:t>relevant</w:t>
      </w:r>
      <w:r w:rsidRPr="008B69B2">
        <w:t xml:space="preserve"> model</w:t>
      </w:r>
      <w:r>
        <w:t>s</w:t>
      </w:r>
      <w:r w:rsidRPr="008B69B2">
        <w:t>.</w:t>
      </w:r>
    </w:p>
    <w:p w14:paraId="33EBD85F" w14:textId="325F4212" w:rsidR="006E1600" w:rsidRPr="008B69B2" w:rsidRDefault="002F06D6" w:rsidP="008B69B2">
      <w:pPr>
        <w:pStyle w:val="ListParagraph"/>
        <w:numPr>
          <w:ilvl w:val="1"/>
          <w:numId w:val="38"/>
        </w:numPr>
      </w:pPr>
      <w:r>
        <w:t>Monitoring of w</w:t>
      </w:r>
      <w:r w:rsidR="00EA018A">
        <w:t>ater l</w:t>
      </w:r>
      <w:r w:rsidR="00BB5108">
        <w:t>evel and water</w:t>
      </w:r>
      <w:r w:rsidR="006E1600" w:rsidRPr="008B69B2">
        <w:t xml:space="preserve"> quality of both surface</w:t>
      </w:r>
      <w:r w:rsidR="00B21BD8">
        <w:t xml:space="preserve"> water</w:t>
      </w:r>
      <w:r w:rsidR="006E1600" w:rsidRPr="008B69B2">
        <w:t xml:space="preserve"> and groundwater is required to </w:t>
      </w:r>
      <w:r w:rsidR="00B25356" w:rsidRPr="008B69B2">
        <w:t>establish a baseline and to track changes over time including post-mining</w:t>
      </w:r>
      <w:r w:rsidR="006E1600" w:rsidRPr="008B69B2">
        <w:t xml:space="preserve">.  </w:t>
      </w:r>
    </w:p>
    <w:p w14:paraId="3FFF0775" w14:textId="579907E6" w:rsidR="006E1600" w:rsidRDefault="006E1600" w:rsidP="008B69B2">
      <w:pPr>
        <w:pStyle w:val="ListParagraph"/>
        <w:numPr>
          <w:ilvl w:val="0"/>
          <w:numId w:val="38"/>
        </w:numPr>
      </w:pPr>
      <w:r>
        <w:t xml:space="preserve">The following monitoring measures are suggested </w:t>
      </w:r>
      <w:r w:rsidRPr="008B69B2">
        <w:t xml:space="preserve">to </w:t>
      </w:r>
      <w:r w:rsidR="0035793F" w:rsidRPr="008B69B2">
        <w:t xml:space="preserve">assess whether any </w:t>
      </w:r>
      <w:r w:rsidRPr="008B69B2">
        <w:t>impacts to swamps have occurred</w:t>
      </w:r>
      <w:r w:rsidR="00260B2C">
        <w:t xml:space="preserve"> or are possible due to the project</w:t>
      </w:r>
      <w:r>
        <w:t xml:space="preserve">. </w:t>
      </w:r>
    </w:p>
    <w:p w14:paraId="429EE0BB" w14:textId="2C9D2AE8" w:rsidR="00632F9C" w:rsidRDefault="002F06D6" w:rsidP="00632F9C">
      <w:pPr>
        <w:pStyle w:val="ListParagraph"/>
        <w:numPr>
          <w:ilvl w:val="1"/>
          <w:numId w:val="38"/>
        </w:numPr>
      </w:pPr>
      <w:r>
        <w:t>N</w:t>
      </w:r>
      <w:r w:rsidR="00632F9C" w:rsidRPr="00652F72">
        <w:t>ested monitoring bores and environmental water tracers</w:t>
      </w:r>
      <w:r w:rsidR="00260B2C">
        <w:t xml:space="preserve"> </w:t>
      </w:r>
      <w:r>
        <w:t xml:space="preserve">should be used </w:t>
      </w:r>
      <w:r w:rsidR="00260B2C">
        <w:t xml:space="preserve">to identify </w:t>
      </w:r>
      <w:r w:rsidR="00632F9C" w:rsidRPr="00652F72">
        <w:t>whether a hydraulic connection exists between the perched aquifers upon which the swamps rely and the Upper Hawkesbury Sandstone aquifers</w:t>
      </w:r>
      <w:r w:rsidR="00260B2C">
        <w:t xml:space="preserve"> </w:t>
      </w:r>
      <w:r w:rsidR="00632F9C" w:rsidRPr="00652F72">
        <w:t xml:space="preserve">(as suggested in Umwelt 2019, Appendix 2, pp. 115-116). </w:t>
      </w:r>
    </w:p>
    <w:p w14:paraId="3D292023" w14:textId="69B56639" w:rsidR="005B5A42" w:rsidRDefault="00260B2C" w:rsidP="00F21752">
      <w:pPr>
        <w:pStyle w:val="ListParagraph"/>
        <w:numPr>
          <w:ilvl w:val="1"/>
          <w:numId w:val="38"/>
        </w:numPr>
      </w:pPr>
      <w:r>
        <w:t>U</w:t>
      </w:r>
      <w:r w:rsidR="0035793F">
        <w:t>pdated s</w:t>
      </w:r>
      <w:r w:rsidR="006E1600">
        <w:t xml:space="preserve">urveys of current biodiversity, species distribution and </w:t>
      </w:r>
      <w:r>
        <w:t xml:space="preserve">swamp </w:t>
      </w:r>
      <w:r w:rsidR="006E1600">
        <w:t>condition</w:t>
      </w:r>
      <w:r>
        <w:t xml:space="preserve"> </w:t>
      </w:r>
      <w:r w:rsidR="006E1600">
        <w:t>are essential</w:t>
      </w:r>
      <w:r w:rsidR="0035793F">
        <w:t xml:space="preserve"> </w:t>
      </w:r>
      <w:r>
        <w:t>due to observed spatial variability and the presence of at least three threatened species (P</w:t>
      </w:r>
      <w:r w:rsidRPr="005B53B1">
        <w:t xml:space="preserve">rickly </w:t>
      </w:r>
      <w:r>
        <w:t>B</w:t>
      </w:r>
      <w:r w:rsidRPr="005B53B1">
        <w:t>ush-pea</w:t>
      </w:r>
      <w:r w:rsidR="00B21BD8">
        <w:t xml:space="preserve"> – </w:t>
      </w:r>
      <w:proofErr w:type="spellStart"/>
      <w:r w:rsidR="00B21BD8" w:rsidRPr="00B5078C">
        <w:rPr>
          <w:i/>
        </w:rPr>
        <w:t>Pultenaea</w:t>
      </w:r>
      <w:proofErr w:type="spellEnd"/>
      <w:r w:rsidR="00B21BD8" w:rsidRPr="00B5078C">
        <w:rPr>
          <w:i/>
        </w:rPr>
        <w:t xml:space="preserve"> </w:t>
      </w:r>
      <w:proofErr w:type="spellStart"/>
      <w:r w:rsidR="00B21BD8" w:rsidRPr="00B5078C">
        <w:rPr>
          <w:i/>
        </w:rPr>
        <w:t>aristata</w:t>
      </w:r>
      <w:proofErr w:type="spellEnd"/>
      <w:r w:rsidRPr="005B53B1">
        <w:t xml:space="preserve">; </w:t>
      </w:r>
      <w:r>
        <w:t>G</w:t>
      </w:r>
      <w:r w:rsidRPr="005B53B1">
        <w:t xml:space="preserve">iant </w:t>
      </w:r>
      <w:r>
        <w:t>B</w:t>
      </w:r>
      <w:r w:rsidRPr="005B53B1">
        <w:t xml:space="preserve">urrowing </w:t>
      </w:r>
      <w:r>
        <w:t>F</w:t>
      </w:r>
      <w:r w:rsidRPr="005B53B1">
        <w:t xml:space="preserve">rog - </w:t>
      </w:r>
      <w:proofErr w:type="spellStart"/>
      <w:r w:rsidRPr="00B5078C">
        <w:rPr>
          <w:i/>
        </w:rPr>
        <w:t>Heleioporus</w:t>
      </w:r>
      <w:proofErr w:type="spellEnd"/>
      <w:r w:rsidRPr="00B5078C">
        <w:rPr>
          <w:i/>
        </w:rPr>
        <w:t xml:space="preserve"> </w:t>
      </w:r>
      <w:proofErr w:type="spellStart"/>
      <w:r w:rsidRPr="00B5078C">
        <w:rPr>
          <w:i/>
        </w:rPr>
        <w:t>australiacus</w:t>
      </w:r>
      <w:proofErr w:type="spellEnd"/>
      <w:r w:rsidRPr="005B53B1">
        <w:t xml:space="preserve">; </w:t>
      </w:r>
      <w:r>
        <w:t>G</w:t>
      </w:r>
      <w:r w:rsidRPr="005B53B1">
        <w:t xml:space="preserve">iant </w:t>
      </w:r>
      <w:r>
        <w:t>D</w:t>
      </w:r>
      <w:r w:rsidRPr="005B53B1">
        <w:t>ragonfly</w:t>
      </w:r>
      <w:r w:rsidR="00B21BD8">
        <w:t xml:space="preserve"> – </w:t>
      </w:r>
      <w:proofErr w:type="spellStart"/>
      <w:r w:rsidR="00B21BD8" w:rsidRPr="00B5078C">
        <w:rPr>
          <w:i/>
        </w:rPr>
        <w:t>Petalura</w:t>
      </w:r>
      <w:proofErr w:type="spellEnd"/>
      <w:r w:rsidR="00B21BD8" w:rsidRPr="00B5078C">
        <w:rPr>
          <w:i/>
        </w:rPr>
        <w:t xml:space="preserve"> </w:t>
      </w:r>
      <w:proofErr w:type="spellStart"/>
      <w:r w:rsidR="00B21BD8" w:rsidRPr="00B5078C">
        <w:rPr>
          <w:i/>
        </w:rPr>
        <w:t>gigantea</w:t>
      </w:r>
      <w:proofErr w:type="spellEnd"/>
      <w:r>
        <w:t>)</w:t>
      </w:r>
      <w:r w:rsidRPr="005B53B1">
        <w:t xml:space="preserve"> (Umwelt 2019, pp. 87-88)</w:t>
      </w:r>
      <w:r w:rsidR="006E1600">
        <w:t xml:space="preserve">. Individual swamps are likely to differ from each other in biodiversity and ecological condition so it is important that each swamp is surveyed separately and that seasonal variation in community composition is recorded to </w:t>
      </w:r>
      <w:r w:rsidR="0035793F">
        <w:t xml:space="preserve">measure </w:t>
      </w:r>
      <w:r w:rsidR="006E1600">
        <w:t xml:space="preserve">natural variation within and among swamps. </w:t>
      </w:r>
      <w:r w:rsidR="0035793F">
        <w:t>T</w:t>
      </w:r>
      <w:r w:rsidR="006E1600">
        <w:t>he IESC recommends swamp-specific ecological monitoring should continue during the life of the mine and for a suitable period afterwards until the risk of any further ground movements</w:t>
      </w:r>
      <w:r w:rsidR="0035793F">
        <w:t xml:space="preserve"> </w:t>
      </w:r>
      <w:r w:rsidR="006E1600">
        <w:t xml:space="preserve">can be demonstrated to be negligible.  </w:t>
      </w:r>
    </w:p>
    <w:p w14:paraId="01287881" w14:textId="3C1D6957" w:rsidR="007D3DCA" w:rsidRDefault="007D3DCA" w:rsidP="008B69B2">
      <w:pPr>
        <w:pStyle w:val="ListParagraph"/>
        <w:numPr>
          <w:ilvl w:val="1"/>
          <w:numId w:val="38"/>
        </w:numPr>
      </w:pPr>
      <w:r>
        <w:t>Swamp</w:t>
      </w:r>
      <w:r w:rsidR="002B6E24">
        <w:t>-</w:t>
      </w:r>
      <w:r>
        <w:t>specific water balances</w:t>
      </w:r>
      <w:r w:rsidRPr="00527D4F">
        <w:t xml:space="preserve"> </w:t>
      </w:r>
      <w:r w:rsidR="00260B2C">
        <w:t xml:space="preserve">should </w:t>
      </w:r>
      <w:r>
        <w:t>be calculated based on monitoring data</w:t>
      </w:r>
      <w:r w:rsidR="002B6E24">
        <w:t>, including for reference swamps</w:t>
      </w:r>
      <w:r>
        <w:t>. Th</w:t>
      </w:r>
      <w:r w:rsidR="002B6E24">
        <w:t>ese are</w:t>
      </w:r>
      <w:r>
        <w:t xml:space="preserve"> needed to differentiate changes caused by mining from those associated with natural and climatic variability</w:t>
      </w:r>
      <w:r w:rsidR="002B6E24">
        <w:t xml:space="preserve"> and will be required to demonstrate negligible impact from the project</w:t>
      </w:r>
      <w:r>
        <w:t xml:space="preserve">.  </w:t>
      </w:r>
    </w:p>
    <w:p w14:paraId="289858B9" w14:textId="09629B2E" w:rsidR="006E1600" w:rsidRDefault="006E1600" w:rsidP="008B69B2">
      <w:pPr>
        <w:pStyle w:val="ListParagraph"/>
        <w:numPr>
          <w:ilvl w:val="0"/>
          <w:numId w:val="38"/>
        </w:numPr>
      </w:pPr>
      <w:r>
        <w:t xml:space="preserve">Further consideration should be given to potential downstream impacts in the Bellambi Gully </w:t>
      </w:r>
      <w:r w:rsidRPr="008B69B2">
        <w:t>Creek</w:t>
      </w:r>
      <w:r>
        <w:t xml:space="preserve">, especially </w:t>
      </w:r>
      <w:r w:rsidR="005B31BB">
        <w:t xml:space="preserve">if there is the potential to </w:t>
      </w:r>
      <w:r>
        <w:t xml:space="preserve">affect important estuarine processes. </w:t>
      </w:r>
      <w:r w:rsidR="005B31BB">
        <w:t xml:space="preserve">This potential remains </w:t>
      </w:r>
      <w:r w:rsidR="005B31BB">
        <w:lastRenderedPageBreak/>
        <w:t>unclear as t</w:t>
      </w:r>
      <w:r>
        <w:t xml:space="preserve">he </w:t>
      </w:r>
      <w:r w:rsidRPr="00E85DE3">
        <w:t xml:space="preserve">proponent has not included the downstream Bellambi Gully </w:t>
      </w:r>
      <w:r w:rsidRPr="008B69B2">
        <w:t>Creek</w:t>
      </w:r>
      <w:r w:rsidRPr="00E85DE3">
        <w:t xml:space="preserve"> area in the </w:t>
      </w:r>
      <w:r>
        <w:t>b</w:t>
      </w:r>
      <w:r w:rsidRPr="00E85DE3">
        <w:t xml:space="preserve">iodiversity </w:t>
      </w:r>
      <w:r>
        <w:t>a</w:t>
      </w:r>
      <w:r w:rsidRPr="00E85DE3">
        <w:t>ssessment</w:t>
      </w:r>
      <w:r>
        <w:t xml:space="preserve"> provided in the RPPR</w:t>
      </w:r>
      <w:r w:rsidRPr="00E85DE3">
        <w:t xml:space="preserve">. </w:t>
      </w:r>
    </w:p>
    <w:p w14:paraId="7790747D" w14:textId="211924CD" w:rsidR="006E1600" w:rsidRDefault="006E1600" w:rsidP="008B69B2">
      <w:pPr>
        <w:pStyle w:val="ListParagraph"/>
        <w:numPr>
          <w:ilvl w:val="0"/>
          <w:numId w:val="38"/>
        </w:numPr>
      </w:pPr>
      <w:r>
        <w:t>Currently, the EPL 12040 (NSW EPA 2019) specif</w:t>
      </w:r>
      <w:r w:rsidR="005B31BB">
        <w:t xml:space="preserve">ies discharge limits </w:t>
      </w:r>
      <w:r>
        <w:t>for pH, electrical conductivity (EC), total suspended solids (TSS) and turbidity</w:t>
      </w:r>
      <w:r w:rsidR="005B31BB">
        <w:t xml:space="preserve"> in Bellambi Gully Creek</w:t>
      </w:r>
      <w:r w:rsidRPr="0036396C">
        <w:t>.</w:t>
      </w:r>
      <w:r>
        <w:t xml:space="preserve"> </w:t>
      </w:r>
      <w:r w:rsidRPr="001903A3">
        <w:t xml:space="preserve">The proponent </w:t>
      </w:r>
      <w:r w:rsidRPr="008B69B2">
        <w:t>should</w:t>
      </w:r>
      <w:r w:rsidR="005B31BB">
        <w:t xml:space="preserve"> undertake the following to</w:t>
      </w:r>
      <w:r w:rsidRPr="001903A3">
        <w:t xml:space="preserve"> address </w:t>
      </w:r>
      <w:r>
        <w:t xml:space="preserve">potential </w:t>
      </w:r>
      <w:r w:rsidRPr="001903A3">
        <w:t>risks associated</w:t>
      </w:r>
      <w:r>
        <w:t xml:space="preserve"> with discharge of treated water into Bellambi Gully </w:t>
      </w:r>
      <w:r w:rsidRPr="008B69B2">
        <w:t>Creek</w:t>
      </w:r>
      <w:r w:rsidR="005B31BB">
        <w:t>:</w:t>
      </w:r>
    </w:p>
    <w:p w14:paraId="7BD1E3F4" w14:textId="617185FF" w:rsidR="006E1600" w:rsidRDefault="005B31BB" w:rsidP="008B69B2">
      <w:pPr>
        <w:pStyle w:val="ListParagraph"/>
        <w:numPr>
          <w:ilvl w:val="1"/>
          <w:numId w:val="38"/>
        </w:numPr>
      </w:pPr>
      <w:r>
        <w:t>m</w:t>
      </w:r>
      <w:r w:rsidR="006E1600">
        <w:t xml:space="preserve">onitoring </w:t>
      </w:r>
      <w:r>
        <w:t xml:space="preserve">of </w:t>
      </w:r>
      <w:proofErr w:type="spellStart"/>
      <w:r>
        <w:t>analytes</w:t>
      </w:r>
      <w:proofErr w:type="spellEnd"/>
      <w:r w:rsidR="006E1600">
        <w:t xml:space="preserve"> in addition to </w:t>
      </w:r>
      <w:r w:rsidR="006E1600" w:rsidRPr="001903A3">
        <w:t>pH, EC</w:t>
      </w:r>
      <w:r w:rsidR="006E1600">
        <w:t>, T</w:t>
      </w:r>
      <w:r w:rsidR="006E1600" w:rsidRPr="001903A3">
        <w:t>SS</w:t>
      </w:r>
      <w:r w:rsidR="006E1600">
        <w:t xml:space="preserve"> and turbidity, such as</w:t>
      </w:r>
      <w:r w:rsidR="006E1600" w:rsidRPr="001903A3">
        <w:t xml:space="preserve"> </w:t>
      </w:r>
      <w:r w:rsidR="00510863">
        <w:t xml:space="preserve">a broad suite of </w:t>
      </w:r>
      <w:r w:rsidR="006E1600" w:rsidRPr="001903A3">
        <w:t>metals and other contaminants</w:t>
      </w:r>
      <w:r w:rsidR="006E1600">
        <w:t xml:space="preserve"> and </w:t>
      </w:r>
      <w:r>
        <w:t>compar</w:t>
      </w:r>
      <w:r w:rsidR="00DD7392">
        <w:t>e these</w:t>
      </w:r>
      <w:r>
        <w:t xml:space="preserve"> results with </w:t>
      </w:r>
      <w:r w:rsidR="006E1600">
        <w:t xml:space="preserve">the </w:t>
      </w:r>
      <w:r w:rsidR="006E1600" w:rsidRPr="001903A3">
        <w:t>ANZ</w:t>
      </w:r>
      <w:r w:rsidR="006E1600">
        <w:t>G</w:t>
      </w:r>
      <w:r w:rsidR="006E1600" w:rsidRPr="001903A3">
        <w:t xml:space="preserve"> Guidelines</w:t>
      </w:r>
      <w:r w:rsidR="006E1600">
        <w:t xml:space="preserve"> (2018) </w:t>
      </w:r>
      <w:r w:rsidR="006E1600" w:rsidRPr="001903A3">
        <w:t xml:space="preserve">for </w:t>
      </w:r>
      <w:r w:rsidR="006E1600" w:rsidRPr="00197FAB">
        <w:t>95</w:t>
      </w:r>
      <w:r w:rsidR="006E1600">
        <w:t>%</w:t>
      </w:r>
      <w:r w:rsidR="006E1600" w:rsidRPr="001903A3">
        <w:t xml:space="preserve"> </w:t>
      </w:r>
      <w:r w:rsidR="006E1600" w:rsidRPr="008B69B2">
        <w:t>species</w:t>
      </w:r>
      <w:r w:rsidR="006E1600">
        <w:t xml:space="preserve"> protection for </w:t>
      </w:r>
      <w:r w:rsidR="006E1600" w:rsidRPr="001903A3">
        <w:t>aquatic ecosystem</w:t>
      </w:r>
      <w:r w:rsidR="006E1600">
        <w:t>s</w:t>
      </w:r>
      <w:r>
        <w:t>;</w:t>
      </w:r>
    </w:p>
    <w:p w14:paraId="3E231448" w14:textId="64B0B9EA" w:rsidR="006E1600" w:rsidRPr="004B0D8B" w:rsidRDefault="00901619" w:rsidP="008B69B2">
      <w:pPr>
        <w:pStyle w:val="ListParagraph"/>
        <w:numPr>
          <w:ilvl w:val="1"/>
          <w:numId w:val="38"/>
        </w:numPr>
      </w:pPr>
      <w:proofErr w:type="gramStart"/>
      <w:r>
        <w:t>c</w:t>
      </w:r>
      <w:r w:rsidR="006E1600" w:rsidRPr="004B0D8B">
        <w:t>ollat</w:t>
      </w:r>
      <w:r>
        <w:t>ing</w:t>
      </w:r>
      <w:proofErr w:type="gramEnd"/>
      <w:r w:rsidR="006E1600" w:rsidRPr="004B0D8B">
        <w:t xml:space="preserve"> data on the total flow volumes and frequencies of high, median and low flows. Changes to the flow regimes may have direct effects on native biota (e.g. potential breeding </w:t>
      </w:r>
      <w:r w:rsidR="006E1600" w:rsidRPr="008B69B2">
        <w:t>and nursery</w:t>
      </w:r>
      <w:r w:rsidR="006E1600">
        <w:t xml:space="preserve"> </w:t>
      </w:r>
      <w:r w:rsidR="006E1600" w:rsidRPr="004B0D8B">
        <w:t>habitats of native fish) and the water quality of the receiving environments</w:t>
      </w:r>
      <w:r w:rsidR="005B31BB">
        <w:t xml:space="preserve">; and, </w:t>
      </w:r>
    </w:p>
    <w:p w14:paraId="62CDE5BF" w14:textId="6AD932BA" w:rsidR="006E1600" w:rsidRDefault="006E1600" w:rsidP="008B69B2">
      <w:pPr>
        <w:pStyle w:val="ListParagraph"/>
        <w:numPr>
          <w:ilvl w:val="1"/>
          <w:numId w:val="38"/>
        </w:numPr>
      </w:pPr>
      <w:proofErr w:type="gramStart"/>
      <w:r w:rsidRPr="004B0D8B">
        <w:t>development</w:t>
      </w:r>
      <w:proofErr w:type="gramEnd"/>
      <w:r w:rsidRPr="004B0D8B">
        <w:t xml:space="preserve"> of site-specific in-stream water quality objectives </w:t>
      </w:r>
      <w:r w:rsidRPr="008B69B2">
        <w:t xml:space="preserve">for </w:t>
      </w:r>
      <w:proofErr w:type="spellStart"/>
      <w:r w:rsidRPr="008B69B2">
        <w:t>physico</w:t>
      </w:r>
      <w:proofErr w:type="spellEnd"/>
      <w:r w:rsidRPr="008B69B2">
        <w:t>-chemical parameters</w:t>
      </w:r>
      <w:r>
        <w:t xml:space="preserve"> </w:t>
      </w:r>
      <w:r w:rsidRPr="004B0D8B">
        <w:t>which have considered the ANZG Guidelines (2018)</w:t>
      </w:r>
      <w:r w:rsidRPr="001903A3">
        <w:t xml:space="preserve"> for </w:t>
      </w:r>
      <w:r>
        <w:t>aquatic ecosystem protection</w:t>
      </w:r>
      <w:r w:rsidR="00090AEF">
        <w:t xml:space="preserve"> </w:t>
      </w:r>
      <w:r w:rsidR="006B464F">
        <w:t xml:space="preserve">as detailed in </w:t>
      </w:r>
      <w:r w:rsidR="00090AEF">
        <w:t>Huynh and Hobbs (2019)</w:t>
      </w:r>
      <w:r>
        <w:t>.</w:t>
      </w:r>
    </w:p>
    <w:p w14:paraId="235D91F9" w14:textId="1408FFDA" w:rsidR="006E1600" w:rsidRPr="00114ADE" w:rsidRDefault="006E1600" w:rsidP="008B69B2">
      <w:pPr>
        <w:pStyle w:val="ListParagraph"/>
        <w:numPr>
          <w:ilvl w:val="0"/>
          <w:numId w:val="38"/>
        </w:numPr>
      </w:pPr>
      <w:r>
        <w:t>A</w:t>
      </w:r>
      <w:r w:rsidRPr="00114ADE">
        <w:t xml:space="preserve"> quantitativ</w:t>
      </w:r>
      <w:r>
        <w:t>e site-specific water balance is</w:t>
      </w:r>
      <w:r w:rsidRPr="00114ADE">
        <w:t xml:space="preserve"> needed</w:t>
      </w:r>
      <w:r>
        <w:t xml:space="preserve"> </w:t>
      </w:r>
      <w:r w:rsidRPr="008B69B2">
        <w:t>for Bellambi Gully Creek</w:t>
      </w:r>
      <w:r w:rsidRPr="00114ADE">
        <w:t xml:space="preserve"> </w:t>
      </w:r>
      <w:r>
        <w:t>that accounts for</w:t>
      </w:r>
      <w:r w:rsidRPr="00114ADE">
        <w:t xml:space="preserve"> </w:t>
      </w:r>
      <w:r>
        <w:t xml:space="preserve">the </w:t>
      </w:r>
      <w:r w:rsidRPr="00114ADE">
        <w:t>various sources of uncertainty (e.g. using the Water Accounting Framework for the</w:t>
      </w:r>
      <w:r>
        <w:t xml:space="preserve"> Australian Minerals I</w:t>
      </w:r>
      <w:r w:rsidRPr="00114ADE">
        <w:t>ndustry, Minerals Council of Australia 2014)</w:t>
      </w:r>
      <w:r w:rsidR="00861110">
        <w:t xml:space="preserve"> </w:t>
      </w:r>
      <w:r w:rsidR="00EA018A">
        <w:t>and includes</w:t>
      </w:r>
      <w:r w:rsidRPr="00114ADE">
        <w:t xml:space="preserve">: </w:t>
      </w:r>
    </w:p>
    <w:p w14:paraId="57B5C16A" w14:textId="77777777" w:rsidR="006E1600" w:rsidRPr="00114ADE" w:rsidRDefault="006E1600" w:rsidP="008B69B2">
      <w:pPr>
        <w:pStyle w:val="ListParagraph"/>
        <w:numPr>
          <w:ilvl w:val="1"/>
          <w:numId w:val="38"/>
        </w:numPr>
      </w:pPr>
      <w:r w:rsidRPr="00114ADE">
        <w:t>the total water supply and demand under a range of rainfall, climatic and water demand scenarios to support the uncertainty analysis;</w:t>
      </w:r>
    </w:p>
    <w:p w14:paraId="72C9F60B" w14:textId="77777777" w:rsidR="006E1600" w:rsidRPr="00114ADE" w:rsidRDefault="006E1600" w:rsidP="008B69B2">
      <w:pPr>
        <w:pStyle w:val="ListParagraph"/>
        <w:numPr>
          <w:ilvl w:val="1"/>
          <w:numId w:val="38"/>
        </w:numPr>
      </w:pPr>
      <w:r w:rsidRPr="00114ADE">
        <w:t>the required water infrastructure, including infrastructure capacity and transfers;</w:t>
      </w:r>
    </w:p>
    <w:p w14:paraId="48F0EB79" w14:textId="77777777" w:rsidR="006E1600" w:rsidRPr="00114ADE" w:rsidRDefault="006E1600" w:rsidP="008B69B2">
      <w:pPr>
        <w:pStyle w:val="ListParagraph"/>
        <w:numPr>
          <w:ilvl w:val="1"/>
          <w:numId w:val="38"/>
        </w:numPr>
      </w:pPr>
      <w:r>
        <w:t xml:space="preserve">the </w:t>
      </w:r>
      <w:r w:rsidRPr="00114ADE">
        <w:t xml:space="preserve">volumes of water </w:t>
      </w:r>
      <w:r>
        <w:t>requiring discharge</w:t>
      </w:r>
      <w:r w:rsidRPr="00114ADE">
        <w:t xml:space="preserve"> under a range of rainfall scenarios; and</w:t>
      </w:r>
      <w:r>
        <w:t>,</w:t>
      </w:r>
    </w:p>
    <w:p w14:paraId="4752ADCF" w14:textId="5D8654F3" w:rsidR="006E1600" w:rsidRDefault="006E1600" w:rsidP="008B69B2">
      <w:pPr>
        <w:pStyle w:val="ListParagraph"/>
        <w:numPr>
          <w:ilvl w:val="1"/>
          <w:numId w:val="38"/>
        </w:numPr>
      </w:pPr>
      <w:proofErr w:type="gramStart"/>
      <w:r w:rsidRPr="00114ADE">
        <w:t>the</w:t>
      </w:r>
      <w:proofErr w:type="gramEnd"/>
      <w:r w:rsidRPr="00114ADE">
        <w:t xml:space="preserve"> potential water quality impacts </w:t>
      </w:r>
      <w:r>
        <w:t>caused by one or more of the above</w:t>
      </w:r>
      <w:r w:rsidRPr="00114ADE">
        <w:t xml:space="preserve"> water </w:t>
      </w:r>
      <w:r w:rsidRPr="00DB5456">
        <w:t>management actions.</w:t>
      </w:r>
    </w:p>
    <w:p w14:paraId="3B5CE7BA" w14:textId="2F5E1A60" w:rsidR="00AC24B1" w:rsidRDefault="00AC24B1" w:rsidP="008B69B2">
      <w:pPr>
        <w:pStyle w:val="ListParagraph"/>
        <w:numPr>
          <w:ilvl w:val="0"/>
          <w:numId w:val="38"/>
        </w:numPr>
      </w:pPr>
      <w:r w:rsidRPr="008B69B2">
        <w:t xml:space="preserve">The IESC suggests that the proponent prepare an updated Rehabilitation Management Plan that considers: </w:t>
      </w:r>
    </w:p>
    <w:p w14:paraId="6F7279E1" w14:textId="51DB8898" w:rsidR="006E1600" w:rsidRPr="00AC19E6" w:rsidRDefault="00901619" w:rsidP="008B69B2">
      <w:pPr>
        <w:pStyle w:val="ListParagraph"/>
        <w:numPr>
          <w:ilvl w:val="1"/>
          <w:numId w:val="38"/>
        </w:numPr>
      </w:pPr>
      <w:r>
        <w:t xml:space="preserve">the </w:t>
      </w:r>
      <w:r w:rsidR="006E1600" w:rsidRPr="00AC19E6">
        <w:t xml:space="preserve">geochemistry of </w:t>
      </w:r>
      <w:r>
        <w:t>any</w:t>
      </w:r>
      <w:r w:rsidR="006E1600" w:rsidRPr="00AC19E6">
        <w:t xml:space="preserve"> rejects</w:t>
      </w:r>
      <w:r>
        <w:t xml:space="preserve"> which may be deposited within mine workings and</w:t>
      </w:r>
      <w:r w:rsidR="006E1600" w:rsidRPr="00AC19E6">
        <w:t xml:space="preserve"> the potential </w:t>
      </w:r>
      <w:r>
        <w:t xml:space="preserve">for </w:t>
      </w:r>
      <w:r w:rsidR="006E1600" w:rsidRPr="00AC19E6">
        <w:t>interactions with groundwater</w:t>
      </w:r>
      <w:r w:rsidR="006E1600">
        <w:t>;</w:t>
      </w:r>
    </w:p>
    <w:p w14:paraId="15BA94AB" w14:textId="5457C69F" w:rsidR="006E1600" w:rsidRPr="00AC19E6" w:rsidRDefault="00901619" w:rsidP="008B69B2">
      <w:pPr>
        <w:pStyle w:val="ListParagraph"/>
        <w:numPr>
          <w:ilvl w:val="1"/>
          <w:numId w:val="38"/>
        </w:numPr>
      </w:pPr>
      <w:proofErr w:type="gramStart"/>
      <w:r>
        <w:t>the</w:t>
      </w:r>
      <w:proofErr w:type="gramEnd"/>
      <w:r>
        <w:t xml:space="preserve"> potential </w:t>
      </w:r>
      <w:r w:rsidR="006E1600">
        <w:t>l</w:t>
      </w:r>
      <w:r w:rsidR="006E1600" w:rsidRPr="00AC19E6">
        <w:t>ong-term impacts</w:t>
      </w:r>
      <w:r w:rsidR="00856649">
        <w:t xml:space="preserve"> of </w:t>
      </w:r>
      <w:proofErr w:type="spellStart"/>
      <w:r w:rsidR="00856649">
        <w:t>adit</w:t>
      </w:r>
      <w:proofErr w:type="spellEnd"/>
      <w:r w:rsidR="00856649">
        <w:t xml:space="preserve"> outflow</w:t>
      </w:r>
      <w:r w:rsidR="00761683">
        <w:t>s</w:t>
      </w:r>
      <w:r w:rsidR="00856649">
        <w:t xml:space="preserve"> </w:t>
      </w:r>
      <w:r>
        <w:t xml:space="preserve">by providing further </w:t>
      </w:r>
      <w:r w:rsidR="006E1600" w:rsidRPr="00AC19E6">
        <w:t xml:space="preserve">information </w:t>
      </w:r>
      <w:r w:rsidR="00761683">
        <w:t xml:space="preserve">on </w:t>
      </w:r>
      <w:r>
        <w:t xml:space="preserve">expected </w:t>
      </w:r>
      <w:r w:rsidR="00761683">
        <w:t xml:space="preserve">changes in </w:t>
      </w:r>
      <w:r>
        <w:t xml:space="preserve">outflow </w:t>
      </w:r>
      <w:r w:rsidR="00761683">
        <w:t>quantity and quality</w:t>
      </w:r>
      <w:r>
        <w:t xml:space="preserve">, including if this groundwater may interact with rejects deposited within the mine workings. This is needed to guide </w:t>
      </w:r>
      <w:r w:rsidR="00761683">
        <w:t>treatment options</w:t>
      </w:r>
      <w:r w:rsidR="006E1600">
        <w:t>;</w:t>
      </w:r>
      <w:r w:rsidR="00C32ABB">
        <w:t xml:space="preserve"> and</w:t>
      </w:r>
      <w:r>
        <w:t>,</w:t>
      </w:r>
    </w:p>
    <w:p w14:paraId="3197456A" w14:textId="1766629B" w:rsidR="006E1600" w:rsidRDefault="00901619" w:rsidP="008B69B2">
      <w:pPr>
        <w:pStyle w:val="ListParagraph"/>
        <w:numPr>
          <w:ilvl w:val="1"/>
          <w:numId w:val="38"/>
        </w:numPr>
      </w:pPr>
      <w:proofErr w:type="gramStart"/>
      <w:r>
        <w:t>the</w:t>
      </w:r>
      <w:proofErr w:type="gramEnd"/>
      <w:r>
        <w:t xml:space="preserve"> potential legacy impacts and costs of </w:t>
      </w:r>
      <w:r w:rsidR="006E1600" w:rsidRPr="00AC19E6">
        <w:t>long-term</w:t>
      </w:r>
      <w:r w:rsidR="00AA0E3B">
        <w:t xml:space="preserve"> (greater than ten years)</w:t>
      </w:r>
      <w:r w:rsidR="00AA0E3B" w:rsidRPr="00AC19E6">
        <w:t xml:space="preserve"> </w:t>
      </w:r>
      <w:r w:rsidR="006E1600" w:rsidRPr="00AC19E6">
        <w:t>monitoring</w:t>
      </w:r>
      <w:r w:rsidR="00AA0E3B">
        <w:t xml:space="preserve"> </w:t>
      </w:r>
      <w:r w:rsidR="006E1600" w:rsidRPr="00AC19E6">
        <w:t>and sampling of swamps and surface water</w:t>
      </w:r>
      <w:r w:rsidR="00856649">
        <w:t>.</w:t>
      </w:r>
      <w:r w:rsidR="006E1600" w:rsidRPr="008B69B2">
        <w:t xml:space="preserve"> </w:t>
      </w:r>
    </w:p>
    <w:p w14:paraId="11DC7E5C" w14:textId="77777777" w:rsidR="00082430" w:rsidRPr="001835C2" w:rsidRDefault="00082430" w:rsidP="00F21752">
      <w:pPr>
        <w:pStyle w:val="ListNumber"/>
        <w:keepNext/>
        <w:ind w:left="0" w:firstLine="0"/>
        <w:rPr>
          <w:u w:val="single"/>
        </w:rPr>
      </w:pPr>
      <w:r w:rsidRPr="001835C2">
        <w:rPr>
          <w:u w:val="single"/>
        </w:rPr>
        <w:t>“Worse case” scenario</w:t>
      </w:r>
    </w:p>
    <w:p w14:paraId="5508E333" w14:textId="77777777" w:rsidR="003118D3" w:rsidRDefault="005E2DF2" w:rsidP="008B69B2">
      <w:pPr>
        <w:pStyle w:val="ListParagraph"/>
        <w:numPr>
          <w:ilvl w:val="0"/>
          <w:numId w:val="38"/>
        </w:numPr>
      </w:pPr>
      <w:r w:rsidRPr="008B69B2">
        <w:t xml:space="preserve">If the </w:t>
      </w:r>
      <w:r w:rsidR="00904024">
        <w:t>“</w:t>
      </w:r>
      <w:proofErr w:type="spellStart"/>
      <w:r w:rsidRPr="008B69B2">
        <w:t>worse case</w:t>
      </w:r>
      <w:proofErr w:type="spellEnd"/>
      <w:r w:rsidR="00904024">
        <w:t>”</w:t>
      </w:r>
      <w:r w:rsidRPr="008B69B2">
        <w:t xml:space="preserve"> scenario occurs, the use of trigger action response plans (TARPs) is unlikely to be successful because the</w:t>
      </w:r>
      <w:r w:rsidR="00901619">
        <w:t>se</w:t>
      </w:r>
      <w:r w:rsidRPr="008B69B2">
        <w:t xml:space="preserve"> would be unable to provide an early warning of potential </w:t>
      </w:r>
      <w:r w:rsidR="00E822C6">
        <w:t>subsidence-related movements which are expected to occur rapidly</w:t>
      </w:r>
      <w:r w:rsidRPr="008B69B2">
        <w:t>.</w:t>
      </w:r>
      <w:r w:rsidR="001F32F9" w:rsidRPr="008B69B2">
        <w:t xml:space="preserve"> It is also critical to note CoA</w:t>
      </w:r>
      <w:r w:rsidR="001F32F9">
        <w:t xml:space="preserve"> (2014 and 2015b) regarding the lack of examples of successful swamp remediation</w:t>
      </w:r>
      <w:r w:rsidR="001F32F9" w:rsidRPr="00AC19E6">
        <w:t>.</w:t>
      </w:r>
      <w:r w:rsidR="001F32F9">
        <w:t xml:space="preserve">  </w:t>
      </w:r>
      <w:r w:rsidR="00AC1A3D">
        <w:t xml:space="preserve"> </w:t>
      </w:r>
    </w:p>
    <w:tbl>
      <w:tblPr>
        <w:tblW w:w="5000" w:type="pct"/>
        <w:tblBorders>
          <w:insideH w:val="single" w:sz="4" w:space="0" w:color="auto"/>
        </w:tblBorders>
        <w:tblLayout w:type="fixed"/>
        <w:tblCellMar>
          <w:top w:w="113" w:type="dxa"/>
          <w:bottom w:w="113" w:type="dxa"/>
        </w:tblCellMar>
        <w:tblLook w:val="01E0" w:firstRow="1" w:lastRow="1" w:firstColumn="1" w:lastColumn="1" w:noHBand="0" w:noVBand="0"/>
      </w:tblPr>
      <w:tblGrid>
        <w:gridCol w:w="1701"/>
        <w:gridCol w:w="7655"/>
      </w:tblGrid>
      <w:tr w:rsidR="007203C3" w:rsidRPr="00BF21A7" w14:paraId="1B1C625B" w14:textId="77777777" w:rsidTr="00AB5903">
        <w:trPr>
          <w:trHeight w:val="19"/>
        </w:trPr>
        <w:tc>
          <w:tcPr>
            <w:tcW w:w="909" w:type="pct"/>
            <w:tcBorders>
              <w:top w:val="single" w:sz="4" w:space="0" w:color="auto"/>
              <w:bottom w:val="single" w:sz="4" w:space="0" w:color="auto"/>
            </w:tcBorders>
          </w:tcPr>
          <w:p w14:paraId="3578C6C4" w14:textId="77777777" w:rsidR="007203C3" w:rsidRPr="00BF21A7" w:rsidRDefault="007203C3" w:rsidP="00D622B9">
            <w:pPr>
              <w:pStyle w:val="Heading6"/>
            </w:pPr>
            <w:r w:rsidRPr="00BF21A7">
              <w:t>Date of advice</w:t>
            </w:r>
          </w:p>
        </w:tc>
        <w:tc>
          <w:tcPr>
            <w:tcW w:w="4091" w:type="pct"/>
            <w:tcBorders>
              <w:top w:val="single" w:sz="4" w:space="0" w:color="auto"/>
              <w:bottom w:val="single" w:sz="4" w:space="0" w:color="auto"/>
            </w:tcBorders>
          </w:tcPr>
          <w:p w14:paraId="756E14AF" w14:textId="2422A84C" w:rsidR="007203C3" w:rsidRPr="00BF21A7" w:rsidRDefault="00A21A72" w:rsidP="00A21A72">
            <w:pPr>
              <w:pStyle w:val="Tabletext"/>
            </w:pPr>
            <w:r w:rsidRPr="00A21A72">
              <w:t>19</w:t>
            </w:r>
            <w:r w:rsidR="007203C3" w:rsidRPr="00A21A72">
              <w:t xml:space="preserve"> </w:t>
            </w:r>
            <w:r w:rsidR="00446A25" w:rsidRPr="00A21A72">
              <w:t>November 2019</w:t>
            </w:r>
            <w:r w:rsidR="007203C3" w:rsidRPr="00A21A72">
              <w:t xml:space="preserve"> </w:t>
            </w:r>
            <w:r w:rsidR="003E2135" w:rsidRPr="00A21A72">
              <w:t xml:space="preserve"> </w:t>
            </w:r>
          </w:p>
        </w:tc>
      </w:tr>
      <w:tr w:rsidR="007203C3" w:rsidRPr="00BF21A7" w14:paraId="6BC9B9D8" w14:textId="77777777" w:rsidTr="00AB5903">
        <w:trPr>
          <w:trHeight w:val="161"/>
        </w:trPr>
        <w:tc>
          <w:tcPr>
            <w:tcW w:w="909" w:type="pct"/>
            <w:tcBorders>
              <w:top w:val="single" w:sz="4" w:space="0" w:color="auto"/>
              <w:bottom w:val="single" w:sz="4" w:space="0" w:color="auto"/>
            </w:tcBorders>
          </w:tcPr>
          <w:p w14:paraId="2AF5FC60" w14:textId="2803A7CA" w:rsidR="007203C3" w:rsidRPr="00BF21A7" w:rsidRDefault="007203C3" w:rsidP="00D84735">
            <w:pPr>
              <w:pStyle w:val="Heading6"/>
            </w:pPr>
            <w:r w:rsidRPr="00BF21A7">
              <w:lastRenderedPageBreak/>
              <w:t xml:space="preserve">Source documentation </w:t>
            </w:r>
            <w:r w:rsidR="00D84735">
              <w:t>provided</w:t>
            </w:r>
            <w:r w:rsidRPr="00BF21A7">
              <w:t xml:space="preserve"> to the </w:t>
            </w:r>
            <w:r w:rsidR="00A83DF5" w:rsidRPr="00BF21A7">
              <w:t>IESC</w:t>
            </w:r>
            <w:r w:rsidRPr="00BF21A7">
              <w:t xml:space="preserve"> </w:t>
            </w:r>
            <w:r w:rsidR="00D84735">
              <w:t>for</w:t>
            </w:r>
            <w:r w:rsidRPr="00BF21A7">
              <w:t xml:space="preserve"> the formulation of this advice</w:t>
            </w:r>
          </w:p>
        </w:tc>
        <w:tc>
          <w:tcPr>
            <w:tcW w:w="4091" w:type="pct"/>
            <w:tcBorders>
              <w:top w:val="single" w:sz="4" w:space="0" w:color="auto"/>
              <w:bottom w:val="single" w:sz="4" w:space="0" w:color="auto"/>
            </w:tcBorders>
          </w:tcPr>
          <w:p w14:paraId="3D34F258" w14:textId="1481E608" w:rsidR="003310CE" w:rsidRDefault="003310CE" w:rsidP="003310CE">
            <w:pPr>
              <w:ind w:left="358" w:hanging="358"/>
            </w:pPr>
            <w:r w:rsidRPr="003310CE">
              <w:t xml:space="preserve">Umwelt 2019. </w:t>
            </w:r>
            <w:r w:rsidRPr="003310CE">
              <w:rPr>
                <w:i/>
              </w:rPr>
              <w:t>Russell Vale Revised Underground Expansion Project.  Revised preferred project report and response to second PAC review.</w:t>
            </w:r>
            <w:r w:rsidRPr="003310CE">
              <w:t xml:space="preserve"> Final. Prepared for: Wollongong Coal Limited. Report No. 3687/R05 July 2019.</w:t>
            </w:r>
            <w:r>
              <w:t xml:space="preserve"> Available [online]: </w:t>
            </w:r>
            <w:hyperlink r:id="rId13" w:history="1">
              <w:r w:rsidRPr="00E21C5A">
                <w:rPr>
                  <w:rStyle w:val="Hyperlink"/>
                </w:rPr>
                <w:t>http://majorprojects.planning.nsw.gov.au/index.pl?action=view_job&amp;job_id=3448</w:t>
              </w:r>
            </w:hyperlink>
            <w:r>
              <w:t xml:space="preserve"> accessed October 2019.</w:t>
            </w:r>
          </w:p>
          <w:p w14:paraId="06EA7651" w14:textId="24F3EC41" w:rsidR="007203C3" w:rsidRPr="00BF21A7" w:rsidRDefault="007203C3" w:rsidP="00D622B9">
            <w:pPr>
              <w:pStyle w:val="Tabletext"/>
              <w:rPr>
                <w:szCs w:val="22"/>
              </w:rPr>
            </w:pPr>
          </w:p>
        </w:tc>
      </w:tr>
      <w:tr w:rsidR="007203C3" w:rsidRPr="00BF21A7" w14:paraId="4E83E97E" w14:textId="77777777" w:rsidTr="00AB5903">
        <w:trPr>
          <w:trHeight w:val="19"/>
        </w:trPr>
        <w:tc>
          <w:tcPr>
            <w:tcW w:w="909" w:type="pct"/>
            <w:tcBorders>
              <w:top w:val="single" w:sz="4" w:space="0" w:color="auto"/>
              <w:bottom w:val="single" w:sz="4" w:space="0" w:color="auto"/>
            </w:tcBorders>
          </w:tcPr>
          <w:p w14:paraId="34EB8B0E" w14:textId="77777777" w:rsidR="007203C3" w:rsidRPr="00762085" w:rsidRDefault="007203C3" w:rsidP="00D622B9">
            <w:pPr>
              <w:pStyle w:val="Heading6"/>
            </w:pPr>
            <w:r w:rsidRPr="00762085">
              <w:t xml:space="preserve">References cited within the </w:t>
            </w:r>
            <w:r w:rsidR="00A83DF5" w:rsidRPr="00762085">
              <w:t>IESC</w:t>
            </w:r>
            <w:r w:rsidRPr="00762085">
              <w:t>’s advice</w:t>
            </w:r>
          </w:p>
        </w:tc>
        <w:tc>
          <w:tcPr>
            <w:tcW w:w="4091" w:type="pct"/>
            <w:tcBorders>
              <w:top w:val="single" w:sz="4" w:space="0" w:color="auto"/>
              <w:bottom w:val="single" w:sz="4" w:space="0" w:color="auto"/>
            </w:tcBorders>
          </w:tcPr>
          <w:p w14:paraId="496BAA4B" w14:textId="2C1EE50C" w:rsidR="00A225F8" w:rsidRPr="00762085" w:rsidRDefault="00A225F8" w:rsidP="00A225F8">
            <w:pPr>
              <w:ind w:left="358" w:hanging="358"/>
            </w:pPr>
            <w:r w:rsidRPr="00762085">
              <w:t xml:space="preserve">ANZG 2018. </w:t>
            </w:r>
            <w:r w:rsidRPr="00762085">
              <w:rPr>
                <w:i/>
              </w:rPr>
              <w:t>Australian and New Zealand guidelines for fresh and marine water quality.</w:t>
            </w:r>
            <w:r w:rsidRPr="00762085">
              <w:t xml:space="preserve"> Australian and New Zealand Governments and Australian state and territory governments, Canberra ACT. Available [online]: </w:t>
            </w:r>
            <w:hyperlink r:id="rId14" w:history="1">
              <w:r w:rsidRPr="00762085">
                <w:rPr>
                  <w:rStyle w:val="Hyperlink"/>
                  <w:rFonts w:eastAsia="Calibri" w:cs="Times New Roman"/>
                  <w:szCs w:val="22"/>
                </w:rPr>
                <w:t>https://www.waterquality.gov.au/anz-guidelines</w:t>
              </w:r>
            </w:hyperlink>
            <w:r w:rsidRPr="00762085">
              <w:t xml:space="preserve"> acc</w:t>
            </w:r>
            <w:r w:rsidR="002C05F7">
              <w:t>essed November</w:t>
            </w:r>
            <w:r w:rsidRPr="00762085">
              <w:t xml:space="preserve"> 2019.</w:t>
            </w:r>
          </w:p>
          <w:p w14:paraId="06F588D4" w14:textId="2A3CB680" w:rsidR="001D7593" w:rsidRDefault="001D7593" w:rsidP="00762085">
            <w:pPr>
              <w:ind w:left="358" w:hanging="358"/>
            </w:pPr>
            <w:r>
              <w:t xml:space="preserve">Australian Institute for Disaster Resilience 2015. </w:t>
            </w:r>
            <w:r>
              <w:rPr>
                <w:i/>
              </w:rPr>
              <w:t>National emergency risk assessment guidelines.</w:t>
            </w:r>
            <w:r>
              <w:t xml:space="preserve"> Australian Disaster Resilience Handbook Collection. Handbook 10. Available [online]: </w:t>
            </w:r>
            <w:hyperlink r:id="rId15" w:history="1">
              <w:r w:rsidRPr="00B36837">
                <w:rPr>
                  <w:rStyle w:val="Hyperlink"/>
                </w:rPr>
                <w:t>https://d2kpbjo3hey01t.cloudfront.net/uploads/2018/10/National-Emergency-Risk-Assessment-Guidelines-NERAG.pdf</w:t>
              </w:r>
            </w:hyperlink>
            <w:r>
              <w:t xml:space="preserve"> accessed November 2019.</w:t>
            </w:r>
          </w:p>
          <w:p w14:paraId="236CB43C" w14:textId="5E344814" w:rsidR="00762085" w:rsidRPr="00762085" w:rsidRDefault="00762085" w:rsidP="00762085">
            <w:pPr>
              <w:ind w:left="358" w:hanging="358"/>
            </w:pPr>
            <w:r w:rsidRPr="00762085">
              <w:t xml:space="preserve">Commonwealth of Australia (CoA) 2014. </w:t>
            </w:r>
            <w:r w:rsidRPr="00762085">
              <w:rPr>
                <w:i/>
              </w:rPr>
              <w:t xml:space="preserve">Temperate Highland Peat Swamps on Sandstone: Longwall mining engineering design – subsidence prediction, buffer distances and mine design options. Knowledge report. </w:t>
            </w:r>
            <w:r w:rsidRPr="00762085">
              <w:t xml:space="preserve">Prepared by Coffey Geotechnics for the Department of the Environment, Commonwealth of Australia. Available [online]: </w:t>
            </w:r>
            <w:hyperlink r:id="rId16" w:history="1">
              <w:r w:rsidRPr="00762085">
                <w:rPr>
                  <w:rStyle w:val="Hyperlink"/>
                </w:rPr>
                <w:t>http://www.environment.gov.au/water/coal-and-coal-seam-gas/publications/temperate-highland-peat-swamps-sandstone-longwall-mining-engineering</w:t>
              </w:r>
            </w:hyperlink>
            <w:r w:rsidR="002C05F7">
              <w:t xml:space="preserve"> accessed November</w:t>
            </w:r>
            <w:r w:rsidRPr="00762085">
              <w:t xml:space="preserve"> 2019.</w:t>
            </w:r>
          </w:p>
          <w:p w14:paraId="75125744" w14:textId="247F9615" w:rsidR="00F857CE" w:rsidRDefault="00F857CE" w:rsidP="00762085">
            <w:pPr>
              <w:ind w:left="358" w:hanging="358"/>
            </w:pPr>
            <w:r>
              <w:t xml:space="preserve">Commonwealth of Australia (CoA) 2015a. </w:t>
            </w:r>
            <w:r>
              <w:rPr>
                <w:i/>
              </w:rPr>
              <w:t>Modelling water-related ecological responses to coal seam gas extraction and coal mining.</w:t>
            </w:r>
            <w:r>
              <w:t xml:space="preserve"> Prepared by </w:t>
            </w:r>
            <w:proofErr w:type="spellStart"/>
            <w:r>
              <w:t>Auricht</w:t>
            </w:r>
            <w:proofErr w:type="spellEnd"/>
            <w:r>
              <w:t xml:space="preserve"> Projects and the Commonwealth Scientific and Industrial Research Organisation (CSIRO) for the Department of the Environment, Commonwealth of Australia. Available [online]: </w:t>
            </w:r>
            <w:hyperlink r:id="rId17" w:history="1">
              <w:r w:rsidRPr="00B36837">
                <w:rPr>
                  <w:rStyle w:val="Hyperlink"/>
                </w:rPr>
                <w:t>http://www.environment.gov.au/water/publications/modelling-water-related-ecological-responses-csg-extraction</w:t>
              </w:r>
            </w:hyperlink>
            <w:r>
              <w:t xml:space="preserve"> accessed November 2019.</w:t>
            </w:r>
          </w:p>
          <w:p w14:paraId="7A47301D" w14:textId="5BAAB414" w:rsidR="00762085" w:rsidRPr="00762085" w:rsidRDefault="00762085" w:rsidP="00762085">
            <w:pPr>
              <w:ind w:left="358" w:hanging="358"/>
              <w:rPr>
                <w:rStyle w:val="Hyperlink"/>
                <w:color w:val="auto"/>
                <w:u w:val="none"/>
              </w:rPr>
            </w:pPr>
            <w:r w:rsidRPr="00762085">
              <w:t>Commonwealth of Australia (CoA) 2015</w:t>
            </w:r>
            <w:r w:rsidR="00F857CE">
              <w:t>b</w:t>
            </w:r>
            <w:r w:rsidRPr="00762085">
              <w:rPr>
                <w:i/>
              </w:rPr>
              <w:t>. Management and monitoring of subsidence induced by longwall coal mining activity</w:t>
            </w:r>
            <w:r w:rsidRPr="00762085">
              <w:t xml:space="preserve">. Prepared by Jacobs Group (Australia) for the Department of the Environment, Commonwealth of Australia. Available [online]: </w:t>
            </w:r>
            <w:hyperlink r:id="rId18" w:history="1">
              <w:r w:rsidRPr="001D5954">
                <w:rPr>
                  <w:rStyle w:val="Hyperlink"/>
                </w:rPr>
                <w:t>http://www.environment.gov.au/water/publications/monitoring-management-subsidence-induced-by-longwall-coal-mining-activity</w:t>
              </w:r>
            </w:hyperlink>
            <w:r w:rsidR="002C05F7">
              <w:rPr>
                <w:rStyle w:val="Hyperlink"/>
                <w:color w:val="auto"/>
                <w:u w:val="none"/>
              </w:rPr>
              <w:t xml:space="preserve"> accessed November</w:t>
            </w:r>
            <w:r>
              <w:rPr>
                <w:rStyle w:val="Hyperlink"/>
                <w:color w:val="auto"/>
                <w:u w:val="none"/>
              </w:rPr>
              <w:t xml:space="preserve"> 2019.</w:t>
            </w:r>
          </w:p>
          <w:p w14:paraId="472F5128" w14:textId="13A5534C" w:rsidR="00333986" w:rsidRPr="00762085" w:rsidRDefault="00333986" w:rsidP="00333986">
            <w:pPr>
              <w:ind w:left="358" w:hanging="358"/>
            </w:pPr>
            <w:r w:rsidRPr="00762085">
              <w:t xml:space="preserve">Huynh T and Hobbs D 2019. Deriving site-specific guideline values for </w:t>
            </w:r>
            <w:proofErr w:type="spellStart"/>
            <w:r w:rsidRPr="00762085">
              <w:t>physico</w:t>
            </w:r>
            <w:proofErr w:type="spellEnd"/>
            <w:r w:rsidRPr="00762085">
              <w:t xml:space="preserve">-chemical parameters and toxicants. Report prepared for the Independent Expert Scientific Committee on Coal Seam Gas and Large Coal Mining Development through the Department of the Environment and Energy. Available [online]: </w:t>
            </w:r>
            <w:hyperlink r:id="rId19" w:history="1">
              <w:r w:rsidRPr="00762085">
                <w:rPr>
                  <w:rStyle w:val="Hyperlink"/>
                </w:rPr>
                <w:t>http://www.iesc.environment.gov.au/system/files/resources/249ff82e-f853-499b-ac06-d90726f8a394/files/information-guidelines-explanatory-note-site-specific-guidelines-values.pdf</w:t>
              </w:r>
            </w:hyperlink>
            <w:r w:rsidR="002C05F7">
              <w:t xml:space="preserve"> accessed November</w:t>
            </w:r>
            <w:r w:rsidRPr="00762085">
              <w:t xml:space="preserve"> 2019.</w:t>
            </w:r>
          </w:p>
          <w:p w14:paraId="36AC7444" w14:textId="77777777" w:rsidR="00AA663C" w:rsidRPr="00762085" w:rsidRDefault="00AA663C" w:rsidP="00AA663C">
            <w:pPr>
              <w:ind w:left="358" w:hanging="358"/>
            </w:pPr>
            <w:r w:rsidRPr="00762085">
              <w:lastRenderedPageBreak/>
              <w:t xml:space="preserve">IESC 2018. </w:t>
            </w:r>
            <w:r w:rsidRPr="00762085">
              <w:rPr>
                <w:i/>
              </w:rPr>
              <w:t xml:space="preserve">Information Guidelines for proponents preparing coal seam gas and large coal mining development proposals. </w:t>
            </w:r>
            <w:r w:rsidRPr="00762085">
              <w:t xml:space="preserve"> Available [online]: </w:t>
            </w:r>
            <w:hyperlink r:id="rId20" w:history="1">
              <w:r w:rsidRPr="00762085">
                <w:rPr>
                  <w:rStyle w:val="Hyperlink"/>
                </w:rPr>
                <w:t>http://www.iesc.environment.gov.au/system/files/resources/012fa918-ee79-4131-9c8d-02c9b2de65cf/files/iesc-information-guidelines-may-2018.pdf</w:t>
              </w:r>
            </w:hyperlink>
            <w:r w:rsidRPr="00762085">
              <w:t xml:space="preserve">. </w:t>
            </w:r>
            <w:proofErr w:type="gramStart"/>
            <w:r>
              <w:t>accessed</w:t>
            </w:r>
            <w:proofErr w:type="gramEnd"/>
            <w:r>
              <w:t xml:space="preserve"> November</w:t>
            </w:r>
            <w:r w:rsidRPr="00762085">
              <w:t xml:space="preserve"> 2019. </w:t>
            </w:r>
          </w:p>
          <w:p w14:paraId="071F92C5" w14:textId="6EAB9F86" w:rsidR="000C5186" w:rsidRDefault="000C5186" w:rsidP="003F7CC2">
            <w:pPr>
              <w:pStyle w:val="Tabletext"/>
              <w:spacing w:line="240" w:lineRule="auto"/>
              <w:ind w:left="493" w:hanging="493"/>
            </w:pPr>
            <w:r w:rsidRPr="00762085">
              <w:t xml:space="preserve">Minerals Council of Australia 2014. </w:t>
            </w:r>
            <w:r w:rsidRPr="00762085">
              <w:rPr>
                <w:i/>
              </w:rPr>
              <w:t>Water accounting framework for the minerals industry. User guide.</w:t>
            </w:r>
            <w:r w:rsidRPr="00762085">
              <w:t xml:space="preserve"> Available [online]: </w:t>
            </w:r>
            <w:hyperlink r:id="rId21" w:history="1">
              <w:r w:rsidRPr="00762085">
                <w:rPr>
                  <w:rStyle w:val="Hyperlink"/>
                </w:rPr>
                <w:t>http://minerals.org.au/water-accounting-framework-australian-minerals-industry</w:t>
              </w:r>
            </w:hyperlink>
            <w:r w:rsidR="002C05F7">
              <w:t xml:space="preserve"> accessed November</w:t>
            </w:r>
            <w:r w:rsidRPr="00762085">
              <w:t xml:space="preserve"> 2019.</w:t>
            </w:r>
          </w:p>
          <w:p w14:paraId="22F30C2C" w14:textId="77777777" w:rsidR="00611B1E" w:rsidRDefault="00611B1E" w:rsidP="00EF17F8">
            <w:pPr>
              <w:pStyle w:val="Tabletext"/>
              <w:spacing w:line="240" w:lineRule="auto"/>
              <w:ind w:left="493" w:hanging="493"/>
            </w:pPr>
          </w:p>
          <w:p w14:paraId="4848138B" w14:textId="4D8210E6" w:rsidR="00611B1E" w:rsidRDefault="00611B1E" w:rsidP="00EF17F8">
            <w:pPr>
              <w:pStyle w:val="Tabletext"/>
              <w:spacing w:line="240" w:lineRule="auto"/>
              <w:ind w:left="493" w:hanging="493"/>
            </w:pPr>
            <w:r>
              <w:t xml:space="preserve">New South Wales Environment Protection Authority (NSW EPA) 2019. </w:t>
            </w:r>
            <w:r>
              <w:rPr>
                <w:i/>
              </w:rPr>
              <w:t>Environment protection licence 12040. Wollongong Coal Limited.</w:t>
            </w:r>
            <w:r>
              <w:t xml:space="preserve"> Available [online]: </w:t>
            </w:r>
            <w:hyperlink r:id="rId22" w:history="1">
              <w:r w:rsidRPr="00B36837">
                <w:rPr>
                  <w:rStyle w:val="Hyperlink"/>
                </w:rPr>
                <w:t>https://apps.epa.nsw.gov.au/prpoeoapp/default.aspx?SearchTag=licence&amp;searchrange=licence</w:t>
              </w:r>
            </w:hyperlink>
            <w:r>
              <w:t xml:space="preserve"> accessed November 2019.</w:t>
            </w:r>
          </w:p>
          <w:p w14:paraId="4B426E07" w14:textId="102285D4" w:rsidR="00611B1E" w:rsidRPr="00762085" w:rsidRDefault="00611B1E" w:rsidP="00EF17F8">
            <w:pPr>
              <w:pStyle w:val="Tabletext"/>
              <w:spacing w:line="240" w:lineRule="auto"/>
              <w:ind w:left="493" w:hanging="493"/>
            </w:pPr>
          </w:p>
        </w:tc>
      </w:tr>
    </w:tbl>
    <w:p w14:paraId="0E5152B0" w14:textId="5B44548E" w:rsidR="007203C3" w:rsidRPr="00BF21A7" w:rsidRDefault="00C37525" w:rsidP="00D622B9">
      <w:r w:rsidRPr="00BF21A7">
        <w:lastRenderedPageBreak/>
        <w:fldChar w:fldCharType="begin"/>
      </w:r>
      <w:r w:rsidRPr="00BF21A7">
        <w:instrText xml:space="preserve"> ADDIN </w:instrText>
      </w:r>
      <w:r w:rsidRPr="00BF21A7">
        <w:fldChar w:fldCharType="end"/>
      </w:r>
    </w:p>
    <w:sectPr w:rsidR="007203C3" w:rsidRPr="00BF21A7" w:rsidSect="00B6660A">
      <w:type w:val="continuous"/>
      <w:pgSz w:w="11906" w:h="16838"/>
      <w:pgMar w:top="1440" w:right="1274" w:bottom="1440" w:left="1276" w:header="425" w:footer="425" w:gutter="0"/>
      <w:pgNumType w:start="1"/>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5B862D3" w16cid:durableId="21790A48"/>
  <w16cid:commentId w16cid:paraId="46E54702" w16cid:durableId="21790AAB"/>
  <w16cid:commentId w16cid:paraId="46CF70E8" w16cid:durableId="21790A49"/>
  <w16cid:commentId w16cid:paraId="34035443" w16cid:durableId="217E0BCE"/>
  <w16cid:commentId w16cid:paraId="4A254297" w16cid:durableId="21790A4A"/>
  <w16cid:commentId w16cid:paraId="54A79A30" w16cid:durableId="21790A4B"/>
  <w16cid:commentId w16cid:paraId="168C5372" w16cid:durableId="21791719"/>
  <w16cid:commentId w16cid:paraId="4E66AF41" w16cid:durableId="217E0F15"/>
  <w16cid:commentId w16cid:paraId="65FB53EB" w16cid:durableId="21790A4C"/>
  <w16cid:commentId w16cid:paraId="70B95CF1" w16cid:durableId="21790A4D"/>
  <w16cid:commentId w16cid:paraId="70D1CEE2" w16cid:durableId="21790A4E"/>
  <w16cid:commentId w16cid:paraId="0C055CFD" w16cid:durableId="21790C61"/>
  <w16cid:commentId w16cid:paraId="637F6067" w16cid:durableId="21790A4F"/>
  <w16cid:commentId w16cid:paraId="0EAE157F" w16cid:durableId="21790A50"/>
  <w16cid:commentId w16cid:paraId="487B8F16" w16cid:durableId="21790A51"/>
  <w16cid:commentId w16cid:paraId="2C2FB878" w16cid:durableId="21790CD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905B94" w14:textId="77777777" w:rsidR="003529BF" w:rsidRDefault="003529BF" w:rsidP="00D622B9">
      <w:r>
        <w:separator/>
      </w:r>
    </w:p>
  </w:endnote>
  <w:endnote w:type="continuationSeparator" w:id="0">
    <w:p w14:paraId="0AF06939" w14:textId="77777777" w:rsidR="003529BF" w:rsidRDefault="003529BF" w:rsidP="00D622B9">
      <w:r>
        <w:continuationSeparator/>
      </w:r>
    </w:p>
  </w:endnote>
  <w:endnote w:type="continuationNotice" w:id="1">
    <w:p w14:paraId="0740917A" w14:textId="77777777" w:rsidR="003529BF" w:rsidRDefault="003529B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2E8FA2" w14:textId="77777777" w:rsidR="00ED5051" w:rsidRDefault="00ED505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F8577E" w14:textId="77777777" w:rsidR="008A03AC" w:rsidRPr="00637239" w:rsidRDefault="008A03AC" w:rsidP="003B5A88">
    <w:pPr>
      <w:pStyle w:val="Footer"/>
      <w:pBdr>
        <w:top w:val="single" w:sz="12" w:space="0" w:color="auto"/>
      </w:pBdr>
    </w:pPr>
  </w:p>
  <w:p w14:paraId="1F413905" w14:textId="20714B55" w:rsidR="008A03AC" w:rsidRPr="00637239" w:rsidRDefault="008A03AC" w:rsidP="003B5A88">
    <w:pPr>
      <w:pStyle w:val="Footer"/>
      <w:pBdr>
        <w:top w:val="single" w:sz="12" w:space="0" w:color="auto"/>
      </w:pBdr>
      <w:rPr>
        <w:sz w:val="20"/>
      </w:rPr>
    </w:pPr>
    <w:r w:rsidRPr="002A403B">
      <w:rPr>
        <w:sz w:val="20"/>
      </w:rPr>
      <w:t>Russell Vale Colliery Underground Expansion Project</w:t>
    </w:r>
    <w:r w:rsidR="002F3711">
      <w:rPr>
        <w:sz w:val="20"/>
      </w:rPr>
      <w:t xml:space="preserve"> Advice </w:t>
    </w:r>
    <w:r w:rsidRPr="002A403B">
      <w:rPr>
        <w:sz w:val="20"/>
      </w:rPr>
      <w:ptab w:relativeTo="margin" w:alignment="right" w:leader="none"/>
    </w:r>
    <w:r w:rsidR="002F3711">
      <w:rPr>
        <w:sz w:val="20"/>
      </w:rPr>
      <w:t>19</w:t>
    </w:r>
    <w:r w:rsidRPr="002A403B">
      <w:rPr>
        <w:sz w:val="20"/>
      </w:rPr>
      <w:t xml:space="preserve"> </w:t>
    </w:r>
    <w:r w:rsidR="00446A25">
      <w:rPr>
        <w:sz w:val="20"/>
      </w:rPr>
      <w:t>November</w:t>
    </w:r>
    <w:r w:rsidR="00446A25" w:rsidRPr="00637239">
      <w:rPr>
        <w:sz w:val="20"/>
      </w:rPr>
      <w:t xml:space="preserve"> </w:t>
    </w:r>
    <w:r w:rsidRPr="00637239">
      <w:rPr>
        <w:sz w:val="20"/>
      </w:rPr>
      <w:t>20</w:t>
    </w:r>
    <w:r w:rsidR="00446A25">
      <w:rPr>
        <w:sz w:val="20"/>
      </w:rPr>
      <w:t>19</w:t>
    </w:r>
  </w:p>
  <w:p w14:paraId="243529CB" w14:textId="77777777" w:rsidR="008A03AC" w:rsidRPr="00637239" w:rsidRDefault="008A03AC" w:rsidP="003B5A88">
    <w:pPr>
      <w:pStyle w:val="Footer"/>
      <w:pBdr>
        <w:top w:val="single" w:sz="12" w:space="0" w:color="auto"/>
      </w:pBdr>
      <w:jc w:val="center"/>
      <w:rPr>
        <w:sz w:val="20"/>
      </w:rPr>
    </w:pPr>
    <w:r w:rsidRPr="00637239">
      <w:rPr>
        <w:sz w:val="20"/>
      </w:rPr>
      <w:fldChar w:fldCharType="begin"/>
    </w:r>
    <w:r w:rsidRPr="00637239">
      <w:rPr>
        <w:sz w:val="20"/>
      </w:rPr>
      <w:instrText xml:space="preserve"> PAGE   \* MERGEFORMAT </w:instrText>
    </w:r>
    <w:r w:rsidRPr="00637239">
      <w:rPr>
        <w:sz w:val="20"/>
      </w:rPr>
      <w:fldChar w:fldCharType="separate"/>
    </w:r>
    <w:r w:rsidR="00ED5051">
      <w:rPr>
        <w:noProof/>
        <w:sz w:val="20"/>
      </w:rPr>
      <w:t>10</w:t>
    </w:r>
    <w:r w:rsidRPr="00637239">
      <w:rPr>
        <w:sz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D6A9EF" w14:textId="77777777" w:rsidR="008A03AC" w:rsidRPr="007B11FD" w:rsidRDefault="008A03AC" w:rsidP="000F240D">
    <w:pPr>
      <w:pStyle w:val="Footer"/>
      <w:pBdr>
        <w:top w:val="single" w:sz="12" w:space="0" w:color="auto"/>
      </w:pBdr>
      <w:ind w:left="-426"/>
    </w:pPr>
  </w:p>
  <w:p w14:paraId="5984B83F" w14:textId="165C2A10" w:rsidR="008A03AC" w:rsidRPr="002A403B" w:rsidRDefault="008A03AC" w:rsidP="000F240D">
    <w:pPr>
      <w:pStyle w:val="Footer"/>
      <w:pBdr>
        <w:top w:val="single" w:sz="12" w:space="0" w:color="auto"/>
      </w:pBdr>
      <w:ind w:left="-426"/>
      <w:rPr>
        <w:sz w:val="20"/>
      </w:rPr>
    </w:pPr>
    <w:r w:rsidRPr="002A403B">
      <w:rPr>
        <w:sz w:val="20"/>
      </w:rPr>
      <w:t>Russell Vale Colliery Underground Expansion Project</w:t>
    </w:r>
    <w:r w:rsidR="002F3711">
      <w:rPr>
        <w:sz w:val="20"/>
      </w:rPr>
      <w:t xml:space="preserve"> Advice </w:t>
    </w:r>
    <w:r w:rsidRPr="002A403B">
      <w:rPr>
        <w:sz w:val="20"/>
      </w:rPr>
      <w:ptab w:relativeTo="margin" w:alignment="right" w:leader="none"/>
    </w:r>
    <w:r w:rsidR="002F3711">
      <w:rPr>
        <w:sz w:val="20"/>
      </w:rPr>
      <w:t>19 November</w:t>
    </w:r>
    <w:r w:rsidRPr="00637239">
      <w:rPr>
        <w:sz w:val="20"/>
      </w:rPr>
      <w:t xml:space="preserve"> 201</w:t>
    </w:r>
    <w:r w:rsidR="002F3711">
      <w:rPr>
        <w:sz w:val="20"/>
      </w:rPr>
      <w:t>9</w:t>
    </w:r>
  </w:p>
  <w:p w14:paraId="1624C0DA" w14:textId="2F1D12A0" w:rsidR="008A03AC" w:rsidRPr="00637239" w:rsidRDefault="008A03AC" w:rsidP="000F240D">
    <w:pPr>
      <w:pStyle w:val="Footer"/>
      <w:pBdr>
        <w:top w:val="none" w:sz="0" w:space="0" w:color="auto"/>
      </w:pBdr>
      <w:tabs>
        <w:tab w:val="left" w:pos="2865"/>
      </w:tabs>
      <w:rPr>
        <w:sz w:val="20"/>
      </w:rPr>
    </w:pPr>
    <w:r>
      <w:rPr>
        <w:sz w:val="20"/>
      </w:rPr>
      <w:tab/>
    </w:r>
    <w:r>
      <w:rPr>
        <w:sz w:val="20"/>
      </w:rPr>
      <w:tab/>
    </w:r>
    <w:r w:rsidRPr="00637239">
      <w:rPr>
        <w:sz w:val="20"/>
      </w:rPr>
      <w:fldChar w:fldCharType="begin"/>
    </w:r>
    <w:r w:rsidRPr="00637239">
      <w:rPr>
        <w:sz w:val="20"/>
      </w:rPr>
      <w:instrText xml:space="preserve"> PAGE   \* MERGEFORMAT </w:instrText>
    </w:r>
    <w:r w:rsidRPr="00637239">
      <w:rPr>
        <w:sz w:val="20"/>
      </w:rPr>
      <w:fldChar w:fldCharType="separate"/>
    </w:r>
    <w:r w:rsidR="00ED5051">
      <w:rPr>
        <w:noProof/>
        <w:sz w:val="20"/>
      </w:rPr>
      <w:t>1</w:t>
    </w:r>
    <w:r w:rsidRPr="00637239">
      <w:rPr>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C99D4D" w14:textId="77777777" w:rsidR="003529BF" w:rsidRDefault="003529BF" w:rsidP="00D622B9">
      <w:r>
        <w:separator/>
      </w:r>
    </w:p>
  </w:footnote>
  <w:footnote w:type="continuationSeparator" w:id="0">
    <w:p w14:paraId="7C70BEEC" w14:textId="77777777" w:rsidR="003529BF" w:rsidRDefault="003529BF" w:rsidP="00D622B9">
      <w:r>
        <w:continuationSeparator/>
      </w:r>
    </w:p>
  </w:footnote>
  <w:footnote w:type="continuationNotice" w:id="1">
    <w:p w14:paraId="5AB812D1" w14:textId="77777777" w:rsidR="003529BF" w:rsidRDefault="003529BF">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248D8E" w14:textId="77777777" w:rsidR="008A03AC" w:rsidRDefault="008A03AC" w:rsidP="00D622B9">
    <w:pPr>
      <w:pStyle w:val="Classification"/>
    </w:pPr>
    <w:r>
      <w:rPr>
        <w:lang w:val="en-US"/>
      </w:rPr>
      <w:t>Error! Unknown document property name.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83FFCF" w14:textId="77777777" w:rsidR="00ED5051" w:rsidRDefault="00ED505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6C3701" w14:textId="3C9FFB25" w:rsidR="008A03AC" w:rsidRDefault="008A03AC" w:rsidP="00264083">
    <w:pPr>
      <w:pStyle w:val="Header"/>
      <w:spacing w:after="0" w:line="240" w:lineRule="auto"/>
    </w:pPr>
    <w:r w:rsidRPr="00076FD2">
      <w:rPr>
        <w:noProof/>
        <w:lang w:eastAsia="en-AU"/>
      </w:rPr>
      <w:drawing>
        <wp:anchor distT="0" distB="0" distL="114300" distR="114300" simplePos="0" relativeHeight="251657216" behindDoc="0" locked="0" layoutInCell="1" allowOverlap="1" wp14:anchorId="6BCC1CF6" wp14:editId="7D6C9370">
          <wp:simplePos x="0" y="0"/>
          <wp:positionH relativeFrom="column">
            <wp:posOffset>-904875</wp:posOffset>
          </wp:positionH>
          <wp:positionV relativeFrom="paragraph">
            <wp:posOffset>-269875</wp:posOffset>
          </wp:positionV>
          <wp:extent cx="7724775" cy="2295525"/>
          <wp:effectExtent l="0" t="0" r="9525" b="9525"/>
          <wp:wrapSquare wrapText="bothSides"/>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7724775" cy="2295525"/>
                  </a:xfrm>
                  <a:prstGeom prst="rect">
                    <a:avLst/>
                  </a:prstGeom>
                </pic:spPr>
              </pic:pic>
            </a:graphicData>
          </a:graphic>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8DF6ADA2"/>
    <w:lvl w:ilvl="0">
      <w:start w:val="1"/>
      <w:numFmt w:val="decimal"/>
      <w:lvlText w:val="%1."/>
      <w:lvlJc w:val="left"/>
      <w:pPr>
        <w:tabs>
          <w:tab w:val="num" w:pos="643"/>
        </w:tabs>
        <w:ind w:left="643" w:hanging="360"/>
      </w:pPr>
    </w:lvl>
  </w:abstractNum>
  <w:abstractNum w:abstractNumId="1" w15:restartNumberingAfterBreak="0">
    <w:nsid w:val="FFFFFF88"/>
    <w:multiLevelType w:val="singleLevel"/>
    <w:tmpl w:val="F4249312"/>
    <w:lvl w:ilvl="0">
      <w:start w:val="1"/>
      <w:numFmt w:val="decimal"/>
      <w:lvlText w:val="%1."/>
      <w:lvlJc w:val="left"/>
      <w:pPr>
        <w:tabs>
          <w:tab w:val="num" w:pos="360"/>
        </w:tabs>
        <w:ind w:left="360" w:hanging="360"/>
      </w:pPr>
    </w:lvl>
  </w:abstractNum>
  <w:abstractNum w:abstractNumId="2" w15:restartNumberingAfterBreak="0">
    <w:nsid w:val="00032DB9"/>
    <w:multiLevelType w:val="multilevel"/>
    <w:tmpl w:val="E5E89F92"/>
    <w:styleLink w:val="BulletList"/>
    <w:lvl w:ilvl="0">
      <w:start w:val="1"/>
      <w:numFmt w:val="bullet"/>
      <w:lvlText w:val=""/>
      <w:lvlJc w:val="left"/>
      <w:pPr>
        <w:ind w:left="369" w:hanging="369"/>
      </w:pPr>
      <w:rPr>
        <w:rFonts w:ascii="Symbol" w:hAnsi="Symbol"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color w:val="auto"/>
      </w:rPr>
    </w:lvl>
    <w:lvl w:ilvl="4">
      <w:start w:val="1"/>
      <w:numFmt w:val="none"/>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3" w15:restartNumberingAfterBreak="0">
    <w:nsid w:val="01CB03E5"/>
    <w:multiLevelType w:val="hybridMultilevel"/>
    <w:tmpl w:val="0A1079A8"/>
    <w:lvl w:ilvl="0" w:tplc="AF26DEB2">
      <w:start w:val="1"/>
      <w:numFmt w:val="lowerLetter"/>
      <w:lvlText w:val="%1."/>
      <w:lvlJc w:val="left"/>
      <w:pPr>
        <w:ind w:left="1089" w:hanging="360"/>
      </w:pPr>
      <w:rPr>
        <w:rFonts w:hint="default"/>
      </w:rPr>
    </w:lvl>
    <w:lvl w:ilvl="1" w:tplc="0C090019" w:tentative="1">
      <w:start w:val="1"/>
      <w:numFmt w:val="lowerLetter"/>
      <w:lvlText w:val="%2."/>
      <w:lvlJc w:val="left"/>
      <w:pPr>
        <w:ind w:left="1809" w:hanging="360"/>
      </w:pPr>
    </w:lvl>
    <w:lvl w:ilvl="2" w:tplc="0C09001B" w:tentative="1">
      <w:start w:val="1"/>
      <w:numFmt w:val="lowerRoman"/>
      <w:lvlText w:val="%3."/>
      <w:lvlJc w:val="right"/>
      <w:pPr>
        <w:ind w:left="2529" w:hanging="180"/>
      </w:pPr>
    </w:lvl>
    <w:lvl w:ilvl="3" w:tplc="0C09000F" w:tentative="1">
      <w:start w:val="1"/>
      <w:numFmt w:val="decimal"/>
      <w:lvlText w:val="%4."/>
      <w:lvlJc w:val="left"/>
      <w:pPr>
        <w:ind w:left="3249" w:hanging="360"/>
      </w:pPr>
    </w:lvl>
    <w:lvl w:ilvl="4" w:tplc="0C090019" w:tentative="1">
      <w:start w:val="1"/>
      <w:numFmt w:val="lowerLetter"/>
      <w:lvlText w:val="%5."/>
      <w:lvlJc w:val="left"/>
      <w:pPr>
        <w:ind w:left="3969" w:hanging="360"/>
      </w:pPr>
    </w:lvl>
    <w:lvl w:ilvl="5" w:tplc="0C09001B" w:tentative="1">
      <w:start w:val="1"/>
      <w:numFmt w:val="lowerRoman"/>
      <w:lvlText w:val="%6."/>
      <w:lvlJc w:val="right"/>
      <w:pPr>
        <w:ind w:left="4689" w:hanging="180"/>
      </w:pPr>
    </w:lvl>
    <w:lvl w:ilvl="6" w:tplc="0C09000F" w:tentative="1">
      <w:start w:val="1"/>
      <w:numFmt w:val="decimal"/>
      <w:lvlText w:val="%7."/>
      <w:lvlJc w:val="left"/>
      <w:pPr>
        <w:ind w:left="5409" w:hanging="360"/>
      </w:pPr>
    </w:lvl>
    <w:lvl w:ilvl="7" w:tplc="0C090019" w:tentative="1">
      <w:start w:val="1"/>
      <w:numFmt w:val="lowerLetter"/>
      <w:lvlText w:val="%8."/>
      <w:lvlJc w:val="left"/>
      <w:pPr>
        <w:ind w:left="6129" w:hanging="360"/>
      </w:pPr>
    </w:lvl>
    <w:lvl w:ilvl="8" w:tplc="0C09001B" w:tentative="1">
      <w:start w:val="1"/>
      <w:numFmt w:val="lowerRoman"/>
      <w:lvlText w:val="%9."/>
      <w:lvlJc w:val="right"/>
      <w:pPr>
        <w:ind w:left="6849" w:hanging="180"/>
      </w:pPr>
    </w:lvl>
  </w:abstractNum>
  <w:abstractNum w:abstractNumId="4" w15:restartNumberingAfterBreak="0">
    <w:nsid w:val="02F4696B"/>
    <w:multiLevelType w:val="hybridMultilevel"/>
    <w:tmpl w:val="3E4092F6"/>
    <w:lvl w:ilvl="0" w:tplc="71C29204">
      <w:start w:val="1"/>
      <w:numFmt w:val="bullet"/>
      <w:lvlText w:val=""/>
      <w:lvlJc w:val="left"/>
      <w:pPr>
        <w:ind w:left="360" w:hanging="360"/>
      </w:pPr>
      <w:rPr>
        <w:rFonts w:ascii="Symbol" w:hAnsi="Symbol" w:hint="default"/>
        <w:color w:val="auto"/>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053161F7"/>
    <w:multiLevelType w:val="hybridMultilevel"/>
    <w:tmpl w:val="02C226E4"/>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 w15:restartNumberingAfterBreak="0">
    <w:nsid w:val="0781188E"/>
    <w:multiLevelType w:val="hybridMultilevel"/>
    <w:tmpl w:val="83B0963E"/>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7" w15:restartNumberingAfterBreak="0">
    <w:nsid w:val="0D8963ED"/>
    <w:multiLevelType w:val="hybridMultilevel"/>
    <w:tmpl w:val="9FA62C1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0C5053F"/>
    <w:multiLevelType w:val="hybridMultilevel"/>
    <w:tmpl w:val="C48A663A"/>
    <w:lvl w:ilvl="0" w:tplc="0C090019">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9" w15:restartNumberingAfterBreak="0">
    <w:nsid w:val="19E11339"/>
    <w:multiLevelType w:val="hybridMultilevel"/>
    <w:tmpl w:val="593A8F9C"/>
    <w:lvl w:ilvl="0" w:tplc="0C09000F">
      <w:start w:val="1"/>
      <w:numFmt w:val="decimal"/>
      <w:lvlText w:val="%1."/>
      <w:lvlJc w:val="left"/>
      <w:pPr>
        <w:ind w:left="1800" w:hanging="360"/>
      </w:p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0" w15:restartNumberingAfterBreak="0">
    <w:nsid w:val="1AF016CB"/>
    <w:multiLevelType w:val="hybridMultilevel"/>
    <w:tmpl w:val="45483146"/>
    <w:lvl w:ilvl="0" w:tplc="0C09000F">
      <w:start w:val="1"/>
      <w:numFmt w:val="decimal"/>
      <w:lvlText w:val="%1."/>
      <w:lvlJc w:val="left"/>
      <w:pPr>
        <w:ind w:left="776" w:hanging="360"/>
      </w:pPr>
    </w:lvl>
    <w:lvl w:ilvl="1" w:tplc="0C090019" w:tentative="1">
      <w:start w:val="1"/>
      <w:numFmt w:val="lowerLetter"/>
      <w:lvlText w:val="%2."/>
      <w:lvlJc w:val="left"/>
      <w:pPr>
        <w:ind w:left="1496" w:hanging="360"/>
      </w:pPr>
    </w:lvl>
    <w:lvl w:ilvl="2" w:tplc="0C09001B" w:tentative="1">
      <w:start w:val="1"/>
      <w:numFmt w:val="lowerRoman"/>
      <w:lvlText w:val="%3."/>
      <w:lvlJc w:val="right"/>
      <w:pPr>
        <w:ind w:left="2216" w:hanging="180"/>
      </w:pPr>
    </w:lvl>
    <w:lvl w:ilvl="3" w:tplc="0C09000F" w:tentative="1">
      <w:start w:val="1"/>
      <w:numFmt w:val="decimal"/>
      <w:lvlText w:val="%4."/>
      <w:lvlJc w:val="left"/>
      <w:pPr>
        <w:ind w:left="2936" w:hanging="360"/>
      </w:pPr>
    </w:lvl>
    <w:lvl w:ilvl="4" w:tplc="0C090019" w:tentative="1">
      <w:start w:val="1"/>
      <w:numFmt w:val="lowerLetter"/>
      <w:lvlText w:val="%5."/>
      <w:lvlJc w:val="left"/>
      <w:pPr>
        <w:ind w:left="3656" w:hanging="360"/>
      </w:pPr>
    </w:lvl>
    <w:lvl w:ilvl="5" w:tplc="0C09001B" w:tentative="1">
      <w:start w:val="1"/>
      <w:numFmt w:val="lowerRoman"/>
      <w:lvlText w:val="%6."/>
      <w:lvlJc w:val="right"/>
      <w:pPr>
        <w:ind w:left="4376" w:hanging="180"/>
      </w:pPr>
    </w:lvl>
    <w:lvl w:ilvl="6" w:tplc="0C09000F" w:tentative="1">
      <w:start w:val="1"/>
      <w:numFmt w:val="decimal"/>
      <w:lvlText w:val="%7."/>
      <w:lvlJc w:val="left"/>
      <w:pPr>
        <w:ind w:left="5096" w:hanging="360"/>
      </w:pPr>
    </w:lvl>
    <w:lvl w:ilvl="7" w:tplc="0C090019" w:tentative="1">
      <w:start w:val="1"/>
      <w:numFmt w:val="lowerLetter"/>
      <w:lvlText w:val="%8."/>
      <w:lvlJc w:val="left"/>
      <w:pPr>
        <w:ind w:left="5816" w:hanging="360"/>
      </w:pPr>
    </w:lvl>
    <w:lvl w:ilvl="8" w:tplc="0C09001B" w:tentative="1">
      <w:start w:val="1"/>
      <w:numFmt w:val="lowerRoman"/>
      <w:lvlText w:val="%9."/>
      <w:lvlJc w:val="right"/>
      <w:pPr>
        <w:ind w:left="6536" w:hanging="180"/>
      </w:pPr>
    </w:lvl>
  </w:abstractNum>
  <w:abstractNum w:abstractNumId="11" w15:restartNumberingAfterBreak="0">
    <w:nsid w:val="1B264933"/>
    <w:multiLevelType w:val="hybridMultilevel"/>
    <w:tmpl w:val="B96C1AB6"/>
    <w:lvl w:ilvl="0" w:tplc="0C090019">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2" w15:restartNumberingAfterBreak="0">
    <w:nsid w:val="1B8D240F"/>
    <w:multiLevelType w:val="hybridMultilevel"/>
    <w:tmpl w:val="003C51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27C1C28"/>
    <w:multiLevelType w:val="hybridMultilevel"/>
    <w:tmpl w:val="E132B66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4" w15:restartNumberingAfterBreak="0">
    <w:nsid w:val="2BDB3479"/>
    <w:multiLevelType w:val="hybridMultilevel"/>
    <w:tmpl w:val="765E5DE4"/>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2F4B105B"/>
    <w:multiLevelType w:val="hybridMultilevel"/>
    <w:tmpl w:val="CD56EACE"/>
    <w:lvl w:ilvl="0" w:tplc="9348A45E">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3098052F"/>
    <w:multiLevelType w:val="multilevel"/>
    <w:tmpl w:val="473EA67C"/>
    <w:lvl w:ilvl="0">
      <w:start w:val="1"/>
      <w:numFmt w:val="decimal"/>
      <w:lvlText w:val="%1."/>
      <w:lvlJc w:val="left"/>
      <w:pPr>
        <w:ind w:left="369" w:hanging="369"/>
      </w:pPr>
      <w:rPr>
        <w:rFonts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361C7DAA"/>
    <w:multiLevelType w:val="multilevel"/>
    <w:tmpl w:val="CAA83148"/>
    <w:styleLink w:val="Attach"/>
    <w:lvl w:ilvl="0">
      <w:start w:val="1"/>
      <w:numFmt w:val="upperLetter"/>
      <w:lvlText w:val="Attachment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3B2B3290"/>
    <w:multiLevelType w:val="hybridMultilevel"/>
    <w:tmpl w:val="40EC0906"/>
    <w:lvl w:ilvl="0" w:tplc="D9982862">
      <w:start w:val="1"/>
      <w:numFmt w:val="bullet"/>
      <w:lvlText w:val=""/>
      <w:lvlJc w:val="left"/>
      <w:pPr>
        <w:ind w:left="360" w:hanging="360"/>
      </w:pPr>
      <w:rPr>
        <w:rFonts w:ascii="Symbol" w:hAnsi="Symbol" w:hint="default"/>
        <w:color w:val="auto"/>
      </w:rPr>
    </w:lvl>
    <w:lvl w:ilvl="1" w:tplc="8A7E8F00">
      <w:start w:val="1"/>
      <w:numFmt w:val="bullet"/>
      <w:lvlText w:val="o"/>
      <w:lvlJc w:val="left"/>
      <w:pPr>
        <w:ind w:left="1080" w:hanging="360"/>
      </w:pPr>
      <w:rPr>
        <w:rFonts w:ascii="Courier New" w:hAnsi="Courier New" w:cs="Courier New" w:hint="default"/>
        <w:color w:val="auto"/>
      </w:rPr>
    </w:lvl>
    <w:lvl w:ilvl="2" w:tplc="22603556">
      <w:start w:val="1"/>
      <w:numFmt w:val="bullet"/>
      <w:lvlText w:val=""/>
      <w:lvlJc w:val="left"/>
      <w:pPr>
        <w:ind w:left="1800" w:hanging="360"/>
      </w:pPr>
      <w:rPr>
        <w:rFonts w:ascii="Wingdings" w:hAnsi="Wingdings" w:hint="default"/>
      </w:rPr>
    </w:lvl>
    <w:lvl w:ilvl="3" w:tplc="93E0953A" w:tentative="1">
      <w:start w:val="1"/>
      <w:numFmt w:val="bullet"/>
      <w:lvlText w:val=""/>
      <w:lvlJc w:val="left"/>
      <w:pPr>
        <w:ind w:left="2520" w:hanging="360"/>
      </w:pPr>
      <w:rPr>
        <w:rFonts w:ascii="Symbol" w:hAnsi="Symbol" w:hint="default"/>
      </w:rPr>
    </w:lvl>
    <w:lvl w:ilvl="4" w:tplc="473AC792" w:tentative="1">
      <w:start w:val="1"/>
      <w:numFmt w:val="bullet"/>
      <w:lvlText w:val="o"/>
      <w:lvlJc w:val="left"/>
      <w:pPr>
        <w:ind w:left="3240" w:hanging="360"/>
      </w:pPr>
      <w:rPr>
        <w:rFonts w:ascii="Courier New" w:hAnsi="Courier New" w:cs="Courier New" w:hint="default"/>
      </w:rPr>
    </w:lvl>
    <w:lvl w:ilvl="5" w:tplc="B84E220A" w:tentative="1">
      <w:start w:val="1"/>
      <w:numFmt w:val="bullet"/>
      <w:lvlText w:val=""/>
      <w:lvlJc w:val="left"/>
      <w:pPr>
        <w:ind w:left="3960" w:hanging="360"/>
      </w:pPr>
      <w:rPr>
        <w:rFonts w:ascii="Wingdings" w:hAnsi="Wingdings" w:hint="default"/>
      </w:rPr>
    </w:lvl>
    <w:lvl w:ilvl="6" w:tplc="3F4A65F8" w:tentative="1">
      <w:start w:val="1"/>
      <w:numFmt w:val="bullet"/>
      <w:lvlText w:val=""/>
      <w:lvlJc w:val="left"/>
      <w:pPr>
        <w:ind w:left="4680" w:hanging="360"/>
      </w:pPr>
      <w:rPr>
        <w:rFonts w:ascii="Symbol" w:hAnsi="Symbol" w:hint="default"/>
      </w:rPr>
    </w:lvl>
    <w:lvl w:ilvl="7" w:tplc="723ABEAC" w:tentative="1">
      <w:start w:val="1"/>
      <w:numFmt w:val="bullet"/>
      <w:lvlText w:val="o"/>
      <w:lvlJc w:val="left"/>
      <w:pPr>
        <w:ind w:left="5400" w:hanging="360"/>
      </w:pPr>
      <w:rPr>
        <w:rFonts w:ascii="Courier New" w:hAnsi="Courier New" w:cs="Courier New" w:hint="default"/>
      </w:rPr>
    </w:lvl>
    <w:lvl w:ilvl="8" w:tplc="5232AFDE" w:tentative="1">
      <w:start w:val="1"/>
      <w:numFmt w:val="bullet"/>
      <w:lvlText w:val=""/>
      <w:lvlJc w:val="left"/>
      <w:pPr>
        <w:ind w:left="6120" w:hanging="360"/>
      </w:pPr>
      <w:rPr>
        <w:rFonts w:ascii="Wingdings" w:hAnsi="Wingdings" w:hint="default"/>
      </w:rPr>
    </w:lvl>
  </w:abstractNum>
  <w:abstractNum w:abstractNumId="19" w15:restartNumberingAfterBreak="0">
    <w:nsid w:val="3B4A34D9"/>
    <w:multiLevelType w:val="hybridMultilevel"/>
    <w:tmpl w:val="D284CC3C"/>
    <w:lvl w:ilvl="0" w:tplc="163C602C">
      <w:start w:val="1"/>
      <w:numFmt w:val="lowerLetter"/>
      <w:lvlText w:val="%1)"/>
      <w:lvlJc w:val="left"/>
      <w:pPr>
        <w:ind w:left="862" w:hanging="360"/>
      </w:pPr>
      <w:rPr>
        <w:rFonts w:hint="default"/>
      </w:rPr>
    </w:lvl>
    <w:lvl w:ilvl="1" w:tplc="0C090019" w:tentative="1">
      <w:start w:val="1"/>
      <w:numFmt w:val="lowerLetter"/>
      <w:lvlText w:val="%2."/>
      <w:lvlJc w:val="left"/>
      <w:pPr>
        <w:ind w:left="1582" w:hanging="360"/>
      </w:pPr>
    </w:lvl>
    <w:lvl w:ilvl="2" w:tplc="0C09001B" w:tentative="1">
      <w:start w:val="1"/>
      <w:numFmt w:val="lowerRoman"/>
      <w:lvlText w:val="%3."/>
      <w:lvlJc w:val="right"/>
      <w:pPr>
        <w:ind w:left="2302" w:hanging="180"/>
      </w:pPr>
    </w:lvl>
    <w:lvl w:ilvl="3" w:tplc="0C09000F" w:tentative="1">
      <w:start w:val="1"/>
      <w:numFmt w:val="decimal"/>
      <w:lvlText w:val="%4."/>
      <w:lvlJc w:val="left"/>
      <w:pPr>
        <w:ind w:left="3022" w:hanging="360"/>
      </w:pPr>
    </w:lvl>
    <w:lvl w:ilvl="4" w:tplc="0C090019" w:tentative="1">
      <w:start w:val="1"/>
      <w:numFmt w:val="lowerLetter"/>
      <w:lvlText w:val="%5."/>
      <w:lvlJc w:val="left"/>
      <w:pPr>
        <w:ind w:left="3742" w:hanging="360"/>
      </w:pPr>
    </w:lvl>
    <w:lvl w:ilvl="5" w:tplc="0C09001B" w:tentative="1">
      <w:start w:val="1"/>
      <w:numFmt w:val="lowerRoman"/>
      <w:lvlText w:val="%6."/>
      <w:lvlJc w:val="right"/>
      <w:pPr>
        <w:ind w:left="4462" w:hanging="180"/>
      </w:pPr>
    </w:lvl>
    <w:lvl w:ilvl="6" w:tplc="0C09000F" w:tentative="1">
      <w:start w:val="1"/>
      <w:numFmt w:val="decimal"/>
      <w:lvlText w:val="%7."/>
      <w:lvlJc w:val="left"/>
      <w:pPr>
        <w:ind w:left="5182" w:hanging="360"/>
      </w:pPr>
    </w:lvl>
    <w:lvl w:ilvl="7" w:tplc="0C090019" w:tentative="1">
      <w:start w:val="1"/>
      <w:numFmt w:val="lowerLetter"/>
      <w:lvlText w:val="%8."/>
      <w:lvlJc w:val="left"/>
      <w:pPr>
        <w:ind w:left="5902" w:hanging="360"/>
      </w:pPr>
    </w:lvl>
    <w:lvl w:ilvl="8" w:tplc="0C09001B" w:tentative="1">
      <w:start w:val="1"/>
      <w:numFmt w:val="lowerRoman"/>
      <w:lvlText w:val="%9."/>
      <w:lvlJc w:val="right"/>
      <w:pPr>
        <w:ind w:left="6622" w:hanging="180"/>
      </w:pPr>
    </w:lvl>
  </w:abstractNum>
  <w:abstractNum w:abstractNumId="20" w15:restartNumberingAfterBreak="0">
    <w:nsid w:val="3F8D5643"/>
    <w:multiLevelType w:val="hybridMultilevel"/>
    <w:tmpl w:val="38A0ABF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495514F3"/>
    <w:multiLevelType w:val="hybridMultilevel"/>
    <w:tmpl w:val="7B3AF8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A7F38C8"/>
    <w:multiLevelType w:val="hybridMultilevel"/>
    <w:tmpl w:val="56A2DC7E"/>
    <w:lvl w:ilvl="0" w:tplc="6088D3FC">
      <w:start w:val="1"/>
      <w:numFmt w:val="bullet"/>
      <w:pStyle w:val="List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CE110CF"/>
    <w:multiLevelType w:val="multilevel"/>
    <w:tmpl w:val="1660AA50"/>
    <w:lvl w:ilvl="0">
      <w:start w:val="1"/>
      <w:numFmt w:val="decimal"/>
      <w:lvlText w:val="%1."/>
      <w:lvlJc w:val="left"/>
      <w:pPr>
        <w:ind w:left="511" w:hanging="369"/>
      </w:pPr>
      <w:rPr>
        <w:rFonts w:ascii="Arial" w:hAnsi="Arial" w:hint="default"/>
        <w:i w:val="0"/>
        <w:sz w:val="20"/>
        <w:szCs w:val="20"/>
      </w:rPr>
    </w:lvl>
    <w:lvl w:ilvl="1">
      <w:start w:val="1"/>
      <w:numFmt w:val="lowerLetter"/>
      <w:lvlText w:val="%2."/>
      <w:lvlJc w:val="left"/>
      <w:pPr>
        <w:ind w:left="795" w:hanging="369"/>
      </w:pPr>
      <w:rPr>
        <w:rFonts w:ascii="Arial" w:hAnsi="Arial" w:cs="Arial" w:hint="default"/>
        <w:sz w:val="20"/>
        <w:szCs w:val="20"/>
      </w:rPr>
    </w:lvl>
    <w:lvl w:ilvl="2">
      <w:start w:val="1"/>
      <w:numFmt w:val="lowerRoman"/>
      <w:lvlText w:val="%3."/>
      <w:lvlJc w:val="left"/>
      <w:pPr>
        <w:ind w:left="1107" w:hanging="369"/>
      </w:pPr>
      <w:rPr>
        <w:rFonts w:ascii="Arial" w:hAnsi="Arial" w:cs="Arial" w:hint="default"/>
        <w:sz w:val="20"/>
        <w:szCs w:val="20"/>
      </w:rPr>
    </w:lvl>
    <w:lvl w:ilvl="3">
      <w:start w:val="1"/>
      <w:numFmt w:val="none"/>
      <w:lvlText w:val="%4"/>
      <w:lvlJc w:val="left"/>
      <w:pPr>
        <w:ind w:left="1476" w:hanging="369"/>
      </w:pPr>
      <w:rPr>
        <w:rFonts w:hint="default"/>
      </w:rPr>
    </w:lvl>
    <w:lvl w:ilvl="4">
      <w:start w:val="1"/>
      <w:numFmt w:val="none"/>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24" w15:restartNumberingAfterBreak="0">
    <w:nsid w:val="51310D5D"/>
    <w:multiLevelType w:val="multilevel"/>
    <w:tmpl w:val="1660AA50"/>
    <w:lvl w:ilvl="0">
      <w:start w:val="1"/>
      <w:numFmt w:val="decimal"/>
      <w:lvlText w:val="%1."/>
      <w:lvlJc w:val="left"/>
      <w:pPr>
        <w:ind w:left="511" w:hanging="369"/>
      </w:pPr>
      <w:rPr>
        <w:rFonts w:ascii="Arial" w:hAnsi="Arial" w:hint="default"/>
        <w:i w:val="0"/>
        <w:sz w:val="20"/>
        <w:szCs w:val="20"/>
      </w:rPr>
    </w:lvl>
    <w:lvl w:ilvl="1">
      <w:start w:val="1"/>
      <w:numFmt w:val="lowerLetter"/>
      <w:lvlText w:val="%2."/>
      <w:lvlJc w:val="left"/>
      <w:pPr>
        <w:ind w:left="795" w:hanging="369"/>
      </w:pPr>
      <w:rPr>
        <w:rFonts w:ascii="Arial" w:hAnsi="Arial" w:cs="Arial" w:hint="default"/>
        <w:sz w:val="20"/>
        <w:szCs w:val="20"/>
      </w:rPr>
    </w:lvl>
    <w:lvl w:ilvl="2">
      <w:start w:val="1"/>
      <w:numFmt w:val="lowerRoman"/>
      <w:lvlText w:val="%3."/>
      <w:lvlJc w:val="left"/>
      <w:pPr>
        <w:ind w:left="1107" w:hanging="369"/>
      </w:pPr>
      <w:rPr>
        <w:rFonts w:ascii="Arial" w:hAnsi="Arial" w:cs="Arial" w:hint="default"/>
        <w:sz w:val="20"/>
        <w:szCs w:val="20"/>
      </w:rPr>
    </w:lvl>
    <w:lvl w:ilvl="3">
      <w:start w:val="1"/>
      <w:numFmt w:val="none"/>
      <w:lvlText w:val="%4"/>
      <w:lvlJc w:val="left"/>
      <w:pPr>
        <w:ind w:left="1476" w:hanging="369"/>
      </w:pPr>
      <w:rPr>
        <w:rFonts w:hint="default"/>
      </w:rPr>
    </w:lvl>
    <w:lvl w:ilvl="4">
      <w:start w:val="1"/>
      <w:numFmt w:val="none"/>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25" w15:restartNumberingAfterBreak="0">
    <w:nsid w:val="51AE4636"/>
    <w:multiLevelType w:val="hybridMultilevel"/>
    <w:tmpl w:val="B4641692"/>
    <w:lvl w:ilvl="0" w:tplc="B8DA1038">
      <w:start w:val="1"/>
      <w:numFmt w:val="bullet"/>
      <w:lvlText w:val=""/>
      <w:lvlJc w:val="left"/>
      <w:pPr>
        <w:ind w:left="720" w:hanging="360"/>
      </w:pPr>
      <w:rPr>
        <w:rFonts w:ascii="Symbol" w:hAnsi="Symbol" w:hint="default"/>
      </w:rPr>
    </w:lvl>
    <w:lvl w:ilvl="1" w:tplc="881036CA">
      <w:start w:val="1"/>
      <w:numFmt w:val="bullet"/>
      <w:lvlText w:val="o"/>
      <w:lvlJc w:val="left"/>
      <w:pPr>
        <w:ind w:left="1440" w:hanging="360"/>
      </w:pPr>
      <w:rPr>
        <w:rFonts w:ascii="Courier New" w:hAnsi="Courier New" w:cs="Courier New" w:hint="default"/>
      </w:rPr>
    </w:lvl>
    <w:lvl w:ilvl="2" w:tplc="5A5042FC" w:tentative="1">
      <w:start w:val="1"/>
      <w:numFmt w:val="bullet"/>
      <w:lvlText w:val=""/>
      <w:lvlJc w:val="left"/>
      <w:pPr>
        <w:ind w:left="2160" w:hanging="360"/>
      </w:pPr>
      <w:rPr>
        <w:rFonts w:ascii="Wingdings" w:hAnsi="Wingdings" w:hint="default"/>
      </w:rPr>
    </w:lvl>
    <w:lvl w:ilvl="3" w:tplc="1F3CA91C" w:tentative="1">
      <w:start w:val="1"/>
      <w:numFmt w:val="bullet"/>
      <w:lvlText w:val=""/>
      <w:lvlJc w:val="left"/>
      <w:pPr>
        <w:ind w:left="2880" w:hanging="360"/>
      </w:pPr>
      <w:rPr>
        <w:rFonts w:ascii="Symbol" w:hAnsi="Symbol" w:hint="default"/>
      </w:rPr>
    </w:lvl>
    <w:lvl w:ilvl="4" w:tplc="2F80ABDC" w:tentative="1">
      <w:start w:val="1"/>
      <w:numFmt w:val="bullet"/>
      <w:lvlText w:val="o"/>
      <w:lvlJc w:val="left"/>
      <w:pPr>
        <w:ind w:left="3600" w:hanging="360"/>
      </w:pPr>
      <w:rPr>
        <w:rFonts w:ascii="Courier New" w:hAnsi="Courier New" w:cs="Courier New" w:hint="default"/>
      </w:rPr>
    </w:lvl>
    <w:lvl w:ilvl="5" w:tplc="B65C6EE2" w:tentative="1">
      <w:start w:val="1"/>
      <w:numFmt w:val="bullet"/>
      <w:lvlText w:val=""/>
      <w:lvlJc w:val="left"/>
      <w:pPr>
        <w:ind w:left="4320" w:hanging="360"/>
      </w:pPr>
      <w:rPr>
        <w:rFonts w:ascii="Wingdings" w:hAnsi="Wingdings" w:hint="default"/>
      </w:rPr>
    </w:lvl>
    <w:lvl w:ilvl="6" w:tplc="488EC7D2" w:tentative="1">
      <w:start w:val="1"/>
      <w:numFmt w:val="bullet"/>
      <w:lvlText w:val=""/>
      <w:lvlJc w:val="left"/>
      <w:pPr>
        <w:ind w:left="5040" w:hanging="360"/>
      </w:pPr>
      <w:rPr>
        <w:rFonts w:ascii="Symbol" w:hAnsi="Symbol" w:hint="default"/>
      </w:rPr>
    </w:lvl>
    <w:lvl w:ilvl="7" w:tplc="4A0C050E" w:tentative="1">
      <w:start w:val="1"/>
      <w:numFmt w:val="bullet"/>
      <w:lvlText w:val="o"/>
      <w:lvlJc w:val="left"/>
      <w:pPr>
        <w:ind w:left="5760" w:hanging="360"/>
      </w:pPr>
      <w:rPr>
        <w:rFonts w:ascii="Courier New" w:hAnsi="Courier New" w:cs="Courier New" w:hint="default"/>
      </w:rPr>
    </w:lvl>
    <w:lvl w:ilvl="8" w:tplc="5FC8DE3C" w:tentative="1">
      <w:start w:val="1"/>
      <w:numFmt w:val="bullet"/>
      <w:lvlText w:val=""/>
      <w:lvlJc w:val="left"/>
      <w:pPr>
        <w:ind w:left="6480" w:hanging="360"/>
      </w:pPr>
      <w:rPr>
        <w:rFonts w:ascii="Wingdings" w:hAnsi="Wingdings" w:hint="default"/>
      </w:rPr>
    </w:lvl>
  </w:abstractNum>
  <w:abstractNum w:abstractNumId="26" w15:restartNumberingAfterBreak="0">
    <w:nsid w:val="534E1A02"/>
    <w:multiLevelType w:val="hybridMultilevel"/>
    <w:tmpl w:val="EA1A731A"/>
    <w:lvl w:ilvl="0" w:tplc="0C090019">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7" w15:restartNumberingAfterBreak="0">
    <w:nsid w:val="55B9507D"/>
    <w:multiLevelType w:val="hybridMultilevel"/>
    <w:tmpl w:val="1B5AACC4"/>
    <w:lvl w:ilvl="0" w:tplc="0C09000F">
      <w:start w:val="1"/>
      <w:numFmt w:val="decimal"/>
      <w:lvlText w:val="%1."/>
      <w:lvlJc w:val="left"/>
      <w:pPr>
        <w:ind w:left="502"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8" w15:restartNumberingAfterBreak="0">
    <w:nsid w:val="5F8713A7"/>
    <w:multiLevelType w:val="hybridMultilevel"/>
    <w:tmpl w:val="443AD0D4"/>
    <w:lvl w:ilvl="0" w:tplc="360019E4">
      <w:start w:val="1"/>
      <w:numFmt w:val="lowerLetter"/>
      <w:lvlText w:val="%1."/>
      <w:lvlJc w:val="left"/>
      <w:pPr>
        <w:ind w:left="1089" w:hanging="360"/>
      </w:pPr>
      <w:rPr>
        <w:rFonts w:hint="default"/>
      </w:rPr>
    </w:lvl>
    <w:lvl w:ilvl="1" w:tplc="0C090019" w:tentative="1">
      <w:start w:val="1"/>
      <w:numFmt w:val="lowerLetter"/>
      <w:lvlText w:val="%2."/>
      <w:lvlJc w:val="left"/>
      <w:pPr>
        <w:ind w:left="1809" w:hanging="360"/>
      </w:pPr>
    </w:lvl>
    <w:lvl w:ilvl="2" w:tplc="0C09001B" w:tentative="1">
      <w:start w:val="1"/>
      <w:numFmt w:val="lowerRoman"/>
      <w:lvlText w:val="%3."/>
      <w:lvlJc w:val="right"/>
      <w:pPr>
        <w:ind w:left="2529" w:hanging="180"/>
      </w:pPr>
    </w:lvl>
    <w:lvl w:ilvl="3" w:tplc="0C09000F" w:tentative="1">
      <w:start w:val="1"/>
      <w:numFmt w:val="decimal"/>
      <w:lvlText w:val="%4."/>
      <w:lvlJc w:val="left"/>
      <w:pPr>
        <w:ind w:left="3249" w:hanging="360"/>
      </w:pPr>
    </w:lvl>
    <w:lvl w:ilvl="4" w:tplc="0C090019" w:tentative="1">
      <w:start w:val="1"/>
      <w:numFmt w:val="lowerLetter"/>
      <w:lvlText w:val="%5."/>
      <w:lvlJc w:val="left"/>
      <w:pPr>
        <w:ind w:left="3969" w:hanging="360"/>
      </w:pPr>
    </w:lvl>
    <w:lvl w:ilvl="5" w:tplc="0C09001B" w:tentative="1">
      <w:start w:val="1"/>
      <w:numFmt w:val="lowerRoman"/>
      <w:lvlText w:val="%6."/>
      <w:lvlJc w:val="right"/>
      <w:pPr>
        <w:ind w:left="4689" w:hanging="180"/>
      </w:pPr>
    </w:lvl>
    <w:lvl w:ilvl="6" w:tplc="0C09000F" w:tentative="1">
      <w:start w:val="1"/>
      <w:numFmt w:val="decimal"/>
      <w:lvlText w:val="%7."/>
      <w:lvlJc w:val="left"/>
      <w:pPr>
        <w:ind w:left="5409" w:hanging="360"/>
      </w:pPr>
    </w:lvl>
    <w:lvl w:ilvl="7" w:tplc="0C090019" w:tentative="1">
      <w:start w:val="1"/>
      <w:numFmt w:val="lowerLetter"/>
      <w:lvlText w:val="%8."/>
      <w:lvlJc w:val="left"/>
      <w:pPr>
        <w:ind w:left="6129" w:hanging="360"/>
      </w:pPr>
    </w:lvl>
    <w:lvl w:ilvl="8" w:tplc="0C09001B" w:tentative="1">
      <w:start w:val="1"/>
      <w:numFmt w:val="lowerRoman"/>
      <w:lvlText w:val="%9."/>
      <w:lvlJc w:val="right"/>
      <w:pPr>
        <w:ind w:left="6849" w:hanging="180"/>
      </w:pPr>
    </w:lvl>
  </w:abstractNum>
  <w:abstractNum w:abstractNumId="29" w15:restartNumberingAfterBreak="0">
    <w:nsid w:val="65456429"/>
    <w:multiLevelType w:val="multilevel"/>
    <w:tmpl w:val="5234F620"/>
    <w:lvl w:ilvl="0">
      <w:start w:val="1"/>
      <w:numFmt w:val="decimal"/>
      <w:lvlText w:val="%1."/>
      <w:lvlJc w:val="left"/>
      <w:pPr>
        <w:ind w:left="369" w:hanging="369"/>
      </w:pPr>
      <w:rPr>
        <w:rFonts w:ascii="Arial" w:hAnsi="Arial" w:hint="default"/>
        <w:sz w:val="20"/>
        <w:szCs w:val="20"/>
      </w:rPr>
    </w:lvl>
    <w:lvl w:ilvl="1">
      <w:start w:val="1"/>
      <w:numFmt w:val="lowerLetter"/>
      <w:lvlText w:val="%2."/>
      <w:lvlJc w:val="left"/>
      <w:pPr>
        <w:ind w:left="738" w:hanging="369"/>
      </w:pPr>
      <w:rPr>
        <w:rFonts w:ascii="Arial" w:hAnsi="Arial" w:cs="Arial" w:hint="default"/>
        <w:sz w:val="20"/>
        <w:szCs w:val="20"/>
      </w:rPr>
    </w:lvl>
    <w:lvl w:ilvl="2">
      <w:start w:val="1"/>
      <w:numFmt w:val="lowerRoman"/>
      <w:lvlText w:val="%3."/>
      <w:lvlJc w:val="left"/>
      <w:pPr>
        <w:ind w:left="1107" w:hanging="369"/>
      </w:pPr>
      <w:rPr>
        <w:rFonts w:ascii="Arial" w:hAnsi="Arial" w:cs="Arial" w:hint="default"/>
        <w:sz w:val="20"/>
        <w:szCs w:val="20"/>
      </w:rPr>
    </w:lvl>
    <w:lvl w:ilvl="3">
      <w:start w:val="1"/>
      <w:numFmt w:val="none"/>
      <w:lvlText w:val="%4"/>
      <w:lvlJc w:val="left"/>
      <w:pPr>
        <w:ind w:left="1476" w:hanging="369"/>
      </w:pPr>
      <w:rPr>
        <w:rFonts w:hint="default"/>
      </w:rPr>
    </w:lvl>
    <w:lvl w:ilvl="4">
      <w:start w:val="1"/>
      <w:numFmt w:val="none"/>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30" w15:restartNumberingAfterBreak="0">
    <w:nsid w:val="6C7F1B3F"/>
    <w:multiLevelType w:val="singleLevel"/>
    <w:tmpl w:val="6004F720"/>
    <w:lvl w:ilvl="0">
      <w:start w:val="1"/>
      <w:numFmt w:val="bullet"/>
      <w:lvlText w:val=""/>
      <w:lvlJc w:val="left"/>
      <w:pPr>
        <w:ind w:left="2641" w:hanging="369"/>
      </w:pPr>
      <w:rPr>
        <w:rFonts w:ascii="Symbol" w:hAnsi="Symbol" w:hint="default"/>
        <w:color w:val="auto"/>
      </w:rPr>
    </w:lvl>
  </w:abstractNum>
  <w:abstractNum w:abstractNumId="31" w15:restartNumberingAfterBreak="0">
    <w:nsid w:val="762964D5"/>
    <w:multiLevelType w:val="multilevel"/>
    <w:tmpl w:val="E898CC72"/>
    <w:styleLink w:val="KeyPoints"/>
    <w:lvl w:ilvl="0">
      <w:start w:val="1"/>
      <w:numFmt w:val="decimal"/>
      <w:lvlText w:val="%1."/>
      <w:lvlJc w:val="left"/>
      <w:pPr>
        <w:ind w:left="369" w:hanging="369"/>
      </w:pPr>
      <w:rPr>
        <w:rFonts w:ascii="Arial" w:hAnsi="Arial" w:hint="default"/>
        <w:sz w:val="22"/>
      </w:rPr>
    </w:lvl>
    <w:lvl w:ilvl="1">
      <w:start w:val="1"/>
      <w:numFmt w:val="lowerLetter"/>
      <w:lvlText w:val="%2."/>
      <w:lvlJc w:val="left"/>
      <w:pPr>
        <w:ind w:left="738" w:hanging="369"/>
      </w:pPr>
      <w:rPr>
        <w:rFonts w:hint="default"/>
      </w:rPr>
    </w:lvl>
    <w:lvl w:ilvl="2">
      <w:start w:val="1"/>
      <w:numFmt w:val="lowerRoman"/>
      <w:lvlText w:val="%3."/>
      <w:lvlJc w:val="left"/>
      <w:pPr>
        <w:ind w:left="1107" w:hanging="369"/>
      </w:pPr>
      <w:rPr>
        <w:rFonts w:hint="default"/>
      </w:rPr>
    </w:lvl>
    <w:lvl w:ilvl="3">
      <w:start w:val="1"/>
      <w:numFmt w:val="none"/>
      <w:lvlText w:val="%4"/>
      <w:lvlJc w:val="left"/>
      <w:pPr>
        <w:ind w:left="1476" w:hanging="369"/>
      </w:pPr>
      <w:rPr>
        <w:rFonts w:hint="default"/>
      </w:rPr>
    </w:lvl>
    <w:lvl w:ilvl="4">
      <w:start w:val="1"/>
      <w:numFmt w:val="none"/>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32" w15:restartNumberingAfterBreak="0">
    <w:nsid w:val="78C446A2"/>
    <w:multiLevelType w:val="hybridMultilevel"/>
    <w:tmpl w:val="DC3200C8"/>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abstractNumId w:val="31"/>
  </w:num>
  <w:num w:numId="2">
    <w:abstractNumId w:val="2"/>
  </w:num>
  <w:num w:numId="3">
    <w:abstractNumId w:val="17"/>
  </w:num>
  <w:num w:numId="4">
    <w:abstractNumId w:val="16"/>
  </w:num>
  <w:num w:numId="5">
    <w:abstractNumId w:val="29"/>
  </w:num>
  <w:num w:numId="6">
    <w:abstractNumId w:val="22"/>
  </w:num>
  <w:num w:numId="7">
    <w:abstractNumId w:val="12"/>
  </w:num>
  <w:num w:numId="8">
    <w:abstractNumId w:val="12"/>
  </w:num>
  <w:num w:numId="9">
    <w:abstractNumId w:val="23"/>
  </w:num>
  <w:num w:numId="10">
    <w:abstractNumId w:val="24"/>
  </w:num>
  <w:num w:numId="11">
    <w:abstractNumId w:val="21"/>
  </w:num>
  <w:num w:numId="12">
    <w:abstractNumId w:val="30"/>
  </w:num>
  <w:num w:numId="13">
    <w:abstractNumId w:val="25"/>
  </w:num>
  <w:num w:numId="14">
    <w:abstractNumId w:val="18"/>
  </w:num>
  <w:num w:numId="15">
    <w:abstractNumId w:val="29"/>
  </w:num>
  <w:num w:numId="16">
    <w:abstractNumId w:val="29"/>
  </w:num>
  <w:num w:numId="17">
    <w:abstractNumId w:val="29"/>
  </w:num>
  <w:num w:numId="18">
    <w:abstractNumId w:val="0"/>
  </w:num>
  <w:num w:numId="19">
    <w:abstractNumId w:val="16"/>
  </w:num>
  <w:num w:numId="20">
    <w:abstractNumId w:val="1"/>
  </w:num>
  <w:num w:numId="21">
    <w:abstractNumId w:val="27"/>
  </w:num>
  <w:num w:numId="22">
    <w:abstractNumId w:val="26"/>
  </w:num>
  <w:num w:numId="23">
    <w:abstractNumId w:val="3"/>
  </w:num>
  <w:num w:numId="24">
    <w:abstractNumId w:val="28"/>
  </w:num>
  <w:num w:numId="25">
    <w:abstractNumId w:val="4"/>
  </w:num>
  <w:num w:numId="26">
    <w:abstractNumId w:val="19"/>
  </w:num>
  <w:num w:numId="27">
    <w:abstractNumId w:val="8"/>
  </w:num>
  <w:num w:numId="28">
    <w:abstractNumId w:val="11"/>
  </w:num>
  <w:num w:numId="29">
    <w:abstractNumId w:val="5"/>
  </w:num>
  <w:num w:numId="30">
    <w:abstractNumId w:val="10"/>
  </w:num>
  <w:num w:numId="31">
    <w:abstractNumId w:val="13"/>
  </w:num>
  <w:num w:numId="32">
    <w:abstractNumId w:val="32"/>
  </w:num>
  <w:num w:numId="33">
    <w:abstractNumId w:val="20"/>
  </w:num>
  <w:num w:numId="34">
    <w:abstractNumId w:val="7"/>
  </w:num>
  <w:num w:numId="35">
    <w:abstractNumId w:val="15"/>
  </w:num>
  <w:num w:numId="36">
    <w:abstractNumId w:val="9"/>
  </w:num>
  <w:num w:numId="37">
    <w:abstractNumId w:val="6"/>
  </w:num>
  <w:num w:numId="38">
    <w:abstractNumId w:val="1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GrammaticalErrors/>
  <w:proofState w:spelling="clean" w:grammar="clean"/>
  <w:defaultTabStop w:val="720"/>
  <w:drawingGridHorizontalSpacing w:val="100"/>
  <w:displayHorizontalDrawingGridEvery w:val="2"/>
  <w:displayVerticalDrawingGridEvery w:val="2"/>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1&lt;/Suspended&gt;&lt;/ENInstantFormat&gt;"/>
    <w:docVar w:name="EN.Layout" w:val="&lt;ENLayout&gt;&lt;Style&gt;Harvard&lt;/Style&gt;&lt;LeftDelim&gt;{&lt;/LeftDelim&gt;&lt;RightDelim&gt;}&lt;/RightDelim&gt;&lt;FontName&gt;Arial&lt;/FontName&gt;&lt;FontSize&gt;10&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xz5vrd20mz9trjezvzzvf9fhsxvzatfrr59v&quot;&gt;Ecology EndNote Library New&lt;record-ids&gt;&lt;item&gt;1617&lt;/item&gt;&lt;/record-ids&gt;&lt;/item&gt;&lt;/Libraries&gt;"/>
  </w:docVars>
  <w:rsids>
    <w:rsidRoot w:val="0041275D"/>
    <w:rsid w:val="0000453B"/>
    <w:rsid w:val="0000458D"/>
    <w:rsid w:val="00004AEE"/>
    <w:rsid w:val="00005CAA"/>
    <w:rsid w:val="00010210"/>
    <w:rsid w:val="000114EF"/>
    <w:rsid w:val="00012D66"/>
    <w:rsid w:val="0001549B"/>
    <w:rsid w:val="00015ADA"/>
    <w:rsid w:val="00015DA7"/>
    <w:rsid w:val="00020C99"/>
    <w:rsid w:val="0002240F"/>
    <w:rsid w:val="00022481"/>
    <w:rsid w:val="000249FF"/>
    <w:rsid w:val="00025614"/>
    <w:rsid w:val="00026988"/>
    <w:rsid w:val="0002707B"/>
    <w:rsid w:val="00031B32"/>
    <w:rsid w:val="00032416"/>
    <w:rsid w:val="00036B66"/>
    <w:rsid w:val="0003741E"/>
    <w:rsid w:val="00037B65"/>
    <w:rsid w:val="00042A8E"/>
    <w:rsid w:val="00043D0B"/>
    <w:rsid w:val="0004670A"/>
    <w:rsid w:val="0005148E"/>
    <w:rsid w:val="00051BFA"/>
    <w:rsid w:val="000547F0"/>
    <w:rsid w:val="00056564"/>
    <w:rsid w:val="00057A83"/>
    <w:rsid w:val="00057BB5"/>
    <w:rsid w:val="00060248"/>
    <w:rsid w:val="00062A46"/>
    <w:rsid w:val="00063552"/>
    <w:rsid w:val="00063E4D"/>
    <w:rsid w:val="00064E64"/>
    <w:rsid w:val="00065FC7"/>
    <w:rsid w:val="000672D7"/>
    <w:rsid w:val="000701CE"/>
    <w:rsid w:val="0007272A"/>
    <w:rsid w:val="00073074"/>
    <w:rsid w:val="000759E5"/>
    <w:rsid w:val="00075C72"/>
    <w:rsid w:val="0007601C"/>
    <w:rsid w:val="00080386"/>
    <w:rsid w:val="00082430"/>
    <w:rsid w:val="00083B80"/>
    <w:rsid w:val="00084AC6"/>
    <w:rsid w:val="00085816"/>
    <w:rsid w:val="00090AEF"/>
    <w:rsid w:val="00091608"/>
    <w:rsid w:val="0009196E"/>
    <w:rsid w:val="000925AB"/>
    <w:rsid w:val="00092F92"/>
    <w:rsid w:val="0009333C"/>
    <w:rsid w:val="00093E5E"/>
    <w:rsid w:val="00094729"/>
    <w:rsid w:val="00094B2B"/>
    <w:rsid w:val="0009704F"/>
    <w:rsid w:val="000A0466"/>
    <w:rsid w:val="000A0F11"/>
    <w:rsid w:val="000A125A"/>
    <w:rsid w:val="000A1936"/>
    <w:rsid w:val="000A223D"/>
    <w:rsid w:val="000A228F"/>
    <w:rsid w:val="000A4F53"/>
    <w:rsid w:val="000A57CD"/>
    <w:rsid w:val="000B050C"/>
    <w:rsid w:val="000B2FF3"/>
    <w:rsid w:val="000B3758"/>
    <w:rsid w:val="000B7681"/>
    <w:rsid w:val="000B7B42"/>
    <w:rsid w:val="000C02B7"/>
    <w:rsid w:val="000C2814"/>
    <w:rsid w:val="000C2B38"/>
    <w:rsid w:val="000C44C2"/>
    <w:rsid w:val="000C451B"/>
    <w:rsid w:val="000C5186"/>
    <w:rsid w:val="000C5342"/>
    <w:rsid w:val="000C706A"/>
    <w:rsid w:val="000D2887"/>
    <w:rsid w:val="000D3109"/>
    <w:rsid w:val="000D55AA"/>
    <w:rsid w:val="000D6D63"/>
    <w:rsid w:val="000D706B"/>
    <w:rsid w:val="000D7810"/>
    <w:rsid w:val="000E0081"/>
    <w:rsid w:val="000E0475"/>
    <w:rsid w:val="000E047E"/>
    <w:rsid w:val="000E07CF"/>
    <w:rsid w:val="000E2DBD"/>
    <w:rsid w:val="000E3971"/>
    <w:rsid w:val="000F17EC"/>
    <w:rsid w:val="000F1F44"/>
    <w:rsid w:val="000F240D"/>
    <w:rsid w:val="001008E0"/>
    <w:rsid w:val="00100BEF"/>
    <w:rsid w:val="00101CD5"/>
    <w:rsid w:val="00102333"/>
    <w:rsid w:val="001024F1"/>
    <w:rsid w:val="00102E17"/>
    <w:rsid w:val="00107B65"/>
    <w:rsid w:val="0011273C"/>
    <w:rsid w:val="00112C94"/>
    <w:rsid w:val="00114555"/>
    <w:rsid w:val="0011498E"/>
    <w:rsid w:val="00116F28"/>
    <w:rsid w:val="00117A45"/>
    <w:rsid w:val="001219D1"/>
    <w:rsid w:val="001224AE"/>
    <w:rsid w:val="00123035"/>
    <w:rsid w:val="0012388C"/>
    <w:rsid w:val="0012522D"/>
    <w:rsid w:val="0012749D"/>
    <w:rsid w:val="001277FA"/>
    <w:rsid w:val="001337D4"/>
    <w:rsid w:val="001340EA"/>
    <w:rsid w:val="00134591"/>
    <w:rsid w:val="00134C9A"/>
    <w:rsid w:val="001354AD"/>
    <w:rsid w:val="001358FB"/>
    <w:rsid w:val="00140EA6"/>
    <w:rsid w:val="00141E02"/>
    <w:rsid w:val="00142124"/>
    <w:rsid w:val="00145B6C"/>
    <w:rsid w:val="00147C12"/>
    <w:rsid w:val="00147EFC"/>
    <w:rsid w:val="001527A1"/>
    <w:rsid w:val="001530DC"/>
    <w:rsid w:val="001539AF"/>
    <w:rsid w:val="00154989"/>
    <w:rsid w:val="00155A9F"/>
    <w:rsid w:val="001562F1"/>
    <w:rsid w:val="001563C8"/>
    <w:rsid w:val="0015684F"/>
    <w:rsid w:val="00157D49"/>
    <w:rsid w:val="00160262"/>
    <w:rsid w:val="001611F9"/>
    <w:rsid w:val="0016186F"/>
    <w:rsid w:val="00161CC7"/>
    <w:rsid w:val="0016281C"/>
    <w:rsid w:val="0016433A"/>
    <w:rsid w:val="001662A0"/>
    <w:rsid w:val="001671CF"/>
    <w:rsid w:val="0016780A"/>
    <w:rsid w:val="001713FA"/>
    <w:rsid w:val="001731B7"/>
    <w:rsid w:val="00173EBF"/>
    <w:rsid w:val="001765DA"/>
    <w:rsid w:val="001842A2"/>
    <w:rsid w:val="00185039"/>
    <w:rsid w:val="00185407"/>
    <w:rsid w:val="001859CE"/>
    <w:rsid w:val="00186465"/>
    <w:rsid w:val="00187FA8"/>
    <w:rsid w:val="00191080"/>
    <w:rsid w:val="001918FF"/>
    <w:rsid w:val="001922D0"/>
    <w:rsid w:val="00192F5E"/>
    <w:rsid w:val="001954DC"/>
    <w:rsid w:val="00196C37"/>
    <w:rsid w:val="00197772"/>
    <w:rsid w:val="00197FAB"/>
    <w:rsid w:val="001A16C2"/>
    <w:rsid w:val="001A2196"/>
    <w:rsid w:val="001A2809"/>
    <w:rsid w:val="001A354B"/>
    <w:rsid w:val="001A51BD"/>
    <w:rsid w:val="001A51C8"/>
    <w:rsid w:val="001A5EDD"/>
    <w:rsid w:val="001A7040"/>
    <w:rsid w:val="001B0FBA"/>
    <w:rsid w:val="001B28B1"/>
    <w:rsid w:val="001B472B"/>
    <w:rsid w:val="001B4CA8"/>
    <w:rsid w:val="001B50FB"/>
    <w:rsid w:val="001B63E7"/>
    <w:rsid w:val="001C21DE"/>
    <w:rsid w:val="001C2A92"/>
    <w:rsid w:val="001C3086"/>
    <w:rsid w:val="001C40E1"/>
    <w:rsid w:val="001C4F3D"/>
    <w:rsid w:val="001C5B7A"/>
    <w:rsid w:val="001C7272"/>
    <w:rsid w:val="001D0CDC"/>
    <w:rsid w:val="001D1D82"/>
    <w:rsid w:val="001D259F"/>
    <w:rsid w:val="001D7593"/>
    <w:rsid w:val="001D7B9B"/>
    <w:rsid w:val="001E1182"/>
    <w:rsid w:val="001E120E"/>
    <w:rsid w:val="001E2CE2"/>
    <w:rsid w:val="001E2E34"/>
    <w:rsid w:val="001E5D11"/>
    <w:rsid w:val="001F0E8B"/>
    <w:rsid w:val="001F32F9"/>
    <w:rsid w:val="001F6428"/>
    <w:rsid w:val="00200944"/>
    <w:rsid w:val="00202387"/>
    <w:rsid w:val="002029C1"/>
    <w:rsid w:val="00202C90"/>
    <w:rsid w:val="0020414D"/>
    <w:rsid w:val="00207B74"/>
    <w:rsid w:val="00210E11"/>
    <w:rsid w:val="0021210B"/>
    <w:rsid w:val="0021215A"/>
    <w:rsid w:val="002128B6"/>
    <w:rsid w:val="00213DE8"/>
    <w:rsid w:val="00216118"/>
    <w:rsid w:val="00216832"/>
    <w:rsid w:val="00216902"/>
    <w:rsid w:val="00217F69"/>
    <w:rsid w:val="002209AB"/>
    <w:rsid w:val="002251E3"/>
    <w:rsid w:val="00225A45"/>
    <w:rsid w:val="00225DDC"/>
    <w:rsid w:val="002262E6"/>
    <w:rsid w:val="00227A95"/>
    <w:rsid w:val="002316BD"/>
    <w:rsid w:val="00233687"/>
    <w:rsid w:val="002336F3"/>
    <w:rsid w:val="00233F31"/>
    <w:rsid w:val="00234BE8"/>
    <w:rsid w:val="00235124"/>
    <w:rsid w:val="002357A7"/>
    <w:rsid w:val="00236A6E"/>
    <w:rsid w:val="002412AB"/>
    <w:rsid w:val="0024565D"/>
    <w:rsid w:val="00246CBC"/>
    <w:rsid w:val="002473B8"/>
    <w:rsid w:val="002473FC"/>
    <w:rsid w:val="00252E3C"/>
    <w:rsid w:val="0026080D"/>
    <w:rsid w:val="00260B2C"/>
    <w:rsid w:val="00261C30"/>
    <w:rsid w:val="00262198"/>
    <w:rsid w:val="00262664"/>
    <w:rsid w:val="00262C8E"/>
    <w:rsid w:val="00264083"/>
    <w:rsid w:val="00264AF9"/>
    <w:rsid w:val="00264F34"/>
    <w:rsid w:val="002663D8"/>
    <w:rsid w:val="002704D0"/>
    <w:rsid w:val="002763E6"/>
    <w:rsid w:val="00276454"/>
    <w:rsid w:val="00277426"/>
    <w:rsid w:val="00277A51"/>
    <w:rsid w:val="00280D19"/>
    <w:rsid w:val="00284F21"/>
    <w:rsid w:val="00285F1B"/>
    <w:rsid w:val="00291857"/>
    <w:rsid w:val="00292B81"/>
    <w:rsid w:val="00292DBD"/>
    <w:rsid w:val="00293119"/>
    <w:rsid w:val="0029322E"/>
    <w:rsid w:val="00294A0A"/>
    <w:rsid w:val="00296477"/>
    <w:rsid w:val="002974BC"/>
    <w:rsid w:val="002A007E"/>
    <w:rsid w:val="002A0395"/>
    <w:rsid w:val="002A1314"/>
    <w:rsid w:val="002A3823"/>
    <w:rsid w:val="002A403B"/>
    <w:rsid w:val="002A48C5"/>
    <w:rsid w:val="002A5EC3"/>
    <w:rsid w:val="002B18AE"/>
    <w:rsid w:val="002B4953"/>
    <w:rsid w:val="002B4A6F"/>
    <w:rsid w:val="002B4E98"/>
    <w:rsid w:val="002B6472"/>
    <w:rsid w:val="002B67D3"/>
    <w:rsid w:val="002B6E24"/>
    <w:rsid w:val="002B79B6"/>
    <w:rsid w:val="002C05F7"/>
    <w:rsid w:val="002C1C93"/>
    <w:rsid w:val="002C3257"/>
    <w:rsid w:val="002C3738"/>
    <w:rsid w:val="002C4AA8"/>
    <w:rsid w:val="002C5066"/>
    <w:rsid w:val="002D0338"/>
    <w:rsid w:val="002D1337"/>
    <w:rsid w:val="002D2A40"/>
    <w:rsid w:val="002D4971"/>
    <w:rsid w:val="002D4AAC"/>
    <w:rsid w:val="002D6C33"/>
    <w:rsid w:val="002E1AB0"/>
    <w:rsid w:val="002E43EF"/>
    <w:rsid w:val="002E4FB4"/>
    <w:rsid w:val="002E7A9C"/>
    <w:rsid w:val="002F045A"/>
    <w:rsid w:val="002F06D6"/>
    <w:rsid w:val="002F3711"/>
    <w:rsid w:val="002F40B8"/>
    <w:rsid w:val="002F47BB"/>
    <w:rsid w:val="002F662F"/>
    <w:rsid w:val="0030039D"/>
    <w:rsid w:val="00300715"/>
    <w:rsid w:val="00300B4C"/>
    <w:rsid w:val="0030326F"/>
    <w:rsid w:val="00310701"/>
    <w:rsid w:val="00311510"/>
    <w:rsid w:val="003118D3"/>
    <w:rsid w:val="003134D1"/>
    <w:rsid w:val="003138AC"/>
    <w:rsid w:val="00314E5E"/>
    <w:rsid w:val="0031502C"/>
    <w:rsid w:val="00315980"/>
    <w:rsid w:val="0031640A"/>
    <w:rsid w:val="00316F7F"/>
    <w:rsid w:val="00320162"/>
    <w:rsid w:val="0032025B"/>
    <w:rsid w:val="0032087E"/>
    <w:rsid w:val="00320FA7"/>
    <w:rsid w:val="003218E8"/>
    <w:rsid w:val="00322F0B"/>
    <w:rsid w:val="0032353A"/>
    <w:rsid w:val="00325987"/>
    <w:rsid w:val="0033044F"/>
    <w:rsid w:val="0033045D"/>
    <w:rsid w:val="0033077F"/>
    <w:rsid w:val="00330A10"/>
    <w:rsid w:val="00330DCE"/>
    <w:rsid w:val="003310CE"/>
    <w:rsid w:val="00331E11"/>
    <w:rsid w:val="00333986"/>
    <w:rsid w:val="00334761"/>
    <w:rsid w:val="003348A3"/>
    <w:rsid w:val="0033559B"/>
    <w:rsid w:val="00337D53"/>
    <w:rsid w:val="00337EBC"/>
    <w:rsid w:val="0034033E"/>
    <w:rsid w:val="0034108A"/>
    <w:rsid w:val="00341DCD"/>
    <w:rsid w:val="00343E49"/>
    <w:rsid w:val="00343E78"/>
    <w:rsid w:val="0034504D"/>
    <w:rsid w:val="0034563E"/>
    <w:rsid w:val="003465E0"/>
    <w:rsid w:val="003504CC"/>
    <w:rsid w:val="003518D6"/>
    <w:rsid w:val="003529BF"/>
    <w:rsid w:val="0035460C"/>
    <w:rsid w:val="003556BD"/>
    <w:rsid w:val="003572C6"/>
    <w:rsid w:val="0035793F"/>
    <w:rsid w:val="00363A40"/>
    <w:rsid w:val="00364E6D"/>
    <w:rsid w:val="00365147"/>
    <w:rsid w:val="0037016E"/>
    <w:rsid w:val="00370E55"/>
    <w:rsid w:val="003715A6"/>
    <w:rsid w:val="00372908"/>
    <w:rsid w:val="0037566C"/>
    <w:rsid w:val="00376457"/>
    <w:rsid w:val="0037694D"/>
    <w:rsid w:val="00377F05"/>
    <w:rsid w:val="00380707"/>
    <w:rsid w:val="00381917"/>
    <w:rsid w:val="00383020"/>
    <w:rsid w:val="00383750"/>
    <w:rsid w:val="0038572F"/>
    <w:rsid w:val="00386EE5"/>
    <w:rsid w:val="00391DA4"/>
    <w:rsid w:val="0039289A"/>
    <w:rsid w:val="00394780"/>
    <w:rsid w:val="003975FD"/>
    <w:rsid w:val="003A0593"/>
    <w:rsid w:val="003A0B0D"/>
    <w:rsid w:val="003A2B98"/>
    <w:rsid w:val="003A4E5C"/>
    <w:rsid w:val="003A4E5D"/>
    <w:rsid w:val="003A53DE"/>
    <w:rsid w:val="003A54AD"/>
    <w:rsid w:val="003B11E1"/>
    <w:rsid w:val="003B138F"/>
    <w:rsid w:val="003B3BA6"/>
    <w:rsid w:val="003B3CAA"/>
    <w:rsid w:val="003B49D9"/>
    <w:rsid w:val="003B5A88"/>
    <w:rsid w:val="003B60CC"/>
    <w:rsid w:val="003B61A3"/>
    <w:rsid w:val="003B630E"/>
    <w:rsid w:val="003C1B25"/>
    <w:rsid w:val="003C23A7"/>
    <w:rsid w:val="003C2443"/>
    <w:rsid w:val="003C288B"/>
    <w:rsid w:val="003C31E0"/>
    <w:rsid w:val="003C5DA3"/>
    <w:rsid w:val="003D1FF4"/>
    <w:rsid w:val="003D2F2F"/>
    <w:rsid w:val="003D377B"/>
    <w:rsid w:val="003D3E16"/>
    <w:rsid w:val="003D4BCD"/>
    <w:rsid w:val="003E01D8"/>
    <w:rsid w:val="003E2100"/>
    <w:rsid w:val="003E2135"/>
    <w:rsid w:val="003E2BDB"/>
    <w:rsid w:val="003E45FA"/>
    <w:rsid w:val="003E53CA"/>
    <w:rsid w:val="003E5ED5"/>
    <w:rsid w:val="003F0CB7"/>
    <w:rsid w:val="003F2504"/>
    <w:rsid w:val="003F6F5B"/>
    <w:rsid w:val="003F7CC2"/>
    <w:rsid w:val="00400F8F"/>
    <w:rsid w:val="0040342D"/>
    <w:rsid w:val="00403FB9"/>
    <w:rsid w:val="00405E1C"/>
    <w:rsid w:val="00410BEA"/>
    <w:rsid w:val="004118D4"/>
    <w:rsid w:val="0041192D"/>
    <w:rsid w:val="0041204D"/>
    <w:rsid w:val="0041275D"/>
    <w:rsid w:val="00413EE1"/>
    <w:rsid w:val="00416165"/>
    <w:rsid w:val="0042128E"/>
    <w:rsid w:val="004214E4"/>
    <w:rsid w:val="00422353"/>
    <w:rsid w:val="0042465A"/>
    <w:rsid w:val="00431CED"/>
    <w:rsid w:val="00432B60"/>
    <w:rsid w:val="004333E6"/>
    <w:rsid w:val="0043433C"/>
    <w:rsid w:val="00434CCE"/>
    <w:rsid w:val="00440698"/>
    <w:rsid w:val="004433F9"/>
    <w:rsid w:val="00446072"/>
    <w:rsid w:val="00446A25"/>
    <w:rsid w:val="00450600"/>
    <w:rsid w:val="00453DE1"/>
    <w:rsid w:val="004540E2"/>
    <w:rsid w:val="00454454"/>
    <w:rsid w:val="00457DBC"/>
    <w:rsid w:val="00460BB0"/>
    <w:rsid w:val="00467924"/>
    <w:rsid w:val="004712A5"/>
    <w:rsid w:val="0047266F"/>
    <w:rsid w:val="00473898"/>
    <w:rsid w:val="00474782"/>
    <w:rsid w:val="004756EB"/>
    <w:rsid w:val="00476D6B"/>
    <w:rsid w:val="00477B27"/>
    <w:rsid w:val="0048018F"/>
    <w:rsid w:val="004861E6"/>
    <w:rsid w:val="0048673B"/>
    <w:rsid w:val="0049013A"/>
    <w:rsid w:val="004914DE"/>
    <w:rsid w:val="00492C16"/>
    <w:rsid w:val="00493F9C"/>
    <w:rsid w:val="00497AD5"/>
    <w:rsid w:val="004A0678"/>
    <w:rsid w:val="004A48A3"/>
    <w:rsid w:val="004A4B2B"/>
    <w:rsid w:val="004A6676"/>
    <w:rsid w:val="004A7D3F"/>
    <w:rsid w:val="004B0D8B"/>
    <w:rsid w:val="004B0D92"/>
    <w:rsid w:val="004B0EC0"/>
    <w:rsid w:val="004B32B2"/>
    <w:rsid w:val="004B4DE1"/>
    <w:rsid w:val="004B5A51"/>
    <w:rsid w:val="004B66F1"/>
    <w:rsid w:val="004B716C"/>
    <w:rsid w:val="004B79A9"/>
    <w:rsid w:val="004C0AC9"/>
    <w:rsid w:val="004C292F"/>
    <w:rsid w:val="004C3B7B"/>
    <w:rsid w:val="004C3EA0"/>
    <w:rsid w:val="004C6D0D"/>
    <w:rsid w:val="004D289C"/>
    <w:rsid w:val="004D327F"/>
    <w:rsid w:val="004D46F2"/>
    <w:rsid w:val="004D52C0"/>
    <w:rsid w:val="004D74CD"/>
    <w:rsid w:val="004E195F"/>
    <w:rsid w:val="004E26D2"/>
    <w:rsid w:val="004E3354"/>
    <w:rsid w:val="004F1E14"/>
    <w:rsid w:val="004F242C"/>
    <w:rsid w:val="004F32CC"/>
    <w:rsid w:val="004F3D69"/>
    <w:rsid w:val="004F7169"/>
    <w:rsid w:val="004F7A0F"/>
    <w:rsid w:val="00500ABC"/>
    <w:rsid w:val="00500D66"/>
    <w:rsid w:val="0050241F"/>
    <w:rsid w:val="005036A6"/>
    <w:rsid w:val="00507D30"/>
    <w:rsid w:val="00510863"/>
    <w:rsid w:val="00511243"/>
    <w:rsid w:val="00511E3E"/>
    <w:rsid w:val="00512058"/>
    <w:rsid w:val="00514C8E"/>
    <w:rsid w:val="0051653B"/>
    <w:rsid w:val="00517F35"/>
    <w:rsid w:val="005207C5"/>
    <w:rsid w:val="0052123F"/>
    <w:rsid w:val="0052280A"/>
    <w:rsid w:val="00523A57"/>
    <w:rsid w:val="00523ED3"/>
    <w:rsid w:val="00526B40"/>
    <w:rsid w:val="00527D4F"/>
    <w:rsid w:val="00530DD5"/>
    <w:rsid w:val="00530E1F"/>
    <w:rsid w:val="00531DBF"/>
    <w:rsid w:val="00532F6E"/>
    <w:rsid w:val="005334D3"/>
    <w:rsid w:val="005337FC"/>
    <w:rsid w:val="00545759"/>
    <w:rsid w:val="00545BE0"/>
    <w:rsid w:val="005477CC"/>
    <w:rsid w:val="00553D4A"/>
    <w:rsid w:val="00554C6A"/>
    <w:rsid w:val="0056024A"/>
    <w:rsid w:val="005605B3"/>
    <w:rsid w:val="00562575"/>
    <w:rsid w:val="00562E85"/>
    <w:rsid w:val="0056332F"/>
    <w:rsid w:val="005712D6"/>
    <w:rsid w:val="005744C9"/>
    <w:rsid w:val="00574C81"/>
    <w:rsid w:val="00574F12"/>
    <w:rsid w:val="0057662A"/>
    <w:rsid w:val="00581946"/>
    <w:rsid w:val="00581C39"/>
    <w:rsid w:val="005834A4"/>
    <w:rsid w:val="00584F6B"/>
    <w:rsid w:val="00585ED7"/>
    <w:rsid w:val="005903B6"/>
    <w:rsid w:val="00590960"/>
    <w:rsid w:val="005914DB"/>
    <w:rsid w:val="00592B20"/>
    <w:rsid w:val="00592F31"/>
    <w:rsid w:val="005932CA"/>
    <w:rsid w:val="005935F3"/>
    <w:rsid w:val="00594918"/>
    <w:rsid w:val="005A0247"/>
    <w:rsid w:val="005A126E"/>
    <w:rsid w:val="005A2B84"/>
    <w:rsid w:val="005A36EF"/>
    <w:rsid w:val="005A452F"/>
    <w:rsid w:val="005A703F"/>
    <w:rsid w:val="005A7494"/>
    <w:rsid w:val="005A7935"/>
    <w:rsid w:val="005B0855"/>
    <w:rsid w:val="005B1296"/>
    <w:rsid w:val="005B140D"/>
    <w:rsid w:val="005B31BB"/>
    <w:rsid w:val="005B3438"/>
    <w:rsid w:val="005B35AC"/>
    <w:rsid w:val="005B4545"/>
    <w:rsid w:val="005B5A42"/>
    <w:rsid w:val="005B5FEC"/>
    <w:rsid w:val="005B66AC"/>
    <w:rsid w:val="005B6BEC"/>
    <w:rsid w:val="005C1FEA"/>
    <w:rsid w:val="005C3495"/>
    <w:rsid w:val="005C3785"/>
    <w:rsid w:val="005C4A00"/>
    <w:rsid w:val="005C7AE4"/>
    <w:rsid w:val="005D01EE"/>
    <w:rsid w:val="005D45F6"/>
    <w:rsid w:val="005E13EA"/>
    <w:rsid w:val="005E15E0"/>
    <w:rsid w:val="005E1AA9"/>
    <w:rsid w:val="005E2DF2"/>
    <w:rsid w:val="005E3889"/>
    <w:rsid w:val="005E3DFC"/>
    <w:rsid w:val="005E48B3"/>
    <w:rsid w:val="005E60AF"/>
    <w:rsid w:val="005E7B4E"/>
    <w:rsid w:val="005F031F"/>
    <w:rsid w:val="005F0F20"/>
    <w:rsid w:val="005F1DEA"/>
    <w:rsid w:val="005F2258"/>
    <w:rsid w:val="005F4932"/>
    <w:rsid w:val="00602FCB"/>
    <w:rsid w:val="0060543D"/>
    <w:rsid w:val="006063F6"/>
    <w:rsid w:val="00607FC9"/>
    <w:rsid w:val="00610393"/>
    <w:rsid w:val="00610955"/>
    <w:rsid w:val="00611B1E"/>
    <w:rsid w:val="00611B6C"/>
    <w:rsid w:val="0061490C"/>
    <w:rsid w:val="00615613"/>
    <w:rsid w:val="00616861"/>
    <w:rsid w:val="006179C9"/>
    <w:rsid w:val="00622B29"/>
    <w:rsid w:val="00622FE1"/>
    <w:rsid w:val="006236C8"/>
    <w:rsid w:val="006238F2"/>
    <w:rsid w:val="00624811"/>
    <w:rsid w:val="0062521C"/>
    <w:rsid w:val="00626A0E"/>
    <w:rsid w:val="00630A2B"/>
    <w:rsid w:val="00630BA2"/>
    <w:rsid w:val="0063249E"/>
    <w:rsid w:val="0063283F"/>
    <w:rsid w:val="00632DC7"/>
    <w:rsid w:val="00632F9C"/>
    <w:rsid w:val="00633896"/>
    <w:rsid w:val="00634EE6"/>
    <w:rsid w:val="006357FB"/>
    <w:rsid w:val="00635AF2"/>
    <w:rsid w:val="00637239"/>
    <w:rsid w:val="00640567"/>
    <w:rsid w:val="006406FC"/>
    <w:rsid w:val="00640BE4"/>
    <w:rsid w:val="00641298"/>
    <w:rsid w:val="006415EC"/>
    <w:rsid w:val="0064312A"/>
    <w:rsid w:val="0064407B"/>
    <w:rsid w:val="00646122"/>
    <w:rsid w:val="006466ED"/>
    <w:rsid w:val="006504E5"/>
    <w:rsid w:val="0065063D"/>
    <w:rsid w:val="00652F72"/>
    <w:rsid w:val="00653E16"/>
    <w:rsid w:val="00655F08"/>
    <w:rsid w:val="006564EF"/>
    <w:rsid w:val="00657220"/>
    <w:rsid w:val="006576EA"/>
    <w:rsid w:val="0066104B"/>
    <w:rsid w:val="00661419"/>
    <w:rsid w:val="00662E00"/>
    <w:rsid w:val="00663072"/>
    <w:rsid w:val="00663918"/>
    <w:rsid w:val="00665256"/>
    <w:rsid w:val="006655EE"/>
    <w:rsid w:val="00665DAE"/>
    <w:rsid w:val="00667C10"/>
    <w:rsid w:val="00667EF4"/>
    <w:rsid w:val="00670815"/>
    <w:rsid w:val="006723EC"/>
    <w:rsid w:val="006726C8"/>
    <w:rsid w:val="0067282A"/>
    <w:rsid w:val="00672B85"/>
    <w:rsid w:val="00673B97"/>
    <w:rsid w:val="00673BCD"/>
    <w:rsid w:val="00673F20"/>
    <w:rsid w:val="00674E59"/>
    <w:rsid w:val="00676FCA"/>
    <w:rsid w:val="00677177"/>
    <w:rsid w:val="0068056B"/>
    <w:rsid w:val="0068237F"/>
    <w:rsid w:val="0068612E"/>
    <w:rsid w:val="00687858"/>
    <w:rsid w:val="00687C92"/>
    <w:rsid w:val="006903B7"/>
    <w:rsid w:val="0069202A"/>
    <w:rsid w:val="00692623"/>
    <w:rsid w:val="00692CF9"/>
    <w:rsid w:val="0069534E"/>
    <w:rsid w:val="00696365"/>
    <w:rsid w:val="006964EC"/>
    <w:rsid w:val="0069669C"/>
    <w:rsid w:val="006A1200"/>
    <w:rsid w:val="006A1EDD"/>
    <w:rsid w:val="006A211A"/>
    <w:rsid w:val="006A2C53"/>
    <w:rsid w:val="006A2C5A"/>
    <w:rsid w:val="006A4F4E"/>
    <w:rsid w:val="006A5B12"/>
    <w:rsid w:val="006A607E"/>
    <w:rsid w:val="006A6AF3"/>
    <w:rsid w:val="006A6DEB"/>
    <w:rsid w:val="006B14DB"/>
    <w:rsid w:val="006B21C4"/>
    <w:rsid w:val="006B2EA9"/>
    <w:rsid w:val="006B464F"/>
    <w:rsid w:val="006C458F"/>
    <w:rsid w:val="006C4A1A"/>
    <w:rsid w:val="006C4DA7"/>
    <w:rsid w:val="006C7106"/>
    <w:rsid w:val="006C7DAD"/>
    <w:rsid w:val="006D0393"/>
    <w:rsid w:val="006D1A83"/>
    <w:rsid w:val="006D2E5C"/>
    <w:rsid w:val="006D36DE"/>
    <w:rsid w:val="006D3E9C"/>
    <w:rsid w:val="006D4E4B"/>
    <w:rsid w:val="006D5D1A"/>
    <w:rsid w:val="006D5D1E"/>
    <w:rsid w:val="006D6464"/>
    <w:rsid w:val="006D7BEF"/>
    <w:rsid w:val="006E0449"/>
    <w:rsid w:val="006E0D3E"/>
    <w:rsid w:val="006E1600"/>
    <w:rsid w:val="006E1CFE"/>
    <w:rsid w:val="006E23F3"/>
    <w:rsid w:val="006E31A2"/>
    <w:rsid w:val="006E6D10"/>
    <w:rsid w:val="006F0145"/>
    <w:rsid w:val="006F0273"/>
    <w:rsid w:val="006F08B3"/>
    <w:rsid w:val="006F10C4"/>
    <w:rsid w:val="006F2DE9"/>
    <w:rsid w:val="006F3177"/>
    <w:rsid w:val="006F40E9"/>
    <w:rsid w:val="006F5603"/>
    <w:rsid w:val="006F6374"/>
    <w:rsid w:val="006F6C09"/>
    <w:rsid w:val="00700DB5"/>
    <w:rsid w:val="00701400"/>
    <w:rsid w:val="007033BB"/>
    <w:rsid w:val="007037CF"/>
    <w:rsid w:val="00703BB8"/>
    <w:rsid w:val="00704B37"/>
    <w:rsid w:val="0070686E"/>
    <w:rsid w:val="00706DCE"/>
    <w:rsid w:val="007107FF"/>
    <w:rsid w:val="00712A8B"/>
    <w:rsid w:val="007136C1"/>
    <w:rsid w:val="00714B40"/>
    <w:rsid w:val="00716583"/>
    <w:rsid w:val="007167C0"/>
    <w:rsid w:val="0071734B"/>
    <w:rsid w:val="00717CEB"/>
    <w:rsid w:val="007203C3"/>
    <w:rsid w:val="00720444"/>
    <w:rsid w:val="00720481"/>
    <w:rsid w:val="00721642"/>
    <w:rsid w:val="00721BC7"/>
    <w:rsid w:val="0072510B"/>
    <w:rsid w:val="00725DD3"/>
    <w:rsid w:val="00727C18"/>
    <w:rsid w:val="00727E2F"/>
    <w:rsid w:val="00732CD3"/>
    <w:rsid w:val="00733193"/>
    <w:rsid w:val="00737CBA"/>
    <w:rsid w:val="00743723"/>
    <w:rsid w:val="00744B13"/>
    <w:rsid w:val="0074551D"/>
    <w:rsid w:val="00751780"/>
    <w:rsid w:val="00752E6B"/>
    <w:rsid w:val="00752FF8"/>
    <w:rsid w:val="007540B4"/>
    <w:rsid w:val="0075454B"/>
    <w:rsid w:val="00754C17"/>
    <w:rsid w:val="0075732A"/>
    <w:rsid w:val="0076005C"/>
    <w:rsid w:val="00760262"/>
    <w:rsid w:val="00761683"/>
    <w:rsid w:val="00761C71"/>
    <w:rsid w:val="00762085"/>
    <w:rsid w:val="0076292D"/>
    <w:rsid w:val="0076310C"/>
    <w:rsid w:val="007632F7"/>
    <w:rsid w:val="0076453B"/>
    <w:rsid w:val="00764ACE"/>
    <w:rsid w:val="00764BFD"/>
    <w:rsid w:val="00766009"/>
    <w:rsid w:val="0076613E"/>
    <w:rsid w:val="0076744F"/>
    <w:rsid w:val="007677DB"/>
    <w:rsid w:val="00767BCE"/>
    <w:rsid w:val="00767EFC"/>
    <w:rsid w:val="00770029"/>
    <w:rsid w:val="007707DE"/>
    <w:rsid w:val="00770B5D"/>
    <w:rsid w:val="007733A9"/>
    <w:rsid w:val="007752F1"/>
    <w:rsid w:val="007755F1"/>
    <w:rsid w:val="00776768"/>
    <w:rsid w:val="00780257"/>
    <w:rsid w:val="0078141F"/>
    <w:rsid w:val="00782B9F"/>
    <w:rsid w:val="00782D61"/>
    <w:rsid w:val="00782F69"/>
    <w:rsid w:val="00784E40"/>
    <w:rsid w:val="00785A43"/>
    <w:rsid w:val="00787D99"/>
    <w:rsid w:val="00791024"/>
    <w:rsid w:val="007921C6"/>
    <w:rsid w:val="00794818"/>
    <w:rsid w:val="00795364"/>
    <w:rsid w:val="007A0CE6"/>
    <w:rsid w:val="007A1D2D"/>
    <w:rsid w:val="007A22E5"/>
    <w:rsid w:val="007A2573"/>
    <w:rsid w:val="007A2D87"/>
    <w:rsid w:val="007A3B9C"/>
    <w:rsid w:val="007A3DE2"/>
    <w:rsid w:val="007A47B3"/>
    <w:rsid w:val="007A555F"/>
    <w:rsid w:val="007A6138"/>
    <w:rsid w:val="007A625C"/>
    <w:rsid w:val="007A6369"/>
    <w:rsid w:val="007A6AC6"/>
    <w:rsid w:val="007A6F9F"/>
    <w:rsid w:val="007B047A"/>
    <w:rsid w:val="007B106C"/>
    <w:rsid w:val="007B11FD"/>
    <w:rsid w:val="007B1A4E"/>
    <w:rsid w:val="007B3D05"/>
    <w:rsid w:val="007B3D9F"/>
    <w:rsid w:val="007B5503"/>
    <w:rsid w:val="007B6332"/>
    <w:rsid w:val="007B7CAF"/>
    <w:rsid w:val="007C0F28"/>
    <w:rsid w:val="007C114F"/>
    <w:rsid w:val="007C1E26"/>
    <w:rsid w:val="007C2B10"/>
    <w:rsid w:val="007C32BB"/>
    <w:rsid w:val="007C380C"/>
    <w:rsid w:val="007C57F0"/>
    <w:rsid w:val="007C6B57"/>
    <w:rsid w:val="007C6BB3"/>
    <w:rsid w:val="007C7805"/>
    <w:rsid w:val="007D14B4"/>
    <w:rsid w:val="007D172E"/>
    <w:rsid w:val="007D3AD7"/>
    <w:rsid w:val="007D3DCA"/>
    <w:rsid w:val="007D4E4D"/>
    <w:rsid w:val="007E07B5"/>
    <w:rsid w:val="007E24F6"/>
    <w:rsid w:val="007E3B78"/>
    <w:rsid w:val="007E4B54"/>
    <w:rsid w:val="007E5728"/>
    <w:rsid w:val="007E77B1"/>
    <w:rsid w:val="007F56D8"/>
    <w:rsid w:val="007F5780"/>
    <w:rsid w:val="007F7DEC"/>
    <w:rsid w:val="00800F64"/>
    <w:rsid w:val="00801FB7"/>
    <w:rsid w:val="00802029"/>
    <w:rsid w:val="00802F0B"/>
    <w:rsid w:val="00803E3F"/>
    <w:rsid w:val="00804922"/>
    <w:rsid w:val="008067E6"/>
    <w:rsid w:val="00806CC4"/>
    <w:rsid w:val="00810A67"/>
    <w:rsid w:val="0081315B"/>
    <w:rsid w:val="00815C9D"/>
    <w:rsid w:val="008232FF"/>
    <w:rsid w:val="008266CC"/>
    <w:rsid w:val="00833CF7"/>
    <w:rsid w:val="00840C63"/>
    <w:rsid w:val="00843160"/>
    <w:rsid w:val="00844546"/>
    <w:rsid w:val="00845601"/>
    <w:rsid w:val="0084622B"/>
    <w:rsid w:val="00851475"/>
    <w:rsid w:val="008524B9"/>
    <w:rsid w:val="008528AB"/>
    <w:rsid w:val="00853544"/>
    <w:rsid w:val="00853674"/>
    <w:rsid w:val="00855C5C"/>
    <w:rsid w:val="00856649"/>
    <w:rsid w:val="00860C3E"/>
    <w:rsid w:val="00861110"/>
    <w:rsid w:val="0086175D"/>
    <w:rsid w:val="0086233C"/>
    <w:rsid w:val="00864F4C"/>
    <w:rsid w:val="0086519F"/>
    <w:rsid w:val="00865CFA"/>
    <w:rsid w:val="008715B3"/>
    <w:rsid w:val="00881498"/>
    <w:rsid w:val="00881605"/>
    <w:rsid w:val="00881FD8"/>
    <w:rsid w:val="00883CE7"/>
    <w:rsid w:val="008848B6"/>
    <w:rsid w:val="00885DB6"/>
    <w:rsid w:val="00892479"/>
    <w:rsid w:val="008938F7"/>
    <w:rsid w:val="008A03AC"/>
    <w:rsid w:val="008A187F"/>
    <w:rsid w:val="008A2030"/>
    <w:rsid w:val="008A23F8"/>
    <w:rsid w:val="008A3C96"/>
    <w:rsid w:val="008A4933"/>
    <w:rsid w:val="008B0BBA"/>
    <w:rsid w:val="008B1523"/>
    <w:rsid w:val="008B1627"/>
    <w:rsid w:val="008B3BD3"/>
    <w:rsid w:val="008B4019"/>
    <w:rsid w:val="008B505F"/>
    <w:rsid w:val="008B5A46"/>
    <w:rsid w:val="008B65C9"/>
    <w:rsid w:val="008B69B2"/>
    <w:rsid w:val="008B6D44"/>
    <w:rsid w:val="008B76F5"/>
    <w:rsid w:val="008C00AD"/>
    <w:rsid w:val="008C2D4A"/>
    <w:rsid w:val="008C53AD"/>
    <w:rsid w:val="008C6A05"/>
    <w:rsid w:val="008C7DBB"/>
    <w:rsid w:val="008D3900"/>
    <w:rsid w:val="008D3F49"/>
    <w:rsid w:val="008D6653"/>
    <w:rsid w:val="008D6E1D"/>
    <w:rsid w:val="008D6EDB"/>
    <w:rsid w:val="008D75E1"/>
    <w:rsid w:val="008E36FE"/>
    <w:rsid w:val="008E57CC"/>
    <w:rsid w:val="008E5CA7"/>
    <w:rsid w:val="008E5DFC"/>
    <w:rsid w:val="008F39B4"/>
    <w:rsid w:val="008F4162"/>
    <w:rsid w:val="008F4D4C"/>
    <w:rsid w:val="00901295"/>
    <w:rsid w:val="00901619"/>
    <w:rsid w:val="00901A59"/>
    <w:rsid w:val="00903E02"/>
    <w:rsid w:val="00904024"/>
    <w:rsid w:val="00905F7A"/>
    <w:rsid w:val="00907017"/>
    <w:rsid w:val="00910495"/>
    <w:rsid w:val="009110D5"/>
    <w:rsid w:val="00911B3D"/>
    <w:rsid w:val="009123E3"/>
    <w:rsid w:val="00913175"/>
    <w:rsid w:val="00913945"/>
    <w:rsid w:val="00916EDB"/>
    <w:rsid w:val="00917D72"/>
    <w:rsid w:val="00920861"/>
    <w:rsid w:val="00922B13"/>
    <w:rsid w:val="009242EF"/>
    <w:rsid w:val="00924AB9"/>
    <w:rsid w:val="0092615F"/>
    <w:rsid w:val="00926D2B"/>
    <w:rsid w:val="009309B4"/>
    <w:rsid w:val="009310E4"/>
    <w:rsid w:val="00932291"/>
    <w:rsid w:val="00932D8F"/>
    <w:rsid w:val="00933B1B"/>
    <w:rsid w:val="00933DBB"/>
    <w:rsid w:val="0093408E"/>
    <w:rsid w:val="00934D8F"/>
    <w:rsid w:val="00935167"/>
    <w:rsid w:val="0094014D"/>
    <w:rsid w:val="00940467"/>
    <w:rsid w:val="00942973"/>
    <w:rsid w:val="00947507"/>
    <w:rsid w:val="00950B73"/>
    <w:rsid w:val="009512AA"/>
    <w:rsid w:val="009515EE"/>
    <w:rsid w:val="00951C56"/>
    <w:rsid w:val="00952DDF"/>
    <w:rsid w:val="00952EC4"/>
    <w:rsid w:val="00953719"/>
    <w:rsid w:val="00956C7A"/>
    <w:rsid w:val="00957139"/>
    <w:rsid w:val="00957D3E"/>
    <w:rsid w:val="009617E5"/>
    <w:rsid w:val="00963F36"/>
    <w:rsid w:val="00964CA6"/>
    <w:rsid w:val="0096519B"/>
    <w:rsid w:val="00970F66"/>
    <w:rsid w:val="00972423"/>
    <w:rsid w:val="00972982"/>
    <w:rsid w:val="00980108"/>
    <w:rsid w:val="00980E1B"/>
    <w:rsid w:val="009812D4"/>
    <w:rsid w:val="00982653"/>
    <w:rsid w:val="009843C0"/>
    <w:rsid w:val="00986849"/>
    <w:rsid w:val="009873F4"/>
    <w:rsid w:val="00991997"/>
    <w:rsid w:val="009920D8"/>
    <w:rsid w:val="009939DF"/>
    <w:rsid w:val="00995C2F"/>
    <w:rsid w:val="009A073C"/>
    <w:rsid w:val="009A0ACF"/>
    <w:rsid w:val="009A371F"/>
    <w:rsid w:val="009A37D6"/>
    <w:rsid w:val="009A4869"/>
    <w:rsid w:val="009A4E4C"/>
    <w:rsid w:val="009A6A7F"/>
    <w:rsid w:val="009A79E1"/>
    <w:rsid w:val="009B0833"/>
    <w:rsid w:val="009B1EA5"/>
    <w:rsid w:val="009B38BE"/>
    <w:rsid w:val="009B4556"/>
    <w:rsid w:val="009B67CF"/>
    <w:rsid w:val="009B682F"/>
    <w:rsid w:val="009C0EEB"/>
    <w:rsid w:val="009C3D0F"/>
    <w:rsid w:val="009D2372"/>
    <w:rsid w:val="009D2C73"/>
    <w:rsid w:val="009D3863"/>
    <w:rsid w:val="009D6232"/>
    <w:rsid w:val="009E07E5"/>
    <w:rsid w:val="009E0FAF"/>
    <w:rsid w:val="009E1B19"/>
    <w:rsid w:val="009E1D6D"/>
    <w:rsid w:val="009E67BE"/>
    <w:rsid w:val="009E79B6"/>
    <w:rsid w:val="009E7F55"/>
    <w:rsid w:val="009F1729"/>
    <w:rsid w:val="009F35E2"/>
    <w:rsid w:val="009F438B"/>
    <w:rsid w:val="009F65F9"/>
    <w:rsid w:val="009F68BA"/>
    <w:rsid w:val="009F7863"/>
    <w:rsid w:val="00A01CCA"/>
    <w:rsid w:val="00A02F0F"/>
    <w:rsid w:val="00A047DC"/>
    <w:rsid w:val="00A04D06"/>
    <w:rsid w:val="00A050E9"/>
    <w:rsid w:val="00A06277"/>
    <w:rsid w:val="00A06325"/>
    <w:rsid w:val="00A079DC"/>
    <w:rsid w:val="00A1037A"/>
    <w:rsid w:val="00A107A2"/>
    <w:rsid w:val="00A10BAB"/>
    <w:rsid w:val="00A111C2"/>
    <w:rsid w:val="00A116F6"/>
    <w:rsid w:val="00A14CA4"/>
    <w:rsid w:val="00A17C39"/>
    <w:rsid w:val="00A21440"/>
    <w:rsid w:val="00A21A72"/>
    <w:rsid w:val="00A225F8"/>
    <w:rsid w:val="00A22D73"/>
    <w:rsid w:val="00A238AA"/>
    <w:rsid w:val="00A26F9C"/>
    <w:rsid w:val="00A30C34"/>
    <w:rsid w:val="00A30D51"/>
    <w:rsid w:val="00A3259A"/>
    <w:rsid w:val="00A32B89"/>
    <w:rsid w:val="00A338E7"/>
    <w:rsid w:val="00A35CAA"/>
    <w:rsid w:val="00A36E7F"/>
    <w:rsid w:val="00A372AB"/>
    <w:rsid w:val="00A3762B"/>
    <w:rsid w:val="00A40D33"/>
    <w:rsid w:val="00A41E65"/>
    <w:rsid w:val="00A4263A"/>
    <w:rsid w:val="00A426F9"/>
    <w:rsid w:val="00A43517"/>
    <w:rsid w:val="00A43E0A"/>
    <w:rsid w:val="00A46247"/>
    <w:rsid w:val="00A4682A"/>
    <w:rsid w:val="00A47F07"/>
    <w:rsid w:val="00A50E1C"/>
    <w:rsid w:val="00A525C9"/>
    <w:rsid w:val="00A530C7"/>
    <w:rsid w:val="00A545DE"/>
    <w:rsid w:val="00A54A25"/>
    <w:rsid w:val="00A54D36"/>
    <w:rsid w:val="00A55038"/>
    <w:rsid w:val="00A55514"/>
    <w:rsid w:val="00A55F5B"/>
    <w:rsid w:val="00A574AD"/>
    <w:rsid w:val="00A57E1A"/>
    <w:rsid w:val="00A57E44"/>
    <w:rsid w:val="00A60185"/>
    <w:rsid w:val="00A611EE"/>
    <w:rsid w:val="00A622EC"/>
    <w:rsid w:val="00A64A19"/>
    <w:rsid w:val="00A661EA"/>
    <w:rsid w:val="00A66263"/>
    <w:rsid w:val="00A6775C"/>
    <w:rsid w:val="00A70A6C"/>
    <w:rsid w:val="00A751BE"/>
    <w:rsid w:val="00A76FB8"/>
    <w:rsid w:val="00A830E5"/>
    <w:rsid w:val="00A83DF5"/>
    <w:rsid w:val="00A84BF3"/>
    <w:rsid w:val="00A87135"/>
    <w:rsid w:val="00A93280"/>
    <w:rsid w:val="00A936F4"/>
    <w:rsid w:val="00A93C73"/>
    <w:rsid w:val="00A951EA"/>
    <w:rsid w:val="00A9563C"/>
    <w:rsid w:val="00A961A6"/>
    <w:rsid w:val="00A973E1"/>
    <w:rsid w:val="00A97F2C"/>
    <w:rsid w:val="00A97F71"/>
    <w:rsid w:val="00AA0E3B"/>
    <w:rsid w:val="00AA1C65"/>
    <w:rsid w:val="00AA2548"/>
    <w:rsid w:val="00AA3B6E"/>
    <w:rsid w:val="00AA58C4"/>
    <w:rsid w:val="00AA605C"/>
    <w:rsid w:val="00AA663C"/>
    <w:rsid w:val="00AA7802"/>
    <w:rsid w:val="00AB11C8"/>
    <w:rsid w:val="00AB1516"/>
    <w:rsid w:val="00AB2248"/>
    <w:rsid w:val="00AB2FE3"/>
    <w:rsid w:val="00AB414B"/>
    <w:rsid w:val="00AB4A78"/>
    <w:rsid w:val="00AB5903"/>
    <w:rsid w:val="00AB7674"/>
    <w:rsid w:val="00AC0248"/>
    <w:rsid w:val="00AC08A8"/>
    <w:rsid w:val="00AC19E6"/>
    <w:rsid w:val="00AC1A3D"/>
    <w:rsid w:val="00AC23E5"/>
    <w:rsid w:val="00AC24B1"/>
    <w:rsid w:val="00AC3D61"/>
    <w:rsid w:val="00AC3FF7"/>
    <w:rsid w:val="00AC5A33"/>
    <w:rsid w:val="00AC618C"/>
    <w:rsid w:val="00AC6AEF"/>
    <w:rsid w:val="00AD20F6"/>
    <w:rsid w:val="00AD2743"/>
    <w:rsid w:val="00AD3332"/>
    <w:rsid w:val="00AD56C8"/>
    <w:rsid w:val="00AD58F2"/>
    <w:rsid w:val="00AE0F1E"/>
    <w:rsid w:val="00AE301B"/>
    <w:rsid w:val="00AE3C7A"/>
    <w:rsid w:val="00AE5712"/>
    <w:rsid w:val="00AF0BCB"/>
    <w:rsid w:val="00AF211F"/>
    <w:rsid w:val="00AF5EA3"/>
    <w:rsid w:val="00AF6573"/>
    <w:rsid w:val="00AF65FE"/>
    <w:rsid w:val="00AF7690"/>
    <w:rsid w:val="00B01726"/>
    <w:rsid w:val="00B01B15"/>
    <w:rsid w:val="00B032C4"/>
    <w:rsid w:val="00B041F6"/>
    <w:rsid w:val="00B0512A"/>
    <w:rsid w:val="00B0529F"/>
    <w:rsid w:val="00B05710"/>
    <w:rsid w:val="00B05D52"/>
    <w:rsid w:val="00B06342"/>
    <w:rsid w:val="00B1182E"/>
    <w:rsid w:val="00B13C1B"/>
    <w:rsid w:val="00B1418B"/>
    <w:rsid w:val="00B151A0"/>
    <w:rsid w:val="00B1520C"/>
    <w:rsid w:val="00B1560E"/>
    <w:rsid w:val="00B20F84"/>
    <w:rsid w:val="00B21195"/>
    <w:rsid w:val="00B21BD8"/>
    <w:rsid w:val="00B22B3D"/>
    <w:rsid w:val="00B22B57"/>
    <w:rsid w:val="00B236F9"/>
    <w:rsid w:val="00B2429C"/>
    <w:rsid w:val="00B24B22"/>
    <w:rsid w:val="00B25310"/>
    <w:rsid w:val="00B25356"/>
    <w:rsid w:val="00B25DF6"/>
    <w:rsid w:val="00B25E2E"/>
    <w:rsid w:val="00B31B79"/>
    <w:rsid w:val="00B32F8F"/>
    <w:rsid w:val="00B3500E"/>
    <w:rsid w:val="00B358A9"/>
    <w:rsid w:val="00B41E1E"/>
    <w:rsid w:val="00B42561"/>
    <w:rsid w:val="00B42C1C"/>
    <w:rsid w:val="00B43D09"/>
    <w:rsid w:val="00B4690F"/>
    <w:rsid w:val="00B471AE"/>
    <w:rsid w:val="00B47B69"/>
    <w:rsid w:val="00B47C42"/>
    <w:rsid w:val="00B5078C"/>
    <w:rsid w:val="00B510B1"/>
    <w:rsid w:val="00B54286"/>
    <w:rsid w:val="00B54DE9"/>
    <w:rsid w:val="00B553EC"/>
    <w:rsid w:val="00B55870"/>
    <w:rsid w:val="00B60059"/>
    <w:rsid w:val="00B6022A"/>
    <w:rsid w:val="00B629EB"/>
    <w:rsid w:val="00B6660A"/>
    <w:rsid w:val="00B67CAF"/>
    <w:rsid w:val="00B71909"/>
    <w:rsid w:val="00B72C94"/>
    <w:rsid w:val="00B74461"/>
    <w:rsid w:val="00B76D2F"/>
    <w:rsid w:val="00B77732"/>
    <w:rsid w:val="00B80D6D"/>
    <w:rsid w:val="00B82573"/>
    <w:rsid w:val="00B82F15"/>
    <w:rsid w:val="00B84C88"/>
    <w:rsid w:val="00B906A4"/>
    <w:rsid w:val="00B9154F"/>
    <w:rsid w:val="00B93DD0"/>
    <w:rsid w:val="00B96C7C"/>
    <w:rsid w:val="00B97732"/>
    <w:rsid w:val="00B97B59"/>
    <w:rsid w:val="00BA0849"/>
    <w:rsid w:val="00BA2750"/>
    <w:rsid w:val="00BA56D7"/>
    <w:rsid w:val="00BA5EE5"/>
    <w:rsid w:val="00BA65A8"/>
    <w:rsid w:val="00BA6A97"/>
    <w:rsid w:val="00BA6D19"/>
    <w:rsid w:val="00BA7461"/>
    <w:rsid w:val="00BA7DA9"/>
    <w:rsid w:val="00BB5108"/>
    <w:rsid w:val="00BC0A16"/>
    <w:rsid w:val="00BC4215"/>
    <w:rsid w:val="00BD0396"/>
    <w:rsid w:val="00BD1808"/>
    <w:rsid w:val="00BD1983"/>
    <w:rsid w:val="00BD1A6F"/>
    <w:rsid w:val="00BD5B71"/>
    <w:rsid w:val="00BD60F1"/>
    <w:rsid w:val="00BD6951"/>
    <w:rsid w:val="00BE0F7A"/>
    <w:rsid w:val="00BE439D"/>
    <w:rsid w:val="00BE6D3C"/>
    <w:rsid w:val="00BE76D0"/>
    <w:rsid w:val="00BE7852"/>
    <w:rsid w:val="00BF14DF"/>
    <w:rsid w:val="00BF21A7"/>
    <w:rsid w:val="00BF6107"/>
    <w:rsid w:val="00BF6D87"/>
    <w:rsid w:val="00BF7CEE"/>
    <w:rsid w:val="00C03880"/>
    <w:rsid w:val="00C03B25"/>
    <w:rsid w:val="00C1334E"/>
    <w:rsid w:val="00C135CF"/>
    <w:rsid w:val="00C1370C"/>
    <w:rsid w:val="00C146C0"/>
    <w:rsid w:val="00C16228"/>
    <w:rsid w:val="00C1765A"/>
    <w:rsid w:val="00C17F1D"/>
    <w:rsid w:val="00C207E6"/>
    <w:rsid w:val="00C2449D"/>
    <w:rsid w:val="00C2524A"/>
    <w:rsid w:val="00C25707"/>
    <w:rsid w:val="00C26687"/>
    <w:rsid w:val="00C2683F"/>
    <w:rsid w:val="00C2758F"/>
    <w:rsid w:val="00C3184D"/>
    <w:rsid w:val="00C32ABB"/>
    <w:rsid w:val="00C36B6A"/>
    <w:rsid w:val="00C37525"/>
    <w:rsid w:val="00C42B52"/>
    <w:rsid w:val="00C43084"/>
    <w:rsid w:val="00C433FD"/>
    <w:rsid w:val="00C4714E"/>
    <w:rsid w:val="00C50941"/>
    <w:rsid w:val="00C526D0"/>
    <w:rsid w:val="00C5504F"/>
    <w:rsid w:val="00C5577E"/>
    <w:rsid w:val="00C55991"/>
    <w:rsid w:val="00C60A1A"/>
    <w:rsid w:val="00C63376"/>
    <w:rsid w:val="00C63BF8"/>
    <w:rsid w:val="00C64058"/>
    <w:rsid w:val="00C64BF6"/>
    <w:rsid w:val="00C66CB4"/>
    <w:rsid w:val="00C66EE4"/>
    <w:rsid w:val="00C74F97"/>
    <w:rsid w:val="00C76005"/>
    <w:rsid w:val="00C76585"/>
    <w:rsid w:val="00C766F3"/>
    <w:rsid w:val="00C76A08"/>
    <w:rsid w:val="00C774BA"/>
    <w:rsid w:val="00C803D7"/>
    <w:rsid w:val="00C8183B"/>
    <w:rsid w:val="00C8276E"/>
    <w:rsid w:val="00C83AD1"/>
    <w:rsid w:val="00C840FA"/>
    <w:rsid w:val="00C842AC"/>
    <w:rsid w:val="00C85B7B"/>
    <w:rsid w:val="00C900B7"/>
    <w:rsid w:val="00C90529"/>
    <w:rsid w:val="00C92AD5"/>
    <w:rsid w:val="00C93152"/>
    <w:rsid w:val="00C93CB6"/>
    <w:rsid w:val="00C93EC9"/>
    <w:rsid w:val="00C93FD9"/>
    <w:rsid w:val="00C957CA"/>
    <w:rsid w:val="00C96688"/>
    <w:rsid w:val="00CA0723"/>
    <w:rsid w:val="00CA0B92"/>
    <w:rsid w:val="00CA4542"/>
    <w:rsid w:val="00CA6865"/>
    <w:rsid w:val="00CA6EC2"/>
    <w:rsid w:val="00CB1690"/>
    <w:rsid w:val="00CB52C8"/>
    <w:rsid w:val="00CB6519"/>
    <w:rsid w:val="00CB6D75"/>
    <w:rsid w:val="00CB6D76"/>
    <w:rsid w:val="00CC27E7"/>
    <w:rsid w:val="00CC2B33"/>
    <w:rsid w:val="00CC4365"/>
    <w:rsid w:val="00CC4C91"/>
    <w:rsid w:val="00CC5DFC"/>
    <w:rsid w:val="00CD11B0"/>
    <w:rsid w:val="00CD275A"/>
    <w:rsid w:val="00CD2D5D"/>
    <w:rsid w:val="00CD3FB6"/>
    <w:rsid w:val="00CD5E0E"/>
    <w:rsid w:val="00CD7E84"/>
    <w:rsid w:val="00CE0047"/>
    <w:rsid w:val="00CE71C2"/>
    <w:rsid w:val="00CF1929"/>
    <w:rsid w:val="00CF1A6E"/>
    <w:rsid w:val="00CF2242"/>
    <w:rsid w:val="00CF2E7E"/>
    <w:rsid w:val="00CF2F14"/>
    <w:rsid w:val="00CF42D5"/>
    <w:rsid w:val="00CF4343"/>
    <w:rsid w:val="00CF4EDA"/>
    <w:rsid w:val="00CF562A"/>
    <w:rsid w:val="00CF5929"/>
    <w:rsid w:val="00CF770F"/>
    <w:rsid w:val="00D00281"/>
    <w:rsid w:val="00D01E11"/>
    <w:rsid w:val="00D021CB"/>
    <w:rsid w:val="00D072FA"/>
    <w:rsid w:val="00D10C4C"/>
    <w:rsid w:val="00D10F1A"/>
    <w:rsid w:val="00D116F8"/>
    <w:rsid w:val="00D15280"/>
    <w:rsid w:val="00D17596"/>
    <w:rsid w:val="00D17EDF"/>
    <w:rsid w:val="00D222C8"/>
    <w:rsid w:val="00D22550"/>
    <w:rsid w:val="00D22640"/>
    <w:rsid w:val="00D22C8E"/>
    <w:rsid w:val="00D25C42"/>
    <w:rsid w:val="00D26D3A"/>
    <w:rsid w:val="00D310B2"/>
    <w:rsid w:val="00D328FD"/>
    <w:rsid w:val="00D364E2"/>
    <w:rsid w:val="00D416C3"/>
    <w:rsid w:val="00D4190F"/>
    <w:rsid w:val="00D42930"/>
    <w:rsid w:val="00D43DCE"/>
    <w:rsid w:val="00D441B2"/>
    <w:rsid w:val="00D4557C"/>
    <w:rsid w:val="00D45C91"/>
    <w:rsid w:val="00D45EE3"/>
    <w:rsid w:val="00D501FD"/>
    <w:rsid w:val="00D50618"/>
    <w:rsid w:val="00D509E9"/>
    <w:rsid w:val="00D51A11"/>
    <w:rsid w:val="00D52C77"/>
    <w:rsid w:val="00D5350D"/>
    <w:rsid w:val="00D53B1C"/>
    <w:rsid w:val="00D61714"/>
    <w:rsid w:val="00D620BE"/>
    <w:rsid w:val="00D622B9"/>
    <w:rsid w:val="00D652C8"/>
    <w:rsid w:val="00D656FF"/>
    <w:rsid w:val="00D66D00"/>
    <w:rsid w:val="00D67605"/>
    <w:rsid w:val="00D73238"/>
    <w:rsid w:val="00D741B8"/>
    <w:rsid w:val="00D74355"/>
    <w:rsid w:val="00D74FCA"/>
    <w:rsid w:val="00D75E57"/>
    <w:rsid w:val="00D7762F"/>
    <w:rsid w:val="00D779CB"/>
    <w:rsid w:val="00D80754"/>
    <w:rsid w:val="00D82448"/>
    <w:rsid w:val="00D827B3"/>
    <w:rsid w:val="00D82AF9"/>
    <w:rsid w:val="00D83615"/>
    <w:rsid w:val="00D83AAD"/>
    <w:rsid w:val="00D84735"/>
    <w:rsid w:val="00D8637D"/>
    <w:rsid w:val="00D90958"/>
    <w:rsid w:val="00D92B3F"/>
    <w:rsid w:val="00D92C81"/>
    <w:rsid w:val="00D96E37"/>
    <w:rsid w:val="00D97037"/>
    <w:rsid w:val="00DA143F"/>
    <w:rsid w:val="00DA1B12"/>
    <w:rsid w:val="00DA2231"/>
    <w:rsid w:val="00DA4F90"/>
    <w:rsid w:val="00DA54C9"/>
    <w:rsid w:val="00DA5B8D"/>
    <w:rsid w:val="00DA625C"/>
    <w:rsid w:val="00DA6739"/>
    <w:rsid w:val="00DA6CAE"/>
    <w:rsid w:val="00DB1A9E"/>
    <w:rsid w:val="00DB31D6"/>
    <w:rsid w:val="00DB3296"/>
    <w:rsid w:val="00DB3FCA"/>
    <w:rsid w:val="00DB4005"/>
    <w:rsid w:val="00DB44AD"/>
    <w:rsid w:val="00DB44E2"/>
    <w:rsid w:val="00DB4616"/>
    <w:rsid w:val="00DB5456"/>
    <w:rsid w:val="00DB61F1"/>
    <w:rsid w:val="00DC325B"/>
    <w:rsid w:val="00DC34EB"/>
    <w:rsid w:val="00DC4E2E"/>
    <w:rsid w:val="00DC76B8"/>
    <w:rsid w:val="00DC78C0"/>
    <w:rsid w:val="00DD0F6C"/>
    <w:rsid w:val="00DD1D26"/>
    <w:rsid w:val="00DD2EA2"/>
    <w:rsid w:val="00DD3567"/>
    <w:rsid w:val="00DD6E2C"/>
    <w:rsid w:val="00DD7392"/>
    <w:rsid w:val="00DE004B"/>
    <w:rsid w:val="00DE2A5D"/>
    <w:rsid w:val="00DE2C10"/>
    <w:rsid w:val="00DE2FF4"/>
    <w:rsid w:val="00DE4087"/>
    <w:rsid w:val="00DE7FD9"/>
    <w:rsid w:val="00DF14C9"/>
    <w:rsid w:val="00DF1E5B"/>
    <w:rsid w:val="00DF2275"/>
    <w:rsid w:val="00DF24A5"/>
    <w:rsid w:val="00DF27D0"/>
    <w:rsid w:val="00DF3F5E"/>
    <w:rsid w:val="00DF44AF"/>
    <w:rsid w:val="00DF5461"/>
    <w:rsid w:val="00DF5653"/>
    <w:rsid w:val="00E0149D"/>
    <w:rsid w:val="00E0172A"/>
    <w:rsid w:val="00E0596E"/>
    <w:rsid w:val="00E06CFE"/>
    <w:rsid w:val="00E06F66"/>
    <w:rsid w:val="00E071BE"/>
    <w:rsid w:val="00E07989"/>
    <w:rsid w:val="00E11CF0"/>
    <w:rsid w:val="00E2111A"/>
    <w:rsid w:val="00E21678"/>
    <w:rsid w:val="00E270CE"/>
    <w:rsid w:val="00E271AB"/>
    <w:rsid w:val="00E307D7"/>
    <w:rsid w:val="00E344AA"/>
    <w:rsid w:val="00E3479C"/>
    <w:rsid w:val="00E356E5"/>
    <w:rsid w:val="00E35C8E"/>
    <w:rsid w:val="00E368B6"/>
    <w:rsid w:val="00E36F81"/>
    <w:rsid w:val="00E378A8"/>
    <w:rsid w:val="00E40B9B"/>
    <w:rsid w:val="00E4146F"/>
    <w:rsid w:val="00E43DE7"/>
    <w:rsid w:val="00E45765"/>
    <w:rsid w:val="00E50033"/>
    <w:rsid w:val="00E5098C"/>
    <w:rsid w:val="00E50E65"/>
    <w:rsid w:val="00E510D8"/>
    <w:rsid w:val="00E54ECD"/>
    <w:rsid w:val="00E55475"/>
    <w:rsid w:val="00E5635E"/>
    <w:rsid w:val="00E56489"/>
    <w:rsid w:val="00E57146"/>
    <w:rsid w:val="00E574EF"/>
    <w:rsid w:val="00E57CD8"/>
    <w:rsid w:val="00E57E07"/>
    <w:rsid w:val="00E60213"/>
    <w:rsid w:val="00E661B2"/>
    <w:rsid w:val="00E66BFD"/>
    <w:rsid w:val="00E67B37"/>
    <w:rsid w:val="00E744EE"/>
    <w:rsid w:val="00E74D29"/>
    <w:rsid w:val="00E80443"/>
    <w:rsid w:val="00E806FF"/>
    <w:rsid w:val="00E821F1"/>
    <w:rsid w:val="00E822C6"/>
    <w:rsid w:val="00E83C74"/>
    <w:rsid w:val="00E83CEE"/>
    <w:rsid w:val="00E91F18"/>
    <w:rsid w:val="00E9201A"/>
    <w:rsid w:val="00E9226D"/>
    <w:rsid w:val="00E92EC7"/>
    <w:rsid w:val="00E93A61"/>
    <w:rsid w:val="00E96424"/>
    <w:rsid w:val="00E97D6F"/>
    <w:rsid w:val="00EA018A"/>
    <w:rsid w:val="00EA0431"/>
    <w:rsid w:val="00EA2A91"/>
    <w:rsid w:val="00EA416C"/>
    <w:rsid w:val="00EA5941"/>
    <w:rsid w:val="00EA5B93"/>
    <w:rsid w:val="00EA6974"/>
    <w:rsid w:val="00EB0865"/>
    <w:rsid w:val="00EB5182"/>
    <w:rsid w:val="00EB5853"/>
    <w:rsid w:val="00EB5ED4"/>
    <w:rsid w:val="00EB60CE"/>
    <w:rsid w:val="00EB632C"/>
    <w:rsid w:val="00EB70AF"/>
    <w:rsid w:val="00EB7D53"/>
    <w:rsid w:val="00EC37F0"/>
    <w:rsid w:val="00EC4EF0"/>
    <w:rsid w:val="00EC596B"/>
    <w:rsid w:val="00ED4409"/>
    <w:rsid w:val="00ED5051"/>
    <w:rsid w:val="00ED5EEB"/>
    <w:rsid w:val="00EE13C5"/>
    <w:rsid w:val="00EE3043"/>
    <w:rsid w:val="00EE3146"/>
    <w:rsid w:val="00EE661B"/>
    <w:rsid w:val="00EF125C"/>
    <w:rsid w:val="00EF1526"/>
    <w:rsid w:val="00EF17F8"/>
    <w:rsid w:val="00EF2932"/>
    <w:rsid w:val="00EF50BB"/>
    <w:rsid w:val="00EF5159"/>
    <w:rsid w:val="00EF5270"/>
    <w:rsid w:val="00EF71E4"/>
    <w:rsid w:val="00F00192"/>
    <w:rsid w:val="00F01DF6"/>
    <w:rsid w:val="00F027B8"/>
    <w:rsid w:val="00F0340D"/>
    <w:rsid w:val="00F035F2"/>
    <w:rsid w:val="00F043C2"/>
    <w:rsid w:val="00F059A6"/>
    <w:rsid w:val="00F111BC"/>
    <w:rsid w:val="00F141CD"/>
    <w:rsid w:val="00F14A04"/>
    <w:rsid w:val="00F16AE4"/>
    <w:rsid w:val="00F20BE5"/>
    <w:rsid w:val="00F21752"/>
    <w:rsid w:val="00F21D47"/>
    <w:rsid w:val="00F23756"/>
    <w:rsid w:val="00F2464C"/>
    <w:rsid w:val="00F24D27"/>
    <w:rsid w:val="00F2523A"/>
    <w:rsid w:val="00F25FFA"/>
    <w:rsid w:val="00F310D2"/>
    <w:rsid w:val="00F31E11"/>
    <w:rsid w:val="00F32826"/>
    <w:rsid w:val="00F366F4"/>
    <w:rsid w:val="00F36910"/>
    <w:rsid w:val="00F36F3D"/>
    <w:rsid w:val="00F37C48"/>
    <w:rsid w:val="00F41393"/>
    <w:rsid w:val="00F424D7"/>
    <w:rsid w:val="00F471EE"/>
    <w:rsid w:val="00F477BD"/>
    <w:rsid w:val="00F47AE0"/>
    <w:rsid w:val="00F47CB5"/>
    <w:rsid w:val="00F50333"/>
    <w:rsid w:val="00F5085D"/>
    <w:rsid w:val="00F52067"/>
    <w:rsid w:val="00F53491"/>
    <w:rsid w:val="00F53DBB"/>
    <w:rsid w:val="00F542C6"/>
    <w:rsid w:val="00F54656"/>
    <w:rsid w:val="00F54DF3"/>
    <w:rsid w:val="00F55386"/>
    <w:rsid w:val="00F56411"/>
    <w:rsid w:val="00F60181"/>
    <w:rsid w:val="00F60C1E"/>
    <w:rsid w:val="00F63CD7"/>
    <w:rsid w:val="00F64BD6"/>
    <w:rsid w:val="00F657D7"/>
    <w:rsid w:val="00F65A1C"/>
    <w:rsid w:val="00F66F50"/>
    <w:rsid w:val="00F7187F"/>
    <w:rsid w:val="00F7366B"/>
    <w:rsid w:val="00F75041"/>
    <w:rsid w:val="00F7628B"/>
    <w:rsid w:val="00F763B6"/>
    <w:rsid w:val="00F773EF"/>
    <w:rsid w:val="00F77432"/>
    <w:rsid w:val="00F81162"/>
    <w:rsid w:val="00F82FF8"/>
    <w:rsid w:val="00F8330D"/>
    <w:rsid w:val="00F833F3"/>
    <w:rsid w:val="00F83944"/>
    <w:rsid w:val="00F8423A"/>
    <w:rsid w:val="00F84305"/>
    <w:rsid w:val="00F8485C"/>
    <w:rsid w:val="00F857CE"/>
    <w:rsid w:val="00F87149"/>
    <w:rsid w:val="00F87FFE"/>
    <w:rsid w:val="00F9138D"/>
    <w:rsid w:val="00F91693"/>
    <w:rsid w:val="00F93178"/>
    <w:rsid w:val="00F954C9"/>
    <w:rsid w:val="00F95AFB"/>
    <w:rsid w:val="00FA3F56"/>
    <w:rsid w:val="00FA4551"/>
    <w:rsid w:val="00FA4CF0"/>
    <w:rsid w:val="00FA5997"/>
    <w:rsid w:val="00FA61AA"/>
    <w:rsid w:val="00FA69A4"/>
    <w:rsid w:val="00FB034D"/>
    <w:rsid w:val="00FB1279"/>
    <w:rsid w:val="00FB1495"/>
    <w:rsid w:val="00FB1B55"/>
    <w:rsid w:val="00FB3798"/>
    <w:rsid w:val="00FB6C9F"/>
    <w:rsid w:val="00FC00BF"/>
    <w:rsid w:val="00FC20F8"/>
    <w:rsid w:val="00FC619F"/>
    <w:rsid w:val="00FC6920"/>
    <w:rsid w:val="00FD1694"/>
    <w:rsid w:val="00FD1DA8"/>
    <w:rsid w:val="00FD2134"/>
    <w:rsid w:val="00FD2C2D"/>
    <w:rsid w:val="00FD68D0"/>
    <w:rsid w:val="00FD7636"/>
    <w:rsid w:val="00FE3229"/>
    <w:rsid w:val="00FE4485"/>
    <w:rsid w:val="00FE6F9B"/>
    <w:rsid w:val="00FE74C3"/>
    <w:rsid w:val="00FE77DE"/>
    <w:rsid w:val="00FF016E"/>
    <w:rsid w:val="00FF215C"/>
    <w:rsid w:val="00FF3D03"/>
    <w:rsid w:val="00FF4397"/>
    <w:rsid w:val="00FF49E8"/>
    <w:rsid w:val="00FF672F"/>
    <w:rsid w:val="00FF709D"/>
    <w:rsid w:val="00FF78D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BCD6E8E"/>
  <w15:docId w15:val="{031AEAF2-DB56-49AC-8AE6-E6141D9AD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Calibri" w:hAnsi="Arial"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qFormat="1"/>
    <w:lsdException w:name="List Number 3" w:qFormat="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22B9"/>
    <w:pPr>
      <w:autoSpaceDE w:val="0"/>
      <w:autoSpaceDN w:val="0"/>
      <w:adjustRightInd w:val="0"/>
      <w:spacing w:after="200" w:line="276" w:lineRule="auto"/>
    </w:pPr>
    <w:rPr>
      <w:rFonts w:eastAsia="Times New Roman" w:cs="Arial"/>
      <w:lang w:eastAsia="en-US"/>
    </w:rPr>
  </w:style>
  <w:style w:type="paragraph" w:styleId="Heading1">
    <w:name w:val="heading 1"/>
    <w:basedOn w:val="Header"/>
    <w:next w:val="Normal"/>
    <w:link w:val="Heading1Char"/>
    <w:uiPriority w:val="9"/>
    <w:qFormat/>
    <w:rsid w:val="00343E78"/>
    <w:pPr>
      <w:keepNext/>
      <w:jc w:val="center"/>
      <w:outlineLvl w:val="0"/>
    </w:pPr>
    <w:rPr>
      <w:b/>
      <w:sz w:val="24"/>
    </w:rPr>
  </w:style>
  <w:style w:type="paragraph" w:styleId="Heading2">
    <w:name w:val="heading 2"/>
    <w:basedOn w:val="Header"/>
    <w:next w:val="Normal"/>
    <w:link w:val="Heading2Char"/>
    <w:uiPriority w:val="9"/>
    <w:qFormat/>
    <w:rsid w:val="00343E78"/>
    <w:pPr>
      <w:keepNext/>
      <w:keepLines/>
      <w:tabs>
        <w:tab w:val="left" w:pos="2835"/>
      </w:tabs>
      <w:jc w:val="center"/>
      <w:outlineLvl w:val="1"/>
    </w:pPr>
    <w:rPr>
      <w:b/>
      <w:lang w:eastAsia="en-AU"/>
    </w:rPr>
  </w:style>
  <w:style w:type="paragraph" w:styleId="Heading3">
    <w:name w:val="heading 3"/>
    <w:basedOn w:val="tablelabel"/>
    <w:next w:val="Normal"/>
    <w:link w:val="Heading3Char"/>
    <w:uiPriority w:val="9"/>
    <w:qFormat/>
    <w:rsid w:val="00343E78"/>
    <w:pPr>
      <w:keepNext/>
      <w:spacing w:before="200"/>
      <w:outlineLvl w:val="2"/>
    </w:pPr>
    <w:rPr>
      <w:sz w:val="20"/>
    </w:rPr>
  </w:style>
  <w:style w:type="paragraph" w:styleId="Heading4">
    <w:name w:val="heading 4"/>
    <w:basedOn w:val="PlainText"/>
    <w:next w:val="Normal"/>
    <w:link w:val="Heading4Char"/>
    <w:uiPriority w:val="9"/>
    <w:qFormat/>
    <w:rsid w:val="00343E78"/>
    <w:pPr>
      <w:keepNext/>
      <w:outlineLvl w:val="3"/>
    </w:pPr>
    <w:rPr>
      <w:rFonts w:ascii="Arial" w:eastAsia="Times New Roman" w:hAnsi="Arial" w:cs="Arial"/>
      <w:sz w:val="20"/>
      <w:szCs w:val="20"/>
      <w:u w:val="single"/>
    </w:rPr>
  </w:style>
  <w:style w:type="paragraph" w:styleId="Heading5">
    <w:name w:val="heading 5"/>
    <w:basedOn w:val="PlainText"/>
    <w:next w:val="Normal"/>
    <w:link w:val="Heading5Char"/>
    <w:uiPriority w:val="9"/>
    <w:unhideWhenUsed/>
    <w:qFormat/>
    <w:rsid w:val="00343E78"/>
    <w:pPr>
      <w:keepNext/>
      <w:outlineLvl w:val="4"/>
    </w:pPr>
    <w:rPr>
      <w:rFonts w:ascii="Arial" w:eastAsia="Times New Roman" w:hAnsi="Arial" w:cs="Arial"/>
      <w:i/>
      <w:sz w:val="20"/>
      <w:szCs w:val="20"/>
    </w:rPr>
  </w:style>
  <w:style w:type="paragraph" w:styleId="Heading6">
    <w:name w:val="heading 6"/>
    <w:basedOn w:val="tablelabel"/>
    <w:next w:val="Normal"/>
    <w:link w:val="Heading6Char"/>
    <w:uiPriority w:val="9"/>
    <w:unhideWhenUsed/>
    <w:qFormat/>
    <w:rsid w:val="00D622B9"/>
    <w:pPr>
      <w:spacing w:after="0"/>
      <w:outlineLvl w:val="5"/>
    </w:pPr>
    <w:rPr>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qFormat/>
    <w:rsid w:val="00A60185"/>
    <w:pPr>
      <w:tabs>
        <w:tab w:val="center" w:pos="4513"/>
        <w:tab w:val="right" w:pos="9026"/>
      </w:tabs>
    </w:pPr>
  </w:style>
  <w:style w:type="character" w:customStyle="1" w:styleId="HeaderChar">
    <w:name w:val="Header Char"/>
    <w:basedOn w:val="DefaultParagraphFont"/>
    <w:link w:val="Header"/>
    <w:uiPriority w:val="99"/>
    <w:rsid w:val="00A60185"/>
  </w:style>
  <w:style w:type="paragraph" w:styleId="Footer">
    <w:name w:val="footer"/>
    <w:basedOn w:val="Normal"/>
    <w:link w:val="FooterChar"/>
    <w:uiPriority w:val="99"/>
    <w:unhideWhenUsed/>
    <w:qFormat/>
    <w:rsid w:val="00637239"/>
    <w:pPr>
      <w:pBdr>
        <w:top w:val="single" w:sz="4" w:space="1" w:color="auto"/>
      </w:pBdr>
      <w:tabs>
        <w:tab w:val="center" w:pos="4513"/>
        <w:tab w:val="right" w:pos="9026"/>
      </w:tabs>
      <w:spacing w:after="0"/>
    </w:pPr>
    <w:rPr>
      <w:sz w:val="12"/>
    </w:rPr>
  </w:style>
  <w:style w:type="character" w:customStyle="1" w:styleId="FooterChar">
    <w:name w:val="Footer Char"/>
    <w:basedOn w:val="DefaultParagraphFont"/>
    <w:link w:val="Footer"/>
    <w:uiPriority w:val="99"/>
    <w:rsid w:val="00637239"/>
    <w:rPr>
      <w:rFonts w:eastAsia="Times New Roman" w:cs="Arial"/>
      <w:sz w:val="12"/>
      <w:lang w:eastAsia="en-US"/>
    </w:rPr>
  </w:style>
  <w:style w:type="paragraph" w:styleId="BalloonText">
    <w:name w:val="Balloon Text"/>
    <w:basedOn w:val="Normal"/>
    <w:link w:val="BalloonTextChar"/>
    <w:uiPriority w:val="99"/>
    <w:semiHidden/>
    <w:unhideWhenUsed/>
    <w:rsid w:val="00A60185"/>
    <w:rPr>
      <w:rFonts w:ascii="Tahoma" w:hAnsi="Tahoma" w:cs="Tahoma"/>
      <w:sz w:val="16"/>
      <w:szCs w:val="16"/>
    </w:rPr>
  </w:style>
  <w:style w:type="character" w:customStyle="1" w:styleId="BalloonTextChar">
    <w:name w:val="Balloon Text Char"/>
    <w:basedOn w:val="DefaultParagraphFont"/>
    <w:link w:val="BalloonText"/>
    <w:uiPriority w:val="99"/>
    <w:semiHidden/>
    <w:rsid w:val="00A60185"/>
    <w:rPr>
      <w:rFonts w:ascii="Tahoma" w:hAnsi="Tahoma" w:cs="Tahoma"/>
      <w:sz w:val="16"/>
      <w:szCs w:val="16"/>
    </w:rPr>
  </w:style>
  <w:style w:type="numbering" w:customStyle="1" w:styleId="KeyPoints">
    <w:name w:val="Key Points"/>
    <w:basedOn w:val="NoList"/>
    <w:uiPriority w:val="99"/>
    <w:rsid w:val="00005CAA"/>
    <w:pPr>
      <w:numPr>
        <w:numId w:val="1"/>
      </w:numPr>
    </w:pPr>
  </w:style>
  <w:style w:type="paragraph" w:customStyle="1" w:styleId="1NumberedPointsStyle">
    <w:name w:val="1. Numbered Points Style"/>
    <w:basedOn w:val="ListParagraph"/>
    <w:rsid w:val="00BD1A6F"/>
    <w:pPr>
      <w:ind w:left="0" w:firstLine="0"/>
    </w:pPr>
  </w:style>
  <w:style w:type="numbering" w:customStyle="1" w:styleId="BulletList">
    <w:name w:val="Bullet List"/>
    <w:uiPriority w:val="99"/>
    <w:rsid w:val="00091608"/>
    <w:pPr>
      <w:numPr>
        <w:numId w:val="2"/>
      </w:numPr>
    </w:pPr>
  </w:style>
  <w:style w:type="paragraph" w:customStyle="1" w:styleId="1BulletStyleList">
    <w:name w:val="1. Bullet Style List"/>
    <w:basedOn w:val="Normal"/>
    <w:rsid w:val="00CE71C2"/>
    <w:rPr>
      <w:lang w:eastAsia="en-AU"/>
    </w:rPr>
  </w:style>
  <w:style w:type="character" w:customStyle="1" w:styleId="Heading1Char">
    <w:name w:val="Heading 1 Char"/>
    <w:basedOn w:val="DefaultParagraphFont"/>
    <w:link w:val="Heading1"/>
    <w:uiPriority w:val="9"/>
    <w:rsid w:val="00343E78"/>
    <w:rPr>
      <w:rFonts w:eastAsia="Times New Roman" w:cs="Arial"/>
      <w:b/>
      <w:sz w:val="24"/>
      <w:lang w:eastAsia="en-US"/>
    </w:rPr>
  </w:style>
  <w:style w:type="character" w:customStyle="1" w:styleId="Heading2Char">
    <w:name w:val="Heading 2 Char"/>
    <w:basedOn w:val="DefaultParagraphFont"/>
    <w:link w:val="Heading2"/>
    <w:uiPriority w:val="9"/>
    <w:rsid w:val="00343E78"/>
    <w:rPr>
      <w:rFonts w:eastAsia="Times New Roman" w:cs="Arial"/>
      <w:b/>
    </w:rPr>
  </w:style>
  <w:style w:type="character" w:customStyle="1" w:styleId="Heading3Char">
    <w:name w:val="Heading 3 Char"/>
    <w:basedOn w:val="DefaultParagraphFont"/>
    <w:link w:val="Heading3"/>
    <w:uiPriority w:val="9"/>
    <w:rsid w:val="00343E78"/>
    <w:rPr>
      <w:rFonts w:eastAsia="Times New Roman" w:cs="Arial"/>
      <w:b/>
      <w:lang w:eastAsia="en-US"/>
    </w:rPr>
  </w:style>
  <w:style w:type="character" w:customStyle="1" w:styleId="Heading4Char">
    <w:name w:val="Heading 4 Char"/>
    <w:basedOn w:val="DefaultParagraphFont"/>
    <w:link w:val="Heading4"/>
    <w:uiPriority w:val="9"/>
    <w:rsid w:val="00343E78"/>
    <w:rPr>
      <w:rFonts w:eastAsia="Times New Roman" w:cs="Arial"/>
      <w:u w:val="single"/>
      <w:lang w:eastAsia="en-US"/>
    </w:rPr>
  </w:style>
  <w:style w:type="paragraph" w:styleId="ListBullet">
    <w:name w:val="List Bullet"/>
    <w:basedOn w:val="Normal"/>
    <w:uiPriority w:val="99"/>
    <w:unhideWhenUsed/>
    <w:qFormat/>
    <w:rsid w:val="00D441B2"/>
    <w:pPr>
      <w:numPr>
        <w:numId w:val="6"/>
      </w:numPr>
    </w:pPr>
    <w:rPr>
      <w:lang w:val="en-US"/>
    </w:rPr>
  </w:style>
  <w:style w:type="paragraph" w:styleId="ListBullet2">
    <w:name w:val="List Bullet 2"/>
    <w:basedOn w:val="Normal"/>
    <w:uiPriority w:val="99"/>
    <w:unhideWhenUsed/>
    <w:rsid w:val="00091608"/>
  </w:style>
  <w:style w:type="paragraph" w:styleId="ListBullet3">
    <w:name w:val="List Bullet 3"/>
    <w:basedOn w:val="Normal"/>
    <w:uiPriority w:val="99"/>
    <w:unhideWhenUsed/>
    <w:rsid w:val="00091608"/>
  </w:style>
  <w:style w:type="paragraph" w:styleId="ListBullet4">
    <w:name w:val="List Bullet 4"/>
    <w:basedOn w:val="Normal"/>
    <w:uiPriority w:val="99"/>
    <w:unhideWhenUsed/>
    <w:rsid w:val="00091608"/>
  </w:style>
  <w:style w:type="paragraph" w:styleId="ListBullet5">
    <w:name w:val="List Bullet 5"/>
    <w:basedOn w:val="Normal"/>
    <w:uiPriority w:val="99"/>
    <w:unhideWhenUsed/>
    <w:rsid w:val="00091608"/>
  </w:style>
  <w:style w:type="numbering" w:customStyle="1" w:styleId="Attach">
    <w:name w:val="Attach"/>
    <w:basedOn w:val="NoList"/>
    <w:uiPriority w:val="99"/>
    <w:rsid w:val="00607FC9"/>
    <w:pPr>
      <w:numPr>
        <w:numId w:val="3"/>
      </w:numPr>
    </w:pPr>
  </w:style>
  <w:style w:type="paragraph" w:customStyle="1" w:styleId="Classification">
    <w:name w:val="Classification"/>
    <w:basedOn w:val="Normal"/>
    <w:uiPriority w:val="10"/>
    <w:rsid w:val="00646122"/>
    <w:pPr>
      <w:tabs>
        <w:tab w:val="center" w:pos="4536"/>
        <w:tab w:val="center" w:pos="4819"/>
        <w:tab w:val="right" w:pos="9356"/>
      </w:tabs>
      <w:spacing w:after="240"/>
      <w:jc w:val="center"/>
    </w:pPr>
    <w:rPr>
      <w:color w:val="FF0000"/>
      <w:sz w:val="28"/>
      <w:szCs w:val="28"/>
      <w:lang w:eastAsia="en-AU"/>
    </w:rPr>
  </w:style>
  <w:style w:type="paragraph" w:styleId="ListParagraph">
    <w:name w:val="List Paragraph"/>
    <w:basedOn w:val="Normal"/>
    <w:uiPriority w:val="34"/>
    <w:qFormat/>
    <w:rsid w:val="003556BD"/>
    <w:pPr>
      <w:ind w:left="369" w:hanging="369"/>
    </w:pPr>
  </w:style>
  <w:style w:type="character" w:styleId="BookTitle">
    <w:name w:val="Book Title"/>
    <w:basedOn w:val="DefaultParagraphFont"/>
    <w:uiPriority w:val="33"/>
    <w:rsid w:val="00383020"/>
    <w:rPr>
      <w:bCs/>
      <w:i/>
      <w:smallCaps/>
      <w:spacing w:val="5"/>
    </w:rPr>
  </w:style>
  <w:style w:type="paragraph" w:styleId="ListNumber">
    <w:name w:val="List Number"/>
    <w:basedOn w:val="Normal"/>
    <w:uiPriority w:val="99"/>
    <w:qFormat/>
    <w:rsid w:val="00186465"/>
    <w:pPr>
      <w:ind w:left="369" w:hanging="369"/>
    </w:pPr>
  </w:style>
  <w:style w:type="paragraph" w:styleId="ListNumber2">
    <w:name w:val="List Number 2"/>
    <w:basedOn w:val="Normal"/>
    <w:uiPriority w:val="99"/>
    <w:qFormat/>
    <w:rsid w:val="00186465"/>
    <w:pPr>
      <w:ind w:left="738" w:hanging="369"/>
    </w:pPr>
  </w:style>
  <w:style w:type="paragraph" w:styleId="ListNumber3">
    <w:name w:val="List Number 3"/>
    <w:basedOn w:val="Normal"/>
    <w:uiPriority w:val="99"/>
    <w:qFormat/>
    <w:rsid w:val="009E79B6"/>
    <w:pPr>
      <w:ind w:left="1107" w:hanging="369"/>
    </w:pPr>
  </w:style>
  <w:style w:type="paragraph" w:styleId="ListNumber4">
    <w:name w:val="List Number 4"/>
    <w:basedOn w:val="Normal"/>
    <w:uiPriority w:val="99"/>
    <w:rsid w:val="00005CAA"/>
    <w:pPr>
      <w:ind w:left="1476" w:hanging="369"/>
    </w:pPr>
  </w:style>
  <w:style w:type="paragraph" w:styleId="ListNumber5">
    <w:name w:val="List Number 5"/>
    <w:basedOn w:val="Normal"/>
    <w:uiPriority w:val="99"/>
    <w:rsid w:val="00005CAA"/>
    <w:pPr>
      <w:ind w:left="1845" w:hanging="369"/>
    </w:pPr>
  </w:style>
  <w:style w:type="paragraph" w:customStyle="1" w:styleId="Footerclassification">
    <w:name w:val="Footer classification"/>
    <w:basedOn w:val="Classification"/>
    <w:rsid w:val="00D021CB"/>
    <w:pPr>
      <w:spacing w:before="240" w:after="0"/>
    </w:pPr>
  </w:style>
  <w:style w:type="table" w:styleId="TableGrid">
    <w:name w:val="Table Grid"/>
    <w:basedOn w:val="TableNormal"/>
    <w:uiPriority w:val="59"/>
    <w:rsid w:val="00100BEF"/>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beforeLines="0" w:beforeAutospacing="0" w:afterLines="0" w:afterAutospacing="0"/>
      </w:pPr>
      <w:rPr>
        <w:rFonts w:ascii="Arial" w:hAnsi="Arial"/>
        <w:sz w:val="20"/>
      </w:rPr>
    </w:tblStylePr>
    <w:tblStylePr w:type="lastRow">
      <w:pPr>
        <w:wordWrap/>
        <w:spacing w:beforeLines="0" w:beforeAutospacing="0" w:afterLines="0" w:afterAutospacing="0"/>
      </w:pPr>
      <w:rPr>
        <w:rFonts w:ascii="Arial" w:hAnsi="Arial"/>
        <w:sz w:val="20"/>
      </w:rPr>
    </w:tblStylePr>
    <w:tblStylePr w:type="band1Horz">
      <w:pPr>
        <w:wordWrap/>
        <w:spacing w:beforeLines="0" w:beforeAutospacing="0" w:afterLines="0" w:afterAutospacing="0" w:line="240" w:lineRule="auto"/>
        <w:contextualSpacing w:val="0"/>
        <w:mirrorIndents w:val="0"/>
      </w:pPr>
      <w:rPr>
        <w:rFonts w:ascii="Arial" w:hAnsi="Arial"/>
        <w:sz w:val="20"/>
      </w:rPr>
    </w:tblStylePr>
    <w:tblStylePr w:type="band2Horz">
      <w:pPr>
        <w:wordWrap/>
        <w:spacing w:beforeLines="0" w:beforeAutospacing="0" w:afterLines="0" w:afterAutospacing="0"/>
        <w:contextualSpacing w:val="0"/>
        <w:mirrorIndents w:val="0"/>
      </w:pPr>
      <w:rPr>
        <w:rFonts w:ascii="Arial" w:hAnsi="Arial"/>
        <w:sz w:val="20"/>
      </w:rPr>
    </w:tblStylePr>
  </w:style>
  <w:style w:type="paragraph" w:customStyle="1" w:styleId="Tabletext">
    <w:name w:val="Table text"/>
    <w:basedOn w:val="Normal"/>
    <w:uiPriority w:val="9"/>
    <w:qFormat/>
    <w:rsid w:val="00D622B9"/>
    <w:pPr>
      <w:spacing w:after="0"/>
    </w:pPr>
  </w:style>
  <w:style w:type="paragraph" w:customStyle="1" w:styleId="tablelabel">
    <w:name w:val="table label"/>
    <w:basedOn w:val="Normal"/>
    <w:rsid w:val="001765DA"/>
    <w:rPr>
      <w:b/>
      <w:sz w:val="16"/>
    </w:rPr>
  </w:style>
  <w:style w:type="paragraph" w:customStyle="1" w:styleId="Default">
    <w:name w:val="Default"/>
    <w:rsid w:val="00737CBA"/>
    <w:pPr>
      <w:autoSpaceDE w:val="0"/>
      <w:autoSpaceDN w:val="0"/>
      <w:adjustRightInd w:val="0"/>
    </w:pPr>
    <w:rPr>
      <w:rFonts w:ascii="Calibri" w:hAnsi="Calibri" w:cs="Calibri"/>
      <w:color w:val="000000"/>
      <w:sz w:val="24"/>
      <w:szCs w:val="24"/>
    </w:rPr>
  </w:style>
  <w:style w:type="character" w:styleId="Hyperlink">
    <w:name w:val="Hyperlink"/>
    <w:basedOn w:val="DefaultParagraphFont"/>
    <w:uiPriority w:val="99"/>
    <w:unhideWhenUsed/>
    <w:rsid w:val="002A5EC3"/>
    <w:rPr>
      <w:color w:val="0000FF" w:themeColor="hyperlink"/>
      <w:u w:val="single"/>
    </w:rPr>
  </w:style>
  <w:style w:type="paragraph" w:styleId="Revision">
    <w:name w:val="Revision"/>
    <w:hidden/>
    <w:uiPriority w:val="99"/>
    <w:semiHidden/>
    <w:rsid w:val="008B1627"/>
    <w:rPr>
      <w:rFonts w:ascii="Times New Roman" w:eastAsia="Times New Roman" w:hAnsi="Times New Roman"/>
      <w:sz w:val="24"/>
      <w:szCs w:val="24"/>
      <w:lang w:eastAsia="en-US"/>
    </w:rPr>
  </w:style>
  <w:style w:type="paragraph" w:styleId="PlainText">
    <w:name w:val="Plain Text"/>
    <w:basedOn w:val="Normal"/>
    <w:link w:val="PlainTextChar"/>
    <w:uiPriority w:val="99"/>
    <w:unhideWhenUsed/>
    <w:rsid w:val="00D00281"/>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D00281"/>
    <w:rPr>
      <w:rFonts w:ascii="Consolas" w:eastAsiaTheme="minorHAnsi" w:hAnsi="Consolas" w:cstheme="minorBidi"/>
      <w:sz w:val="21"/>
      <w:szCs w:val="21"/>
      <w:lang w:eastAsia="en-US"/>
    </w:rPr>
  </w:style>
  <w:style w:type="character" w:customStyle="1" w:styleId="Heading5Char">
    <w:name w:val="Heading 5 Char"/>
    <w:basedOn w:val="DefaultParagraphFont"/>
    <w:link w:val="Heading5"/>
    <w:uiPriority w:val="9"/>
    <w:rsid w:val="00343E78"/>
    <w:rPr>
      <w:rFonts w:eastAsia="Times New Roman" w:cs="Arial"/>
      <w:i/>
      <w:lang w:eastAsia="en-US"/>
    </w:rPr>
  </w:style>
  <w:style w:type="character" w:styleId="CommentReference">
    <w:name w:val="annotation reference"/>
    <w:basedOn w:val="DefaultParagraphFont"/>
    <w:uiPriority w:val="99"/>
    <w:semiHidden/>
    <w:unhideWhenUsed/>
    <w:rsid w:val="003E2135"/>
    <w:rPr>
      <w:sz w:val="16"/>
      <w:szCs w:val="16"/>
    </w:rPr>
  </w:style>
  <w:style w:type="paragraph" w:styleId="CommentText">
    <w:name w:val="annotation text"/>
    <w:basedOn w:val="Normal"/>
    <w:link w:val="CommentTextChar"/>
    <w:uiPriority w:val="99"/>
    <w:unhideWhenUsed/>
    <w:rsid w:val="003E2135"/>
  </w:style>
  <w:style w:type="character" w:customStyle="1" w:styleId="CommentTextChar">
    <w:name w:val="Comment Text Char"/>
    <w:basedOn w:val="DefaultParagraphFont"/>
    <w:link w:val="CommentText"/>
    <w:uiPriority w:val="99"/>
    <w:rsid w:val="003E2135"/>
    <w:rPr>
      <w:rFonts w:ascii="Times New Roman" w:eastAsia="Times New Roman" w:hAnsi="Times New Roman"/>
      <w:lang w:eastAsia="en-US"/>
    </w:rPr>
  </w:style>
  <w:style w:type="paragraph" w:styleId="CommentSubject">
    <w:name w:val="annotation subject"/>
    <w:basedOn w:val="CommentText"/>
    <w:next w:val="CommentText"/>
    <w:link w:val="CommentSubjectChar"/>
    <w:uiPriority w:val="99"/>
    <w:semiHidden/>
    <w:unhideWhenUsed/>
    <w:rsid w:val="003E2135"/>
    <w:rPr>
      <w:b/>
      <w:bCs/>
    </w:rPr>
  </w:style>
  <w:style w:type="character" w:customStyle="1" w:styleId="CommentSubjectChar">
    <w:name w:val="Comment Subject Char"/>
    <w:basedOn w:val="CommentTextChar"/>
    <w:link w:val="CommentSubject"/>
    <w:uiPriority w:val="99"/>
    <w:semiHidden/>
    <w:rsid w:val="003E2135"/>
    <w:rPr>
      <w:rFonts w:ascii="Times New Roman" w:eastAsia="Times New Roman" w:hAnsi="Times New Roman"/>
      <w:b/>
      <w:bCs/>
      <w:lang w:eastAsia="en-US"/>
    </w:rPr>
  </w:style>
  <w:style w:type="paragraph" w:customStyle="1" w:styleId="Question">
    <w:name w:val="Question"/>
    <w:basedOn w:val="Normal"/>
    <w:link w:val="QuestionChar"/>
    <w:qFormat/>
    <w:rsid w:val="00186465"/>
    <w:pPr>
      <w:pBdr>
        <w:top w:val="single" w:sz="4" w:space="1" w:color="auto"/>
        <w:left w:val="single" w:sz="4" w:space="4" w:color="auto"/>
        <w:bottom w:val="single" w:sz="4" w:space="1" w:color="auto"/>
        <w:right w:val="single" w:sz="4" w:space="4" w:color="auto"/>
      </w:pBdr>
    </w:pPr>
  </w:style>
  <w:style w:type="character" w:customStyle="1" w:styleId="Heading6Char">
    <w:name w:val="Heading 6 Char"/>
    <w:basedOn w:val="DefaultParagraphFont"/>
    <w:link w:val="Heading6"/>
    <w:uiPriority w:val="9"/>
    <w:rsid w:val="00D622B9"/>
    <w:rPr>
      <w:rFonts w:eastAsia="Times New Roman" w:cs="Arial"/>
      <w:b/>
      <w:lang w:eastAsia="en-US"/>
    </w:rPr>
  </w:style>
  <w:style w:type="character" w:customStyle="1" w:styleId="QuestionChar">
    <w:name w:val="Question Char"/>
    <w:basedOn w:val="DefaultParagraphFont"/>
    <w:link w:val="Question"/>
    <w:rsid w:val="00186465"/>
    <w:rPr>
      <w:rFonts w:eastAsia="Times New Roman" w:cs="Arial"/>
      <w:lang w:eastAsia="en-US"/>
    </w:rPr>
  </w:style>
  <w:style w:type="character" w:styleId="LineNumber">
    <w:name w:val="line number"/>
    <w:basedOn w:val="DefaultParagraphFont"/>
    <w:uiPriority w:val="99"/>
    <w:semiHidden/>
    <w:unhideWhenUsed/>
    <w:rsid w:val="00277A51"/>
  </w:style>
  <w:style w:type="paragraph" w:customStyle="1" w:styleId="NEWNormalTNR12">
    <w:name w:val="NEW Normal TNR 12"/>
    <w:link w:val="NEWNormalTNR12Char"/>
    <w:qFormat/>
    <w:rsid w:val="00CD7E84"/>
    <w:pPr>
      <w:tabs>
        <w:tab w:val="left" w:pos="5670"/>
        <w:tab w:val="right" w:pos="9070"/>
      </w:tabs>
      <w:spacing w:before="240" w:after="240"/>
    </w:pPr>
    <w:rPr>
      <w:rFonts w:ascii="Times New Roman" w:eastAsiaTheme="minorHAnsi" w:hAnsi="Times New Roman"/>
      <w:sz w:val="24"/>
      <w:szCs w:val="22"/>
      <w:lang w:eastAsia="en-US"/>
    </w:rPr>
  </w:style>
  <w:style w:type="character" w:customStyle="1" w:styleId="NEWNormalTNR12Char">
    <w:name w:val="NEW Normal TNR 12 Char"/>
    <w:basedOn w:val="DefaultParagraphFont"/>
    <w:link w:val="NEWNormalTNR12"/>
    <w:rsid w:val="00CD7E84"/>
    <w:rPr>
      <w:rFonts w:ascii="Times New Roman" w:eastAsiaTheme="minorHAnsi" w:hAnsi="Times New Roman"/>
      <w:sz w:val="24"/>
      <w:szCs w:val="22"/>
      <w:lang w:eastAsia="en-US"/>
    </w:rPr>
  </w:style>
  <w:style w:type="character" w:styleId="FollowedHyperlink">
    <w:name w:val="FollowedHyperlink"/>
    <w:basedOn w:val="DefaultParagraphFont"/>
    <w:uiPriority w:val="99"/>
    <w:semiHidden/>
    <w:unhideWhenUsed/>
    <w:rsid w:val="001E2E34"/>
    <w:rPr>
      <w:color w:val="800080" w:themeColor="followedHyperlink"/>
      <w:u w:val="single"/>
    </w:rPr>
  </w:style>
  <w:style w:type="paragraph" w:customStyle="1" w:styleId="AdviceText">
    <w:name w:val="Advice Text"/>
    <w:basedOn w:val="Normal"/>
    <w:qFormat/>
    <w:rsid w:val="006920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9770457">
      <w:bodyDiv w:val="1"/>
      <w:marLeft w:val="0"/>
      <w:marRight w:val="0"/>
      <w:marTop w:val="0"/>
      <w:marBottom w:val="0"/>
      <w:divBdr>
        <w:top w:val="none" w:sz="0" w:space="0" w:color="auto"/>
        <w:left w:val="none" w:sz="0" w:space="0" w:color="auto"/>
        <w:bottom w:val="none" w:sz="0" w:space="0" w:color="auto"/>
        <w:right w:val="none" w:sz="0" w:space="0" w:color="auto"/>
      </w:divBdr>
    </w:div>
    <w:div w:id="398284211">
      <w:bodyDiv w:val="1"/>
      <w:marLeft w:val="0"/>
      <w:marRight w:val="0"/>
      <w:marTop w:val="0"/>
      <w:marBottom w:val="0"/>
      <w:divBdr>
        <w:top w:val="none" w:sz="0" w:space="0" w:color="auto"/>
        <w:left w:val="none" w:sz="0" w:space="0" w:color="auto"/>
        <w:bottom w:val="none" w:sz="0" w:space="0" w:color="auto"/>
        <w:right w:val="none" w:sz="0" w:space="0" w:color="auto"/>
      </w:divBdr>
    </w:div>
    <w:div w:id="530730706">
      <w:bodyDiv w:val="1"/>
      <w:marLeft w:val="0"/>
      <w:marRight w:val="0"/>
      <w:marTop w:val="0"/>
      <w:marBottom w:val="0"/>
      <w:divBdr>
        <w:top w:val="none" w:sz="0" w:space="0" w:color="auto"/>
        <w:left w:val="none" w:sz="0" w:space="0" w:color="auto"/>
        <w:bottom w:val="none" w:sz="0" w:space="0" w:color="auto"/>
        <w:right w:val="none" w:sz="0" w:space="0" w:color="auto"/>
      </w:divBdr>
    </w:div>
    <w:div w:id="572618434">
      <w:bodyDiv w:val="1"/>
      <w:marLeft w:val="0"/>
      <w:marRight w:val="0"/>
      <w:marTop w:val="0"/>
      <w:marBottom w:val="0"/>
      <w:divBdr>
        <w:top w:val="none" w:sz="0" w:space="0" w:color="auto"/>
        <w:left w:val="none" w:sz="0" w:space="0" w:color="auto"/>
        <w:bottom w:val="none" w:sz="0" w:space="0" w:color="auto"/>
        <w:right w:val="none" w:sz="0" w:space="0" w:color="auto"/>
      </w:divBdr>
    </w:div>
    <w:div w:id="861284309">
      <w:bodyDiv w:val="1"/>
      <w:marLeft w:val="0"/>
      <w:marRight w:val="0"/>
      <w:marTop w:val="0"/>
      <w:marBottom w:val="0"/>
      <w:divBdr>
        <w:top w:val="none" w:sz="0" w:space="0" w:color="auto"/>
        <w:left w:val="none" w:sz="0" w:space="0" w:color="auto"/>
        <w:bottom w:val="none" w:sz="0" w:space="0" w:color="auto"/>
        <w:right w:val="none" w:sz="0" w:space="0" w:color="auto"/>
      </w:divBdr>
    </w:div>
    <w:div w:id="986327354">
      <w:bodyDiv w:val="1"/>
      <w:marLeft w:val="0"/>
      <w:marRight w:val="0"/>
      <w:marTop w:val="0"/>
      <w:marBottom w:val="0"/>
      <w:divBdr>
        <w:top w:val="none" w:sz="0" w:space="0" w:color="auto"/>
        <w:left w:val="none" w:sz="0" w:space="0" w:color="auto"/>
        <w:bottom w:val="none" w:sz="0" w:space="0" w:color="auto"/>
        <w:right w:val="none" w:sz="0" w:space="0" w:color="auto"/>
      </w:divBdr>
    </w:div>
    <w:div w:id="1290941906">
      <w:bodyDiv w:val="1"/>
      <w:marLeft w:val="0"/>
      <w:marRight w:val="0"/>
      <w:marTop w:val="0"/>
      <w:marBottom w:val="0"/>
      <w:divBdr>
        <w:top w:val="none" w:sz="0" w:space="0" w:color="auto"/>
        <w:left w:val="none" w:sz="0" w:space="0" w:color="auto"/>
        <w:bottom w:val="none" w:sz="0" w:space="0" w:color="auto"/>
        <w:right w:val="none" w:sz="0" w:space="0" w:color="auto"/>
      </w:divBdr>
    </w:div>
    <w:div w:id="1412387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majorprojects.planning.nsw.gov.au/index.pl?action=view_job&amp;job_id=3448" TargetMode="External"/><Relationship Id="rId18" Type="http://schemas.openxmlformats.org/officeDocument/2006/relationships/hyperlink" Target="http://www.environment.gov.au/water/publications/monitoring-management-subsidence-induced-by-longwall-coal-mining-activity" TargetMode="External"/><Relationship Id="rId3" Type="http://schemas.openxmlformats.org/officeDocument/2006/relationships/settings" Target="settings.xml"/><Relationship Id="rId21" Type="http://schemas.openxmlformats.org/officeDocument/2006/relationships/hyperlink" Target="http://minerals.org.au/water-accounting-framework-australian-minerals-industry" TargetMode="Externa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yperlink" Target="http://www.environment.gov.au/water/publications/modelling-water-related-ecological-responses-csg-extraction" TargetMode="External"/><Relationship Id="rId2" Type="http://schemas.openxmlformats.org/officeDocument/2006/relationships/styles" Target="styles.xml"/><Relationship Id="rId16" Type="http://schemas.openxmlformats.org/officeDocument/2006/relationships/hyperlink" Target="http://www.environment.gov.au/water/coal-and-coal-seam-gas/publications/temperate-highland-peat-swamps-sandstone-longwall-mining-engineering" TargetMode="External"/><Relationship Id="rId20" Type="http://schemas.openxmlformats.org/officeDocument/2006/relationships/hyperlink" Target="http://www.iesc.environment.gov.au/system/files/resources/012fa918-ee79-4131-9c8d-02c9b2de65cf/files/iesc-information-guidelines-may-2018.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d2kpbjo3hey01t.cloudfront.net/uploads/2018/10/National-Emergency-Risk-Assessment-Guidelines-NERAG.pdf" TargetMode="External"/><Relationship Id="rId23"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hyperlink" Target="http://www.iesc.environment.gov.au/system/files/resources/249ff82e-f853-499b-ac06-d90726f8a394/files/information-guidelines-explanatory-note-site-specific-guidelines-values.pdf" TargetMode="External"/><Relationship Id="rId31" Type="http://schemas.microsoft.com/office/2016/09/relationships/commentsIds" Target="commentsIds.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www.waterquality.gov.au/anz-guidelines" TargetMode="External"/><Relationship Id="rId22" Type="http://schemas.openxmlformats.org/officeDocument/2006/relationships/hyperlink" Target="https://apps.epa.nsw.gov.au/prpoeoapp/default.aspx?SearchTag=licence&amp;searchrange=licence"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84032CE3.dotm</Template>
  <TotalTime>1</TotalTime>
  <Pages>10</Pages>
  <Words>4438</Words>
  <Characters>25298</Characters>
  <Application>Microsoft Office Word</Application>
  <DocSecurity>4</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The Department of the Environment</Company>
  <LinksUpToDate>false</LinksUpToDate>
  <CharactersWithSpaces>29677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Advice to decision maker on coal mining project IESC 2019-108: Russell Vale Colliery Underground Expansion Project (MP 09_0013) – Expansion</dc:title>
  <dc:creator>IESC</dc:creator>
  <cp:lastModifiedBy>Durack, Bec</cp:lastModifiedBy>
  <cp:revision>2</cp:revision>
  <dcterms:created xsi:type="dcterms:W3CDTF">2019-11-29T03:39:00Z</dcterms:created>
  <dcterms:modified xsi:type="dcterms:W3CDTF">2019-11-29T03:39:00Z</dcterms:modified>
</cp:coreProperties>
</file>