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277A51">
      <w:pPr>
        <w:pStyle w:val="Header"/>
        <w:suppressLineNumbers/>
      </w:pPr>
      <w:r w:rsidRPr="00F027B8">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r w:rsidR="00EA7E37">
        <w:t>.</w:t>
      </w:r>
      <w:r w:rsidR="00E84180">
        <w:t xml:space="preserve"> </w:t>
      </w:r>
    </w:p>
    <w:p w:rsidR="00F027B8" w:rsidRDefault="00F027B8" w:rsidP="00277A51">
      <w:pPr>
        <w:pStyle w:val="Header"/>
        <w:suppressLineNumbers/>
      </w:pPr>
    </w:p>
    <w:p w:rsidR="00F027B8" w:rsidRDefault="00F027B8" w:rsidP="00277A51">
      <w:pPr>
        <w:pStyle w:val="Header"/>
        <w:suppressLineNumbers/>
      </w:pPr>
    </w:p>
    <w:p w:rsidR="00F027B8" w:rsidRDefault="00F027B8" w:rsidP="00277A51">
      <w:pPr>
        <w:pStyle w:val="Header"/>
        <w:suppressLineNumbers/>
      </w:pPr>
    </w:p>
    <w:p w:rsidR="00F027B8" w:rsidRPr="00D622B9" w:rsidRDefault="00F027B8" w:rsidP="00277A51">
      <w:pPr>
        <w:pStyle w:val="Heading1"/>
        <w:suppressLineNumbers/>
      </w:pPr>
    </w:p>
    <w:p w:rsidR="001765DA" w:rsidRPr="00D622B9" w:rsidRDefault="00F027B8" w:rsidP="00277A51">
      <w:pPr>
        <w:pStyle w:val="Heading1"/>
        <w:suppressLineNumbers/>
      </w:pPr>
      <w:r w:rsidRPr="00D622B9">
        <w:t>Advi</w:t>
      </w:r>
      <w:r w:rsidR="001765DA" w:rsidRPr="00D622B9">
        <w:t>ce to decision maker on coal mining</w:t>
      </w:r>
      <w:r w:rsidR="00E21678" w:rsidRPr="00D622B9">
        <w:t xml:space="preserve"> project </w:t>
      </w:r>
    </w:p>
    <w:p w:rsidR="004861E6" w:rsidRDefault="00D10C4C" w:rsidP="00277A51">
      <w:pPr>
        <w:pStyle w:val="Heading2"/>
        <w:suppressLineNumbers/>
      </w:pPr>
      <w:bookmarkStart w:id="0" w:name="OLE_LINK3"/>
      <w:bookmarkStart w:id="1" w:name="OLE_LINK4"/>
      <w:r w:rsidRPr="002462E3">
        <w:t xml:space="preserve">IESC </w:t>
      </w:r>
      <w:r w:rsidR="00C43084" w:rsidRPr="002462E3">
        <w:t>201</w:t>
      </w:r>
      <w:r w:rsidR="002462E3" w:rsidRPr="002462E3">
        <w:t>5</w:t>
      </w:r>
      <w:r w:rsidR="00CC27E7" w:rsidRPr="002462E3">
        <w:t>-</w:t>
      </w:r>
      <w:r w:rsidRPr="002462E3">
        <w:t>0</w:t>
      </w:r>
      <w:r w:rsidR="002462E3" w:rsidRPr="002462E3">
        <w:t>63</w:t>
      </w:r>
      <w:r w:rsidR="001765DA" w:rsidRPr="002462E3">
        <w:t>:</w:t>
      </w:r>
      <w:r w:rsidR="002974BC" w:rsidRPr="002462E3">
        <w:t xml:space="preserve"> </w:t>
      </w:r>
      <w:r w:rsidR="002462E3" w:rsidRPr="002462E3">
        <w:t>West Muswellbrook</w:t>
      </w:r>
      <w:r w:rsidR="002462E3">
        <w:t xml:space="preserve"> Project </w:t>
      </w:r>
      <w:r w:rsidR="00C803D7">
        <w:t>–</w:t>
      </w:r>
      <w:r w:rsidR="00BF0DB6">
        <w:t xml:space="preserve"> </w:t>
      </w:r>
      <w:r w:rsidR="00C803D7">
        <w:t>New Development</w:t>
      </w:r>
      <w:r w:rsidR="00C803D7" w:rsidRPr="00704B37">
        <w:t xml:space="preserve"> </w:t>
      </w:r>
    </w:p>
    <w:tbl>
      <w:tblPr>
        <w:tblW w:w="10252" w:type="dxa"/>
        <w:tblBorders>
          <w:insideH w:val="single" w:sz="4" w:space="0" w:color="auto"/>
        </w:tblBorders>
        <w:tblCellMar>
          <w:top w:w="113" w:type="dxa"/>
          <w:bottom w:w="113" w:type="dxa"/>
        </w:tblCellMar>
        <w:tblLook w:val="01E0"/>
      </w:tblPr>
      <w:tblGrid>
        <w:gridCol w:w="2093"/>
        <w:gridCol w:w="8159"/>
      </w:tblGrid>
      <w:tr w:rsidR="001765DA" w:rsidRPr="002A5EC3" w:rsidTr="009635DB">
        <w:trPr>
          <w:trHeight w:val="350"/>
        </w:trPr>
        <w:tc>
          <w:tcPr>
            <w:tcW w:w="2093" w:type="dxa"/>
            <w:tcBorders>
              <w:top w:val="single" w:sz="4" w:space="0" w:color="auto"/>
              <w:bottom w:val="single" w:sz="4" w:space="0" w:color="auto"/>
            </w:tcBorders>
          </w:tcPr>
          <w:bookmarkEnd w:id="0"/>
          <w:bookmarkEnd w:id="1"/>
          <w:p w:rsidR="001765DA" w:rsidRPr="00D622B9" w:rsidRDefault="001765DA" w:rsidP="00277A51">
            <w:pPr>
              <w:pStyle w:val="Heading6"/>
              <w:suppressLineNumbers/>
            </w:pPr>
            <w:r w:rsidRPr="00D622B9">
              <w:t>Requesting agency</w:t>
            </w:r>
          </w:p>
        </w:tc>
        <w:tc>
          <w:tcPr>
            <w:tcW w:w="8159" w:type="dxa"/>
            <w:tcBorders>
              <w:top w:val="single" w:sz="4" w:space="0" w:color="auto"/>
              <w:bottom w:val="single" w:sz="4" w:space="0" w:color="auto"/>
            </w:tcBorders>
          </w:tcPr>
          <w:p w:rsidR="003E2BDB" w:rsidRPr="00C43084" w:rsidRDefault="003E2BDB" w:rsidP="00277A51">
            <w:pPr>
              <w:pStyle w:val="Tabletext"/>
              <w:suppressLineNumbers/>
            </w:pPr>
            <w:r w:rsidRPr="00D622B9">
              <w:t>The New South Wales Mining and Petroleum Gateway Panel</w:t>
            </w:r>
          </w:p>
        </w:tc>
      </w:tr>
      <w:tr w:rsidR="001765DA" w:rsidRPr="002A5EC3" w:rsidTr="009635DB">
        <w:trPr>
          <w:trHeight w:val="19"/>
        </w:trPr>
        <w:tc>
          <w:tcPr>
            <w:tcW w:w="2093" w:type="dxa"/>
            <w:tcBorders>
              <w:top w:val="single" w:sz="4" w:space="0" w:color="auto"/>
              <w:bottom w:val="single" w:sz="4" w:space="0" w:color="auto"/>
            </w:tcBorders>
          </w:tcPr>
          <w:p w:rsidR="001765DA" w:rsidRPr="00D622B9" w:rsidRDefault="001765DA" w:rsidP="00277A51">
            <w:pPr>
              <w:pStyle w:val="Heading6"/>
              <w:suppressLineNumbers/>
            </w:pPr>
            <w:r w:rsidRPr="00D622B9">
              <w:t>Date of request</w:t>
            </w:r>
          </w:p>
        </w:tc>
        <w:tc>
          <w:tcPr>
            <w:tcW w:w="8159" w:type="dxa"/>
            <w:tcBorders>
              <w:top w:val="single" w:sz="4" w:space="0" w:color="auto"/>
              <w:bottom w:val="single" w:sz="4" w:space="0" w:color="auto"/>
            </w:tcBorders>
          </w:tcPr>
          <w:p w:rsidR="001765DA" w:rsidRPr="002462E3" w:rsidRDefault="002462E3" w:rsidP="002462E3">
            <w:pPr>
              <w:pStyle w:val="Tabletext"/>
              <w:suppressLineNumbers/>
            </w:pPr>
            <w:bookmarkStart w:id="2" w:name="OLE_LINK1"/>
            <w:bookmarkStart w:id="3" w:name="OLE_LINK2"/>
            <w:r w:rsidRPr="002462E3">
              <w:t>27</w:t>
            </w:r>
            <w:r w:rsidR="00A10BAB" w:rsidRPr="002462E3">
              <w:t xml:space="preserve"> </w:t>
            </w:r>
            <w:r w:rsidRPr="002462E3">
              <w:t>January</w:t>
            </w:r>
            <w:r w:rsidR="00A10BAB" w:rsidRPr="002462E3">
              <w:t xml:space="preserve"> </w:t>
            </w:r>
            <w:r w:rsidR="00716583" w:rsidRPr="002462E3">
              <w:t>201</w:t>
            </w:r>
            <w:r w:rsidRPr="002462E3">
              <w:t>5</w:t>
            </w:r>
            <w:r w:rsidR="00E21678" w:rsidRPr="002462E3">
              <w:rPr>
                <w:b/>
              </w:rPr>
              <w:t xml:space="preserve"> </w:t>
            </w:r>
            <w:bookmarkEnd w:id="2"/>
            <w:bookmarkEnd w:id="3"/>
          </w:p>
        </w:tc>
      </w:tr>
      <w:tr w:rsidR="00185039" w:rsidRPr="002A5EC3" w:rsidTr="009635DB">
        <w:trPr>
          <w:trHeight w:val="19"/>
        </w:trPr>
        <w:tc>
          <w:tcPr>
            <w:tcW w:w="2093" w:type="dxa"/>
            <w:tcBorders>
              <w:top w:val="single" w:sz="4" w:space="0" w:color="auto"/>
              <w:bottom w:val="single" w:sz="4" w:space="0" w:color="auto"/>
            </w:tcBorders>
          </w:tcPr>
          <w:p w:rsidR="00185039" w:rsidRPr="00D622B9" w:rsidRDefault="00185039" w:rsidP="00277A51">
            <w:pPr>
              <w:pStyle w:val="Heading6"/>
              <w:suppressLineNumbers/>
            </w:pPr>
            <w:r w:rsidRPr="00D622B9">
              <w:t>Date request accepted</w:t>
            </w:r>
          </w:p>
        </w:tc>
        <w:tc>
          <w:tcPr>
            <w:tcW w:w="8159" w:type="dxa"/>
            <w:tcBorders>
              <w:top w:val="single" w:sz="4" w:space="0" w:color="auto"/>
              <w:bottom w:val="single" w:sz="4" w:space="0" w:color="auto"/>
            </w:tcBorders>
          </w:tcPr>
          <w:p w:rsidR="00185039" w:rsidRPr="002462E3" w:rsidRDefault="002462E3" w:rsidP="00277A51">
            <w:pPr>
              <w:pStyle w:val="Tabletext"/>
              <w:suppressLineNumbers/>
            </w:pPr>
            <w:r w:rsidRPr="002462E3">
              <w:t>27 January 2015</w:t>
            </w:r>
          </w:p>
        </w:tc>
      </w:tr>
      <w:tr w:rsidR="00062A46" w:rsidRPr="002A5EC3" w:rsidTr="009635DB">
        <w:trPr>
          <w:trHeight w:val="19"/>
        </w:trPr>
        <w:tc>
          <w:tcPr>
            <w:tcW w:w="2093" w:type="dxa"/>
            <w:tcBorders>
              <w:top w:val="single" w:sz="4" w:space="0" w:color="auto"/>
              <w:bottom w:val="single" w:sz="4" w:space="0" w:color="auto"/>
            </w:tcBorders>
          </w:tcPr>
          <w:p w:rsidR="00062A46" w:rsidRPr="00D622B9" w:rsidRDefault="00062A46" w:rsidP="00277A51">
            <w:pPr>
              <w:pStyle w:val="Heading6"/>
              <w:suppressLineNumbers/>
            </w:pPr>
            <w:r w:rsidRPr="00D622B9">
              <w:t xml:space="preserve">Advice stage </w:t>
            </w:r>
          </w:p>
        </w:tc>
        <w:tc>
          <w:tcPr>
            <w:tcW w:w="8159" w:type="dxa"/>
            <w:tcBorders>
              <w:top w:val="single" w:sz="4" w:space="0" w:color="auto"/>
              <w:bottom w:val="single" w:sz="4" w:space="0" w:color="auto"/>
            </w:tcBorders>
          </w:tcPr>
          <w:p w:rsidR="00062A46" w:rsidRPr="00B451D3" w:rsidRDefault="0081315B" w:rsidP="00277A51">
            <w:pPr>
              <w:pStyle w:val="Tabletext"/>
              <w:suppressLineNumbers/>
              <w:rPr>
                <w:lang w:eastAsia="en-AU"/>
              </w:rPr>
            </w:pPr>
            <w:r w:rsidRPr="0081315B">
              <w:rPr>
                <w:lang w:eastAsia="en-AU"/>
              </w:rPr>
              <w:t>Gatewa</w:t>
            </w:r>
            <w:r>
              <w:rPr>
                <w:lang w:eastAsia="en-AU"/>
              </w:rPr>
              <w:t>y</w:t>
            </w:r>
            <w:r w:rsidRPr="0081315B">
              <w:rPr>
                <w:lang w:eastAsia="en-AU"/>
              </w:rPr>
              <w:t xml:space="preserve"> Application </w:t>
            </w:r>
          </w:p>
        </w:tc>
      </w:tr>
    </w:tbl>
    <w:p w:rsidR="00A622EC" w:rsidRPr="00AF5CEE" w:rsidRDefault="00A622EC" w:rsidP="00D622B9">
      <w:pPr>
        <w:pStyle w:val="Heading3"/>
      </w:pPr>
      <w:r w:rsidRPr="00AF5CEE">
        <w:t>Context</w:t>
      </w:r>
    </w:p>
    <w:p w:rsidR="00F67232" w:rsidRPr="00AF5CEE" w:rsidRDefault="00A622EC" w:rsidP="00D767C3">
      <w:pPr>
        <w:pStyle w:val="AdviceText"/>
      </w:pPr>
      <w:r w:rsidRPr="00AF5CEE">
        <w:t xml:space="preserve">The Independent Expert Scientific Committee on Coal Seam Gas and Large Coal Mining Development (the IESC) was requested by </w:t>
      </w:r>
      <w:r w:rsidR="00D441B2" w:rsidRPr="00AF5CEE">
        <w:t>t</w:t>
      </w:r>
      <w:r w:rsidRPr="00AF5CEE">
        <w:t>he New South Wales Mining and Petroleum Gateway Panel to provide advice on</w:t>
      </w:r>
      <w:r w:rsidR="00D767C3" w:rsidRPr="00AF5CEE">
        <w:t xml:space="preserve"> the</w:t>
      </w:r>
      <w:r w:rsidRPr="00AF5CEE">
        <w:t xml:space="preserve"> </w:t>
      </w:r>
      <w:r w:rsidR="001652CC" w:rsidRPr="00AF5CEE">
        <w:t>Muswellbrook Coal Company</w:t>
      </w:r>
      <w:r w:rsidR="00D767C3" w:rsidRPr="00AF5CEE">
        <w:t>’s</w:t>
      </w:r>
      <w:r w:rsidR="001652CC" w:rsidRPr="00AF5CEE">
        <w:t xml:space="preserve"> </w:t>
      </w:r>
      <w:r w:rsidR="00D767C3" w:rsidRPr="00AF5CEE">
        <w:t xml:space="preserve">(a subsidiary of </w:t>
      </w:r>
      <w:proofErr w:type="spellStart"/>
      <w:r w:rsidR="00D767C3" w:rsidRPr="00AF5CEE">
        <w:t>Idemitsu</w:t>
      </w:r>
      <w:proofErr w:type="spellEnd"/>
      <w:r w:rsidR="00D767C3" w:rsidRPr="00AF5CEE">
        <w:t xml:space="preserve"> Australia Resources)</w:t>
      </w:r>
      <w:r w:rsidR="004B5A51" w:rsidRPr="00AF5CEE">
        <w:t xml:space="preserve"> </w:t>
      </w:r>
      <w:r w:rsidR="002462E3" w:rsidRPr="00AF5CEE">
        <w:t xml:space="preserve">West Muswellbrook Project </w:t>
      </w:r>
      <w:r w:rsidRPr="00AF5CEE">
        <w:t xml:space="preserve">in </w:t>
      </w:r>
      <w:r w:rsidR="002462E3" w:rsidRPr="00AF5CEE">
        <w:t>New South Wales</w:t>
      </w:r>
      <w:r w:rsidRPr="00AF5CEE">
        <w:t>.</w:t>
      </w:r>
      <w:r w:rsidR="003F71BD" w:rsidRPr="00AF5CEE">
        <w:t xml:space="preserve"> </w:t>
      </w:r>
      <w:r w:rsidR="00F67232" w:rsidRPr="00AF5CEE">
        <w:t>The</w:t>
      </w:r>
      <w:r w:rsidR="00F12CF1">
        <w:t xml:space="preserve"> proposed</w:t>
      </w:r>
      <w:r w:rsidR="00F67232" w:rsidRPr="00AF5CEE">
        <w:t xml:space="preserve"> West Muswellbrook Project</w:t>
      </w:r>
      <w:r w:rsidR="00F12CF1">
        <w:t xml:space="preserve"> (the Project)</w:t>
      </w:r>
      <w:r w:rsidR="00F67232" w:rsidRPr="00AF5CEE">
        <w:t xml:space="preserve"> has been referred to the IESC at the ‘Gateway’ stage due to its location on identified Biophysical Strateg</w:t>
      </w:r>
      <w:r w:rsidR="00AF5CEE">
        <w:t>ic Agricultural Land</w:t>
      </w:r>
      <w:r w:rsidR="00F67232" w:rsidRPr="00AF5CEE">
        <w:t xml:space="preserve"> as </w:t>
      </w:r>
      <w:r w:rsidR="00CB6251" w:rsidRPr="00AF5CEE">
        <w:t>regulated</w:t>
      </w:r>
      <w:r w:rsidR="00F67232" w:rsidRPr="00AF5CEE">
        <w:t xml:space="preserve"> under the</w:t>
      </w:r>
      <w:r w:rsidR="00CB6251" w:rsidRPr="00AF5CEE">
        <w:t xml:space="preserve"> NSW</w:t>
      </w:r>
      <w:r w:rsidR="00F67232" w:rsidRPr="00AF5CEE">
        <w:t xml:space="preserve"> </w:t>
      </w:r>
      <w:r w:rsidR="00CB6251" w:rsidRPr="00AF5CEE">
        <w:t xml:space="preserve">State </w:t>
      </w:r>
      <w:r w:rsidR="009635DB" w:rsidRPr="00AF5CEE">
        <w:t>Environmental Planning Policy (M</w:t>
      </w:r>
      <w:r w:rsidR="00CB6251" w:rsidRPr="00AF5CEE">
        <w:t>ining, petroleum production and extractive industries) 2007.</w:t>
      </w:r>
    </w:p>
    <w:p w:rsidR="00D767C3" w:rsidRPr="00AF5CEE" w:rsidRDefault="001652CC" w:rsidP="00D767C3">
      <w:pPr>
        <w:pStyle w:val="AdviceText"/>
      </w:pPr>
      <w:r w:rsidRPr="00AF5CEE">
        <w:t xml:space="preserve">The </w:t>
      </w:r>
      <w:r w:rsidR="00F12CF1">
        <w:t>Project</w:t>
      </w:r>
      <w:r w:rsidRPr="00AF5CEE">
        <w:t xml:space="preserve"> is located approximately </w:t>
      </w:r>
      <w:r w:rsidR="003158BC" w:rsidRPr="00AF5CEE">
        <w:t>12</w:t>
      </w:r>
      <w:r w:rsidRPr="00AF5CEE">
        <w:t xml:space="preserve"> kilometres </w:t>
      </w:r>
      <w:r w:rsidR="003158BC" w:rsidRPr="00AF5CEE">
        <w:t>northwest</w:t>
      </w:r>
      <w:r w:rsidRPr="00AF5CEE">
        <w:t xml:space="preserve"> of Muswellbrook in the Hunter Valley. The Project will </w:t>
      </w:r>
      <w:r w:rsidR="00AB5ADA" w:rsidRPr="00AF5CEE">
        <w:t>target</w:t>
      </w:r>
      <w:r w:rsidR="00985B96" w:rsidRPr="00AF5CEE">
        <w:t xml:space="preserve"> coal resources in the </w:t>
      </w:r>
      <w:r w:rsidR="00AB5ADA" w:rsidRPr="00AF5CEE">
        <w:t xml:space="preserve">Sydney Basin and </w:t>
      </w:r>
      <w:r w:rsidRPr="00AF5CEE">
        <w:t xml:space="preserve">produce up to </w:t>
      </w:r>
      <w:r w:rsidR="00555C0F" w:rsidRPr="00AF5CEE">
        <w:t xml:space="preserve">15 </w:t>
      </w:r>
      <w:r w:rsidR="00CB6251" w:rsidRPr="00AF5CEE">
        <w:t>m</w:t>
      </w:r>
      <w:r w:rsidRPr="00AF5CEE">
        <w:t xml:space="preserve">illion tonnes per annum of </w:t>
      </w:r>
      <w:r w:rsidR="00555C0F" w:rsidRPr="00AF5CEE">
        <w:t>saleable export quality thermal coal</w:t>
      </w:r>
      <w:r w:rsidRPr="00AF5CEE">
        <w:t xml:space="preserve">, and will operate for 30 years. The </w:t>
      </w:r>
      <w:r w:rsidR="00CC0DC0" w:rsidRPr="00AF5CEE">
        <w:t>Project will</w:t>
      </w:r>
      <w:r w:rsidRPr="00AF5CEE">
        <w:t xml:space="preserve"> </w:t>
      </w:r>
      <w:r w:rsidR="00CC0DC0" w:rsidRPr="00AF5CEE">
        <w:t xml:space="preserve">directly </w:t>
      </w:r>
      <w:proofErr w:type="gramStart"/>
      <w:r w:rsidR="00CC0DC0" w:rsidRPr="00AF5CEE">
        <w:t>disturb</w:t>
      </w:r>
      <w:proofErr w:type="gramEnd"/>
      <w:r w:rsidR="00CC0DC0" w:rsidRPr="00AF5CEE">
        <w:t xml:space="preserve"> an</w:t>
      </w:r>
      <w:r w:rsidRPr="00AF5CEE">
        <w:t xml:space="preserve"> area </w:t>
      </w:r>
      <w:r w:rsidR="00CC0DC0" w:rsidRPr="00AF5CEE">
        <w:t>of</w:t>
      </w:r>
      <w:r w:rsidRPr="00AF5CEE">
        <w:t xml:space="preserve"> </w:t>
      </w:r>
      <w:r w:rsidR="00555C0F" w:rsidRPr="00AF5CEE">
        <w:rPr>
          <w:rFonts w:ascii="DINOT" w:hAnsi="DINOT" w:cs="DINOT"/>
          <w:lang w:eastAsia="en-AU"/>
        </w:rPr>
        <w:t xml:space="preserve">5,621 </w:t>
      </w:r>
      <w:r w:rsidRPr="00AF5CEE">
        <w:t>hectares</w:t>
      </w:r>
      <w:r w:rsidR="00F61A05" w:rsidRPr="00AF5CEE">
        <w:t xml:space="preserve"> (the Project area)</w:t>
      </w:r>
      <w:r w:rsidRPr="00AF5CEE">
        <w:t xml:space="preserve">, </w:t>
      </w:r>
      <w:r w:rsidR="00CC0DC0" w:rsidRPr="00AF5CEE">
        <w:t>will involve extraction from two open pits, construction of associated infrastructure</w:t>
      </w:r>
      <w:r w:rsidR="00555C0F" w:rsidRPr="00AF5CEE">
        <w:t xml:space="preserve"> (e.g. coal handling and preparation plant; transport, water, and mine waste management infrastructure; and power supply)</w:t>
      </w:r>
      <w:r w:rsidR="00316A80" w:rsidRPr="00AF5CEE">
        <w:t xml:space="preserve"> and diversion of a creek,</w:t>
      </w:r>
      <w:r w:rsidR="00555C0F" w:rsidRPr="00AF5CEE">
        <w:t xml:space="preserve"> </w:t>
      </w:r>
      <w:r w:rsidR="00CC0DC0" w:rsidRPr="00AF5CEE">
        <w:t>and will result in the formation of a final void lake.</w:t>
      </w:r>
      <w:r w:rsidR="00555C0F" w:rsidRPr="00AF5CEE">
        <w:t xml:space="preserve"> </w:t>
      </w:r>
      <w:r w:rsidR="00D767C3" w:rsidRPr="00AF5CEE">
        <w:tab/>
      </w:r>
    </w:p>
    <w:p w:rsidR="0056582B" w:rsidRPr="00AF5CEE" w:rsidRDefault="0056582B" w:rsidP="0056582B">
      <w:r w:rsidRPr="00AF5CEE">
        <w:t>This advice draws upon aspects of information in the</w:t>
      </w:r>
      <w:r w:rsidR="00F12CF1">
        <w:t xml:space="preserve"> Project’s</w:t>
      </w:r>
      <w:r w:rsidRPr="00AF5CEE">
        <w:t xml:space="preserve"> Application for a Gateway Certificate (Gateway Application), together with the expert deliberations of the IESC. The project documentation and information accessed by the IESC are listed in the source documentation at the end of this advice.</w:t>
      </w:r>
    </w:p>
    <w:p w:rsidR="004B5A51" w:rsidRPr="00AF5CEE" w:rsidRDefault="004B5A51" w:rsidP="00D622B9">
      <w:pPr>
        <w:pStyle w:val="Heading4"/>
      </w:pPr>
      <w:r w:rsidRPr="00AF5CEE">
        <w:t>Assessment against information guidelines</w:t>
      </w:r>
    </w:p>
    <w:p w:rsidR="00A0698C" w:rsidRDefault="00401703" w:rsidP="00A0698C">
      <w:pPr>
        <w:autoSpaceDE/>
        <w:autoSpaceDN/>
        <w:adjustRightInd/>
      </w:pPr>
      <w:r w:rsidRPr="00AF5CEE">
        <w:t xml:space="preserve">The IESC recognises that the </w:t>
      </w:r>
      <w:r w:rsidR="00F12CF1">
        <w:t xml:space="preserve">Project’s </w:t>
      </w:r>
      <w:r w:rsidRPr="00AF5CEE">
        <w:t xml:space="preserve">Application for a Gateway Certificate addresses the criteria specified as part of the Gateway process and does not contain the level of detail expected for the subsequent development application and accompanying environmental assessment. </w:t>
      </w:r>
    </w:p>
    <w:p w:rsidR="00A622EC" w:rsidRPr="00AF5CEE" w:rsidRDefault="00A622EC" w:rsidP="00A0698C">
      <w:pPr>
        <w:pStyle w:val="Heading5"/>
        <w:keepNext/>
      </w:pPr>
      <w:r w:rsidRPr="00AF5CEE">
        <w:lastRenderedPageBreak/>
        <w:t>Relevant data and information: key conclusions</w:t>
      </w:r>
    </w:p>
    <w:p w:rsidR="00951F5F" w:rsidRPr="00AF5CEE" w:rsidRDefault="002723CA" w:rsidP="00D622B9">
      <w:r w:rsidRPr="00AF5CEE">
        <w:t>The assessment documentation is based arou</w:t>
      </w:r>
      <w:r w:rsidR="00CB6251" w:rsidRPr="00AF5CEE">
        <w:t>nd requir</w:t>
      </w:r>
      <w:r w:rsidR="006B243A" w:rsidRPr="00AF5CEE">
        <w:t>ements for the ‘Gateway’ stage</w:t>
      </w:r>
      <w:r w:rsidR="003F71BD" w:rsidRPr="00AF5CEE">
        <w:t xml:space="preserve"> and as </w:t>
      </w:r>
      <w:r w:rsidR="00CB6251" w:rsidRPr="00AF5CEE">
        <w:t xml:space="preserve">a result there </w:t>
      </w:r>
      <w:r w:rsidR="00B33D60" w:rsidRPr="00AF5CEE">
        <w:t xml:space="preserve">are </w:t>
      </w:r>
      <w:r w:rsidR="00CB6251" w:rsidRPr="00AF5CEE">
        <w:t>generally insufficient</w:t>
      </w:r>
      <w:r w:rsidRPr="00AF5CEE">
        <w:t xml:space="preserve"> relevant data and info</w:t>
      </w:r>
      <w:r w:rsidR="00CB6251" w:rsidRPr="00AF5CEE">
        <w:t xml:space="preserve">rmation to enable the consideration </w:t>
      </w:r>
      <w:r w:rsidRPr="00AF5CEE">
        <w:t>of</w:t>
      </w:r>
      <w:r w:rsidR="00CB6251" w:rsidRPr="00AF5CEE">
        <w:t xml:space="preserve"> the</w:t>
      </w:r>
      <w:r w:rsidRPr="00AF5CEE">
        <w:t xml:space="preserve"> potential impacts to water resources.</w:t>
      </w:r>
      <w:r w:rsidR="00CB6251" w:rsidRPr="00AF5CEE">
        <w:t xml:space="preserve"> Key information gaps include: groundwater quantity (flow/level/pressure) and quality data for all hydrological </w:t>
      </w:r>
      <w:r w:rsidR="00F12CF1">
        <w:t>strata</w:t>
      </w:r>
      <w:r w:rsidR="00CB6251" w:rsidRPr="00AF5CEE">
        <w:t xml:space="preserve">; identification </w:t>
      </w:r>
      <w:r w:rsidR="00B33D60" w:rsidRPr="00AF5CEE">
        <w:t>of water-related ecological assets</w:t>
      </w:r>
      <w:r w:rsidR="00F12CF1">
        <w:t>;</w:t>
      </w:r>
      <w:r w:rsidR="00B33D60" w:rsidRPr="00AF5CEE">
        <w:t xml:space="preserve"> identification and assessment of </w:t>
      </w:r>
      <w:r w:rsidR="00CB6251" w:rsidRPr="00AF5CEE">
        <w:t>impacts to surface water resources and water-related ecological assets; and risk and cumulative impact assessments.</w:t>
      </w:r>
    </w:p>
    <w:p w:rsidR="00A622EC" w:rsidRPr="00AF5CEE" w:rsidRDefault="00A622EC" w:rsidP="00D622B9">
      <w:pPr>
        <w:pStyle w:val="Heading5"/>
      </w:pPr>
      <w:r w:rsidRPr="00AF5CEE">
        <w:t>Application of appropriate methodologies: key conclusions</w:t>
      </w:r>
    </w:p>
    <w:p w:rsidR="00D56B2C" w:rsidRPr="00AF5CEE" w:rsidRDefault="003D7333" w:rsidP="00D622B9">
      <w:r w:rsidRPr="00AF5CEE">
        <w:t xml:space="preserve">The assessment documentation lacks overarching conceptual models describing </w:t>
      </w:r>
      <w:r w:rsidR="00707331" w:rsidRPr="00AF5CEE">
        <w:t xml:space="preserve">the </w:t>
      </w:r>
      <w:r w:rsidRPr="00AF5CEE">
        <w:t>groundwater and surface water aspects of the mining operation</w:t>
      </w:r>
      <w:r w:rsidR="00B33D60" w:rsidRPr="00AF5CEE">
        <w:t xml:space="preserve">, and the </w:t>
      </w:r>
      <w:r w:rsidR="006570DA" w:rsidRPr="00AF5CEE">
        <w:t>water-related ecological assets</w:t>
      </w:r>
      <w:r w:rsidRPr="00AF5CEE">
        <w:t>.</w:t>
      </w:r>
      <w:r w:rsidR="00D56B2C" w:rsidRPr="00AF5CEE">
        <w:t xml:space="preserve"> </w:t>
      </w:r>
    </w:p>
    <w:p w:rsidR="00951F5F" w:rsidRPr="00AF5CEE" w:rsidRDefault="00951F5F" w:rsidP="00D622B9">
      <w:r w:rsidRPr="00AF5CEE">
        <w:t xml:space="preserve">A preliminary </w:t>
      </w:r>
      <w:r w:rsidR="00316A80" w:rsidRPr="00AF5CEE">
        <w:t xml:space="preserve">numerical </w:t>
      </w:r>
      <w:r w:rsidRPr="00AF5CEE">
        <w:t>groun</w:t>
      </w:r>
      <w:r w:rsidR="00497972" w:rsidRPr="00AF5CEE">
        <w:t>dwater model has been developed</w:t>
      </w:r>
      <w:r w:rsidR="00D56B2C" w:rsidRPr="00AF5CEE">
        <w:t xml:space="preserve"> </w:t>
      </w:r>
      <w:r w:rsidR="00AB0A1E" w:rsidRPr="00AF5CEE">
        <w:t xml:space="preserve">however due to the absence of </w:t>
      </w:r>
      <w:r w:rsidR="003F71BD" w:rsidRPr="00AF5CEE">
        <w:t>an overarching</w:t>
      </w:r>
      <w:r w:rsidR="00316A80" w:rsidRPr="00AF5CEE">
        <w:t>, integrated and graphically presented</w:t>
      </w:r>
      <w:r w:rsidR="003F71BD" w:rsidRPr="00AF5CEE">
        <w:t xml:space="preserve"> conceptual model</w:t>
      </w:r>
      <w:r w:rsidR="00AB0A1E" w:rsidRPr="00AF5CEE">
        <w:t xml:space="preserve"> it is difficult to </w:t>
      </w:r>
      <w:r w:rsidR="009363A1" w:rsidRPr="00AF5CEE">
        <w:t>determine if the</w:t>
      </w:r>
      <w:r w:rsidR="00AB0A1E" w:rsidRPr="00AF5CEE">
        <w:t xml:space="preserve"> </w:t>
      </w:r>
      <w:r w:rsidR="009363A1" w:rsidRPr="00AF5CEE">
        <w:t xml:space="preserve">model </w:t>
      </w:r>
      <w:r w:rsidR="00AB0A1E" w:rsidRPr="00AF5CEE">
        <w:t>appropriate</w:t>
      </w:r>
      <w:r w:rsidR="009363A1" w:rsidRPr="00AF5CEE">
        <w:t>ly</w:t>
      </w:r>
      <w:r w:rsidR="00AB0A1E" w:rsidRPr="00AF5CEE">
        <w:t xml:space="preserve"> </w:t>
      </w:r>
      <w:r w:rsidR="009363A1" w:rsidRPr="00AF5CEE">
        <w:t>represents the system</w:t>
      </w:r>
      <w:r w:rsidR="00707331" w:rsidRPr="00AF5CEE">
        <w:t xml:space="preserve">. </w:t>
      </w:r>
      <w:r w:rsidR="00AB0A1E" w:rsidRPr="00AF5CEE">
        <w:t>Other</w:t>
      </w:r>
      <w:r w:rsidRPr="00AF5CEE">
        <w:t xml:space="preserve"> key concerns with the </w:t>
      </w:r>
      <w:r w:rsidR="00F12CF1">
        <w:t xml:space="preserve">numerical </w:t>
      </w:r>
      <w:r w:rsidRPr="00AF5CEE">
        <w:t xml:space="preserve">model include </w:t>
      </w:r>
      <w:r w:rsidR="004E0097" w:rsidRPr="00AF5CEE">
        <w:t xml:space="preserve">the </w:t>
      </w:r>
      <w:r w:rsidR="00401703" w:rsidRPr="00AF5CEE">
        <w:t>lack</w:t>
      </w:r>
      <w:r w:rsidR="004E0097" w:rsidRPr="00AF5CEE">
        <w:t xml:space="preserve"> of</w:t>
      </w:r>
      <w:r w:rsidR="00AB0A1E" w:rsidRPr="00AF5CEE">
        <w:t xml:space="preserve"> </w:t>
      </w:r>
      <w:r w:rsidR="00401703" w:rsidRPr="00AF5CEE">
        <w:t xml:space="preserve">measured </w:t>
      </w:r>
      <w:r w:rsidR="00AB0A1E" w:rsidRPr="00AF5CEE">
        <w:t>data</w:t>
      </w:r>
      <w:r w:rsidR="00707331" w:rsidRPr="00AF5CEE">
        <w:t xml:space="preserve"> used</w:t>
      </w:r>
      <w:r w:rsidR="00AB0A1E" w:rsidRPr="00AF5CEE">
        <w:t xml:space="preserve"> to determine</w:t>
      </w:r>
      <w:r w:rsidR="004E0097" w:rsidRPr="00AF5CEE">
        <w:t xml:space="preserve"> hydraulic </w:t>
      </w:r>
      <w:r w:rsidR="003D7333" w:rsidRPr="00AF5CEE">
        <w:t>parameters</w:t>
      </w:r>
      <w:r w:rsidR="004E0097" w:rsidRPr="00AF5CEE">
        <w:t xml:space="preserve">; </w:t>
      </w:r>
      <w:r w:rsidRPr="00AF5CEE">
        <w:t>representation of mul</w:t>
      </w:r>
      <w:r w:rsidR="00024154" w:rsidRPr="00AF5CEE">
        <w:t>tiple units as single layers</w:t>
      </w:r>
      <w:r w:rsidR="004E0097" w:rsidRPr="00AF5CEE">
        <w:t xml:space="preserve">; and </w:t>
      </w:r>
      <w:r w:rsidR="009363A1" w:rsidRPr="00AF5CEE">
        <w:t>the absence</w:t>
      </w:r>
      <w:r w:rsidR="004E0097" w:rsidRPr="00AF5CEE">
        <w:t xml:space="preserve"> of supporting evidence for key assumptions</w:t>
      </w:r>
      <w:r w:rsidRPr="00AF5CEE">
        <w:t>.</w:t>
      </w:r>
    </w:p>
    <w:p w:rsidR="00A622EC" w:rsidRPr="00AF5CEE" w:rsidRDefault="00A622EC" w:rsidP="00D622B9">
      <w:pPr>
        <w:pStyle w:val="Heading5"/>
      </w:pPr>
      <w:r w:rsidRPr="00AF5CEE">
        <w:t>Reasonable values and parameters in calculation: key conclusions</w:t>
      </w:r>
    </w:p>
    <w:p w:rsidR="00A0698C" w:rsidRDefault="009363A1" w:rsidP="00A0698C">
      <w:r w:rsidRPr="00AF5CEE">
        <w:t>H</w:t>
      </w:r>
      <w:r w:rsidR="00951F5F" w:rsidRPr="00AF5CEE">
        <w:t>ydraulic parameters used in the preliminary groundwater model</w:t>
      </w:r>
      <w:r w:rsidR="004E0097" w:rsidRPr="00AF5CEE">
        <w:t xml:space="preserve"> </w:t>
      </w:r>
      <w:r w:rsidR="00316A80" w:rsidRPr="00AF5CEE">
        <w:t>have not been demonstrated to be</w:t>
      </w:r>
      <w:r w:rsidR="004E0097" w:rsidRPr="00AF5CEE">
        <w:t xml:space="preserve"> representat</w:t>
      </w:r>
      <w:r w:rsidR="00024154" w:rsidRPr="00AF5CEE">
        <w:t>ive</w:t>
      </w:r>
      <w:r w:rsidR="00AB0A1E" w:rsidRPr="00AF5CEE">
        <w:t xml:space="preserve"> of</w:t>
      </w:r>
      <w:r w:rsidR="00024154" w:rsidRPr="00AF5CEE">
        <w:t xml:space="preserve"> </w:t>
      </w:r>
      <w:r w:rsidR="00AB0A1E" w:rsidRPr="00AF5CEE">
        <w:t xml:space="preserve">the Project area. </w:t>
      </w:r>
      <w:r w:rsidR="004E0097" w:rsidRPr="00AF5CEE">
        <w:t>The majority of hydraulic parameters (</w:t>
      </w:r>
      <w:r w:rsidR="00147721" w:rsidRPr="00AF5CEE">
        <w:t>conductivity</w:t>
      </w:r>
      <w:r w:rsidR="004E0097" w:rsidRPr="00AF5CEE">
        <w:t xml:space="preserve">, yield, </w:t>
      </w:r>
      <w:proofErr w:type="spellStart"/>
      <w:r w:rsidR="004E0097" w:rsidRPr="00AF5CEE">
        <w:t>storativity</w:t>
      </w:r>
      <w:proofErr w:type="spellEnd"/>
      <w:r w:rsidR="004E0097" w:rsidRPr="00AF5CEE">
        <w:t>) were estimated either th</w:t>
      </w:r>
      <w:r w:rsidR="00497972" w:rsidRPr="00AF5CEE">
        <w:t>rough equations or calibration.</w:t>
      </w:r>
    </w:p>
    <w:p w:rsidR="007203C3" w:rsidRPr="00AF5CEE" w:rsidRDefault="007203C3" w:rsidP="00D622B9">
      <w:pPr>
        <w:pStyle w:val="Heading3"/>
      </w:pPr>
      <w:r w:rsidRPr="00AF5CEE">
        <w:t>Advice</w:t>
      </w:r>
    </w:p>
    <w:p w:rsidR="007203C3" w:rsidRPr="00AF5CEE" w:rsidRDefault="007203C3" w:rsidP="007203C3">
      <w:pPr>
        <w:pStyle w:val="Default"/>
        <w:spacing w:after="200" w:line="276" w:lineRule="auto"/>
        <w:rPr>
          <w:rFonts w:ascii="Arial" w:eastAsia="Times New Roman" w:hAnsi="Arial" w:cs="Arial"/>
          <w:color w:val="auto"/>
          <w:sz w:val="20"/>
          <w:szCs w:val="20"/>
          <w:lang w:eastAsia="en-US"/>
        </w:rPr>
      </w:pPr>
      <w:r w:rsidRPr="00AF5CEE">
        <w:rPr>
          <w:rFonts w:ascii="Arial" w:eastAsia="Times New Roman" w:hAnsi="Arial" w:cs="Arial"/>
          <w:color w:val="auto"/>
          <w:sz w:val="20"/>
          <w:szCs w:val="20"/>
          <w:lang w:eastAsia="en-US"/>
        </w:rPr>
        <w:t xml:space="preserve">The </w:t>
      </w:r>
      <w:r w:rsidR="00CF562A" w:rsidRPr="00AF5CEE">
        <w:rPr>
          <w:rFonts w:ascii="Arial" w:eastAsia="Times New Roman" w:hAnsi="Arial" w:cs="Arial"/>
          <w:color w:val="auto"/>
          <w:sz w:val="20"/>
          <w:szCs w:val="20"/>
          <w:lang w:eastAsia="en-US"/>
        </w:rPr>
        <w:t>IESC</w:t>
      </w:r>
      <w:r w:rsidR="00497972" w:rsidRPr="00AF5CEE">
        <w:rPr>
          <w:rFonts w:ascii="Arial" w:eastAsia="Times New Roman" w:hAnsi="Arial" w:cs="Arial"/>
          <w:color w:val="auto"/>
          <w:sz w:val="20"/>
          <w:szCs w:val="20"/>
          <w:lang w:eastAsia="en-US"/>
        </w:rPr>
        <w:t>’s advice</w:t>
      </w:r>
      <w:r w:rsidRPr="00AF5CEE">
        <w:rPr>
          <w:rFonts w:ascii="Arial" w:eastAsia="Times New Roman" w:hAnsi="Arial" w:cs="Arial"/>
          <w:color w:val="auto"/>
          <w:sz w:val="20"/>
          <w:szCs w:val="20"/>
          <w:lang w:eastAsia="en-US"/>
        </w:rPr>
        <w:t xml:space="preserve"> in response to the </w:t>
      </w:r>
      <w:r w:rsidR="00E57CD8" w:rsidRPr="00AF5CEE">
        <w:rPr>
          <w:rFonts w:ascii="Arial" w:eastAsia="Times New Roman" w:hAnsi="Arial" w:cs="Arial"/>
          <w:color w:val="auto"/>
          <w:sz w:val="20"/>
          <w:szCs w:val="20"/>
          <w:lang w:eastAsia="en-US"/>
        </w:rPr>
        <w:t>requesting agency</w:t>
      </w:r>
      <w:r w:rsidRPr="00AF5CEE">
        <w:rPr>
          <w:rFonts w:ascii="Arial" w:eastAsia="Times New Roman" w:hAnsi="Arial" w:cs="Arial"/>
          <w:color w:val="auto"/>
          <w:sz w:val="20"/>
          <w:szCs w:val="20"/>
          <w:lang w:eastAsia="en-US"/>
        </w:rPr>
        <w:t xml:space="preserve">’s specific questions is provided below. </w:t>
      </w:r>
    </w:p>
    <w:p w:rsidR="007203C3" w:rsidRPr="00AF5CEE" w:rsidRDefault="007203C3" w:rsidP="00D622B9">
      <w:pPr>
        <w:pStyle w:val="Question"/>
        <w:rPr>
          <w:lang w:eastAsia="en-AU"/>
        </w:rPr>
      </w:pPr>
      <w:r w:rsidRPr="00AF5CEE">
        <w:t xml:space="preserve">Question 1: </w:t>
      </w:r>
      <w:r w:rsidR="001A6A33" w:rsidRPr="00AF5CEE">
        <w:rPr>
          <w:bCs/>
        </w:rPr>
        <w:t>It would be appreciated if the IESC could advise on the potential likelihood and significance of any impacts of the proposal on water resources, as well as advise on the appropriateness of the proposed mitigation measures. </w:t>
      </w:r>
    </w:p>
    <w:p w:rsidR="00695F85" w:rsidRPr="00AF5CEE" w:rsidRDefault="00CF5929" w:rsidP="00695F85">
      <w:pPr>
        <w:pStyle w:val="Heading4"/>
      </w:pPr>
      <w:r w:rsidRPr="00AF5CEE">
        <w:t>Response</w:t>
      </w:r>
    </w:p>
    <w:p w:rsidR="005B2B7B" w:rsidRPr="00AF5CEE" w:rsidRDefault="005B2B7B" w:rsidP="005B2B7B">
      <w:pPr>
        <w:pStyle w:val="ListNumber"/>
        <w:ind w:left="426" w:hanging="426"/>
      </w:pPr>
      <w:r w:rsidRPr="00AF5CEE">
        <w:t xml:space="preserve">Further information is </w:t>
      </w:r>
      <w:r w:rsidR="000B642A" w:rsidRPr="00AF5CEE">
        <w:t xml:space="preserve">needed </w:t>
      </w:r>
      <w:r w:rsidRPr="00AF5CEE">
        <w:t>to</w:t>
      </w:r>
      <w:r w:rsidR="008469EC" w:rsidRPr="00AF5CEE">
        <w:t xml:space="preserve"> identify</w:t>
      </w:r>
      <w:r w:rsidR="00A67741" w:rsidRPr="00AF5CEE">
        <w:t xml:space="preserve"> and consider the likelihood and significance of</w:t>
      </w:r>
      <w:r w:rsidR="008469EC" w:rsidRPr="00AF5CEE">
        <w:t xml:space="preserve"> </w:t>
      </w:r>
      <w:r w:rsidR="00497972" w:rsidRPr="00AF5CEE">
        <w:t>potential impacts of the Project to water resources</w:t>
      </w:r>
      <w:r w:rsidR="00ED1CB9" w:rsidRPr="00AF5CEE">
        <w:t>, which</w:t>
      </w:r>
      <w:r w:rsidR="00F12CF1">
        <w:t xml:space="preserve"> would include</w:t>
      </w:r>
      <w:r w:rsidR="00ED1CB9" w:rsidRPr="00AF5CEE">
        <w:t xml:space="preserve"> impacts on groundwater dependent ecosystems, other water users, and surface water courses</w:t>
      </w:r>
      <w:r w:rsidRPr="00AF5CEE">
        <w:t>. The studies noted in the response to Question 2 along with investigations to meet</w:t>
      </w:r>
      <w:r w:rsidR="00497972" w:rsidRPr="00AF5CEE">
        <w:t xml:space="preserve"> the</w:t>
      </w:r>
      <w:r w:rsidRPr="00AF5CEE">
        <w:t xml:space="preserve"> information needs of the IESC’s Information Guidelines</w:t>
      </w:r>
      <w:r w:rsidR="00A67741" w:rsidRPr="00AF5CEE">
        <w:t xml:space="preserve"> (IESC, </w:t>
      </w:r>
      <w:r w:rsidR="00497972" w:rsidRPr="00AF5CEE">
        <w:t>2014)</w:t>
      </w:r>
      <w:r w:rsidRPr="00AF5CEE">
        <w:t xml:space="preserve"> </w:t>
      </w:r>
      <w:r w:rsidR="00A67741" w:rsidRPr="00AF5CEE">
        <w:t>will</w:t>
      </w:r>
      <w:r w:rsidRPr="00AF5CEE">
        <w:t xml:space="preserve"> </w:t>
      </w:r>
      <w:r w:rsidR="00A67741" w:rsidRPr="00AF5CEE">
        <w:t>generate information to guide</w:t>
      </w:r>
      <w:r w:rsidRPr="00AF5CEE">
        <w:t xml:space="preserve"> </w:t>
      </w:r>
      <w:r w:rsidR="00497972" w:rsidRPr="00AF5CEE">
        <w:t>identification</w:t>
      </w:r>
      <w:r w:rsidR="009A4356" w:rsidRPr="00AF5CEE">
        <w:t xml:space="preserve"> and assessment</w:t>
      </w:r>
      <w:r w:rsidR="00497972" w:rsidRPr="00AF5CEE">
        <w:t xml:space="preserve"> of potential impacts</w:t>
      </w:r>
      <w:r w:rsidRPr="00AF5CEE">
        <w:t>.</w:t>
      </w:r>
    </w:p>
    <w:p w:rsidR="005D4E92" w:rsidRPr="00AF5CEE" w:rsidRDefault="009A4356" w:rsidP="005D4E92">
      <w:pPr>
        <w:pStyle w:val="ListNumber"/>
      </w:pPr>
      <w:r w:rsidRPr="00AF5CEE">
        <w:t>Within the assessment documentation i</w:t>
      </w:r>
      <w:r w:rsidR="00497972" w:rsidRPr="00AF5CEE">
        <w:t>dentification and consideration of</w:t>
      </w:r>
      <w:r w:rsidR="005D4E92" w:rsidRPr="00AF5CEE">
        <w:t xml:space="preserve"> potential impacts to water resources </w:t>
      </w:r>
      <w:r w:rsidR="00497972" w:rsidRPr="00AF5CEE">
        <w:t>is limited. Based on</w:t>
      </w:r>
      <w:r w:rsidR="00E02BD3" w:rsidRPr="00AF5CEE">
        <w:t xml:space="preserve"> </w:t>
      </w:r>
      <w:r w:rsidR="00497972" w:rsidRPr="00AF5CEE">
        <w:t xml:space="preserve">the </w:t>
      </w:r>
      <w:r w:rsidR="00E02BD3" w:rsidRPr="00AF5CEE">
        <w:t>available information</w:t>
      </w:r>
      <w:r w:rsidR="005D4E92" w:rsidRPr="00AF5CEE">
        <w:t xml:space="preserve"> the IESC considers the following aspects of the Project may </w:t>
      </w:r>
      <w:r w:rsidR="00E02BD3" w:rsidRPr="00AF5CEE">
        <w:t>impact</w:t>
      </w:r>
      <w:r w:rsidR="005D4E92" w:rsidRPr="00AF5CEE">
        <w:t xml:space="preserve"> water resources</w:t>
      </w:r>
      <w:r w:rsidRPr="00AF5CEE">
        <w:t xml:space="preserve">, </w:t>
      </w:r>
      <w:r w:rsidR="00F850B4" w:rsidRPr="00AF5CEE">
        <w:t>however</w:t>
      </w:r>
      <w:r w:rsidR="003533C1" w:rsidRPr="00AF5CEE">
        <w:t xml:space="preserve"> </w:t>
      </w:r>
      <w:r w:rsidRPr="00AF5CEE">
        <w:t>verification</w:t>
      </w:r>
      <w:r w:rsidR="00F850B4" w:rsidRPr="00AF5CEE">
        <w:t xml:space="preserve"> is needed</w:t>
      </w:r>
      <w:r w:rsidRPr="00AF5CEE">
        <w:t xml:space="preserve"> through further studies</w:t>
      </w:r>
      <w:r w:rsidR="005D4E92" w:rsidRPr="00AF5CEE">
        <w:t>:</w:t>
      </w:r>
    </w:p>
    <w:p w:rsidR="00EF41F3" w:rsidRPr="00AF5CEE" w:rsidRDefault="00B47033" w:rsidP="00E02BD3">
      <w:pPr>
        <w:pStyle w:val="ListNumber2"/>
      </w:pPr>
      <w:r w:rsidRPr="00AF5CEE">
        <w:t>g</w:t>
      </w:r>
      <w:r w:rsidR="005D4E92" w:rsidRPr="00AF5CEE">
        <w:t>roundwater drawdown and changes to groundwater gradients as a re</w:t>
      </w:r>
      <w:r w:rsidRPr="00AF5CEE">
        <w:t>sult of groundwater extraction</w:t>
      </w:r>
    </w:p>
    <w:p w:rsidR="005D4E92" w:rsidRPr="00AF5CEE" w:rsidRDefault="00B47033" w:rsidP="00EF41F3">
      <w:pPr>
        <w:pStyle w:val="ListNumber2"/>
      </w:pPr>
      <w:r w:rsidRPr="00AF5CEE">
        <w:t>r</w:t>
      </w:r>
      <w:r w:rsidR="005D4E92" w:rsidRPr="00AF5CEE">
        <w:t>emoval of allu</w:t>
      </w:r>
      <w:r w:rsidRPr="00AF5CEE">
        <w:t>vium and diversion of Coal Creek</w:t>
      </w:r>
    </w:p>
    <w:p w:rsidR="005D4E92" w:rsidRPr="00AF5CEE" w:rsidRDefault="00B47033" w:rsidP="00EF41F3">
      <w:pPr>
        <w:pStyle w:val="ListNumber2"/>
      </w:pPr>
      <w:r w:rsidRPr="00AF5CEE">
        <w:t>p</w:t>
      </w:r>
      <w:r w:rsidR="006D6079" w:rsidRPr="00AF5CEE">
        <w:t>roximity of mining activities to</w:t>
      </w:r>
      <w:r w:rsidR="005D4E92" w:rsidRPr="00AF5CEE">
        <w:t xml:space="preserve"> Sandy Creek North, Sandy Creek South, Coal Creek and Spring </w:t>
      </w:r>
      <w:r w:rsidRPr="00AF5CEE">
        <w:t>Creek and associated ecosystems</w:t>
      </w:r>
    </w:p>
    <w:p w:rsidR="005D4E92" w:rsidRPr="00AF5CEE" w:rsidRDefault="00B47033" w:rsidP="00EF41F3">
      <w:pPr>
        <w:pStyle w:val="ListNumber2"/>
      </w:pPr>
      <w:proofErr w:type="gramStart"/>
      <w:r w:rsidRPr="00AF5CEE">
        <w:lastRenderedPageBreak/>
        <w:t>c</w:t>
      </w:r>
      <w:r w:rsidR="006D6079" w:rsidRPr="00AF5CEE">
        <w:t>reation</w:t>
      </w:r>
      <w:proofErr w:type="gramEnd"/>
      <w:r w:rsidR="006D6079" w:rsidRPr="00AF5CEE">
        <w:t xml:space="preserve"> of a f</w:t>
      </w:r>
      <w:r w:rsidR="005D4E92" w:rsidRPr="00AF5CEE">
        <w:t>inal void and</w:t>
      </w:r>
      <w:r w:rsidR="006D6079" w:rsidRPr="00AF5CEE">
        <w:t xml:space="preserve"> other</w:t>
      </w:r>
      <w:r w:rsidR="005D4E92" w:rsidRPr="00AF5CEE">
        <w:t xml:space="preserve"> landforms. </w:t>
      </w:r>
    </w:p>
    <w:p w:rsidR="00AB0A1E" w:rsidRPr="00AF5CEE" w:rsidRDefault="00AB0A1E" w:rsidP="00AF5CEE">
      <w:pPr>
        <w:pStyle w:val="Heading4"/>
        <w:keepNext/>
      </w:pPr>
      <w:r w:rsidRPr="00AF5CEE">
        <w:t>Explanation</w:t>
      </w:r>
      <w:r w:rsidR="006464FC" w:rsidRPr="00AF5CEE">
        <w:t xml:space="preserve"> </w:t>
      </w:r>
    </w:p>
    <w:p w:rsidR="00DC70F5" w:rsidRPr="00AF5CEE" w:rsidRDefault="00707331" w:rsidP="00DC70F5">
      <w:pPr>
        <w:pStyle w:val="ListNumber"/>
        <w:numPr>
          <w:ilvl w:val="0"/>
          <w:numId w:val="0"/>
        </w:numPr>
        <w:rPr>
          <w:i/>
        </w:rPr>
      </w:pPr>
      <w:r w:rsidRPr="00AF5CEE">
        <w:rPr>
          <w:i/>
        </w:rPr>
        <w:t xml:space="preserve">Groundwater drawdown and </w:t>
      </w:r>
      <w:r w:rsidR="00DC70F5" w:rsidRPr="00AF5CEE">
        <w:rPr>
          <w:i/>
        </w:rPr>
        <w:t xml:space="preserve">changes to groundwater gradients as a result of extraction </w:t>
      </w:r>
    </w:p>
    <w:p w:rsidR="00707331" w:rsidRPr="00AF5CEE" w:rsidRDefault="00707331" w:rsidP="00DC70F5">
      <w:pPr>
        <w:pStyle w:val="ListNumber"/>
        <w:rPr>
          <w:i/>
        </w:rPr>
      </w:pPr>
      <w:r w:rsidRPr="00AF5CEE">
        <w:t>Groundwater drawdown in the target coal seams and overlying hydrological units has the potential to impact water le</w:t>
      </w:r>
      <w:r w:rsidR="009635DB" w:rsidRPr="00AF5CEE">
        <w:t xml:space="preserve">vels in private bores, </w:t>
      </w:r>
      <w:proofErr w:type="spellStart"/>
      <w:r w:rsidR="009635DB" w:rsidRPr="00AF5CEE">
        <w:t>base</w:t>
      </w:r>
      <w:r w:rsidR="003F71BD" w:rsidRPr="00AF5CEE">
        <w:t>flow</w:t>
      </w:r>
      <w:proofErr w:type="spellEnd"/>
      <w:r w:rsidR="005B2B7B" w:rsidRPr="00AF5CEE">
        <w:t xml:space="preserve"> to local creeks</w:t>
      </w:r>
      <w:r w:rsidRPr="00AF5CEE">
        <w:t>, groundwater dependent rip</w:t>
      </w:r>
      <w:r w:rsidR="003F71BD" w:rsidRPr="00AF5CEE">
        <w:t>arian and floodplain vegetation,</w:t>
      </w:r>
      <w:r w:rsidR="009A4356" w:rsidRPr="00AF5CEE">
        <w:t xml:space="preserve"> and associated water-</w:t>
      </w:r>
      <w:r w:rsidRPr="00AF5CEE">
        <w:t xml:space="preserve">dependent ecosystems. </w:t>
      </w:r>
    </w:p>
    <w:p w:rsidR="00C53F74" w:rsidRPr="00AF5CEE" w:rsidRDefault="00465FB5" w:rsidP="00707331">
      <w:pPr>
        <w:pStyle w:val="ListNumber"/>
        <w:rPr>
          <w:i/>
        </w:rPr>
      </w:pPr>
      <w:r w:rsidRPr="00AF5CEE">
        <w:t xml:space="preserve">Extraction of </w:t>
      </w:r>
      <w:r w:rsidR="009A4356" w:rsidRPr="00AF5CEE">
        <w:t xml:space="preserve">groundwater due to mining </w:t>
      </w:r>
      <w:r w:rsidRPr="00AF5CEE">
        <w:t xml:space="preserve">is expected </w:t>
      </w:r>
      <w:r w:rsidR="003F71BD" w:rsidRPr="00AF5CEE">
        <w:t>to reduce</w:t>
      </w:r>
      <w:r w:rsidR="008C2154" w:rsidRPr="00AF5CEE">
        <w:t xml:space="preserve"> </w:t>
      </w:r>
      <w:r w:rsidR="00707331" w:rsidRPr="00AF5CEE">
        <w:t xml:space="preserve">groundwater </w:t>
      </w:r>
      <w:r w:rsidRPr="00AF5CEE">
        <w:t xml:space="preserve">inflows to alluvium. </w:t>
      </w:r>
      <w:r w:rsidR="00316A80" w:rsidRPr="00AF5CEE">
        <w:t xml:space="preserve">Numerical modelling over the life of the mine has predicted groundwater level reductions in the </w:t>
      </w:r>
      <w:r w:rsidRPr="00AF5CEE">
        <w:t xml:space="preserve">alluvium associated with </w:t>
      </w:r>
      <w:r w:rsidR="00DC70F5" w:rsidRPr="00AF5CEE">
        <w:t>Sandy Creek North, Sandy Creek Sou</w:t>
      </w:r>
      <w:r w:rsidRPr="00AF5CEE">
        <w:t xml:space="preserve">th, Spring Creek, and Coal Creek. </w:t>
      </w:r>
    </w:p>
    <w:p w:rsidR="005D2123" w:rsidRPr="00AF5CEE" w:rsidRDefault="005D2123" w:rsidP="005D2123">
      <w:pPr>
        <w:pStyle w:val="ListNumber"/>
        <w:autoSpaceDE/>
        <w:autoSpaceDN/>
        <w:adjustRightInd/>
      </w:pPr>
      <w:r w:rsidRPr="00AF5CEE">
        <w:t xml:space="preserve">Preliminary modelling indicates 37 </w:t>
      </w:r>
      <w:r w:rsidR="00D767C3" w:rsidRPr="00AF5CEE">
        <w:t xml:space="preserve">private </w:t>
      </w:r>
      <w:r w:rsidRPr="00AF5CEE">
        <w:t xml:space="preserve">bores </w:t>
      </w:r>
      <w:r w:rsidR="009363A1" w:rsidRPr="00AF5CEE">
        <w:t>are</w:t>
      </w:r>
      <w:r w:rsidRPr="00AF5CEE">
        <w:t xml:space="preserve"> pred</w:t>
      </w:r>
      <w:r w:rsidR="009363A1" w:rsidRPr="00AF5CEE">
        <w:t>icted to be impac</w:t>
      </w:r>
      <w:r w:rsidR="00D767C3" w:rsidRPr="00AF5CEE">
        <w:t>ted by a drawdown of greater than 1 metre</w:t>
      </w:r>
      <w:r w:rsidR="009363A1" w:rsidRPr="00AF5CEE">
        <w:t xml:space="preserve">. </w:t>
      </w:r>
      <w:r w:rsidR="00B561B7" w:rsidRPr="00AF5CEE">
        <w:t>Of these bores, 16 are</w:t>
      </w:r>
      <w:r w:rsidR="00707331" w:rsidRPr="00AF5CEE">
        <w:t xml:space="preserve"> located </w:t>
      </w:r>
      <w:r w:rsidR="00B561B7" w:rsidRPr="00AF5CEE">
        <w:t xml:space="preserve">within the mining footprint and will be removed and </w:t>
      </w:r>
      <w:r w:rsidR="009F211A" w:rsidRPr="00AF5CEE">
        <w:t>eight</w:t>
      </w:r>
      <w:r w:rsidR="00B561B7" w:rsidRPr="00AF5CEE">
        <w:t xml:space="preserve"> lie outside of the Project area</w:t>
      </w:r>
      <w:r w:rsidRPr="00AF5CEE">
        <w:t xml:space="preserve">. </w:t>
      </w:r>
    </w:p>
    <w:p w:rsidR="00585D63" w:rsidRPr="00AF5CEE" w:rsidRDefault="009A4356" w:rsidP="006464FC">
      <w:pPr>
        <w:pStyle w:val="ListNumber"/>
        <w:numPr>
          <w:ilvl w:val="0"/>
          <w:numId w:val="0"/>
        </w:numPr>
      </w:pPr>
      <w:r w:rsidRPr="00AF5CEE">
        <w:rPr>
          <w:i/>
        </w:rPr>
        <w:t>Removal</w:t>
      </w:r>
      <w:r w:rsidR="00C53F74" w:rsidRPr="00AF5CEE">
        <w:rPr>
          <w:i/>
        </w:rPr>
        <w:t xml:space="preserve"> of alluvium and d</w:t>
      </w:r>
      <w:r w:rsidR="00585D63" w:rsidRPr="00AF5CEE">
        <w:rPr>
          <w:i/>
        </w:rPr>
        <w:t xml:space="preserve">iversion of Coal Creek </w:t>
      </w:r>
    </w:p>
    <w:p w:rsidR="002723CA" w:rsidRPr="00AF5CEE" w:rsidRDefault="00F12CF1" w:rsidP="002723CA">
      <w:pPr>
        <w:pStyle w:val="ListNumber"/>
      </w:pPr>
      <w:r>
        <w:t>The a</w:t>
      </w:r>
      <w:r w:rsidR="002723CA" w:rsidRPr="00AF5CEE">
        <w:t>ssessment documentation indicates that Coal Creek traverses the proposed location of the southern pit and will be diverted around the mine site. An are</w:t>
      </w:r>
      <w:r w:rsidR="007103CC" w:rsidRPr="00AF5CEE">
        <w:t>a of highly productive alluvium associated with</w:t>
      </w:r>
      <w:r w:rsidR="002723CA" w:rsidRPr="00AF5CEE">
        <w:t xml:space="preserve"> Coal Creek will be removed. This is likely to directly</w:t>
      </w:r>
      <w:r w:rsidR="009635DB" w:rsidRPr="00AF5CEE">
        <w:t xml:space="preserve"> affect any groundwater </w:t>
      </w:r>
      <w:r w:rsidR="002723CA" w:rsidRPr="00AF5CEE">
        <w:t>dependent riparian and floodplain vegetation and associated water</w:t>
      </w:r>
      <w:r w:rsidR="006570DA" w:rsidRPr="00AF5CEE">
        <w:t>-</w:t>
      </w:r>
      <w:r w:rsidR="002723CA" w:rsidRPr="00AF5CEE">
        <w:t>dependent ecosystems</w:t>
      </w:r>
      <w:r w:rsidR="000739EC" w:rsidRPr="00AF5CEE">
        <w:t xml:space="preserve"> (</w:t>
      </w:r>
      <w:proofErr w:type="spellStart"/>
      <w:r w:rsidR="000739EC" w:rsidRPr="00AF5CEE">
        <w:t>instream</w:t>
      </w:r>
      <w:proofErr w:type="spellEnd"/>
      <w:r w:rsidR="000739EC" w:rsidRPr="00AF5CEE">
        <w:t xml:space="preserve">, </w:t>
      </w:r>
      <w:proofErr w:type="spellStart"/>
      <w:r w:rsidR="000739EC" w:rsidRPr="00AF5CEE">
        <w:t>hyporheic</w:t>
      </w:r>
      <w:proofErr w:type="spellEnd"/>
      <w:r w:rsidR="000739EC" w:rsidRPr="00AF5CEE">
        <w:t xml:space="preserve"> and groundwater)</w:t>
      </w:r>
      <w:r w:rsidR="002723CA" w:rsidRPr="00AF5CEE">
        <w:t xml:space="preserve"> in the locality.</w:t>
      </w:r>
      <w:r w:rsidR="000B642A" w:rsidRPr="00AF5CEE">
        <w:t xml:space="preserve"> The diversion may also alter flow regime</w:t>
      </w:r>
      <w:r>
        <w:t>s</w:t>
      </w:r>
      <w:r w:rsidR="000B642A" w:rsidRPr="00AF5CEE">
        <w:t xml:space="preserve"> in the upper reaches of Sandy Creek South, and the water course that receives the diversion.</w:t>
      </w:r>
    </w:p>
    <w:p w:rsidR="002723CA" w:rsidRPr="00AF5CEE" w:rsidRDefault="002723CA" w:rsidP="002723CA">
      <w:pPr>
        <w:pStyle w:val="ListNumber"/>
        <w:rPr>
          <w:i/>
        </w:rPr>
      </w:pPr>
      <w:r w:rsidRPr="00AF5CEE">
        <w:t>The design and location</w:t>
      </w:r>
      <w:r w:rsidR="003F71BD" w:rsidRPr="00AF5CEE">
        <w:t>, and potential impact pathways associated with</w:t>
      </w:r>
      <w:r w:rsidRPr="00AF5CEE">
        <w:t xml:space="preserve"> the Coal Creek diversion </w:t>
      </w:r>
      <w:r w:rsidR="003F71BD" w:rsidRPr="00AF5CEE">
        <w:t>are</w:t>
      </w:r>
      <w:r w:rsidRPr="00AF5CEE">
        <w:t xml:space="preserve"> not detailed within the assessment documentation. </w:t>
      </w:r>
      <w:r w:rsidR="003F71BD" w:rsidRPr="00AF5CEE">
        <w:t>T</w:t>
      </w:r>
      <w:r w:rsidRPr="00AF5CEE">
        <w:t xml:space="preserve">he diversion has not been incorporated in preliminary modelling studies. </w:t>
      </w:r>
    </w:p>
    <w:p w:rsidR="005D2123" w:rsidRPr="00AF5CEE" w:rsidRDefault="006D6079" w:rsidP="005D2123">
      <w:pPr>
        <w:rPr>
          <w:i/>
        </w:rPr>
      </w:pPr>
      <w:r w:rsidRPr="00AF5CEE">
        <w:rPr>
          <w:i/>
        </w:rPr>
        <w:t>Proximity of mining activities to</w:t>
      </w:r>
      <w:r w:rsidR="005D2123" w:rsidRPr="00AF5CEE">
        <w:rPr>
          <w:i/>
        </w:rPr>
        <w:t xml:space="preserve"> Sandy Creek North, Sandy Creek South, Coal Creek and Spring Creek</w:t>
      </w:r>
      <w:r w:rsidRPr="00AF5CEE">
        <w:rPr>
          <w:i/>
        </w:rPr>
        <w:t xml:space="preserve"> and associated ecosystems</w:t>
      </w:r>
    </w:p>
    <w:p w:rsidR="00DB5005" w:rsidRPr="00AF5CEE" w:rsidRDefault="001F2029" w:rsidP="007D17B9">
      <w:pPr>
        <w:pStyle w:val="ListNumber"/>
      </w:pPr>
      <w:r w:rsidRPr="00AF5CEE">
        <w:t xml:space="preserve">The </w:t>
      </w:r>
      <w:r w:rsidR="00DB5005" w:rsidRPr="00AF5CEE">
        <w:t>P</w:t>
      </w:r>
      <w:r w:rsidRPr="00AF5CEE">
        <w:t xml:space="preserve">roject has the potential to impact </w:t>
      </w:r>
      <w:r w:rsidR="005D2123" w:rsidRPr="00AF5CEE">
        <w:t xml:space="preserve">surface water </w:t>
      </w:r>
      <w:r w:rsidR="00DB5005" w:rsidRPr="00AF5CEE">
        <w:t>hydrology</w:t>
      </w:r>
      <w:r w:rsidRPr="00AF5CEE">
        <w:t xml:space="preserve"> by alterin</w:t>
      </w:r>
      <w:r w:rsidR="005D2123" w:rsidRPr="00AF5CEE">
        <w:t xml:space="preserve">g </w:t>
      </w:r>
      <w:r w:rsidR="007D17B9" w:rsidRPr="00AF5CEE">
        <w:t>discharge patterns</w:t>
      </w:r>
      <w:r w:rsidR="003F71BD" w:rsidRPr="00AF5CEE">
        <w:t xml:space="preserve"> as a result of changes to catchment area</w:t>
      </w:r>
      <w:r w:rsidR="00F12CF1">
        <w:t>s</w:t>
      </w:r>
      <w:r w:rsidR="003F71BD" w:rsidRPr="00AF5CEE">
        <w:t>, the Coal Creek diversion</w:t>
      </w:r>
      <w:r w:rsidR="007D17B9" w:rsidRPr="00AF5CEE">
        <w:t>,</w:t>
      </w:r>
      <w:r w:rsidR="00DB5005" w:rsidRPr="00AF5CEE">
        <w:t xml:space="preserve"> </w:t>
      </w:r>
      <w:r w:rsidR="003F71BD" w:rsidRPr="00AF5CEE">
        <w:t xml:space="preserve">and a </w:t>
      </w:r>
      <w:r w:rsidR="00DB5005" w:rsidRPr="00AF5CEE">
        <w:t>reduction in gro</w:t>
      </w:r>
      <w:r w:rsidR="003F71BD" w:rsidRPr="00AF5CEE">
        <w:t>undwater inflow to the alluvium</w:t>
      </w:r>
      <w:r w:rsidR="00DB5005" w:rsidRPr="00AF5CEE">
        <w:t xml:space="preserve"> and subsequent reduction in </w:t>
      </w:r>
      <w:proofErr w:type="spellStart"/>
      <w:r w:rsidR="00DB5005" w:rsidRPr="00AF5CEE">
        <w:t>base</w:t>
      </w:r>
      <w:r w:rsidR="007103CC" w:rsidRPr="00AF5CEE">
        <w:t>flow</w:t>
      </w:r>
      <w:proofErr w:type="spellEnd"/>
      <w:r w:rsidR="005D2123" w:rsidRPr="00AF5CEE">
        <w:t xml:space="preserve">.  </w:t>
      </w:r>
    </w:p>
    <w:p w:rsidR="00EF0839" w:rsidRPr="00AF5CEE" w:rsidRDefault="00DB5005" w:rsidP="005D2123">
      <w:pPr>
        <w:pStyle w:val="ListNumber"/>
      </w:pPr>
      <w:r w:rsidRPr="00AF5CEE">
        <w:t>Reduced</w:t>
      </w:r>
      <w:r w:rsidR="005D6569" w:rsidRPr="00AF5CEE">
        <w:t xml:space="preserve"> </w:t>
      </w:r>
      <w:proofErr w:type="spellStart"/>
      <w:r w:rsidR="005D6569" w:rsidRPr="00AF5CEE">
        <w:t>baseflow</w:t>
      </w:r>
      <w:proofErr w:type="spellEnd"/>
      <w:r w:rsidR="005D6569" w:rsidRPr="00AF5CEE">
        <w:t xml:space="preserve"> </w:t>
      </w:r>
      <w:r w:rsidR="007103CC" w:rsidRPr="00AF5CEE">
        <w:t>is</w:t>
      </w:r>
      <w:r w:rsidR="005D6569" w:rsidRPr="00AF5CEE">
        <w:t xml:space="preserve"> expected</w:t>
      </w:r>
      <w:r w:rsidR="00585D63" w:rsidRPr="00AF5CEE">
        <w:t xml:space="preserve"> for all creeks in the Project area</w:t>
      </w:r>
      <w:r w:rsidR="006743D8" w:rsidRPr="00AF5CEE">
        <w:t>, and Spring Creek,</w:t>
      </w:r>
      <w:r w:rsidR="006464FC" w:rsidRPr="00AF5CEE">
        <w:t xml:space="preserve"> due to reduced </w:t>
      </w:r>
      <w:r w:rsidR="003F71BD" w:rsidRPr="00AF5CEE">
        <w:t xml:space="preserve">groundwater </w:t>
      </w:r>
      <w:r w:rsidR="006464FC" w:rsidRPr="00AF5CEE">
        <w:t>inflow to alluvium</w:t>
      </w:r>
      <w:r w:rsidR="00D767C3" w:rsidRPr="00AF5CEE">
        <w:t xml:space="preserve"> associated </w:t>
      </w:r>
      <w:r w:rsidR="00985B96" w:rsidRPr="00AF5CEE">
        <w:t>with</w:t>
      </w:r>
      <w:r w:rsidR="00D767C3" w:rsidRPr="00AF5CEE">
        <w:t xml:space="preserve"> these creeks</w:t>
      </w:r>
      <w:r w:rsidR="006743D8" w:rsidRPr="00AF5CEE">
        <w:t xml:space="preserve">. </w:t>
      </w:r>
      <w:r w:rsidR="006464FC" w:rsidRPr="00AF5CEE">
        <w:t>Potential i</w:t>
      </w:r>
      <w:r w:rsidR="005D6569" w:rsidRPr="00AF5CEE">
        <w:t xml:space="preserve">mpacts </w:t>
      </w:r>
      <w:r w:rsidR="007103CC" w:rsidRPr="00AF5CEE">
        <w:t xml:space="preserve">resulting </w:t>
      </w:r>
      <w:r w:rsidR="007D17B9" w:rsidRPr="00AF5CEE">
        <w:t>from reduction</w:t>
      </w:r>
      <w:r w:rsidR="00B47033" w:rsidRPr="00AF5CEE">
        <w:t>s</w:t>
      </w:r>
      <w:r w:rsidR="007D17B9" w:rsidRPr="00AF5CEE">
        <w:t xml:space="preserve"> in </w:t>
      </w:r>
      <w:proofErr w:type="spellStart"/>
      <w:r w:rsidR="007D17B9" w:rsidRPr="00AF5CEE">
        <w:t>baseflow</w:t>
      </w:r>
      <w:proofErr w:type="spellEnd"/>
      <w:r w:rsidR="007D17B9" w:rsidRPr="00AF5CEE">
        <w:t xml:space="preserve"> (such as</w:t>
      </w:r>
      <w:r w:rsidR="007103CC" w:rsidRPr="00AF5CEE">
        <w:t xml:space="preserve"> impacts to riparian vegetation and associated ecosystems, reduction in </w:t>
      </w:r>
      <w:r w:rsidR="00663FC7" w:rsidRPr="00AF5CEE">
        <w:t xml:space="preserve">the length of </w:t>
      </w:r>
      <w:r w:rsidR="007103CC" w:rsidRPr="00AF5CEE">
        <w:t>perennial flow</w:t>
      </w:r>
      <w:r w:rsidR="003F71BD" w:rsidRPr="00AF5CEE">
        <w:t xml:space="preserve"> in Sandy Creek South</w:t>
      </w:r>
      <w:r w:rsidR="007103CC" w:rsidRPr="00AF5CEE">
        <w:t>, and impacts to other surface water users)</w:t>
      </w:r>
      <w:r w:rsidR="005D6569" w:rsidRPr="00AF5CEE">
        <w:t xml:space="preserve"> have not been </w:t>
      </w:r>
      <w:r w:rsidR="00AB0A1E" w:rsidRPr="00AF5CEE">
        <w:t>discussed</w:t>
      </w:r>
      <w:r w:rsidR="00D767C3" w:rsidRPr="00AF5CEE">
        <w:t xml:space="preserve"> in the assessment documentation</w:t>
      </w:r>
      <w:r w:rsidR="005D6569" w:rsidRPr="00AF5CEE">
        <w:t>.</w:t>
      </w:r>
    </w:p>
    <w:p w:rsidR="00DB5005" w:rsidRPr="00AF5CEE" w:rsidRDefault="00663FC7" w:rsidP="005D2123">
      <w:pPr>
        <w:pStyle w:val="ListNumber"/>
      </w:pPr>
      <w:r w:rsidRPr="00AF5CEE">
        <w:t xml:space="preserve">There </w:t>
      </w:r>
      <w:r w:rsidR="00DB5005" w:rsidRPr="00AF5CEE">
        <w:t xml:space="preserve">may also be long-term impacts to surface water quality resulting from the movement of saline groundwater from the </w:t>
      </w:r>
      <w:r w:rsidR="00F12CF1">
        <w:t xml:space="preserve">final </w:t>
      </w:r>
      <w:r w:rsidR="00DB5005" w:rsidRPr="00AF5CEE">
        <w:t>void</w:t>
      </w:r>
      <w:r w:rsidR="00F12CF1">
        <w:t xml:space="preserve"> lake</w:t>
      </w:r>
      <w:r w:rsidR="00DB5005" w:rsidRPr="00AF5CEE">
        <w:t xml:space="preserve"> to adjacent creeks. </w:t>
      </w:r>
    </w:p>
    <w:p w:rsidR="005C642B" w:rsidRPr="00AF5CEE" w:rsidRDefault="006D6079" w:rsidP="005C642B">
      <w:pPr>
        <w:ind w:left="369" w:hanging="369"/>
        <w:rPr>
          <w:i/>
        </w:rPr>
      </w:pPr>
      <w:r w:rsidRPr="00AF5CEE">
        <w:rPr>
          <w:i/>
        </w:rPr>
        <w:t>Creation of a</w:t>
      </w:r>
      <w:r w:rsidR="00707331" w:rsidRPr="00AF5CEE">
        <w:rPr>
          <w:i/>
        </w:rPr>
        <w:t xml:space="preserve"> final</w:t>
      </w:r>
      <w:r w:rsidR="005C642B" w:rsidRPr="00AF5CEE">
        <w:rPr>
          <w:i/>
        </w:rPr>
        <w:t xml:space="preserve"> void</w:t>
      </w:r>
      <w:r w:rsidRPr="00AF5CEE">
        <w:rPr>
          <w:i/>
        </w:rPr>
        <w:t xml:space="preserve"> and other </w:t>
      </w:r>
      <w:r w:rsidR="009B453A" w:rsidRPr="00AF5CEE">
        <w:rPr>
          <w:i/>
        </w:rPr>
        <w:t>landforms</w:t>
      </w:r>
      <w:r w:rsidR="005C642B" w:rsidRPr="00AF5CEE">
        <w:rPr>
          <w:i/>
        </w:rPr>
        <w:t xml:space="preserve"> </w:t>
      </w:r>
    </w:p>
    <w:p w:rsidR="003E5BB4" w:rsidRPr="00AF5CEE" w:rsidRDefault="003E5BB4" w:rsidP="003E5BB4">
      <w:pPr>
        <w:pStyle w:val="ListNumber"/>
        <w:rPr>
          <w:i/>
        </w:rPr>
      </w:pPr>
      <w:r w:rsidRPr="00AF5CEE">
        <w:t xml:space="preserve">A final void </w:t>
      </w:r>
      <w:r w:rsidR="00F12CF1">
        <w:t xml:space="preserve">lake </w:t>
      </w:r>
      <w:r w:rsidRPr="00AF5CEE">
        <w:t xml:space="preserve">is proposed for </w:t>
      </w:r>
      <w:r w:rsidR="003F71BD" w:rsidRPr="00AF5CEE">
        <w:t>a portion of the</w:t>
      </w:r>
      <w:r w:rsidR="00DB5005" w:rsidRPr="00AF5CEE">
        <w:t xml:space="preserve"> southern </w:t>
      </w:r>
      <w:r w:rsidRPr="00AF5CEE">
        <w:t>pit (adjacent to Spring Creek</w:t>
      </w:r>
      <w:r w:rsidR="00DB5005" w:rsidRPr="00AF5CEE">
        <w:t xml:space="preserve"> and within</w:t>
      </w:r>
      <w:r w:rsidR="00B47033" w:rsidRPr="00AF5CEE">
        <w:t xml:space="preserve"> approximately</w:t>
      </w:r>
      <w:r w:rsidR="00DB5005" w:rsidRPr="00AF5CEE">
        <w:t xml:space="preserve"> 1 km of Sandy Creek South</w:t>
      </w:r>
      <w:r w:rsidR="00B47033" w:rsidRPr="00AF5CEE">
        <w:t>). The r</w:t>
      </w:r>
      <w:r w:rsidRPr="00AF5CEE">
        <w:t xml:space="preserve">emaining pit areas will be filled with waste rock. Potential impacts of these final </w:t>
      </w:r>
      <w:r w:rsidR="00663FC7" w:rsidRPr="00AF5CEE">
        <w:t>land</w:t>
      </w:r>
      <w:r w:rsidRPr="00AF5CEE">
        <w:t>forms</w:t>
      </w:r>
      <w:r w:rsidR="00DB5005" w:rsidRPr="00AF5CEE">
        <w:t xml:space="preserve"> to groundwater and surface water (quality and</w:t>
      </w:r>
      <w:r w:rsidRPr="00AF5CEE">
        <w:t xml:space="preserve"> quantity</w:t>
      </w:r>
      <w:r w:rsidR="00DB5005" w:rsidRPr="00AF5CEE">
        <w:t>)</w:t>
      </w:r>
      <w:r w:rsidR="009A2DA9" w:rsidRPr="00AF5CEE">
        <w:t xml:space="preserve">, and associated </w:t>
      </w:r>
      <w:r w:rsidR="002723CA" w:rsidRPr="00AF5CEE">
        <w:t>water-related</w:t>
      </w:r>
      <w:r w:rsidRPr="00AF5CEE">
        <w:t xml:space="preserve"> assets </w:t>
      </w:r>
      <w:r w:rsidR="00DB5005" w:rsidRPr="00AF5CEE">
        <w:t xml:space="preserve">have not been assessed. </w:t>
      </w:r>
    </w:p>
    <w:p w:rsidR="00EF41F3" w:rsidRPr="00AF5CEE" w:rsidRDefault="00EF41F3" w:rsidP="009635DB">
      <w:pPr>
        <w:keepNext/>
        <w:ind w:left="369" w:hanging="369"/>
        <w:rPr>
          <w:i/>
        </w:rPr>
      </w:pPr>
      <w:r w:rsidRPr="00AF5CEE">
        <w:rPr>
          <w:i/>
        </w:rPr>
        <w:t>Mitigation measures</w:t>
      </w:r>
    </w:p>
    <w:p w:rsidR="00EF41F3" w:rsidRPr="00AF5CEE" w:rsidRDefault="00EF41F3" w:rsidP="00EF41F3">
      <w:pPr>
        <w:pStyle w:val="ListNumber"/>
      </w:pPr>
      <w:r w:rsidRPr="00AF5CEE">
        <w:t xml:space="preserve">Mitigation measures to address potential impacts </w:t>
      </w:r>
      <w:r w:rsidR="00F12CF1">
        <w:t>to water resources</w:t>
      </w:r>
      <w:r w:rsidRPr="00AF5CEE">
        <w:t xml:space="preserve"> have not been considered, with the exception of:</w:t>
      </w:r>
    </w:p>
    <w:p w:rsidR="00EF41F3" w:rsidRPr="00AF5CEE" w:rsidRDefault="00EF41F3" w:rsidP="00EF41F3">
      <w:pPr>
        <w:pStyle w:val="ListNumber2"/>
      </w:pPr>
      <w:proofErr w:type="gramStart"/>
      <w:r w:rsidRPr="00AF5CEE">
        <w:t>a</w:t>
      </w:r>
      <w:proofErr w:type="gramEnd"/>
      <w:r w:rsidRPr="00AF5CEE">
        <w:t xml:space="preserve"> 150 metre buffer </w:t>
      </w:r>
      <w:r w:rsidR="00316A80" w:rsidRPr="00AF5CEE">
        <w:t>between proposed mining and</w:t>
      </w:r>
      <w:r w:rsidRPr="00AF5CEE">
        <w:t xml:space="preserve"> the edge of alluvium associated with Sandy Creek South, Sandy Creek North and Spring Creek</w:t>
      </w:r>
      <w:r w:rsidR="00D767C3" w:rsidRPr="00AF5CEE">
        <w:t>. I</w:t>
      </w:r>
      <w:r w:rsidRPr="00AF5CEE">
        <w:t>t is unclear why this distance was selected</w:t>
      </w:r>
    </w:p>
    <w:p w:rsidR="00EF41F3" w:rsidRPr="00AF5CEE" w:rsidRDefault="00EF41F3" w:rsidP="009635DB">
      <w:pPr>
        <w:pStyle w:val="ListNumber2"/>
      </w:pPr>
      <w:proofErr w:type="gramStart"/>
      <w:r w:rsidRPr="00AF5CEE">
        <w:t>a</w:t>
      </w:r>
      <w:proofErr w:type="gramEnd"/>
      <w:r w:rsidRPr="00AF5CEE">
        <w:t xml:space="preserve"> commitment to enter into ‘make good’ arrangements for landholder bores affected by a greater than two metre drawdown.</w:t>
      </w:r>
    </w:p>
    <w:p w:rsidR="007203C3" w:rsidRPr="00AF5CEE" w:rsidRDefault="007203C3" w:rsidP="00D622B9">
      <w:pPr>
        <w:pStyle w:val="Question"/>
      </w:pPr>
      <w:r w:rsidRPr="00AF5CEE">
        <w:t>Question 2:</w:t>
      </w:r>
      <w:r w:rsidR="001A6A33" w:rsidRPr="00AF5CEE">
        <w:rPr>
          <w:rFonts w:ascii="Tahoma" w:hAnsi="Tahoma" w:cs="Tahoma"/>
          <w:bCs/>
          <w:sz w:val="22"/>
          <w:szCs w:val="22"/>
          <w:lang w:eastAsia="ja-JP"/>
        </w:rPr>
        <w:t xml:space="preserve"> </w:t>
      </w:r>
      <w:r w:rsidR="001A6A33" w:rsidRPr="00AF5CEE">
        <w:rPr>
          <w:bCs/>
        </w:rPr>
        <w:t>The IESC may also recommend further studies that should be undertaken if relevant.</w:t>
      </w:r>
    </w:p>
    <w:p w:rsidR="00A6253B" w:rsidRPr="00AF5CEE" w:rsidRDefault="00CF5929" w:rsidP="00A6253B">
      <w:pPr>
        <w:pStyle w:val="Heading4"/>
      </w:pPr>
      <w:r w:rsidRPr="00AF5CEE">
        <w:t>Response</w:t>
      </w:r>
    </w:p>
    <w:p w:rsidR="0043552B" w:rsidRPr="00AF5CEE" w:rsidRDefault="00DB5005" w:rsidP="00663FC7">
      <w:pPr>
        <w:pStyle w:val="ListNumber"/>
      </w:pPr>
      <w:r w:rsidRPr="00AF5CEE">
        <w:t>Further studies should</w:t>
      </w:r>
      <w:r w:rsidR="000B642A" w:rsidRPr="00AF5CEE">
        <w:t xml:space="preserve"> be undertaken in line with the IESC’s Information Guidelines</w:t>
      </w:r>
      <w:r w:rsidR="0043552B" w:rsidRPr="00AF5CEE">
        <w:t xml:space="preserve"> (IESC, 2014)</w:t>
      </w:r>
      <w:r w:rsidR="000B642A" w:rsidRPr="00AF5CEE">
        <w:t>. These guidelines provide</w:t>
      </w:r>
      <w:r w:rsidRPr="00AF5CEE">
        <w:t xml:space="preserve"> a robust </w:t>
      </w:r>
      <w:r w:rsidR="0043552B" w:rsidRPr="00AF5CEE">
        <w:t>framewo</w:t>
      </w:r>
      <w:r w:rsidR="009046A8" w:rsidRPr="00AF5CEE">
        <w:t>r</w:t>
      </w:r>
      <w:r w:rsidR="0043552B" w:rsidRPr="00AF5CEE">
        <w:t xml:space="preserve">k for the </w:t>
      </w:r>
      <w:r w:rsidRPr="00AF5CEE">
        <w:t>assessment of</w:t>
      </w:r>
      <w:r w:rsidR="00F12CF1">
        <w:t xml:space="preserve"> potential</w:t>
      </w:r>
      <w:r w:rsidRPr="00AF5CEE">
        <w:t xml:space="preserve"> impacts to water resources</w:t>
      </w:r>
      <w:r w:rsidR="0043552B" w:rsidRPr="00AF5CEE">
        <w:t>.</w:t>
      </w:r>
      <w:r w:rsidRPr="00AF5CEE">
        <w:t xml:space="preserve"> </w:t>
      </w:r>
    </w:p>
    <w:p w:rsidR="001A00C2" w:rsidRPr="00AF5CEE" w:rsidRDefault="003F71BD" w:rsidP="00663FC7">
      <w:pPr>
        <w:pStyle w:val="ListNumber"/>
      </w:pPr>
      <w:r w:rsidRPr="00AF5CEE">
        <w:t>T</w:t>
      </w:r>
      <w:r w:rsidR="00594C13" w:rsidRPr="00AF5CEE">
        <w:t xml:space="preserve">he </w:t>
      </w:r>
      <w:r w:rsidR="001A00C2" w:rsidRPr="00AF5CEE">
        <w:t>IESC considers the following studies</w:t>
      </w:r>
      <w:r w:rsidR="00663FC7" w:rsidRPr="00AF5CEE">
        <w:t xml:space="preserve"> would improve </w:t>
      </w:r>
      <w:r w:rsidR="00663FC7" w:rsidRPr="00AF5CEE">
        <w:rPr>
          <w:bCs/>
          <w:lang w:val="en-US"/>
        </w:rPr>
        <w:t>consideration of</w:t>
      </w:r>
      <w:r w:rsidRPr="00AF5CEE">
        <w:rPr>
          <w:bCs/>
          <w:lang w:val="en-US"/>
        </w:rPr>
        <w:t xml:space="preserve"> the Project’s</w:t>
      </w:r>
      <w:r w:rsidR="00594C13" w:rsidRPr="00AF5CEE">
        <w:rPr>
          <w:bCs/>
          <w:lang w:val="en-US"/>
        </w:rPr>
        <w:t xml:space="preserve"> potential impacts to water resources</w:t>
      </w:r>
      <w:r w:rsidR="00B47033" w:rsidRPr="00AF5CEE">
        <w:t>:</w:t>
      </w:r>
    </w:p>
    <w:p w:rsidR="00CE2285" w:rsidRPr="00AF5CEE" w:rsidRDefault="00B47033" w:rsidP="00CE2285">
      <w:pPr>
        <w:pStyle w:val="ListNumber2"/>
        <w:rPr>
          <w:lang w:val="en-US"/>
        </w:rPr>
      </w:pPr>
      <w:r w:rsidRPr="00AF5CEE">
        <w:rPr>
          <w:lang w:val="en-US"/>
        </w:rPr>
        <w:t>c</w:t>
      </w:r>
      <w:r w:rsidR="006B243A" w:rsidRPr="00AF5CEE">
        <w:rPr>
          <w:lang w:val="en-US"/>
        </w:rPr>
        <w:t>onceptual models</w:t>
      </w:r>
    </w:p>
    <w:p w:rsidR="00AD3FDD" w:rsidRPr="00AF5CEE" w:rsidRDefault="00F12CF1" w:rsidP="00594C13">
      <w:pPr>
        <w:pStyle w:val="ListNumber2"/>
        <w:rPr>
          <w:lang w:val="en-US"/>
        </w:rPr>
      </w:pPr>
      <w:r w:rsidRPr="00AF5CEE">
        <w:rPr>
          <w:lang w:val="en-US"/>
        </w:rPr>
        <w:t xml:space="preserve">monitoring </w:t>
      </w:r>
      <w:proofErr w:type="spellStart"/>
      <w:r w:rsidRPr="00AF5CEE">
        <w:rPr>
          <w:lang w:val="en-US"/>
        </w:rPr>
        <w:t>programme</w:t>
      </w:r>
      <w:proofErr w:type="spellEnd"/>
      <w:r>
        <w:rPr>
          <w:lang w:val="en-US"/>
        </w:rPr>
        <w:t>/</w:t>
      </w:r>
      <w:r w:rsidR="00B47033" w:rsidRPr="00AF5CEE">
        <w:rPr>
          <w:lang w:val="en-US"/>
        </w:rPr>
        <w:t>b</w:t>
      </w:r>
      <w:r w:rsidR="001E5DCC" w:rsidRPr="00AF5CEE">
        <w:rPr>
          <w:lang w:val="en-US"/>
        </w:rPr>
        <w:t>aseline data</w:t>
      </w:r>
    </w:p>
    <w:p w:rsidR="00CE2285" w:rsidRPr="00AF5CEE" w:rsidRDefault="00B47033" w:rsidP="00594C13">
      <w:pPr>
        <w:pStyle w:val="ListNumber2"/>
        <w:rPr>
          <w:lang w:val="en-US"/>
        </w:rPr>
      </w:pPr>
      <w:r w:rsidRPr="00AF5CEE">
        <w:rPr>
          <w:lang w:val="en-US"/>
        </w:rPr>
        <w:t>i</w:t>
      </w:r>
      <w:r w:rsidR="00AE1F92" w:rsidRPr="00AF5CEE">
        <w:rPr>
          <w:lang w:val="en-US"/>
        </w:rPr>
        <w:t>mprovements to g</w:t>
      </w:r>
      <w:r w:rsidR="00CE2285" w:rsidRPr="00AF5CEE">
        <w:rPr>
          <w:lang w:val="en-US"/>
        </w:rPr>
        <w:t xml:space="preserve">roundwater </w:t>
      </w:r>
      <w:proofErr w:type="spellStart"/>
      <w:r w:rsidR="00CE2285" w:rsidRPr="00AF5CEE">
        <w:rPr>
          <w:lang w:val="en-US"/>
        </w:rPr>
        <w:t>modelling</w:t>
      </w:r>
      <w:proofErr w:type="spellEnd"/>
      <w:r w:rsidR="00CE2285" w:rsidRPr="00AF5CEE">
        <w:rPr>
          <w:lang w:val="en-US"/>
        </w:rPr>
        <w:t xml:space="preserve"> </w:t>
      </w:r>
    </w:p>
    <w:p w:rsidR="00CE6307" w:rsidRPr="00AF5CEE" w:rsidRDefault="00B47033" w:rsidP="005A7924">
      <w:pPr>
        <w:pStyle w:val="ListNumber2"/>
        <w:rPr>
          <w:lang w:val="en-US"/>
        </w:rPr>
      </w:pPr>
      <w:r w:rsidRPr="00AF5CEE">
        <w:rPr>
          <w:lang w:val="en-US"/>
        </w:rPr>
        <w:t>a</w:t>
      </w:r>
      <w:r w:rsidR="001E5DCC" w:rsidRPr="00AF5CEE">
        <w:rPr>
          <w:lang w:val="en-US"/>
        </w:rPr>
        <w:t>ssessment of</w:t>
      </w:r>
      <w:r w:rsidR="00DB5005" w:rsidRPr="00AF5CEE">
        <w:rPr>
          <w:lang w:val="en-US"/>
        </w:rPr>
        <w:t xml:space="preserve"> impacts to</w:t>
      </w:r>
      <w:r w:rsidR="001E5DCC" w:rsidRPr="00AF5CEE">
        <w:rPr>
          <w:lang w:val="en-US"/>
        </w:rPr>
        <w:t xml:space="preserve"> surface water</w:t>
      </w:r>
      <w:r w:rsidR="00DB5005" w:rsidRPr="00AF5CEE">
        <w:rPr>
          <w:lang w:val="en-US"/>
        </w:rPr>
        <w:t xml:space="preserve"> resources</w:t>
      </w:r>
    </w:p>
    <w:p w:rsidR="001330F7" w:rsidRPr="00AF5CEE" w:rsidRDefault="00B47033" w:rsidP="001330F7">
      <w:pPr>
        <w:pStyle w:val="ListNumber2"/>
        <w:rPr>
          <w:lang w:val="en-US"/>
        </w:rPr>
      </w:pPr>
      <w:r w:rsidRPr="00AF5CEE">
        <w:rPr>
          <w:lang w:val="en-US"/>
        </w:rPr>
        <w:t>w</w:t>
      </w:r>
      <w:r w:rsidR="001330F7" w:rsidRPr="00AF5CEE">
        <w:rPr>
          <w:lang w:val="en-US"/>
        </w:rPr>
        <w:t>ater</w:t>
      </w:r>
      <w:r w:rsidR="00705CFD" w:rsidRPr="00AF5CEE">
        <w:rPr>
          <w:lang w:val="en-US"/>
        </w:rPr>
        <w:t xml:space="preserve"> </w:t>
      </w:r>
      <w:r w:rsidR="002C6A8B" w:rsidRPr="00AF5CEE">
        <w:rPr>
          <w:lang w:val="en-US"/>
        </w:rPr>
        <w:t>balance</w:t>
      </w:r>
    </w:p>
    <w:p w:rsidR="001A00C2" w:rsidRPr="00AF5CEE" w:rsidRDefault="00B47033" w:rsidP="001E5DCC">
      <w:pPr>
        <w:pStyle w:val="ListNumber2"/>
        <w:rPr>
          <w:lang w:val="en-US"/>
        </w:rPr>
      </w:pPr>
      <w:r w:rsidRPr="00AF5CEE">
        <w:rPr>
          <w:lang w:val="en-US"/>
        </w:rPr>
        <w:t>f</w:t>
      </w:r>
      <w:r w:rsidR="00CE2285" w:rsidRPr="00AF5CEE">
        <w:rPr>
          <w:lang w:val="en-US"/>
        </w:rPr>
        <w:t xml:space="preserve">inal landforms </w:t>
      </w:r>
      <w:proofErr w:type="spellStart"/>
      <w:r w:rsidR="00CE2285" w:rsidRPr="00AF5CEE">
        <w:rPr>
          <w:lang w:val="en-US"/>
        </w:rPr>
        <w:t>modelling</w:t>
      </w:r>
      <w:proofErr w:type="spellEnd"/>
    </w:p>
    <w:p w:rsidR="00D65C45" w:rsidRPr="00AF5CEE" w:rsidRDefault="00B47033" w:rsidP="00594C13">
      <w:pPr>
        <w:pStyle w:val="ListNumber2"/>
        <w:rPr>
          <w:lang w:val="en-US"/>
        </w:rPr>
      </w:pPr>
      <w:r w:rsidRPr="00AF5CEE">
        <w:rPr>
          <w:lang w:val="en-US"/>
        </w:rPr>
        <w:t>i</w:t>
      </w:r>
      <w:r w:rsidR="005A7924" w:rsidRPr="00AF5CEE">
        <w:rPr>
          <w:lang w:val="en-US"/>
        </w:rPr>
        <w:t>dentification</w:t>
      </w:r>
      <w:r w:rsidR="00D65C45" w:rsidRPr="00AF5CEE">
        <w:rPr>
          <w:lang w:val="en-US"/>
        </w:rPr>
        <w:t xml:space="preserve"> and assessment</w:t>
      </w:r>
      <w:r w:rsidR="00F850B4" w:rsidRPr="00AF5CEE">
        <w:rPr>
          <w:lang w:val="en-US"/>
        </w:rPr>
        <w:t xml:space="preserve"> of impacts on</w:t>
      </w:r>
      <w:r w:rsidR="005A7924" w:rsidRPr="00AF5CEE">
        <w:rPr>
          <w:lang w:val="en-US"/>
        </w:rPr>
        <w:t xml:space="preserve"> water-related ecological assets</w:t>
      </w:r>
    </w:p>
    <w:p w:rsidR="001A00C2" w:rsidRPr="00AF5CEE" w:rsidRDefault="00B47033" w:rsidP="00594C13">
      <w:pPr>
        <w:pStyle w:val="ListNumber2"/>
        <w:rPr>
          <w:lang w:val="en-US"/>
        </w:rPr>
      </w:pPr>
      <w:r w:rsidRPr="00AF5CEE">
        <w:rPr>
          <w:lang w:val="en-US"/>
        </w:rPr>
        <w:t>r</w:t>
      </w:r>
      <w:r w:rsidR="001A00C2" w:rsidRPr="00AF5CEE">
        <w:rPr>
          <w:lang w:val="en-US"/>
        </w:rPr>
        <w:t>isk assessment</w:t>
      </w:r>
    </w:p>
    <w:p w:rsidR="00DB5005" w:rsidRPr="00AF5CEE" w:rsidRDefault="00B47033" w:rsidP="00663FC7">
      <w:pPr>
        <w:pStyle w:val="ListNumber2"/>
      </w:pPr>
      <w:proofErr w:type="gramStart"/>
      <w:r w:rsidRPr="00AF5CEE">
        <w:rPr>
          <w:lang w:val="en-US"/>
        </w:rPr>
        <w:t>c</w:t>
      </w:r>
      <w:r w:rsidR="001A00C2" w:rsidRPr="00AF5CEE">
        <w:rPr>
          <w:lang w:val="en-US"/>
        </w:rPr>
        <w:t>umulative</w:t>
      </w:r>
      <w:proofErr w:type="gramEnd"/>
      <w:r w:rsidR="001A00C2" w:rsidRPr="00AF5CEE">
        <w:rPr>
          <w:lang w:val="en-US"/>
        </w:rPr>
        <w:t xml:space="preserve"> impact assessment</w:t>
      </w:r>
      <w:r w:rsidRPr="00AF5CEE">
        <w:rPr>
          <w:lang w:val="en-US"/>
        </w:rPr>
        <w:t>.</w:t>
      </w:r>
    </w:p>
    <w:p w:rsidR="00CF5929" w:rsidRPr="00AF5CEE" w:rsidRDefault="00CF5929" w:rsidP="00D622B9">
      <w:pPr>
        <w:pStyle w:val="Heading4"/>
      </w:pPr>
      <w:r w:rsidRPr="00AF5CEE">
        <w:t>Explanation</w:t>
      </w:r>
    </w:p>
    <w:p w:rsidR="00931B3A" w:rsidRPr="00AF5CEE" w:rsidRDefault="006B243A" w:rsidP="00931B3A">
      <w:pPr>
        <w:pStyle w:val="ListNumber"/>
        <w:numPr>
          <w:ilvl w:val="0"/>
          <w:numId w:val="0"/>
        </w:numPr>
        <w:rPr>
          <w:i/>
          <w:lang w:val="en-US"/>
        </w:rPr>
      </w:pPr>
      <w:r w:rsidRPr="00AF5CEE">
        <w:rPr>
          <w:i/>
          <w:lang w:val="en-US"/>
        </w:rPr>
        <w:t>Conceptual models</w:t>
      </w:r>
    </w:p>
    <w:p w:rsidR="005A7924" w:rsidRPr="00AF5CEE" w:rsidRDefault="00931B3A" w:rsidP="005A7924">
      <w:pPr>
        <w:pStyle w:val="ListNumber"/>
      </w:pPr>
      <w:r w:rsidRPr="00AF5CEE">
        <w:t>The development of conceptual models at a range of geographical and temporal scales will improve the portrayal of water resources, water-related assets supported by those resources, and potential impact pathways associated with the Project.</w:t>
      </w:r>
      <w:r w:rsidR="00A457CA" w:rsidRPr="00AF5CEE">
        <w:t xml:space="preserve"> C</w:t>
      </w:r>
      <w:r w:rsidRPr="00AF5CEE">
        <w:t xml:space="preserve">onceptual models should </w:t>
      </w:r>
      <w:r w:rsidR="000C6167" w:rsidRPr="00AF5CEE">
        <w:t xml:space="preserve">demonstrate an understanding of key </w:t>
      </w:r>
      <w:proofErr w:type="spellStart"/>
      <w:r w:rsidR="000C6167" w:rsidRPr="00AF5CEE">
        <w:t>hydrogeological</w:t>
      </w:r>
      <w:proofErr w:type="spellEnd"/>
      <w:r w:rsidR="000C6167" w:rsidRPr="00AF5CEE">
        <w:t xml:space="preserve">, hydrological and associated ecological features and processes, and </w:t>
      </w:r>
      <w:r w:rsidRPr="00AF5CEE">
        <w:t xml:space="preserve">be used to </w:t>
      </w:r>
      <w:r w:rsidR="00A457CA" w:rsidRPr="00AF5CEE">
        <w:t>inform</w:t>
      </w:r>
      <w:r w:rsidRPr="00AF5CEE">
        <w:t xml:space="preserve"> </w:t>
      </w:r>
      <w:r w:rsidR="00A457CA" w:rsidRPr="00AF5CEE">
        <w:t xml:space="preserve">numerical </w:t>
      </w:r>
      <w:r w:rsidRPr="00AF5CEE">
        <w:t>groundwater and surface water models.</w:t>
      </w:r>
    </w:p>
    <w:p w:rsidR="00931B3A" w:rsidRPr="00AF5CEE" w:rsidRDefault="00F12CF1" w:rsidP="005A7924">
      <w:pPr>
        <w:pStyle w:val="ListNumber"/>
        <w:numPr>
          <w:ilvl w:val="0"/>
          <w:numId w:val="0"/>
        </w:numPr>
      </w:pPr>
      <w:r>
        <w:rPr>
          <w:i/>
          <w:lang w:val="en-US"/>
        </w:rPr>
        <w:t>M</w:t>
      </w:r>
      <w:r w:rsidRPr="00AF5CEE">
        <w:rPr>
          <w:i/>
          <w:lang w:val="en-US"/>
        </w:rPr>
        <w:t xml:space="preserve">onitoring </w:t>
      </w:r>
      <w:proofErr w:type="spellStart"/>
      <w:r w:rsidRPr="00AF5CEE">
        <w:rPr>
          <w:i/>
          <w:lang w:val="en-US"/>
        </w:rPr>
        <w:t>programme</w:t>
      </w:r>
      <w:proofErr w:type="spellEnd"/>
      <w:r>
        <w:rPr>
          <w:i/>
          <w:lang w:val="en-US"/>
        </w:rPr>
        <w:t>/b</w:t>
      </w:r>
      <w:r w:rsidR="005C2968" w:rsidRPr="00AF5CEE">
        <w:rPr>
          <w:i/>
          <w:lang w:val="en-US"/>
        </w:rPr>
        <w:t>aseline data</w:t>
      </w:r>
    </w:p>
    <w:p w:rsidR="00931B3A" w:rsidRPr="00AF5CEE" w:rsidRDefault="00663FC7" w:rsidP="00931B3A">
      <w:pPr>
        <w:pStyle w:val="ListNumber"/>
      </w:pPr>
      <w:r w:rsidRPr="00AF5CEE">
        <w:t xml:space="preserve">Future assessment documentation will be strengthened by </w:t>
      </w:r>
      <w:r w:rsidR="00A501C7" w:rsidRPr="00AF5CEE">
        <w:t xml:space="preserve">the </w:t>
      </w:r>
      <w:r w:rsidRPr="00AF5CEE">
        <w:t>inclusion of</w:t>
      </w:r>
      <w:r w:rsidR="00931B3A" w:rsidRPr="00AF5CEE">
        <w:t xml:space="preserve"> </w:t>
      </w:r>
      <w:r w:rsidRPr="00AF5CEE">
        <w:t xml:space="preserve">a </w:t>
      </w:r>
      <w:r w:rsidR="00931B3A" w:rsidRPr="00AF5CEE">
        <w:t xml:space="preserve">surface </w:t>
      </w:r>
      <w:r w:rsidR="00A457CA" w:rsidRPr="00AF5CEE">
        <w:t xml:space="preserve">water </w:t>
      </w:r>
      <w:r w:rsidR="00931B3A" w:rsidRPr="00AF5CEE">
        <w:t>and groundwater monitoring and management programme. This programme should consider baseline condition</w:t>
      </w:r>
      <w:r w:rsidR="00A457CA" w:rsidRPr="00AF5CEE">
        <w:t>s</w:t>
      </w:r>
      <w:r w:rsidR="00931B3A" w:rsidRPr="00AF5CEE">
        <w:t xml:space="preserve"> across the site and include an outline of the proposed measures to monitor, manage and mitigate </w:t>
      </w:r>
      <w:r w:rsidRPr="00AF5CEE">
        <w:t>potential</w:t>
      </w:r>
      <w:r w:rsidR="00931B3A" w:rsidRPr="00AF5CEE">
        <w:t xml:space="preserve"> impacts during the operational phase and following the completion </w:t>
      </w:r>
      <w:r w:rsidRPr="00AF5CEE">
        <w:t>of mining activities</w:t>
      </w:r>
      <w:r w:rsidR="00931B3A" w:rsidRPr="00AF5CEE">
        <w:t xml:space="preserve">.  </w:t>
      </w:r>
    </w:p>
    <w:p w:rsidR="001E5DCC" w:rsidRPr="00AF5CEE" w:rsidRDefault="0043552B" w:rsidP="00931B3A">
      <w:pPr>
        <w:pStyle w:val="ListNumber"/>
        <w:spacing w:after="120"/>
        <w:rPr>
          <w:lang w:val="en-US"/>
        </w:rPr>
      </w:pPr>
      <w:r w:rsidRPr="00AF5CEE">
        <w:rPr>
          <w:lang w:val="en-US"/>
        </w:rPr>
        <w:t>T</w:t>
      </w:r>
      <w:r w:rsidR="001E5DCC" w:rsidRPr="00AF5CEE">
        <w:rPr>
          <w:lang w:val="en-US"/>
        </w:rPr>
        <w:t xml:space="preserve">he current monitoring network </w:t>
      </w:r>
      <w:r w:rsidRPr="00AF5CEE">
        <w:rPr>
          <w:lang w:val="en-US"/>
        </w:rPr>
        <w:t xml:space="preserve">would need expansion to better inform </w:t>
      </w:r>
      <w:r w:rsidR="00931B3A" w:rsidRPr="00AF5CEE">
        <w:rPr>
          <w:lang w:val="en-US"/>
        </w:rPr>
        <w:t xml:space="preserve">baseline conditions, improve the </w:t>
      </w:r>
      <w:r w:rsidR="00F52EE2" w:rsidRPr="00AF5CEE">
        <w:rPr>
          <w:lang w:val="en-US"/>
        </w:rPr>
        <w:t xml:space="preserve">conceptual understanding of groundwater and surface </w:t>
      </w:r>
      <w:r w:rsidR="00931B3A" w:rsidRPr="00AF5CEE">
        <w:rPr>
          <w:lang w:val="en-US"/>
        </w:rPr>
        <w:t>water resources tha</w:t>
      </w:r>
      <w:r w:rsidR="00A457CA" w:rsidRPr="00AF5CEE">
        <w:rPr>
          <w:lang w:val="en-US"/>
        </w:rPr>
        <w:t>t may be impacted by the Project,</w:t>
      </w:r>
      <w:r w:rsidR="00931B3A" w:rsidRPr="00AF5CEE">
        <w:rPr>
          <w:lang w:val="en-US"/>
        </w:rPr>
        <w:t xml:space="preserve"> and</w:t>
      </w:r>
      <w:r w:rsidR="00F52EE2" w:rsidRPr="00AF5CEE">
        <w:rPr>
          <w:lang w:val="en-US"/>
        </w:rPr>
        <w:t xml:space="preserve"> </w:t>
      </w:r>
      <w:r w:rsidR="001E5DCC" w:rsidRPr="00AF5CEE">
        <w:rPr>
          <w:lang w:val="en-US"/>
        </w:rPr>
        <w:t>inform surface</w:t>
      </w:r>
      <w:r w:rsidR="00A457CA" w:rsidRPr="00AF5CEE">
        <w:rPr>
          <w:lang w:val="en-US"/>
        </w:rPr>
        <w:t xml:space="preserve"> water</w:t>
      </w:r>
      <w:r w:rsidR="001E5DCC" w:rsidRPr="00AF5CEE">
        <w:rPr>
          <w:lang w:val="en-US"/>
        </w:rPr>
        <w:t xml:space="preserve"> and groundwater models.</w:t>
      </w:r>
      <w:r w:rsidR="004669FB" w:rsidRPr="00AF5CEE">
        <w:rPr>
          <w:lang w:val="en-US"/>
        </w:rPr>
        <w:t xml:space="preserve"> In particular:</w:t>
      </w:r>
    </w:p>
    <w:p w:rsidR="00AE1F92" w:rsidRPr="00AF5CEE" w:rsidRDefault="00EE1C03" w:rsidP="003E5BB4">
      <w:pPr>
        <w:pStyle w:val="ListNumber2"/>
        <w:spacing w:after="120"/>
        <w:rPr>
          <w:lang w:val="en-US"/>
        </w:rPr>
      </w:pPr>
      <w:r w:rsidRPr="00AF5CEE">
        <w:t>g</w:t>
      </w:r>
      <w:r w:rsidR="00AE1F92" w:rsidRPr="00AF5CEE">
        <w:t xml:space="preserve">roundwater quantity (flow/level/pressure) and quality data is </w:t>
      </w:r>
      <w:r w:rsidR="00A457CA" w:rsidRPr="00AF5CEE">
        <w:t>needed</w:t>
      </w:r>
      <w:r w:rsidR="00AE1F92" w:rsidRPr="00AF5CEE">
        <w:t xml:space="preserve"> for all </w:t>
      </w:r>
      <w:proofErr w:type="spellStart"/>
      <w:r w:rsidR="00AE1F92" w:rsidRPr="00AF5CEE">
        <w:t>hydro</w:t>
      </w:r>
      <w:r w:rsidR="00120BF9" w:rsidRPr="00AF5CEE">
        <w:t>geo</w:t>
      </w:r>
      <w:r w:rsidR="00AE1F92" w:rsidRPr="00AF5CEE">
        <w:t>logical</w:t>
      </w:r>
      <w:proofErr w:type="spellEnd"/>
      <w:r w:rsidR="00AE1F92" w:rsidRPr="00AF5CEE">
        <w:t xml:space="preserve"> strata</w:t>
      </w:r>
      <w:r w:rsidR="00931B3A" w:rsidRPr="00AF5CEE">
        <w:t xml:space="preserve"> to inform co</w:t>
      </w:r>
      <w:r w:rsidR="003F71BD" w:rsidRPr="00AF5CEE">
        <w:t>nceptual models</w:t>
      </w:r>
      <w:r w:rsidR="005A7924" w:rsidRPr="00AF5CEE">
        <w:t xml:space="preserve"> and refine </w:t>
      </w:r>
      <w:r w:rsidR="00931B3A" w:rsidRPr="00AF5CEE">
        <w:t>th</w:t>
      </w:r>
      <w:r w:rsidR="005A7924" w:rsidRPr="00AF5CEE">
        <w:t>e preliminary groundwater model</w:t>
      </w:r>
    </w:p>
    <w:p w:rsidR="00AE1F92" w:rsidRPr="00AF5CEE" w:rsidRDefault="00EE1C03" w:rsidP="00A457CA">
      <w:pPr>
        <w:pStyle w:val="ListNumber2"/>
        <w:spacing w:after="120"/>
        <w:rPr>
          <w:lang w:val="en-US"/>
        </w:rPr>
      </w:pPr>
      <w:r w:rsidRPr="00AF5CEE">
        <w:rPr>
          <w:lang w:val="en-US"/>
        </w:rPr>
        <w:t>s</w:t>
      </w:r>
      <w:r w:rsidR="006B243A" w:rsidRPr="00AF5CEE">
        <w:rPr>
          <w:lang w:val="en-US"/>
        </w:rPr>
        <w:t>a</w:t>
      </w:r>
      <w:r w:rsidR="00AE1F92" w:rsidRPr="00AF5CEE">
        <w:rPr>
          <w:lang w:val="en-US"/>
        </w:rPr>
        <w:t>mpling period and frequency for surface water</w:t>
      </w:r>
      <w:r w:rsidR="00F67F71" w:rsidRPr="00AF5CEE">
        <w:rPr>
          <w:lang w:val="en-US"/>
        </w:rPr>
        <w:t xml:space="preserve"> monitoring</w:t>
      </w:r>
      <w:r w:rsidR="00AE1F92" w:rsidRPr="00AF5CEE">
        <w:rPr>
          <w:lang w:val="en-US"/>
        </w:rPr>
        <w:t xml:space="preserve"> should be </w:t>
      </w:r>
      <w:r w:rsidR="00A457CA" w:rsidRPr="00AF5CEE">
        <w:rPr>
          <w:lang w:val="en-US"/>
        </w:rPr>
        <w:t>designed so that data collected</w:t>
      </w:r>
      <w:r w:rsidR="00F52EE2" w:rsidRPr="00AF5CEE">
        <w:rPr>
          <w:lang w:val="en-US"/>
        </w:rPr>
        <w:t xml:space="preserve"> reflect</w:t>
      </w:r>
      <w:r w:rsidR="00A457CA" w:rsidRPr="00AF5CEE">
        <w:rPr>
          <w:lang w:val="en-US"/>
        </w:rPr>
        <w:t>s</w:t>
      </w:r>
      <w:r w:rsidR="00F52EE2" w:rsidRPr="00AF5CEE">
        <w:rPr>
          <w:lang w:val="en-US"/>
        </w:rPr>
        <w:t xml:space="preserve"> the natural variability a</w:t>
      </w:r>
      <w:r w:rsidR="005A7924" w:rsidRPr="00AF5CEE">
        <w:rPr>
          <w:lang w:val="en-US"/>
        </w:rPr>
        <w:t>ssoc</w:t>
      </w:r>
      <w:r w:rsidRPr="00AF5CEE">
        <w:rPr>
          <w:lang w:val="en-US"/>
        </w:rPr>
        <w:t>iated with ephemeral creeks</w:t>
      </w:r>
    </w:p>
    <w:p w:rsidR="004669FB" w:rsidRPr="00AF5CEE" w:rsidRDefault="00EE1C03" w:rsidP="00F52EE2">
      <w:pPr>
        <w:pStyle w:val="ListNumber2"/>
        <w:spacing w:after="120"/>
        <w:rPr>
          <w:lang w:val="en-US"/>
        </w:rPr>
      </w:pPr>
      <w:proofErr w:type="gramStart"/>
      <w:r w:rsidRPr="00AF5CEE">
        <w:rPr>
          <w:lang w:val="en-US"/>
        </w:rPr>
        <w:t>s</w:t>
      </w:r>
      <w:r w:rsidR="00F52EE2" w:rsidRPr="00AF5CEE">
        <w:rPr>
          <w:lang w:val="en-US"/>
        </w:rPr>
        <w:t>tream</w:t>
      </w:r>
      <w:proofErr w:type="gramEnd"/>
      <w:r w:rsidR="00F52EE2" w:rsidRPr="00AF5CEE">
        <w:rPr>
          <w:lang w:val="en-US"/>
        </w:rPr>
        <w:t xml:space="preserve"> flow measurements within the Project area are needed to </w:t>
      </w:r>
      <w:r w:rsidR="00A501C7" w:rsidRPr="00AF5CEE">
        <w:rPr>
          <w:lang w:val="en-US"/>
        </w:rPr>
        <w:t xml:space="preserve">assess </w:t>
      </w:r>
      <w:r w:rsidR="00F52EE2" w:rsidRPr="00AF5CEE">
        <w:rPr>
          <w:lang w:val="en-US"/>
        </w:rPr>
        <w:t>potential impacts to flow regime</w:t>
      </w:r>
      <w:r w:rsidR="00F12CF1">
        <w:rPr>
          <w:lang w:val="en-US"/>
        </w:rPr>
        <w:t>s</w:t>
      </w:r>
      <w:r w:rsidR="00F52EE2" w:rsidRPr="00AF5CEE">
        <w:rPr>
          <w:lang w:val="en-US"/>
        </w:rPr>
        <w:t xml:space="preserve"> (e.g. </w:t>
      </w:r>
      <w:r w:rsidR="00A501C7" w:rsidRPr="00AF5CEE">
        <w:rPr>
          <w:lang w:val="en-US"/>
        </w:rPr>
        <w:t xml:space="preserve">impacts resulting from </w:t>
      </w:r>
      <w:r w:rsidR="00F52EE2" w:rsidRPr="00AF5CEE">
        <w:rPr>
          <w:lang w:val="en-US"/>
        </w:rPr>
        <w:t xml:space="preserve">reduced </w:t>
      </w:r>
      <w:proofErr w:type="spellStart"/>
      <w:r w:rsidR="00F52EE2" w:rsidRPr="00AF5CEE">
        <w:rPr>
          <w:lang w:val="en-US"/>
        </w:rPr>
        <w:t>baseflow</w:t>
      </w:r>
      <w:proofErr w:type="spellEnd"/>
      <w:r w:rsidR="00F52EE2" w:rsidRPr="00AF5CEE">
        <w:rPr>
          <w:lang w:val="en-US"/>
        </w:rPr>
        <w:t>, altered catchment area, and creek diversions)</w:t>
      </w:r>
      <w:r w:rsidR="000C6167" w:rsidRPr="00AF5CEE">
        <w:rPr>
          <w:lang w:val="en-US"/>
        </w:rPr>
        <w:t xml:space="preserve"> and should accompany data on surface water quality</w:t>
      </w:r>
      <w:r w:rsidR="005A7924" w:rsidRPr="00AF5CEE">
        <w:rPr>
          <w:lang w:val="en-US"/>
        </w:rPr>
        <w:t>.</w:t>
      </w:r>
    </w:p>
    <w:p w:rsidR="00AE1F92" w:rsidRPr="00AF5CEE" w:rsidRDefault="00AE1F92" w:rsidP="00EE7AAC">
      <w:pPr>
        <w:pStyle w:val="ListNumber"/>
        <w:spacing w:after="120"/>
        <w:rPr>
          <w:lang w:val="en-US"/>
        </w:rPr>
      </w:pPr>
      <w:bookmarkStart w:id="4" w:name="_Ref412377882"/>
      <w:r w:rsidRPr="00AF5CEE">
        <w:rPr>
          <w:lang w:val="en-US"/>
        </w:rPr>
        <w:t xml:space="preserve">Assessment documentation identifies springs at the base of the Triassic </w:t>
      </w:r>
      <w:r w:rsidR="005A7924" w:rsidRPr="00AF5CEE">
        <w:rPr>
          <w:lang w:val="en-US"/>
        </w:rPr>
        <w:t xml:space="preserve">sandstone </w:t>
      </w:r>
      <w:r w:rsidRPr="00AF5CEE">
        <w:rPr>
          <w:lang w:val="en-US"/>
        </w:rPr>
        <w:t>escarpment</w:t>
      </w:r>
      <w:r w:rsidR="00EE7AAC" w:rsidRPr="00AF5CEE">
        <w:rPr>
          <w:lang w:val="en-US"/>
        </w:rPr>
        <w:t xml:space="preserve"> located to</w:t>
      </w:r>
      <w:r w:rsidRPr="00AF5CEE">
        <w:rPr>
          <w:lang w:val="en-US"/>
        </w:rPr>
        <w:t xml:space="preserve"> the west of the Project area. </w:t>
      </w:r>
      <w:r w:rsidR="00A457CA" w:rsidRPr="00AF5CEE">
        <w:rPr>
          <w:lang w:val="en-US"/>
        </w:rPr>
        <w:t xml:space="preserve">To inform the assessment of potential impacts to these springs and associated ecosystems </w:t>
      </w:r>
      <w:r w:rsidRPr="00AF5CEE">
        <w:rPr>
          <w:lang w:val="en-US"/>
        </w:rPr>
        <w:t>studies should be undertaken to</w:t>
      </w:r>
      <w:r w:rsidR="00684B80" w:rsidRPr="00AF5CEE">
        <w:rPr>
          <w:lang w:val="en-US"/>
        </w:rPr>
        <w:t xml:space="preserve"> determine and</w:t>
      </w:r>
      <w:r w:rsidRPr="00AF5CEE">
        <w:rPr>
          <w:lang w:val="en-US"/>
        </w:rPr>
        <w:t xml:space="preserve"> </w:t>
      </w:r>
      <w:proofErr w:type="spellStart"/>
      <w:r w:rsidRPr="00AF5CEE">
        <w:rPr>
          <w:lang w:val="en-US"/>
        </w:rPr>
        <w:t>characterise</w:t>
      </w:r>
      <w:proofErr w:type="spellEnd"/>
      <w:r w:rsidRPr="00AF5CEE">
        <w:rPr>
          <w:lang w:val="en-US"/>
        </w:rPr>
        <w:t xml:space="preserve"> </w:t>
      </w:r>
      <w:r w:rsidR="00A457CA" w:rsidRPr="00AF5CEE">
        <w:rPr>
          <w:lang w:val="en-US"/>
        </w:rPr>
        <w:t>source aquifers.</w:t>
      </w:r>
      <w:bookmarkEnd w:id="4"/>
    </w:p>
    <w:p w:rsidR="00CE6307" w:rsidRPr="00AF5CEE" w:rsidRDefault="000E1ECC" w:rsidP="003E5BB4">
      <w:pPr>
        <w:pStyle w:val="ListNumber"/>
      </w:pPr>
      <w:r w:rsidRPr="00AF5CEE">
        <w:t>Commitments for surface</w:t>
      </w:r>
      <w:r w:rsidR="00A457CA" w:rsidRPr="00AF5CEE">
        <w:t xml:space="preserve"> water</w:t>
      </w:r>
      <w:r w:rsidRPr="00AF5CEE">
        <w:t xml:space="preserve"> and groundwater monitoring should be presented as part of a water monitoring plan and </w:t>
      </w:r>
      <w:proofErr w:type="gramStart"/>
      <w:r w:rsidRPr="00AF5CEE">
        <w:t>be</w:t>
      </w:r>
      <w:proofErr w:type="gramEnd"/>
      <w:r w:rsidRPr="00AF5CEE">
        <w:t xml:space="preserve"> consistent with the National Water Quality Management Strategy.</w:t>
      </w:r>
    </w:p>
    <w:p w:rsidR="00795E34" w:rsidRPr="00AF5CEE" w:rsidRDefault="005A7924" w:rsidP="00795E34">
      <w:pPr>
        <w:pStyle w:val="ListNumber"/>
        <w:numPr>
          <w:ilvl w:val="0"/>
          <w:numId w:val="0"/>
        </w:numPr>
        <w:ind w:left="369" w:hanging="369"/>
        <w:rPr>
          <w:i/>
          <w:lang w:val="en-US"/>
        </w:rPr>
      </w:pPr>
      <w:r w:rsidRPr="00AF5CEE">
        <w:rPr>
          <w:i/>
          <w:lang w:val="en-US"/>
        </w:rPr>
        <w:t xml:space="preserve">Improvements to groundwater </w:t>
      </w:r>
      <w:proofErr w:type="spellStart"/>
      <w:r w:rsidRPr="00AF5CEE">
        <w:rPr>
          <w:i/>
          <w:lang w:val="en-US"/>
        </w:rPr>
        <w:t>modelling</w:t>
      </w:r>
      <w:proofErr w:type="spellEnd"/>
    </w:p>
    <w:p w:rsidR="009635DB" w:rsidRPr="00AF5CEE" w:rsidRDefault="00120BF9" w:rsidP="00A457CA">
      <w:pPr>
        <w:pStyle w:val="ListNumber"/>
      </w:pPr>
      <w:r w:rsidRPr="00AF5CEE">
        <w:t xml:space="preserve">The preliminary </w:t>
      </w:r>
      <w:r w:rsidR="00A457CA" w:rsidRPr="00AF5CEE">
        <w:t xml:space="preserve">groundwater </w:t>
      </w:r>
      <w:r w:rsidRPr="00AF5CEE">
        <w:t>model has been developed with limited measured data to inform hydraulic p</w:t>
      </w:r>
      <w:r w:rsidR="00A457CA" w:rsidRPr="00AF5CEE">
        <w:t>arameters</w:t>
      </w:r>
      <w:r w:rsidRPr="00AF5CEE">
        <w:t xml:space="preserve"> and as a result </w:t>
      </w:r>
      <w:r w:rsidR="00F67F71" w:rsidRPr="00AF5CEE">
        <w:t xml:space="preserve">it </w:t>
      </w:r>
      <w:r w:rsidRPr="00AF5CEE">
        <w:t xml:space="preserve">is a relatively simplistic representation of the groundwater system. To improve confidence in the predictions of potential impacts to groundwater levels and flow, the model should be revised </w:t>
      </w:r>
      <w:r w:rsidR="005A7924" w:rsidRPr="00AF5CEE">
        <w:t>as additional data are obtained</w:t>
      </w:r>
      <w:r w:rsidRPr="00AF5CEE">
        <w:t xml:space="preserve"> and conceptual models are updated. Where parameters are updated based on new information</w:t>
      </w:r>
      <w:r w:rsidR="003533C1" w:rsidRPr="00AF5CEE">
        <w:t>,</w:t>
      </w:r>
      <w:r w:rsidRPr="00AF5CEE">
        <w:t xml:space="preserve"> additional sensitivity and uncertainty testing should be undertaken.</w:t>
      </w:r>
      <w:r w:rsidR="00A457CA" w:rsidRPr="00AF5CEE">
        <w:t xml:space="preserve"> </w:t>
      </w:r>
    </w:p>
    <w:p w:rsidR="00A457CA" w:rsidRPr="00AF5CEE" w:rsidRDefault="00A457CA" w:rsidP="00A457CA">
      <w:pPr>
        <w:pStyle w:val="ListNumber"/>
      </w:pPr>
      <w:r w:rsidRPr="00AF5CEE">
        <w:t>T</w:t>
      </w:r>
      <w:r w:rsidR="00795E34" w:rsidRPr="00AF5CEE">
        <w:t xml:space="preserve">he proponent has identified a number of </w:t>
      </w:r>
      <w:r w:rsidRPr="00AF5CEE">
        <w:t xml:space="preserve">additional </w:t>
      </w:r>
      <w:r w:rsidR="00795E34" w:rsidRPr="00AF5CEE">
        <w:t>improvements</w:t>
      </w:r>
      <w:r w:rsidR="000C6167" w:rsidRPr="00AF5CEE">
        <w:t xml:space="preserve"> that can be made</w:t>
      </w:r>
      <w:r w:rsidR="00795E34" w:rsidRPr="00AF5CEE">
        <w:t xml:space="preserve"> to the preliminary groundwater model</w:t>
      </w:r>
      <w:r w:rsidRPr="00AF5CEE">
        <w:t>, which include:</w:t>
      </w:r>
    </w:p>
    <w:p w:rsidR="00A457CA" w:rsidRPr="00AF5CEE" w:rsidRDefault="00A457CA" w:rsidP="00A457CA">
      <w:pPr>
        <w:pStyle w:val="ListNumber2"/>
      </w:pPr>
      <w:r w:rsidRPr="00AF5CEE">
        <w:t>calibrating to transient water level records for current/new bores</w:t>
      </w:r>
    </w:p>
    <w:p w:rsidR="00A457CA" w:rsidRPr="00AF5CEE" w:rsidRDefault="008D20BA" w:rsidP="00A457CA">
      <w:pPr>
        <w:pStyle w:val="ListNumber2"/>
      </w:pPr>
      <w:r w:rsidRPr="00AF5CEE">
        <w:t>improved</w:t>
      </w:r>
      <w:r w:rsidR="00A457CA" w:rsidRPr="00AF5CEE">
        <w:t xml:space="preserve"> representation of measured stage heights in the creek systems</w:t>
      </w:r>
    </w:p>
    <w:p w:rsidR="00A457CA" w:rsidRPr="00AF5CEE" w:rsidRDefault="00A457CA" w:rsidP="00A457CA">
      <w:pPr>
        <w:pStyle w:val="ListNumber2"/>
      </w:pPr>
      <w:r w:rsidRPr="00AF5CEE">
        <w:t>updating geological data</w:t>
      </w:r>
    </w:p>
    <w:p w:rsidR="00A457CA" w:rsidRPr="00AF5CEE" w:rsidRDefault="00A457CA" w:rsidP="00A457CA">
      <w:pPr>
        <w:pStyle w:val="ListNumber2"/>
      </w:pPr>
      <w:r w:rsidRPr="00AF5CEE">
        <w:t>introducing structural features</w:t>
      </w:r>
    </w:p>
    <w:p w:rsidR="00A457CA" w:rsidRPr="00AF5CEE" w:rsidRDefault="00A457CA" w:rsidP="00A457CA">
      <w:pPr>
        <w:pStyle w:val="ListNumber2"/>
      </w:pPr>
      <w:r w:rsidRPr="00AF5CEE">
        <w:t>simulating backfilling</w:t>
      </w:r>
    </w:p>
    <w:p w:rsidR="00A457CA" w:rsidRPr="00AF5CEE" w:rsidRDefault="00A457CA" w:rsidP="00A457CA">
      <w:pPr>
        <w:pStyle w:val="ListNumber2"/>
      </w:pPr>
      <w:r w:rsidRPr="00AF5CEE">
        <w:t>analysing uncertainty predictions</w:t>
      </w:r>
    </w:p>
    <w:p w:rsidR="00A457CA" w:rsidRPr="00AF5CEE" w:rsidRDefault="00A457CA" w:rsidP="00A457CA">
      <w:pPr>
        <w:pStyle w:val="ListNumber2"/>
      </w:pPr>
      <w:r w:rsidRPr="00AF5CEE">
        <w:t>increasing the model confidence class from level 1 to 2</w:t>
      </w:r>
    </w:p>
    <w:p w:rsidR="00A457CA" w:rsidRPr="00AF5CEE" w:rsidRDefault="008D20BA" w:rsidP="00A457CA">
      <w:pPr>
        <w:pStyle w:val="ListNumber2"/>
      </w:pPr>
      <w:proofErr w:type="gramStart"/>
      <w:r w:rsidRPr="00AF5CEE">
        <w:t>seeking</w:t>
      </w:r>
      <w:proofErr w:type="gramEnd"/>
      <w:r w:rsidRPr="00AF5CEE">
        <w:t xml:space="preserve"> </w:t>
      </w:r>
      <w:r w:rsidR="00A457CA" w:rsidRPr="00AF5CEE">
        <w:t>peer review of the model.</w:t>
      </w:r>
    </w:p>
    <w:p w:rsidR="00120BF9" w:rsidRPr="00AF5CEE" w:rsidRDefault="00A457CA" w:rsidP="00A457CA">
      <w:pPr>
        <w:pStyle w:val="ListNumber"/>
        <w:numPr>
          <w:ilvl w:val="0"/>
          <w:numId w:val="0"/>
        </w:numPr>
        <w:ind w:left="369"/>
      </w:pPr>
      <w:r w:rsidRPr="00AF5CEE">
        <w:t xml:space="preserve">The IESC </w:t>
      </w:r>
      <w:r w:rsidR="00795E34" w:rsidRPr="00AF5CEE">
        <w:t xml:space="preserve">considers these </w:t>
      </w:r>
      <w:r w:rsidR="00A501C7" w:rsidRPr="00AF5CEE">
        <w:t xml:space="preserve">improvements </w:t>
      </w:r>
      <w:r w:rsidR="00795E34" w:rsidRPr="00AF5CEE">
        <w:t xml:space="preserve">should be </w:t>
      </w:r>
      <w:r w:rsidR="00F850B4" w:rsidRPr="00AF5CEE">
        <w:t>undertaken</w:t>
      </w:r>
      <w:r w:rsidRPr="00AF5CEE">
        <w:t>.</w:t>
      </w:r>
      <w:r w:rsidR="00A43D80" w:rsidRPr="00AF5CEE">
        <w:t xml:space="preserve"> </w:t>
      </w:r>
    </w:p>
    <w:p w:rsidR="00120BF9" w:rsidRPr="00AF5CEE" w:rsidRDefault="00120BF9" w:rsidP="00120BF9">
      <w:pPr>
        <w:pStyle w:val="ListNumber"/>
        <w:numPr>
          <w:ilvl w:val="0"/>
          <w:numId w:val="0"/>
        </w:numPr>
      </w:pPr>
      <w:r w:rsidRPr="00AF5CEE">
        <w:rPr>
          <w:i/>
          <w:lang w:val="en-US"/>
        </w:rPr>
        <w:t xml:space="preserve">Assessment of </w:t>
      </w:r>
      <w:r w:rsidR="005A7924" w:rsidRPr="00AF5CEE">
        <w:rPr>
          <w:i/>
          <w:lang w:val="en-US"/>
        </w:rPr>
        <w:t>impacts to surface water resources</w:t>
      </w:r>
    </w:p>
    <w:p w:rsidR="00705CFD" w:rsidRPr="00AF5CEE" w:rsidRDefault="00A457CA" w:rsidP="00A457CA">
      <w:pPr>
        <w:pStyle w:val="ListNumber"/>
        <w:rPr>
          <w:lang w:val="en-US"/>
        </w:rPr>
      </w:pPr>
      <w:bookmarkStart w:id="5" w:name="_Ref412378060"/>
      <w:r w:rsidRPr="00AF5CEE">
        <w:rPr>
          <w:lang w:val="en-US"/>
        </w:rPr>
        <w:t>While undertaking further studies</w:t>
      </w:r>
      <w:r w:rsidR="002A6256" w:rsidRPr="00AF5CEE">
        <w:rPr>
          <w:lang w:val="en-US"/>
        </w:rPr>
        <w:t xml:space="preserve"> that relate to the assessment of imp</w:t>
      </w:r>
      <w:r w:rsidR="00A501C7" w:rsidRPr="00AF5CEE">
        <w:rPr>
          <w:lang w:val="en-US"/>
        </w:rPr>
        <w:t>acts to surface water resources</w:t>
      </w:r>
      <w:r w:rsidR="002A6256" w:rsidRPr="00AF5CEE">
        <w:rPr>
          <w:lang w:val="en-US"/>
        </w:rPr>
        <w:t xml:space="preserve"> </w:t>
      </w:r>
      <w:r w:rsidRPr="00AF5CEE">
        <w:rPr>
          <w:lang w:val="en-US"/>
        </w:rPr>
        <w:t xml:space="preserve">the proponent should ensure the following </w:t>
      </w:r>
      <w:r w:rsidR="00E514C8" w:rsidRPr="00AF5CEE">
        <w:rPr>
          <w:lang w:val="en-US"/>
        </w:rPr>
        <w:t>information gaps</w:t>
      </w:r>
      <w:r w:rsidR="00F67F71" w:rsidRPr="00AF5CEE">
        <w:rPr>
          <w:lang w:val="en-US"/>
        </w:rPr>
        <w:t xml:space="preserve"> </w:t>
      </w:r>
      <w:r w:rsidRPr="00AF5CEE">
        <w:rPr>
          <w:lang w:val="en-US"/>
        </w:rPr>
        <w:t>are</w:t>
      </w:r>
      <w:r w:rsidR="00F67F71" w:rsidRPr="00AF5CEE">
        <w:rPr>
          <w:lang w:val="en-US"/>
        </w:rPr>
        <w:t xml:space="preserve"> addressed</w:t>
      </w:r>
      <w:r w:rsidR="00E514C8" w:rsidRPr="00AF5CEE">
        <w:rPr>
          <w:lang w:val="en-US"/>
        </w:rPr>
        <w:t>:</w:t>
      </w:r>
      <w:bookmarkEnd w:id="5"/>
    </w:p>
    <w:p w:rsidR="006733FC" w:rsidRPr="00AF5CEE" w:rsidRDefault="00EE1C03" w:rsidP="00E514C8">
      <w:pPr>
        <w:pStyle w:val="ListNumber2"/>
        <w:rPr>
          <w:lang w:val="en-US"/>
        </w:rPr>
      </w:pPr>
      <w:proofErr w:type="spellStart"/>
      <w:r w:rsidRPr="00AF5CEE">
        <w:rPr>
          <w:lang w:val="en-US"/>
        </w:rPr>
        <w:t>C</w:t>
      </w:r>
      <w:r w:rsidR="00F67F71" w:rsidRPr="00AF5CEE">
        <w:rPr>
          <w:lang w:val="en-US"/>
        </w:rPr>
        <w:t>haracterisation</w:t>
      </w:r>
      <w:proofErr w:type="spellEnd"/>
      <w:r w:rsidR="002A6256" w:rsidRPr="00AF5CEE">
        <w:rPr>
          <w:lang w:val="en-US"/>
        </w:rPr>
        <w:t xml:space="preserve"> of </w:t>
      </w:r>
      <w:r w:rsidR="006733FC" w:rsidRPr="00AF5CEE">
        <w:rPr>
          <w:lang w:val="en-US"/>
        </w:rPr>
        <w:t xml:space="preserve">flow regimes </w:t>
      </w:r>
      <w:r w:rsidR="00F12CF1">
        <w:rPr>
          <w:lang w:val="en-US"/>
        </w:rPr>
        <w:t>for</w:t>
      </w:r>
      <w:r w:rsidR="002A6256" w:rsidRPr="00AF5CEE">
        <w:rPr>
          <w:lang w:val="en-US"/>
        </w:rPr>
        <w:t xml:space="preserve"> potentially affected creeks </w:t>
      </w:r>
      <w:r w:rsidR="006733FC" w:rsidRPr="00AF5CEE">
        <w:rPr>
          <w:lang w:val="en-US"/>
        </w:rPr>
        <w:t>to</w:t>
      </w:r>
      <w:r w:rsidR="00A501C7" w:rsidRPr="00AF5CEE">
        <w:rPr>
          <w:lang w:val="en-US"/>
        </w:rPr>
        <w:t xml:space="preserve"> support the</w:t>
      </w:r>
      <w:r w:rsidR="006733FC" w:rsidRPr="00AF5CEE">
        <w:rPr>
          <w:lang w:val="en-US"/>
        </w:rPr>
        <w:t xml:space="preserve"> assess</w:t>
      </w:r>
      <w:r w:rsidR="00A501C7" w:rsidRPr="00AF5CEE">
        <w:rPr>
          <w:lang w:val="en-US"/>
        </w:rPr>
        <w:t xml:space="preserve">ment of </w:t>
      </w:r>
      <w:r w:rsidR="006733FC" w:rsidRPr="00AF5CEE">
        <w:rPr>
          <w:lang w:val="en-US"/>
        </w:rPr>
        <w:t>potential impacts to</w:t>
      </w:r>
      <w:r w:rsidR="00A501C7" w:rsidRPr="00AF5CEE">
        <w:rPr>
          <w:lang w:val="en-US"/>
        </w:rPr>
        <w:t xml:space="preserve"> these</w:t>
      </w:r>
      <w:r w:rsidR="006733FC" w:rsidRPr="00AF5CEE">
        <w:rPr>
          <w:lang w:val="en-US"/>
        </w:rPr>
        <w:t xml:space="preserve"> water courses</w:t>
      </w:r>
      <w:r w:rsidRPr="00AF5CEE">
        <w:rPr>
          <w:lang w:val="en-US"/>
        </w:rPr>
        <w:t>.</w:t>
      </w:r>
      <w:r w:rsidR="003533C1" w:rsidRPr="00AF5CEE">
        <w:rPr>
          <w:lang w:val="en-US"/>
        </w:rPr>
        <w:t xml:space="preserve"> This should include </w:t>
      </w:r>
      <w:proofErr w:type="spellStart"/>
      <w:r w:rsidR="003533C1" w:rsidRPr="00AF5CEE">
        <w:rPr>
          <w:lang w:val="en-US"/>
        </w:rPr>
        <w:t>characterisation</w:t>
      </w:r>
      <w:proofErr w:type="spellEnd"/>
      <w:r w:rsidR="003533C1" w:rsidRPr="00AF5CEE">
        <w:rPr>
          <w:lang w:val="en-US"/>
        </w:rPr>
        <w:t xml:space="preserve"> of creeks outside of the Project area that may be affected (e.g. Spring Creek).</w:t>
      </w:r>
    </w:p>
    <w:p w:rsidR="00705CFD" w:rsidRPr="00AF5CEE" w:rsidRDefault="00EE1C03" w:rsidP="00E514C8">
      <w:pPr>
        <w:pStyle w:val="ListNumber2"/>
        <w:rPr>
          <w:lang w:val="en-US"/>
        </w:rPr>
      </w:pPr>
      <w:r w:rsidRPr="00AF5CEE">
        <w:rPr>
          <w:lang w:val="en-US"/>
        </w:rPr>
        <w:t>C</w:t>
      </w:r>
      <w:r w:rsidR="00E514C8" w:rsidRPr="00AF5CEE">
        <w:rPr>
          <w:lang w:val="en-US"/>
        </w:rPr>
        <w:t>onsideration and quantification of downstream impacts</w:t>
      </w:r>
      <w:r w:rsidR="00716965" w:rsidRPr="00AF5CEE">
        <w:rPr>
          <w:lang w:val="en-US"/>
        </w:rPr>
        <w:t xml:space="preserve"> such as a reduction </w:t>
      </w:r>
      <w:r w:rsidR="00A501C7" w:rsidRPr="00AF5CEE">
        <w:rPr>
          <w:lang w:val="en-US"/>
        </w:rPr>
        <w:t>in</w:t>
      </w:r>
      <w:r w:rsidR="00716965" w:rsidRPr="00AF5CEE">
        <w:rPr>
          <w:lang w:val="en-US"/>
        </w:rPr>
        <w:t xml:space="preserve"> </w:t>
      </w:r>
      <w:r w:rsidR="00A501C7" w:rsidRPr="00AF5CEE">
        <w:rPr>
          <w:lang w:val="en-US"/>
        </w:rPr>
        <w:t xml:space="preserve">surface water </w:t>
      </w:r>
      <w:r w:rsidR="00716965" w:rsidRPr="00AF5CEE">
        <w:rPr>
          <w:lang w:val="en-US"/>
        </w:rPr>
        <w:t xml:space="preserve">flows and </w:t>
      </w:r>
      <w:r w:rsidR="00A501C7" w:rsidRPr="00AF5CEE">
        <w:rPr>
          <w:lang w:val="en-US"/>
        </w:rPr>
        <w:t xml:space="preserve">the </w:t>
      </w:r>
      <w:r w:rsidR="00716965" w:rsidRPr="00AF5CEE">
        <w:rPr>
          <w:lang w:val="en-US"/>
        </w:rPr>
        <w:t>potential release of sediment, salt and other contaminants</w:t>
      </w:r>
      <w:r w:rsidR="00F67F71" w:rsidRPr="00AF5CEE">
        <w:rPr>
          <w:lang w:val="en-US"/>
        </w:rPr>
        <w:t xml:space="preserve"> </w:t>
      </w:r>
      <w:r w:rsidR="00E514C8" w:rsidRPr="00AF5CEE">
        <w:rPr>
          <w:lang w:val="en-US"/>
        </w:rPr>
        <w:t>to Sandy C</w:t>
      </w:r>
      <w:r w:rsidR="00716965" w:rsidRPr="00AF5CEE">
        <w:rPr>
          <w:lang w:val="en-US"/>
        </w:rPr>
        <w:t>reek South</w:t>
      </w:r>
      <w:r w:rsidR="00A501C7" w:rsidRPr="00AF5CEE">
        <w:rPr>
          <w:lang w:val="en-US"/>
        </w:rPr>
        <w:t>, Dart Brook</w:t>
      </w:r>
      <w:r w:rsidR="00716965" w:rsidRPr="00AF5CEE">
        <w:rPr>
          <w:lang w:val="en-US"/>
        </w:rPr>
        <w:t xml:space="preserve"> and the Hunter River</w:t>
      </w:r>
      <w:r w:rsidRPr="00AF5CEE">
        <w:rPr>
          <w:lang w:val="en-US"/>
        </w:rPr>
        <w:t>.</w:t>
      </w:r>
    </w:p>
    <w:p w:rsidR="002723CA" w:rsidRPr="00AF5CEE" w:rsidRDefault="00EE1C03" w:rsidP="00E514C8">
      <w:pPr>
        <w:pStyle w:val="ListNumber2"/>
        <w:rPr>
          <w:lang w:val="en-US"/>
        </w:rPr>
      </w:pPr>
      <w:r w:rsidRPr="00AF5CEE">
        <w:t>D</w:t>
      </w:r>
      <w:r w:rsidR="006733FC" w:rsidRPr="00AF5CEE">
        <w:t>escription</w:t>
      </w:r>
      <w:r w:rsidR="007D313A" w:rsidRPr="00AF5CEE">
        <w:t xml:space="preserve"> and </w:t>
      </w:r>
      <w:r w:rsidR="00E514C8" w:rsidRPr="00AF5CEE">
        <w:t>c</w:t>
      </w:r>
      <w:r w:rsidR="006733FC" w:rsidRPr="00AF5CEE">
        <w:t>omparison of</w:t>
      </w:r>
      <w:r w:rsidR="00F67F71" w:rsidRPr="00AF5CEE">
        <w:t xml:space="preserve"> the</w:t>
      </w:r>
      <w:r w:rsidR="007D313A" w:rsidRPr="00AF5CEE">
        <w:t xml:space="preserve"> various design options for the diversion of Coal Creek</w:t>
      </w:r>
      <w:r w:rsidR="006733FC" w:rsidRPr="00AF5CEE">
        <w:t xml:space="preserve"> </w:t>
      </w:r>
      <w:r w:rsidR="00A501C7" w:rsidRPr="00AF5CEE">
        <w:t xml:space="preserve">which includes comparison of the </w:t>
      </w:r>
      <w:r w:rsidR="007D313A" w:rsidRPr="00AF5CEE">
        <w:t>potential impacts</w:t>
      </w:r>
      <w:r w:rsidR="006733FC" w:rsidRPr="00AF5CEE">
        <w:t xml:space="preserve"> of each</w:t>
      </w:r>
      <w:r w:rsidR="00A501C7" w:rsidRPr="00AF5CEE">
        <w:t xml:space="preserve"> option</w:t>
      </w:r>
      <w:r w:rsidR="007D313A" w:rsidRPr="00AF5CEE">
        <w:t xml:space="preserve"> (e.g. increased sediment loads, and impacts to hydrology and geomorphology of receiving surface water courses)</w:t>
      </w:r>
      <w:r w:rsidR="007D313A" w:rsidRPr="00AF5CEE">
        <w:rPr>
          <w:lang w:val="en-US"/>
        </w:rPr>
        <w:t>.</w:t>
      </w:r>
    </w:p>
    <w:p w:rsidR="00E514C8" w:rsidRPr="00AF5CEE" w:rsidRDefault="00E514C8" w:rsidP="006733FC">
      <w:pPr>
        <w:pStyle w:val="ListNumber"/>
        <w:rPr>
          <w:lang w:val="en-US"/>
        </w:rPr>
      </w:pPr>
      <w:r w:rsidRPr="00AF5CEE">
        <w:rPr>
          <w:lang w:val="en-US"/>
        </w:rPr>
        <w:t xml:space="preserve">Where studies include surface water </w:t>
      </w:r>
      <w:proofErr w:type="spellStart"/>
      <w:r w:rsidRPr="00AF5CEE">
        <w:rPr>
          <w:lang w:val="en-US"/>
        </w:rPr>
        <w:t>modelling</w:t>
      </w:r>
      <w:proofErr w:type="spellEnd"/>
      <w:r w:rsidRPr="00AF5CEE">
        <w:rPr>
          <w:lang w:val="en-US"/>
        </w:rPr>
        <w:t xml:space="preserve">, models should be designed using appropriate </w:t>
      </w:r>
      <w:r w:rsidR="0043552B" w:rsidRPr="00AF5CEE">
        <w:rPr>
          <w:lang w:val="en-US"/>
        </w:rPr>
        <w:t xml:space="preserve">temporal and spatial resolution </w:t>
      </w:r>
      <w:r w:rsidRPr="00AF5CEE">
        <w:rPr>
          <w:lang w:val="en-US"/>
        </w:rPr>
        <w:t>to enable potential impacts to water resources and associated water-</w:t>
      </w:r>
      <w:r w:rsidR="009635DB" w:rsidRPr="00AF5CEE">
        <w:rPr>
          <w:lang w:val="en-US"/>
        </w:rPr>
        <w:t>related</w:t>
      </w:r>
      <w:r w:rsidRPr="00AF5CEE">
        <w:rPr>
          <w:lang w:val="en-US"/>
        </w:rPr>
        <w:t xml:space="preserve"> assets to be adequately assessed.</w:t>
      </w:r>
    </w:p>
    <w:p w:rsidR="001330F7" w:rsidRPr="00AF5CEE" w:rsidRDefault="00705CFD" w:rsidP="001330F7">
      <w:pPr>
        <w:pStyle w:val="ListNumber"/>
        <w:numPr>
          <w:ilvl w:val="0"/>
          <w:numId w:val="0"/>
        </w:numPr>
        <w:rPr>
          <w:i/>
          <w:lang w:val="en-US"/>
        </w:rPr>
      </w:pPr>
      <w:r w:rsidRPr="00AF5CEE">
        <w:rPr>
          <w:i/>
          <w:lang w:val="en-US"/>
        </w:rPr>
        <w:t xml:space="preserve">Water </w:t>
      </w:r>
      <w:r w:rsidR="001330F7" w:rsidRPr="00AF5CEE">
        <w:rPr>
          <w:i/>
          <w:lang w:val="en-US"/>
        </w:rPr>
        <w:t>balance</w:t>
      </w:r>
    </w:p>
    <w:p w:rsidR="00394470" w:rsidRPr="00AF5CEE" w:rsidRDefault="00F850B4" w:rsidP="00A501C7">
      <w:pPr>
        <w:pStyle w:val="ListNumber"/>
      </w:pPr>
      <w:r w:rsidRPr="00AF5CEE">
        <w:t>S</w:t>
      </w:r>
      <w:r w:rsidR="000C6167" w:rsidRPr="00AF5CEE">
        <w:t>tudies should include</w:t>
      </w:r>
      <w:r w:rsidR="00D767C3" w:rsidRPr="00AF5CEE">
        <w:t xml:space="preserve"> a</w:t>
      </w:r>
      <w:r w:rsidR="001330F7" w:rsidRPr="00AF5CEE">
        <w:t xml:space="preserve"> water balance</w:t>
      </w:r>
      <w:r w:rsidR="00A501C7" w:rsidRPr="00AF5CEE">
        <w:t xml:space="preserve"> </w:t>
      </w:r>
      <w:r w:rsidR="00394470" w:rsidRPr="00AF5CEE">
        <w:t>and</w:t>
      </w:r>
      <w:r w:rsidR="00A501C7" w:rsidRPr="00AF5CEE">
        <w:t xml:space="preserve"> a</w:t>
      </w:r>
      <w:r w:rsidR="00394470" w:rsidRPr="00AF5CEE">
        <w:t xml:space="preserve"> </w:t>
      </w:r>
      <w:r w:rsidR="00594102" w:rsidRPr="00AF5CEE">
        <w:t>water</w:t>
      </w:r>
      <w:r w:rsidR="00394470" w:rsidRPr="00AF5CEE">
        <w:t xml:space="preserve"> monitoring and </w:t>
      </w:r>
      <w:r w:rsidR="00394470" w:rsidRPr="00AF5CEE">
        <w:rPr>
          <w:lang w:val="en-US"/>
        </w:rPr>
        <w:t>management</w:t>
      </w:r>
      <w:r w:rsidR="00A501C7" w:rsidRPr="00AF5CEE">
        <w:t xml:space="preserve"> plan</w:t>
      </w:r>
      <w:r w:rsidR="00394470" w:rsidRPr="00AF5CEE">
        <w:t xml:space="preserve"> to quantify and describe changes in stores and flows between hydrological units including between surface waters, alluvium and underlying </w:t>
      </w:r>
      <w:proofErr w:type="spellStart"/>
      <w:r w:rsidR="00394470" w:rsidRPr="00AF5CEE">
        <w:t>hydrogeological</w:t>
      </w:r>
      <w:proofErr w:type="spellEnd"/>
      <w:r w:rsidR="00394470" w:rsidRPr="00AF5CEE">
        <w:t xml:space="preserve"> units. </w:t>
      </w:r>
      <w:r w:rsidR="00716965" w:rsidRPr="00AF5CEE">
        <w:t>This will help inform impact</w:t>
      </w:r>
      <w:r w:rsidR="00A501C7" w:rsidRPr="00AF5CEE">
        <w:t>s</w:t>
      </w:r>
      <w:r w:rsidR="00716965" w:rsidRPr="00AF5CEE">
        <w:t xml:space="preserve"> arising from</w:t>
      </w:r>
      <w:r w:rsidR="00394470" w:rsidRPr="00AF5CEE">
        <w:t xml:space="preserve"> reduced catchment runoff, spillages from water storages and discharges.</w:t>
      </w:r>
    </w:p>
    <w:p w:rsidR="00795E34" w:rsidRPr="00AF5CEE" w:rsidRDefault="00795E34" w:rsidP="00594102">
      <w:pPr>
        <w:pStyle w:val="ListNumber"/>
        <w:numPr>
          <w:ilvl w:val="0"/>
          <w:numId w:val="0"/>
        </w:numPr>
        <w:rPr>
          <w:i/>
        </w:rPr>
      </w:pPr>
      <w:r w:rsidRPr="00AF5CEE">
        <w:rPr>
          <w:i/>
        </w:rPr>
        <w:t>Final landform</w:t>
      </w:r>
      <w:r w:rsidR="005A7924" w:rsidRPr="00AF5CEE">
        <w:rPr>
          <w:i/>
        </w:rPr>
        <w:t>s</w:t>
      </w:r>
      <w:r w:rsidRPr="00AF5CEE">
        <w:rPr>
          <w:i/>
        </w:rPr>
        <w:t xml:space="preserve"> modelling</w:t>
      </w:r>
    </w:p>
    <w:p w:rsidR="003E5BB4" w:rsidRPr="00AF5CEE" w:rsidRDefault="00394470" w:rsidP="00594102">
      <w:pPr>
        <w:pStyle w:val="ListNumber"/>
      </w:pPr>
      <w:r w:rsidRPr="00AF5CEE">
        <w:rPr>
          <w:lang w:val="en-US"/>
        </w:rPr>
        <w:t xml:space="preserve">To support the </w:t>
      </w:r>
      <w:r w:rsidRPr="00AF5CEE">
        <w:t xml:space="preserve">assessment of the </w:t>
      </w:r>
      <w:r w:rsidR="00F67F71" w:rsidRPr="00AF5CEE">
        <w:t xml:space="preserve">Project’s </w:t>
      </w:r>
      <w:r w:rsidRPr="00AF5CEE">
        <w:t xml:space="preserve">potential impacts </w:t>
      </w:r>
      <w:r w:rsidRPr="00AF5CEE">
        <w:rPr>
          <w:lang w:val="en-US"/>
        </w:rPr>
        <w:t>on water resources f</w:t>
      </w:r>
      <w:r w:rsidR="00795E34" w:rsidRPr="00AF5CEE">
        <w:rPr>
          <w:lang w:val="en-US"/>
        </w:rPr>
        <w:t xml:space="preserve">urther studies </w:t>
      </w:r>
      <w:r w:rsidRPr="00AF5CEE">
        <w:rPr>
          <w:lang w:val="en-US"/>
        </w:rPr>
        <w:t>should</w:t>
      </w:r>
      <w:r w:rsidR="001D3A00" w:rsidRPr="00AF5CEE">
        <w:rPr>
          <w:lang w:val="en-US"/>
        </w:rPr>
        <w:t xml:space="preserve"> </w:t>
      </w:r>
      <w:r w:rsidRPr="00AF5CEE">
        <w:rPr>
          <w:lang w:val="en-US"/>
        </w:rPr>
        <w:t xml:space="preserve">consider the </w:t>
      </w:r>
      <w:r w:rsidR="001D3A00" w:rsidRPr="00AF5CEE">
        <w:t>long-</w:t>
      </w:r>
      <w:r w:rsidR="00B16820" w:rsidRPr="00AF5CEE">
        <w:t>term</w:t>
      </w:r>
      <w:r w:rsidR="000C6167" w:rsidRPr="00AF5CEE">
        <w:t xml:space="preserve"> (i.e. post-mining)</w:t>
      </w:r>
      <w:r w:rsidR="00B16820" w:rsidRPr="00AF5CEE">
        <w:t xml:space="preserve"> impacts to</w:t>
      </w:r>
      <w:r w:rsidR="00594102" w:rsidRPr="00AF5CEE">
        <w:t xml:space="preserve"> ground</w:t>
      </w:r>
      <w:r w:rsidR="00F67F71" w:rsidRPr="00AF5CEE">
        <w:t xml:space="preserve">water </w:t>
      </w:r>
      <w:r w:rsidR="00594102" w:rsidRPr="00AF5CEE">
        <w:t>and surface</w:t>
      </w:r>
      <w:r w:rsidR="00B16820" w:rsidRPr="00AF5CEE">
        <w:t xml:space="preserve"> water resources</w:t>
      </w:r>
      <w:r w:rsidR="00594102" w:rsidRPr="00AF5CEE">
        <w:t xml:space="preserve"> (quality and quantity)</w:t>
      </w:r>
      <w:r w:rsidR="00B16820" w:rsidRPr="00AF5CEE">
        <w:t xml:space="preserve"> posed by</w:t>
      </w:r>
      <w:r w:rsidR="00705CFD" w:rsidRPr="00AF5CEE">
        <w:t xml:space="preserve"> the</w:t>
      </w:r>
      <w:r w:rsidR="00B16820" w:rsidRPr="00AF5CEE">
        <w:t xml:space="preserve"> various </w:t>
      </w:r>
      <w:r w:rsidR="00705CFD" w:rsidRPr="00AF5CEE">
        <w:t>design o</w:t>
      </w:r>
      <w:r w:rsidR="00B16820" w:rsidRPr="00AF5CEE">
        <w:t>ption</w:t>
      </w:r>
      <w:r w:rsidR="0069733B" w:rsidRPr="00AF5CEE">
        <w:t>s for final landforms</w:t>
      </w:r>
      <w:r w:rsidR="00594102" w:rsidRPr="00AF5CEE">
        <w:t>.</w:t>
      </w:r>
      <w:r w:rsidR="003E5BB4" w:rsidRPr="00AF5CEE">
        <w:rPr>
          <w:lang w:val="en-US"/>
        </w:rPr>
        <w:t xml:space="preserve"> </w:t>
      </w:r>
    </w:p>
    <w:p w:rsidR="003E5BB4" w:rsidRPr="00AF5CEE" w:rsidRDefault="00716965" w:rsidP="003E5BB4">
      <w:pPr>
        <w:pStyle w:val="ListNumber"/>
      </w:pPr>
      <w:r w:rsidRPr="00AF5CEE">
        <w:t>L</w:t>
      </w:r>
      <w:r w:rsidR="001D3A00" w:rsidRPr="00AF5CEE">
        <w:t xml:space="preserve">ong-term </w:t>
      </w:r>
      <w:r w:rsidR="003E5BB4" w:rsidRPr="00AF5CEE">
        <w:t>groundwater quality modelling</w:t>
      </w:r>
      <w:r w:rsidR="001D3A00" w:rsidRPr="00AF5CEE">
        <w:t xml:space="preserve"> </w:t>
      </w:r>
      <w:r w:rsidR="00D96B0D" w:rsidRPr="00AF5CEE">
        <w:t>across</w:t>
      </w:r>
      <w:r w:rsidRPr="00AF5CEE">
        <w:t xml:space="preserve"> a range of climatic scenarios</w:t>
      </w:r>
      <w:r w:rsidR="003E5BB4" w:rsidRPr="00AF5CEE">
        <w:t xml:space="preserve"> is </w:t>
      </w:r>
      <w:r w:rsidRPr="00AF5CEE">
        <w:t xml:space="preserve">needed </w:t>
      </w:r>
      <w:r w:rsidR="003E5BB4" w:rsidRPr="00AF5CEE">
        <w:t xml:space="preserve">to </w:t>
      </w:r>
      <w:r w:rsidR="00D96B0D" w:rsidRPr="00AF5CEE">
        <w:t xml:space="preserve">inform </w:t>
      </w:r>
      <w:r w:rsidR="003E5BB4" w:rsidRPr="00AF5CEE">
        <w:t>the potential</w:t>
      </w:r>
      <w:r w:rsidR="0069733B" w:rsidRPr="00AF5CEE">
        <w:t xml:space="preserve"> for</w:t>
      </w:r>
      <w:r w:rsidR="003E5BB4" w:rsidRPr="00AF5CEE">
        <w:t xml:space="preserve"> accumulation of salts</w:t>
      </w:r>
      <w:r w:rsidR="0069733B" w:rsidRPr="00AF5CEE">
        <w:t xml:space="preserve"> and other contaminants</w:t>
      </w:r>
      <w:r w:rsidR="003E5BB4" w:rsidRPr="00AF5CEE">
        <w:t xml:space="preserve"> in the final void</w:t>
      </w:r>
      <w:r w:rsidR="0069733B" w:rsidRPr="00AF5CEE">
        <w:t xml:space="preserve"> and groundwater systems</w:t>
      </w:r>
      <w:r w:rsidR="00451BFD" w:rsidRPr="00AF5CEE">
        <w:t>,</w:t>
      </w:r>
      <w:r w:rsidR="00D96B0D" w:rsidRPr="00AF5CEE">
        <w:t xml:space="preserve"> </w:t>
      </w:r>
      <w:r w:rsidR="00451BFD" w:rsidRPr="00AF5CEE">
        <w:t xml:space="preserve">and to </w:t>
      </w:r>
      <w:r w:rsidR="00D96B0D" w:rsidRPr="00AF5CEE">
        <w:t>identify p</w:t>
      </w:r>
      <w:r w:rsidR="003E5BB4" w:rsidRPr="00AF5CEE">
        <w:t>otential pathways for</w:t>
      </w:r>
      <w:r w:rsidR="001D3A00" w:rsidRPr="00AF5CEE">
        <w:t xml:space="preserve"> the</w:t>
      </w:r>
      <w:r w:rsidR="003E5BB4" w:rsidRPr="00AF5CEE">
        <w:t xml:space="preserve"> transport of contaminants</w:t>
      </w:r>
      <w:r w:rsidR="00451BFD" w:rsidRPr="00AF5CEE">
        <w:t xml:space="preserve"> </w:t>
      </w:r>
      <w:r w:rsidR="003E5BB4" w:rsidRPr="00AF5CEE">
        <w:t xml:space="preserve">and </w:t>
      </w:r>
      <w:r w:rsidR="001D3A00" w:rsidRPr="00AF5CEE">
        <w:t xml:space="preserve">water resources (groundwater systems and </w:t>
      </w:r>
      <w:r w:rsidR="003E5BB4" w:rsidRPr="00AF5CEE">
        <w:t xml:space="preserve">surface </w:t>
      </w:r>
      <w:r w:rsidR="0069733B" w:rsidRPr="00AF5CEE">
        <w:t>water courses</w:t>
      </w:r>
      <w:r w:rsidR="001D3A00" w:rsidRPr="00AF5CEE">
        <w:t xml:space="preserve">) that may be affected. </w:t>
      </w:r>
    </w:p>
    <w:p w:rsidR="00FB69FD" w:rsidRPr="00AF5CEE" w:rsidRDefault="00D96B0D" w:rsidP="00535E7B">
      <w:pPr>
        <w:pStyle w:val="ListNumber2"/>
        <w:numPr>
          <w:ilvl w:val="0"/>
          <w:numId w:val="0"/>
        </w:numPr>
        <w:rPr>
          <w:i/>
          <w:lang w:val="en-US"/>
        </w:rPr>
      </w:pPr>
      <w:r w:rsidRPr="00AF5CEE">
        <w:rPr>
          <w:i/>
          <w:lang w:val="en-US"/>
        </w:rPr>
        <w:t>Identification</w:t>
      </w:r>
      <w:r w:rsidR="00A40201" w:rsidRPr="00AF5CEE">
        <w:rPr>
          <w:i/>
          <w:lang w:val="en-US"/>
        </w:rPr>
        <w:t xml:space="preserve"> </w:t>
      </w:r>
      <w:r w:rsidR="00D65C45" w:rsidRPr="00AF5CEE">
        <w:rPr>
          <w:i/>
          <w:lang w:val="en-US"/>
        </w:rPr>
        <w:t>and assessment</w:t>
      </w:r>
      <w:r w:rsidR="00DC70F5" w:rsidRPr="00AF5CEE">
        <w:rPr>
          <w:i/>
          <w:lang w:val="en-US"/>
        </w:rPr>
        <w:t xml:space="preserve"> </w:t>
      </w:r>
      <w:r w:rsidR="001E5DCC" w:rsidRPr="00AF5CEE">
        <w:rPr>
          <w:i/>
          <w:lang w:val="en-US"/>
        </w:rPr>
        <w:t xml:space="preserve">of </w:t>
      </w:r>
      <w:r w:rsidR="00AF5CEE" w:rsidRPr="00AF5CEE">
        <w:rPr>
          <w:i/>
          <w:lang w:val="en-US"/>
        </w:rPr>
        <w:t>impacts on</w:t>
      </w:r>
      <w:r w:rsidR="00F850B4" w:rsidRPr="00AF5CEE">
        <w:rPr>
          <w:i/>
          <w:lang w:val="en-US"/>
        </w:rPr>
        <w:t xml:space="preserve"> </w:t>
      </w:r>
      <w:r w:rsidR="002723CA" w:rsidRPr="00AF5CEE">
        <w:rPr>
          <w:i/>
          <w:lang w:val="en-US"/>
        </w:rPr>
        <w:t>water-related</w:t>
      </w:r>
      <w:r w:rsidR="001E5DCC" w:rsidRPr="00AF5CEE">
        <w:rPr>
          <w:i/>
          <w:lang w:val="en-US"/>
        </w:rPr>
        <w:t xml:space="preserve"> ecological assets</w:t>
      </w:r>
    </w:p>
    <w:p w:rsidR="00A14594" w:rsidRPr="00AF5CEE" w:rsidRDefault="00F850B4" w:rsidP="00F850B4">
      <w:pPr>
        <w:pStyle w:val="ListNumber"/>
      </w:pPr>
      <w:r w:rsidRPr="00AF5CEE">
        <w:rPr>
          <w:lang w:val="en-US"/>
        </w:rPr>
        <w:t>S</w:t>
      </w:r>
      <w:r w:rsidR="00D96B0D" w:rsidRPr="00AF5CEE">
        <w:rPr>
          <w:lang w:val="en-US"/>
        </w:rPr>
        <w:t xml:space="preserve">tudies need to identify </w:t>
      </w:r>
      <w:r w:rsidR="002723CA" w:rsidRPr="00AF5CEE">
        <w:rPr>
          <w:lang w:val="en-US"/>
        </w:rPr>
        <w:t>water-related</w:t>
      </w:r>
      <w:r w:rsidR="00D96B0D" w:rsidRPr="00AF5CEE">
        <w:rPr>
          <w:lang w:val="en-US"/>
        </w:rPr>
        <w:t xml:space="preserve"> ecological assets</w:t>
      </w:r>
      <w:r w:rsidR="00CE300B" w:rsidRPr="00AF5CEE">
        <w:rPr>
          <w:lang w:val="en-US"/>
        </w:rPr>
        <w:t xml:space="preserve"> that may be impacted by the Project</w:t>
      </w:r>
      <w:r w:rsidR="00C00756" w:rsidRPr="00AF5CEE">
        <w:rPr>
          <w:lang w:val="en-US"/>
        </w:rPr>
        <w:t xml:space="preserve">. </w:t>
      </w:r>
      <w:r w:rsidRPr="00AF5CEE">
        <w:rPr>
          <w:lang w:val="en-US"/>
        </w:rPr>
        <w:t>Studies should identify: f</w:t>
      </w:r>
      <w:r w:rsidR="001E5DCC" w:rsidRPr="00AF5CEE">
        <w:rPr>
          <w:lang w:val="en-US"/>
        </w:rPr>
        <w:t>au</w:t>
      </w:r>
      <w:r w:rsidR="00FB69FD" w:rsidRPr="00AF5CEE">
        <w:rPr>
          <w:lang w:val="en-US"/>
        </w:rPr>
        <w:t>na</w:t>
      </w:r>
      <w:r w:rsidRPr="00AF5CEE">
        <w:rPr>
          <w:lang w:val="en-US"/>
        </w:rPr>
        <w:t>,</w:t>
      </w:r>
      <w:r w:rsidRPr="00AF5CEE">
        <w:t xml:space="preserve"> </w:t>
      </w:r>
      <w:r w:rsidR="00D65351" w:rsidRPr="00AF5CEE">
        <w:t xml:space="preserve">including </w:t>
      </w:r>
      <w:proofErr w:type="spellStart"/>
      <w:r w:rsidR="00D65351" w:rsidRPr="00AF5CEE">
        <w:t>stygofauna</w:t>
      </w:r>
      <w:proofErr w:type="spellEnd"/>
      <w:r w:rsidR="00C00756" w:rsidRPr="00AF5CEE">
        <w:t xml:space="preserve"> (the IESC notes </w:t>
      </w:r>
      <w:r w:rsidRPr="00AF5CEE">
        <w:t>that</w:t>
      </w:r>
      <w:r w:rsidR="00AF5CEE">
        <w:t xml:space="preserve"> studies by Watts </w:t>
      </w:r>
      <w:r w:rsidR="00AF5CEE">
        <w:rPr>
          <w:i/>
        </w:rPr>
        <w:t>et </w:t>
      </w:r>
      <w:r w:rsidR="00C00756" w:rsidRPr="00AF5CEE">
        <w:rPr>
          <w:i/>
        </w:rPr>
        <w:t>al.</w:t>
      </w:r>
      <w:r w:rsidR="00AF5CEE">
        <w:t> </w:t>
      </w:r>
      <w:r w:rsidRPr="00AF5CEE">
        <w:t>(</w:t>
      </w:r>
      <w:r w:rsidR="00C00756" w:rsidRPr="00AF5CEE">
        <w:t>2007</w:t>
      </w:r>
      <w:r w:rsidRPr="00AF5CEE">
        <w:t>)</w:t>
      </w:r>
      <w:r w:rsidR="00C00756" w:rsidRPr="00AF5CEE">
        <w:t xml:space="preserve"> have identified novel </w:t>
      </w:r>
      <w:proofErr w:type="spellStart"/>
      <w:r w:rsidR="00C00756" w:rsidRPr="00AF5CEE">
        <w:t>stygofauna</w:t>
      </w:r>
      <w:proofErr w:type="spellEnd"/>
      <w:r w:rsidR="00C00756" w:rsidRPr="00AF5CEE">
        <w:t xml:space="preserve"> within the region)</w:t>
      </w:r>
      <w:r w:rsidR="00D65351" w:rsidRPr="00AF5CEE">
        <w:t xml:space="preserve">, </w:t>
      </w:r>
      <w:proofErr w:type="spellStart"/>
      <w:r w:rsidR="00D65351" w:rsidRPr="00AF5CEE">
        <w:t>macroinvertebrates</w:t>
      </w:r>
      <w:proofErr w:type="spellEnd"/>
      <w:r w:rsidR="00D65351" w:rsidRPr="00AF5CEE">
        <w:t>, frogs and fish</w:t>
      </w:r>
      <w:r w:rsidRPr="00AF5CEE">
        <w:t>;</w:t>
      </w:r>
      <w:r w:rsidR="00FB69FD" w:rsidRPr="00AF5CEE">
        <w:rPr>
          <w:lang w:val="en-US"/>
        </w:rPr>
        <w:t xml:space="preserve"> flora</w:t>
      </w:r>
      <w:r w:rsidRPr="00AF5CEE">
        <w:rPr>
          <w:lang w:val="en-US"/>
        </w:rPr>
        <w:t>;</w:t>
      </w:r>
      <w:r w:rsidR="00FB69FD" w:rsidRPr="00AF5CEE">
        <w:rPr>
          <w:lang w:val="en-US"/>
        </w:rPr>
        <w:t xml:space="preserve"> and habitat</w:t>
      </w:r>
      <w:r w:rsidR="00A52C8B" w:rsidRPr="00AF5CEE">
        <w:rPr>
          <w:lang w:val="en-US"/>
        </w:rPr>
        <w:t>.</w:t>
      </w:r>
      <w:r w:rsidR="008C79C8" w:rsidRPr="00AF5CEE">
        <w:rPr>
          <w:lang w:val="en-US"/>
        </w:rPr>
        <w:t xml:space="preserve"> </w:t>
      </w:r>
      <w:r w:rsidR="00A14594" w:rsidRPr="00AF5CEE">
        <w:t xml:space="preserve">Potential impacts on all identified water-related assets should be documented, </w:t>
      </w:r>
      <w:r w:rsidR="00394470" w:rsidRPr="00AF5CEE">
        <w:t>including</w:t>
      </w:r>
      <w:r w:rsidR="00A14594" w:rsidRPr="00AF5CEE">
        <w:t xml:space="preserve"> monitoring, mitigation and management options </w:t>
      </w:r>
      <w:r w:rsidR="00394470" w:rsidRPr="00AF5CEE">
        <w:t>to address potential impacts</w:t>
      </w:r>
      <w:r w:rsidR="00A14594" w:rsidRPr="00AF5CEE">
        <w:t>.</w:t>
      </w:r>
    </w:p>
    <w:p w:rsidR="008C79C8" w:rsidRPr="00AF5CEE" w:rsidRDefault="00716965" w:rsidP="009A2DA9">
      <w:pPr>
        <w:pStyle w:val="ListNumber"/>
        <w:rPr>
          <w:lang w:val="en-US"/>
        </w:rPr>
      </w:pPr>
      <w:r w:rsidRPr="00AF5CEE">
        <w:t>A</w:t>
      </w:r>
      <w:r w:rsidR="00A52C8B" w:rsidRPr="00AF5CEE">
        <w:t xml:space="preserve"> systematic approach to </w:t>
      </w:r>
      <w:r w:rsidR="00CE6307" w:rsidRPr="00AF5CEE">
        <w:t xml:space="preserve">the </w:t>
      </w:r>
      <w:r w:rsidR="00A52C8B" w:rsidRPr="00AF5CEE">
        <w:t xml:space="preserve">identification and assessment of </w:t>
      </w:r>
      <w:r w:rsidR="009635DB" w:rsidRPr="00AF5CEE">
        <w:t xml:space="preserve">groundwater </w:t>
      </w:r>
      <w:r w:rsidR="009A2DA9" w:rsidRPr="00AF5CEE">
        <w:t>dependent ecosystem</w:t>
      </w:r>
      <w:r w:rsidR="00CE300B" w:rsidRPr="00AF5CEE">
        <w:t xml:space="preserve">s (GDEs) </w:t>
      </w:r>
      <w:r w:rsidRPr="00AF5CEE">
        <w:t>should be used, which involves</w:t>
      </w:r>
      <w:r w:rsidR="008C79C8" w:rsidRPr="00AF5CEE">
        <w:t>:</w:t>
      </w:r>
    </w:p>
    <w:p w:rsidR="008C79C8" w:rsidRPr="00AF5CEE" w:rsidRDefault="00B47033" w:rsidP="009A2DA9">
      <w:pPr>
        <w:pStyle w:val="ListNumber2"/>
        <w:spacing w:after="120"/>
        <w:rPr>
          <w:lang w:val="en-US"/>
        </w:rPr>
      </w:pPr>
      <w:proofErr w:type="spellStart"/>
      <w:r w:rsidRPr="00AF5CEE">
        <w:rPr>
          <w:lang w:val="en-US"/>
        </w:rPr>
        <w:t>h</w:t>
      </w:r>
      <w:r w:rsidR="008C79C8" w:rsidRPr="00AF5CEE">
        <w:rPr>
          <w:lang w:val="en-US"/>
        </w:rPr>
        <w:t>ydrogeological</w:t>
      </w:r>
      <w:proofErr w:type="spellEnd"/>
      <w:r w:rsidR="008C79C8" w:rsidRPr="00AF5CEE">
        <w:rPr>
          <w:lang w:val="en-US"/>
        </w:rPr>
        <w:t xml:space="preserve"> </w:t>
      </w:r>
      <w:proofErr w:type="spellStart"/>
      <w:r w:rsidR="008C79C8" w:rsidRPr="00AF5CEE">
        <w:rPr>
          <w:lang w:val="en-US"/>
        </w:rPr>
        <w:t>conceptualisation</w:t>
      </w:r>
      <w:proofErr w:type="spellEnd"/>
      <w:r w:rsidR="008C79C8" w:rsidRPr="00AF5CEE">
        <w:rPr>
          <w:lang w:val="en-US"/>
        </w:rPr>
        <w:t xml:space="preserve"> </w:t>
      </w:r>
      <w:r w:rsidR="00716965" w:rsidRPr="00AF5CEE">
        <w:rPr>
          <w:lang w:val="en-US"/>
        </w:rPr>
        <w:t>to identify</w:t>
      </w:r>
      <w:r w:rsidR="008C79C8" w:rsidRPr="00AF5CEE">
        <w:rPr>
          <w:lang w:val="en-US"/>
        </w:rPr>
        <w:t xml:space="preserve"> areas of shallow groundwater (les</w:t>
      </w:r>
      <w:r w:rsidR="00CE300B" w:rsidRPr="00AF5CEE">
        <w:rPr>
          <w:lang w:val="en-US"/>
        </w:rPr>
        <w:t>s than 20 </w:t>
      </w:r>
      <w:r w:rsidR="001001A7" w:rsidRPr="00AF5CEE">
        <w:rPr>
          <w:lang w:val="en-US"/>
        </w:rPr>
        <w:t>m</w:t>
      </w:r>
      <w:r w:rsidR="008C79C8" w:rsidRPr="00AF5CEE">
        <w:rPr>
          <w:lang w:val="en-US"/>
        </w:rPr>
        <w:t xml:space="preserve"> below ground level) and groundwater disc</w:t>
      </w:r>
      <w:r w:rsidR="00CE6307" w:rsidRPr="00AF5CEE">
        <w:rPr>
          <w:lang w:val="en-US"/>
        </w:rPr>
        <w:t>harge</w:t>
      </w:r>
    </w:p>
    <w:p w:rsidR="00CE6307" w:rsidRPr="00AF5CEE" w:rsidRDefault="00B47033" w:rsidP="009A2DA9">
      <w:pPr>
        <w:pStyle w:val="ListNumber2"/>
        <w:spacing w:after="120"/>
        <w:rPr>
          <w:lang w:val="en-US"/>
        </w:rPr>
      </w:pPr>
      <w:r w:rsidRPr="00AF5CEE">
        <w:rPr>
          <w:lang w:val="en-US"/>
        </w:rPr>
        <w:t>i</w:t>
      </w:r>
      <w:r w:rsidR="001001A7" w:rsidRPr="00AF5CEE">
        <w:rPr>
          <w:lang w:val="en-US"/>
        </w:rPr>
        <w:t xml:space="preserve">nvestigation of </w:t>
      </w:r>
      <w:r w:rsidR="00CE6307" w:rsidRPr="00AF5CEE">
        <w:rPr>
          <w:lang w:val="en-US"/>
        </w:rPr>
        <w:t>v</w:t>
      </w:r>
      <w:r w:rsidR="008C79C8" w:rsidRPr="00AF5CEE">
        <w:rPr>
          <w:lang w:val="en-US"/>
        </w:rPr>
        <w:t>egetation overlying areas of shallow groundwater to determine po</w:t>
      </w:r>
      <w:r w:rsidR="00CE300B" w:rsidRPr="00AF5CEE">
        <w:rPr>
          <w:lang w:val="en-US"/>
        </w:rPr>
        <w:t>tential groundwater dependence</w:t>
      </w:r>
    </w:p>
    <w:p w:rsidR="00A52C8B" w:rsidRPr="00AF5CEE" w:rsidRDefault="00CE300B" w:rsidP="009A2DA9">
      <w:pPr>
        <w:pStyle w:val="ListNumber2"/>
        <w:spacing w:after="120"/>
      </w:pPr>
      <w:proofErr w:type="gramStart"/>
      <w:r w:rsidRPr="00AF5CEE">
        <w:rPr>
          <w:lang w:val="en-US"/>
        </w:rPr>
        <w:t>confirmation</w:t>
      </w:r>
      <w:proofErr w:type="gramEnd"/>
      <w:r w:rsidRPr="00AF5CEE">
        <w:rPr>
          <w:lang w:val="en-US"/>
        </w:rPr>
        <w:t xml:space="preserve"> of groundwater use by vegetation and groundwater discharge to surface water bodies using </w:t>
      </w:r>
      <w:r w:rsidR="00F67F71" w:rsidRPr="00AF5CEE">
        <w:rPr>
          <w:lang w:val="en-US"/>
        </w:rPr>
        <w:t>t</w:t>
      </w:r>
      <w:r w:rsidR="008C79C8" w:rsidRPr="00AF5CEE">
        <w:rPr>
          <w:lang w:val="en-US"/>
        </w:rPr>
        <w:t>echniques from the Australian GDE Toolbox</w:t>
      </w:r>
      <w:r w:rsidR="003E5BB4" w:rsidRPr="00AF5CEE">
        <w:rPr>
          <w:lang w:val="en-US"/>
        </w:rPr>
        <w:t xml:space="preserve"> (Richardson </w:t>
      </w:r>
      <w:r w:rsidR="003E5BB4" w:rsidRPr="00AF5CEE">
        <w:rPr>
          <w:i/>
          <w:lang w:val="en-US"/>
        </w:rPr>
        <w:t>et al.</w:t>
      </w:r>
      <w:r w:rsidR="003E5BB4" w:rsidRPr="00AF5CEE">
        <w:rPr>
          <w:lang w:val="en-US"/>
        </w:rPr>
        <w:t>, 2011</w:t>
      </w:r>
      <w:r w:rsidRPr="00AF5CEE">
        <w:rPr>
          <w:lang w:val="en-US"/>
        </w:rPr>
        <w:t>).</w:t>
      </w:r>
    </w:p>
    <w:p w:rsidR="00C87A31" w:rsidRPr="00AF5CEE" w:rsidRDefault="00C87A31" w:rsidP="00CE300B">
      <w:pPr>
        <w:pStyle w:val="ListNumber"/>
      </w:pPr>
      <w:r w:rsidRPr="00AF5CEE">
        <w:t xml:space="preserve">The </w:t>
      </w:r>
      <w:r w:rsidR="00F35667" w:rsidRPr="00AF5CEE">
        <w:t xml:space="preserve">assessment of impacts on water-related ecological assets should follow the </w:t>
      </w:r>
      <w:r w:rsidRPr="00AF5CEE">
        <w:t>approach outlined in Commonwealth of Australia (2015)</w:t>
      </w:r>
      <w:r w:rsidR="00F35667" w:rsidRPr="00AF5CEE">
        <w:t>.</w:t>
      </w:r>
      <w:r w:rsidRPr="00AF5CEE">
        <w:t xml:space="preserve"> </w:t>
      </w:r>
      <w:r w:rsidR="00F35667" w:rsidRPr="00AF5CEE">
        <w:t>This includes constructing ecological models and supporting narrative tables that specify the pathways of hydrological impacts and hypothesised ecological res</w:t>
      </w:r>
      <w:r w:rsidR="008D20BA" w:rsidRPr="00AF5CEE">
        <w:t xml:space="preserve">ponse </w:t>
      </w:r>
      <w:r w:rsidR="00D65C45" w:rsidRPr="00AF5CEE">
        <w:t>with supporting evidence.</w:t>
      </w:r>
      <w:r w:rsidR="00F35667" w:rsidRPr="00AF5CEE">
        <w:t xml:space="preserve"> </w:t>
      </w:r>
    </w:p>
    <w:p w:rsidR="00D65C45" w:rsidRPr="00AF5CEE" w:rsidRDefault="00451BFD" w:rsidP="00D65C45">
      <w:pPr>
        <w:pStyle w:val="ListNumber"/>
      </w:pPr>
      <w:r w:rsidRPr="00AF5CEE">
        <w:t xml:space="preserve">As noted in paragraph </w:t>
      </w:r>
      <w:fldSimple w:instr=" REF _Ref412377882 \r \h  \* MERGEFORMAT ">
        <w:r w:rsidR="00082298">
          <w:t>18</w:t>
        </w:r>
      </w:fldSimple>
      <w:r w:rsidRPr="00AF5CEE">
        <w:t xml:space="preserve"> s</w:t>
      </w:r>
      <w:r w:rsidR="00D65C45" w:rsidRPr="00AF5CEE">
        <w:t>prings and associated ecosystems are evident along the western boundary of the P</w:t>
      </w:r>
      <w:r w:rsidRPr="00AF5CEE">
        <w:t xml:space="preserve">roject area, and </w:t>
      </w:r>
      <w:r w:rsidR="00D65C45" w:rsidRPr="00AF5CEE">
        <w:t>source aquifers for these should be confirmed</w:t>
      </w:r>
      <w:r w:rsidR="00F850B4" w:rsidRPr="00AF5CEE">
        <w:t xml:space="preserve">. Existing information and conceptualisation should be presented, </w:t>
      </w:r>
      <w:r w:rsidR="009046A8" w:rsidRPr="00AF5CEE">
        <w:t>and</w:t>
      </w:r>
      <w:r w:rsidR="00F850B4" w:rsidRPr="00AF5CEE">
        <w:t xml:space="preserve"> s</w:t>
      </w:r>
      <w:r w:rsidR="00D65C45" w:rsidRPr="00AF5CEE">
        <w:t>urveys undertaken</w:t>
      </w:r>
      <w:r w:rsidR="009046A8" w:rsidRPr="00AF5CEE">
        <w:t xml:space="preserve"> (if required)</w:t>
      </w:r>
      <w:r w:rsidR="00D65C45" w:rsidRPr="00AF5CEE">
        <w:t xml:space="preserve"> to allow an assessment of potential impacts to springs</w:t>
      </w:r>
      <w:r w:rsidR="009046A8" w:rsidRPr="00AF5CEE">
        <w:t>. I</w:t>
      </w:r>
      <w:r w:rsidR="00D65C45" w:rsidRPr="00AF5CEE">
        <w:t>f required, a monitoring and management programme should be designed to monitor and mitigate impacts to springs.</w:t>
      </w:r>
    </w:p>
    <w:p w:rsidR="00FB69FD" w:rsidRPr="00AF5CEE" w:rsidRDefault="00A14594" w:rsidP="009635DB">
      <w:pPr>
        <w:pStyle w:val="ListNumber2"/>
        <w:keepNext/>
        <w:numPr>
          <w:ilvl w:val="0"/>
          <w:numId w:val="0"/>
        </w:numPr>
        <w:rPr>
          <w:i/>
          <w:lang w:val="en-US"/>
        </w:rPr>
      </w:pPr>
      <w:r w:rsidRPr="00AF5CEE">
        <w:rPr>
          <w:i/>
          <w:lang w:val="en-US"/>
        </w:rPr>
        <w:t>Risk assessment</w:t>
      </w:r>
    </w:p>
    <w:p w:rsidR="00D65351" w:rsidRPr="00AF5CEE" w:rsidRDefault="001001A7" w:rsidP="001001A7">
      <w:pPr>
        <w:pStyle w:val="ListNumber"/>
        <w:rPr>
          <w:lang w:val="en-US"/>
        </w:rPr>
      </w:pPr>
      <w:r w:rsidRPr="00AF5CEE">
        <w:t>To improve the consideration of potenti</w:t>
      </w:r>
      <w:r w:rsidR="00D65C45" w:rsidRPr="00AF5CEE">
        <w:t>al impacts to water resources</w:t>
      </w:r>
      <w:r w:rsidR="00FB69FD" w:rsidRPr="00AF5CEE">
        <w:t xml:space="preserve"> a stand-alone risk assessment</w:t>
      </w:r>
      <w:r w:rsidR="0043552B" w:rsidRPr="00AF5CEE">
        <w:t xml:space="preserve"> should be conducted</w:t>
      </w:r>
      <w:r w:rsidR="00FB69FD" w:rsidRPr="00AF5CEE">
        <w:t xml:space="preserve">. This assessment should quantitatively assess the likelihood and consequence of identified impacts and the residual risk following application </w:t>
      </w:r>
      <w:r w:rsidR="00D65351" w:rsidRPr="00AF5CEE">
        <w:t>of proposed mitigation measures</w:t>
      </w:r>
      <w:r w:rsidR="001E5DCC" w:rsidRPr="00AF5CEE">
        <w:rPr>
          <w:lang w:val="en-US"/>
        </w:rPr>
        <w:t xml:space="preserve">. </w:t>
      </w:r>
    </w:p>
    <w:p w:rsidR="00FB69FD" w:rsidRPr="00AF5CEE" w:rsidRDefault="00FB69FD" w:rsidP="00FB69FD">
      <w:pPr>
        <w:pStyle w:val="ListNumber"/>
        <w:numPr>
          <w:ilvl w:val="0"/>
          <w:numId w:val="0"/>
        </w:numPr>
        <w:rPr>
          <w:i/>
          <w:lang w:val="en-US"/>
        </w:rPr>
      </w:pPr>
      <w:r w:rsidRPr="00AF5CEE">
        <w:rPr>
          <w:i/>
          <w:lang w:val="en-US"/>
        </w:rPr>
        <w:t>Cumulative impact assessment</w:t>
      </w:r>
      <w:r w:rsidRPr="00AF5CEE">
        <w:rPr>
          <w:i/>
        </w:rPr>
        <w:t xml:space="preserve"> </w:t>
      </w:r>
    </w:p>
    <w:p w:rsidR="00120BF9" w:rsidRPr="00AF5CEE" w:rsidRDefault="00FB69FD" w:rsidP="00A6253B">
      <w:pPr>
        <w:pStyle w:val="ListNumber"/>
        <w:rPr>
          <w:lang w:val="en-US"/>
        </w:rPr>
      </w:pPr>
      <w:r w:rsidRPr="00AF5CEE">
        <w:t xml:space="preserve">A cumulative impact assessment should be undertaken in line with the IESC’s Information Guidelines. </w:t>
      </w:r>
    </w:p>
    <w:p w:rsidR="0064221D" w:rsidRPr="00AF5CEE" w:rsidRDefault="00120BF9" w:rsidP="0064221D">
      <w:pPr>
        <w:pStyle w:val="ListNumber"/>
        <w:rPr>
          <w:lang w:val="en-US"/>
        </w:rPr>
      </w:pPr>
      <w:r w:rsidRPr="00AF5CEE">
        <w:t>Given the</w:t>
      </w:r>
      <w:r w:rsidR="003F799D" w:rsidRPr="00AF5CEE">
        <w:t xml:space="preserve"> close proximity of other mines to the Project</w:t>
      </w:r>
      <w:r w:rsidR="00D65C45" w:rsidRPr="00AF5CEE">
        <w:t xml:space="preserve"> </w:t>
      </w:r>
      <w:r w:rsidR="0064221D" w:rsidRPr="00AF5CEE">
        <w:rPr>
          <w:lang w:val="en-US"/>
        </w:rPr>
        <w:t>a</w:t>
      </w:r>
      <w:r w:rsidR="0064221D" w:rsidRPr="00AF5CEE">
        <w:t xml:space="preserve"> sub-regional groundwater model including all mines and major water users in the vicinity would better assess spatial and temporal cumulative impacts to water resources and </w:t>
      </w:r>
      <w:r w:rsidR="00D65C45" w:rsidRPr="00AF5CEE">
        <w:t>water-</w:t>
      </w:r>
      <w:r w:rsidR="0064221D" w:rsidRPr="00AF5CEE">
        <w:t xml:space="preserve">dependant ecosystems. The model would need to be updated on a regular basis and be informed by ongoing dedicated monitoring to validate and reduce uncertainty in model predictions. </w:t>
      </w:r>
    </w:p>
    <w:p w:rsidR="000E1ECC" w:rsidRPr="00AF5CEE" w:rsidRDefault="00B14E1D" w:rsidP="00B14E1D">
      <w:pPr>
        <w:pStyle w:val="ListNumber"/>
        <w:numPr>
          <w:ilvl w:val="0"/>
          <w:numId w:val="0"/>
        </w:numPr>
        <w:rPr>
          <w:i/>
        </w:rPr>
      </w:pPr>
      <w:r w:rsidRPr="00AF5CEE">
        <w:rPr>
          <w:i/>
        </w:rPr>
        <w:t>Other considerations</w:t>
      </w:r>
    </w:p>
    <w:p w:rsidR="007203C3" w:rsidRPr="00AF5CEE" w:rsidRDefault="007203C3" w:rsidP="00D622B9">
      <w:pPr>
        <w:pStyle w:val="ListNumber"/>
      </w:pPr>
      <w:r w:rsidRPr="00AF5CEE">
        <w:t>The</w:t>
      </w:r>
      <w:r w:rsidRPr="00AF5CEE">
        <w:rPr>
          <w:b/>
        </w:rPr>
        <w:t xml:space="preserve"> </w:t>
      </w:r>
      <w:r w:rsidR="009635DB" w:rsidRPr="00AF5CEE">
        <w:t>Northern Sydney Basin biore</w:t>
      </w:r>
      <w:r w:rsidR="00B14E1D" w:rsidRPr="00AF5CEE">
        <w:t>gion</w:t>
      </w:r>
      <w:r w:rsidRPr="00AF5CEE">
        <w:t xml:space="preserve"> which includes the </w:t>
      </w:r>
      <w:r w:rsidR="00B14E1D" w:rsidRPr="00AF5CEE">
        <w:t>Hunter</w:t>
      </w:r>
      <w:r w:rsidR="00451BFD" w:rsidRPr="00AF5CEE">
        <w:t xml:space="preserve"> subregion </w:t>
      </w:r>
      <w:r w:rsidRPr="00AF5CEE">
        <w:t xml:space="preserve">has been identified as a Bioregional Assessment priority region. </w:t>
      </w:r>
      <w:r w:rsidR="0064221D" w:rsidRPr="00AF5CEE">
        <w:t>It is an</w:t>
      </w:r>
      <w:r w:rsidR="007910CF" w:rsidRPr="00AF5CEE">
        <w:t xml:space="preserve">ticipated that the Bioregional Assessment </w:t>
      </w:r>
      <w:r w:rsidR="0064221D" w:rsidRPr="00AF5CEE">
        <w:t xml:space="preserve">programme will deliver a groundwater model for the Hunter </w:t>
      </w:r>
      <w:r w:rsidR="000C6167" w:rsidRPr="00AF5CEE">
        <w:t>subregion,</w:t>
      </w:r>
      <w:r w:rsidR="007910CF" w:rsidRPr="00AF5CEE">
        <w:t xml:space="preserve"> which will include </w:t>
      </w:r>
      <w:r w:rsidR="000C6167" w:rsidRPr="00AF5CEE">
        <w:t xml:space="preserve">coal mine </w:t>
      </w:r>
      <w:proofErr w:type="spellStart"/>
      <w:r w:rsidR="000C6167" w:rsidRPr="00AF5CEE">
        <w:t>hydrogeological</w:t>
      </w:r>
      <w:proofErr w:type="spellEnd"/>
      <w:r w:rsidR="000C6167" w:rsidRPr="00AF5CEE">
        <w:t xml:space="preserve"> processes</w:t>
      </w:r>
      <w:r w:rsidR="0064221D" w:rsidRPr="00AF5CEE">
        <w:t xml:space="preserve">. Data and </w:t>
      </w:r>
      <w:r w:rsidR="00F12CF1">
        <w:t>relevant information from the P</w:t>
      </w:r>
      <w:r w:rsidR="0064221D" w:rsidRPr="00AF5CEE">
        <w:t xml:space="preserve">roject should be made accessible to this Bioregional Assessment and </w:t>
      </w:r>
      <w:r w:rsidR="00985B96" w:rsidRPr="00AF5CEE">
        <w:t xml:space="preserve">related </w:t>
      </w:r>
      <w:r w:rsidR="0064221D" w:rsidRPr="00AF5CEE">
        <w:t>research</w:t>
      </w:r>
      <w:r w:rsidR="00985B96" w:rsidRPr="00AF5CEE">
        <w:t xml:space="preserve"> projects</w:t>
      </w:r>
      <w:r w:rsidRPr="00AF5CEE">
        <w:t>.</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AF5CEE" w:rsidTr="00B1520C">
        <w:trPr>
          <w:trHeight w:val="19"/>
        </w:trPr>
        <w:tc>
          <w:tcPr>
            <w:tcW w:w="1809" w:type="dxa"/>
            <w:tcBorders>
              <w:top w:val="single" w:sz="4" w:space="0" w:color="auto"/>
              <w:bottom w:val="single" w:sz="4" w:space="0" w:color="auto"/>
            </w:tcBorders>
          </w:tcPr>
          <w:p w:rsidR="007203C3" w:rsidRPr="00AF5CEE" w:rsidRDefault="007203C3" w:rsidP="00D622B9">
            <w:pPr>
              <w:pStyle w:val="Heading6"/>
            </w:pPr>
            <w:r w:rsidRPr="00AF5CEE">
              <w:t>Date of advice</w:t>
            </w:r>
          </w:p>
        </w:tc>
        <w:tc>
          <w:tcPr>
            <w:tcW w:w="8159" w:type="dxa"/>
            <w:tcBorders>
              <w:top w:val="single" w:sz="4" w:space="0" w:color="auto"/>
              <w:bottom w:val="single" w:sz="4" w:space="0" w:color="auto"/>
            </w:tcBorders>
          </w:tcPr>
          <w:p w:rsidR="007203C3" w:rsidRPr="007550D3" w:rsidRDefault="00A87A30" w:rsidP="00A87A30">
            <w:pPr>
              <w:pStyle w:val="Tabletext"/>
            </w:pPr>
            <w:r w:rsidRPr="007550D3">
              <w:t>11</w:t>
            </w:r>
            <w:r w:rsidR="007203C3" w:rsidRPr="007550D3">
              <w:t xml:space="preserve"> </w:t>
            </w:r>
            <w:r w:rsidRPr="007550D3">
              <w:t>March</w:t>
            </w:r>
            <w:r w:rsidR="007203C3" w:rsidRPr="007550D3">
              <w:t xml:space="preserve"> 201</w:t>
            </w:r>
            <w:r w:rsidR="007550D3" w:rsidRPr="007550D3">
              <w:t>5</w:t>
            </w:r>
            <w:r w:rsidR="003E2135" w:rsidRPr="007550D3">
              <w:t xml:space="preserve"> </w:t>
            </w:r>
          </w:p>
        </w:tc>
      </w:tr>
      <w:tr w:rsidR="007203C3" w:rsidRPr="00AF5CEE" w:rsidTr="00B1520C">
        <w:trPr>
          <w:trHeight w:val="161"/>
        </w:trPr>
        <w:tc>
          <w:tcPr>
            <w:tcW w:w="1809" w:type="dxa"/>
            <w:tcBorders>
              <w:top w:val="single" w:sz="4" w:space="0" w:color="auto"/>
              <w:bottom w:val="single" w:sz="4" w:space="0" w:color="auto"/>
            </w:tcBorders>
          </w:tcPr>
          <w:p w:rsidR="007203C3" w:rsidRPr="00AF5CEE" w:rsidRDefault="007203C3" w:rsidP="00D622B9">
            <w:pPr>
              <w:pStyle w:val="Heading6"/>
            </w:pPr>
            <w:r w:rsidRPr="00AF5CEE">
              <w:t xml:space="preserve">Source documentation available to the </w:t>
            </w:r>
            <w:r w:rsidR="00A83DF5" w:rsidRPr="00AF5CEE">
              <w:t>IESC</w:t>
            </w:r>
            <w:r w:rsidRPr="00AF5CEE">
              <w:t xml:space="preserve"> in the formulation of this advice</w:t>
            </w:r>
          </w:p>
        </w:tc>
        <w:tc>
          <w:tcPr>
            <w:tcW w:w="8159" w:type="dxa"/>
            <w:tcBorders>
              <w:top w:val="single" w:sz="4" w:space="0" w:color="auto"/>
              <w:bottom w:val="single" w:sz="4" w:space="0" w:color="auto"/>
            </w:tcBorders>
          </w:tcPr>
          <w:p w:rsidR="0049157E" w:rsidRPr="00AF5CEE" w:rsidRDefault="00451BFD" w:rsidP="0049157E">
            <w:pPr>
              <w:pStyle w:val="Tabletext"/>
            </w:pPr>
            <w:r w:rsidRPr="00AF5CEE">
              <w:t>Muswellbrook Coal Company Limited, 2014.</w:t>
            </w:r>
            <w:r w:rsidR="0049157E" w:rsidRPr="00AF5CEE">
              <w:t xml:space="preserve"> </w:t>
            </w:r>
            <w:r w:rsidR="0049157E" w:rsidRPr="00AF5CEE">
              <w:rPr>
                <w:iCs/>
              </w:rPr>
              <w:t>West Muswellbrook Project, Gateway Application, Supporting Document</w:t>
            </w:r>
            <w:r w:rsidR="003158BC" w:rsidRPr="00AF5CEE">
              <w:rPr>
                <w:iCs/>
              </w:rPr>
              <w:t xml:space="preserve"> (including appendices A-C</w:t>
            </w:r>
            <w:r w:rsidR="003158BC" w:rsidRPr="00AF5CEE">
              <w:rPr>
                <w:i/>
                <w:iCs/>
              </w:rPr>
              <w:t>)</w:t>
            </w:r>
            <w:r w:rsidR="0049157E" w:rsidRPr="00AF5CEE">
              <w:t>. A report prepared for</w:t>
            </w:r>
            <w:r w:rsidR="0049157E" w:rsidRPr="00AF5CEE">
              <w:rPr>
                <w:i/>
                <w:iCs/>
              </w:rPr>
              <w:t xml:space="preserve"> </w:t>
            </w:r>
            <w:r w:rsidR="0049157E" w:rsidRPr="00AF5CEE">
              <w:t>Muswellbrook Coal Company Limited by La Tierra Pty</w:t>
            </w:r>
            <w:r w:rsidR="0049157E" w:rsidRPr="00AF5CEE">
              <w:rPr>
                <w:i/>
                <w:iCs/>
              </w:rPr>
              <w:t xml:space="preserve"> </w:t>
            </w:r>
            <w:r w:rsidR="0049157E" w:rsidRPr="00AF5CEE">
              <w:t>Limi</w:t>
            </w:r>
            <w:r w:rsidR="003E5BB4" w:rsidRPr="00AF5CEE">
              <w:t xml:space="preserve">ted, Brisbane, </w:t>
            </w:r>
            <w:proofErr w:type="gramStart"/>
            <w:r w:rsidR="003E5BB4" w:rsidRPr="00AF5CEE">
              <w:t>10</w:t>
            </w:r>
            <w:proofErr w:type="gramEnd"/>
            <w:r w:rsidR="003E5BB4" w:rsidRPr="00AF5CEE">
              <w:t xml:space="preserve"> December 2014</w:t>
            </w:r>
            <w:r w:rsidRPr="00AF5CEE">
              <w:t>.</w:t>
            </w:r>
          </w:p>
          <w:p w:rsidR="007203C3" w:rsidRPr="00AF5CEE" w:rsidRDefault="007203C3" w:rsidP="00D622B9">
            <w:pPr>
              <w:pStyle w:val="Tabletext"/>
              <w:rPr>
                <w:szCs w:val="22"/>
              </w:rPr>
            </w:pPr>
          </w:p>
        </w:tc>
      </w:tr>
      <w:tr w:rsidR="007203C3" w:rsidRPr="00304CA9" w:rsidTr="00B1520C">
        <w:trPr>
          <w:trHeight w:val="19"/>
        </w:trPr>
        <w:tc>
          <w:tcPr>
            <w:tcW w:w="1809" w:type="dxa"/>
            <w:tcBorders>
              <w:top w:val="single" w:sz="4" w:space="0" w:color="auto"/>
              <w:bottom w:val="single" w:sz="4" w:space="0" w:color="auto"/>
            </w:tcBorders>
          </w:tcPr>
          <w:p w:rsidR="007203C3" w:rsidRPr="00AF5CEE" w:rsidRDefault="007203C3" w:rsidP="00D622B9">
            <w:pPr>
              <w:pStyle w:val="Heading6"/>
            </w:pPr>
            <w:r w:rsidRPr="00AF5CEE">
              <w:t xml:space="preserve">References cited within the </w:t>
            </w:r>
            <w:r w:rsidR="00A83DF5" w:rsidRPr="00AF5CEE">
              <w:t>IESC</w:t>
            </w:r>
            <w:r w:rsidRPr="00AF5CEE">
              <w:t>’s advice</w:t>
            </w:r>
          </w:p>
        </w:tc>
        <w:tc>
          <w:tcPr>
            <w:tcW w:w="8159" w:type="dxa"/>
            <w:tcBorders>
              <w:top w:val="single" w:sz="4" w:space="0" w:color="auto"/>
              <w:bottom w:val="single" w:sz="4" w:space="0" w:color="auto"/>
            </w:tcBorders>
          </w:tcPr>
          <w:p w:rsidR="00F35667" w:rsidRPr="00AF5CEE" w:rsidRDefault="00F35667" w:rsidP="00A0698C">
            <w:pPr>
              <w:pStyle w:val="Tabletext"/>
              <w:spacing w:after="200"/>
            </w:pPr>
            <w:r w:rsidRPr="00AF5CEE">
              <w:t>Commonwealth of Australia</w:t>
            </w:r>
            <w:r w:rsidR="00451BFD" w:rsidRPr="00AF5CEE">
              <w:t>,</w:t>
            </w:r>
            <w:r w:rsidRPr="00AF5CEE">
              <w:t xml:space="preserve"> 2015, </w:t>
            </w:r>
            <w:r w:rsidRPr="00AF5CEE">
              <w:rPr>
                <w:i/>
                <w:iCs/>
              </w:rPr>
              <w:t>Modelling water-related ecological responses to coal seam gas extraction and coal mining</w:t>
            </w:r>
            <w:r w:rsidRPr="00AF5CEE">
              <w:t xml:space="preserve">, prepared by </w:t>
            </w:r>
            <w:proofErr w:type="spellStart"/>
            <w:r w:rsidRPr="00AF5CEE">
              <w:t>Auricht</w:t>
            </w:r>
            <w:proofErr w:type="spellEnd"/>
            <w:r w:rsidRPr="00AF5CEE">
              <w:t xml:space="preserve"> Projects and the Commonwealth Scientific and Industrial Research Organisation (CSIRO) for the Department of the Environment, Commonwealth of Australia.</w:t>
            </w:r>
          </w:p>
          <w:p w:rsidR="004E7EC8" w:rsidRDefault="00277A51" w:rsidP="00A0698C">
            <w:pPr>
              <w:pStyle w:val="Tabletext"/>
              <w:spacing w:after="200"/>
            </w:pPr>
            <w:r w:rsidRPr="00AF5CEE">
              <w:t xml:space="preserve">IESC, 2014. </w:t>
            </w:r>
            <w:r w:rsidR="007203C3" w:rsidRPr="00AF5CEE">
              <w:t xml:space="preserve">Information Guidelines for </w:t>
            </w:r>
            <w:r w:rsidR="00A83DF5" w:rsidRPr="00AF5CEE">
              <w:t xml:space="preserve">Independent Expert Scientific Committee advice </w:t>
            </w:r>
            <w:r w:rsidR="007203C3" w:rsidRPr="00AF5CEE">
              <w:t>o</w:t>
            </w:r>
            <w:r w:rsidR="00A83DF5" w:rsidRPr="00AF5CEE">
              <w:t>n</w:t>
            </w:r>
            <w:r w:rsidR="007203C3" w:rsidRPr="00AF5CEE">
              <w:t xml:space="preserve"> </w:t>
            </w:r>
            <w:r w:rsidR="00A83DF5" w:rsidRPr="00AF5CEE">
              <w:t>coal s</w:t>
            </w:r>
            <w:r w:rsidR="007203C3" w:rsidRPr="00AF5CEE">
              <w:t xml:space="preserve">eam </w:t>
            </w:r>
            <w:r w:rsidR="00A83DF5" w:rsidRPr="00AF5CEE">
              <w:t>g</w:t>
            </w:r>
            <w:r w:rsidR="007203C3" w:rsidRPr="00AF5CEE">
              <w:t xml:space="preserve">as and </w:t>
            </w:r>
            <w:r w:rsidR="00A83DF5" w:rsidRPr="00AF5CEE">
              <w:t>l</w:t>
            </w:r>
            <w:r w:rsidR="007203C3" w:rsidRPr="00AF5CEE">
              <w:t xml:space="preserve">arge </w:t>
            </w:r>
            <w:r w:rsidR="00A83DF5" w:rsidRPr="00AF5CEE">
              <w:t>c</w:t>
            </w:r>
            <w:r w:rsidR="007203C3" w:rsidRPr="00AF5CEE">
              <w:t xml:space="preserve">oal </w:t>
            </w:r>
            <w:r w:rsidR="00A83DF5" w:rsidRPr="00AF5CEE">
              <w:t>mining development proposals</w:t>
            </w:r>
            <w:r w:rsidRPr="00AF5CEE">
              <w:t>. April 2014. A</w:t>
            </w:r>
            <w:r w:rsidR="007203C3" w:rsidRPr="00AF5CEE">
              <w:t xml:space="preserve">vailable at: </w:t>
            </w:r>
            <w:hyperlink r:id="rId8" w:history="1">
              <w:r w:rsidR="00CF5929" w:rsidRPr="00AF5CEE">
                <w:t>http://iesc.environment.gov.au/pubs/iesc-information-guidelines.pdf</w:t>
              </w:r>
            </w:hyperlink>
            <w:r w:rsidR="00CF5929" w:rsidRPr="00AF5CEE">
              <w:t xml:space="preserve"> </w:t>
            </w:r>
          </w:p>
          <w:p w:rsidR="004E7EC8" w:rsidRDefault="003E5BB4" w:rsidP="00A0698C">
            <w:pPr>
              <w:keepNext/>
              <w:keepLines/>
            </w:pPr>
            <w:r w:rsidRPr="00AF5CEE">
              <w:t xml:space="preserve">Richardson </w:t>
            </w:r>
            <w:r w:rsidRPr="00AF5CEE">
              <w:rPr>
                <w:i/>
              </w:rPr>
              <w:t>et al</w:t>
            </w:r>
            <w:r w:rsidRPr="00AF5CEE">
              <w:t>.</w:t>
            </w:r>
            <w:r w:rsidR="00A87A30" w:rsidRPr="00AF5CEE">
              <w:t>,</w:t>
            </w:r>
            <w:r w:rsidRPr="00AF5CEE">
              <w:t xml:space="preserve"> 2011. The Australian Groundwater Dependent Ecosystems Toolbox. National Water Commission, Canberra</w:t>
            </w:r>
          </w:p>
          <w:p w:rsidR="00C00756" w:rsidRPr="00AF5CEE" w:rsidRDefault="00F850B4" w:rsidP="003E5BB4">
            <w:r w:rsidRPr="00AF5CEE">
              <w:t xml:space="preserve">Watts, C. H. S., Hancock, P. J. and Leys, R. (2007), A </w:t>
            </w:r>
            <w:proofErr w:type="spellStart"/>
            <w:r w:rsidRPr="00AF5CEE">
              <w:t>stygobitic</w:t>
            </w:r>
            <w:proofErr w:type="spellEnd"/>
            <w:r w:rsidRPr="00AF5CEE">
              <w:t xml:space="preserve"> </w:t>
            </w:r>
            <w:proofErr w:type="spellStart"/>
            <w:r w:rsidRPr="00AF5CEE">
              <w:rPr>
                <w:rStyle w:val="Emphasis"/>
              </w:rPr>
              <w:t>Carabhydrus</w:t>
            </w:r>
            <w:proofErr w:type="spellEnd"/>
            <w:r w:rsidRPr="00AF5CEE">
              <w:t xml:space="preserve"> Watts (</w:t>
            </w:r>
            <w:proofErr w:type="spellStart"/>
            <w:r w:rsidRPr="00AF5CEE">
              <w:t>Dytiscidae</w:t>
            </w:r>
            <w:proofErr w:type="spellEnd"/>
            <w:r w:rsidRPr="00AF5CEE">
              <w:t xml:space="preserve">, </w:t>
            </w:r>
            <w:proofErr w:type="spellStart"/>
            <w:r w:rsidRPr="00AF5CEE">
              <w:t>Coleoptera</w:t>
            </w:r>
            <w:proofErr w:type="spellEnd"/>
            <w:r w:rsidRPr="00AF5CEE">
              <w:t>) from the Hunter Valley in New South Wales, Australia. Australian Journal of Entomology, 46: 56–59</w:t>
            </w:r>
            <w:r w:rsidR="00A87A30" w:rsidRPr="00AF5CEE">
              <w:t>.</w:t>
            </w:r>
            <w:r w:rsidRPr="00AF5CEE">
              <w:t xml:space="preserve"> </w:t>
            </w:r>
          </w:p>
        </w:tc>
      </w:tr>
    </w:tbl>
    <w:p w:rsidR="007203C3" w:rsidRPr="00062A46" w:rsidRDefault="007203C3" w:rsidP="00D622B9"/>
    <w:sectPr w:rsidR="007203C3" w:rsidRPr="00062A46" w:rsidSect="00AF5CE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A30" w:rsidRDefault="00A87A30" w:rsidP="00D622B9">
      <w:r>
        <w:separator/>
      </w:r>
    </w:p>
  </w:endnote>
  <w:endnote w:type="continuationSeparator" w:id="0">
    <w:p w:rsidR="00A87A30" w:rsidRDefault="00A87A30" w:rsidP="00D62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IN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F7" w:rsidRDefault="004667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A30" w:rsidRPr="00637239" w:rsidRDefault="00A87A30" w:rsidP="00637239">
    <w:pPr>
      <w:pStyle w:val="Footer"/>
    </w:pPr>
  </w:p>
  <w:p w:rsidR="00A87A30" w:rsidRPr="00637239" w:rsidRDefault="004E7EC8" w:rsidP="00637239">
    <w:pPr>
      <w:pStyle w:val="Footer"/>
      <w:rPr>
        <w:sz w:val="20"/>
      </w:rPr>
    </w:pPr>
    <w:r>
      <w:rPr>
        <w:sz w:val="20"/>
      </w:rPr>
      <w:t xml:space="preserve">Final </w:t>
    </w:r>
    <w:r w:rsidR="00A87A30" w:rsidRPr="003E5BB4">
      <w:rPr>
        <w:sz w:val="20"/>
      </w:rPr>
      <w:t xml:space="preserve">West Muswellbrook </w:t>
    </w:r>
    <w:r w:rsidR="00044F27">
      <w:rPr>
        <w:sz w:val="20"/>
      </w:rPr>
      <w:t xml:space="preserve">Project </w:t>
    </w:r>
    <w:r w:rsidR="00A87A30" w:rsidRPr="003E5BB4">
      <w:rPr>
        <w:sz w:val="20"/>
      </w:rPr>
      <w:t>Advice</w:t>
    </w:r>
    <w:r w:rsidR="00A87A30" w:rsidRPr="003E5BB4">
      <w:rPr>
        <w:sz w:val="20"/>
      </w:rPr>
      <w:ptab w:relativeTo="margin" w:alignment="right" w:leader="none"/>
    </w:r>
    <w:r w:rsidR="00A87A30" w:rsidRPr="00637239">
      <w:rPr>
        <w:color w:val="FF0000"/>
        <w:sz w:val="20"/>
      </w:rPr>
      <w:t xml:space="preserve"> </w:t>
    </w:r>
    <w:r w:rsidR="00A87A30" w:rsidRPr="007550D3">
      <w:rPr>
        <w:sz w:val="20"/>
      </w:rPr>
      <w:t>11 March 2015</w:t>
    </w:r>
  </w:p>
  <w:p w:rsidR="00A87A30" w:rsidRPr="00637239" w:rsidRDefault="00D34766" w:rsidP="00637239">
    <w:pPr>
      <w:pStyle w:val="Footer"/>
      <w:jc w:val="center"/>
      <w:rPr>
        <w:sz w:val="20"/>
      </w:rPr>
    </w:pPr>
    <w:r w:rsidRPr="00637239">
      <w:rPr>
        <w:sz w:val="20"/>
      </w:rPr>
      <w:fldChar w:fldCharType="begin"/>
    </w:r>
    <w:r w:rsidR="00A87A30" w:rsidRPr="00637239">
      <w:rPr>
        <w:sz w:val="20"/>
      </w:rPr>
      <w:instrText xml:space="preserve"> PAGE   \* MERGEFORMAT </w:instrText>
    </w:r>
    <w:r w:rsidRPr="00637239">
      <w:rPr>
        <w:sz w:val="20"/>
      </w:rPr>
      <w:fldChar w:fldCharType="separate"/>
    </w:r>
    <w:r w:rsidR="004667F7">
      <w:rPr>
        <w:noProof/>
        <w:sz w:val="20"/>
      </w:rPr>
      <w:t>1</w:t>
    </w:r>
    <w:r w:rsidRPr="0063723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A30" w:rsidRPr="00D15280" w:rsidRDefault="00A87A30"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rsidR="00A87A30" w:rsidRPr="00062A46" w:rsidRDefault="00D34766" w:rsidP="00637239">
    <w:pPr>
      <w:pStyle w:val="Footer"/>
    </w:pPr>
    <w:sdt>
      <w:sdtPr>
        <w:id w:val="32750052"/>
        <w:docPartObj>
          <w:docPartGallery w:val="Page Numbers (Bottom of Page)"/>
          <w:docPartUnique/>
        </w:docPartObj>
      </w:sdtPr>
      <w:sdtContent>
        <w:fldSimple w:instr=" PAGE   \* MERGEFORMAT ">
          <w:r w:rsidR="00A87A30">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A30" w:rsidRDefault="00A87A30" w:rsidP="00D622B9">
      <w:r>
        <w:separator/>
      </w:r>
    </w:p>
  </w:footnote>
  <w:footnote w:type="continuationSeparator" w:id="0">
    <w:p w:rsidR="00A87A30" w:rsidRDefault="00A87A30" w:rsidP="00D62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A30" w:rsidRDefault="00A87A30" w:rsidP="00D622B9">
    <w:pPr>
      <w:pStyle w:val="Classification"/>
    </w:pPr>
    <w:r>
      <w:rPr>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F7" w:rsidRDefault="004667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F7" w:rsidRDefault="004667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400D2C8"/>
    <w:lvl w:ilvl="0">
      <w:start w:val="1"/>
      <w:numFmt w:val="decimal"/>
      <w:lvlText w:val="%1."/>
      <w:lvlJc w:val="left"/>
      <w:pPr>
        <w:tabs>
          <w:tab w:val="num" w:pos="643"/>
        </w:tabs>
        <w:ind w:left="643" w:hanging="360"/>
      </w:pPr>
    </w:lvl>
  </w:abstractNum>
  <w:abstractNum w:abstractNumId="1">
    <w:nsid w:val="FFFFFF88"/>
    <w:multiLevelType w:val="singleLevel"/>
    <w:tmpl w:val="808AC2E8"/>
    <w:lvl w:ilvl="0">
      <w:start w:val="1"/>
      <w:numFmt w:val="decimal"/>
      <w:lvlText w:val="%1."/>
      <w:lvlJc w:val="left"/>
      <w:pPr>
        <w:tabs>
          <w:tab w:val="num" w:pos="360"/>
        </w:tabs>
        <w:ind w:left="360" w:hanging="360"/>
      </w:p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A1D0791"/>
    <w:multiLevelType w:val="hybridMultilevel"/>
    <w:tmpl w:val="2ED86988"/>
    <w:lvl w:ilvl="0" w:tplc="629EA96C">
      <w:start w:val="1"/>
      <w:numFmt w:val="decimal"/>
      <w:lvlText w:val="%1."/>
      <w:lvlJc w:val="left"/>
      <w:pPr>
        <w:ind w:left="360" w:hanging="360"/>
      </w:pPr>
      <w:rPr>
        <w:b w:val="0"/>
        <w:i w:val="0"/>
      </w:rPr>
    </w:lvl>
    <w:lvl w:ilvl="1" w:tplc="3C446CAA">
      <w:start w:val="1"/>
      <w:numFmt w:val="lowerLetter"/>
      <w:lvlText w:val="%2."/>
      <w:lvlJc w:val="left"/>
      <w:pPr>
        <w:ind w:left="1441" w:hanging="360"/>
      </w:pPr>
      <w:rPr>
        <w:b w:val="0"/>
      </w:rPr>
    </w:lvl>
    <w:lvl w:ilvl="2" w:tplc="384E9854" w:tentative="1">
      <w:start w:val="1"/>
      <w:numFmt w:val="lowerRoman"/>
      <w:lvlText w:val="%3."/>
      <w:lvlJc w:val="right"/>
      <w:pPr>
        <w:ind w:left="2161" w:hanging="180"/>
      </w:pPr>
    </w:lvl>
    <w:lvl w:ilvl="3" w:tplc="6C4C0D96" w:tentative="1">
      <w:start w:val="1"/>
      <w:numFmt w:val="decimal"/>
      <w:lvlText w:val="%4."/>
      <w:lvlJc w:val="left"/>
      <w:pPr>
        <w:ind w:left="2881" w:hanging="360"/>
      </w:pPr>
    </w:lvl>
    <w:lvl w:ilvl="4" w:tplc="B9EAC7DC" w:tentative="1">
      <w:start w:val="1"/>
      <w:numFmt w:val="lowerLetter"/>
      <w:lvlText w:val="%5."/>
      <w:lvlJc w:val="left"/>
      <w:pPr>
        <w:ind w:left="3601" w:hanging="360"/>
      </w:pPr>
    </w:lvl>
    <w:lvl w:ilvl="5" w:tplc="CB8EC35E" w:tentative="1">
      <w:start w:val="1"/>
      <w:numFmt w:val="lowerRoman"/>
      <w:lvlText w:val="%6."/>
      <w:lvlJc w:val="right"/>
      <w:pPr>
        <w:ind w:left="4321" w:hanging="180"/>
      </w:pPr>
    </w:lvl>
    <w:lvl w:ilvl="6" w:tplc="734E1734" w:tentative="1">
      <w:start w:val="1"/>
      <w:numFmt w:val="decimal"/>
      <w:lvlText w:val="%7."/>
      <w:lvlJc w:val="left"/>
      <w:pPr>
        <w:ind w:left="5041" w:hanging="360"/>
      </w:pPr>
    </w:lvl>
    <w:lvl w:ilvl="7" w:tplc="88D6EF78" w:tentative="1">
      <w:start w:val="1"/>
      <w:numFmt w:val="lowerLetter"/>
      <w:lvlText w:val="%8."/>
      <w:lvlJc w:val="left"/>
      <w:pPr>
        <w:ind w:left="5761" w:hanging="360"/>
      </w:pPr>
    </w:lvl>
    <w:lvl w:ilvl="8" w:tplc="6BC03DB6" w:tentative="1">
      <w:start w:val="1"/>
      <w:numFmt w:val="lowerRoman"/>
      <w:lvlText w:val="%9."/>
      <w:lvlJc w:val="right"/>
      <w:pPr>
        <w:ind w:left="6481" w:hanging="180"/>
      </w:pPr>
    </w:lvl>
  </w:abstractNum>
  <w:abstractNum w:abstractNumId="6">
    <w:nsid w:val="4A7F38C8"/>
    <w:multiLevelType w:val="hybridMultilevel"/>
    <w:tmpl w:val="56A2DC7E"/>
    <w:lvl w:ilvl="0" w:tplc="0BC86696">
      <w:start w:val="1"/>
      <w:numFmt w:val="bullet"/>
      <w:pStyle w:val="ListBullet"/>
      <w:lvlText w:val=""/>
      <w:lvlJc w:val="left"/>
      <w:pPr>
        <w:ind w:left="720" w:hanging="360"/>
      </w:pPr>
      <w:rPr>
        <w:rFonts w:ascii="Symbol" w:hAnsi="Symbol" w:hint="default"/>
      </w:rPr>
    </w:lvl>
    <w:lvl w:ilvl="1" w:tplc="FEC8E074" w:tentative="1">
      <w:start w:val="1"/>
      <w:numFmt w:val="bullet"/>
      <w:lvlText w:val="o"/>
      <w:lvlJc w:val="left"/>
      <w:pPr>
        <w:ind w:left="1440" w:hanging="360"/>
      </w:pPr>
      <w:rPr>
        <w:rFonts w:ascii="Courier New" w:hAnsi="Courier New" w:cs="Courier New" w:hint="default"/>
      </w:rPr>
    </w:lvl>
    <w:lvl w:ilvl="2" w:tplc="77CAF1CA" w:tentative="1">
      <w:start w:val="1"/>
      <w:numFmt w:val="bullet"/>
      <w:lvlText w:val=""/>
      <w:lvlJc w:val="left"/>
      <w:pPr>
        <w:ind w:left="2160" w:hanging="360"/>
      </w:pPr>
      <w:rPr>
        <w:rFonts w:ascii="Wingdings" w:hAnsi="Wingdings" w:hint="default"/>
      </w:rPr>
    </w:lvl>
    <w:lvl w:ilvl="3" w:tplc="89529FBA" w:tentative="1">
      <w:start w:val="1"/>
      <w:numFmt w:val="bullet"/>
      <w:lvlText w:val=""/>
      <w:lvlJc w:val="left"/>
      <w:pPr>
        <w:ind w:left="2880" w:hanging="360"/>
      </w:pPr>
      <w:rPr>
        <w:rFonts w:ascii="Symbol" w:hAnsi="Symbol" w:hint="default"/>
      </w:rPr>
    </w:lvl>
    <w:lvl w:ilvl="4" w:tplc="3CE0F062" w:tentative="1">
      <w:start w:val="1"/>
      <w:numFmt w:val="bullet"/>
      <w:lvlText w:val="o"/>
      <w:lvlJc w:val="left"/>
      <w:pPr>
        <w:ind w:left="3600" w:hanging="360"/>
      </w:pPr>
      <w:rPr>
        <w:rFonts w:ascii="Courier New" w:hAnsi="Courier New" w:cs="Courier New" w:hint="default"/>
      </w:rPr>
    </w:lvl>
    <w:lvl w:ilvl="5" w:tplc="8B387432" w:tentative="1">
      <w:start w:val="1"/>
      <w:numFmt w:val="bullet"/>
      <w:lvlText w:val=""/>
      <w:lvlJc w:val="left"/>
      <w:pPr>
        <w:ind w:left="4320" w:hanging="360"/>
      </w:pPr>
      <w:rPr>
        <w:rFonts w:ascii="Wingdings" w:hAnsi="Wingdings" w:hint="default"/>
      </w:rPr>
    </w:lvl>
    <w:lvl w:ilvl="6" w:tplc="00889AFE" w:tentative="1">
      <w:start w:val="1"/>
      <w:numFmt w:val="bullet"/>
      <w:lvlText w:val=""/>
      <w:lvlJc w:val="left"/>
      <w:pPr>
        <w:ind w:left="5040" w:hanging="360"/>
      </w:pPr>
      <w:rPr>
        <w:rFonts w:ascii="Symbol" w:hAnsi="Symbol" w:hint="default"/>
      </w:rPr>
    </w:lvl>
    <w:lvl w:ilvl="7" w:tplc="7BDABA90" w:tentative="1">
      <w:start w:val="1"/>
      <w:numFmt w:val="bullet"/>
      <w:lvlText w:val="o"/>
      <w:lvlJc w:val="left"/>
      <w:pPr>
        <w:ind w:left="5760" w:hanging="360"/>
      </w:pPr>
      <w:rPr>
        <w:rFonts w:ascii="Courier New" w:hAnsi="Courier New" w:cs="Courier New" w:hint="default"/>
      </w:rPr>
    </w:lvl>
    <w:lvl w:ilvl="8" w:tplc="B64C0112" w:tentative="1">
      <w:start w:val="1"/>
      <w:numFmt w:val="bullet"/>
      <w:lvlText w:val=""/>
      <w:lvlJc w:val="left"/>
      <w:pPr>
        <w:ind w:left="6480" w:hanging="360"/>
      </w:pPr>
      <w:rPr>
        <w:rFonts w:ascii="Wingdings" w:hAnsi="Wingdings" w:hint="default"/>
      </w:rPr>
    </w:lvl>
  </w:abstractNum>
  <w:abstractNum w:abstractNumId="7">
    <w:nsid w:val="65456429"/>
    <w:multiLevelType w:val="multilevel"/>
    <w:tmpl w:val="12D48FD8"/>
    <w:lvl w:ilvl="0">
      <w:start w:val="1"/>
      <w:numFmt w:val="decimal"/>
      <w:pStyle w:val="ListNumber"/>
      <w:lvlText w:val="%1."/>
      <w:lvlJc w:val="left"/>
      <w:pPr>
        <w:ind w:left="369" w:hanging="369"/>
      </w:pPr>
      <w:rPr>
        <w:rFonts w:ascii="Arial" w:hAnsi="Arial" w:hint="default"/>
        <w:i w:val="0"/>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nsid w:val="78E10FBB"/>
    <w:multiLevelType w:val="hybridMultilevel"/>
    <w:tmpl w:val="542A2C38"/>
    <w:lvl w:ilvl="0" w:tplc="981AB282">
      <w:start w:val="1"/>
      <w:numFmt w:val="bullet"/>
      <w:lvlText w:val=""/>
      <w:lvlJc w:val="left"/>
      <w:pPr>
        <w:ind w:left="720" w:hanging="360"/>
      </w:pPr>
      <w:rPr>
        <w:rFonts w:ascii="Symbol" w:hAnsi="Symbol" w:hint="default"/>
      </w:rPr>
    </w:lvl>
    <w:lvl w:ilvl="1" w:tplc="AD307DC6">
      <w:start w:val="1"/>
      <w:numFmt w:val="bullet"/>
      <w:lvlText w:val="o"/>
      <w:lvlJc w:val="left"/>
      <w:pPr>
        <w:ind w:left="1440" w:hanging="360"/>
      </w:pPr>
      <w:rPr>
        <w:rFonts w:ascii="Courier New" w:hAnsi="Courier New" w:cs="Courier New" w:hint="default"/>
      </w:rPr>
    </w:lvl>
    <w:lvl w:ilvl="2" w:tplc="B5004D9C" w:tentative="1">
      <w:start w:val="1"/>
      <w:numFmt w:val="bullet"/>
      <w:lvlText w:val=""/>
      <w:lvlJc w:val="left"/>
      <w:pPr>
        <w:ind w:left="2160" w:hanging="360"/>
      </w:pPr>
      <w:rPr>
        <w:rFonts w:ascii="Wingdings" w:hAnsi="Wingdings" w:hint="default"/>
      </w:rPr>
    </w:lvl>
    <w:lvl w:ilvl="3" w:tplc="E752ED16" w:tentative="1">
      <w:start w:val="1"/>
      <w:numFmt w:val="bullet"/>
      <w:lvlText w:val=""/>
      <w:lvlJc w:val="left"/>
      <w:pPr>
        <w:ind w:left="2880" w:hanging="360"/>
      </w:pPr>
      <w:rPr>
        <w:rFonts w:ascii="Symbol" w:hAnsi="Symbol" w:hint="default"/>
      </w:rPr>
    </w:lvl>
    <w:lvl w:ilvl="4" w:tplc="259AE41C" w:tentative="1">
      <w:start w:val="1"/>
      <w:numFmt w:val="bullet"/>
      <w:lvlText w:val="o"/>
      <w:lvlJc w:val="left"/>
      <w:pPr>
        <w:ind w:left="3600" w:hanging="360"/>
      </w:pPr>
      <w:rPr>
        <w:rFonts w:ascii="Courier New" w:hAnsi="Courier New" w:cs="Courier New" w:hint="default"/>
      </w:rPr>
    </w:lvl>
    <w:lvl w:ilvl="5" w:tplc="C3EE2916" w:tentative="1">
      <w:start w:val="1"/>
      <w:numFmt w:val="bullet"/>
      <w:lvlText w:val=""/>
      <w:lvlJc w:val="left"/>
      <w:pPr>
        <w:ind w:left="4320" w:hanging="360"/>
      </w:pPr>
      <w:rPr>
        <w:rFonts w:ascii="Wingdings" w:hAnsi="Wingdings" w:hint="default"/>
      </w:rPr>
    </w:lvl>
    <w:lvl w:ilvl="6" w:tplc="7A604A30" w:tentative="1">
      <w:start w:val="1"/>
      <w:numFmt w:val="bullet"/>
      <w:lvlText w:val=""/>
      <w:lvlJc w:val="left"/>
      <w:pPr>
        <w:ind w:left="5040" w:hanging="360"/>
      </w:pPr>
      <w:rPr>
        <w:rFonts w:ascii="Symbol" w:hAnsi="Symbol" w:hint="default"/>
      </w:rPr>
    </w:lvl>
    <w:lvl w:ilvl="7" w:tplc="89F27568" w:tentative="1">
      <w:start w:val="1"/>
      <w:numFmt w:val="bullet"/>
      <w:lvlText w:val="o"/>
      <w:lvlJc w:val="left"/>
      <w:pPr>
        <w:ind w:left="5760" w:hanging="360"/>
      </w:pPr>
      <w:rPr>
        <w:rFonts w:ascii="Courier New" w:hAnsi="Courier New" w:cs="Courier New" w:hint="default"/>
      </w:rPr>
    </w:lvl>
    <w:lvl w:ilvl="8" w:tplc="A5C87E64"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3"/>
  </w:num>
  <w:num w:numId="5">
    <w:abstractNumId w:val="7"/>
  </w:num>
  <w:num w:numId="6">
    <w:abstractNumId w:val="6"/>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0"/>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rsids>
    <w:rsidRoot w:val="0041275D"/>
    <w:rsid w:val="00004AEE"/>
    <w:rsid w:val="00005CAA"/>
    <w:rsid w:val="00010210"/>
    <w:rsid w:val="00012B6A"/>
    <w:rsid w:val="00012D66"/>
    <w:rsid w:val="00015ADA"/>
    <w:rsid w:val="00020C99"/>
    <w:rsid w:val="00024154"/>
    <w:rsid w:val="0002707B"/>
    <w:rsid w:val="00031B32"/>
    <w:rsid w:val="0003583D"/>
    <w:rsid w:val="00044F27"/>
    <w:rsid w:val="0005148E"/>
    <w:rsid w:val="000547F0"/>
    <w:rsid w:val="00062A46"/>
    <w:rsid w:val="000739EC"/>
    <w:rsid w:val="000759E5"/>
    <w:rsid w:val="0007601C"/>
    <w:rsid w:val="00082298"/>
    <w:rsid w:val="00084AC6"/>
    <w:rsid w:val="00085816"/>
    <w:rsid w:val="00091608"/>
    <w:rsid w:val="0009196E"/>
    <w:rsid w:val="00092F92"/>
    <w:rsid w:val="0009333C"/>
    <w:rsid w:val="0009704F"/>
    <w:rsid w:val="000A0F11"/>
    <w:rsid w:val="000A125A"/>
    <w:rsid w:val="000A228F"/>
    <w:rsid w:val="000A57CD"/>
    <w:rsid w:val="000B091E"/>
    <w:rsid w:val="000B2FF3"/>
    <w:rsid w:val="000B3758"/>
    <w:rsid w:val="000B642A"/>
    <w:rsid w:val="000B7681"/>
    <w:rsid w:val="000B7B42"/>
    <w:rsid w:val="000C02B7"/>
    <w:rsid w:val="000C2814"/>
    <w:rsid w:val="000C451B"/>
    <w:rsid w:val="000C5342"/>
    <w:rsid w:val="000C6167"/>
    <w:rsid w:val="000C706A"/>
    <w:rsid w:val="000D2887"/>
    <w:rsid w:val="000D6D63"/>
    <w:rsid w:val="000D706B"/>
    <w:rsid w:val="000D7810"/>
    <w:rsid w:val="000E0081"/>
    <w:rsid w:val="000E07CF"/>
    <w:rsid w:val="000E1ECC"/>
    <w:rsid w:val="000E1F56"/>
    <w:rsid w:val="000E3290"/>
    <w:rsid w:val="000F5A2D"/>
    <w:rsid w:val="001001A7"/>
    <w:rsid w:val="00100BEF"/>
    <w:rsid w:val="00102E17"/>
    <w:rsid w:val="00107252"/>
    <w:rsid w:val="0011498E"/>
    <w:rsid w:val="00116F28"/>
    <w:rsid w:val="00117A45"/>
    <w:rsid w:val="00120BF9"/>
    <w:rsid w:val="001224AE"/>
    <w:rsid w:val="00123035"/>
    <w:rsid w:val="001330F7"/>
    <w:rsid w:val="001337D4"/>
    <w:rsid w:val="00133E3D"/>
    <w:rsid w:val="001340EA"/>
    <w:rsid w:val="00135B26"/>
    <w:rsid w:val="00147721"/>
    <w:rsid w:val="00147C12"/>
    <w:rsid w:val="00147EFC"/>
    <w:rsid w:val="001527A1"/>
    <w:rsid w:val="001530DC"/>
    <w:rsid w:val="001539AF"/>
    <w:rsid w:val="00154989"/>
    <w:rsid w:val="00155A9F"/>
    <w:rsid w:val="0015684F"/>
    <w:rsid w:val="00160262"/>
    <w:rsid w:val="0016186F"/>
    <w:rsid w:val="0016281C"/>
    <w:rsid w:val="0016433A"/>
    <w:rsid w:val="001652CC"/>
    <w:rsid w:val="0016780A"/>
    <w:rsid w:val="001713FA"/>
    <w:rsid w:val="00173EBF"/>
    <w:rsid w:val="001765DA"/>
    <w:rsid w:val="001842A2"/>
    <w:rsid w:val="00185039"/>
    <w:rsid w:val="00185407"/>
    <w:rsid w:val="00186465"/>
    <w:rsid w:val="00187FA8"/>
    <w:rsid w:val="001922D0"/>
    <w:rsid w:val="00192F5E"/>
    <w:rsid w:val="00197772"/>
    <w:rsid w:val="001A00C2"/>
    <w:rsid w:val="001A51C8"/>
    <w:rsid w:val="001A6A33"/>
    <w:rsid w:val="001B3543"/>
    <w:rsid w:val="001B472B"/>
    <w:rsid w:val="001B4CA8"/>
    <w:rsid w:val="001C2A92"/>
    <w:rsid w:val="001C4F3D"/>
    <w:rsid w:val="001D0CDC"/>
    <w:rsid w:val="001D1D82"/>
    <w:rsid w:val="001D3A00"/>
    <w:rsid w:val="001E1182"/>
    <w:rsid w:val="001E45F5"/>
    <w:rsid w:val="001E5DCC"/>
    <w:rsid w:val="001F0E8B"/>
    <w:rsid w:val="001F2029"/>
    <w:rsid w:val="00200944"/>
    <w:rsid w:val="00202387"/>
    <w:rsid w:val="00202C90"/>
    <w:rsid w:val="00203885"/>
    <w:rsid w:val="00206CAD"/>
    <w:rsid w:val="00213DE8"/>
    <w:rsid w:val="00216118"/>
    <w:rsid w:val="002209AB"/>
    <w:rsid w:val="002251E3"/>
    <w:rsid w:val="002262E6"/>
    <w:rsid w:val="00227A95"/>
    <w:rsid w:val="002316BD"/>
    <w:rsid w:val="002336F3"/>
    <w:rsid w:val="002462E3"/>
    <w:rsid w:val="002473FC"/>
    <w:rsid w:val="00252E3C"/>
    <w:rsid w:val="00262198"/>
    <w:rsid w:val="00264AF9"/>
    <w:rsid w:val="002723CA"/>
    <w:rsid w:val="00277426"/>
    <w:rsid w:val="00277A51"/>
    <w:rsid w:val="00285F1B"/>
    <w:rsid w:val="00292B81"/>
    <w:rsid w:val="0029322E"/>
    <w:rsid w:val="00294A0A"/>
    <w:rsid w:val="00296477"/>
    <w:rsid w:val="002974BC"/>
    <w:rsid w:val="002A5EC3"/>
    <w:rsid w:val="002A6256"/>
    <w:rsid w:val="002B18AE"/>
    <w:rsid w:val="002B5BB7"/>
    <w:rsid w:val="002B6472"/>
    <w:rsid w:val="002B67D3"/>
    <w:rsid w:val="002C1C93"/>
    <w:rsid w:val="002C3738"/>
    <w:rsid w:val="002C5066"/>
    <w:rsid w:val="002C6A8B"/>
    <w:rsid w:val="002D4AAC"/>
    <w:rsid w:val="002D6C33"/>
    <w:rsid w:val="002E1AB0"/>
    <w:rsid w:val="002F045A"/>
    <w:rsid w:val="0030039D"/>
    <w:rsid w:val="00300715"/>
    <w:rsid w:val="0030326F"/>
    <w:rsid w:val="00310701"/>
    <w:rsid w:val="00311510"/>
    <w:rsid w:val="003138AC"/>
    <w:rsid w:val="003158BC"/>
    <w:rsid w:val="00315980"/>
    <w:rsid w:val="00316A80"/>
    <w:rsid w:val="00316F7F"/>
    <w:rsid w:val="0031719B"/>
    <w:rsid w:val="00320162"/>
    <w:rsid w:val="0032087E"/>
    <w:rsid w:val="003218E8"/>
    <w:rsid w:val="00330DCE"/>
    <w:rsid w:val="00331E11"/>
    <w:rsid w:val="00334761"/>
    <w:rsid w:val="00337EBC"/>
    <w:rsid w:val="0034033E"/>
    <w:rsid w:val="00341DCD"/>
    <w:rsid w:val="0034504D"/>
    <w:rsid w:val="0034563E"/>
    <w:rsid w:val="0034630D"/>
    <w:rsid w:val="003504CC"/>
    <w:rsid w:val="003518D6"/>
    <w:rsid w:val="003533C1"/>
    <w:rsid w:val="0035460C"/>
    <w:rsid w:val="003556BD"/>
    <w:rsid w:val="003642EE"/>
    <w:rsid w:val="00364E6D"/>
    <w:rsid w:val="00365147"/>
    <w:rsid w:val="0037016E"/>
    <w:rsid w:val="00370E55"/>
    <w:rsid w:val="00372908"/>
    <w:rsid w:val="00376457"/>
    <w:rsid w:val="00380561"/>
    <w:rsid w:val="00381917"/>
    <w:rsid w:val="00383020"/>
    <w:rsid w:val="00394470"/>
    <w:rsid w:val="003975FD"/>
    <w:rsid w:val="003A0593"/>
    <w:rsid w:val="003A2380"/>
    <w:rsid w:val="003B3CAA"/>
    <w:rsid w:val="003B60CC"/>
    <w:rsid w:val="003B64BD"/>
    <w:rsid w:val="003C1B25"/>
    <w:rsid w:val="003C2443"/>
    <w:rsid w:val="003C31E0"/>
    <w:rsid w:val="003C5DA3"/>
    <w:rsid w:val="003D4BCD"/>
    <w:rsid w:val="003D7333"/>
    <w:rsid w:val="003D755B"/>
    <w:rsid w:val="003E01D8"/>
    <w:rsid w:val="003E2100"/>
    <w:rsid w:val="003E2135"/>
    <w:rsid w:val="003E2BDB"/>
    <w:rsid w:val="003E45FA"/>
    <w:rsid w:val="003E53CA"/>
    <w:rsid w:val="003E5BB4"/>
    <w:rsid w:val="003E5ED5"/>
    <w:rsid w:val="003F0CB7"/>
    <w:rsid w:val="003F6F5B"/>
    <w:rsid w:val="003F71BD"/>
    <w:rsid w:val="003F799D"/>
    <w:rsid w:val="00400F8F"/>
    <w:rsid w:val="00401703"/>
    <w:rsid w:val="0040342D"/>
    <w:rsid w:val="00403FB9"/>
    <w:rsid w:val="00405E1C"/>
    <w:rsid w:val="0041192D"/>
    <w:rsid w:val="0041275D"/>
    <w:rsid w:val="00413EE1"/>
    <w:rsid w:val="0042128E"/>
    <w:rsid w:val="0042465A"/>
    <w:rsid w:val="00432B60"/>
    <w:rsid w:val="004333E6"/>
    <w:rsid w:val="0043552B"/>
    <w:rsid w:val="00440698"/>
    <w:rsid w:val="0045150A"/>
    <w:rsid w:val="00451BFD"/>
    <w:rsid w:val="004540E2"/>
    <w:rsid w:val="00454454"/>
    <w:rsid w:val="00465FB5"/>
    <w:rsid w:val="004667F7"/>
    <w:rsid w:val="004669FB"/>
    <w:rsid w:val="00467924"/>
    <w:rsid w:val="004712A5"/>
    <w:rsid w:val="0047266F"/>
    <w:rsid w:val="00472889"/>
    <w:rsid w:val="004756EB"/>
    <w:rsid w:val="00476D6B"/>
    <w:rsid w:val="0048068F"/>
    <w:rsid w:val="004861E6"/>
    <w:rsid w:val="0049013A"/>
    <w:rsid w:val="0049157E"/>
    <w:rsid w:val="00492C16"/>
    <w:rsid w:val="00497972"/>
    <w:rsid w:val="004A0678"/>
    <w:rsid w:val="004A48A3"/>
    <w:rsid w:val="004B0D92"/>
    <w:rsid w:val="004B0EC0"/>
    <w:rsid w:val="004B32B2"/>
    <w:rsid w:val="004B5A51"/>
    <w:rsid w:val="004B66F1"/>
    <w:rsid w:val="004C3B7B"/>
    <w:rsid w:val="004C3EA0"/>
    <w:rsid w:val="004D46F2"/>
    <w:rsid w:val="004E0097"/>
    <w:rsid w:val="004E7EC8"/>
    <w:rsid w:val="004F2C1A"/>
    <w:rsid w:val="004F32CC"/>
    <w:rsid w:val="004F3D69"/>
    <w:rsid w:val="004F7169"/>
    <w:rsid w:val="004F7467"/>
    <w:rsid w:val="00500D66"/>
    <w:rsid w:val="005036A6"/>
    <w:rsid w:val="00511E3E"/>
    <w:rsid w:val="00514C8E"/>
    <w:rsid w:val="00517F35"/>
    <w:rsid w:val="005212CE"/>
    <w:rsid w:val="00523A57"/>
    <w:rsid w:val="00523ED3"/>
    <w:rsid w:val="00531DBF"/>
    <w:rsid w:val="005337FC"/>
    <w:rsid w:val="00535E7B"/>
    <w:rsid w:val="00545759"/>
    <w:rsid w:val="00545BE0"/>
    <w:rsid w:val="005473D9"/>
    <w:rsid w:val="00554C6A"/>
    <w:rsid w:val="00555C0F"/>
    <w:rsid w:val="00562E85"/>
    <w:rsid w:val="0056332F"/>
    <w:rsid w:val="0056582B"/>
    <w:rsid w:val="00581C39"/>
    <w:rsid w:val="005834A4"/>
    <w:rsid w:val="00584F6B"/>
    <w:rsid w:val="00585D63"/>
    <w:rsid w:val="00587AC5"/>
    <w:rsid w:val="005903B6"/>
    <w:rsid w:val="00592B20"/>
    <w:rsid w:val="00594102"/>
    <w:rsid w:val="00594C13"/>
    <w:rsid w:val="005A0247"/>
    <w:rsid w:val="005A126E"/>
    <w:rsid w:val="005A452F"/>
    <w:rsid w:val="005A703F"/>
    <w:rsid w:val="005A7924"/>
    <w:rsid w:val="005B140D"/>
    <w:rsid w:val="005B2B7B"/>
    <w:rsid w:val="005B377A"/>
    <w:rsid w:val="005B75CE"/>
    <w:rsid w:val="005C1FEA"/>
    <w:rsid w:val="005C2968"/>
    <w:rsid w:val="005C3495"/>
    <w:rsid w:val="005C3785"/>
    <w:rsid w:val="005C642B"/>
    <w:rsid w:val="005D2123"/>
    <w:rsid w:val="005D4E92"/>
    <w:rsid w:val="005D6569"/>
    <w:rsid w:val="005E13EA"/>
    <w:rsid w:val="005E15E0"/>
    <w:rsid w:val="005E3889"/>
    <w:rsid w:val="005E3DFC"/>
    <w:rsid w:val="005E60AF"/>
    <w:rsid w:val="005E7B4E"/>
    <w:rsid w:val="005F1DEA"/>
    <w:rsid w:val="005F4932"/>
    <w:rsid w:val="00602FCB"/>
    <w:rsid w:val="00604634"/>
    <w:rsid w:val="0060773B"/>
    <w:rsid w:val="00607FC9"/>
    <w:rsid w:val="00610955"/>
    <w:rsid w:val="0061490C"/>
    <w:rsid w:val="00616861"/>
    <w:rsid w:val="00622B29"/>
    <w:rsid w:val="00622FE1"/>
    <w:rsid w:val="0062521C"/>
    <w:rsid w:val="00630323"/>
    <w:rsid w:val="00630A2B"/>
    <w:rsid w:val="00630BA2"/>
    <w:rsid w:val="0063283F"/>
    <w:rsid w:val="00632DC7"/>
    <w:rsid w:val="00633896"/>
    <w:rsid w:val="006357FB"/>
    <w:rsid w:val="00637239"/>
    <w:rsid w:val="006406FC"/>
    <w:rsid w:val="0064221D"/>
    <w:rsid w:val="0064407B"/>
    <w:rsid w:val="006456B1"/>
    <w:rsid w:val="00646122"/>
    <w:rsid w:val="006464FC"/>
    <w:rsid w:val="00651D2F"/>
    <w:rsid w:val="00653ABB"/>
    <w:rsid w:val="00653E16"/>
    <w:rsid w:val="006570DA"/>
    <w:rsid w:val="00657220"/>
    <w:rsid w:val="0066104B"/>
    <w:rsid w:val="00661419"/>
    <w:rsid w:val="00663FC7"/>
    <w:rsid w:val="006655EE"/>
    <w:rsid w:val="00667C10"/>
    <w:rsid w:val="00667EF4"/>
    <w:rsid w:val="00672B85"/>
    <w:rsid w:val="006733FC"/>
    <w:rsid w:val="00673B97"/>
    <w:rsid w:val="006743D8"/>
    <w:rsid w:val="00674E59"/>
    <w:rsid w:val="00676FCA"/>
    <w:rsid w:val="00677177"/>
    <w:rsid w:val="0068056B"/>
    <w:rsid w:val="00684B80"/>
    <w:rsid w:val="0068612E"/>
    <w:rsid w:val="00687858"/>
    <w:rsid w:val="00687C92"/>
    <w:rsid w:val="006903B7"/>
    <w:rsid w:val="0069534E"/>
    <w:rsid w:val="00695F85"/>
    <w:rsid w:val="00696365"/>
    <w:rsid w:val="0069669C"/>
    <w:rsid w:val="0069733B"/>
    <w:rsid w:val="006A1200"/>
    <w:rsid w:val="006A2C5A"/>
    <w:rsid w:val="006A4F4E"/>
    <w:rsid w:val="006B14DB"/>
    <w:rsid w:val="006B21C4"/>
    <w:rsid w:val="006B243A"/>
    <w:rsid w:val="006C4A1A"/>
    <w:rsid w:val="006C7DAD"/>
    <w:rsid w:val="006D0393"/>
    <w:rsid w:val="006D163E"/>
    <w:rsid w:val="006D1A83"/>
    <w:rsid w:val="006D5D1E"/>
    <w:rsid w:val="006D6079"/>
    <w:rsid w:val="006E1CFE"/>
    <w:rsid w:val="006E31A2"/>
    <w:rsid w:val="006E6D10"/>
    <w:rsid w:val="006F10C4"/>
    <w:rsid w:val="006F40E9"/>
    <w:rsid w:val="006F5603"/>
    <w:rsid w:val="00701400"/>
    <w:rsid w:val="007018CE"/>
    <w:rsid w:val="007037CF"/>
    <w:rsid w:val="00703BB8"/>
    <w:rsid w:val="00704B37"/>
    <w:rsid w:val="00705CFD"/>
    <w:rsid w:val="00707331"/>
    <w:rsid w:val="007103CC"/>
    <w:rsid w:val="00712A8B"/>
    <w:rsid w:val="00716583"/>
    <w:rsid w:val="007167C0"/>
    <w:rsid w:val="00716965"/>
    <w:rsid w:val="007203C3"/>
    <w:rsid w:val="00720481"/>
    <w:rsid w:val="00721642"/>
    <w:rsid w:val="00721BC7"/>
    <w:rsid w:val="0072510B"/>
    <w:rsid w:val="00727C18"/>
    <w:rsid w:val="00727E2F"/>
    <w:rsid w:val="00733193"/>
    <w:rsid w:val="007352C8"/>
    <w:rsid w:val="00737CBA"/>
    <w:rsid w:val="00752FF8"/>
    <w:rsid w:val="00754C17"/>
    <w:rsid w:val="007550D3"/>
    <w:rsid w:val="0075732A"/>
    <w:rsid w:val="00760262"/>
    <w:rsid w:val="0076310C"/>
    <w:rsid w:val="0076744F"/>
    <w:rsid w:val="00767BCE"/>
    <w:rsid w:val="00767EFC"/>
    <w:rsid w:val="007707DE"/>
    <w:rsid w:val="00770B5D"/>
    <w:rsid w:val="007752F1"/>
    <w:rsid w:val="00776768"/>
    <w:rsid w:val="00782D61"/>
    <w:rsid w:val="00791024"/>
    <w:rsid w:val="007910CF"/>
    <w:rsid w:val="007921C6"/>
    <w:rsid w:val="00792C05"/>
    <w:rsid w:val="00794818"/>
    <w:rsid w:val="00794F05"/>
    <w:rsid w:val="00795E34"/>
    <w:rsid w:val="007A2573"/>
    <w:rsid w:val="007A3B9C"/>
    <w:rsid w:val="007B047A"/>
    <w:rsid w:val="007B106C"/>
    <w:rsid w:val="007B1A4E"/>
    <w:rsid w:val="007B3D05"/>
    <w:rsid w:val="007B5503"/>
    <w:rsid w:val="007C6BB3"/>
    <w:rsid w:val="007D120A"/>
    <w:rsid w:val="007D14B4"/>
    <w:rsid w:val="007D17B9"/>
    <w:rsid w:val="007D313A"/>
    <w:rsid w:val="007D3AD7"/>
    <w:rsid w:val="007E24F6"/>
    <w:rsid w:val="00800F64"/>
    <w:rsid w:val="00802F0B"/>
    <w:rsid w:val="008102AF"/>
    <w:rsid w:val="00810A67"/>
    <w:rsid w:val="0081315B"/>
    <w:rsid w:val="00833CF7"/>
    <w:rsid w:val="0084418B"/>
    <w:rsid w:val="00845601"/>
    <w:rsid w:val="008469EC"/>
    <w:rsid w:val="008524B9"/>
    <w:rsid w:val="008552BD"/>
    <w:rsid w:val="00855C5C"/>
    <w:rsid w:val="0086233C"/>
    <w:rsid w:val="00865CFA"/>
    <w:rsid w:val="008809A3"/>
    <w:rsid w:val="00883683"/>
    <w:rsid w:val="00883CE7"/>
    <w:rsid w:val="008938F7"/>
    <w:rsid w:val="008A187F"/>
    <w:rsid w:val="008A3C96"/>
    <w:rsid w:val="008B0BBA"/>
    <w:rsid w:val="008B1627"/>
    <w:rsid w:val="008B4019"/>
    <w:rsid w:val="008B505F"/>
    <w:rsid w:val="008B65C9"/>
    <w:rsid w:val="008B7B1A"/>
    <w:rsid w:val="008C00AD"/>
    <w:rsid w:val="008C2154"/>
    <w:rsid w:val="008C2D4A"/>
    <w:rsid w:val="008C6A05"/>
    <w:rsid w:val="008C79C8"/>
    <w:rsid w:val="008C7DBB"/>
    <w:rsid w:val="008D20BA"/>
    <w:rsid w:val="008D3900"/>
    <w:rsid w:val="008D6E1D"/>
    <w:rsid w:val="008D6EDB"/>
    <w:rsid w:val="008E36FE"/>
    <w:rsid w:val="008E61A5"/>
    <w:rsid w:val="008F39B4"/>
    <w:rsid w:val="008F4162"/>
    <w:rsid w:val="00903E02"/>
    <w:rsid w:val="00904667"/>
    <w:rsid w:val="009046A8"/>
    <w:rsid w:val="009110D5"/>
    <w:rsid w:val="00913175"/>
    <w:rsid w:val="00916EDB"/>
    <w:rsid w:val="00920861"/>
    <w:rsid w:val="00922B13"/>
    <w:rsid w:val="009242EF"/>
    <w:rsid w:val="00924AB9"/>
    <w:rsid w:val="00931B3A"/>
    <w:rsid w:val="00932291"/>
    <w:rsid w:val="00933B1B"/>
    <w:rsid w:val="0093408E"/>
    <w:rsid w:val="009363A1"/>
    <w:rsid w:val="00940467"/>
    <w:rsid w:val="00942973"/>
    <w:rsid w:val="00947507"/>
    <w:rsid w:val="00951F5F"/>
    <w:rsid w:val="00952DDF"/>
    <w:rsid w:val="00952EC4"/>
    <w:rsid w:val="009635DB"/>
    <w:rsid w:val="00972423"/>
    <w:rsid w:val="009812D4"/>
    <w:rsid w:val="00982653"/>
    <w:rsid w:val="00985B96"/>
    <w:rsid w:val="009873F4"/>
    <w:rsid w:val="009920D8"/>
    <w:rsid w:val="00994867"/>
    <w:rsid w:val="009A2DA9"/>
    <w:rsid w:val="009A371F"/>
    <w:rsid w:val="009A4356"/>
    <w:rsid w:val="009A4869"/>
    <w:rsid w:val="009B38BE"/>
    <w:rsid w:val="009B453A"/>
    <w:rsid w:val="009B4556"/>
    <w:rsid w:val="009B682F"/>
    <w:rsid w:val="009C3D0F"/>
    <w:rsid w:val="009D6232"/>
    <w:rsid w:val="009E1B19"/>
    <w:rsid w:val="009E1D6D"/>
    <w:rsid w:val="009E67BE"/>
    <w:rsid w:val="009E79B6"/>
    <w:rsid w:val="009F211A"/>
    <w:rsid w:val="009F35E2"/>
    <w:rsid w:val="009F438B"/>
    <w:rsid w:val="009F65F9"/>
    <w:rsid w:val="009F68BA"/>
    <w:rsid w:val="00A03AED"/>
    <w:rsid w:val="00A06277"/>
    <w:rsid w:val="00A0698C"/>
    <w:rsid w:val="00A079DC"/>
    <w:rsid w:val="00A10BAB"/>
    <w:rsid w:val="00A111C2"/>
    <w:rsid w:val="00A14594"/>
    <w:rsid w:val="00A17C39"/>
    <w:rsid w:val="00A21440"/>
    <w:rsid w:val="00A238AA"/>
    <w:rsid w:val="00A26613"/>
    <w:rsid w:val="00A3293C"/>
    <w:rsid w:val="00A338E7"/>
    <w:rsid w:val="00A35CAA"/>
    <w:rsid w:val="00A36CC3"/>
    <w:rsid w:val="00A36E7F"/>
    <w:rsid w:val="00A40201"/>
    <w:rsid w:val="00A41E65"/>
    <w:rsid w:val="00A426F9"/>
    <w:rsid w:val="00A43517"/>
    <w:rsid w:val="00A43D80"/>
    <w:rsid w:val="00A43E0A"/>
    <w:rsid w:val="00A457CA"/>
    <w:rsid w:val="00A46247"/>
    <w:rsid w:val="00A4678D"/>
    <w:rsid w:val="00A47F07"/>
    <w:rsid w:val="00A501C7"/>
    <w:rsid w:val="00A52C8B"/>
    <w:rsid w:val="00A530C7"/>
    <w:rsid w:val="00A545FC"/>
    <w:rsid w:val="00A55F5B"/>
    <w:rsid w:val="00A5662B"/>
    <w:rsid w:val="00A60185"/>
    <w:rsid w:val="00A611EE"/>
    <w:rsid w:val="00A622EC"/>
    <w:rsid w:val="00A6253B"/>
    <w:rsid w:val="00A65F70"/>
    <w:rsid w:val="00A661EA"/>
    <w:rsid w:val="00A66263"/>
    <w:rsid w:val="00A67741"/>
    <w:rsid w:val="00A6775C"/>
    <w:rsid w:val="00A70A6C"/>
    <w:rsid w:val="00A76FDA"/>
    <w:rsid w:val="00A830E5"/>
    <w:rsid w:val="00A83DF5"/>
    <w:rsid w:val="00A84BF3"/>
    <w:rsid w:val="00A87135"/>
    <w:rsid w:val="00A87A30"/>
    <w:rsid w:val="00A90B07"/>
    <w:rsid w:val="00A93280"/>
    <w:rsid w:val="00A93C73"/>
    <w:rsid w:val="00A951EA"/>
    <w:rsid w:val="00A961A6"/>
    <w:rsid w:val="00A973E1"/>
    <w:rsid w:val="00A97BCC"/>
    <w:rsid w:val="00A97F71"/>
    <w:rsid w:val="00AA1C65"/>
    <w:rsid w:val="00AA2548"/>
    <w:rsid w:val="00AA3B6E"/>
    <w:rsid w:val="00AA58C4"/>
    <w:rsid w:val="00AB0486"/>
    <w:rsid w:val="00AB0A1E"/>
    <w:rsid w:val="00AB11C8"/>
    <w:rsid w:val="00AB2248"/>
    <w:rsid w:val="00AB5ADA"/>
    <w:rsid w:val="00AC08A8"/>
    <w:rsid w:val="00AD20F6"/>
    <w:rsid w:val="00AD3FDD"/>
    <w:rsid w:val="00AD56C8"/>
    <w:rsid w:val="00AD58F2"/>
    <w:rsid w:val="00AE16C9"/>
    <w:rsid w:val="00AE1F92"/>
    <w:rsid w:val="00AE5712"/>
    <w:rsid w:val="00AF0ECB"/>
    <w:rsid w:val="00AF11F4"/>
    <w:rsid w:val="00AF5CEE"/>
    <w:rsid w:val="00AF5EA3"/>
    <w:rsid w:val="00AF6573"/>
    <w:rsid w:val="00AF65FE"/>
    <w:rsid w:val="00AF7690"/>
    <w:rsid w:val="00B0512A"/>
    <w:rsid w:val="00B0529F"/>
    <w:rsid w:val="00B05D52"/>
    <w:rsid w:val="00B10A09"/>
    <w:rsid w:val="00B1418B"/>
    <w:rsid w:val="00B14E1D"/>
    <w:rsid w:val="00B151A0"/>
    <w:rsid w:val="00B1520C"/>
    <w:rsid w:val="00B1560E"/>
    <w:rsid w:val="00B16820"/>
    <w:rsid w:val="00B21195"/>
    <w:rsid w:val="00B22B3D"/>
    <w:rsid w:val="00B24B22"/>
    <w:rsid w:val="00B25310"/>
    <w:rsid w:val="00B32F8F"/>
    <w:rsid w:val="00B33D60"/>
    <w:rsid w:val="00B4690F"/>
    <w:rsid w:val="00B47033"/>
    <w:rsid w:val="00B47C42"/>
    <w:rsid w:val="00B510B1"/>
    <w:rsid w:val="00B53C57"/>
    <w:rsid w:val="00B54DE9"/>
    <w:rsid w:val="00B553EC"/>
    <w:rsid w:val="00B55870"/>
    <w:rsid w:val="00B561B7"/>
    <w:rsid w:val="00B60059"/>
    <w:rsid w:val="00B60758"/>
    <w:rsid w:val="00B77732"/>
    <w:rsid w:val="00B80D6D"/>
    <w:rsid w:val="00B9154F"/>
    <w:rsid w:val="00B93DD0"/>
    <w:rsid w:val="00B97732"/>
    <w:rsid w:val="00BA0849"/>
    <w:rsid w:val="00BA56D7"/>
    <w:rsid w:val="00BA65A8"/>
    <w:rsid w:val="00BA6A97"/>
    <w:rsid w:val="00BA6D19"/>
    <w:rsid w:val="00BA7461"/>
    <w:rsid w:val="00BA7DA9"/>
    <w:rsid w:val="00BC4215"/>
    <w:rsid w:val="00BC5619"/>
    <w:rsid w:val="00BC7759"/>
    <w:rsid w:val="00BD0396"/>
    <w:rsid w:val="00BD1A6F"/>
    <w:rsid w:val="00BD5B71"/>
    <w:rsid w:val="00BE6D3C"/>
    <w:rsid w:val="00BE7852"/>
    <w:rsid w:val="00BF0DB6"/>
    <w:rsid w:val="00BF6D87"/>
    <w:rsid w:val="00BF7CEE"/>
    <w:rsid w:val="00C00756"/>
    <w:rsid w:val="00C03880"/>
    <w:rsid w:val="00C135CF"/>
    <w:rsid w:val="00C2683F"/>
    <w:rsid w:val="00C3184D"/>
    <w:rsid w:val="00C43084"/>
    <w:rsid w:val="00C4714E"/>
    <w:rsid w:val="00C50941"/>
    <w:rsid w:val="00C53F74"/>
    <w:rsid w:val="00C5504F"/>
    <w:rsid w:val="00C55991"/>
    <w:rsid w:val="00C63376"/>
    <w:rsid w:val="00C66CB4"/>
    <w:rsid w:val="00C74F97"/>
    <w:rsid w:val="00C76A08"/>
    <w:rsid w:val="00C803D7"/>
    <w:rsid w:val="00C8276E"/>
    <w:rsid w:val="00C83AD1"/>
    <w:rsid w:val="00C842AC"/>
    <w:rsid w:val="00C85B7B"/>
    <w:rsid w:val="00C87A31"/>
    <w:rsid w:val="00C92AD5"/>
    <w:rsid w:val="00C93152"/>
    <w:rsid w:val="00C93FD9"/>
    <w:rsid w:val="00C96688"/>
    <w:rsid w:val="00CA0723"/>
    <w:rsid w:val="00CA4542"/>
    <w:rsid w:val="00CB1690"/>
    <w:rsid w:val="00CB6251"/>
    <w:rsid w:val="00CC0DC0"/>
    <w:rsid w:val="00CC27E7"/>
    <w:rsid w:val="00CC2A1B"/>
    <w:rsid w:val="00CC2B33"/>
    <w:rsid w:val="00CC4365"/>
    <w:rsid w:val="00CD11B0"/>
    <w:rsid w:val="00CD5E0E"/>
    <w:rsid w:val="00CE2285"/>
    <w:rsid w:val="00CE300B"/>
    <w:rsid w:val="00CE6307"/>
    <w:rsid w:val="00CE6871"/>
    <w:rsid w:val="00CE71C2"/>
    <w:rsid w:val="00CF2242"/>
    <w:rsid w:val="00CF42D5"/>
    <w:rsid w:val="00CF4EDA"/>
    <w:rsid w:val="00CF562A"/>
    <w:rsid w:val="00CF5929"/>
    <w:rsid w:val="00D00281"/>
    <w:rsid w:val="00D01E11"/>
    <w:rsid w:val="00D021CB"/>
    <w:rsid w:val="00D04820"/>
    <w:rsid w:val="00D10C4C"/>
    <w:rsid w:val="00D10F1A"/>
    <w:rsid w:val="00D116F8"/>
    <w:rsid w:val="00D15280"/>
    <w:rsid w:val="00D17596"/>
    <w:rsid w:val="00D22640"/>
    <w:rsid w:val="00D26D3A"/>
    <w:rsid w:val="00D34766"/>
    <w:rsid w:val="00D441B2"/>
    <w:rsid w:val="00D45C91"/>
    <w:rsid w:val="00D45EE3"/>
    <w:rsid w:val="00D50618"/>
    <w:rsid w:val="00D509E9"/>
    <w:rsid w:val="00D53B1C"/>
    <w:rsid w:val="00D56B2C"/>
    <w:rsid w:val="00D61714"/>
    <w:rsid w:val="00D620BE"/>
    <w:rsid w:val="00D622B9"/>
    <w:rsid w:val="00D637EE"/>
    <w:rsid w:val="00D652C8"/>
    <w:rsid w:val="00D65351"/>
    <w:rsid w:val="00D656FF"/>
    <w:rsid w:val="00D65C45"/>
    <w:rsid w:val="00D767C3"/>
    <w:rsid w:val="00D82448"/>
    <w:rsid w:val="00D83615"/>
    <w:rsid w:val="00D83AAD"/>
    <w:rsid w:val="00D96B0D"/>
    <w:rsid w:val="00D97037"/>
    <w:rsid w:val="00D97BF2"/>
    <w:rsid w:val="00DA1B12"/>
    <w:rsid w:val="00DA217E"/>
    <w:rsid w:val="00DA4F90"/>
    <w:rsid w:val="00DA54C9"/>
    <w:rsid w:val="00DA6739"/>
    <w:rsid w:val="00DA6CAE"/>
    <w:rsid w:val="00DB1A9E"/>
    <w:rsid w:val="00DB31D6"/>
    <w:rsid w:val="00DB3296"/>
    <w:rsid w:val="00DB4005"/>
    <w:rsid w:val="00DB44E2"/>
    <w:rsid w:val="00DB5005"/>
    <w:rsid w:val="00DB61F1"/>
    <w:rsid w:val="00DC1BC4"/>
    <w:rsid w:val="00DC325B"/>
    <w:rsid w:val="00DC34EB"/>
    <w:rsid w:val="00DC4E2E"/>
    <w:rsid w:val="00DC70F5"/>
    <w:rsid w:val="00DC78C0"/>
    <w:rsid w:val="00DE2C10"/>
    <w:rsid w:val="00DE72D3"/>
    <w:rsid w:val="00DF14C9"/>
    <w:rsid w:val="00DF1E5B"/>
    <w:rsid w:val="00DF2275"/>
    <w:rsid w:val="00DF3F5E"/>
    <w:rsid w:val="00DF5653"/>
    <w:rsid w:val="00E01A65"/>
    <w:rsid w:val="00E02BD3"/>
    <w:rsid w:val="00E0596E"/>
    <w:rsid w:val="00E06572"/>
    <w:rsid w:val="00E06F66"/>
    <w:rsid w:val="00E2111A"/>
    <w:rsid w:val="00E21678"/>
    <w:rsid w:val="00E270CE"/>
    <w:rsid w:val="00E344AA"/>
    <w:rsid w:val="00E356E5"/>
    <w:rsid w:val="00E36F81"/>
    <w:rsid w:val="00E378A8"/>
    <w:rsid w:val="00E40B9B"/>
    <w:rsid w:val="00E4387C"/>
    <w:rsid w:val="00E45765"/>
    <w:rsid w:val="00E5098C"/>
    <w:rsid w:val="00E514C8"/>
    <w:rsid w:val="00E54ECD"/>
    <w:rsid w:val="00E574EF"/>
    <w:rsid w:val="00E57CD8"/>
    <w:rsid w:val="00E57E07"/>
    <w:rsid w:val="00E60213"/>
    <w:rsid w:val="00E661B2"/>
    <w:rsid w:val="00E74D29"/>
    <w:rsid w:val="00E806FF"/>
    <w:rsid w:val="00E83C74"/>
    <w:rsid w:val="00E83CEE"/>
    <w:rsid w:val="00E84180"/>
    <w:rsid w:val="00E91F18"/>
    <w:rsid w:val="00E9226D"/>
    <w:rsid w:val="00E96424"/>
    <w:rsid w:val="00EA2A91"/>
    <w:rsid w:val="00EA416C"/>
    <w:rsid w:val="00EA5941"/>
    <w:rsid w:val="00EA7E37"/>
    <w:rsid w:val="00EB0865"/>
    <w:rsid w:val="00EB60CE"/>
    <w:rsid w:val="00EB7D53"/>
    <w:rsid w:val="00EC596B"/>
    <w:rsid w:val="00ED1CB9"/>
    <w:rsid w:val="00ED5EEB"/>
    <w:rsid w:val="00EE13C5"/>
    <w:rsid w:val="00EE1C03"/>
    <w:rsid w:val="00EE2D73"/>
    <w:rsid w:val="00EE3146"/>
    <w:rsid w:val="00EE6604"/>
    <w:rsid w:val="00EE7AAC"/>
    <w:rsid w:val="00EF0839"/>
    <w:rsid w:val="00EF41F3"/>
    <w:rsid w:val="00EF444F"/>
    <w:rsid w:val="00EF50BB"/>
    <w:rsid w:val="00EF5270"/>
    <w:rsid w:val="00EF71E4"/>
    <w:rsid w:val="00EF7E78"/>
    <w:rsid w:val="00F00192"/>
    <w:rsid w:val="00F01DF6"/>
    <w:rsid w:val="00F027B8"/>
    <w:rsid w:val="00F0340D"/>
    <w:rsid w:val="00F035F2"/>
    <w:rsid w:val="00F059A6"/>
    <w:rsid w:val="00F12CF1"/>
    <w:rsid w:val="00F14A04"/>
    <w:rsid w:val="00F23756"/>
    <w:rsid w:val="00F2464C"/>
    <w:rsid w:val="00F2523A"/>
    <w:rsid w:val="00F25FFA"/>
    <w:rsid w:val="00F310D2"/>
    <w:rsid w:val="00F31E11"/>
    <w:rsid w:val="00F33693"/>
    <w:rsid w:val="00F35237"/>
    <w:rsid w:val="00F35667"/>
    <w:rsid w:val="00F36F3D"/>
    <w:rsid w:val="00F37C48"/>
    <w:rsid w:val="00F477BD"/>
    <w:rsid w:val="00F50333"/>
    <w:rsid w:val="00F52EE2"/>
    <w:rsid w:val="00F53491"/>
    <w:rsid w:val="00F54656"/>
    <w:rsid w:val="00F55386"/>
    <w:rsid w:val="00F56411"/>
    <w:rsid w:val="00F60181"/>
    <w:rsid w:val="00F61A05"/>
    <w:rsid w:val="00F62628"/>
    <w:rsid w:val="00F6494C"/>
    <w:rsid w:val="00F65A1C"/>
    <w:rsid w:val="00F66F50"/>
    <w:rsid w:val="00F67232"/>
    <w:rsid w:val="00F67F71"/>
    <w:rsid w:val="00F77432"/>
    <w:rsid w:val="00F81162"/>
    <w:rsid w:val="00F82FF8"/>
    <w:rsid w:val="00F8330D"/>
    <w:rsid w:val="00F84305"/>
    <w:rsid w:val="00F8485C"/>
    <w:rsid w:val="00F850B4"/>
    <w:rsid w:val="00F87149"/>
    <w:rsid w:val="00F87FFE"/>
    <w:rsid w:val="00F92916"/>
    <w:rsid w:val="00F95237"/>
    <w:rsid w:val="00F954C9"/>
    <w:rsid w:val="00FA4CF0"/>
    <w:rsid w:val="00FA61AA"/>
    <w:rsid w:val="00FA69A4"/>
    <w:rsid w:val="00FB1279"/>
    <w:rsid w:val="00FB1495"/>
    <w:rsid w:val="00FB3DAA"/>
    <w:rsid w:val="00FB69FD"/>
    <w:rsid w:val="00FC20F8"/>
    <w:rsid w:val="00FD1694"/>
    <w:rsid w:val="00FD2134"/>
    <w:rsid w:val="00FD3A28"/>
    <w:rsid w:val="00FD7636"/>
    <w:rsid w:val="00FE3229"/>
    <w:rsid w:val="00FE3D1B"/>
    <w:rsid w:val="00FE74C3"/>
    <w:rsid w:val="00FE7C85"/>
    <w:rsid w:val="00FF215C"/>
    <w:rsid w:val="00FF242F"/>
    <w:rsid w:val="00FF49E8"/>
    <w:rsid w:val="00FF672F"/>
    <w:rsid w:val="00FF7B1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Bullet" w:qFormat="1"/>
    <w:lsdException w:name="List Number" w:semiHidden="0" w:unhideWhenUsed="0" w:qFormat="1"/>
    <w:lsdException w:name="List Bullet 5"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6"/>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qFormat/>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AdviceText">
    <w:name w:val="Advice Text"/>
    <w:basedOn w:val="Normal"/>
    <w:qFormat/>
    <w:rsid w:val="001652CC"/>
  </w:style>
  <w:style w:type="character" w:styleId="Emphasis">
    <w:name w:val="Emphasis"/>
    <w:basedOn w:val="DefaultParagraphFont"/>
    <w:uiPriority w:val="20"/>
    <w:qFormat/>
    <w:rsid w:val="00F850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BulletList"/>
    <w:pPr>
      <w:numPr>
        <w:numId w:val="2"/>
      </w:numPr>
    </w:pPr>
  </w:style>
  <w:style w:type="numbering" w:customStyle="1" w:styleId="HeaderChar">
    <w:name w:val="Attach"/>
    <w:pPr>
      <w:numPr>
        <w:numId w:val="3"/>
      </w:numPr>
    </w:pPr>
  </w:style>
  <w:style w:type="numbering" w:customStyle="1" w:styleId="Footer">
    <w:name w:val="KeyPoints"/>
    <w:pPr>
      <w:numPr>
        <w:numId w:val="1"/>
      </w:numPr>
    </w:pPr>
  </w:style>
</w:styles>
</file>

<file path=word/webSettings.xml><?xml version="1.0" encoding="utf-8"?>
<w:webSettings xmlns:r="http://schemas.openxmlformats.org/officeDocument/2006/relationships" xmlns:w="http://schemas.openxmlformats.org/wordprocessingml/2006/main">
  <w:divs>
    <w:div w:id="254943949">
      <w:bodyDiv w:val="1"/>
      <w:marLeft w:val="0"/>
      <w:marRight w:val="0"/>
      <w:marTop w:val="0"/>
      <w:marBottom w:val="0"/>
      <w:divBdr>
        <w:top w:val="none" w:sz="0" w:space="0" w:color="auto"/>
        <w:left w:val="none" w:sz="0" w:space="0" w:color="auto"/>
        <w:bottom w:val="none" w:sz="0" w:space="0" w:color="auto"/>
        <w:right w:val="none" w:sz="0" w:space="0" w:color="auto"/>
      </w:divBdr>
    </w:div>
    <w:div w:id="309214679">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47429688">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72826449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857385271">
      <w:bodyDiv w:val="1"/>
      <w:marLeft w:val="0"/>
      <w:marRight w:val="0"/>
      <w:marTop w:val="0"/>
      <w:marBottom w:val="0"/>
      <w:divBdr>
        <w:top w:val="none" w:sz="0" w:space="0" w:color="auto"/>
        <w:left w:val="none" w:sz="0" w:space="0" w:color="auto"/>
        <w:bottom w:val="none" w:sz="0" w:space="0" w:color="auto"/>
        <w:right w:val="none" w:sz="0" w:space="0" w:color="auto"/>
      </w:divBdr>
    </w:div>
    <w:div w:id="19900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sc.environment.gov.au/pubs/iesc-information-guideline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2918</Words>
  <Characters>16840</Characters>
  <Application>Microsoft Office Word</Application>
  <DocSecurity>0</DocSecurity>
  <Lines>267</Lines>
  <Paragraphs>92</Paragraphs>
  <ScaleCrop>false</ScaleCrop>
  <LinksUpToDate>false</LinksUpToDate>
  <CharactersWithSpaces>19666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2015-063: West Muswellbrook Project – New Development</dc:title>
  <dc:creator/>
  <cp:lastModifiedBy/>
  <cp:revision>1</cp:revision>
  <dcterms:created xsi:type="dcterms:W3CDTF">2015-03-22T22:42:00Z</dcterms:created>
  <dcterms:modified xsi:type="dcterms:W3CDTF">2015-03-22T22:42:00Z</dcterms:modified>
</cp:coreProperties>
</file>