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F5B5B" w14:textId="00D11D6B" w:rsidR="00714B40" w:rsidRPr="00BF21A7" w:rsidRDefault="00880C91" w:rsidP="00714B40">
      <w:pPr>
        <w:pStyle w:val="Header"/>
        <w:suppressLineNumbers/>
        <w:ind w:hanging="1418"/>
        <w:sectPr w:rsidR="00714B40" w:rsidRPr="00BF21A7" w:rsidSect="00264083">
          <w:headerReference w:type="even" r:id="rId13"/>
          <w:footerReference w:type="default" r:id="rId14"/>
          <w:headerReference w:type="first" r:id="rId15"/>
          <w:footerReference w:type="first" r:id="rId16"/>
          <w:pgSz w:w="11906" w:h="16838"/>
          <w:pgMar w:top="142" w:right="1440" w:bottom="1440" w:left="1440" w:header="425" w:footer="425" w:gutter="0"/>
          <w:lnNumType w:countBy="1" w:restart="continuous"/>
          <w:pgNumType w:start="1"/>
          <w:cols w:space="708"/>
          <w:titlePg/>
          <w:docGrid w:linePitch="360"/>
        </w:sectPr>
      </w:pPr>
      <w:r>
        <w:t xml:space="preserve"> </w:t>
      </w:r>
    </w:p>
    <w:p w14:paraId="788F5085" w14:textId="05DECBBA" w:rsidR="001765DA" w:rsidRPr="00BF21A7" w:rsidRDefault="00F027B8" w:rsidP="009E7F55">
      <w:pPr>
        <w:pStyle w:val="Heading1"/>
        <w:suppressLineNumbers/>
      </w:pPr>
      <w:r w:rsidRPr="00BF21A7">
        <w:t>Advi</w:t>
      </w:r>
      <w:r w:rsidR="001765DA" w:rsidRPr="00BF21A7">
        <w:t xml:space="preserve">ce to decision maker on </w:t>
      </w:r>
      <w:r w:rsidR="00C728BE" w:rsidRPr="003B4F18">
        <w:t>M</w:t>
      </w:r>
      <w:r w:rsidR="00021E6F">
        <w:t>oun</w:t>
      </w:r>
      <w:r w:rsidR="00C728BE" w:rsidRPr="003B4F18">
        <w:t xml:space="preserve">t Pleasant </w:t>
      </w:r>
      <w:r w:rsidR="00E43BBE" w:rsidRPr="003B4F18">
        <w:t>Optimisation</w:t>
      </w:r>
      <w:r w:rsidR="00E21678" w:rsidRPr="00BF21A7">
        <w:t xml:space="preserve"> </w:t>
      </w:r>
      <w:r w:rsidR="001765DA" w:rsidRPr="00BF21A7">
        <w:t>coal mining</w:t>
      </w:r>
      <w:r w:rsidR="00E21678" w:rsidRPr="00BF21A7">
        <w:t xml:space="preserve"> project </w:t>
      </w:r>
    </w:p>
    <w:p w14:paraId="2D10FD52" w14:textId="309F6260" w:rsidR="004861E6" w:rsidRPr="00BF21A7" w:rsidRDefault="00D10C4C" w:rsidP="009E7F55">
      <w:pPr>
        <w:pStyle w:val="Heading2"/>
        <w:suppressLineNumbers/>
      </w:pPr>
      <w:r w:rsidRPr="003B4F18">
        <w:t xml:space="preserve">IESC </w:t>
      </w:r>
      <w:r w:rsidR="00C43084" w:rsidRPr="003B4F18">
        <w:t>20</w:t>
      </w:r>
      <w:r w:rsidR="00E20177" w:rsidRPr="003B4F18">
        <w:t>21-121</w:t>
      </w:r>
      <w:r w:rsidR="001765DA" w:rsidRPr="003B4F18">
        <w:t>:</w:t>
      </w:r>
      <w:r w:rsidR="002974BC" w:rsidRPr="003B4F18">
        <w:t xml:space="preserve"> </w:t>
      </w:r>
      <w:r w:rsidR="00E20177" w:rsidRPr="003B4F18">
        <w:t xml:space="preserve">Mount Pleasant Optimisation Project </w:t>
      </w:r>
      <w:r w:rsidR="00D83AAD" w:rsidRPr="003B4F18">
        <w:t>(EPBC</w:t>
      </w:r>
      <w:r w:rsidR="007B047A" w:rsidRPr="003B4F18">
        <w:t xml:space="preserve"> </w:t>
      </w:r>
      <w:r w:rsidR="00E20177" w:rsidRPr="003B4F18">
        <w:t>2020/8735 and NSW SSD 10418</w:t>
      </w:r>
      <w:r w:rsidR="00D83AAD" w:rsidRPr="003B4F18">
        <w:t xml:space="preserve">) </w:t>
      </w:r>
      <w:r w:rsidR="00C803D7" w:rsidRPr="003B4F18">
        <w:t xml:space="preserve">– </w:t>
      </w:r>
      <w:r w:rsidR="00E20177" w:rsidRPr="003B4F18">
        <w:t>E</w:t>
      </w:r>
      <w:r w:rsidR="00C803D7" w:rsidRPr="003B4F18">
        <w:t>xpansion</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BF21A7"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1BBB971" w14:textId="1F732717" w:rsidR="003E2BDB" w:rsidRPr="00BF21A7" w:rsidRDefault="00B1520C" w:rsidP="00277A51">
            <w:pPr>
              <w:pStyle w:val="Tabletext"/>
              <w:suppressLineNumbers/>
            </w:pPr>
            <w:r w:rsidRPr="00BF21A7">
              <w:t xml:space="preserve">The </w:t>
            </w:r>
            <w:r w:rsidR="00C43084" w:rsidRPr="00BF21A7">
              <w:t xml:space="preserve">Australian Government </w:t>
            </w:r>
            <w:r w:rsidR="001765DA" w:rsidRPr="00BF21A7">
              <w:t xml:space="preserve">Department of </w:t>
            </w:r>
            <w:r w:rsidR="00426849">
              <w:t xml:space="preserve">Agriculture, Water and </w:t>
            </w:r>
            <w:r w:rsidR="00616861" w:rsidRPr="00BF21A7">
              <w:t>the</w:t>
            </w:r>
            <w:r w:rsidR="001765DA" w:rsidRPr="00BF21A7">
              <w:t xml:space="preserve"> Environment</w:t>
            </w:r>
            <w:r w:rsidR="00F7628B" w:rsidRPr="00BF21A7">
              <w:t xml:space="preserve"> </w:t>
            </w:r>
            <w:r w:rsidR="0009196E" w:rsidRPr="00BF21A7">
              <w:t xml:space="preserve">and </w:t>
            </w:r>
            <w:r w:rsidR="00E20177" w:rsidRPr="003B4F18">
              <w:t>t</w:t>
            </w:r>
            <w:r w:rsidR="001C7C23" w:rsidRPr="003B4F18">
              <w:t>he</w:t>
            </w:r>
            <w:r w:rsidR="001C7C23" w:rsidRPr="00E5538C">
              <w:t xml:space="preserve"> New South Wales Department of </w:t>
            </w:r>
            <w:r w:rsidR="00426849">
              <w:t xml:space="preserve">Planning, Industry and </w:t>
            </w:r>
            <w:r w:rsidR="001C7C23" w:rsidRPr="00E5538C">
              <w:t>Environment</w:t>
            </w:r>
            <w:r w:rsidR="00E20177" w:rsidRPr="003B4F18">
              <w:t>.</w:t>
            </w:r>
          </w:p>
        </w:tc>
      </w:tr>
      <w:tr w:rsidR="001765DA"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4EE28CBC" w:rsidR="001765DA" w:rsidRPr="00BF21A7" w:rsidRDefault="00E20177" w:rsidP="00277A51">
            <w:pPr>
              <w:pStyle w:val="Tabletext"/>
              <w:suppressLineNumbers/>
            </w:pPr>
            <w:r w:rsidRPr="003B4F18">
              <w:t>27/01/2021</w:t>
            </w:r>
          </w:p>
        </w:tc>
      </w:tr>
      <w:tr w:rsidR="00185039"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7BCC9C06" w:rsidR="00185039" w:rsidRPr="00BF21A7" w:rsidRDefault="00E20177" w:rsidP="00277A51">
            <w:pPr>
              <w:pStyle w:val="Tabletext"/>
              <w:suppressLineNumbers/>
            </w:pPr>
            <w:r w:rsidRPr="003B4F18">
              <w:t>28/01/2021</w:t>
            </w:r>
          </w:p>
        </w:tc>
      </w:tr>
      <w:tr w:rsidR="00062A46"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401107C5" w14:textId="307A599D" w:rsidR="00062A46" w:rsidRPr="00BF21A7" w:rsidRDefault="00062A46" w:rsidP="00277A51">
            <w:pPr>
              <w:pStyle w:val="Tabletext"/>
              <w:suppressLineNumbers/>
              <w:rPr>
                <w:lang w:eastAsia="en-AU"/>
              </w:rPr>
            </w:pPr>
            <w:r w:rsidRPr="00BF21A7">
              <w:rPr>
                <w:lang w:eastAsia="en-AU"/>
              </w:rPr>
              <w:t xml:space="preserve">Assessment </w:t>
            </w:r>
          </w:p>
          <w:p w14:paraId="6863E84E" w14:textId="0CF84312" w:rsidR="00062A46" w:rsidRPr="00BF21A7" w:rsidRDefault="00062A46" w:rsidP="00277A51">
            <w:pPr>
              <w:pStyle w:val="Tabletext"/>
              <w:suppressLineNumbers/>
              <w:rPr>
                <w:lang w:eastAsia="en-AU"/>
              </w:rPr>
            </w:pP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BF21A7" w14:paraId="20C5ECEF" w14:textId="77777777" w:rsidTr="22F285BD">
        <w:trPr>
          <w:trHeight w:val="416"/>
        </w:trPr>
        <w:tc>
          <w:tcPr>
            <w:tcW w:w="9640" w:type="dxa"/>
            <w:shd w:val="clear" w:color="auto" w:fill="E7E6E6"/>
          </w:tcPr>
          <w:p w14:paraId="04390E56" w14:textId="77777777" w:rsidR="00C60A1A" w:rsidRPr="00BF21A7" w:rsidRDefault="00C60A1A" w:rsidP="00943CC8">
            <w:pPr>
              <w:pStyle w:val="NEWNormalTNR12"/>
              <w:spacing w:before="120" w:after="120" w:line="276" w:lineRule="auto"/>
              <w:ind w:left="34"/>
              <w:rPr>
                <w:rFonts w:ascii="Arial" w:hAnsi="Arial" w:cs="Arial"/>
                <w:sz w:val="20"/>
                <w:szCs w:val="20"/>
              </w:rPr>
            </w:pPr>
            <w:r w:rsidRPr="00BF21A7">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2660285E" w:rsidR="00C60A1A" w:rsidRPr="00BF21A7" w:rsidRDefault="00C60A1A" w:rsidP="22F285BD">
            <w:pPr>
              <w:pStyle w:val="NEWNormalTNR12"/>
              <w:spacing w:before="120" w:after="120" w:line="276" w:lineRule="auto"/>
              <w:ind w:left="34"/>
              <w:rPr>
                <w:rFonts w:asciiTheme="minorHAnsi" w:hAnsiTheme="minorHAnsi"/>
                <w:sz w:val="20"/>
                <w:szCs w:val="20"/>
              </w:rPr>
            </w:pPr>
            <w:r w:rsidRPr="22F285BD">
              <w:rPr>
                <w:rFonts w:ascii="Arial" w:hAnsi="Arial" w:cs="Arial"/>
                <w:sz w:val="20"/>
                <w:szCs w:val="20"/>
              </w:rPr>
              <w:t xml:space="preserve">The IESC was requested by the Australian Government Department of </w:t>
            </w:r>
            <w:r w:rsidR="00426849" w:rsidRPr="22F285BD">
              <w:rPr>
                <w:rFonts w:ascii="Arial" w:hAnsi="Arial" w:cs="Arial"/>
                <w:sz w:val="20"/>
                <w:szCs w:val="20"/>
              </w:rPr>
              <w:t xml:space="preserve">Agriculture, Water and </w:t>
            </w:r>
            <w:r w:rsidRPr="22F285BD">
              <w:rPr>
                <w:rFonts w:ascii="Arial" w:hAnsi="Arial" w:cs="Arial"/>
                <w:sz w:val="20"/>
                <w:szCs w:val="20"/>
              </w:rPr>
              <w:t xml:space="preserve">the Environment </w:t>
            </w:r>
            <w:r w:rsidR="00E43BBE" w:rsidRPr="22F285BD">
              <w:rPr>
                <w:rFonts w:ascii="Arial" w:hAnsi="Arial" w:cs="Arial"/>
                <w:sz w:val="20"/>
                <w:szCs w:val="20"/>
              </w:rPr>
              <w:t>and</w:t>
            </w:r>
            <w:r w:rsidRPr="22F285BD">
              <w:rPr>
                <w:rFonts w:ascii="Arial" w:hAnsi="Arial" w:cs="Arial"/>
                <w:sz w:val="20"/>
                <w:szCs w:val="20"/>
              </w:rPr>
              <w:t xml:space="preserve"> the New South Wales </w:t>
            </w:r>
            <w:r w:rsidR="001C7C23" w:rsidRPr="22F285BD">
              <w:rPr>
                <w:rFonts w:ascii="Arial" w:hAnsi="Arial" w:cs="Arial"/>
                <w:sz w:val="20"/>
                <w:szCs w:val="20"/>
              </w:rPr>
              <w:t xml:space="preserve">Department of </w:t>
            </w:r>
            <w:r w:rsidR="00426849" w:rsidRPr="22F285BD">
              <w:rPr>
                <w:rFonts w:ascii="Arial" w:hAnsi="Arial" w:cs="Arial"/>
                <w:sz w:val="20"/>
                <w:szCs w:val="20"/>
              </w:rPr>
              <w:t xml:space="preserve">Planning, Industry and </w:t>
            </w:r>
            <w:r w:rsidR="001C7C23" w:rsidRPr="22F285BD">
              <w:rPr>
                <w:rFonts w:ascii="Arial" w:hAnsi="Arial" w:cs="Arial"/>
                <w:sz w:val="20"/>
                <w:szCs w:val="20"/>
              </w:rPr>
              <w:t xml:space="preserve">Environment </w:t>
            </w:r>
            <w:r w:rsidRPr="22F285BD">
              <w:rPr>
                <w:rFonts w:ascii="Arial" w:hAnsi="Arial" w:cs="Arial"/>
                <w:sz w:val="20"/>
                <w:szCs w:val="20"/>
              </w:rPr>
              <w:t xml:space="preserve">to provide advice on </w:t>
            </w:r>
            <w:r w:rsidR="00E43BBE" w:rsidRPr="22F285BD">
              <w:rPr>
                <w:rFonts w:ascii="Arial" w:hAnsi="Arial" w:cs="Arial"/>
                <w:sz w:val="20"/>
                <w:szCs w:val="20"/>
              </w:rPr>
              <w:t xml:space="preserve">MACH Energy Pty </w:t>
            </w:r>
            <w:proofErr w:type="spellStart"/>
            <w:r w:rsidR="00E43BBE" w:rsidRPr="22F285BD">
              <w:rPr>
                <w:rFonts w:ascii="Arial" w:hAnsi="Arial" w:cs="Arial"/>
                <w:sz w:val="20"/>
                <w:szCs w:val="20"/>
              </w:rPr>
              <w:t>Ltd’s</w:t>
            </w:r>
            <w:proofErr w:type="spellEnd"/>
            <w:r w:rsidR="00E43BBE" w:rsidRPr="22F285BD">
              <w:rPr>
                <w:rFonts w:ascii="Arial" w:hAnsi="Arial" w:cs="Arial"/>
                <w:sz w:val="20"/>
                <w:szCs w:val="20"/>
              </w:rPr>
              <w:t xml:space="preserve"> Mou</w:t>
            </w:r>
            <w:r w:rsidR="006F19E1" w:rsidRPr="22F285BD">
              <w:rPr>
                <w:rFonts w:ascii="Arial" w:hAnsi="Arial" w:cs="Arial"/>
                <w:sz w:val="20"/>
                <w:szCs w:val="20"/>
              </w:rPr>
              <w:t>n</w:t>
            </w:r>
            <w:r w:rsidR="00E43BBE" w:rsidRPr="22F285BD">
              <w:rPr>
                <w:rFonts w:ascii="Arial" w:hAnsi="Arial" w:cs="Arial"/>
                <w:sz w:val="20"/>
                <w:szCs w:val="20"/>
              </w:rPr>
              <w:t>t Pleasant Optimisation Project</w:t>
            </w:r>
            <w:r w:rsidRPr="22F285BD">
              <w:rPr>
                <w:rFonts w:ascii="Arial" w:hAnsi="Arial" w:cs="Arial"/>
                <w:sz w:val="20"/>
                <w:szCs w:val="20"/>
              </w:rPr>
              <w:t xml:space="preserve"> </w:t>
            </w:r>
            <w:r w:rsidR="00144994">
              <w:rPr>
                <w:rFonts w:ascii="Arial" w:hAnsi="Arial" w:cs="Arial"/>
                <w:sz w:val="20"/>
                <w:szCs w:val="20"/>
              </w:rPr>
              <w:t xml:space="preserve">expansion </w:t>
            </w:r>
            <w:r w:rsidRPr="22F285BD">
              <w:rPr>
                <w:rFonts w:ascii="Arial" w:hAnsi="Arial" w:cs="Arial"/>
                <w:sz w:val="20"/>
                <w:szCs w:val="20"/>
              </w:rPr>
              <w:t xml:space="preserve">in </w:t>
            </w:r>
            <w:r w:rsidR="00E43BBE" w:rsidRPr="22F285BD">
              <w:rPr>
                <w:rFonts w:ascii="Arial" w:hAnsi="Arial" w:cs="Arial"/>
                <w:sz w:val="20"/>
                <w:szCs w:val="20"/>
              </w:rPr>
              <w:t>the Hunter Valley of New South Wales</w:t>
            </w:r>
            <w:r w:rsidRPr="22F285BD">
              <w:rPr>
                <w:rFonts w:ascii="Arial" w:hAnsi="Arial" w:cs="Arial"/>
                <w:sz w:val="20"/>
                <w:szCs w:val="20"/>
              </w:rPr>
              <w:t xml:space="preserve">. </w:t>
            </w:r>
            <w:r w:rsidR="0049753A" w:rsidRPr="00ED31B8">
              <w:rPr>
                <w:rFonts w:ascii="Arial" w:hAnsi="Arial" w:cs="Arial"/>
                <w:sz w:val="20"/>
                <w:szCs w:val="20"/>
                <w:lang w:eastAsia="en-AU"/>
              </w:rPr>
              <w:t>The NSW</w:t>
            </w:r>
            <w:r w:rsidR="00E43BBE" w:rsidRPr="00ED31B8">
              <w:rPr>
                <w:rFonts w:ascii="Arial" w:hAnsi="Arial" w:cs="Arial"/>
                <w:sz w:val="20"/>
                <w:szCs w:val="20"/>
                <w:lang w:eastAsia="en-AU"/>
              </w:rPr>
              <w:t xml:space="preserve"> Department of Planning, Industry and </w:t>
            </w:r>
            <w:r w:rsidR="0049753A" w:rsidRPr="00ED31B8">
              <w:rPr>
                <w:rFonts w:ascii="Arial" w:hAnsi="Arial" w:cs="Arial"/>
                <w:sz w:val="20"/>
                <w:szCs w:val="20"/>
                <w:lang w:eastAsia="en-AU"/>
              </w:rPr>
              <w:t>Environment and the Commonwealth Department of Agriculture, Water and the Environment have jointly referred the development to the IESC for its consideration and advice,</w:t>
            </w:r>
            <w:r w:rsidR="00C370B7" w:rsidRPr="00ED31B8">
              <w:rPr>
                <w:rFonts w:ascii="Arial" w:hAnsi="Arial" w:cs="Arial"/>
                <w:sz w:val="20"/>
                <w:szCs w:val="20"/>
                <w:lang w:eastAsia="en-AU"/>
              </w:rPr>
              <w:t xml:space="preserve"> as part of the bilateral </w:t>
            </w:r>
            <w:r w:rsidR="0049753A" w:rsidRPr="00ED31B8">
              <w:rPr>
                <w:rFonts w:ascii="Arial" w:hAnsi="Arial" w:cs="Arial"/>
                <w:sz w:val="20"/>
                <w:szCs w:val="20"/>
                <w:lang w:eastAsia="en-AU"/>
              </w:rPr>
              <w:t>assessment process.</w:t>
            </w:r>
            <w:r>
              <w:rPr>
                <w:lang w:eastAsia="en-AU"/>
              </w:rPr>
              <w:t xml:space="preserve"> </w:t>
            </w:r>
            <w:r w:rsidR="00ED31B8" w:rsidRPr="22F285BD">
              <w:rPr>
                <w:rFonts w:ascii="Arial" w:hAnsi="Arial" w:cs="Arial"/>
                <w:sz w:val="20"/>
                <w:szCs w:val="20"/>
              </w:rPr>
              <w:t xml:space="preserve">This document provides the IESC’s advice in response to the requesting agencies’ questions. </w:t>
            </w:r>
            <w:r w:rsidRPr="22F285BD">
              <w:rPr>
                <w:rFonts w:ascii="Arial" w:hAnsi="Arial" w:cs="Arial"/>
                <w:sz w:val="20"/>
                <w:szCs w:val="20"/>
              </w:rPr>
              <w:t>This advice draws upon the available assessment docume</w:t>
            </w:r>
            <w:r w:rsidR="00F424D7" w:rsidRPr="22F285BD">
              <w:rPr>
                <w:rFonts w:ascii="Arial" w:hAnsi="Arial" w:cs="Arial"/>
                <w:sz w:val="20"/>
                <w:szCs w:val="20"/>
              </w:rPr>
              <w:t xml:space="preserve">ntation, data and methodologies, </w:t>
            </w:r>
            <w:r w:rsidRPr="22F285BD">
              <w:rPr>
                <w:rFonts w:ascii="Arial" w:hAnsi="Arial" w:cs="Arial"/>
                <w:sz w:val="20"/>
                <w:szCs w:val="20"/>
              </w:rPr>
              <w:t>together with the expert deliberations of the IESC</w:t>
            </w:r>
            <w:r w:rsidR="001E2E34" w:rsidRPr="22F285BD">
              <w:rPr>
                <w:rFonts w:ascii="Arial" w:hAnsi="Arial" w:cs="Arial"/>
                <w:sz w:val="20"/>
                <w:szCs w:val="20"/>
              </w:rPr>
              <w:t>,</w:t>
            </w:r>
            <w:r w:rsidRPr="22F285BD">
              <w:rPr>
                <w:rFonts w:ascii="Arial" w:hAnsi="Arial" w:cs="Arial"/>
                <w:sz w:val="20"/>
                <w:szCs w:val="20"/>
              </w:rPr>
              <w:t xml:space="preserve"> and is assessed against the IESC Information Guidelines (</w:t>
            </w:r>
            <w:r w:rsidR="001E2E34" w:rsidRPr="22F285BD">
              <w:rPr>
                <w:rFonts w:ascii="Arial" w:hAnsi="Arial" w:cs="Arial"/>
                <w:sz w:val="20"/>
                <w:szCs w:val="20"/>
              </w:rPr>
              <w:t>IESC, 2018</w:t>
            </w:r>
            <w:r w:rsidRPr="22F285BD">
              <w:rPr>
                <w:rFonts w:ascii="Arial" w:hAnsi="Arial" w:cs="Arial"/>
                <w:sz w:val="20"/>
                <w:szCs w:val="20"/>
              </w:rPr>
              <w:t>).</w:t>
            </w:r>
          </w:p>
        </w:tc>
      </w:tr>
    </w:tbl>
    <w:p w14:paraId="7FEA122C" w14:textId="77777777" w:rsidR="00C60A1A" w:rsidRPr="00BF21A7" w:rsidRDefault="00C60A1A" w:rsidP="00C60A1A"/>
    <w:p w14:paraId="6C3ACB97" w14:textId="77777777" w:rsidR="00787D99" w:rsidRPr="00BF21A7" w:rsidRDefault="00787D99" w:rsidP="00D622B9">
      <w:pPr>
        <w:pStyle w:val="Heading3"/>
        <w:rPr>
          <w:color w:val="365F91" w:themeColor="accent1" w:themeShade="BF"/>
        </w:rPr>
      </w:pPr>
      <w:r w:rsidRPr="00BF21A7">
        <w:t>Summary</w:t>
      </w:r>
      <w:r w:rsidRPr="00BF21A7">
        <w:rPr>
          <w:color w:val="365F91" w:themeColor="accent1" w:themeShade="BF"/>
        </w:rPr>
        <w:t xml:space="preserve"> </w:t>
      </w:r>
    </w:p>
    <w:p w14:paraId="4EA7CD7E" w14:textId="447B7995" w:rsidR="00291857" w:rsidRPr="00BF21A7" w:rsidRDefault="00826C25" w:rsidP="22F285BD">
      <w:pPr>
        <w:rPr>
          <w:b/>
          <w:bCs/>
          <w:color w:val="FF0000"/>
        </w:rPr>
      </w:pPr>
      <w:r>
        <w:t>The Mount Pleasant Operation (</w:t>
      </w:r>
      <w:r w:rsidR="00C370B7">
        <w:t>MPO)</w:t>
      </w:r>
      <w:r>
        <w:t xml:space="preserve"> is an existing open-cut </w:t>
      </w:r>
      <w:r w:rsidR="00E20177">
        <w:t xml:space="preserve">thermal </w:t>
      </w:r>
      <w:r>
        <w:t xml:space="preserve">coal mine and associated infrastructure located approximately </w:t>
      </w:r>
      <w:r w:rsidR="00252ABA">
        <w:t>three</w:t>
      </w:r>
      <w:r w:rsidR="006447E6">
        <w:t xml:space="preserve"> </w:t>
      </w:r>
      <w:r>
        <w:t>k</w:t>
      </w:r>
      <w:r w:rsidR="00252ABA">
        <w:t>ilo</w:t>
      </w:r>
      <w:r>
        <w:t>m</w:t>
      </w:r>
      <w:r w:rsidR="00252ABA">
        <w:t>etres</w:t>
      </w:r>
      <w:r>
        <w:t xml:space="preserve"> </w:t>
      </w:r>
      <w:r w:rsidR="006F19E1">
        <w:t>northwest</w:t>
      </w:r>
      <w:r>
        <w:t xml:space="preserve"> of Muswellbrook in the Upper Hunter Valley of New South Wales</w:t>
      </w:r>
      <w:r w:rsidR="004F673C">
        <w:t>,</w:t>
      </w:r>
      <w:r w:rsidR="00E43BBE">
        <w:t xml:space="preserve"> targeting </w:t>
      </w:r>
      <w:r w:rsidR="006F19E1">
        <w:t>multiple</w:t>
      </w:r>
      <w:r w:rsidR="00E43BBE">
        <w:t xml:space="preserve"> coal seams</w:t>
      </w:r>
      <w:r w:rsidR="00291857">
        <w:t xml:space="preserve"> within the </w:t>
      </w:r>
      <w:r w:rsidR="00E43BBE">
        <w:t>northern coalfield</w:t>
      </w:r>
      <w:r w:rsidR="00291857">
        <w:t xml:space="preserve"> of the </w:t>
      </w:r>
      <w:r w:rsidR="00E43BBE">
        <w:t>Sydney Basin</w:t>
      </w:r>
      <w:r>
        <w:t>.</w:t>
      </w:r>
      <w:r w:rsidRPr="02898EB6">
        <w:rPr>
          <w:b/>
          <w:bCs/>
        </w:rPr>
        <w:t xml:space="preserve"> </w:t>
      </w:r>
      <w:r>
        <w:t xml:space="preserve">The </w:t>
      </w:r>
      <w:r w:rsidR="00E43BBE">
        <w:t>prop</w:t>
      </w:r>
      <w:r w:rsidR="003B4F18">
        <w:t>on</w:t>
      </w:r>
      <w:r w:rsidR="00E43BBE">
        <w:t xml:space="preserve">ent </w:t>
      </w:r>
      <w:r w:rsidR="00ED31B8">
        <w:t xml:space="preserve">is seeking to modify the existing approval by mining </w:t>
      </w:r>
      <w:r w:rsidR="003B4F18">
        <w:t xml:space="preserve">deeper coal seams and so </w:t>
      </w:r>
      <w:r w:rsidR="00E43BBE">
        <w:t xml:space="preserve">increase coal production from 10 </w:t>
      </w:r>
      <w:r w:rsidR="3D7561E5">
        <w:t>m</w:t>
      </w:r>
      <w:r w:rsidR="00E43BBE">
        <w:t xml:space="preserve">illion tonnes per annum </w:t>
      </w:r>
      <w:r w:rsidR="003B4F18">
        <w:t xml:space="preserve">(Mtpa) </w:t>
      </w:r>
      <w:r w:rsidR="00E43BBE">
        <w:t xml:space="preserve">to </w:t>
      </w:r>
      <w:r w:rsidR="003B4F18">
        <w:t xml:space="preserve">21 Mtpa and </w:t>
      </w:r>
      <w:r w:rsidR="502907A7">
        <w:t xml:space="preserve">to </w:t>
      </w:r>
      <w:r w:rsidR="003B4F18">
        <w:t>extend the life of the mine from 2026 to 2048. The propos</w:t>
      </w:r>
      <w:r w:rsidR="4DB67F92">
        <w:t>ed expansion</w:t>
      </w:r>
      <w:r w:rsidR="1CC7D47E">
        <w:t xml:space="preserve"> (the ‘project’)</w:t>
      </w:r>
      <w:r w:rsidR="003B4F18">
        <w:t xml:space="preserve"> would </w:t>
      </w:r>
      <w:r w:rsidR="00252ABA">
        <w:t xml:space="preserve">also </w:t>
      </w:r>
      <w:r w:rsidR="003B4F18">
        <w:t>involve</w:t>
      </w:r>
      <w:r w:rsidR="006F19E1">
        <w:t xml:space="preserve"> </w:t>
      </w:r>
      <w:r w:rsidR="003B4F18">
        <w:t xml:space="preserve">upgrading the existing </w:t>
      </w:r>
      <w:r w:rsidR="003B4F18">
        <w:lastRenderedPageBreak/>
        <w:t>coal handling processing plant, workshops and other infrastructure as well as constructi</w:t>
      </w:r>
      <w:r w:rsidR="19BD562E">
        <w:t>ng</w:t>
      </w:r>
      <w:r w:rsidR="003B4F18">
        <w:t xml:space="preserve"> new water management and storage infrastructure and develop</w:t>
      </w:r>
      <w:r w:rsidR="4D3D5FC1">
        <w:t>ing</w:t>
      </w:r>
      <w:r w:rsidR="003B4F18">
        <w:t xml:space="preserve"> </w:t>
      </w:r>
      <w:r w:rsidR="00907628">
        <w:t>a</w:t>
      </w:r>
      <w:r w:rsidR="003B4F18">
        <w:t xml:space="preserve">n integrated waste rock emplacement landform. </w:t>
      </w:r>
      <w:r w:rsidR="0239B922">
        <w:t>However,</w:t>
      </w:r>
      <w:r w:rsidR="3F515BBF">
        <w:t xml:space="preserve"> </w:t>
      </w:r>
      <w:r w:rsidR="250A64BC">
        <w:t>a</w:t>
      </w:r>
      <w:r w:rsidR="3F515BBF">
        <w:t xml:space="preserve"> significant area that is currently approved to be disturbed as part of the MPO</w:t>
      </w:r>
      <w:r w:rsidR="1B2D77ED">
        <w:t xml:space="preserve"> </w:t>
      </w:r>
      <w:r w:rsidR="27104DBF">
        <w:t xml:space="preserve">will be relinquished, including </w:t>
      </w:r>
      <w:r w:rsidR="6FD9EF22">
        <w:t xml:space="preserve">some 490 ha of native vegetation. </w:t>
      </w:r>
      <w:r w:rsidR="003B4F18">
        <w:t>The project is close to the Dartbrook</w:t>
      </w:r>
      <w:r w:rsidR="4B5898F1">
        <w:t xml:space="preserve"> mine (currently in care and maintenance) and the operati</w:t>
      </w:r>
      <w:r w:rsidR="58E66D81">
        <w:t>onal</w:t>
      </w:r>
      <w:r w:rsidR="003B4F18">
        <w:t xml:space="preserve"> </w:t>
      </w:r>
      <w:proofErr w:type="spellStart"/>
      <w:r w:rsidR="003B4F18">
        <w:t>Bengalla</w:t>
      </w:r>
      <w:proofErr w:type="spellEnd"/>
      <w:r w:rsidR="003B4F18">
        <w:t xml:space="preserve"> and M</w:t>
      </w:r>
      <w:r w:rsidR="00021E6F">
        <w:t>oun</w:t>
      </w:r>
      <w:r w:rsidR="003B4F18">
        <w:t xml:space="preserve">t Arthur mines. </w:t>
      </w:r>
      <w:r w:rsidR="4F456F5E">
        <w:t>C</w:t>
      </w:r>
      <w:r w:rsidR="003B4F18">
        <w:t>onsequen</w:t>
      </w:r>
      <w:r w:rsidR="3152C892">
        <w:t>tly</w:t>
      </w:r>
      <w:r w:rsidR="006447E6">
        <w:t>,</w:t>
      </w:r>
      <w:r w:rsidR="003B4F18">
        <w:t xml:space="preserve"> th</w:t>
      </w:r>
      <w:r w:rsidR="5372D1E9">
        <w:t>e</w:t>
      </w:r>
      <w:r w:rsidR="003B4F18">
        <w:t xml:space="preserve"> project will </w:t>
      </w:r>
      <w:r w:rsidR="4B800CA5">
        <w:t>contribute</w:t>
      </w:r>
      <w:r w:rsidR="003B4F18">
        <w:t xml:space="preserve"> to the cumulative impacts of these mines and the current </w:t>
      </w:r>
      <w:r w:rsidR="004153F8">
        <w:t>MPO</w:t>
      </w:r>
      <w:r w:rsidR="003B4F18">
        <w:t xml:space="preserve">.  </w:t>
      </w:r>
    </w:p>
    <w:p w14:paraId="07C4D0EA" w14:textId="77777777" w:rsidR="00BF21A7" w:rsidRPr="00BF21A7" w:rsidRDefault="00BF21A7" w:rsidP="00BF21A7">
      <w:pPr>
        <w:keepNext/>
      </w:pPr>
      <w:r w:rsidRPr="00BF21A7">
        <w:rPr>
          <w:u w:val="single"/>
        </w:rPr>
        <w:t>Key potential impacts</w:t>
      </w:r>
      <w:r w:rsidRPr="00BF21A7">
        <w:t xml:space="preserve"> from this project are:</w:t>
      </w:r>
    </w:p>
    <w:p w14:paraId="62AED45D" w14:textId="21EEB541" w:rsidR="00BF21A7" w:rsidRPr="00943CC8" w:rsidRDefault="00F3171A" w:rsidP="00CF5B27">
      <w:pPr>
        <w:pStyle w:val="ListParagraph"/>
        <w:numPr>
          <w:ilvl w:val="0"/>
          <w:numId w:val="10"/>
        </w:numPr>
        <w:jc w:val="both"/>
      </w:pPr>
      <w:r>
        <w:t>a</w:t>
      </w:r>
      <w:r w:rsidR="00ED31B8">
        <w:t xml:space="preserve"> long-term (</w:t>
      </w:r>
      <w:r w:rsidR="4BE419B2">
        <w:t>decadal</w:t>
      </w:r>
      <w:r w:rsidR="00ED31B8">
        <w:t>)</w:t>
      </w:r>
      <w:r w:rsidR="00464F49">
        <w:t xml:space="preserve"> incremental increase </w:t>
      </w:r>
      <w:r w:rsidR="79A092E1">
        <w:t>in</w:t>
      </w:r>
      <w:r w:rsidR="00464F49">
        <w:t xml:space="preserve"> the</w:t>
      </w:r>
      <w:r w:rsidR="00464F49" w:rsidRPr="02898EB6">
        <w:rPr>
          <w:b/>
          <w:bCs/>
        </w:rPr>
        <w:t xml:space="preserve"> </w:t>
      </w:r>
      <w:r w:rsidR="00464F49">
        <w:t xml:space="preserve">cumulative take </w:t>
      </w:r>
      <w:r w:rsidR="57A24C73">
        <w:t xml:space="preserve">of water </w:t>
      </w:r>
      <w:r w:rsidR="00464F49">
        <w:t>from Dart Brook and the Hunter River and their associated alluvium;</w:t>
      </w:r>
      <w:r w:rsidR="00BF21A7">
        <w:t xml:space="preserve"> </w:t>
      </w:r>
      <w:r w:rsidR="00993196">
        <w:t>and</w:t>
      </w:r>
    </w:p>
    <w:p w14:paraId="6815E9DF" w14:textId="480060E4" w:rsidR="00BF21A7" w:rsidRPr="00943CC8" w:rsidRDefault="00464F49" w:rsidP="00CF5B27">
      <w:pPr>
        <w:pStyle w:val="ListParagraph"/>
        <w:numPr>
          <w:ilvl w:val="0"/>
          <w:numId w:val="10"/>
        </w:numPr>
        <w:jc w:val="both"/>
      </w:pPr>
      <w:r>
        <w:t xml:space="preserve">further reduction in baseflow </w:t>
      </w:r>
      <w:r w:rsidR="00C370B7">
        <w:t xml:space="preserve">and </w:t>
      </w:r>
      <w:r w:rsidR="7184FAC6">
        <w:t xml:space="preserve">a </w:t>
      </w:r>
      <w:r w:rsidR="00C370B7">
        <w:t>change in flow regime</w:t>
      </w:r>
      <w:r>
        <w:t xml:space="preserve"> in Sandy Creek</w:t>
      </w:r>
      <w:r w:rsidR="3D6C471F" w:rsidRPr="00A61EBB">
        <w:t>,</w:t>
      </w:r>
      <w:r w:rsidR="00BE6E00" w:rsidRPr="00A61EBB">
        <w:t xml:space="preserve"> </w:t>
      </w:r>
      <w:r w:rsidR="75B6DF0E" w:rsidRPr="00A61EBB">
        <w:t>to the west of the MPO,</w:t>
      </w:r>
      <w:r w:rsidR="75B6DF0E">
        <w:t xml:space="preserve"> </w:t>
      </w:r>
      <w:r>
        <w:t xml:space="preserve">resulting in potential impacts to riparian </w:t>
      </w:r>
      <w:r w:rsidR="006447E6">
        <w:t>vegetation and aquatic habitat</w:t>
      </w:r>
      <w:r w:rsidR="00D8406F">
        <w:t>.</w:t>
      </w:r>
    </w:p>
    <w:p w14:paraId="6D15FD4D" w14:textId="5C8533E7" w:rsidR="004E26D2" w:rsidRDefault="004E26D2" w:rsidP="004E26D2">
      <w:pPr>
        <w:pStyle w:val="ListBullet"/>
        <w:numPr>
          <w:ilvl w:val="0"/>
          <w:numId w:val="0"/>
        </w:numPr>
        <w:rPr>
          <w:lang w:val="en-AU"/>
        </w:rPr>
      </w:pPr>
      <w:r>
        <w:rPr>
          <w:lang w:val="en-AU"/>
        </w:rPr>
        <w:t>The IESC has identified key areas in which additional work is required to address the key potential impacts, as detailed in this advice. These are summarised below.</w:t>
      </w:r>
    </w:p>
    <w:p w14:paraId="0AE16143" w14:textId="7CD3EDE8" w:rsidR="001D7288" w:rsidRPr="001D7288" w:rsidRDefault="001D7288" w:rsidP="00CF5B27">
      <w:pPr>
        <w:pStyle w:val="ListParagraph"/>
        <w:numPr>
          <w:ilvl w:val="0"/>
          <w:numId w:val="11"/>
        </w:numPr>
        <w:jc w:val="both"/>
      </w:pPr>
      <w:r>
        <w:t xml:space="preserve">Field-based studies to </w:t>
      </w:r>
      <w:r w:rsidR="30A3AE7A">
        <w:t>assess</w:t>
      </w:r>
      <w:r>
        <w:t xml:space="preserve"> the presence of groundwater</w:t>
      </w:r>
      <w:r w:rsidR="78655FAC">
        <w:t>-</w:t>
      </w:r>
      <w:r>
        <w:t xml:space="preserve">dependent ecosystems </w:t>
      </w:r>
      <w:r w:rsidR="00BAFE93">
        <w:t>(GDEs)</w:t>
      </w:r>
      <w:r w:rsidR="00F40C84">
        <w:t xml:space="preserve"> </w:t>
      </w:r>
      <w:r w:rsidR="00B30ED5">
        <w:t xml:space="preserve">(e.g. stygofauna and groundwater-dependent vegetation) </w:t>
      </w:r>
      <w:r>
        <w:t>along Sandy Creek.</w:t>
      </w:r>
      <w:r w:rsidR="0DBCED3A">
        <w:t xml:space="preserve"> If GDEs</w:t>
      </w:r>
      <w:r w:rsidR="00B30ED5">
        <w:t xml:space="preserve"> </w:t>
      </w:r>
      <w:r w:rsidR="0DBCED3A">
        <w:t xml:space="preserve">are present, their condition and reliance on groundwater should be measured to guide </w:t>
      </w:r>
      <w:r w:rsidR="16CB8021">
        <w:t>prediction of likely impacts of the project.</w:t>
      </w:r>
    </w:p>
    <w:p w14:paraId="4F59F666" w14:textId="3A1B212B" w:rsidR="00C370B7" w:rsidRDefault="005863C2" w:rsidP="00CF5B27">
      <w:pPr>
        <w:pStyle w:val="ListParagraph"/>
        <w:numPr>
          <w:ilvl w:val="0"/>
          <w:numId w:val="10"/>
        </w:numPr>
        <w:jc w:val="both"/>
      </w:pPr>
      <w:r>
        <w:t>A</w:t>
      </w:r>
      <w:r w:rsidR="00C370B7">
        <w:t xml:space="preserve">ssessment </w:t>
      </w:r>
      <w:r w:rsidR="005154AB">
        <w:t xml:space="preserve">of changes in flow regime </w:t>
      </w:r>
      <w:r w:rsidR="418BCBFA">
        <w:t xml:space="preserve">of Sandy Creek </w:t>
      </w:r>
      <w:r w:rsidR="005154AB">
        <w:t>to identify increases in no</w:t>
      </w:r>
      <w:r w:rsidR="1CEA39D0">
        <w:t>-</w:t>
      </w:r>
      <w:r w:rsidR="005154AB">
        <w:t xml:space="preserve"> or low-flow days</w:t>
      </w:r>
      <w:r w:rsidR="690EB86F">
        <w:t xml:space="preserve"> and other ecologically relevant components of the flow regime</w:t>
      </w:r>
      <w:r w:rsidR="005154AB">
        <w:t>.</w:t>
      </w:r>
      <w:r w:rsidR="00D51660">
        <w:t xml:space="preserve"> </w:t>
      </w:r>
    </w:p>
    <w:p w14:paraId="3F1AF053" w14:textId="68D041B2" w:rsidR="00373CB1" w:rsidRPr="007772CE" w:rsidRDefault="00E16CF1" w:rsidP="02898EB6">
      <w:pPr>
        <w:pStyle w:val="ListParagraph"/>
        <w:numPr>
          <w:ilvl w:val="0"/>
          <w:numId w:val="11"/>
        </w:numPr>
        <w:jc w:val="both"/>
        <w:rPr>
          <w:rFonts w:eastAsia="Arial"/>
        </w:rPr>
      </w:pPr>
      <w:r>
        <w:t>Extension of the groundwater monitoring program as recommended in AGE (2020</w:t>
      </w:r>
      <w:r w:rsidR="00252ABA">
        <w:t>, p.109</w:t>
      </w:r>
      <w:r>
        <w:t>), particularly in area</w:t>
      </w:r>
      <w:r w:rsidR="1B1B0B67">
        <w:t>s</w:t>
      </w:r>
      <w:r>
        <w:t xml:space="preserve"> of the relinquished Forest Red Gum Grassy Open Woodland</w:t>
      </w:r>
      <w:r w:rsidR="208EA6FF">
        <w:t>, a potential GDE and</w:t>
      </w:r>
      <w:r w:rsidR="3E85FEC9">
        <w:t xml:space="preserve"> part of </w:t>
      </w:r>
      <w:r w:rsidR="6A7B52F0">
        <w:t>the</w:t>
      </w:r>
      <w:r w:rsidR="57551CB0">
        <w:t xml:space="preserve"> White Box</w:t>
      </w:r>
      <w:r w:rsidR="5CBA7F2E">
        <w:t>-</w:t>
      </w:r>
      <w:r w:rsidR="57551CB0">
        <w:t>Yellow Box</w:t>
      </w:r>
      <w:r w:rsidR="60E7E1B9">
        <w:t>-</w:t>
      </w:r>
      <w:r w:rsidR="57551CB0">
        <w:t>Blakely’s Red Gum Grassy Woodland and Derived Native Grassland</w:t>
      </w:r>
      <w:r w:rsidR="3E85FEC9">
        <w:t xml:space="preserve"> listed </w:t>
      </w:r>
      <w:r w:rsidR="47677FE1">
        <w:t>as a c</w:t>
      </w:r>
      <w:r w:rsidR="63C4F35A" w:rsidRPr="00FC406C">
        <w:t>ritically endangered ecological community</w:t>
      </w:r>
      <w:r w:rsidR="63C4F35A" w:rsidRPr="5619B421">
        <w:t xml:space="preserve"> </w:t>
      </w:r>
      <w:r w:rsidR="4FAF7D9D" w:rsidRPr="5619B421">
        <w:t xml:space="preserve">(CEEC) </w:t>
      </w:r>
      <w:r w:rsidR="3E85FEC9">
        <w:t xml:space="preserve">under the </w:t>
      </w:r>
      <w:r w:rsidR="00845AD8" w:rsidRPr="00252ABA">
        <w:rPr>
          <w:i/>
        </w:rPr>
        <w:t>Envi</w:t>
      </w:r>
      <w:r w:rsidR="00150009" w:rsidRPr="00252ABA">
        <w:rPr>
          <w:i/>
        </w:rPr>
        <w:t>ronment Protection</w:t>
      </w:r>
      <w:r w:rsidR="00D41D6E" w:rsidRPr="00252ABA">
        <w:rPr>
          <w:i/>
        </w:rPr>
        <w:t xml:space="preserve"> </w:t>
      </w:r>
      <w:r w:rsidR="00F81F50" w:rsidRPr="00252ABA">
        <w:rPr>
          <w:i/>
        </w:rPr>
        <w:t xml:space="preserve">and </w:t>
      </w:r>
      <w:r w:rsidR="00D41D6E" w:rsidRPr="00252ABA">
        <w:rPr>
          <w:i/>
        </w:rPr>
        <w:t xml:space="preserve">Biodiversity Conservation </w:t>
      </w:r>
      <w:r w:rsidR="00FC406C" w:rsidRPr="00252ABA">
        <w:rPr>
          <w:i/>
        </w:rPr>
        <w:t>(</w:t>
      </w:r>
      <w:r w:rsidR="3E85FEC9" w:rsidRPr="00252ABA">
        <w:rPr>
          <w:i/>
        </w:rPr>
        <w:t>EPBC</w:t>
      </w:r>
      <w:r w:rsidR="00FC406C" w:rsidRPr="00252ABA">
        <w:rPr>
          <w:i/>
        </w:rPr>
        <w:t>)</w:t>
      </w:r>
      <w:r w:rsidR="3E85FEC9" w:rsidRPr="00252ABA">
        <w:rPr>
          <w:i/>
        </w:rPr>
        <w:t xml:space="preserve"> </w:t>
      </w:r>
      <w:r w:rsidR="3E85FEC9" w:rsidRPr="00252ABA">
        <w:t>Act</w:t>
      </w:r>
      <w:r w:rsidR="3E85FEC9">
        <w:t xml:space="preserve"> </w:t>
      </w:r>
      <w:r w:rsidR="2543D719">
        <w:t>(1999).</w:t>
      </w:r>
      <w:r w:rsidR="27089B76">
        <w:t xml:space="preserve"> </w:t>
      </w:r>
    </w:p>
    <w:p w14:paraId="0FDCB54E" w14:textId="28F9CCEC" w:rsidR="00373CB1" w:rsidRPr="007772CE" w:rsidRDefault="615DDAC1" w:rsidP="0024689D">
      <w:pPr>
        <w:pStyle w:val="ListParagraph"/>
        <w:numPr>
          <w:ilvl w:val="0"/>
          <w:numId w:val="11"/>
        </w:numPr>
        <w:jc w:val="both"/>
      </w:pPr>
      <w:r>
        <w:t>Field-based a</w:t>
      </w:r>
      <w:r w:rsidR="27089B76">
        <w:t>ssess</w:t>
      </w:r>
      <w:r w:rsidR="2E0EF56A">
        <w:t>ment of</w:t>
      </w:r>
      <w:r w:rsidR="27089B76">
        <w:t xml:space="preserve"> groundwater usage by </w:t>
      </w:r>
      <w:r w:rsidR="73C652BC">
        <w:t xml:space="preserve">native </w:t>
      </w:r>
      <w:r w:rsidR="27089B76">
        <w:t xml:space="preserve">vegetation </w:t>
      </w:r>
      <w:r w:rsidR="3020796F">
        <w:t xml:space="preserve">(especially CEECs) </w:t>
      </w:r>
      <w:r w:rsidR="27089B76">
        <w:t xml:space="preserve">in the </w:t>
      </w:r>
      <w:r w:rsidR="695C29FC">
        <w:t xml:space="preserve">relinquished area </w:t>
      </w:r>
      <w:r w:rsidR="7EDF3983">
        <w:t>to</w:t>
      </w:r>
      <w:r w:rsidR="08AA40C8">
        <w:t xml:space="preserve"> identify potential vulnerability to drawdown</w:t>
      </w:r>
      <w:r w:rsidR="42E98133">
        <w:t xml:space="preserve"> monitored by the bores suggested above</w:t>
      </w:r>
      <w:r w:rsidR="695C29FC">
        <w:t>.</w:t>
      </w:r>
    </w:p>
    <w:p w14:paraId="16832C26" w14:textId="77777777" w:rsidR="00291857" w:rsidRPr="00BF21A7" w:rsidRDefault="00291857" w:rsidP="00291857">
      <w:pPr>
        <w:rPr>
          <w:b/>
        </w:rPr>
      </w:pPr>
      <w:r w:rsidRPr="00BF21A7">
        <w:rPr>
          <w:b/>
        </w:rPr>
        <w:t>Context</w:t>
      </w:r>
    </w:p>
    <w:p w14:paraId="77F743DB" w14:textId="2F3FA926" w:rsidR="006F19E1" w:rsidRDefault="006F19E1" w:rsidP="00D622B9">
      <w:r>
        <w:t xml:space="preserve">The Mount Pleasant Operation </w:t>
      </w:r>
      <w:r w:rsidR="0010519F">
        <w:t xml:space="preserve">(MPO) </w:t>
      </w:r>
      <w:r>
        <w:t xml:space="preserve">is an existing open-cut thermal coal mine and associated infrastructure located approximately </w:t>
      </w:r>
      <w:r w:rsidR="00252ABA">
        <w:t>three kilometres</w:t>
      </w:r>
      <w:r>
        <w:t xml:space="preserve"> northwest of Muswellbrook in the Upper Hunter Valley of New South Wales targeting multiple coal seams within the northern coalfield of the Sydney Basin.</w:t>
      </w:r>
      <w:r w:rsidRPr="22F285BD">
        <w:rPr>
          <w:b/>
          <w:bCs/>
        </w:rPr>
        <w:t xml:space="preserve"> </w:t>
      </w:r>
      <w:r>
        <w:t>The original development consent for the mine was granted in December 1999 and the current mine is approved to December 2026.</w:t>
      </w:r>
    </w:p>
    <w:p w14:paraId="3ED6A9AD" w14:textId="354BFDC5" w:rsidR="007D5DC8" w:rsidRDefault="007D5DC8" w:rsidP="02898EB6">
      <w:r>
        <w:t xml:space="preserve">The proposed extension </w:t>
      </w:r>
      <w:r w:rsidR="004F66CC">
        <w:t xml:space="preserve">(the </w:t>
      </w:r>
      <w:r w:rsidR="666446FB">
        <w:t>‘</w:t>
      </w:r>
      <w:r w:rsidR="004F66CC">
        <w:t>project</w:t>
      </w:r>
      <w:r w:rsidR="1D358E58">
        <w:t>’</w:t>
      </w:r>
      <w:r w:rsidR="004F66CC">
        <w:t>)</w:t>
      </w:r>
      <w:r>
        <w:t xml:space="preserve"> will result in a progressive increase in coal production </w:t>
      </w:r>
      <w:r w:rsidR="00ED31B8">
        <w:t xml:space="preserve">to December 2048 </w:t>
      </w:r>
      <w:r>
        <w:t>from the current</w:t>
      </w:r>
      <w:r w:rsidR="75458E6F">
        <w:t>ly</w:t>
      </w:r>
      <w:r>
        <w:t xml:space="preserve"> approved 10.5 </w:t>
      </w:r>
      <w:r w:rsidR="39702EE4">
        <w:t>m</w:t>
      </w:r>
      <w:r>
        <w:t>illion tonnes per annum (Mtpa) to 21 Mtpa by mining additional coal reserves, including deeper coal seams in the North Pit.</w:t>
      </w:r>
      <w:r w:rsidR="00707287">
        <w:t xml:space="preserve"> The project will also require staged upgrades to the coal handling and other associated infrastructure, new water storages and the development of an integrated waste rock emplacement as part of the final landform. </w:t>
      </w:r>
      <w:r w:rsidR="40EE2F4B">
        <w:t xml:space="preserve">A significant area that is currently approved to be disturbed as part of the MPO will be relinquished, including some 490 ha of </w:t>
      </w:r>
      <w:r w:rsidR="5EAC6091">
        <w:t xml:space="preserve">largely contiguous </w:t>
      </w:r>
      <w:r w:rsidR="40EE2F4B">
        <w:t>native vegetation</w:t>
      </w:r>
      <w:r w:rsidR="61754A2F">
        <w:t>, some o</w:t>
      </w:r>
      <w:r w:rsidR="67BAF378">
        <w:t xml:space="preserve">f </w:t>
      </w:r>
      <w:r w:rsidR="61754A2F">
        <w:t xml:space="preserve">which </w:t>
      </w:r>
      <w:r w:rsidR="40B44382">
        <w:t xml:space="preserve">is </w:t>
      </w:r>
      <w:r w:rsidR="61D88F36" w:rsidRPr="00252ABA">
        <w:rPr>
          <w:i/>
        </w:rPr>
        <w:t xml:space="preserve">EPBC </w:t>
      </w:r>
      <w:r w:rsidR="61D88F36" w:rsidRPr="00252ABA">
        <w:t>Act</w:t>
      </w:r>
      <w:r w:rsidR="61D88F36">
        <w:t>-</w:t>
      </w:r>
      <w:r w:rsidR="61754A2F">
        <w:t>listed as CEEC</w:t>
      </w:r>
      <w:r w:rsidR="161A88C8">
        <w:t>s</w:t>
      </w:r>
      <w:r w:rsidR="61754A2F">
        <w:t>.</w:t>
      </w:r>
      <w:r w:rsidR="5E43B8D8">
        <w:t xml:space="preserve">  Although other </w:t>
      </w:r>
      <w:r w:rsidR="329A9A36">
        <w:t>areas</w:t>
      </w:r>
      <w:r w:rsidR="5E43B8D8">
        <w:t xml:space="preserve"> will be cleared as p</w:t>
      </w:r>
      <w:r w:rsidR="7FCFE700">
        <w:t>art of the project</w:t>
      </w:r>
      <w:r w:rsidR="00454350">
        <w:t>, an additional 22-26 ha of native vegetation will be preserved as part of the proposed expansion</w:t>
      </w:r>
      <w:r w:rsidR="624E883E">
        <w:t>.</w:t>
      </w:r>
    </w:p>
    <w:p w14:paraId="764A7F43" w14:textId="61D95D25" w:rsidR="007D5DC8" w:rsidRDefault="007D5DC8" w:rsidP="1425A935">
      <w:r>
        <w:lastRenderedPageBreak/>
        <w:t xml:space="preserve">There is already extensive coal mining in the area including Dartbrook mine </w:t>
      </w:r>
      <w:r w:rsidR="2D24C448">
        <w:t xml:space="preserve">(currently in care and maintenance) </w:t>
      </w:r>
      <w:r>
        <w:t>to the north</w:t>
      </w:r>
      <w:r w:rsidR="00107B35">
        <w:t>,</w:t>
      </w:r>
      <w:r>
        <w:t xml:space="preserve"> </w:t>
      </w:r>
      <w:proofErr w:type="spellStart"/>
      <w:r>
        <w:t>Bengalla</w:t>
      </w:r>
      <w:proofErr w:type="spellEnd"/>
      <w:r>
        <w:t xml:space="preserve"> and M</w:t>
      </w:r>
      <w:r w:rsidR="00021E6F">
        <w:t>oun</w:t>
      </w:r>
      <w:r>
        <w:t>t Arthur mines to the south, Muswellbrook mine to the east</w:t>
      </w:r>
      <w:r w:rsidR="00107B35">
        <w:t>,</w:t>
      </w:r>
      <w:r>
        <w:t xml:space="preserve"> and </w:t>
      </w:r>
      <w:proofErr w:type="spellStart"/>
      <w:r>
        <w:t>Mangoola</w:t>
      </w:r>
      <w:proofErr w:type="spellEnd"/>
      <w:r>
        <w:t xml:space="preserve"> mine to the west. The proposed project will result in a</w:t>
      </w:r>
      <w:r w:rsidR="00F3171A">
        <w:t>n</w:t>
      </w:r>
      <w:r w:rsidR="00707287">
        <w:t xml:space="preserve"> </w:t>
      </w:r>
      <w:r>
        <w:t xml:space="preserve">incremental </w:t>
      </w:r>
      <w:r w:rsidR="00707287">
        <w:t xml:space="preserve">increase </w:t>
      </w:r>
      <w:r w:rsidR="6BC9A979">
        <w:t>in</w:t>
      </w:r>
      <w:r w:rsidR="00707287">
        <w:t xml:space="preserve"> the </w:t>
      </w:r>
      <w:r w:rsidR="73AF9A73">
        <w:t xml:space="preserve">predicted </w:t>
      </w:r>
      <w:r w:rsidR="00707287">
        <w:t>cumulative impact</w:t>
      </w:r>
      <w:r w:rsidR="399301D1">
        <w:t>s</w:t>
      </w:r>
      <w:r w:rsidR="00707287">
        <w:t xml:space="preserve"> of the currently approved Mount Pleasant mine and these surrounding mines.</w:t>
      </w:r>
    </w:p>
    <w:p w14:paraId="20D713A5" w14:textId="20EECD26" w:rsidR="0091519A" w:rsidRDefault="0091519A" w:rsidP="00D622B9">
      <w:r>
        <w:t xml:space="preserve">The project is in the vicinity of the </w:t>
      </w:r>
      <w:r w:rsidR="115B7250">
        <w:t xml:space="preserve">areas covered by the </w:t>
      </w:r>
      <w:r>
        <w:t xml:space="preserve">Water Sharing Plans for the </w:t>
      </w:r>
      <w:r w:rsidRPr="1425A935">
        <w:rPr>
          <w:i/>
          <w:iCs/>
        </w:rPr>
        <w:t>Hunter Regulated River Water Source (2016)</w:t>
      </w:r>
      <w:r>
        <w:t xml:space="preserve"> and the </w:t>
      </w:r>
      <w:r w:rsidRPr="1425A935">
        <w:rPr>
          <w:i/>
          <w:iCs/>
        </w:rPr>
        <w:t>Hunter Unregulated and Alluvial Water Sources 2009</w:t>
      </w:r>
      <w:r w:rsidR="1E259405" w:rsidRPr="1425A935">
        <w:t>,</w:t>
      </w:r>
      <w:r>
        <w:t xml:space="preserve"> and the Permian aquifers are part of the </w:t>
      </w:r>
      <w:r w:rsidRPr="1425A935">
        <w:rPr>
          <w:i/>
          <w:iCs/>
        </w:rPr>
        <w:t>Water Sharing Plan for the North Coast Fractured and Porous Rock Groundwater Sources 2016</w:t>
      </w:r>
      <w:r>
        <w:t xml:space="preserve">: </w:t>
      </w:r>
      <w:r w:rsidRPr="1425A935">
        <w:rPr>
          <w:i/>
          <w:iCs/>
        </w:rPr>
        <w:t>Sydney Basin – North Coast Groundwater Source</w:t>
      </w:r>
      <w:r>
        <w:t>.</w:t>
      </w:r>
    </w:p>
    <w:p w14:paraId="5672561B" w14:textId="106138E8" w:rsidR="0091519A" w:rsidRDefault="0091519A" w:rsidP="22F285BD">
      <w:pPr>
        <w:rPr>
          <w:b/>
          <w:bCs/>
        </w:rPr>
      </w:pPr>
      <w:r>
        <w:t xml:space="preserve">No </w:t>
      </w:r>
      <w:r w:rsidR="006B3AE6">
        <w:t>high</w:t>
      </w:r>
      <w:r w:rsidR="45671530">
        <w:t>-</w:t>
      </w:r>
      <w:r>
        <w:t>priority groundwater</w:t>
      </w:r>
      <w:r w:rsidR="2241A338">
        <w:t>-</w:t>
      </w:r>
      <w:r>
        <w:t xml:space="preserve">dependent ecosystems </w:t>
      </w:r>
      <w:r w:rsidR="006B3AE6">
        <w:t xml:space="preserve">(GDEs) </w:t>
      </w:r>
      <w:r>
        <w:t xml:space="preserve">are identified in the </w:t>
      </w:r>
      <w:r w:rsidR="2915F55B">
        <w:t xml:space="preserve">project </w:t>
      </w:r>
      <w:r>
        <w:t>area</w:t>
      </w:r>
      <w:r w:rsidR="006B3AE6">
        <w:t xml:space="preserve">. Approximately </w:t>
      </w:r>
      <w:r w:rsidR="00252ABA">
        <w:t>three</w:t>
      </w:r>
      <w:r w:rsidR="006B3AE6">
        <w:t xml:space="preserve"> </w:t>
      </w:r>
      <w:proofErr w:type="gramStart"/>
      <w:r w:rsidR="006B3AE6">
        <w:t>h</w:t>
      </w:r>
      <w:r w:rsidR="00252ABA">
        <w:t>ectare</w:t>
      </w:r>
      <w:proofErr w:type="gramEnd"/>
      <w:r w:rsidR="006B3AE6">
        <w:t xml:space="preserve"> of Forest Red Gum Grassy Open Forest, identified as a Type 3 GDE, is located in the northwest</w:t>
      </w:r>
      <w:r w:rsidR="00107B35">
        <w:t xml:space="preserve"> of the</w:t>
      </w:r>
      <w:r w:rsidR="006B3AE6">
        <w:t xml:space="preserve"> project area</w:t>
      </w:r>
      <w:r w:rsidR="4D4B59AA">
        <w:t>,</w:t>
      </w:r>
      <w:r w:rsidR="006B3AE6">
        <w:t xml:space="preserve"> and the current </w:t>
      </w:r>
      <w:r w:rsidR="3F84B0EE">
        <w:t xml:space="preserve">mine’s </w:t>
      </w:r>
      <w:r w:rsidR="006B3AE6">
        <w:t>approval permits its removal. However, under this proposal, this vegetation</w:t>
      </w:r>
      <w:r w:rsidR="71E09B79">
        <w:t xml:space="preserve"> would be retained</w:t>
      </w:r>
      <w:r w:rsidR="29691E80">
        <w:t>,</w:t>
      </w:r>
      <w:r w:rsidR="004F5A38">
        <w:t xml:space="preserve"> </w:t>
      </w:r>
      <w:r w:rsidR="3E474ED9">
        <w:t>al</w:t>
      </w:r>
      <w:r w:rsidR="004F5A38">
        <w:t xml:space="preserve">though </w:t>
      </w:r>
      <w:r w:rsidR="00ED31B8">
        <w:t xml:space="preserve">it </w:t>
      </w:r>
      <w:r w:rsidR="004F5A38">
        <w:t>is likely to experience groundwater drawdown which will require long-term monitoring</w:t>
      </w:r>
      <w:r w:rsidR="006B3AE6">
        <w:t xml:space="preserve">. </w:t>
      </w:r>
    </w:p>
    <w:p w14:paraId="3F8A6CF9" w14:textId="564FEC2B" w:rsidR="007203C3" w:rsidRPr="00BF21A7" w:rsidRDefault="00766009" w:rsidP="00D622B9">
      <w:pPr>
        <w:pStyle w:val="Heading3"/>
      </w:pPr>
      <w:r w:rsidRPr="00BF21A7">
        <w:t>Response to questions</w:t>
      </w:r>
    </w:p>
    <w:p w14:paraId="68E384FF" w14:textId="78A7E87F" w:rsidR="00D513DC" w:rsidRPr="00D513DC" w:rsidRDefault="00D513DC" w:rsidP="22F285BD">
      <w:pPr>
        <w:pStyle w:val="Default"/>
        <w:spacing w:after="200" w:line="276" w:lineRule="auto"/>
        <w:rPr>
          <w:rFonts w:ascii="Arial" w:eastAsia="Times New Roman" w:hAnsi="Arial" w:cs="Arial"/>
          <w:color w:val="auto"/>
          <w:sz w:val="20"/>
          <w:szCs w:val="20"/>
          <w:lang w:eastAsia="en-US"/>
        </w:rPr>
      </w:pPr>
      <w:r w:rsidRPr="63EE485A">
        <w:rPr>
          <w:rFonts w:ascii="Arial" w:eastAsia="Times New Roman" w:hAnsi="Arial" w:cs="Arial"/>
          <w:color w:val="auto"/>
          <w:sz w:val="20"/>
          <w:szCs w:val="20"/>
          <w:lang w:eastAsia="en-US"/>
        </w:rPr>
        <w:t xml:space="preserve">The IESC notes that the Mount Pleasant Mine (MPO) is currently approved to extract 10.5 Mtpa to 2026 and that impacts from this current operation have been approved. Therefore, this advice concerns </w:t>
      </w:r>
      <w:r w:rsidR="50AFBB7D" w:rsidRPr="63EE485A">
        <w:rPr>
          <w:rFonts w:ascii="Arial" w:eastAsia="Times New Roman" w:hAnsi="Arial" w:cs="Arial"/>
          <w:color w:val="auto"/>
          <w:sz w:val="20"/>
          <w:szCs w:val="20"/>
          <w:lang w:eastAsia="en-US"/>
        </w:rPr>
        <w:t xml:space="preserve">only </w:t>
      </w:r>
      <w:r w:rsidRPr="63EE485A">
        <w:rPr>
          <w:rFonts w:ascii="Arial" w:eastAsia="Times New Roman" w:hAnsi="Arial" w:cs="Arial"/>
          <w:color w:val="auto"/>
          <w:sz w:val="20"/>
          <w:szCs w:val="20"/>
          <w:lang w:eastAsia="en-US"/>
        </w:rPr>
        <w:t>the proposed expansion and the incremental increase to the cumulative impacts from the increased extraction to 21 Mtpa and the extension of the life of the mine to 2048.</w:t>
      </w:r>
    </w:p>
    <w:p w14:paraId="75041BFC" w14:textId="6FD8BD4F" w:rsidR="00943CC8" w:rsidRPr="00D513DC" w:rsidRDefault="007203C3" w:rsidP="22F285BD">
      <w:pPr>
        <w:pStyle w:val="Default"/>
        <w:spacing w:after="200" w:line="276" w:lineRule="auto"/>
        <w:rPr>
          <w:rFonts w:ascii="Arial" w:eastAsia="Times New Roman" w:hAnsi="Arial" w:cs="Arial"/>
          <w:color w:val="auto"/>
          <w:sz w:val="20"/>
          <w:szCs w:val="20"/>
          <w:lang w:eastAsia="en-US"/>
        </w:rPr>
      </w:pPr>
      <w:r w:rsidRPr="00BF21A7">
        <w:rPr>
          <w:rFonts w:ascii="Arial" w:eastAsia="Times New Roman" w:hAnsi="Arial" w:cs="Arial"/>
          <w:color w:val="auto"/>
          <w:sz w:val="20"/>
          <w:szCs w:val="20"/>
          <w:lang w:eastAsia="en-US"/>
        </w:rPr>
        <w:t xml:space="preserve">The </w:t>
      </w:r>
      <w:r w:rsidR="00CF562A" w:rsidRPr="00BF21A7">
        <w:rPr>
          <w:rFonts w:ascii="Arial" w:eastAsia="Times New Roman" w:hAnsi="Arial" w:cs="Arial"/>
          <w:color w:val="auto"/>
          <w:sz w:val="20"/>
          <w:szCs w:val="20"/>
          <w:lang w:eastAsia="en-US"/>
        </w:rPr>
        <w:t>IESC</w:t>
      </w:r>
      <w:r w:rsidRPr="00BF21A7">
        <w:rPr>
          <w:rFonts w:ascii="Arial" w:eastAsia="Times New Roman" w:hAnsi="Arial" w:cs="Arial"/>
          <w:color w:val="auto"/>
          <w:sz w:val="20"/>
          <w:szCs w:val="20"/>
          <w:lang w:eastAsia="en-US"/>
        </w:rPr>
        <w:t xml:space="preserve">’s advice, in response to the </w:t>
      </w:r>
      <w:r w:rsidR="00E57CD8" w:rsidRPr="00BF21A7">
        <w:rPr>
          <w:rFonts w:ascii="Arial" w:eastAsia="Times New Roman" w:hAnsi="Arial" w:cs="Arial"/>
          <w:color w:val="auto"/>
          <w:sz w:val="20"/>
          <w:szCs w:val="20"/>
          <w:lang w:eastAsia="en-US"/>
        </w:rPr>
        <w:t xml:space="preserve">requesting </w:t>
      </w:r>
      <w:r w:rsidR="00D441B2" w:rsidRPr="00BF21A7">
        <w:rPr>
          <w:rFonts w:ascii="Arial" w:eastAsia="Times New Roman" w:hAnsi="Arial" w:cs="Arial"/>
          <w:color w:val="auto"/>
          <w:sz w:val="20"/>
          <w:szCs w:val="20"/>
          <w:lang w:eastAsia="en-US"/>
        </w:rPr>
        <w:t>agencies’</w:t>
      </w:r>
      <w:r w:rsidRPr="00BF21A7">
        <w:rPr>
          <w:rFonts w:ascii="Arial" w:eastAsia="Times New Roman" w:hAnsi="Arial" w:cs="Arial"/>
          <w:color w:val="auto"/>
          <w:sz w:val="20"/>
          <w:szCs w:val="20"/>
          <w:lang w:eastAsia="en-US"/>
        </w:rPr>
        <w:t xml:space="preserve"> specific questions is provided below. </w:t>
      </w:r>
    </w:p>
    <w:p w14:paraId="49763D7B" w14:textId="665B00C0" w:rsidR="007203C3" w:rsidRDefault="007203C3" w:rsidP="00C60A1A">
      <w:pPr>
        <w:pStyle w:val="Question"/>
        <w:shd w:val="clear" w:color="auto" w:fill="E7E6E6"/>
      </w:pPr>
      <w:r w:rsidRPr="00BF21A7">
        <w:t xml:space="preserve">Question 1: </w:t>
      </w:r>
      <w:r w:rsidR="00943CC8">
        <w:t>To what extent can decision makers have confidence in the predictions of potential impacts on surface water resources provided in the EIS, having regard to potential stream flow losses, water quality, controlled releases, uncontrolled discharges and flooding?</w:t>
      </w:r>
    </w:p>
    <w:p w14:paraId="4C38AE46" w14:textId="4184BE4B" w:rsidR="00943CC8" w:rsidRDefault="00943CC8" w:rsidP="00C60A1A">
      <w:pPr>
        <w:pStyle w:val="Question"/>
        <w:shd w:val="clear" w:color="auto" w:fill="E7E6E6"/>
      </w:pPr>
      <w:r>
        <w:t>a. Has an appropriate water balance model been selected and used by the Applicant? Are the assumptions used in the model reasonable?</w:t>
      </w:r>
    </w:p>
    <w:p w14:paraId="1C852029" w14:textId="2EFBEBF1" w:rsidR="00943CC8" w:rsidRDefault="00943CC8" w:rsidP="00C60A1A">
      <w:pPr>
        <w:pStyle w:val="Question"/>
        <w:shd w:val="clear" w:color="auto" w:fill="E7E6E6"/>
      </w:pPr>
      <w:r>
        <w:t xml:space="preserve">b. </w:t>
      </w:r>
      <w:r w:rsidR="1533DE6A">
        <w:t>H</w:t>
      </w:r>
      <w:r>
        <w:t>as the model been validated with sufficient monitoring data to provide meaningful predictions</w:t>
      </w:r>
      <w:r w:rsidR="0026098D">
        <w:t>, including worst-case impacts on surface water resources?</w:t>
      </w:r>
    </w:p>
    <w:p w14:paraId="259E6458" w14:textId="370C8622" w:rsidR="0026098D" w:rsidRPr="00BF21A7" w:rsidRDefault="602EE1C5" w:rsidP="00C60A1A">
      <w:pPr>
        <w:pStyle w:val="Question"/>
        <w:shd w:val="clear" w:color="auto" w:fill="E7E6E6"/>
        <w:rPr>
          <w:lang w:eastAsia="en-AU"/>
        </w:rPr>
      </w:pPr>
      <w:r>
        <w:t xml:space="preserve">c. </w:t>
      </w:r>
      <w:r w:rsidR="0026098D">
        <w:t xml:space="preserve">Has an appropriate sensitivity </w:t>
      </w:r>
      <w:r w:rsidR="00143247">
        <w:t>analysis</w:t>
      </w:r>
      <w:r w:rsidR="0026098D">
        <w:t xml:space="preserve"> been undertaken, including consideration of the potential </w:t>
      </w:r>
      <w:r w:rsidR="00143247">
        <w:t>impacts</w:t>
      </w:r>
      <w:r w:rsidR="0026098D">
        <w:t xml:space="preserve"> of climate change?</w:t>
      </w:r>
    </w:p>
    <w:p w14:paraId="47448134" w14:textId="251295BF" w:rsidR="00B61DD6" w:rsidRDefault="003E0DC9" w:rsidP="00A87742">
      <w:pPr>
        <w:pStyle w:val="ListNumber"/>
      </w:pPr>
      <w:r>
        <w:t xml:space="preserve">Overall, the surface water assessment </w:t>
      </w:r>
      <w:r w:rsidR="001A5D64">
        <w:t>reasonably predicts potential impacts on surface water resources, although the water balance model appears not to have been calibrated</w:t>
      </w:r>
      <w:r w:rsidR="00C613DB">
        <w:t xml:space="preserve"> or validated to monitoring data</w:t>
      </w:r>
      <w:r w:rsidR="001A5D64">
        <w:t>.</w:t>
      </w:r>
      <w:r>
        <w:t xml:space="preserve"> However, </w:t>
      </w:r>
      <w:r w:rsidR="217FFF97">
        <w:t>several</w:t>
      </w:r>
      <w:r>
        <w:t xml:space="preserve"> areas require further data and</w:t>
      </w:r>
      <w:r w:rsidR="00E42AC1">
        <w:t xml:space="preserve"> clarification.</w:t>
      </w:r>
      <w:r w:rsidR="001A5D64">
        <w:t xml:space="preserve"> </w:t>
      </w:r>
    </w:p>
    <w:p w14:paraId="1A9477BF" w14:textId="1CC60735" w:rsidR="00F40EAD" w:rsidRDefault="009D274E" w:rsidP="00F40EAD">
      <w:pPr>
        <w:pStyle w:val="ListNumber"/>
      </w:pPr>
      <w:r>
        <w:t>T</w:t>
      </w:r>
      <w:r w:rsidR="006C0E70">
        <w:t>he IESC note</w:t>
      </w:r>
      <w:r w:rsidR="326D1CDD">
        <w:t>s</w:t>
      </w:r>
      <w:r w:rsidR="2FBEC188">
        <w:t xml:space="preserve"> that</w:t>
      </w:r>
      <w:r w:rsidR="001A5D64">
        <w:t xml:space="preserve"> discharge dam</w:t>
      </w:r>
      <w:r w:rsidR="00B37A4B">
        <w:t xml:space="preserve"> </w:t>
      </w:r>
      <w:r w:rsidR="006C0E70">
        <w:t xml:space="preserve">DW1 will be constructed </w:t>
      </w:r>
      <w:r w:rsidR="00F368BD">
        <w:t xml:space="preserve">for controlled releases and is planned to be commissioned in early 2022. The proponent has described the location of the dam </w:t>
      </w:r>
      <w:r w:rsidR="00B37A4B">
        <w:t xml:space="preserve">to </w:t>
      </w:r>
      <w:r w:rsidR="13F8C34F">
        <w:t xml:space="preserve">be </w:t>
      </w:r>
      <w:r w:rsidR="00B37A4B">
        <w:t>west of</w:t>
      </w:r>
      <w:r w:rsidR="00F368BD">
        <w:t xml:space="preserve"> </w:t>
      </w:r>
      <w:proofErr w:type="spellStart"/>
      <w:r w:rsidR="00B37A4B">
        <w:t>Bengalla</w:t>
      </w:r>
      <w:proofErr w:type="spellEnd"/>
      <w:r w:rsidR="00B37A4B">
        <w:t xml:space="preserve"> Road</w:t>
      </w:r>
      <w:r w:rsidR="0087664A">
        <w:t>;</w:t>
      </w:r>
      <w:r w:rsidR="00F368BD">
        <w:t xml:space="preserve"> however, they have not shown </w:t>
      </w:r>
      <w:r w:rsidR="09FB764C">
        <w:t>th</w:t>
      </w:r>
      <w:r w:rsidR="3856B17D">
        <w:t>e</w:t>
      </w:r>
      <w:r w:rsidR="09FB764C">
        <w:t xml:space="preserve"> location</w:t>
      </w:r>
      <w:r w:rsidR="4C7E5743">
        <w:t xml:space="preserve"> </w:t>
      </w:r>
      <w:r w:rsidR="6C2DCE4A">
        <w:t>of</w:t>
      </w:r>
      <w:r w:rsidR="00F368BD">
        <w:t xml:space="preserve"> the </w:t>
      </w:r>
      <w:r w:rsidR="35994B82">
        <w:t xml:space="preserve">dam </w:t>
      </w:r>
      <w:r w:rsidR="00F368BD">
        <w:t>discharge point into the Hunter River</w:t>
      </w:r>
      <w:r w:rsidR="00AF702C">
        <w:t xml:space="preserve"> (HEC 2020, p. 49)</w:t>
      </w:r>
      <w:r w:rsidR="00F368BD">
        <w:t>. Th</w:t>
      </w:r>
      <w:r w:rsidR="0087664A">
        <w:t xml:space="preserve">is location should be clearly identified to assist in </w:t>
      </w:r>
      <w:r w:rsidR="47FBC864">
        <w:t>assessing if the current Hunter River monitoring sites are still sufficient</w:t>
      </w:r>
      <w:r w:rsidR="17A92416">
        <w:t xml:space="preserve"> to assess any potential impacts. </w:t>
      </w:r>
    </w:p>
    <w:p w14:paraId="0EEE5B8D" w14:textId="14396644" w:rsidR="0087664A" w:rsidRPr="001A5D64" w:rsidRDefault="00F368BD" w:rsidP="001A5D64">
      <w:pPr>
        <w:pStyle w:val="ListNumber"/>
      </w:pPr>
      <w:r w:rsidRPr="5619B421">
        <w:rPr>
          <w:rFonts w:eastAsia="Calibri"/>
          <w:lang w:eastAsia="en-AU"/>
        </w:rPr>
        <w:t xml:space="preserve">The predicted average EC </w:t>
      </w:r>
      <w:r w:rsidR="7D9919DD" w:rsidRPr="5619B421">
        <w:rPr>
          <w:rFonts w:eastAsia="Calibri"/>
          <w:lang w:eastAsia="en-AU"/>
        </w:rPr>
        <w:t xml:space="preserve">(electrical conductivity) </w:t>
      </w:r>
      <w:r w:rsidRPr="5619B421">
        <w:rPr>
          <w:rFonts w:eastAsia="Calibri"/>
          <w:lang w:eastAsia="en-AU"/>
        </w:rPr>
        <w:t xml:space="preserve">of release waters to the Hunter River from DW1 is 739 </w:t>
      </w:r>
      <w:proofErr w:type="spellStart"/>
      <w:r w:rsidRPr="5619B421">
        <w:rPr>
          <w:rFonts w:eastAsia="Calibri"/>
          <w:lang w:eastAsia="en-AU"/>
        </w:rPr>
        <w:t>μS</w:t>
      </w:r>
      <w:proofErr w:type="spellEnd"/>
      <w:r w:rsidRPr="5619B421">
        <w:rPr>
          <w:rFonts w:eastAsia="Calibri"/>
          <w:lang w:eastAsia="en-AU"/>
        </w:rPr>
        <w:t>/cm based on the median model results.</w:t>
      </w:r>
      <w:r w:rsidR="20B7B6FD" w:rsidRPr="5619B421">
        <w:rPr>
          <w:rFonts w:eastAsia="Calibri"/>
          <w:lang w:eastAsia="en-AU"/>
        </w:rPr>
        <w:t xml:space="preserve"> </w:t>
      </w:r>
      <w:r w:rsidR="00AF702C" w:rsidRPr="5619B421">
        <w:rPr>
          <w:rFonts w:eastAsia="Calibri"/>
          <w:lang w:eastAsia="en-AU"/>
        </w:rPr>
        <w:t xml:space="preserve"> </w:t>
      </w:r>
      <w:r w:rsidR="18F14D88" w:rsidRPr="5619B421">
        <w:rPr>
          <w:rFonts w:eastAsia="Calibri"/>
          <w:lang w:eastAsia="en-AU"/>
        </w:rPr>
        <w:t>Although this</w:t>
      </w:r>
      <w:r w:rsidR="00AF702C" w:rsidRPr="5619B421">
        <w:rPr>
          <w:rFonts w:eastAsia="Calibri"/>
          <w:lang w:eastAsia="en-AU"/>
        </w:rPr>
        <w:t xml:space="preserve"> exceeds the </w:t>
      </w:r>
      <w:r w:rsidR="00AF702C">
        <w:t xml:space="preserve">default guideline value of 350 </w:t>
      </w:r>
      <w:proofErr w:type="spellStart"/>
      <w:r w:rsidR="00AF702C">
        <w:t>μS</w:t>
      </w:r>
      <w:proofErr w:type="spellEnd"/>
      <w:r w:rsidR="00AF702C">
        <w:t>/cm for upland rivers in NSW (HEC 2020, p. 27)</w:t>
      </w:r>
      <w:r w:rsidR="32BBE181">
        <w:t>,</w:t>
      </w:r>
      <w:r w:rsidR="69328623">
        <w:t xml:space="preserve"> it is within the range of EC values recorded </w:t>
      </w:r>
      <w:r w:rsidR="069D2E53">
        <w:t>i</w:t>
      </w:r>
      <w:r w:rsidR="69328623">
        <w:t>n the Hunter River upstream of the MPO (GS 210056)</w:t>
      </w:r>
      <w:r w:rsidR="2C0FA73C">
        <w:t>, of which 70% of values exceed the guideline.</w:t>
      </w:r>
    </w:p>
    <w:p w14:paraId="4DB9B77E" w14:textId="6806C4B4" w:rsidR="00DF1144" w:rsidRPr="00D97819" w:rsidRDefault="00AF702C" w:rsidP="00D97819">
      <w:pPr>
        <w:pStyle w:val="ListNumber"/>
        <w:rPr>
          <w:rFonts w:eastAsia="Calibri"/>
          <w:lang w:eastAsia="en-AU"/>
        </w:rPr>
      </w:pPr>
      <w:r w:rsidRPr="5619B421">
        <w:rPr>
          <w:rFonts w:eastAsia="Calibri"/>
          <w:lang w:eastAsia="en-AU"/>
        </w:rPr>
        <w:lastRenderedPageBreak/>
        <w:t xml:space="preserve">Based on the predicted total release volume, the average EC of overflow from the sediment dams to Rosebrook Creek is 394 </w:t>
      </w:r>
      <w:proofErr w:type="spellStart"/>
      <w:r w:rsidRPr="5619B421">
        <w:rPr>
          <w:rFonts w:eastAsia="Calibri"/>
          <w:lang w:eastAsia="en-AU"/>
        </w:rPr>
        <w:t>μS</w:t>
      </w:r>
      <w:proofErr w:type="spellEnd"/>
      <w:r w:rsidRPr="5619B421">
        <w:rPr>
          <w:rFonts w:eastAsia="Calibri"/>
          <w:lang w:eastAsia="en-AU"/>
        </w:rPr>
        <w:t xml:space="preserve">/cm </w:t>
      </w:r>
      <w:r w:rsidRPr="00D97819">
        <w:rPr>
          <w:rFonts w:eastAsia="Calibri"/>
          <w:lang w:eastAsia="en-AU"/>
        </w:rPr>
        <w:t>(HEC 2020, p. 78)</w:t>
      </w:r>
      <w:r w:rsidRPr="5619B421">
        <w:rPr>
          <w:rFonts w:eastAsia="Calibri"/>
          <w:lang w:eastAsia="en-AU"/>
        </w:rPr>
        <w:t xml:space="preserve">. </w:t>
      </w:r>
      <w:r w:rsidR="39EF2686" w:rsidRPr="5619B421">
        <w:rPr>
          <w:rFonts w:eastAsia="Calibri"/>
          <w:lang w:eastAsia="en-AU"/>
        </w:rPr>
        <w:t xml:space="preserve">Although this exceeds the default guideline value, </w:t>
      </w:r>
      <w:r w:rsidRPr="5619B421">
        <w:rPr>
          <w:rFonts w:eastAsia="Calibri"/>
          <w:lang w:eastAsia="en-AU"/>
        </w:rPr>
        <w:t xml:space="preserve">HEC (2020, p.78) states </w:t>
      </w:r>
      <w:r w:rsidR="33674807" w:rsidRPr="5619B421">
        <w:rPr>
          <w:rFonts w:eastAsia="Calibri"/>
          <w:lang w:eastAsia="en-AU"/>
        </w:rPr>
        <w:t xml:space="preserve">that </w:t>
      </w:r>
      <w:r w:rsidR="1FA92AC2" w:rsidRPr="5619B421">
        <w:rPr>
          <w:rFonts w:eastAsia="Calibri"/>
          <w:lang w:eastAsia="en-AU"/>
        </w:rPr>
        <w:t xml:space="preserve">it </w:t>
      </w:r>
      <w:r w:rsidRPr="5619B421">
        <w:rPr>
          <w:rFonts w:eastAsia="Calibri"/>
          <w:lang w:eastAsia="en-AU"/>
        </w:rPr>
        <w:t xml:space="preserve">is within the range of baseline EC values recorded for local and regional surface water systems (HEC 2020, Section 3.5). </w:t>
      </w:r>
    </w:p>
    <w:p w14:paraId="302531F5" w14:textId="6247A288" w:rsidR="00DF1144" w:rsidRPr="00D97819" w:rsidRDefault="001D0C23" w:rsidP="00D97819">
      <w:pPr>
        <w:pStyle w:val="ListNumber"/>
        <w:rPr>
          <w:rFonts w:eastAsia="Calibri"/>
          <w:lang w:eastAsia="en-AU"/>
        </w:rPr>
      </w:pPr>
      <w:r w:rsidRPr="00D97819">
        <w:rPr>
          <w:rFonts w:eastAsia="Calibri"/>
          <w:lang w:eastAsia="en-AU"/>
        </w:rPr>
        <w:t xml:space="preserve">While </w:t>
      </w:r>
      <w:r w:rsidR="006C0E70" w:rsidRPr="00D97819">
        <w:rPr>
          <w:rFonts w:eastAsia="Calibri"/>
          <w:lang w:eastAsia="en-AU"/>
        </w:rPr>
        <w:t>the IESC</w:t>
      </w:r>
      <w:r w:rsidRPr="00D97819">
        <w:rPr>
          <w:rFonts w:eastAsia="Calibri"/>
          <w:lang w:eastAsia="en-AU"/>
        </w:rPr>
        <w:t xml:space="preserve"> commend</w:t>
      </w:r>
      <w:r w:rsidR="1FA82F83" w:rsidRPr="00D97819">
        <w:rPr>
          <w:rFonts w:eastAsia="Calibri"/>
          <w:lang w:eastAsia="en-AU"/>
        </w:rPr>
        <w:t>s</w:t>
      </w:r>
      <w:r w:rsidRPr="00D97819">
        <w:rPr>
          <w:rFonts w:eastAsia="Calibri"/>
          <w:lang w:eastAsia="en-AU"/>
        </w:rPr>
        <w:t xml:space="preserve"> the proponent for predicting contaminant concentrations to be released into the Hunter River (including Al, Li, Mn and turbidity), these were based on </w:t>
      </w:r>
      <w:r w:rsidR="006C0E70" w:rsidRPr="00D97819">
        <w:rPr>
          <w:rFonts w:eastAsia="Calibri"/>
          <w:lang w:eastAsia="en-AU"/>
        </w:rPr>
        <w:t>only</w:t>
      </w:r>
      <w:r w:rsidRPr="00D97819">
        <w:rPr>
          <w:rFonts w:eastAsia="Calibri"/>
          <w:lang w:eastAsia="en-AU"/>
        </w:rPr>
        <w:t xml:space="preserve"> </w:t>
      </w:r>
      <w:r w:rsidR="006C0E70" w:rsidRPr="00D97819">
        <w:rPr>
          <w:rFonts w:eastAsia="Calibri"/>
          <w:lang w:eastAsia="en-AU"/>
        </w:rPr>
        <w:t>three</w:t>
      </w:r>
      <w:r w:rsidRPr="00D97819">
        <w:rPr>
          <w:rFonts w:eastAsia="Calibri"/>
          <w:lang w:eastAsia="en-AU"/>
        </w:rPr>
        <w:t xml:space="preserve"> samples from the </w:t>
      </w:r>
      <w:r w:rsidR="05B9AF69" w:rsidRPr="00D97819">
        <w:rPr>
          <w:rFonts w:eastAsia="Calibri"/>
          <w:lang w:eastAsia="en-AU"/>
        </w:rPr>
        <w:t>mine water dam</w:t>
      </w:r>
      <w:r w:rsidR="006C0E70" w:rsidRPr="00D97819">
        <w:rPr>
          <w:rFonts w:eastAsia="Calibri"/>
          <w:lang w:eastAsia="en-AU"/>
        </w:rPr>
        <w:t>. A</w:t>
      </w:r>
      <w:r w:rsidRPr="00D97819">
        <w:rPr>
          <w:rFonts w:eastAsia="Calibri"/>
          <w:lang w:eastAsia="en-AU"/>
        </w:rPr>
        <w:t xml:space="preserve">dditional data </w:t>
      </w:r>
      <w:r w:rsidR="006C0E70" w:rsidRPr="00D97819">
        <w:rPr>
          <w:rFonts w:eastAsia="Calibri"/>
          <w:lang w:eastAsia="en-AU"/>
        </w:rPr>
        <w:t>will need</w:t>
      </w:r>
      <w:r w:rsidRPr="00D97819">
        <w:rPr>
          <w:rFonts w:eastAsia="Calibri"/>
          <w:lang w:eastAsia="en-AU"/>
        </w:rPr>
        <w:t xml:space="preserve"> to be collected </w:t>
      </w:r>
      <w:r w:rsidR="30D25A85" w:rsidRPr="00D97819">
        <w:rPr>
          <w:rFonts w:eastAsia="Calibri"/>
          <w:lang w:eastAsia="en-AU"/>
        </w:rPr>
        <w:t>from</w:t>
      </w:r>
      <w:r w:rsidRPr="00D97819">
        <w:rPr>
          <w:rFonts w:eastAsia="Calibri"/>
          <w:lang w:eastAsia="en-AU"/>
        </w:rPr>
        <w:t xml:space="preserve"> on</w:t>
      </w:r>
      <w:r w:rsidR="7EB8D1A3" w:rsidRPr="00D97819">
        <w:rPr>
          <w:rFonts w:eastAsia="Calibri"/>
          <w:lang w:eastAsia="en-AU"/>
        </w:rPr>
        <w:t>-</w:t>
      </w:r>
      <w:r w:rsidRPr="00D97819">
        <w:rPr>
          <w:rFonts w:eastAsia="Calibri"/>
          <w:lang w:eastAsia="en-AU"/>
        </w:rPr>
        <w:t>site storages</w:t>
      </w:r>
      <w:r w:rsidR="006C0E70" w:rsidRPr="00D97819">
        <w:rPr>
          <w:rFonts w:eastAsia="Calibri"/>
          <w:lang w:eastAsia="en-AU"/>
        </w:rPr>
        <w:t xml:space="preserve">, </w:t>
      </w:r>
      <w:r w:rsidR="16AD6537" w:rsidRPr="00D97819">
        <w:rPr>
          <w:rFonts w:eastAsia="Calibri"/>
          <w:lang w:eastAsia="en-AU"/>
        </w:rPr>
        <w:t xml:space="preserve">as well as </w:t>
      </w:r>
      <w:r w:rsidR="006C0E70" w:rsidRPr="00D97819">
        <w:rPr>
          <w:rFonts w:eastAsia="Calibri"/>
          <w:lang w:eastAsia="en-AU"/>
        </w:rPr>
        <w:t>upstream and downstream of th</w:t>
      </w:r>
      <w:r w:rsidR="6B2BA90C" w:rsidRPr="00D97819">
        <w:rPr>
          <w:rFonts w:eastAsia="Calibri"/>
          <w:lang w:eastAsia="en-AU"/>
        </w:rPr>
        <w:t>e</w:t>
      </w:r>
      <w:r w:rsidR="006C0E70" w:rsidRPr="00D97819">
        <w:rPr>
          <w:rFonts w:eastAsia="Calibri"/>
          <w:lang w:eastAsia="en-AU"/>
        </w:rPr>
        <w:t xml:space="preserve"> </w:t>
      </w:r>
      <w:r w:rsidR="274CCB34" w:rsidRPr="00D97819">
        <w:rPr>
          <w:rFonts w:eastAsia="Calibri"/>
          <w:lang w:eastAsia="en-AU"/>
        </w:rPr>
        <w:t xml:space="preserve">discharge </w:t>
      </w:r>
      <w:r w:rsidR="006C0E70" w:rsidRPr="00D97819">
        <w:rPr>
          <w:rFonts w:eastAsia="Calibri"/>
          <w:lang w:eastAsia="en-AU"/>
        </w:rPr>
        <w:t>site</w:t>
      </w:r>
      <w:r w:rsidR="55423C10" w:rsidRPr="00D97819">
        <w:rPr>
          <w:rFonts w:eastAsia="Calibri"/>
          <w:lang w:eastAsia="en-AU"/>
        </w:rPr>
        <w:t xml:space="preserve"> to confirm these predictions.</w:t>
      </w:r>
      <w:r w:rsidRPr="00D97819">
        <w:rPr>
          <w:rFonts w:eastAsia="Calibri"/>
          <w:lang w:eastAsia="en-AU"/>
        </w:rPr>
        <w:t xml:space="preserve">  </w:t>
      </w:r>
    </w:p>
    <w:p w14:paraId="155C1A26" w14:textId="1240F2C1" w:rsidR="00832213" w:rsidRPr="00D97819" w:rsidRDefault="00DF1144" w:rsidP="00D97819">
      <w:pPr>
        <w:pStyle w:val="ListNumber"/>
        <w:rPr>
          <w:rFonts w:eastAsia="Calibri"/>
          <w:lang w:eastAsia="en-AU"/>
        </w:rPr>
      </w:pPr>
      <w:r w:rsidRPr="00D97819">
        <w:rPr>
          <w:rFonts w:eastAsia="Calibri"/>
          <w:lang w:eastAsia="en-AU"/>
        </w:rPr>
        <w:t xml:space="preserve">Disposal of sediment from sediment dams </w:t>
      </w:r>
      <w:r w:rsidR="687428D0" w:rsidRPr="00D97819">
        <w:rPr>
          <w:rFonts w:eastAsia="Calibri"/>
          <w:lang w:eastAsia="en-AU"/>
        </w:rPr>
        <w:t>after removal</w:t>
      </w:r>
      <w:r w:rsidR="0B475705" w:rsidRPr="00D97819">
        <w:rPr>
          <w:rFonts w:eastAsia="Calibri"/>
          <w:lang w:eastAsia="en-AU"/>
        </w:rPr>
        <w:t xml:space="preserve"> h</w:t>
      </w:r>
      <w:r w:rsidRPr="00D97819">
        <w:rPr>
          <w:rFonts w:eastAsia="Calibri"/>
          <w:lang w:eastAsia="en-AU"/>
        </w:rPr>
        <w:t>as not been outlined</w:t>
      </w:r>
      <w:r w:rsidR="73AFE84C" w:rsidRPr="00D97819">
        <w:rPr>
          <w:rFonts w:eastAsia="Calibri"/>
          <w:lang w:eastAsia="en-AU"/>
        </w:rPr>
        <w:t>,</w:t>
      </w:r>
      <w:r w:rsidRPr="00D97819">
        <w:rPr>
          <w:rFonts w:eastAsia="Calibri"/>
          <w:lang w:eastAsia="en-AU"/>
        </w:rPr>
        <w:t xml:space="preserve"> and details should be provided on the disposal and management of excess sediment waste.</w:t>
      </w:r>
    </w:p>
    <w:p w14:paraId="01DE89B0" w14:textId="726E9E59" w:rsidR="004C5E64" w:rsidRDefault="47106A06" w:rsidP="004C5E64">
      <w:pPr>
        <w:pStyle w:val="ListNumber"/>
        <w:rPr>
          <w:lang w:eastAsia="en-AU"/>
        </w:rPr>
      </w:pPr>
      <w:r w:rsidRPr="5619B421">
        <w:rPr>
          <w:lang w:eastAsia="en-AU"/>
        </w:rPr>
        <w:t xml:space="preserve">Water management is simulated using the </w:t>
      </w:r>
      <w:proofErr w:type="spellStart"/>
      <w:r w:rsidRPr="5619B421">
        <w:rPr>
          <w:lang w:eastAsia="en-AU"/>
        </w:rPr>
        <w:t>Goldsim</w:t>
      </w:r>
      <w:proofErr w:type="spellEnd"/>
      <w:r w:rsidRPr="5619B421">
        <w:rPr>
          <w:lang w:eastAsia="en-AU"/>
        </w:rPr>
        <w:t xml:space="preserve"> model</w:t>
      </w:r>
      <w:r w:rsidR="31AAA35F" w:rsidRPr="5619B421">
        <w:rPr>
          <w:lang w:eastAsia="en-AU"/>
        </w:rPr>
        <w:t xml:space="preserve">, </w:t>
      </w:r>
      <w:r w:rsidRPr="5619B421">
        <w:rPr>
          <w:lang w:eastAsia="en-AU"/>
        </w:rPr>
        <w:t xml:space="preserve">a tool </w:t>
      </w:r>
      <w:r w:rsidR="3A4A6D9C" w:rsidRPr="5619B421">
        <w:rPr>
          <w:lang w:eastAsia="en-AU"/>
        </w:rPr>
        <w:t xml:space="preserve">which is </w:t>
      </w:r>
      <w:r w:rsidR="07EE8311" w:rsidRPr="5619B421">
        <w:rPr>
          <w:lang w:eastAsia="en-AU"/>
        </w:rPr>
        <w:t xml:space="preserve">commonly used </w:t>
      </w:r>
      <w:r w:rsidRPr="5619B421">
        <w:rPr>
          <w:lang w:eastAsia="en-AU"/>
        </w:rPr>
        <w:t xml:space="preserve">by the mining industry </w:t>
      </w:r>
      <w:r w:rsidR="211A59CB" w:rsidRPr="5619B421">
        <w:rPr>
          <w:lang w:eastAsia="en-AU"/>
        </w:rPr>
        <w:t>and is considered well suited for such purposes</w:t>
      </w:r>
      <w:r w:rsidRPr="5619B421">
        <w:rPr>
          <w:lang w:eastAsia="en-AU"/>
        </w:rPr>
        <w:t xml:space="preserve">. </w:t>
      </w:r>
      <w:r w:rsidR="006C6011" w:rsidRPr="5619B421">
        <w:rPr>
          <w:lang w:eastAsia="en-AU"/>
        </w:rPr>
        <w:t xml:space="preserve">Rainfall runoff in the water balance model </w:t>
      </w:r>
      <w:r w:rsidR="007906EA" w:rsidRPr="5619B421">
        <w:rPr>
          <w:lang w:eastAsia="en-AU"/>
        </w:rPr>
        <w:t>was</w:t>
      </w:r>
      <w:r w:rsidR="006C6011" w:rsidRPr="5619B421">
        <w:rPr>
          <w:lang w:eastAsia="en-AU"/>
        </w:rPr>
        <w:t xml:space="preserve"> simulated using the Australian Water Balance Model (AWBM) (Boughton 2004, </w:t>
      </w:r>
      <w:r w:rsidR="4E215396" w:rsidRPr="5619B421">
        <w:rPr>
          <w:lang w:eastAsia="en-AU"/>
        </w:rPr>
        <w:t>cited by</w:t>
      </w:r>
      <w:r w:rsidR="006C6011" w:rsidRPr="5619B421">
        <w:rPr>
          <w:lang w:eastAsia="en-AU"/>
        </w:rPr>
        <w:t xml:space="preserve"> HEC 2020, p. 60). The AWBM is a nationally</w:t>
      </w:r>
      <w:r w:rsidR="4882113E" w:rsidRPr="5619B421">
        <w:rPr>
          <w:lang w:eastAsia="en-AU"/>
        </w:rPr>
        <w:t xml:space="preserve"> </w:t>
      </w:r>
      <w:r w:rsidR="006C6011" w:rsidRPr="5619B421">
        <w:rPr>
          <w:lang w:eastAsia="en-AU"/>
        </w:rPr>
        <w:t xml:space="preserve">recognised catchment-scale water balance model that estimates catchment yield (flow) from rainfall and evaporation. </w:t>
      </w:r>
      <w:r w:rsidR="33C589CA" w:rsidRPr="5619B421">
        <w:rPr>
          <w:color w:val="000000" w:themeColor="text1"/>
        </w:rPr>
        <w:t>Although t</w:t>
      </w:r>
      <w:r w:rsidR="006C6011" w:rsidRPr="5619B421">
        <w:rPr>
          <w:color w:val="000000" w:themeColor="text1"/>
        </w:rPr>
        <w:t xml:space="preserve">his water balance model </w:t>
      </w:r>
      <w:r w:rsidR="60934103" w:rsidRPr="5619B421">
        <w:rPr>
          <w:color w:val="000000" w:themeColor="text1"/>
        </w:rPr>
        <w:t xml:space="preserve">is </w:t>
      </w:r>
      <w:r w:rsidR="00C613DB">
        <w:rPr>
          <w:color w:val="000000" w:themeColor="text1"/>
        </w:rPr>
        <w:t>based on reasonable assumptions,</w:t>
      </w:r>
      <w:r w:rsidR="470230EC" w:rsidRPr="5619B421">
        <w:rPr>
          <w:color w:val="000000" w:themeColor="text1"/>
        </w:rPr>
        <w:t xml:space="preserve"> </w:t>
      </w:r>
      <w:r w:rsidR="214D299C" w:rsidRPr="5619B421">
        <w:rPr>
          <w:color w:val="000000" w:themeColor="text1"/>
        </w:rPr>
        <w:t>no discussion is provided on how the parameters were derived (Table 22, HEC 202</w:t>
      </w:r>
      <w:r w:rsidR="525F6124" w:rsidRPr="5619B421">
        <w:rPr>
          <w:color w:val="000000" w:themeColor="text1"/>
        </w:rPr>
        <w:t>0)</w:t>
      </w:r>
      <w:r w:rsidR="20786034" w:rsidRPr="5619B421">
        <w:rPr>
          <w:color w:val="000000" w:themeColor="text1"/>
        </w:rPr>
        <w:t xml:space="preserve">. It would </w:t>
      </w:r>
      <w:r w:rsidR="007E08BF" w:rsidRPr="5619B421">
        <w:rPr>
          <w:color w:val="000000" w:themeColor="text1"/>
        </w:rPr>
        <w:t xml:space="preserve">also </w:t>
      </w:r>
      <w:r w:rsidR="20786034" w:rsidRPr="5619B421">
        <w:rPr>
          <w:color w:val="000000" w:themeColor="text1"/>
        </w:rPr>
        <w:t>appear that</w:t>
      </w:r>
      <w:r w:rsidR="6A73453F" w:rsidRPr="5619B421">
        <w:rPr>
          <w:color w:val="000000" w:themeColor="text1"/>
        </w:rPr>
        <w:t xml:space="preserve"> no </w:t>
      </w:r>
      <w:r w:rsidR="00C613DB">
        <w:rPr>
          <w:color w:val="000000" w:themeColor="text1"/>
        </w:rPr>
        <w:t xml:space="preserve">calibration or </w:t>
      </w:r>
      <w:r w:rsidR="6A73453F" w:rsidRPr="5619B421">
        <w:rPr>
          <w:color w:val="000000" w:themeColor="text1"/>
        </w:rPr>
        <w:t xml:space="preserve">validation </w:t>
      </w:r>
      <w:r w:rsidR="29182A71" w:rsidRPr="5619B421">
        <w:rPr>
          <w:color w:val="000000" w:themeColor="text1"/>
        </w:rPr>
        <w:t xml:space="preserve">of model </w:t>
      </w:r>
      <w:r w:rsidR="6A73453F" w:rsidRPr="5619B421">
        <w:rPr>
          <w:color w:val="000000" w:themeColor="text1"/>
        </w:rPr>
        <w:t xml:space="preserve">performance </w:t>
      </w:r>
      <w:r w:rsidR="4B61AE26" w:rsidRPr="5619B421">
        <w:rPr>
          <w:color w:val="000000" w:themeColor="text1"/>
        </w:rPr>
        <w:t xml:space="preserve">was undertaken using </w:t>
      </w:r>
      <w:r w:rsidR="6A73453F" w:rsidRPr="5619B421">
        <w:rPr>
          <w:color w:val="000000" w:themeColor="text1"/>
        </w:rPr>
        <w:t>water</w:t>
      </w:r>
      <w:r w:rsidR="54619AF2" w:rsidRPr="5619B421">
        <w:rPr>
          <w:color w:val="000000" w:themeColor="text1"/>
        </w:rPr>
        <w:t>-</w:t>
      </w:r>
      <w:r w:rsidR="6A73453F" w:rsidRPr="5619B421">
        <w:rPr>
          <w:color w:val="000000" w:themeColor="text1"/>
        </w:rPr>
        <w:t xml:space="preserve">level </w:t>
      </w:r>
      <w:r w:rsidR="635B5AA0" w:rsidRPr="5619B421">
        <w:rPr>
          <w:color w:val="000000" w:themeColor="text1"/>
        </w:rPr>
        <w:t>monitoring data from the existing water management system</w:t>
      </w:r>
      <w:r w:rsidR="6F773FB6" w:rsidRPr="5619B421">
        <w:rPr>
          <w:color w:val="000000" w:themeColor="text1"/>
        </w:rPr>
        <w:t>.</w:t>
      </w:r>
    </w:p>
    <w:p w14:paraId="49FC20E1" w14:textId="5A2E78E4" w:rsidR="004C3ACC" w:rsidRDefault="006C47C9" w:rsidP="0025262B">
      <w:pPr>
        <w:pStyle w:val="ListNumber"/>
        <w:rPr>
          <w:lang w:eastAsia="en-AU"/>
        </w:rPr>
      </w:pPr>
      <w:r>
        <w:t>The proponent has provided several modelled outcomes for various scenarios, including river extraction, rainfall and on-site sediment dam overflow</w:t>
      </w:r>
      <w:r w:rsidR="675BA79B">
        <w:t>s</w:t>
      </w:r>
      <w:r>
        <w:t xml:space="preserve">, for either 5% or 95% chance </w:t>
      </w:r>
      <w:r w:rsidR="1A418603">
        <w:t xml:space="preserve">annual </w:t>
      </w:r>
      <w:r w:rsidR="3A604B22">
        <w:t xml:space="preserve">exceedance </w:t>
      </w:r>
      <w:r>
        <w:t xml:space="preserve">events. However, modelled outcomes </w:t>
      </w:r>
      <w:r w:rsidR="6AF95DA6">
        <w:t xml:space="preserve">of potential overflow events </w:t>
      </w:r>
      <w:r>
        <w:t xml:space="preserve">for 5%, 2%, 1% and 0.1% chance AEP events </w:t>
      </w:r>
      <w:r w:rsidR="00106C7E">
        <w:t>should</w:t>
      </w:r>
      <w:r>
        <w:t xml:space="preserve"> also be presented</w:t>
      </w:r>
      <w:r w:rsidR="00106C7E">
        <w:t xml:space="preserve"> to </w:t>
      </w:r>
      <w:r w:rsidR="00594241">
        <w:t>indicate</w:t>
      </w:r>
      <w:r w:rsidR="00106C7E">
        <w:t xml:space="preserve"> that there will be no potential im</w:t>
      </w:r>
      <w:r w:rsidR="716CA3F7">
        <w:t>pa</w:t>
      </w:r>
      <w:r w:rsidR="00106C7E">
        <w:t xml:space="preserve">cts </w:t>
      </w:r>
      <w:r w:rsidR="00426451">
        <w:t>due to overflow or breaching of the sediment</w:t>
      </w:r>
      <w:r w:rsidR="00494D94">
        <w:t xml:space="preserve"> dams. </w:t>
      </w:r>
      <w:r w:rsidR="00C613DB">
        <w:t xml:space="preserve">The proponent has not done a formal sensitivity </w:t>
      </w:r>
      <w:proofErr w:type="gramStart"/>
      <w:r w:rsidR="00C613DB">
        <w:t>analysis, but</w:t>
      </w:r>
      <w:proofErr w:type="gramEnd"/>
      <w:r w:rsidR="00C613DB">
        <w:t xml:space="preserve"> has assessed the distribution of outcomes based on shifted sequences of historical climate (</w:t>
      </w:r>
      <w:r w:rsidR="008F00F9">
        <w:t>HEC 2020, App. D, Section 6)</w:t>
      </w:r>
      <w:r w:rsidR="00C613DB">
        <w:t>.</w:t>
      </w:r>
    </w:p>
    <w:p w14:paraId="1494FC25" w14:textId="481C9909" w:rsidR="00373CB1" w:rsidRPr="00120468" w:rsidRDefault="238CDB1A" w:rsidP="02898EB6">
      <w:pPr>
        <w:pStyle w:val="ListNumber"/>
        <w:rPr>
          <w:rFonts w:eastAsia="Arial"/>
        </w:rPr>
      </w:pPr>
      <w:r>
        <w:t xml:space="preserve">The proponent predicts outcomes of several climate-change scenarios </w:t>
      </w:r>
      <w:r w:rsidR="00183919">
        <w:t>on surface water levels (Table 31) (HEC 2020, p. 82)</w:t>
      </w:r>
      <w:r w:rsidR="47669726">
        <w:t>, and</w:t>
      </w:r>
      <w:r w:rsidR="00183919">
        <w:t xml:space="preserve"> </w:t>
      </w:r>
      <w:r w:rsidR="00373CB1">
        <w:t>states</w:t>
      </w:r>
      <w:r w:rsidR="00183919">
        <w:t xml:space="preserve"> </w:t>
      </w:r>
      <w:r w:rsidR="6DF0A6A7">
        <w:t xml:space="preserve">(without modelling) </w:t>
      </w:r>
      <w:r w:rsidR="00143247">
        <w:t xml:space="preserve">that </w:t>
      </w:r>
      <w:r w:rsidR="00183919">
        <w:t>there would be “lower rainfall and higher evapotranspiration conditions than the R</w:t>
      </w:r>
      <w:r w:rsidR="00373CB1">
        <w:t xml:space="preserve">epresentative </w:t>
      </w:r>
      <w:r w:rsidR="00183919">
        <w:t>C</w:t>
      </w:r>
      <w:r w:rsidR="00373CB1">
        <w:t xml:space="preserve">oncentration </w:t>
      </w:r>
      <w:r w:rsidR="00183919">
        <w:t>P</w:t>
      </w:r>
      <w:r w:rsidR="00373CB1">
        <w:t xml:space="preserve">athway (RCP) </w:t>
      </w:r>
      <w:r w:rsidR="00183919">
        <w:t xml:space="preserve">4.5 scenario, </w:t>
      </w:r>
      <w:r w:rsidR="00373CB1">
        <w:t xml:space="preserve">that </w:t>
      </w:r>
      <w:r w:rsidR="00183919">
        <w:t>would result in the final void water level being lower again (i.e. further reducing spill risk)</w:t>
      </w:r>
      <w:r w:rsidR="3BA1CEA2">
        <w:t>”</w:t>
      </w:r>
      <w:r w:rsidR="00183919">
        <w:t xml:space="preserve"> (HEC 2020, p. 82).</w:t>
      </w:r>
      <w:r w:rsidR="0E9E340F">
        <w:t xml:space="preserve"> </w:t>
      </w:r>
      <w:r w:rsidR="4FF94EDD">
        <w:t>From the results presented</w:t>
      </w:r>
      <w:r w:rsidR="58FA289F">
        <w:t>,</w:t>
      </w:r>
      <w:r w:rsidR="4FF94EDD">
        <w:t xml:space="preserve"> </w:t>
      </w:r>
      <w:r w:rsidR="0E9E340F">
        <w:t xml:space="preserve">it seems reasonable to conclude that climate change will not increase the risk of spills from the </w:t>
      </w:r>
      <w:r w:rsidR="7FAD3CE5">
        <w:t xml:space="preserve">remaining </w:t>
      </w:r>
      <w:r w:rsidR="0E9E340F">
        <w:t>void</w:t>
      </w:r>
      <w:r w:rsidR="7CDBF948">
        <w:t>s</w:t>
      </w:r>
      <w:r w:rsidR="00C613DB">
        <w:t xml:space="preserve"> under a notional worst-case scenario</w:t>
      </w:r>
      <w:r w:rsidR="0E9E340F">
        <w:t>.</w:t>
      </w:r>
      <w:r w:rsidR="00183919">
        <w:t xml:space="preserve"> </w:t>
      </w:r>
    </w:p>
    <w:p w14:paraId="34905B57" w14:textId="3116E2BC" w:rsidR="00D74FCA" w:rsidRDefault="007203C3" w:rsidP="00C60A1A">
      <w:pPr>
        <w:pStyle w:val="Question"/>
        <w:shd w:val="clear" w:color="auto" w:fill="E7E6E6"/>
      </w:pPr>
      <w:r>
        <w:t>Question 2:</w:t>
      </w:r>
      <w:r w:rsidR="004B6CEC">
        <w:t xml:space="preserve"> To what extent can decision makers have confidence in the predictions of potential impacts on groundwater resources provided in the EIS, paying particular attention to the impacts on alluvial aquifers associated with the Hunter River and Sandy Creek, as well as impacts on privately-owned groundwater bores?</w:t>
      </w:r>
    </w:p>
    <w:p w14:paraId="56050A55" w14:textId="4476FF41" w:rsidR="004B6CEC" w:rsidRDefault="004B6CEC" w:rsidP="00C60A1A">
      <w:pPr>
        <w:pStyle w:val="Question"/>
        <w:shd w:val="clear" w:color="auto" w:fill="E7E6E6"/>
      </w:pPr>
      <w:r>
        <w:t>a. In relation to groundwater, has an appropriate model been selected and used by the Applicant? Are the assumption</w:t>
      </w:r>
      <w:r w:rsidR="76FFE963">
        <w:t>s</w:t>
      </w:r>
      <w:r>
        <w:t xml:space="preserve"> used in the model reasonable?</w:t>
      </w:r>
    </w:p>
    <w:p w14:paraId="4F0C56BB" w14:textId="79A0050D" w:rsidR="004B6CEC" w:rsidRDefault="007D52B3" w:rsidP="00C60A1A">
      <w:pPr>
        <w:pStyle w:val="Question"/>
        <w:shd w:val="clear" w:color="auto" w:fill="E7E6E6"/>
      </w:pPr>
      <w:r>
        <w:t xml:space="preserve">b. </w:t>
      </w:r>
      <w:r w:rsidR="004B6CEC">
        <w:t>Has the model been validated with sufficient monitoring data to provide meaningful predictions, including worst-case impacts on groundwater resources?</w:t>
      </w:r>
    </w:p>
    <w:p w14:paraId="101529DA" w14:textId="60B7BDEB" w:rsidR="004B6CEC" w:rsidRPr="00BF21A7" w:rsidRDefault="007C1399" w:rsidP="00C60A1A">
      <w:pPr>
        <w:pStyle w:val="Question"/>
        <w:shd w:val="clear" w:color="auto" w:fill="E7E6E6"/>
      </w:pPr>
      <w:r>
        <w:t xml:space="preserve">c. </w:t>
      </w:r>
      <w:r w:rsidR="004B6CEC">
        <w:t>Has an appropriate sensitivity analysis been undertaken, including consideration of the potential impacts of climate change?</w:t>
      </w:r>
    </w:p>
    <w:p w14:paraId="210CF8BE" w14:textId="35123834" w:rsidR="00D74FCA" w:rsidRDefault="004B6CEC" w:rsidP="00D74FCA">
      <w:pPr>
        <w:pStyle w:val="ListNumber"/>
      </w:pPr>
      <w:r>
        <w:t>The proponent has developed a 3D numerical model using MODFLOW-USG to assess the impacts from the project (AGE 2020, p. 77). This is an appropriate model</w:t>
      </w:r>
      <w:r w:rsidR="00100821">
        <w:t xml:space="preserve"> to assess the potential impacts from this project</w:t>
      </w:r>
      <w:r>
        <w:t>.</w:t>
      </w:r>
    </w:p>
    <w:p w14:paraId="3BBDF88F" w14:textId="5A5CAD65" w:rsidR="002F1B3F" w:rsidRDefault="00DF39FE" w:rsidP="00D74FCA">
      <w:pPr>
        <w:pStyle w:val="ListNumber"/>
      </w:pPr>
      <w:r>
        <w:lastRenderedPageBreak/>
        <w:t>The proponent states that the throw from the M</w:t>
      </w:r>
      <w:r w:rsidR="00021E6F">
        <w:t>oun</w:t>
      </w:r>
      <w:r>
        <w:t>t Ogilvie thrust fault has resulted in a displacement of 100-200</w:t>
      </w:r>
      <w:r w:rsidR="001B0783">
        <w:t xml:space="preserve"> </w:t>
      </w:r>
      <w:r>
        <w:t>m below Sandy Creek (AGE 2020, p.</w:t>
      </w:r>
      <w:r w:rsidR="00BC39CB">
        <w:t xml:space="preserve"> </w:t>
      </w:r>
      <w:r>
        <w:t>26) and</w:t>
      </w:r>
      <w:r w:rsidR="60F2DF3E">
        <w:t>,</w:t>
      </w:r>
      <w:r>
        <w:t xml:space="preserve"> due to the resultant juxtaposition of sediments</w:t>
      </w:r>
      <w:r w:rsidR="2EFA770E">
        <w:t>, it</w:t>
      </w:r>
      <w:r>
        <w:t xml:space="preserve"> </w:t>
      </w:r>
      <w:r w:rsidR="002F1B3F">
        <w:t xml:space="preserve">is used as </w:t>
      </w:r>
      <w:r w:rsidR="320A5E1F">
        <w:t xml:space="preserve">a </w:t>
      </w:r>
      <w:r w:rsidR="002F1B3F">
        <w:t>no-flow boundary.</w:t>
      </w:r>
      <w:r>
        <w:t xml:space="preserve"> </w:t>
      </w:r>
      <w:r w:rsidR="002F1B3F">
        <w:t>However, only part of the M</w:t>
      </w:r>
      <w:r w:rsidR="00021E6F">
        <w:t>oun</w:t>
      </w:r>
      <w:r w:rsidR="002F1B3F">
        <w:t xml:space="preserve">t Ogilvie thrust fault is co-incident with the no-flow boundary (AGE 2020, Appendix A, </w:t>
      </w:r>
      <w:r w:rsidR="00EE180B">
        <w:t>F</w:t>
      </w:r>
      <w:r w:rsidR="002F1B3F">
        <w:t>igure A2.1). Further justification for the no-flow boundary on the western side of the model domain should be provided</w:t>
      </w:r>
      <w:r w:rsidR="3686A32B">
        <w:t>,</w:t>
      </w:r>
      <w:r w:rsidR="002F1B3F">
        <w:t xml:space="preserve"> including any potential </w:t>
      </w:r>
      <w:r w:rsidR="000C6C8A">
        <w:t>influence</w:t>
      </w:r>
      <w:r w:rsidR="002F1B3F">
        <w:t xml:space="preserve"> on the modelled results.</w:t>
      </w:r>
    </w:p>
    <w:p w14:paraId="71A6AD02" w14:textId="40139A31" w:rsidR="004B6CEC" w:rsidRDefault="007C1399" w:rsidP="00D74FCA">
      <w:pPr>
        <w:pStyle w:val="ListNumber"/>
      </w:pPr>
      <w:r>
        <w:t>The assumption</w:t>
      </w:r>
      <w:r w:rsidR="00DF39FE">
        <w:t>s</w:t>
      </w:r>
      <w:r>
        <w:t xml:space="preserve"> used in the </w:t>
      </w:r>
      <w:r w:rsidR="007F131C">
        <w:t xml:space="preserve">groundwater </w:t>
      </w:r>
      <w:r>
        <w:t>model</w:t>
      </w:r>
      <w:r w:rsidR="00A019C2">
        <w:t>, as</w:t>
      </w:r>
      <w:r>
        <w:t xml:space="preserve"> </w:t>
      </w:r>
      <w:r w:rsidR="006F5CF1">
        <w:t xml:space="preserve">described in AGE (2020, </w:t>
      </w:r>
      <w:r w:rsidR="00B514FC">
        <w:t>S</w:t>
      </w:r>
      <w:r w:rsidR="006F5CF1">
        <w:t>ection 5.9)</w:t>
      </w:r>
      <w:r w:rsidR="005113D1">
        <w:t xml:space="preserve"> are </w:t>
      </w:r>
      <w:r w:rsidR="005D37CE">
        <w:t xml:space="preserve">generally </w:t>
      </w:r>
      <w:r w:rsidR="005113D1">
        <w:t xml:space="preserve">appropriate. </w:t>
      </w:r>
      <w:r w:rsidR="005526DF">
        <w:t>However</w:t>
      </w:r>
      <w:r w:rsidR="000F524E">
        <w:t>,</w:t>
      </w:r>
      <w:r>
        <w:t xml:space="preserve"> greater confidence </w:t>
      </w:r>
      <w:r w:rsidR="00635C74">
        <w:t xml:space="preserve">in the model predictions </w:t>
      </w:r>
      <w:r w:rsidR="008F00F9">
        <w:t>could be achieved</w:t>
      </w:r>
      <w:r>
        <w:t xml:space="preserve"> if </w:t>
      </w:r>
      <w:r w:rsidR="00802B91">
        <w:t>justification</w:t>
      </w:r>
      <w:r>
        <w:t xml:space="preserve"> </w:t>
      </w:r>
      <w:r w:rsidR="00802B91">
        <w:t>of</w:t>
      </w:r>
      <w:r w:rsidR="00635C74">
        <w:t xml:space="preserve"> the numerical model assumptions were provided. </w:t>
      </w:r>
      <w:r>
        <w:t>For example</w:t>
      </w:r>
      <w:r w:rsidR="21D0F849">
        <w:t>,</w:t>
      </w:r>
      <w:r>
        <w:t xml:space="preserve"> the </w:t>
      </w:r>
      <w:r w:rsidR="00DF39FE">
        <w:t>Permian</w:t>
      </w:r>
      <w:r>
        <w:t xml:space="preserve"> sediments are considered to be one aquifer system (AGE 2020, p. 69)</w:t>
      </w:r>
      <w:r w:rsidR="1BB86DE4">
        <w:t xml:space="preserve"> but</w:t>
      </w:r>
      <w:r>
        <w:t xml:space="preserve"> </w:t>
      </w:r>
      <w:r w:rsidR="006233F5">
        <w:t>further</w:t>
      </w:r>
      <w:r>
        <w:t xml:space="preserve"> information</w:t>
      </w:r>
      <w:r w:rsidR="00FF2910">
        <w:t xml:space="preserve"> should be</w:t>
      </w:r>
      <w:r>
        <w:t xml:space="preserve"> provided</w:t>
      </w:r>
      <w:r w:rsidR="00CB0831">
        <w:t xml:space="preserve"> by the proponent</w:t>
      </w:r>
      <w:r>
        <w:t xml:space="preserve"> to support this. Further, no data </w:t>
      </w:r>
      <w:r w:rsidR="01236AE2">
        <w:t>are</w:t>
      </w:r>
      <w:r>
        <w:t xml:space="preserve"> provided to confirm the </w:t>
      </w:r>
      <w:r w:rsidR="3DBC344C">
        <w:t xml:space="preserve">stated </w:t>
      </w:r>
      <w:r>
        <w:t>lack of groundwater in</w:t>
      </w:r>
      <w:r w:rsidR="00DC26D8">
        <w:t xml:space="preserve"> </w:t>
      </w:r>
      <w:r>
        <w:t xml:space="preserve">the Permian </w:t>
      </w:r>
      <w:proofErr w:type="spellStart"/>
      <w:r w:rsidR="00316D29">
        <w:t>interburden</w:t>
      </w:r>
      <w:proofErr w:type="spellEnd"/>
      <w:r w:rsidR="00CA782C">
        <w:t xml:space="preserve"> </w:t>
      </w:r>
      <w:r w:rsidR="00316D29">
        <w:t>or</w:t>
      </w:r>
      <w:r w:rsidR="00CA782C">
        <w:t xml:space="preserve"> changes in groundwater salinity</w:t>
      </w:r>
      <w:r w:rsidR="00E47E39">
        <w:t xml:space="preserve"> of the Permian sediments</w:t>
      </w:r>
      <w:r>
        <w:t>.</w:t>
      </w:r>
    </w:p>
    <w:p w14:paraId="2300C30F" w14:textId="111B3F0D" w:rsidR="007C1399" w:rsidRDefault="000E71CD" w:rsidP="00D74FCA">
      <w:pPr>
        <w:pStyle w:val="ListNumber"/>
      </w:pPr>
      <w:r>
        <w:t>The groundwater model was calibrated to a pre-mining steady</w:t>
      </w:r>
      <w:r w:rsidR="00F2187C">
        <w:t>-</w:t>
      </w:r>
      <w:r>
        <w:t>state water level and then a transient calibration water level using a</w:t>
      </w:r>
      <w:r w:rsidR="001A6D25">
        <w:t xml:space="preserve"> total of 114 monitoring sites </w:t>
      </w:r>
      <w:r>
        <w:t xml:space="preserve">and mine inflow data for the period 1991 to 2017. </w:t>
      </w:r>
      <w:r w:rsidR="001A6D25">
        <w:t>Th</w:t>
      </w:r>
      <w:r w:rsidR="00753AF1">
        <w:t>e</w:t>
      </w:r>
      <w:r w:rsidR="001A6D25">
        <w:t xml:space="preserve"> sites </w:t>
      </w:r>
      <w:r w:rsidR="00263678">
        <w:t xml:space="preserve">generally </w:t>
      </w:r>
      <w:r w:rsidR="001A6D25">
        <w:t>have good spatial distribution and</w:t>
      </w:r>
      <w:r w:rsidR="00CE03FD">
        <w:t xml:space="preserve"> associated</w:t>
      </w:r>
      <w:r w:rsidR="00263678">
        <w:t xml:space="preserve"> </w:t>
      </w:r>
      <w:r w:rsidR="006B40A3">
        <w:t xml:space="preserve">groundwater level </w:t>
      </w:r>
      <w:r w:rsidR="001A6D25">
        <w:t xml:space="preserve">time series information. </w:t>
      </w:r>
      <w:r w:rsidR="008F00F9" w:rsidRPr="008F00F9">
        <w:t xml:space="preserve">However, the model calibration may be non-unique because of the limited availability of </w:t>
      </w:r>
      <w:r w:rsidR="008F00F9">
        <w:t>project area-</w:t>
      </w:r>
      <w:r w:rsidR="008F00F9" w:rsidRPr="008F00F9">
        <w:t>specific hydraulic parameter data and the lack of model</w:t>
      </w:r>
      <w:r w:rsidR="008F00F9">
        <w:t>-</w:t>
      </w:r>
      <w:r w:rsidR="008F00F9" w:rsidRPr="008F00F9">
        <w:t xml:space="preserve">independent checks on recharge and groundwater flow, such as </w:t>
      </w:r>
      <w:r w:rsidR="008F00F9">
        <w:t xml:space="preserve">use of </w:t>
      </w:r>
      <w:r w:rsidR="008F00F9" w:rsidRPr="008F00F9">
        <w:t>environmental water tracer data</w:t>
      </w:r>
      <w:r w:rsidR="007F5F24">
        <w:t xml:space="preserve"> (OWS 2020)</w:t>
      </w:r>
      <w:r w:rsidR="008F00F9" w:rsidRPr="008F00F9">
        <w:t>.</w:t>
      </w:r>
    </w:p>
    <w:p w14:paraId="747A12EB" w14:textId="10ADAE8E" w:rsidR="00BE1E03" w:rsidRDefault="00BE1E03" w:rsidP="007263BF">
      <w:pPr>
        <w:pStyle w:val="ListNumber"/>
      </w:pPr>
      <w:r>
        <w:t xml:space="preserve">The model has been validated with the available data. However, these data are unlikely to encompass the extreme conditions that may constitute a notional worst-case scenario. The uncertainty analysis is used to evaluate combinations </w:t>
      </w:r>
      <w:r w:rsidR="009C6033">
        <w:t>leading to</w:t>
      </w:r>
      <w:r>
        <w:t xml:space="preserve"> plausible extreme conditions. The proponent should clarify </w:t>
      </w:r>
      <w:r w:rsidR="008F00F9">
        <w:t>whether</w:t>
      </w:r>
      <w:r>
        <w:t xml:space="preserve"> the current uncertainty analysis </w:t>
      </w:r>
      <w:r w:rsidR="008F00F9">
        <w:t>encompasses</w:t>
      </w:r>
      <w:r>
        <w:t xml:space="preserve"> a notional wors</w:t>
      </w:r>
      <w:r w:rsidR="009C6033">
        <w:t>t</w:t>
      </w:r>
      <w:r>
        <w:t>-case scenario.</w:t>
      </w:r>
    </w:p>
    <w:p w14:paraId="5CAFF411" w14:textId="1860CCF8" w:rsidR="00BE1E03" w:rsidRDefault="00BE1E03" w:rsidP="00BE1E03">
      <w:pPr>
        <w:pStyle w:val="ListNumber"/>
      </w:pPr>
      <w:r>
        <w:t xml:space="preserve">An extensive and useful uncertainty analysis, which implicitly includes a </w:t>
      </w:r>
      <w:r w:rsidR="009C6033">
        <w:t xml:space="preserve">routine </w:t>
      </w:r>
      <w:r>
        <w:t>sensitivity analysis, using a range of valid parameters has been undertaken (AGE 2020, Section 9 and Appendix A, p.</w:t>
      </w:r>
      <w:r w:rsidR="00E54667">
        <w:t xml:space="preserve"> </w:t>
      </w:r>
      <w:r>
        <w:t xml:space="preserve">34). The proponent has not reported </w:t>
      </w:r>
      <w:r w:rsidR="009C6033">
        <w:t>the</w:t>
      </w:r>
      <w:r>
        <w:t xml:space="preserve"> sensitivity analysis of the groundwater model. However, </w:t>
      </w:r>
      <w:r w:rsidR="009C6033">
        <w:t>i</w:t>
      </w:r>
      <w:r>
        <w:t>t is important for the proponent to thoroughly document the sensitivity analysis and the range of parameters use</w:t>
      </w:r>
      <w:r w:rsidR="009C6033">
        <w:t>d</w:t>
      </w:r>
      <w:r>
        <w:t xml:space="preserve"> in both the sensitivity and uncertainty analysis. This uncertainty analysis presents the potential impacts across five probability classes using the methods described in Middlemis and Peeters (2018) to assess:</w:t>
      </w:r>
    </w:p>
    <w:p w14:paraId="5D01538D" w14:textId="799ED074" w:rsidR="007263BF" w:rsidRDefault="007263BF" w:rsidP="007263BF">
      <w:pPr>
        <w:pStyle w:val="ListNumber2"/>
        <w:ind w:left="709" w:hanging="283"/>
      </w:pPr>
      <w:r>
        <w:t>mine inflow rate;</w:t>
      </w:r>
    </w:p>
    <w:p w14:paraId="5510D56D" w14:textId="6D3D1FFE" w:rsidR="007263BF" w:rsidRDefault="007263BF" w:rsidP="007263BF">
      <w:pPr>
        <w:pStyle w:val="ListNumber2"/>
        <w:ind w:left="709" w:hanging="283"/>
      </w:pPr>
      <w:r>
        <w:t>the reduction in baseflow to the Hunter River, Dart Brook and Sandy Creek;</w:t>
      </w:r>
    </w:p>
    <w:p w14:paraId="01D88EDE" w14:textId="5D9A1EE2" w:rsidR="007263BF" w:rsidRDefault="007263BF" w:rsidP="007263BF">
      <w:pPr>
        <w:pStyle w:val="ListNumber2"/>
        <w:ind w:left="709" w:hanging="283"/>
      </w:pPr>
      <w:r>
        <w:t>the indirect take from the Hunter River, Dart Brook and Sandy Creek alluvium; and</w:t>
      </w:r>
    </w:p>
    <w:p w14:paraId="6BED8D13" w14:textId="248CDC32" w:rsidR="007263BF" w:rsidRDefault="007263BF" w:rsidP="007263BF">
      <w:pPr>
        <w:pStyle w:val="ListNumber2"/>
        <w:ind w:left="709" w:hanging="283"/>
      </w:pPr>
      <w:r>
        <w:t>the zone of 2</w:t>
      </w:r>
      <w:r w:rsidR="00E54667">
        <w:t xml:space="preserve"> </w:t>
      </w:r>
      <w:r>
        <w:t>m drawdown.</w:t>
      </w:r>
    </w:p>
    <w:p w14:paraId="2A8070C7" w14:textId="25453E90" w:rsidR="002B6E36" w:rsidRDefault="005A15FC" w:rsidP="00635C74">
      <w:pPr>
        <w:pStyle w:val="ListNumber"/>
      </w:pPr>
      <w:r>
        <w:t>A climate sensitivity analysis has also been undertaken. This involved reducing rainfall recharge by 20% and an increase in evapotranspiration by 8%</w:t>
      </w:r>
      <w:r w:rsidR="00D529FF">
        <w:t xml:space="preserve"> and is based </w:t>
      </w:r>
      <w:r w:rsidR="00101635">
        <w:t>on the adopted extremes from the GFDL-ESM2M and ACCESS1-0 global climate models (AGE 2020, Appendix A, p.</w:t>
      </w:r>
      <w:r w:rsidR="00E54667">
        <w:t xml:space="preserve"> </w:t>
      </w:r>
      <w:r w:rsidR="00101635">
        <w:t xml:space="preserve">35). The </w:t>
      </w:r>
      <w:r>
        <w:t>IESC considers this to be adequate</w:t>
      </w:r>
      <w:r w:rsidR="00D529FF">
        <w:t xml:space="preserve">. </w:t>
      </w:r>
      <w:r w:rsidR="00BD2DB8">
        <w:t xml:space="preserve"> </w:t>
      </w:r>
    </w:p>
    <w:p w14:paraId="1C5EE371" w14:textId="7522A33D" w:rsidR="000C6C8A" w:rsidRDefault="0076066A" w:rsidP="00635C74">
      <w:pPr>
        <w:pStyle w:val="ListNumber"/>
      </w:pPr>
      <w:r>
        <w:t xml:space="preserve">The impacts on privately owned bores are assessed adequately. </w:t>
      </w:r>
    </w:p>
    <w:p w14:paraId="49D3F573" w14:textId="54379C6A" w:rsidR="00B72301" w:rsidRDefault="00B72301" w:rsidP="00630A06">
      <w:pPr>
        <w:pStyle w:val="Question"/>
        <w:pBdr>
          <w:bottom w:val="single" w:sz="4" w:space="0" w:color="auto"/>
        </w:pBdr>
        <w:shd w:val="clear" w:color="auto" w:fill="E7E6E6"/>
      </w:pPr>
      <w:r w:rsidRPr="002B6E36">
        <w:t>Question 3: Does the EIS provide an adequate assessment of the cumulative impacts to surface and groundwater resources during the mining operations and during post-mining recovery phase, including changes in catchment areas, the rate</w:t>
      </w:r>
      <w:r w:rsidR="003764B1" w:rsidRPr="002B6E36">
        <w:t xml:space="preserve"> </w:t>
      </w:r>
      <w:r w:rsidRPr="002B6E36">
        <w:t>of recovery of groundwater levels and saturation of alluvial</w:t>
      </w:r>
      <w:r w:rsidRPr="00630A06">
        <w:t xml:space="preserve"> </w:t>
      </w:r>
      <w:r w:rsidRPr="00630A06">
        <w:lastRenderedPageBreak/>
        <w:t>aquifers? Do these assessments adequately differentiate impacts due to the project, historical mining already undertaken and currently approved operations (i.e. mining yet to occur)?</w:t>
      </w:r>
    </w:p>
    <w:p w14:paraId="059DC5CD" w14:textId="7749E723" w:rsidR="00B72301" w:rsidRDefault="00B72301" w:rsidP="00D74FCA">
      <w:pPr>
        <w:pStyle w:val="ListNumber"/>
        <w:rPr>
          <w:rFonts w:eastAsia="Arial"/>
        </w:rPr>
      </w:pPr>
      <w:r>
        <w:t xml:space="preserve">The groundwater model has assessed the impacts from the </w:t>
      </w:r>
      <w:r w:rsidR="133DC5A8">
        <w:t>project</w:t>
      </w:r>
      <w:r>
        <w:t xml:space="preserve"> in isolation as well as the cumulative impact w</w:t>
      </w:r>
      <w:r w:rsidR="00D359B8">
        <w:t>i</w:t>
      </w:r>
      <w:r>
        <w:t>th the current approved Mount Pleasant Operation, Dartb</w:t>
      </w:r>
      <w:r w:rsidR="66473D9A">
        <w:t>r</w:t>
      </w:r>
      <w:r>
        <w:t xml:space="preserve">ook, </w:t>
      </w:r>
      <w:proofErr w:type="spellStart"/>
      <w:r>
        <w:t>Bengalla</w:t>
      </w:r>
      <w:proofErr w:type="spellEnd"/>
      <w:r>
        <w:t xml:space="preserve"> and M</w:t>
      </w:r>
      <w:r w:rsidR="00021E6F">
        <w:t>oun</w:t>
      </w:r>
      <w:r>
        <w:t>t Arthur mines</w:t>
      </w:r>
      <w:r w:rsidR="00852EF7">
        <w:t xml:space="preserve"> (AGE 2020, p.</w:t>
      </w:r>
      <w:r w:rsidR="00E54667">
        <w:t xml:space="preserve"> </w:t>
      </w:r>
      <w:r w:rsidR="00852EF7">
        <w:t xml:space="preserve">6). </w:t>
      </w:r>
      <w:r w:rsidR="00630A06">
        <w:t>Three other mines are within the vicinity of the project</w:t>
      </w:r>
      <w:r w:rsidR="001C0037">
        <w:t xml:space="preserve"> and the </w:t>
      </w:r>
      <w:r w:rsidR="00852EF7">
        <w:t xml:space="preserve">IESC agrees with the proponent that, for the </w:t>
      </w:r>
      <w:r w:rsidR="0076066A">
        <w:t xml:space="preserve">geological </w:t>
      </w:r>
      <w:r w:rsidR="00852EF7">
        <w:t>reasons provided</w:t>
      </w:r>
      <w:r w:rsidR="22CCE476">
        <w:t xml:space="preserve"> (AGE 2020, p.</w:t>
      </w:r>
      <w:r w:rsidR="00E54667">
        <w:t xml:space="preserve"> </w:t>
      </w:r>
      <w:r w:rsidR="22CCE476">
        <w:t>6)</w:t>
      </w:r>
      <w:r w:rsidR="00852EF7">
        <w:t xml:space="preserve">, </w:t>
      </w:r>
      <w:r w:rsidR="001C0037">
        <w:t xml:space="preserve">they </w:t>
      </w:r>
      <w:r w:rsidR="4251D400">
        <w:t xml:space="preserve">do </w:t>
      </w:r>
      <w:r w:rsidR="001C0037">
        <w:t>not</w:t>
      </w:r>
      <w:r w:rsidR="24AB4143">
        <w:t xml:space="preserve"> need to be</w:t>
      </w:r>
      <w:r w:rsidR="001C0037">
        <w:t xml:space="preserve"> included in the cumulative assessment</w:t>
      </w:r>
      <w:r w:rsidR="00852EF7">
        <w:t xml:space="preserve">. </w:t>
      </w:r>
    </w:p>
    <w:p w14:paraId="30F5DFD5" w14:textId="28DB1EDE" w:rsidR="00AB050B" w:rsidRDefault="00BA56C1" w:rsidP="00D74FCA">
      <w:pPr>
        <w:pStyle w:val="ListNumber"/>
      </w:pPr>
      <w:r>
        <w:t xml:space="preserve">The rate of recovery of groundwater levels has been appropriately investigated through simulations of post-mining conditions over 1000 years. </w:t>
      </w:r>
      <w:r w:rsidR="00AB050B">
        <w:t>The proponent acknowledges the increasing uncertainty in the predicted results caused by modelling for such a length of time. These results indicate that the groundwater levels will not return to pre-mining levels</w:t>
      </w:r>
      <w:r w:rsidR="37E809A2">
        <w:t>,</w:t>
      </w:r>
      <w:r w:rsidR="00AB050B">
        <w:t xml:space="preserve"> </w:t>
      </w:r>
      <w:r w:rsidR="008B0288">
        <w:t>with some residual impacts remaining in the Hunter River alluvium and the Permian groundwater levels</w:t>
      </w:r>
      <w:r w:rsidR="35ED9F61">
        <w:t>,</w:t>
      </w:r>
      <w:r w:rsidR="008B0288">
        <w:t xml:space="preserve"> </w:t>
      </w:r>
      <w:r w:rsidR="00811BB9">
        <w:t xml:space="preserve">the latter </w:t>
      </w:r>
      <w:r w:rsidR="008B0288">
        <w:t xml:space="preserve">driven by the project’s final void as well as the </w:t>
      </w:r>
      <w:proofErr w:type="spellStart"/>
      <w:r w:rsidR="008B0288">
        <w:t>Bengalla</w:t>
      </w:r>
      <w:proofErr w:type="spellEnd"/>
      <w:r w:rsidR="008B0288">
        <w:t xml:space="preserve"> mine void (AGE 2020, p.</w:t>
      </w:r>
      <w:r w:rsidR="00DE34DD">
        <w:t xml:space="preserve"> </w:t>
      </w:r>
      <w:r w:rsidR="008B0288">
        <w:t>85 and figure 7.5).</w:t>
      </w:r>
    </w:p>
    <w:p w14:paraId="1E087CC0" w14:textId="6A61D436" w:rsidR="00BA56C1" w:rsidRDefault="00BA56C1" w:rsidP="00BA56C1">
      <w:pPr>
        <w:pStyle w:val="ListNumber"/>
      </w:pPr>
      <w:r>
        <w:t xml:space="preserve">These assessments adequately differentiate groundwater </w:t>
      </w:r>
      <w:r w:rsidR="006932E6">
        <w:t xml:space="preserve">and water quality </w:t>
      </w:r>
      <w:r>
        <w:t>impacts due to the project, historical mining already undertaken and currently approved operations (i.e. mining yet to occur)</w:t>
      </w:r>
      <w:r w:rsidR="021F570F">
        <w:t>. However,</w:t>
      </w:r>
      <w:r>
        <w:t xml:space="preserve"> the cumulative impacts of the project on </w:t>
      </w:r>
      <w:r w:rsidR="006932E6">
        <w:t>flow regimes of streams</w:t>
      </w:r>
      <w:r>
        <w:t xml:space="preserve"> outside the project area are less comprehensively described.</w:t>
      </w:r>
      <w:r w:rsidR="5854FDA6">
        <w:t xml:space="preserve"> This is important because</w:t>
      </w:r>
      <w:r w:rsidR="41B7370C">
        <w:t xml:space="preserve"> </w:t>
      </w:r>
      <w:r w:rsidR="6E66031E">
        <w:t>c</w:t>
      </w:r>
      <w:r w:rsidR="46A6A082">
        <w:t xml:space="preserve">hanges to ecologically relevant components of flow regimes (see </w:t>
      </w:r>
      <w:r w:rsidR="00585A51">
        <w:t>Paragraph 22</w:t>
      </w:r>
      <w:r w:rsidR="46A6A082">
        <w:t xml:space="preserve">) may </w:t>
      </w:r>
      <w:r w:rsidR="031251DB">
        <w:t xml:space="preserve">have greater impacts on aquatic biota and ecological processes </w:t>
      </w:r>
      <w:r w:rsidR="46A6A082">
        <w:t xml:space="preserve">than minor </w:t>
      </w:r>
      <w:r w:rsidR="0B2DE9F6">
        <w:t>(&lt;5%)</w:t>
      </w:r>
      <w:r w:rsidR="46A6A082">
        <w:t xml:space="preserve"> changes to total flows</w:t>
      </w:r>
      <w:r w:rsidR="169F7439">
        <w:t>, especially in ephemeral streams</w:t>
      </w:r>
      <w:r w:rsidR="3E05BF51">
        <w:t>.</w:t>
      </w:r>
    </w:p>
    <w:p w14:paraId="13CF4721" w14:textId="0F08388C" w:rsidR="00BA56C1" w:rsidRDefault="00BA56C1" w:rsidP="00D74FCA">
      <w:pPr>
        <w:pStyle w:val="ListNumber"/>
      </w:pPr>
      <w:r>
        <w:t>Overall, the proponent has used appropriate groundwater and surface water modelling to predict potential incremental (project only) and cumulative hydrological and hydrogeological changes (e.g. drawdown)</w:t>
      </w:r>
      <w:r w:rsidR="030784C8">
        <w:t>. However,</w:t>
      </w:r>
      <w:r>
        <w:t xml:space="preserve"> there is no comprehensive assessment of the likely impacts of these changes on water quality, GDEs, riparian vegetation and aquatic </w:t>
      </w:r>
      <w:r w:rsidR="00B72AA0">
        <w:t>biota</w:t>
      </w:r>
      <w:r>
        <w:t xml:space="preserve"> (including fish passage) along Sandy Creek </w:t>
      </w:r>
      <w:r w:rsidR="684E5913">
        <w:t>or</w:t>
      </w:r>
      <w:r>
        <w:t xml:space="preserve"> </w:t>
      </w:r>
      <w:r w:rsidR="61E7C2AF">
        <w:t xml:space="preserve">other creeks (e.g. </w:t>
      </w:r>
      <w:r w:rsidR="47A0CBAC">
        <w:t xml:space="preserve">lower reaches of </w:t>
      </w:r>
      <w:r w:rsidR="61E7C2AF">
        <w:t>Rosebrook Creek) downstream of</w:t>
      </w:r>
      <w:r>
        <w:t xml:space="preserve"> the project area.  These potential impacts on local and regional aquatic ecological values are discussed</w:t>
      </w:r>
      <w:r w:rsidR="18710FC6">
        <w:t xml:space="preserve"> in more detail</w:t>
      </w:r>
      <w:r>
        <w:t xml:space="preserve"> in the response to Question 4</w:t>
      </w:r>
      <w:r w:rsidR="105AAD34">
        <w:t xml:space="preserve"> below</w:t>
      </w:r>
      <w:r>
        <w:t>.</w:t>
      </w:r>
    </w:p>
    <w:p w14:paraId="2A7F88F8" w14:textId="2DF3E493" w:rsidR="003E372D" w:rsidRPr="003E372D" w:rsidRDefault="003E372D" w:rsidP="003E372D">
      <w:pPr>
        <w:pStyle w:val="Question"/>
        <w:shd w:val="clear" w:color="auto" w:fill="E7E6E6"/>
      </w:pPr>
      <w:r w:rsidRPr="003E372D">
        <w:t>Q</w:t>
      </w:r>
      <w:r>
        <w:t xml:space="preserve">uestion </w:t>
      </w:r>
      <w:r w:rsidRPr="003E372D">
        <w:t>4: Have the surface water and groundwater impacts of the project on the local and regional aquatic ecological values (aquatic biota and riparian habitat) and groundwater dependent ecosystems (including stygofauna) been adequately described and assessed?</w:t>
      </w:r>
    </w:p>
    <w:p w14:paraId="7EF598F5" w14:textId="50772556" w:rsidR="00A418A1" w:rsidRDefault="000228AC" w:rsidP="003E372D">
      <w:pPr>
        <w:pStyle w:val="ListNumber"/>
      </w:pPr>
      <w:r>
        <w:t xml:space="preserve">The proponent </w:t>
      </w:r>
      <w:r w:rsidR="00A418A1">
        <w:t>has p</w:t>
      </w:r>
      <w:r w:rsidR="2B517B4E">
        <w:t>redicted l</w:t>
      </w:r>
      <w:r w:rsidR="003E372D">
        <w:t>oss</w:t>
      </w:r>
      <w:r w:rsidR="50D3176B">
        <w:t>es</w:t>
      </w:r>
      <w:r w:rsidR="003E372D">
        <w:t xml:space="preserve"> of baseflow to the Hunter River, Dart Brook</w:t>
      </w:r>
      <w:r w:rsidR="00DE3B83">
        <w:t xml:space="preserve"> </w:t>
      </w:r>
      <w:r w:rsidR="003E372D">
        <w:t xml:space="preserve">and Sandy Creek </w:t>
      </w:r>
      <w:r w:rsidR="00A418A1">
        <w:t xml:space="preserve">at the annual scale </w:t>
      </w:r>
      <w:r w:rsidR="0029371A">
        <w:t>(HEC 2020, p. 85)</w:t>
      </w:r>
      <w:r w:rsidR="00A418A1">
        <w:t>; however</w:t>
      </w:r>
      <w:r w:rsidR="006932E6">
        <w:t>,</w:t>
      </w:r>
      <w:r w:rsidR="00A418A1">
        <w:t xml:space="preserve"> there has been no modelling to assess whether there will be an increase in low</w:t>
      </w:r>
      <w:r w:rsidR="46BEAAA7">
        <w:t>-</w:t>
      </w:r>
      <w:r w:rsidR="00A418A1">
        <w:t xml:space="preserve"> or no-flow days</w:t>
      </w:r>
      <w:r w:rsidR="4B923E4D">
        <w:t xml:space="preserve"> and other ecologically important components of the flow regime</w:t>
      </w:r>
      <w:r w:rsidR="003E372D">
        <w:t xml:space="preserve">. </w:t>
      </w:r>
      <w:r w:rsidR="00A418A1">
        <w:t xml:space="preserve">Consequently, it is difficult to </w:t>
      </w:r>
      <w:r w:rsidR="1B550378">
        <w:t>verify</w:t>
      </w:r>
      <w:r w:rsidR="00A418A1">
        <w:t xml:space="preserve"> the </w:t>
      </w:r>
      <w:r w:rsidR="43157A3E">
        <w:t>predicted</w:t>
      </w:r>
      <w:r w:rsidR="00A418A1">
        <w:t xml:space="preserve"> impacts</w:t>
      </w:r>
      <w:r w:rsidR="08B0B87A">
        <w:t>,</w:t>
      </w:r>
      <w:r w:rsidR="00A418A1">
        <w:t xml:space="preserve"> especially on aquatic biota and riparian vegetation.</w:t>
      </w:r>
      <w:r w:rsidR="511BB5DC">
        <w:t xml:space="preserve"> Changes in flow regimes</w:t>
      </w:r>
      <w:r w:rsidR="0659D8D9">
        <w:t xml:space="preserve"> (e.g. flow duration, timing of onset of flow</w:t>
      </w:r>
      <w:r w:rsidR="7A7FA6DC">
        <w:t>)</w:t>
      </w:r>
      <w:r w:rsidR="16A32453">
        <w:t xml:space="preserve"> </w:t>
      </w:r>
      <w:r w:rsidR="511BB5DC">
        <w:t>in ephemeral creeks can</w:t>
      </w:r>
      <w:r w:rsidR="760023F6">
        <w:t xml:space="preserve"> have major repercussions for biodiversity and composition of </w:t>
      </w:r>
      <w:r w:rsidR="0F686BC0">
        <w:t xml:space="preserve">their </w:t>
      </w:r>
      <w:r w:rsidR="760023F6">
        <w:t>aquatic and riparian communities (</w:t>
      </w:r>
      <w:proofErr w:type="spellStart"/>
      <w:r w:rsidR="760023F6">
        <w:t>Datry</w:t>
      </w:r>
      <w:proofErr w:type="spellEnd"/>
      <w:r w:rsidR="760023F6">
        <w:t xml:space="preserve"> </w:t>
      </w:r>
      <w:r w:rsidR="760023F6" w:rsidRPr="00F2187C">
        <w:rPr>
          <w:i/>
        </w:rPr>
        <w:t>et al</w:t>
      </w:r>
      <w:r w:rsidR="760023F6">
        <w:t>. 2017).</w:t>
      </w:r>
      <w:r w:rsidR="511BB5DC">
        <w:t xml:space="preserve"> </w:t>
      </w:r>
    </w:p>
    <w:p w14:paraId="35E8EB9A" w14:textId="4523AEC4" w:rsidR="00E47512" w:rsidRDefault="003E372D" w:rsidP="006932E6">
      <w:pPr>
        <w:pStyle w:val="ListNumber"/>
      </w:pPr>
      <w:r>
        <w:t>The proponent state</w:t>
      </w:r>
      <w:r w:rsidR="7E5AF340">
        <w:t>s</w:t>
      </w:r>
      <w:r>
        <w:t xml:space="preserve"> that </w:t>
      </w:r>
      <w:r w:rsidR="00647BEC">
        <w:t xml:space="preserve">the hydrological </w:t>
      </w:r>
      <w:r>
        <w:t xml:space="preserve">impacts to the Hunter River, Dart Brook and Sandy Creek will be minimal. A maximum 63% loss of catchment area for Rosebrook Creek is likely to cause </w:t>
      </w:r>
      <w:r w:rsidR="00DD2E02">
        <w:t>material</w:t>
      </w:r>
      <w:r>
        <w:t xml:space="preserve"> habitat degradation</w:t>
      </w:r>
      <w:r w:rsidR="00523370">
        <w:t>;</w:t>
      </w:r>
      <w:r>
        <w:t xml:space="preserve"> however, </w:t>
      </w:r>
      <w:r w:rsidR="00042107">
        <w:t xml:space="preserve">this is not an increase relative to the already approved mine and </w:t>
      </w:r>
      <w:r>
        <w:t>the proponent has committed to rehabilitating this catchment post</w:t>
      </w:r>
      <w:r w:rsidR="25DDDFB6">
        <w:t>-</w:t>
      </w:r>
      <w:r>
        <w:t xml:space="preserve">closure. </w:t>
      </w:r>
    </w:p>
    <w:p w14:paraId="0B6FC446" w14:textId="4DF340F5" w:rsidR="00170C8F" w:rsidRPr="006932E6" w:rsidRDefault="006932E6" w:rsidP="006932E6">
      <w:pPr>
        <w:pStyle w:val="ListNumber"/>
      </w:pPr>
      <w:r>
        <w:t>T</w:t>
      </w:r>
      <w:r w:rsidR="003E372D">
        <w:t xml:space="preserve">he </w:t>
      </w:r>
      <w:r w:rsidR="68401FF9">
        <w:t xml:space="preserve">potential </w:t>
      </w:r>
      <w:r w:rsidR="003E372D">
        <w:t>cumulative impact of</w:t>
      </w:r>
      <w:r w:rsidR="188A8A96">
        <w:t xml:space="preserve"> </w:t>
      </w:r>
      <w:r w:rsidR="003E372D">
        <w:t xml:space="preserve">baseflow reduction on </w:t>
      </w:r>
      <w:r w:rsidR="7EA600AB">
        <w:t>riverine</w:t>
      </w:r>
      <w:r w:rsidR="71E70CFD">
        <w:t xml:space="preserve"> biota (e.g. fish, invertebrates)</w:t>
      </w:r>
      <w:r w:rsidR="003E372D">
        <w:t xml:space="preserve"> has not been assessed</w:t>
      </w:r>
      <w:r w:rsidR="005C6D03">
        <w:t xml:space="preserve"> </w:t>
      </w:r>
      <w:r w:rsidR="00E47512">
        <w:t>at temporal scale</w:t>
      </w:r>
      <w:r w:rsidR="06F15817">
        <w:t>s</w:t>
      </w:r>
      <w:r w:rsidR="00E47512">
        <w:t xml:space="preserve"> appropriate to ecological processes</w:t>
      </w:r>
      <w:r w:rsidR="4DF928F6">
        <w:t xml:space="preserve"> such as migration (fish) or use of </w:t>
      </w:r>
      <w:r w:rsidR="1B203CA7">
        <w:t>inundated streamside habitats</w:t>
      </w:r>
      <w:r w:rsidR="00E47512">
        <w:t>. This is</w:t>
      </w:r>
      <w:r w:rsidR="00D80427">
        <w:t xml:space="preserve"> especially where the collective</w:t>
      </w:r>
      <w:r w:rsidR="15C0C90A">
        <w:t xml:space="preserve"> </w:t>
      </w:r>
      <w:r w:rsidR="00D80427">
        <w:t xml:space="preserve">change </w:t>
      </w:r>
      <w:r w:rsidR="03A13477">
        <w:t>in flow might exceed an ecological</w:t>
      </w:r>
      <w:r w:rsidR="00D80427">
        <w:t xml:space="preserve"> threshold (tipping point)</w:t>
      </w:r>
      <w:r w:rsidR="1C192654">
        <w:t xml:space="preserve"> such as</w:t>
      </w:r>
      <w:r w:rsidR="5A48127D">
        <w:t xml:space="preserve"> </w:t>
      </w:r>
      <w:r w:rsidR="33B820D4">
        <w:t>prevent</w:t>
      </w:r>
      <w:r w:rsidR="5A48127D">
        <w:t>ing native fish passage during low flows</w:t>
      </w:r>
      <w:r w:rsidR="00D80427">
        <w:t xml:space="preserve"> </w:t>
      </w:r>
      <w:r w:rsidR="60AEA8E1">
        <w:t xml:space="preserve">or </w:t>
      </w:r>
      <w:r w:rsidR="218CC1EC">
        <w:t xml:space="preserve">alienating aquatic </w:t>
      </w:r>
      <w:r w:rsidR="60AEA8E1">
        <w:t>benthic habitat along the river margins</w:t>
      </w:r>
      <w:r w:rsidR="003E372D">
        <w:t>.</w:t>
      </w:r>
    </w:p>
    <w:p w14:paraId="5BA620E0" w14:textId="04E3D576" w:rsidR="003E372D" w:rsidRDefault="003E372D" w:rsidP="00A04D57">
      <w:pPr>
        <w:pStyle w:val="ListNumber"/>
      </w:pPr>
      <w:r>
        <w:lastRenderedPageBreak/>
        <w:t xml:space="preserve">Groundwater drawdown </w:t>
      </w:r>
      <w:r w:rsidR="00327C98">
        <w:t>appears to have</w:t>
      </w:r>
      <w:r>
        <w:t xml:space="preserve"> been adequately modelled. The proponent has predicted that ecological impacts from drawdown will be minimal</w:t>
      </w:r>
      <w:r w:rsidR="0003003B">
        <w:t xml:space="preserve"> (AGE 2020, p. 93)</w:t>
      </w:r>
      <w:r>
        <w:t>.</w:t>
      </w:r>
      <w:r w:rsidR="005A30D6">
        <w:t xml:space="preserve"> AGE (2020, p.</w:t>
      </w:r>
      <w:r w:rsidR="00560124">
        <w:t xml:space="preserve"> </w:t>
      </w:r>
      <w:r w:rsidR="005A30D6">
        <w:t>109) ha</w:t>
      </w:r>
      <w:r w:rsidR="00327C98">
        <w:t>ve</w:t>
      </w:r>
      <w:r w:rsidR="005A30D6">
        <w:t xml:space="preserve"> also recommended that an additional shallow monitoring bore be constructed in the area of the Forest </w:t>
      </w:r>
      <w:r w:rsidR="003D6507">
        <w:t>Red Gum Grassy Open Woodland</w:t>
      </w:r>
      <w:r w:rsidR="5486D24F">
        <w:t>, a potential Type 3 GDE</w:t>
      </w:r>
      <w:r w:rsidR="003D6507">
        <w:t xml:space="preserve">. </w:t>
      </w:r>
      <w:r w:rsidR="005A30D6">
        <w:t xml:space="preserve">The </w:t>
      </w:r>
      <w:r w:rsidR="007D5849">
        <w:t xml:space="preserve">depth of this bore is </w:t>
      </w:r>
      <w:r w:rsidR="003D775B">
        <w:t xml:space="preserve">not </w:t>
      </w:r>
      <w:proofErr w:type="gramStart"/>
      <w:r w:rsidR="007D5849">
        <w:t>detailed</w:t>
      </w:r>
      <w:proofErr w:type="gramEnd"/>
      <w:r w:rsidR="007D5849">
        <w:t xml:space="preserve"> and it </w:t>
      </w:r>
      <w:r w:rsidR="00327C98">
        <w:t xml:space="preserve">is </w:t>
      </w:r>
      <w:r w:rsidR="007D5849">
        <w:t xml:space="preserve">assumed that this bore would be completed in the weathered overburden. The IESC recommends that a deeper monitoring bore also be drilled into the overburden to a depth just above the Warkworth seam to provide an early indicator of any </w:t>
      </w:r>
      <w:r w:rsidR="00C37133">
        <w:t>depressurisation</w:t>
      </w:r>
      <w:r w:rsidR="007D5849">
        <w:t xml:space="preserve"> propagating towards the surface.</w:t>
      </w:r>
      <w:r w:rsidR="00B82B0D">
        <w:t xml:space="preserve"> Ideally, there would be similar nested bores at the northern, central and southern end of this woodland</w:t>
      </w:r>
      <w:r w:rsidR="007D5849">
        <w:t>.</w:t>
      </w:r>
      <w:r w:rsidR="00A04D57">
        <w:t xml:space="preserve"> </w:t>
      </w:r>
      <w:r w:rsidR="4FFC8C34">
        <w:t xml:space="preserve">Data from these bores could also be used to supplement assessments of groundwater use by vegetation </w:t>
      </w:r>
      <w:r w:rsidR="0EA17166">
        <w:t xml:space="preserve">depending on findings from the work suggested in </w:t>
      </w:r>
      <w:r w:rsidR="0EA17166" w:rsidRPr="00585A51">
        <w:t xml:space="preserve">Paragraph </w:t>
      </w:r>
      <w:r w:rsidR="00585A51" w:rsidRPr="00585A51">
        <w:t>37</w:t>
      </w:r>
      <w:r w:rsidR="0EA17166" w:rsidRPr="00585A51">
        <w:t>.</w:t>
      </w:r>
    </w:p>
    <w:p w14:paraId="10D3B678" w14:textId="51ADED09" w:rsidR="004B6170" w:rsidRPr="004B6170" w:rsidRDefault="003E372D" w:rsidP="272FDBCE">
      <w:pPr>
        <w:pStyle w:val="ListNumber"/>
        <w:rPr>
          <w:rFonts w:eastAsia="Arial"/>
        </w:rPr>
      </w:pPr>
      <w:r>
        <w:t>The proponent has sampled for stygofauna over two days in November 2018</w:t>
      </w:r>
      <w:r w:rsidR="00084FA8">
        <w:t>, identifying three taxa and concluding that impacts to stygofauna will be insignificant as the identified taxa are widespread throughout the Hunter region</w:t>
      </w:r>
      <w:r w:rsidR="00DE4DBB">
        <w:t xml:space="preserve"> </w:t>
      </w:r>
      <w:r w:rsidR="003F09DA">
        <w:t xml:space="preserve">and significant drawdown is not predicted </w:t>
      </w:r>
      <w:r w:rsidR="00DE4DBB">
        <w:t>(</w:t>
      </w:r>
      <w:r w:rsidR="00E4764F">
        <w:t xml:space="preserve">Bio-Analysis 2020, p. </w:t>
      </w:r>
      <w:r w:rsidR="1F1ADDF7">
        <w:t>66</w:t>
      </w:r>
      <w:r w:rsidR="00E4764F">
        <w:t>)</w:t>
      </w:r>
      <w:r>
        <w:t xml:space="preserve">. </w:t>
      </w:r>
      <w:r w:rsidR="3EAC4596">
        <w:t xml:space="preserve">However, </w:t>
      </w:r>
      <w:r w:rsidR="68C49D46">
        <w:t>th</w:t>
      </w:r>
      <w:r w:rsidR="497A8734">
        <w:t>e</w:t>
      </w:r>
      <w:r w:rsidR="68C49D46">
        <w:t xml:space="preserve"> conclusion that the taxa are widespread </w:t>
      </w:r>
      <w:r w:rsidR="7E8AF37D">
        <w:t xml:space="preserve">is </w:t>
      </w:r>
      <w:r w:rsidR="68C49D46">
        <w:t xml:space="preserve">probably because </w:t>
      </w:r>
      <w:r w:rsidR="3EAC4596">
        <w:t>the</w:t>
      </w:r>
      <w:r w:rsidR="2B12B2E1">
        <w:t>y</w:t>
      </w:r>
      <w:r w:rsidR="3EAC4596">
        <w:t xml:space="preserve"> were only identified </w:t>
      </w:r>
      <w:r w:rsidR="09722AAE">
        <w:t>to family level</w:t>
      </w:r>
      <w:r w:rsidR="7AA0ECF5">
        <w:t>; species-level identification is needed to confirm that the</w:t>
      </w:r>
      <w:r w:rsidR="63D533D0">
        <w:t xml:space="preserve"> sampled</w:t>
      </w:r>
      <w:r w:rsidR="7AA0ECF5">
        <w:t xml:space="preserve"> stygofauna are not endemic species</w:t>
      </w:r>
      <w:r w:rsidR="550CF430">
        <w:t xml:space="preserve"> with a highly restricted range and </w:t>
      </w:r>
      <w:r w:rsidR="7362B93D">
        <w:t xml:space="preserve">potentially </w:t>
      </w:r>
      <w:r w:rsidR="550CF430">
        <w:t>vulnerable to drawdown</w:t>
      </w:r>
      <w:r w:rsidR="227A1902">
        <w:t xml:space="preserve">.  </w:t>
      </w:r>
    </w:p>
    <w:p w14:paraId="2FFA99F5" w14:textId="4BD57E9B" w:rsidR="004B6170" w:rsidRPr="004B6170" w:rsidRDefault="00B72AA0" w:rsidP="63EE485A">
      <w:pPr>
        <w:pStyle w:val="ListNumber"/>
        <w:rPr>
          <w:rFonts w:eastAsia="Arial"/>
        </w:rPr>
      </w:pPr>
      <w:proofErr w:type="spellStart"/>
      <w:r>
        <w:t>S</w:t>
      </w:r>
      <w:r w:rsidR="5B273079">
        <w:t>tygofaunal</w:t>
      </w:r>
      <w:proofErr w:type="spellEnd"/>
      <w:r w:rsidR="227A1902">
        <w:t xml:space="preserve"> sampling of </w:t>
      </w:r>
      <w:r w:rsidR="60445F89">
        <w:t xml:space="preserve">other </w:t>
      </w:r>
      <w:r w:rsidR="227A1902">
        <w:t>Hunter River</w:t>
      </w:r>
      <w:r w:rsidR="01CC8B9B">
        <w:t xml:space="preserve"> bores revealed </w:t>
      </w:r>
      <w:r w:rsidR="3F12A000">
        <w:t>that new taxa were still being collected after four sampling periods in over half the bores</w:t>
      </w:r>
      <w:r w:rsidR="1AE744FF">
        <w:t xml:space="preserve"> (Hancock and Boulton 2009)</w:t>
      </w:r>
      <w:r>
        <w:t>. This</w:t>
      </w:r>
      <w:r w:rsidR="1AE744FF">
        <w:t xml:space="preserve"> indicat</w:t>
      </w:r>
      <w:r>
        <w:t>es</w:t>
      </w:r>
      <w:r w:rsidR="1AE744FF">
        <w:t xml:space="preserve"> that a single</w:t>
      </w:r>
      <w:r w:rsidR="254FDB1F">
        <w:t xml:space="preserve"> set of </w:t>
      </w:r>
      <w:r w:rsidR="1AE744FF">
        <w:t>samp</w:t>
      </w:r>
      <w:r w:rsidR="4AE8E3EA">
        <w:t>les</w:t>
      </w:r>
      <w:r w:rsidR="1AE744FF">
        <w:t xml:space="preserve"> is inadequate</w:t>
      </w:r>
      <w:r w:rsidR="6B5871CF">
        <w:t xml:space="preserve"> to reliably document taxa richness or seasonal variability in community composition</w:t>
      </w:r>
      <w:r w:rsidR="295E6171">
        <w:t>.</w:t>
      </w:r>
    </w:p>
    <w:p w14:paraId="30D5FB3C" w14:textId="066392F5" w:rsidR="003E372D" w:rsidRPr="00DA5F33" w:rsidRDefault="385DDCDF" w:rsidP="272FDBCE">
      <w:pPr>
        <w:pStyle w:val="ListNumber"/>
        <w:rPr>
          <w:rFonts w:eastAsia="Arial"/>
        </w:rPr>
      </w:pPr>
      <w:r>
        <w:t>As g</w:t>
      </w:r>
      <w:r w:rsidR="0601F254">
        <w:t>roundwater invertebrates facilitate many ecosystem services (</w:t>
      </w:r>
      <w:r w:rsidR="24CBD09F">
        <w:t xml:space="preserve">Boulton </w:t>
      </w:r>
      <w:r w:rsidR="24CBD09F" w:rsidRPr="00F2187C">
        <w:rPr>
          <w:i/>
        </w:rPr>
        <w:t>et al</w:t>
      </w:r>
      <w:r w:rsidR="24CBD09F">
        <w:t xml:space="preserve">. 2008, </w:t>
      </w:r>
      <w:r w:rsidR="79C75869">
        <w:t xml:space="preserve">Hose and </w:t>
      </w:r>
      <w:proofErr w:type="spellStart"/>
      <w:r w:rsidR="79C75869">
        <w:t>Stumpp</w:t>
      </w:r>
      <w:proofErr w:type="spellEnd"/>
      <w:r w:rsidR="79C75869">
        <w:t xml:space="preserve"> 2019</w:t>
      </w:r>
      <w:r w:rsidR="0601F254">
        <w:t xml:space="preserve">) </w:t>
      </w:r>
      <w:r w:rsidR="3C8B3F6A">
        <w:t xml:space="preserve">that may be impaired by altered </w:t>
      </w:r>
      <w:proofErr w:type="spellStart"/>
      <w:r w:rsidR="3C8B3F6A">
        <w:t>stygofaunal</w:t>
      </w:r>
      <w:proofErr w:type="spellEnd"/>
      <w:r w:rsidR="3C8B3F6A">
        <w:t xml:space="preserve"> community composition, the </w:t>
      </w:r>
      <w:r w:rsidR="1E85AE86">
        <w:t xml:space="preserve">IESC recommends </w:t>
      </w:r>
      <w:r w:rsidR="66F934C1">
        <w:t>further sampling by</w:t>
      </w:r>
      <w:r w:rsidR="1E85AE86">
        <w:t xml:space="preserve"> the proponent</w:t>
      </w:r>
      <w:r w:rsidR="05B45DBC">
        <w:t xml:space="preserve"> (including the alluvium of Sandy Creek where saturated sediments may persist when </w:t>
      </w:r>
      <w:r w:rsidR="0CE5B21E">
        <w:t>surface flow ceases</w:t>
      </w:r>
      <w:r w:rsidR="003C62B3">
        <w:t>)</w:t>
      </w:r>
      <w:r w:rsidR="0CE5B21E">
        <w:t xml:space="preserve">. </w:t>
      </w:r>
      <w:r w:rsidR="539EB3E1">
        <w:t xml:space="preserve">Collection of seasonal samples and annual monitoring of alluvial bores for stygofauna will enable the proponent to support their predictions that impacts of the project on stygofauna will be negligible. </w:t>
      </w:r>
      <w:r w:rsidR="0CE5B21E">
        <w:t xml:space="preserve">Mitigation measures, if any, should be described if drawdown is likely to impact </w:t>
      </w:r>
      <w:proofErr w:type="spellStart"/>
      <w:r w:rsidR="0CE5B21E">
        <w:t>stygofa</w:t>
      </w:r>
      <w:r w:rsidR="5A0CC5CE">
        <w:t>unal</w:t>
      </w:r>
      <w:proofErr w:type="spellEnd"/>
      <w:r w:rsidR="5A0CC5CE">
        <w:t xml:space="preserve"> communities or sever metapopulations.</w:t>
      </w:r>
    </w:p>
    <w:p w14:paraId="3BAEC699" w14:textId="39C88DEF" w:rsidR="003E372D" w:rsidRDefault="60CD74BA">
      <w:pPr>
        <w:pStyle w:val="ListNumber"/>
        <w:rPr>
          <w:rFonts w:eastAsia="Arial"/>
        </w:rPr>
      </w:pPr>
      <w:r w:rsidRPr="5619B421">
        <w:rPr>
          <w:rFonts w:eastAsia="Arial"/>
        </w:rPr>
        <w:t xml:space="preserve">The proponent </w:t>
      </w:r>
      <w:r w:rsidR="468E042C" w:rsidRPr="5619B421">
        <w:rPr>
          <w:rFonts w:eastAsia="Arial"/>
        </w:rPr>
        <w:t xml:space="preserve">has used appropriate </w:t>
      </w:r>
      <w:r w:rsidRPr="5619B421">
        <w:rPr>
          <w:rFonts w:eastAsia="Arial"/>
        </w:rPr>
        <w:t>sampl</w:t>
      </w:r>
      <w:r w:rsidR="410D91DA" w:rsidRPr="5619B421">
        <w:rPr>
          <w:rFonts w:eastAsia="Arial"/>
        </w:rPr>
        <w:t>ing methods f</w:t>
      </w:r>
      <w:r w:rsidR="564620EC" w:rsidRPr="5619B421">
        <w:rPr>
          <w:rFonts w:eastAsia="Arial"/>
        </w:rPr>
        <w:t>o</w:t>
      </w:r>
      <w:r w:rsidR="410D91DA" w:rsidRPr="5619B421">
        <w:rPr>
          <w:rFonts w:eastAsia="Arial"/>
        </w:rPr>
        <w:t xml:space="preserve">r </w:t>
      </w:r>
      <w:r w:rsidR="100A653A" w:rsidRPr="5619B421">
        <w:rPr>
          <w:rFonts w:eastAsia="Arial"/>
        </w:rPr>
        <w:t xml:space="preserve">stream </w:t>
      </w:r>
      <w:r w:rsidR="410D91DA" w:rsidRPr="5619B421">
        <w:rPr>
          <w:rFonts w:eastAsia="Arial"/>
        </w:rPr>
        <w:t xml:space="preserve">habitat assessment and </w:t>
      </w:r>
      <w:r w:rsidRPr="5619B421">
        <w:rPr>
          <w:rFonts w:eastAsia="Arial"/>
        </w:rPr>
        <w:t xml:space="preserve">aquatic </w:t>
      </w:r>
      <w:proofErr w:type="gramStart"/>
      <w:r w:rsidR="469947EE" w:rsidRPr="5619B421">
        <w:rPr>
          <w:rFonts w:eastAsia="Arial"/>
        </w:rPr>
        <w:t>invertebrates, and</w:t>
      </w:r>
      <w:proofErr w:type="gramEnd"/>
      <w:r w:rsidR="469947EE" w:rsidRPr="5619B421">
        <w:rPr>
          <w:rFonts w:eastAsia="Arial"/>
        </w:rPr>
        <w:t xml:space="preserve"> conducted </w:t>
      </w:r>
      <w:r w:rsidRPr="5619B421">
        <w:rPr>
          <w:rFonts w:eastAsia="Arial"/>
        </w:rPr>
        <w:t>targeted surveys of threatened species</w:t>
      </w:r>
      <w:r w:rsidR="3462A544" w:rsidRPr="5619B421">
        <w:rPr>
          <w:rFonts w:eastAsia="Arial"/>
        </w:rPr>
        <w:t xml:space="preserve"> that may occur in the area</w:t>
      </w:r>
      <w:r w:rsidR="7BEA4827" w:rsidRPr="5619B421">
        <w:rPr>
          <w:rFonts w:eastAsia="Arial"/>
        </w:rPr>
        <w:t>. It was</w:t>
      </w:r>
      <w:r w:rsidR="73C04F50" w:rsidRPr="5619B421">
        <w:rPr>
          <w:rFonts w:eastAsia="Arial"/>
        </w:rPr>
        <w:t xml:space="preserve"> conclud</w:t>
      </w:r>
      <w:r w:rsidR="27F60BF6" w:rsidRPr="5619B421">
        <w:rPr>
          <w:rFonts w:eastAsia="Arial"/>
        </w:rPr>
        <w:t>ed</w:t>
      </w:r>
      <w:r w:rsidR="73C04F50" w:rsidRPr="5619B421">
        <w:rPr>
          <w:rFonts w:eastAsia="Arial"/>
        </w:rPr>
        <w:t xml:space="preserve"> that no significant ecological impacts</w:t>
      </w:r>
      <w:r w:rsidR="78B6E924" w:rsidRPr="5619B421">
        <w:rPr>
          <w:rFonts w:eastAsia="Arial"/>
        </w:rPr>
        <w:t xml:space="preserve"> </w:t>
      </w:r>
      <w:r w:rsidR="7607E3E5" w:rsidRPr="5619B421">
        <w:rPr>
          <w:rFonts w:eastAsia="Arial"/>
        </w:rPr>
        <w:t xml:space="preserve">of the project </w:t>
      </w:r>
      <w:r w:rsidR="1B9DAA65" w:rsidRPr="5619B421">
        <w:rPr>
          <w:rFonts w:eastAsia="Arial"/>
        </w:rPr>
        <w:t xml:space="preserve">on aquatic biota or threatened species </w:t>
      </w:r>
      <w:r w:rsidR="012AF25D" w:rsidRPr="5619B421">
        <w:rPr>
          <w:rFonts w:eastAsia="Arial"/>
        </w:rPr>
        <w:t>are likely</w:t>
      </w:r>
      <w:r w:rsidR="4BC06117" w:rsidRPr="5619B421">
        <w:rPr>
          <w:rFonts w:eastAsia="Arial"/>
        </w:rPr>
        <w:t xml:space="preserve"> (Bio-Analysis 2020, Section 8.0). The IESC agrees with this assessmen</w:t>
      </w:r>
      <w:r w:rsidR="163F7845" w:rsidRPr="5619B421">
        <w:rPr>
          <w:rFonts w:eastAsia="Arial"/>
        </w:rPr>
        <w:t xml:space="preserve">t but recommends stream health monitoring should </w:t>
      </w:r>
      <w:r w:rsidR="1AA660E4" w:rsidRPr="5619B421">
        <w:rPr>
          <w:rFonts w:eastAsia="Arial"/>
        </w:rPr>
        <w:t>continue</w:t>
      </w:r>
      <w:r w:rsidR="7D5C513B" w:rsidRPr="5619B421">
        <w:rPr>
          <w:rFonts w:eastAsia="Arial"/>
        </w:rPr>
        <w:t xml:space="preserve"> at sites within the project area and downstream,</w:t>
      </w:r>
      <w:r w:rsidR="3A193451" w:rsidRPr="5619B421">
        <w:rPr>
          <w:rFonts w:eastAsia="Arial"/>
        </w:rPr>
        <w:t xml:space="preserve"> complemented by an appropriate management plan to mitigate any detected impacts of altered </w:t>
      </w:r>
      <w:proofErr w:type="spellStart"/>
      <w:r w:rsidR="3A193451" w:rsidRPr="5619B421">
        <w:rPr>
          <w:rFonts w:eastAsia="Arial"/>
        </w:rPr>
        <w:t>streamflow</w:t>
      </w:r>
      <w:r w:rsidR="58108C1B" w:rsidRPr="5619B421">
        <w:rPr>
          <w:rFonts w:eastAsia="Arial"/>
        </w:rPr>
        <w:t>s</w:t>
      </w:r>
      <w:proofErr w:type="spellEnd"/>
      <w:r w:rsidR="58108C1B" w:rsidRPr="5619B421">
        <w:rPr>
          <w:rFonts w:eastAsia="Arial"/>
        </w:rPr>
        <w:t>, water quality or aquatic habitat caused by the project.</w:t>
      </w:r>
      <w:r w:rsidR="4BC06117" w:rsidRPr="5619B421">
        <w:rPr>
          <w:rFonts w:eastAsia="Arial"/>
        </w:rPr>
        <w:t xml:space="preserve"> </w:t>
      </w:r>
    </w:p>
    <w:p w14:paraId="36E9B43C" w14:textId="34D0BC13" w:rsidR="003E372D" w:rsidRDefault="004662BC" w:rsidP="00BC6067">
      <w:pPr>
        <w:pStyle w:val="ListNumber"/>
      </w:pPr>
      <w:r>
        <w:t>The IESC considers that the project area and surrounding ecosystem could provide suitable habitat for the Green and Golden Bell Frog (</w:t>
      </w:r>
      <w:proofErr w:type="spellStart"/>
      <w:r w:rsidRPr="5619B421">
        <w:rPr>
          <w:i/>
          <w:iCs/>
        </w:rPr>
        <w:t>Litoria</w:t>
      </w:r>
      <w:proofErr w:type="spellEnd"/>
      <w:r w:rsidRPr="5619B421">
        <w:rPr>
          <w:i/>
          <w:iCs/>
        </w:rPr>
        <w:t xml:space="preserve"> </w:t>
      </w:r>
      <w:proofErr w:type="spellStart"/>
      <w:r w:rsidRPr="5619B421">
        <w:rPr>
          <w:i/>
          <w:iCs/>
        </w:rPr>
        <w:t>aurea</w:t>
      </w:r>
      <w:proofErr w:type="spellEnd"/>
      <w:r>
        <w:t>), Green-thighed Frog (</w:t>
      </w:r>
      <w:proofErr w:type="spellStart"/>
      <w:r w:rsidRPr="5619B421">
        <w:rPr>
          <w:i/>
          <w:iCs/>
        </w:rPr>
        <w:t>Litoria</w:t>
      </w:r>
      <w:proofErr w:type="spellEnd"/>
      <w:r w:rsidRPr="5619B421">
        <w:rPr>
          <w:i/>
          <w:iCs/>
        </w:rPr>
        <w:t xml:space="preserve"> </w:t>
      </w:r>
      <w:proofErr w:type="spellStart"/>
      <w:r w:rsidRPr="5619B421">
        <w:rPr>
          <w:i/>
          <w:iCs/>
        </w:rPr>
        <w:t>brevipalmata</w:t>
      </w:r>
      <w:proofErr w:type="spellEnd"/>
      <w:r>
        <w:t xml:space="preserve">) and </w:t>
      </w:r>
      <w:proofErr w:type="spellStart"/>
      <w:r>
        <w:t>Booroolong</w:t>
      </w:r>
      <w:proofErr w:type="spellEnd"/>
      <w:r>
        <w:t xml:space="preserve"> Frog (</w:t>
      </w:r>
      <w:proofErr w:type="spellStart"/>
      <w:r w:rsidRPr="5619B421">
        <w:rPr>
          <w:i/>
          <w:iCs/>
        </w:rPr>
        <w:t>Litoria</w:t>
      </w:r>
      <w:proofErr w:type="spellEnd"/>
      <w:r w:rsidRPr="5619B421">
        <w:rPr>
          <w:i/>
          <w:iCs/>
        </w:rPr>
        <w:t xml:space="preserve"> </w:t>
      </w:r>
      <w:proofErr w:type="spellStart"/>
      <w:r w:rsidRPr="5619B421">
        <w:rPr>
          <w:i/>
          <w:iCs/>
        </w:rPr>
        <w:t>booroolongensis</w:t>
      </w:r>
      <w:proofErr w:type="spellEnd"/>
      <w:r>
        <w:t xml:space="preserve">), particularly after substantial rainfall. </w:t>
      </w:r>
      <w:r w:rsidR="00472C94">
        <w:t>S</w:t>
      </w:r>
      <w:r w:rsidR="00C36697">
        <w:t xml:space="preserve">urveys undertaken after </w:t>
      </w:r>
      <w:r w:rsidR="00472C94">
        <w:t>such</w:t>
      </w:r>
      <w:r w:rsidR="00C36697">
        <w:t xml:space="preserve"> events will be useful because they will increase the understanding of the environmental values of this area under a changing climatic regime</w:t>
      </w:r>
      <w:r w:rsidR="00472C94">
        <w:t>.</w:t>
      </w:r>
    </w:p>
    <w:p w14:paraId="2425D133" w14:textId="3B89F786" w:rsidR="007203C3" w:rsidRPr="00BF21A7" w:rsidRDefault="003E372D" w:rsidP="003E372D">
      <w:pPr>
        <w:pStyle w:val="Question"/>
        <w:shd w:val="clear" w:color="auto" w:fill="E7E6E6"/>
      </w:pPr>
      <w:r w:rsidRPr="003E372D">
        <w:t>Q</w:t>
      </w:r>
      <w:r>
        <w:t xml:space="preserve">uestion </w:t>
      </w:r>
      <w:r w:rsidRPr="003E372D">
        <w:t>5: Does the EIS provide reasonable strategies to effectively avoid, mitigate or minimise the likelihood, extent and significance of impacts, including cumulative impacts, to significant water-related resources?</w:t>
      </w:r>
    </w:p>
    <w:p w14:paraId="3632857D" w14:textId="23AAEF29" w:rsidR="00AE2B74" w:rsidRDefault="009C2826" w:rsidP="00AE2B74">
      <w:pPr>
        <w:pStyle w:val="ListNumber"/>
      </w:pPr>
      <w:r>
        <w:t xml:space="preserve">The EIS is generally lacking in </w:t>
      </w:r>
      <w:r w:rsidR="00042107">
        <w:t xml:space="preserve">detailed </w:t>
      </w:r>
      <w:r>
        <w:t>avoidance, mitigation and minimisat</w:t>
      </w:r>
      <w:r w:rsidR="003E3A1D">
        <w:t>i</w:t>
      </w:r>
      <w:r>
        <w:t>on strategies which are outlined in greater depth in the proponent’s Water and Bio</w:t>
      </w:r>
      <w:r w:rsidR="003E3A1D">
        <w:t>di</w:t>
      </w:r>
      <w:r>
        <w:t>versity Management plan</w:t>
      </w:r>
      <w:r w:rsidR="003E3A1D">
        <w:t>s,</w:t>
      </w:r>
      <w:r>
        <w:t xml:space="preserve"> dated from 2017 and 2018 respectively. </w:t>
      </w:r>
      <w:r w:rsidR="003E3A1D">
        <w:t>The IESC notes that these documents do not sufficiently reflect the mo</w:t>
      </w:r>
      <w:r w:rsidR="00B41371">
        <w:t>st</w:t>
      </w:r>
      <w:r w:rsidR="003E3A1D">
        <w:t xml:space="preserve"> recent research conducted by the proponent</w:t>
      </w:r>
      <w:r w:rsidR="00B41371">
        <w:t xml:space="preserve"> presented in the EIS</w:t>
      </w:r>
      <w:r w:rsidR="00124EE7">
        <w:t>, including:</w:t>
      </w:r>
    </w:p>
    <w:p w14:paraId="15261FF5" w14:textId="4380829F" w:rsidR="00124EE7" w:rsidRDefault="003D775B" w:rsidP="00124EE7">
      <w:pPr>
        <w:pStyle w:val="ListNumber2"/>
      </w:pPr>
      <w:r>
        <w:lastRenderedPageBreak/>
        <w:t>s</w:t>
      </w:r>
      <w:r w:rsidR="00B41371">
        <w:t>urface water and groundwater reports (H</w:t>
      </w:r>
      <w:r w:rsidR="00777C9E">
        <w:t>EC</w:t>
      </w:r>
      <w:r w:rsidR="00B41371">
        <w:t xml:space="preserve"> 2020; AGE 2020);</w:t>
      </w:r>
    </w:p>
    <w:p w14:paraId="2DEE277C" w14:textId="7653E707" w:rsidR="00124EE7" w:rsidRDefault="003D775B" w:rsidP="00124EE7">
      <w:pPr>
        <w:pStyle w:val="ListNumber2"/>
      </w:pPr>
      <w:r>
        <w:t>t</w:t>
      </w:r>
      <w:r w:rsidR="00124EE7">
        <w:t>he latest vegetation mapping</w:t>
      </w:r>
      <w:r w:rsidR="00B41371">
        <w:t xml:space="preserve"> (</w:t>
      </w:r>
      <w:r w:rsidR="00C82CDA">
        <w:t>Hunter Eco</w:t>
      </w:r>
      <w:r w:rsidR="00B41371">
        <w:t xml:space="preserve"> 2021, Appendix E); and</w:t>
      </w:r>
      <w:r w:rsidR="007016AE">
        <w:t>,</w:t>
      </w:r>
    </w:p>
    <w:p w14:paraId="63CE0023" w14:textId="600B3A41" w:rsidR="00124EE7" w:rsidRDefault="005375EB" w:rsidP="00124EE7">
      <w:pPr>
        <w:pStyle w:val="ListNumber2"/>
      </w:pPr>
      <w:r>
        <w:t>s</w:t>
      </w:r>
      <w:r w:rsidR="00124EE7">
        <w:t>tygofauna surveys</w:t>
      </w:r>
      <w:r w:rsidR="00B41371">
        <w:t xml:space="preserve"> (Bio-Analysis 2020).</w:t>
      </w:r>
    </w:p>
    <w:p w14:paraId="0196B284" w14:textId="1A49BF08" w:rsidR="00E515CD" w:rsidRDefault="380D461D">
      <w:pPr>
        <w:pStyle w:val="ListNumber"/>
      </w:pPr>
      <w:r>
        <w:t>I</w:t>
      </w:r>
      <w:r w:rsidR="00E515CD">
        <w:t>n particular</w:t>
      </w:r>
      <w:r w:rsidR="63539044">
        <w:t>,</w:t>
      </w:r>
      <w:r w:rsidR="00E515CD">
        <w:t xml:space="preserve"> no strategies to minimise or avoid impacts to Sandy Creek have been presented</w:t>
      </w:r>
      <w:r w:rsidR="00327C98">
        <w:t xml:space="preserve"> as the proponent considers</w:t>
      </w:r>
      <w:r w:rsidR="00F2187C">
        <w:t xml:space="preserve"> that</w:t>
      </w:r>
      <w:r w:rsidR="00327C98">
        <w:t xml:space="preserve"> impacts to this system </w:t>
      </w:r>
      <w:r w:rsidR="00BA2623">
        <w:t>will</w:t>
      </w:r>
      <w:r w:rsidR="00327C98">
        <w:t xml:space="preserve"> be negligible (Bio-Analysis 2020, pp. 65-66).</w:t>
      </w:r>
      <w:r w:rsidR="1DF58948">
        <w:t xml:space="preserve"> The additional recommended </w:t>
      </w:r>
      <w:r w:rsidR="1DF58948" w:rsidRPr="00CA2B68">
        <w:t xml:space="preserve">work </w:t>
      </w:r>
      <w:r w:rsidR="716DC9E4" w:rsidRPr="00CA2B68">
        <w:t xml:space="preserve">(Paragraph </w:t>
      </w:r>
      <w:r w:rsidR="00CA2B68" w:rsidRPr="00CA2B68">
        <w:t>3</w:t>
      </w:r>
      <w:r w:rsidR="00CA2B68">
        <w:t>7</w:t>
      </w:r>
      <w:r w:rsidR="716DC9E4">
        <w:t>) may indicate that some impacts are possible (especially to GDEs from drawd</w:t>
      </w:r>
      <w:r w:rsidR="695231C9">
        <w:t xml:space="preserve">own </w:t>
      </w:r>
      <w:r w:rsidR="716DC9E4">
        <w:t xml:space="preserve">and </w:t>
      </w:r>
      <w:r w:rsidR="4ABCD727">
        <w:t xml:space="preserve">to </w:t>
      </w:r>
      <w:r w:rsidR="716DC9E4">
        <w:t>aquatic biot</w:t>
      </w:r>
      <w:r w:rsidR="509C2468">
        <w:t>a from altered flow regimes), necessitating the presentation of appropriate mitigation and monitoring strategies.</w:t>
      </w:r>
    </w:p>
    <w:p w14:paraId="7C69C7A1" w14:textId="7C423369" w:rsidR="63E504F7" w:rsidRDefault="63E504F7" w:rsidP="63EE485A">
      <w:pPr>
        <w:pStyle w:val="ListNumber"/>
      </w:pPr>
      <w:r w:rsidRPr="5619B421">
        <w:t xml:space="preserve">If vegetation (especially of CEECs) in the relinquished area </w:t>
      </w:r>
      <w:r w:rsidR="59B4FEAE" w:rsidRPr="5619B421">
        <w:t>is</w:t>
      </w:r>
      <w:r w:rsidRPr="5619B421">
        <w:t xml:space="preserve"> found to be groundwater-dependent (</w:t>
      </w:r>
      <w:r w:rsidRPr="00CA2B68">
        <w:t xml:space="preserve">Paragraph </w:t>
      </w:r>
      <w:r w:rsidR="00CA2B68" w:rsidRPr="00CA2B68">
        <w:t>37</w:t>
      </w:r>
      <w:r w:rsidRPr="00CA2B68">
        <w:t>)</w:t>
      </w:r>
      <w:r w:rsidR="56049DE7" w:rsidRPr="5619B421">
        <w:t xml:space="preserve"> and if drawdown occurs in this area that may exceed root depths of </w:t>
      </w:r>
      <w:r w:rsidR="5FE39405" w:rsidRPr="5619B421">
        <w:t xml:space="preserve">these </w:t>
      </w:r>
      <w:r w:rsidR="56049DE7" w:rsidRPr="5619B421">
        <w:t>Type 3 GDEs</w:t>
      </w:r>
      <w:r w:rsidRPr="5619B421">
        <w:t>, strat</w:t>
      </w:r>
      <w:r w:rsidR="2ADC332B" w:rsidRPr="5619B421">
        <w:t xml:space="preserve">egies to </w:t>
      </w:r>
      <w:r w:rsidR="5F1330CE" w:rsidRPr="5619B421">
        <w:t xml:space="preserve">avoid this drawdown need to be presented </w:t>
      </w:r>
      <w:r w:rsidR="00B72AA0">
        <w:t>because it is unlikely that mitigation is feasible</w:t>
      </w:r>
      <w:r w:rsidR="5F1330CE" w:rsidRPr="5619B421">
        <w:t xml:space="preserve">. Failing to do </w:t>
      </w:r>
      <w:r w:rsidR="39077147" w:rsidRPr="5619B421">
        <w:t xml:space="preserve">this and avoid excessive drawdown </w:t>
      </w:r>
      <w:r w:rsidR="5F1330CE" w:rsidRPr="5619B421">
        <w:t xml:space="preserve">may </w:t>
      </w:r>
      <w:r w:rsidR="71C2C1D8" w:rsidRPr="5619B421">
        <w:t>compromise the benefits and biodiversity values of the remnant native vegetation in the relinquished area.</w:t>
      </w:r>
    </w:p>
    <w:p w14:paraId="2471BD4C" w14:textId="6EBD6A46" w:rsidR="00AE2B74" w:rsidRDefault="00AE2B74" w:rsidP="00E515CD">
      <w:pPr>
        <w:pStyle w:val="Question"/>
        <w:shd w:val="clear" w:color="auto" w:fill="E7E6E6"/>
      </w:pPr>
      <w:r>
        <w:t>Question 6:</w:t>
      </w:r>
      <w:r w:rsidRPr="00AE2B74">
        <w:t xml:space="preserve"> Are there any additional mitigation, monitoring, management or offsetting measures that should be considered by decision makers to address the residual impacts of the Project on water resources?</w:t>
      </w:r>
    </w:p>
    <w:p w14:paraId="20DDDA6D" w14:textId="017C8474" w:rsidR="00E3283A" w:rsidRDefault="00E3283A" w:rsidP="00E3283A">
      <w:pPr>
        <w:pStyle w:val="ListNumber"/>
      </w:pPr>
      <w:r>
        <w:t>The proponent has detailed three appropriate protocols for assessing changes in groundwater level, groundwater quality and privately owned bores (AGE 2020, Tables 10.3-5, pp. 113-114). Outside of these protocols, there are recommendations to increase the number of groundwater monitoring locations (AGE 2020, p. 109) and a continued commitment to the current Water Management Plan (AGE 2020, p. 107)</w:t>
      </w:r>
      <w:r w:rsidR="3BAF6DCA">
        <w:t>, both of which are supported by the IESC.</w:t>
      </w:r>
    </w:p>
    <w:p w14:paraId="7A114F3A" w14:textId="51F72740" w:rsidR="00E3283A" w:rsidRDefault="00E3283A" w:rsidP="00E3283A">
      <w:pPr>
        <w:pStyle w:val="ListNumber"/>
      </w:pPr>
      <w:r>
        <w:t xml:space="preserve">An increase in the suite of analytes in groundwaters, primarily metals, being tested is also recommended (AGE 2020, Table 10.2) and the IESC supports this recommendation. The Groundwater Management Plan </w:t>
      </w:r>
      <w:r w:rsidR="487C9A92">
        <w:t>suggests that</w:t>
      </w:r>
      <w:r w:rsidR="511C64CF">
        <w:t xml:space="preserve"> </w:t>
      </w:r>
      <w:r>
        <w:t xml:space="preserve">groundwater quality monitoring data </w:t>
      </w:r>
      <w:r w:rsidR="3F555D29">
        <w:t>should be assessed against</w:t>
      </w:r>
      <w:r>
        <w:t xml:space="preserve"> the ANZECC/ARMCANZ (2000) recreational water quality guidelines. However, the IESC recommends that </w:t>
      </w:r>
      <w:r w:rsidR="70FBADB6">
        <w:t>these</w:t>
      </w:r>
      <w:r>
        <w:t xml:space="preserve"> data be assessed against either guidelines for aquatic ecosystem protection (in the absence of groundwater guidelines for contaminants) or, as previously, using </w:t>
      </w:r>
      <w:r w:rsidR="6E8F8A77">
        <w:t xml:space="preserve">guidelines for </w:t>
      </w:r>
      <w:r>
        <w:t>irrigation, livestock or drinking water if these are the intended beneficial uses.</w:t>
      </w:r>
    </w:p>
    <w:p w14:paraId="2A7A8064" w14:textId="4D7611D3" w:rsidR="00E3283A" w:rsidRDefault="00E3283A" w:rsidP="00E3283A">
      <w:pPr>
        <w:pStyle w:val="ListNumber"/>
      </w:pPr>
      <w:r>
        <w:t>If chemical dust suppressants are to be used during low rainfall periods (HEC 2020, p. 75), additional information is needed on which chemical suppressants may be used, how they will be applied, and their potential impacts on nearby waters.</w:t>
      </w:r>
    </w:p>
    <w:p w14:paraId="702F5901" w14:textId="77740E21" w:rsidR="00EB75FE" w:rsidRDefault="00EB75FE">
      <w:pPr>
        <w:pStyle w:val="ListNumber"/>
      </w:pPr>
      <w:r>
        <w:t xml:space="preserve">The proponent has committed to monitoring the health of the Forest Red Gum Grassy Open Woodland GDE. The IESC recommends that the proponent use direct techniques (e.g. stable isotopes, leaf water potential and soil water potential) </w:t>
      </w:r>
      <w:r w:rsidR="00823E61">
        <w:t>suggested by</w:t>
      </w:r>
      <w:r>
        <w:t xml:space="preserve"> </w:t>
      </w:r>
      <w:r w:rsidR="00823E61">
        <w:t xml:space="preserve">Doody </w:t>
      </w:r>
      <w:r w:rsidR="00823E61" w:rsidRPr="00636FA7">
        <w:rPr>
          <w:i/>
        </w:rPr>
        <w:t>et al</w:t>
      </w:r>
      <w:r w:rsidR="00823E61">
        <w:t>. (2019)</w:t>
      </w:r>
      <w:r>
        <w:t xml:space="preserve"> and Jones </w:t>
      </w:r>
      <w:r w:rsidRPr="00636FA7">
        <w:rPr>
          <w:i/>
        </w:rPr>
        <w:t>et al</w:t>
      </w:r>
      <w:r>
        <w:t xml:space="preserve">. (2020) </w:t>
      </w:r>
      <w:r w:rsidR="00E4351C">
        <w:t>to assess groundwater use by</w:t>
      </w:r>
      <w:r>
        <w:t xml:space="preserve"> this community</w:t>
      </w:r>
      <w:r w:rsidR="4E662F32">
        <w:t xml:space="preserve"> as well as vegetation in the relinquished area (</w:t>
      </w:r>
      <w:r w:rsidR="007F5F24">
        <w:t>especially</w:t>
      </w:r>
      <w:r w:rsidR="4E662F32">
        <w:t xml:space="preserve"> CEECs</w:t>
      </w:r>
      <w:r w:rsidR="0D0B1464">
        <w:t xml:space="preserve"> and riparian vegetation</w:t>
      </w:r>
      <w:r w:rsidR="4E662F32">
        <w:t>)</w:t>
      </w:r>
      <w:r>
        <w:t xml:space="preserve"> and vegetation along Sandy Creek. </w:t>
      </w:r>
      <w:r w:rsidR="00E4351C">
        <w:t>With this information, the proponent</w:t>
      </w:r>
      <w:r>
        <w:t xml:space="preserve"> </w:t>
      </w:r>
      <w:r w:rsidR="00D94079">
        <w:t>will be able to</w:t>
      </w:r>
      <w:r>
        <w:t xml:space="preserve"> state more confidently</w:t>
      </w:r>
      <w:r w:rsidR="00E4351C">
        <w:t xml:space="preserve"> if these communities are </w:t>
      </w:r>
      <w:r w:rsidR="00D94079">
        <w:t xml:space="preserve">GDEs, whether </w:t>
      </w:r>
      <w:r>
        <w:t xml:space="preserve">mitigation </w:t>
      </w:r>
      <w:r w:rsidR="00E4351C">
        <w:t>is required</w:t>
      </w:r>
      <w:r w:rsidR="00D94079">
        <w:t xml:space="preserve">, and </w:t>
      </w:r>
      <w:r>
        <w:t>how impacts (</w:t>
      </w:r>
      <w:r w:rsidR="10750C68">
        <w:t xml:space="preserve">both </w:t>
      </w:r>
      <w:r>
        <w:t>incremental and cumulative) on this veg</w:t>
      </w:r>
      <w:r w:rsidR="00D94079">
        <w:t>etatio</w:t>
      </w:r>
      <w:r>
        <w:t>n from g</w:t>
      </w:r>
      <w:r w:rsidR="00D94079">
        <w:t>roundwater</w:t>
      </w:r>
      <w:r>
        <w:t xml:space="preserve"> drawdown</w:t>
      </w:r>
      <w:r w:rsidR="00D94079">
        <w:t xml:space="preserve"> can be managed</w:t>
      </w:r>
      <w:r>
        <w:t>.</w:t>
      </w:r>
    </w:p>
    <w:p w14:paraId="1484950D" w14:textId="277BC75F" w:rsidR="008B28FC" w:rsidRDefault="2B026C2E" w:rsidP="008B28FC">
      <w:pPr>
        <w:pStyle w:val="ListNumber"/>
      </w:pPr>
      <w:r>
        <w:t xml:space="preserve">The IESC further recommends that dedicated vegetation surveys and mapping be extended west of the project area, particularly surrounding Sandy Creek, and where groundwater drawdown is predicted. Where appropriate, groundwater-dependence of this vegetation should be assessed so that predictions of potential impacts can be </w:t>
      </w:r>
      <w:proofErr w:type="gramStart"/>
      <w:r>
        <w:t>refined</w:t>
      </w:r>
      <w:proofErr w:type="gramEnd"/>
      <w:r>
        <w:t xml:space="preserve"> and suitable mitigation plans can be developed.</w:t>
      </w:r>
    </w:p>
    <w:p w14:paraId="69798FF2" w14:textId="5AAA8DB4" w:rsidR="008B28FC" w:rsidRDefault="008B28FC" w:rsidP="008B28FC">
      <w:pPr>
        <w:pStyle w:val="ListNumber"/>
        <w:rPr>
          <w:rFonts w:eastAsia="Arial"/>
        </w:rPr>
      </w:pPr>
      <w:r>
        <w:lastRenderedPageBreak/>
        <w:t xml:space="preserve">The IESC recommends that additional stygofauna sampling be undertaken that accounts for seasonal and rainfall variation, that all collected specimens be identified as far as practical (to ensure that endemic species are not being overlooked because of coarse taxonomic assessment) and that potential impacts of drawdown and altered groundwater quality on their ecological value and ecosystem services be </w:t>
      </w:r>
      <w:r w:rsidRPr="00F033E2">
        <w:t>considered (see Paragraph</w:t>
      </w:r>
      <w:r w:rsidR="00F033E2" w:rsidRPr="00F033E2">
        <w:t>s 26 and</w:t>
      </w:r>
      <w:r w:rsidRPr="00F033E2">
        <w:t xml:space="preserve"> </w:t>
      </w:r>
      <w:r w:rsidR="00F033E2" w:rsidRPr="00F033E2">
        <w:t>28</w:t>
      </w:r>
      <w:r w:rsidRPr="00F033E2">
        <w:t>). These surveys should be extended to the Sandy Creek alluvium (see Paragraph 2</w:t>
      </w:r>
      <w:r w:rsidR="00F033E2" w:rsidRPr="00F033E2">
        <w:t>8</w:t>
      </w:r>
      <w:r w:rsidRPr="00F033E2">
        <w:t>).</w:t>
      </w:r>
    </w:p>
    <w:p w14:paraId="59A635C4" w14:textId="4DE61D76" w:rsidR="001E7D3C" w:rsidRPr="00BF21A7" w:rsidRDefault="00213D03" w:rsidP="0091634F">
      <w:pPr>
        <w:pStyle w:val="ListNumber"/>
      </w:pPr>
      <w:r>
        <w:t xml:space="preserve">Additional monitoring </w:t>
      </w:r>
      <w:r w:rsidR="00CF697C">
        <w:t>of aquatic biota</w:t>
      </w:r>
      <w:r>
        <w:t xml:space="preserve"> should be conducted following </w:t>
      </w:r>
      <w:r w:rsidR="00C00903">
        <w:t xml:space="preserve">substantial or extended </w:t>
      </w:r>
      <w:r>
        <w:t>rainfall. These measure</w:t>
      </w:r>
      <w:r w:rsidR="787E95F2">
        <w:t>s</w:t>
      </w:r>
      <w:r>
        <w:t xml:space="preserve"> will provide an important means of </w:t>
      </w:r>
      <w:r w:rsidR="00776C99">
        <w:t>ass</w:t>
      </w:r>
      <w:r>
        <w:t>essing climate change impacts and will contribute to a better understanding of potential cumulative impacts.</w:t>
      </w:r>
    </w:p>
    <w:tbl>
      <w:tblPr>
        <w:tblW w:w="18127"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gridCol w:w="8159"/>
      </w:tblGrid>
      <w:tr w:rsidR="00AE2B74" w:rsidRPr="00BF21A7" w14:paraId="1B1C625B" w14:textId="7276C434" w:rsidTr="272FDBCE">
        <w:trPr>
          <w:trHeight w:val="19"/>
        </w:trPr>
        <w:tc>
          <w:tcPr>
            <w:tcW w:w="1809" w:type="dxa"/>
            <w:tcBorders>
              <w:top w:val="single" w:sz="4" w:space="0" w:color="auto"/>
              <w:bottom w:val="single" w:sz="4" w:space="0" w:color="auto"/>
            </w:tcBorders>
          </w:tcPr>
          <w:p w14:paraId="3578C6C4" w14:textId="77777777" w:rsidR="00AE2B74" w:rsidRPr="00BF21A7" w:rsidRDefault="00AE2B74" w:rsidP="00D622B9">
            <w:pPr>
              <w:pStyle w:val="Heading6"/>
            </w:pPr>
            <w:r w:rsidRPr="00BF21A7">
              <w:t>Date of advice</w:t>
            </w:r>
          </w:p>
        </w:tc>
        <w:tc>
          <w:tcPr>
            <w:tcW w:w="8159" w:type="dxa"/>
            <w:tcBorders>
              <w:top w:val="single" w:sz="4" w:space="0" w:color="auto"/>
              <w:bottom w:val="single" w:sz="4" w:space="0" w:color="auto"/>
            </w:tcBorders>
          </w:tcPr>
          <w:p w14:paraId="756E14AF" w14:textId="41054537" w:rsidR="00AE2B74" w:rsidRPr="00D97819" w:rsidRDefault="007B7AF9" w:rsidP="009E79B6">
            <w:pPr>
              <w:pStyle w:val="Tabletext"/>
            </w:pPr>
            <w:r>
              <w:t xml:space="preserve">15 </w:t>
            </w:r>
            <w:r w:rsidR="00D97819" w:rsidRPr="00D97819">
              <w:t>March</w:t>
            </w:r>
            <w:r w:rsidR="00AE2B74" w:rsidRPr="00D97819">
              <w:t xml:space="preserve"> 20</w:t>
            </w:r>
            <w:r w:rsidR="00D97819" w:rsidRPr="00D97819">
              <w:t>21</w:t>
            </w:r>
            <w:r w:rsidR="00AE2B74" w:rsidRPr="00D97819">
              <w:t xml:space="preserve"> </w:t>
            </w:r>
          </w:p>
        </w:tc>
        <w:tc>
          <w:tcPr>
            <w:tcW w:w="8159" w:type="dxa"/>
            <w:tcBorders>
              <w:top w:val="single" w:sz="4" w:space="0" w:color="auto"/>
              <w:bottom w:val="single" w:sz="4" w:space="0" w:color="auto"/>
            </w:tcBorders>
          </w:tcPr>
          <w:p w14:paraId="5151EC49" w14:textId="77777777" w:rsidR="00AE2B74" w:rsidRPr="00BF21A7" w:rsidRDefault="00AE2B74" w:rsidP="009E79B6">
            <w:pPr>
              <w:pStyle w:val="Tabletext"/>
              <w:rPr>
                <w:color w:val="FF0000"/>
              </w:rPr>
            </w:pPr>
          </w:p>
        </w:tc>
      </w:tr>
      <w:tr w:rsidR="00AE2B74" w:rsidRPr="00BF21A7" w14:paraId="6BC9B9D8" w14:textId="2107542D" w:rsidTr="272FDBCE">
        <w:trPr>
          <w:trHeight w:val="161"/>
        </w:trPr>
        <w:tc>
          <w:tcPr>
            <w:tcW w:w="1809" w:type="dxa"/>
            <w:tcBorders>
              <w:top w:val="single" w:sz="4" w:space="0" w:color="auto"/>
              <w:bottom w:val="single" w:sz="4" w:space="0" w:color="auto"/>
            </w:tcBorders>
          </w:tcPr>
          <w:p w14:paraId="2AF5FC60" w14:textId="2803A7CA" w:rsidR="00AE2B74" w:rsidRPr="00BF21A7" w:rsidRDefault="00AE2B74" w:rsidP="00D84735">
            <w:pPr>
              <w:pStyle w:val="Heading6"/>
            </w:pPr>
            <w:r w:rsidRPr="00BF21A7">
              <w:t xml:space="preserve">Source documentation </w:t>
            </w:r>
            <w:r>
              <w:t>provided</w:t>
            </w:r>
            <w:r w:rsidRPr="00BF21A7">
              <w:t xml:space="preserve"> to the IESC </w:t>
            </w:r>
            <w:r>
              <w:t>for</w:t>
            </w:r>
            <w:r w:rsidRPr="00BF21A7">
              <w:t xml:space="preserve"> the formulation of this advice</w:t>
            </w:r>
          </w:p>
        </w:tc>
        <w:tc>
          <w:tcPr>
            <w:tcW w:w="8159" w:type="dxa"/>
            <w:tcBorders>
              <w:top w:val="single" w:sz="4" w:space="0" w:color="auto"/>
              <w:bottom w:val="single" w:sz="4" w:space="0" w:color="auto"/>
            </w:tcBorders>
          </w:tcPr>
          <w:p w14:paraId="72F981E4" w14:textId="5AC6F2C7" w:rsidR="00160B30" w:rsidRPr="00C82CDA" w:rsidRDefault="00160B30" w:rsidP="00647BEC">
            <w:pPr>
              <w:suppressLineNumbers/>
              <w:spacing w:after="174" w:line="240" w:lineRule="auto"/>
              <w:ind w:left="626" w:hanging="626"/>
              <w:rPr>
                <w:noProof/>
                <w:lang w:eastAsia="en-AU"/>
              </w:rPr>
            </w:pPr>
            <w:r w:rsidRPr="00C82CDA">
              <w:rPr>
                <w:noProof/>
                <w:lang w:eastAsia="en-AU"/>
              </w:rPr>
              <w:t xml:space="preserve">AGE (2020). </w:t>
            </w:r>
            <w:r w:rsidRPr="00647BEC">
              <w:rPr>
                <w:i/>
                <w:noProof/>
                <w:lang w:eastAsia="en-AU"/>
              </w:rPr>
              <w:t>Mount Pleasant Optimisation Project - Groundwater Impact Assessment</w:t>
            </w:r>
            <w:r w:rsidRPr="00C82CDA">
              <w:rPr>
                <w:noProof/>
                <w:lang w:eastAsia="en-AU"/>
              </w:rPr>
              <w:t xml:space="preserve"> (Appendix C).</w:t>
            </w:r>
          </w:p>
          <w:p w14:paraId="26BF2510" w14:textId="736FA55E" w:rsidR="00160B30" w:rsidRPr="00C82CDA" w:rsidRDefault="00160B30" w:rsidP="00647BEC">
            <w:pPr>
              <w:suppressLineNumbers/>
              <w:spacing w:after="174" w:line="240" w:lineRule="auto"/>
              <w:ind w:left="626" w:hanging="626"/>
              <w:rPr>
                <w:noProof/>
                <w:lang w:eastAsia="en-AU"/>
              </w:rPr>
            </w:pPr>
            <w:r w:rsidRPr="00C82CDA">
              <w:rPr>
                <w:noProof/>
                <w:lang w:eastAsia="en-AU"/>
              </w:rPr>
              <w:t>Bioanalysis (2020</w:t>
            </w:r>
            <w:r w:rsidR="00D97819">
              <w:rPr>
                <w:noProof/>
                <w:lang w:eastAsia="en-AU"/>
              </w:rPr>
              <w:t>)</w:t>
            </w:r>
            <w:r w:rsidRPr="00C82CDA">
              <w:rPr>
                <w:noProof/>
                <w:lang w:eastAsia="en-AU"/>
              </w:rPr>
              <w:t xml:space="preserve">. </w:t>
            </w:r>
            <w:r w:rsidRPr="00647BEC">
              <w:rPr>
                <w:i/>
                <w:noProof/>
                <w:lang w:eastAsia="en-AU"/>
              </w:rPr>
              <w:t xml:space="preserve">Mount Pleasant </w:t>
            </w:r>
            <w:r w:rsidR="006E7FEF" w:rsidRPr="00647BEC">
              <w:rPr>
                <w:i/>
                <w:noProof/>
                <w:lang w:eastAsia="en-AU"/>
              </w:rPr>
              <w:t>Optimisation</w:t>
            </w:r>
            <w:r w:rsidRPr="00647BEC">
              <w:rPr>
                <w:i/>
                <w:noProof/>
                <w:lang w:eastAsia="en-AU"/>
              </w:rPr>
              <w:t xml:space="preserve"> Project – Aquatic Ecology Assessment</w:t>
            </w:r>
            <w:r w:rsidRPr="00C82CDA">
              <w:rPr>
                <w:noProof/>
                <w:lang w:eastAsia="en-AU"/>
              </w:rPr>
              <w:t xml:space="preserve"> (Appendix F).</w:t>
            </w:r>
          </w:p>
          <w:p w14:paraId="3CDCAE02" w14:textId="6CFC5113" w:rsidR="00160B30" w:rsidRPr="00C82CDA" w:rsidRDefault="00160B30" w:rsidP="00647BEC">
            <w:pPr>
              <w:suppressLineNumbers/>
              <w:spacing w:after="174" w:line="240" w:lineRule="auto"/>
              <w:ind w:left="626" w:hanging="626"/>
              <w:rPr>
                <w:noProof/>
                <w:lang w:eastAsia="en-AU"/>
              </w:rPr>
            </w:pPr>
            <w:r w:rsidRPr="00C82CDA">
              <w:rPr>
                <w:noProof/>
                <w:lang w:eastAsia="en-AU"/>
              </w:rPr>
              <w:t xml:space="preserve">HEC (2020). </w:t>
            </w:r>
            <w:r w:rsidRPr="00647BEC">
              <w:rPr>
                <w:i/>
                <w:noProof/>
                <w:lang w:eastAsia="en-AU"/>
              </w:rPr>
              <w:t>Mount Pleasant Optimisation Project - Surface Water Assessment</w:t>
            </w:r>
            <w:r w:rsidRPr="00C82CDA">
              <w:rPr>
                <w:noProof/>
                <w:lang w:eastAsia="en-AU"/>
              </w:rPr>
              <w:t xml:space="preserve"> (Appendix D).</w:t>
            </w:r>
          </w:p>
          <w:p w14:paraId="4176F617" w14:textId="2DBCF594" w:rsidR="00160B30" w:rsidRPr="00C82CDA" w:rsidRDefault="00160B30" w:rsidP="00647BEC">
            <w:pPr>
              <w:suppressLineNumbers/>
              <w:spacing w:after="174" w:line="240" w:lineRule="auto"/>
              <w:ind w:left="626" w:hanging="626"/>
              <w:rPr>
                <w:noProof/>
                <w:lang w:eastAsia="en-AU"/>
              </w:rPr>
            </w:pPr>
            <w:r w:rsidRPr="00C82CDA">
              <w:rPr>
                <w:noProof/>
                <w:lang w:eastAsia="en-AU"/>
              </w:rPr>
              <w:t xml:space="preserve">Hunter Eco (2021). </w:t>
            </w:r>
            <w:r w:rsidRPr="00647BEC">
              <w:rPr>
                <w:i/>
                <w:noProof/>
                <w:lang w:eastAsia="en-AU"/>
              </w:rPr>
              <w:t>Mount Pleasant Optimisation Project – Biodiversity Development Assessment report</w:t>
            </w:r>
            <w:r w:rsidRPr="00C82CDA">
              <w:rPr>
                <w:noProof/>
                <w:lang w:eastAsia="en-AU"/>
              </w:rPr>
              <w:t xml:space="preserve"> (Appendix E).</w:t>
            </w:r>
          </w:p>
          <w:p w14:paraId="5AAE0D8D" w14:textId="717DFA3C" w:rsidR="00160B30" w:rsidRPr="00C82CDA" w:rsidRDefault="00160B30" w:rsidP="00647BEC">
            <w:pPr>
              <w:suppressLineNumbers/>
              <w:spacing w:after="174" w:line="240" w:lineRule="auto"/>
              <w:ind w:left="626" w:hanging="626"/>
              <w:rPr>
                <w:noProof/>
                <w:lang w:eastAsia="en-AU"/>
              </w:rPr>
            </w:pPr>
            <w:r w:rsidRPr="00C82CDA">
              <w:rPr>
                <w:noProof/>
                <w:lang w:eastAsia="en-AU"/>
              </w:rPr>
              <w:t>MACH Energy (2020</w:t>
            </w:r>
            <w:r w:rsidR="00C82CDA" w:rsidRPr="00C82CDA">
              <w:rPr>
                <w:noProof/>
                <w:lang w:eastAsia="en-AU"/>
              </w:rPr>
              <w:t>a</w:t>
            </w:r>
            <w:r w:rsidRPr="00C82CDA">
              <w:rPr>
                <w:noProof/>
                <w:lang w:eastAsia="en-AU"/>
              </w:rPr>
              <w:t xml:space="preserve">). </w:t>
            </w:r>
            <w:r w:rsidRPr="00647BEC">
              <w:rPr>
                <w:i/>
                <w:noProof/>
                <w:lang w:eastAsia="en-AU"/>
              </w:rPr>
              <w:t>Mount Pleasant Optimisation Project – Environmental Impact Statement</w:t>
            </w:r>
            <w:r w:rsidR="00792D19">
              <w:rPr>
                <w:noProof/>
                <w:lang w:eastAsia="en-AU"/>
              </w:rPr>
              <w:t>.</w:t>
            </w:r>
          </w:p>
          <w:p w14:paraId="168BEC75" w14:textId="0EDC7905" w:rsidR="00C82CDA" w:rsidRPr="00C82CDA" w:rsidRDefault="00C82CDA" w:rsidP="00647BEC">
            <w:pPr>
              <w:suppressLineNumbers/>
              <w:spacing w:after="174" w:line="240" w:lineRule="auto"/>
              <w:ind w:left="626" w:hanging="626"/>
              <w:rPr>
                <w:noProof/>
                <w:lang w:eastAsia="en-AU"/>
              </w:rPr>
            </w:pPr>
            <w:r w:rsidRPr="00C82CDA">
              <w:rPr>
                <w:noProof/>
                <w:lang w:eastAsia="en-AU"/>
              </w:rPr>
              <w:t xml:space="preserve">MACH Energy (2020b). </w:t>
            </w:r>
            <w:r w:rsidRPr="00647BEC">
              <w:rPr>
                <w:i/>
                <w:noProof/>
                <w:lang w:eastAsia="en-AU"/>
              </w:rPr>
              <w:t>Preliminary Hazard Analysis</w:t>
            </w:r>
            <w:r w:rsidRPr="00C82CDA">
              <w:rPr>
                <w:noProof/>
                <w:lang w:eastAsia="en-AU"/>
              </w:rPr>
              <w:t xml:space="preserve"> (Appendix Q).</w:t>
            </w:r>
          </w:p>
          <w:p w14:paraId="1371FE22" w14:textId="6B650BBA" w:rsidR="00160B30" w:rsidRPr="00C82CDA" w:rsidRDefault="00160B30" w:rsidP="00647BEC">
            <w:pPr>
              <w:suppressLineNumbers/>
              <w:spacing w:after="174" w:line="240" w:lineRule="auto"/>
              <w:ind w:left="626" w:hanging="626"/>
              <w:rPr>
                <w:noProof/>
                <w:lang w:eastAsia="en-AU"/>
              </w:rPr>
            </w:pPr>
            <w:r w:rsidRPr="00C82CDA">
              <w:rPr>
                <w:noProof/>
                <w:lang w:eastAsia="en-AU"/>
              </w:rPr>
              <w:t>RGS</w:t>
            </w:r>
            <w:r w:rsidR="00C82CDA" w:rsidRPr="00C82CDA">
              <w:rPr>
                <w:noProof/>
                <w:lang w:eastAsia="en-AU"/>
              </w:rPr>
              <w:t xml:space="preserve"> (2020). </w:t>
            </w:r>
            <w:r w:rsidR="00C82CDA" w:rsidRPr="00647BEC">
              <w:rPr>
                <w:i/>
                <w:noProof/>
                <w:lang w:eastAsia="en-AU"/>
              </w:rPr>
              <w:t>Geochemistry Assessment – Mount Pleasant Optimisation Project</w:t>
            </w:r>
            <w:r w:rsidR="00C82CDA" w:rsidRPr="00C82CDA">
              <w:rPr>
                <w:noProof/>
                <w:lang w:eastAsia="en-AU"/>
              </w:rPr>
              <w:t xml:space="preserve"> (Appendix K)</w:t>
            </w:r>
            <w:r w:rsidR="00792D19">
              <w:rPr>
                <w:noProof/>
                <w:lang w:eastAsia="en-AU"/>
              </w:rPr>
              <w:t>.</w:t>
            </w:r>
          </w:p>
          <w:p w14:paraId="05D50C54" w14:textId="541BDD4F" w:rsidR="00C82CDA" w:rsidRPr="00C82CDA" w:rsidRDefault="00C82CDA" w:rsidP="00647BEC">
            <w:pPr>
              <w:suppressLineNumbers/>
              <w:spacing w:after="174" w:line="240" w:lineRule="auto"/>
              <w:ind w:left="626" w:hanging="626"/>
              <w:rPr>
                <w:noProof/>
                <w:lang w:eastAsia="en-AU"/>
              </w:rPr>
            </w:pPr>
            <w:r w:rsidRPr="00C82CDA">
              <w:rPr>
                <w:noProof/>
                <w:lang w:eastAsia="en-AU"/>
              </w:rPr>
              <w:t xml:space="preserve">RM (2020). </w:t>
            </w:r>
            <w:r w:rsidRPr="00647BEC">
              <w:rPr>
                <w:i/>
                <w:noProof/>
                <w:lang w:eastAsia="en-AU"/>
              </w:rPr>
              <w:t>Mount Pleasant Optimisation Project – Environmental Risk Assessment</w:t>
            </w:r>
            <w:r w:rsidR="00792D19">
              <w:rPr>
                <w:noProof/>
                <w:lang w:eastAsia="en-AU"/>
              </w:rPr>
              <w:t>.</w:t>
            </w:r>
            <w:r w:rsidRPr="00C82CDA">
              <w:rPr>
                <w:noProof/>
                <w:lang w:eastAsia="en-AU"/>
              </w:rPr>
              <w:t xml:space="preserve"> </w:t>
            </w:r>
          </w:p>
          <w:p w14:paraId="06EA7651" w14:textId="30810348" w:rsidR="00AE2B74" w:rsidRPr="00BF21A7" w:rsidRDefault="00AE2B74" w:rsidP="00D622B9">
            <w:pPr>
              <w:pStyle w:val="Tabletext"/>
              <w:rPr>
                <w:szCs w:val="22"/>
              </w:rPr>
            </w:pPr>
          </w:p>
        </w:tc>
        <w:tc>
          <w:tcPr>
            <w:tcW w:w="8159" w:type="dxa"/>
            <w:tcBorders>
              <w:top w:val="single" w:sz="4" w:space="0" w:color="auto"/>
              <w:bottom w:val="single" w:sz="4" w:space="0" w:color="auto"/>
            </w:tcBorders>
          </w:tcPr>
          <w:p w14:paraId="31350FAD" w14:textId="77777777" w:rsidR="00AE2B74" w:rsidRPr="00BF21A7" w:rsidRDefault="00AE2B74" w:rsidP="00D622B9">
            <w:pPr>
              <w:pStyle w:val="Tabletext"/>
              <w:rPr>
                <w:b/>
                <w:color w:val="FF0000"/>
              </w:rPr>
            </w:pPr>
          </w:p>
        </w:tc>
      </w:tr>
      <w:tr w:rsidR="00AE2B74" w:rsidRPr="00BF21A7" w14:paraId="4E83E97E" w14:textId="1F03F6AE" w:rsidTr="272FDBCE">
        <w:trPr>
          <w:trHeight w:val="19"/>
        </w:trPr>
        <w:tc>
          <w:tcPr>
            <w:tcW w:w="1809" w:type="dxa"/>
            <w:tcBorders>
              <w:top w:val="single" w:sz="4" w:space="0" w:color="auto"/>
              <w:bottom w:val="single" w:sz="4" w:space="0" w:color="auto"/>
            </w:tcBorders>
          </w:tcPr>
          <w:p w14:paraId="34EB8B0E" w14:textId="77777777" w:rsidR="00AE2B74" w:rsidRPr="00BF21A7" w:rsidRDefault="00AE2B74" w:rsidP="00D622B9">
            <w:pPr>
              <w:pStyle w:val="Heading6"/>
            </w:pPr>
            <w:r w:rsidRPr="00BF21A7">
              <w:t>References cited within the IESC’s advice</w:t>
            </w:r>
          </w:p>
        </w:tc>
        <w:tc>
          <w:tcPr>
            <w:tcW w:w="8159" w:type="dxa"/>
            <w:tcBorders>
              <w:top w:val="single" w:sz="4" w:space="0" w:color="auto"/>
              <w:bottom w:val="single" w:sz="4" w:space="0" w:color="auto"/>
            </w:tcBorders>
          </w:tcPr>
          <w:p w14:paraId="4C4054A5" w14:textId="7DDFE5D1" w:rsidR="0091634F" w:rsidRDefault="00882076" w:rsidP="0091634F">
            <w:pPr>
              <w:ind w:left="720" w:hanging="720"/>
              <w:rPr>
                <w:rFonts w:eastAsia="Arial"/>
              </w:rPr>
            </w:pPr>
            <w:r w:rsidRPr="00882076">
              <w:rPr>
                <w:rFonts w:eastAsia="Arial"/>
              </w:rPr>
              <w:t>AN</w:t>
            </w:r>
            <w:r w:rsidR="00D626B1">
              <w:rPr>
                <w:rFonts w:eastAsia="Arial"/>
              </w:rPr>
              <w:t>Z</w:t>
            </w:r>
            <w:r>
              <w:rPr>
                <w:rFonts w:eastAsia="Arial"/>
              </w:rPr>
              <w:t>ECC</w:t>
            </w:r>
            <w:r w:rsidR="007F5F24">
              <w:rPr>
                <w:rFonts w:eastAsia="Arial"/>
              </w:rPr>
              <w:t>/ARMCANZ</w:t>
            </w:r>
            <w:r>
              <w:rPr>
                <w:rFonts w:eastAsia="Arial"/>
              </w:rPr>
              <w:t xml:space="preserve"> </w:t>
            </w:r>
            <w:r w:rsidRPr="00882076">
              <w:rPr>
                <w:rFonts w:eastAsia="Arial"/>
              </w:rPr>
              <w:t>(20</w:t>
            </w:r>
            <w:r>
              <w:rPr>
                <w:rFonts w:eastAsia="Arial"/>
              </w:rPr>
              <w:t>00</w:t>
            </w:r>
            <w:r w:rsidRPr="00882076">
              <w:rPr>
                <w:rFonts w:eastAsia="Arial"/>
              </w:rPr>
              <w:t xml:space="preserve">). </w:t>
            </w:r>
            <w:r w:rsidR="00734F49" w:rsidRPr="00734F49">
              <w:rPr>
                <w:rFonts w:eastAsia="Arial"/>
              </w:rPr>
              <w:t>Australian and New Zealand Guidelines for Fresh and Marine Water Quality</w:t>
            </w:r>
            <w:r w:rsidRPr="00882076">
              <w:rPr>
                <w:rFonts w:eastAsia="Arial"/>
              </w:rPr>
              <w:t xml:space="preserve">. </w:t>
            </w:r>
            <w:r w:rsidR="00D97819" w:rsidRPr="00D97819">
              <w:rPr>
                <w:rFonts w:eastAsia="Arial"/>
              </w:rPr>
              <w:t>Australian and New Zealand Environment and Conservation Council (ANZECC) &amp; Agriculture and Resource Management Council of Australia and New Zealand</w:t>
            </w:r>
            <w:r w:rsidR="00D97819">
              <w:rPr>
                <w:rFonts w:eastAsia="Arial"/>
              </w:rPr>
              <w:t xml:space="preserve">. </w:t>
            </w:r>
            <w:r w:rsidRPr="00882076">
              <w:rPr>
                <w:rFonts w:eastAsia="Arial"/>
              </w:rPr>
              <w:t xml:space="preserve">Available </w:t>
            </w:r>
            <w:r w:rsidR="00911900">
              <w:rPr>
                <w:rFonts w:eastAsia="Arial"/>
              </w:rPr>
              <w:t>[online]:</w:t>
            </w:r>
            <w:r w:rsidRPr="00882076">
              <w:rPr>
                <w:rFonts w:eastAsia="Arial"/>
              </w:rPr>
              <w:t xml:space="preserve"> </w:t>
            </w:r>
            <w:r w:rsidR="00FB2DB0" w:rsidRPr="00FB2DB0">
              <w:rPr>
                <w:rFonts w:eastAsia="Arial"/>
              </w:rPr>
              <w:t>https://www.waterquality.gov.au/anz-guidelines/resources/previous-guidelines/anzecc-armcanz-2000</w:t>
            </w:r>
            <w:r w:rsidR="0091634F" w:rsidRPr="00882076">
              <w:rPr>
                <w:rFonts w:eastAsia="Arial"/>
              </w:rPr>
              <w:t>.</w:t>
            </w:r>
          </w:p>
          <w:p w14:paraId="159964F9" w14:textId="10D5FC50" w:rsidR="00A87742" w:rsidRDefault="56FCC6ED" w:rsidP="00D97819">
            <w:pPr>
              <w:ind w:left="720" w:hanging="720"/>
              <w:rPr>
                <w:rFonts w:eastAsia="Arial"/>
              </w:rPr>
            </w:pPr>
            <w:r w:rsidRPr="272FDBCE">
              <w:rPr>
                <w:rFonts w:eastAsia="Arial"/>
              </w:rPr>
              <w:t xml:space="preserve">Boulton AJ, Fenwick GD, Hancock PJ, Harvey MS </w:t>
            </w:r>
            <w:r w:rsidR="00FE1712">
              <w:rPr>
                <w:rFonts w:eastAsia="Arial"/>
              </w:rPr>
              <w:t>(</w:t>
            </w:r>
            <w:r w:rsidRPr="272FDBCE">
              <w:rPr>
                <w:rFonts w:eastAsia="Arial"/>
              </w:rPr>
              <w:t>2008</w:t>
            </w:r>
            <w:r w:rsidR="00FE1712">
              <w:rPr>
                <w:rFonts w:eastAsia="Arial"/>
              </w:rPr>
              <w:t>)</w:t>
            </w:r>
            <w:r w:rsidRPr="272FDBCE">
              <w:rPr>
                <w:rFonts w:eastAsia="Arial"/>
              </w:rPr>
              <w:t xml:space="preserve">. Biodiversity, functional roles and ecosystem services of groundwater invertebrates. </w:t>
            </w:r>
            <w:r w:rsidRPr="00796439">
              <w:rPr>
                <w:rFonts w:eastAsia="Arial"/>
                <w:i/>
                <w:iCs/>
              </w:rPr>
              <w:t>Invertebrate Systematics</w:t>
            </w:r>
            <w:r w:rsidRPr="272FDBCE">
              <w:rPr>
                <w:rFonts w:eastAsia="Arial"/>
              </w:rPr>
              <w:t xml:space="preserve">, 22, 103–116. </w:t>
            </w:r>
          </w:p>
          <w:p w14:paraId="1EAC6657" w14:textId="41A8706F" w:rsidR="00A87742" w:rsidRDefault="377A2658" w:rsidP="272FDBCE">
            <w:pPr>
              <w:ind w:left="720" w:hanging="720"/>
            </w:pPr>
            <w:proofErr w:type="spellStart"/>
            <w:r w:rsidRPr="272FDBCE">
              <w:rPr>
                <w:rFonts w:eastAsia="Arial"/>
              </w:rPr>
              <w:t>Datry</w:t>
            </w:r>
            <w:proofErr w:type="spellEnd"/>
            <w:r w:rsidRPr="272FDBCE">
              <w:rPr>
                <w:rFonts w:eastAsia="Arial"/>
              </w:rPr>
              <w:t xml:space="preserve"> T, </w:t>
            </w:r>
            <w:proofErr w:type="spellStart"/>
            <w:r w:rsidRPr="272FDBCE">
              <w:rPr>
                <w:rFonts w:eastAsia="Arial"/>
              </w:rPr>
              <w:t>Bonada</w:t>
            </w:r>
            <w:proofErr w:type="spellEnd"/>
            <w:r w:rsidRPr="272FDBCE">
              <w:rPr>
                <w:rFonts w:eastAsia="Arial"/>
              </w:rPr>
              <w:t xml:space="preserve"> N, Boulton AJ </w:t>
            </w:r>
            <w:r w:rsidR="00FE1712">
              <w:rPr>
                <w:rFonts w:eastAsia="Arial"/>
              </w:rPr>
              <w:t>(</w:t>
            </w:r>
            <w:r w:rsidRPr="272FDBCE">
              <w:rPr>
                <w:rFonts w:eastAsia="Arial"/>
              </w:rPr>
              <w:t>2017</w:t>
            </w:r>
            <w:r w:rsidR="00FE1712">
              <w:rPr>
                <w:rFonts w:eastAsia="Arial"/>
              </w:rPr>
              <w:t>).</w:t>
            </w:r>
            <w:r w:rsidRPr="272FDBCE">
              <w:rPr>
                <w:rFonts w:eastAsia="Arial"/>
              </w:rPr>
              <w:t xml:space="preserve"> (Eds.) </w:t>
            </w:r>
            <w:r w:rsidRPr="00D97819">
              <w:rPr>
                <w:rFonts w:eastAsia="Arial"/>
                <w:i/>
                <w:iCs/>
              </w:rPr>
              <w:t>Intermittent Rivers and Ephemeral Streams: Ecology and Management</w:t>
            </w:r>
            <w:r w:rsidRPr="272FDBCE">
              <w:rPr>
                <w:rFonts w:eastAsia="Arial"/>
              </w:rPr>
              <w:t>. Amsterdam: Elsevier.</w:t>
            </w:r>
            <w:r>
              <w:t xml:space="preserve"> </w:t>
            </w:r>
          </w:p>
          <w:p w14:paraId="03CE7F17" w14:textId="438D7A01" w:rsidR="341605AD" w:rsidRDefault="341605AD" w:rsidP="272FDBCE">
            <w:pPr>
              <w:pStyle w:val="Tabletext"/>
              <w:spacing w:line="240" w:lineRule="auto"/>
              <w:ind w:left="493" w:hanging="493"/>
            </w:pPr>
            <w:r>
              <w:t xml:space="preserve">Doody TM, Hancock PJ, Pritchard JL </w:t>
            </w:r>
            <w:r w:rsidR="00FE1712">
              <w:t>(</w:t>
            </w:r>
            <w:r>
              <w:t>2019</w:t>
            </w:r>
            <w:r w:rsidR="00FE1712">
              <w:t>)</w:t>
            </w:r>
            <w:r>
              <w:t xml:space="preserve">. </w:t>
            </w:r>
            <w:r w:rsidRPr="272FDBCE">
              <w:rPr>
                <w:i/>
                <w:iCs/>
              </w:rPr>
              <w:t>Informational Guidelines Explanatory Note: Assessing groundwater-dependent ecosystems</w:t>
            </w:r>
            <w:r>
              <w:t>. Report prepared for the Independent Expert Committee on coal seam gas and large coal mining development through the Department of Environment and Energy, Commonwealth of Australia.</w:t>
            </w:r>
            <w:r w:rsidR="00911900">
              <w:t xml:space="preserve"> Available [online]: </w:t>
            </w:r>
          </w:p>
          <w:p w14:paraId="4A7DC276" w14:textId="1ECC70B2" w:rsidR="272FDBCE" w:rsidRDefault="00B4142D" w:rsidP="272FDBCE">
            <w:pPr>
              <w:pStyle w:val="Tabletext"/>
              <w:spacing w:line="240" w:lineRule="auto"/>
              <w:ind w:left="493" w:hanging="493"/>
            </w:pPr>
            <w:r w:rsidRPr="00B4142D">
              <w:lastRenderedPageBreak/>
              <w:t>https://iesc.environment.gov.au/system/files/resources/422b5f66-dfba-4e89-adda-b169fe408fe1/files/information-guidelines-explanatory-note-assessing-groundwater-dependent-ecosystems.pdf</w:t>
            </w:r>
            <w:r>
              <w:t>.</w:t>
            </w:r>
          </w:p>
          <w:p w14:paraId="410584DF" w14:textId="77777777" w:rsidR="00B4142D" w:rsidRDefault="00B4142D" w:rsidP="272FDBCE">
            <w:pPr>
              <w:pStyle w:val="Tabletext"/>
              <w:spacing w:line="240" w:lineRule="auto"/>
              <w:ind w:left="493" w:hanging="493"/>
            </w:pPr>
          </w:p>
          <w:p w14:paraId="40B0AABA" w14:textId="3D3176C1" w:rsidR="1244D26F" w:rsidRDefault="1244D26F" w:rsidP="272FDBCE">
            <w:pPr>
              <w:pStyle w:val="Tabletext"/>
              <w:spacing w:line="240" w:lineRule="auto"/>
              <w:ind w:left="493" w:hanging="493"/>
            </w:pPr>
            <w:r w:rsidRPr="272FDBCE">
              <w:t xml:space="preserve">Hancock PJ, Boulton AJ </w:t>
            </w:r>
            <w:r w:rsidR="00FE1712">
              <w:t>(</w:t>
            </w:r>
            <w:r w:rsidRPr="272FDBCE">
              <w:t>2005</w:t>
            </w:r>
            <w:r w:rsidR="00FE1712">
              <w:t>)</w:t>
            </w:r>
            <w:r w:rsidRPr="272FDBCE">
              <w:t>.  Sampling groundwater fauna: efficiency of rapid</w:t>
            </w:r>
            <w:r w:rsidR="05D94493" w:rsidRPr="272FDBCE">
              <w:t xml:space="preserve"> </w:t>
            </w:r>
            <w:r w:rsidRPr="272FDBCE">
              <w:t xml:space="preserve">assessment methods tested in bores in eastern Australia. </w:t>
            </w:r>
            <w:r w:rsidRPr="00B81AAD">
              <w:rPr>
                <w:i/>
                <w:iCs/>
              </w:rPr>
              <w:t>Freshwater Biology</w:t>
            </w:r>
            <w:r w:rsidRPr="272FDBCE">
              <w:t>, 54, 902–917</w:t>
            </w:r>
            <w:r w:rsidR="397B682B" w:rsidRPr="272FDBCE">
              <w:t>.</w:t>
            </w:r>
          </w:p>
          <w:p w14:paraId="6CF1AA5C" w14:textId="55B22FF8" w:rsidR="272FDBCE" w:rsidRDefault="272FDBCE" w:rsidP="272FDBCE">
            <w:pPr>
              <w:pStyle w:val="Tabletext"/>
              <w:spacing w:line="240" w:lineRule="auto"/>
              <w:ind w:left="493" w:hanging="493"/>
            </w:pPr>
          </w:p>
          <w:p w14:paraId="5F2E1F99" w14:textId="46F154EA" w:rsidR="6466F080" w:rsidRDefault="6466F080" w:rsidP="272FDBCE">
            <w:pPr>
              <w:pStyle w:val="Tabletext"/>
              <w:spacing w:line="240" w:lineRule="auto"/>
              <w:ind w:left="493" w:hanging="493"/>
            </w:pPr>
            <w:r w:rsidRPr="272FDBCE">
              <w:t xml:space="preserve">Hose GC, </w:t>
            </w:r>
            <w:proofErr w:type="spellStart"/>
            <w:r w:rsidRPr="272FDBCE">
              <w:t>Stumpp</w:t>
            </w:r>
            <w:proofErr w:type="spellEnd"/>
            <w:r w:rsidRPr="272FDBCE">
              <w:t xml:space="preserve"> C </w:t>
            </w:r>
            <w:r w:rsidR="00FE1712">
              <w:t>(</w:t>
            </w:r>
            <w:r w:rsidRPr="272FDBCE">
              <w:t>2019</w:t>
            </w:r>
            <w:r w:rsidR="00FE1712">
              <w:t>)</w:t>
            </w:r>
            <w:r w:rsidRPr="272FDBCE">
              <w:t xml:space="preserve">. Architects of the underworld: bioturbation by groundwater invertebrates influences aquifer hydraulic properties. </w:t>
            </w:r>
            <w:r w:rsidRPr="00B81AAD">
              <w:rPr>
                <w:i/>
                <w:iCs/>
              </w:rPr>
              <w:t>Aquatic Sciences</w:t>
            </w:r>
            <w:r w:rsidRPr="272FDBCE">
              <w:t>, 81, Article</w:t>
            </w:r>
            <w:r w:rsidR="047DA20E" w:rsidRPr="272FDBCE">
              <w:t xml:space="preserve"> </w:t>
            </w:r>
            <w:r w:rsidRPr="272FDBCE">
              <w:t>20</w:t>
            </w:r>
            <w:r w:rsidR="15C48A8B" w:rsidRPr="272FDBCE">
              <w:t>.</w:t>
            </w:r>
          </w:p>
          <w:p w14:paraId="35520757" w14:textId="77777777" w:rsidR="007F5F24" w:rsidRDefault="007F5F24" w:rsidP="00B81AAD">
            <w:pPr>
              <w:pStyle w:val="Tabletext"/>
              <w:spacing w:line="240" w:lineRule="auto"/>
            </w:pPr>
          </w:p>
          <w:p w14:paraId="0210C51B" w14:textId="355D9C74" w:rsidR="00AE2B74" w:rsidRDefault="00AE2B74" w:rsidP="001E2E34">
            <w:pPr>
              <w:pStyle w:val="Tabletext"/>
              <w:spacing w:line="240" w:lineRule="auto"/>
              <w:ind w:left="493" w:hanging="493"/>
            </w:pPr>
            <w:r w:rsidRPr="00BF21A7">
              <w:t xml:space="preserve">IESC, 2018. </w:t>
            </w:r>
            <w:r w:rsidRPr="00BF21A7">
              <w:rPr>
                <w:i/>
              </w:rPr>
              <w:t>Information Guidelines for proponents preparing coal seam gas and large coal mining development proposals</w:t>
            </w:r>
            <w:r w:rsidR="00B81AAD">
              <w:rPr>
                <w:i/>
              </w:rPr>
              <w:t xml:space="preserve">, </w:t>
            </w:r>
            <w:r w:rsidR="00B81AAD">
              <w:rPr>
                <w:iCs/>
              </w:rPr>
              <w:t>Independent Expert Scientific Committee on Coal Seam Gas and Large Coal Mining Development</w:t>
            </w:r>
            <w:r w:rsidRPr="00BF21A7">
              <w:t>. Available</w:t>
            </w:r>
            <w:r w:rsidR="00B81AAD">
              <w:t xml:space="preserve"> [online]</w:t>
            </w:r>
            <w:r w:rsidRPr="00BF21A7">
              <w:t xml:space="preserve">: </w:t>
            </w:r>
            <w:r w:rsidRPr="00796439">
              <w:t>http://www.iesc.environment.gov.au/system/files/resources/012fa918-ee79-4131-9c8d-02c9b2de65cf/files/iesc-information-guidelines-may-2018.pdf</w:t>
            </w:r>
            <w:r w:rsidRPr="00C963AC">
              <w:t xml:space="preserve">.  </w:t>
            </w:r>
          </w:p>
          <w:p w14:paraId="6DB2B770" w14:textId="77777777" w:rsidR="003D775B" w:rsidRDefault="003D775B" w:rsidP="001E2E34">
            <w:pPr>
              <w:pStyle w:val="Tabletext"/>
              <w:spacing w:line="240" w:lineRule="auto"/>
              <w:ind w:left="493" w:hanging="493"/>
            </w:pPr>
          </w:p>
          <w:p w14:paraId="45B72AFB" w14:textId="6265F380" w:rsidR="00CD46B3" w:rsidRDefault="354A2DDB" w:rsidP="00CD46B3">
            <w:pPr>
              <w:pStyle w:val="Tabletext"/>
              <w:spacing w:line="240" w:lineRule="auto"/>
              <w:ind w:left="493" w:hanging="493"/>
            </w:pPr>
            <w:r>
              <w:t xml:space="preserve">Jones C, Stanton D, Hamer N, </w:t>
            </w:r>
            <w:proofErr w:type="spellStart"/>
            <w:r>
              <w:t>Denner</w:t>
            </w:r>
            <w:proofErr w:type="spellEnd"/>
            <w:r>
              <w:t xml:space="preserve"> S, Singh K, </w:t>
            </w:r>
            <w:proofErr w:type="spellStart"/>
            <w:r>
              <w:t>Flook</w:t>
            </w:r>
            <w:proofErr w:type="spellEnd"/>
            <w:r>
              <w:t xml:space="preserve"> S, </w:t>
            </w:r>
            <w:proofErr w:type="spellStart"/>
            <w:r>
              <w:t>Dyring</w:t>
            </w:r>
            <w:proofErr w:type="spellEnd"/>
            <w:r>
              <w:t xml:space="preserve"> M (20</w:t>
            </w:r>
            <w:r w:rsidR="1E701276">
              <w:t>20</w:t>
            </w:r>
            <w:r w:rsidRPr="1425A935">
              <w:rPr>
                <w:i/>
                <w:iCs/>
              </w:rPr>
              <w:t xml:space="preserve">). </w:t>
            </w:r>
            <w:r w:rsidRPr="00D97819">
              <w:t xml:space="preserve">Field </w:t>
            </w:r>
            <w:r w:rsidR="50B17B5D" w:rsidRPr="1425A935">
              <w:t>i</w:t>
            </w:r>
            <w:r w:rsidRPr="00D97819">
              <w:t xml:space="preserve">nvestigation of </w:t>
            </w:r>
            <w:r w:rsidR="22FEB1F4" w:rsidRPr="1425A935">
              <w:t>p</w:t>
            </w:r>
            <w:r w:rsidRPr="00D97819">
              <w:t xml:space="preserve">otential </w:t>
            </w:r>
            <w:r w:rsidR="19FC61B2" w:rsidRPr="1425A935">
              <w:t>t</w:t>
            </w:r>
            <w:r w:rsidRPr="00D97819">
              <w:t xml:space="preserve">errestrial </w:t>
            </w:r>
            <w:r w:rsidR="70D52D03" w:rsidRPr="1425A935">
              <w:t>g</w:t>
            </w:r>
            <w:r w:rsidRPr="00D97819">
              <w:t>roundwater</w:t>
            </w:r>
            <w:r w:rsidR="4FF7095D" w:rsidRPr="1425A935">
              <w:t>-</w:t>
            </w:r>
            <w:r w:rsidR="77F0048E" w:rsidRPr="1425A935">
              <w:t>d</w:t>
            </w:r>
            <w:r w:rsidRPr="00D97819">
              <w:t xml:space="preserve">ependent </w:t>
            </w:r>
            <w:r w:rsidR="524FE075" w:rsidRPr="1425A935">
              <w:t>e</w:t>
            </w:r>
            <w:r w:rsidRPr="00D97819">
              <w:t>cosystems within Australia’s Great Artesian Basin</w:t>
            </w:r>
            <w:r>
              <w:t xml:space="preserve">. </w:t>
            </w:r>
            <w:r w:rsidRPr="1425A935">
              <w:rPr>
                <w:i/>
                <w:iCs/>
              </w:rPr>
              <w:t>Hydrogeology Journal</w:t>
            </w:r>
            <w:r w:rsidR="59E8C902" w:rsidRPr="1425A935">
              <w:rPr>
                <w:i/>
                <w:iCs/>
              </w:rPr>
              <w:t>,</w:t>
            </w:r>
            <w:r>
              <w:t xml:space="preserve"> </w:t>
            </w:r>
            <w:r w:rsidR="69D07A99">
              <w:t>28,</w:t>
            </w:r>
            <w:r w:rsidR="2158FE38">
              <w:t xml:space="preserve"> </w:t>
            </w:r>
            <w:r w:rsidR="69D07A99">
              <w:t>237–261</w:t>
            </w:r>
            <w:r>
              <w:t>.</w:t>
            </w:r>
          </w:p>
          <w:p w14:paraId="2020E485" w14:textId="77777777" w:rsidR="00647BEC" w:rsidRDefault="00647BEC" w:rsidP="00FE1712">
            <w:pPr>
              <w:pStyle w:val="Tabletext"/>
              <w:spacing w:line="240" w:lineRule="auto"/>
            </w:pPr>
          </w:p>
          <w:p w14:paraId="626E69C4" w14:textId="1F789C23" w:rsidR="003D775B" w:rsidRDefault="003D775B" w:rsidP="001E2E34">
            <w:pPr>
              <w:pStyle w:val="Tabletext"/>
              <w:spacing w:line="240" w:lineRule="auto"/>
              <w:ind w:left="493" w:hanging="493"/>
            </w:pPr>
            <w:r>
              <w:t>Middlemis H and Peeters LJM (2018)</w:t>
            </w:r>
            <w:r w:rsidR="00961FEC">
              <w:t>.</w:t>
            </w:r>
            <w:r>
              <w:t xml:space="preserve"> </w:t>
            </w:r>
            <w:r w:rsidRPr="00647BEC">
              <w:rPr>
                <w:i/>
              </w:rPr>
              <w:t>Uncertainty analysis—Guidance for groundwater modelling within a risk management framework</w:t>
            </w:r>
            <w:r>
              <w:t>. A report prepared for the Independent Expert Scientific Committee on Coal Seam Gas and Large Coal Mining Development through the Department of the Environment and Energy, Commonwealth of Australia.</w:t>
            </w:r>
            <w:r w:rsidR="00796439">
              <w:t xml:space="preserve"> Available [online]: </w:t>
            </w:r>
            <w:r w:rsidR="00796439" w:rsidRPr="00796439">
              <w:t>https://iesc.environment.gov.au/publications/information-guidelines-explanatory-note-uncertainty-analysis</w:t>
            </w:r>
            <w:r w:rsidR="00796439">
              <w:t xml:space="preserve">. </w:t>
            </w:r>
          </w:p>
          <w:p w14:paraId="55FE1AC6" w14:textId="77777777" w:rsidR="00FE1712" w:rsidRDefault="00FE1712" w:rsidP="001E2E34">
            <w:pPr>
              <w:pStyle w:val="Tabletext"/>
              <w:spacing w:line="240" w:lineRule="auto"/>
              <w:ind w:left="493" w:hanging="493"/>
            </w:pPr>
          </w:p>
          <w:p w14:paraId="4B426E07" w14:textId="0E60E67F" w:rsidR="00FE1712" w:rsidRPr="00BF21A7" w:rsidRDefault="00FE1712" w:rsidP="00FE1712">
            <w:pPr>
              <w:pStyle w:val="Tabletext"/>
              <w:spacing w:line="240" w:lineRule="auto"/>
              <w:ind w:left="493" w:hanging="493"/>
            </w:pPr>
            <w:r>
              <w:t xml:space="preserve">OWS (2020). </w:t>
            </w:r>
            <w:r w:rsidRPr="00FE1712">
              <w:rPr>
                <w:i/>
                <w:iCs/>
              </w:rPr>
              <w:t>Environmental water tracers in environmental impact assessments for coal seam gas and large coal mining developments – factsheet</w:t>
            </w:r>
            <w:r>
              <w:t>. Prepared by the Office of Water Science for the Independent Expert Scientific Committee on Coal Seam Gas and Large Coal Mining Development, Department of Agriculture, Water and the Environment, Commonwealth of Australia, Canberra. Available [online]: www.iesc.environment.gov.au/publications/environmental-water-tracers.</w:t>
            </w:r>
          </w:p>
        </w:tc>
        <w:tc>
          <w:tcPr>
            <w:tcW w:w="8159" w:type="dxa"/>
            <w:tcBorders>
              <w:top w:val="single" w:sz="4" w:space="0" w:color="auto"/>
              <w:bottom w:val="single" w:sz="4" w:space="0" w:color="auto"/>
            </w:tcBorders>
          </w:tcPr>
          <w:p w14:paraId="761B2343" w14:textId="77777777" w:rsidR="00AE2B74" w:rsidRPr="00BF21A7" w:rsidRDefault="00AE2B74" w:rsidP="001E2E34">
            <w:pPr>
              <w:pStyle w:val="Tabletext"/>
              <w:spacing w:line="240" w:lineRule="auto"/>
              <w:ind w:left="493" w:hanging="493"/>
            </w:pPr>
          </w:p>
        </w:tc>
      </w:tr>
    </w:tbl>
    <w:p w14:paraId="0E5152B0" w14:textId="01C12EAB" w:rsidR="007203C3" w:rsidRPr="00BF21A7" w:rsidRDefault="00C37525" w:rsidP="00D622B9">
      <w:r w:rsidRPr="00BF21A7">
        <w:fldChar w:fldCharType="begin"/>
      </w:r>
      <w:r w:rsidRPr="00BF21A7">
        <w:instrText xml:space="preserve"> ADDIN </w:instrText>
      </w:r>
      <w:r w:rsidRPr="00BF21A7">
        <w:fldChar w:fldCharType="end"/>
      </w:r>
    </w:p>
    <w:sectPr w:rsidR="007203C3" w:rsidRPr="00BF21A7" w:rsidSect="00BF5518">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F5236" w14:textId="77777777" w:rsidR="00E54667" w:rsidRDefault="00E54667" w:rsidP="00D622B9">
      <w:r>
        <w:separator/>
      </w:r>
    </w:p>
  </w:endnote>
  <w:endnote w:type="continuationSeparator" w:id="0">
    <w:p w14:paraId="4B87CBC3" w14:textId="77777777" w:rsidR="00E54667" w:rsidRDefault="00E54667" w:rsidP="00D622B9">
      <w:r>
        <w:continuationSeparator/>
      </w:r>
    </w:p>
  </w:endnote>
  <w:endnote w:type="continuationNotice" w:id="1">
    <w:p w14:paraId="3C6208D5" w14:textId="77777777" w:rsidR="00E54667" w:rsidRDefault="00E54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8577E" w14:textId="77777777" w:rsidR="00E54667" w:rsidRPr="00637239" w:rsidRDefault="00E54667" w:rsidP="003B5A88">
    <w:pPr>
      <w:pStyle w:val="Footer"/>
      <w:pBdr>
        <w:top w:val="single" w:sz="12" w:space="0" w:color="auto"/>
      </w:pBdr>
    </w:pPr>
  </w:p>
  <w:p w14:paraId="1F413905" w14:textId="1653580D" w:rsidR="00E54667" w:rsidRPr="00637239" w:rsidRDefault="00E54667" w:rsidP="003B5A88">
    <w:pPr>
      <w:pStyle w:val="Footer"/>
      <w:pBdr>
        <w:top w:val="single" w:sz="12" w:space="0" w:color="auto"/>
      </w:pBdr>
      <w:rPr>
        <w:sz w:val="20"/>
      </w:rPr>
    </w:pPr>
    <w:r w:rsidRPr="00BF5518">
      <w:rPr>
        <w:sz w:val="20"/>
      </w:rPr>
      <w:t xml:space="preserve">Mount Pleasant Optimisation Project </w:t>
    </w:r>
    <w:r w:rsidRPr="00637239">
      <w:rPr>
        <w:sz w:val="20"/>
      </w:rPr>
      <w:t>Advice</w:t>
    </w:r>
    <w:r w:rsidRPr="00D97819">
      <w:rPr>
        <w:sz w:val="20"/>
      </w:rPr>
      <w:ptab w:relativeTo="margin" w:alignment="right" w:leader="none"/>
    </w:r>
    <w:r w:rsidR="00D83C82">
      <w:rPr>
        <w:sz w:val="20"/>
      </w:rPr>
      <w:t xml:space="preserve">15 </w:t>
    </w:r>
    <w:r w:rsidRPr="00D97819">
      <w:rPr>
        <w:sz w:val="20"/>
      </w:rPr>
      <w:t>March 2021</w:t>
    </w:r>
  </w:p>
  <w:p w14:paraId="243529CB" w14:textId="77777777" w:rsidR="00E54667" w:rsidRPr="00637239" w:rsidRDefault="00E54667"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6A9EF" w14:textId="77777777" w:rsidR="00E54667" w:rsidRPr="007B11FD" w:rsidRDefault="00E54667" w:rsidP="000F240D">
    <w:pPr>
      <w:pStyle w:val="Footer"/>
      <w:pBdr>
        <w:top w:val="single" w:sz="12" w:space="0" w:color="auto"/>
      </w:pBdr>
      <w:ind w:left="-426"/>
    </w:pPr>
  </w:p>
  <w:p w14:paraId="5984B83F" w14:textId="169815F2" w:rsidR="00E54667" w:rsidRDefault="00E54667" w:rsidP="000F240D">
    <w:pPr>
      <w:pStyle w:val="Footer"/>
      <w:pBdr>
        <w:top w:val="single" w:sz="12" w:space="0" w:color="auto"/>
      </w:pBdr>
      <w:ind w:left="-426"/>
      <w:rPr>
        <w:color w:val="FF0000"/>
        <w:sz w:val="20"/>
      </w:rPr>
    </w:pPr>
    <w:r w:rsidRPr="002E22D9">
      <w:rPr>
        <w:sz w:val="20"/>
      </w:rPr>
      <w:t>Mount Pleasant Optimisation Project A</w:t>
    </w:r>
    <w:r w:rsidRPr="00637239">
      <w:rPr>
        <w:sz w:val="20"/>
      </w:rPr>
      <w:t>dvice</w:t>
    </w:r>
    <w:r w:rsidRPr="00637239">
      <w:rPr>
        <w:color w:val="FF0000"/>
        <w:sz w:val="20"/>
      </w:rPr>
      <w:ptab w:relativeTo="margin" w:alignment="right" w:leader="none"/>
    </w:r>
    <w:r w:rsidR="00B86E94" w:rsidRPr="00B86E94">
      <w:rPr>
        <w:sz w:val="20"/>
      </w:rPr>
      <w:t>15</w:t>
    </w:r>
    <w:r w:rsidR="00B86E94">
      <w:rPr>
        <w:color w:val="FF0000"/>
        <w:sz w:val="20"/>
      </w:rPr>
      <w:t xml:space="preserve"> </w:t>
    </w:r>
    <w:r w:rsidRPr="000F1E5D">
      <w:rPr>
        <w:sz w:val="20"/>
      </w:rPr>
      <w:t xml:space="preserve">March </w:t>
    </w:r>
    <w:r w:rsidRPr="00637239">
      <w:rPr>
        <w:sz w:val="20"/>
      </w:rPr>
      <w:t>20</w:t>
    </w:r>
    <w:r>
      <w:rPr>
        <w:sz w:val="20"/>
      </w:rPr>
      <w:t>21</w:t>
    </w:r>
  </w:p>
  <w:p w14:paraId="1624C0DA" w14:textId="2F1D12A0" w:rsidR="00E54667" w:rsidRPr="00637239" w:rsidRDefault="00E54667"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Pr>
        <w:noProof/>
        <w:sz w:val="20"/>
      </w:rPr>
      <w:t>1</w:t>
    </w:r>
    <w:r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D1217" w14:textId="77777777" w:rsidR="00E54667" w:rsidRDefault="00E54667" w:rsidP="00D622B9">
      <w:r>
        <w:separator/>
      </w:r>
    </w:p>
  </w:footnote>
  <w:footnote w:type="continuationSeparator" w:id="0">
    <w:p w14:paraId="28A280BC" w14:textId="77777777" w:rsidR="00E54667" w:rsidRDefault="00E54667" w:rsidP="00D622B9">
      <w:r>
        <w:continuationSeparator/>
      </w:r>
    </w:p>
  </w:footnote>
  <w:footnote w:type="continuationNotice" w:id="1">
    <w:p w14:paraId="6F10A89A" w14:textId="77777777" w:rsidR="00E54667" w:rsidRDefault="00E546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48D8E" w14:textId="77777777" w:rsidR="00E54667" w:rsidRDefault="00E54667"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C3701" w14:textId="3C9FFB25" w:rsidR="00E54667" w:rsidRDefault="00E54667"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63703174"/>
    <w:lvl w:ilvl="0">
      <w:start w:val="1"/>
      <w:numFmt w:val="decimal"/>
      <w:lvlText w:val="%1."/>
      <w:lvlJc w:val="left"/>
      <w:pPr>
        <w:tabs>
          <w:tab w:val="num" w:pos="926"/>
        </w:tabs>
        <w:ind w:left="926" w:hanging="360"/>
      </w:pPr>
    </w:lvl>
  </w:abstractNum>
  <w:abstractNum w:abstractNumId="1" w15:restartNumberingAfterBreak="0">
    <w:nsid w:val="FFFFFF7F"/>
    <w:multiLevelType w:val="hybridMultilevel"/>
    <w:tmpl w:val="8102B54A"/>
    <w:lvl w:ilvl="0" w:tplc="B3F2E892">
      <w:start w:val="1"/>
      <w:numFmt w:val="decimal"/>
      <w:lvlText w:val="%1."/>
      <w:lvlJc w:val="left"/>
      <w:pPr>
        <w:tabs>
          <w:tab w:val="num" w:pos="643"/>
        </w:tabs>
        <w:ind w:left="643" w:hanging="360"/>
      </w:pPr>
    </w:lvl>
    <w:lvl w:ilvl="1" w:tplc="ED322B30">
      <w:numFmt w:val="decimal"/>
      <w:lvlText w:val=""/>
      <w:lvlJc w:val="left"/>
    </w:lvl>
    <w:lvl w:ilvl="2" w:tplc="3E583456">
      <w:numFmt w:val="decimal"/>
      <w:lvlText w:val=""/>
      <w:lvlJc w:val="left"/>
    </w:lvl>
    <w:lvl w:ilvl="3" w:tplc="599AD530">
      <w:numFmt w:val="decimal"/>
      <w:lvlText w:val=""/>
      <w:lvlJc w:val="left"/>
    </w:lvl>
    <w:lvl w:ilvl="4" w:tplc="0AFE02E0">
      <w:numFmt w:val="decimal"/>
      <w:lvlText w:val=""/>
      <w:lvlJc w:val="left"/>
    </w:lvl>
    <w:lvl w:ilvl="5" w:tplc="90DCBC98">
      <w:numFmt w:val="decimal"/>
      <w:lvlText w:val=""/>
      <w:lvlJc w:val="left"/>
    </w:lvl>
    <w:lvl w:ilvl="6" w:tplc="93C464BE">
      <w:numFmt w:val="decimal"/>
      <w:lvlText w:val=""/>
      <w:lvlJc w:val="left"/>
    </w:lvl>
    <w:lvl w:ilvl="7" w:tplc="59BE2F00">
      <w:numFmt w:val="decimal"/>
      <w:lvlText w:val=""/>
      <w:lvlJc w:val="left"/>
    </w:lvl>
    <w:lvl w:ilvl="8" w:tplc="A2564734">
      <w:numFmt w:val="decimal"/>
      <w:lvlText w:val=""/>
      <w:lvlJc w:val="left"/>
    </w:lvl>
  </w:abstractNum>
  <w:abstractNum w:abstractNumId="2" w15:restartNumberingAfterBreak="0">
    <w:nsid w:val="FFFFFF88"/>
    <w:multiLevelType w:val="hybridMultilevel"/>
    <w:tmpl w:val="645696AE"/>
    <w:lvl w:ilvl="0" w:tplc="9C504D2A">
      <w:start w:val="1"/>
      <w:numFmt w:val="decimal"/>
      <w:lvlText w:val="%1."/>
      <w:lvlJc w:val="left"/>
      <w:pPr>
        <w:tabs>
          <w:tab w:val="num" w:pos="360"/>
        </w:tabs>
        <w:ind w:left="360" w:hanging="360"/>
      </w:pPr>
    </w:lvl>
    <w:lvl w:ilvl="1" w:tplc="D30C247C">
      <w:numFmt w:val="decimal"/>
      <w:lvlText w:val=""/>
      <w:lvlJc w:val="left"/>
    </w:lvl>
    <w:lvl w:ilvl="2" w:tplc="29AE4FE8">
      <w:numFmt w:val="decimal"/>
      <w:lvlText w:val=""/>
      <w:lvlJc w:val="left"/>
    </w:lvl>
    <w:lvl w:ilvl="3" w:tplc="0C44D208">
      <w:numFmt w:val="decimal"/>
      <w:lvlText w:val=""/>
      <w:lvlJc w:val="left"/>
    </w:lvl>
    <w:lvl w:ilvl="4" w:tplc="0DB2DD92">
      <w:numFmt w:val="decimal"/>
      <w:lvlText w:val=""/>
      <w:lvlJc w:val="left"/>
    </w:lvl>
    <w:lvl w:ilvl="5" w:tplc="DF020844">
      <w:numFmt w:val="decimal"/>
      <w:lvlText w:val=""/>
      <w:lvlJc w:val="left"/>
    </w:lvl>
    <w:lvl w:ilvl="6" w:tplc="9140E5CA">
      <w:numFmt w:val="decimal"/>
      <w:lvlText w:val=""/>
      <w:lvlJc w:val="left"/>
    </w:lvl>
    <w:lvl w:ilvl="7" w:tplc="27AC5402">
      <w:numFmt w:val="decimal"/>
      <w:lvlText w:val=""/>
      <w:lvlJc w:val="left"/>
    </w:lvl>
    <w:lvl w:ilvl="8" w:tplc="498CD102">
      <w:numFmt w:val="decimal"/>
      <w:lvlText w:val=""/>
      <w:lvlJc w:val="left"/>
    </w:lvl>
  </w:abstractNum>
  <w:abstractNum w:abstractNumId="3" w15:restartNumberingAfterBreak="0">
    <w:nsid w:val="FFFFFF89"/>
    <w:multiLevelType w:val="hybridMultilevel"/>
    <w:tmpl w:val="BFF22B24"/>
    <w:lvl w:ilvl="0" w:tplc="E0164D2A">
      <w:start w:val="1"/>
      <w:numFmt w:val="bullet"/>
      <w:lvlText w:val=""/>
      <w:lvlJc w:val="left"/>
      <w:pPr>
        <w:tabs>
          <w:tab w:val="num" w:pos="360"/>
        </w:tabs>
        <w:ind w:left="360" w:hanging="360"/>
      </w:pPr>
      <w:rPr>
        <w:rFonts w:ascii="Symbol" w:hAnsi="Symbol" w:hint="default"/>
      </w:rPr>
    </w:lvl>
    <w:lvl w:ilvl="1" w:tplc="B0AC42EE">
      <w:numFmt w:val="decimal"/>
      <w:lvlText w:val=""/>
      <w:lvlJc w:val="left"/>
    </w:lvl>
    <w:lvl w:ilvl="2" w:tplc="04D6E8D8">
      <w:numFmt w:val="decimal"/>
      <w:lvlText w:val=""/>
      <w:lvlJc w:val="left"/>
    </w:lvl>
    <w:lvl w:ilvl="3" w:tplc="28826342">
      <w:numFmt w:val="decimal"/>
      <w:lvlText w:val=""/>
      <w:lvlJc w:val="left"/>
    </w:lvl>
    <w:lvl w:ilvl="4" w:tplc="3DF43796">
      <w:numFmt w:val="decimal"/>
      <w:lvlText w:val=""/>
      <w:lvlJc w:val="left"/>
    </w:lvl>
    <w:lvl w:ilvl="5" w:tplc="BF1E84FC">
      <w:numFmt w:val="decimal"/>
      <w:lvlText w:val=""/>
      <w:lvlJc w:val="left"/>
    </w:lvl>
    <w:lvl w:ilvl="6" w:tplc="3C32A3A4">
      <w:numFmt w:val="decimal"/>
      <w:lvlText w:val=""/>
      <w:lvlJc w:val="left"/>
    </w:lvl>
    <w:lvl w:ilvl="7" w:tplc="76725BE8">
      <w:numFmt w:val="decimal"/>
      <w:lvlText w:val=""/>
      <w:lvlJc w:val="left"/>
    </w:lvl>
    <w:lvl w:ilvl="8" w:tplc="2BF84564">
      <w:numFmt w:val="decimal"/>
      <w:lvlText w:val=""/>
      <w:lvlJc w:val="left"/>
    </w:lvl>
  </w:abstractNum>
  <w:abstractNum w:abstractNumId="4" w15:restartNumberingAfterBreak="0">
    <w:nsid w:val="00032DB9"/>
    <w:multiLevelType w:val="hybridMultilevel"/>
    <w:tmpl w:val="E5E89F92"/>
    <w:styleLink w:val="BulletList"/>
    <w:lvl w:ilvl="0" w:tplc="512EA912">
      <w:start w:val="1"/>
      <w:numFmt w:val="bullet"/>
      <w:lvlText w:val=""/>
      <w:lvlJc w:val="left"/>
      <w:pPr>
        <w:ind w:left="369" w:hanging="369"/>
      </w:pPr>
      <w:rPr>
        <w:rFonts w:ascii="Symbol" w:hAnsi="Symbol" w:hint="default"/>
      </w:rPr>
    </w:lvl>
    <w:lvl w:ilvl="1" w:tplc="87762982">
      <w:start w:val="1"/>
      <w:numFmt w:val="none"/>
      <w:lvlText w:val="-"/>
      <w:lvlJc w:val="left"/>
      <w:pPr>
        <w:ind w:left="737" w:hanging="368"/>
      </w:pPr>
      <w:rPr>
        <w:rFonts w:hint="default"/>
      </w:rPr>
    </w:lvl>
    <w:lvl w:ilvl="2" w:tplc="D7B245A2">
      <w:start w:val="1"/>
      <w:numFmt w:val="none"/>
      <w:lvlText w:val=":"/>
      <w:lvlJc w:val="left"/>
      <w:pPr>
        <w:ind w:left="1106" w:hanging="369"/>
      </w:pPr>
      <w:rPr>
        <w:rFonts w:hint="default"/>
      </w:rPr>
    </w:lvl>
    <w:lvl w:ilvl="3" w:tplc="D83CF978">
      <w:start w:val="1"/>
      <w:numFmt w:val="none"/>
      <w:lvlText w:val=""/>
      <w:lvlJc w:val="left"/>
      <w:pPr>
        <w:ind w:left="1474" w:hanging="368"/>
      </w:pPr>
      <w:rPr>
        <w:rFonts w:hint="default"/>
        <w:color w:val="auto"/>
      </w:rPr>
    </w:lvl>
    <w:lvl w:ilvl="4" w:tplc="FB688E94">
      <w:start w:val="1"/>
      <w:numFmt w:val="none"/>
      <w:lvlText w:val=""/>
      <w:lvlJc w:val="left"/>
      <w:pPr>
        <w:ind w:left="1800" w:hanging="360"/>
      </w:pPr>
      <w:rPr>
        <w:rFonts w:hint="default"/>
        <w:color w:val="auto"/>
      </w:rPr>
    </w:lvl>
    <w:lvl w:ilvl="5" w:tplc="390A7DF4">
      <w:start w:val="1"/>
      <w:numFmt w:val="none"/>
      <w:lvlText w:val=""/>
      <w:lvlJc w:val="left"/>
      <w:pPr>
        <w:ind w:left="2160" w:hanging="360"/>
      </w:pPr>
      <w:rPr>
        <w:rFonts w:hint="default"/>
        <w:color w:val="auto"/>
      </w:rPr>
    </w:lvl>
    <w:lvl w:ilvl="6" w:tplc="921EEB36">
      <w:start w:val="1"/>
      <w:numFmt w:val="none"/>
      <w:lvlText w:val=""/>
      <w:lvlJc w:val="left"/>
      <w:pPr>
        <w:ind w:left="2520" w:hanging="360"/>
      </w:pPr>
      <w:rPr>
        <w:rFonts w:hint="default"/>
        <w:color w:val="auto"/>
      </w:rPr>
    </w:lvl>
    <w:lvl w:ilvl="7" w:tplc="03D081F4">
      <w:start w:val="1"/>
      <w:numFmt w:val="none"/>
      <w:lvlText w:val=""/>
      <w:lvlJc w:val="left"/>
      <w:pPr>
        <w:ind w:left="2880" w:hanging="360"/>
      </w:pPr>
      <w:rPr>
        <w:rFonts w:hint="default"/>
        <w:color w:val="auto"/>
      </w:rPr>
    </w:lvl>
    <w:lvl w:ilvl="8" w:tplc="F118B524">
      <w:start w:val="1"/>
      <w:numFmt w:val="none"/>
      <w:lvlText w:val=""/>
      <w:lvlJc w:val="left"/>
      <w:pPr>
        <w:ind w:left="3240" w:hanging="360"/>
      </w:pPr>
      <w:rPr>
        <w:rFonts w:hint="default"/>
        <w:color w:val="auto"/>
      </w:rPr>
    </w:lvl>
  </w:abstractNum>
  <w:abstractNum w:abstractNumId="5"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6"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8D240F"/>
    <w:multiLevelType w:val="hybridMultilevel"/>
    <w:tmpl w:val="BFEAFC0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6F1838"/>
    <w:multiLevelType w:val="hybridMultilevel"/>
    <w:tmpl w:val="8042DDB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098052F"/>
    <w:multiLevelType w:val="hybridMultilevel"/>
    <w:tmpl w:val="473EA67C"/>
    <w:lvl w:ilvl="0" w:tplc="27B8376E">
      <w:start w:val="1"/>
      <w:numFmt w:val="decimal"/>
      <w:pStyle w:val="ListParagraph"/>
      <w:lvlText w:val="%1."/>
      <w:lvlJc w:val="left"/>
      <w:pPr>
        <w:ind w:left="369" w:hanging="369"/>
      </w:pPr>
      <w:rPr>
        <w:rFonts w:hint="default"/>
      </w:rPr>
    </w:lvl>
    <w:lvl w:ilvl="1" w:tplc="081ED02A">
      <w:start w:val="1"/>
      <w:numFmt w:val="none"/>
      <w:lvlText w:val="-"/>
      <w:lvlJc w:val="left"/>
      <w:pPr>
        <w:ind w:left="737" w:hanging="368"/>
      </w:pPr>
      <w:rPr>
        <w:rFonts w:hint="default"/>
      </w:rPr>
    </w:lvl>
    <w:lvl w:ilvl="2" w:tplc="53729F3A">
      <w:start w:val="1"/>
      <w:numFmt w:val="none"/>
      <w:lvlText w:val=":"/>
      <w:lvlJc w:val="left"/>
      <w:pPr>
        <w:ind w:left="1106" w:hanging="369"/>
      </w:pPr>
      <w:rPr>
        <w:rFonts w:hint="default"/>
      </w:rPr>
    </w:lvl>
    <w:lvl w:ilvl="3" w:tplc="F9C48CCE">
      <w:start w:val="1"/>
      <w:numFmt w:val="none"/>
      <w:lvlText w:val=""/>
      <w:lvlJc w:val="left"/>
      <w:pPr>
        <w:ind w:left="1474" w:hanging="368"/>
      </w:pPr>
      <w:rPr>
        <w:rFonts w:hint="default"/>
      </w:rPr>
    </w:lvl>
    <w:lvl w:ilvl="4" w:tplc="1FE0599A">
      <w:start w:val="1"/>
      <w:numFmt w:val="lowerLetter"/>
      <w:lvlText w:val="(%5)"/>
      <w:lvlJc w:val="left"/>
      <w:pPr>
        <w:ind w:left="1800" w:hanging="360"/>
      </w:pPr>
      <w:rPr>
        <w:rFonts w:hint="default"/>
      </w:rPr>
    </w:lvl>
    <w:lvl w:ilvl="5" w:tplc="EFD2F78A">
      <w:start w:val="1"/>
      <w:numFmt w:val="lowerRoman"/>
      <w:lvlText w:val="(%6)"/>
      <w:lvlJc w:val="left"/>
      <w:pPr>
        <w:ind w:left="2160" w:hanging="360"/>
      </w:pPr>
      <w:rPr>
        <w:rFonts w:hint="default"/>
      </w:rPr>
    </w:lvl>
    <w:lvl w:ilvl="6" w:tplc="1D000690">
      <w:start w:val="1"/>
      <w:numFmt w:val="decimal"/>
      <w:lvlText w:val="%7."/>
      <w:lvlJc w:val="left"/>
      <w:pPr>
        <w:ind w:left="2520" w:hanging="360"/>
      </w:pPr>
      <w:rPr>
        <w:rFonts w:hint="default"/>
      </w:rPr>
    </w:lvl>
    <w:lvl w:ilvl="7" w:tplc="19A2A040">
      <w:start w:val="1"/>
      <w:numFmt w:val="lowerLetter"/>
      <w:lvlText w:val="%8."/>
      <w:lvlJc w:val="left"/>
      <w:pPr>
        <w:ind w:left="2880" w:hanging="360"/>
      </w:pPr>
      <w:rPr>
        <w:rFonts w:hint="default"/>
      </w:rPr>
    </w:lvl>
    <w:lvl w:ilvl="8" w:tplc="38D84752">
      <w:start w:val="1"/>
      <w:numFmt w:val="lowerRoman"/>
      <w:lvlText w:val="%9."/>
      <w:lvlJc w:val="left"/>
      <w:pPr>
        <w:ind w:left="3240" w:hanging="360"/>
      </w:pPr>
      <w:rPr>
        <w:rFonts w:hint="default"/>
      </w:rPr>
    </w:lvl>
  </w:abstractNum>
  <w:abstractNum w:abstractNumId="11" w15:restartNumberingAfterBreak="0">
    <w:nsid w:val="361C7DAA"/>
    <w:multiLevelType w:val="hybridMultilevel"/>
    <w:tmpl w:val="CAA83148"/>
    <w:styleLink w:val="Attach"/>
    <w:lvl w:ilvl="0" w:tplc="8EC4720E">
      <w:start w:val="1"/>
      <w:numFmt w:val="upperLetter"/>
      <w:lvlText w:val="Attachment %1"/>
      <w:lvlJc w:val="left"/>
      <w:pPr>
        <w:ind w:left="360" w:hanging="360"/>
      </w:pPr>
      <w:rPr>
        <w:rFonts w:hint="default"/>
      </w:rPr>
    </w:lvl>
    <w:lvl w:ilvl="1" w:tplc="2550C610">
      <w:start w:val="1"/>
      <w:numFmt w:val="lowerLetter"/>
      <w:lvlText w:val="%2)"/>
      <w:lvlJc w:val="left"/>
      <w:pPr>
        <w:ind w:left="720" w:hanging="360"/>
      </w:pPr>
      <w:rPr>
        <w:rFonts w:hint="default"/>
      </w:rPr>
    </w:lvl>
    <w:lvl w:ilvl="2" w:tplc="DC623496">
      <w:start w:val="1"/>
      <w:numFmt w:val="lowerRoman"/>
      <w:lvlText w:val="%3)"/>
      <w:lvlJc w:val="left"/>
      <w:pPr>
        <w:ind w:left="1080" w:hanging="360"/>
      </w:pPr>
      <w:rPr>
        <w:rFonts w:hint="default"/>
      </w:rPr>
    </w:lvl>
    <w:lvl w:ilvl="3" w:tplc="BD643372">
      <w:start w:val="1"/>
      <w:numFmt w:val="decimal"/>
      <w:lvlText w:val="(%4)"/>
      <w:lvlJc w:val="left"/>
      <w:pPr>
        <w:ind w:left="1440" w:hanging="360"/>
      </w:pPr>
      <w:rPr>
        <w:rFonts w:hint="default"/>
      </w:rPr>
    </w:lvl>
    <w:lvl w:ilvl="4" w:tplc="1E1A4C48">
      <w:start w:val="1"/>
      <w:numFmt w:val="lowerLetter"/>
      <w:lvlText w:val="(%5)"/>
      <w:lvlJc w:val="left"/>
      <w:pPr>
        <w:ind w:left="1800" w:hanging="360"/>
      </w:pPr>
      <w:rPr>
        <w:rFonts w:hint="default"/>
      </w:rPr>
    </w:lvl>
    <w:lvl w:ilvl="5" w:tplc="F68ABBE0">
      <w:start w:val="1"/>
      <w:numFmt w:val="lowerRoman"/>
      <w:lvlText w:val="(%6)"/>
      <w:lvlJc w:val="left"/>
      <w:pPr>
        <w:ind w:left="2160" w:hanging="360"/>
      </w:pPr>
      <w:rPr>
        <w:rFonts w:hint="default"/>
      </w:rPr>
    </w:lvl>
    <w:lvl w:ilvl="6" w:tplc="1842E874">
      <w:start w:val="1"/>
      <w:numFmt w:val="decimal"/>
      <w:lvlText w:val="%7."/>
      <w:lvlJc w:val="left"/>
      <w:pPr>
        <w:ind w:left="2520" w:hanging="360"/>
      </w:pPr>
      <w:rPr>
        <w:rFonts w:hint="default"/>
      </w:rPr>
    </w:lvl>
    <w:lvl w:ilvl="7" w:tplc="30F46A44">
      <w:start w:val="1"/>
      <w:numFmt w:val="lowerLetter"/>
      <w:lvlText w:val="%8."/>
      <w:lvlJc w:val="left"/>
      <w:pPr>
        <w:ind w:left="2880" w:hanging="360"/>
      </w:pPr>
      <w:rPr>
        <w:rFonts w:hint="default"/>
      </w:rPr>
    </w:lvl>
    <w:lvl w:ilvl="8" w:tplc="0B0E804C">
      <w:start w:val="1"/>
      <w:numFmt w:val="lowerRoman"/>
      <w:lvlText w:val="%9."/>
      <w:lvlJc w:val="left"/>
      <w:pPr>
        <w:ind w:left="3240" w:hanging="360"/>
      </w:pPr>
      <w:rPr>
        <w:rFonts w:hint="default"/>
      </w:rPr>
    </w:lvl>
  </w:abstractNum>
  <w:abstractNum w:abstractNumId="12" w15:restartNumberingAfterBreak="0">
    <w:nsid w:val="3B492ACC"/>
    <w:multiLevelType w:val="hybridMultilevel"/>
    <w:tmpl w:val="4838076C"/>
    <w:lvl w:ilvl="0" w:tplc="0C090019">
      <w:start w:val="1"/>
      <w:numFmt w:val="lowerLetter"/>
      <w:lvlText w:val="%1."/>
      <w:lvlJc w:val="left"/>
      <w:pPr>
        <w:ind w:left="720" w:hanging="360"/>
      </w:pPr>
      <w:rPr>
        <w:rFonts w:eastAsia="Times New Roman"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0E2156"/>
    <w:multiLevelType w:val="hybridMultilevel"/>
    <w:tmpl w:val="1444E37A"/>
    <w:lvl w:ilvl="0" w:tplc="44920B60">
      <w:numFmt w:val="none"/>
      <w:lvlText w:val=""/>
      <w:lvlJc w:val="left"/>
      <w:pPr>
        <w:tabs>
          <w:tab w:val="num" w:pos="360"/>
        </w:tabs>
      </w:pPr>
    </w:lvl>
    <w:lvl w:ilvl="1" w:tplc="C6BCBDE6">
      <w:start w:val="1"/>
      <w:numFmt w:val="lowerLetter"/>
      <w:lvlText w:val="%2."/>
      <w:lvlJc w:val="left"/>
      <w:pPr>
        <w:ind w:left="1440" w:hanging="360"/>
      </w:pPr>
    </w:lvl>
    <w:lvl w:ilvl="2" w:tplc="D8802100">
      <w:start w:val="1"/>
      <w:numFmt w:val="lowerRoman"/>
      <w:lvlText w:val="%3."/>
      <w:lvlJc w:val="right"/>
      <w:pPr>
        <w:ind w:left="2160" w:hanging="180"/>
      </w:pPr>
    </w:lvl>
    <w:lvl w:ilvl="3" w:tplc="5254AF4A">
      <w:start w:val="1"/>
      <w:numFmt w:val="decimal"/>
      <w:lvlText w:val="%4."/>
      <w:lvlJc w:val="left"/>
      <w:pPr>
        <w:ind w:left="2880" w:hanging="360"/>
      </w:pPr>
    </w:lvl>
    <w:lvl w:ilvl="4" w:tplc="403A444A">
      <w:start w:val="1"/>
      <w:numFmt w:val="lowerLetter"/>
      <w:lvlText w:val="%5."/>
      <w:lvlJc w:val="left"/>
      <w:pPr>
        <w:ind w:left="3600" w:hanging="360"/>
      </w:pPr>
    </w:lvl>
    <w:lvl w:ilvl="5" w:tplc="5ADAEDF2">
      <w:start w:val="1"/>
      <w:numFmt w:val="lowerRoman"/>
      <w:lvlText w:val="%6."/>
      <w:lvlJc w:val="right"/>
      <w:pPr>
        <w:ind w:left="4320" w:hanging="180"/>
      </w:pPr>
    </w:lvl>
    <w:lvl w:ilvl="6" w:tplc="DBDAD9D4">
      <w:start w:val="1"/>
      <w:numFmt w:val="decimal"/>
      <w:lvlText w:val="%7."/>
      <w:lvlJc w:val="left"/>
      <w:pPr>
        <w:ind w:left="5040" w:hanging="360"/>
      </w:pPr>
    </w:lvl>
    <w:lvl w:ilvl="7" w:tplc="1F80E778">
      <w:start w:val="1"/>
      <w:numFmt w:val="lowerLetter"/>
      <w:lvlText w:val="%8."/>
      <w:lvlJc w:val="left"/>
      <w:pPr>
        <w:ind w:left="5760" w:hanging="360"/>
      </w:pPr>
    </w:lvl>
    <w:lvl w:ilvl="8" w:tplc="9684AAE6">
      <w:start w:val="1"/>
      <w:numFmt w:val="lowerRoman"/>
      <w:lvlText w:val="%9."/>
      <w:lvlJc w:val="right"/>
      <w:pPr>
        <w:ind w:left="6480" w:hanging="180"/>
      </w:pPr>
    </w:lvl>
  </w:abstractNum>
  <w:abstractNum w:abstractNumId="14"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9DC47A5"/>
    <w:multiLevelType w:val="hybridMultilevel"/>
    <w:tmpl w:val="B0C27458"/>
    <w:lvl w:ilvl="0" w:tplc="F3D25044">
      <w:start w:val="1"/>
      <w:numFmt w:val="bullet"/>
      <w:lvlText w:val=""/>
      <w:lvlJc w:val="left"/>
      <w:pPr>
        <w:ind w:left="1123" w:hanging="369"/>
      </w:pPr>
      <w:rPr>
        <w:rFonts w:ascii="Symbol" w:hAnsi="Symbol" w:hint="default"/>
        <w:sz w:val="22"/>
      </w:rPr>
    </w:lvl>
    <w:lvl w:ilvl="1" w:tplc="C9F688DA">
      <w:start w:val="1"/>
      <w:numFmt w:val="lowerLetter"/>
      <w:lvlText w:val="%2."/>
      <w:lvlJc w:val="left"/>
      <w:pPr>
        <w:ind w:left="782" w:hanging="369"/>
      </w:pPr>
      <w:rPr>
        <w:rFonts w:hint="default"/>
      </w:rPr>
    </w:lvl>
    <w:lvl w:ilvl="2" w:tplc="769A6394">
      <w:start w:val="1"/>
      <w:numFmt w:val="lowerRoman"/>
      <w:lvlText w:val="%3."/>
      <w:lvlJc w:val="left"/>
      <w:pPr>
        <w:ind w:left="1151" w:hanging="369"/>
      </w:pPr>
      <w:rPr>
        <w:rFonts w:hint="default"/>
      </w:rPr>
    </w:lvl>
    <w:lvl w:ilvl="3" w:tplc="A5CC16A4">
      <w:start w:val="1"/>
      <w:numFmt w:val="none"/>
      <w:lvlText w:val="%4"/>
      <w:lvlJc w:val="left"/>
      <w:pPr>
        <w:ind w:left="1520" w:hanging="369"/>
      </w:pPr>
      <w:rPr>
        <w:rFonts w:hint="default"/>
      </w:rPr>
    </w:lvl>
    <w:lvl w:ilvl="4" w:tplc="13A0588A">
      <w:start w:val="1"/>
      <w:numFmt w:val="none"/>
      <w:lvlText w:val=""/>
      <w:lvlJc w:val="left"/>
      <w:pPr>
        <w:ind w:left="1889" w:hanging="369"/>
      </w:pPr>
      <w:rPr>
        <w:rFonts w:hint="default"/>
      </w:rPr>
    </w:lvl>
    <w:lvl w:ilvl="5" w:tplc="286C1018">
      <w:start w:val="1"/>
      <w:numFmt w:val="none"/>
      <w:lvlText w:val=""/>
      <w:lvlJc w:val="left"/>
      <w:pPr>
        <w:ind w:left="2258" w:hanging="369"/>
      </w:pPr>
      <w:rPr>
        <w:rFonts w:hint="default"/>
      </w:rPr>
    </w:lvl>
    <w:lvl w:ilvl="6" w:tplc="E5BE61B6">
      <w:start w:val="1"/>
      <w:numFmt w:val="none"/>
      <w:lvlText w:val=""/>
      <w:lvlJc w:val="left"/>
      <w:pPr>
        <w:ind w:left="2627" w:hanging="369"/>
      </w:pPr>
      <w:rPr>
        <w:rFonts w:hint="default"/>
      </w:rPr>
    </w:lvl>
    <w:lvl w:ilvl="7" w:tplc="FB5C9B1E">
      <w:start w:val="1"/>
      <w:numFmt w:val="none"/>
      <w:lvlText w:val=""/>
      <w:lvlJc w:val="left"/>
      <w:pPr>
        <w:ind w:left="2996" w:hanging="369"/>
      </w:pPr>
      <w:rPr>
        <w:rFonts w:hint="default"/>
      </w:rPr>
    </w:lvl>
    <w:lvl w:ilvl="8" w:tplc="6EE83CFE">
      <w:start w:val="1"/>
      <w:numFmt w:val="none"/>
      <w:lvlText w:val=""/>
      <w:lvlJc w:val="left"/>
      <w:pPr>
        <w:ind w:left="3365" w:hanging="369"/>
      </w:pPr>
      <w:rPr>
        <w:rFonts w:hint="default"/>
      </w:rPr>
    </w:lvl>
  </w:abstractNum>
  <w:abstractNum w:abstractNumId="16"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E90F61"/>
    <w:multiLevelType w:val="hybridMultilevel"/>
    <w:tmpl w:val="67B27CE8"/>
    <w:lvl w:ilvl="0" w:tplc="56FA391A">
      <w:start w:val="1"/>
      <w:numFmt w:val="decimal"/>
      <w:lvlText w:val="%1."/>
      <w:lvlJc w:val="left"/>
      <w:pPr>
        <w:ind w:left="720" w:hanging="360"/>
      </w:pPr>
    </w:lvl>
    <w:lvl w:ilvl="1" w:tplc="F5DC979C">
      <w:start w:val="1"/>
      <w:numFmt w:val="lowerLetter"/>
      <w:lvlText w:val="%2."/>
      <w:lvlJc w:val="left"/>
      <w:pPr>
        <w:ind w:left="1440" w:hanging="360"/>
      </w:pPr>
    </w:lvl>
    <w:lvl w:ilvl="2" w:tplc="A4222BC4">
      <w:start w:val="1"/>
      <w:numFmt w:val="lowerRoman"/>
      <w:lvlText w:val="%3."/>
      <w:lvlJc w:val="right"/>
      <w:pPr>
        <w:ind w:left="2160" w:hanging="180"/>
      </w:pPr>
    </w:lvl>
    <w:lvl w:ilvl="3" w:tplc="69D6A9B8">
      <w:start w:val="1"/>
      <w:numFmt w:val="decimal"/>
      <w:lvlText w:val="%4."/>
      <w:lvlJc w:val="left"/>
      <w:pPr>
        <w:ind w:left="2880" w:hanging="360"/>
      </w:pPr>
    </w:lvl>
    <w:lvl w:ilvl="4" w:tplc="78A0099E">
      <w:start w:val="1"/>
      <w:numFmt w:val="lowerLetter"/>
      <w:lvlText w:val="%5."/>
      <w:lvlJc w:val="left"/>
      <w:pPr>
        <w:ind w:left="3600" w:hanging="360"/>
      </w:pPr>
    </w:lvl>
    <w:lvl w:ilvl="5" w:tplc="438CD866">
      <w:start w:val="1"/>
      <w:numFmt w:val="lowerRoman"/>
      <w:lvlText w:val="%6."/>
      <w:lvlJc w:val="right"/>
      <w:pPr>
        <w:ind w:left="4320" w:hanging="180"/>
      </w:pPr>
    </w:lvl>
    <w:lvl w:ilvl="6" w:tplc="4FF4D162">
      <w:start w:val="1"/>
      <w:numFmt w:val="decimal"/>
      <w:lvlText w:val="%7."/>
      <w:lvlJc w:val="left"/>
      <w:pPr>
        <w:ind w:left="5040" w:hanging="360"/>
      </w:pPr>
    </w:lvl>
    <w:lvl w:ilvl="7" w:tplc="4426DCC0">
      <w:start w:val="1"/>
      <w:numFmt w:val="lowerLetter"/>
      <w:lvlText w:val="%8."/>
      <w:lvlJc w:val="left"/>
      <w:pPr>
        <w:ind w:left="5760" w:hanging="360"/>
      </w:pPr>
    </w:lvl>
    <w:lvl w:ilvl="8" w:tplc="62AE23A6">
      <w:start w:val="1"/>
      <w:numFmt w:val="lowerRoman"/>
      <w:lvlText w:val="%9."/>
      <w:lvlJc w:val="right"/>
      <w:pPr>
        <w:ind w:left="6480" w:hanging="180"/>
      </w:pPr>
    </w:lvl>
  </w:abstractNum>
  <w:abstractNum w:abstractNumId="21" w15:restartNumberingAfterBreak="0">
    <w:nsid w:val="65456429"/>
    <w:multiLevelType w:val="multilevel"/>
    <w:tmpl w:val="CABC1E72"/>
    <w:lvl w:ilvl="0">
      <w:start w:val="1"/>
      <w:numFmt w:val="decimal"/>
      <w:pStyle w:val="ListNumber"/>
      <w:lvlText w:val="%1."/>
      <w:lvlJc w:val="left"/>
      <w:pPr>
        <w:ind w:left="369" w:hanging="369"/>
      </w:pPr>
      <w:rPr>
        <w:sz w:val="20"/>
        <w:szCs w:val="20"/>
      </w:rPr>
    </w:lvl>
    <w:lvl w:ilvl="1">
      <w:start w:val="1"/>
      <w:numFmt w:val="lowerLetter"/>
      <w:pStyle w:val="ListNumber2"/>
      <w:lvlText w:val="%2."/>
      <w:lvlJc w:val="left"/>
      <w:pPr>
        <w:ind w:left="738" w:hanging="369"/>
      </w:pPr>
      <w:rPr>
        <w:sz w:val="20"/>
        <w:szCs w:val="20"/>
      </w:rPr>
    </w:lvl>
    <w:lvl w:ilvl="2">
      <w:start w:val="1"/>
      <w:numFmt w:val="lowerLetter"/>
      <w:pStyle w:val="ListNumber3"/>
      <w:lvlText w:val="%3."/>
      <w:lvlJc w:val="left"/>
      <w:pPr>
        <w:ind w:left="1107" w:hanging="369"/>
      </w:pPr>
      <w:rPr>
        <w:rFonts w:ascii="Arial" w:eastAsia="Calibri" w:hAnsi="Arial" w:cs="Arial"/>
        <w:sz w:val="20"/>
        <w:szCs w:val="20"/>
      </w:rPr>
    </w:lvl>
    <w:lvl w:ilvl="3">
      <w:start w:val="1"/>
      <w:numFmt w:val="decimal"/>
      <w:pStyle w:val="ListNumber4"/>
      <w:lvlText w:val="%4"/>
      <w:lvlJc w:val="left"/>
      <w:pPr>
        <w:ind w:left="1476" w:hanging="369"/>
      </w:pPr>
    </w:lvl>
    <w:lvl w:ilvl="4">
      <w:start w:val="1"/>
      <w:numFmt w:val="decimal"/>
      <w:pStyle w:val="ListNumber5"/>
      <w:lvlText w:val=""/>
      <w:lvlJc w:val="left"/>
      <w:pPr>
        <w:ind w:left="1845" w:hanging="369"/>
      </w:pPr>
    </w:lvl>
    <w:lvl w:ilvl="5">
      <w:start w:val="1"/>
      <w:numFmt w:val="decimal"/>
      <w:lvlText w:val=""/>
      <w:lvlJc w:val="left"/>
      <w:pPr>
        <w:ind w:left="2214" w:hanging="369"/>
      </w:pPr>
    </w:lvl>
    <w:lvl w:ilvl="6">
      <w:start w:val="1"/>
      <w:numFmt w:val="decimal"/>
      <w:lvlText w:val=""/>
      <w:lvlJc w:val="left"/>
      <w:pPr>
        <w:ind w:left="2583" w:hanging="369"/>
      </w:pPr>
    </w:lvl>
    <w:lvl w:ilvl="7">
      <w:start w:val="1"/>
      <w:numFmt w:val="decimal"/>
      <w:lvlText w:val=""/>
      <w:lvlJc w:val="left"/>
      <w:pPr>
        <w:ind w:left="2952" w:hanging="369"/>
      </w:pPr>
    </w:lvl>
    <w:lvl w:ilvl="8">
      <w:start w:val="1"/>
      <w:numFmt w:val="decimal"/>
      <w:lvlText w:val=""/>
      <w:lvlJc w:val="left"/>
      <w:pPr>
        <w:ind w:left="3321" w:hanging="369"/>
      </w:pPr>
    </w:lvl>
  </w:abstractNum>
  <w:abstractNum w:abstractNumId="22"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62964D5"/>
    <w:multiLevelType w:val="hybridMultilevel"/>
    <w:tmpl w:val="E898CC72"/>
    <w:styleLink w:val="KeyPoints"/>
    <w:lvl w:ilvl="0" w:tplc="E3EEBC68">
      <w:start w:val="1"/>
      <w:numFmt w:val="decimal"/>
      <w:lvlText w:val="%1."/>
      <w:lvlJc w:val="left"/>
      <w:pPr>
        <w:ind w:left="369" w:hanging="369"/>
      </w:pPr>
      <w:rPr>
        <w:rFonts w:ascii="Arial" w:hAnsi="Arial" w:hint="default"/>
        <w:sz w:val="22"/>
      </w:rPr>
    </w:lvl>
    <w:lvl w:ilvl="1" w:tplc="91EA481E">
      <w:start w:val="1"/>
      <w:numFmt w:val="lowerLetter"/>
      <w:lvlText w:val="%2."/>
      <w:lvlJc w:val="left"/>
      <w:pPr>
        <w:ind w:left="738" w:hanging="369"/>
      </w:pPr>
      <w:rPr>
        <w:rFonts w:hint="default"/>
      </w:rPr>
    </w:lvl>
    <w:lvl w:ilvl="2" w:tplc="373A3510">
      <w:start w:val="1"/>
      <w:numFmt w:val="lowerRoman"/>
      <w:lvlText w:val="%3."/>
      <w:lvlJc w:val="left"/>
      <w:pPr>
        <w:ind w:left="1107" w:hanging="369"/>
      </w:pPr>
      <w:rPr>
        <w:rFonts w:hint="default"/>
      </w:rPr>
    </w:lvl>
    <w:lvl w:ilvl="3" w:tplc="019AE86A">
      <w:start w:val="1"/>
      <w:numFmt w:val="none"/>
      <w:lvlText w:val="%4"/>
      <w:lvlJc w:val="left"/>
      <w:pPr>
        <w:ind w:left="1476" w:hanging="369"/>
      </w:pPr>
      <w:rPr>
        <w:rFonts w:hint="default"/>
      </w:rPr>
    </w:lvl>
    <w:lvl w:ilvl="4" w:tplc="EFEE2F26">
      <w:start w:val="1"/>
      <w:numFmt w:val="none"/>
      <w:lvlText w:val=""/>
      <w:lvlJc w:val="left"/>
      <w:pPr>
        <w:ind w:left="1845" w:hanging="369"/>
      </w:pPr>
      <w:rPr>
        <w:rFonts w:hint="default"/>
      </w:rPr>
    </w:lvl>
    <w:lvl w:ilvl="5" w:tplc="0DA01CCA">
      <w:start w:val="1"/>
      <w:numFmt w:val="none"/>
      <w:lvlText w:val=""/>
      <w:lvlJc w:val="left"/>
      <w:pPr>
        <w:ind w:left="2214" w:hanging="369"/>
      </w:pPr>
      <w:rPr>
        <w:rFonts w:hint="default"/>
      </w:rPr>
    </w:lvl>
    <w:lvl w:ilvl="6" w:tplc="CB6459D6">
      <w:start w:val="1"/>
      <w:numFmt w:val="none"/>
      <w:lvlText w:val=""/>
      <w:lvlJc w:val="left"/>
      <w:pPr>
        <w:ind w:left="2583" w:hanging="369"/>
      </w:pPr>
      <w:rPr>
        <w:rFonts w:hint="default"/>
      </w:rPr>
    </w:lvl>
    <w:lvl w:ilvl="7" w:tplc="DD40A350">
      <w:start w:val="1"/>
      <w:numFmt w:val="none"/>
      <w:lvlText w:val=""/>
      <w:lvlJc w:val="left"/>
      <w:pPr>
        <w:ind w:left="2952" w:hanging="369"/>
      </w:pPr>
      <w:rPr>
        <w:rFonts w:hint="default"/>
      </w:rPr>
    </w:lvl>
    <w:lvl w:ilvl="8" w:tplc="D0AE634E">
      <w:start w:val="1"/>
      <w:numFmt w:val="none"/>
      <w:lvlText w:val=""/>
      <w:lvlJc w:val="left"/>
      <w:pPr>
        <w:ind w:left="3321" w:hanging="369"/>
      </w:pPr>
      <w:rPr>
        <w:rFonts w:hint="default"/>
      </w:rPr>
    </w:lvl>
  </w:abstractNum>
  <w:abstractNum w:abstractNumId="26" w15:restartNumberingAfterBreak="0">
    <w:nsid w:val="77A96DA9"/>
    <w:multiLevelType w:val="hybridMultilevel"/>
    <w:tmpl w:val="650CF61A"/>
    <w:lvl w:ilvl="0" w:tplc="F356CA70">
      <w:start w:val="1"/>
      <w:numFmt w:val="decimal"/>
      <w:lvlText w:val="%1."/>
      <w:lvlJc w:val="left"/>
      <w:pPr>
        <w:ind w:left="720" w:hanging="360"/>
      </w:pPr>
    </w:lvl>
    <w:lvl w:ilvl="1" w:tplc="D87A3BCC">
      <w:start w:val="1"/>
      <w:numFmt w:val="lowerLetter"/>
      <w:lvlText w:val="%2."/>
      <w:lvlJc w:val="left"/>
      <w:pPr>
        <w:ind w:left="1440" w:hanging="360"/>
      </w:pPr>
    </w:lvl>
    <w:lvl w:ilvl="2" w:tplc="4E880A4E">
      <w:start w:val="1"/>
      <w:numFmt w:val="lowerRoman"/>
      <w:lvlText w:val="%3."/>
      <w:lvlJc w:val="right"/>
      <w:pPr>
        <w:ind w:left="2160" w:hanging="180"/>
      </w:pPr>
    </w:lvl>
    <w:lvl w:ilvl="3" w:tplc="CB1811BE">
      <w:start w:val="1"/>
      <w:numFmt w:val="decimal"/>
      <w:lvlText w:val="%4."/>
      <w:lvlJc w:val="left"/>
      <w:pPr>
        <w:ind w:left="2880" w:hanging="360"/>
      </w:pPr>
    </w:lvl>
    <w:lvl w:ilvl="4" w:tplc="EBB40010">
      <w:start w:val="1"/>
      <w:numFmt w:val="lowerLetter"/>
      <w:lvlText w:val="%5."/>
      <w:lvlJc w:val="left"/>
      <w:pPr>
        <w:ind w:left="3600" w:hanging="360"/>
      </w:pPr>
    </w:lvl>
    <w:lvl w:ilvl="5" w:tplc="E2BE30C8">
      <w:start w:val="1"/>
      <w:numFmt w:val="lowerRoman"/>
      <w:lvlText w:val="%6."/>
      <w:lvlJc w:val="right"/>
      <w:pPr>
        <w:ind w:left="4320" w:hanging="180"/>
      </w:pPr>
    </w:lvl>
    <w:lvl w:ilvl="6" w:tplc="BE04289C">
      <w:start w:val="1"/>
      <w:numFmt w:val="decimal"/>
      <w:lvlText w:val="%7."/>
      <w:lvlJc w:val="left"/>
      <w:pPr>
        <w:ind w:left="5040" w:hanging="360"/>
      </w:pPr>
    </w:lvl>
    <w:lvl w:ilvl="7" w:tplc="5B2ABC52">
      <w:start w:val="1"/>
      <w:numFmt w:val="lowerLetter"/>
      <w:lvlText w:val="%8."/>
      <w:lvlJc w:val="left"/>
      <w:pPr>
        <w:ind w:left="5760" w:hanging="360"/>
      </w:pPr>
    </w:lvl>
    <w:lvl w:ilvl="8" w:tplc="266C5BA8">
      <w:start w:val="1"/>
      <w:numFmt w:val="lowerRoman"/>
      <w:lvlText w:val="%9."/>
      <w:lvlJc w:val="right"/>
      <w:pPr>
        <w:ind w:left="6480" w:hanging="180"/>
      </w:pPr>
    </w:lvl>
  </w:abstractNum>
  <w:abstractNum w:abstractNumId="27"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26"/>
  </w:num>
  <w:num w:numId="3">
    <w:abstractNumId w:val="13"/>
  </w:num>
  <w:num w:numId="4">
    <w:abstractNumId w:val="25"/>
  </w:num>
  <w:num w:numId="5">
    <w:abstractNumId w:val="4"/>
  </w:num>
  <w:num w:numId="6">
    <w:abstractNumId w:val="11"/>
  </w:num>
  <w:num w:numId="7">
    <w:abstractNumId w:val="10"/>
  </w:num>
  <w:num w:numId="8">
    <w:abstractNumId w:val="21"/>
  </w:num>
  <w:num w:numId="9">
    <w:abstractNumId w:val="16"/>
  </w:num>
  <w:num w:numId="10">
    <w:abstractNumId w:val="8"/>
  </w:num>
  <w:num w:numId="11">
    <w:abstractNumId w:val="8"/>
  </w:num>
  <w:num w:numId="12">
    <w:abstractNumId w:val="21"/>
  </w:num>
  <w:num w:numId="13">
    <w:abstractNumId w:val="23"/>
  </w:num>
  <w:num w:numId="14">
    <w:abstractNumId w:val="18"/>
  </w:num>
  <w:num w:numId="15">
    <w:abstractNumId w:val="6"/>
  </w:num>
  <w:num w:numId="16">
    <w:abstractNumId w:val="27"/>
  </w:num>
  <w:num w:numId="17">
    <w:abstractNumId w:val="2"/>
  </w:num>
  <w:num w:numId="18">
    <w:abstractNumId w:val="1"/>
  </w:num>
  <w:num w:numId="19">
    <w:abstractNumId w:val="0"/>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5"/>
  </w:num>
  <w:num w:numId="24">
    <w:abstractNumId w:val="22"/>
  </w:num>
  <w:num w:numId="25">
    <w:abstractNumId w:val="7"/>
  </w:num>
  <w:num w:numId="26">
    <w:abstractNumId w:val="17"/>
  </w:num>
  <w:num w:numId="27">
    <w:abstractNumId w:val="24"/>
  </w:num>
  <w:num w:numId="28">
    <w:abstractNumId w:val="14"/>
  </w:num>
  <w:num w:numId="29">
    <w:abstractNumId w:val="16"/>
    <w:lvlOverride w:ilvl="0">
      <w:startOverride w:val="1"/>
    </w:lvlOverride>
  </w:num>
  <w:num w:numId="30">
    <w:abstractNumId w:val="3"/>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9"/>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1"/>
    <w:lvlOverride w:ilvl="0">
      <w:startOverride w:val="5"/>
    </w:lvlOverride>
  </w:num>
  <w:num w:numId="38">
    <w:abstractNumId w:val="21"/>
  </w:num>
  <w:num w:numId="3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4AEE"/>
    <w:rsid w:val="00005CAA"/>
    <w:rsid w:val="00010210"/>
    <w:rsid w:val="00012D66"/>
    <w:rsid w:val="00015ADA"/>
    <w:rsid w:val="00020C99"/>
    <w:rsid w:val="00021E6F"/>
    <w:rsid w:val="00022481"/>
    <w:rsid w:val="000228AC"/>
    <w:rsid w:val="0002707B"/>
    <w:rsid w:val="0003003B"/>
    <w:rsid w:val="00030EAA"/>
    <w:rsid w:val="00031B32"/>
    <w:rsid w:val="00032C69"/>
    <w:rsid w:val="000334E2"/>
    <w:rsid w:val="0003406B"/>
    <w:rsid w:val="00040E6E"/>
    <w:rsid w:val="0004159C"/>
    <w:rsid w:val="00042107"/>
    <w:rsid w:val="0005148E"/>
    <w:rsid w:val="00053379"/>
    <w:rsid w:val="00053725"/>
    <w:rsid w:val="000547F0"/>
    <w:rsid w:val="00062A46"/>
    <w:rsid w:val="000759E5"/>
    <w:rsid w:val="00075B8C"/>
    <w:rsid w:val="0007601C"/>
    <w:rsid w:val="000844E0"/>
    <w:rsid w:val="00084AC6"/>
    <w:rsid w:val="00084FA8"/>
    <w:rsid w:val="00085096"/>
    <w:rsid w:val="00085816"/>
    <w:rsid w:val="00087445"/>
    <w:rsid w:val="00091608"/>
    <w:rsid w:val="0009196E"/>
    <w:rsid w:val="00092F92"/>
    <w:rsid w:val="0009333C"/>
    <w:rsid w:val="00093E5E"/>
    <w:rsid w:val="00094729"/>
    <w:rsid w:val="0009479A"/>
    <w:rsid w:val="0009704F"/>
    <w:rsid w:val="000974D2"/>
    <w:rsid w:val="000A0F11"/>
    <w:rsid w:val="000A125A"/>
    <w:rsid w:val="000A228F"/>
    <w:rsid w:val="000A57CD"/>
    <w:rsid w:val="000A7E81"/>
    <w:rsid w:val="000B2FF3"/>
    <w:rsid w:val="000B3758"/>
    <w:rsid w:val="000B4EBC"/>
    <w:rsid w:val="000B7681"/>
    <w:rsid w:val="000B7B42"/>
    <w:rsid w:val="000C02B7"/>
    <w:rsid w:val="000C1CC6"/>
    <w:rsid w:val="000C2814"/>
    <w:rsid w:val="000C451B"/>
    <w:rsid w:val="000C5342"/>
    <w:rsid w:val="000C598E"/>
    <w:rsid w:val="000C6C8A"/>
    <w:rsid w:val="000C706A"/>
    <w:rsid w:val="000D03F0"/>
    <w:rsid w:val="000D2887"/>
    <w:rsid w:val="000D40C9"/>
    <w:rsid w:val="000D5C52"/>
    <w:rsid w:val="000D6D63"/>
    <w:rsid w:val="000D706B"/>
    <w:rsid w:val="000D7810"/>
    <w:rsid w:val="000E0081"/>
    <w:rsid w:val="000E07CF"/>
    <w:rsid w:val="000E6489"/>
    <w:rsid w:val="000E71CD"/>
    <w:rsid w:val="000F04E0"/>
    <w:rsid w:val="000F1E5D"/>
    <w:rsid w:val="000F240D"/>
    <w:rsid w:val="000F524E"/>
    <w:rsid w:val="000F77D9"/>
    <w:rsid w:val="000F787C"/>
    <w:rsid w:val="00100821"/>
    <w:rsid w:val="00100BEF"/>
    <w:rsid w:val="00101635"/>
    <w:rsid w:val="00102E17"/>
    <w:rsid w:val="0010519F"/>
    <w:rsid w:val="00106C7E"/>
    <w:rsid w:val="00107B35"/>
    <w:rsid w:val="0011498E"/>
    <w:rsid w:val="00116F28"/>
    <w:rsid w:val="00117A45"/>
    <w:rsid w:val="00120468"/>
    <w:rsid w:val="001224AE"/>
    <w:rsid w:val="00123035"/>
    <w:rsid w:val="0012388C"/>
    <w:rsid w:val="00124EE7"/>
    <w:rsid w:val="00125AB2"/>
    <w:rsid w:val="001337D4"/>
    <w:rsid w:val="001340EA"/>
    <w:rsid w:val="00135AEC"/>
    <w:rsid w:val="00140770"/>
    <w:rsid w:val="00141E02"/>
    <w:rsid w:val="00143247"/>
    <w:rsid w:val="00144994"/>
    <w:rsid w:val="00147C12"/>
    <w:rsid w:val="00147EFC"/>
    <w:rsid w:val="00150009"/>
    <w:rsid w:val="001527A1"/>
    <w:rsid w:val="001530DC"/>
    <w:rsid w:val="001533B5"/>
    <w:rsid w:val="001539AF"/>
    <w:rsid w:val="00154989"/>
    <w:rsid w:val="00155443"/>
    <w:rsid w:val="00155A9F"/>
    <w:rsid w:val="0015684F"/>
    <w:rsid w:val="00160262"/>
    <w:rsid w:val="001605C8"/>
    <w:rsid w:val="00160B30"/>
    <w:rsid w:val="001611F9"/>
    <w:rsid w:val="0016186F"/>
    <w:rsid w:val="0016281C"/>
    <w:rsid w:val="00163913"/>
    <w:rsid w:val="0016433A"/>
    <w:rsid w:val="0016780A"/>
    <w:rsid w:val="00170C8F"/>
    <w:rsid w:val="001713FA"/>
    <w:rsid w:val="00173EBF"/>
    <w:rsid w:val="001765DA"/>
    <w:rsid w:val="001766F8"/>
    <w:rsid w:val="00183919"/>
    <w:rsid w:val="001842A2"/>
    <w:rsid w:val="00185039"/>
    <w:rsid w:val="00185407"/>
    <w:rsid w:val="00186465"/>
    <w:rsid w:val="00187FA8"/>
    <w:rsid w:val="00191E65"/>
    <w:rsid w:val="001922D0"/>
    <w:rsid w:val="00192F5E"/>
    <w:rsid w:val="0019307F"/>
    <w:rsid w:val="00197772"/>
    <w:rsid w:val="00197B98"/>
    <w:rsid w:val="00197FB8"/>
    <w:rsid w:val="001A51C8"/>
    <w:rsid w:val="001A5D64"/>
    <w:rsid w:val="001A6D25"/>
    <w:rsid w:val="001B0783"/>
    <w:rsid w:val="001B1BF8"/>
    <w:rsid w:val="001B472B"/>
    <w:rsid w:val="001B4CA8"/>
    <w:rsid w:val="001B51A3"/>
    <w:rsid w:val="001C0037"/>
    <w:rsid w:val="001C2921"/>
    <w:rsid w:val="001C2A1F"/>
    <w:rsid w:val="001C2A92"/>
    <w:rsid w:val="001C4F3D"/>
    <w:rsid w:val="001C77C7"/>
    <w:rsid w:val="001C7C23"/>
    <w:rsid w:val="001D0C23"/>
    <w:rsid w:val="001D0CDC"/>
    <w:rsid w:val="001D1D82"/>
    <w:rsid w:val="001D6208"/>
    <w:rsid w:val="001D7288"/>
    <w:rsid w:val="001E1182"/>
    <w:rsid w:val="001E2E34"/>
    <w:rsid w:val="001E3B9E"/>
    <w:rsid w:val="001E7D3C"/>
    <w:rsid w:val="001F0E8B"/>
    <w:rsid w:val="00200944"/>
    <w:rsid w:val="00202387"/>
    <w:rsid w:val="00202C90"/>
    <w:rsid w:val="00205226"/>
    <w:rsid w:val="002120DB"/>
    <w:rsid w:val="00213D03"/>
    <w:rsid w:val="00213DE8"/>
    <w:rsid w:val="00214C56"/>
    <w:rsid w:val="00216118"/>
    <w:rsid w:val="002208C4"/>
    <w:rsid w:val="002209AB"/>
    <w:rsid w:val="002251E3"/>
    <w:rsid w:val="002262E6"/>
    <w:rsid w:val="00227A95"/>
    <w:rsid w:val="002316BD"/>
    <w:rsid w:val="00232BF2"/>
    <w:rsid w:val="00233687"/>
    <w:rsid w:val="002336F3"/>
    <w:rsid w:val="002337F0"/>
    <w:rsid w:val="00234D70"/>
    <w:rsid w:val="00235A0E"/>
    <w:rsid w:val="0024307E"/>
    <w:rsid w:val="0024689D"/>
    <w:rsid w:val="002473FC"/>
    <w:rsid w:val="002507BD"/>
    <w:rsid w:val="0025262B"/>
    <w:rsid w:val="00252ABA"/>
    <w:rsid w:val="00252E3C"/>
    <w:rsid w:val="0025722D"/>
    <w:rsid w:val="0026098D"/>
    <w:rsid w:val="00262198"/>
    <w:rsid w:val="00262B37"/>
    <w:rsid w:val="00263678"/>
    <w:rsid w:val="00264083"/>
    <w:rsid w:val="0026490A"/>
    <w:rsid w:val="00264AF9"/>
    <w:rsid w:val="00270604"/>
    <w:rsid w:val="00272942"/>
    <w:rsid w:val="00277426"/>
    <w:rsid w:val="00277639"/>
    <w:rsid w:val="00277A51"/>
    <w:rsid w:val="002806B5"/>
    <w:rsid w:val="002850D0"/>
    <w:rsid w:val="00285F1B"/>
    <w:rsid w:val="00291857"/>
    <w:rsid w:val="00292B81"/>
    <w:rsid w:val="0029322E"/>
    <w:rsid w:val="0029371A"/>
    <w:rsid w:val="00294A0A"/>
    <w:rsid w:val="00296477"/>
    <w:rsid w:val="002974BC"/>
    <w:rsid w:val="002A5EC3"/>
    <w:rsid w:val="002B086A"/>
    <w:rsid w:val="002B18AE"/>
    <w:rsid w:val="002B252B"/>
    <w:rsid w:val="002B6472"/>
    <w:rsid w:val="002B67D3"/>
    <w:rsid w:val="002B6E36"/>
    <w:rsid w:val="002C1C93"/>
    <w:rsid w:val="002C2B07"/>
    <w:rsid w:val="002C2CED"/>
    <w:rsid w:val="002C3257"/>
    <w:rsid w:val="002C3738"/>
    <w:rsid w:val="002C3966"/>
    <w:rsid w:val="002C5066"/>
    <w:rsid w:val="002D4AAC"/>
    <w:rsid w:val="002D6C33"/>
    <w:rsid w:val="002E1AB0"/>
    <w:rsid w:val="002E22D9"/>
    <w:rsid w:val="002E3C9B"/>
    <w:rsid w:val="002E43EF"/>
    <w:rsid w:val="002F045A"/>
    <w:rsid w:val="002F1B3F"/>
    <w:rsid w:val="0030039D"/>
    <w:rsid w:val="00300715"/>
    <w:rsid w:val="00302F40"/>
    <w:rsid w:val="0030326F"/>
    <w:rsid w:val="0030496D"/>
    <w:rsid w:val="00310701"/>
    <w:rsid w:val="00311510"/>
    <w:rsid w:val="00311F95"/>
    <w:rsid w:val="003138AC"/>
    <w:rsid w:val="003156B6"/>
    <w:rsid w:val="00315980"/>
    <w:rsid w:val="00316508"/>
    <w:rsid w:val="00316D29"/>
    <w:rsid w:val="00316F7F"/>
    <w:rsid w:val="003170BE"/>
    <w:rsid w:val="00320162"/>
    <w:rsid w:val="0032087E"/>
    <w:rsid w:val="003218E8"/>
    <w:rsid w:val="00325066"/>
    <w:rsid w:val="00327C98"/>
    <w:rsid w:val="00330DCE"/>
    <w:rsid w:val="00331E11"/>
    <w:rsid w:val="00334761"/>
    <w:rsid w:val="003347B7"/>
    <w:rsid w:val="00334E0A"/>
    <w:rsid w:val="00335092"/>
    <w:rsid w:val="00337EBC"/>
    <w:rsid w:val="0034033E"/>
    <w:rsid w:val="00341DCD"/>
    <w:rsid w:val="00343E78"/>
    <w:rsid w:val="0034504D"/>
    <w:rsid w:val="003455F6"/>
    <w:rsid w:val="0034563E"/>
    <w:rsid w:val="003504CC"/>
    <w:rsid w:val="003518D6"/>
    <w:rsid w:val="00352188"/>
    <w:rsid w:val="0035460C"/>
    <w:rsid w:val="003556BD"/>
    <w:rsid w:val="00356470"/>
    <w:rsid w:val="00364E6D"/>
    <w:rsid w:val="00365147"/>
    <w:rsid w:val="0037016E"/>
    <w:rsid w:val="00370E55"/>
    <w:rsid w:val="00372908"/>
    <w:rsid w:val="00373CB1"/>
    <w:rsid w:val="00376457"/>
    <w:rsid w:val="003764B1"/>
    <w:rsid w:val="0037694D"/>
    <w:rsid w:val="00381917"/>
    <w:rsid w:val="00383020"/>
    <w:rsid w:val="00383750"/>
    <w:rsid w:val="00385B37"/>
    <w:rsid w:val="003975FD"/>
    <w:rsid w:val="003A0593"/>
    <w:rsid w:val="003A0F0B"/>
    <w:rsid w:val="003B3CAA"/>
    <w:rsid w:val="003B4F18"/>
    <w:rsid w:val="003B53F2"/>
    <w:rsid w:val="003B5A88"/>
    <w:rsid w:val="003B5FA9"/>
    <w:rsid w:val="003B60CC"/>
    <w:rsid w:val="003B7B0E"/>
    <w:rsid w:val="003C0B62"/>
    <w:rsid w:val="003C1B25"/>
    <w:rsid w:val="003C2443"/>
    <w:rsid w:val="003C31E0"/>
    <w:rsid w:val="003C40A8"/>
    <w:rsid w:val="003C484A"/>
    <w:rsid w:val="003C5DA3"/>
    <w:rsid w:val="003C62B3"/>
    <w:rsid w:val="003C63D6"/>
    <w:rsid w:val="003C7DDF"/>
    <w:rsid w:val="003D4BCD"/>
    <w:rsid w:val="003D4CAB"/>
    <w:rsid w:val="003D569F"/>
    <w:rsid w:val="003D6507"/>
    <w:rsid w:val="003D775B"/>
    <w:rsid w:val="003E01D8"/>
    <w:rsid w:val="003E0DC9"/>
    <w:rsid w:val="003E1DD8"/>
    <w:rsid w:val="003E2100"/>
    <w:rsid w:val="003E2135"/>
    <w:rsid w:val="003E2BDB"/>
    <w:rsid w:val="003E372D"/>
    <w:rsid w:val="003E3A1D"/>
    <w:rsid w:val="003E45FA"/>
    <w:rsid w:val="003E47BC"/>
    <w:rsid w:val="003E53CA"/>
    <w:rsid w:val="003E5ED5"/>
    <w:rsid w:val="003F09DA"/>
    <w:rsid w:val="003F0CB7"/>
    <w:rsid w:val="003F6617"/>
    <w:rsid w:val="003F6F5B"/>
    <w:rsid w:val="00400F8F"/>
    <w:rsid w:val="0040342D"/>
    <w:rsid w:val="00403FB9"/>
    <w:rsid w:val="00405E1C"/>
    <w:rsid w:val="00410E1F"/>
    <w:rsid w:val="004118D4"/>
    <w:rsid w:val="0041192D"/>
    <w:rsid w:val="0041275D"/>
    <w:rsid w:val="00413EE1"/>
    <w:rsid w:val="004153F8"/>
    <w:rsid w:val="0041660D"/>
    <w:rsid w:val="00417A47"/>
    <w:rsid w:val="0042128E"/>
    <w:rsid w:val="00423DE3"/>
    <w:rsid w:val="0042465A"/>
    <w:rsid w:val="00426451"/>
    <w:rsid w:val="00426849"/>
    <w:rsid w:val="00427B7A"/>
    <w:rsid w:val="00432478"/>
    <w:rsid w:val="00432B60"/>
    <w:rsid w:val="004333E6"/>
    <w:rsid w:val="00434BAC"/>
    <w:rsid w:val="00440698"/>
    <w:rsid w:val="00444FAB"/>
    <w:rsid w:val="00447AA7"/>
    <w:rsid w:val="00450600"/>
    <w:rsid w:val="004540E2"/>
    <w:rsid w:val="00454258"/>
    <w:rsid w:val="00454350"/>
    <w:rsid w:val="00454454"/>
    <w:rsid w:val="00454DC0"/>
    <w:rsid w:val="00464F49"/>
    <w:rsid w:val="00465A92"/>
    <w:rsid w:val="004662BC"/>
    <w:rsid w:val="00466CB3"/>
    <w:rsid w:val="00467924"/>
    <w:rsid w:val="004712A5"/>
    <w:rsid w:val="0047266F"/>
    <w:rsid w:val="00472C94"/>
    <w:rsid w:val="004756EB"/>
    <w:rsid w:val="00476D6B"/>
    <w:rsid w:val="0048018F"/>
    <w:rsid w:val="004861E6"/>
    <w:rsid w:val="0049013A"/>
    <w:rsid w:val="00492C16"/>
    <w:rsid w:val="00494D94"/>
    <w:rsid w:val="00494DAE"/>
    <w:rsid w:val="0049753A"/>
    <w:rsid w:val="004A0678"/>
    <w:rsid w:val="004A48A3"/>
    <w:rsid w:val="004A5C36"/>
    <w:rsid w:val="004B0D92"/>
    <w:rsid w:val="004B0EC0"/>
    <w:rsid w:val="004B32B2"/>
    <w:rsid w:val="004B5A51"/>
    <w:rsid w:val="004B6170"/>
    <w:rsid w:val="004B66F1"/>
    <w:rsid w:val="004B6CEC"/>
    <w:rsid w:val="004C3ACC"/>
    <w:rsid w:val="004C3B7B"/>
    <w:rsid w:val="004C3EA0"/>
    <w:rsid w:val="004C5E64"/>
    <w:rsid w:val="004D0079"/>
    <w:rsid w:val="004D3159"/>
    <w:rsid w:val="004D327F"/>
    <w:rsid w:val="004D46F2"/>
    <w:rsid w:val="004D74CD"/>
    <w:rsid w:val="004E26D2"/>
    <w:rsid w:val="004E5BCD"/>
    <w:rsid w:val="004EAFD5"/>
    <w:rsid w:val="004F32CC"/>
    <w:rsid w:val="004F382B"/>
    <w:rsid w:val="004F3924"/>
    <w:rsid w:val="004F3D69"/>
    <w:rsid w:val="004F5A38"/>
    <w:rsid w:val="004F66CC"/>
    <w:rsid w:val="004F673C"/>
    <w:rsid w:val="004F7169"/>
    <w:rsid w:val="00500D66"/>
    <w:rsid w:val="005036A6"/>
    <w:rsid w:val="0050435F"/>
    <w:rsid w:val="005113D1"/>
    <w:rsid w:val="00511E3E"/>
    <w:rsid w:val="00511E82"/>
    <w:rsid w:val="00512F5A"/>
    <w:rsid w:val="00514C8E"/>
    <w:rsid w:val="005154AB"/>
    <w:rsid w:val="00517F35"/>
    <w:rsid w:val="00520C5D"/>
    <w:rsid w:val="00523370"/>
    <w:rsid w:val="00523A57"/>
    <w:rsid w:val="00523ED3"/>
    <w:rsid w:val="005259D1"/>
    <w:rsid w:val="00527DC1"/>
    <w:rsid w:val="00531DBF"/>
    <w:rsid w:val="0053231A"/>
    <w:rsid w:val="005337FC"/>
    <w:rsid w:val="005375EB"/>
    <w:rsid w:val="00545759"/>
    <w:rsid w:val="00545BE0"/>
    <w:rsid w:val="00552296"/>
    <w:rsid w:val="005526DF"/>
    <w:rsid w:val="00554C6A"/>
    <w:rsid w:val="00560124"/>
    <w:rsid w:val="00562E85"/>
    <w:rsid w:val="0056332F"/>
    <w:rsid w:val="0056775A"/>
    <w:rsid w:val="00572004"/>
    <w:rsid w:val="005752EE"/>
    <w:rsid w:val="00581C39"/>
    <w:rsid w:val="005834A4"/>
    <w:rsid w:val="00584F6B"/>
    <w:rsid w:val="00585A51"/>
    <w:rsid w:val="005863C2"/>
    <w:rsid w:val="005903B6"/>
    <w:rsid w:val="00592B20"/>
    <w:rsid w:val="00592F31"/>
    <w:rsid w:val="00594241"/>
    <w:rsid w:val="005A016F"/>
    <w:rsid w:val="005A0247"/>
    <w:rsid w:val="005A02F0"/>
    <w:rsid w:val="005A0D0E"/>
    <w:rsid w:val="005A126E"/>
    <w:rsid w:val="005A15FC"/>
    <w:rsid w:val="005A2646"/>
    <w:rsid w:val="005A30D6"/>
    <w:rsid w:val="005A3982"/>
    <w:rsid w:val="005A452F"/>
    <w:rsid w:val="005A703F"/>
    <w:rsid w:val="005B0855"/>
    <w:rsid w:val="005B1394"/>
    <w:rsid w:val="005B140D"/>
    <w:rsid w:val="005B335C"/>
    <w:rsid w:val="005B7172"/>
    <w:rsid w:val="005C05EA"/>
    <w:rsid w:val="005C1FEA"/>
    <w:rsid w:val="005C3495"/>
    <w:rsid w:val="005C3785"/>
    <w:rsid w:val="005C4DFF"/>
    <w:rsid w:val="005C6D03"/>
    <w:rsid w:val="005D303D"/>
    <w:rsid w:val="005D37CE"/>
    <w:rsid w:val="005E13EA"/>
    <w:rsid w:val="005E15E0"/>
    <w:rsid w:val="005E2265"/>
    <w:rsid w:val="005E3889"/>
    <w:rsid w:val="005E3DFC"/>
    <w:rsid w:val="005E60AF"/>
    <w:rsid w:val="005E7813"/>
    <w:rsid w:val="005E7B4E"/>
    <w:rsid w:val="005F09A1"/>
    <w:rsid w:val="005F1DEA"/>
    <w:rsid w:val="005F4932"/>
    <w:rsid w:val="005F4B09"/>
    <w:rsid w:val="005F7B13"/>
    <w:rsid w:val="00602FCB"/>
    <w:rsid w:val="00603EBA"/>
    <w:rsid w:val="00606FB2"/>
    <w:rsid w:val="00607FC9"/>
    <w:rsid w:val="00610955"/>
    <w:rsid w:val="0061490C"/>
    <w:rsid w:val="00614DD5"/>
    <w:rsid w:val="00616861"/>
    <w:rsid w:val="00622056"/>
    <w:rsid w:val="00622B29"/>
    <w:rsid w:val="00622FE1"/>
    <w:rsid w:val="006233F5"/>
    <w:rsid w:val="0062521C"/>
    <w:rsid w:val="006253BC"/>
    <w:rsid w:val="0062681E"/>
    <w:rsid w:val="00627204"/>
    <w:rsid w:val="00630A06"/>
    <w:rsid w:val="00630A2B"/>
    <w:rsid w:val="00630BA2"/>
    <w:rsid w:val="0063283F"/>
    <w:rsid w:val="00632DC7"/>
    <w:rsid w:val="00633896"/>
    <w:rsid w:val="006357FB"/>
    <w:rsid w:val="00635C74"/>
    <w:rsid w:val="00636FA7"/>
    <w:rsid w:val="00637239"/>
    <w:rsid w:val="006406FC"/>
    <w:rsid w:val="0064407B"/>
    <w:rsid w:val="006447E6"/>
    <w:rsid w:val="00646122"/>
    <w:rsid w:val="00647BEC"/>
    <w:rsid w:val="00653C09"/>
    <w:rsid w:val="00653E16"/>
    <w:rsid w:val="00657220"/>
    <w:rsid w:val="0066104B"/>
    <w:rsid w:val="00661419"/>
    <w:rsid w:val="006648AD"/>
    <w:rsid w:val="006655EE"/>
    <w:rsid w:val="00666B98"/>
    <w:rsid w:val="00667C10"/>
    <w:rsid w:val="00667EF4"/>
    <w:rsid w:val="006720EA"/>
    <w:rsid w:val="00672B85"/>
    <w:rsid w:val="00673B97"/>
    <w:rsid w:val="00674D72"/>
    <w:rsid w:val="00674E59"/>
    <w:rsid w:val="00676FCA"/>
    <w:rsid w:val="00677177"/>
    <w:rsid w:val="0068056B"/>
    <w:rsid w:val="00683F9C"/>
    <w:rsid w:val="00685397"/>
    <w:rsid w:val="0068612E"/>
    <w:rsid w:val="00686F91"/>
    <w:rsid w:val="00687858"/>
    <w:rsid w:val="00687A3B"/>
    <w:rsid w:val="00687C92"/>
    <w:rsid w:val="006903B7"/>
    <w:rsid w:val="00692CF9"/>
    <w:rsid w:val="006932E6"/>
    <w:rsid w:val="0069534E"/>
    <w:rsid w:val="00696365"/>
    <w:rsid w:val="0069669C"/>
    <w:rsid w:val="006A1200"/>
    <w:rsid w:val="006A2C5A"/>
    <w:rsid w:val="006A4F4E"/>
    <w:rsid w:val="006A5C6A"/>
    <w:rsid w:val="006B14DB"/>
    <w:rsid w:val="006B21C4"/>
    <w:rsid w:val="006B3AE6"/>
    <w:rsid w:val="006B40A3"/>
    <w:rsid w:val="006C0E70"/>
    <w:rsid w:val="006C458F"/>
    <w:rsid w:val="006C47C9"/>
    <w:rsid w:val="006C4A1A"/>
    <w:rsid w:val="006C4DA7"/>
    <w:rsid w:val="006C5D2A"/>
    <w:rsid w:val="006C6011"/>
    <w:rsid w:val="006C6D7A"/>
    <w:rsid w:val="006C7DAD"/>
    <w:rsid w:val="006D0393"/>
    <w:rsid w:val="006D1A83"/>
    <w:rsid w:val="006D2E5C"/>
    <w:rsid w:val="006D5D1E"/>
    <w:rsid w:val="006E1CFE"/>
    <w:rsid w:val="006E31A2"/>
    <w:rsid w:val="006E5F7D"/>
    <w:rsid w:val="006E6D10"/>
    <w:rsid w:val="006E7FEF"/>
    <w:rsid w:val="006F0273"/>
    <w:rsid w:val="006F10C4"/>
    <w:rsid w:val="006F19E1"/>
    <w:rsid w:val="006F40E9"/>
    <w:rsid w:val="006F5603"/>
    <w:rsid w:val="006F5CF1"/>
    <w:rsid w:val="00701400"/>
    <w:rsid w:val="007016AE"/>
    <w:rsid w:val="007037CF"/>
    <w:rsid w:val="007038DF"/>
    <w:rsid w:val="00703BB8"/>
    <w:rsid w:val="00704B37"/>
    <w:rsid w:val="00707287"/>
    <w:rsid w:val="00712A8B"/>
    <w:rsid w:val="00713285"/>
    <w:rsid w:val="00714694"/>
    <w:rsid w:val="00714B40"/>
    <w:rsid w:val="00716583"/>
    <w:rsid w:val="007167C0"/>
    <w:rsid w:val="007203C3"/>
    <w:rsid w:val="00720481"/>
    <w:rsid w:val="00721642"/>
    <w:rsid w:val="00721BC7"/>
    <w:rsid w:val="0072510B"/>
    <w:rsid w:val="007263BF"/>
    <w:rsid w:val="007276FF"/>
    <w:rsid w:val="00727C18"/>
    <w:rsid w:val="00727E2F"/>
    <w:rsid w:val="007308F4"/>
    <w:rsid w:val="00733193"/>
    <w:rsid w:val="007342D5"/>
    <w:rsid w:val="0073466C"/>
    <w:rsid w:val="00734F49"/>
    <w:rsid w:val="007366E5"/>
    <w:rsid w:val="00736D12"/>
    <w:rsid w:val="00737CBA"/>
    <w:rsid w:val="00740607"/>
    <w:rsid w:val="007419FC"/>
    <w:rsid w:val="00743723"/>
    <w:rsid w:val="00746B3A"/>
    <w:rsid w:val="00752FF8"/>
    <w:rsid w:val="00753AF1"/>
    <w:rsid w:val="00754C17"/>
    <w:rsid w:val="0075732A"/>
    <w:rsid w:val="00760262"/>
    <w:rsid w:val="0076066A"/>
    <w:rsid w:val="0076292D"/>
    <w:rsid w:val="0076310C"/>
    <w:rsid w:val="00765912"/>
    <w:rsid w:val="00766009"/>
    <w:rsid w:val="0076744F"/>
    <w:rsid w:val="00767BCE"/>
    <w:rsid w:val="00767EFC"/>
    <w:rsid w:val="007707DE"/>
    <w:rsid w:val="00770B5D"/>
    <w:rsid w:val="007713A4"/>
    <w:rsid w:val="007752F1"/>
    <w:rsid w:val="00776099"/>
    <w:rsid w:val="00776768"/>
    <w:rsid w:val="0077689E"/>
    <w:rsid w:val="00776C99"/>
    <w:rsid w:val="007772CE"/>
    <w:rsid w:val="00777C9E"/>
    <w:rsid w:val="007802AF"/>
    <w:rsid w:val="00781F0A"/>
    <w:rsid w:val="00782D61"/>
    <w:rsid w:val="00784E40"/>
    <w:rsid w:val="00787D99"/>
    <w:rsid w:val="007906EA"/>
    <w:rsid w:val="00791024"/>
    <w:rsid w:val="007921C6"/>
    <w:rsid w:val="00792D19"/>
    <w:rsid w:val="00792FD3"/>
    <w:rsid w:val="00794818"/>
    <w:rsid w:val="00796439"/>
    <w:rsid w:val="0079652D"/>
    <w:rsid w:val="007A2573"/>
    <w:rsid w:val="007A3B9C"/>
    <w:rsid w:val="007A4193"/>
    <w:rsid w:val="007A5C5C"/>
    <w:rsid w:val="007A6622"/>
    <w:rsid w:val="007A7273"/>
    <w:rsid w:val="007B047A"/>
    <w:rsid w:val="007B106C"/>
    <w:rsid w:val="007B11FD"/>
    <w:rsid w:val="007B1A4E"/>
    <w:rsid w:val="007B3D05"/>
    <w:rsid w:val="007B5503"/>
    <w:rsid w:val="007B7AF9"/>
    <w:rsid w:val="007C1399"/>
    <w:rsid w:val="007C407A"/>
    <w:rsid w:val="007C6BB3"/>
    <w:rsid w:val="007C6FE4"/>
    <w:rsid w:val="007D14B4"/>
    <w:rsid w:val="007D3AD7"/>
    <w:rsid w:val="007D52B3"/>
    <w:rsid w:val="007D5849"/>
    <w:rsid w:val="007D5DC8"/>
    <w:rsid w:val="007E0791"/>
    <w:rsid w:val="007E08BF"/>
    <w:rsid w:val="007E24F6"/>
    <w:rsid w:val="007E38D1"/>
    <w:rsid w:val="007E43FD"/>
    <w:rsid w:val="007E4AC7"/>
    <w:rsid w:val="007E759B"/>
    <w:rsid w:val="007F131C"/>
    <w:rsid w:val="007F273B"/>
    <w:rsid w:val="007F5F24"/>
    <w:rsid w:val="00800F64"/>
    <w:rsid w:val="00801FB7"/>
    <w:rsid w:val="00802B91"/>
    <w:rsid w:val="00802F0B"/>
    <w:rsid w:val="00804922"/>
    <w:rsid w:val="008077F4"/>
    <w:rsid w:val="00810A67"/>
    <w:rsid w:val="00811BB9"/>
    <w:rsid w:val="0081315B"/>
    <w:rsid w:val="008144BB"/>
    <w:rsid w:val="00815C9D"/>
    <w:rsid w:val="00816C66"/>
    <w:rsid w:val="00823E61"/>
    <w:rsid w:val="00826C25"/>
    <w:rsid w:val="008313CA"/>
    <w:rsid w:val="00832213"/>
    <w:rsid w:val="00832957"/>
    <w:rsid w:val="00833CF7"/>
    <w:rsid w:val="00835EE6"/>
    <w:rsid w:val="008406E9"/>
    <w:rsid w:val="00842915"/>
    <w:rsid w:val="00843160"/>
    <w:rsid w:val="00845601"/>
    <w:rsid w:val="00845AD8"/>
    <w:rsid w:val="00846CE4"/>
    <w:rsid w:val="008524B9"/>
    <w:rsid w:val="00852EF7"/>
    <w:rsid w:val="00855C5C"/>
    <w:rsid w:val="0086233C"/>
    <w:rsid w:val="00863248"/>
    <w:rsid w:val="00863D7C"/>
    <w:rsid w:val="00865CFA"/>
    <w:rsid w:val="00865E6D"/>
    <w:rsid w:val="008715B3"/>
    <w:rsid w:val="008728DF"/>
    <w:rsid w:val="0087664A"/>
    <w:rsid w:val="00880C91"/>
    <w:rsid w:val="008812CD"/>
    <w:rsid w:val="00881FD8"/>
    <w:rsid w:val="00882076"/>
    <w:rsid w:val="00883CE7"/>
    <w:rsid w:val="008938F7"/>
    <w:rsid w:val="008A1710"/>
    <w:rsid w:val="008A187F"/>
    <w:rsid w:val="008A3C96"/>
    <w:rsid w:val="008A682F"/>
    <w:rsid w:val="008B0288"/>
    <w:rsid w:val="008B0BBA"/>
    <w:rsid w:val="008B1627"/>
    <w:rsid w:val="008B28FC"/>
    <w:rsid w:val="008B4019"/>
    <w:rsid w:val="008B505F"/>
    <w:rsid w:val="008B65C9"/>
    <w:rsid w:val="008B6AAC"/>
    <w:rsid w:val="008C00AD"/>
    <w:rsid w:val="008C049D"/>
    <w:rsid w:val="008C2D4A"/>
    <w:rsid w:val="008C34D0"/>
    <w:rsid w:val="008C6A05"/>
    <w:rsid w:val="008C7DBB"/>
    <w:rsid w:val="008D078D"/>
    <w:rsid w:val="008D3900"/>
    <w:rsid w:val="008D3AF8"/>
    <w:rsid w:val="008D6E1D"/>
    <w:rsid w:val="008D6EDB"/>
    <w:rsid w:val="008E0B1D"/>
    <w:rsid w:val="008E35AA"/>
    <w:rsid w:val="008E36FE"/>
    <w:rsid w:val="008E5848"/>
    <w:rsid w:val="008F00F9"/>
    <w:rsid w:val="008F3964"/>
    <w:rsid w:val="008F39B4"/>
    <w:rsid w:val="008F4162"/>
    <w:rsid w:val="008F4409"/>
    <w:rsid w:val="008F7FAA"/>
    <w:rsid w:val="00900EB5"/>
    <w:rsid w:val="00903E02"/>
    <w:rsid w:val="0090738E"/>
    <w:rsid w:val="00907628"/>
    <w:rsid w:val="009107ED"/>
    <w:rsid w:val="00910C76"/>
    <w:rsid w:val="009110D5"/>
    <w:rsid w:val="00911900"/>
    <w:rsid w:val="00912F2E"/>
    <w:rsid w:val="00913175"/>
    <w:rsid w:val="0091519A"/>
    <w:rsid w:val="0091634F"/>
    <w:rsid w:val="00916EDB"/>
    <w:rsid w:val="00917D72"/>
    <w:rsid w:val="00920861"/>
    <w:rsid w:val="00921E64"/>
    <w:rsid w:val="00922B13"/>
    <w:rsid w:val="009242EF"/>
    <w:rsid w:val="00924AB9"/>
    <w:rsid w:val="00925460"/>
    <w:rsid w:val="0092615F"/>
    <w:rsid w:val="00927C07"/>
    <w:rsid w:val="00931D9F"/>
    <w:rsid w:val="00932291"/>
    <w:rsid w:val="00933B1B"/>
    <w:rsid w:val="0093408E"/>
    <w:rsid w:val="0094014D"/>
    <w:rsid w:val="00940467"/>
    <w:rsid w:val="00941D21"/>
    <w:rsid w:val="00942973"/>
    <w:rsid w:val="00943CC8"/>
    <w:rsid w:val="00947507"/>
    <w:rsid w:val="00952DDF"/>
    <w:rsid w:val="00952EC4"/>
    <w:rsid w:val="00953240"/>
    <w:rsid w:val="00961FEC"/>
    <w:rsid w:val="00962192"/>
    <w:rsid w:val="00972423"/>
    <w:rsid w:val="0097455E"/>
    <w:rsid w:val="00980D8B"/>
    <w:rsid w:val="009812D4"/>
    <w:rsid w:val="009816A0"/>
    <w:rsid w:val="00982653"/>
    <w:rsid w:val="00985B11"/>
    <w:rsid w:val="009873F4"/>
    <w:rsid w:val="00991997"/>
    <w:rsid w:val="009920D8"/>
    <w:rsid w:val="00993196"/>
    <w:rsid w:val="009A344A"/>
    <w:rsid w:val="009A371F"/>
    <w:rsid w:val="009A4869"/>
    <w:rsid w:val="009B38BE"/>
    <w:rsid w:val="009B4556"/>
    <w:rsid w:val="009B5C11"/>
    <w:rsid w:val="009B613E"/>
    <w:rsid w:val="009B682F"/>
    <w:rsid w:val="009C2826"/>
    <w:rsid w:val="009C2A6A"/>
    <w:rsid w:val="009C3D0F"/>
    <w:rsid w:val="009C6033"/>
    <w:rsid w:val="009D274E"/>
    <w:rsid w:val="009D6232"/>
    <w:rsid w:val="009E1B19"/>
    <w:rsid w:val="009E1D6D"/>
    <w:rsid w:val="009E45C8"/>
    <w:rsid w:val="009E67BE"/>
    <w:rsid w:val="009E79B6"/>
    <w:rsid w:val="009E7F55"/>
    <w:rsid w:val="009F35E2"/>
    <w:rsid w:val="009F438B"/>
    <w:rsid w:val="009F65F9"/>
    <w:rsid w:val="009F68BA"/>
    <w:rsid w:val="00A00E96"/>
    <w:rsid w:val="00A019C2"/>
    <w:rsid w:val="00A04D57"/>
    <w:rsid w:val="00A06277"/>
    <w:rsid w:val="00A06325"/>
    <w:rsid w:val="00A067FA"/>
    <w:rsid w:val="00A079DC"/>
    <w:rsid w:val="00A1037A"/>
    <w:rsid w:val="00A10BAB"/>
    <w:rsid w:val="00A10D0E"/>
    <w:rsid w:val="00A111C2"/>
    <w:rsid w:val="00A134F2"/>
    <w:rsid w:val="00A13552"/>
    <w:rsid w:val="00A17C39"/>
    <w:rsid w:val="00A21440"/>
    <w:rsid w:val="00A238AA"/>
    <w:rsid w:val="00A25136"/>
    <w:rsid w:val="00A338E7"/>
    <w:rsid w:val="00A35CAA"/>
    <w:rsid w:val="00A36E7F"/>
    <w:rsid w:val="00A418A1"/>
    <w:rsid w:val="00A41B23"/>
    <w:rsid w:val="00A41E65"/>
    <w:rsid w:val="00A420FF"/>
    <w:rsid w:val="00A426F9"/>
    <w:rsid w:val="00A43517"/>
    <w:rsid w:val="00A43E0A"/>
    <w:rsid w:val="00A46247"/>
    <w:rsid w:val="00A47F07"/>
    <w:rsid w:val="00A530C7"/>
    <w:rsid w:val="00A53400"/>
    <w:rsid w:val="00A55F5B"/>
    <w:rsid w:val="00A60185"/>
    <w:rsid w:val="00A60ED2"/>
    <w:rsid w:val="00A611EE"/>
    <w:rsid w:val="00A61EBB"/>
    <w:rsid w:val="00A622EC"/>
    <w:rsid w:val="00A661EA"/>
    <w:rsid w:val="00A66263"/>
    <w:rsid w:val="00A6775C"/>
    <w:rsid w:val="00A70A6C"/>
    <w:rsid w:val="00A75D87"/>
    <w:rsid w:val="00A76653"/>
    <w:rsid w:val="00A78288"/>
    <w:rsid w:val="00A830E5"/>
    <w:rsid w:val="00A83DF5"/>
    <w:rsid w:val="00A84BF3"/>
    <w:rsid w:val="00A87135"/>
    <w:rsid w:val="00A87742"/>
    <w:rsid w:val="00A92469"/>
    <w:rsid w:val="00A93280"/>
    <w:rsid w:val="00A93C73"/>
    <w:rsid w:val="00A95162"/>
    <w:rsid w:val="00A951EA"/>
    <w:rsid w:val="00A961A6"/>
    <w:rsid w:val="00A973E1"/>
    <w:rsid w:val="00A97F71"/>
    <w:rsid w:val="00AA1C65"/>
    <w:rsid w:val="00AA2548"/>
    <w:rsid w:val="00AA3B6E"/>
    <w:rsid w:val="00AA58C4"/>
    <w:rsid w:val="00AA6F89"/>
    <w:rsid w:val="00AADCE6"/>
    <w:rsid w:val="00AB050B"/>
    <w:rsid w:val="00AB11C8"/>
    <w:rsid w:val="00AB1B96"/>
    <w:rsid w:val="00AB2248"/>
    <w:rsid w:val="00AC08A8"/>
    <w:rsid w:val="00AC0BF5"/>
    <w:rsid w:val="00AC618C"/>
    <w:rsid w:val="00AD048B"/>
    <w:rsid w:val="00AD20F6"/>
    <w:rsid w:val="00AD56C8"/>
    <w:rsid w:val="00AD58F2"/>
    <w:rsid w:val="00AE2B74"/>
    <w:rsid w:val="00AE30AD"/>
    <w:rsid w:val="00AE5712"/>
    <w:rsid w:val="00AE657B"/>
    <w:rsid w:val="00AF5EA3"/>
    <w:rsid w:val="00AF6573"/>
    <w:rsid w:val="00AF65FE"/>
    <w:rsid w:val="00AF702C"/>
    <w:rsid w:val="00AF7690"/>
    <w:rsid w:val="00B04293"/>
    <w:rsid w:val="00B04E4E"/>
    <w:rsid w:val="00B0512A"/>
    <w:rsid w:val="00B0529F"/>
    <w:rsid w:val="00B05D52"/>
    <w:rsid w:val="00B1418B"/>
    <w:rsid w:val="00B151A0"/>
    <w:rsid w:val="00B1520C"/>
    <w:rsid w:val="00B1560E"/>
    <w:rsid w:val="00B20F84"/>
    <w:rsid w:val="00B21195"/>
    <w:rsid w:val="00B22B3D"/>
    <w:rsid w:val="00B22B57"/>
    <w:rsid w:val="00B24B22"/>
    <w:rsid w:val="00B25310"/>
    <w:rsid w:val="00B30ED5"/>
    <w:rsid w:val="00B32F8F"/>
    <w:rsid w:val="00B37A4B"/>
    <w:rsid w:val="00B41371"/>
    <w:rsid w:val="00B4142D"/>
    <w:rsid w:val="00B419A4"/>
    <w:rsid w:val="00B41AF7"/>
    <w:rsid w:val="00B41E1E"/>
    <w:rsid w:val="00B41E4E"/>
    <w:rsid w:val="00B425C5"/>
    <w:rsid w:val="00B42C1C"/>
    <w:rsid w:val="00B42C72"/>
    <w:rsid w:val="00B4690F"/>
    <w:rsid w:val="00B47C42"/>
    <w:rsid w:val="00B5052C"/>
    <w:rsid w:val="00B510B1"/>
    <w:rsid w:val="00B514FC"/>
    <w:rsid w:val="00B53C4C"/>
    <w:rsid w:val="00B54DE9"/>
    <w:rsid w:val="00B553EC"/>
    <w:rsid w:val="00B55870"/>
    <w:rsid w:val="00B60059"/>
    <w:rsid w:val="00B61DD6"/>
    <w:rsid w:val="00B6585B"/>
    <w:rsid w:val="00B72301"/>
    <w:rsid w:val="00B72AA0"/>
    <w:rsid w:val="00B77732"/>
    <w:rsid w:val="00B778F4"/>
    <w:rsid w:val="00B80D6D"/>
    <w:rsid w:val="00B81AAD"/>
    <w:rsid w:val="00B82B0D"/>
    <w:rsid w:val="00B86E94"/>
    <w:rsid w:val="00B9154F"/>
    <w:rsid w:val="00B93DD0"/>
    <w:rsid w:val="00B94ED3"/>
    <w:rsid w:val="00B95980"/>
    <w:rsid w:val="00B97732"/>
    <w:rsid w:val="00BA0849"/>
    <w:rsid w:val="00BA2623"/>
    <w:rsid w:val="00BA56C1"/>
    <w:rsid w:val="00BA56D7"/>
    <w:rsid w:val="00BA65A8"/>
    <w:rsid w:val="00BA6A97"/>
    <w:rsid w:val="00BA6D19"/>
    <w:rsid w:val="00BA7461"/>
    <w:rsid w:val="00BA7DA9"/>
    <w:rsid w:val="00BAFE93"/>
    <w:rsid w:val="00BB0735"/>
    <w:rsid w:val="00BB1AD6"/>
    <w:rsid w:val="00BC05D1"/>
    <w:rsid w:val="00BC1D15"/>
    <w:rsid w:val="00BC39CB"/>
    <w:rsid w:val="00BC4215"/>
    <w:rsid w:val="00BC6067"/>
    <w:rsid w:val="00BC6AE0"/>
    <w:rsid w:val="00BD0396"/>
    <w:rsid w:val="00BD1A6F"/>
    <w:rsid w:val="00BD2770"/>
    <w:rsid w:val="00BD2DB8"/>
    <w:rsid w:val="00BD5B71"/>
    <w:rsid w:val="00BE1128"/>
    <w:rsid w:val="00BE1E03"/>
    <w:rsid w:val="00BE4D22"/>
    <w:rsid w:val="00BE6D3C"/>
    <w:rsid w:val="00BE6E00"/>
    <w:rsid w:val="00BE7852"/>
    <w:rsid w:val="00BF21A7"/>
    <w:rsid w:val="00BF5518"/>
    <w:rsid w:val="00BF6D87"/>
    <w:rsid w:val="00BF7CEE"/>
    <w:rsid w:val="00C00903"/>
    <w:rsid w:val="00C03880"/>
    <w:rsid w:val="00C03B25"/>
    <w:rsid w:val="00C07F6F"/>
    <w:rsid w:val="00C135CF"/>
    <w:rsid w:val="00C13961"/>
    <w:rsid w:val="00C150DE"/>
    <w:rsid w:val="00C160E5"/>
    <w:rsid w:val="00C234CE"/>
    <w:rsid w:val="00C2683F"/>
    <w:rsid w:val="00C2766D"/>
    <w:rsid w:val="00C3184D"/>
    <w:rsid w:val="00C32377"/>
    <w:rsid w:val="00C33A0E"/>
    <w:rsid w:val="00C35621"/>
    <w:rsid w:val="00C36697"/>
    <w:rsid w:val="00C370B7"/>
    <w:rsid w:val="00C37133"/>
    <w:rsid w:val="00C37525"/>
    <w:rsid w:val="00C429DD"/>
    <w:rsid w:val="00C43084"/>
    <w:rsid w:val="00C4714E"/>
    <w:rsid w:val="00C50941"/>
    <w:rsid w:val="00C536F7"/>
    <w:rsid w:val="00C5504F"/>
    <w:rsid w:val="00C55991"/>
    <w:rsid w:val="00C56865"/>
    <w:rsid w:val="00C60A1A"/>
    <w:rsid w:val="00C613DB"/>
    <w:rsid w:val="00C62042"/>
    <w:rsid w:val="00C63376"/>
    <w:rsid w:val="00C64B19"/>
    <w:rsid w:val="00C66CB4"/>
    <w:rsid w:val="00C728BE"/>
    <w:rsid w:val="00C74F97"/>
    <w:rsid w:val="00C76A08"/>
    <w:rsid w:val="00C803D7"/>
    <w:rsid w:val="00C82272"/>
    <w:rsid w:val="00C8276E"/>
    <w:rsid w:val="00C82CDA"/>
    <w:rsid w:val="00C83AD1"/>
    <w:rsid w:val="00C842AC"/>
    <w:rsid w:val="00C85B7B"/>
    <w:rsid w:val="00C8702A"/>
    <w:rsid w:val="00C92AD5"/>
    <w:rsid w:val="00C93152"/>
    <w:rsid w:val="00C93FD9"/>
    <w:rsid w:val="00C963AC"/>
    <w:rsid w:val="00C96688"/>
    <w:rsid w:val="00CA0723"/>
    <w:rsid w:val="00CA2B68"/>
    <w:rsid w:val="00CA4542"/>
    <w:rsid w:val="00CA782C"/>
    <w:rsid w:val="00CB0831"/>
    <w:rsid w:val="00CB1690"/>
    <w:rsid w:val="00CB3D72"/>
    <w:rsid w:val="00CB4A89"/>
    <w:rsid w:val="00CB6D76"/>
    <w:rsid w:val="00CC27E7"/>
    <w:rsid w:val="00CC2B33"/>
    <w:rsid w:val="00CC4365"/>
    <w:rsid w:val="00CC5BB6"/>
    <w:rsid w:val="00CD11B0"/>
    <w:rsid w:val="00CD1CAA"/>
    <w:rsid w:val="00CD275A"/>
    <w:rsid w:val="00CD3DB7"/>
    <w:rsid w:val="00CD46B3"/>
    <w:rsid w:val="00CD5E0E"/>
    <w:rsid w:val="00CD785C"/>
    <w:rsid w:val="00CD7E84"/>
    <w:rsid w:val="00CE03FD"/>
    <w:rsid w:val="00CE4B61"/>
    <w:rsid w:val="00CE71C2"/>
    <w:rsid w:val="00CF2242"/>
    <w:rsid w:val="00CF23DD"/>
    <w:rsid w:val="00CF2E7E"/>
    <w:rsid w:val="00CF42D5"/>
    <w:rsid w:val="00CF4EDA"/>
    <w:rsid w:val="00CF562A"/>
    <w:rsid w:val="00CF5929"/>
    <w:rsid w:val="00CF5B27"/>
    <w:rsid w:val="00CF697C"/>
    <w:rsid w:val="00D00281"/>
    <w:rsid w:val="00D01E11"/>
    <w:rsid w:val="00D021CB"/>
    <w:rsid w:val="00D034DB"/>
    <w:rsid w:val="00D10C4C"/>
    <w:rsid w:val="00D10F1A"/>
    <w:rsid w:val="00D116F8"/>
    <w:rsid w:val="00D15280"/>
    <w:rsid w:val="00D17596"/>
    <w:rsid w:val="00D22640"/>
    <w:rsid w:val="00D26485"/>
    <w:rsid w:val="00D26D3A"/>
    <w:rsid w:val="00D359B8"/>
    <w:rsid w:val="00D37082"/>
    <w:rsid w:val="00D37A55"/>
    <w:rsid w:val="00D41D6E"/>
    <w:rsid w:val="00D441B2"/>
    <w:rsid w:val="00D45C91"/>
    <w:rsid w:val="00D45EE3"/>
    <w:rsid w:val="00D45F3F"/>
    <w:rsid w:val="00D50567"/>
    <w:rsid w:val="00D50618"/>
    <w:rsid w:val="00D509E9"/>
    <w:rsid w:val="00D513DC"/>
    <w:rsid w:val="00D51660"/>
    <w:rsid w:val="00D529FF"/>
    <w:rsid w:val="00D53B1C"/>
    <w:rsid w:val="00D61714"/>
    <w:rsid w:val="00D620BE"/>
    <w:rsid w:val="00D622B9"/>
    <w:rsid w:val="00D626B1"/>
    <w:rsid w:val="00D652C8"/>
    <w:rsid w:val="00D656FF"/>
    <w:rsid w:val="00D72E50"/>
    <w:rsid w:val="00D73238"/>
    <w:rsid w:val="00D74FCA"/>
    <w:rsid w:val="00D760C3"/>
    <w:rsid w:val="00D80427"/>
    <w:rsid w:val="00D81192"/>
    <w:rsid w:val="00D82448"/>
    <w:rsid w:val="00D83615"/>
    <w:rsid w:val="00D83AAD"/>
    <w:rsid w:val="00D83C82"/>
    <w:rsid w:val="00D8406F"/>
    <w:rsid w:val="00D84735"/>
    <w:rsid w:val="00D85C25"/>
    <w:rsid w:val="00D91E29"/>
    <w:rsid w:val="00D92290"/>
    <w:rsid w:val="00D94079"/>
    <w:rsid w:val="00D94777"/>
    <w:rsid w:val="00D94D8B"/>
    <w:rsid w:val="00D97037"/>
    <w:rsid w:val="00D97819"/>
    <w:rsid w:val="00DA0351"/>
    <w:rsid w:val="00DA1B12"/>
    <w:rsid w:val="00DA1FA0"/>
    <w:rsid w:val="00DA4F90"/>
    <w:rsid w:val="00DA54C9"/>
    <w:rsid w:val="00DA5F33"/>
    <w:rsid w:val="00DA6739"/>
    <w:rsid w:val="00DA6CAE"/>
    <w:rsid w:val="00DB1A9E"/>
    <w:rsid w:val="00DB31D6"/>
    <w:rsid w:val="00DB3296"/>
    <w:rsid w:val="00DB4005"/>
    <w:rsid w:val="00DB44AD"/>
    <w:rsid w:val="00DB44E2"/>
    <w:rsid w:val="00DB61F1"/>
    <w:rsid w:val="00DB6A57"/>
    <w:rsid w:val="00DC26D8"/>
    <w:rsid w:val="00DC325B"/>
    <w:rsid w:val="00DC34EB"/>
    <w:rsid w:val="00DC4A8E"/>
    <w:rsid w:val="00DC4E2E"/>
    <w:rsid w:val="00DC78C0"/>
    <w:rsid w:val="00DD2E02"/>
    <w:rsid w:val="00DD6593"/>
    <w:rsid w:val="00DE2C10"/>
    <w:rsid w:val="00DE34DD"/>
    <w:rsid w:val="00DE3B83"/>
    <w:rsid w:val="00DE4DBB"/>
    <w:rsid w:val="00DE74EE"/>
    <w:rsid w:val="00DE7AB5"/>
    <w:rsid w:val="00DF1144"/>
    <w:rsid w:val="00DF14C9"/>
    <w:rsid w:val="00DF1E5B"/>
    <w:rsid w:val="00DF2275"/>
    <w:rsid w:val="00DF39FE"/>
    <w:rsid w:val="00DF3F5E"/>
    <w:rsid w:val="00DF5461"/>
    <w:rsid w:val="00DF5653"/>
    <w:rsid w:val="00DF57B9"/>
    <w:rsid w:val="00DF6302"/>
    <w:rsid w:val="00E04B79"/>
    <w:rsid w:val="00E0596E"/>
    <w:rsid w:val="00E06CFE"/>
    <w:rsid w:val="00E06F66"/>
    <w:rsid w:val="00E16CF1"/>
    <w:rsid w:val="00E16DBB"/>
    <w:rsid w:val="00E20177"/>
    <w:rsid w:val="00E2111A"/>
    <w:rsid w:val="00E21678"/>
    <w:rsid w:val="00E22294"/>
    <w:rsid w:val="00E22DD7"/>
    <w:rsid w:val="00E23849"/>
    <w:rsid w:val="00E25522"/>
    <w:rsid w:val="00E2617C"/>
    <w:rsid w:val="00E270CE"/>
    <w:rsid w:val="00E3283A"/>
    <w:rsid w:val="00E344AA"/>
    <w:rsid w:val="00E356E5"/>
    <w:rsid w:val="00E36F81"/>
    <w:rsid w:val="00E378A8"/>
    <w:rsid w:val="00E37B6E"/>
    <w:rsid w:val="00E40B9B"/>
    <w:rsid w:val="00E42AC1"/>
    <w:rsid w:val="00E4351C"/>
    <w:rsid w:val="00E43BBE"/>
    <w:rsid w:val="00E4448C"/>
    <w:rsid w:val="00E44753"/>
    <w:rsid w:val="00E45765"/>
    <w:rsid w:val="00E47512"/>
    <w:rsid w:val="00E4764F"/>
    <w:rsid w:val="00E47E39"/>
    <w:rsid w:val="00E5098C"/>
    <w:rsid w:val="00E515CD"/>
    <w:rsid w:val="00E5317B"/>
    <w:rsid w:val="00E54667"/>
    <w:rsid w:val="00E54ECD"/>
    <w:rsid w:val="00E574EF"/>
    <w:rsid w:val="00E57CD8"/>
    <w:rsid w:val="00E57E07"/>
    <w:rsid w:val="00E60213"/>
    <w:rsid w:val="00E661B2"/>
    <w:rsid w:val="00E73DF2"/>
    <w:rsid w:val="00E74D29"/>
    <w:rsid w:val="00E777A3"/>
    <w:rsid w:val="00E806FF"/>
    <w:rsid w:val="00E83C74"/>
    <w:rsid w:val="00E83CEE"/>
    <w:rsid w:val="00E85F1A"/>
    <w:rsid w:val="00E872D4"/>
    <w:rsid w:val="00E91F18"/>
    <w:rsid w:val="00E9226D"/>
    <w:rsid w:val="00E94552"/>
    <w:rsid w:val="00E95E93"/>
    <w:rsid w:val="00E96424"/>
    <w:rsid w:val="00EA2A91"/>
    <w:rsid w:val="00EA405A"/>
    <w:rsid w:val="00EA416C"/>
    <w:rsid w:val="00EA54F8"/>
    <w:rsid w:val="00EA5941"/>
    <w:rsid w:val="00EB01F8"/>
    <w:rsid w:val="00EB0865"/>
    <w:rsid w:val="00EB4A32"/>
    <w:rsid w:val="00EB60CE"/>
    <w:rsid w:val="00EB60FB"/>
    <w:rsid w:val="00EB75FE"/>
    <w:rsid w:val="00EB7D53"/>
    <w:rsid w:val="00EC37F0"/>
    <w:rsid w:val="00EC596B"/>
    <w:rsid w:val="00ED092F"/>
    <w:rsid w:val="00ED316E"/>
    <w:rsid w:val="00ED31B8"/>
    <w:rsid w:val="00ED3CA2"/>
    <w:rsid w:val="00ED4456"/>
    <w:rsid w:val="00ED5EEB"/>
    <w:rsid w:val="00EE13C5"/>
    <w:rsid w:val="00EE180B"/>
    <w:rsid w:val="00EE1E8A"/>
    <w:rsid w:val="00EE3146"/>
    <w:rsid w:val="00EE736A"/>
    <w:rsid w:val="00EF50BB"/>
    <w:rsid w:val="00EF5270"/>
    <w:rsid w:val="00EF71AA"/>
    <w:rsid w:val="00EF71E4"/>
    <w:rsid w:val="00F00192"/>
    <w:rsid w:val="00F01DF6"/>
    <w:rsid w:val="00F01E18"/>
    <w:rsid w:val="00F027B8"/>
    <w:rsid w:val="00F033E2"/>
    <w:rsid w:val="00F0340D"/>
    <w:rsid w:val="00F035F2"/>
    <w:rsid w:val="00F059A6"/>
    <w:rsid w:val="00F111BC"/>
    <w:rsid w:val="00F1180A"/>
    <w:rsid w:val="00F12696"/>
    <w:rsid w:val="00F129B9"/>
    <w:rsid w:val="00F14A04"/>
    <w:rsid w:val="00F15C03"/>
    <w:rsid w:val="00F2187C"/>
    <w:rsid w:val="00F23756"/>
    <w:rsid w:val="00F2464C"/>
    <w:rsid w:val="00F2523A"/>
    <w:rsid w:val="00F25FFA"/>
    <w:rsid w:val="00F272C1"/>
    <w:rsid w:val="00F310D2"/>
    <w:rsid w:val="00F3171A"/>
    <w:rsid w:val="00F31E11"/>
    <w:rsid w:val="00F368BD"/>
    <w:rsid w:val="00F36F3D"/>
    <w:rsid w:val="00F37C48"/>
    <w:rsid w:val="00F40C84"/>
    <w:rsid w:val="00F40EAD"/>
    <w:rsid w:val="00F41D39"/>
    <w:rsid w:val="00F424D7"/>
    <w:rsid w:val="00F45FAB"/>
    <w:rsid w:val="00F477BD"/>
    <w:rsid w:val="00F50333"/>
    <w:rsid w:val="00F53491"/>
    <w:rsid w:val="00F54656"/>
    <w:rsid w:val="00F55386"/>
    <w:rsid w:val="00F56411"/>
    <w:rsid w:val="00F60181"/>
    <w:rsid w:val="00F657D7"/>
    <w:rsid w:val="00F65A1C"/>
    <w:rsid w:val="00F66F50"/>
    <w:rsid w:val="00F745BA"/>
    <w:rsid w:val="00F74E43"/>
    <w:rsid w:val="00F7542D"/>
    <w:rsid w:val="00F7628B"/>
    <w:rsid w:val="00F7721E"/>
    <w:rsid w:val="00F77432"/>
    <w:rsid w:val="00F77D68"/>
    <w:rsid w:val="00F81162"/>
    <w:rsid w:val="00F81DA8"/>
    <w:rsid w:val="00F81F50"/>
    <w:rsid w:val="00F82FF8"/>
    <w:rsid w:val="00F8330D"/>
    <w:rsid w:val="00F84305"/>
    <w:rsid w:val="00F8485C"/>
    <w:rsid w:val="00F86411"/>
    <w:rsid w:val="00F87149"/>
    <w:rsid w:val="00F87FFE"/>
    <w:rsid w:val="00F9138D"/>
    <w:rsid w:val="00F954C9"/>
    <w:rsid w:val="00FA4CF0"/>
    <w:rsid w:val="00FA61AA"/>
    <w:rsid w:val="00FA69A4"/>
    <w:rsid w:val="00FB1279"/>
    <w:rsid w:val="00FB1330"/>
    <w:rsid w:val="00FB1495"/>
    <w:rsid w:val="00FB18BB"/>
    <w:rsid w:val="00FB2DB0"/>
    <w:rsid w:val="00FB7736"/>
    <w:rsid w:val="00FC20F8"/>
    <w:rsid w:val="00FC406C"/>
    <w:rsid w:val="00FD1694"/>
    <w:rsid w:val="00FD2134"/>
    <w:rsid w:val="00FD5162"/>
    <w:rsid w:val="00FD7636"/>
    <w:rsid w:val="00FE03B1"/>
    <w:rsid w:val="00FE1712"/>
    <w:rsid w:val="00FE3229"/>
    <w:rsid w:val="00FE4485"/>
    <w:rsid w:val="00FE5971"/>
    <w:rsid w:val="00FE74C3"/>
    <w:rsid w:val="00FF215C"/>
    <w:rsid w:val="00FF2910"/>
    <w:rsid w:val="00FF49E8"/>
    <w:rsid w:val="00FF672F"/>
    <w:rsid w:val="00FF709D"/>
    <w:rsid w:val="0112FE0E"/>
    <w:rsid w:val="011C5685"/>
    <w:rsid w:val="01236AE2"/>
    <w:rsid w:val="012AF25D"/>
    <w:rsid w:val="015B2656"/>
    <w:rsid w:val="01832D12"/>
    <w:rsid w:val="01B7BA48"/>
    <w:rsid w:val="01C3BE4C"/>
    <w:rsid w:val="01CC8B9B"/>
    <w:rsid w:val="01DA3E51"/>
    <w:rsid w:val="01FC52C8"/>
    <w:rsid w:val="020F7E69"/>
    <w:rsid w:val="021F570F"/>
    <w:rsid w:val="0227E395"/>
    <w:rsid w:val="0239B922"/>
    <w:rsid w:val="02898EB6"/>
    <w:rsid w:val="02A9178B"/>
    <w:rsid w:val="030784C8"/>
    <w:rsid w:val="031251DB"/>
    <w:rsid w:val="034B718C"/>
    <w:rsid w:val="0362D0D6"/>
    <w:rsid w:val="038A4589"/>
    <w:rsid w:val="039D167F"/>
    <w:rsid w:val="03A119D2"/>
    <w:rsid w:val="03A13477"/>
    <w:rsid w:val="03B2BEAB"/>
    <w:rsid w:val="03C0FD1B"/>
    <w:rsid w:val="047634B5"/>
    <w:rsid w:val="047B45AF"/>
    <w:rsid w:val="047DA20E"/>
    <w:rsid w:val="04DC7EB7"/>
    <w:rsid w:val="0511DF13"/>
    <w:rsid w:val="05149C9B"/>
    <w:rsid w:val="052432AF"/>
    <w:rsid w:val="0541E8A3"/>
    <w:rsid w:val="0572F855"/>
    <w:rsid w:val="0573A3FD"/>
    <w:rsid w:val="059C2C99"/>
    <w:rsid w:val="05B45DBC"/>
    <w:rsid w:val="05B9AF69"/>
    <w:rsid w:val="05D94493"/>
    <w:rsid w:val="05FDB480"/>
    <w:rsid w:val="0601F254"/>
    <w:rsid w:val="06418D25"/>
    <w:rsid w:val="0659D8D9"/>
    <w:rsid w:val="0676C3C8"/>
    <w:rsid w:val="06948717"/>
    <w:rsid w:val="069D2E53"/>
    <w:rsid w:val="06ADAF74"/>
    <w:rsid w:val="06BDF159"/>
    <w:rsid w:val="06F10A66"/>
    <w:rsid w:val="06F15817"/>
    <w:rsid w:val="07415B7C"/>
    <w:rsid w:val="079B4759"/>
    <w:rsid w:val="079C30D0"/>
    <w:rsid w:val="07B0E6D6"/>
    <w:rsid w:val="07B340B5"/>
    <w:rsid w:val="07E54161"/>
    <w:rsid w:val="07EE8311"/>
    <w:rsid w:val="07F3D270"/>
    <w:rsid w:val="0807F8B4"/>
    <w:rsid w:val="08305778"/>
    <w:rsid w:val="083A3CCF"/>
    <w:rsid w:val="08497FD5"/>
    <w:rsid w:val="0855AD02"/>
    <w:rsid w:val="087B45E1"/>
    <w:rsid w:val="08AA40C8"/>
    <w:rsid w:val="08B0B87A"/>
    <w:rsid w:val="08D98BD3"/>
    <w:rsid w:val="08E01496"/>
    <w:rsid w:val="093FE3AA"/>
    <w:rsid w:val="096C10EE"/>
    <w:rsid w:val="09722AAE"/>
    <w:rsid w:val="09B8DE99"/>
    <w:rsid w:val="09FB764C"/>
    <w:rsid w:val="0A0167F1"/>
    <w:rsid w:val="0A276034"/>
    <w:rsid w:val="0A4CCC2F"/>
    <w:rsid w:val="0A4FB7C4"/>
    <w:rsid w:val="0A610F41"/>
    <w:rsid w:val="0A840966"/>
    <w:rsid w:val="0AA8BA40"/>
    <w:rsid w:val="0AA95595"/>
    <w:rsid w:val="0AE2F06E"/>
    <w:rsid w:val="0AE32B8F"/>
    <w:rsid w:val="0B2DE9F6"/>
    <w:rsid w:val="0B475705"/>
    <w:rsid w:val="0B9D3852"/>
    <w:rsid w:val="0BE9BF38"/>
    <w:rsid w:val="0C2CFAB3"/>
    <w:rsid w:val="0C825E53"/>
    <w:rsid w:val="0CC74393"/>
    <w:rsid w:val="0CE5B21E"/>
    <w:rsid w:val="0D0B1464"/>
    <w:rsid w:val="0D1200E8"/>
    <w:rsid w:val="0D858F99"/>
    <w:rsid w:val="0D8ABC54"/>
    <w:rsid w:val="0DB4DBE7"/>
    <w:rsid w:val="0DBCED3A"/>
    <w:rsid w:val="0DDDE95A"/>
    <w:rsid w:val="0E0A5291"/>
    <w:rsid w:val="0E1354CD"/>
    <w:rsid w:val="0E179E65"/>
    <w:rsid w:val="0E2CD3B9"/>
    <w:rsid w:val="0E990745"/>
    <w:rsid w:val="0E9E340F"/>
    <w:rsid w:val="0EA17166"/>
    <w:rsid w:val="0ED4D914"/>
    <w:rsid w:val="0F26F225"/>
    <w:rsid w:val="0F4777C1"/>
    <w:rsid w:val="0F5FD5D5"/>
    <w:rsid w:val="0F686BC0"/>
    <w:rsid w:val="0F7E1D85"/>
    <w:rsid w:val="0F830B1B"/>
    <w:rsid w:val="0F96A9EE"/>
    <w:rsid w:val="0FA6D7A4"/>
    <w:rsid w:val="0FCD9CF5"/>
    <w:rsid w:val="0FDB5272"/>
    <w:rsid w:val="0FFEE455"/>
    <w:rsid w:val="100A653A"/>
    <w:rsid w:val="102C2657"/>
    <w:rsid w:val="103E2460"/>
    <w:rsid w:val="105AAD34"/>
    <w:rsid w:val="10750C68"/>
    <w:rsid w:val="10B9BD1D"/>
    <w:rsid w:val="1128144A"/>
    <w:rsid w:val="115B7250"/>
    <w:rsid w:val="1185BB52"/>
    <w:rsid w:val="1185DB5F"/>
    <w:rsid w:val="119000DD"/>
    <w:rsid w:val="11C072B1"/>
    <w:rsid w:val="11C4316F"/>
    <w:rsid w:val="11DD7BB2"/>
    <w:rsid w:val="1244D26F"/>
    <w:rsid w:val="1260741D"/>
    <w:rsid w:val="12B9B5A4"/>
    <w:rsid w:val="12E1747A"/>
    <w:rsid w:val="12E8F5A2"/>
    <w:rsid w:val="13017651"/>
    <w:rsid w:val="1312F334"/>
    <w:rsid w:val="133DC5A8"/>
    <w:rsid w:val="136391C0"/>
    <w:rsid w:val="1369D80C"/>
    <w:rsid w:val="13862305"/>
    <w:rsid w:val="13945070"/>
    <w:rsid w:val="13A2C2BD"/>
    <w:rsid w:val="13A84A37"/>
    <w:rsid w:val="13AE421B"/>
    <w:rsid w:val="13BE527E"/>
    <w:rsid w:val="13F8C34F"/>
    <w:rsid w:val="140FBBD3"/>
    <w:rsid w:val="142592A3"/>
    <w:rsid w:val="1425A935"/>
    <w:rsid w:val="143E6E4E"/>
    <w:rsid w:val="1450425C"/>
    <w:rsid w:val="14FA3E82"/>
    <w:rsid w:val="1509B6A2"/>
    <w:rsid w:val="1533DE6A"/>
    <w:rsid w:val="155EB6D3"/>
    <w:rsid w:val="15765944"/>
    <w:rsid w:val="15912C0B"/>
    <w:rsid w:val="15AFBFBA"/>
    <w:rsid w:val="15B129E2"/>
    <w:rsid w:val="15B33148"/>
    <w:rsid w:val="15BEE313"/>
    <w:rsid w:val="15C0C90A"/>
    <w:rsid w:val="15C48A8B"/>
    <w:rsid w:val="161A88C8"/>
    <w:rsid w:val="162CC33E"/>
    <w:rsid w:val="163DCACE"/>
    <w:rsid w:val="163F7845"/>
    <w:rsid w:val="164ECD6E"/>
    <w:rsid w:val="169F7439"/>
    <w:rsid w:val="16A32453"/>
    <w:rsid w:val="16AD6537"/>
    <w:rsid w:val="16CB8021"/>
    <w:rsid w:val="17475C95"/>
    <w:rsid w:val="176D9B81"/>
    <w:rsid w:val="1798912E"/>
    <w:rsid w:val="17A92416"/>
    <w:rsid w:val="17C00F9C"/>
    <w:rsid w:val="17DE35C0"/>
    <w:rsid w:val="17E66457"/>
    <w:rsid w:val="1803E0FA"/>
    <w:rsid w:val="181ADB91"/>
    <w:rsid w:val="181E1C7E"/>
    <w:rsid w:val="1853A333"/>
    <w:rsid w:val="18710FC6"/>
    <w:rsid w:val="188A6B7A"/>
    <w:rsid w:val="188A8A96"/>
    <w:rsid w:val="18D78FCD"/>
    <w:rsid w:val="18F14D88"/>
    <w:rsid w:val="19536692"/>
    <w:rsid w:val="1980EBF5"/>
    <w:rsid w:val="19BD562E"/>
    <w:rsid w:val="19EEC11D"/>
    <w:rsid w:val="19F4166E"/>
    <w:rsid w:val="19FC61B2"/>
    <w:rsid w:val="1A22EC07"/>
    <w:rsid w:val="1A2857F9"/>
    <w:rsid w:val="1A314F27"/>
    <w:rsid w:val="1A418603"/>
    <w:rsid w:val="1A4D4510"/>
    <w:rsid w:val="1A7E4833"/>
    <w:rsid w:val="1AA2887C"/>
    <w:rsid w:val="1AA660E4"/>
    <w:rsid w:val="1AE744FF"/>
    <w:rsid w:val="1AF92250"/>
    <w:rsid w:val="1B1B0B67"/>
    <w:rsid w:val="1B1BB9A3"/>
    <w:rsid w:val="1B203CA7"/>
    <w:rsid w:val="1B2D77ED"/>
    <w:rsid w:val="1B550378"/>
    <w:rsid w:val="1B7B4FB1"/>
    <w:rsid w:val="1B898704"/>
    <w:rsid w:val="1B9DAA65"/>
    <w:rsid w:val="1BB2A0FD"/>
    <w:rsid w:val="1BB86DE4"/>
    <w:rsid w:val="1BE4BA54"/>
    <w:rsid w:val="1BE91571"/>
    <w:rsid w:val="1C11C80C"/>
    <w:rsid w:val="1C192654"/>
    <w:rsid w:val="1C2983B9"/>
    <w:rsid w:val="1C379978"/>
    <w:rsid w:val="1C491A45"/>
    <w:rsid w:val="1CBB9797"/>
    <w:rsid w:val="1CC7D47E"/>
    <w:rsid w:val="1CEA39D0"/>
    <w:rsid w:val="1CFC2C7D"/>
    <w:rsid w:val="1D037F0B"/>
    <w:rsid w:val="1D2A566A"/>
    <w:rsid w:val="1D358E58"/>
    <w:rsid w:val="1DF58948"/>
    <w:rsid w:val="1E1628C3"/>
    <w:rsid w:val="1E19F194"/>
    <w:rsid w:val="1E259405"/>
    <w:rsid w:val="1E4B360A"/>
    <w:rsid w:val="1E6B9F00"/>
    <w:rsid w:val="1E701276"/>
    <w:rsid w:val="1E85AE86"/>
    <w:rsid w:val="1E90E60B"/>
    <w:rsid w:val="1EC78791"/>
    <w:rsid w:val="1EF55673"/>
    <w:rsid w:val="1EFB7BCA"/>
    <w:rsid w:val="1EFC30B4"/>
    <w:rsid w:val="1F1ADDF7"/>
    <w:rsid w:val="1F4968CE"/>
    <w:rsid w:val="1F8120F5"/>
    <w:rsid w:val="1FA82F83"/>
    <w:rsid w:val="1FA92AC2"/>
    <w:rsid w:val="1FB204B9"/>
    <w:rsid w:val="20037699"/>
    <w:rsid w:val="20353E3B"/>
    <w:rsid w:val="206DB184"/>
    <w:rsid w:val="20786034"/>
    <w:rsid w:val="208EA6FF"/>
    <w:rsid w:val="20974C2B"/>
    <w:rsid w:val="20B7B6FD"/>
    <w:rsid w:val="20B88F6A"/>
    <w:rsid w:val="20B90BEB"/>
    <w:rsid w:val="2103B32A"/>
    <w:rsid w:val="211A59CB"/>
    <w:rsid w:val="214D299C"/>
    <w:rsid w:val="21508B8C"/>
    <w:rsid w:val="2158FE38"/>
    <w:rsid w:val="215AD79F"/>
    <w:rsid w:val="217FFF97"/>
    <w:rsid w:val="218CC1EC"/>
    <w:rsid w:val="21A33FC2"/>
    <w:rsid w:val="21D0F849"/>
    <w:rsid w:val="21D50806"/>
    <w:rsid w:val="21E20D32"/>
    <w:rsid w:val="22142954"/>
    <w:rsid w:val="2218D2AA"/>
    <w:rsid w:val="2241A338"/>
    <w:rsid w:val="2265844E"/>
    <w:rsid w:val="227A1902"/>
    <w:rsid w:val="228B7316"/>
    <w:rsid w:val="2298B8F5"/>
    <w:rsid w:val="22C91076"/>
    <w:rsid w:val="22CC1A32"/>
    <w:rsid w:val="22CCE476"/>
    <w:rsid w:val="22F285BD"/>
    <w:rsid w:val="22F4793F"/>
    <w:rsid w:val="22FEB1F4"/>
    <w:rsid w:val="23095767"/>
    <w:rsid w:val="2311AACD"/>
    <w:rsid w:val="235C65D0"/>
    <w:rsid w:val="238CDB1A"/>
    <w:rsid w:val="23AE1DB0"/>
    <w:rsid w:val="23E457DD"/>
    <w:rsid w:val="23F347DD"/>
    <w:rsid w:val="244F250D"/>
    <w:rsid w:val="24973FAA"/>
    <w:rsid w:val="24A527C8"/>
    <w:rsid w:val="24AB4143"/>
    <w:rsid w:val="24CBD09F"/>
    <w:rsid w:val="24E0363C"/>
    <w:rsid w:val="24E5264B"/>
    <w:rsid w:val="250A64BC"/>
    <w:rsid w:val="2514DBCB"/>
    <w:rsid w:val="25366E50"/>
    <w:rsid w:val="25411E1D"/>
    <w:rsid w:val="2543D719"/>
    <w:rsid w:val="254FDB1F"/>
    <w:rsid w:val="2570B3CF"/>
    <w:rsid w:val="257354B1"/>
    <w:rsid w:val="25DDDFB6"/>
    <w:rsid w:val="261B7EC5"/>
    <w:rsid w:val="263C1C74"/>
    <w:rsid w:val="26494B8F"/>
    <w:rsid w:val="2683BAAA"/>
    <w:rsid w:val="26F584C1"/>
    <w:rsid w:val="27089B76"/>
    <w:rsid w:val="27104DBF"/>
    <w:rsid w:val="272E8275"/>
    <w:rsid w:val="272FDBCE"/>
    <w:rsid w:val="274CCB34"/>
    <w:rsid w:val="2752B39F"/>
    <w:rsid w:val="27698532"/>
    <w:rsid w:val="278DB777"/>
    <w:rsid w:val="279C3EC1"/>
    <w:rsid w:val="27B5671E"/>
    <w:rsid w:val="27F60BF6"/>
    <w:rsid w:val="27FB1725"/>
    <w:rsid w:val="283B9E6A"/>
    <w:rsid w:val="285FED0B"/>
    <w:rsid w:val="290F83C5"/>
    <w:rsid w:val="2915F55B"/>
    <w:rsid w:val="29182A71"/>
    <w:rsid w:val="293AF580"/>
    <w:rsid w:val="295E6171"/>
    <w:rsid w:val="296267EB"/>
    <w:rsid w:val="29691E80"/>
    <w:rsid w:val="2A0A6F8E"/>
    <w:rsid w:val="2A46C5D4"/>
    <w:rsid w:val="2A5466D7"/>
    <w:rsid w:val="2A82104B"/>
    <w:rsid w:val="2A9DE28D"/>
    <w:rsid w:val="2AAB5426"/>
    <w:rsid w:val="2AB5287B"/>
    <w:rsid w:val="2AD3DF83"/>
    <w:rsid w:val="2ADC332B"/>
    <w:rsid w:val="2B026C2E"/>
    <w:rsid w:val="2B12B2E1"/>
    <w:rsid w:val="2B517B4E"/>
    <w:rsid w:val="2B61C06B"/>
    <w:rsid w:val="2BD76550"/>
    <w:rsid w:val="2C0FA73C"/>
    <w:rsid w:val="2C23411E"/>
    <w:rsid w:val="2C5A36F2"/>
    <w:rsid w:val="2C9A08AD"/>
    <w:rsid w:val="2CF6428E"/>
    <w:rsid w:val="2CFDA77D"/>
    <w:rsid w:val="2D24C448"/>
    <w:rsid w:val="2D36324E"/>
    <w:rsid w:val="2D3F40AC"/>
    <w:rsid w:val="2D5B8551"/>
    <w:rsid w:val="2DFD59E1"/>
    <w:rsid w:val="2E0B8045"/>
    <w:rsid w:val="2E0EF56A"/>
    <w:rsid w:val="2E24A8A2"/>
    <w:rsid w:val="2E2BC0A8"/>
    <w:rsid w:val="2E3E21F0"/>
    <w:rsid w:val="2E5E6E06"/>
    <w:rsid w:val="2E605BDD"/>
    <w:rsid w:val="2E989F05"/>
    <w:rsid w:val="2E9E56CD"/>
    <w:rsid w:val="2EFA770E"/>
    <w:rsid w:val="2EFBE999"/>
    <w:rsid w:val="2F6EC2C1"/>
    <w:rsid w:val="2F8C7088"/>
    <w:rsid w:val="2F973820"/>
    <w:rsid w:val="2FB1098E"/>
    <w:rsid w:val="2FBEC188"/>
    <w:rsid w:val="2FCA31EB"/>
    <w:rsid w:val="2FFC2C3E"/>
    <w:rsid w:val="3020796F"/>
    <w:rsid w:val="30388AFD"/>
    <w:rsid w:val="30435014"/>
    <w:rsid w:val="3066B7FF"/>
    <w:rsid w:val="30A3AE7A"/>
    <w:rsid w:val="30D25A85"/>
    <w:rsid w:val="30DFB079"/>
    <w:rsid w:val="3100AE97"/>
    <w:rsid w:val="3149FB37"/>
    <w:rsid w:val="3152C892"/>
    <w:rsid w:val="31AAA35F"/>
    <w:rsid w:val="320A5E1F"/>
    <w:rsid w:val="3225BDA6"/>
    <w:rsid w:val="324149FF"/>
    <w:rsid w:val="3243ADE5"/>
    <w:rsid w:val="326D1CDD"/>
    <w:rsid w:val="3277F01B"/>
    <w:rsid w:val="328745B3"/>
    <w:rsid w:val="328CBD89"/>
    <w:rsid w:val="329A9A36"/>
    <w:rsid w:val="32A4824D"/>
    <w:rsid w:val="32B6CA45"/>
    <w:rsid w:val="32BBE181"/>
    <w:rsid w:val="330451B3"/>
    <w:rsid w:val="3325D15A"/>
    <w:rsid w:val="334BEC9F"/>
    <w:rsid w:val="33674807"/>
    <w:rsid w:val="3379B576"/>
    <w:rsid w:val="33863687"/>
    <w:rsid w:val="33B820D4"/>
    <w:rsid w:val="33C589CA"/>
    <w:rsid w:val="33F096DE"/>
    <w:rsid w:val="341605AD"/>
    <w:rsid w:val="344052AE"/>
    <w:rsid w:val="34518D85"/>
    <w:rsid w:val="34529AA6"/>
    <w:rsid w:val="3462A544"/>
    <w:rsid w:val="347C8293"/>
    <w:rsid w:val="34B985F6"/>
    <w:rsid w:val="350D5781"/>
    <w:rsid w:val="351BA3F0"/>
    <w:rsid w:val="354A2DDB"/>
    <w:rsid w:val="3554DA65"/>
    <w:rsid w:val="35669736"/>
    <w:rsid w:val="356917B1"/>
    <w:rsid w:val="35994B82"/>
    <w:rsid w:val="35ED9F61"/>
    <w:rsid w:val="3686A32B"/>
    <w:rsid w:val="36F92EC9"/>
    <w:rsid w:val="36FAC977"/>
    <w:rsid w:val="36FC927E"/>
    <w:rsid w:val="372885D6"/>
    <w:rsid w:val="3753B97B"/>
    <w:rsid w:val="375F19E7"/>
    <w:rsid w:val="376D58FA"/>
    <w:rsid w:val="377A2658"/>
    <w:rsid w:val="379BB3D6"/>
    <w:rsid w:val="37E809A2"/>
    <w:rsid w:val="380468FA"/>
    <w:rsid w:val="380D461D"/>
    <w:rsid w:val="3846F7B4"/>
    <w:rsid w:val="3856B17D"/>
    <w:rsid w:val="385DDCDF"/>
    <w:rsid w:val="38A80D86"/>
    <w:rsid w:val="39077147"/>
    <w:rsid w:val="39702EE4"/>
    <w:rsid w:val="397B682B"/>
    <w:rsid w:val="398CF719"/>
    <w:rsid w:val="399301D1"/>
    <w:rsid w:val="39B5A318"/>
    <w:rsid w:val="39D109FD"/>
    <w:rsid w:val="39EF2686"/>
    <w:rsid w:val="3A193451"/>
    <w:rsid w:val="3A367383"/>
    <w:rsid w:val="3A4A6D9C"/>
    <w:rsid w:val="3A4D629B"/>
    <w:rsid w:val="3A604B22"/>
    <w:rsid w:val="3A6EA5C2"/>
    <w:rsid w:val="3A7A8A1E"/>
    <w:rsid w:val="3A934E92"/>
    <w:rsid w:val="3A9CA7A2"/>
    <w:rsid w:val="3AB7DD9D"/>
    <w:rsid w:val="3AE6EAC6"/>
    <w:rsid w:val="3AEF51F6"/>
    <w:rsid w:val="3AFB24EB"/>
    <w:rsid w:val="3B0DC12A"/>
    <w:rsid w:val="3B985B15"/>
    <w:rsid w:val="3BA1CEA2"/>
    <w:rsid w:val="3BAF6DCA"/>
    <w:rsid w:val="3BC4698E"/>
    <w:rsid w:val="3BE82C45"/>
    <w:rsid w:val="3C172272"/>
    <w:rsid w:val="3C373E4F"/>
    <w:rsid w:val="3C8B3F6A"/>
    <w:rsid w:val="3CA73A82"/>
    <w:rsid w:val="3D2762C2"/>
    <w:rsid w:val="3D5BC4EE"/>
    <w:rsid w:val="3D659B1B"/>
    <w:rsid w:val="3D6C471F"/>
    <w:rsid w:val="3D7561E5"/>
    <w:rsid w:val="3DA94B73"/>
    <w:rsid w:val="3DBC344C"/>
    <w:rsid w:val="3DF1C938"/>
    <w:rsid w:val="3E05BF51"/>
    <w:rsid w:val="3E474ED9"/>
    <w:rsid w:val="3E4E752A"/>
    <w:rsid w:val="3E6C4E4E"/>
    <w:rsid w:val="3E74CC32"/>
    <w:rsid w:val="3E85FEC9"/>
    <w:rsid w:val="3EAC4596"/>
    <w:rsid w:val="3EB331D4"/>
    <w:rsid w:val="3ED30A61"/>
    <w:rsid w:val="3F06A4AA"/>
    <w:rsid w:val="3F12A000"/>
    <w:rsid w:val="3F1F1FEA"/>
    <w:rsid w:val="3F515BBF"/>
    <w:rsid w:val="3F555D29"/>
    <w:rsid w:val="3F84B0EE"/>
    <w:rsid w:val="3FDD52A1"/>
    <w:rsid w:val="3FE0A431"/>
    <w:rsid w:val="3FE7BE12"/>
    <w:rsid w:val="3FF979F3"/>
    <w:rsid w:val="400AC824"/>
    <w:rsid w:val="400FC9AD"/>
    <w:rsid w:val="403CA306"/>
    <w:rsid w:val="406A3737"/>
    <w:rsid w:val="407BCA61"/>
    <w:rsid w:val="40B44382"/>
    <w:rsid w:val="40EE2F4B"/>
    <w:rsid w:val="4100C296"/>
    <w:rsid w:val="410D91DA"/>
    <w:rsid w:val="4141766E"/>
    <w:rsid w:val="418BCBFA"/>
    <w:rsid w:val="419D0CD0"/>
    <w:rsid w:val="41B7370C"/>
    <w:rsid w:val="41DBD0FD"/>
    <w:rsid w:val="4251D400"/>
    <w:rsid w:val="42668112"/>
    <w:rsid w:val="4271710D"/>
    <w:rsid w:val="4288BAFF"/>
    <w:rsid w:val="42D98CD6"/>
    <w:rsid w:val="42E98133"/>
    <w:rsid w:val="42ECB4D9"/>
    <w:rsid w:val="42F78DB1"/>
    <w:rsid w:val="430CBC8B"/>
    <w:rsid w:val="43118E70"/>
    <w:rsid w:val="43157A3E"/>
    <w:rsid w:val="432A1AD9"/>
    <w:rsid w:val="43376534"/>
    <w:rsid w:val="4346DFB1"/>
    <w:rsid w:val="435D467A"/>
    <w:rsid w:val="4366E2E7"/>
    <w:rsid w:val="438163E8"/>
    <w:rsid w:val="43C02422"/>
    <w:rsid w:val="43E53652"/>
    <w:rsid w:val="43EA2DB4"/>
    <w:rsid w:val="43FDA89E"/>
    <w:rsid w:val="440D416E"/>
    <w:rsid w:val="44248B60"/>
    <w:rsid w:val="44279C52"/>
    <w:rsid w:val="446B8BFC"/>
    <w:rsid w:val="446F9ED5"/>
    <w:rsid w:val="44AED8BC"/>
    <w:rsid w:val="44BE9AA3"/>
    <w:rsid w:val="44C0368A"/>
    <w:rsid w:val="4542F4CC"/>
    <w:rsid w:val="454A396B"/>
    <w:rsid w:val="45505CD8"/>
    <w:rsid w:val="45671530"/>
    <w:rsid w:val="4584A886"/>
    <w:rsid w:val="459B34FB"/>
    <w:rsid w:val="460E4231"/>
    <w:rsid w:val="4619C35C"/>
    <w:rsid w:val="4622AB67"/>
    <w:rsid w:val="46810EB0"/>
    <w:rsid w:val="468796DB"/>
    <w:rsid w:val="468CAAFF"/>
    <w:rsid w:val="468E042C"/>
    <w:rsid w:val="4694E73C"/>
    <w:rsid w:val="469947EE"/>
    <w:rsid w:val="46A51B5C"/>
    <w:rsid w:val="46A6A082"/>
    <w:rsid w:val="46AE51A5"/>
    <w:rsid w:val="46BEAAA7"/>
    <w:rsid w:val="46C28462"/>
    <w:rsid w:val="46D585A1"/>
    <w:rsid w:val="470230EC"/>
    <w:rsid w:val="47106A06"/>
    <w:rsid w:val="4712EFC2"/>
    <w:rsid w:val="474A1460"/>
    <w:rsid w:val="47669726"/>
    <w:rsid w:val="47677FE1"/>
    <w:rsid w:val="478AA190"/>
    <w:rsid w:val="47991524"/>
    <w:rsid w:val="47A0CBAC"/>
    <w:rsid w:val="47C762F8"/>
    <w:rsid w:val="47C94C63"/>
    <w:rsid w:val="47CD6B28"/>
    <w:rsid w:val="47F21409"/>
    <w:rsid w:val="47FBC864"/>
    <w:rsid w:val="482AECAF"/>
    <w:rsid w:val="4830B79D"/>
    <w:rsid w:val="484A2206"/>
    <w:rsid w:val="4856ED21"/>
    <w:rsid w:val="487C9A92"/>
    <w:rsid w:val="4882113E"/>
    <w:rsid w:val="48E235B6"/>
    <w:rsid w:val="491D1EE9"/>
    <w:rsid w:val="4965FBBC"/>
    <w:rsid w:val="497A8734"/>
    <w:rsid w:val="49AB852C"/>
    <w:rsid w:val="49E5F267"/>
    <w:rsid w:val="4A2F248D"/>
    <w:rsid w:val="4A3F69E1"/>
    <w:rsid w:val="4AAB7C78"/>
    <w:rsid w:val="4ABCD727"/>
    <w:rsid w:val="4AE8E3EA"/>
    <w:rsid w:val="4AF524F1"/>
    <w:rsid w:val="4AF6E8D0"/>
    <w:rsid w:val="4B4DC4A4"/>
    <w:rsid w:val="4B5898F1"/>
    <w:rsid w:val="4B61AE26"/>
    <w:rsid w:val="4B800CA5"/>
    <w:rsid w:val="4B923E4D"/>
    <w:rsid w:val="4BAF94A7"/>
    <w:rsid w:val="4BC06117"/>
    <w:rsid w:val="4BC0BC91"/>
    <w:rsid w:val="4BC14CAC"/>
    <w:rsid w:val="4BD7AA14"/>
    <w:rsid w:val="4BE419B2"/>
    <w:rsid w:val="4BE6EE87"/>
    <w:rsid w:val="4C288773"/>
    <w:rsid w:val="4C413DBE"/>
    <w:rsid w:val="4C6A8CA1"/>
    <w:rsid w:val="4C7E5743"/>
    <w:rsid w:val="4C8E4C7D"/>
    <w:rsid w:val="4CAB4708"/>
    <w:rsid w:val="4CC9DB4A"/>
    <w:rsid w:val="4CEE973D"/>
    <w:rsid w:val="4D189D89"/>
    <w:rsid w:val="4D1D9329"/>
    <w:rsid w:val="4D245E2F"/>
    <w:rsid w:val="4D3D5FC1"/>
    <w:rsid w:val="4D41250C"/>
    <w:rsid w:val="4D4B59AA"/>
    <w:rsid w:val="4DB67F92"/>
    <w:rsid w:val="4DE31D3A"/>
    <w:rsid w:val="4DE4C9B1"/>
    <w:rsid w:val="4DF928F6"/>
    <w:rsid w:val="4E215396"/>
    <w:rsid w:val="4E662F32"/>
    <w:rsid w:val="4E7EA7CB"/>
    <w:rsid w:val="4E81E97B"/>
    <w:rsid w:val="4E9E1119"/>
    <w:rsid w:val="4EB02D41"/>
    <w:rsid w:val="4EE92E2B"/>
    <w:rsid w:val="4F15A69F"/>
    <w:rsid w:val="4F456F5E"/>
    <w:rsid w:val="4F7EED9B"/>
    <w:rsid w:val="4FAF7D9D"/>
    <w:rsid w:val="4FF7095D"/>
    <w:rsid w:val="4FF94EDD"/>
    <w:rsid w:val="4FFC8C34"/>
    <w:rsid w:val="50108B67"/>
    <w:rsid w:val="502907A7"/>
    <w:rsid w:val="502A89DE"/>
    <w:rsid w:val="5052347A"/>
    <w:rsid w:val="5058B555"/>
    <w:rsid w:val="5064FDC6"/>
    <w:rsid w:val="506CEB4C"/>
    <w:rsid w:val="508CD643"/>
    <w:rsid w:val="508CFEED"/>
    <w:rsid w:val="508E8518"/>
    <w:rsid w:val="509C2468"/>
    <w:rsid w:val="50AFBB7D"/>
    <w:rsid w:val="50B17B5D"/>
    <w:rsid w:val="50D3176B"/>
    <w:rsid w:val="511AB49D"/>
    <w:rsid w:val="511BB5DC"/>
    <w:rsid w:val="511C64CF"/>
    <w:rsid w:val="5120A166"/>
    <w:rsid w:val="512B1594"/>
    <w:rsid w:val="5169CDBE"/>
    <w:rsid w:val="51C4D708"/>
    <w:rsid w:val="51DC15CD"/>
    <w:rsid w:val="51FA09F8"/>
    <w:rsid w:val="5200517D"/>
    <w:rsid w:val="520A2CA9"/>
    <w:rsid w:val="521223CC"/>
    <w:rsid w:val="5216D5B8"/>
    <w:rsid w:val="521BDADF"/>
    <w:rsid w:val="521C5369"/>
    <w:rsid w:val="524FE075"/>
    <w:rsid w:val="525F6124"/>
    <w:rsid w:val="5296C644"/>
    <w:rsid w:val="52B3E9B5"/>
    <w:rsid w:val="5329CA9E"/>
    <w:rsid w:val="533F92F3"/>
    <w:rsid w:val="53477F0C"/>
    <w:rsid w:val="5372D1E9"/>
    <w:rsid w:val="5392A1BC"/>
    <w:rsid w:val="539EB3E1"/>
    <w:rsid w:val="53B0BF92"/>
    <w:rsid w:val="53B2A619"/>
    <w:rsid w:val="53C1E9C4"/>
    <w:rsid w:val="53EE03F0"/>
    <w:rsid w:val="5437A773"/>
    <w:rsid w:val="54619AF2"/>
    <w:rsid w:val="546CC40E"/>
    <w:rsid w:val="5486D24F"/>
    <w:rsid w:val="5494BC98"/>
    <w:rsid w:val="54A9BBAE"/>
    <w:rsid w:val="54CAD42D"/>
    <w:rsid w:val="54E7D4F5"/>
    <w:rsid w:val="550CF430"/>
    <w:rsid w:val="5517282B"/>
    <w:rsid w:val="55423C10"/>
    <w:rsid w:val="5584E823"/>
    <w:rsid w:val="55A4A1DE"/>
    <w:rsid w:val="55C73EC0"/>
    <w:rsid w:val="55EEEAD4"/>
    <w:rsid w:val="56033FA4"/>
    <w:rsid w:val="56049DE7"/>
    <w:rsid w:val="5619B421"/>
    <w:rsid w:val="564620EC"/>
    <w:rsid w:val="56563F91"/>
    <w:rsid w:val="5667F8F3"/>
    <w:rsid w:val="567566E6"/>
    <w:rsid w:val="56FCC6ED"/>
    <w:rsid w:val="57551CB0"/>
    <w:rsid w:val="57A24C73"/>
    <w:rsid w:val="57F9B181"/>
    <w:rsid w:val="58020041"/>
    <w:rsid w:val="58108C1B"/>
    <w:rsid w:val="58389AB8"/>
    <w:rsid w:val="5854FDA6"/>
    <w:rsid w:val="58BAD685"/>
    <w:rsid w:val="58E66D81"/>
    <w:rsid w:val="58F59CD3"/>
    <w:rsid w:val="58FA289F"/>
    <w:rsid w:val="59043EE4"/>
    <w:rsid w:val="59070A7B"/>
    <w:rsid w:val="59B4FEAE"/>
    <w:rsid w:val="59D53806"/>
    <w:rsid w:val="59DCBC7A"/>
    <w:rsid w:val="59E8C902"/>
    <w:rsid w:val="59E95FC6"/>
    <w:rsid w:val="5A0CC5CE"/>
    <w:rsid w:val="5A1FA814"/>
    <w:rsid w:val="5A48127D"/>
    <w:rsid w:val="5A48B3D5"/>
    <w:rsid w:val="5A4D856B"/>
    <w:rsid w:val="5A5D029C"/>
    <w:rsid w:val="5AD6B0C7"/>
    <w:rsid w:val="5AFF76DA"/>
    <w:rsid w:val="5B1C69F5"/>
    <w:rsid w:val="5B273079"/>
    <w:rsid w:val="5B2D8B74"/>
    <w:rsid w:val="5B2F6308"/>
    <w:rsid w:val="5B3BAEA1"/>
    <w:rsid w:val="5B78A482"/>
    <w:rsid w:val="5B9E131F"/>
    <w:rsid w:val="5BAFBBAB"/>
    <w:rsid w:val="5BB6765C"/>
    <w:rsid w:val="5BD047A0"/>
    <w:rsid w:val="5BF365F2"/>
    <w:rsid w:val="5BFF4074"/>
    <w:rsid w:val="5C124C4B"/>
    <w:rsid w:val="5C268E29"/>
    <w:rsid w:val="5CA547F8"/>
    <w:rsid w:val="5CBA7F2E"/>
    <w:rsid w:val="5CBC8147"/>
    <w:rsid w:val="5CD535BA"/>
    <w:rsid w:val="5CD5E612"/>
    <w:rsid w:val="5CE98D27"/>
    <w:rsid w:val="5D4A92DF"/>
    <w:rsid w:val="5D4DBE92"/>
    <w:rsid w:val="5D5246BD"/>
    <w:rsid w:val="5DE018A7"/>
    <w:rsid w:val="5DE2D4FC"/>
    <w:rsid w:val="5E0734B6"/>
    <w:rsid w:val="5E228446"/>
    <w:rsid w:val="5E43B8D8"/>
    <w:rsid w:val="5E4BBBD8"/>
    <w:rsid w:val="5E6F3250"/>
    <w:rsid w:val="5E812F77"/>
    <w:rsid w:val="5EAC6091"/>
    <w:rsid w:val="5F1330CE"/>
    <w:rsid w:val="5FB0ECF0"/>
    <w:rsid w:val="5FBF4AD1"/>
    <w:rsid w:val="5FCA92EA"/>
    <w:rsid w:val="5FE39405"/>
    <w:rsid w:val="600B02B1"/>
    <w:rsid w:val="601AD12F"/>
    <w:rsid w:val="602EE1C5"/>
    <w:rsid w:val="6038AFD9"/>
    <w:rsid w:val="60445F89"/>
    <w:rsid w:val="60500194"/>
    <w:rsid w:val="605EC1D4"/>
    <w:rsid w:val="60934103"/>
    <w:rsid w:val="60A3033D"/>
    <w:rsid w:val="60AEA8E1"/>
    <w:rsid w:val="60BCD4AB"/>
    <w:rsid w:val="60CD74BA"/>
    <w:rsid w:val="60D7DEC9"/>
    <w:rsid w:val="60E5BD6E"/>
    <w:rsid w:val="60E7E1B9"/>
    <w:rsid w:val="60F2DF3E"/>
    <w:rsid w:val="612727AE"/>
    <w:rsid w:val="61340D41"/>
    <w:rsid w:val="6135D62E"/>
    <w:rsid w:val="613A1A05"/>
    <w:rsid w:val="615DDAC1"/>
    <w:rsid w:val="6163598F"/>
    <w:rsid w:val="61754A2F"/>
    <w:rsid w:val="61C7AAFE"/>
    <w:rsid w:val="61D88F36"/>
    <w:rsid w:val="61E7C2AF"/>
    <w:rsid w:val="61FEF97F"/>
    <w:rsid w:val="621ECCE3"/>
    <w:rsid w:val="624E883E"/>
    <w:rsid w:val="62A8ED9D"/>
    <w:rsid w:val="62C4A4AA"/>
    <w:rsid w:val="63283763"/>
    <w:rsid w:val="63539044"/>
    <w:rsid w:val="635B5AA0"/>
    <w:rsid w:val="63648474"/>
    <w:rsid w:val="63C4F35A"/>
    <w:rsid w:val="63D533D0"/>
    <w:rsid w:val="63E504F7"/>
    <w:rsid w:val="63EE485A"/>
    <w:rsid w:val="644A4188"/>
    <w:rsid w:val="644F50CC"/>
    <w:rsid w:val="6466F080"/>
    <w:rsid w:val="64E0F7F7"/>
    <w:rsid w:val="65404538"/>
    <w:rsid w:val="65711B68"/>
    <w:rsid w:val="657BE4AB"/>
    <w:rsid w:val="65880EF4"/>
    <w:rsid w:val="65B120E4"/>
    <w:rsid w:val="65E74537"/>
    <w:rsid w:val="65E87E1E"/>
    <w:rsid w:val="660E1C7E"/>
    <w:rsid w:val="662DB2B8"/>
    <w:rsid w:val="66311ACF"/>
    <w:rsid w:val="664040C2"/>
    <w:rsid w:val="66473D9A"/>
    <w:rsid w:val="666446FB"/>
    <w:rsid w:val="6689BC3E"/>
    <w:rsid w:val="669AA0A9"/>
    <w:rsid w:val="669EE4F2"/>
    <w:rsid w:val="66CC2FC5"/>
    <w:rsid w:val="66E5AE93"/>
    <w:rsid w:val="66F934C1"/>
    <w:rsid w:val="6751C341"/>
    <w:rsid w:val="675BA79B"/>
    <w:rsid w:val="67BAF378"/>
    <w:rsid w:val="67BE397B"/>
    <w:rsid w:val="68225DA7"/>
    <w:rsid w:val="68401FF9"/>
    <w:rsid w:val="684E5913"/>
    <w:rsid w:val="6851A4B3"/>
    <w:rsid w:val="687428D0"/>
    <w:rsid w:val="688ACE55"/>
    <w:rsid w:val="68929BC8"/>
    <w:rsid w:val="6893C26F"/>
    <w:rsid w:val="689CE6EA"/>
    <w:rsid w:val="68A09669"/>
    <w:rsid w:val="68C49D46"/>
    <w:rsid w:val="690EB86F"/>
    <w:rsid w:val="69328623"/>
    <w:rsid w:val="6940D13C"/>
    <w:rsid w:val="695231C9"/>
    <w:rsid w:val="6958F1B6"/>
    <w:rsid w:val="695C29FC"/>
    <w:rsid w:val="69B3D0C7"/>
    <w:rsid w:val="69D07A99"/>
    <w:rsid w:val="6A64BA86"/>
    <w:rsid w:val="6A73453F"/>
    <w:rsid w:val="6A7B52F0"/>
    <w:rsid w:val="6AE90D3F"/>
    <w:rsid w:val="6AF5FD77"/>
    <w:rsid w:val="6AF95DA6"/>
    <w:rsid w:val="6B0CC61A"/>
    <w:rsid w:val="6B2BA90C"/>
    <w:rsid w:val="6B5871CF"/>
    <w:rsid w:val="6BA29684"/>
    <w:rsid w:val="6BC9A979"/>
    <w:rsid w:val="6BCC9A26"/>
    <w:rsid w:val="6BCFE16A"/>
    <w:rsid w:val="6BE09784"/>
    <w:rsid w:val="6BE601AB"/>
    <w:rsid w:val="6C287D64"/>
    <w:rsid w:val="6C2DCE4A"/>
    <w:rsid w:val="6C8F41B9"/>
    <w:rsid w:val="6CC336A8"/>
    <w:rsid w:val="6CFF90E7"/>
    <w:rsid w:val="6D670D89"/>
    <w:rsid w:val="6DA1B6E5"/>
    <w:rsid w:val="6DA4242C"/>
    <w:rsid w:val="6DAD1BEA"/>
    <w:rsid w:val="6DF0A6A7"/>
    <w:rsid w:val="6E2C62D9"/>
    <w:rsid w:val="6E40318D"/>
    <w:rsid w:val="6E5C2D7A"/>
    <w:rsid w:val="6E66031E"/>
    <w:rsid w:val="6E74D8C9"/>
    <w:rsid w:val="6E8F8A77"/>
    <w:rsid w:val="6E8FC7C3"/>
    <w:rsid w:val="6EDDBB2C"/>
    <w:rsid w:val="6F773FB6"/>
    <w:rsid w:val="6FD9EF22"/>
    <w:rsid w:val="702BA8F4"/>
    <w:rsid w:val="703C30EB"/>
    <w:rsid w:val="7050E6F1"/>
    <w:rsid w:val="70BAD3AD"/>
    <w:rsid w:val="70C83B64"/>
    <w:rsid w:val="70D52D03"/>
    <w:rsid w:val="70E09978"/>
    <w:rsid w:val="70E97FF0"/>
    <w:rsid w:val="70FB08D6"/>
    <w:rsid w:val="70FBADB6"/>
    <w:rsid w:val="710AC641"/>
    <w:rsid w:val="712D47EF"/>
    <w:rsid w:val="71495FAA"/>
    <w:rsid w:val="716CA3F7"/>
    <w:rsid w:val="716DC9E4"/>
    <w:rsid w:val="717A9010"/>
    <w:rsid w:val="7184FAC6"/>
    <w:rsid w:val="71C2C1D8"/>
    <w:rsid w:val="71C6BB68"/>
    <w:rsid w:val="71E09B79"/>
    <w:rsid w:val="71E5780E"/>
    <w:rsid w:val="71E70CFD"/>
    <w:rsid w:val="723FBCEB"/>
    <w:rsid w:val="7247367B"/>
    <w:rsid w:val="727D7371"/>
    <w:rsid w:val="72C44426"/>
    <w:rsid w:val="72FE104E"/>
    <w:rsid w:val="73256E84"/>
    <w:rsid w:val="736076CC"/>
    <w:rsid w:val="7362B93D"/>
    <w:rsid w:val="738B748C"/>
    <w:rsid w:val="73A7E16A"/>
    <w:rsid w:val="73AF9A73"/>
    <w:rsid w:val="73AFE84C"/>
    <w:rsid w:val="73C04F50"/>
    <w:rsid w:val="73C652BC"/>
    <w:rsid w:val="741C2F2C"/>
    <w:rsid w:val="7464E749"/>
    <w:rsid w:val="7493B6D7"/>
    <w:rsid w:val="74C2BE74"/>
    <w:rsid w:val="74CB6EFE"/>
    <w:rsid w:val="74D8D427"/>
    <w:rsid w:val="75290DDA"/>
    <w:rsid w:val="75458E6F"/>
    <w:rsid w:val="756E719C"/>
    <w:rsid w:val="75771CE1"/>
    <w:rsid w:val="758BB8B1"/>
    <w:rsid w:val="75A683B9"/>
    <w:rsid w:val="75B6DF0E"/>
    <w:rsid w:val="75C47C0C"/>
    <w:rsid w:val="760023F6"/>
    <w:rsid w:val="7607E3E5"/>
    <w:rsid w:val="769527CB"/>
    <w:rsid w:val="76CCCBC1"/>
    <w:rsid w:val="76FFE963"/>
    <w:rsid w:val="772A92CE"/>
    <w:rsid w:val="7740AC00"/>
    <w:rsid w:val="7753CFEE"/>
    <w:rsid w:val="778BE3E0"/>
    <w:rsid w:val="77920C37"/>
    <w:rsid w:val="77F0048E"/>
    <w:rsid w:val="78065704"/>
    <w:rsid w:val="78655FAC"/>
    <w:rsid w:val="787E95F2"/>
    <w:rsid w:val="788B0ACF"/>
    <w:rsid w:val="78AAF134"/>
    <w:rsid w:val="78B6E924"/>
    <w:rsid w:val="78DDAA56"/>
    <w:rsid w:val="794C88A9"/>
    <w:rsid w:val="7955AB17"/>
    <w:rsid w:val="799F6062"/>
    <w:rsid w:val="79A092E1"/>
    <w:rsid w:val="79C75869"/>
    <w:rsid w:val="79CA7981"/>
    <w:rsid w:val="79CFBFF3"/>
    <w:rsid w:val="7A06D892"/>
    <w:rsid w:val="7A09D787"/>
    <w:rsid w:val="7A773DA2"/>
    <w:rsid w:val="7A7FA6DC"/>
    <w:rsid w:val="7AA0ECF5"/>
    <w:rsid w:val="7AC1EC52"/>
    <w:rsid w:val="7B17DBA3"/>
    <w:rsid w:val="7B1EDCAE"/>
    <w:rsid w:val="7BB165AD"/>
    <w:rsid w:val="7BB84480"/>
    <w:rsid w:val="7BCD980C"/>
    <w:rsid w:val="7BD0DFFD"/>
    <w:rsid w:val="7BDB02EE"/>
    <w:rsid w:val="7BEA4827"/>
    <w:rsid w:val="7C154B18"/>
    <w:rsid w:val="7C621158"/>
    <w:rsid w:val="7CC5460C"/>
    <w:rsid w:val="7CDBF948"/>
    <w:rsid w:val="7CFEF9F4"/>
    <w:rsid w:val="7D28DF00"/>
    <w:rsid w:val="7D3C0D45"/>
    <w:rsid w:val="7D4DA62F"/>
    <w:rsid w:val="7D5C513B"/>
    <w:rsid w:val="7D8A5D18"/>
    <w:rsid w:val="7D96CA96"/>
    <w:rsid w:val="7D9919DD"/>
    <w:rsid w:val="7DB11FE8"/>
    <w:rsid w:val="7DBE7BE9"/>
    <w:rsid w:val="7DF98D14"/>
    <w:rsid w:val="7DFD3102"/>
    <w:rsid w:val="7E0E887F"/>
    <w:rsid w:val="7E5AF340"/>
    <w:rsid w:val="7E70DA80"/>
    <w:rsid w:val="7E75E852"/>
    <w:rsid w:val="7E8AF37D"/>
    <w:rsid w:val="7EA600AB"/>
    <w:rsid w:val="7EB8D1A3"/>
    <w:rsid w:val="7EDF3983"/>
    <w:rsid w:val="7F364996"/>
    <w:rsid w:val="7F64F9CA"/>
    <w:rsid w:val="7F731755"/>
    <w:rsid w:val="7F96EC66"/>
    <w:rsid w:val="7FAD3CE5"/>
    <w:rsid w:val="7FAE232D"/>
    <w:rsid w:val="7FC36AF9"/>
    <w:rsid w:val="7FCFE700"/>
    <w:rsid w:val="7FDE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D6E8E"/>
  <w15:docId w15:val="{35114D2F-26B3-4C7B-B6EA-CD79985C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4"/>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5"/>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9"/>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6"/>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7"/>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8"/>
      </w:numPr>
    </w:pPr>
  </w:style>
  <w:style w:type="paragraph" w:styleId="ListNumber2">
    <w:name w:val="List Number 2"/>
    <w:basedOn w:val="Normal"/>
    <w:uiPriority w:val="99"/>
    <w:qFormat/>
    <w:rsid w:val="00186465"/>
    <w:pPr>
      <w:numPr>
        <w:ilvl w:val="1"/>
        <w:numId w:val="8"/>
      </w:numPr>
    </w:pPr>
  </w:style>
  <w:style w:type="paragraph" w:styleId="ListNumber3">
    <w:name w:val="List Number 3"/>
    <w:basedOn w:val="Normal"/>
    <w:uiPriority w:val="99"/>
    <w:qFormat/>
    <w:rsid w:val="009E79B6"/>
    <w:pPr>
      <w:numPr>
        <w:ilvl w:val="2"/>
        <w:numId w:val="8"/>
      </w:numPr>
    </w:pPr>
  </w:style>
  <w:style w:type="paragraph" w:styleId="ListNumber4">
    <w:name w:val="List Number 4"/>
    <w:basedOn w:val="Normal"/>
    <w:uiPriority w:val="99"/>
    <w:rsid w:val="00005CAA"/>
    <w:pPr>
      <w:numPr>
        <w:ilvl w:val="3"/>
        <w:numId w:val="8"/>
      </w:numPr>
    </w:pPr>
  </w:style>
  <w:style w:type="paragraph" w:styleId="ListNumber5">
    <w:name w:val="List Number 5"/>
    <w:basedOn w:val="Normal"/>
    <w:uiPriority w:val="99"/>
    <w:rsid w:val="00005CAA"/>
    <w:pPr>
      <w:numPr>
        <w:ilvl w:val="4"/>
        <w:numId w:val="8"/>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styleId="UnresolvedMention">
    <w:name w:val="Unresolved Mention"/>
    <w:basedOn w:val="DefaultParagraphFont"/>
    <w:uiPriority w:val="99"/>
    <w:semiHidden/>
    <w:unhideWhenUsed/>
    <w:rsid w:val="00B41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365251721">
      <w:bodyDiv w:val="1"/>
      <w:marLeft w:val="0"/>
      <w:marRight w:val="0"/>
      <w:marTop w:val="0"/>
      <w:marBottom w:val="0"/>
      <w:divBdr>
        <w:top w:val="none" w:sz="0" w:space="0" w:color="auto"/>
        <w:left w:val="none" w:sz="0" w:space="0" w:color="auto"/>
        <w:bottom w:val="none" w:sz="0" w:space="0" w:color="auto"/>
        <w:right w:val="none" w:sz="0" w:space="0" w:color="auto"/>
      </w:divBdr>
      <w:divsChild>
        <w:div w:id="1985961846">
          <w:marLeft w:val="0"/>
          <w:marRight w:val="0"/>
          <w:marTop w:val="0"/>
          <w:marBottom w:val="0"/>
          <w:divBdr>
            <w:top w:val="none" w:sz="0" w:space="0" w:color="auto"/>
            <w:left w:val="none" w:sz="0" w:space="0" w:color="auto"/>
            <w:bottom w:val="none" w:sz="0" w:space="0" w:color="auto"/>
            <w:right w:val="none" w:sz="0" w:space="0" w:color="auto"/>
          </w:divBdr>
        </w:div>
      </w:divsChild>
    </w:div>
    <w:div w:id="1535268837">
      <w:bodyDiv w:val="1"/>
      <w:marLeft w:val="0"/>
      <w:marRight w:val="0"/>
      <w:marTop w:val="0"/>
      <w:marBottom w:val="0"/>
      <w:divBdr>
        <w:top w:val="none" w:sz="0" w:space="0" w:color="auto"/>
        <w:left w:val="none" w:sz="0" w:space="0" w:color="auto"/>
        <w:bottom w:val="none" w:sz="0" w:space="0" w:color="auto"/>
        <w:right w:val="none" w:sz="0" w:space="0" w:color="auto"/>
      </w:divBdr>
      <w:divsChild>
        <w:div w:id="807553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6150F9F-D7EB-45E4-8495-DD71DF345B7A}">
  <ds:schemaRefs>
    <ds:schemaRef ds:uri="http://schemas.microsoft.com/sharepoint/events"/>
  </ds:schemaRefs>
</ds:datastoreItem>
</file>

<file path=customXml/itemProps2.xml><?xml version="1.0" encoding="utf-8"?>
<ds:datastoreItem xmlns:ds="http://schemas.openxmlformats.org/officeDocument/2006/customXml" ds:itemID="{591079B5-95A9-4E21-8F2D-CCAF59C4EA03}"/>
</file>

<file path=customXml/itemProps3.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4.xml><?xml version="1.0" encoding="utf-8"?>
<ds:datastoreItem xmlns:ds="http://schemas.openxmlformats.org/officeDocument/2006/customXml" ds:itemID="{07570CCD-4A39-4404-9E34-63B9F7661FCE}">
  <ds:schemaRefs>
    <ds:schemaRef ds:uri="http://schemas.microsoft.com/office/2006/metadata/properties"/>
    <ds:schemaRef ds:uri="aa3e7952-617a-4d1d-acc5-2dff72d3e0ca"/>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94E6BB25-DE33-4050-8014-385529AECFD3}">
  <ds:schemaRefs>
    <ds:schemaRef ds:uri="http://schemas.openxmlformats.org/officeDocument/2006/bibliography"/>
  </ds:schemaRefs>
</ds:datastoreItem>
</file>

<file path=customXml/itemProps6.xml><?xml version="1.0" encoding="utf-8"?>
<ds:datastoreItem xmlns:ds="http://schemas.openxmlformats.org/officeDocument/2006/customXml" ds:itemID="{0D2DACEC-8E30-48C9-839E-B59A89E9C5C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5022</Words>
  <Characters>28626</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IESC Advice Mt Pleasant Optimisation Project V4</vt:lpstr>
    </vt:vector>
  </TitlesOfParts>
  <Company/>
  <LinksUpToDate>false</LinksUpToDate>
  <CharactersWithSpaces>33581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Advice Mt Pleasant Optimisation Project V4</dc:title>
  <dc:creator>Peter Baker</dc:creator>
  <cp:lastModifiedBy>Praveen Sebastian</cp:lastModifiedBy>
  <cp:revision>2</cp:revision>
  <cp:lastPrinted>2021-03-15T04:18:00Z</cp:lastPrinted>
  <dcterms:created xsi:type="dcterms:W3CDTF">2021-03-23T23:16:00Z</dcterms:created>
  <dcterms:modified xsi:type="dcterms:W3CDTF">2021-03-23T23:16:00Z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{537b4433-b71d-4712-b97d-5a3aeacb041a}</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ies>
</file>