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55A37" w14:textId="111ACAEF" w:rsidR="00E87C53" w:rsidRDefault="00E87C53" w:rsidP="00E87C53">
      <w:pPr>
        <w:pStyle w:val="Header"/>
        <w:suppressLineNumbers/>
        <w:ind w:left="-1276"/>
        <w:sectPr w:rsidR="00E87C53" w:rsidSect="003D4B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17" w:right="1440" w:bottom="1440" w:left="1440" w:header="425" w:footer="425" w:gutter="0"/>
          <w:lnNumType w:countBy="1" w:restart="continuous"/>
          <w:pgNumType w:start="1"/>
          <w:cols w:space="708"/>
          <w:titlePg/>
          <w:docGrid w:linePitch="360"/>
        </w:sectPr>
      </w:pPr>
      <w:bookmarkStart w:id="0" w:name="_GoBack"/>
    </w:p>
    <w:bookmarkEnd w:id="0"/>
    <w:p w14:paraId="5A86C997" w14:textId="0DB8BEB1" w:rsidR="001765DA" w:rsidRPr="00E77CB6" w:rsidRDefault="00F027B8" w:rsidP="00E87C53">
      <w:pPr>
        <w:pStyle w:val="Heading1"/>
        <w:suppressLineNumbers/>
      </w:pPr>
      <w:r w:rsidRPr="00E77CB6">
        <w:t>Advi</w:t>
      </w:r>
      <w:r w:rsidR="00A84F6A" w:rsidRPr="00E77CB6">
        <w:t xml:space="preserve">ce to decision maker on </w:t>
      </w:r>
      <w:r w:rsidR="001765DA" w:rsidRPr="00E77CB6">
        <w:t>coal mining</w:t>
      </w:r>
      <w:r w:rsidR="00E21678" w:rsidRPr="00E77CB6">
        <w:t xml:space="preserve"> project</w:t>
      </w:r>
    </w:p>
    <w:p w14:paraId="7FF08AC8" w14:textId="6929A3A4" w:rsidR="004861E6" w:rsidRPr="00E77CB6" w:rsidRDefault="00D10C4C" w:rsidP="001E7600">
      <w:pPr>
        <w:pStyle w:val="Heading2"/>
        <w:suppressLineNumbers/>
      </w:pPr>
      <w:r w:rsidRPr="00E77CB6">
        <w:t xml:space="preserve">IESC </w:t>
      </w:r>
      <w:r w:rsidR="00C43084" w:rsidRPr="00E77CB6">
        <w:t>201</w:t>
      </w:r>
      <w:r w:rsidR="00A84F6A" w:rsidRPr="00E77CB6">
        <w:t>7</w:t>
      </w:r>
      <w:r w:rsidR="00CC27E7" w:rsidRPr="00E77CB6">
        <w:t>-</w:t>
      </w:r>
      <w:r w:rsidRPr="00E77CB6">
        <w:t>0</w:t>
      </w:r>
      <w:r w:rsidR="00A84F6A" w:rsidRPr="00E77CB6">
        <w:t>92</w:t>
      </w:r>
      <w:r w:rsidR="001765DA" w:rsidRPr="00E77CB6">
        <w:t>:</w:t>
      </w:r>
      <w:r w:rsidR="002974BC" w:rsidRPr="00E77CB6">
        <w:t xml:space="preserve"> </w:t>
      </w:r>
      <w:r w:rsidR="00A84F6A" w:rsidRPr="00E77CB6">
        <w:t xml:space="preserve">Moolarben Coal Project – Optimisation Modifications </w:t>
      </w:r>
      <w:r w:rsidR="00D83AAD" w:rsidRPr="00E77CB6">
        <w:t>(</w:t>
      </w:r>
      <w:r w:rsidR="00A84F6A" w:rsidRPr="00E77CB6">
        <w:t>EPBC 2017/7974</w:t>
      </w:r>
      <w:r w:rsidR="00BE4243" w:rsidRPr="00E77CB6">
        <w:t xml:space="preserve">) </w:t>
      </w:r>
      <w:r w:rsidR="00E77CB6" w:rsidRPr="00E77CB6">
        <w:t>- Expansion</w:t>
      </w:r>
    </w:p>
    <w:tbl>
      <w:tblPr>
        <w:tblW w:w="9968" w:type="dxa"/>
        <w:tblBorders>
          <w:insideH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809"/>
        <w:gridCol w:w="8159"/>
      </w:tblGrid>
      <w:tr w:rsidR="001765DA" w:rsidRPr="00E77CB6" w14:paraId="07D6836A" w14:textId="77777777" w:rsidTr="009110D5">
        <w:trPr>
          <w:trHeight w:val="56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4A090E32" w14:textId="77777777" w:rsidR="001765DA" w:rsidRPr="00E77CB6" w:rsidRDefault="001765DA" w:rsidP="00277A51">
            <w:pPr>
              <w:pStyle w:val="Heading6"/>
              <w:suppressLineNumbers/>
            </w:pPr>
            <w:r w:rsidRPr="00E77CB6">
              <w:t>Requesting agency</w:t>
            </w:r>
          </w:p>
        </w:tc>
        <w:tc>
          <w:tcPr>
            <w:tcW w:w="8159" w:type="dxa"/>
            <w:tcBorders>
              <w:top w:val="single" w:sz="4" w:space="0" w:color="auto"/>
              <w:bottom w:val="single" w:sz="4" w:space="0" w:color="auto"/>
            </w:tcBorders>
          </w:tcPr>
          <w:p w14:paraId="58727199" w14:textId="4E30D345" w:rsidR="001765DA" w:rsidRPr="00E77CB6" w:rsidRDefault="00B1520C" w:rsidP="00277A51">
            <w:pPr>
              <w:pStyle w:val="Tabletext"/>
              <w:suppressLineNumbers/>
            </w:pPr>
            <w:r w:rsidRPr="00E77CB6">
              <w:t xml:space="preserve">The </w:t>
            </w:r>
            <w:r w:rsidR="00C43084" w:rsidRPr="00E77CB6">
              <w:t xml:space="preserve">Australian Government </w:t>
            </w:r>
            <w:r w:rsidR="001765DA" w:rsidRPr="00E77CB6">
              <w:t xml:space="preserve">Department of </w:t>
            </w:r>
            <w:r w:rsidR="00616861" w:rsidRPr="00E77CB6">
              <w:t>the</w:t>
            </w:r>
            <w:r w:rsidR="001765DA" w:rsidRPr="00E77CB6">
              <w:t xml:space="preserve"> Environment</w:t>
            </w:r>
            <w:r w:rsidRPr="00E77CB6">
              <w:t xml:space="preserve"> </w:t>
            </w:r>
            <w:r w:rsidR="00F7628B" w:rsidRPr="00E77CB6">
              <w:t>and Energy</w:t>
            </w:r>
            <w:r w:rsidR="00BE054D" w:rsidRPr="00E77CB6">
              <w:t>,</w:t>
            </w:r>
            <w:r w:rsidR="00F7628B" w:rsidRPr="00E77CB6">
              <w:t xml:space="preserve"> </w:t>
            </w:r>
            <w:r w:rsidR="002F64AD" w:rsidRPr="00E77CB6">
              <w:t xml:space="preserve">and </w:t>
            </w:r>
            <w:r w:rsidR="00F11086" w:rsidRPr="00E77CB6">
              <w:t xml:space="preserve">               </w:t>
            </w:r>
            <w:r w:rsidR="00C43084" w:rsidRPr="00E77CB6">
              <w:t xml:space="preserve">New South Wales </w:t>
            </w:r>
            <w:r w:rsidRPr="00E77CB6">
              <w:t xml:space="preserve">Department of Planning and </w:t>
            </w:r>
            <w:r w:rsidR="004B5A51" w:rsidRPr="00E77CB6">
              <w:t>Environment</w:t>
            </w:r>
            <w:r w:rsidR="002B1F47" w:rsidRPr="00E77CB6">
              <w:t>.</w:t>
            </w:r>
            <w:r w:rsidR="003E2BDB" w:rsidRPr="00E77CB6">
              <w:t xml:space="preserve"> </w:t>
            </w:r>
          </w:p>
          <w:p w14:paraId="397CE7D4" w14:textId="77777777" w:rsidR="003E2BDB" w:rsidRPr="00E77CB6" w:rsidRDefault="003E2BDB" w:rsidP="00277A51">
            <w:pPr>
              <w:pStyle w:val="Tabletext"/>
              <w:suppressLineNumbers/>
            </w:pPr>
          </w:p>
        </w:tc>
      </w:tr>
      <w:tr w:rsidR="001765DA" w:rsidRPr="00E77CB6" w14:paraId="60EF1370" w14:textId="77777777" w:rsidTr="009110D5">
        <w:trPr>
          <w:trHeight w:val="1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4B7C335A" w14:textId="77777777" w:rsidR="001765DA" w:rsidRPr="00E77CB6" w:rsidRDefault="001765DA" w:rsidP="00277A51">
            <w:pPr>
              <w:pStyle w:val="Heading6"/>
              <w:suppressLineNumbers/>
            </w:pPr>
            <w:r w:rsidRPr="00E77CB6">
              <w:t>Date of request</w:t>
            </w:r>
          </w:p>
        </w:tc>
        <w:tc>
          <w:tcPr>
            <w:tcW w:w="8159" w:type="dxa"/>
            <w:tcBorders>
              <w:top w:val="single" w:sz="4" w:space="0" w:color="auto"/>
              <w:bottom w:val="single" w:sz="4" w:space="0" w:color="auto"/>
            </w:tcBorders>
          </w:tcPr>
          <w:p w14:paraId="76CAE639" w14:textId="77777777" w:rsidR="001765DA" w:rsidRPr="00E77CB6" w:rsidRDefault="00A84F6A" w:rsidP="00A84F6A">
            <w:pPr>
              <w:pStyle w:val="Tabletext"/>
              <w:suppressLineNumbers/>
            </w:pPr>
            <w:r w:rsidRPr="00E77CB6">
              <w:t xml:space="preserve">3 November </w:t>
            </w:r>
            <w:r w:rsidR="00716583" w:rsidRPr="00E77CB6">
              <w:t>201</w:t>
            </w:r>
            <w:r w:rsidRPr="00E77CB6">
              <w:t>7</w:t>
            </w:r>
            <w:r w:rsidR="00E21678" w:rsidRPr="00E77CB6">
              <w:rPr>
                <w:b/>
              </w:rPr>
              <w:t xml:space="preserve"> </w:t>
            </w:r>
          </w:p>
        </w:tc>
      </w:tr>
      <w:tr w:rsidR="00185039" w:rsidRPr="00E77CB6" w14:paraId="6623B521" w14:textId="77777777" w:rsidTr="009110D5">
        <w:trPr>
          <w:trHeight w:val="1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4EC99DE8" w14:textId="77777777" w:rsidR="00185039" w:rsidRPr="00E77CB6" w:rsidRDefault="00185039" w:rsidP="00277A51">
            <w:pPr>
              <w:pStyle w:val="Heading6"/>
              <w:suppressLineNumbers/>
            </w:pPr>
            <w:r w:rsidRPr="00E77CB6">
              <w:t>Date request accepted</w:t>
            </w:r>
          </w:p>
        </w:tc>
        <w:tc>
          <w:tcPr>
            <w:tcW w:w="8159" w:type="dxa"/>
            <w:tcBorders>
              <w:top w:val="single" w:sz="4" w:space="0" w:color="auto"/>
              <w:bottom w:val="single" w:sz="4" w:space="0" w:color="auto"/>
            </w:tcBorders>
          </w:tcPr>
          <w:p w14:paraId="27BBAE8A" w14:textId="77777777" w:rsidR="00185039" w:rsidRPr="00E77CB6" w:rsidRDefault="00A84F6A" w:rsidP="00A84F6A">
            <w:pPr>
              <w:pStyle w:val="Tabletext"/>
              <w:suppressLineNumbers/>
            </w:pPr>
            <w:r w:rsidRPr="00E77CB6">
              <w:t xml:space="preserve">6 November </w:t>
            </w:r>
            <w:r w:rsidR="00185039" w:rsidRPr="00E77CB6">
              <w:t>201</w:t>
            </w:r>
            <w:r w:rsidRPr="00E77CB6">
              <w:t>7</w:t>
            </w:r>
            <w:r w:rsidR="00185039" w:rsidRPr="00E77CB6">
              <w:rPr>
                <w:b/>
                <w:lang w:eastAsia="en-AU"/>
              </w:rPr>
              <w:t xml:space="preserve"> </w:t>
            </w:r>
          </w:p>
        </w:tc>
      </w:tr>
      <w:tr w:rsidR="00062A46" w:rsidRPr="00E77CB6" w14:paraId="6A6E6771" w14:textId="77777777" w:rsidTr="009110D5">
        <w:trPr>
          <w:trHeight w:val="1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02E89A65" w14:textId="77777777" w:rsidR="00062A46" w:rsidRPr="00E77CB6" w:rsidRDefault="00062A46" w:rsidP="00277A51">
            <w:pPr>
              <w:pStyle w:val="Heading6"/>
              <w:suppressLineNumbers/>
            </w:pPr>
            <w:r w:rsidRPr="00E77CB6">
              <w:t xml:space="preserve">Advice stage </w:t>
            </w:r>
          </w:p>
        </w:tc>
        <w:tc>
          <w:tcPr>
            <w:tcW w:w="8159" w:type="dxa"/>
            <w:tcBorders>
              <w:top w:val="single" w:sz="4" w:space="0" w:color="auto"/>
              <w:bottom w:val="single" w:sz="4" w:space="0" w:color="auto"/>
            </w:tcBorders>
          </w:tcPr>
          <w:p w14:paraId="3077BB48" w14:textId="77777777" w:rsidR="00A84F6A" w:rsidRPr="00E77CB6" w:rsidRDefault="002B1F47" w:rsidP="00A84F6A">
            <w:pPr>
              <w:pStyle w:val="Tabletext"/>
              <w:suppressLineNumbers/>
            </w:pPr>
            <w:r w:rsidRPr="00E77CB6">
              <w:rPr>
                <w:lang w:eastAsia="en-AU"/>
              </w:rPr>
              <w:t>Assessment</w:t>
            </w:r>
            <w:r w:rsidR="00062A46" w:rsidRPr="00E77CB6">
              <w:rPr>
                <w:lang w:eastAsia="en-AU"/>
              </w:rPr>
              <w:t xml:space="preserve"> </w:t>
            </w:r>
          </w:p>
          <w:p w14:paraId="7C588189" w14:textId="77777777" w:rsidR="00062A46" w:rsidRPr="00E77CB6" w:rsidRDefault="00062A46" w:rsidP="00277A51">
            <w:pPr>
              <w:pStyle w:val="Tabletext"/>
              <w:suppressLineNumbers/>
              <w:rPr>
                <w:lang w:eastAsia="en-AU"/>
              </w:rPr>
            </w:pPr>
          </w:p>
        </w:tc>
      </w:tr>
    </w:tbl>
    <w:p w14:paraId="288351DD" w14:textId="77777777" w:rsidR="00787D99" w:rsidRPr="00E77CB6" w:rsidRDefault="00787D99" w:rsidP="00D622B9">
      <w:pPr>
        <w:pStyle w:val="Heading3"/>
        <w:rPr>
          <w:color w:val="365F91" w:themeColor="accent1" w:themeShade="BF"/>
        </w:rPr>
      </w:pPr>
      <w:r w:rsidRPr="00E77CB6">
        <w:t>Summary</w:t>
      </w:r>
      <w:r w:rsidRPr="00E77CB6">
        <w:rPr>
          <w:color w:val="365F91" w:themeColor="accent1" w:themeShade="BF"/>
        </w:rPr>
        <w:t xml:space="preserve"> </w:t>
      </w:r>
    </w:p>
    <w:p w14:paraId="50E84FC5" w14:textId="35F3C384" w:rsidR="004B2242" w:rsidRPr="00E77CB6" w:rsidRDefault="00475AE3" w:rsidP="00475AE3">
      <w:r w:rsidRPr="00E77CB6">
        <w:t xml:space="preserve">The project is an </w:t>
      </w:r>
      <w:r w:rsidR="00330456" w:rsidRPr="00E77CB6">
        <w:t xml:space="preserve">expansion </w:t>
      </w:r>
      <w:r w:rsidRPr="00E77CB6">
        <w:t xml:space="preserve">to </w:t>
      </w:r>
      <w:r w:rsidR="000F7292" w:rsidRPr="00E77CB6">
        <w:t>the</w:t>
      </w:r>
      <w:r w:rsidRPr="00E77CB6">
        <w:t xml:space="preserve"> existing Moolarben Coal Complex, an open cut </w:t>
      </w:r>
      <w:r w:rsidR="000F7292" w:rsidRPr="00E77CB6">
        <w:t>and underground (long</w:t>
      </w:r>
      <w:r w:rsidRPr="00E77CB6">
        <w:t>wall) coal mine. The mine is approximately 40</w:t>
      </w:r>
      <w:r w:rsidR="009E5907" w:rsidRPr="00E77CB6">
        <w:t xml:space="preserve"> </w:t>
      </w:r>
      <w:r w:rsidRPr="00E77CB6">
        <w:t>k</w:t>
      </w:r>
      <w:r w:rsidR="0016319F" w:rsidRPr="00E77CB6">
        <w:t xml:space="preserve">m </w:t>
      </w:r>
      <w:r w:rsidRPr="00E77CB6">
        <w:t xml:space="preserve">north of Mudgee in the Western Coalfields on the north-western edge of Sydney-Gunnedah Basin of New South Wales. The proposed expansion will </w:t>
      </w:r>
      <w:r w:rsidR="00613C2D" w:rsidRPr="00E77CB6">
        <w:t>disturb</w:t>
      </w:r>
      <w:r w:rsidRPr="00E77CB6">
        <w:t xml:space="preserve"> a net additional </w:t>
      </w:r>
      <w:r w:rsidR="00613C2D" w:rsidRPr="00E77CB6">
        <w:t>area</w:t>
      </w:r>
      <w:r w:rsidRPr="00E77CB6">
        <w:t xml:space="preserve"> of </w:t>
      </w:r>
      <w:r w:rsidRPr="00E7766A">
        <w:t xml:space="preserve">approximately </w:t>
      </w:r>
      <w:r w:rsidR="0083472B" w:rsidRPr="0083472B">
        <w:t>81.5</w:t>
      </w:r>
      <w:r w:rsidR="00785058" w:rsidRPr="00E7766A">
        <w:t xml:space="preserve"> </w:t>
      </w:r>
      <w:r w:rsidRPr="00E7766A">
        <w:t>ha</w:t>
      </w:r>
      <w:r w:rsidRPr="00E77CB6">
        <w:t xml:space="preserve"> and will extract an additional 3 million tonnes per annum (Mtpa) </w:t>
      </w:r>
      <w:r w:rsidR="00330456" w:rsidRPr="00E77CB6">
        <w:t xml:space="preserve">from </w:t>
      </w:r>
      <w:r w:rsidRPr="00E77CB6">
        <w:t>open cut operations over the expected 21 years remaining of the life o</w:t>
      </w:r>
      <w:r w:rsidR="008551D0" w:rsidRPr="00E77CB6">
        <w:t xml:space="preserve">f the </w:t>
      </w:r>
      <w:r w:rsidR="000F7292" w:rsidRPr="00E77CB6">
        <w:t>mine</w:t>
      </w:r>
      <w:r w:rsidR="008551D0" w:rsidRPr="00E77CB6">
        <w:t>.</w:t>
      </w:r>
      <w:r w:rsidRPr="00E77CB6">
        <w:t xml:space="preserve"> </w:t>
      </w:r>
      <w:r w:rsidR="000F7292" w:rsidRPr="00E77CB6">
        <w:t>The proposed project</w:t>
      </w:r>
      <w:r w:rsidR="008551D0" w:rsidRPr="00E77CB6">
        <w:t xml:space="preserve"> </w:t>
      </w:r>
      <w:r w:rsidRPr="00E77CB6">
        <w:t xml:space="preserve">will increase </w:t>
      </w:r>
      <w:r w:rsidR="000F7292" w:rsidRPr="00E77CB6">
        <w:t xml:space="preserve">coal </w:t>
      </w:r>
      <w:r w:rsidRPr="00E77CB6">
        <w:t>production from 13 to 16 Mtpa</w:t>
      </w:r>
      <w:r w:rsidR="004B2242" w:rsidRPr="00E77CB6">
        <w:t>.</w:t>
      </w:r>
    </w:p>
    <w:p w14:paraId="7B491327" w14:textId="63FC99E2" w:rsidR="00475AE3" w:rsidRPr="00E77CB6" w:rsidRDefault="004B2242" w:rsidP="00475AE3">
      <w:r w:rsidRPr="00E77CB6">
        <w:t xml:space="preserve">The proposed project will increase the amount of waste water produced </w:t>
      </w:r>
      <w:r w:rsidR="00385F85" w:rsidRPr="00E77CB6">
        <w:t xml:space="preserve">from </w:t>
      </w:r>
      <w:r w:rsidRPr="00E77CB6">
        <w:t xml:space="preserve">the Moolarben Coal Complex. The proponent has </w:t>
      </w:r>
      <w:r w:rsidR="00613C2D" w:rsidRPr="00E77CB6">
        <w:t>requested</w:t>
      </w:r>
      <w:r w:rsidRPr="00E77CB6">
        <w:t xml:space="preserve"> that the </w:t>
      </w:r>
      <w:r w:rsidR="000F7292" w:rsidRPr="00E77CB6">
        <w:t xml:space="preserve">maximum </w:t>
      </w:r>
      <w:r w:rsidRPr="00E77CB6">
        <w:t xml:space="preserve">allowable surface </w:t>
      </w:r>
      <w:r w:rsidR="000F7292" w:rsidRPr="00E77CB6">
        <w:t xml:space="preserve">water discharges </w:t>
      </w:r>
      <w:r w:rsidRPr="00E77CB6">
        <w:t>(</w:t>
      </w:r>
      <w:r w:rsidR="000F7292" w:rsidRPr="00E77CB6">
        <w:t>to the Goulburn River</w:t>
      </w:r>
      <w:r w:rsidRPr="00E77CB6">
        <w:t>)</w:t>
      </w:r>
      <w:r w:rsidR="000F7292" w:rsidRPr="00E77CB6">
        <w:t xml:space="preserve"> </w:t>
      </w:r>
      <w:r w:rsidRPr="00E77CB6">
        <w:t>be changed from</w:t>
      </w:r>
      <w:r w:rsidR="000F7292" w:rsidRPr="00E77CB6">
        <w:t xml:space="preserve"> 10 ML/day to 20 ML/day. </w:t>
      </w:r>
    </w:p>
    <w:p w14:paraId="3D70B029" w14:textId="77777777" w:rsidR="00071D64" w:rsidRPr="00E77CB6" w:rsidRDefault="00071D64" w:rsidP="00D43EE2">
      <w:r w:rsidRPr="00E77CB6">
        <w:t xml:space="preserve">The key surface water receptor within the region potentially impacted </w:t>
      </w:r>
      <w:r w:rsidR="006F614C" w:rsidRPr="00E77CB6">
        <w:t>by the proposed project is the u</w:t>
      </w:r>
      <w:r w:rsidRPr="00E77CB6">
        <w:t xml:space="preserve">pper Goulburn River. </w:t>
      </w:r>
    </w:p>
    <w:p w14:paraId="2722EB70" w14:textId="2D9AC6E0" w:rsidR="00FA577B" w:rsidRPr="00E77CB6" w:rsidRDefault="006F614C" w:rsidP="00EB2418">
      <w:r w:rsidRPr="00E77CB6">
        <w:t xml:space="preserve">In response to </w:t>
      </w:r>
      <w:r w:rsidR="00397F2B" w:rsidRPr="00E77CB6">
        <w:t xml:space="preserve">a request from </w:t>
      </w:r>
      <w:r w:rsidRPr="00E77CB6">
        <w:t>the regulator</w:t>
      </w:r>
      <w:r w:rsidR="00397F2B" w:rsidRPr="00E77CB6">
        <w:t>s</w:t>
      </w:r>
      <w:r w:rsidRPr="00E77CB6">
        <w:t>, t</w:t>
      </w:r>
      <w:r w:rsidR="00FA577B" w:rsidRPr="00E77CB6">
        <w:t xml:space="preserve">he IESC has detailed in this advice </w:t>
      </w:r>
      <w:r w:rsidRPr="00E77CB6">
        <w:t xml:space="preserve">some </w:t>
      </w:r>
      <w:r w:rsidR="00FA577B" w:rsidRPr="00E77CB6">
        <w:t xml:space="preserve">aspects of the surface water assessment that need to be improved. These include: </w:t>
      </w:r>
    </w:p>
    <w:p w14:paraId="30AC974C" w14:textId="08D1F7B7" w:rsidR="006F614C" w:rsidRPr="00E77CB6" w:rsidRDefault="008C22FB" w:rsidP="002B6ECB">
      <w:pPr>
        <w:pStyle w:val="ListParagraph"/>
        <w:numPr>
          <w:ilvl w:val="0"/>
          <w:numId w:val="7"/>
        </w:numPr>
        <w:jc w:val="both"/>
        <w:rPr>
          <w:color w:val="FF0000"/>
        </w:rPr>
      </w:pPr>
      <w:r w:rsidRPr="00E77CB6">
        <w:t xml:space="preserve">an adequate </w:t>
      </w:r>
      <w:r w:rsidR="007D4867" w:rsidRPr="00E77CB6">
        <w:t xml:space="preserve">geomorphological and ecological </w:t>
      </w:r>
      <w:r w:rsidRPr="00E77CB6">
        <w:t xml:space="preserve">impact assessment </w:t>
      </w:r>
      <w:r w:rsidR="00613C2D" w:rsidRPr="00E77CB6">
        <w:t>of</w:t>
      </w:r>
      <w:r w:rsidRPr="00E77CB6">
        <w:t xml:space="preserve"> the likely increase in mine water discharge</w:t>
      </w:r>
      <w:r w:rsidR="007D4867" w:rsidRPr="00E77CB6">
        <w:t xml:space="preserve"> into the Goulburn River</w:t>
      </w:r>
      <w:r w:rsidR="001E7600" w:rsidRPr="00E77CB6">
        <w:t>;</w:t>
      </w:r>
      <w:r w:rsidR="004B2242" w:rsidRPr="00E77CB6">
        <w:t xml:space="preserve"> </w:t>
      </w:r>
    </w:p>
    <w:p w14:paraId="6834FC5A" w14:textId="6CA85E19" w:rsidR="007D4867" w:rsidRPr="00E77CB6" w:rsidRDefault="004D6384" w:rsidP="002B6ECB">
      <w:pPr>
        <w:pStyle w:val="ListParagraph"/>
        <w:numPr>
          <w:ilvl w:val="0"/>
          <w:numId w:val="7"/>
        </w:numPr>
        <w:jc w:val="both"/>
        <w:rPr>
          <w:color w:val="FF0000"/>
        </w:rPr>
      </w:pPr>
      <w:r w:rsidRPr="00E77CB6">
        <w:t xml:space="preserve">a detailed </w:t>
      </w:r>
      <w:r w:rsidR="007804BE" w:rsidRPr="00E77CB6">
        <w:t xml:space="preserve">consideration of </w:t>
      </w:r>
      <w:r w:rsidR="001F2CF1" w:rsidRPr="00E77CB6">
        <w:t>cumulative impacts</w:t>
      </w:r>
      <w:r w:rsidR="007D4867" w:rsidRPr="00E77CB6">
        <w:t xml:space="preserve"> </w:t>
      </w:r>
      <w:r w:rsidR="007804BE" w:rsidRPr="00E77CB6">
        <w:t>in the Goulburn River</w:t>
      </w:r>
      <w:r w:rsidR="007D4867" w:rsidRPr="00E77CB6">
        <w:t xml:space="preserve"> </w:t>
      </w:r>
      <w:r w:rsidR="00BD4E4F" w:rsidRPr="00E77CB6">
        <w:t xml:space="preserve">given that </w:t>
      </w:r>
      <w:r w:rsidR="00793887" w:rsidRPr="00E77CB6">
        <w:t>impacts of the action cannot be considered adequately without</w:t>
      </w:r>
      <w:r w:rsidR="007D4867" w:rsidRPr="00E77CB6">
        <w:t xml:space="preserve"> </w:t>
      </w:r>
      <w:r w:rsidR="00793887" w:rsidRPr="00E77CB6">
        <w:t xml:space="preserve">the context of </w:t>
      </w:r>
      <w:r w:rsidR="007D4867" w:rsidRPr="00E77CB6">
        <w:t xml:space="preserve">water discharges </w:t>
      </w:r>
      <w:r w:rsidR="00F11086" w:rsidRPr="00E77CB6">
        <w:t xml:space="preserve">and water quality impacts </w:t>
      </w:r>
      <w:r w:rsidR="007D4867" w:rsidRPr="00E77CB6">
        <w:t xml:space="preserve">from other mines; </w:t>
      </w:r>
    </w:p>
    <w:p w14:paraId="458FFFFF" w14:textId="77777777" w:rsidR="00F370FF" w:rsidRPr="00E77CB6" w:rsidRDefault="00F370FF" w:rsidP="00F370FF">
      <w:pPr>
        <w:pStyle w:val="ListParagraph"/>
        <w:numPr>
          <w:ilvl w:val="0"/>
          <w:numId w:val="7"/>
        </w:numPr>
        <w:jc w:val="both"/>
        <w:rPr>
          <w:color w:val="FF0000"/>
        </w:rPr>
      </w:pPr>
      <w:r w:rsidRPr="00E77CB6">
        <w:t xml:space="preserve">a sensitivity analysis of the various inputs in the water balance model; </w:t>
      </w:r>
    </w:p>
    <w:p w14:paraId="53C1ECF3" w14:textId="77777777" w:rsidR="001F2CF1" w:rsidRPr="00E77CB6" w:rsidRDefault="007804BE" w:rsidP="002B6ECB">
      <w:pPr>
        <w:pStyle w:val="ListParagraph"/>
        <w:numPr>
          <w:ilvl w:val="0"/>
          <w:numId w:val="7"/>
        </w:numPr>
        <w:jc w:val="both"/>
        <w:rPr>
          <w:color w:val="FF0000"/>
        </w:rPr>
      </w:pPr>
      <w:r w:rsidRPr="00E77CB6">
        <w:lastRenderedPageBreak/>
        <w:t xml:space="preserve">an </w:t>
      </w:r>
      <w:r w:rsidR="00982C25" w:rsidRPr="00E77CB6">
        <w:t>a</w:t>
      </w:r>
      <w:r w:rsidR="007D4867" w:rsidRPr="00E77CB6">
        <w:t xml:space="preserve">ssessment </w:t>
      </w:r>
      <w:r w:rsidRPr="00E77CB6">
        <w:t xml:space="preserve">of </w:t>
      </w:r>
      <w:r w:rsidR="007D4867" w:rsidRPr="00E77CB6">
        <w:t xml:space="preserve">whether the action will </w:t>
      </w:r>
      <w:r w:rsidRPr="00E77CB6">
        <w:t>cause an increase in</w:t>
      </w:r>
      <w:r w:rsidR="00982C25" w:rsidRPr="00E77CB6">
        <w:t xml:space="preserve"> </w:t>
      </w:r>
      <w:r w:rsidR="007D4867" w:rsidRPr="00E77CB6">
        <w:t xml:space="preserve">dissolved metals </w:t>
      </w:r>
      <w:r w:rsidR="00982C25" w:rsidRPr="00E77CB6">
        <w:t xml:space="preserve">entering </w:t>
      </w:r>
      <w:r w:rsidR="007D4867" w:rsidRPr="00E77CB6">
        <w:t>the Goulburn River</w:t>
      </w:r>
      <w:r w:rsidR="00982C25" w:rsidRPr="00E77CB6">
        <w:t>; and</w:t>
      </w:r>
      <w:r w:rsidR="007D4867" w:rsidRPr="00E77CB6">
        <w:t xml:space="preserve">  </w:t>
      </w:r>
    </w:p>
    <w:p w14:paraId="51AC0177" w14:textId="77777777" w:rsidR="001F2CF1" w:rsidRPr="00E77CB6" w:rsidRDefault="007D4867" w:rsidP="002B6ECB">
      <w:pPr>
        <w:pStyle w:val="ListParagraph"/>
        <w:numPr>
          <w:ilvl w:val="0"/>
          <w:numId w:val="7"/>
        </w:numPr>
        <w:jc w:val="both"/>
        <w:rPr>
          <w:color w:val="FF0000"/>
        </w:rPr>
      </w:pPr>
      <w:r w:rsidRPr="00E77CB6">
        <w:t>developing w</w:t>
      </w:r>
      <w:r w:rsidR="001F2CF1" w:rsidRPr="00E77CB6">
        <w:t xml:space="preserve">ater quality </w:t>
      </w:r>
      <w:r w:rsidR="007804BE" w:rsidRPr="00E77CB6">
        <w:t>objectives for a greater range of contaminants downstream of the</w:t>
      </w:r>
      <w:r w:rsidR="001F2CF1" w:rsidRPr="00E77CB6">
        <w:t xml:space="preserve"> </w:t>
      </w:r>
      <w:r w:rsidRPr="00E77CB6">
        <w:t xml:space="preserve">discharge </w:t>
      </w:r>
      <w:r w:rsidR="007804BE" w:rsidRPr="00E77CB6">
        <w:t>point</w:t>
      </w:r>
      <w:r w:rsidRPr="00E77CB6">
        <w:t>.</w:t>
      </w:r>
    </w:p>
    <w:p w14:paraId="4EC10E3E" w14:textId="15AAF188" w:rsidR="00291857" w:rsidRPr="00E77CB6" w:rsidRDefault="008C22FB" w:rsidP="00291857">
      <w:pPr>
        <w:rPr>
          <w:b/>
          <w:color w:val="FF0000"/>
        </w:rPr>
      </w:pPr>
      <w:r w:rsidRPr="00E77CB6">
        <w:t xml:space="preserve">The </w:t>
      </w:r>
      <w:r w:rsidR="00C71893" w:rsidRPr="00E77CB6">
        <w:t xml:space="preserve">proponent’s </w:t>
      </w:r>
      <w:r w:rsidRPr="00E77CB6">
        <w:t xml:space="preserve">key </w:t>
      </w:r>
      <w:r w:rsidR="00071D64" w:rsidRPr="00E77CB6">
        <w:t xml:space="preserve">mitigation measures </w:t>
      </w:r>
      <w:r w:rsidRPr="00E77CB6">
        <w:t xml:space="preserve">for the action are the construction of a water treatment plant and </w:t>
      </w:r>
      <w:r w:rsidR="00613C2D" w:rsidRPr="00E77CB6">
        <w:t xml:space="preserve">the </w:t>
      </w:r>
      <w:r w:rsidR="006F614C" w:rsidRPr="00E77CB6">
        <w:t>relocation of t</w:t>
      </w:r>
      <w:r w:rsidR="00397F2B" w:rsidRPr="00E77CB6">
        <w:t>he</w:t>
      </w:r>
      <w:r w:rsidRPr="00E77CB6">
        <w:t xml:space="preserve"> </w:t>
      </w:r>
      <w:r w:rsidR="00982C25" w:rsidRPr="00E77CB6">
        <w:t xml:space="preserve">surface </w:t>
      </w:r>
      <w:r w:rsidRPr="00E77CB6">
        <w:t>water discharge point</w:t>
      </w:r>
      <w:r w:rsidR="00397F2B" w:rsidRPr="00E77CB6">
        <w:t xml:space="preserve"> to a more appropriate location</w:t>
      </w:r>
      <w:r w:rsidR="00D74FCA" w:rsidRPr="00E77CB6">
        <w:t xml:space="preserve">. </w:t>
      </w:r>
    </w:p>
    <w:p w14:paraId="5F4C3C75" w14:textId="77777777" w:rsidR="00291857" w:rsidRPr="00E77CB6" w:rsidRDefault="00291857" w:rsidP="00071D64">
      <w:pPr>
        <w:pStyle w:val="Heading3"/>
      </w:pPr>
      <w:r w:rsidRPr="00E77CB6">
        <w:t>Context</w:t>
      </w:r>
    </w:p>
    <w:p w14:paraId="0AB84FD7" w14:textId="746C7586" w:rsidR="00991997" w:rsidRPr="00E77CB6" w:rsidRDefault="00991997" w:rsidP="00991997">
      <w:r w:rsidRPr="00E77CB6">
        <w:t xml:space="preserve">The Independent Expert Scientific Committee on Coal Seam Gas and Large Coal Mining Development (the IESC) was requested by the Australian Government Department of the Environment </w:t>
      </w:r>
      <w:r w:rsidR="00330456" w:rsidRPr="00E77CB6">
        <w:t xml:space="preserve">and Energy </w:t>
      </w:r>
      <w:r w:rsidR="00E137A2" w:rsidRPr="00E77CB6">
        <w:t xml:space="preserve">and </w:t>
      </w:r>
      <w:r w:rsidRPr="00E77CB6">
        <w:t xml:space="preserve">the New South Wales Department of Planning and Environment to provide advice on the </w:t>
      </w:r>
      <w:r w:rsidR="002B1F47" w:rsidRPr="00E77CB6">
        <w:t>Moolarben Coal Pty Ltd</w:t>
      </w:r>
      <w:r w:rsidR="00793808" w:rsidRPr="00E77CB6">
        <w:t xml:space="preserve"> </w:t>
      </w:r>
      <w:r w:rsidR="002B1F47" w:rsidRPr="00E77CB6">
        <w:t>(the proponent) Moolarben Coal Project – Optimisation Modifications</w:t>
      </w:r>
      <w:r w:rsidRPr="00E77CB6">
        <w:t xml:space="preserve"> </w:t>
      </w:r>
      <w:r w:rsidR="003479CF" w:rsidRPr="00E77CB6">
        <w:t xml:space="preserve">(the project) </w:t>
      </w:r>
      <w:r w:rsidRPr="00E77CB6">
        <w:t>in</w:t>
      </w:r>
      <w:r w:rsidR="00656BD4" w:rsidRPr="00E77CB6">
        <w:t xml:space="preserve"> New South Wales</w:t>
      </w:r>
      <w:r w:rsidRPr="00E77CB6">
        <w:t>.</w:t>
      </w:r>
    </w:p>
    <w:p w14:paraId="5BDB9DD5" w14:textId="77777777" w:rsidR="002B1F47" w:rsidRPr="00E77CB6" w:rsidRDefault="002B1F47" w:rsidP="002B1F47">
      <w:r w:rsidRPr="00E77CB6">
        <w:t xml:space="preserve">This advice draws upon aspects of information in the </w:t>
      </w:r>
      <w:r w:rsidR="003479CF" w:rsidRPr="00E77CB6">
        <w:t>Environmental Assessment</w:t>
      </w:r>
      <w:r w:rsidR="00060E1D" w:rsidRPr="00E77CB6">
        <w:t xml:space="preserve"> (EA)</w:t>
      </w:r>
      <w:r w:rsidRPr="00E77CB6">
        <w:t>, together with the expert deliberations of the IESC. The project documentation and information accessed by the IESC are listed in the source documentation at the end of this advice.</w:t>
      </w:r>
    </w:p>
    <w:p w14:paraId="1342CD19" w14:textId="77777777" w:rsidR="005A2CE1" w:rsidRPr="00E77CB6" w:rsidRDefault="005A2CE1" w:rsidP="005A2CE1">
      <w:r w:rsidRPr="00E77CB6">
        <w:t>The scope of this advice relates to surface water impacts only because:</w:t>
      </w:r>
    </w:p>
    <w:p w14:paraId="04C2EDF6" w14:textId="7FE588D7" w:rsidR="005A2CE1" w:rsidRPr="00E77CB6" w:rsidRDefault="008551D0" w:rsidP="005A2CE1">
      <w:pPr>
        <w:pStyle w:val="ListParagraph"/>
        <w:numPr>
          <w:ilvl w:val="0"/>
          <w:numId w:val="8"/>
        </w:numPr>
      </w:pPr>
      <w:r w:rsidRPr="00E77CB6">
        <w:t>t</w:t>
      </w:r>
      <w:r w:rsidR="005A2CE1" w:rsidRPr="00E77CB6">
        <w:t>he request for advice only relates to surface water</w:t>
      </w:r>
      <w:r w:rsidRPr="00E77CB6">
        <w:t>; and</w:t>
      </w:r>
    </w:p>
    <w:p w14:paraId="452F9A7C" w14:textId="77777777" w:rsidR="005A2CE1" w:rsidRPr="00E77CB6" w:rsidRDefault="008551D0" w:rsidP="005A2CE1">
      <w:pPr>
        <w:pStyle w:val="ListParagraph"/>
        <w:numPr>
          <w:ilvl w:val="0"/>
          <w:numId w:val="8"/>
        </w:numPr>
      </w:pPr>
      <w:r w:rsidRPr="00E77CB6">
        <w:t>t</w:t>
      </w:r>
      <w:r w:rsidR="005A2CE1" w:rsidRPr="00E77CB6">
        <w:t>he proposed action is adjacent to, and mostly up-dip of, already-approved open-cut operations</w:t>
      </w:r>
      <w:r w:rsidRPr="00E77CB6">
        <w:t xml:space="preserve"> which </w:t>
      </w:r>
      <w:r w:rsidR="005A2CE1" w:rsidRPr="00E77CB6">
        <w:t>means that there is unlikely to be substantial additional aquifer depressurisation as a result of the action.</w:t>
      </w:r>
    </w:p>
    <w:p w14:paraId="4E464FA7" w14:textId="5D7FF0F6" w:rsidR="00EB2356" w:rsidRPr="00E77CB6" w:rsidRDefault="00330456" w:rsidP="002B1F47">
      <w:r w:rsidRPr="00E77CB6">
        <w:t xml:space="preserve">Although </w:t>
      </w:r>
      <w:r w:rsidR="00EB2356" w:rsidRPr="00E77CB6">
        <w:t xml:space="preserve">the scope of the request for advice </w:t>
      </w:r>
      <w:r w:rsidRPr="00E77CB6">
        <w:t xml:space="preserve">is </w:t>
      </w:r>
      <w:r w:rsidR="00EB2356" w:rsidRPr="00E77CB6">
        <w:t>limited to issues relating to surface water discharges, the IESC also reviewed the proponent’s groundwater assessments</w:t>
      </w:r>
      <w:r w:rsidR="00114C97" w:rsidRPr="00E77CB6">
        <w:t>, although not at the same level of detail</w:t>
      </w:r>
      <w:r w:rsidR="00EB2356" w:rsidRPr="00E77CB6">
        <w:t>. Based on this review, the IESC considers that the proponent’s assessment of potential groundwater impacts is appropriate for a modification of this scale. Further, the avoidance, monitoring and management of potential groundwater impacts for this proposed modification are appropriate as long as these measures are implemented as proposed</w:t>
      </w:r>
      <w:r w:rsidR="008551D0" w:rsidRPr="00E77CB6">
        <w:t xml:space="preserve"> by the proponent</w:t>
      </w:r>
      <w:r w:rsidR="00EB2356" w:rsidRPr="00E77CB6">
        <w:t>.</w:t>
      </w:r>
    </w:p>
    <w:p w14:paraId="7A6A93E1" w14:textId="77777777" w:rsidR="00291857" w:rsidRPr="00E77CB6" w:rsidRDefault="00291857" w:rsidP="00D622B9">
      <w:pPr>
        <w:pStyle w:val="Heading3"/>
      </w:pPr>
      <w:r w:rsidRPr="00E77CB6">
        <w:t>Key Potential Impacts</w:t>
      </w:r>
    </w:p>
    <w:p w14:paraId="65B81340" w14:textId="498E7C18" w:rsidR="00BE4243" w:rsidRPr="00E77CB6" w:rsidRDefault="00761CD2" w:rsidP="00291857">
      <w:pPr>
        <w:jc w:val="both"/>
      </w:pPr>
      <w:r w:rsidRPr="00E77CB6">
        <w:t>K</w:t>
      </w:r>
      <w:r w:rsidR="00BE4243" w:rsidRPr="00E77CB6">
        <w:t>ey potential impact</w:t>
      </w:r>
      <w:r w:rsidRPr="00E77CB6">
        <w:t xml:space="preserve">s </w:t>
      </w:r>
      <w:r w:rsidR="008551D0" w:rsidRPr="00E77CB6">
        <w:t xml:space="preserve">on water resources </w:t>
      </w:r>
      <w:r w:rsidR="00D43EE2" w:rsidRPr="00E77CB6">
        <w:t xml:space="preserve">from </w:t>
      </w:r>
      <w:r w:rsidR="00BE4243" w:rsidRPr="00E77CB6">
        <w:t xml:space="preserve">the proposed project </w:t>
      </w:r>
      <w:r w:rsidR="00397F2B" w:rsidRPr="00E77CB6">
        <w:t>include the following</w:t>
      </w:r>
      <w:r w:rsidR="0096513F" w:rsidRPr="00E77CB6">
        <w:t>.</w:t>
      </w:r>
    </w:p>
    <w:p w14:paraId="61C76978" w14:textId="177727D8" w:rsidR="00EB4C95" w:rsidRPr="00E77CB6" w:rsidRDefault="00F11086" w:rsidP="003E7A1C">
      <w:pPr>
        <w:pStyle w:val="ListParagraph"/>
        <w:numPr>
          <w:ilvl w:val="0"/>
          <w:numId w:val="7"/>
        </w:numPr>
        <w:jc w:val="both"/>
      </w:pPr>
      <w:r w:rsidRPr="00E77CB6">
        <w:t xml:space="preserve">Increased </w:t>
      </w:r>
      <w:r w:rsidR="00EB4C95" w:rsidRPr="00E77CB6">
        <w:t xml:space="preserve">mine water production which will lead to a greater need for controlled </w:t>
      </w:r>
      <w:r w:rsidR="008C22FB" w:rsidRPr="00E77CB6">
        <w:t xml:space="preserve">water </w:t>
      </w:r>
      <w:r w:rsidR="00EB4C95" w:rsidRPr="00E77CB6">
        <w:t xml:space="preserve">discharges and a heightened risk of uncontrolled </w:t>
      </w:r>
      <w:r w:rsidR="008C22FB" w:rsidRPr="00E77CB6">
        <w:t xml:space="preserve">water </w:t>
      </w:r>
      <w:r w:rsidR="00EB4C95" w:rsidRPr="00E77CB6">
        <w:t xml:space="preserve">discharges. </w:t>
      </w:r>
      <w:r w:rsidR="002D3E56" w:rsidRPr="00E77CB6">
        <w:t>This could lead to</w:t>
      </w:r>
      <w:r w:rsidR="001E7600" w:rsidRPr="00E77CB6">
        <w:t xml:space="preserve"> </w:t>
      </w:r>
      <w:r w:rsidR="002D3E56" w:rsidRPr="00E77CB6">
        <w:t>c</w:t>
      </w:r>
      <w:r w:rsidR="00330456" w:rsidRPr="00E77CB6">
        <w:t>hanges to hydrology</w:t>
      </w:r>
      <w:r w:rsidR="006F614C" w:rsidRPr="00E77CB6">
        <w:t xml:space="preserve">, </w:t>
      </w:r>
      <w:r w:rsidR="00EB4C95" w:rsidRPr="00E77CB6">
        <w:t>water quality</w:t>
      </w:r>
      <w:r w:rsidR="006F614C" w:rsidRPr="00E77CB6">
        <w:t xml:space="preserve"> and </w:t>
      </w:r>
      <w:r w:rsidR="00397F2B" w:rsidRPr="00E77CB6">
        <w:t>aquatic</w:t>
      </w:r>
      <w:r w:rsidR="006F614C" w:rsidRPr="00E77CB6">
        <w:t xml:space="preserve"> ecology</w:t>
      </w:r>
      <w:r w:rsidR="00475AE3" w:rsidRPr="00E77CB6">
        <w:t xml:space="preserve"> </w:t>
      </w:r>
      <w:r w:rsidR="00EB4C95" w:rsidRPr="00E77CB6">
        <w:t>of the Goulburn River.</w:t>
      </w:r>
    </w:p>
    <w:p w14:paraId="3A261E06" w14:textId="2C2C1686" w:rsidR="00761CD2" w:rsidRPr="00E77CB6" w:rsidRDefault="0016319F" w:rsidP="0016319F">
      <w:pPr>
        <w:pStyle w:val="ListParagraph"/>
        <w:numPr>
          <w:ilvl w:val="0"/>
          <w:numId w:val="7"/>
        </w:numPr>
        <w:jc w:val="both"/>
      </w:pPr>
      <w:r w:rsidRPr="00E77CB6">
        <w:t xml:space="preserve">Other mines are discharging water into the upper Goulburn River so the impact of this proposal can only be assessed by considering </w:t>
      </w:r>
      <w:r w:rsidR="004D6384" w:rsidRPr="00E77CB6">
        <w:t xml:space="preserve">whether </w:t>
      </w:r>
      <w:r w:rsidRPr="00E77CB6">
        <w:t>the cumulative impact of all discharges is within acceptable limits.</w:t>
      </w:r>
      <w:r w:rsidR="00761CD2" w:rsidRPr="00E77CB6">
        <w:t xml:space="preserve"> </w:t>
      </w:r>
    </w:p>
    <w:p w14:paraId="6624BC52" w14:textId="77777777" w:rsidR="00F2630D" w:rsidRPr="00E77CB6" w:rsidRDefault="00F2630D">
      <w:pPr>
        <w:autoSpaceDE/>
        <w:autoSpaceDN/>
        <w:adjustRightInd/>
        <w:spacing w:after="0" w:line="240" w:lineRule="auto"/>
        <w:rPr>
          <w:b/>
        </w:rPr>
      </w:pPr>
      <w:r w:rsidRPr="00E77CB6">
        <w:br w:type="page"/>
      </w:r>
    </w:p>
    <w:p w14:paraId="635AA890" w14:textId="5A4D64E6" w:rsidR="007203C3" w:rsidRPr="00E77CB6" w:rsidRDefault="00766009" w:rsidP="00D622B9">
      <w:pPr>
        <w:pStyle w:val="Heading3"/>
      </w:pPr>
      <w:r w:rsidRPr="00E77CB6">
        <w:lastRenderedPageBreak/>
        <w:t>Response to questions</w:t>
      </w:r>
    </w:p>
    <w:p w14:paraId="28019B18" w14:textId="77777777" w:rsidR="00766009" w:rsidRPr="00E77CB6" w:rsidRDefault="007203C3" w:rsidP="004002EF">
      <w:pPr>
        <w:pStyle w:val="Default"/>
        <w:spacing w:after="200" w:line="276" w:lineRule="auto"/>
        <w:rPr>
          <w:color w:val="FF0000"/>
        </w:rPr>
      </w:pPr>
      <w:r w:rsidRPr="00E77CB6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The </w:t>
      </w:r>
      <w:r w:rsidR="00CF562A" w:rsidRPr="00E77CB6">
        <w:rPr>
          <w:rFonts w:ascii="Arial" w:eastAsia="Times New Roman" w:hAnsi="Arial" w:cs="Arial"/>
          <w:color w:val="auto"/>
          <w:sz w:val="20"/>
          <w:szCs w:val="20"/>
          <w:lang w:eastAsia="en-US"/>
        </w:rPr>
        <w:t>IESC</w:t>
      </w:r>
      <w:r w:rsidRPr="00E77CB6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’s advice in response to the </w:t>
      </w:r>
      <w:r w:rsidR="00E57CD8" w:rsidRPr="00E77CB6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requesting </w:t>
      </w:r>
      <w:r w:rsidR="00D441B2" w:rsidRPr="00E77CB6">
        <w:rPr>
          <w:rFonts w:ascii="Arial" w:eastAsia="Times New Roman" w:hAnsi="Arial" w:cs="Arial"/>
          <w:color w:val="auto"/>
          <w:sz w:val="20"/>
          <w:szCs w:val="20"/>
          <w:lang w:eastAsia="en-US"/>
        </w:rPr>
        <w:t>agencies’</w:t>
      </w:r>
      <w:r w:rsidRPr="00E77CB6">
        <w:rPr>
          <w:rFonts w:ascii="Arial" w:eastAsia="Times New Roman" w:hAnsi="Arial" w:cs="Arial"/>
          <w:color w:val="auto"/>
          <w:sz w:val="20"/>
          <w:szCs w:val="20"/>
          <w:lang w:eastAsia="en-US"/>
        </w:rPr>
        <w:t xml:space="preserve"> specific questions is provided below. </w:t>
      </w:r>
    </w:p>
    <w:p w14:paraId="60A7A815" w14:textId="77777777" w:rsidR="007203C3" w:rsidRPr="00E77CB6" w:rsidRDefault="007203C3" w:rsidP="000703C7">
      <w:pPr>
        <w:pStyle w:val="Question"/>
        <w:keepNext/>
        <w:rPr>
          <w:lang w:eastAsia="en-AU"/>
        </w:rPr>
      </w:pPr>
      <w:r w:rsidRPr="00E77CB6">
        <w:t xml:space="preserve">Question 1: </w:t>
      </w:r>
      <w:r w:rsidR="00E137A2" w:rsidRPr="00E77CB6">
        <w:t>Does the IESC consider that the additional water discharges associated with the proposed modifications are able to be treated and managed in a manner that would adequately minimise the risks to surface water resources, including the hydrology and water quality of the Goulburn River and its tributaries?</w:t>
      </w:r>
    </w:p>
    <w:p w14:paraId="1AE80898" w14:textId="705F06CE" w:rsidR="00EB4C95" w:rsidRPr="00E77CB6" w:rsidRDefault="00EB4C95" w:rsidP="0065171E">
      <w:pPr>
        <w:numPr>
          <w:ilvl w:val="0"/>
          <w:numId w:val="5"/>
        </w:numPr>
      </w:pPr>
      <w:r w:rsidRPr="00E77CB6">
        <w:t xml:space="preserve">Given the scale and nature of the action, the proponent should be able to adequately treat and manage </w:t>
      </w:r>
      <w:r w:rsidR="00114C97" w:rsidRPr="00E77CB6">
        <w:t>surface water impacts</w:t>
      </w:r>
      <w:r w:rsidRPr="00E77CB6">
        <w:t xml:space="preserve">, </w:t>
      </w:r>
      <w:r w:rsidR="00475AE3" w:rsidRPr="00E77CB6">
        <w:t>provided that the</w:t>
      </w:r>
      <w:r w:rsidRPr="00E77CB6">
        <w:t xml:space="preserve"> additional potential impacts discussed below </w:t>
      </w:r>
      <w:r w:rsidR="00475AE3" w:rsidRPr="00E77CB6">
        <w:t>are</w:t>
      </w:r>
      <w:r w:rsidRPr="00E77CB6">
        <w:t xml:space="preserve"> </w:t>
      </w:r>
      <w:r w:rsidR="00475AE3" w:rsidRPr="00E77CB6">
        <w:t xml:space="preserve">adequately </w:t>
      </w:r>
      <w:r w:rsidRPr="00E77CB6">
        <w:t>assess</w:t>
      </w:r>
      <w:r w:rsidR="00475AE3" w:rsidRPr="00E77CB6">
        <w:t>ed</w:t>
      </w:r>
      <w:r w:rsidRPr="00E77CB6">
        <w:t xml:space="preserve">, and </w:t>
      </w:r>
      <w:r w:rsidR="00475AE3" w:rsidRPr="00E77CB6">
        <w:t xml:space="preserve">further </w:t>
      </w:r>
      <w:r w:rsidRPr="00E77CB6">
        <w:t xml:space="preserve">avoidance and mitigation measures for those impacts </w:t>
      </w:r>
      <w:r w:rsidR="00475AE3" w:rsidRPr="00E77CB6">
        <w:t>are</w:t>
      </w:r>
      <w:r w:rsidRPr="00E77CB6">
        <w:t xml:space="preserve"> developed and implemented. </w:t>
      </w:r>
    </w:p>
    <w:p w14:paraId="529E7653" w14:textId="77777777" w:rsidR="00521F2D" w:rsidRPr="00E77CB6" w:rsidRDefault="00521F2D" w:rsidP="004905B7">
      <w:pPr>
        <w:pStyle w:val="ListNumber"/>
        <w:numPr>
          <w:ilvl w:val="0"/>
          <w:numId w:val="0"/>
        </w:numPr>
        <w:rPr>
          <w:u w:val="single"/>
        </w:rPr>
      </w:pPr>
      <w:r w:rsidRPr="00E77CB6">
        <w:rPr>
          <w:u w:val="single"/>
        </w:rPr>
        <w:t>Water Balance Modelling</w:t>
      </w:r>
    </w:p>
    <w:p w14:paraId="242E3674" w14:textId="7E516962" w:rsidR="00521F2D" w:rsidRPr="00E77CB6" w:rsidRDefault="00D00062" w:rsidP="00D00062">
      <w:pPr>
        <w:pStyle w:val="ListNumber"/>
      </w:pPr>
      <w:r w:rsidRPr="00E77CB6">
        <w:t xml:space="preserve">The proponent </w:t>
      </w:r>
      <w:r w:rsidR="002D3E56" w:rsidRPr="00E77CB6">
        <w:t>propose</w:t>
      </w:r>
      <w:r w:rsidR="00FF0CF8" w:rsidRPr="00E77CB6">
        <w:t>s</w:t>
      </w:r>
      <w:r w:rsidRPr="00E77CB6">
        <w:t xml:space="preserve"> to </w:t>
      </w:r>
      <w:r w:rsidR="002D3E56" w:rsidRPr="00E77CB6">
        <w:t>increase</w:t>
      </w:r>
      <w:r w:rsidRPr="00E77CB6">
        <w:t xml:space="preserve"> the </w:t>
      </w:r>
      <w:r w:rsidR="002D3E56" w:rsidRPr="00E77CB6">
        <w:t>total controlled</w:t>
      </w:r>
      <w:r w:rsidRPr="00E77CB6">
        <w:t xml:space="preserve"> water </w:t>
      </w:r>
      <w:r w:rsidR="002D3E56" w:rsidRPr="00E77CB6">
        <w:t xml:space="preserve">discharge limit from </w:t>
      </w:r>
      <w:r w:rsidRPr="00E77CB6">
        <w:t>the mine</w:t>
      </w:r>
      <w:r w:rsidR="002D3E56" w:rsidRPr="00E77CB6">
        <w:t xml:space="preserve"> </w:t>
      </w:r>
      <w:r w:rsidRPr="00E77CB6" w:rsidDel="008C22FB">
        <w:t xml:space="preserve">from </w:t>
      </w:r>
      <w:r w:rsidR="002D3E56" w:rsidRPr="00E77CB6">
        <w:t>10 ML/day to a maximum of 20 ML/day into the Goulburn River.</w:t>
      </w:r>
      <w:r w:rsidRPr="00E77CB6">
        <w:t xml:space="preserve"> The only parameter that is varied in the </w:t>
      </w:r>
      <w:r w:rsidR="002D3E56" w:rsidRPr="00E77CB6">
        <w:t>proponent’s OPSIM water balance</w:t>
      </w:r>
      <w:r w:rsidRPr="00E77CB6">
        <w:t xml:space="preserve"> model is climate</w:t>
      </w:r>
      <w:r w:rsidR="002D3E56" w:rsidRPr="00E77CB6">
        <w:t>.</w:t>
      </w:r>
      <w:r w:rsidRPr="00E77CB6">
        <w:t xml:space="preserve"> </w:t>
      </w:r>
      <w:r w:rsidR="002D3E56" w:rsidRPr="00E77CB6">
        <w:t>Th</w:t>
      </w:r>
      <w:r w:rsidR="00C71893" w:rsidRPr="00E77CB6">
        <w:t>is</w:t>
      </w:r>
      <w:r w:rsidR="002D3E56" w:rsidRPr="00E77CB6">
        <w:t xml:space="preserve"> </w:t>
      </w:r>
      <w:r w:rsidR="00C71893" w:rsidRPr="00E77CB6">
        <w:t xml:space="preserve">results in </w:t>
      </w:r>
      <w:r w:rsidR="002D3E56" w:rsidRPr="00E77CB6">
        <w:t xml:space="preserve">some uncertainty around </w:t>
      </w:r>
      <w:r w:rsidR="0078348A" w:rsidRPr="00E77CB6">
        <w:t xml:space="preserve">how </w:t>
      </w:r>
      <w:r w:rsidR="00483ADF" w:rsidRPr="00E77CB6">
        <w:t xml:space="preserve">often </w:t>
      </w:r>
      <w:r w:rsidR="002D3E56" w:rsidRPr="00E77CB6">
        <w:t>the potential maximum of 20</w:t>
      </w:r>
      <w:r w:rsidR="009E5907" w:rsidRPr="00E77CB6">
        <w:t xml:space="preserve"> </w:t>
      </w:r>
      <w:r w:rsidR="002D3E56" w:rsidRPr="00E77CB6">
        <w:t>ML/day of surface water discharges to the Goulburn</w:t>
      </w:r>
      <w:r w:rsidRPr="00E77CB6">
        <w:t xml:space="preserve"> </w:t>
      </w:r>
      <w:r w:rsidR="00207B9D" w:rsidRPr="00E77CB6">
        <w:t>River</w:t>
      </w:r>
      <w:r w:rsidR="0078348A" w:rsidRPr="00E77CB6">
        <w:t xml:space="preserve"> would be required</w:t>
      </w:r>
      <w:r w:rsidR="00207B9D" w:rsidRPr="00E77CB6">
        <w:t xml:space="preserve">. </w:t>
      </w:r>
      <w:r w:rsidR="002D3E56" w:rsidRPr="00E77CB6">
        <w:t xml:space="preserve">To address uncertainty associated with other water balance inputs, including groundwater inflows, a </w:t>
      </w:r>
      <w:r w:rsidRPr="00E77CB6">
        <w:t>sensitivity analysis</w:t>
      </w:r>
      <w:r w:rsidR="002D3E56" w:rsidRPr="00E77CB6">
        <w:t xml:space="preserve"> of other input parameters needs to be undertaken</w:t>
      </w:r>
      <w:r w:rsidRPr="00E77CB6">
        <w:t xml:space="preserve">. </w:t>
      </w:r>
    </w:p>
    <w:p w14:paraId="1BEBD3FD" w14:textId="77777777" w:rsidR="00366F11" w:rsidRPr="00E77CB6" w:rsidRDefault="00366F11" w:rsidP="00366F11">
      <w:pPr>
        <w:pStyle w:val="ListNumber"/>
        <w:numPr>
          <w:ilvl w:val="0"/>
          <w:numId w:val="0"/>
        </w:numPr>
        <w:rPr>
          <w:u w:val="single"/>
        </w:rPr>
      </w:pPr>
      <w:r w:rsidRPr="00E77CB6">
        <w:rPr>
          <w:u w:val="single"/>
        </w:rPr>
        <w:t>Hydrological Impacts from Controlled Discharges</w:t>
      </w:r>
    </w:p>
    <w:p w14:paraId="41304E34" w14:textId="3268CE79" w:rsidR="00491858" w:rsidRPr="00E77CB6" w:rsidRDefault="00491858" w:rsidP="000F1163">
      <w:pPr>
        <w:numPr>
          <w:ilvl w:val="0"/>
          <w:numId w:val="5"/>
        </w:numPr>
      </w:pPr>
      <w:r w:rsidRPr="00E77CB6">
        <w:t xml:space="preserve">It is proposed to relocate the mine discharge point because </w:t>
      </w:r>
      <w:r w:rsidR="00FF0CF8" w:rsidRPr="00E77CB6">
        <w:t>the current discharge point</w:t>
      </w:r>
      <w:r w:rsidR="00F11086" w:rsidRPr="00E77CB6">
        <w:t>s</w:t>
      </w:r>
      <w:r w:rsidR="00FF0CF8" w:rsidRPr="00E77CB6">
        <w:t xml:space="preserve"> </w:t>
      </w:r>
      <w:r w:rsidRPr="00E77CB6">
        <w:t xml:space="preserve">in the ephemeral creeks </w:t>
      </w:r>
      <w:r w:rsidR="00F11086" w:rsidRPr="00E77CB6">
        <w:t xml:space="preserve">have </w:t>
      </w:r>
      <w:r w:rsidR="00FF0CF8" w:rsidRPr="00E77CB6">
        <w:t xml:space="preserve">caused </w:t>
      </w:r>
      <w:r w:rsidRPr="00E77CB6">
        <w:t xml:space="preserve">scouring. The IESC considers that the proposed discharge point at the confluence of Bora Creek and the Goulburn River Diversion will be less vulnerable to direct scouring impacts. </w:t>
      </w:r>
    </w:p>
    <w:p w14:paraId="0A1C8549" w14:textId="3567CAA7" w:rsidR="000E1F65" w:rsidRPr="00E77CB6" w:rsidRDefault="00C417C9" w:rsidP="00301929">
      <w:pPr>
        <w:numPr>
          <w:ilvl w:val="0"/>
          <w:numId w:val="5"/>
        </w:numPr>
      </w:pPr>
      <w:r w:rsidRPr="00E77CB6">
        <w:t>To date</w:t>
      </w:r>
      <w:r w:rsidR="00613C2D" w:rsidRPr="00E77CB6">
        <w:t>,</w:t>
      </w:r>
      <w:r w:rsidRPr="00E77CB6">
        <w:t xml:space="preserve"> discharges have occurred infrequently</w:t>
      </w:r>
      <w:r w:rsidR="00F11086" w:rsidRPr="00E77CB6">
        <w:t>. However,</w:t>
      </w:r>
      <w:r w:rsidRPr="00E77CB6">
        <w:t xml:space="preserve"> under the proposal a discharge of 20 ML/day may </w:t>
      </w:r>
      <w:r w:rsidR="00304C45" w:rsidRPr="00E77CB6">
        <w:t xml:space="preserve">occur on most or all days of the year </w:t>
      </w:r>
      <w:r w:rsidR="008C22FB" w:rsidRPr="00E77CB6">
        <w:t>under wetter climatic scenarios</w:t>
      </w:r>
      <w:r w:rsidR="00304C45" w:rsidRPr="00E77CB6">
        <w:t xml:space="preserve">. </w:t>
      </w:r>
      <w:r w:rsidR="009347D9" w:rsidRPr="00E77CB6">
        <w:t xml:space="preserve">The </w:t>
      </w:r>
      <w:r w:rsidR="00330456" w:rsidRPr="00E77CB6">
        <w:t xml:space="preserve">volumes of </w:t>
      </w:r>
      <w:r w:rsidR="009347D9" w:rsidRPr="00E77CB6">
        <w:t xml:space="preserve">controlled releases </w:t>
      </w:r>
      <w:r w:rsidR="00A05C72" w:rsidRPr="00E77CB6">
        <w:t xml:space="preserve">per year are predicted to </w:t>
      </w:r>
      <w:r w:rsidR="009347D9" w:rsidRPr="00E77CB6">
        <w:t>vary substantially under different climatic scenarios</w:t>
      </w:r>
      <w:r w:rsidR="009347D9" w:rsidRPr="00E77CB6" w:rsidDel="00A05C72">
        <w:t xml:space="preserve"> </w:t>
      </w:r>
      <w:r w:rsidR="009347D9" w:rsidRPr="00E77CB6">
        <w:t>(Table 6.2 in EA App. E</w:t>
      </w:r>
      <w:r w:rsidR="00F13B47" w:rsidRPr="00E77CB6">
        <w:t>,</w:t>
      </w:r>
      <w:r w:rsidR="009347D9" w:rsidRPr="00E77CB6">
        <w:t xml:space="preserve"> p. 69). </w:t>
      </w:r>
      <w:r w:rsidR="00B41FB6" w:rsidRPr="00E77CB6">
        <w:t>U</w:t>
      </w:r>
      <w:r w:rsidR="009347D9" w:rsidRPr="00E77CB6">
        <w:t xml:space="preserve">nder a very wet climatic scenario, </w:t>
      </w:r>
      <w:r w:rsidR="00A05C72" w:rsidRPr="00E77CB6">
        <w:t xml:space="preserve">up to </w:t>
      </w:r>
      <w:r w:rsidR="009347D9" w:rsidRPr="00E77CB6">
        <w:t>20</w:t>
      </w:r>
      <w:r w:rsidR="0085209A" w:rsidRPr="00E77CB6">
        <w:t xml:space="preserve"> </w:t>
      </w:r>
      <w:r w:rsidR="009347D9" w:rsidRPr="00E77CB6">
        <w:t xml:space="preserve">ML would potentially need to be discharged </w:t>
      </w:r>
      <w:r w:rsidR="00287671" w:rsidRPr="00E77CB6">
        <w:t>every day</w:t>
      </w:r>
      <w:r w:rsidR="009347D9" w:rsidRPr="00E77CB6">
        <w:t>.</w:t>
      </w:r>
      <w:r w:rsidR="00287671" w:rsidRPr="00E77CB6">
        <w:t xml:space="preserve"> </w:t>
      </w:r>
      <w:r w:rsidRPr="00E77CB6">
        <w:t xml:space="preserve">Even under </w:t>
      </w:r>
      <w:r w:rsidR="007C62D5" w:rsidRPr="00E77CB6">
        <w:t>median</w:t>
      </w:r>
      <w:r w:rsidRPr="00E77CB6">
        <w:t xml:space="preserve"> climatic conditions there are several years of operation </w:t>
      </w:r>
      <w:r w:rsidR="007C62D5" w:rsidRPr="00E77CB6">
        <w:t xml:space="preserve">(2024-2026) </w:t>
      </w:r>
      <w:r w:rsidRPr="00E77CB6">
        <w:t xml:space="preserve">where discharges </w:t>
      </w:r>
      <w:r w:rsidR="006B1E30" w:rsidRPr="00E77CB6">
        <w:t xml:space="preserve">would </w:t>
      </w:r>
      <w:r w:rsidRPr="00E77CB6">
        <w:t xml:space="preserve">occur on </w:t>
      </w:r>
      <w:r w:rsidR="00613C2D" w:rsidRPr="00E77CB6">
        <w:t>most</w:t>
      </w:r>
      <w:r w:rsidRPr="00E77CB6">
        <w:t xml:space="preserve"> days. </w:t>
      </w:r>
      <w:r w:rsidR="009347D9" w:rsidRPr="00E77CB6">
        <w:t xml:space="preserve">Impacts other than scouring at the discharge points were not considered </w:t>
      </w:r>
      <w:r w:rsidR="000D3305" w:rsidRPr="00E77CB6">
        <w:t xml:space="preserve">in detail </w:t>
      </w:r>
      <w:r w:rsidR="009347D9" w:rsidRPr="00E77CB6">
        <w:t>in the assessment. For example, a constant flow of 20</w:t>
      </w:r>
      <w:r w:rsidR="00A05C72" w:rsidRPr="00E77CB6">
        <w:t> </w:t>
      </w:r>
      <w:r w:rsidR="009347D9" w:rsidRPr="00E77CB6">
        <w:t xml:space="preserve">ML/day for a sustained period could </w:t>
      </w:r>
      <w:r w:rsidR="000D3305" w:rsidRPr="00E77CB6">
        <w:t xml:space="preserve">potentially </w:t>
      </w:r>
      <w:r w:rsidR="00613C2D" w:rsidRPr="00E77CB6">
        <w:t>impa</w:t>
      </w:r>
      <w:r w:rsidR="00F11086" w:rsidRPr="00E77CB6">
        <w:t>ct</w:t>
      </w:r>
      <w:r w:rsidR="009347D9" w:rsidRPr="00E77CB6">
        <w:t xml:space="preserve"> the </w:t>
      </w:r>
      <w:r w:rsidR="00483ADF" w:rsidRPr="00E77CB6">
        <w:t>macrophyte</w:t>
      </w:r>
      <w:r w:rsidR="00491858" w:rsidRPr="00E77CB6">
        <w:t xml:space="preserve"> </w:t>
      </w:r>
      <w:r w:rsidR="009347D9" w:rsidRPr="00E77CB6">
        <w:t>beds in the Goulburn River Diversion. This could de-stabilise the sediment in the channel and lead to sediment mobilisation. Given the history of mine water discharge into the channel, there is a risk that the sediment contains high concentrations of heavy</w:t>
      </w:r>
      <w:r w:rsidR="00384E28" w:rsidRPr="00E77CB6">
        <w:t> </w:t>
      </w:r>
      <w:r w:rsidR="009347D9" w:rsidRPr="00E77CB6">
        <w:t xml:space="preserve">metals. </w:t>
      </w:r>
    </w:p>
    <w:p w14:paraId="0331F41A" w14:textId="63341CD3" w:rsidR="003D4CEF" w:rsidRPr="00E77CB6" w:rsidRDefault="000E1F65" w:rsidP="00E03B30">
      <w:pPr>
        <w:pStyle w:val="ListNumber"/>
      </w:pPr>
      <w:r w:rsidRPr="00E77CB6">
        <w:t>A combined mine water discharge of 50 ML/day (from both Ulan and Moolarben mines) could occur for sustained periods</w:t>
      </w:r>
      <w:r w:rsidR="009347D9" w:rsidRPr="00E77CB6">
        <w:t xml:space="preserve"> in the Goulburn River downstream of Ulan Creek</w:t>
      </w:r>
      <w:r w:rsidRPr="00E77CB6">
        <w:t>, resulting in a</w:t>
      </w:r>
      <w:r w:rsidR="009347D9" w:rsidRPr="00E77CB6">
        <w:t xml:space="preserve"> </w:t>
      </w:r>
      <w:r w:rsidR="00225616" w:rsidRPr="00E77CB6">
        <w:t xml:space="preserve">decrease </w:t>
      </w:r>
      <w:r w:rsidRPr="00E77CB6">
        <w:t>in t</w:t>
      </w:r>
      <w:r w:rsidR="00225616" w:rsidRPr="00E77CB6">
        <w:t>he frequency of low to very low flow</w:t>
      </w:r>
      <w:r w:rsidRPr="00E77CB6">
        <w:t xml:space="preserve">s. </w:t>
      </w:r>
      <w:r w:rsidR="00225616" w:rsidRPr="00E77CB6">
        <w:t>The EA states that based on macroinvertebrate data</w:t>
      </w:r>
      <w:r w:rsidR="00613C2D" w:rsidRPr="00E77CB6">
        <w:t>,</w:t>
      </w:r>
      <w:r w:rsidR="00225616" w:rsidRPr="00E77CB6">
        <w:t xml:space="preserve"> ‘</w:t>
      </w:r>
      <w:r w:rsidR="00225616" w:rsidRPr="00E77CB6">
        <w:rPr>
          <w:i/>
        </w:rPr>
        <w:t>historic discharges from the UMC</w:t>
      </w:r>
      <w:r w:rsidR="00A659B3" w:rsidRPr="00E77CB6">
        <w:rPr>
          <w:i/>
        </w:rPr>
        <w:t xml:space="preserve"> </w:t>
      </w:r>
      <w:r w:rsidR="00A659B3" w:rsidRPr="00E77CB6">
        <w:t>[Ulan Mine Complex]</w:t>
      </w:r>
      <w:r w:rsidR="00225616" w:rsidRPr="00E77CB6">
        <w:rPr>
          <w:i/>
        </w:rPr>
        <w:t>, which have reduced low and no-flows in the Goulburn River, have not resulted in adverse impacts to aquatic ecology’</w:t>
      </w:r>
      <w:r w:rsidRPr="00E77CB6">
        <w:t>, and</w:t>
      </w:r>
      <w:r w:rsidRPr="00E77CB6">
        <w:rPr>
          <w:i/>
        </w:rPr>
        <w:t xml:space="preserve"> </w:t>
      </w:r>
      <w:r w:rsidR="00225616" w:rsidRPr="00E77CB6">
        <w:rPr>
          <w:i/>
        </w:rPr>
        <w:t>‘the loss of prolonged periods of low flow is considered a beneficial impact that offsets the loss of low-flow variation</w:t>
      </w:r>
      <w:r w:rsidR="00D457AC" w:rsidRPr="00E77CB6">
        <w:t>’</w:t>
      </w:r>
      <w:r w:rsidR="00225616" w:rsidRPr="00E77CB6">
        <w:t xml:space="preserve"> (App. G</w:t>
      </w:r>
      <w:r w:rsidR="00F13B47" w:rsidRPr="00E77CB6">
        <w:t>,</w:t>
      </w:r>
      <w:r w:rsidR="00225616" w:rsidRPr="00E77CB6">
        <w:t xml:space="preserve"> p.25).</w:t>
      </w:r>
      <w:r w:rsidR="002E2FE3" w:rsidRPr="00E77CB6">
        <w:t xml:space="preserve"> </w:t>
      </w:r>
      <w:r w:rsidR="00062FC8" w:rsidRPr="00E77CB6">
        <w:rPr>
          <w:u w:val="single"/>
        </w:rPr>
        <w:t>Attachment A</w:t>
      </w:r>
      <w:r w:rsidR="00062FC8" w:rsidRPr="00E77CB6">
        <w:t xml:space="preserve"> illustrates that flow in the Goulburn River </w:t>
      </w:r>
      <w:r w:rsidR="00D27582" w:rsidRPr="00E77CB6">
        <w:t xml:space="preserve">(approximately 115 km downstream of the </w:t>
      </w:r>
      <w:r w:rsidR="00F11086" w:rsidRPr="00E77CB6">
        <w:t xml:space="preserve">project </w:t>
      </w:r>
      <w:r w:rsidR="00D27582" w:rsidRPr="00E77CB6">
        <w:t xml:space="preserve">site) </w:t>
      </w:r>
      <w:r w:rsidR="00D457AC" w:rsidRPr="00E77CB6">
        <w:t>has been</w:t>
      </w:r>
      <w:r w:rsidR="00062FC8" w:rsidRPr="00E77CB6">
        <w:t xml:space="preserve"> typically less than 50 ML/day</w:t>
      </w:r>
      <w:r w:rsidR="00D27582" w:rsidRPr="00E77CB6">
        <w:t xml:space="preserve"> since 2012</w:t>
      </w:r>
      <w:r w:rsidR="00062FC8" w:rsidRPr="00E77CB6">
        <w:t>, and that the flow is inherently variable</w:t>
      </w:r>
      <w:r w:rsidR="00E61C71" w:rsidRPr="00E77CB6">
        <w:t>.</w:t>
      </w:r>
      <w:r w:rsidR="00E03B30" w:rsidRPr="00E77CB6">
        <w:t xml:space="preserve"> The IESC notes that </w:t>
      </w:r>
      <w:r w:rsidR="00AD611B" w:rsidRPr="00E77CB6">
        <w:t>there will be more and longer low flow periods in the Goulburn River immediately downstream of the project site than at the gauging station</w:t>
      </w:r>
      <w:r w:rsidR="00E03B30" w:rsidRPr="00E77CB6">
        <w:t>.</w:t>
      </w:r>
      <w:r w:rsidR="00E61C71" w:rsidRPr="00E77CB6">
        <w:t xml:space="preserve"> Low flows and flow variability are </w:t>
      </w:r>
      <w:r w:rsidR="00062FC8" w:rsidRPr="00E77CB6">
        <w:t>crucial to maintaining in-stream and riparian habitats that vary in size, substrate composition, flow and inundation</w:t>
      </w:r>
      <w:r w:rsidR="00E61C71" w:rsidRPr="00E77CB6">
        <w:t xml:space="preserve"> (Rolls et al. </w:t>
      </w:r>
      <w:r w:rsidR="00E61C71" w:rsidRPr="00E77CB6">
        <w:lastRenderedPageBreak/>
        <w:t>2012)</w:t>
      </w:r>
      <w:r w:rsidR="00D27582" w:rsidRPr="00E77CB6">
        <w:t>, and in many streams the native biota is adapted to the natural flow regime, including low flow.</w:t>
      </w:r>
      <w:r w:rsidR="00062FC8" w:rsidRPr="00E77CB6">
        <w:t xml:space="preserve"> </w:t>
      </w:r>
      <w:r w:rsidR="00D27582" w:rsidRPr="00E77CB6">
        <w:t>Artificially g</w:t>
      </w:r>
      <w:r w:rsidR="00E61C71" w:rsidRPr="00E77CB6">
        <w:t xml:space="preserve">reater and </w:t>
      </w:r>
      <w:r w:rsidR="00D27582" w:rsidRPr="00E77CB6">
        <w:t xml:space="preserve">more </w:t>
      </w:r>
      <w:r w:rsidR="00E61C71" w:rsidRPr="00E77CB6">
        <w:t>sustained flows</w:t>
      </w:r>
      <w:r w:rsidR="00062FC8" w:rsidRPr="00E77CB6">
        <w:t xml:space="preserve"> </w:t>
      </w:r>
      <w:r w:rsidR="003D4CEF" w:rsidRPr="00E77CB6">
        <w:t>may have the following impacts</w:t>
      </w:r>
      <w:r w:rsidR="0075109E" w:rsidRPr="00E77CB6">
        <w:t>:</w:t>
      </w:r>
      <w:r w:rsidR="00062FC8" w:rsidRPr="00E77CB6">
        <w:t xml:space="preserve"> </w:t>
      </w:r>
    </w:p>
    <w:p w14:paraId="2E6E2DDD" w14:textId="77777777" w:rsidR="003D4CEF" w:rsidRPr="00E77CB6" w:rsidRDefault="003D4CEF" w:rsidP="00E77CB6">
      <w:pPr>
        <w:pStyle w:val="ListNumber2"/>
      </w:pPr>
      <w:r w:rsidRPr="00E77CB6">
        <w:t>C</w:t>
      </w:r>
      <w:r w:rsidR="00062FC8" w:rsidRPr="00E77CB6">
        <w:t>oarsen bed-sediments</w:t>
      </w:r>
      <w:r w:rsidRPr="00E77CB6">
        <w:t xml:space="preserve">, </w:t>
      </w:r>
      <w:r w:rsidR="00062FC8" w:rsidRPr="00E77CB6">
        <w:t xml:space="preserve">reducing suitability of instream habitat for </w:t>
      </w:r>
      <w:r w:rsidRPr="00E77CB6">
        <w:t xml:space="preserve">some </w:t>
      </w:r>
      <w:r w:rsidR="00062FC8" w:rsidRPr="00E77CB6">
        <w:t>water plants</w:t>
      </w:r>
      <w:r w:rsidRPr="00E77CB6">
        <w:t>.</w:t>
      </w:r>
      <w:r w:rsidR="00062FC8" w:rsidRPr="00E77CB6">
        <w:t xml:space="preserve"> </w:t>
      </w:r>
    </w:p>
    <w:p w14:paraId="53E23567" w14:textId="7230D39C" w:rsidR="003D4CEF" w:rsidRPr="00E77CB6" w:rsidRDefault="003D4CEF" w:rsidP="00E77CB6">
      <w:pPr>
        <w:pStyle w:val="ListNumber2"/>
      </w:pPr>
      <w:r w:rsidRPr="00E77CB6">
        <w:t>I</w:t>
      </w:r>
      <w:r w:rsidR="00062FC8" w:rsidRPr="00E77CB6">
        <w:t>nhibit upstream migration by aquatic invertebrates and fish (especially small ones that cannot swim against the current)</w:t>
      </w:r>
      <w:r w:rsidRPr="00E77CB6">
        <w:t>. M</w:t>
      </w:r>
      <w:r w:rsidR="00062FC8" w:rsidRPr="00E77CB6">
        <w:t xml:space="preserve">any Australian native fish spawn at low flows, </w:t>
      </w:r>
      <w:r w:rsidRPr="00E77CB6">
        <w:t xml:space="preserve">so </w:t>
      </w:r>
      <w:r w:rsidR="00483ADF" w:rsidRPr="00E77CB6">
        <w:t xml:space="preserve">this altered flow regime </w:t>
      </w:r>
      <w:r w:rsidRPr="00E77CB6">
        <w:t xml:space="preserve">could </w:t>
      </w:r>
      <w:r w:rsidR="00062FC8" w:rsidRPr="00E77CB6">
        <w:t xml:space="preserve">potentially alter breeding success of some of these fishes. </w:t>
      </w:r>
    </w:p>
    <w:p w14:paraId="28279127" w14:textId="6334DEA1" w:rsidR="00225616" w:rsidRPr="00E77CB6" w:rsidRDefault="00483ADF" w:rsidP="00E77CB6">
      <w:pPr>
        <w:pStyle w:val="ListNumber2"/>
      </w:pPr>
      <w:r w:rsidRPr="00E77CB6">
        <w:t>A</w:t>
      </w:r>
      <w:r w:rsidR="00062FC8" w:rsidRPr="00E77CB6">
        <w:t xml:space="preserve">ltered conditions </w:t>
      </w:r>
      <w:r w:rsidRPr="00E77CB6">
        <w:t xml:space="preserve">that may </w:t>
      </w:r>
      <w:r w:rsidR="00062FC8" w:rsidRPr="00E77CB6">
        <w:t>favour the invasion and establishment of exotic species that impact upon native ones.</w:t>
      </w:r>
      <w:r w:rsidR="00E61C71" w:rsidRPr="00E77CB6">
        <w:t xml:space="preserve"> </w:t>
      </w:r>
    </w:p>
    <w:p w14:paraId="0F78A4D0" w14:textId="6537591F" w:rsidR="00483ADF" w:rsidRPr="00E77CB6" w:rsidRDefault="0027773A" w:rsidP="00BE1B8C">
      <w:pPr>
        <w:pStyle w:val="ListNumber"/>
      </w:pPr>
      <w:r w:rsidRPr="00E77CB6">
        <w:t>The proponent needs t</w:t>
      </w:r>
      <w:r w:rsidR="00A05C72" w:rsidRPr="00E77CB6">
        <w:t>o a</w:t>
      </w:r>
      <w:r w:rsidR="00F43DF4" w:rsidRPr="00E77CB6">
        <w:t>ssess the</w:t>
      </w:r>
      <w:r w:rsidR="00F43DF4" w:rsidRPr="00E77CB6" w:rsidDel="00A05C72">
        <w:t xml:space="preserve"> </w:t>
      </w:r>
      <w:r w:rsidR="00F43DF4" w:rsidRPr="00E77CB6">
        <w:t>potential impacts of up to 20</w:t>
      </w:r>
      <w:r w:rsidR="009E5907" w:rsidRPr="00E77CB6">
        <w:t xml:space="preserve"> </w:t>
      </w:r>
      <w:r w:rsidR="00F43DF4" w:rsidRPr="00E77CB6">
        <w:t xml:space="preserve">ML/day </w:t>
      </w:r>
      <w:r w:rsidR="00330456" w:rsidRPr="00E77CB6">
        <w:t xml:space="preserve">sustained </w:t>
      </w:r>
      <w:r w:rsidR="00F43DF4" w:rsidRPr="00E77CB6">
        <w:t>discharge on</w:t>
      </w:r>
      <w:r w:rsidRPr="00E77CB6">
        <w:t xml:space="preserve"> the Goulburn River </w:t>
      </w:r>
      <w:r w:rsidR="00B05199" w:rsidRPr="00E77CB6">
        <w:t>(</w:t>
      </w:r>
      <w:r w:rsidRPr="00E77CB6">
        <w:t>including</w:t>
      </w:r>
      <w:r w:rsidR="00B05199" w:rsidRPr="00E77CB6">
        <w:t xml:space="preserve"> the d</w:t>
      </w:r>
      <w:r w:rsidRPr="00E77CB6">
        <w:t xml:space="preserve">iversion </w:t>
      </w:r>
      <w:r w:rsidR="00B05199" w:rsidRPr="00E77CB6">
        <w:t>c</w:t>
      </w:r>
      <w:r w:rsidRPr="00E77CB6">
        <w:t>hannel</w:t>
      </w:r>
      <w:r w:rsidR="00B05199" w:rsidRPr="00E77CB6">
        <w:t>)</w:t>
      </w:r>
      <w:r w:rsidRPr="00E77CB6">
        <w:t xml:space="preserve">, </w:t>
      </w:r>
      <w:r w:rsidR="00B05199" w:rsidRPr="00E77CB6">
        <w:t>addressing</w:t>
      </w:r>
      <w:r w:rsidRPr="00E77CB6">
        <w:t>:</w:t>
      </w:r>
      <w:r w:rsidR="00F43DF4" w:rsidRPr="00E77CB6">
        <w:t xml:space="preserve"> </w:t>
      </w:r>
    </w:p>
    <w:p w14:paraId="10F84BC1" w14:textId="20333064" w:rsidR="0027773A" w:rsidRPr="00E77CB6" w:rsidRDefault="000703C7" w:rsidP="0016319F">
      <w:pPr>
        <w:pStyle w:val="ListNumber2"/>
      </w:pPr>
      <w:r w:rsidRPr="00E77CB6">
        <w:t>the i</w:t>
      </w:r>
      <w:r w:rsidR="00491858" w:rsidRPr="00E77CB6">
        <w:t>dentif</w:t>
      </w:r>
      <w:r w:rsidRPr="00E77CB6">
        <w:t>ication of</w:t>
      </w:r>
      <w:r w:rsidR="00491858" w:rsidRPr="00E77CB6">
        <w:t xml:space="preserve"> </w:t>
      </w:r>
      <w:r w:rsidR="004D6384" w:rsidRPr="00E77CB6">
        <w:t xml:space="preserve">the </w:t>
      </w:r>
      <w:r w:rsidR="00A2533E" w:rsidRPr="00E77CB6">
        <w:t xml:space="preserve">in-stream </w:t>
      </w:r>
      <w:r w:rsidR="00491858" w:rsidRPr="00E77CB6">
        <w:t xml:space="preserve">macrophytes </w:t>
      </w:r>
      <w:r w:rsidR="00175693" w:rsidRPr="00E77CB6">
        <w:t>in the diversion channel</w:t>
      </w:r>
      <w:r w:rsidR="00A2533E" w:rsidRPr="00E77CB6">
        <w:t>;</w:t>
      </w:r>
    </w:p>
    <w:p w14:paraId="207EE2A3" w14:textId="0653E3FC" w:rsidR="0027773A" w:rsidRPr="00E77CB6" w:rsidRDefault="002B0D5A" w:rsidP="003C2919">
      <w:pPr>
        <w:pStyle w:val="ListNumber2"/>
      </w:pPr>
      <w:r w:rsidRPr="00E77CB6">
        <w:t>r</w:t>
      </w:r>
      <w:r w:rsidR="00330456" w:rsidRPr="00E77CB6">
        <w:t>isks to the persistence and hea</w:t>
      </w:r>
      <w:r w:rsidR="00175693" w:rsidRPr="00E77CB6">
        <w:t>l</w:t>
      </w:r>
      <w:r w:rsidR="00330456" w:rsidRPr="00E77CB6">
        <w:t xml:space="preserve">th of </w:t>
      </w:r>
      <w:r w:rsidR="00483ADF" w:rsidRPr="00E77CB6">
        <w:t xml:space="preserve">macrophyte </w:t>
      </w:r>
      <w:r w:rsidR="00F43DF4" w:rsidRPr="00E77CB6">
        <w:t>beds</w:t>
      </w:r>
      <w:r w:rsidR="0027773A" w:rsidRPr="00E77CB6">
        <w:t xml:space="preserve">, including </w:t>
      </w:r>
      <w:r w:rsidR="00724F7B" w:rsidRPr="00E77CB6">
        <w:t xml:space="preserve">their </w:t>
      </w:r>
      <w:r w:rsidR="00D27582" w:rsidRPr="00E77CB6">
        <w:t>capacity to survive sustained higher flows</w:t>
      </w:r>
      <w:r w:rsidR="00F43DF4" w:rsidRPr="00E77CB6">
        <w:t>;</w:t>
      </w:r>
    </w:p>
    <w:p w14:paraId="033E089A" w14:textId="33BD4489" w:rsidR="0041359D" w:rsidRPr="00E77CB6" w:rsidRDefault="0041359D" w:rsidP="003C2919">
      <w:pPr>
        <w:pStyle w:val="ListNumber2"/>
      </w:pPr>
      <w:r w:rsidRPr="00E77CB6">
        <w:t>potential consequences of sediment mobilisation should macrophyte cover be reduced;</w:t>
      </w:r>
    </w:p>
    <w:p w14:paraId="3EC9518B" w14:textId="5B5DDFB6" w:rsidR="00AE61BF" w:rsidRPr="00E77CB6" w:rsidRDefault="00F43DF4" w:rsidP="003C2919">
      <w:pPr>
        <w:pStyle w:val="ListNumber2"/>
      </w:pPr>
      <w:r w:rsidRPr="00E77CB6">
        <w:t>the</w:t>
      </w:r>
      <w:r w:rsidRPr="00E77CB6" w:rsidDel="0027773A">
        <w:t xml:space="preserve"> </w:t>
      </w:r>
      <w:r w:rsidRPr="00E77CB6">
        <w:t xml:space="preserve">metal </w:t>
      </w:r>
      <w:r w:rsidR="00AE61BF" w:rsidRPr="00E77CB6">
        <w:t xml:space="preserve">and </w:t>
      </w:r>
      <w:r w:rsidR="004D6384" w:rsidRPr="00E77CB6">
        <w:t xml:space="preserve">other </w:t>
      </w:r>
      <w:r w:rsidR="00AE61BF" w:rsidRPr="00E77CB6">
        <w:t xml:space="preserve">contaminant </w:t>
      </w:r>
      <w:r w:rsidRPr="00E77CB6">
        <w:t>content of sediment</w:t>
      </w:r>
      <w:r w:rsidR="00AE61BF" w:rsidRPr="00E77CB6">
        <w:t xml:space="preserve"> within the channel</w:t>
      </w:r>
      <w:r w:rsidR="00330456" w:rsidRPr="00E77CB6">
        <w:t xml:space="preserve"> </w:t>
      </w:r>
      <w:r w:rsidR="00867C28" w:rsidRPr="00E77CB6">
        <w:t>and</w:t>
      </w:r>
      <w:r w:rsidR="00384E28" w:rsidRPr="00E77CB6">
        <w:t xml:space="preserve"> </w:t>
      </w:r>
      <w:r w:rsidR="00175693" w:rsidRPr="00E77CB6">
        <w:t>potential</w:t>
      </w:r>
      <w:r w:rsidR="00867C28" w:rsidRPr="00E77CB6">
        <w:t xml:space="preserve"> bio</w:t>
      </w:r>
      <w:r w:rsidR="0041359D" w:rsidRPr="00E77CB6">
        <w:noBreakHyphen/>
        <w:t>c</w:t>
      </w:r>
      <w:r w:rsidR="00867C28" w:rsidRPr="00E77CB6">
        <w:t>oncentration</w:t>
      </w:r>
      <w:r w:rsidR="00330456" w:rsidRPr="00E77CB6">
        <w:t xml:space="preserve"> of metals</w:t>
      </w:r>
      <w:r w:rsidR="00175693" w:rsidRPr="00E77CB6">
        <w:t xml:space="preserve"> and other contaminants </w:t>
      </w:r>
      <w:r w:rsidR="00330456" w:rsidRPr="00E77CB6">
        <w:t>i</w:t>
      </w:r>
      <w:r w:rsidR="002B0D5A" w:rsidRPr="00E77CB6">
        <w:t>n</w:t>
      </w:r>
      <w:r w:rsidR="00330456" w:rsidRPr="00E77CB6">
        <w:t xml:space="preserve"> the </w:t>
      </w:r>
      <w:r w:rsidR="00384E28" w:rsidRPr="00E77CB6">
        <w:t>macrophyte</w:t>
      </w:r>
      <w:r w:rsidR="00330456" w:rsidRPr="00E77CB6">
        <w:t>s</w:t>
      </w:r>
      <w:r w:rsidR="006C7723" w:rsidRPr="00E77CB6">
        <w:t>;</w:t>
      </w:r>
    </w:p>
    <w:p w14:paraId="4C4A2287" w14:textId="287F85C4" w:rsidR="00AE61BF" w:rsidRPr="00E77CB6" w:rsidRDefault="00F43DF4" w:rsidP="003C2919">
      <w:pPr>
        <w:pStyle w:val="ListNumber2"/>
      </w:pPr>
      <w:r w:rsidRPr="00E77CB6">
        <w:t xml:space="preserve">the capacity of the </w:t>
      </w:r>
      <w:r w:rsidR="00483ADF" w:rsidRPr="00E77CB6">
        <w:t xml:space="preserve">macrophyte </w:t>
      </w:r>
      <w:r w:rsidRPr="00E77CB6">
        <w:t>bed</w:t>
      </w:r>
      <w:r w:rsidR="00AE61BF" w:rsidRPr="00E77CB6">
        <w:t>s</w:t>
      </w:r>
      <w:r w:rsidR="006C7723" w:rsidRPr="00E77CB6">
        <w:t xml:space="preserve"> </w:t>
      </w:r>
      <w:r w:rsidRPr="00E77CB6">
        <w:t xml:space="preserve">to reduce turbidity of mine water discharge; </w:t>
      </w:r>
    </w:p>
    <w:p w14:paraId="531B777F" w14:textId="3C312EC0" w:rsidR="003D4CEF" w:rsidRPr="00E77CB6" w:rsidRDefault="00F43DF4" w:rsidP="003D4CEF">
      <w:pPr>
        <w:pStyle w:val="ListNumber2"/>
      </w:pPr>
      <w:r w:rsidRPr="00E77CB6">
        <w:t xml:space="preserve">the potential </w:t>
      </w:r>
      <w:r w:rsidR="003D4CEF" w:rsidRPr="00E77CB6">
        <w:t xml:space="preserve">geomorphological </w:t>
      </w:r>
      <w:r w:rsidRPr="00E77CB6">
        <w:t xml:space="preserve">impacts </w:t>
      </w:r>
      <w:r w:rsidR="00724F7B" w:rsidRPr="00E77CB6">
        <w:t>(</w:t>
      </w:r>
      <w:r w:rsidR="00341725" w:rsidRPr="00E77CB6">
        <w:t xml:space="preserve">to sediment </w:t>
      </w:r>
      <w:r w:rsidR="00724F7B" w:rsidRPr="00E77CB6">
        <w:t xml:space="preserve">composition and depth) </w:t>
      </w:r>
      <w:r w:rsidRPr="00E77CB6">
        <w:t>of up to 50</w:t>
      </w:r>
      <w:r w:rsidR="00785058">
        <w:t> </w:t>
      </w:r>
      <w:r w:rsidRPr="00E77CB6">
        <w:t xml:space="preserve">ML/day of </w:t>
      </w:r>
      <w:r w:rsidR="00304C45" w:rsidRPr="00E77CB6">
        <w:t xml:space="preserve">cumulative </w:t>
      </w:r>
      <w:r w:rsidRPr="00E77CB6">
        <w:t xml:space="preserve">mine discharge (from both Moolarben and Ulan mines) to the Goulburn River downstream of the diversion channel; </w:t>
      </w:r>
    </w:p>
    <w:p w14:paraId="5FC436E6" w14:textId="4C5361E6" w:rsidR="00AE61BF" w:rsidRPr="00E77CB6" w:rsidRDefault="00D27582" w:rsidP="003C2919">
      <w:pPr>
        <w:pStyle w:val="ListNumber2"/>
      </w:pPr>
      <w:r w:rsidRPr="00E77CB6">
        <w:t>potential</w:t>
      </w:r>
      <w:r w:rsidR="003D4CEF" w:rsidRPr="00E77CB6">
        <w:t xml:space="preserve"> ecological effects of a reduction in low flows, changes to flow variability and geomorphology in the Goulburn River</w:t>
      </w:r>
      <w:r w:rsidRPr="00E77CB6">
        <w:t xml:space="preserve"> (as discussed in paragraph 5)</w:t>
      </w:r>
      <w:r w:rsidR="003D4CEF" w:rsidRPr="00E77CB6">
        <w:t xml:space="preserve">; </w:t>
      </w:r>
      <w:r w:rsidR="00F43DF4" w:rsidRPr="00E77CB6">
        <w:t>and</w:t>
      </w:r>
    </w:p>
    <w:p w14:paraId="057B07C0" w14:textId="4E15C7AC" w:rsidR="00F43DF4" w:rsidRPr="00E77CB6" w:rsidRDefault="00F43DF4" w:rsidP="003C2919">
      <w:pPr>
        <w:pStyle w:val="ListNumber2"/>
      </w:pPr>
      <w:r w:rsidRPr="00E77CB6">
        <w:t xml:space="preserve">avoidance and mitigation measures for potential </w:t>
      </w:r>
      <w:r w:rsidR="00C71893" w:rsidRPr="00E77CB6">
        <w:t>hydrological</w:t>
      </w:r>
      <w:r w:rsidR="00D27582" w:rsidRPr="00E77CB6">
        <w:t>, water quality and ecological</w:t>
      </w:r>
      <w:r w:rsidR="00C71893" w:rsidRPr="00E77CB6">
        <w:t xml:space="preserve"> </w:t>
      </w:r>
      <w:r w:rsidRPr="00E77CB6">
        <w:t xml:space="preserve">impacts.   </w:t>
      </w:r>
    </w:p>
    <w:p w14:paraId="5BE4FD55" w14:textId="77777777" w:rsidR="00F762EA" w:rsidRPr="00E77CB6" w:rsidRDefault="006F173E" w:rsidP="00F762EA">
      <w:pPr>
        <w:pStyle w:val="ListNumber"/>
        <w:numPr>
          <w:ilvl w:val="0"/>
          <w:numId w:val="0"/>
        </w:numPr>
        <w:rPr>
          <w:u w:val="single"/>
        </w:rPr>
      </w:pPr>
      <w:r w:rsidRPr="00E77CB6">
        <w:rPr>
          <w:u w:val="single"/>
        </w:rPr>
        <w:t xml:space="preserve">Downstream </w:t>
      </w:r>
      <w:r w:rsidR="00F762EA" w:rsidRPr="00E77CB6">
        <w:rPr>
          <w:u w:val="single"/>
        </w:rPr>
        <w:t>Water Quality</w:t>
      </w:r>
      <w:r w:rsidRPr="00E77CB6">
        <w:rPr>
          <w:u w:val="single"/>
        </w:rPr>
        <w:t xml:space="preserve"> Impacts</w:t>
      </w:r>
    </w:p>
    <w:p w14:paraId="7AD782A3" w14:textId="5B719B8D" w:rsidR="003969C7" w:rsidRPr="00E77CB6" w:rsidRDefault="00B05199" w:rsidP="00591DB9">
      <w:pPr>
        <w:pStyle w:val="ListNumber"/>
      </w:pPr>
      <w:r w:rsidRPr="00E77CB6">
        <w:t>To manage water quality for the proposed maximum 20</w:t>
      </w:r>
      <w:r w:rsidR="009E5907" w:rsidRPr="00E77CB6">
        <w:t xml:space="preserve"> </w:t>
      </w:r>
      <w:r w:rsidRPr="00E77CB6">
        <w:t>ML/day discharge, a water treatment plant (with a capacity of up to 10</w:t>
      </w:r>
      <w:r w:rsidR="009E5907" w:rsidRPr="00E77CB6">
        <w:t xml:space="preserve"> </w:t>
      </w:r>
      <w:r w:rsidRPr="00E77CB6">
        <w:t xml:space="preserve">ML/day) has been proposed. </w:t>
      </w:r>
      <w:r w:rsidR="008C5A0B">
        <w:t>D</w:t>
      </w:r>
      <w:r w:rsidR="00500360" w:rsidRPr="00E77CB6">
        <w:t xml:space="preserve">ischarge water quality </w:t>
      </w:r>
      <w:r w:rsidR="00A711C8" w:rsidRPr="00E77CB6">
        <w:t>trigger values</w:t>
      </w:r>
      <w:r w:rsidR="00500360" w:rsidRPr="00E77CB6">
        <w:t xml:space="preserve"> set out in the approved Surface Water Management Plan (SWMP)</w:t>
      </w:r>
      <w:r w:rsidR="00F13B47" w:rsidRPr="00E77CB6">
        <w:t xml:space="preserve"> (Moolarben Coal</w:t>
      </w:r>
      <w:r w:rsidRPr="00E77CB6">
        <w:t xml:space="preserve"> 2016)</w:t>
      </w:r>
      <w:r w:rsidR="00935981">
        <w:t xml:space="preserve"> </w:t>
      </w:r>
      <w:r w:rsidR="008C5A0B">
        <w:t xml:space="preserve">have been proposed to </w:t>
      </w:r>
      <w:r w:rsidR="00935981">
        <w:t>be updated to</w:t>
      </w:r>
      <w:r w:rsidR="00500360" w:rsidRPr="00E77CB6">
        <w:t xml:space="preserve">: pH 6.5-8.5, </w:t>
      </w:r>
      <w:r w:rsidR="00D27582" w:rsidRPr="00E77CB6">
        <w:t>electrical conductivity</w:t>
      </w:r>
      <w:r w:rsidR="00500360" w:rsidRPr="00E77CB6">
        <w:t xml:space="preserve"> </w:t>
      </w:r>
      <w:r w:rsidR="00D27582" w:rsidRPr="00E77CB6">
        <w:t xml:space="preserve">(EC) </w:t>
      </w:r>
      <w:r w:rsidR="00500360" w:rsidRPr="00E77CB6">
        <w:t xml:space="preserve">80th </w:t>
      </w:r>
      <w:r w:rsidR="00AE61BF" w:rsidRPr="00E77CB6">
        <w:t>percentile</w:t>
      </w:r>
      <w:r w:rsidR="00500360" w:rsidRPr="00E77CB6">
        <w:t xml:space="preserve"> trigger of 900</w:t>
      </w:r>
      <w:r w:rsidR="00442021" w:rsidRPr="00E77CB6">
        <w:t> </w:t>
      </w:r>
      <w:r w:rsidR="00500360" w:rsidRPr="00E77CB6">
        <w:t xml:space="preserve">µS/cm, and </w:t>
      </w:r>
      <w:r w:rsidR="0006404F" w:rsidRPr="00E77CB6">
        <w:t xml:space="preserve">turbidity </w:t>
      </w:r>
      <w:r w:rsidR="00500360" w:rsidRPr="00E77CB6">
        <w:t xml:space="preserve">25 </w:t>
      </w:r>
      <w:r w:rsidR="00330456" w:rsidRPr="00E77CB6">
        <w:t>NTU</w:t>
      </w:r>
      <w:r w:rsidR="00736FA0" w:rsidRPr="00E77CB6">
        <w:t xml:space="preserve"> </w:t>
      </w:r>
      <w:r w:rsidR="002E6A62" w:rsidRPr="00E77CB6">
        <w:t>(</w:t>
      </w:r>
      <w:r w:rsidR="00935981">
        <w:t xml:space="preserve">EA App F, </w:t>
      </w:r>
      <w:r w:rsidR="008C5A0B">
        <w:t xml:space="preserve">p. </w:t>
      </w:r>
      <w:r w:rsidR="00935981">
        <w:t>21</w:t>
      </w:r>
      <w:r w:rsidR="002E6A62" w:rsidRPr="00E77CB6">
        <w:t xml:space="preserve"> Table </w:t>
      </w:r>
      <w:r w:rsidR="008C5A0B">
        <w:t>2.9</w:t>
      </w:r>
      <w:r w:rsidR="002E6A62" w:rsidRPr="00E77CB6">
        <w:t>)</w:t>
      </w:r>
      <w:r w:rsidR="00736FA0" w:rsidRPr="00E77CB6">
        <w:t xml:space="preserve"> which are </w:t>
      </w:r>
      <w:r w:rsidR="00935981">
        <w:t>outside</w:t>
      </w:r>
      <w:r w:rsidR="00935981" w:rsidRPr="00E77CB6">
        <w:t xml:space="preserve"> </w:t>
      </w:r>
      <w:r w:rsidR="00736FA0" w:rsidRPr="00E77CB6">
        <w:t>the ANZECC recommended guidelines</w:t>
      </w:r>
      <w:r w:rsidR="00724F7B" w:rsidRPr="00E77CB6">
        <w:t xml:space="preserve"> </w:t>
      </w:r>
      <w:r w:rsidR="00935981">
        <w:t xml:space="preserve">for pH and EC </w:t>
      </w:r>
      <w:r w:rsidR="00724F7B" w:rsidRPr="00E77CB6">
        <w:t>(discussed further in paragraph 12</w:t>
      </w:r>
      <w:r w:rsidR="008C5A0B">
        <w:t> </w:t>
      </w:r>
      <w:r w:rsidR="00724F7B" w:rsidRPr="00E77CB6">
        <w:t>c)</w:t>
      </w:r>
      <w:r w:rsidR="002E6A62" w:rsidRPr="00E77CB6">
        <w:t xml:space="preserve">. </w:t>
      </w:r>
      <w:r w:rsidR="00736FA0" w:rsidRPr="00E77CB6">
        <w:t>Most of the trigger</w:t>
      </w:r>
      <w:r w:rsidR="00A711C8" w:rsidRPr="00E77CB6">
        <w:t xml:space="preserve"> values</w:t>
      </w:r>
      <w:r w:rsidR="00736FA0" w:rsidRPr="00E77CB6">
        <w:t xml:space="preserve"> are similar to the baseline </w:t>
      </w:r>
      <w:r w:rsidR="00A711C8" w:rsidRPr="00E77CB6">
        <w:t xml:space="preserve">water quality </w:t>
      </w:r>
      <w:r w:rsidR="00736FA0" w:rsidRPr="00E77CB6">
        <w:t>values presented in the plan</w:t>
      </w:r>
      <w:r w:rsidR="004D6384" w:rsidRPr="00E77CB6">
        <w:t xml:space="preserve">; </w:t>
      </w:r>
      <w:r w:rsidR="00736FA0" w:rsidRPr="00E77CB6">
        <w:t>however</w:t>
      </w:r>
      <w:r w:rsidR="0006404F" w:rsidRPr="00E77CB6">
        <w:t>,</w:t>
      </w:r>
      <w:r w:rsidR="00736FA0" w:rsidRPr="00E77CB6">
        <w:t xml:space="preserve"> two of the three baseline values for EC were measured downstream of both the Moolarben and Ulan mines and therefore do not provide </w:t>
      </w:r>
      <w:r w:rsidR="00C71893" w:rsidRPr="00E77CB6">
        <w:t>pre</w:t>
      </w:r>
      <w:r w:rsidR="00736FA0" w:rsidRPr="00E77CB6">
        <w:t xml:space="preserve">-impact baseline water quality values. </w:t>
      </w:r>
      <w:r w:rsidR="003969C7" w:rsidRPr="00E77CB6">
        <w:rPr>
          <w:noProof/>
          <w:lang w:eastAsia="en-AU"/>
        </w:rPr>
        <w:t xml:space="preserve"> </w:t>
      </w:r>
    </w:p>
    <w:p w14:paraId="38BBA279" w14:textId="23359762" w:rsidR="002E6A62" w:rsidRPr="00E77CB6" w:rsidRDefault="002E6A62" w:rsidP="0065171E">
      <w:pPr>
        <w:numPr>
          <w:ilvl w:val="0"/>
          <w:numId w:val="5"/>
        </w:numPr>
      </w:pPr>
      <w:r w:rsidRPr="00E77CB6">
        <w:t xml:space="preserve">The Hunter River Salinity Trading Scheme </w:t>
      </w:r>
      <w:r w:rsidR="00442021" w:rsidRPr="00E77CB6">
        <w:t xml:space="preserve">(HRSTS) </w:t>
      </w:r>
      <w:r w:rsidRPr="00E77CB6">
        <w:t>aims to control salinity in low flows and allow saline water to be released during high flows</w:t>
      </w:r>
      <w:r w:rsidR="00442021" w:rsidRPr="00E77CB6">
        <w:t xml:space="preserve"> (NSW Government 2017)</w:t>
      </w:r>
      <w:r w:rsidRPr="00E77CB6">
        <w:t xml:space="preserve">. </w:t>
      </w:r>
      <w:r w:rsidR="006F173E" w:rsidRPr="00E77CB6">
        <w:t>Appendix F of the EA (p.</w:t>
      </w:r>
      <w:r w:rsidR="00442021" w:rsidRPr="00E77CB6">
        <w:t> </w:t>
      </w:r>
      <w:r w:rsidR="006F173E" w:rsidRPr="00E77CB6">
        <w:t xml:space="preserve">39) states that the </w:t>
      </w:r>
      <w:r w:rsidR="000703C7" w:rsidRPr="00E77CB6">
        <w:t>HRSTS</w:t>
      </w:r>
      <w:r w:rsidR="006F173E" w:rsidRPr="00E77CB6">
        <w:t xml:space="preserve"> ‘</w:t>
      </w:r>
      <w:r w:rsidR="006F173E" w:rsidRPr="00E77CB6">
        <w:rPr>
          <w:i/>
        </w:rPr>
        <w:t>does not apply to discharges from the Moolarben Coal Complex</w:t>
      </w:r>
      <w:r w:rsidR="006F173E" w:rsidRPr="00E77CB6">
        <w:t>’ and the salt load from the project ‘</w:t>
      </w:r>
      <w:r w:rsidR="006F173E" w:rsidRPr="00E77CB6">
        <w:rPr>
          <w:i/>
        </w:rPr>
        <w:t>would represent a negligible proportion of the total salt load in the Hunter River during high flow and flood flow conditions.</w:t>
      </w:r>
      <w:r w:rsidR="006F173E" w:rsidRPr="00E77CB6">
        <w:t xml:space="preserve">’ This ignores the impacts of increased </w:t>
      </w:r>
      <w:r w:rsidR="0006404F" w:rsidRPr="00E77CB6">
        <w:t xml:space="preserve">releases </w:t>
      </w:r>
      <w:r w:rsidR="006F173E" w:rsidRPr="00E77CB6">
        <w:t xml:space="preserve">during dry conditions. </w:t>
      </w:r>
      <w:r w:rsidR="00676AC2" w:rsidRPr="00E77CB6">
        <w:t xml:space="preserve">The additional </w:t>
      </w:r>
      <w:r w:rsidR="00F448DD" w:rsidRPr="00E77CB6">
        <w:t xml:space="preserve">salt </w:t>
      </w:r>
      <w:r w:rsidR="00676AC2" w:rsidRPr="00E77CB6">
        <w:t>from Ulan and Moolarben mines</w:t>
      </w:r>
      <w:r w:rsidR="002F22C9" w:rsidRPr="00E77CB6">
        <w:t xml:space="preserve"> </w:t>
      </w:r>
      <w:r w:rsidR="00676AC2" w:rsidRPr="00E77CB6">
        <w:t>c</w:t>
      </w:r>
      <w:r w:rsidR="00F448DD" w:rsidRPr="00E77CB6">
        <w:t xml:space="preserve">ould </w:t>
      </w:r>
      <w:r w:rsidR="006F173E" w:rsidRPr="00E77CB6">
        <w:t xml:space="preserve">result in </w:t>
      </w:r>
      <w:r w:rsidR="00676AC2" w:rsidRPr="00E77CB6">
        <w:t xml:space="preserve">an </w:t>
      </w:r>
      <w:r w:rsidR="006F173E" w:rsidRPr="00E77CB6">
        <w:t xml:space="preserve">elevated </w:t>
      </w:r>
      <w:r w:rsidR="00676AC2" w:rsidRPr="00E77CB6">
        <w:t>salt load entering</w:t>
      </w:r>
      <w:r w:rsidR="00485868" w:rsidRPr="00E77CB6">
        <w:t xml:space="preserve"> the Hunter River</w:t>
      </w:r>
      <w:r w:rsidR="00676AC2" w:rsidRPr="00E77CB6">
        <w:t xml:space="preserve"> during periods of low natural flow</w:t>
      </w:r>
      <w:r w:rsidR="00E217B0" w:rsidRPr="00E77CB6">
        <w:t>, which may be inconsistent with the HRSTS.</w:t>
      </w:r>
    </w:p>
    <w:p w14:paraId="4A383A92" w14:textId="73FED80A" w:rsidR="00114C97" w:rsidRPr="00E77CB6" w:rsidRDefault="00114C97" w:rsidP="00114C97">
      <w:pPr>
        <w:pStyle w:val="ListNumber"/>
      </w:pPr>
      <w:r w:rsidRPr="00E77CB6">
        <w:rPr>
          <w:u w:val="single"/>
        </w:rPr>
        <w:lastRenderedPageBreak/>
        <w:t>Attachment A</w:t>
      </w:r>
      <w:r w:rsidRPr="00E77CB6">
        <w:t xml:space="preserve"> shows that flows of moderate salinity occur at the downstream gauging station. Additional flows, particularly if pulsed, could lead to </w:t>
      </w:r>
      <w:r w:rsidR="004D6384" w:rsidRPr="00E77CB6">
        <w:t>high-</w:t>
      </w:r>
      <w:r w:rsidRPr="00E77CB6">
        <w:t xml:space="preserve">salinity ‘slugs’ from saline near-stream areas. These could affect instream biota that cannot adapt sufficiently quickly to sudden pulses of salinity. </w:t>
      </w:r>
      <w:r w:rsidR="00724F7B" w:rsidRPr="00E77CB6">
        <w:t>F</w:t>
      </w:r>
      <w:r w:rsidRPr="00E77CB6">
        <w:t xml:space="preserve">ield surveys of stream salinity are needed to investigate the significance of </w:t>
      </w:r>
      <w:r w:rsidR="00724F7B" w:rsidRPr="00E77CB6">
        <w:t>salt mobilisation</w:t>
      </w:r>
      <w:r w:rsidRPr="00E77CB6">
        <w:t xml:space="preserve"> before initiating discharges. If significant, </w:t>
      </w:r>
      <w:r w:rsidR="00724F7B" w:rsidRPr="00E77CB6">
        <w:t>alternative</w:t>
      </w:r>
      <w:r w:rsidRPr="00E77CB6">
        <w:t xml:space="preserve"> flow management </w:t>
      </w:r>
      <w:r w:rsidR="00102504" w:rsidRPr="00E77CB6">
        <w:t>measures</w:t>
      </w:r>
      <w:r w:rsidRPr="00E77CB6">
        <w:t xml:space="preserve"> </w:t>
      </w:r>
      <w:r w:rsidR="00724F7B" w:rsidRPr="00E77CB6">
        <w:t xml:space="preserve">may be </w:t>
      </w:r>
      <w:r w:rsidRPr="00E77CB6">
        <w:t xml:space="preserve">required to mitigate </w:t>
      </w:r>
      <w:r w:rsidR="00341725" w:rsidRPr="00E77CB6">
        <w:t>the</w:t>
      </w:r>
      <w:r w:rsidRPr="00E77CB6">
        <w:t xml:space="preserve"> risk</w:t>
      </w:r>
      <w:r w:rsidR="00341725" w:rsidRPr="00E77CB6">
        <w:t>s to in-stream biota</w:t>
      </w:r>
      <w:r w:rsidRPr="00E77CB6">
        <w:t>.</w:t>
      </w:r>
    </w:p>
    <w:p w14:paraId="1154CE28" w14:textId="4DF3F238" w:rsidR="002D4152" w:rsidRPr="00E77CB6" w:rsidRDefault="002D4152" w:rsidP="002D4152">
      <w:pPr>
        <w:pStyle w:val="ListNumber"/>
      </w:pPr>
      <w:r w:rsidRPr="00E77CB6">
        <w:t xml:space="preserve">The EA does not quantitatively assess the </w:t>
      </w:r>
      <w:r w:rsidR="00956568" w:rsidRPr="00E77CB6">
        <w:t xml:space="preserve">impacts of discharges on </w:t>
      </w:r>
      <w:r w:rsidRPr="00E77CB6">
        <w:t xml:space="preserve">downstream total suspended solids (TSS). Appendix F of the EA (p. 38) states that the </w:t>
      </w:r>
      <w:r w:rsidR="00483ADF" w:rsidRPr="00E77CB6">
        <w:t xml:space="preserve">macrophyte </w:t>
      </w:r>
      <w:r w:rsidRPr="00E77CB6">
        <w:t>bed</w:t>
      </w:r>
      <w:r w:rsidR="00F11EB7" w:rsidRPr="00E77CB6">
        <w:t>s</w:t>
      </w:r>
      <w:r w:rsidRPr="00E77CB6">
        <w:t xml:space="preserve"> in the Goulburn River Diversion would ‘</w:t>
      </w:r>
      <w:r w:rsidRPr="00E77CB6">
        <w:rPr>
          <w:i/>
        </w:rPr>
        <w:t>effectively filter and further limit the amount of TSS received downstream of the Diversion.</w:t>
      </w:r>
      <w:r w:rsidRPr="00E77CB6">
        <w:t xml:space="preserve">’ This again highlights the importance of ensuring that </w:t>
      </w:r>
      <w:r w:rsidR="00483ADF" w:rsidRPr="00E77CB6">
        <w:t xml:space="preserve">macrophyte </w:t>
      </w:r>
      <w:r w:rsidRPr="00E77CB6">
        <w:t xml:space="preserve">beds in the Goulburn River Diversion are maintained in the long term. </w:t>
      </w:r>
      <w:r w:rsidR="00E217B0" w:rsidRPr="00E77CB6">
        <w:t>However, th</w:t>
      </w:r>
      <w:r w:rsidRPr="00E77CB6">
        <w:t xml:space="preserve">e </w:t>
      </w:r>
      <w:r w:rsidR="00EA3CC3" w:rsidRPr="00E77CB6">
        <w:t xml:space="preserve">macrophyte </w:t>
      </w:r>
      <w:r w:rsidRPr="00E77CB6">
        <w:t>beds may not filter the finest suspended sediment</w:t>
      </w:r>
      <w:r w:rsidR="009E2454" w:rsidRPr="00E77CB6">
        <w:t>s</w:t>
      </w:r>
      <w:r w:rsidRPr="00E77CB6">
        <w:t xml:space="preserve">, which </w:t>
      </w:r>
      <w:r w:rsidR="00724F7B" w:rsidRPr="00E77CB6">
        <w:t xml:space="preserve">could </w:t>
      </w:r>
      <w:r w:rsidR="009E2454" w:rsidRPr="00E77CB6">
        <w:t xml:space="preserve">potentially </w:t>
      </w:r>
      <w:r w:rsidRPr="00E77CB6">
        <w:t xml:space="preserve">contain the highest concentration of </w:t>
      </w:r>
      <w:r w:rsidR="009E2454" w:rsidRPr="00E77CB6">
        <w:t>sediment-</w:t>
      </w:r>
      <w:r w:rsidR="00724F7B" w:rsidRPr="00E77CB6">
        <w:t xml:space="preserve">bound </w:t>
      </w:r>
      <w:r w:rsidRPr="00E77CB6">
        <w:t>contaminants</w:t>
      </w:r>
      <w:r w:rsidR="00EA3CC3" w:rsidRPr="00E77CB6">
        <w:t xml:space="preserve"> (</w:t>
      </w:r>
      <w:r w:rsidR="00175693" w:rsidRPr="00E77CB6">
        <w:t>discussed further in</w:t>
      </w:r>
      <w:r w:rsidR="00EA3CC3" w:rsidRPr="00E77CB6">
        <w:t xml:space="preserve"> paragraph 1</w:t>
      </w:r>
      <w:r w:rsidR="00114C97" w:rsidRPr="00E77CB6">
        <w:t>8</w:t>
      </w:r>
      <w:r w:rsidR="00EA3CC3" w:rsidRPr="00E77CB6">
        <w:t xml:space="preserve"> </w:t>
      </w:r>
      <w:r w:rsidR="00175693" w:rsidRPr="00E77CB6">
        <w:t>a)</w:t>
      </w:r>
      <w:r w:rsidRPr="00E77CB6">
        <w:t>.</w:t>
      </w:r>
      <w:r w:rsidR="00EA3CC3" w:rsidRPr="00E77CB6">
        <w:t xml:space="preserve">  </w:t>
      </w:r>
    </w:p>
    <w:p w14:paraId="7D7591F8" w14:textId="2FDD9B55" w:rsidR="00141003" w:rsidRPr="00E77CB6" w:rsidRDefault="00A711C8" w:rsidP="00A1402F">
      <w:pPr>
        <w:pStyle w:val="ListNumber"/>
      </w:pPr>
      <w:r w:rsidRPr="00E77CB6">
        <w:t xml:space="preserve">The EA does not </w:t>
      </w:r>
      <w:r w:rsidR="00D74EBA" w:rsidRPr="00E77CB6">
        <w:t xml:space="preserve">quantitatively </w:t>
      </w:r>
      <w:r w:rsidR="00F10F8D" w:rsidRPr="00E77CB6">
        <w:t xml:space="preserve">assess </w:t>
      </w:r>
      <w:r w:rsidRPr="00E77CB6">
        <w:t xml:space="preserve">the </w:t>
      </w:r>
      <w:r w:rsidR="00E217B0" w:rsidRPr="00E77CB6">
        <w:t xml:space="preserve">potential </w:t>
      </w:r>
      <w:r w:rsidRPr="00E77CB6">
        <w:t xml:space="preserve">downstream </w:t>
      </w:r>
      <w:r w:rsidR="00A1402F" w:rsidRPr="00E77CB6">
        <w:t xml:space="preserve">impact of increased dissolved metals in discharges </w:t>
      </w:r>
      <w:r w:rsidRPr="00E77CB6">
        <w:t>(App. F, p. 38)</w:t>
      </w:r>
      <w:r w:rsidR="00A1402F" w:rsidRPr="00E77CB6">
        <w:t xml:space="preserve">, despite </w:t>
      </w:r>
      <w:r w:rsidR="00141003" w:rsidRPr="00E77CB6">
        <w:t xml:space="preserve">already </w:t>
      </w:r>
      <w:r w:rsidR="0055229E" w:rsidRPr="00E77CB6">
        <w:t>elevated levels of some dissolved metals in the Goulburn River.</w:t>
      </w:r>
      <w:r w:rsidR="00500360" w:rsidRPr="00E77CB6">
        <w:t xml:space="preserve"> In addition, the current SWMP does not include trigger levels </w:t>
      </w:r>
      <w:r w:rsidR="0055229E" w:rsidRPr="00E77CB6">
        <w:t xml:space="preserve">for </w:t>
      </w:r>
      <w:r w:rsidR="00500360" w:rsidRPr="00E77CB6">
        <w:t xml:space="preserve">dissolved metals. </w:t>
      </w:r>
      <w:r w:rsidR="0055229E" w:rsidRPr="00E77CB6">
        <w:t>The EA (App F, p</w:t>
      </w:r>
      <w:r w:rsidR="00F7446D" w:rsidRPr="00E77CB6">
        <w:t xml:space="preserve">. </w:t>
      </w:r>
      <w:r w:rsidR="0055229E" w:rsidRPr="00E77CB6">
        <w:t>39) states that ‘</w:t>
      </w:r>
      <w:r w:rsidR="0055229E" w:rsidRPr="00E77CB6">
        <w:rPr>
          <w:i/>
        </w:rPr>
        <w:t xml:space="preserve">MCC </w:t>
      </w:r>
      <w:r w:rsidR="0055229E" w:rsidRPr="00E77CB6">
        <w:t>[Moolarben Coal Complex]</w:t>
      </w:r>
      <w:r w:rsidR="0055229E" w:rsidRPr="00E77CB6">
        <w:rPr>
          <w:i/>
        </w:rPr>
        <w:t xml:space="preserve"> would aim to limit the concentrations of dissolved metals in discharge water via the water treatment process as follows: Aluminium, Copper and Zinc to the 80th percentile upstream concentration; and Cadmium, Manganese and Nickel to the ANZECC 95% freshwater aquatic ecosystem guideline values.</w:t>
      </w:r>
      <w:r w:rsidR="0055229E" w:rsidRPr="00E77CB6">
        <w:t xml:space="preserve">’ </w:t>
      </w:r>
    </w:p>
    <w:p w14:paraId="226DD533" w14:textId="34B92529" w:rsidR="00F43DF4" w:rsidRPr="00E77CB6" w:rsidRDefault="001E7600" w:rsidP="00301929">
      <w:pPr>
        <w:pStyle w:val="ListNumber"/>
      </w:pPr>
      <w:bookmarkStart w:id="1" w:name="_Ref499889880"/>
      <w:r w:rsidRPr="00E77CB6">
        <w:t>Given the issues raised in paragraphs 7-1</w:t>
      </w:r>
      <w:r w:rsidR="00114C97" w:rsidRPr="00E77CB6">
        <w:t>1</w:t>
      </w:r>
      <w:r w:rsidRPr="00E77CB6">
        <w:t xml:space="preserve"> above, maximum water quality discharge limits for pH, EC, turbidity and dissolved metals are needed to protect water quality in the Goulburn River. </w:t>
      </w:r>
      <w:r w:rsidR="00D02586" w:rsidRPr="00E77CB6">
        <w:t xml:space="preserve">The proponent </w:t>
      </w:r>
      <w:r w:rsidR="003C2919" w:rsidRPr="00E77CB6">
        <w:t>needs to</w:t>
      </w:r>
      <w:r w:rsidR="00EA3CC3" w:rsidRPr="00E77CB6">
        <w:t xml:space="preserve"> derive new</w:t>
      </w:r>
      <w:r w:rsidR="00D02586" w:rsidRPr="00E77CB6">
        <w:t xml:space="preserve"> trigger levels for discharge water quality (pH, EC and turbidity) and dissolved metals</w:t>
      </w:r>
      <w:r w:rsidR="00F10F8D" w:rsidRPr="00E77CB6">
        <w:t xml:space="preserve"> </w:t>
      </w:r>
      <w:r w:rsidR="003D5C7E" w:rsidRPr="00E77CB6">
        <w:t xml:space="preserve">so </w:t>
      </w:r>
      <w:r w:rsidR="000F1163" w:rsidRPr="00E77CB6">
        <w:t xml:space="preserve">that </w:t>
      </w:r>
      <w:r w:rsidR="003D5C7E" w:rsidRPr="00E77CB6">
        <w:t>the proposed water treatment plant can be best utilised in the reduction of total pollutant load</w:t>
      </w:r>
      <w:r w:rsidR="00D02586" w:rsidRPr="00E77CB6" w:rsidDel="00F10F8D">
        <w:t xml:space="preserve"> into </w:t>
      </w:r>
      <w:r w:rsidR="003D5C7E" w:rsidRPr="00E77CB6">
        <w:t xml:space="preserve">the Goulburn River. </w:t>
      </w:r>
      <w:r w:rsidR="004D6384" w:rsidRPr="00E77CB6">
        <w:t xml:space="preserve">The water quality assessment </w:t>
      </w:r>
      <w:r w:rsidR="003D5C7E" w:rsidRPr="00E77CB6">
        <w:t xml:space="preserve">should </w:t>
      </w:r>
      <w:r w:rsidR="00F10F8D" w:rsidRPr="00E77CB6">
        <w:t>consider</w:t>
      </w:r>
      <w:r w:rsidR="00D02586" w:rsidRPr="00E77CB6">
        <w:t>:</w:t>
      </w:r>
      <w:bookmarkEnd w:id="1"/>
      <w:r w:rsidR="00D02586" w:rsidRPr="00E77CB6">
        <w:t xml:space="preserve"> </w:t>
      </w:r>
    </w:p>
    <w:p w14:paraId="6A98D3FA" w14:textId="77777777" w:rsidR="003C2919" w:rsidRPr="00E77CB6" w:rsidRDefault="003C2919" w:rsidP="00F43DF4">
      <w:pPr>
        <w:numPr>
          <w:ilvl w:val="1"/>
          <w:numId w:val="5"/>
        </w:numPr>
        <w:ind w:left="709" w:hanging="283"/>
      </w:pPr>
      <w:r w:rsidRPr="00E77CB6">
        <w:t>a quantitative assessment of downstream dissolved metals and turbidity likely to occur during maximum discharge;</w:t>
      </w:r>
    </w:p>
    <w:p w14:paraId="0408FE7B" w14:textId="77777777" w:rsidR="00F43DF4" w:rsidRPr="00E77CB6" w:rsidRDefault="003C2919" w:rsidP="00F43DF4">
      <w:pPr>
        <w:numPr>
          <w:ilvl w:val="1"/>
          <w:numId w:val="5"/>
        </w:numPr>
        <w:ind w:left="709" w:hanging="283"/>
      </w:pPr>
      <w:r w:rsidRPr="00E77CB6">
        <w:t>t</w:t>
      </w:r>
      <w:r w:rsidR="00485868" w:rsidRPr="00E77CB6">
        <w:t xml:space="preserve">he development of </w:t>
      </w:r>
      <w:r w:rsidR="00D02586" w:rsidRPr="00E77CB6">
        <w:t xml:space="preserve">objectives and triggers for the Goulburn River using un-impacted baseline data; </w:t>
      </w:r>
    </w:p>
    <w:p w14:paraId="6817744C" w14:textId="77777777" w:rsidR="00F43DF4" w:rsidRPr="00E77CB6" w:rsidRDefault="00D02586" w:rsidP="00F43DF4">
      <w:pPr>
        <w:numPr>
          <w:ilvl w:val="1"/>
          <w:numId w:val="5"/>
        </w:numPr>
        <w:ind w:left="709" w:hanging="283"/>
      </w:pPr>
      <w:r w:rsidRPr="00E77CB6">
        <w:t xml:space="preserve">justification of any water quality triggers and objectives that significantly differ </w:t>
      </w:r>
      <w:r w:rsidR="000F1163" w:rsidRPr="00E77CB6">
        <w:t xml:space="preserve">from </w:t>
      </w:r>
      <w:r w:rsidRPr="00E77CB6">
        <w:t>the ANZECC guidelines</w:t>
      </w:r>
      <w:r w:rsidR="001E7600" w:rsidRPr="00E77CB6">
        <w:t xml:space="preserve"> for freshwater aquatic ecosystems</w:t>
      </w:r>
      <w:r w:rsidR="004B2242" w:rsidRPr="00E77CB6">
        <w:t xml:space="preserve"> (given the Goulburn River downstream passes through Goulburn River National Park)</w:t>
      </w:r>
      <w:r w:rsidR="003C2919" w:rsidRPr="00E77CB6">
        <w:t>;</w:t>
      </w:r>
      <w:r w:rsidRPr="00E77CB6">
        <w:t xml:space="preserve"> </w:t>
      </w:r>
    </w:p>
    <w:p w14:paraId="66D5699D" w14:textId="6420A11B" w:rsidR="00F43DF4" w:rsidRPr="00E77CB6" w:rsidRDefault="00D02586" w:rsidP="00BE1B8C">
      <w:pPr>
        <w:numPr>
          <w:ilvl w:val="1"/>
          <w:numId w:val="5"/>
        </w:numPr>
        <w:ind w:left="709" w:hanging="283"/>
      </w:pPr>
      <w:r w:rsidRPr="00E77CB6">
        <w:t>cumulative impacts of other mines in the area</w:t>
      </w:r>
      <w:r w:rsidR="00F43DF4" w:rsidRPr="00E77CB6">
        <w:t xml:space="preserve"> (e</w:t>
      </w:r>
      <w:r w:rsidR="006C7723" w:rsidRPr="00E77CB6">
        <w:t>.</w:t>
      </w:r>
      <w:r w:rsidR="00F43DF4" w:rsidRPr="00E77CB6">
        <w:t xml:space="preserve">g. </w:t>
      </w:r>
      <w:r w:rsidRPr="00E77CB6">
        <w:t xml:space="preserve">in elevating salinity in the </w:t>
      </w:r>
      <w:r w:rsidR="00304C45" w:rsidRPr="00E77CB6">
        <w:t>u</w:t>
      </w:r>
      <w:r w:rsidRPr="00E77CB6">
        <w:t>pper Goulburn River</w:t>
      </w:r>
      <w:r w:rsidR="00F43DF4" w:rsidRPr="00E77CB6">
        <w:t>); and</w:t>
      </w:r>
    </w:p>
    <w:p w14:paraId="24419C5B" w14:textId="4511431C" w:rsidR="00D02586" w:rsidRPr="00E77CB6" w:rsidRDefault="000F1163" w:rsidP="00BE1B8C">
      <w:pPr>
        <w:numPr>
          <w:ilvl w:val="1"/>
          <w:numId w:val="5"/>
        </w:numPr>
        <w:ind w:left="709" w:hanging="283"/>
      </w:pPr>
      <w:r w:rsidRPr="00E77CB6">
        <w:t xml:space="preserve">how </w:t>
      </w:r>
      <w:r w:rsidR="00E217B0" w:rsidRPr="00E77CB6">
        <w:t xml:space="preserve">the </w:t>
      </w:r>
      <w:r w:rsidR="00EA3CC3" w:rsidRPr="00E77CB6">
        <w:t xml:space="preserve">altered </w:t>
      </w:r>
      <w:r w:rsidRPr="00E77CB6">
        <w:t xml:space="preserve">water quality and volumes of discharged water influence </w:t>
      </w:r>
      <w:r w:rsidR="00D02586" w:rsidRPr="00E77CB6">
        <w:t>the aims of the H</w:t>
      </w:r>
      <w:r w:rsidR="009E2454" w:rsidRPr="00E77CB6">
        <w:t>RSTS</w:t>
      </w:r>
      <w:r w:rsidR="00D02586" w:rsidRPr="00E77CB6">
        <w:t>.</w:t>
      </w:r>
    </w:p>
    <w:p w14:paraId="04180D41" w14:textId="77777777" w:rsidR="00DF3A93" w:rsidRPr="00E77CB6" w:rsidRDefault="00DF3A93" w:rsidP="00DF3A93">
      <w:pPr>
        <w:pStyle w:val="ListNumber"/>
        <w:numPr>
          <w:ilvl w:val="0"/>
          <w:numId w:val="0"/>
        </w:numPr>
        <w:rPr>
          <w:u w:val="single"/>
        </w:rPr>
      </w:pPr>
      <w:r w:rsidRPr="00E77CB6">
        <w:rPr>
          <w:u w:val="single"/>
        </w:rPr>
        <w:t>Impacts from Uncontrolled Discharges</w:t>
      </w:r>
    </w:p>
    <w:p w14:paraId="29C120F3" w14:textId="706400BB" w:rsidR="00DF3A93" w:rsidRPr="00E77CB6" w:rsidRDefault="00DF3A93" w:rsidP="00DF3A93">
      <w:pPr>
        <w:pStyle w:val="ListNumber"/>
      </w:pPr>
      <w:r w:rsidRPr="00E77CB6">
        <w:t xml:space="preserve">There are multiple proposed and existing water storage dams to control excess water on-site (EA App E, pp. 24-33). A period of reduced </w:t>
      </w:r>
      <w:r w:rsidR="00534BF1" w:rsidRPr="00E77CB6">
        <w:t xml:space="preserve">free </w:t>
      </w:r>
      <w:r w:rsidRPr="00E77CB6">
        <w:t xml:space="preserve">capacity of water storages (2023-2027) coincides with the peak water production (2025). The total predicted uncontrolled discharges from sediment dams during this time </w:t>
      </w:r>
      <w:r w:rsidR="00E217B0" w:rsidRPr="00E77CB6">
        <w:t>are</w:t>
      </w:r>
      <w:r w:rsidRPr="00E77CB6">
        <w:t xml:space="preserve"> 1,200 ML/</w:t>
      </w:r>
      <w:r w:rsidR="000F1163" w:rsidRPr="00E77CB6">
        <w:t xml:space="preserve">year </w:t>
      </w:r>
      <w:r w:rsidRPr="00E77CB6">
        <w:t>in a very wet (1</w:t>
      </w:r>
      <w:r w:rsidR="004D6384" w:rsidRPr="00E77CB6">
        <w:rPr>
          <w:vertAlign w:val="superscript"/>
        </w:rPr>
        <w:t>st</w:t>
      </w:r>
      <w:r w:rsidR="004D6384" w:rsidRPr="00E77CB6">
        <w:t xml:space="preserve"> </w:t>
      </w:r>
      <w:r w:rsidR="00956568" w:rsidRPr="00E77CB6">
        <w:t>percentile</w:t>
      </w:r>
      <w:r w:rsidRPr="00E77CB6">
        <w:t>) climatic scenario, 500</w:t>
      </w:r>
      <w:r w:rsidR="00E217B0" w:rsidRPr="00E77CB6">
        <w:t> </w:t>
      </w:r>
      <w:r w:rsidRPr="00E77CB6">
        <w:t>ML/</w:t>
      </w:r>
      <w:r w:rsidR="000F1163" w:rsidRPr="00E77CB6">
        <w:t xml:space="preserve">year </w:t>
      </w:r>
      <w:r w:rsidRPr="00E77CB6">
        <w:t>for a wet (10</w:t>
      </w:r>
      <w:r w:rsidR="004D6384" w:rsidRPr="00E77CB6">
        <w:rPr>
          <w:vertAlign w:val="superscript"/>
        </w:rPr>
        <w:t>th</w:t>
      </w:r>
      <w:r w:rsidR="004D6384" w:rsidRPr="00E77CB6">
        <w:t xml:space="preserve"> </w:t>
      </w:r>
      <w:r w:rsidR="00956568" w:rsidRPr="00E77CB6">
        <w:t>percentile</w:t>
      </w:r>
      <w:r w:rsidRPr="00E77CB6">
        <w:t>) climatic scenario</w:t>
      </w:r>
      <w:r w:rsidR="000F1163" w:rsidRPr="00E77CB6">
        <w:t xml:space="preserve">, </w:t>
      </w:r>
      <w:r w:rsidRPr="00E77CB6">
        <w:t>or 50</w:t>
      </w:r>
      <w:r w:rsidR="009E5907" w:rsidRPr="00E77CB6">
        <w:t xml:space="preserve"> </w:t>
      </w:r>
      <w:r w:rsidRPr="00E77CB6">
        <w:t>ML/</w:t>
      </w:r>
      <w:r w:rsidR="000F1163" w:rsidRPr="00E77CB6">
        <w:t xml:space="preserve">year </w:t>
      </w:r>
      <w:r w:rsidRPr="00E77CB6">
        <w:t>for a median climatic scenario (EA App. E, p. 71).</w:t>
      </w:r>
    </w:p>
    <w:p w14:paraId="7119D5CD" w14:textId="2646EC06" w:rsidR="00DF3A93" w:rsidRPr="00E77CB6" w:rsidRDefault="000F1163" w:rsidP="003C2919">
      <w:pPr>
        <w:pStyle w:val="ListNumber"/>
      </w:pPr>
      <w:r w:rsidRPr="00E77CB6">
        <w:t xml:space="preserve">Although </w:t>
      </w:r>
      <w:r w:rsidR="00212C07" w:rsidRPr="00E77CB6">
        <w:t>the</w:t>
      </w:r>
      <w:r w:rsidR="00DF3A93" w:rsidRPr="00E77CB6" w:rsidDel="00212C07">
        <w:t xml:space="preserve"> </w:t>
      </w:r>
      <w:r w:rsidR="00DF3A93" w:rsidRPr="00E77CB6">
        <w:t>proposed</w:t>
      </w:r>
      <w:r w:rsidR="00212C07" w:rsidRPr="00E77CB6">
        <w:t xml:space="preserve"> increase to controlled releases </w:t>
      </w:r>
      <w:r w:rsidR="00DF3A93" w:rsidRPr="00E77CB6">
        <w:t>will help reduce the likelihood of uncontrolled releases,</w:t>
      </w:r>
      <w:r w:rsidR="00E77CB6">
        <w:t xml:space="preserve"> </w:t>
      </w:r>
      <w:r w:rsidR="00DF3A93" w:rsidRPr="00E77CB6">
        <w:t>uncontrolled discharge</w:t>
      </w:r>
      <w:r w:rsidR="00AD611B" w:rsidRPr="00E77CB6">
        <w:t>s of up to 1,200 ML/year</w:t>
      </w:r>
      <w:r w:rsidR="00DF3A93" w:rsidRPr="00E77CB6">
        <w:t xml:space="preserve"> may </w:t>
      </w:r>
      <w:r w:rsidR="004D6384" w:rsidRPr="00E77CB6">
        <w:t xml:space="preserve">still </w:t>
      </w:r>
      <w:r w:rsidR="00E217B0" w:rsidRPr="00E77CB6">
        <w:t>have</w:t>
      </w:r>
      <w:r w:rsidR="00212C07" w:rsidRPr="00E77CB6">
        <w:t xml:space="preserve"> </w:t>
      </w:r>
      <w:r w:rsidR="00DF3A93" w:rsidRPr="00E77CB6">
        <w:t>impact</w:t>
      </w:r>
      <w:r w:rsidR="00212C07" w:rsidRPr="00E77CB6">
        <w:t>s</w:t>
      </w:r>
      <w:r w:rsidR="00DF3A93" w:rsidRPr="00E77CB6">
        <w:t xml:space="preserve">. The </w:t>
      </w:r>
      <w:r w:rsidR="00DF3A93" w:rsidRPr="00E77CB6">
        <w:lastRenderedPageBreak/>
        <w:t xml:space="preserve">EA does not adequately assess the </w:t>
      </w:r>
      <w:r w:rsidRPr="00E77CB6">
        <w:t xml:space="preserve">potential </w:t>
      </w:r>
      <w:r w:rsidR="00DF3A93" w:rsidRPr="00E77CB6">
        <w:t xml:space="preserve">downstream impacts of large </w:t>
      </w:r>
      <w:r w:rsidR="00212C07" w:rsidRPr="00E77CB6">
        <w:t>volumes of</w:t>
      </w:r>
      <w:r w:rsidR="00DF3A93" w:rsidRPr="00E77CB6">
        <w:t xml:space="preserve"> uncontrolled discharges. Previous IESC advices for Bylong mine </w:t>
      </w:r>
      <w:r w:rsidR="003D5C7E" w:rsidRPr="00E77CB6">
        <w:t xml:space="preserve">(IESC 2015-071) </w:t>
      </w:r>
      <w:r w:rsidR="00DF3A93" w:rsidRPr="00E77CB6">
        <w:t xml:space="preserve">and the Wilpinjong extension </w:t>
      </w:r>
      <w:r w:rsidR="003D5C7E" w:rsidRPr="00E77CB6">
        <w:t>(IESC 2016-075)</w:t>
      </w:r>
      <w:r w:rsidR="00DF3A93" w:rsidRPr="00E77CB6">
        <w:t xml:space="preserve"> identified water quality from uncontrolled releases as being </w:t>
      </w:r>
      <w:r w:rsidR="00240D25" w:rsidRPr="00E77CB6">
        <w:t xml:space="preserve">inadequately </w:t>
      </w:r>
      <w:r w:rsidR="00DF3A93" w:rsidRPr="00E77CB6">
        <w:t xml:space="preserve">assessed, and the cumulative impacts of uncontrolled releases </w:t>
      </w:r>
      <w:r w:rsidRPr="00E77CB6">
        <w:t xml:space="preserve">are </w:t>
      </w:r>
      <w:r w:rsidR="00DF3A93" w:rsidRPr="00E77CB6">
        <w:t>not addressed in th</w:t>
      </w:r>
      <w:r w:rsidR="00302A57" w:rsidRPr="00E77CB6">
        <w:t>is</w:t>
      </w:r>
      <w:r w:rsidR="00DF3A93" w:rsidRPr="00E77CB6">
        <w:t xml:space="preserve"> EA.</w:t>
      </w:r>
      <w:r w:rsidR="00240D25" w:rsidRPr="00E77CB6">
        <w:t xml:space="preserve"> The proponent </w:t>
      </w:r>
      <w:r w:rsidR="003C2919" w:rsidRPr="00E77CB6">
        <w:t xml:space="preserve">needs to </w:t>
      </w:r>
      <w:r w:rsidR="00240D25" w:rsidRPr="00E77CB6">
        <w:t>assess the</w:t>
      </w:r>
      <w:r w:rsidRPr="00E77CB6">
        <w:t xml:space="preserve"> possible</w:t>
      </w:r>
      <w:r w:rsidR="00175693" w:rsidRPr="00E77CB6">
        <w:t xml:space="preserve"> hydrological, water quality and ecological</w:t>
      </w:r>
      <w:r w:rsidR="00240D25" w:rsidRPr="00E77CB6">
        <w:t xml:space="preserve"> impacts to the Goulburn River of up to 1,200</w:t>
      </w:r>
      <w:r w:rsidR="00442021" w:rsidRPr="00E77CB6">
        <w:t> </w:t>
      </w:r>
      <w:r w:rsidR="00240D25" w:rsidRPr="00E77CB6">
        <w:t>ML</w:t>
      </w:r>
      <w:r w:rsidR="00AD611B" w:rsidRPr="00E77CB6">
        <w:t xml:space="preserve"> </w:t>
      </w:r>
      <w:r w:rsidR="00240D25" w:rsidRPr="00E77CB6">
        <w:t xml:space="preserve">of uncontrolled discharge, taking into consideration the cumulative impacts of uncontrolled discharge from </w:t>
      </w:r>
      <w:r w:rsidRPr="00E77CB6">
        <w:t xml:space="preserve">the </w:t>
      </w:r>
      <w:r w:rsidR="00240D25" w:rsidRPr="00E77CB6">
        <w:t>Ulan and Wilpinjong mine</w:t>
      </w:r>
      <w:r w:rsidRPr="00E77CB6">
        <w:t>s</w:t>
      </w:r>
      <w:r w:rsidR="00240D25" w:rsidRPr="00E77CB6">
        <w:t xml:space="preserve"> and the proposed Bylong mine.  </w:t>
      </w:r>
    </w:p>
    <w:p w14:paraId="072C1D46" w14:textId="77777777" w:rsidR="00E75D7B" w:rsidRPr="00E77CB6" w:rsidRDefault="00E75D7B" w:rsidP="00E75D7B">
      <w:pPr>
        <w:pStyle w:val="ListNumber"/>
        <w:numPr>
          <w:ilvl w:val="0"/>
          <w:numId w:val="0"/>
        </w:numPr>
        <w:rPr>
          <w:u w:val="single"/>
        </w:rPr>
      </w:pPr>
      <w:r w:rsidRPr="00E77CB6">
        <w:rPr>
          <w:u w:val="single"/>
        </w:rPr>
        <w:t xml:space="preserve">Water </w:t>
      </w:r>
      <w:r w:rsidR="00DF3A93" w:rsidRPr="00E77CB6">
        <w:rPr>
          <w:u w:val="single"/>
        </w:rPr>
        <w:t>T</w:t>
      </w:r>
      <w:r w:rsidRPr="00E77CB6">
        <w:rPr>
          <w:u w:val="single"/>
        </w:rPr>
        <w:t xml:space="preserve">reatment </w:t>
      </w:r>
      <w:r w:rsidR="00DF3A93" w:rsidRPr="00E77CB6">
        <w:rPr>
          <w:u w:val="single"/>
        </w:rPr>
        <w:t>F</w:t>
      </w:r>
      <w:r w:rsidRPr="00E77CB6">
        <w:rPr>
          <w:u w:val="single"/>
        </w:rPr>
        <w:t xml:space="preserve">acility – </w:t>
      </w:r>
      <w:r w:rsidR="00DF3A93" w:rsidRPr="00E77CB6">
        <w:rPr>
          <w:u w:val="single"/>
        </w:rPr>
        <w:t>W</w:t>
      </w:r>
      <w:r w:rsidRPr="00E77CB6">
        <w:rPr>
          <w:u w:val="single"/>
        </w:rPr>
        <w:t xml:space="preserve">aste </w:t>
      </w:r>
      <w:r w:rsidR="00DF3A93" w:rsidRPr="00E77CB6">
        <w:rPr>
          <w:u w:val="single"/>
        </w:rPr>
        <w:t>P</w:t>
      </w:r>
      <w:r w:rsidRPr="00E77CB6">
        <w:rPr>
          <w:u w:val="single"/>
        </w:rPr>
        <w:t>roducts</w:t>
      </w:r>
    </w:p>
    <w:p w14:paraId="426BCD63" w14:textId="0579A14E" w:rsidR="006F173E" w:rsidRPr="00E77CB6" w:rsidRDefault="003C2919" w:rsidP="00320A2A">
      <w:pPr>
        <w:pStyle w:val="ListNumber"/>
      </w:pPr>
      <w:r w:rsidRPr="00E77CB6">
        <w:t>I</w:t>
      </w:r>
      <w:r w:rsidR="006F173E" w:rsidRPr="00E77CB6">
        <w:t xml:space="preserve">mpacts could arise from the </w:t>
      </w:r>
      <w:r w:rsidR="000F1163" w:rsidRPr="00E77CB6">
        <w:t xml:space="preserve">disposal </w:t>
      </w:r>
      <w:r w:rsidR="006F173E" w:rsidRPr="00E77CB6">
        <w:t>of brine</w:t>
      </w:r>
      <w:r w:rsidR="000F1163" w:rsidRPr="00E77CB6">
        <w:t xml:space="preserve"> produced by</w:t>
      </w:r>
      <w:r w:rsidR="006F173E" w:rsidRPr="00E77CB6">
        <w:t xml:space="preserve"> the proposed water treatment facility.</w:t>
      </w:r>
      <w:r w:rsidR="00E75D7B" w:rsidRPr="00E77CB6">
        <w:t xml:space="preserve"> </w:t>
      </w:r>
      <w:r w:rsidR="00736FA0" w:rsidRPr="00E77CB6">
        <w:t xml:space="preserve">The facility will generate a brine </w:t>
      </w:r>
      <w:r w:rsidR="000F1163" w:rsidRPr="00E77CB6">
        <w:t>by</w:t>
      </w:r>
      <w:r w:rsidR="00736FA0" w:rsidRPr="00E77CB6">
        <w:t>-product with a volume approximately 20</w:t>
      </w:r>
      <w:r w:rsidR="000F1163" w:rsidRPr="00E77CB6">
        <w:t>-</w:t>
      </w:r>
      <w:r w:rsidR="00736FA0" w:rsidRPr="00E77CB6">
        <w:t>25</w:t>
      </w:r>
      <w:r w:rsidR="00442021" w:rsidRPr="00E77CB6">
        <w:t>%</w:t>
      </w:r>
      <w:r w:rsidR="00736FA0" w:rsidRPr="00E77CB6">
        <w:t xml:space="preserve"> of the initial water inputs, at a rate of up to 2.5</w:t>
      </w:r>
      <w:r w:rsidR="009E5907" w:rsidRPr="00E77CB6">
        <w:t xml:space="preserve"> </w:t>
      </w:r>
      <w:r w:rsidR="00736FA0" w:rsidRPr="00E77CB6">
        <w:t xml:space="preserve">ML/day (EA, p. 31). </w:t>
      </w:r>
      <w:r w:rsidR="006F173E" w:rsidRPr="00E77CB6">
        <w:t>The majority of by-products generated from the treatment process would be diluted with mine water and used for dust suppression</w:t>
      </w:r>
      <w:r w:rsidR="000F1163" w:rsidRPr="00E77CB6">
        <w:t xml:space="preserve"> (</w:t>
      </w:r>
      <w:r w:rsidR="00E75D7B" w:rsidRPr="00E77CB6">
        <w:t xml:space="preserve">for which there is an </w:t>
      </w:r>
      <w:r w:rsidR="006F173E" w:rsidRPr="00E77CB6">
        <w:t>average daily demand of 3 ML/day)</w:t>
      </w:r>
      <w:r w:rsidR="00E75D7B" w:rsidRPr="00E77CB6">
        <w:t xml:space="preserve">, and </w:t>
      </w:r>
      <w:r w:rsidR="006F173E" w:rsidRPr="00E77CB6">
        <w:t>runoff from dust suppression would be recaptured in the water management system.</w:t>
      </w:r>
      <w:r w:rsidR="00E75D7B" w:rsidRPr="00E77CB6">
        <w:t xml:space="preserve"> </w:t>
      </w:r>
      <w:r w:rsidR="006F173E" w:rsidRPr="00E77CB6">
        <w:t xml:space="preserve">Residual by-products </w:t>
      </w:r>
      <w:r w:rsidR="00E75D7B" w:rsidRPr="00E77CB6">
        <w:t xml:space="preserve">are proposed to be </w:t>
      </w:r>
      <w:r w:rsidR="006F173E" w:rsidRPr="00E77CB6">
        <w:t xml:space="preserve">temporarily </w:t>
      </w:r>
      <w:r w:rsidR="00E75D7B" w:rsidRPr="00E77CB6">
        <w:t>kept</w:t>
      </w:r>
      <w:r w:rsidR="006F173E" w:rsidRPr="00E77CB6">
        <w:t xml:space="preserve"> in </w:t>
      </w:r>
      <w:r w:rsidR="00E75D7B" w:rsidRPr="00E77CB6">
        <w:t>water storages on-site</w:t>
      </w:r>
      <w:r w:rsidR="000F1163" w:rsidRPr="00E77CB6">
        <w:t xml:space="preserve">, </w:t>
      </w:r>
      <w:r w:rsidR="00E75D7B" w:rsidRPr="00E77CB6">
        <w:t>r</w:t>
      </w:r>
      <w:r w:rsidR="006F173E" w:rsidRPr="00E77CB6">
        <w:t>eticulated to mining or waste emplacement areas</w:t>
      </w:r>
      <w:r w:rsidR="000F1163" w:rsidRPr="00E77CB6">
        <w:t xml:space="preserve">, </w:t>
      </w:r>
      <w:r w:rsidR="006F173E" w:rsidRPr="00E77CB6">
        <w:t>or</w:t>
      </w:r>
      <w:r w:rsidR="00E75D7B" w:rsidRPr="00E77CB6">
        <w:t xml:space="preserve"> </w:t>
      </w:r>
      <w:r w:rsidR="004D6384" w:rsidRPr="00E77CB6">
        <w:t xml:space="preserve">disposed of </w:t>
      </w:r>
      <w:r w:rsidR="00613C2D" w:rsidRPr="00E77CB6">
        <w:t>by</w:t>
      </w:r>
      <w:r w:rsidR="000F1163" w:rsidRPr="00E77CB6">
        <w:t xml:space="preserve"> other methods such as</w:t>
      </w:r>
      <w:r w:rsidR="006F173E" w:rsidRPr="00E77CB6">
        <w:t xml:space="preserve"> evaporation cannons.</w:t>
      </w:r>
      <w:r w:rsidR="00E75D7B" w:rsidRPr="00E77CB6">
        <w:t xml:space="preserve"> </w:t>
      </w:r>
      <w:r w:rsidR="006F173E" w:rsidRPr="00E77CB6">
        <w:t>Once void space is available in the underground workings</w:t>
      </w:r>
      <w:r w:rsidR="000F1163" w:rsidRPr="00E77CB6">
        <w:t>,</w:t>
      </w:r>
      <w:r w:rsidR="006F173E" w:rsidRPr="00E77CB6">
        <w:t xml:space="preserve"> </w:t>
      </w:r>
      <w:r w:rsidR="00E75D7B" w:rsidRPr="00E77CB6">
        <w:t xml:space="preserve">it is proposed that </w:t>
      </w:r>
      <w:r w:rsidR="006F173E" w:rsidRPr="00E77CB6">
        <w:t>by-products would be permanently stored</w:t>
      </w:r>
      <w:r w:rsidR="00E75D7B" w:rsidRPr="00E77CB6">
        <w:t xml:space="preserve"> </w:t>
      </w:r>
      <w:r w:rsidR="006F173E" w:rsidRPr="00E77CB6">
        <w:t>underground.</w:t>
      </w:r>
      <w:r w:rsidR="00FA11E6" w:rsidRPr="00E77CB6">
        <w:t xml:space="preserve"> </w:t>
      </w:r>
      <w:r w:rsidR="004D6384" w:rsidRPr="00E77CB6">
        <w:t xml:space="preserve">Although </w:t>
      </w:r>
      <w:r w:rsidR="00FA11E6" w:rsidRPr="00E77CB6">
        <w:t>the regulator</w:t>
      </w:r>
      <w:r w:rsidR="0005096E" w:rsidRPr="00E77CB6">
        <w:t>s</w:t>
      </w:r>
      <w:r w:rsidR="00FA11E6" w:rsidRPr="00E77CB6">
        <w:t xml:space="preserve"> did not </w:t>
      </w:r>
      <w:r w:rsidR="0005096E" w:rsidRPr="00E77CB6">
        <w:t>request</w:t>
      </w:r>
      <w:r w:rsidR="00FA11E6" w:rsidRPr="00E77CB6">
        <w:t xml:space="preserve"> advice </w:t>
      </w:r>
      <w:r w:rsidR="0005096E" w:rsidRPr="00E77CB6">
        <w:t>on</w:t>
      </w:r>
      <w:r w:rsidR="00FA11E6" w:rsidRPr="00E77CB6">
        <w:t xml:space="preserve"> groundwater impacts, the IESC </w:t>
      </w:r>
      <w:r w:rsidR="00F20EFB" w:rsidRPr="00E77CB6">
        <w:t>recommends that the</w:t>
      </w:r>
      <w:r w:rsidR="00301929" w:rsidRPr="00E77CB6">
        <w:t xml:space="preserve"> risk </w:t>
      </w:r>
      <w:r w:rsidR="00E217B0" w:rsidRPr="00E77CB6">
        <w:t xml:space="preserve">of brine stored in </w:t>
      </w:r>
      <w:r w:rsidR="00FA11E6" w:rsidRPr="00E77CB6">
        <w:t xml:space="preserve">underground </w:t>
      </w:r>
      <w:r w:rsidR="00E217B0" w:rsidRPr="00E77CB6">
        <w:t xml:space="preserve">mine voids </w:t>
      </w:r>
      <w:r w:rsidR="004D6384" w:rsidRPr="00E77CB6">
        <w:t>or temporary storage</w:t>
      </w:r>
      <w:r w:rsidR="009E2454" w:rsidRPr="00E77CB6">
        <w:t xml:space="preserve"> </w:t>
      </w:r>
      <w:r w:rsidR="00341725" w:rsidRPr="00E77CB6">
        <w:t>options</w:t>
      </w:r>
      <w:r w:rsidR="004D6384" w:rsidRPr="00E77CB6">
        <w:t xml:space="preserve"> </w:t>
      </w:r>
      <w:r w:rsidR="00E217B0" w:rsidRPr="00E77CB6">
        <w:t>leach</w:t>
      </w:r>
      <w:r w:rsidR="00F20EFB" w:rsidRPr="00E77CB6">
        <w:t xml:space="preserve">ing into </w:t>
      </w:r>
      <w:r w:rsidR="00FA11E6" w:rsidRPr="00E77CB6">
        <w:t xml:space="preserve">groundwater should be assessed. </w:t>
      </w:r>
    </w:p>
    <w:p w14:paraId="3CB32954" w14:textId="4FD1BE9A" w:rsidR="00833BF8" w:rsidRPr="00E77CB6" w:rsidRDefault="006F173E" w:rsidP="0065171E">
      <w:pPr>
        <w:numPr>
          <w:ilvl w:val="0"/>
          <w:numId w:val="5"/>
        </w:numPr>
      </w:pPr>
      <w:r w:rsidRPr="00E77CB6">
        <w:t>The impact of using brine for haul road dust suppression is not discussed in the EA. Without further analysis, it should be assumed that salts and contamina</w:t>
      </w:r>
      <w:r w:rsidR="000F1163" w:rsidRPr="00E77CB6">
        <w:t xml:space="preserve">nts </w:t>
      </w:r>
      <w:r w:rsidRPr="00E77CB6">
        <w:t xml:space="preserve">in brine water used for haul road dust suppression will </w:t>
      </w:r>
      <w:r w:rsidR="00E75D7B" w:rsidRPr="00E77CB6">
        <w:t xml:space="preserve">either </w:t>
      </w:r>
      <w:r w:rsidRPr="00E77CB6">
        <w:t xml:space="preserve">re-enter the natural surface water </w:t>
      </w:r>
      <w:r w:rsidR="00E75D7B" w:rsidRPr="00E77CB6">
        <w:t>or groundwater system or eventually end up back in the water management system.</w:t>
      </w:r>
      <w:r w:rsidR="003D6180" w:rsidRPr="00E77CB6">
        <w:t xml:space="preserve"> </w:t>
      </w:r>
      <w:r w:rsidR="00B03CFB" w:rsidRPr="00E77CB6">
        <w:t>The proponent needs to specify in the</w:t>
      </w:r>
      <w:r w:rsidR="003D6180" w:rsidRPr="00E77CB6">
        <w:t xml:space="preserve"> EA whether </w:t>
      </w:r>
      <w:r w:rsidR="00B03CFB" w:rsidRPr="00E77CB6">
        <w:t>there will be sufficient</w:t>
      </w:r>
      <w:r w:rsidR="003D6180" w:rsidRPr="00E77CB6">
        <w:t xml:space="preserve"> storage capacity to hold brine (which could be produced at the rate of 2.5</w:t>
      </w:r>
      <w:r w:rsidR="009E5907" w:rsidRPr="00E77CB6">
        <w:t xml:space="preserve"> </w:t>
      </w:r>
      <w:r w:rsidR="003D6180" w:rsidRPr="00E77CB6">
        <w:t>ML/day) until mine voids become available for storage around 2027.</w:t>
      </w:r>
      <w:r w:rsidR="00833BF8" w:rsidRPr="00E77CB6">
        <w:t xml:space="preserve"> </w:t>
      </w:r>
    </w:p>
    <w:p w14:paraId="4045579A" w14:textId="4B6F2DB4" w:rsidR="00B03CFB" w:rsidRPr="00E77CB6" w:rsidRDefault="00B03CFB" w:rsidP="0065171E">
      <w:pPr>
        <w:numPr>
          <w:ilvl w:val="0"/>
          <w:numId w:val="5"/>
        </w:numPr>
      </w:pPr>
      <w:r w:rsidRPr="00E77CB6">
        <w:t xml:space="preserve">Measures to monitor, manage and address the risks associated with the proposed water treatment facility’s waste products are </w:t>
      </w:r>
      <w:r w:rsidR="00E57D02" w:rsidRPr="00E77CB6">
        <w:t xml:space="preserve">identified </w:t>
      </w:r>
      <w:r w:rsidR="00442021" w:rsidRPr="00E77CB6">
        <w:t>below</w:t>
      </w:r>
      <w:r w:rsidR="00E57D02" w:rsidRPr="00E77CB6">
        <w:t xml:space="preserve"> in response to </w:t>
      </w:r>
      <w:r w:rsidR="00FC5C95" w:rsidRPr="00E77CB6">
        <w:t>question </w:t>
      </w:r>
      <w:r w:rsidR="00E57D02" w:rsidRPr="00E77CB6">
        <w:t>2</w:t>
      </w:r>
      <w:r w:rsidR="00FC5C95" w:rsidRPr="00E77CB6">
        <w:t>.</w:t>
      </w:r>
    </w:p>
    <w:p w14:paraId="3F3E91DA" w14:textId="77777777" w:rsidR="00833BF8" w:rsidRPr="00E77CB6" w:rsidRDefault="007203C3" w:rsidP="00833BF8">
      <w:pPr>
        <w:pStyle w:val="Question"/>
      </w:pPr>
      <w:r w:rsidRPr="00E77CB6">
        <w:t>Question 2:</w:t>
      </w:r>
      <w:r w:rsidR="00E137A2" w:rsidRPr="00E77CB6">
        <w:t xml:space="preserve"> Does the IESC recommend any additional measures for the treatment, management and/or monitoring of additional water discharges to address residual risks to surface water resources?</w:t>
      </w:r>
    </w:p>
    <w:p w14:paraId="5E6E290B" w14:textId="0339217B" w:rsidR="00736FA0" w:rsidRPr="00E77CB6" w:rsidRDefault="00A43612" w:rsidP="00320A2A">
      <w:pPr>
        <w:numPr>
          <w:ilvl w:val="0"/>
          <w:numId w:val="5"/>
        </w:numPr>
      </w:pPr>
      <w:r w:rsidRPr="00E77CB6">
        <w:t xml:space="preserve">The </w:t>
      </w:r>
      <w:r w:rsidR="00C55172" w:rsidRPr="00E77CB6">
        <w:t>SWMP</w:t>
      </w:r>
      <w:r w:rsidR="00C3738F" w:rsidRPr="00E77CB6">
        <w:t xml:space="preserve"> contains measures to monitor and manage the existing and potential future surface water impacts associated with the proposed project. </w:t>
      </w:r>
      <w:bookmarkStart w:id="2" w:name="_Ref499815327"/>
      <w:r w:rsidR="00B617D4" w:rsidRPr="00E77CB6">
        <w:t xml:space="preserve">The IESC recommends the </w:t>
      </w:r>
      <w:r w:rsidR="00FF60EC" w:rsidRPr="00E77CB6">
        <w:t xml:space="preserve">proponent update its Water Management Plan (Moolarben </w:t>
      </w:r>
      <w:r w:rsidR="008F51C0" w:rsidRPr="00E77CB6">
        <w:t>C</w:t>
      </w:r>
      <w:r w:rsidR="00FF60EC" w:rsidRPr="00E77CB6">
        <w:t xml:space="preserve">oal 2015a), which includes the </w:t>
      </w:r>
      <w:r w:rsidR="00B617D4" w:rsidRPr="00E77CB6">
        <w:t>SWMP</w:t>
      </w:r>
      <w:r w:rsidR="00736FA0" w:rsidRPr="00E77CB6">
        <w:t xml:space="preserve"> and </w:t>
      </w:r>
      <w:r w:rsidR="00FF60EC" w:rsidRPr="00E77CB6">
        <w:t xml:space="preserve">a </w:t>
      </w:r>
      <w:r w:rsidR="00B617D4" w:rsidRPr="00E77CB6">
        <w:t>Site Water Balance</w:t>
      </w:r>
      <w:r w:rsidR="00FF60EC" w:rsidRPr="00E77CB6">
        <w:t xml:space="preserve"> (Moolarben Coal 2015b)</w:t>
      </w:r>
      <w:r w:rsidR="00736FA0" w:rsidRPr="00E77CB6">
        <w:t xml:space="preserve">. The updated </w:t>
      </w:r>
      <w:r w:rsidR="00F43DF4" w:rsidRPr="00E77CB6">
        <w:t>SWMP</w:t>
      </w:r>
      <w:r w:rsidR="00736FA0" w:rsidRPr="00E77CB6">
        <w:t xml:space="preserve"> should include </w:t>
      </w:r>
      <w:bookmarkEnd w:id="2"/>
      <w:r w:rsidR="009C0917" w:rsidRPr="00E77CB6">
        <w:t xml:space="preserve">the following </w:t>
      </w:r>
      <w:r w:rsidR="00835EC0" w:rsidRPr="00E77CB6">
        <w:t xml:space="preserve">additional measures to </w:t>
      </w:r>
      <w:r w:rsidR="00F43DF4" w:rsidRPr="00E77CB6">
        <w:t xml:space="preserve">avoid, </w:t>
      </w:r>
      <w:r w:rsidR="00835EC0" w:rsidRPr="00E77CB6">
        <w:t>monitor, manage and treat the risks associated with the propos</w:t>
      </w:r>
      <w:r w:rsidR="00736FA0" w:rsidRPr="00E77CB6">
        <w:t>al</w:t>
      </w:r>
      <w:r w:rsidR="00E775AD" w:rsidRPr="00E77CB6">
        <w:t>.</w:t>
      </w:r>
    </w:p>
    <w:p w14:paraId="25FFD810" w14:textId="21382823" w:rsidR="00F43DF4" w:rsidRPr="00E77CB6" w:rsidRDefault="00F43DF4" w:rsidP="00370180">
      <w:pPr>
        <w:pStyle w:val="ListNumber2"/>
        <w:numPr>
          <w:ilvl w:val="1"/>
          <w:numId w:val="31"/>
        </w:numPr>
      </w:pPr>
      <w:r w:rsidRPr="00E77CB6">
        <w:t>Avoidance measures are required to reduce the risk of sediment mobilisation in the</w:t>
      </w:r>
      <w:r w:rsidR="0093528E" w:rsidRPr="00E77CB6">
        <w:t xml:space="preserve"> Goulburn River diversion channel</w:t>
      </w:r>
      <w:r w:rsidRPr="00E77CB6">
        <w:t>.</w:t>
      </w:r>
      <w:r w:rsidR="004F7877" w:rsidRPr="00E77CB6">
        <w:t xml:space="preserve"> </w:t>
      </w:r>
      <w:r w:rsidR="00370180" w:rsidRPr="00E77CB6">
        <w:t>Fine sediments</w:t>
      </w:r>
      <w:r w:rsidR="004F7877" w:rsidRPr="00E77CB6">
        <w:t xml:space="preserve"> not </w:t>
      </w:r>
      <w:r w:rsidR="00370180" w:rsidRPr="00E77CB6">
        <w:t>re</w:t>
      </w:r>
      <w:r w:rsidR="004F7877" w:rsidRPr="00E77CB6">
        <w:t>tained by the macrop</w:t>
      </w:r>
      <w:r w:rsidR="00483ADF" w:rsidRPr="00E77CB6">
        <w:t>h</w:t>
      </w:r>
      <w:r w:rsidR="00370180" w:rsidRPr="00E77CB6">
        <w:t>yte beds (see paragraph</w:t>
      </w:r>
      <w:r w:rsidR="00F370FF" w:rsidRPr="00E77CB6">
        <w:t> </w:t>
      </w:r>
      <w:r w:rsidR="00825E9E" w:rsidRPr="00E77CB6">
        <w:t>10</w:t>
      </w:r>
      <w:r w:rsidR="00370180" w:rsidRPr="00E77CB6">
        <w:t>) are likely to be contaminated. The proponent needs to suggest potential treatment options for these fine sediments. Where macrophytes have bio-accumulated contaminants, the plant matter may need to be harvested to prevent decaying litter releasing contaminants back into the river.</w:t>
      </w:r>
    </w:p>
    <w:p w14:paraId="6310A571" w14:textId="7CC31602" w:rsidR="0064305E" w:rsidRPr="00E77CB6" w:rsidRDefault="009A0799" w:rsidP="00591DB9">
      <w:pPr>
        <w:pStyle w:val="ListNumber2"/>
        <w:numPr>
          <w:ilvl w:val="1"/>
          <w:numId w:val="31"/>
        </w:numPr>
      </w:pPr>
      <w:r w:rsidRPr="00E77CB6">
        <w:t>The range of parameters to be collected at various surface water sampling locations (Moolarben Coal 2016, Table 23) should be updated</w:t>
      </w:r>
      <w:r w:rsidR="00B45E70" w:rsidRPr="00E77CB6">
        <w:t xml:space="preserve"> to </w:t>
      </w:r>
      <w:r w:rsidR="0064305E" w:rsidRPr="00E77CB6">
        <w:t xml:space="preserve">monitor water quality parameters including, but not limited to, pH, EC, TSS, </w:t>
      </w:r>
      <w:r w:rsidR="0046082C" w:rsidRPr="00E77CB6">
        <w:t xml:space="preserve">Total </w:t>
      </w:r>
      <w:r w:rsidR="00B42829" w:rsidRPr="00E77CB6">
        <w:t>Dissolved</w:t>
      </w:r>
      <w:r w:rsidR="0046082C" w:rsidRPr="00E77CB6">
        <w:t xml:space="preserve"> Solids (</w:t>
      </w:r>
      <w:r w:rsidR="0064305E" w:rsidRPr="00E77CB6">
        <w:t>TDS</w:t>
      </w:r>
      <w:r w:rsidR="0046082C" w:rsidRPr="00E77CB6">
        <w:t>)</w:t>
      </w:r>
      <w:r w:rsidR="0064305E" w:rsidRPr="00E77CB6">
        <w:t xml:space="preserve">, metals and metalloids (including dissolved aluminium, zinc, copper, cadmium, manganese and nickel), dissolved oxygen, </w:t>
      </w:r>
      <w:r w:rsidR="00B45E70" w:rsidRPr="00E77CB6">
        <w:t xml:space="preserve">hydrocarbons and (total and soluble) </w:t>
      </w:r>
      <w:r w:rsidR="0064305E" w:rsidRPr="00E77CB6">
        <w:t>phosphorous</w:t>
      </w:r>
      <w:r w:rsidR="007C62D5" w:rsidRPr="00E77CB6">
        <w:t xml:space="preserve"> and</w:t>
      </w:r>
      <w:r w:rsidR="0064305E" w:rsidRPr="00E77CB6">
        <w:t xml:space="preserve"> nitrogen.  </w:t>
      </w:r>
    </w:p>
    <w:p w14:paraId="10A7D2C5" w14:textId="362B628A" w:rsidR="00974CA9" w:rsidRPr="00E77CB6" w:rsidRDefault="00974CA9" w:rsidP="00974CA9">
      <w:pPr>
        <w:pStyle w:val="ListNumber2"/>
        <w:numPr>
          <w:ilvl w:val="1"/>
          <w:numId w:val="31"/>
        </w:numPr>
      </w:pPr>
      <w:r w:rsidRPr="00E77CB6">
        <w:lastRenderedPageBreak/>
        <w:t xml:space="preserve">Water quality triggers </w:t>
      </w:r>
      <w:r w:rsidR="00E5377C" w:rsidRPr="00E77CB6">
        <w:t>are provided</w:t>
      </w:r>
      <w:r w:rsidRPr="00E77CB6">
        <w:t xml:space="preserve"> </w:t>
      </w:r>
      <w:r w:rsidR="009C6DC3" w:rsidRPr="00E77CB6">
        <w:t xml:space="preserve">for </w:t>
      </w:r>
      <w:r w:rsidR="0021454E" w:rsidRPr="00E77CB6">
        <w:t>pH, EC and</w:t>
      </w:r>
      <w:r w:rsidRPr="00E77CB6">
        <w:t xml:space="preserve"> turbidity</w:t>
      </w:r>
      <w:r w:rsidR="0021454E" w:rsidRPr="00E77CB6">
        <w:t xml:space="preserve"> (Moolarben Coal 2016, Table</w:t>
      </w:r>
      <w:r w:rsidR="00446AF1" w:rsidRPr="00E77CB6">
        <w:t> </w:t>
      </w:r>
      <w:r w:rsidR="0021454E" w:rsidRPr="00E77CB6">
        <w:t xml:space="preserve">19). Development of </w:t>
      </w:r>
      <w:r w:rsidR="00320A2A" w:rsidRPr="00E77CB6">
        <w:t xml:space="preserve">water quality </w:t>
      </w:r>
      <w:r w:rsidR="00446AF1" w:rsidRPr="00E77CB6">
        <w:t xml:space="preserve">objectives and triggers for the range of parameters identified above </w:t>
      </w:r>
      <w:r w:rsidR="00FF60EC" w:rsidRPr="00E77CB6">
        <w:t xml:space="preserve">(and considering the discussion in paragraph </w:t>
      </w:r>
      <w:r w:rsidR="00301929" w:rsidRPr="00E77CB6">
        <w:fldChar w:fldCharType="begin"/>
      </w:r>
      <w:r w:rsidR="00301929" w:rsidRPr="00E77CB6">
        <w:instrText xml:space="preserve"> REF _Ref499889880 \r \h  \* MERGEFORMAT </w:instrText>
      </w:r>
      <w:r w:rsidR="00301929" w:rsidRPr="00E77CB6">
        <w:fldChar w:fldCharType="separate"/>
      </w:r>
      <w:r w:rsidR="003E7A41">
        <w:t>12</w:t>
      </w:r>
      <w:r w:rsidR="00301929" w:rsidRPr="00E77CB6">
        <w:fldChar w:fldCharType="end"/>
      </w:r>
      <w:r w:rsidR="00FF60EC" w:rsidRPr="00E77CB6">
        <w:t xml:space="preserve">) </w:t>
      </w:r>
      <w:r w:rsidR="00446AF1" w:rsidRPr="00E77CB6">
        <w:t xml:space="preserve">is needed to ensure </w:t>
      </w:r>
      <w:r w:rsidR="0046082C" w:rsidRPr="00E77CB6">
        <w:t xml:space="preserve">that </w:t>
      </w:r>
      <w:r w:rsidR="00446AF1" w:rsidRPr="00E77CB6">
        <w:t xml:space="preserve">the increased discharges will not reduce the quality of water within the Goulburn River, particularly </w:t>
      </w:r>
      <w:r w:rsidR="0046082C" w:rsidRPr="00E77CB6">
        <w:t xml:space="preserve">during </w:t>
      </w:r>
      <w:r w:rsidR="00446AF1" w:rsidRPr="00E77CB6">
        <w:t xml:space="preserve">the period before the water treatment facility </w:t>
      </w:r>
      <w:r w:rsidR="0046082C" w:rsidRPr="00E77CB6">
        <w:t>is</w:t>
      </w:r>
      <w:r w:rsidR="00446AF1" w:rsidRPr="00E77CB6">
        <w:t xml:space="preserve"> constructed.</w:t>
      </w:r>
    </w:p>
    <w:p w14:paraId="114D8691" w14:textId="77777777" w:rsidR="00974CA9" w:rsidRPr="00E77CB6" w:rsidRDefault="00974CA9" w:rsidP="00320A2A">
      <w:pPr>
        <w:pStyle w:val="ListNumber2"/>
        <w:numPr>
          <w:ilvl w:val="1"/>
          <w:numId w:val="31"/>
        </w:numPr>
      </w:pPr>
      <w:r w:rsidRPr="00E77CB6">
        <w:t xml:space="preserve">A water quality monitoring </w:t>
      </w:r>
      <w:r w:rsidR="00B11F72" w:rsidRPr="00E77CB6">
        <w:t>program</w:t>
      </w:r>
      <w:r w:rsidRPr="00E77CB6">
        <w:t xml:space="preserve"> for treated water </w:t>
      </w:r>
      <w:r w:rsidR="00B11F72" w:rsidRPr="00E77CB6">
        <w:t>should be provided. This program should</w:t>
      </w:r>
      <w:r w:rsidRPr="00E77CB6">
        <w:t xml:space="preserve"> </w:t>
      </w:r>
      <w:r w:rsidR="00B11F72" w:rsidRPr="00E77CB6">
        <w:t>include</w:t>
      </w:r>
      <w:r w:rsidRPr="00E77CB6">
        <w:t xml:space="preserve"> identification of water quality </w:t>
      </w:r>
      <w:r w:rsidR="00320A2A" w:rsidRPr="00E77CB6">
        <w:t xml:space="preserve">monitoring </w:t>
      </w:r>
      <w:r w:rsidRPr="00E77CB6">
        <w:t xml:space="preserve">parameters </w:t>
      </w:r>
      <w:r w:rsidR="00B11F72" w:rsidRPr="00E77CB6">
        <w:t xml:space="preserve">and parameters to be used as </w:t>
      </w:r>
      <w:r w:rsidRPr="00E77CB6">
        <w:t>triggers, where exceeding that trigger value will prevent the water being discharged to the Goulburn River or reused on the minesite.</w:t>
      </w:r>
    </w:p>
    <w:p w14:paraId="66302896" w14:textId="11F064A0" w:rsidR="004A3962" w:rsidRPr="00E77CB6" w:rsidRDefault="00446AF1" w:rsidP="004A3962">
      <w:pPr>
        <w:pStyle w:val="ListNumber2"/>
      </w:pPr>
      <w:r w:rsidRPr="00E77CB6">
        <w:t>The SWMP contains a surface water response and contingency p</w:t>
      </w:r>
      <w:r w:rsidR="00BE1B8C" w:rsidRPr="00E77CB6">
        <w:t xml:space="preserve">lan (Moolarben Coal 2016, </w:t>
      </w:r>
      <w:r w:rsidRPr="00E77CB6">
        <w:t xml:space="preserve">Table 22). </w:t>
      </w:r>
      <w:r w:rsidR="00BE1B8C" w:rsidRPr="00E77CB6">
        <w:t xml:space="preserve">The current contingency plan does not contain any response actions to prevent ‘trigger events’ from </w:t>
      </w:r>
      <w:r w:rsidR="00370180" w:rsidRPr="00E77CB6">
        <w:t>recurring</w:t>
      </w:r>
      <w:r w:rsidR="00BE1B8C" w:rsidRPr="00E77CB6">
        <w:t>. The SWMP</w:t>
      </w:r>
      <w:r w:rsidRPr="00E77CB6">
        <w:t xml:space="preserve"> should be updated to </w:t>
      </w:r>
      <w:r w:rsidR="00BE1B8C" w:rsidRPr="00E77CB6">
        <w:t>include</w:t>
      </w:r>
      <w:r w:rsidRPr="00E77CB6">
        <w:t xml:space="preserve"> a Trigger Action Response Plan (TARP) to </w:t>
      </w:r>
      <w:r w:rsidR="00BE1B8C" w:rsidRPr="00E77CB6">
        <w:t xml:space="preserve">support an adaptive management approach and prevent repeated impacts. </w:t>
      </w:r>
    </w:p>
    <w:p w14:paraId="38143CFC" w14:textId="7F6592F9" w:rsidR="00FA11E6" w:rsidRPr="00E77CB6" w:rsidRDefault="004A3962" w:rsidP="00FA11E6">
      <w:pPr>
        <w:pStyle w:val="ListNumber"/>
      </w:pPr>
      <w:r w:rsidRPr="00E77CB6">
        <w:t xml:space="preserve">The IESC </w:t>
      </w:r>
      <w:r w:rsidR="0046082C" w:rsidRPr="00E77CB6">
        <w:t xml:space="preserve">suggests </w:t>
      </w:r>
      <w:r w:rsidRPr="00E77CB6">
        <w:t xml:space="preserve">that the proponent should work with </w:t>
      </w:r>
      <w:r w:rsidR="00174B3C" w:rsidRPr="00E77CB6">
        <w:t xml:space="preserve">operators of the </w:t>
      </w:r>
      <w:r w:rsidRPr="00E77CB6">
        <w:t xml:space="preserve">neighbouring </w:t>
      </w:r>
      <w:r w:rsidR="00174B3C" w:rsidRPr="00E77CB6">
        <w:t xml:space="preserve">Ulan and </w:t>
      </w:r>
      <w:r w:rsidRPr="00E77CB6">
        <w:t xml:space="preserve">Wilpinjong </w:t>
      </w:r>
      <w:r w:rsidR="00174B3C" w:rsidRPr="00E77CB6">
        <w:t>c</w:t>
      </w:r>
      <w:r w:rsidRPr="00E77CB6">
        <w:t xml:space="preserve">oal </w:t>
      </w:r>
      <w:r w:rsidR="00174B3C" w:rsidRPr="00E77CB6">
        <w:t>m</w:t>
      </w:r>
      <w:r w:rsidRPr="00E77CB6">
        <w:t>ine</w:t>
      </w:r>
      <w:r w:rsidR="00174B3C" w:rsidRPr="00E77CB6">
        <w:t>s</w:t>
      </w:r>
      <w:r w:rsidRPr="00E77CB6">
        <w:t xml:space="preserve"> to install </w:t>
      </w:r>
      <w:r w:rsidR="0046082C" w:rsidRPr="00E77CB6">
        <w:t xml:space="preserve">a </w:t>
      </w:r>
      <w:r w:rsidR="00B42829" w:rsidRPr="00E77CB6">
        <w:t xml:space="preserve">flow and </w:t>
      </w:r>
      <w:r w:rsidRPr="00E77CB6">
        <w:t xml:space="preserve">water quality monitoring point </w:t>
      </w:r>
      <w:r w:rsidR="00174B3C" w:rsidRPr="00E77CB6">
        <w:t xml:space="preserve">on the Goulburn River </w:t>
      </w:r>
      <w:r w:rsidRPr="00E77CB6">
        <w:t xml:space="preserve">downstream of the confluence </w:t>
      </w:r>
      <w:r w:rsidR="00174B3C" w:rsidRPr="00E77CB6">
        <w:t>of</w:t>
      </w:r>
      <w:r w:rsidRPr="00E77CB6">
        <w:t xml:space="preserve"> Wollar Creek to </w:t>
      </w:r>
      <w:r w:rsidR="00174B3C" w:rsidRPr="00E77CB6">
        <w:t xml:space="preserve">measure the </w:t>
      </w:r>
      <w:r w:rsidRPr="00E77CB6">
        <w:t xml:space="preserve">cumulative surface water quality impacts </w:t>
      </w:r>
      <w:r w:rsidR="00174B3C" w:rsidRPr="00E77CB6">
        <w:t xml:space="preserve">of the </w:t>
      </w:r>
      <w:r w:rsidR="0046082C" w:rsidRPr="00E77CB6">
        <w:t xml:space="preserve">three </w:t>
      </w:r>
      <w:r w:rsidR="00174B3C" w:rsidRPr="00E77CB6">
        <w:t>mines</w:t>
      </w:r>
      <w:r w:rsidRPr="00E77CB6">
        <w:t>.</w:t>
      </w:r>
      <w:r w:rsidR="00FA11E6" w:rsidRPr="00E77CB6">
        <w:t xml:space="preserve"> </w:t>
      </w:r>
      <w:r w:rsidR="00A2533E" w:rsidRPr="00E77CB6">
        <w:t>The data from this monitoring point should be used in a</w:t>
      </w:r>
      <w:r w:rsidR="00FA11E6" w:rsidRPr="00E77CB6">
        <w:t xml:space="preserve"> </w:t>
      </w:r>
      <w:r w:rsidR="00F13B47" w:rsidRPr="00E77CB6">
        <w:t>collective TARP</w:t>
      </w:r>
      <w:r w:rsidR="00FA11E6" w:rsidRPr="00E77CB6">
        <w:t xml:space="preserve"> developed by the operators of Moolarben, Ulan and Wilpinjong </w:t>
      </w:r>
      <w:r w:rsidR="00A2533E" w:rsidRPr="00E77CB6">
        <w:t>m</w:t>
      </w:r>
      <w:r w:rsidR="00FA11E6" w:rsidRPr="00E77CB6">
        <w:t xml:space="preserve">ines to support an adaptive management approach and prevent repeated impacts. </w:t>
      </w:r>
    </w:p>
    <w:p w14:paraId="16BD4206" w14:textId="35B5034D" w:rsidR="002104A7" w:rsidRPr="00E77CB6" w:rsidRDefault="00E37D3F" w:rsidP="00301929">
      <w:pPr>
        <w:numPr>
          <w:ilvl w:val="0"/>
          <w:numId w:val="5"/>
        </w:numPr>
      </w:pPr>
      <w:bookmarkStart w:id="3" w:name="_Ref499888098"/>
      <w:r w:rsidRPr="00E77CB6">
        <w:t xml:space="preserve">The proponent needs to </w:t>
      </w:r>
      <w:r w:rsidR="00174B3C" w:rsidRPr="00E77CB6">
        <w:t>develop</w:t>
      </w:r>
      <w:r w:rsidRPr="00E77CB6">
        <w:t xml:space="preserve"> a plan that identifies management measures to address the </w:t>
      </w:r>
      <w:r w:rsidR="00160028" w:rsidRPr="00E77CB6">
        <w:t xml:space="preserve">potential risks associated with </w:t>
      </w:r>
      <w:r w:rsidRPr="00E77CB6">
        <w:t>brine storage, re</w:t>
      </w:r>
      <w:r w:rsidR="00317D15" w:rsidRPr="00E77CB6">
        <w:t>-</w:t>
      </w:r>
      <w:r w:rsidRPr="00E77CB6">
        <w:t xml:space="preserve">use </w:t>
      </w:r>
      <w:r w:rsidR="00160028" w:rsidRPr="00E77CB6">
        <w:t xml:space="preserve">(blending with mine water) </w:t>
      </w:r>
      <w:r w:rsidRPr="00E77CB6">
        <w:t>and long-term disposal.</w:t>
      </w:r>
      <w:r w:rsidR="00160028" w:rsidRPr="00E77CB6">
        <w:t xml:space="preserve"> This plan could be appended to </w:t>
      </w:r>
      <w:r w:rsidR="00174B3C" w:rsidRPr="00E77CB6">
        <w:t xml:space="preserve">or included in the </w:t>
      </w:r>
      <w:r w:rsidR="00160028" w:rsidRPr="00E77CB6">
        <w:t xml:space="preserve">updated </w:t>
      </w:r>
      <w:r w:rsidR="00174B3C" w:rsidRPr="00E77CB6">
        <w:t>SWMP,</w:t>
      </w:r>
      <w:r w:rsidR="00160028" w:rsidRPr="00E77CB6">
        <w:t xml:space="preserve"> and should include:</w:t>
      </w:r>
      <w:bookmarkEnd w:id="3"/>
    </w:p>
    <w:p w14:paraId="759AA2CA" w14:textId="77777777" w:rsidR="00D32767" w:rsidRPr="00E77CB6" w:rsidRDefault="00D32767" w:rsidP="00974CA9">
      <w:pPr>
        <w:pStyle w:val="ListNumber2"/>
        <w:numPr>
          <w:ilvl w:val="1"/>
          <w:numId w:val="31"/>
        </w:numPr>
      </w:pPr>
      <w:r w:rsidRPr="00E77CB6">
        <w:t>timing for commencement of reverse osmosis water treatment;</w:t>
      </w:r>
    </w:p>
    <w:p w14:paraId="48640B94" w14:textId="77777777" w:rsidR="00D32767" w:rsidRPr="00E77CB6" w:rsidRDefault="00D32767" w:rsidP="00974CA9">
      <w:pPr>
        <w:pStyle w:val="ListNumber2"/>
        <w:numPr>
          <w:ilvl w:val="1"/>
          <w:numId w:val="31"/>
        </w:numPr>
      </w:pPr>
      <w:r w:rsidRPr="00E77CB6">
        <w:t>the predicted amount of brine to be produced throughout the life of project;</w:t>
      </w:r>
    </w:p>
    <w:p w14:paraId="411D11B2" w14:textId="77777777" w:rsidR="00160028" w:rsidRPr="00E77CB6" w:rsidRDefault="00160028" w:rsidP="00974CA9">
      <w:pPr>
        <w:pStyle w:val="ListNumber2"/>
        <w:numPr>
          <w:ilvl w:val="1"/>
          <w:numId w:val="31"/>
        </w:numPr>
      </w:pPr>
      <w:r w:rsidRPr="00E77CB6">
        <w:t xml:space="preserve">monitoring </w:t>
      </w:r>
      <w:r w:rsidR="00174B3C" w:rsidRPr="00E77CB6">
        <w:t xml:space="preserve">of </w:t>
      </w:r>
      <w:r w:rsidR="00BE1585" w:rsidRPr="00E77CB6">
        <w:t xml:space="preserve">brine </w:t>
      </w:r>
      <w:r w:rsidR="00174B3C" w:rsidRPr="00E77CB6">
        <w:t xml:space="preserve">water </w:t>
      </w:r>
      <w:r w:rsidRPr="00E77CB6">
        <w:t>quality</w:t>
      </w:r>
      <w:r w:rsidR="006424AD" w:rsidRPr="00E77CB6">
        <w:t>;</w:t>
      </w:r>
    </w:p>
    <w:p w14:paraId="133CA6D8" w14:textId="44BB698D" w:rsidR="00160028" w:rsidRPr="00E77CB6" w:rsidRDefault="00174B3C" w:rsidP="00974CA9">
      <w:pPr>
        <w:pStyle w:val="ListNumber2"/>
        <w:numPr>
          <w:ilvl w:val="1"/>
          <w:numId w:val="31"/>
        </w:numPr>
      </w:pPr>
      <w:r w:rsidRPr="00E77CB6">
        <w:t>monitoring of</w:t>
      </w:r>
      <w:r w:rsidR="006424AD" w:rsidRPr="00E77CB6">
        <w:t xml:space="preserve"> </w:t>
      </w:r>
      <w:r w:rsidR="00160028" w:rsidRPr="00E77CB6">
        <w:t xml:space="preserve">blended brine and mine waste-water </w:t>
      </w:r>
      <w:r w:rsidR="006424AD" w:rsidRPr="00E77CB6">
        <w:t>prior to re</w:t>
      </w:r>
      <w:r w:rsidR="00317D15" w:rsidRPr="00E77CB6">
        <w:t>-</w:t>
      </w:r>
      <w:r w:rsidR="006424AD" w:rsidRPr="00E77CB6">
        <w:t>use</w:t>
      </w:r>
      <w:r w:rsidR="00A03C75" w:rsidRPr="00E77CB6">
        <w:t>, to ensure the water to be reused will not impact on the surrounding environment</w:t>
      </w:r>
      <w:r w:rsidR="0046082C" w:rsidRPr="00E77CB6">
        <w:t xml:space="preserve"> </w:t>
      </w:r>
      <w:r w:rsidR="008D0E22" w:rsidRPr="00E77CB6">
        <w:t>due to</w:t>
      </w:r>
      <w:r w:rsidR="0046082C" w:rsidRPr="00E77CB6">
        <w:t xml:space="preserve"> leaching </w:t>
      </w:r>
      <w:r w:rsidR="00FA11E6" w:rsidRPr="00E77CB6">
        <w:t xml:space="preserve">from brine </w:t>
      </w:r>
      <w:r w:rsidR="008D0E22" w:rsidRPr="00E77CB6">
        <w:t>stored in underground voids</w:t>
      </w:r>
      <w:r w:rsidR="00FA11E6" w:rsidRPr="00E77CB6">
        <w:t xml:space="preserve"> </w:t>
      </w:r>
      <w:r w:rsidR="0046082C" w:rsidRPr="00E77CB6">
        <w:t>and evaporative deposition</w:t>
      </w:r>
      <w:r w:rsidR="006424AD" w:rsidRPr="00E77CB6">
        <w:t>;</w:t>
      </w:r>
    </w:p>
    <w:p w14:paraId="18D96365" w14:textId="77777777" w:rsidR="00A03C75" w:rsidRPr="00E77CB6" w:rsidRDefault="00A03C75" w:rsidP="00974CA9">
      <w:pPr>
        <w:pStyle w:val="ListNumber2"/>
        <w:numPr>
          <w:ilvl w:val="1"/>
          <w:numId w:val="31"/>
        </w:numPr>
      </w:pPr>
      <w:r w:rsidRPr="00E77CB6">
        <w:t xml:space="preserve">a proposed brine pond design and </w:t>
      </w:r>
      <w:r w:rsidR="00D32767" w:rsidRPr="00E77CB6">
        <w:t xml:space="preserve">seepage </w:t>
      </w:r>
      <w:r w:rsidRPr="00E77CB6">
        <w:t>monitoring system</w:t>
      </w:r>
      <w:r w:rsidR="00D32767" w:rsidRPr="00E77CB6">
        <w:t>, including parameters to be monitored; and</w:t>
      </w:r>
    </w:p>
    <w:p w14:paraId="748B92D9" w14:textId="020F6575" w:rsidR="004F7877" w:rsidRPr="00E77CB6" w:rsidRDefault="0064305E" w:rsidP="00974CA9">
      <w:pPr>
        <w:pStyle w:val="ListNumber2"/>
        <w:numPr>
          <w:ilvl w:val="1"/>
          <w:numId w:val="31"/>
        </w:numPr>
      </w:pPr>
      <w:r w:rsidRPr="00E77CB6">
        <w:t>how any</w:t>
      </w:r>
      <w:r w:rsidR="00D32767" w:rsidRPr="00E77CB6">
        <w:t xml:space="preserve"> salt</w:t>
      </w:r>
      <w:r w:rsidRPr="00E77CB6">
        <w:t xml:space="preserve"> </w:t>
      </w:r>
      <w:r w:rsidR="00D32767" w:rsidRPr="00E77CB6">
        <w:t>produced by the water treatment facility or in the brine ponds</w:t>
      </w:r>
      <w:r w:rsidRPr="00E77CB6">
        <w:t xml:space="preserve"> will be managed</w:t>
      </w:r>
      <w:r w:rsidR="00D32767" w:rsidRPr="00E77CB6">
        <w:t xml:space="preserve"> </w:t>
      </w:r>
      <w:r w:rsidRPr="00E77CB6">
        <w:t>to</w:t>
      </w:r>
      <w:r w:rsidR="00D32767" w:rsidRPr="00E77CB6">
        <w:t xml:space="preserve"> prevent potential long-term impacts</w:t>
      </w:r>
      <w:r w:rsidR="00A03C75" w:rsidRPr="00E77CB6">
        <w:t>.</w:t>
      </w:r>
    </w:p>
    <w:p w14:paraId="19BDD5F9" w14:textId="77777777" w:rsidR="00F2630D" w:rsidRPr="00E77CB6" w:rsidRDefault="00F2630D" w:rsidP="00F2630D">
      <w:pPr>
        <w:pStyle w:val="ListNumber2"/>
        <w:numPr>
          <w:ilvl w:val="0"/>
          <w:numId w:val="0"/>
        </w:numPr>
        <w:ind w:left="738"/>
      </w:pPr>
    </w:p>
    <w:p w14:paraId="33E96AA8" w14:textId="77777777" w:rsidR="00F2630D" w:rsidRPr="00E77CB6" w:rsidRDefault="00F2630D">
      <w:pPr>
        <w:autoSpaceDE/>
        <w:autoSpaceDN/>
        <w:adjustRightInd/>
        <w:spacing w:after="0" w:line="240" w:lineRule="auto"/>
      </w:pPr>
      <w:r w:rsidRPr="00E77CB6">
        <w:br w:type="page"/>
      </w:r>
    </w:p>
    <w:p w14:paraId="2B1CAFC6" w14:textId="22C67E56" w:rsidR="00F2630D" w:rsidRPr="00E77CB6" w:rsidRDefault="00F2630D" w:rsidP="00F2630D">
      <w:pPr>
        <w:pStyle w:val="ListNumber2"/>
        <w:numPr>
          <w:ilvl w:val="0"/>
          <w:numId w:val="0"/>
        </w:numPr>
        <w:ind w:left="738"/>
      </w:pPr>
    </w:p>
    <w:tbl>
      <w:tblPr>
        <w:tblW w:w="9968" w:type="dxa"/>
        <w:tblBorders>
          <w:insideH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650"/>
        <w:gridCol w:w="8647"/>
      </w:tblGrid>
      <w:tr w:rsidR="00982C25" w:rsidRPr="00E77CB6" w14:paraId="2BF1457C" w14:textId="77777777" w:rsidTr="00B1520C">
        <w:trPr>
          <w:trHeight w:val="1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298D94A8" w14:textId="77777777" w:rsidR="007203C3" w:rsidRPr="004931B0" w:rsidRDefault="007203C3" w:rsidP="00D622B9">
            <w:pPr>
              <w:pStyle w:val="Heading6"/>
            </w:pPr>
            <w:r w:rsidRPr="004931B0">
              <w:t>Date of advice</w:t>
            </w:r>
          </w:p>
        </w:tc>
        <w:tc>
          <w:tcPr>
            <w:tcW w:w="8159" w:type="dxa"/>
            <w:tcBorders>
              <w:top w:val="single" w:sz="4" w:space="0" w:color="auto"/>
              <w:bottom w:val="single" w:sz="4" w:space="0" w:color="auto"/>
            </w:tcBorders>
          </w:tcPr>
          <w:p w14:paraId="378CB465" w14:textId="56FF834C" w:rsidR="007203C3" w:rsidRPr="004931B0" w:rsidRDefault="004931B0" w:rsidP="00D46CB6">
            <w:pPr>
              <w:pStyle w:val="Tabletext"/>
            </w:pPr>
            <w:r w:rsidRPr="004931B0">
              <w:t>1</w:t>
            </w:r>
            <w:r w:rsidR="00D46CB6">
              <w:t>5</w:t>
            </w:r>
            <w:r w:rsidR="008527C4" w:rsidRPr="004931B0">
              <w:t xml:space="preserve"> December</w:t>
            </w:r>
            <w:r w:rsidR="007203C3" w:rsidRPr="004931B0">
              <w:t xml:space="preserve"> 201</w:t>
            </w:r>
            <w:r w:rsidR="004002EF" w:rsidRPr="004931B0">
              <w:t>7</w:t>
            </w:r>
            <w:r w:rsidR="003E2135" w:rsidRPr="004931B0">
              <w:t xml:space="preserve"> </w:t>
            </w:r>
          </w:p>
        </w:tc>
      </w:tr>
      <w:tr w:rsidR="00982C25" w:rsidRPr="00E77CB6" w14:paraId="0B38FDC5" w14:textId="77777777" w:rsidTr="00B1520C">
        <w:trPr>
          <w:trHeight w:val="16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620361C3" w14:textId="77777777" w:rsidR="007203C3" w:rsidRPr="00E77CB6" w:rsidRDefault="007203C3" w:rsidP="00D622B9">
            <w:pPr>
              <w:pStyle w:val="Heading6"/>
            </w:pPr>
            <w:r w:rsidRPr="00E77CB6">
              <w:t xml:space="preserve">Source documentation available to the </w:t>
            </w:r>
            <w:r w:rsidR="00A83DF5" w:rsidRPr="00E77CB6">
              <w:t>IESC</w:t>
            </w:r>
            <w:r w:rsidRPr="00E77CB6">
              <w:t xml:space="preserve"> in the formulation of this advice</w:t>
            </w:r>
          </w:p>
        </w:tc>
        <w:tc>
          <w:tcPr>
            <w:tcW w:w="8159" w:type="dxa"/>
            <w:tcBorders>
              <w:top w:val="single" w:sz="4" w:space="0" w:color="auto"/>
              <w:bottom w:val="single" w:sz="4" w:space="0" w:color="auto"/>
            </w:tcBorders>
          </w:tcPr>
          <w:p w14:paraId="36CA6D20" w14:textId="77777777" w:rsidR="004002EF" w:rsidRPr="00E77CB6" w:rsidRDefault="004002EF" w:rsidP="005A2CE1">
            <w:pPr>
              <w:pStyle w:val="Tabletext"/>
              <w:spacing w:after="120" w:line="240" w:lineRule="auto"/>
              <w:ind w:left="777" w:hanging="743"/>
            </w:pPr>
            <w:r w:rsidRPr="00E77CB6">
              <w:t>Environmental Assessment</w:t>
            </w:r>
            <w:r w:rsidR="00A05CEA" w:rsidRPr="00E77CB6">
              <w:t xml:space="preserve"> 2017</w:t>
            </w:r>
            <w:r w:rsidRPr="00E77CB6">
              <w:t xml:space="preserve">. </w:t>
            </w:r>
            <w:r w:rsidRPr="00E77CB6">
              <w:rPr>
                <w:i/>
              </w:rPr>
              <w:t>Moolarben Coal Complex Open Cut Optimisation Modification</w:t>
            </w:r>
            <w:r w:rsidR="00BE1585" w:rsidRPr="00E77CB6">
              <w:rPr>
                <w:i/>
              </w:rPr>
              <w:t>: Environmental Assessment</w:t>
            </w:r>
            <w:r w:rsidRPr="00E77CB6">
              <w:t xml:space="preserve">. </w:t>
            </w:r>
            <w:r w:rsidR="00BE1585" w:rsidRPr="00E77CB6">
              <w:t>Moolarben Coal.</w:t>
            </w:r>
            <w:r w:rsidRPr="00E77CB6">
              <w:t xml:space="preserve"> November 2017.</w:t>
            </w:r>
          </w:p>
          <w:p w14:paraId="2328B8DA" w14:textId="1A33AB01" w:rsidR="00491999" w:rsidRPr="00E77CB6" w:rsidRDefault="00491999" w:rsidP="00491999">
            <w:pPr>
              <w:pStyle w:val="Tabletext"/>
              <w:spacing w:after="120" w:line="240" w:lineRule="auto"/>
              <w:ind w:left="777" w:hanging="743"/>
            </w:pPr>
            <w:r w:rsidRPr="00E77CB6">
              <w:t xml:space="preserve">IESC 2015. </w:t>
            </w:r>
            <w:r w:rsidRPr="00E77CB6">
              <w:rPr>
                <w:i/>
              </w:rPr>
              <w:t>Information Guidelines for the Independent Expert Scientific Committee advice on coal seam gas and large coal mining development proposals</w:t>
            </w:r>
            <w:r w:rsidRPr="00E77CB6">
              <w:t xml:space="preserve"> [Online]. Available at: </w:t>
            </w:r>
            <w:hyperlink r:id="rId13" w:history="1">
              <w:r w:rsidRPr="00E77CB6">
                <w:rPr>
                  <w:rStyle w:val="Hyperlink"/>
                </w:rPr>
                <w:t>http://www.iesc.environment.gov.au/system/files/resources/012fa918-ee79-4131-9c8d-02c9b2de65cf/files/iesc-information-guidelines-oct-2015.pdf</w:t>
              </w:r>
            </w:hyperlink>
            <w:r w:rsidRPr="00E77CB6">
              <w:t>.</w:t>
            </w:r>
          </w:p>
          <w:p w14:paraId="5A6B2185" w14:textId="3883E000" w:rsidR="00FF60EC" w:rsidRPr="00E77CB6" w:rsidRDefault="00FF60EC" w:rsidP="000703C7">
            <w:pPr>
              <w:pStyle w:val="Tabletext"/>
              <w:keepNext/>
              <w:keepLines/>
              <w:spacing w:after="120" w:line="240" w:lineRule="auto"/>
              <w:ind w:left="777" w:hanging="743"/>
            </w:pPr>
            <w:r w:rsidRPr="00E77CB6">
              <w:t xml:space="preserve">Moolarben Coal 2015a. </w:t>
            </w:r>
            <w:r w:rsidRPr="00E77CB6">
              <w:rPr>
                <w:i/>
              </w:rPr>
              <w:t>Water Management Plan</w:t>
            </w:r>
            <w:r w:rsidRPr="00E77CB6">
              <w:t xml:space="preserve">. Moolarben Coal. July 2015. </w:t>
            </w:r>
            <w:r w:rsidR="00982C25" w:rsidRPr="00E77CB6">
              <w:t xml:space="preserve">[Online]. </w:t>
            </w:r>
            <w:r w:rsidR="000703C7" w:rsidRPr="00E77CB6">
              <w:t>Available </w:t>
            </w:r>
            <w:r w:rsidRPr="00E77CB6">
              <w:t>at</w:t>
            </w:r>
            <w:r w:rsidR="00982C25" w:rsidRPr="00E77CB6">
              <w:t>:</w:t>
            </w:r>
            <w:r w:rsidR="000703C7" w:rsidRPr="00E77CB6">
              <w:t> </w:t>
            </w:r>
            <w:hyperlink r:id="rId14" w:history="1">
              <w:r w:rsidR="000703C7" w:rsidRPr="00E77CB6">
                <w:rPr>
                  <w:rStyle w:val="Hyperlink"/>
                </w:rPr>
                <w:t>http://www.moolarbencoal.com.au/page/environment/environmental-management-plans/</w:t>
              </w:r>
            </w:hyperlink>
            <w:r w:rsidRPr="00E77CB6">
              <w:t xml:space="preserve"> </w:t>
            </w:r>
          </w:p>
          <w:p w14:paraId="03B3DCB6" w14:textId="77777777" w:rsidR="007203C3" w:rsidRPr="00E77CB6" w:rsidRDefault="00FF60EC" w:rsidP="00982C25">
            <w:pPr>
              <w:pStyle w:val="Tabletext"/>
              <w:spacing w:after="120" w:line="240" w:lineRule="auto"/>
              <w:ind w:left="777" w:hanging="743"/>
            </w:pPr>
            <w:r w:rsidRPr="00E77CB6">
              <w:t xml:space="preserve">Moolarben Coal 2015b. </w:t>
            </w:r>
            <w:r w:rsidR="00982C25" w:rsidRPr="00E77CB6">
              <w:rPr>
                <w:i/>
              </w:rPr>
              <w:t>Site Water Balance</w:t>
            </w:r>
            <w:r w:rsidRPr="00E77CB6">
              <w:t xml:space="preserve">. Moolarben Coal. July 2015. </w:t>
            </w:r>
            <w:r w:rsidR="00982C25" w:rsidRPr="00E77CB6">
              <w:t xml:space="preserve">[Online]. </w:t>
            </w:r>
            <w:r w:rsidRPr="00E77CB6">
              <w:t xml:space="preserve">Available at: </w:t>
            </w:r>
            <w:hyperlink r:id="rId15" w:history="1">
              <w:r w:rsidRPr="00E77CB6">
                <w:rPr>
                  <w:rStyle w:val="Hyperlink"/>
                </w:rPr>
                <w:t>http://www.moolarbencoal.com.au/page/environment/environmental-management-plans/</w:t>
              </w:r>
            </w:hyperlink>
            <w:r w:rsidRPr="00E77CB6">
              <w:t xml:space="preserve"> </w:t>
            </w:r>
          </w:p>
          <w:p w14:paraId="5AF1D9AF" w14:textId="66DFA7F9" w:rsidR="00370180" w:rsidRPr="00E77CB6" w:rsidRDefault="00370180" w:rsidP="00F170F1">
            <w:pPr>
              <w:pStyle w:val="Tabletext"/>
              <w:keepLines/>
              <w:spacing w:after="120" w:line="240" w:lineRule="auto"/>
              <w:ind w:left="777" w:hanging="743"/>
            </w:pPr>
            <w:r w:rsidRPr="00E77CB6">
              <w:t xml:space="preserve">Moolarben Coal 2016. </w:t>
            </w:r>
            <w:r w:rsidRPr="00E77CB6">
              <w:rPr>
                <w:i/>
              </w:rPr>
              <w:t>Surface Water Management Plan</w:t>
            </w:r>
            <w:r w:rsidRPr="00E77CB6">
              <w:t xml:space="preserve">. Moolarben Coal. January 2016. [Online]. Available at: </w:t>
            </w:r>
            <w:hyperlink r:id="rId16" w:history="1">
              <w:r w:rsidRPr="00E77CB6">
                <w:rPr>
                  <w:rStyle w:val="Hyperlink"/>
                </w:rPr>
                <w:t>http://www.moolarbencoal.com.au/page/environment/environmental-management-plans/</w:t>
              </w:r>
            </w:hyperlink>
            <w:r w:rsidRPr="00E77CB6">
              <w:t xml:space="preserve"> </w:t>
            </w:r>
          </w:p>
        </w:tc>
      </w:tr>
      <w:tr w:rsidR="00982C25" w:rsidRPr="00E77CB6" w14:paraId="3E63C69E" w14:textId="77777777" w:rsidTr="00B1520C">
        <w:trPr>
          <w:trHeight w:val="1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246C3753" w14:textId="77777777" w:rsidR="007203C3" w:rsidRPr="00E77CB6" w:rsidRDefault="007203C3" w:rsidP="00D622B9">
            <w:pPr>
              <w:pStyle w:val="Heading6"/>
            </w:pPr>
            <w:r w:rsidRPr="00E77CB6">
              <w:t xml:space="preserve">References cited within the </w:t>
            </w:r>
            <w:r w:rsidR="00A83DF5" w:rsidRPr="00E77CB6">
              <w:t>IESC</w:t>
            </w:r>
            <w:r w:rsidRPr="00E77CB6">
              <w:t>’s advice</w:t>
            </w:r>
          </w:p>
        </w:tc>
        <w:tc>
          <w:tcPr>
            <w:tcW w:w="8159" w:type="dxa"/>
            <w:tcBorders>
              <w:top w:val="single" w:sz="4" w:space="0" w:color="auto"/>
              <w:bottom w:val="single" w:sz="4" w:space="0" w:color="auto"/>
            </w:tcBorders>
          </w:tcPr>
          <w:p w14:paraId="66932CF0" w14:textId="7FF3992B" w:rsidR="00982C25" w:rsidRPr="00E77CB6" w:rsidRDefault="00982C25" w:rsidP="000E1F65">
            <w:pPr>
              <w:pStyle w:val="Tabletext"/>
              <w:spacing w:after="120" w:line="240" w:lineRule="auto"/>
              <w:ind w:left="777" w:hanging="743"/>
            </w:pPr>
            <w:r w:rsidRPr="00E77CB6">
              <w:t xml:space="preserve">Department of Primary Industries 2017. Office of Water: </w:t>
            </w:r>
            <w:r w:rsidRPr="00E77CB6">
              <w:rPr>
                <w:i/>
              </w:rPr>
              <w:t>Real time water data for the Hunter River Basin</w:t>
            </w:r>
            <w:r w:rsidR="003967EF" w:rsidRPr="00E77CB6">
              <w:rPr>
                <w:i/>
              </w:rPr>
              <w:t xml:space="preserve"> – Goulburn River @ Coggan</w:t>
            </w:r>
            <w:r w:rsidRPr="00E77CB6">
              <w:t xml:space="preserve">. [Online]. Available at: </w:t>
            </w:r>
            <w:hyperlink r:id="rId17" w:history="1">
              <w:r w:rsidRPr="00E77CB6">
                <w:rPr>
                  <w:rStyle w:val="Hyperlink"/>
                </w:rPr>
                <w:t>http://realtimedata.water.nsw.gov.au/water.stm?ppbm=210_HUNTER&amp;rs&amp;2&amp;rsvm_org</w:t>
              </w:r>
            </w:hyperlink>
            <w:r w:rsidRPr="00E77CB6">
              <w:t xml:space="preserve"> </w:t>
            </w:r>
          </w:p>
          <w:p w14:paraId="429C7767" w14:textId="77777777" w:rsidR="00982C25" w:rsidRPr="00E77CB6" w:rsidRDefault="00982C25" w:rsidP="000E1F65">
            <w:pPr>
              <w:pStyle w:val="Tabletext"/>
              <w:spacing w:after="120" w:line="240" w:lineRule="auto"/>
              <w:ind w:left="777" w:hanging="743"/>
            </w:pPr>
            <w:r w:rsidRPr="00E77CB6">
              <w:t xml:space="preserve">NSW Government 2017. </w:t>
            </w:r>
            <w:r w:rsidRPr="00E77CB6">
              <w:rPr>
                <w:i/>
              </w:rPr>
              <w:t>Hunter River Salinity Trading Scheme</w:t>
            </w:r>
            <w:r w:rsidRPr="00E77CB6">
              <w:t xml:space="preserve">. [Online]. Available at:  </w:t>
            </w:r>
            <w:hyperlink r:id="rId18" w:history="1">
              <w:r w:rsidRPr="00E77CB6">
                <w:rPr>
                  <w:rStyle w:val="Hyperlink"/>
                </w:rPr>
                <w:t>http://waterinfo.nsw.gov.au/hunter/trading.shtml</w:t>
              </w:r>
            </w:hyperlink>
          </w:p>
          <w:p w14:paraId="079D737A" w14:textId="69E9164A" w:rsidR="000E1F65" w:rsidRPr="00E77CB6" w:rsidRDefault="000E1F65" w:rsidP="00F13B47">
            <w:pPr>
              <w:pStyle w:val="Tabletext"/>
              <w:spacing w:after="120" w:line="240" w:lineRule="auto"/>
              <w:ind w:left="777" w:hanging="743"/>
            </w:pPr>
            <w:r w:rsidRPr="00E77CB6">
              <w:t>Rolls R</w:t>
            </w:r>
            <w:r w:rsidR="00F13B47" w:rsidRPr="00E77CB6">
              <w:t xml:space="preserve">, </w:t>
            </w:r>
            <w:r w:rsidRPr="00E77CB6">
              <w:t xml:space="preserve">Leigh C </w:t>
            </w:r>
            <w:r w:rsidR="00F13B47" w:rsidRPr="00E77CB6">
              <w:t>and</w:t>
            </w:r>
            <w:r w:rsidRPr="00E77CB6">
              <w:t xml:space="preserve"> Sheldon F 2012. Mechanistic effects of low-flow hydrology on riverine ecosystems: ecological principles and consequences of alteration. </w:t>
            </w:r>
            <w:r w:rsidRPr="00E77CB6">
              <w:rPr>
                <w:i/>
              </w:rPr>
              <w:t>Freshwater Science</w:t>
            </w:r>
            <w:r w:rsidR="00F13B47" w:rsidRPr="00E77CB6">
              <w:t>,</w:t>
            </w:r>
            <w:r w:rsidRPr="00E77CB6">
              <w:t xml:space="preserve"> </w:t>
            </w:r>
            <w:r w:rsidRPr="00E77CB6">
              <w:rPr>
                <w:b/>
              </w:rPr>
              <w:t>31(4)</w:t>
            </w:r>
            <w:r w:rsidRPr="00E77CB6">
              <w:t>:</w:t>
            </w:r>
            <w:r w:rsidR="00F13B47" w:rsidRPr="00E77CB6">
              <w:t xml:space="preserve"> </w:t>
            </w:r>
            <w:r w:rsidRPr="00E77CB6">
              <w:t>pp. 1163-</w:t>
            </w:r>
            <w:r w:rsidR="00F13B47" w:rsidRPr="00E77CB6">
              <w:t>11</w:t>
            </w:r>
            <w:r w:rsidRPr="00E77CB6">
              <w:t>86.</w:t>
            </w:r>
          </w:p>
        </w:tc>
      </w:tr>
    </w:tbl>
    <w:p w14:paraId="14C77730" w14:textId="77777777" w:rsidR="00C82D6E" w:rsidRPr="00E77CB6" w:rsidRDefault="00C82D6E" w:rsidP="005A2CE1">
      <w:pPr>
        <w:sectPr w:rsidR="00C82D6E" w:rsidRPr="00E77CB6" w:rsidSect="00F11086">
          <w:headerReference w:type="even" r:id="rId19"/>
          <w:headerReference w:type="default" r:id="rId20"/>
          <w:headerReference w:type="first" r:id="rId21"/>
          <w:type w:val="continuous"/>
          <w:pgSz w:w="11906" w:h="16838"/>
          <w:pgMar w:top="217" w:right="1440" w:bottom="1440" w:left="1440" w:header="425" w:footer="425" w:gutter="0"/>
          <w:pgNumType w:start="1"/>
          <w:cols w:space="708"/>
          <w:docGrid w:linePitch="360"/>
        </w:sectPr>
      </w:pPr>
    </w:p>
    <w:p w14:paraId="43343378" w14:textId="4CBFCE03" w:rsidR="007203C3" w:rsidRPr="00E77CB6" w:rsidRDefault="00C82D6E" w:rsidP="005A2CE1">
      <w:pPr>
        <w:rPr>
          <w:b/>
          <w:u w:val="single"/>
        </w:rPr>
      </w:pPr>
      <w:r w:rsidRPr="00E77CB6">
        <w:rPr>
          <w:b/>
        </w:rPr>
        <w:lastRenderedPageBreak/>
        <w:t xml:space="preserve">Goulburn River flows and </w:t>
      </w:r>
      <w:r w:rsidR="00283B56" w:rsidRPr="00E77CB6">
        <w:rPr>
          <w:b/>
        </w:rPr>
        <w:t>electrical conductivity</w:t>
      </w:r>
      <w:r w:rsidRPr="00E77CB6">
        <w:rPr>
          <w:b/>
        </w:rPr>
        <w:t xml:space="preserve"> </w:t>
      </w:r>
      <w:r w:rsidR="00283B56" w:rsidRPr="00E77CB6">
        <w:rPr>
          <w:b/>
        </w:rPr>
        <w:t xml:space="preserve">(EC) </w:t>
      </w:r>
      <w:r w:rsidRPr="00E77CB6">
        <w:rPr>
          <w:b/>
        </w:rPr>
        <w:t>at NSW DPI water monitoring point 210006</w:t>
      </w:r>
      <w:r w:rsidR="003527FA" w:rsidRPr="00E77CB6">
        <w:rPr>
          <w:b/>
        </w:rPr>
        <w:t xml:space="preserve"> Goulburn River at Coggan</w:t>
      </w:r>
      <w:r w:rsidR="00283B56" w:rsidRPr="00E77CB6">
        <w:rPr>
          <w:b/>
        </w:rPr>
        <w:t xml:space="preserve">, 1/1/2012 – 3/12/2017. </w:t>
      </w:r>
    </w:p>
    <w:p w14:paraId="057B33F6" w14:textId="25D201A9" w:rsidR="0001571C" w:rsidRPr="00DB671B" w:rsidRDefault="00283B56" w:rsidP="0001571C">
      <w:pPr>
        <w:rPr>
          <w:szCs w:val="18"/>
        </w:rPr>
      </w:pPr>
      <w:r w:rsidRPr="00DB671B">
        <w:rPr>
          <w:szCs w:val="18"/>
        </w:rPr>
        <w:t xml:space="preserve">Note: </w:t>
      </w:r>
      <w:r w:rsidR="00E03B30" w:rsidRPr="00DB671B">
        <w:rPr>
          <w:szCs w:val="18"/>
        </w:rPr>
        <w:t>This m</w:t>
      </w:r>
      <w:r w:rsidRPr="00DB671B">
        <w:rPr>
          <w:szCs w:val="18"/>
        </w:rPr>
        <w:t xml:space="preserve">onitoring point is </w:t>
      </w:r>
      <w:r w:rsidR="00200B76" w:rsidRPr="00DB671B">
        <w:rPr>
          <w:szCs w:val="18"/>
        </w:rPr>
        <w:t>approximately</w:t>
      </w:r>
      <w:r w:rsidRPr="00DB671B">
        <w:rPr>
          <w:szCs w:val="18"/>
        </w:rPr>
        <w:t xml:space="preserve"> </w:t>
      </w:r>
      <w:r w:rsidR="00200B76" w:rsidRPr="00DB671B">
        <w:rPr>
          <w:szCs w:val="18"/>
        </w:rPr>
        <w:t>115</w:t>
      </w:r>
      <w:r w:rsidR="00271018" w:rsidRPr="00DB671B">
        <w:rPr>
          <w:szCs w:val="18"/>
        </w:rPr>
        <w:t> </w:t>
      </w:r>
      <w:r w:rsidR="00200B76" w:rsidRPr="00DB671B">
        <w:rPr>
          <w:szCs w:val="18"/>
        </w:rPr>
        <w:t>k</w:t>
      </w:r>
      <w:r w:rsidRPr="00DB671B">
        <w:rPr>
          <w:szCs w:val="18"/>
        </w:rPr>
        <w:t>m downstream of the proposal area, and so includes any water discharge from Ulan and Moolarben mines</w:t>
      </w:r>
      <w:r w:rsidR="00F13B47" w:rsidRPr="00DB671B">
        <w:rPr>
          <w:szCs w:val="18"/>
        </w:rPr>
        <w:t xml:space="preserve"> (</w:t>
      </w:r>
      <w:r w:rsidRPr="00DB671B">
        <w:rPr>
          <w:szCs w:val="18"/>
        </w:rPr>
        <w:t>Department of Primary Industries</w:t>
      </w:r>
      <w:r w:rsidR="00982C25" w:rsidRPr="00DB671B">
        <w:rPr>
          <w:szCs w:val="18"/>
        </w:rPr>
        <w:t xml:space="preserve"> 2017</w:t>
      </w:r>
      <w:r w:rsidR="00F13B47" w:rsidRPr="00DB671B">
        <w:rPr>
          <w:szCs w:val="18"/>
        </w:rPr>
        <w:t>)</w:t>
      </w:r>
      <w:r w:rsidR="00982C25" w:rsidRPr="00DB671B">
        <w:rPr>
          <w:szCs w:val="18"/>
        </w:rPr>
        <w:t>.</w:t>
      </w:r>
      <w:r w:rsidRPr="00DB671B">
        <w:rPr>
          <w:szCs w:val="18"/>
        </w:rPr>
        <w:t xml:space="preserve"> </w:t>
      </w:r>
      <w:r w:rsidR="00613C2D" w:rsidRPr="00DB671B">
        <w:rPr>
          <w:szCs w:val="18"/>
        </w:rPr>
        <w:t>Natural flows at this location will be greater than in the Goulburn River near the proposal site</w:t>
      </w:r>
      <w:r w:rsidR="00A51C70" w:rsidRPr="00DB671B">
        <w:rPr>
          <w:szCs w:val="18"/>
        </w:rPr>
        <w:t>, t</w:t>
      </w:r>
      <w:r w:rsidR="00271018" w:rsidRPr="00DB671B">
        <w:rPr>
          <w:szCs w:val="18"/>
        </w:rPr>
        <w:t>herefore changes to the number of low flow days from increased discharges will be more pronounced upstream of this gauge</w:t>
      </w:r>
      <w:r w:rsidR="00613C2D" w:rsidRPr="00DB671B">
        <w:rPr>
          <w:szCs w:val="18"/>
        </w:rPr>
        <w:t>.</w:t>
      </w:r>
    </w:p>
    <w:p w14:paraId="64B15310" w14:textId="5310E929" w:rsidR="00C82D6E" w:rsidRPr="00AE4E4A" w:rsidRDefault="00724F7B" w:rsidP="005A2CE1">
      <w:r w:rsidRPr="00E77CB6">
        <w:rPr>
          <w:noProof/>
          <w:lang w:eastAsia="en-AU"/>
        </w:rPr>
        <w:drawing>
          <wp:inline distT="0" distB="0" distL="0" distR="0" wp14:anchorId="4ACDAF46" wp14:editId="4FC9E10D">
            <wp:extent cx="4722633" cy="79187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23066" cy="7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2D6E" w:rsidRPr="00AE4E4A" w:rsidSect="00DB671B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851" w:right="1440" w:bottom="993" w:left="1440" w:header="425" w:footer="425" w:gutter="0"/>
      <w:pgNumType w:fmt="upp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37F16" w14:textId="77777777" w:rsidR="00F11EB7" w:rsidRDefault="00F11EB7" w:rsidP="00D622B9">
      <w:r>
        <w:separator/>
      </w:r>
    </w:p>
  </w:endnote>
  <w:endnote w:type="continuationSeparator" w:id="0">
    <w:p w14:paraId="55BF5A13" w14:textId="77777777" w:rsidR="00F11EB7" w:rsidRDefault="00F11EB7" w:rsidP="00D622B9">
      <w:r>
        <w:continuationSeparator/>
      </w:r>
    </w:p>
  </w:endnote>
  <w:endnote w:type="continuationNotice" w:id="1">
    <w:p w14:paraId="03269CA1" w14:textId="77777777" w:rsidR="00F11EB7" w:rsidRDefault="00F11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BD290" w14:textId="77777777" w:rsidR="00173E39" w:rsidRDefault="00173E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C4171" w14:textId="77777777" w:rsidR="00F11EB7" w:rsidRPr="00637239" w:rsidRDefault="00F11EB7" w:rsidP="00637239">
    <w:pPr>
      <w:pStyle w:val="Footer"/>
    </w:pPr>
  </w:p>
  <w:p w14:paraId="0F178D3B" w14:textId="3BAA88F9" w:rsidR="00F11EB7" w:rsidRPr="00BE4243" w:rsidRDefault="00F11EB7" w:rsidP="00637239">
    <w:pPr>
      <w:pStyle w:val="Footer"/>
      <w:rPr>
        <w:sz w:val="20"/>
      </w:rPr>
    </w:pPr>
    <w:r w:rsidRPr="00BE4243">
      <w:rPr>
        <w:sz w:val="20"/>
      </w:rPr>
      <w:t xml:space="preserve">Moolarben Coal Project – Optimisation Modifications Advice </w:t>
    </w:r>
    <w:r w:rsidRPr="00BA3D43">
      <w:rPr>
        <w:sz w:val="20"/>
      </w:rPr>
      <w:ptab w:relativeTo="margin" w:alignment="right" w:leader="none"/>
    </w:r>
    <w:r w:rsidR="00D46CB6">
      <w:rPr>
        <w:sz w:val="20"/>
      </w:rPr>
      <w:t>15</w:t>
    </w:r>
    <w:r w:rsidR="00BA3D43" w:rsidRPr="00BA3D43">
      <w:rPr>
        <w:sz w:val="20"/>
      </w:rPr>
      <w:t xml:space="preserve"> </w:t>
    </w:r>
    <w:r w:rsidRPr="00BA3D43">
      <w:rPr>
        <w:sz w:val="20"/>
      </w:rPr>
      <w:t>December 2017</w:t>
    </w:r>
  </w:p>
  <w:p w14:paraId="1591C99B" w14:textId="77777777" w:rsidR="00F11EB7" w:rsidRPr="00637239" w:rsidRDefault="00F11EB7" w:rsidP="00637239">
    <w:pPr>
      <w:pStyle w:val="Footer"/>
      <w:jc w:val="center"/>
      <w:rPr>
        <w:sz w:val="20"/>
      </w:rPr>
    </w:pPr>
    <w:r w:rsidRPr="00637239">
      <w:rPr>
        <w:sz w:val="20"/>
      </w:rPr>
      <w:fldChar w:fldCharType="begin"/>
    </w:r>
    <w:r w:rsidRPr="00637239">
      <w:rPr>
        <w:sz w:val="20"/>
      </w:rPr>
      <w:instrText xml:space="preserve"> PAGE   \* MERGEFORMAT </w:instrText>
    </w:r>
    <w:r w:rsidRPr="00637239">
      <w:rPr>
        <w:sz w:val="20"/>
      </w:rPr>
      <w:fldChar w:fldCharType="separate"/>
    </w:r>
    <w:r w:rsidR="00173E39">
      <w:rPr>
        <w:noProof/>
        <w:sz w:val="20"/>
      </w:rPr>
      <w:t>2</w:t>
    </w:r>
    <w:r w:rsidRPr="00637239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A5BF6" w14:textId="43163780" w:rsidR="00E77CB6" w:rsidRPr="00BE4243" w:rsidRDefault="00E77CB6" w:rsidP="00E77CB6">
    <w:pPr>
      <w:pStyle w:val="Footer"/>
      <w:rPr>
        <w:sz w:val="20"/>
      </w:rPr>
    </w:pPr>
    <w:r w:rsidRPr="00BE4243">
      <w:rPr>
        <w:sz w:val="20"/>
      </w:rPr>
      <w:t xml:space="preserve">Moolarben Coal Project – Optimisation Modifications Advice </w:t>
    </w:r>
    <w:r w:rsidRPr="00BA3D43">
      <w:rPr>
        <w:sz w:val="20"/>
      </w:rPr>
      <w:ptab w:relativeTo="margin" w:alignment="right" w:leader="none"/>
    </w:r>
    <w:r w:rsidR="00BA3D43" w:rsidRPr="00BA3D43">
      <w:rPr>
        <w:sz w:val="20"/>
      </w:rPr>
      <w:t>1</w:t>
    </w:r>
    <w:r w:rsidR="00D46CB6">
      <w:rPr>
        <w:sz w:val="20"/>
      </w:rPr>
      <w:t>5</w:t>
    </w:r>
    <w:r w:rsidRPr="00BA3D43">
      <w:rPr>
        <w:sz w:val="20"/>
      </w:rPr>
      <w:t xml:space="preserve"> December 2017</w:t>
    </w:r>
  </w:p>
  <w:p w14:paraId="6BD6DA36" w14:textId="77777777" w:rsidR="00E77CB6" w:rsidRPr="00637239" w:rsidRDefault="00E77CB6" w:rsidP="00E77CB6">
    <w:pPr>
      <w:pStyle w:val="Footer"/>
      <w:jc w:val="center"/>
      <w:rPr>
        <w:sz w:val="20"/>
      </w:rPr>
    </w:pPr>
    <w:r w:rsidRPr="00637239">
      <w:rPr>
        <w:sz w:val="20"/>
      </w:rPr>
      <w:fldChar w:fldCharType="begin"/>
    </w:r>
    <w:r w:rsidRPr="00637239">
      <w:rPr>
        <w:sz w:val="20"/>
      </w:rPr>
      <w:instrText xml:space="preserve"> PAGE   \* MERGEFORMAT </w:instrText>
    </w:r>
    <w:r w:rsidRPr="00637239">
      <w:rPr>
        <w:sz w:val="20"/>
      </w:rPr>
      <w:fldChar w:fldCharType="separate"/>
    </w:r>
    <w:r w:rsidR="00173E39">
      <w:rPr>
        <w:noProof/>
        <w:sz w:val="20"/>
      </w:rPr>
      <w:t>1</w:t>
    </w:r>
    <w:r w:rsidRPr="00637239">
      <w:rPr>
        <w:sz w:val="20"/>
      </w:rPr>
      <w:fldChar w:fldCharType="end"/>
    </w:r>
  </w:p>
  <w:p w14:paraId="02C6E691" w14:textId="682B29AA" w:rsidR="00F11EB7" w:rsidRPr="00E77CB6" w:rsidRDefault="00F11EB7" w:rsidP="00E77CB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74C9B" w14:textId="580D2FC9" w:rsidR="00F11EB7" w:rsidRDefault="003C7BEC" w:rsidP="00637239">
    <w:pPr>
      <w:pStyle w:val="Footer"/>
      <w:rPr>
        <w:sz w:val="20"/>
      </w:rPr>
    </w:pPr>
    <w:r w:rsidRPr="003C7BEC">
      <w:rPr>
        <w:sz w:val="20"/>
      </w:rPr>
      <w:t xml:space="preserve">Moolarben Coal Project – Optimisation </w:t>
    </w:r>
    <w:r>
      <w:rPr>
        <w:sz w:val="20"/>
      </w:rPr>
      <w:t xml:space="preserve">Modifications Advice – </w:t>
    </w:r>
    <w:r w:rsidR="00F11EB7" w:rsidRPr="00071D64">
      <w:rPr>
        <w:sz w:val="20"/>
      </w:rPr>
      <w:t>Attachment A</w:t>
    </w:r>
    <w:r w:rsidR="00DB671B">
      <w:rPr>
        <w:sz w:val="20"/>
      </w:rPr>
      <w:tab/>
    </w:r>
    <w:r w:rsidR="00BA3D43" w:rsidRPr="00BA3D43">
      <w:rPr>
        <w:sz w:val="20"/>
      </w:rPr>
      <w:t>1</w:t>
    </w:r>
    <w:r w:rsidR="00D46CB6">
      <w:rPr>
        <w:sz w:val="20"/>
      </w:rPr>
      <w:t>5</w:t>
    </w:r>
    <w:r w:rsidR="00DB671B" w:rsidRPr="00BA3D43">
      <w:rPr>
        <w:sz w:val="20"/>
      </w:rPr>
      <w:t xml:space="preserve"> December 2017</w:t>
    </w:r>
  </w:p>
  <w:p w14:paraId="16831445" w14:textId="40C59CE6" w:rsidR="00DB671B" w:rsidRPr="00071D64" w:rsidRDefault="00DB671B" w:rsidP="00DB671B">
    <w:pPr>
      <w:pStyle w:val="Footer"/>
      <w:jc w:val="center"/>
      <w:rPr>
        <w:sz w:val="20"/>
      </w:rPr>
    </w:pPr>
    <w:r>
      <w:rPr>
        <w:sz w:val="20"/>
      </w:rPr>
      <w:t>A1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3D75C" w14:textId="77777777" w:rsidR="00F11EB7" w:rsidRDefault="00F11EB7" w:rsidP="00D622B9">
      <w:r>
        <w:separator/>
      </w:r>
    </w:p>
  </w:footnote>
  <w:footnote w:type="continuationSeparator" w:id="0">
    <w:p w14:paraId="425E1F1C" w14:textId="77777777" w:rsidR="00F11EB7" w:rsidRDefault="00F11EB7" w:rsidP="00D622B9">
      <w:r>
        <w:continuationSeparator/>
      </w:r>
    </w:p>
  </w:footnote>
  <w:footnote w:type="continuationNotice" w:id="1">
    <w:p w14:paraId="32B8CD4A" w14:textId="77777777" w:rsidR="00F11EB7" w:rsidRDefault="00F11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70D12" w14:textId="1F4309E7" w:rsidR="00F11EB7" w:rsidRDefault="003E7A41" w:rsidP="00D622B9">
    <w:pPr>
      <w:pStyle w:val="Classification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E7784A1" wp14:editId="7FF2C3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7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D9925" w14:textId="77777777" w:rsidR="003E7A41" w:rsidRDefault="003E7A41" w:rsidP="003E7A4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784A1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left:0;text-align:left;margin-left:0;margin-top:0;width:454.5pt;height:181.8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" o:allowincell="f" filled="f" stroked="f">
              <v:stroke joinstyle="round"/>
              <o:lock v:ext="edit" shapetype="t"/>
              <v:textbox style="mso-fit-shape-to-text:t">
                <w:txbxContent>
                  <w:p w14:paraId="41AD9925" w14:textId="77777777" w:rsidR="003E7A41" w:rsidRDefault="003E7A41" w:rsidP="003E7A4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11EB7">
      <w:rPr>
        <w:lang w:val="en-US"/>
      </w:rPr>
      <w:t>Error! Unknown document property name.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D5AA" w14:textId="0ED0A1BE" w:rsidR="00F11EB7" w:rsidRPr="00EF5270" w:rsidRDefault="003E7A41" w:rsidP="003D4BEF">
    <w:pPr>
      <w:pStyle w:val="Header"/>
      <w:tabs>
        <w:tab w:val="clear" w:pos="4513"/>
        <w:tab w:val="clear" w:pos="9026"/>
        <w:tab w:val="left" w:pos="504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16A2609" wp14:editId="4D77FA7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6" name="WordArt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36A7D" w14:textId="77777777" w:rsidR="003E7A41" w:rsidRDefault="003E7A41" w:rsidP="003E7A4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A2609" id="_x0000_t202" coordsize="21600,21600" o:spt="202" path="m,l,21600r21600,l21600,xe">
              <v:stroke joinstyle="miter"/>
              <v:path gradientshapeok="t" o:connecttype="rect"/>
            </v:shapetype>
            <v:shape id="WordArt 8" o:spid="_x0000_s1027" type="#_x0000_t202" style="position:absolute;margin-left:0;margin-top:0;width:454.5pt;height:181.8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68336A7D" w14:textId="77777777" w:rsidR="003E7A41" w:rsidRDefault="003E7A41" w:rsidP="003E7A4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D4BEF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1F0C4" w14:textId="1418462F" w:rsidR="003D4BEF" w:rsidRDefault="003D4BEF" w:rsidP="0075109E">
    <w:pPr>
      <w:pStyle w:val="Header"/>
      <w:ind w:left="-1134"/>
    </w:pPr>
    <w:r>
      <w:rPr>
        <w:noProof/>
        <w:lang w:eastAsia="en-AU"/>
      </w:rPr>
      <w:drawing>
        <wp:inline distT="0" distB="0" distL="0" distR="0" wp14:anchorId="3B0112FC" wp14:editId="09634770">
          <wp:extent cx="7287399" cy="17810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80"/>
                  <a:stretch/>
                </pic:blipFill>
                <pic:spPr bwMode="auto">
                  <a:xfrm>
                    <a:off x="0" y="0"/>
                    <a:ext cx="7305718" cy="178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5194C" w14:textId="587550DB" w:rsidR="0075109E" w:rsidRDefault="003E7A4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47B8728E" wp14:editId="28C9956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5" name="WordAr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F7D07" w14:textId="77777777" w:rsidR="003E7A41" w:rsidRDefault="003E7A41" w:rsidP="003E7A4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8728E" id="_x0000_t202" coordsize="21600,21600" o:spt="202" path="m,l,21600r21600,l21600,xe">
              <v:stroke joinstyle="miter"/>
              <v:path gradientshapeok="t" o:connecttype="rect"/>
            </v:shapetype>
            <v:shape id="WordArt 10" o:spid="_x0000_s1028" type="#_x0000_t202" style="position:absolute;margin-left:0;margin-top:0;width:454.5pt;height:181.8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7C9F7D07" w14:textId="77777777" w:rsidR="003E7A41" w:rsidRDefault="003E7A41" w:rsidP="003E7A4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6A431" w14:textId="091E8414" w:rsidR="0075109E" w:rsidRPr="00EF5270" w:rsidRDefault="0075109E" w:rsidP="003D4BEF">
    <w:pPr>
      <w:pStyle w:val="Header"/>
      <w:tabs>
        <w:tab w:val="clear" w:pos="4513"/>
        <w:tab w:val="clear" w:pos="9026"/>
        <w:tab w:val="left" w:pos="5046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34D63" w14:textId="55761F92" w:rsidR="0075109E" w:rsidRDefault="003E7A4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6FCD681" wp14:editId="107E39A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4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C2E8A" w14:textId="77777777" w:rsidR="003E7A41" w:rsidRDefault="003E7A41" w:rsidP="003E7A4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CD681" id="_x0000_t202" coordsize="21600,21600" o:spt="202" path="m,l,21600r21600,l21600,xe">
              <v:stroke joinstyle="miter"/>
              <v:path gradientshapeok="t" o:connecttype="rect"/>
            </v:shapetype>
            <v:shape id="WordArt 9" o:spid="_x0000_s1029" type="#_x0000_t202" style="position:absolute;margin-left:0;margin-top:0;width:454.5pt;height:181.8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7F6C2E8A" w14:textId="77777777" w:rsidR="003E7A41" w:rsidRDefault="003E7A41" w:rsidP="003E7A4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806E8" w14:textId="25EF5A99" w:rsidR="0075109E" w:rsidRDefault="003E7A4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3CF8DCC4" wp14:editId="7921EF8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3" name="WordAr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609C2" w14:textId="77777777" w:rsidR="003E7A41" w:rsidRDefault="003E7A41" w:rsidP="003E7A4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8DCC4" id="_x0000_t202" coordsize="21600,21600" o:spt="202" path="m,l,21600r21600,l21600,xe">
              <v:stroke joinstyle="miter"/>
              <v:path gradientshapeok="t" o:connecttype="rect"/>
            </v:shapetype>
            <v:shape id="WordArt 13" o:spid="_x0000_s1030" type="#_x0000_t202" style="position:absolute;margin-left:0;margin-top:0;width:454.5pt;height:181.8pt;rotation:-45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6FF609C2" w14:textId="77777777" w:rsidR="003E7A41" w:rsidRDefault="003E7A41" w:rsidP="003E7A4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9099C" w14:textId="72BD9CA0" w:rsidR="0075109E" w:rsidRPr="00DB671B" w:rsidRDefault="00DB671B">
    <w:pPr>
      <w:pStyle w:val="Header"/>
      <w:rPr>
        <w:b/>
      </w:rPr>
    </w:pPr>
    <w:r w:rsidRPr="00DB671B">
      <w:rPr>
        <w:b/>
      </w:rPr>
      <w:t>Attachment A</w:t>
    </w:r>
    <w:r>
      <w:rPr>
        <w:b/>
      </w:rPr>
      <w:tab/>
    </w:r>
    <w:r>
      <w:rPr>
        <w:b/>
      </w:rPr>
      <w:tab/>
    </w:r>
    <w:r w:rsidRPr="00DB671B">
      <w:t>IESC 2017-092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7411B" w14:textId="353BAEC1" w:rsidR="0075109E" w:rsidRDefault="003E7A4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21C765E1" wp14:editId="6739F36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6B2F72" w14:textId="77777777" w:rsidR="003E7A41" w:rsidRDefault="003E7A41" w:rsidP="003E7A4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765E1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31" type="#_x0000_t202" style="position:absolute;margin-left:0;margin-top:0;width:454.5pt;height:181.8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86B2F72" w14:textId="77777777" w:rsidR="003E7A41" w:rsidRDefault="003E7A41" w:rsidP="003E7A4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3F286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91AC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9A5C3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4C69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5" w15:restartNumberingAfterBreak="0">
    <w:nsid w:val="09041A0F"/>
    <w:multiLevelType w:val="hybridMultilevel"/>
    <w:tmpl w:val="D254938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C600CE"/>
    <w:multiLevelType w:val="hybridMultilevel"/>
    <w:tmpl w:val="9064F232"/>
    <w:lvl w:ilvl="0" w:tplc="C08688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A8BCD94C" w:tentative="1">
      <w:start w:val="1"/>
      <w:numFmt w:val="lowerLetter"/>
      <w:lvlText w:val="%2."/>
      <w:lvlJc w:val="left"/>
      <w:pPr>
        <w:ind w:left="1080" w:hanging="360"/>
      </w:pPr>
    </w:lvl>
    <w:lvl w:ilvl="2" w:tplc="CA5EF502" w:tentative="1">
      <w:start w:val="1"/>
      <w:numFmt w:val="lowerRoman"/>
      <w:lvlText w:val="%3."/>
      <w:lvlJc w:val="right"/>
      <w:pPr>
        <w:ind w:left="1800" w:hanging="180"/>
      </w:pPr>
    </w:lvl>
    <w:lvl w:ilvl="3" w:tplc="01F804FA" w:tentative="1">
      <w:start w:val="1"/>
      <w:numFmt w:val="decimal"/>
      <w:lvlText w:val="%4."/>
      <w:lvlJc w:val="left"/>
      <w:pPr>
        <w:ind w:left="2520" w:hanging="360"/>
      </w:pPr>
    </w:lvl>
    <w:lvl w:ilvl="4" w:tplc="3084ACBC" w:tentative="1">
      <w:start w:val="1"/>
      <w:numFmt w:val="lowerLetter"/>
      <w:lvlText w:val="%5."/>
      <w:lvlJc w:val="left"/>
      <w:pPr>
        <w:ind w:left="3240" w:hanging="360"/>
      </w:pPr>
    </w:lvl>
    <w:lvl w:ilvl="5" w:tplc="1AB4CD18" w:tentative="1">
      <w:start w:val="1"/>
      <w:numFmt w:val="lowerRoman"/>
      <w:lvlText w:val="%6."/>
      <w:lvlJc w:val="right"/>
      <w:pPr>
        <w:ind w:left="3960" w:hanging="180"/>
      </w:pPr>
    </w:lvl>
    <w:lvl w:ilvl="6" w:tplc="B9E040EC" w:tentative="1">
      <w:start w:val="1"/>
      <w:numFmt w:val="decimal"/>
      <w:lvlText w:val="%7."/>
      <w:lvlJc w:val="left"/>
      <w:pPr>
        <w:ind w:left="4680" w:hanging="360"/>
      </w:pPr>
    </w:lvl>
    <w:lvl w:ilvl="7" w:tplc="21E49A4C" w:tentative="1">
      <w:start w:val="1"/>
      <w:numFmt w:val="lowerLetter"/>
      <w:lvlText w:val="%8."/>
      <w:lvlJc w:val="left"/>
      <w:pPr>
        <w:ind w:left="5400" w:hanging="360"/>
      </w:pPr>
    </w:lvl>
    <w:lvl w:ilvl="8" w:tplc="F22AEB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F21922"/>
    <w:multiLevelType w:val="hybridMultilevel"/>
    <w:tmpl w:val="D4C6437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E3FF7"/>
    <w:multiLevelType w:val="hybridMultilevel"/>
    <w:tmpl w:val="70FC05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8D240F"/>
    <w:multiLevelType w:val="hybridMultilevel"/>
    <w:tmpl w:val="B8680A5E"/>
    <w:lvl w:ilvl="0" w:tplc="12D01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70F5A"/>
    <w:multiLevelType w:val="hybridMultilevel"/>
    <w:tmpl w:val="585073F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E25F43"/>
    <w:multiLevelType w:val="hybridMultilevel"/>
    <w:tmpl w:val="BCEEB1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7F38C8"/>
    <w:multiLevelType w:val="hybridMultilevel"/>
    <w:tmpl w:val="56A2DC7E"/>
    <w:lvl w:ilvl="0" w:tplc="6088D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03F93"/>
    <w:multiLevelType w:val="hybridMultilevel"/>
    <w:tmpl w:val="49907A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5E7559"/>
    <w:multiLevelType w:val="hybridMultilevel"/>
    <w:tmpl w:val="231AF052"/>
    <w:lvl w:ilvl="0" w:tplc="0C090011">
      <w:start w:val="1"/>
      <w:numFmt w:val="decimal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25623"/>
    <w:multiLevelType w:val="multilevel"/>
    <w:tmpl w:val="50820A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456429"/>
    <w:multiLevelType w:val="multilevel"/>
    <w:tmpl w:val="5234F620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ascii="Arial" w:hAnsi="Arial" w:cs="Arial" w:hint="default"/>
        <w:sz w:val="20"/>
        <w:szCs w:val="20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9" w15:restartNumberingAfterBreak="0">
    <w:nsid w:val="672074F1"/>
    <w:multiLevelType w:val="hybridMultilevel"/>
    <w:tmpl w:val="11ECDA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6C41E2"/>
    <w:multiLevelType w:val="hybridMultilevel"/>
    <w:tmpl w:val="7160D9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DD4FC6"/>
    <w:multiLevelType w:val="hybridMultilevel"/>
    <w:tmpl w:val="4ABC60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2C7484"/>
    <w:multiLevelType w:val="hybridMultilevel"/>
    <w:tmpl w:val="805E1B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24" w15:restartNumberingAfterBreak="0">
    <w:nsid w:val="7B85684F"/>
    <w:multiLevelType w:val="hybridMultilevel"/>
    <w:tmpl w:val="BDCA9B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2"/>
  </w:num>
  <w:num w:numId="4">
    <w:abstractNumId w:val="11"/>
  </w:num>
  <w:num w:numId="5">
    <w:abstractNumId w:val="18"/>
  </w:num>
  <w:num w:numId="6">
    <w:abstractNumId w:val="14"/>
  </w:num>
  <w:num w:numId="7">
    <w:abstractNumId w:val="9"/>
  </w:num>
  <w:num w:numId="8">
    <w:abstractNumId w:val="10"/>
  </w:num>
  <w:num w:numId="9">
    <w:abstractNumId w:val="18"/>
  </w:num>
  <w:num w:numId="10">
    <w:abstractNumId w:val="2"/>
  </w:num>
  <w:num w:numId="11">
    <w:abstractNumId w:val="18"/>
  </w:num>
  <w:num w:numId="12">
    <w:abstractNumId w:val="21"/>
  </w:num>
  <w:num w:numId="13">
    <w:abstractNumId w:val="16"/>
  </w:num>
  <w:num w:numId="14">
    <w:abstractNumId w:val="7"/>
  </w:num>
  <w:num w:numId="15">
    <w:abstractNumId w:val="24"/>
  </w:num>
  <w:num w:numId="16">
    <w:abstractNumId w:val="1"/>
  </w:num>
  <w:num w:numId="17">
    <w:abstractNumId w:val="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6"/>
  </w:num>
  <w:num w:numId="22">
    <w:abstractNumId w:val="19"/>
  </w:num>
  <w:num w:numId="23">
    <w:abstractNumId w:val="8"/>
  </w:num>
  <w:num w:numId="24">
    <w:abstractNumId w:val="15"/>
  </w:num>
  <w:num w:numId="25">
    <w:abstractNumId w:val="22"/>
  </w:num>
  <w:num w:numId="26">
    <w:abstractNumId w:val="20"/>
  </w:num>
  <w:num w:numId="27">
    <w:abstractNumId w:val="5"/>
  </w:num>
  <w:num w:numId="28">
    <w:abstractNumId w:val="18"/>
  </w:num>
  <w:num w:numId="29">
    <w:abstractNumId w:val="18"/>
  </w:num>
  <w:num w:numId="30">
    <w:abstractNumId w:val="1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1"/>
  </w:num>
  <w:num w:numId="37">
    <w:abstractNumId w:val="11"/>
  </w:num>
  <w:num w:numId="38">
    <w:abstractNumId w:val="18"/>
  </w:num>
  <w:num w:numId="39">
    <w:abstractNumId w:val="11"/>
  </w:num>
  <w:num w:numId="40">
    <w:abstractNumId w:val="18"/>
  </w:num>
  <w:num w:numId="41">
    <w:abstractNumId w:val="18"/>
  </w:num>
  <w:num w:numId="42">
    <w:abstractNumId w:val="18"/>
  </w:num>
  <w:num w:numId="43">
    <w:abstractNumId w:val="18"/>
  </w:num>
  <w:num w:numId="44">
    <w:abstractNumId w:val="18"/>
  </w:num>
  <w:num w:numId="45">
    <w:abstractNumId w:val="13"/>
  </w:num>
  <w:num w:numId="4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Harvard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z5vrd20mz9trjezvzzvf9fhsxvzatfrr59v&quot;&gt;Ecology EndNote Library New&lt;record-ids&gt;&lt;item&gt;1617&lt;/item&gt;&lt;/record-ids&gt;&lt;/item&gt;&lt;/Libraries&gt;"/>
  </w:docVars>
  <w:rsids>
    <w:rsidRoot w:val="0041275D"/>
    <w:rsid w:val="00004AEE"/>
    <w:rsid w:val="00005658"/>
    <w:rsid w:val="00005CAA"/>
    <w:rsid w:val="00010210"/>
    <w:rsid w:val="00012D66"/>
    <w:rsid w:val="000156E3"/>
    <w:rsid w:val="0001571C"/>
    <w:rsid w:val="00015ADA"/>
    <w:rsid w:val="00016007"/>
    <w:rsid w:val="00017430"/>
    <w:rsid w:val="00020C99"/>
    <w:rsid w:val="0002707B"/>
    <w:rsid w:val="00031B32"/>
    <w:rsid w:val="0004167B"/>
    <w:rsid w:val="0005096E"/>
    <w:rsid w:val="0005148E"/>
    <w:rsid w:val="000547F0"/>
    <w:rsid w:val="00060E1D"/>
    <w:rsid w:val="00062A46"/>
    <w:rsid w:val="00062FC8"/>
    <w:rsid w:val="0006404F"/>
    <w:rsid w:val="00064B5D"/>
    <w:rsid w:val="000703C7"/>
    <w:rsid w:val="00071D64"/>
    <w:rsid w:val="000759E5"/>
    <w:rsid w:val="0007601C"/>
    <w:rsid w:val="000823B0"/>
    <w:rsid w:val="00084AC6"/>
    <w:rsid w:val="00085816"/>
    <w:rsid w:val="00091608"/>
    <w:rsid w:val="00091947"/>
    <w:rsid w:val="0009196E"/>
    <w:rsid w:val="00092F92"/>
    <w:rsid w:val="0009333C"/>
    <w:rsid w:val="00093E5E"/>
    <w:rsid w:val="00094729"/>
    <w:rsid w:val="0009704F"/>
    <w:rsid w:val="000A0F11"/>
    <w:rsid w:val="000A125A"/>
    <w:rsid w:val="000A228F"/>
    <w:rsid w:val="000A57CD"/>
    <w:rsid w:val="000B2FF3"/>
    <w:rsid w:val="000B3758"/>
    <w:rsid w:val="000B7681"/>
    <w:rsid w:val="000B7B42"/>
    <w:rsid w:val="000C02B7"/>
    <w:rsid w:val="000C2814"/>
    <w:rsid w:val="000C451B"/>
    <w:rsid w:val="000C5342"/>
    <w:rsid w:val="000C706A"/>
    <w:rsid w:val="000D2887"/>
    <w:rsid w:val="000D3305"/>
    <w:rsid w:val="000D3398"/>
    <w:rsid w:val="000D6D63"/>
    <w:rsid w:val="000D706B"/>
    <w:rsid w:val="000D7810"/>
    <w:rsid w:val="000E0081"/>
    <w:rsid w:val="000E07CF"/>
    <w:rsid w:val="000E1F65"/>
    <w:rsid w:val="000F1163"/>
    <w:rsid w:val="000F40A2"/>
    <w:rsid w:val="000F7292"/>
    <w:rsid w:val="00100BEF"/>
    <w:rsid w:val="00102504"/>
    <w:rsid w:val="00102E17"/>
    <w:rsid w:val="00107070"/>
    <w:rsid w:val="0011498E"/>
    <w:rsid w:val="00114C97"/>
    <w:rsid w:val="001154C6"/>
    <w:rsid w:val="00115CD5"/>
    <w:rsid w:val="00116F28"/>
    <w:rsid w:val="00117A45"/>
    <w:rsid w:val="001224AE"/>
    <w:rsid w:val="00123035"/>
    <w:rsid w:val="00127DC5"/>
    <w:rsid w:val="001333A6"/>
    <w:rsid w:val="001337D4"/>
    <w:rsid w:val="001340EA"/>
    <w:rsid w:val="00141003"/>
    <w:rsid w:val="00141E02"/>
    <w:rsid w:val="00147C12"/>
    <w:rsid w:val="00147EFC"/>
    <w:rsid w:val="001527A1"/>
    <w:rsid w:val="001530DC"/>
    <w:rsid w:val="001539AF"/>
    <w:rsid w:val="00154376"/>
    <w:rsid w:val="00154989"/>
    <w:rsid w:val="00155A9F"/>
    <w:rsid w:val="0015684F"/>
    <w:rsid w:val="00160028"/>
    <w:rsid w:val="00160262"/>
    <w:rsid w:val="001611F9"/>
    <w:rsid w:val="0016186F"/>
    <w:rsid w:val="0016281C"/>
    <w:rsid w:val="0016319F"/>
    <w:rsid w:val="0016433A"/>
    <w:rsid w:val="0016780A"/>
    <w:rsid w:val="001713FA"/>
    <w:rsid w:val="00173E39"/>
    <w:rsid w:val="00173EBF"/>
    <w:rsid w:val="00174B3C"/>
    <w:rsid w:val="00175693"/>
    <w:rsid w:val="001765DA"/>
    <w:rsid w:val="001842A2"/>
    <w:rsid w:val="00185039"/>
    <w:rsid w:val="00185407"/>
    <w:rsid w:val="00186465"/>
    <w:rsid w:val="00187FA8"/>
    <w:rsid w:val="001922D0"/>
    <w:rsid w:val="00192F5E"/>
    <w:rsid w:val="00197772"/>
    <w:rsid w:val="001A51C8"/>
    <w:rsid w:val="001B472B"/>
    <w:rsid w:val="001B4CA8"/>
    <w:rsid w:val="001C2A92"/>
    <w:rsid w:val="001C4F3D"/>
    <w:rsid w:val="001D0CDC"/>
    <w:rsid w:val="001D1D82"/>
    <w:rsid w:val="001E1182"/>
    <w:rsid w:val="001E7600"/>
    <w:rsid w:val="001F0E8B"/>
    <w:rsid w:val="001F2CF1"/>
    <w:rsid w:val="00200944"/>
    <w:rsid w:val="00200B76"/>
    <w:rsid w:val="00202387"/>
    <w:rsid w:val="00202C90"/>
    <w:rsid w:val="002072F3"/>
    <w:rsid w:val="00207B9D"/>
    <w:rsid w:val="002103BC"/>
    <w:rsid w:val="002104A7"/>
    <w:rsid w:val="00212C07"/>
    <w:rsid w:val="00213DE8"/>
    <w:rsid w:val="0021454E"/>
    <w:rsid w:val="00216118"/>
    <w:rsid w:val="002209AB"/>
    <w:rsid w:val="002251E3"/>
    <w:rsid w:val="00225616"/>
    <w:rsid w:val="002257FC"/>
    <w:rsid w:val="002261D4"/>
    <w:rsid w:val="002262E6"/>
    <w:rsid w:val="00227A95"/>
    <w:rsid w:val="002316BD"/>
    <w:rsid w:val="00233687"/>
    <w:rsid w:val="002336F3"/>
    <w:rsid w:val="00240D25"/>
    <w:rsid w:val="002473FC"/>
    <w:rsid w:val="00252E3C"/>
    <w:rsid w:val="00262198"/>
    <w:rsid w:val="00264AF9"/>
    <w:rsid w:val="00265936"/>
    <w:rsid w:val="00271018"/>
    <w:rsid w:val="00272E23"/>
    <w:rsid w:val="0027463E"/>
    <w:rsid w:val="00277426"/>
    <w:rsid w:val="0027773A"/>
    <w:rsid w:val="00277A51"/>
    <w:rsid w:val="00282EBD"/>
    <w:rsid w:val="00283B56"/>
    <w:rsid w:val="00285F1B"/>
    <w:rsid w:val="00287671"/>
    <w:rsid w:val="00291857"/>
    <w:rsid w:val="00292B81"/>
    <w:rsid w:val="0029322E"/>
    <w:rsid w:val="00294A0A"/>
    <w:rsid w:val="00296477"/>
    <w:rsid w:val="002974BC"/>
    <w:rsid w:val="002A088B"/>
    <w:rsid w:val="002A5EC3"/>
    <w:rsid w:val="002B0D5A"/>
    <w:rsid w:val="002B18AE"/>
    <w:rsid w:val="002B1F47"/>
    <w:rsid w:val="002B6472"/>
    <w:rsid w:val="002B67D3"/>
    <w:rsid w:val="002B6ECB"/>
    <w:rsid w:val="002C1C93"/>
    <w:rsid w:val="002C3257"/>
    <w:rsid w:val="002C3738"/>
    <w:rsid w:val="002C5066"/>
    <w:rsid w:val="002D3E56"/>
    <w:rsid w:val="002D4152"/>
    <w:rsid w:val="002D4AAC"/>
    <w:rsid w:val="002D6C33"/>
    <w:rsid w:val="002E0F57"/>
    <w:rsid w:val="002E1AB0"/>
    <w:rsid w:val="002E2FE3"/>
    <w:rsid w:val="002E3806"/>
    <w:rsid w:val="002E6A62"/>
    <w:rsid w:val="002F045A"/>
    <w:rsid w:val="002F22C9"/>
    <w:rsid w:val="002F64AD"/>
    <w:rsid w:val="002F6812"/>
    <w:rsid w:val="003001D1"/>
    <w:rsid w:val="0030039D"/>
    <w:rsid w:val="00300715"/>
    <w:rsid w:val="00301929"/>
    <w:rsid w:val="00302A57"/>
    <w:rsid w:val="0030326F"/>
    <w:rsid w:val="00304C45"/>
    <w:rsid w:val="00310701"/>
    <w:rsid w:val="00311510"/>
    <w:rsid w:val="003138AC"/>
    <w:rsid w:val="00315980"/>
    <w:rsid w:val="00316F7F"/>
    <w:rsid w:val="0031745D"/>
    <w:rsid w:val="00317D15"/>
    <w:rsid w:val="00320162"/>
    <w:rsid w:val="0032087E"/>
    <w:rsid w:val="00320A2A"/>
    <w:rsid w:val="00320A5C"/>
    <w:rsid w:val="00320D8F"/>
    <w:rsid w:val="003218E8"/>
    <w:rsid w:val="00327994"/>
    <w:rsid w:val="00330456"/>
    <w:rsid w:val="00330DCE"/>
    <w:rsid w:val="00331E11"/>
    <w:rsid w:val="00334761"/>
    <w:rsid w:val="00337EBC"/>
    <w:rsid w:val="0034033E"/>
    <w:rsid w:val="00341725"/>
    <w:rsid w:val="00341DCD"/>
    <w:rsid w:val="0034504D"/>
    <w:rsid w:val="0034563E"/>
    <w:rsid w:val="00346C03"/>
    <w:rsid w:val="003479CF"/>
    <w:rsid w:val="003504CC"/>
    <w:rsid w:val="003518D6"/>
    <w:rsid w:val="003527FA"/>
    <w:rsid w:val="0035460C"/>
    <w:rsid w:val="003556BD"/>
    <w:rsid w:val="003639FC"/>
    <w:rsid w:val="00364E6D"/>
    <w:rsid w:val="00365147"/>
    <w:rsid w:val="003665CE"/>
    <w:rsid w:val="00366F11"/>
    <w:rsid w:val="0037016E"/>
    <w:rsid w:val="00370180"/>
    <w:rsid w:val="00370E55"/>
    <w:rsid w:val="003726B2"/>
    <w:rsid w:val="00372908"/>
    <w:rsid w:val="00376457"/>
    <w:rsid w:val="00381917"/>
    <w:rsid w:val="0038236F"/>
    <w:rsid w:val="00383020"/>
    <w:rsid w:val="00383750"/>
    <w:rsid w:val="00384E28"/>
    <w:rsid w:val="00385F85"/>
    <w:rsid w:val="00386E78"/>
    <w:rsid w:val="003918DD"/>
    <w:rsid w:val="003967EF"/>
    <w:rsid w:val="003969C7"/>
    <w:rsid w:val="003972A0"/>
    <w:rsid w:val="003975FD"/>
    <w:rsid w:val="00397F2B"/>
    <w:rsid w:val="003A0593"/>
    <w:rsid w:val="003A6B6A"/>
    <w:rsid w:val="003B3CAA"/>
    <w:rsid w:val="003B60CC"/>
    <w:rsid w:val="003C1B25"/>
    <w:rsid w:val="003C2443"/>
    <w:rsid w:val="003C2919"/>
    <w:rsid w:val="003C31E0"/>
    <w:rsid w:val="003C5DA3"/>
    <w:rsid w:val="003C7BEC"/>
    <w:rsid w:val="003D1B25"/>
    <w:rsid w:val="003D4BCD"/>
    <w:rsid w:val="003D4BEF"/>
    <w:rsid w:val="003D4CEF"/>
    <w:rsid w:val="003D5C7E"/>
    <w:rsid w:val="003D5C9B"/>
    <w:rsid w:val="003D6180"/>
    <w:rsid w:val="003E01D8"/>
    <w:rsid w:val="003E2100"/>
    <w:rsid w:val="003E2135"/>
    <w:rsid w:val="003E2BDB"/>
    <w:rsid w:val="003E45FA"/>
    <w:rsid w:val="003E53CA"/>
    <w:rsid w:val="003E5ED5"/>
    <w:rsid w:val="003E67DA"/>
    <w:rsid w:val="003E7A1C"/>
    <w:rsid w:val="003E7A41"/>
    <w:rsid w:val="003F0CB7"/>
    <w:rsid w:val="003F2FED"/>
    <w:rsid w:val="003F6F5B"/>
    <w:rsid w:val="004002EF"/>
    <w:rsid w:val="00400CD3"/>
    <w:rsid w:val="00400F8F"/>
    <w:rsid w:val="0040342D"/>
    <w:rsid w:val="00403E49"/>
    <w:rsid w:val="00403FB9"/>
    <w:rsid w:val="00405E1C"/>
    <w:rsid w:val="004118D4"/>
    <w:rsid w:val="0041192D"/>
    <w:rsid w:val="0041275D"/>
    <w:rsid w:val="0041359D"/>
    <w:rsid w:val="00413EE1"/>
    <w:rsid w:val="004169DC"/>
    <w:rsid w:val="0042128E"/>
    <w:rsid w:val="0042375D"/>
    <w:rsid w:val="00423B50"/>
    <w:rsid w:val="0042465A"/>
    <w:rsid w:val="00432B60"/>
    <w:rsid w:val="004333E6"/>
    <w:rsid w:val="00440698"/>
    <w:rsid w:val="00441EC8"/>
    <w:rsid w:val="00442021"/>
    <w:rsid w:val="004434A8"/>
    <w:rsid w:val="00446AF1"/>
    <w:rsid w:val="004540E2"/>
    <w:rsid w:val="0045411F"/>
    <w:rsid w:val="00454454"/>
    <w:rsid w:val="0046082C"/>
    <w:rsid w:val="00467924"/>
    <w:rsid w:val="0047037A"/>
    <w:rsid w:val="004712A5"/>
    <w:rsid w:val="0047266F"/>
    <w:rsid w:val="004756EB"/>
    <w:rsid w:val="00475AE3"/>
    <w:rsid w:val="00476D6B"/>
    <w:rsid w:val="0048018F"/>
    <w:rsid w:val="00483ADF"/>
    <w:rsid w:val="00485868"/>
    <w:rsid w:val="004861E6"/>
    <w:rsid w:val="0049013A"/>
    <w:rsid w:val="004905B7"/>
    <w:rsid w:val="00491858"/>
    <w:rsid w:val="00491999"/>
    <w:rsid w:val="00492C16"/>
    <w:rsid w:val="004931B0"/>
    <w:rsid w:val="004A0678"/>
    <w:rsid w:val="004A3962"/>
    <w:rsid w:val="004A48A3"/>
    <w:rsid w:val="004A58C6"/>
    <w:rsid w:val="004A7E78"/>
    <w:rsid w:val="004B0D92"/>
    <w:rsid w:val="004B0EC0"/>
    <w:rsid w:val="004B1323"/>
    <w:rsid w:val="004B2242"/>
    <w:rsid w:val="004B32B2"/>
    <w:rsid w:val="004B5A51"/>
    <w:rsid w:val="004B66F1"/>
    <w:rsid w:val="004B675F"/>
    <w:rsid w:val="004C361B"/>
    <w:rsid w:val="004C3B7B"/>
    <w:rsid w:val="004C3EA0"/>
    <w:rsid w:val="004D46F2"/>
    <w:rsid w:val="004D6384"/>
    <w:rsid w:val="004D74CD"/>
    <w:rsid w:val="004F32CC"/>
    <w:rsid w:val="004F3D69"/>
    <w:rsid w:val="004F4EEC"/>
    <w:rsid w:val="004F7169"/>
    <w:rsid w:val="004F7877"/>
    <w:rsid w:val="00500360"/>
    <w:rsid w:val="00500CCD"/>
    <w:rsid w:val="00500D66"/>
    <w:rsid w:val="00501D4B"/>
    <w:rsid w:val="005036A6"/>
    <w:rsid w:val="00511E3E"/>
    <w:rsid w:val="00514C8E"/>
    <w:rsid w:val="00517F35"/>
    <w:rsid w:val="00521F2D"/>
    <w:rsid w:val="00523A57"/>
    <w:rsid w:val="00523ED3"/>
    <w:rsid w:val="00531DBF"/>
    <w:rsid w:val="005337FC"/>
    <w:rsid w:val="00534BF1"/>
    <w:rsid w:val="00542173"/>
    <w:rsid w:val="00544DC0"/>
    <w:rsid w:val="00545759"/>
    <w:rsid w:val="00545BE0"/>
    <w:rsid w:val="0055229E"/>
    <w:rsid w:val="00554C6A"/>
    <w:rsid w:val="00562E85"/>
    <w:rsid w:val="0056332F"/>
    <w:rsid w:val="00567861"/>
    <w:rsid w:val="005711EA"/>
    <w:rsid w:val="00580599"/>
    <w:rsid w:val="00581C39"/>
    <w:rsid w:val="005834A4"/>
    <w:rsid w:val="00584F6B"/>
    <w:rsid w:val="00587242"/>
    <w:rsid w:val="005903B6"/>
    <w:rsid w:val="00591DB9"/>
    <w:rsid w:val="00592B20"/>
    <w:rsid w:val="00592F31"/>
    <w:rsid w:val="0059581F"/>
    <w:rsid w:val="005A0247"/>
    <w:rsid w:val="005A126E"/>
    <w:rsid w:val="005A2CE1"/>
    <w:rsid w:val="005A448D"/>
    <w:rsid w:val="005A452F"/>
    <w:rsid w:val="005A703F"/>
    <w:rsid w:val="005B0A53"/>
    <w:rsid w:val="005B140D"/>
    <w:rsid w:val="005C1FEA"/>
    <w:rsid w:val="005C3495"/>
    <w:rsid w:val="005C3785"/>
    <w:rsid w:val="005E13EA"/>
    <w:rsid w:val="005E15E0"/>
    <w:rsid w:val="005E3889"/>
    <w:rsid w:val="005E3DFC"/>
    <w:rsid w:val="005E60AF"/>
    <w:rsid w:val="005E7B4E"/>
    <w:rsid w:val="005F1DEA"/>
    <w:rsid w:val="005F4932"/>
    <w:rsid w:val="005F63EB"/>
    <w:rsid w:val="00602174"/>
    <w:rsid w:val="00602FCB"/>
    <w:rsid w:val="00607FC9"/>
    <w:rsid w:val="00610955"/>
    <w:rsid w:val="00613C2D"/>
    <w:rsid w:val="0061490C"/>
    <w:rsid w:val="00616861"/>
    <w:rsid w:val="00617E03"/>
    <w:rsid w:val="00622B29"/>
    <w:rsid w:val="00622FE1"/>
    <w:rsid w:val="0062521C"/>
    <w:rsid w:val="00630A2B"/>
    <w:rsid w:val="00630BA2"/>
    <w:rsid w:val="0063283F"/>
    <w:rsid w:val="00632DC7"/>
    <w:rsid w:val="00633896"/>
    <w:rsid w:val="006357FB"/>
    <w:rsid w:val="00637239"/>
    <w:rsid w:val="00637C20"/>
    <w:rsid w:val="006406FC"/>
    <w:rsid w:val="006424AD"/>
    <w:rsid w:val="006426BF"/>
    <w:rsid w:val="0064305E"/>
    <w:rsid w:val="0064407B"/>
    <w:rsid w:val="00644298"/>
    <w:rsid w:val="00646122"/>
    <w:rsid w:val="00651231"/>
    <w:rsid w:val="0065171E"/>
    <w:rsid w:val="00653E16"/>
    <w:rsid w:val="00656BD4"/>
    <w:rsid w:val="00657220"/>
    <w:rsid w:val="0066104B"/>
    <w:rsid w:val="00661419"/>
    <w:rsid w:val="00663847"/>
    <w:rsid w:val="006655EE"/>
    <w:rsid w:val="00666AEB"/>
    <w:rsid w:val="00667C10"/>
    <w:rsid w:val="00667EF4"/>
    <w:rsid w:val="00672B85"/>
    <w:rsid w:val="006736EB"/>
    <w:rsid w:val="00673B97"/>
    <w:rsid w:val="00674202"/>
    <w:rsid w:val="00674E59"/>
    <w:rsid w:val="00676AC2"/>
    <w:rsid w:val="00676FCA"/>
    <w:rsid w:val="00677177"/>
    <w:rsid w:val="0068056B"/>
    <w:rsid w:val="0068612E"/>
    <w:rsid w:val="00687858"/>
    <w:rsid w:val="00687C92"/>
    <w:rsid w:val="006903B7"/>
    <w:rsid w:val="0069103C"/>
    <w:rsid w:val="00692CF9"/>
    <w:rsid w:val="0069534E"/>
    <w:rsid w:val="00696365"/>
    <w:rsid w:val="0069669C"/>
    <w:rsid w:val="006A1200"/>
    <w:rsid w:val="006A2C5A"/>
    <w:rsid w:val="006A4F4E"/>
    <w:rsid w:val="006A58EE"/>
    <w:rsid w:val="006B05E0"/>
    <w:rsid w:val="006B14DB"/>
    <w:rsid w:val="006B1E30"/>
    <w:rsid w:val="006B21C4"/>
    <w:rsid w:val="006B40EC"/>
    <w:rsid w:val="006C2E3C"/>
    <w:rsid w:val="006C458F"/>
    <w:rsid w:val="006C4A1A"/>
    <w:rsid w:val="006C4DA7"/>
    <w:rsid w:val="006C7723"/>
    <w:rsid w:val="006C7DAD"/>
    <w:rsid w:val="006D0393"/>
    <w:rsid w:val="006D1A83"/>
    <w:rsid w:val="006D2E5C"/>
    <w:rsid w:val="006D39BD"/>
    <w:rsid w:val="006D5D1E"/>
    <w:rsid w:val="006E1CFE"/>
    <w:rsid w:val="006E287A"/>
    <w:rsid w:val="006E31A2"/>
    <w:rsid w:val="006E6D10"/>
    <w:rsid w:val="006F10C4"/>
    <w:rsid w:val="006F173E"/>
    <w:rsid w:val="006F196D"/>
    <w:rsid w:val="006F40E9"/>
    <w:rsid w:val="006F5603"/>
    <w:rsid w:val="006F614C"/>
    <w:rsid w:val="00701400"/>
    <w:rsid w:val="007037CF"/>
    <w:rsid w:val="00703BB8"/>
    <w:rsid w:val="00704B37"/>
    <w:rsid w:val="00712A8B"/>
    <w:rsid w:val="00716583"/>
    <w:rsid w:val="007167C0"/>
    <w:rsid w:val="007203C3"/>
    <w:rsid w:val="00720481"/>
    <w:rsid w:val="00721642"/>
    <w:rsid w:val="00721BC7"/>
    <w:rsid w:val="00724F7B"/>
    <w:rsid w:val="0072510B"/>
    <w:rsid w:val="00727C18"/>
    <w:rsid w:val="00727E2F"/>
    <w:rsid w:val="00733193"/>
    <w:rsid w:val="00736FA0"/>
    <w:rsid w:val="00737CBA"/>
    <w:rsid w:val="00743723"/>
    <w:rsid w:val="00746448"/>
    <w:rsid w:val="0075109E"/>
    <w:rsid w:val="007514BF"/>
    <w:rsid w:val="00752FF8"/>
    <w:rsid w:val="00754C17"/>
    <w:rsid w:val="0075732A"/>
    <w:rsid w:val="00760262"/>
    <w:rsid w:val="007608CC"/>
    <w:rsid w:val="00761CD2"/>
    <w:rsid w:val="0076292D"/>
    <w:rsid w:val="0076310C"/>
    <w:rsid w:val="00764E16"/>
    <w:rsid w:val="00766009"/>
    <w:rsid w:val="00766903"/>
    <w:rsid w:val="0076744F"/>
    <w:rsid w:val="00767BCE"/>
    <w:rsid w:val="00767EFC"/>
    <w:rsid w:val="007707DE"/>
    <w:rsid w:val="00770B5D"/>
    <w:rsid w:val="007752F1"/>
    <w:rsid w:val="00776768"/>
    <w:rsid w:val="007804BE"/>
    <w:rsid w:val="007814AC"/>
    <w:rsid w:val="00782D61"/>
    <w:rsid w:val="0078348A"/>
    <w:rsid w:val="00784968"/>
    <w:rsid w:val="00785058"/>
    <w:rsid w:val="00787B85"/>
    <w:rsid w:val="00787D99"/>
    <w:rsid w:val="00791024"/>
    <w:rsid w:val="007921C6"/>
    <w:rsid w:val="00793808"/>
    <w:rsid w:val="00793887"/>
    <w:rsid w:val="00794399"/>
    <w:rsid w:val="00794818"/>
    <w:rsid w:val="007A2573"/>
    <w:rsid w:val="007A3B9C"/>
    <w:rsid w:val="007B047A"/>
    <w:rsid w:val="007B106C"/>
    <w:rsid w:val="007B1A4E"/>
    <w:rsid w:val="007B3D05"/>
    <w:rsid w:val="007B4675"/>
    <w:rsid w:val="007B5503"/>
    <w:rsid w:val="007C62D5"/>
    <w:rsid w:val="007C6BB3"/>
    <w:rsid w:val="007D14B4"/>
    <w:rsid w:val="007D3AD7"/>
    <w:rsid w:val="007D4867"/>
    <w:rsid w:val="007D6D06"/>
    <w:rsid w:val="007E24F6"/>
    <w:rsid w:val="007E796A"/>
    <w:rsid w:val="007F1D42"/>
    <w:rsid w:val="007F5666"/>
    <w:rsid w:val="007F68DA"/>
    <w:rsid w:val="00800102"/>
    <w:rsid w:val="00800F64"/>
    <w:rsid w:val="00801FB7"/>
    <w:rsid w:val="00802F0B"/>
    <w:rsid w:val="00810A67"/>
    <w:rsid w:val="0081315B"/>
    <w:rsid w:val="00822D0E"/>
    <w:rsid w:val="0082353B"/>
    <w:rsid w:val="00825E9E"/>
    <w:rsid w:val="00826EA1"/>
    <w:rsid w:val="00831504"/>
    <w:rsid w:val="00833BF8"/>
    <w:rsid w:val="00833CF7"/>
    <w:rsid w:val="0083472B"/>
    <w:rsid w:val="00835EC0"/>
    <w:rsid w:val="00843160"/>
    <w:rsid w:val="0084412B"/>
    <w:rsid w:val="00845601"/>
    <w:rsid w:val="0085209A"/>
    <w:rsid w:val="008524B9"/>
    <w:rsid w:val="008527C4"/>
    <w:rsid w:val="008551D0"/>
    <w:rsid w:val="00855C5C"/>
    <w:rsid w:val="0086233C"/>
    <w:rsid w:val="00862DCB"/>
    <w:rsid w:val="00865CFA"/>
    <w:rsid w:val="00867C28"/>
    <w:rsid w:val="00881FD8"/>
    <w:rsid w:val="00883CE7"/>
    <w:rsid w:val="00891B1C"/>
    <w:rsid w:val="008938F7"/>
    <w:rsid w:val="008A187F"/>
    <w:rsid w:val="008A1D63"/>
    <w:rsid w:val="008A3C96"/>
    <w:rsid w:val="008A5DB1"/>
    <w:rsid w:val="008B0BBA"/>
    <w:rsid w:val="008B1627"/>
    <w:rsid w:val="008B379D"/>
    <w:rsid w:val="008B4019"/>
    <w:rsid w:val="008B505F"/>
    <w:rsid w:val="008B65C9"/>
    <w:rsid w:val="008C00AD"/>
    <w:rsid w:val="008C22FB"/>
    <w:rsid w:val="008C2D4A"/>
    <w:rsid w:val="008C5A0B"/>
    <w:rsid w:val="008C6A05"/>
    <w:rsid w:val="008C7DBB"/>
    <w:rsid w:val="008D0E22"/>
    <w:rsid w:val="008D3900"/>
    <w:rsid w:val="008D5A0A"/>
    <w:rsid w:val="008D6E1D"/>
    <w:rsid w:val="008D6EDB"/>
    <w:rsid w:val="008E36FE"/>
    <w:rsid w:val="008F39B4"/>
    <w:rsid w:val="008F4162"/>
    <w:rsid w:val="008F51C0"/>
    <w:rsid w:val="00903E02"/>
    <w:rsid w:val="009110D5"/>
    <w:rsid w:val="009111C1"/>
    <w:rsid w:val="009127C3"/>
    <w:rsid w:val="00913175"/>
    <w:rsid w:val="00916EDB"/>
    <w:rsid w:val="00917A05"/>
    <w:rsid w:val="00920861"/>
    <w:rsid w:val="00922B13"/>
    <w:rsid w:val="009242EF"/>
    <w:rsid w:val="00924AB9"/>
    <w:rsid w:val="0092615F"/>
    <w:rsid w:val="0093038E"/>
    <w:rsid w:val="00931567"/>
    <w:rsid w:val="00932291"/>
    <w:rsid w:val="00933B1B"/>
    <w:rsid w:val="0093408E"/>
    <w:rsid w:val="009347D9"/>
    <w:rsid w:val="0093528E"/>
    <w:rsid w:val="00935981"/>
    <w:rsid w:val="0093608F"/>
    <w:rsid w:val="0094014D"/>
    <w:rsid w:val="00940467"/>
    <w:rsid w:val="00942973"/>
    <w:rsid w:val="00947507"/>
    <w:rsid w:val="00952DDF"/>
    <w:rsid w:val="00952EC4"/>
    <w:rsid w:val="00956568"/>
    <w:rsid w:val="0096513F"/>
    <w:rsid w:val="00972423"/>
    <w:rsid w:val="00974CA9"/>
    <w:rsid w:val="009812D4"/>
    <w:rsid w:val="00982653"/>
    <w:rsid w:val="00982C25"/>
    <w:rsid w:val="009873F4"/>
    <w:rsid w:val="00991997"/>
    <w:rsid w:val="009920D8"/>
    <w:rsid w:val="009977D4"/>
    <w:rsid w:val="00997D44"/>
    <w:rsid w:val="009A031B"/>
    <w:rsid w:val="009A0799"/>
    <w:rsid w:val="009A1EAD"/>
    <w:rsid w:val="009A371F"/>
    <w:rsid w:val="009A4869"/>
    <w:rsid w:val="009A79EC"/>
    <w:rsid w:val="009B38BE"/>
    <w:rsid w:val="009B4556"/>
    <w:rsid w:val="009B682F"/>
    <w:rsid w:val="009C0917"/>
    <w:rsid w:val="009C3D0F"/>
    <w:rsid w:val="009C6DC3"/>
    <w:rsid w:val="009C70C7"/>
    <w:rsid w:val="009D6232"/>
    <w:rsid w:val="009E089F"/>
    <w:rsid w:val="009E1B19"/>
    <w:rsid w:val="009E1D6D"/>
    <w:rsid w:val="009E2454"/>
    <w:rsid w:val="009E5907"/>
    <w:rsid w:val="009E67BE"/>
    <w:rsid w:val="009E79B6"/>
    <w:rsid w:val="009F35E2"/>
    <w:rsid w:val="009F438B"/>
    <w:rsid w:val="009F524B"/>
    <w:rsid w:val="009F65F9"/>
    <w:rsid w:val="009F68BA"/>
    <w:rsid w:val="00A0362F"/>
    <w:rsid w:val="00A03C75"/>
    <w:rsid w:val="00A05C72"/>
    <w:rsid w:val="00A05CEA"/>
    <w:rsid w:val="00A06277"/>
    <w:rsid w:val="00A079DC"/>
    <w:rsid w:val="00A07BB7"/>
    <w:rsid w:val="00A1052D"/>
    <w:rsid w:val="00A10BAB"/>
    <w:rsid w:val="00A111C2"/>
    <w:rsid w:val="00A1402F"/>
    <w:rsid w:val="00A17C39"/>
    <w:rsid w:val="00A21440"/>
    <w:rsid w:val="00A238AA"/>
    <w:rsid w:val="00A2533E"/>
    <w:rsid w:val="00A338E7"/>
    <w:rsid w:val="00A34861"/>
    <w:rsid w:val="00A35CAA"/>
    <w:rsid w:val="00A36E7F"/>
    <w:rsid w:val="00A401DC"/>
    <w:rsid w:val="00A41386"/>
    <w:rsid w:val="00A41E65"/>
    <w:rsid w:val="00A426F9"/>
    <w:rsid w:val="00A43517"/>
    <w:rsid w:val="00A43612"/>
    <w:rsid w:val="00A43E0A"/>
    <w:rsid w:val="00A44477"/>
    <w:rsid w:val="00A46247"/>
    <w:rsid w:val="00A47F07"/>
    <w:rsid w:val="00A51244"/>
    <w:rsid w:val="00A51C70"/>
    <w:rsid w:val="00A530C7"/>
    <w:rsid w:val="00A55F5B"/>
    <w:rsid w:val="00A56D1D"/>
    <w:rsid w:val="00A60185"/>
    <w:rsid w:val="00A611EE"/>
    <w:rsid w:val="00A61450"/>
    <w:rsid w:val="00A618A7"/>
    <w:rsid w:val="00A622EC"/>
    <w:rsid w:val="00A657EB"/>
    <w:rsid w:val="00A659B3"/>
    <w:rsid w:val="00A661EA"/>
    <w:rsid w:val="00A66263"/>
    <w:rsid w:val="00A6775C"/>
    <w:rsid w:val="00A70A6C"/>
    <w:rsid w:val="00A711C8"/>
    <w:rsid w:val="00A7424F"/>
    <w:rsid w:val="00A830E5"/>
    <w:rsid w:val="00A83DF5"/>
    <w:rsid w:val="00A84BF3"/>
    <w:rsid w:val="00A84F6A"/>
    <w:rsid w:val="00A87135"/>
    <w:rsid w:val="00A93280"/>
    <w:rsid w:val="00A93C73"/>
    <w:rsid w:val="00A951EA"/>
    <w:rsid w:val="00A961A6"/>
    <w:rsid w:val="00A973E1"/>
    <w:rsid w:val="00A97F71"/>
    <w:rsid w:val="00AA1C65"/>
    <w:rsid w:val="00AA2548"/>
    <w:rsid w:val="00AA3B6E"/>
    <w:rsid w:val="00AA54A6"/>
    <w:rsid w:val="00AA58C4"/>
    <w:rsid w:val="00AB11C8"/>
    <w:rsid w:val="00AB2248"/>
    <w:rsid w:val="00AB49F1"/>
    <w:rsid w:val="00AB7E4F"/>
    <w:rsid w:val="00AC08A8"/>
    <w:rsid w:val="00AC618C"/>
    <w:rsid w:val="00AD20F6"/>
    <w:rsid w:val="00AD3631"/>
    <w:rsid w:val="00AD56C8"/>
    <w:rsid w:val="00AD58F2"/>
    <w:rsid w:val="00AD611B"/>
    <w:rsid w:val="00AE4E4A"/>
    <w:rsid w:val="00AE5712"/>
    <w:rsid w:val="00AE61BF"/>
    <w:rsid w:val="00AE79A5"/>
    <w:rsid w:val="00AF2678"/>
    <w:rsid w:val="00AF2705"/>
    <w:rsid w:val="00AF3F38"/>
    <w:rsid w:val="00AF5EA3"/>
    <w:rsid w:val="00AF6573"/>
    <w:rsid w:val="00AF65FE"/>
    <w:rsid w:val="00AF7690"/>
    <w:rsid w:val="00B03CFB"/>
    <w:rsid w:val="00B0512A"/>
    <w:rsid w:val="00B05199"/>
    <w:rsid w:val="00B0529F"/>
    <w:rsid w:val="00B0540D"/>
    <w:rsid w:val="00B05D52"/>
    <w:rsid w:val="00B07B8C"/>
    <w:rsid w:val="00B11F72"/>
    <w:rsid w:val="00B1418B"/>
    <w:rsid w:val="00B151A0"/>
    <w:rsid w:val="00B1520C"/>
    <w:rsid w:val="00B1560E"/>
    <w:rsid w:val="00B21195"/>
    <w:rsid w:val="00B22B3D"/>
    <w:rsid w:val="00B24B22"/>
    <w:rsid w:val="00B25310"/>
    <w:rsid w:val="00B32F8F"/>
    <w:rsid w:val="00B41E1E"/>
    <w:rsid w:val="00B41FB6"/>
    <w:rsid w:val="00B42829"/>
    <w:rsid w:val="00B42C1C"/>
    <w:rsid w:val="00B4501B"/>
    <w:rsid w:val="00B45E70"/>
    <w:rsid w:val="00B4690F"/>
    <w:rsid w:val="00B47C42"/>
    <w:rsid w:val="00B510B1"/>
    <w:rsid w:val="00B54DE9"/>
    <w:rsid w:val="00B553EC"/>
    <w:rsid w:val="00B55870"/>
    <w:rsid w:val="00B57920"/>
    <w:rsid w:val="00B60059"/>
    <w:rsid w:val="00B60306"/>
    <w:rsid w:val="00B617D4"/>
    <w:rsid w:val="00B66E6C"/>
    <w:rsid w:val="00B77732"/>
    <w:rsid w:val="00B80D6D"/>
    <w:rsid w:val="00B9154F"/>
    <w:rsid w:val="00B93DD0"/>
    <w:rsid w:val="00B97732"/>
    <w:rsid w:val="00BA0849"/>
    <w:rsid w:val="00BA1A10"/>
    <w:rsid w:val="00BA3D43"/>
    <w:rsid w:val="00BA56D7"/>
    <w:rsid w:val="00BA65A8"/>
    <w:rsid w:val="00BA6A97"/>
    <w:rsid w:val="00BA6D19"/>
    <w:rsid w:val="00BA721C"/>
    <w:rsid w:val="00BA7461"/>
    <w:rsid w:val="00BA7DA9"/>
    <w:rsid w:val="00BB061C"/>
    <w:rsid w:val="00BB0958"/>
    <w:rsid w:val="00BC4215"/>
    <w:rsid w:val="00BD0396"/>
    <w:rsid w:val="00BD04F2"/>
    <w:rsid w:val="00BD1A6F"/>
    <w:rsid w:val="00BD4E4F"/>
    <w:rsid w:val="00BD5B71"/>
    <w:rsid w:val="00BE054D"/>
    <w:rsid w:val="00BE1585"/>
    <w:rsid w:val="00BE1B8C"/>
    <w:rsid w:val="00BE4243"/>
    <w:rsid w:val="00BE6D3C"/>
    <w:rsid w:val="00BE7852"/>
    <w:rsid w:val="00BF61E7"/>
    <w:rsid w:val="00BF6D87"/>
    <w:rsid w:val="00BF7CEE"/>
    <w:rsid w:val="00C0117C"/>
    <w:rsid w:val="00C03880"/>
    <w:rsid w:val="00C03B25"/>
    <w:rsid w:val="00C135CF"/>
    <w:rsid w:val="00C233C0"/>
    <w:rsid w:val="00C2683F"/>
    <w:rsid w:val="00C3184D"/>
    <w:rsid w:val="00C3738F"/>
    <w:rsid w:val="00C37525"/>
    <w:rsid w:val="00C417C9"/>
    <w:rsid w:val="00C43084"/>
    <w:rsid w:val="00C4714E"/>
    <w:rsid w:val="00C50941"/>
    <w:rsid w:val="00C549F3"/>
    <w:rsid w:val="00C5504F"/>
    <w:rsid w:val="00C55172"/>
    <w:rsid w:val="00C55991"/>
    <w:rsid w:val="00C63376"/>
    <w:rsid w:val="00C63BC7"/>
    <w:rsid w:val="00C6456B"/>
    <w:rsid w:val="00C66CB4"/>
    <w:rsid w:val="00C71893"/>
    <w:rsid w:val="00C74F97"/>
    <w:rsid w:val="00C76A08"/>
    <w:rsid w:val="00C77C70"/>
    <w:rsid w:val="00C803D7"/>
    <w:rsid w:val="00C8276E"/>
    <w:rsid w:val="00C82D6E"/>
    <w:rsid w:val="00C83AD1"/>
    <w:rsid w:val="00C841B7"/>
    <w:rsid w:val="00C842AC"/>
    <w:rsid w:val="00C85B7B"/>
    <w:rsid w:val="00C92AD5"/>
    <w:rsid w:val="00C93152"/>
    <w:rsid w:val="00C93FD9"/>
    <w:rsid w:val="00C96688"/>
    <w:rsid w:val="00CA0723"/>
    <w:rsid w:val="00CA4542"/>
    <w:rsid w:val="00CB1690"/>
    <w:rsid w:val="00CB177B"/>
    <w:rsid w:val="00CB54D1"/>
    <w:rsid w:val="00CB6A93"/>
    <w:rsid w:val="00CC27E7"/>
    <w:rsid w:val="00CC2B33"/>
    <w:rsid w:val="00CC4365"/>
    <w:rsid w:val="00CC6F5A"/>
    <w:rsid w:val="00CD11B0"/>
    <w:rsid w:val="00CD275A"/>
    <w:rsid w:val="00CD542A"/>
    <w:rsid w:val="00CD5E0E"/>
    <w:rsid w:val="00CE71C2"/>
    <w:rsid w:val="00CF2242"/>
    <w:rsid w:val="00CF2E7E"/>
    <w:rsid w:val="00CF42D5"/>
    <w:rsid w:val="00CF4EDA"/>
    <w:rsid w:val="00CF562A"/>
    <w:rsid w:val="00CF5929"/>
    <w:rsid w:val="00CF68C3"/>
    <w:rsid w:val="00D00062"/>
    <w:rsid w:val="00D00281"/>
    <w:rsid w:val="00D01E11"/>
    <w:rsid w:val="00D021CB"/>
    <w:rsid w:val="00D02586"/>
    <w:rsid w:val="00D10C4C"/>
    <w:rsid w:val="00D10F1A"/>
    <w:rsid w:val="00D116F8"/>
    <w:rsid w:val="00D15280"/>
    <w:rsid w:val="00D16429"/>
    <w:rsid w:val="00D17596"/>
    <w:rsid w:val="00D22640"/>
    <w:rsid w:val="00D26D3A"/>
    <w:rsid w:val="00D27582"/>
    <w:rsid w:val="00D32767"/>
    <w:rsid w:val="00D40067"/>
    <w:rsid w:val="00D40533"/>
    <w:rsid w:val="00D41BFD"/>
    <w:rsid w:val="00D43EE2"/>
    <w:rsid w:val="00D441B2"/>
    <w:rsid w:val="00D457AC"/>
    <w:rsid w:val="00D45C91"/>
    <w:rsid w:val="00D45EE3"/>
    <w:rsid w:val="00D46CB6"/>
    <w:rsid w:val="00D50618"/>
    <w:rsid w:val="00D509E9"/>
    <w:rsid w:val="00D529BF"/>
    <w:rsid w:val="00D53B1C"/>
    <w:rsid w:val="00D61714"/>
    <w:rsid w:val="00D620BE"/>
    <w:rsid w:val="00D622B9"/>
    <w:rsid w:val="00D652C8"/>
    <w:rsid w:val="00D656FF"/>
    <w:rsid w:val="00D73238"/>
    <w:rsid w:val="00D74EBA"/>
    <w:rsid w:val="00D74FCA"/>
    <w:rsid w:val="00D82448"/>
    <w:rsid w:val="00D83615"/>
    <w:rsid w:val="00D83AAD"/>
    <w:rsid w:val="00D86F7C"/>
    <w:rsid w:val="00D97037"/>
    <w:rsid w:val="00DA1B12"/>
    <w:rsid w:val="00DA4954"/>
    <w:rsid w:val="00DA4F90"/>
    <w:rsid w:val="00DA54C9"/>
    <w:rsid w:val="00DA6739"/>
    <w:rsid w:val="00DA6CAE"/>
    <w:rsid w:val="00DB13CA"/>
    <w:rsid w:val="00DB1A9E"/>
    <w:rsid w:val="00DB31D6"/>
    <w:rsid w:val="00DB3296"/>
    <w:rsid w:val="00DB4005"/>
    <w:rsid w:val="00DB44AD"/>
    <w:rsid w:val="00DB44E2"/>
    <w:rsid w:val="00DB61F1"/>
    <w:rsid w:val="00DB671B"/>
    <w:rsid w:val="00DC325B"/>
    <w:rsid w:val="00DC34EB"/>
    <w:rsid w:val="00DC4E2E"/>
    <w:rsid w:val="00DC78C0"/>
    <w:rsid w:val="00DD6F43"/>
    <w:rsid w:val="00DE2C10"/>
    <w:rsid w:val="00DF14C9"/>
    <w:rsid w:val="00DF1E5B"/>
    <w:rsid w:val="00DF2275"/>
    <w:rsid w:val="00DF3A93"/>
    <w:rsid w:val="00DF3F5E"/>
    <w:rsid w:val="00DF5461"/>
    <w:rsid w:val="00DF5653"/>
    <w:rsid w:val="00E035D4"/>
    <w:rsid w:val="00E03B30"/>
    <w:rsid w:val="00E0507D"/>
    <w:rsid w:val="00E0596E"/>
    <w:rsid w:val="00E06F66"/>
    <w:rsid w:val="00E1122B"/>
    <w:rsid w:val="00E137A2"/>
    <w:rsid w:val="00E2083F"/>
    <w:rsid w:val="00E2111A"/>
    <w:rsid w:val="00E21678"/>
    <w:rsid w:val="00E217B0"/>
    <w:rsid w:val="00E270CE"/>
    <w:rsid w:val="00E320EB"/>
    <w:rsid w:val="00E344AA"/>
    <w:rsid w:val="00E356E5"/>
    <w:rsid w:val="00E36F81"/>
    <w:rsid w:val="00E378A8"/>
    <w:rsid w:val="00E37D3F"/>
    <w:rsid w:val="00E40B9B"/>
    <w:rsid w:val="00E45765"/>
    <w:rsid w:val="00E4616D"/>
    <w:rsid w:val="00E5098C"/>
    <w:rsid w:val="00E5377C"/>
    <w:rsid w:val="00E53F2F"/>
    <w:rsid w:val="00E54ECD"/>
    <w:rsid w:val="00E574EF"/>
    <w:rsid w:val="00E57CD8"/>
    <w:rsid w:val="00E57D02"/>
    <w:rsid w:val="00E57E07"/>
    <w:rsid w:val="00E60213"/>
    <w:rsid w:val="00E612A7"/>
    <w:rsid w:val="00E61C71"/>
    <w:rsid w:val="00E661B2"/>
    <w:rsid w:val="00E74D29"/>
    <w:rsid w:val="00E75D7B"/>
    <w:rsid w:val="00E775AD"/>
    <w:rsid w:val="00E7766A"/>
    <w:rsid w:val="00E77CB6"/>
    <w:rsid w:val="00E806FF"/>
    <w:rsid w:val="00E83C74"/>
    <w:rsid w:val="00E83CEE"/>
    <w:rsid w:val="00E87C53"/>
    <w:rsid w:val="00E9182D"/>
    <w:rsid w:val="00E91F18"/>
    <w:rsid w:val="00E9226D"/>
    <w:rsid w:val="00E92463"/>
    <w:rsid w:val="00E9621A"/>
    <w:rsid w:val="00E96424"/>
    <w:rsid w:val="00EA2A91"/>
    <w:rsid w:val="00EA3CC3"/>
    <w:rsid w:val="00EA416C"/>
    <w:rsid w:val="00EA5941"/>
    <w:rsid w:val="00EB02EA"/>
    <w:rsid w:val="00EB0865"/>
    <w:rsid w:val="00EB2356"/>
    <w:rsid w:val="00EB2418"/>
    <w:rsid w:val="00EB4C95"/>
    <w:rsid w:val="00EB60CE"/>
    <w:rsid w:val="00EB7D53"/>
    <w:rsid w:val="00EC22F4"/>
    <w:rsid w:val="00EC362F"/>
    <w:rsid w:val="00EC37F0"/>
    <w:rsid w:val="00EC596B"/>
    <w:rsid w:val="00ED5EEB"/>
    <w:rsid w:val="00EE13C5"/>
    <w:rsid w:val="00EE3146"/>
    <w:rsid w:val="00EE615F"/>
    <w:rsid w:val="00EF50BB"/>
    <w:rsid w:val="00EF5270"/>
    <w:rsid w:val="00EF71E4"/>
    <w:rsid w:val="00EF731C"/>
    <w:rsid w:val="00F00192"/>
    <w:rsid w:val="00F01DF6"/>
    <w:rsid w:val="00F027B8"/>
    <w:rsid w:val="00F0340D"/>
    <w:rsid w:val="00F035F2"/>
    <w:rsid w:val="00F059A6"/>
    <w:rsid w:val="00F07A96"/>
    <w:rsid w:val="00F10BE9"/>
    <w:rsid w:val="00F10F8D"/>
    <w:rsid w:val="00F11086"/>
    <w:rsid w:val="00F11EB7"/>
    <w:rsid w:val="00F13B47"/>
    <w:rsid w:val="00F14A04"/>
    <w:rsid w:val="00F170F1"/>
    <w:rsid w:val="00F20EFB"/>
    <w:rsid w:val="00F23756"/>
    <w:rsid w:val="00F2464C"/>
    <w:rsid w:val="00F2500E"/>
    <w:rsid w:val="00F2523A"/>
    <w:rsid w:val="00F25FFA"/>
    <w:rsid w:val="00F2630D"/>
    <w:rsid w:val="00F310CE"/>
    <w:rsid w:val="00F310D2"/>
    <w:rsid w:val="00F31E11"/>
    <w:rsid w:val="00F36F3D"/>
    <w:rsid w:val="00F370FF"/>
    <w:rsid w:val="00F37C48"/>
    <w:rsid w:val="00F43DF4"/>
    <w:rsid w:val="00F448DD"/>
    <w:rsid w:val="00F477BD"/>
    <w:rsid w:val="00F50333"/>
    <w:rsid w:val="00F51DD5"/>
    <w:rsid w:val="00F52908"/>
    <w:rsid w:val="00F53491"/>
    <w:rsid w:val="00F54656"/>
    <w:rsid w:val="00F55386"/>
    <w:rsid w:val="00F56411"/>
    <w:rsid w:val="00F60181"/>
    <w:rsid w:val="00F657D7"/>
    <w:rsid w:val="00F65A1C"/>
    <w:rsid w:val="00F665F8"/>
    <w:rsid w:val="00F66F50"/>
    <w:rsid w:val="00F7446D"/>
    <w:rsid w:val="00F7628B"/>
    <w:rsid w:val="00F762EA"/>
    <w:rsid w:val="00F77432"/>
    <w:rsid w:val="00F81162"/>
    <w:rsid w:val="00F82ECD"/>
    <w:rsid w:val="00F82FF8"/>
    <w:rsid w:val="00F8330D"/>
    <w:rsid w:val="00F84305"/>
    <w:rsid w:val="00F8485C"/>
    <w:rsid w:val="00F87149"/>
    <w:rsid w:val="00F87FFE"/>
    <w:rsid w:val="00F9138D"/>
    <w:rsid w:val="00F92D46"/>
    <w:rsid w:val="00F94D1B"/>
    <w:rsid w:val="00F954C9"/>
    <w:rsid w:val="00FA11E6"/>
    <w:rsid w:val="00FA4CF0"/>
    <w:rsid w:val="00FA5386"/>
    <w:rsid w:val="00FA577B"/>
    <w:rsid w:val="00FA61AA"/>
    <w:rsid w:val="00FA69A4"/>
    <w:rsid w:val="00FB1279"/>
    <w:rsid w:val="00FB1495"/>
    <w:rsid w:val="00FB7F9F"/>
    <w:rsid w:val="00FC20F8"/>
    <w:rsid w:val="00FC5C95"/>
    <w:rsid w:val="00FD159B"/>
    <w:rsid w:val="00FD1694"/>
    <w:rsid w:val="00FD2134"/>
    <w:rsid w:val="00FD7636"/>
    <w:rsid w:val="00FE1105"/>
    <w:rsid w:val="00FE3229"/>
    <w:rsid w:val="00FE4485"/>
    <w:rsid w:val="00FE74C3"/>
    <w:rsid w:val="00FF0CF8"/>
    <w:rsid w:val="00FF215C"/>
    <w:rsid w:val="00FF3B10"/>
    <w:rsid w:val="00FF49E8"/>
    <w:rsid w:val="00FF60EC"/>
    <w:rsid w:val="00FF672F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726526A"/>
  <w15:docId w15:val="{2E7E9E4A-DA48-4477-AB3C-FB0E8E8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2B9"/>
    <w:pPr>
      <w:autoSpaceDE w:val="0"/>
      <w:autoSpaceDN w:val="0"/>
      <w:adjustRightInd w:val="0"/>
      <w:spacing w:after="200" w:line="276" w:lineRule="auto"/>
    </w:pPr>
    <w:rPr>
      <w:rFonts w:eastAsia="Times New Roman" w:cs="Arial"/>
      <w:lang w:eastAsia="en-US"/>
    </w:rPr>
  </w:style>
  <w:style w:type="paragraph" w:styleId="Heading1">
    <w:name w:val="heading 1"/>
    <w:basedOn w:val="Header"/>
    <w:next w:val="Normal"/>
    <w:link w:val="Heading1Char"/>
    <w:uiPriority w:val="9"/>
    <w:qFormat/>
    <w:rsid w:val="00D622B9"/>
    <w:pPr>
      <w:jc w:val="center"/>
      <w:outlineLvl w:val="0"/>
    </w:pPr>
    <w:rPr>
      <w:b/>
      <w:sz w:val="24"/>
    </w:rPr>
  </w:style>
  <w:style w:type="paragraph" w:styleId="Heading2">
    <w:name w:val="heading 2"/>
    <w:basedOn w:val="Header"/>
    <w:next w:val="Normal"/>
    <w:link w:val="Heading2Char"/>
    <w:uiPriority w:val="9"/>
    <w:qFormat/>
    <w:rsid w:val="00704B37"/>
    <w:pPr>
      <w:keepLines/>
      <w:tabs>
        <w:tab w:val="left" w:pos="2835"/>
      </w:tabs>
      <w:jc w:val="center"/>
      <w:outlineLvl w:val="1"/>
    </w:pPr>
    <w:rPr>
      <w:b/>
      <w:lang w:eastAsia="en-AU"/>
    </w:rPr>
  </w:style>
  <w:style w:type="paragraph" w:styleId="Heading3">
    <w:name w:val="heading 3"/>
    <w:basedOn w:val="tablelabel"/>
    <w:next w:val="Normal"/>
    <w:link w:val="Heading3Char"/>
    <w:uiPriority w:val="9"/>
    <w:qFormat/>
    <w:rsid w:val="00186465"/>
    <w:pPr>
      <w:spacing w:before="200"/>
      <w:outlineLvl w:val="2"/>
    </w:pPr>
    <w:rPr>
      <w:sz w:val="20"/>
    </w:rPr>
  </w:style>
  <w:style w:type="paragraph" w:styleId="Heading4">
    <w:name w:val="heading 4"/>
    <w:basedOn w:val="PlainText"/>
    <w:next w:val="Normal"/>
    <w:link w:val="Heading4Char"/>
    <w:uiPriority w:val="9"/>
    <w:qFormat/>
    <w:rsid w:val="00186465"/>
    <w:pPr>
      <w:outlineLvl w:val="3"/>
    </w:pPr>
    <w:rPr>
      <w:rFonts w:ascii="Arial" w:eastAsia="Times New Roman" w:hAnsi="Arial" w:cs="Arial"/>
      <w:sz w:val="20"/>
      <w:szCs w:val="20"/>
      <w:u w:val="single"/>
    </w:rPr>
  </w:style>
  <w:style w:type="paragraph" w:styleId="Heading5">
    <w:name w:val="heading 5"/>
    <w:basedOn w:val="PlainText"/>
    <w:next w:val="Normal"/>
    <w:link w:val="Heading5Char"/>
    <w:uiPriority w:val="9"/>
    <w:unhideWhenUsed/>
    <w:qFormat/>
    <w:rsid w:val="00186465"/>
    <w:pPr>
      <w:outlineLvl w:val="4"/>
    </w:pPr>
    <w:rPr>
      <w:rFonts w:ascii="Arial" w:eastAsia="Times New Roman" w:hAnsi="Arial" w:cs="Arial"/>
      <w:i/>
      <w:sz w:val="20"/>
      <w:szCs w:val="20"/>
    </w:rPr>
  </w:style>
  <w:style w:type="paragraph" w:styleId="Heading6">
    <w:name w:val="heading 6"/>
    <w:basedOn w:val="tablelabel"/>
    <w:next w:val="Normal"/>
    <w:link w:val="Heading6Char"/>
    <w:uiPriority w:val="9"/>
    <w:unhideWhenUsed/>
    <w:qFormat/>
    <w:rsid w:val="00D622B9"/>
    <w:pPr>
      <w:spacing w:after="0"/>
      <w:outlineLvl w:val="5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qFormat/>
    <w:rsid w:val="00637239"/>
    <w:pPr>
      <w:pBdr>
        <w:top w:val="single" w:sz="4" w:space="1" w:color="auto"/>
      </w:pBdr>
      <w:tabs>
        <w:tab w:val="center" w:pos="4513"/>
        <w:tab w:val="right" w:pos="9026"/>
      </w:tabs>
      <w:spacing w:after="0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637239"/>
    <w:rPr>
      <w:rFonts w:eastAsia="Times New Roman" w:cs="Arial"/>
      <w:sz w:val="1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622B9"/>
    <w:rPr>
      <w:rFonts w:eastAsia="Times New Roman" w:cs="Arial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04B37"/>
    <w:rPr>
      <w:rFonts w:eastAsia="Times New Roman" w:cs="Arial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6465"/>
    <w:rPr>
      <w:rFonts w:eastAsia="Times New Roman" w:cs="Arial"/>
      <w:b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86465"/>
    <w:rPr>
      <w:rFonts w:eastAsia="Times New Roman" w:cs="Arial"/>
      <w:u w:val="single"/>
      <w:lang w:eastAsia="en-US"/>
    </w:rPr>
  </w:style>
  <w:style w:type="paragraph" w:styleId="ListBullet">
    <w:name w:val="List Bullet"/>
    <w:basedOn w:val="Normal"/>
    <w:uiPriority w:val="99"/>
    <w:unhideWhenUsed/>
    <w:qFormat/>
    <w:rsid w:val="00D441B2"/>
    <w:pPr>
      <w:ind w:left="720" w:hanging="360"/>
    </w:pPr>
    <w:rPr>
      <w:lang w:val="en-US"/>
    </w:rPr>
  </w:style>
  <w:style w:type="paragraph" w:styleId="ListBullet2">
    <w:name w:val="List Bullet 2"/>
    <w:basedOn w:val="Normal"/>
    <w:uiPriority w:val="99"/>
    <w:unhideWhenUsed/>
    <w:rsid w:val="00091608"/>
  </w:style>
  <w:style w:type="paragraph" w:styleId="ListBullet3">
    <w:name w:val="List Bullet 3"/>
    <w:basedOn w:val="Normal"/>
    <w:uiPriority w:val="99"/>
    <w:unhideWhenUsed/>
    <w:rsid w:val="00091608"/>
  </w:style>
  <w:style w:type="paragraph" w:styleId="ListBullet4">
    <w:name w:val="List Bullet 4"/>
    <w:basedOn w:val="Normal"/>
    <w:uiPriority w:val="99"/>
    <w:unhideWhenUsed/>
    <w:rsid w:val="00091608"/>
  </w:style>
  <w:style w:type="paragraph" w:styleId="ListBullet5">
    <w:name w:val="List Bullet 5"/>
    <w:basedOn w:val="Normal"/>
    <w:uiPriority w:val="99"/>
    <w:unhideWhenUsed/>
    <w:rsid w:val="00091608"/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186465"/>
    <w:pPr>
      <w:numPr>
        <w:numId w:val="5"/>
      </w:numPr>
    </w:pPr>
  </w:style>
  <w:style w:type="paragraph" w:styleId="ListNumber2">
    <w:name w:val="List Number 2"/>
    <w:basedOn w:val="Normal"/>
    <w:uiPriority w:val="99"/>
    <w:qFormat/>
    <w:rsid w:val="00186465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qFormat/>
    <w:rsid w:val="009E79B6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D622B9"/>
    <w:pPr>
      <w:spacing w:after="0"/>
    </w:pPr>
  </w:style>
  <w:style w:type="paragraph" w:customStyle="1" w:styleId="tablelabel">
    <w:name w:val="table label"/>
    <w:basedOn w:val="Normal"/>
    <w:rsid w:val="001765DA"/>
    <w:rPr>
      <w:b/>
      <w:sz w:val="16"/>
    </w:rPr>
  </w:style>
  <w:style w:type="paragraph" w:customStyle="1" w:styleId="Default">
    <w:name w:val="Default"/>
    <w:rsid w:val="00737C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5EC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B1627"/>
    <w:rPr>
      <w:rFonts w:ascii="Times New Roman" w:eastAsia="Times New Roman" w:hAnsi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D0028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028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186465"/>
    <w:rPr>
      <w:rFonts w:eastAsia="Times New Roman" w:cs="Arial"/>
      <w:i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2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135"/>
  </w:style>
  <w:style w:type="character" w:customStyle="1" w:styleId="CommentTextChar">
    <w:name w:val="Comment Text Char"/>
    <w:basedOn w:val="DefaultParagraphFont"/>
    <w:link w:val="CommentText"/>
    <w:uiPriority w:val="99"/>
    <w:rsid w:val="003E2135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135"/>
    <w:rPr>
      <w:rFonts w:ascii="Times New Roman" w:eastAsia="Times New Roman" w:hAnsi="Times New Roman"/>
      <w:b/>
      <w:bCs/>
      <w:lang w:eastAsia="en-US"/>
    </w:rPr>
  </w:style>
  <w:style w:type="paragraph" w:customStyle="1" w:styleId="Question">
    <w:name w:val="Question"/>
    <w:basedOn w:val="Normal"/>
    <w:link w:val="QuestionChar"/>
    <w:qFormat/>
    <w:rsid w:val="0018646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Heading6Char">
    <w:name w:val="Heading 6 Char"/>
    <w:basedOn w:val="DefaultParagraphFont"/>
    <w:link w:val="Heading6"/>
    <w:uiPriority w:val="9"/>
    <w:rsid w:val="00D622B9"/>
    <w:rPr>
      <w:rFonts w:eastAsia="Times New Roman" w:cs="Arial"/>
      <w:b/>
      <w:lang w:eastAsia="en-US"/>
    </w:rPr>
  </w:style>
  <w:style w:type="character" w:customStyle="1" w:styleId="QuestionChar">
    <w:name w:val="Question Char"/>
    <w:basedOn w:val="DefaultParagraphFont"/>
    <w:link w:val="Question"/>
    <w:rsid w:val="00186465"/>
    <w:rPr>
      <w:rFonts w:eastAsia="Times New Roman" w:cs="Arial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277A51"/>
  </w:style>
  <w:style w:type="character" w:styleId="FollowedHyperlink">
    <w:name w:val="FollowedHyperlink"/>
    <w:basedOn w:val="DefaultParagraphFont"/>
    <w:uiPriority w:val="99"/>
    <w:semiHidden/>
    <w:unhideWhenUsed/>
    <w:rsid w:val="00E5377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E7A41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iesc.environment.gov.au/system/files/resources/012fa918-ee79-4131-9c8d-02c9b2de65cf/files/iesc-information-guidelines-oct-2015.pdf" TargetMode="External"/><Relationship Id="rId18" Type="http://schemas.openxmlformats.org/officeDocument/2006/relationships/hyperlink" Target="http://waterinfo.nsw.gov.au/hunter/trading.shtml" TargetMode="Externa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realtimedata.water.nsw.gov.au/water.stm?ppbm=210_HUNTER&amp;rs&amp;2&amp;rsvm_org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moolarbencoal.com.au/page/environment/environmental-management-plans/" TargetMode="Externa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hyperlink" Target="http://www.moolarbencoal.com.au/page/environment/environmental-management-plans/" TargetMode="Externa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moolarbencoal.com.au/page/environment/environmental-management-plans/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140B5DCE.dotm</Template>
  <TotalTime>1</TotalTime>
  <Pages>9</Pages>
  <Words>3730</Words>
  <Characters>21265</Characters>
  <Application>Microsoft Office Word</Application>
  <DocSecurity>4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the Environment</Company>
  <LinksUpToDate>false</LinksUpToDate>
  <CharactersWithSpaces>24946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to decision maker on coal mining project IESC 2017-092: Moolarben Coal Project – Optimisation Modifications (EPBC 2017/7974) - Expansion</dc:title>
  <dc:creator>IESC</dc:creator>
  <cp:lastModifiedBy>Durack, Bec</cp:lastModifiedBy>
  <cp:revision>2</cp:revision>
  <dcterms:created xsi:type="dcterms:W3CDTF">2017-12-21T06:08:00Z</dcterms:created>
  <dcterms:modified xsi:type="dcterms:W3CDTF">2017-12-21T06:08:00Z</dcterms:modified>
</cp:coreProperties>
</file>