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F5B5B" w14:textId="723F7B4B" w:rsidR="00714B40" w:rsidRPr="00BF21A7" w:rsidRDefault="00C8315A" w:rsidP="00714B40">
      <w:pPr>
        <w:pStyle w:val="Header"/>
        <w:suppressLineNumbers/>
        <w:ind w:hanging="1418"/>
        <w:sectPr w:rsidR="00714B40" w:rsidRPr="00BF21A7" w:rsidSect="00264083">
          <w:headerReference w:type="even" r:id="rId7"/>
          <w:headerReference w:type="default" r:id="rId8"/>
          <w:footerReference w:type="even" r:id="rId9"/>
          <w:footerReference w:type="default" r:id="rId10"/>
          <w:headerReference w:type="first" r:id="rId11"/>
          <w:footerReference w:type="first" r:id="rId12"/>
          <w:pgSz w:w="11906" w:h="16838"/>
          <w:pgMar w:top="142" w:right="1440" w:bottom="1440" w:left="1440" w:header="425" w:footer="425" w:gutter="0"/>
          <w:lnNumType w:countBy="1" w:restart="continuous"/>
          <w:pgNumType w:start="1"/>
          <w:cols w:space="708"/>
          <w:titlePg/>
          <w:docGrid w:linePitch="360"/>
        </w:sectPr>
      </w:pPr>
      <w:r>
        <w:tab/>
      </w:r>
      <w:r>
        <w:tab/>
      </w:r>
      <w:r>
        <w:tab/>
      </w:r>
      <w:r>
        <w:tab/>
      </w:r>
      <w:r>
        <w:tab/>
      </w:r>
    </w:p>
    <w:p w14:paraId="788F5085" w14:textId="475238BB" w:rsidR="001765DA" w:rsidRPr="004C7C80" w:rsidRDefault="00F027B8" w:rsidP="009E7F55">
      <w:pPr>
        <w:pStyle w:val="Heading1"/>
        <w:suppressLineNumbers/>
      </w:pPr>
      <w:r w:rsidRPr="004C7C80">
        <w:t>Advi</w:t>
      </w:r>
      <w:r w:rsidR="001765DA" w:rsidRPr="004C7C80">
        <w:t>ce to decision maker on coa</w:t>
      </w:r>
      <w:bookmarkStart w:id="0" w:name="_GoBack"/>
      <w:bookmarkEnd w:id="0"/>
      <w:r w:rsidR="001765DA" w:rsidRPr="004C7C80">
        <w:t>l mining</w:t>
      </w:r>
      <w:r w:rsidR="00E21678" w:rsidRPr="004C7C80">
        <w:t xml:space="preserve"> project</w:t>
      </w:r>
    </w:p>
    <w:p w14:paraId="2D10FD52" w14:textId="6969A6CF" w:rsidR="004861E6" w:rsidRPr="004C7C80" w:rsidRDefault="00D10C4C" w:rsidP="009E7F55">
      <w:pPr>
        <w:pStyle w:val="Heading2"/>
        <w:suppressLineNumbers/>
      </w:pPr>
      <w:r w:rsidRPr="004C7C80">
        <w:t xml:space="preserve">IESC </w:t>
      </w:r>
      <w:r w:rsidR="00C43084" w:rsidRPr="004C7C80">
        <w:t>201</w:t>
      </w:r>
      <w:r w:rsidR="00E5538C" w:rsidRPr="004C7C80">
        <w:t>9-109</w:t>
      </w:r>
      <w:r w:rsidR="001765DA" w:rsidRPr="004C7C80">
        <w:t>:</w:t>
      </w:r>
      <w:r w:rsidR="002974BC" w:rsidRPr="004C7C80">
        <w:t xml:space="preserve"> </w:t>
      </w:r>
      <w:r w:rsidR="00E5538C" w:rsidRPr="004C7C80">
        <w:t>Maxwell Underground Coal Mine Project</w:t>
      </w:r>
      <w:r w:rsidR="00C803D7" w:rsidRPr="004C7C80">
        <w:t xml:space="preserve"> </w:t>
      </w:r>
      <w:r w:rsidR="00D83AAD" w:rsidRPr="004C7C80">
        <w:t>(</w:t>
      </w:r>
      <w:r w:rsidR="00E5538C" w:rsidRPr="004C7C80">
        <w:t>SSD 9526/ EPBC 2018/8287</w:t>
      </w:r>
      <w:r w:rsidR="00D83AAD" w:rsidRPr="004C7C80">
        <w:t xml:space="preserve">) </w:t>
      </w:r>
      <w:r w:rsidR="00C803D7" w:rsidRPr="004C7C80">
        <w:t>–</w:t>
      </w:r>
      <w:r w:rsidR="00AA2DDF" w:rsidRPr="004C7C80">
        <w:t xml:space="preserve"> </w:t>
      </w:r>
      <w:r w:rsidR="00C803D7" w:rsidRPr="004C7C80">
        <w:t>Expansion</w:t>
      </w:r>
      <w:r w:rsidR="003E2135" w:rsidRPr="004C7C80">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4C7C80"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4C7C80" w:rsidRDefault="001765DA" w:rsidP="00277A51">
            <w:pPr>
              <w:pStyle w:val="Heading6"/>
              <w:suppressLineNumbers/>
            </w:pPr>
            <w:r w:rsidRPr="004C7C80">
              <w:t>Requesting agency</w:t>
            </w:r>
          </w:p>
        </w:tc>
        <w:tc>
          <w:tcPr>
            <w:tcW w:w="7830" w:type="dxa"/>
            <w:tcBorders>
              <w:top w:val="single" w:sz="4" w:space="0" w:color="auto"/>
              <w:bottom w:val="single" w:sz="4" w:space="0" w:color="auto"/>
            </w:tcBorders>
          </w:tcPr>
          <w:p w14:paraId="3B7A82FF" w14:textId="605BE36B" w:rsidR="00B1520C" w:rsidRPr="004C7C80" w:rsidRDefault="00B1520C" w:rsidP="00277A51">
            <w:pPr>
              <w:pStyle w:val="Tabletext"/>
              <w:suppressLineNumbers/>
            </w:pPr>
            <w:r w:rsidRPr="004C7C80">
              <w:t xml:space="preserve">The </w:t>
            </w:r>
            <w:r w:rsidR="00C43084" w:rsidRPr="004C7C80">
              <w:t xml:space="preserve">Australian Government </w:t>
            </w:r>
            <w:r w:rsidR="001765DA" w:rsidRPr="004C7C80">
              <w:t xml:space="preserve">Department of </w:t>
            </w:r>
            <w:r w:rsidR="00616861" w:rsidRPr="004C7C80">
              <w:t>the</w:t>
            </w:r>
            <w:r w:rsidR="001765DA" w:rsidRPr="004C7C80">
              <w:t xml:space="preserve"> Environment</w:t>
            </w:r>
            <w:r w:rsidRPr="004C7C80">
              <w:t xml:space="preserve"> </w:t>
            </w:r>
            <w:r w:rsidR="00E5538C" w:rsidRPr="004C7C80">
              <w:t>and Energy and</w:t>
            </w:r>
          </w:p>
          <w:p w14:paraId="3613D413" w14:textId="32052F42" w:rsidR="00E5538C" w:rsidRPr="004C7C80" w:rsidRDefault="00B1520C" w:rsidP="00E5538C">
            <w:pPr>
              <w:pStyle w:val="Tabletext"/>
              <w:suppressLineNumbers/>
            </w:pPr>
            <w:r w:rsidRPr="004C7C80">
              <w:t xml:space="preserve">The </w:t>
            </w:r>
            <w:r w:rsidR="00C43084" w:rsidRPr="004C7C80">
              <w:t xml:space="preserve">New South Wales </w:t>
            </w:r>
            <w:r w:rsidR="00F111BC" w:rsidRPr="004C7C80">
              <w:t>Department of</w:t>
            </w:r>
            <w:r w:rsidR="00E5538C" w:rsidRPr="004C7C80">
              <w:t xml:space="preserve"> </w:t>
            </w:r>
            <w:r w:rsidR="004F660A" w:rsidRPr="004C7C80">
              <w:t>Planning, Industry and Environment</w:t>
            </w:r>
          </w:p>
          <w:p w14:paraId="31BBB971" w14:textId="268369E7" w:rsidR="003E2BDB" w:rsidRPr="004C7C80" w:rsidRDefault="003E2BDB" w:rsidP="00277A51">
            <w:pPr>
              <w:pStyle w:val="Tabletext"/>
              <w:suppressLineNumbers/>
            </w:pPr>
          </w:p>
        </w:tc>
      </w:tr>
      <w:tr w:rsidR="001765DA" w:rsidRPr="004C7C80"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4C7C80" w:rsidRDefault="001765DA" w:rsidP="00277A51">
            <w:pPr>
              <w:pStyle w:val="Heading6"/>
              <w:suppressLineNumbers/>
            </w:pPr>
            <w:r w:rsidRPr="004C7C80">
              <w:t>Date of request</w:t>
            </w:r>
          </w:p>
        </w:tc>
        <w:tc>
          <w:tcPr>
            <w:tcW w:w="7830" w:type="dxa"/>
            <w:tcBorders>
              <w:top w:val="single" w:sz="4" w:space="0" w:color="auto"/>
              <w:bottom w:val="single" w:sz="4" w:space="0" w:color="auto"/>
            </w:tcBorders>
          </w:tcPr>
          <w:p w14:paraId="72F1849C" w14:textId="21E78410" w:rsidR="001765DA" w:rsidRPr="004C7C80" w:rsidRDefault="00E5538C" w:rsidP="00E5538C">
            <w:pPr>
              <w:pStyle w:val="Tabletext"/>
              <w:suppressLineNumbers/>
            </w:pPr>
            <w:r w:rsidRPr="004C7C80">
              <w:t>26 September 2019</w:t>
            </w:r>
          </w:p>
        </w:tc>
      </w:tr>
      <w:tr w:rsidR="00185039" w:rsidRPr="004C7C80"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4C7C80" w:rsidRDefault="00185039" w:rsidP="00277A51">
            <w:pPr>
              <w:pStyle w:val="Heading6"/>
              <w:suppressLineNumbers/>
            </w:pPr>
            <w:r w:rsidRPr="004C7C80">
              <w:t>Date request accepted</w:t>
            </w:r>
          </w:p>
        </w:tc>
        <w:tc>
          <w:tcPr>
            <w:tcW w:w="7830" w:type="dxa"/>
            <w:tcBorders>
              <w:top w:val="single" w:sz="4" w:space="0" w:color="auto"/>
              <w:bottom w:val="single" w:sz="4" w:space="0" w:color="auto"/>
            </w:tcBorders>
          </w:tcPr>
          <w:p w14:paraId="3346263C" w14:textId="72FC6693" w:rsidR="00185039" w:rsidRPr="004C7C80" w:rsidRDefault="00E5538C" w:rsidP="00E5538C">
            <w:pPr>
              <w:pStyle w:val="Tabletext"/>
              <w:suppressLineNumbers/>
            </w:pPr>
            <w:r w:rsidRPr="004C7C80">
              <w:t>27 September 2019</w:t>
            </w:r>
          </w:p>
        </w:tc>
      </w:tr>
      <w:tr w:rsidR="00062A46" w:rsidRPr="004C7C80"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4C7C80" w:rsidRDefault="00062A46" w:rsidP="00277A51">
            <w:pPr>
              <w:pStyle w:val="Heading6"/>
              <w:suppressLineNumbers/>
            </w:pPr>
            <w:r w:rsidRPr="004C7C80">
              <w:t xml:space="preserve">Advice stage </w:t>
            </w:r>
          </w:p>
        </w:tc>
        <w:tc>
          <w:tcPr>
            <w:tcW w:w="7830" w:type="dxa"/>
            <w:tcBorders>
              <w:top w:val="single" w:sz="4" w:space="0" w:color="auto"/>
              <w:bottom w:val="single" w:sz="4" w:space="0" w:color="auto"/>
            </w:tcBorders>
          </w:tcPr>
          <w:p w14:paraId="401107C5" w14:textId="25B83B8D" w:rsidR="00E5538C" w:rsidRPr="004C7C80" w:rsidRDefault="00E5538C" w:rsidP="00E5538C">
            <w:pPr>
              <w:pStyle w:val="Tabletext"/>
              <w:suppressLineNumbers/>
              <w:rPr>
                <w:lang w:eastAsia="en-AU"/>
              </w:rPr>
            </w:pPr>
            <w:r w:rsidRPr="004C7C80">
              <w:rPr>
                <w:lang w:eastAsia="en-AU"/>
              </w:rPr>
              <w:t>Assessment</w:t>
            </w:r>
          </w:p>
          <w:p w14:paraId="6863E84E" w14:textId="71F83B6B" w:rsidR="00062A46" w:rsidRPr="004C7C80" w:rsidRDefault="00062A46" w:rsidP="00277A51">
            <w:pPr>
              <w:pStyle w:val="Tabletext"/>
              <w:suppressLineNumbers/>
              <w:rPr>
                <w:lang w:eastAsia="en-AU"/>
              </w:rPr>
            </w:pPr>
          </w:p>
        </w:tc>
      </w:tr>
    </w:tbl>
    <w:p w14:paraId="3F18E609" w14:textId="51C82449" w:rsidR="00C60A1A" w:rsidRPr="004C7C80"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4C7C80" w14:paraId="20C5ECEF" w14:textId="77777777" w:rsidTr="00784E40">
        <w:trPr>
          <w:trHeight w:val="2955"/>
        </w:trPr>
        <w:tc>
          <w:tcPr>
            <w:tcW w:w="9640" w:type="dxa"/>
            <w:shd w:val="clear" w:color="auto" w:fill="E7E6E6"/>
          </w:tcPr>
          <w:p w14:paraId="04390E56" w14:textId="77777777" w:rsidR="00C60A1A" w:rsidRPr="004C7C80" w:rsidRDefault="00C60A1A" w:rsidP="004006F4">
            <w:pPr>
              <w:pStyle w:val="NEWNormalTNR12"/>
              <w:spacing w:before="120" w:after="120" w:line="276" w:lineRule="auto"/>
              <w:ind w:left="34"/>
              <w:rPr>
                <w:rFonts w:ascii="Arial" w:hAnsi="Arial" w:cs="Arial"/>
                <w:sz w:val="20"/>
                <w:szCs w:val="20"/>
              </w:rPr>
            </w:pPr>
            <w:r w:rsidRPr="004C7C80">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03681F99" w:rsidR="00C60A1A" w:rsidRPr="004C7C80" w:rsidRDefault="00C60A1A" w:rsidP="004F660A">
            <w:pPr>
              <w:pStyle w:val="NEWNormalTNR12"/>
              <w:spacing w:before="120" w:after="120" w:line="276" w:lineRule="auto"/>
              <w:ind w:left="34"/>
              <w:rPr>
                <w:rFonts w:asciiTheme="minorHAnsi" w:hAnsiTheme="minorHAnsi"/>
                <w:sz w:val="20"/>
                <w:szCs w:val="20"/>
              </w:rPr>
            </w:pPr>
            <w:r w:rsidRPr="004C7C80">
              <w:rPr>
                <w:rFonts w:ascii="Arial" w:hAnsi="Arial" w:cs="Arial"/>
                <w:sz w:val="20"/>
                <w:szCs w:val="20"/>
              </w:rPr>
              <w:t xml:space="preserve">The IESC was requested by the Australian Government Department of the Environment </w:t>
            </w:r>
            <w:r w:rsidR="00815C9D" w:rsidRPr="004C7C80">
              <w:rPr>
                <w:rFonts w:ascii="Arial" w:hAnsi="Arial" w:cs="Arial"/>
                <w:sz w:val="20"/>
                <w:szCs w:val="20"/>
              </w:rPr>
              <w:t xml:space="preserve">and Energy </w:t>
            </w:r>
            <w:r w:rsidR="00E5538C" w:rsidRPr="004C7C80">
              <w:rPr>
                <w:rFonts w:ascii="Arial" w:hAnsi="Arial" w:cs="Arial"/>
                <w:sz w:val="20"/>
                <w:szCs w:val="20"/>
              </w:rPr>
              <w:t xml:space="preserve">and the New South Wales Department of </w:t>
            </w:r>
            <w:r w:rsidR="004F660A" w:rsidRPr="004C7C80">
              <w:rPr>
                <w:rFonts w:ascii="Arial" w:hAnsi="Arial" w:cs="Arial"/>
                <w:sz w:val="20"/>
                <w:szCs w:val="20"/>
              </w:rPr>
              <w:t xml:space="preserve">Planning, Industry and </w:t>
            </w:r>
            <w:r w:rsidR="00E5538C" w:rsidRPr="004C7C80">
              <w:rPr>
                <w:rFonts w:ascii="Arial" w:hAnsi="Arial" w:cs="Arial"/>
                <w:sz w:val="20"/>
                <w:szCs w:val="20"/>
              </w:rPr>
              <w:t>Environment</w:t>
            </w:r>
            <w:r w:rsidRPr="004C7C80">
              <w:rPr>
                <w:rFonts w:ascii="Arial" w:hAnsi="Arial" w:cs="Arial"/>
                <w:sz w:val="20"/>
                <w:szCs w:val="20"/>
              </w:rPr>
              <w:t xml:space="preserve"> to provide advice on the </w:t>
            </w:r>
            <w:r w:rsidR="00E5538C" w:rsidRPr="004C7C80">
              <w:rPr>
                <w:rFonts w:ascii="Arial" w:hAnsi="Arial" w:cs="Arial"/>
                <w:sz w:val="20"/>
                <w:szCs w:val="20"/>
              </w:rPr>
              <w:t xml:space="preserve">Maxwell Ventures (Management) Pty </w:t>
            </w:r>
            <w:proofErr w:type="spellStart"/>
            <w:r w:rsidR="00E5538C" w:rsidRPr="004C7C80">
              <w:rPr>
                <w:rFonts w:ascii="Arial" w:hAnsi="Arial" w:cs="Arial"/>
                <w:sz w:val="20"/>
                <w:szCs w:val="20"/>
              </w:rPr>
              <w:t>Ltd</w:t>
            </w:r>
            <w:r w:rsidRPr="004C7C80">
              <w:rPr>
                <w:rFonts w:ascii="Arial" w:hAnsi="Arial" w:cs="Arial"/>
                <w:sz w:val="20"/>
                <w:szCs w:val="20"/>
              </w:rPr>
              <w:t>’s</w:t>
            </w:r>
            <w:proofErr w:type="spellEnd"/>
            <w:r w:rsidRPr="004C7C80">
              <w:rPr>
                <w:rFonts w:ascii="Arial" w:hAnsi="Arial" w:cs="Arial"/>
                <w:sz w:val="20"/>
                <w:szCs w:val="20"/>
              </w:rPr>
              <w:t xml:space="preserve"> </w:t>
            </w:r>
            <w:r w:rsidR="00E5538C" w:rsidRPr="004C7C80">
              <w:rPr>
                <w:rFonts w:ascii="Arial" w:hAnsi="Arial" w:cs="Arial"/>
                <w:sz w:val="20"/>
                <w:szCs w:val="20"/>
              </w:rPr>
              <w:t>Maxwell Underground Coal Mine Project</w:t>
            </w:r>
            <w:r w:rsidRPr="004C7C80">
              <w:rPr>
                <w:rFonts w:ascii="Arial" w:hAnsi="Arial" w:cs="Arial"/>
                <w:sz w:val="20"/>
                <w:szCs w:val="20"/>
              </w:rPr>
              <w:t xml:space="preserve"> in </w:t>
            </w:r>
            <w:r w:rsidR="00E5538C" w:rsidRPr="004C7C80">
              <w:rPr>
                <w:rFonts w:ascii="Arial" w:hAnsi="Arial" w:cs="Arial"/>
                <w:sz w:val="20"/>
                <w:szCs w:val="20"/>
              </w:rPr>
              <w:t>New South Wales</w:t>
            </w:r>
            <w:r w:rsidRPr="004C7C80">
              <w:rPr>
                <w:rFonts w:ascii="Arial" w:hAnsi="Arial" w:cs="Arial"/>
                <w:sz w:val="20"/>
                <w:szCs w:val="20"/>
              </w:rPr>
              <w:t>. This document provides the IESC’s advice in response to the requesting agencies’ questions. These questions are directed at matters specific to the project to be considered during the requesting agencies’ assessment process. This advice draws upon the available assessment docume</w:t>
            </w:r>
            <w:r w:rsidR="00F424D7" w:rsidRPr="004C7C80">
              <w:rPr>
                <w:rFonts w:ascii="Arial" w:hAnsi="Arial" w:cs="Arial"/>
                <w:sz w:val="20"/>
                <w:szCs w:val="20"/>
              </w:rPr>
              <w:t xml:space="preserve">ntation, data and methodologies, </w:t>
            </w:r>
            <w:r w:rsidRPr="004C7C80">
              <w:rPr>
                <w:rFonts w:ascii="Arial" w:hAnsi="Arial" w:cs="Arial"/>
                <w:sz w:val="20"/>
                <w:szCs w:val="20"/>
              </w:rPr>
              <w:t>together with the expert deliberations of the IESC</w:t>
            </w:r>
            <w:r w:rsidR="001E2E34" w:rsidRPr="004C7C80">
              <w:rPr>
                <w:rFonts w:ascii="Arial" w:hAnsi="Arial" w:cs="Arial"/>
                <w:sz w:val="20"/>
                <w:szCs w:val="20"/>
              </w:rPr>
              <w:t>,</w:t>
            </w:r>
            <w:r w:rsidRPr="004C7C80">
              <w:rPr>
                <w:rFonts w:ascii="Arial" w:hAnsi="Arial" w:cs="Arial"/>
                <w:sz w:val="20"/>
                <w:szCs w:val="20"/>
              </w:rPr>
              <w:t xml:space="preserve"> and is assessed against the IESC Information Guidelines (</w:t>
            </w:r>
            <w:r w:rsidR="001E2E34" w:rsidRPr="004C7C80">
              <w:rPr>
                <w:rFonts w:ascii="Arial" w:hAnsi="Arial" w:cs="Arial"/>
                <w:sz w:val="20"/>
                <w:szCs w:val="20"/>
              </w:rPr>
              <w:t>IESC 2018</w:t>
            </w:r>
            <w:r w:rsidR="00B34B0C" w:rsidRPr="004C7C80">
              <w:rPr>
                <w:rFonts w:ascii="Arial" w:hAnsi="Arial" w:cs="Arial"/>
                <w:sz w:val="20"/>
                <w:szCs w:val="20"/>
              </w:rPr>
              <w:t>a</w:t>
            </w:r>
            <w:r w:rsidRPr="004C7C80">
              <w:rPr>
                <w:rFonts w:ascii="Arial" w:hAnsi="Arial" w:cs="Arial"/>
                <w:sz w:val="20"/>
                <w:szCs w:val="20"/>
              </w:rPr>
              <w:t>).</w:t>
            </w:r>
          </w:p>
        </w:tc>
      </w:tr>
    </w:tbl>
    <w:p w14:paraId="7FEA122C" w14:textId="77777777" w:rsidR="00C60A1A" w:rsidRPr="004C7C80" w:rsidRDefault="00C60A1A" w:rsidP="00C60A1A"/>
    <w:p w14:paraId="6C3ACB97" w14:textId="77777777" w:rsidR="00787D99" w:rsidRPr="004C7C80" w:rsidRDefault="00787D99" w:rsidP="00D622B9">
      <w:pPr>
        <w:pStyle w:val="Heading3"/>
        <w:rPr>
          <w:color w:val="365F91" w:themeColor="accent1" w:themeShade="BF"/>
        </w:rPr>
      </w:pPr>
      <w:r w:rsidRPr="004C7C80">
        <w:t>Summary</w:t>
      </w:r>
      <w:r w:rsidRPr="004C7C80">
        <w:rPr>
          <w:color w:val="365F91" w:themeColor="accent1" w:themeShade="BF"/>
        </w:rPr>
        <w:t xml:space="preserve"> </w:t>
      </w:r>
    </w:p>
    <w:p w14:paraId="14438477" w14:textId="4CB84E48" w:rsidR="005516B2" w:rsidRPr="004C7C80" w:rsidRDefault="005516B2" w:rsidP="005516B2">
      <w:pPr>
        <w:keepNext/>
        <w:rPr>
          <w:u w:val="single"/>
        </w:rPr>
      </w:pPr>
      <w:r w:rsidRPr="004C7C80">
        <w:t xml:space="preserve">The proposed Maxwell project is an underground coal mine extension to be developed </w:t>
      </w:r>
      <w:r w:rsidR="008F51C3" w:rsidRPr="004C7C80">
        <w:t>approximately 16</w:t>
      </w:r>
      <w:r w:rsidR="00DA3206" w:rsidRPr="004C7C80">
        <w:t> </w:t>
      </w:r>
      <w:r w:rsidR="008F51C3" w:rsidRPr="004C7C80">
        <w:t xml:space="preserve">km south-southwest of Muswellbrook </w:t>
      </w:r>
      <w:r w:rsidRPr="004C7C80">
        <w:t xml:space="preserve">in the Hunter Valley, NSW. The proposed project is for underground mining of four coal seams using </w:t>
      </w:r>
      <w:proofErr w:type="spellStart"/>
      <w:r w:rsidRPr="004C7C80">
        <w:t>bord</w:t>
      </w:r>
      <w:proofErr w:type="spellEnd"/>
      <w:r w:rsidR="008F51C3" w:rsidRPr="004C7C80">
        <w:t>-</w:t>
      </w:r>
      <w:r w:rsidRPr="004C7C80">
        <w:t>and</w:t>
      </w:r>
      <w:r w:rsidR="008F51C3" w:rsidRPr="004C7C80">
        <w:t>-</w:t>
      </w:r>
      <w:r w:rsidRPr="004C7C80">
        <w:t>pillar and longwall mining.</w:t>
      </w:r>
      <w:r w:rsidR="00DB4AFF" w:rsidRPr="004C7C80" w:rsidDel="0009397E">
        <w:t xml:space="preserve"> </w:t>
      </w:r>
      <w:r w:rsidR="00D11ABD" w:rsidRPr="004C7C80">
        <w:t>Up to 8 </w:t>
      </w:r>
      <w:r w:rsidR="006A3CFE" w:rsidRPr="004C7C80">
        <w:t xml:space="preserve">million tonnes </w:t>
      </w:r>
      <w:r w:rsidR="00D11ABD" w:rsidRPr="004C7C80">
        <w:lastRenderedPageBreak/>
        <w:t xml:space="preserve">of run-of-mine coal is </w:t>
      </w:r>
      <w:r w:rsidR="00EB2559" w:rsidRPr="004C7C80">
        <w:t>proposed</w:t>
      </w:r>
      <w:r w:rsidR="00D11ABD" w:rsidRPr="004C7C80">
        <w:t xml:space="preserve"> to be extracted annually </w:t>
      </w:r>
      <w:r w:rsidR="00EB2559" w:rsidRPr="004C7C80">
        <w:t>over</w:t>
      </w:r>
      <w:r w:rsidR="00D11ABD" w:rsidRPr="004C7C80">
        <w:t xml:space="preserve"> an operational life of 26 years.</w:t>
      </w:r>
      <w:r w:rsidR="009C32AA" w:rsidRPr="004C7C80">
        <w:t xml:space="preserve"> Voids from the existing Maxwell mine will be used for water storage.</w:t>
      </w:r>
    </w:p>
    <w:p w14:paraId="55404B64" w14:textId="18455926" w:rsidR="007C4464" w:rsidRPr="004C7C80" w:rsidRDefault="007C4464" w:rsidP="00291857">
      <w:r w:rsidRPr="004C7C80">
        <w:t xml:space="preserve">The proposed project </w:t>
      </w:r>
      <w:r w:rsidR="00DD34C1">
        <w:t xml:space="preserve">lies in a </w:t>
      </w:r>
      <w:r w:rsidR="00DD34C1" w:rsidRPr="004C7C80">
        <w:t xml:space="preserve">catchment which </w:t>
      </w:r>
      <w:r w:rsidRPr="004C7C80">
        <w:t xml:space="preserve">has </w:t>
      </w:r>
      <w:r w:rsidR="006A3CFE" w:rsidRPr="004C7C80">
        <w:t xml:space="preserve">previously </w:t>
      </w:r>
      <w:r w:rsidRPr="004C7C80">
        <w:t>been evaluated as</w:t>
      </w:r>
      <w:r w:rsidR="00633978" w:rsidRPr="004C7C80">
        <w:t xml:space="preserve"> degraded</w:t>
      </w:r>
      <w:r w:rsidRPr="004C7C80">
        <w:t>.</w:t>
      </w:r>
      <w:r w:rsidR="00FD2802" w:rsidRPr="004C7C80">
        <w:t xml:space="preserve"> Despite this,</w:t>
      </w:r>
      <w:r w:rsidR="005A1755" w:rsidRPr="004C7C80">
        <w:t xml:space="preserve"> </w:t>
      </w:r>
      <w:r w:rsidR="00781A65" w:rsidRPr="004C7C80">
        <w:t xml:space="preserve">the </w:t>
      </w:r>
      <w:r w:rsidR="00D11ABD" w:rsidRPr="004C7C80">
        <w:t>areas of planned clearance and anticipated subsidence contain</w:t>
      </w:r>
      <w:r w:rsidR="00E564BD" w:rsidRPr="004C7C80">
        <w:t xml:space="preserve"> a total of</w:t>
      </w:r>
      <w:r w:rsidR="00D11ABD" w:rsidRPr="004C7C80">
        <w:t xml:space="preserve"> 1</w:t>
      </w:r>
      <w:r w:rsidR="00EB2559" w:rsidRPr="004C7C80">
        <w:t>,</w:t>
      </w:r>
      <w:r w:rsidR="00D11ABD" w:rsidRPr="004C7C80">
        <w:t>619 ha of</w:t>
      </w:r>
      <w:r w:rsidR="005A1755" w:rsidRPr="004C7C80" w:rsidDel="00781A65">
        <w:t xml:space="preserve"> </w:t>
      </w:r>
      <w:r w:rsidR="00167945" w:rsidRPr="004C7C80">
        <w:t>ecological communities</w:t>
      </w:r>
      <w:r w:rsidR="005A1755" w:rsidRPr="004C7C80">
        <w:t xml:space="preserve"> </w:t>
      </w:r>
      <w:r w:rsidR="008F51C3" w:rsidRPr="004C7C80">
        <w:t>(White</w:t>
      </w:r>
      <w:r w:rsidR="006A3CFE" w:rsidRPr="004C7C80">
        <w:t xml:space="preserve"> </w:t>
      </w:r>
      <w:r w:rsidR="008F51C3" w:rsidRPr="004C7C80">
        <w:t>Box</w:t>
      </w:r>
      <w:r w:rsidR="00633978" w:rsidRPr="004C7C80">
        <w:t>-</w:t>
      </w:r>
      <w:r w:rsidR="008F51C3" w:rsidRPr="004C7C80">
        <w:t>Yellow</w:t>
      </w:r>
      <w:r w:rsidR="00633978" w:rsidRPr="004C7C80">
        <w:t xml:space="preserve"> </w:t>
      </w:r>
      <w:r w:rsidR="008F51C3" w:rsidRPr="004C7C80">
        <w:t>Box</w:t>
      </w:r>
      <w:r w:rsidR="00633978" w:rsidRPr="004C7C80">
        <w:t>-</w:t>
      </w:r>
      <w:r w:rsidR="008F51C3" w:rsidRPr="004C7C80">
        <w:t xml:space="preserve">Blakely’s Red Gum </w:t>
      </w:r>
      <w:r w:rsidR="00781A65" w:rsidRPr="004C7C80">
        <w:t xml:space="preserve">Grassy </w:t>
      </w:r>
      <w:r w:rsidR="008F51C3" w:rsidRPr="004C7C80">
        <w:t>Woodland</w:t>
      </w:r>
      <w:r w:rsidR="00781A65" w:rsidRPr="004C7C80">
        <w:t xml:space="preserve"> and Derived Native Grassland, Central Hunter Valley Eucalypt Forest and Woodland</w:t>
      </w:r>
      <w:r w:rsidR="00D11ABD" w:rsidRPr="004C7C80">
        <w:t xml:space="preserve">, </w:t>
      </w:r>
      <w:r w:rsidR="0009397E" w:rsidRPr="004C7C80">
        <w:t xml:space="preserve">Hunter Valley </w:t>
      </w:r>
      <w:r w:rsidR="00D11ABD" w:rsidRPr="004C7C80">
        <w:t>Weeping Myall (</w:t>
      </w:r>
      <w:r w:rsidR="00D11ABD" w:rsidRPr="004C7C80">
        <w:rPr>
          <w:i/>
        </w:rPr>
        <w:t>Acacia pendula</w:t>
      </w:r>
      <w:r w:rsidR="00D11ABD" w:rsidRPr="004C7C80">
        <w:t>) Woodland</w:t>
      </w:r>
      <w:r w:rsidR="00781A65" w:rsidRPr="004C7C80">
        <w:t xml:space="preserve">) listed as </w:t>
      </w:r>
      <w:r w:rsidR="00DD34C1">
        <w:t>C</w:t>
      </w:r>
      <w:r w:rsidR="00781A65" w:rsidRPr="004C7C80">
        <w:t xml:space="preserve">ritically </w:t>
      </w:r>
      <w:r w:rsidR="00DD34C1">
        <w:t>E</w:t>
      </w:r>
      <w:r w:rsidR="00781A65" w:rsidRPr="004C7C80">
        <w:t xml:space="preserve">ndangered under the </w:t>
      </w:r>
      <w:r w:rsidR="00781A65" w:rsidRPr="004C7C80">
        <w:rPr>
          <w:i/>
        </w:rPr>
        <w:t>Environment Protection and Biodiversity Conservation Act 1999</w:t>
      </w:r>
      <w:r w:rsidR="00781A65" w:rsidRPr="004C7C80">
        <w:t xml:space="preserve"> (EPBC Act)</w:t>
      </w:r>
      <w:r w:rsidR="005A1755" w:rsidRPr="004C7C80">
        <w:t>. Additionally,</w:t>
      </w:r>
      <w:r w:rsidR="00FD2802" w:rsidRPr="004C7C80">
        <w:t xml:space="preserve"> </w:t>
      </w:r>
      <w:r w:rsidR="00781A65" w:rsidRPr="004C7C80">
        <w:t xml:space="preserve">habitat for native species is provided by </w:t>
      </w:r>
      <w:r w:rsidR="00FD2802" w:rsidRPr="004C7C80">
        <w:t>remnant and regrowth vegetation, particularly riparian vegetation</w:t>
      </w:r>
      <w:r w:rsidR="005516B2" w:rsidRPr="004C7C80">
        <w:t xml:space="preserve"> </w:t>
      </w:r>
      <w:r w:rsidR="00FD2802" w:rsidRPr="004C7C80">
        <w:t xml:space="preserve">along </w:t>
      </w:r>
      <w:r w:rsidR="005516B2" w:rsidRPr="004C7C80">
        <w:t>Saddlers</w:t>
      </w:r>
      <w:r w:rsidR="00167945" w:rsidRPr="004C7C80">
        <w:t xml:space="preserve"> </w:t>
      </w:r>
      <w:r w:rsidR="00633978" w:rsidRPr="004C7C80">
        <w:t>C</w:t>
      </w:r>
      <w:r w:rsidR="00FD2802" w:rsidRPr="004C7C80">
        <w:t>reek</w:t>
      </w:r>
      <w:r w:rsidR="00633978" w:rsidRPr="004C7C80">
        <w:t xml:space="preserve"> and other waterways in the area</w:t>
      </w:r>
      <w:r w:rsidR="00FD2802" w:rsidRPr="004C7C80">
        <w:t>.</w:t>
      </w:r>
    </w:p>
    <w:p w14:paraId="07C4D0EA" w14:textId="77777777" w:rsidR="00BF21A7" w:rsidRPr="004C7C80" w:rsidRDefault="00BF21A7" w:rsidP="00167945">
      <w:pPr>
        <w:keepNext/>
      </w:pPr>
      <w:r w:rsidRPr="004C7C80">
        <w:rPr>
          <w:u w:val="single"/>
        </w:rPr>
        <w:t>Key potential impacts</w:t>
      </w:r>
      <w:r w:rsidRPr="004C7C80">
        <w:t xml:space="preserve"> from this project are:</w:t>
      </w:r>
    </w:p>
    <w:p w14:paraId="1C23C409" w14:textId="54B72022" w:rsidR="005D3EDE" w:rsidRPr="004C7C80" w:rsidRDefault="005D3EDE" w:rsidP="00167945">
      <w:pPr>
        <w:pStyle w:val="ListParagraph"/>
        <w:numPr>
          <w:ilvl w:val="0"/>
          <w:numId w:val="7"/>
        </w:numPr>
      </w:pPr>
      <w:r w:rsidRPr="004C7C80">
        <w:t>groundwater drawdown</w:t>
      </w:r>
      <w:r w:rsidR="003666B1" w:rsidRPr="004C7C80">
        <w:t xml:space="preserve">, with </w:t>
      </w:r>
      <w:r w:rsidR="00A80EBD">
        <w:t xml:space="preserve">predicted </w:t>
      </w:r>
      <w:r w:rsidR="003666B1" w:rsidRPr="004C7C80">
        <w:t>peak drawdown</w:t>
      </w:r>
      <w:r w:rsidR="00F0320A" w:rsidRPr="004C7C80">
        <w:t xml:space="preserve"> </w:t>
      </w:r>
      <w:r w:rsidR="00D11ABD" w:rsidRPr="004C7C80">
        <w:t>of</w:t>
      </w:r>
      <w:r w:rsidR="00F0320A" w:rsidRPr="004C7C80">
        <w:t xml:space="preserve"> the</w:t>
      </w:r>
      <w:r w:rsidR="003666B1" w:rsidRPr="004C7C80">
        <w:t xml:space="preserve"> </w:t>
      </w:r>
      <w:proofErr w:type="spellStart"/>
      <w:r w:rsidR="00F0320A" w:rsidRPr="004C7C80">
        <w:t>watertable</w:t>
      </w:r>
      <w:proofErr w:type="spellEnd"/>
      <w:r w:rsidR="00F0320A" w:rsidRPr="004C7C80">
        <w:t xml:space="preserve"> </w:t>
      </w:r>
      <w:r w:rsidR="003666B1" w:rsidRPr="004C7C80">
        <w:t>of approximately 10 m</w:t>
      </w:r>
      <w:r w:rsidR="00633978" w:rsidRPr="004C7C80">
        <w:t xml:space="preserve"> </w:t>
      </w:r>
      <w:r w:rsidR="00301D86" w:rsidRPr="004C7C80">
        <w:t>and</w:t>
      </w:r>
      <w:r w:rsidR="00633978" w:rsidRPr="004C7C80">
        <w:t xml:space="preserve"> a recovery period</w:t>
      </w:r>
      <w:r w:rsidR="006A3CFE" w:rsidRPr="004C7C80">
        <w:t xml:space="preserve"> over centuries</w:t>
      </w:r>
      <w:r w:rsidR="003666B1" w:rsidRPr="004C7C80">
        <w:t>;</w:t>
      </w:r>
    </w:p>
    <w:p w14:paraId="7309F68E" w14:textId="20EE14D7" w:rsidR="005D3EDE" w:rsidRPr="004C7C80" w:rsidRDefault="005D3EDE" w:rsidP="00167945">
      <w:pPr>
        <w:pStyle w:val="ListParagraph"/>
        <w:numPr>
          <w:ilvl w:val="0"/>
          <w:numId w:val="7"/>
        </w:numPr>
      </w:pPr>
      <w:r w:rsidRPr="004C7C80">
        <w:t xml:space="preserve">reduced flow </w:t>
      </w:r>
      <w:r w:rsidR="003666B1" w:rsidRPr="004C7C80">
        <w:t xml:space="preserve">and </w:t>
      </w:r>
      <w:r w:rsidRPr="004C7C80">
        <w:t>in</w:t>
      </w:r>
      <w:r w:rsidR="0049550C" w:rsidRPr="004C7C80">
        <w:t>creased erosion and sedimentation in</w:t>
      </w:r>
      <w:r w:rsidRPr="004C7C80">
        <w:t xml:space="preserve"> local watercourses, due to </w:t>
      </w:r>
      <w:r w:rsidR="0049550C" w:rsidRPr="004C7C80">
        <w:t>subsidence of up to 5.6 m and surface crack</w:t>
      </w:r>
      <w:r w:rsidR="00167945" w:rsidRPr="004C7C80">
        <w:t>ing</w:t>
      </w:r>
      <w:r w:rsidR="0049550C" w:rsidRPr="004C7C80">
        <w:t xml:space="preserve"> </w:t>
      </w:r>
      <w:r w:rsidR="00A80EBD">
        <w:t xml:space="preserve">between </w:t>
      </w:r>
      <w:r w:rsidR="0049550C" w:rsidRPr="004C7C80">
        <w:t>25</w:t>
      </w:r>
      <w:r w:rsidR="00167945" w:rsidRPr="004C7C80">
        <w:t xml:space="preserve"> </w:t>
      </w:r>
      <w:r w:rsidR="00DA3206" w:rsidRPr="004C7C80">
        <w:t>and</w:t>
      </w:r>
      <w:r w:rsidR="00167945" w:rsidRPr="004C7C80">
        <w:t xml:space="preserve"> </w:t>
      </w:r>
      <w:r w:rsidR="0049550C" w:rsidRPr="004C7C80">
        <w:t xml:space="preserve">300 mm </w:t>
      </w:r>
      <w:r w:rsidR="00633978" w:rsidRPr="004C7C80">
        <w:t>wid</w:t>
      </w:r>
      <w:r w:rsidR="006A3CFE" w:rsidRPr="004C7C80">
        <w:t>e</w:t>
      </w:r>
      <w:r w:rsidR="00633978" w:rsidRPr="004C7C80">
        <w:t xml:space="preserve"> </w:t>
      </w:r>
      <w:r w:rsidR="00167945" w:rsidRPr="004C7C80">
        <w:t>predicted</w:t>
      </w:r>
      <w:r w:rsidR="0049550C" w:rsidRPr="004C7C80">
        <w:t xml:space="preserve"> above the mining area</w:t>
      </w:r>
      <w:r w:rsidR="003666B1" w:rsidRPr="004C7C80">
        <w:t>;</w:t>
      </w:r>
    </w:p>
    <w:p w14:paraId="7DC5D794" w14:textId="7561D8FF" w:rsidR="005D3EDE" w:rsidRPr="004C7C80" w:rsidRDefault="00A80EBD" w:rsidP="00167945">
      <w:pPr>
        <w:pStyle w:val="ListParagraph"/>
        <w:numPr>
          <w:ilvl w:val="0"/>
          <w:numId w:val="7"/>
        </w:numPr>
      </w:pPr>
      <w:r>
        <w:t>decreased</w:t>
      </w:r>
      <w:r w:rsidRPr="004C7C80">
        <w:t xml:space="preserve"> </w:t>
      </w:r>
      <w:r w:rsidR="005D3EDE" w:rsidRPr="004C7C80">
        <w:t>groundwater and surface water quality should seepage occur from the rejects, tail</w:t>
      </w:r>
      <w:r w:rsidR="003666B1" w:rsidRPr="004C7C80">
        <w:t>ings and brine in the East Void;</w:t>
      </w:r>
    </w:p>
    <w:p w14:paraId="61B72C4B" w14:textId="1547ED74" w:rsidR="00F3735C" w:rsidRPr="004C7C80" w:rsidRDefault="008B5515" w:rsidP="00167945">
      <w:pPr>
        <w:pStyle w:val="ListParagraph"/>
        <w:numPr>
          <w:ilvl w:val="0"/>
          <w:numId w:val="7"/>
        </w:numPr>
      </w:pPr>
      <w:r w:rsidRPr="004C7C80">
        <w:t>d</w:t>
      </w:r>
      <w:r w:rsidR="00F3735C" w:rsidRPr="004C7C80">
        <w:t>ecreased surface water quality from potential overflows of mine-affected water from the Rail Loop Dam and Access Rd Dam during flood events</w:t>
      </w:r>
      <w:r w:rsidRPr="004C7C80">
        <w:t>, or brine and other runoff from the Mine Entry Dam and Savoy Dam</w:t>
      </w:r>
      <w:r w:rsidR="00301D86" w:rsidRPr="004C7C80">
        <w:t>;</w:t>
      </w:r>
    </w:p>
    <w:p w14:paraId="5F29AABA" w14:textId="1564EDF4" w:rsidR="00F0320A" w:rsidRPr="004C7C80" w:rsidRDefault="00F0320A" w:rsidP="00167945">
      <w:pPr>
        <w:pStyle w:val="ListParagraph"/>
        <w:numPr>
          <w:ilvl w:val="0"/>
          <w:numId w:val="7"/>
        </w:numPr>
      </w:pPr>
      <w:r w:rsidRPr="004C7C80">
        <w:t>impacts to</w:t>
      </w:r>
      <w:r w:rsidR="00633978" w:rsidRPr="004C7C80">
        <w:t xml:space="preserve"> riparian zone vegetation and</w:t>
      </w:r>
      <w:r w:rsidRPr="004C7C80">
        <w:t xml:space="preserve"> </w:t>
      </w:r>
      <w:r w:rsidR="00A80EBD">
        <w:t>EPBC Act-</w:t>
      </w:r>
      <w:r w:rsidRPr="004C7C80">
        <w:t xml:space="preserve">listed ecological communities, although their groundwater-dependence has not been determined; </w:t>
      </w:r>
      <w:r w:rsidR="006A3CFE" w:rsidRPr="004C7C80">
        <w:t>and</w:t>
      </w:r>
    </w:p>
    <w:p w14:paraId="6D95F1B4" w14:textId="22FB5B74" w:rsidR="00633978" w:rsidRPr="004C7C80" w:rsidRDefault="006A3CFE" w:rsidP="00167945">
      <w:pPr>
        <w:pStyle w:val="ListParagraph"/>
        <w:numPr>
          <w:ilvl w:val="0"/>
          <w:numId w:val="7"/>
        </w:numPr>
      </w:pPr>
      <w:proofErr w:type="gramStart"/>
      <w:r w:rsidRPr="004C7C80">
        <w:t>cumulative</w:t>
      </w:r>
      <w:proofErr w:type="gramEnd"/>
      <w:r w:rsidRPr="004C7C80">
        <w:t xml:space="preserve"> impacts on surface and groundwater resources, water quality and ecological communities.</w:t>
      </w:r>
    </w:p>
    <w:p w14:paraId="6D15FD4D" w14:textId="772BC44E" w:rsidR="004E26D2" w:rsidRPr="004C7C80" w:rsidRDefault="004E26D2" w:rsidP="00167945">
      <w:pPr>
        <w:pStyle w:val="ListBullet"/>
        <w:numPr>
          <w:ilvl w:val="0"/>
          <w:numId w:val="0"/>
        </w:numPr>
        <w:rPr>
          <w:lang w:val="en-AU"/>
        </w:rPr>
      </w:pPr>
      <w:r w:rsidRPr="004C7C80">
        <w:rPr>
          <w:lang w:val="en-AU"/>
        </w:rPr>
        <w:t xml:space="preserve">The IESC has identified </w:t>
      </w:r>
      <w:r w:rsidR="006E55AE" w:rsidRPr="004C7C80">
        <w:rPr>
          <w:lang w:val="en-AU"/>
        </w:rPr>
        <w:t xml:space="preserve">several </w:t>
      </w:r>
      <w:r w:rsidRPr="004C7C80">
        <w:rPr>
          <w:lang w:val="en-AU"/>
        </w:rPr>
        <w:t xml:space="preserve">areas in which additional work is required to address key </w:t>
      </w:r>
      <w:r w:rsidR="00F0320A" w:rsidRPr="004C7C80">
        <w:rPr>
          <w:lang w:val="en-AU"/>
        </w:rPr>
        <w:t>gaps</w:t>
      </w:r>
      <w:r w:rsidR="00B63B1A" w:rsidRPr="004C7C80">
        <w:rPr>
          <w:lang w:val="en-AU"/>
        </w:rPr>
        <w:t xml:space="preserve"> in understanding of potential impacts</w:t>
      </w:r>
      <w:r w:rsidRPr="004C7C80">
        <w:rPr>
          <w:lang w:val="en-AU"/>
        </w:rPr>
        <w:t xml:space="preserve">, </w:t>
      </w:r>
      <w:r w:rsidR="0009397E" w:rsidRPr="004C7C80">
        <w:rPr>
          <w:lang w:val="en-AU"/>
        </w:rPr>
        <w:t>to enable a robust assessment</w:t>
      </w:r>
      <w:r w:rsidRPr="004C7C80">
        <w:rPr>
          <w:lang w:val="en-AU"/>
        </w:rPr>
        <w:t>. These are summarised below.</w:t>
      </w:r>
    </w:p>
    <w:p w14:paraId="7FA35A98" w14:textId="07CDEAAA" w:rsidR="004E26D2" w:rsidRDefault="00456CED" w:rsidP="00167945">
      <w:pPr>
        <w:pStyle w:val="ListParagraph"/>
        <w:numPr>
          <w:ilvl w:val="0"/>
          <w:numId w:val="8"/>
        </w:numPr>
      </w:pPr>
      <w:r w:rsidRPr="004C7C80">
        <w:t xml:space="preserve">Additional evidence is needed to determine whether </w:t>
      </w:r>
      <w:r w:rsidR="00A80EBD">
        <w:t>EPBC Act-</w:t>
      </w:r>
      <w:r w:rsidRPr="004C7C80">
        <w:t>listed ecological communities</w:t>
      </w:r>
      <w:r w:rsidR="008917AA" w:rsidRPr="004C7C80">
        <w:t xml:space="preserve"> and other </w:t>
      </w:r>
      <w:r w:rsidR="00C346A7" w:rsidRPr="004C7C80">
        <w:t>terrestrial vegetation</w:t>
      </w:r>
      <w:r w:rsidR="008917AA" w:rsidRPr="004C7C80">
        <w:t xml:space="preserve"> </w:t>
      </w:r>
      <w:r w:rsidR="00C346A7" w:rsidRPr="004C7C80">
        <w:t>(</w:t>
      </w:r>
      <w:r w:rsidR="008917AA" w:rsidRPr="004C7C80">
        <w:t xml:space="preserve">e.g. riparian </w:t>
      </w:r>
      <w:r w:rsidR="00C346A7" w:rsidRPr="004C7C80">
        <w:t>flora</w:t>
      </w:r>
      <w:r w:rsidR="008917AA" w:rsidRPr="004C7C80">
        <w:t>)</w:t>
      </w:r>
      <w:r w:rsidRPr="004C7C80">
        <w:t xml:space="preserve"> within the zone of groun</w:t>
      </w:r>
      <w:r w:rsidR="00167945" w:rsidRPr="004C7C80">
        <w:t>dwater drawdown are groundwater-</w:t>
      </w:r>
      <w:r w:rsidRPr="004C7C80">
        <w:t>dependent.</w:t>
      </w:r>
      <w:r w:rsidR="00037A63" w:rsidRPr="004C7C80">
        <w:t xml:space="preserve"> This should include map</w:t>
      </w:r>
      <w:r w:rsidR="00D11ABD" w:rsidRPr="004C7C80">
        <w:t>s</w:t>
      </w:r>
      <w:r w:rsidR="00037A63" w:rsidRPr="004C7C80">
        <w:t xml:space="preserve"> of depth to </w:t>
      </w:r>
      <w:r w:rsidR="00A80EBD">
        <w:t>ground</w:t>
      </w:r>
      <w:r w:rsidR="00037A63" w:rsidRPr="004C7C80">
        <w:t xml:space="preserve">water </w:t>
      </w:r>
      <w:r w:rsidR="00D11ABD" w:rsidRPr="004C7C80">
        <w:t>und</w:t>
      </w:r>
      <w:r w:rsidR="004631C3">
        <w:t xml:space="preserve">er existing conditions and </w:t>
      </w:r>
      <w:r w:rsidR="00A80EBD">
        <w:t xml:space="preserve">after </w:t>
      </w:r>
      <w:r w:rsidR="00D11ABD" w:rsidRPr="004C7C80">
        <w:t xml:space="preserve">predicted groundwater drawdown </w:t>
      </w:r>
      <w:r w:rsidR="00A80EBD">
        <w:t xml:space="preserve">that are </w:t>
      </w:r>
      <w:r w:rsidR="00037A63" w:rsidRPr="004C7C80">
        <w:t>overlain with vegetation mapping.</w:t>
      </w:r>
    </w:p>
    <w:p w14:paraId="16FD2CCD" w14:textId="74D55301" w:rsidR="007E548A" w:rsidRPr="004C7C80" w:rsidRDefault="007E548A" w:rsidP="007E548A">
      <w:pPr>
        <w:pStyle w:val="ListParagraph"/>
        <w:numPr>
          <w:ilvl w:val="0"/>
          <w:numId w:val="8"/>
        </w:numPr>
      </w:pPr>
      <w:r w:rsidRPr="007E548A">
        <w:t xml:space="preserve">An </w:t>
      </w:r>
      <w:proofErr w:type="spellStart"/>
      <w:r w:rsidRPr="007E548A">
        <w:t>ecohydrological</w:t>
      </w:r>
      <w:proofErr w:type="spellEnd"/>
      <w:r w:rsidRPr="007E548A">
        <w:t xml:space="preserve"> conceptual model is required that illustrates potential impact pathways and likely ecological responses to predicted changes in surface and groundwater quantity and quality in the project area and downstream</w:t>
      </w:r>
      <w:r>
        <w:t xml:space="preserve">. This conceptual model </w:t>
      </w:r>
      <w:r w:rsidRPr="007E548A">
        <w:t xml:space="preserve">should be used to guide a comprehensive risk assessment that incorporates likely cumulative impacts </w:t>
      </w:r>
      <w:r>
        <w:t>under various</w:t>
      </w:r>
      <w:r w:rsidRPr="007E548A">
        <w:t xml:space="preserve"> climatic scenarios</w:t>
      </w:r>
      <w:r w:rsidR="001D78B4">
        <w:t>.</w:t>
      </w:r>
    </w:p>
    <w:p w14:paraId="7DB98337" w14:textId="5FB15E30" w:rsidR="00037A63" w:rsidRPr="004C7C80" w:rsidRDefault="00037A63" w:rsidP="00167945">
      <w:pPr>
        <w:pStyle w:val="ListParagraph"/>
        <w:numPr>
          <w:ilvl w:val="0"/>
          <w:numId w:val="8"/>
        </w:numPr>
      </w:pPr>
      <w:r w:rsidRPr="004C7C80">
        <w:t xml:space="preserve">An analysis of the impacts of potential spills </w:t>
      </w:r>
      <w:r w:rsidR="006E55AE" w:rsidRPr="004C7C80">
        <w:t>(</w:t>
      </w:r>
      <w:r w:rsidR="00F3735C" w:rsidRPr="004C7C80">
        <w:t>e.g. during flood events</w:t>
      </w:r>
      <w:r w:rsidR="006E55AE" w:rsidRPr="004C7C80">
        <w:t>)</w:t>
      </w:r>
      <w:r w:rsidR="00F3735C" w:rsidRPr="004C7C80">
        <w:t xml:space="preserve"> </w:t>
      </w:r>
      <w:r w:rsidRPr="004C7C80">
        <w:t>of mine-affected water from Access Road Dam and Rail Loop Dam should be provided.</w:t>
      </w:r>
    </w:p>
    <w:p w14:paraId="0DE1AB2E" w14:textId="5B673F1E" w:rsidR="00037A63" w:rsidRPr="004C7C80" w:rsidRDefault="00B53ED5" w:rsidP="00167945">
      <w:pPr>
        <w:pStyle w:val="ListParagraph"/>
        <w:numPr>
          <w:ilvl w:val="0"/>
          <w:numId w:val="8"/>
        </w:numPr>
      </w:pPr>
      <w:r w:rsidRPr="004C7C80">
        <w:t xml:space="preserve">Quantitative estimates </w:t>
      </w:r>
      <w:r w:rsidR="00037A63" w:rsidRPr="004C7C80">
        <w:t xml:space="preserve">of all </w:t>
      </w:r>
      <w:r w:rsidR="00B5447A" w:rsidRPr="004C7C80">
        <w:t xml:space="preserve">surface water </w:t>
      </w:r>
      <w:r w:rsidR="00037A63" w:rsidRPr="004C7C80">
        <w:t>losses resulting from subsidence should be provided. This should include analysis of the impacts on</w:t>
      </w:r>
      <w:r w:rsidR="00D11ABD" w:rsidRPr="004C7C80">
        <w:t xml:space="preserve"> the flow regime, including increases in the </w:t>
      </w:r>
      <w:r w:rsidR="00023861">
        <w:t xml:space="preserve">duration and </w:t>
      </w:r>
      <w:r w:rsidR="00D11ABD" w:rsidRPr="004C7C80">
        <w:t>number of low- and zero-flow days</w:t>
      </w:r>
      <w:r w:rsidR="008917AA" w:rsidRPr="004C7C80">
        <w:t xml:space="preserve"> as these changes may affect instream and riparian biota </w:t>
      </w:r>
      <w:r w:rsidR="008917AA" w:rsidRPr="004C7C80">
        <w:lastRenderedPageBreak/>
        <w:t>(e.g. Swamp Oaks</w:t>
      </w:r>
      <w:r w:rsidR="00301D86" w:rsidRPr="004C7C80">
        <w:t xml:space="preserve">, </w:t>
      </w:r>
      <w:r w:rsidR="00301D86" w:rsidRPr="004C7C80">
        <w:rPr>
          <w:i/>
        </w:rPr>
        <w:t xml:space="preserve">Casuarina </w:t>
      </w:r>
      <w:proofErr w:type="spellStart"/>
      <w:r w:rsidR="00301D86" w:rsidRPr="004C7C80">
        <w:rPr>
          <w:i/>
        </w:rPr>
        <w:t>glauca</w:t>
      </w:r>
      <w:proofErr w:type="spellEnd"/>
      <w:r w:rsidR="008917AA" w:rsidRPr="004C7C80">
        <w:t>) along Saddlers Creek and other waterways</w:t>
      </w:r>
      <w:r w:rsidR="00037A63" w:rsidRPr="004C7C80">
        <w:t>.</w:t>
      </w:r>
      <w:r w:rsidR="008917AA" w:rsidRPr="004C7C80">
        <w:t xml:space="preserve"> Ponding may also</w:t>
      </w:r>
      <w:r w:rsidR="00301D86" w:rsidRPr="004C7C80">
        <w:t xml:space="preserve"> adversely</w:t>
      </w:r>
      <w:r w:rsidR="008917AA" w:rsidRPr="004C7C80">
        <w:t xml:space="preserve"> affect existing vegetation and recruitment </w:t>
      </w:r>
      <w:r w:rsidR="00A80EBD">
        <w:t xml:space="preserve">(e.g. </w:t>
      </w:r>
      <w:r w:rsidR="008917AA" w:rsidRPr="004C7C80">
        <w:t>through waterlogging</w:t>
      </w:r>
      <w:r w:rsidR="00A80EBD">
        <w:t>)</w:t>
      </w:r>
      <w:r w:rsidR="008917AA" w:rsidRPr="004C7C80">
        <w:t>.</w:t>
      </w:r>
    </w:p>
    <w:p w14:paraId="0AC4EB23" w14:textId="3D755ADB" w:rsidR="00B53ED5" w:rsidRPr="004C7C80" w:rsidRDefault="008917AA" w:rsidP="00167945">
      <w:pPr>
        <w:pStyle w:val="ListParagraph"/>
        <w:numPr>
          <w:ilvl w:val="0"/>
          <w:numId w:val="8"/>
        </w:numPr>
      </w:pPr>
      <w:r w:rsidRPr="004C7C80">
        <w:t>T</w:t>
      </w:r>
      <w:r w:rsidR="00B53ED5" w:rsidRPr="004C7C80">
        <w:t>he large discrepancy in the rate of seepage from spoil to the existing voids reported in the surface water (WRM 2019) and groundwater reports (</w:t>
      </w:r>
      <w:proofErr w:type="spellStart"/>
      <w:r w:rsidR="00B53ED5" w:rsidRPr="004C7C80">
        <w:t>HydroSimulations</w:t>
      </w:r>
      <w:proofErr w:type="spellEnd"/>
      <w:r w:rsidR="00B53ED5" w:rsidRPr="004C7C80">
        <w:t xml:space="preserve"> 2019) should be explained.</w:t>
      </w:r>
    </w:p>
    <w:p w14:paraId="2913E082" w14:textId="1CFA7406" w:rsidR="00B53ED5" w:rsidRPr="004C7C80" w:rsidRDefault="00187CBD" w:rsidP="00DA3206">
      <w:pPr>
        <w:pStyle w:val="ListParagraph"/>
        <w:numPr>
          <w:ilvl w:val="0"/>
          <w:numId w:val="8"/>
        </w:numPr>
      </w:pPr>
      <w:r w:rsidRPr="004C7C80">
        <w:t xml:space="preserve">To </w:t>
      </w:r>
      <w:r w:rsidR="008917AA" w:rsidRPr="004C7C80">
        <w:t>quanti</w:t>
      </w:r>
      <w:r w:rsidR="00C346A7" w:rsidRPr="004C7C80">
        <w:t>fy</w:t>
      </w:r>
      <w:r w:rsidRPr="004C7C80">
        <w:t xml:space="preserve"> confidence in groundwater modelling</w:t>
      </w:r>
      <w:r w:rsidR="008917AA" w:rsidRPr="004C7C80">
        <w:t xml:space="preserve"> outputs</w:t>
      </w:r>
      <w:r w:rsidR="00B53ED5" w:rsidRPr="004C7C80">
        <w:t>, the proponent should</w:t>
      </w:r>
      <w:r w:rsidR="00DA3206" w:rsidRPr="004C7C80">
        <w:t xml:space="preserve"> </w:t>
      </w:r>
      <w:r w:rsidR="00B53ED5" w:rsidRPr="004C7C80">
        <w:t xml:space="preserve">provide </w:t>
      </w:r>
      <w:r w:rsidRPr="004C7C80">
        <w:t>an explanation of the differences between observed and predicted water levels in transient calibration hydrographs</w:t>
      </w:r>
      <w:r w:rsidR="008917AA" w:rsidRPr="004C7C80">
        <w:t xml:space="preserve"> and the discrepancies between the current </w:t>
      </w:r>
      <w:r w:rsidR="00023861">
        <w:t xml:space="preserve">model </w:t>
      </w:r>
      <w:r w:rsidR="008917AA" w:rsidRPr="004C7C80">
        <w:t xml:space="preserve">and </w:t>
      </w:r>
      <w:r w:rsidR="00DC1A80" w:rsidRPr="004C7C80">
        <w:t>G</w:t>
      </w:r>
      <w:r w:rsidR="008917AA" w:rsidRPr="004C7C80">
        <w:t>ateway model</w:t>
      </w:r>
      <w:r w:rsidR="00023861">
        <w:t xml:space="preserve"> and discuss how this impacts the plausible range of predicted impacts</w:t>
      </w:r>
      <w:r w:rsidR="00DA3206" w:rsidRPr="004C7C80">
        <w:t>.</w:t>
      </w:r>
    </w:p>
    <w:p w14:paraId="0CAC0C07" w14:textId="4F9270D3" w:rsidR="00F0320A" w:rsidRPr="004C7C80" w:rsidRDefault="00F0320A" w:rsidP="00F0320A">
      <w:pPr>
        <w:jc w:val="both"/>
      </w:pPr>
      <w:r w:rsidRPr="004C7C80">
        <w:t xml:space="preserve">The IESC has identified areas </w:t>
      </w:r>
      <w:r w:rsidR="00C346A7" w:rsidRPr="004C7C80">
        <w:t>where</w:t>
      </w:r>
      <w:r w:rsidRPr="004C7C80">
        <w:t xml:space="preserve"> additional </w:t>
      </w:r>
      <w:r w:rsidR="007E548A">
        <w:t>undertaking</w:t>
      </w:r>
      <w:r w:rsidR="007E548A" w:rsidRPr="004C7C80">
        <w:t xml:space="preserve">s </w:t>
      </w:r>
      <w:r w:rsidR="00875A7B" w:rsidRPr="004C7C80">
        <w:t>are</w:t>
      </w:r>
      <w:r w:rsidRPr="004C7C80">
        <w:t xml:space="preserve"> required to</w:t>
      </w:r>
      <w:r w:rsidR="00456CED" w:rsidRPr="004C7C80">
        <w:t xml:space="preserve"> </w:t>
      </w:r>
      <w:r w:rsidR="00875A7B" w:rsidRPr="004C7C80">
        <w:t xml:space="preserve">monitor and </w:t>
      </w:r>
      <w:r w:rsidR="00456CED" w:rsidRPr="004C7C80">
        <w:t>mitigat</w:t>
      </w:r>
      <w:r w:rsidR="00875A7B" w:rsidRPr="004C7C80">
        <w:t xml:space="preserve">e </w:t>
      </w:r>
      <w:r w:rsidR="00AB65C6">
        <w:t>potential</w:t>
      </w:r>
      <w:r w:rsidR="00456CED" w:rsidRPr="004C7C80">
        <w:t xml:space="preserve"> impacts</w:t>
      </w:r>
      <w:r w:rsidRPr="004C7C80">
        <w:t>. These are summarised below.</w:t>
      </w:r>
    </w:p>
    <w:p w14:paraId="21EA46CE" w14:textId="785A9C02" w:rsidR="00756E18" w:rsidRPr="004C7C80" w:rsidRDefault="00756E18" w:rsidP="001D78B4">
      <w:pPr>
        <w:pStyle w:val="ListParagraph"/>
        <w:numPr>
          <w:ilvl w:val="0"/>
          <w:numId w:val="8"/>
        </w:numPr>
      </w:pPr>
      <w:r w:rsidRPr="004C7C80">
        <w:t>There are substantial uncertainties in subsidence prediction associated with multi-seam mining.</w:t>
      </w:r>
    </w:p>
    <w:p w14:paraId="33AAFEAA" w14:textId="4C41327E" w:rsidR="00756E18" w:rsidRPr="004C7C80" w:rsidRDefault="00875A7B" w:rsidP="00756E18">
      <w:pPr>
        <w:pStyle w:val="ListBullet5"/>
        <w:numPr>
          <w:ilvl w:val="1"/>
          <w:numId w:val="21"/>
        </w:numPr>
        <w:autoSpaceDE/>
        <w:autoSpaceDN/>
        <w:adjustRightInd/>
      </w:pPr>
      <w:r w:rsidRPr="004C7C80">
        <w:t>S</w:t>
      </w:r>
      <w:r w:rsidR="00756E18" w:rsidRPr="004C7C80">
        <w:t xml:space="preserve">ubsidence monitoring should be designed and implemented to verify predictions, particularly along </w:t>
      </w:r>
      <w:r w:rsidRPr="004C7C80">
        <w:t xml:space="preserve">and across </w:t>
      </w:r>
      <w:r w:rsidR="00756E18" w:rsidRPr="004C7C80">
        <w:t>drainage lines. In addition to the proposed monitoring, the proponent should undertake shallow borehole monitoring of saturated alluvium underlying Saddlers Creek near its confluence with the Hunter River, as recommended by the groundwater model peer reviewer. These data could be integrated with riparian zone assessments and revegetation strategies</w:t>
      </w:r>
      <w:r w:rsidRPr="004C7C80">
        <w:t>.</w:t>
      </w:r>
      <w:r w:rsidR="00756E18" w:rsidRPr="004C7C80">
        <w:t xml:space="preserve"> </w:t>
      </w:r>
    </w:p>
    <w:p w14:paraId="667505C7" w14:textId="6B5B3CA0" w:rsidR="0030235F" w:rsidRPr="004C7C80" w:rsidRDefault="00875A7B" w:rsidP="004631C3">
      <w:pPr>
        <w:pStyle w:val="ListBullet5"/>
        <w:numPr>
          <w:ilvl w:val="1"/>
          <w:numId w:val="21"/>
        </w:numPr>
        <w:autoSpaceDE/>
        <w:autoSpaceDN/>
        <w:adjustRightInd/>
      </w:pPr>
      <w:r w:rsidRPr="004C7C80">
        <w:t>T</w:t>
      </w:r>
      <w:r w:rsidR="00756E18" w:rsidRPr="004C7C80">
        <w:t xml:space="preserve">he next update to the numerical groundwater model should include </w:t>
      </w:r>
      <w:r w:rsidR="00023861">
        <w:t>quantitative</w:t>
      </w:r>
      <w:r w:rsidRPr="004C7C80">
        <w:t xml:space="preserve"> </w:t>
      </w:r>
      <w:r w:rsidR="00756E18" w:rsidRPr="004C7C80">
        <w:t>uncertainty analysis that takes into account the</w:t>
      </w:r>
      <w:r w:rsidRPr="004C7C80">
        <w:t xml:space="preserve"> potential </w:t>
      </w:r>
      <w:r w:rsidR="00023861">
        <w:t>influence</w:t>
      </w:r>
      <w:r w:rsidR="00023861" w:rsidRPr="004C7C80">
        <w:t xml:space="preserve"> </w:t>
      </w:r>
      <w:r w:rsidRPr="004C7C80">
        <w:t>of subsidence on</w:t>
      </w:r>
      <w:r w:rsidR="00756E18" w:rsidRPr="004C7C80">
        <w:t xml:space="preserve"> finer</w:t>
      </w:r>
      <w:r w:rsidR="007E548A">
        <w:t>-</w:t>
      </w:r>
      <w:r w:rsidR="00756E18" w:rsidRPr="004C7C80">
        <w:t>scale variability in hydraulic properties</w:t>
      </w:r>
      <w:r w:rsidR="00756E18" w:rsidRPr="004C7C80" w:rsidDel="0009397E">
        <w:t>.</w:t>
      </w:r>
    </w:p>
    <w:p w14:paraId="3BB23431" w14:textId="39639060" w:rsidR="00F0320A" w:rsidRPr="004C7C80" w:rsidRDefault="00B5447A" w:rsidP="0030235F">
      <w:pPr>
        <w:pStyle w:val="ListBullet5"/>
        <w:numPr>
          <w:ilvl w:val="1"/>
          <w:numId w:val="21"/>
        </w:numPr>
        <w:autoSpaceDE/>
        <w:autoSpaceDN/>
        <w:adjustRightInd/>
      </w:pPr>
      <w:r w:rsidRPr="004C7C80">
        <w:t>R</w:t>
      </w:r>
      <w:r w:rsidR="00456CED" w:rsidRPr="004C7C80">
        <w:t xml:space="preserve">evegetation of riparian areas above the underground workings (ahead of mining) </w:t>
      </w:r>
      <w:r w:rsidR="00C346A7" w:rsidRPr="004C7C80">
        <w:t xml:space="preserve">is needed. This </w:t>
      </w:r>
      <w:r w:rsidR="00875A7B" w:rsidRPr="004C7C80">
        <w:t xml:space="preserve">should </w:t>
      </w:r>
      <w:r w:rsidR="00456CED" w:rsidRPr="004C7C80">
        <w:t xml:space="preserve">improve the </w:t>
      </w:r>
      <w:r w:rsidR="009919B6" w:rsidRPr="004C7C80">
        <w:t>resilience</w:t>
      </w:r>
      <w:r w:rsidR="00456CED" w:rsidRPr="004C7C80">
        <w:t xml:space="preserve"> of stream</w:t>
      </w:r>
      <w:r w:rsidR="007359E3" w:rsidRPr="004C7C80">
        <w:t xml:space="preserve"> ecosystem</w:t>
      </w:r>
      <w:r w:rsidR="00456CED" w:rsidRPr="004C7C80">
        <w:t>s</w:t>
      </w:r>
      <w:r w:rsidR="007359E3" w:rsidRPr="004C7C80" w:rsidDel="0009397E">
        <w:t xml:space="preserve"> </w:t>
      </w:r>
      <w:r w:rsidR="00456CED" w:rsidRPr="004C7C80">
        <w:t xml:space="preserve">to subsidence impacts and </w:t>
      </w:r>
      <w:r w:rsidR="007359E3" w:rsidRPr="004C7C80">
        <w:t xml:space="preserve">help </w:t>
      </w:r>
      <w:r w:rsidR="00456CED" w:rsidRPr="004C7C80">
        <w:t>compensate for ecological impacts.</w:t>
      </w:r>
    </w:p>
    <w:p w14:paraId="62F41AFA" w14:textId="0722C5D3" w:rsidR="00756E18" w:rsidRPr="004C7C80" w:rsidRDefault="00756E18" w:rsidP="001D78B4">
      <w:pPr>
        <w:pStyle w:val="ListParagraph"/>
        <w:numPr>
          <w:ilvl w:val="0"/>
          <w:numId w:val="8"/>
        </w:numPr>
      </w:pPr>
      <w:r w:rsidRPr="004C7C80">
        <w:t xml:space="preserve">The proponent should undertake </w:t>
      </w:r>
      <w:r w:rsidR="00875A7B" w:rsidRPr="004C7C80">
        <w:t xml:space="preserve">an </w:t>
      </w:r>
      <w:r w:rsidRPr="004C7C80">
        <w:t>analysis to determine whether the normal fault located at Saddlers Creek mate</w:t>
      </w:r>
      <w:r w:rsidR="00525DA7">
        <w:t>rially affects groundwater flow</w:t>
      </w:r>
      <w:r w:rsidRPr="004C7C80">
        <w:t xml:space="preserve"> and</w:t>
      </w:r>
      <w:r w:rsidR="00525DA7">
        <w:t>,</w:t>
      </w:r>
      <w:r w:rsidRPr="004C7C80">
        <w:t xml:space="preserve"> </w:t>
      </w:r>
      <w:r w:rsidR="00875A7B" w:rsidRPr="004C7C80">
        <w:t xml:space="preserve">if so, </w:t>
      </w:r>
      <w:r w:rsidRPr="004C7C80">
        <w:t xml:space="preserve">incorporate these findings into the updated groundwater model. Use of environmental </w:t>
      </w:r>
      <w:r w:rsidR="00875A7B" w:rsidRPr="004C7C80">
        <w:t xml:space="preserve">water </w:t>
      </w:r>
      <w:r w:rsidRPr="004C7C80">
        <w:t>tracers (e.g. major ions, stable water isotopes) to identify possible inflows to the creek in the vicinity of the fault could be considered.</w:t>
      </w:r>
    </w:p>
    <w:p w14:paraId="0A2CEDB8" w14:textId="65582B6F" w:rsidR="00756E18" w:rsidRPr="004C7C80" w:rsidRDefault="00756E18" w:rsidP="001D78B4">
      <w:pPr>
        <w:pStyle w:val="ListParagraph"/>
        <w:numPr>
          <w:ilvl w:val="0"/>
          <w:numId w:val="8"/>
        </w:numPr>
      </w:pPr>
      <w:r w:rsidRPr="004C7C80">
        <w:t xml:space="preserve">Given uncertainties </w:t>
      </w:r>
      <w:r w:rsidR="00875A7B" w:rsidRPr="004C7C80">
        <w:t>about the volumes of surface water lost through subsidence</w:t>
      </w:r>
      <w:r w:rsidRPr="004C7C80">
        <w:t>, the proponent should monitor to verify</w:t>
      </w:r>
      <w:r w:rsidR="00875A7B" w:rsidRPr="004C7C80">
        <w:t xml:space="preserve"> these</w:t>
      </w:r>
      <w:r w:rsidRPr="004C7C80">
        <w:t xml:space="preserve"> losses. Depending on the volumes, the proponent may require additional water licences.</w:t>
      </w:r>
    </w:p>
    <w:p w14:paraId="5107109A" w14:textId="77777777" w:rsidR="00A21D5F" w:rsidRPr="004C7C80" w:rsidRDefault="00A21D5F" w:rsidP="001D78B4">
      <w:pPr>
        <w:pStyle w:val="ListParagraph"/>
        <w:numPr>
          <w:ilvl w:val="0"/>
          <w:numId w:val="8"/>
        </w:numPr>
      </w:pPr>
      <w:r>
        <w:t>A</w:t>
      </w:r>
      <w:r w:rsidRPr="004C7C80">
        <w:t>n existing 3.5</w:t>
      </w:r>
      <w:r w:rsidRPr="004C7C80">
        <w:noBreakHyphen/>
        <w:t xml:space="preserve">m </w:t>
      </w:r>
      <w:proofErr w:type="spellStart"/>
      <w:r w:rsidRPr="004C7C80">
        <w:t>knickpoint</w:t>
      </w:r>
      <w:proofErr w:type="spellEnd"/>
      <w:r w:rsidRPr="004C7C80">
        <w:t xml:space="preserve"> on stream b2(1) should be </w:t>
      </w:r>
      <w:r>
        <w:t>stabilised</w:t>
      </w:r>
      <w:r w:rsidRPr="004C7C80">
        <w:t xml:space="preserve"> in advance of mining to prevent it migrating upstream following subsidence, as recommended in the excellent report by </w:t>
      </w:r>
      <w:proofErr w:type="spellStart"/>
      <w:r w:rsidRPr="004C7C80">
        <w:t>Gippel</w:t>
      </w:r>
      <w:proofErr w:type="spellEnd"/>
      <w:r w:rsidRPr="004C7C80">
        <w:t xml:space="preserve"> (2019). </w:t>
      </w:r>
    </w:p>
    <w:p w14:paraId="0706107E" w14:textId="2FF2FD4B" w:rsidR="00756E18" w:rsidRPr="004C7C80" w:rsidRDefault="00756E18" w:rsidP="001D78B4">
      <w:pPr>
        <w:pStyle w:val="ListParagraph"/>
        <w:numPr>
          <w:ilvl w:val="0"/>
          <w:numId w:val="8"/>
        </w:numPr>
      </w:pPr>
      <w:r w:rsidRPr="004C7C80">
        <w:t>The surface water quality monitoring program should be expanded to include metals, at least including molybdenum, selenium, antimony and arsenic as recommended in the geochemistry assessment (GEM 2019).</w:t>
      </w:r>
    </w:p>
    <w:p w14:paraId="1E17D1E4" w14:textId="416EF29A" w:rsidR="00756E18" w:rsidRPr="004C7C80" w:rsidRDefault="00756E18" w:rsidP="001D78B4">
      <w:pPr>
        <w:pStyle w:val="ListParagraph"/>
        <w:numPr>
          <w:ilvl w:val="0"/>
          <w:numId w:val="8"/>
        </w:numPr>
      </w:pPr>
      <w:r w:rsidRPr="004C7C80">
        <w:t xml:space="preserve">Additional targeted ecological surveys should be undertaken to inform adaptive management as part of a risk-based approach guided by an appropriate </w:t>
      </w:r>
      <w:proofErr w:type="spellStart"/>
      <w:r w:rsidRPr="004C7C80">
        <w:t>ecohydrological</w:t>
      </w:r>
      <w:proofErr w:type="spellEnd"/>
      <w:r w:rsidRPr="004C7C80">
        <w:t xml:space="preserve"> </w:t>
      </w:r>
      <w:r w:rsidR="00B70455">
        <w:t xml:space="preserve">conceptual </w:t>
      </w:r>
      <w:r w:rsidRPr="004C7C80">
        <w:t>model showing potential impact pathways</w:t>
      </w:r>
      <w:r w:rsidR="00B70455">
        <w:t xml:space="preserve"> and predicted ecological responses</w:t>
      </w:r>
      <w:r w:rsidRPr="004C7C80">
        <w:t>.</w:t>
      </w:r>
    </w:p>
    <w:p w14:paraId="3573F109" w14:textId="6C4EC732" w:rsidR="00B6333E" w:rsidRPr="004C7C80" w:rsidRDefault="0030235F" w:rsidP="001D78B4">
      <w:pPr>
        <w:pStyle w:val="ListParagraph"/>
        <w:numPr>
          <w:ilvl w:val="0"/>
          <w:numId w:val="8"/>
        </w:numPr>
      </w:pPr>
      <w:r w:rsidRPr="004C7C80">
        <w:lastRenderedPageBreak/>
        <w:t xml:space="preserve">Management plans should incorporate </w:t>
      </w:r>
      <w:r w:rsidR="00B6333E" w:rsidRPr="004C7C80">
        <w:t xml:space="preserve">and justify </w:t>
      </w:r>
      <w:r w:rsidR="00B63B1A" w:rsidRPr="004C7C80">
        <w:t xml:space="preserve">triggers to define the circumstances in which </w:t>
      </w:r>
      <w:r w:rsidR="000C065F" w:rsidRPr="004C7C80">
        <w:t>geomorphic and erosional</w:t>
      </w:r>
      <w:r w:rsidR="00B63B1A" w:rsidRPr="004C7C80">
        <w:t xml:space="preserve"> impacts would be </w:t>
      </w:r>
      <w:r w:rsidR="00B70455" w:rsidRPr="004C7C80">
        <w:t>(active</w:t>
      </w:r>
      <w:r w:rsidR="00B70455">
        <w:t>ly</w:t>
      </w:r>
      <w:r w:rsidR="00B70455" w:rsidRPr="004C7C80">
        <w:t>) remediat</w:t>
      </w:r>
      <w:r w:rsidR="00B70455">
        <w:t>ed</w:t>
      </w:r>
      <w:r w:rsidR="00B63B1A" w:rsidRPr="004C7C80">
        <w:t>.</w:t>
      </w:r>
      <w:r w:rsidR="00B6333E" w:rsidRPr="004C7C80">
        <w:t xml:space="preserve"> Proposed groundwater mitigation measures need to be detailed in a trigger-action-response plan.</w:t>
      </w:r>
    </w:p>
    <w:p w14:paraId="00734399" w14:textId="3A5B4F4F" w:rsidR="00B917E0" w:rsidRPr="004C7C80" w:rsidRDefault="00B6333E" w:rsidP="001D78B4">
      <w:pPr>
        <w:pStyle w:val="ListParagraph"/>
        <w:numPr>
          <w:ilvl w:val="0"/>
          <w:numId w:val="8"/>
        </w:numPr>
      </w:pPr>
      <w:r w:rsidRPr="004C7C80">
        <w:t>The</w:t>
      </w:r>
      <w:r w:rsidR="0030235F" w:rsidRPr="004C7C80">
        <w:t xml:space="preserve"> final landform design </w:t>
      </w:r>
      <w:r w:rsidRPr="004C7C80">
        <w:t xml:space="preserve">should </w:t>
      </w:r>
      <w:r w:rsidR="00B917E0" w:rsidRPr="004C7C80">
        <w:t xml:space="preserve">address </w:t>
      </w:r>
      <w:r w:rsidR="009B1123" w:rsidRPr="004C7C80">
        <w:t xml:space="preserve">the </w:t>
      </w:r>
      <w:r w:rsidR="00B917E0" w:rsidRPr="004C7C80">
        <w:t xml:space="preserve">recommendations </w:t>
      </w:r>
      <w:r w:rsidR="00E564BD" w:rsidRPr="004C7C80">
        <w:t xml:space="preserve">listed </w:t>
      </w:r>
      <w:r w:rsidR="00B917E0" w:rsidRPr="004C7C80">
        <w:t xml:space="preserve">in </w:t>
      </w:r>
      <w:r w:rsidR="00B5447A" w:rsidRPr="004C7C80">
        <w:t xml:space="preserve">the </w:t>
      </w:r>
      <w:r w:rsidR="00B917E0" w:rsidRPr="004C7C80">
        <w:t>geochemical assessment</w:t>
      </w:r>
      <w:r w:rsidR="00E564BD" w:rsidRPr="004C7C80">
        <w:t xml:space="preserve"> (GEM 2019, pp. 27–28)</w:t>
      </w:r>
      <w:r w:rsidR="00B5447A" w:rsidRPr="004C7C80">
        <w:t>.</w:t>
      </w:r>
    </w:p>
    <w:p w14:paraId="6CB7AC94" w14:textId="6F941A4B" w:rsidR="0009397E" w:rsidRPr="004C7C80" w:rsidRDefault="00B6333E" w:rsidP="001D78B4">
      <w:pPr>
        <w:pStyle w:val="ListParagraph"/>
        <w:numPr>
          <w:ilvl w:val="0"/>
          <w:numId w:val="8"/>
        </w:numPr>
      </w:pPr>
      <w:r w:rsidRPr="004C7C80">
        <w:t>Assuming that the f</w:t>
      </w:r>
      <w:r w:rsidR="0009397E" w:rsidRPr="004C7C80">
        <w:t xml:space="preserve">inal </w:t>
      </w:r>
      <w:r w:rsidR="00EA5BA2" w:rsidRPr="004C7C80">
        <w:t>void</w:t>
      </w:r>
      <w:r w:rsidRPr="004C7C80">
        <w:t>(s) of</w:t>
      </w:r>
      <w:r w:rsidR="00F650C4" w:rsidRPr="004C7C80">
        <w:t xml:space="preserve"> the existing mine</w:t>
      </w:r>
      <w:r w:rsidR="0009397E" w:rsidRPr="004C7C80">
        <w:t xml:space="preserve"> </w:t>
      </w:r>
      <w:r w:rsidRPr="004C7C80">
        <w:t xml:space="preserve">will be used for the proposed project, the design and management </w:t>
      </w:r>
      <w:r w:rsidR="0009397E" w:rsidRPr="004C7C80">
        <w:t xml:space="preserve">should </w:t>
      </w:r>
      <w:r w:rsidRPr="004C7C80">
        <w:t>include</w:t>
      </w:r>
      <w:r w:rsidR="0009397E" w:rsidRPr="004C7C80">
        <w:t>:</w:t>
      </w:r>
    </w:p>
    <w:p w14:paraId="48C2DE20" w14:textId="336D09E3" w:rsidR="00B6333E" w:rsidRPr="004C7C80" w:rsidRDefault="0009397E" w:rsidP="0009397E">
      <w:pPr>
        <w:pStyle w:val="ListParagraph"/>
        <w:numPr>
          <w:ilvl w:val="1"/>
          <w:numId w:val="21"/>
        </w:numPr>
      </w:pPr>
      <w:r w:rsidRPr="004C7C80">
        <w:t>a sensitivity analysis that tests assumptions in final</w:t>
      </w:r>
      <w:r w:rsidR="00B6333E" w:rsidRPr="004C7C80">
        <w:t>-</w:t>
      </w:r>
      <w:r w:rsidRPr="004C7C80">
        <w:t>void modelling and tests whether there is a chance that final voids could overtop</w:t>
      </w:r>
      <w:r w:rsidR="00B6333E" w:rsidRPr="004C7C80">
        <w:t>;</w:t>
      </w:r>
    </w:p>
    <w:p w14:paraId="762A8B42" w14:textId="02A05A5D" w:rsidR="0009397E" w:rsidRPr="004C7C80" w:rsidRDefault="0009397E" w:rsidP="0009397E">
      <w:pPr>
        <w:pStyle w:val="ListParagraph"/>
        <w:numPr>
          <w:ilvl w:val="1"/>
          <w:numId w:val="21"/>
        </w:numPr>
      </w:pPr>
      <w:r w:rsidRPr="004C7C80">
        <w:t>an assessment of the likely water quality in final void</w:t>
      </w:r>
      <w:r w:rsidR="00C4624C">
        <w:t>(</w:t>
      </w:r>
      <w:r w:rsidRPr="004C7C80">
        <w:t>s</w:t>
      </w:r>
      <w:r w:rsidR="00C4624C">
        <w:t>)</w:t>
      </w:r>
      <w:r w:rsidRPr="004C7C80">
        <w:t xml:space="preserve"> and </w:t>
      </w:r>
      <w:r w:rsidR="00B6333E" w:rsidRPr="004C7C80">
        <w:t xml:space="preserve">how it </w:t>
      </w:r>
      <w:r w:rsidRPr="004C7C80">
        <w:t xml:space="preserve">changes over time; </w:t>
      </w:r>
    </w:p>
    <w:p w14:paraId="7C2C23DB" w14:textId="0E0783FF" w:rsidR="00023861" w:rsidRPr="004C7C80" w:rsidRDefault="00023861" w:rsidP="00023861">
      <w:pPr>
        <w:pStyle w:val="ListParagraph"/>
        <w:numPr>
          <w:ilvl w:val="1"/>
          <w:numId w:val="21"/>
        </w:numPr>
        <w:autoSpaceDE/>
        <w:autoSpaceDN/>
        <w:adjustRightInd/>
      </w:pPr>
      <w:r w:rsidRPr="004C7C80">
        <w:t>an analysis of the potential for high-density saline void water to cause density-driven flow to the</w:t>
      </w:r>
      <w:r>
        <w:t xml:space="preserve"> wider groundwater system; and</w:t>
      </w:r>
    </w:p>
    <w:p w14:paraId="6DE9AF10" w14:textId="4AC12F2D" w:rsidR="00023861" w:rsidRDefault="00023861" w:rsidP="00023861">
      <w:pPr>
        <w:pStyle w:val="ListParagraph"/>
        <w:numPr>
          <w:ilvl w:val="1"/>
          <w:numId w:val="21"/>
        </w:numPr>
        <w:autoSpaceDE/>
        <w:autoSpaceDN/>
        <w:adjustRightInd/>
      </w:pPr>
      <w:r w:rsidRPr="004C7C80">
        <w:t>if void</w:t>
      </w:r>
      <w:r w:rsidR="000339E9">
        <w:t>(</w:t>
      </w:r>
      <w:r w:rsidRPr="004C7C80">
        <w:t>s</w:t>
      </w:r>
      <w:r w:rsidR="000339E9">
        <w:t>)</w:t>
      </w:r>
      <w:r w:rsidRPr="004C7C80">
        <w:t xml:space="preserve"> </w:t>
      </w:r>
      <w:r>
        <w:t xml:space="preserve">might </w:t>
      </w:r>
      <w:r w:rsidRPr="004C7C80">
        <w:t xml:space="preserve">overtop, </w:t>
      </w:r>
      <w:r>
        <w:t xml:space="preserve">a strategy to </w:t>
      </w:r>
      <w:r w:rsidRPr="004C7C80">
        <w:t xml:space="preserve">monitor and mitigate any adverse effects </w:t>
      </w:r>
    </w:p>
    <w:p w14:paraId="16832C26" w14:textId="77777777" w:rsidR="00291857" w:rsidRPr="004C7C80" w:rsidRDefault="00291857" w:rsidP="00291857">
      <w:pPr>
        <w:rPr>
          <w:b/>
        </w:rPr>
      </w:pPr>
      <w:r w:rsidRPr="004C7C80">
        <w:rPr>
          <w:b/>
        </w:rPr>
        <w:t>Context</w:t>
      </w:r>
    </w:p>
    <w:p w14:paraId="42F8B981" w14:textId="749FFD7E" w:rsidR="007E6DA4" w:rsidRPr="004C7C80" w:rsidRDefault="007E6DA4" w:rsidP="007E6DA4">
      <w:r w:rsidRPr="004C7C80">
        <w:t xml:space="preserve">The proposed Maxwell project is an underground coal mine extension to be developed </w:t>
      </w:r>
      <w:r w:rsidR="00E47786" w:rsidRPr="004C7C80">
        <w:t xml:space="preserve">approximately </w:t>
      </w:r>
      <w:r w:rsidR="00025C28" w:rsidRPr="004C7C80">
        <w:t>1</w:t>
      </w:r>
      <w:r w:rsidR="00A6623D" w:rsidRPr="004C7C80">
        <w:t>6</w:t>
      </w:r>
      <w:r w:rsidR="00D50BD1" w:rsidRPr="004C7C80">
        <w:t> </w:t>
      </w:r>
      <w:r w:rsidR="00E47786" w:rsidRPr="004C7C80">
        <w:t>km south</w:t>
      </w:r>
      <w:r w:rsidR="00A6623D" w:rsidRPr="004C7C80">
        <w:t>-southwest</w:t>
      </w:r>
      <w:r w:rsidR="00E47786" w:rsidRPr="004C7C80">
        <w:t xml:space="preserve"> of Muswellbrook</w:t>
      </w:r>
      <w:r w:rsidRPr="004C7C80">
        <w:t xml:space="preserve"> in the Hunter Valley, NSW. The project involves underground mining of four coal seams</w:t>
      </w:r>
      <w:r w:rsidR="00C4624C">
        <w:t>;</w:t>
      </w:r>
      <w:r w:rsidRPr="004C7C80">
        <w:t xml:space="preserve"> the shallowest </w:t>
      </w:r>
      <w:proofErr w:type="spellStart"/>
      <w:r w:rsidRPr="004C7C80">
        <w:t>seam</w:t>
      </w:r>
      <w:proofErr w:type="spellEnd"/>
      <w:r w:rsidRPr="004C7C80">
        <w:t xml:space="preserve"> to be mined using </w:t>
      </w:r>
      <w:proofErr w:type="spellStart"/>
      <w:r w:rsidRPr="004C7C80">
        <w:t>bord</w:t>
      </w:r>
      <w:proofErr w:type="spellEnd"/>
      <w:r w:rsidR="006D00AB" w:rsidRPr="004C7C80">
        <w:t>-</w:t>
      </w:r>
      <w:r w:rsidRPr="004C7C80">
        <w:t>and</w:t>
      </w:r>
      <w:r w:rsidR="006D00AB" w:rsidRPr="004C7C80">
        <w:t>-</w:t>
      </w:r>
      <w:r w:rsidRPr="004C7C80">
        <w:t xml:space="preserve">pillar methods with the deeper three </w:t>
      </w:r>
      <w:proofErr w:type="spellStart"/>
      <w:r w:rsidRPr="004C7C80">
        <w:t>seams</w:t>
      </w:r>
      <w:proofErr w:type="spellEnd"/>
      <w:r w:rsidRPr="004C7C80">
        <w:t xml:space="preserve"> to be longwall-mined. </w:t>
      </w:r>
      <w:r w:rsidR="00E47786" w:rsidRPr="004C7C80">
        <w:t xml:space="preserve">Up to 8 Mt of run-of-mine coal </w:t>
      </w:r>
      <w:r w:rsidR="00F3735C" w:rsidRPr="004C7C80">
        <w:t xml:space="preserve">(about 75% for coking) </w:t>
      </w:r>
      <w:r w:rsidR="00E47786" w:rsidRPr="004C7C80">
        <w:t xml:space="preserve">would be extracted each year, for an operational life of 26 years. </w:t>
      </w:r>
      <w:r w:rsidRPr="004C7C80">
        <w:t>Coal will be handled at the existing Maxwell infrastructure site with coal rejects, tailings and brine to be deposited within the existing open cut East Void.</w:t>
      </w:r>
    </w:p>
    <w:p w14:paraId="2620C31E" w14:textId="6972C6EA" w:rsidR="00E47786" w:rsidRPr="004C7C80" w:rsidRDefault="00A85CD4" w:rsidP="007E6DA4">
      <w:r w:rsidRPr="004C7C80">
        <w:t xml:space="preserve">The local region has been heavily modified through agriculture (grazing and irrigated cropping) and coal mining. The project area </w:t>
      </w:r>
      <w:r w:rsidR="00A07B2E" w:rsidRPr="004C7C80">
        <w:t xml:space="preserve">includes </w:t>
      </w:r>
      <w:r w:rsidR="00C4624C">
        <w:t xml:space="preserve">steep </w:t>
      </w:r>
      <w:r w:rsidR="00A07B2E" w:rsidRPr="004C7C80">
        <w:t>area</w:t>
      </w:r>
      <w:r w:rsidR="00D50BD1" w:rsidRPr="004C7C80">
        <w:t>s</w:t>
      </w:r>
      <w:r w:rsidR="00A07B2E" w:rsidRPr="004C7C80">
        <w:t xml:space="preserve"> </w:t>
      </w:r>
      <w:r w:rsidRPr="004C7C80">
        <w:t xml:space="preserve">subject to substantial erosion along drainage lines. Despite these pressures, there remains </w:t>
      </w:r>
      <w:r w:rsidR="00B6333E" w:rsidRPr="004C7C80">
        <w:t xml:space="preserve">valuable </w:t>
      </w:r>
      <w:r w:rsidRPr="004C7C80">
        <w:t xml:space="preserve">habitat for terrestrial and aquatic native species on and </w:t>
      </w:r>
      <w:r w:rsidR="00C4624C">
        <w:t>near</w:t>
      </w:r>
      <w:r w:rsidRPr="004C7C80">
        <w:t xml:space="preserve"> the project area, particularly associated with </w:t>
      </w:r>
      <w:r w:rsidR="005516B2" w:rsidRPr="004C7C80">
        <w:t>Saddlers</w:t>
      </w:r>
      <w:r w:rsidRPr="004C7C80">
        <w:t xml:space="preserve"> Creek</w:t>
      </w:r>
      <w:r w:rsidR="00A6623D" w:rsidRPr="004C7C80">
        <w:t xml:space="preserve"> and other waterways</w:t>
      </w:r>
      <w:r w:rsidRPr="004C7C80">
        <w:t>.</w:t>
      </w:r>
      <w:r w:rsidR="006D00AB" w:rsidRPr="004C7C80">
        <w:t xml:space="preserve"> </w:t>
      </w:r>
      <w:r w:rsidR="00E564BD" w:rsidRPr="004C7C80">
        <w:t>The areas of planned clearance for the project and anticipated subsidence contain a total of 1</w:t>
      </w:r>
      <w:r w:rsidR="00AB65C6">
        <w:t>,</w:t>
      </w:r>
      <w:r w:rsidR="00E564BD" w:rsidRPr="004C7C80">
        <w:t>619 ha of ecological communities (White</w:t>
      </w:r>
      <w:r w:rsidR="00A6623D" w:rsidRPr="004C7C80">
        <w:t xml:space="preserve"> </w:t>
      </w:r>
      <w:r w:rsidR="00E564BD" w:rsidRPr="004C7C80">
        <w:t>Box</w:t>
      </w:r>
      <w:r w:rsidR="00A6623D" w:rsidRPr="004C7C80">
        <w:t>-</w:t>
      </w:r>
      <w:r w:rsidR="00E564BD" w:rsidRPr="004C7C80">
        <w:t>Yellow</w:t>
      </w:r>
      <w:r w:rsidR="00A6623D" w:rsidRPr="004C7C80">
        <w:t xml:space="preserve"> </w:t>
      </w:r>
      <w:r w:rsidR="00E564BD" w:rsidRPr="004C7C80">
        <w:t>Box</w:t>
      </w:r>
      <w:r w:rsidR="00A6623D" w:rsidRPr="004C7C80">
        <w:t>-</w:t>
      </w:r>
      <w:r w:rsidR="00E564BD" w:rsidRPr="004C7C80">
        <w:t>Blakely’s Red Gum Grassy Woodland and Derived Native Grassland, Central Hunter Valley Eucalypt Forest and Woodland, Weeping Myall (</w:t>
      </w:r>
      <w:r w:rsidR="00E564BD" w:rsidRPr="004C7C80">
        <w:rPr>
          <w:i/>
        </w:rPr>
        <w:t>Acacia pendula</w:t>
      </w:r>
      <w:r w:rsidR="00E564BD" w:rsidRPr="004C7C80">
        <w:t xml:space="preserve">) Woodland) listed as </w:t>
      </w:r>
      <w:r w:rsidR="00C4624C">
        <w:t>C</w:t>
      </w:r>
      <w:r w:rsidR="00E564BD" w:rsidRPr="004C7C80">
        <w:t xml:space="preserve">ritically </w:t>
      </w:r>
      <w:r w:rsidR="00C4624C">
        <w:t>E</w:t>
      </w:r>
      <w:r w:rsidR="00E564BD" w:rsidRPr="004C7C80">
        <w:t xml:space="preserve">ndangered under the </w:t>
      </w:r>
      <w:r w:rsidR="006D00AB" w:rsidRPr="004C7C80" w:rsidDel="00E564BD">
        <w:t>EPBC Act</w:t>
      </w:r>
      <w:r w:rsidR="006D00AB" w:rsidRPr="004C7C80">
        <w:t>.</w:t>
      </w:r>
    </w:p>
    <w:p w14:paraId="3F8A6CF9" w14:textId="4B50BA6D" w:rsidR="007203C3" w:rsidRPr="004C7C80" w:rsidRDefault="00766009" w:rsidP="00D622B9">
      <w:pPr>
        <w:pStyle w:val="Heading3"/>
      </w:pPr>
      <w:r w:rsidRPr="004C7C80">
        <w:t>Response to questions</w:t>
      </w:r>
    </w:p>
    <w:p w14:paraId="3C834F98" w14:textId="286E298D" w:rsidR="007203C3" w:rsidRDefault="007203C3" w:rsidP="007203C3">
      <w:pPr>
        <w:pStyle w:val="Default"/>
        <w:spacing w:after="200" w:line="276" w:lineRule="auto"/>
        <w:rPr>
          <w:rFonts w:ascii="Arial" w:eastAsia="Times New Roman" w:hAnsi="Arial" w:cs="Arial"/>
          <w:color w:val="auto"/>
          <w:sz w:val="20"/>
          <w:szCs w:val="20"/>
          <w:lang w:eastAsia="en-US"/>
        </w:rPr>
      </w:pPr>
      <w:r w:rsidRPr="004C7C80">
        <w:rPr>
          <w:rFonts w:ascii="Arial" w:eastAsia="Times New Roman" w:hAnsi="Arial" w:cs="Arial"/>
          <w:color w:val="auto"/>
          <w:sz w:val="20"/>
          <w:szCs w:val="20"/>
          <w:lang w:eastAsia="en-US"/>
        </w:rPr>
        <w:t xml:space="preserve">The </w:t>
      </w:r>
      <w:r w:rsidR="00CF562A" w:rsidRPr="004C7C80">
        <w:rPr>
          <w:rFonts w:ascii="Arial" w:eastAsia="Times New Roman" w:hAnsi="Arial" w:cs="Arial"/>
          <w:color w:val="auto"/>
          <w:sz w:val="20"/>
          <w:szCs w:val="20"/>
          <w:lang w:eastAsia="en-US"/>
        </w:rPr>
        <w:t>IESC</w:t>
      </w:r>
      <w:r w:rsidRPr="004C7C80">
        <w:rPr>
          <w:rFonts w:ascii="Arial" w:eastAsia="Times New Roman" w:hAnsi="Arial" w:cs="Arial"/>
          <w:color w:val="auto"/>
          <w:sz w:val="20"/>
          <w:szCs w:val="20"/>
          <w:lang w:eastAsia="en-US"/>
        </w:rPr>
        <w:t xml:space="preserve">’s advice in response to the </w:t>
      </w:r>
      <w:r w:rsidR="00E57CD8" w:rsidRPr="004C7C80">
        <w:rPr>
          <w:rFonts w:ascii="Arial" w:eastAsia="Times New Roman" w:hAnsi="Arial" w:cs="Arial"/>
          <w:color w:val="auto"/>
          <w:sz w:val="20"/>
          <w:szCs w:val="20"/>
          <w:lang w:eastAsia="en-US"/>
        </w:rPr>
        <w:t xml:space="preserve">requesting </w:t>
      </w:r>
      <w:r w:rsidR="00D441B2" w:rsidRPr="004C7C80">
        <w:rPr>
          <w:rFonts w:ascii="Arial" w:eastAsia="Times New Roman" w:hAnsi="Arial" w:cs="Arial"/>
          <w:color w:val="auto"/>
          <w:sz w:val="20"/>
          <w:szCs w:val="20"/>
          <w:lang w:eastAsia="en-US"/>
        </w:rPr>
        <w:t>agencies’</w:t>
      </w:r>
      <w:r w:rsidRPr="004C7C80">
        <w:rPr>
          <w:rFonts w:ascii="Arial" w:eastAsia="Times New Roman" w:hAnsi="Arial" w:cs="Arial"/>
          <w:color w:val="auto"/>
          <w:sz w:val="20"/>
          <w:szCs w:val="20"/>
          <w:lang w:eastAsia="en-US"/>
        </w:rPr>
        <w:t xml:space="preserve"> specific questions is provided below. </w:t>
      </w:r>
      <w:r w:rsidR="00B6333E" w:rsidRPr="004C7C80">
        <w:rPr>
          <w:rFonts w:ascii="Arial" w:eastAsia="Times New Roman" w:hAnsi="Arial" w:cs="Arial"/>
          <w:color w:val="auto"/>
          <w:sz w:val="20"/>
          <w:szCs w:val="20"/>
          <w:lang w:eastAsia="en-US"/>
        </w:rPr>
        <w:t>Note that the order of questions ha</w:t>
      </w:r>
      <w:r w:rsidR="00E14600" w:rsidRPr="004C7C80">
        <w:rPr>
          <w:rFonts w:ascii="Arial" w:eastAsia="Times New Roman" w:hAnsi="Arial" w:cs="Arial"/>
          <w:color w:val="auto"/>
          <w:sz w:val="20"/>
          <w:szCs w:val="20"/>
          <w:lang w:eastAsia="en-US"/>
        </w:rPr>
        <w:t>s</w:t>
      </w:r>
      <w:r w:rsidR="00B6333E" w:rsidRPr="004C7C80">
        <w:rPr>
          <w:rFonts w:ascii="Arial" w:eastAsia="Times New Roman" w:hAnsi="Arial" w:cs="Arial"/>
          <w:color w:val="auto"/>
          <w:sz w:val="20"/>
          <w:szCs w:val="20"/>
          <w:lang w:eastAsia="en-US"/>
        </w:rPr>
        <w:t xml:space="preserve"> been </w:t>
      </w:r>
      <w:r w:rsidR="00C4624C">
        <w:rPr>
          <w:rFonts w:ascii="Arial" w:eastAsia="Times New Roman" w:hAnsi="Arial" w:cs="Arial"/>
          <w:color w:val="auto"/>
          <w:sz w:val="20"/>
          <w:szCs w:val="20"/>
          <w:lang w:eastAsia="en-US"/>
        </w:rPr>
        <w:t xml:space="preserve">slightly </w:t>
      </w:r>
      <w:r w:rsidR="00B6333E" w:rsidRPr="004C7C80">
        <w:rPr>
          <w:rFonts w:ascii="Arial" w:eastAsia="Times New Roman" w:hAnsi="Arial" w:cs="Arial"/>
          <w:color w:val="auto"/>
          <w:sz w:val="20"/>
          <w:szCs w:val="20"/>
          <w:lang w:eastAsia="en-US"/>
        </w:rPr>
        <w:t xml:space="preserve">re-arranged to improve the logical flow of advice. </w:t>
      </w:r>
    </w:p>
    <w:p w14:paraId="1C662D4A" w14:textId="77777777" w:rsidR="00B47DFA" w:rsidRPr="004C7C80" w:rsidRDefault="00B47DFA" w:rsidP="00B47DFA">
      <w:pPr>
        <w:pStyle w:val="ListParagraph"/>
        <w:numPr>
          <w:ilvl w:val="0"/>
          <w:numId w:val="5"/>
        </w:numPr>
      </w:pPr>
      <w:r w:rsidRPr="004C7C80">
        <w:t xml:space="preserve">The EIS has benefited from a qualitative environmental risk assessment, prepared following a workshop in November 2018. Participants included representatives from many of the organisations who prepared aspects of the EIS, including </w:t>
      </w:r>
      <w:proofErr w:type="spellStart"/>
      <w:r w:rsidRPr="004C7C80">
        <w:t>HydroSimulations</w:t>
      </w:r>
      <w:proofErr w:type="spellEnd"/>
      <w:r w:rsidRPr="004C7C80">
        <w:t xml:space="preserve"> and WRM Water and Environment, who developed the groundwater and surface water assessments respectively. The IESC suggests re-visiting the risk assessment following completion of the EIS, both to identify any changes in risk ratings and to propose more specific risk controls.</w:t>
      </w:r>
    </w:p>
    <w:p w14:paraId="49763D7B" w14:textId="1FEF94B0" w:rsidR="007203C3" w:rsidRPr="004C7C80" w:rsidRDefault="000178C6" w:rsidP="005A1755">
      <w:pPr>
        <w:pStyle w:val="Question"/>
        <w:keepNext/>
        <w:keepLines/>
        <w:shd w:val="clear" w:color="auto" w:fill="E7E6E6"/>
        <w:rPr>
          <w:u w:val="single"/>
          <w:lang w:eastAsia="en-AU"/>
        </w:rPr>
      </w:pPr>
      <w:r w:rsidRPr="004C7C80">
        <w:rPr>
          <w:u w:val="single"/>
          <w:lang w:eastAsia="en-AU"/>
        </w:rPr>
        <w:lastRenderedPageBreak/>
        <w:t>General</w:t>
      </w:r>
    </w:p>
    <w:p w14:paraId="5A91A18D" w14:textId="08B7403B" w:rsidR="000178C6" w:rsidRPr="004C7C80" w:rsidRDefault="000178C6" w:rsidP="005A1755">
      <w:pPr>
        <w:pStyle w:val="Question"/>
        <w:keepNext/>
        <w:keepLines/>
        <w:shd w:val="clear" w:color="auto" w:fill="E7E6E6"/>
        <w:rPr>
          <w:lang w:eastAsia="en-AU"/>
        </w:rPr>
      </w:pPr>
      <w:r w:rsidRPr="004C7C80">
        <w:rPr>
          <w:lang w:eastAsia="en-AU"/>
        </w:rPr>
        <w:t xml:space="preserve">Question 1: </w:t>
      </w:r>
      <w:r w:rsidRPr="004C7C80">
        <w:t>Do the groundwater, surface water and ecological assessments within the EIS provide adequate mapping and delineation of surface and groundwater resources?</w:t>
      </w:r>
    </w:p>
    <w:p w14:paraId="47448134" w14:textId="4A5CBCC4" w:rsidR="00CF5929" w:rsidRPr="004C7C80" w:rsidRDefault="00C20F77" w:rsidP="00C20F77">
      <w:pPr>
        <w:pStyle w:val="Heading4"/>
      </w:pPr>
      <w:r w:rsidRPr="004C7C80">
        <w:t>Groundwater</w:t>
      </w:r>
    </w:p>
    <w:p w14:paraId="6AEB5D94" w14:textId="09A4C05D" w:rsidR="0009397E" w:rsidRPr="004C7C80" w:rsidRDefault="00F667DF" w:rsidP="00BB0061">
      <w:pPr>
        <w:pStyle w:val="ListParagraph"/>
        <w:numPr>
          <w:ilvl w:val="0"/>
          <w:numId w:val="5"/>
        </w:numPr>
      </w:pPr>
      <w:r w:rsidRPr="004C7C80">
        <w:t xml:space="preserve">The proponent has undertaken a detailed assessment to characterise groundwater resources within the project area. The IESC </w:t>
      </w:r>
      <w:r w:rsidR="00E22650" w:rsidRPr="004C7C80">
        <w:t xml:space="preserve">commends the </w:t>
      </w:r>
      <w:r w:rsidR="004C2B2A" w:rsidRPr="004C7C80">
        <w:t>commissioning</w:t>
      </w:r>
      <w:r w:rsidR="00E22650" w:rsidRPr="004C7C80">
        <w:t xml:space="preserve"> of </w:t>
      </w:r>
      <w:r w:rsidR="005E48DA" w:rsidRPr="004C7C80">
        <w:t xml:space="preserve">studies </w:t>
      </w:r>
      <w:r w:rsidR="0017322F" w:rsidRPr="004C7C80">
        <w:t xml:space="preserve">focused </w:t>
      </w:r>
      <w:r w:rsidR="005E48DA" w:rsidRPr="004C7C80">
        <w:t xml:space="preserve">on </w:t>
      </w:r>
      <w:r w:rsidR="00A13518" w:rsidRPr="004C7C80">
        <w:t xml:space="preserve">the </w:t>
      </w:r>
      <w:r w:rsidR="003E1FD0" w:rsidRPr="004C7C80">
        <w:t>height</w:t>
      </w:r>
      <w:r w:rsidR="00A6623D" w:rsidRPr="004C7C80">
        <w:t xml:space="preserve"> </w:t>
      </w:r>
      <w:r w:rsidR="003E1FD0" w:rsidRPr="004C7C80">
        <w:t>of</w:t>
      </w:r>
      <w:r w:rsidR="00A6623D" w:rsidRPr="004C7C80">
        <w:t xml:space="preserve"> </w:t>
      </w:r>
      <w:r w:rsidR="003E1FD0" w:rsidRPr="004C7C80">
        <w:t xml:space="preserve">fracturing and </w:t>
      </w:r>
      <w:r w:rsidR="00E22650" w:rsidRPr="004C7C80">
        <w:t>structural</w:t>
      </w:r>
      <w:r w:rsidR="005E48DA" w:rsidRPr="004C7C80">
        <w:t xml:space="preserve"> geology</w:t>
      </w:r>
      <w:r w:rsidR="00E22650" w:rsidRPr="004C7C80">
        <w:t xml:space="preserve">, electrical resistivity surveys and alluvial assessments </w:t>
      </w:r>
      <w:r w:rsidR="004C2B2A" w:rsidRPr="004C7C80">
        <w:t>specifically</w:t>
      </w:r>
      <w:r w:rsidR="00E22650" w:rsidRPr="004C7C80">
        <w:t xml:space="preserve"> for the development of the EIS.</w:t>
      </w:r>
      <w:r w:rsidR="00F10C1A">
        <w:t xml:space="preserve"> </w:t>
      </w:r>
      <w:r w:rsidR="0009397E" w:rsidRPr="004C7C80">
        <w:t xml:space="preserve">However, there is high uncertainty in predicted impacts </w:t>
      </w:r>
      <w:r w:rsidR="007A23DF" w:rsidRPr="004C7C80">
        <w:t xml:space="preserve">of </w:t>
      </w:r>
      <w:r w:rsidR="0009397E" w:rsidRPr="004C7C80">
        <w:t>subsidence on groundwater, as there are no published case studies relevant to above-seam fracturing for the multi-seam nature of the proposed project (see response to Questions 5 – 10 below).</w:t>
      </w:r>
    </w:p>
    <w:p w14:paraId="77C99A16" w14:textId="47B801E1" w:rsidR="0009397E" w:rsidRPr="004C7C80" w:rsidRDefault="0009397E" w:rsidP="009305BB">
      <w:pPr>
        <w:pStyle w:val="ListParagraph"/>
        <w:numPr>
          <w:ilvl w:val="0"/>
          <w:numId w:val="5"/>
        </w:numPr>
      </w:pPr>
      <w:r w:rsidRPr="004C7C80">
        <w:t xml:space="preserve">Very limited groundwater quality monitoring data were provided, with no information on location </w:t>
      </w:r>
      <w:r w:rsidR="004731FB" w:rsidRPr="004C7C80">
        <w:t xml:space="preserve">or timing </w:t>
      </w:r>
      <w:r w:rsidRPr="004C7C80">
        <w:t>of groundwater bores sampled. Several exceedances of water quality guideline values for aquatic ecosystem protection for aluminium, copper and manganese were observed; however, it was unclear how exceedances would be addressed in future annual monitoring.</w:t>
      </w:r>
    </w:p>
    <w:p w14:paraId="5A8C105E" w14:textId="5880858B" w:rsidR="00C20F77" w:rsidRPr="004C7C80" w:rsidRDefault="00C20F77" w:rsidP="007573D8">
      <w:pPr>
        <w:pStyle w:val="Heading4"/>
      </w:pPr>
      <w:r w:rsidRPr="004C7C80">
        <w:t>Surface Water</w:t>
      </w:r>
    </w:p>
    <w:p w14:paraId="66D5179C" w14:textId="7C1BA42B" w:rsidR="00C20F77" w:rsidRPr="004C7C80" w:rsidRDefault="00180EF1" w:rsidP="009305BB">
      <w:pPr>
        <w:pStyle w:val="ListParagraph"/>
        <w:numPr>
          <w:ilvl w:val="0"/>
          <w:numId w:val="5"/>
        </w:numPr>
      </w:pPr>
      <w:r w:rsidRPr="004C7C80">
        <w:t>The proponent provides an overview of the current condition of streams</w:t>
      </w:r>
      <w:r w:rsidR="00750DC5">
        <w:t xml:space="preserve"> in the project area</w:t>
      </w:r>
      <w:r w:rsidRPr="004C7C80">
        <w:t>. The geomorphology report (</w:t>
      </w:r>
      <w:proofErr w:type="spellStart"/>
      <w:r w:rsidRPr="004C7C80">
        <w:t>Gippel</w:t>
      </w:r>
      <w:proofErr w:type="spellEnd"/>
      <w:r w:rsidRPr="004C7C80">
        <w:t xml:space="preserve"> 2019) provides a thorough assessment of watercourses that will be subject to subsidence. </w:t>
      </w:r>
    </w:p>
    <w:p w14:paraId="26E01068" w14:textId="6CCF53F5" w:rsidR="00D42457" w:rsidRPr="004C7C80" w:rsidRDefault="00D42457" w:rsidP="009305BB">
      <w:pPr>
        <w:pStyle w:val="ListParagraph"/>
        <w:numPr>
          <w:ilvl w:val="0"/>
          <w:numId w:val="5"/>
        </w:numPr>
      </w:pPr>
      <w:bookmarkStart w:id="1" w:name="_Ref24100092"/>
      <w:r w:rsidRPr="004C7C80">
        <w:t xml:space="preserve">The only </w:t>
      </w:r>
      <w:r w:rsidR="00707FC0" w:rsidRPr="004C7C80">
        <w:t xml:space="preserve">two </w:t>
      </w:r>
      <w:r w:rsidRPr="004C7C80">
        <w:t xml:space="preserve">streamflow gauges relevant to </w:t>
      </w:r>
      <w:r w:rsidR="00612890" w:rsidRPr="004C7C80">
        <w:t xml:space="preserve">local </w:t>
      </w:r>
      <w:r w:rsidRPr="004C7C80">
        <w:t xml:space="preserve">water resources are </w:t>
      </w:r>
      <w:r w:rsidR="00750DC5">
        <w:t>along</w:t>
      </w:r>
      <w:r w:rsidR="00612890" w:rsidRPr="004C7C80">
        <w:t xml:space="preserve"> </w:t>
      </w:r>
      <w:r w:rsidRPr="004C7C80">
        <w:t xml:space="preserve">Saddlers Creek. </w:t>
      </w:r>
      <w:r w:rsidR="00612890" w:rsidRPr="004C7C80">
        <w:t>It is not clear what the catchment areas of these sites are, but they are assumed to range between 50 km</w:t>
      </w:r>
      <w:r w:rsidR="00612890" w:rsidRPr="004C7C80">
        <w:rPr>
          <w:vertAlign w:val="superscript"/>
        </w:rPr>
        <w:t>2</w:t>
      </w:r>
      <w:r w:rsidR="00612890" w:rsidRPr="004C7C80">
        <w:t xml:space="preserve"> and 90 km</w:t>
      </w:r>
      <w:r w:rsidR="00612890" w:rsidRPr="004C7C80">
        <w:rPr>
          <w:vertAlign w:val="superscript"/>
        </w:rPr>
        <w:t>2</w:t>
      </w:r>
      <w:r w:rsidR="00612890" w:rsidRPr="004C7C80">
        <w:t xml:space="preserve">. While the site on the larger </w:t>
      </w:r>
      <w:r w:rsidR="003665C0" w:rsidRPr="004C7C80">
        <w:t xml:space="preserve">gauged </w:t>
      </w:r>
      <w:r w:rsidR="00612890" w:rsidRPr="004C7C80">
        <w:t xml:space="preserve">catchment has a record length of 25 years, there is a “high level of uncertainty” in the data due to the paucity of rating data. Only around </w:t>
      </w:r>
      <w:r w:rsidR="003665C0" w:rsidRPr="004C7C80">
        <w:t>nine</w:t>
      </w:r>
      <w:r w:rsidR="00612890" w:rsidRPr="004C7C80">
        <w:t xml:space="preserve"> months of data are available </w:t>
      </w:r>
      <w:r w:rsidR="003665C0" w:rsidRPr="004C7C80">
        <w:t xml:space="preserve">for </w:t>
      </w:r>
      <w:r w:rsidR="00612890" w:rsidRPr="004C7C80">
        <w:t xml:space="preserve">the smaller </w:t>
      </w:r>
      <w:r w:rsidR="003665C0" w:rsidRPr="004C7C80">
        <w:t xml:space="preserve">gauged </w:t>
      </w:r>
      <w:r w:rsidR="00612890" w:rsidRPr="004C7C80">
        <w:t>catchment</w:t>
      </w:r>
      <w:r w:rsidR="003665C0" w:rsidRPr="004C7C80">
        <w:t xml:space="preserve">. </w:t>
      </w:r>
      <w:r w:rsidRPr="004C7C80">
        <w:t xml:space="preserve">A streamflow gauge is located on the Hunter River, but this </w:t>
      </w:r>
      <w:r w:rsidR="00612890" w:rsidRPr="004C7C80">
        <w:t>has an upstream area of 13</w:t>
      </w:r>
      <w:r w:rsidR="00E564BD" w:rsidRPr="004C7C80">
        <w:t> </w:t>
      </w:r>
      <w:r w:rsidR="00612890" w:rsidRPr="004C7C80">
        <w:t>400 km</w:t>
      </w:r>
      <w:r w:rsidR="00612890" w:rsidRPr="004C7C80">
        <w:rPr>
          <w:vertAlign w:val="superscript"/>
        </w:rPr>
        <w:t>2</w:t>
      </w:r>
      <w:r w:rsidR="00612890" w:rsidRPr="004C7C80">
        <w:t xml:space="preserve"> and is only useful for providing contextual information on the larger catchment downstream of the mine </w:t>
      </w:r>
      <w:r w:rsidRPr="004C7C80">
        <w:t>site</w:t>
      </w:r>
      <w:r w:rsidR="00612890" w:rsidRPr="004C7C80">
        <w:t xml:space="preserve">. </w:t>
      </w:r>
      <w:r w:rsidR="003665C0" w:rsidRPr="004C7C80">
        <w:t>Overall, estimates of surface water resources in the local catchments rely heavily on (largely unspecified) regional information and</w:t>
      </w:r>
      <w:r w:rsidR="00A13518" w:rsidRPr="004C7C80">
        <w:t>,</w:t>
      </w:r>
      <w:r w:rsidR="003665C0" w:rsidRPr="004C7C80">
        <w:t xml:space="preserve"> as such</w:t>
      </w:r>
      <w:r w:rsidR="00A13518" w:rsidRPr="004C7C80">
        <w:t>,</w:t>
      </w:r>
      <w:r w:rsidR="003665C0" w:rsidRPr="004C7C80">
        <w:t xml:space="preserve"> are highly uncertain</w:t>
      </w:r>
      <w:r w:rsidR="007A23DF" w:rsidRPr="004C7C80">
        <w:t xml:space="preserve"> (see Paragraph </w:t>
      </w:r>
      <w:r w:rsidR="00A81329" w:rsidRPr="004C7C80">
        <w:fldChar w:fldCharType="begin"/>
      </w:r>
      <w:r w:rsidR="00A81329" w:rsidRPr="004C7C80">
        <w:instrText xml:space="preserve"> REF _Ref24099870 \r \h </w:instrText>
      </w:r>
      <w:r w:rsidR="004C7C80">
        <w:instrText xml:space="preserve"> \* MERGEFORMAT </w:instrText>
      </w:r>
      <w:r w:rsidR="00A81329" w:rsidRPr="004C7C80">
        <w:fldChar w:fldCharType="separate"/>
      </w:r>
      <w:r w:rsidR="00604125">
        <w:t>14</w:t>
      </w:r>
      <w:r w:rsidR="00A81329" w:rsidRPr="004C7C80">
        <w:fldChar w:fldCharType="end"/>
      </w:r>
      <w:r w:rsidR="00F10C1A">
        <w:t>4</w:t>
      </w:r>
      <w:r w:rsidR="007A23DF" w:rsidRPr="004C7C80">
        <w:t>)</w:t>
      </w:r>
      <w:r w:rsidR="003665C0" w:rsidRPr="004C7C80">
        <w:t>.</w:t>
      </w:r>
      <w:bookmarkEnd w:id="1"/>
    </w:p>
    <w:p w14:paraId="3C6D5097" w14:textId="209AAB9D" w:rsidR="00E33A24" w:rsidRPr="004C7C80" w:rsidRDefault="00E33A24" w:rsidP="009305BB">
      <w:pPr>
        <w:pStyle w:val="ListParagraph"/>
        <w:numPr>
          <w:ilvl w:val="0"/>
          <w:numId w:val="5"/>
        </w:numPr>
      </w:pPr>
      <w:r w:rsidRPr="004C7C80">
        <w:t>There are deficiencies in the surface water quality information presented in the EIS</w:t>
      </w:r>
      <w:r w:rsidR="006A566A">
        <w:t xml:space="preserve"> which should be addressed by the proponent</w:t>
      </w:r>
      <w:r w:rsidRPr="004C7C80">
        <w:t xml:space="preserve">. </w:t>
      </w:r>
      <w:r w:rsidR="007F5218" w:rsidRPr="004C7C80">
        <w:t xml:space="preserve">Surface water quality has implications for the impacts of </w:t>
      </w:r>
      <w:r w:rsidR="00F62BF6" w:rsidRPr="004C7C80">
        <w:t xml:space="preserve">potential </w:t>
      </w:r>
      <w:r w:rsidR="007F5218" w:rsidRPr="004C7C80">
        <w:t xml:space="preserve">spills from mine-water dams </w:t>
      </w:r>
      <w:r w:rsidR="00730012" w:rsidRPr="004C7C80">
        <w:t xml:space="preserve">(Access Road Dam and Rail Loop) </w:t>
      </w:r>
      <w:r w:rsidR="006D7A38" w:rsidRPr="004C7C80">
        <w:t>as well as aquatic and riparian biodiversity (e.g. in Saddlers Creek)</w:t>
      </w:r>
      <w:r w:rsidR="0009397E" w:rsidRPr="004C7C80">
        <w:t>.</w:t>
      </w:r>
      <w:r w:rsidR="006D7A38" w:rsidRPr="004C7C80">
        <w:t xml:space="preserve"> </w:t>
      </w:r>
      <w:r w:rsidR="00184519">
        <w:t xml:space="preserve">An analysis of the impacts of potential spills (e.g. during flood events) of mine-affected water from Access Road Dam and Rail Loop Dam should be provided. </w:t>
      </w:r>
      <w:r w:rsidR="00C87670">
        <w:t>Relevant deficiencies in the EIS include:</w:t>
      </w:r>
    </w:p>
    <w:p w14:paraId="2689336B" w14:textId="2D3EE318" w:rsidR="00E33A24" w:rsidRPr="004C7C80" w:rsidRDefault="00525DA7" w:rsidP="00542DC0">
      <w:pPr>
        <w:pStyle w:val="ListParagraph"/>
        <w:numPr>
          <w:ilvl w:val="1"/>
          <w:numId w:val="5"/>
        </w:numPr>
      </w:pPr>
      <w:r>
        <w:t>a lack of metal concentration data, o</w:t>
      </w:r>
      <w:r w:rsidR="00E33A24" w:rsidRPr="004C7C80">
        <w:t>ther than major ions</w:t>
      </w:r>
      <w:r>
        <w:t>;</w:t>
      </w:r>
    </w:p>
    <w:p w14:paraId="396552ED" w14:textId="38EEE55E" w:rsidR="00E33A24" w:rsidRPr="004C7C80" w:rsidRDefault="00525DA7" w:rsidP="00542DC0">
      <w:pPr>
        <w:pStyle w:val="ListParagraph"/>
        <w:numPr>
          <w:ilvl w:val="1"/>
          <w:numId w:val="5"/>
        </w:numPr>
      </w:pPr>
      <w:r>
        <w:t xml:space="preserve">the </w:t>
      </w:r>
      <w:r w:rsidR="00E33A24" w:rsidRPr="004C7C80">
        <w:t>limited monitoring locations</w:t>
      </w:r>
      <w:r>
        <w:t xml:space="preserve"> for which data was provided</w:t>
      </w:r>
      <w:r w:rsidR="00E33A24" w:rsidRPr="004C7C80">
        <w:t xml:space="preserve">, and </w:t>
      </w:r>
      <w:r>
        <w:t xml:space="preserve">that </w:t>
      </w:r>
      <w:r w:rsidR="00E33A24" w:rsidRPr="004C7C80">
        <w:t>the monitoring locati</w:t>
      </w:r>
      <w:r>
        <w:t>ons were not clearly identified; and</w:t>
      </w:r>
    </w:p>
    <w:p w14:paraId="25B69F5D" w14:textId="41FCD678" w:rsidR="00E33A24" w:rsidRPr="004C7C80" w:rsidRDefault="00525DA7" w:rsidP="00542DC0">
      <w:pPr>
        <w:pStyle w:val="ListParagraph"/>
        <w:numPr>
          <w:ilvl w:val="1"/>
          <w:numId w:val="5"/>
        </w:numPr>
      </w:pPr>
      <w:proofErr w:type="gramStart"/>
      <w:r>
        <w:t>the</w:t>
      </w:r>
      <w:proofErr w:type="gramEnd"/>
      <w:r>
        <w:t xml:space="preserve"> provision of w</w:t>
      </w:r>
      <w:r w:rsidR="00E33A24" w:rsidRPr="004C7C80">
        <w:t>ater quality data only in summary form.</w:t>
      </w:r>
    </w:p>
    <w:p w14:paraId="5D81D2CA" w14:textId="37F5C4C7" w:rsidR="00C20F77" w:rsidRPr="004C7C80" w:rsidRDefault="003550CA" w:rsidP="00C20F77">
      <w:pPr>
        <w:pStyle w:val="Heading4"/>
      </w:pPr>
      <w:r w:rsidRPr="004C7C80">
        <w:t>Water-dependent ecosystems</w:t>
      </w:r>
    </w:p>
    <w:p w14:paraId="577B15D3" w14:textId="32721E9A" w:rsidR="008A0A21" w:rsidRPr="004C7C80" w:rsidRDefault="008A0A21" w:rsidP="009305BB">
      <w:pPr>
        <w:pStyle w:val="ListParagraph"/>
        <w:numPr>
          <w:ilvl w:val="0"/>
          <w:numId w:val="5"/>
        </w:numPr>
      </w:pPr>
      <w:r w:rsidRPr="004C7C80">
        <w:t xml:space="preserve">An </w:t>
      </w:r>
      <w:proofErr w:type="spellStart"/>
      <w:r w:rsidRPr="004C7C80">
        <w:t>ecohydrological</w:t>
      </w:r>
      <w:proofErr w:type="spellEnd"/>
      <w:r w:rsidRPr="004C7C80">
        <w:t xml:space="preserve"> conceptual model is required that illustrates potential impact pathways and likely ecological responses to predicted changes in surface and groundwater quantity and quality in the project area and downstream. In particular, this conceptual model should include water-dependent ecosystems such as Saddlers and </w:t>
      </w:r>
      <w:proofErr w:type="gramStart"/>
      <w:r w:rsidRPr="004C7C80">
        <w:t>Saltwater</w:t>
      </w:r>
      <w:proofErr w:type="gramEnd"/>
      <w:r w:rsidRPr="004C7C80">
        <w:t xml:space="preserve"> creeks, associated riparian vegetation, threatened </w:t>
      </w:r>
      <w:r w:rsidRPr="004C7C80">
        <w:lastRenderedPageBreak/>
        <w:t xml:space="preserve">ecological communities and stygofauna (see responses to Questions 11 and 12). Identification of impact pathways and their potential effects should be used to guide a comprehensive risk assessment that incorporates likely cumulative impacts from other land-uses in the project area against a backdrop of possible climatic scenarios. The outcomes of this risk assessment will guide appropriate monitoring and mitigation measures (see responses to Questions 13 and 14).   </w:t>
      </w:r>
    </w:p>
    <w:p w14:paraId="3E47AD41" w14:textId="14A45C2A" w:rsidR="0061536B" w:rsidRPr="004C7C80" w:rsidRDefault="0061536B" w:rsidP="009305BB">
      <w:pPr>
        <w:pStyle w:val="ListParagraph"/>
        <w:numPr>
          <w:ilvl w:val="0"/>
          <w:numId w:val="5"/>
        </w:numPr>
      </w:pPr>
      <w:r w:rsidRPr="004C7C80">
        <w:t xml:space="preserve">Water-dependent ecosystems </w:t>
      </w:r>
      <w:r w:rsidR="00A13518" w:rsidRPr="004C7C80">
        <w:t>have been</w:t>
      </w:r>
      <w:r w:rsidRPr="004C7C80">
        <w:t xml:space="preserve"> assessed at a preliminary level. Aquatic ecology surveys were limited to </w:t>
      </w:r>
      <w:r w:rsidR="007C4464" w:rsidRPr="004C7C80">
        <w:rPr>
          <w:color w:val="000000" w:themeColor="text1"/>
        </w:rPr>
        <w:t xml:space="preserve">seven sites, which were sampled </w:t>
      </w:r>
      <w:r w:rsidR="00B77AE9" w:rsidRPr="004C7C80">
        <w:rPr>
          <w:color w:val="000000" w:themeColor="text1"/>
        </w:rPr>
        <w:t>on</w:t>
      </w:r>
      <w:r w:rsidR="007C4464" w:rsidRPr="004C7C80">
        <w:rPr>
          <w:color w:val="000000" w:themeColor="text1"/>
        </w:rPr>
        <w:t xml:space="preserve"> 28 – 30 May 2018 and 16 – 18 October</w:t>
      </w:r>
      <w:r w:rsidR="00B77AE9" w:rsidRPr="004C7C80">
        <w:rPr>
          <w:color w:val="000000" w:themeColor="text1"/>
        </w:rPr>
        <w:t> </w:t>
      </w:r>
      <w:r w:rsidR="007C4464" w:rsidRPr="004C7C80">
        <w:rPr>
          <w:color w:val="000000" w:themeColor="text1"/>
        </w:rPr>
        <w:t>2018</w:t>
      </w:r>
      <w:r w:rsidRPr="004C7C80">
        <w:t xml:space="preserve">. </w:t>
      </w:r>
      <w:r w:rsidR="007C4464" w:rsidRPr="004C7C80">
        <w:t xml:space="preserve">The IESC notes that </w:t>
      </w:r>
      <w:r w:rsidR="002353F6" w:rsidRPr="004C7C80">
        <w:rPr>
          <w:color w:val="000000" w:themeColor="text1"/>
        </w:rPr>
        <w:t>some of the smaller tributaries were dry during the</w:t>
      </w:r>
      <w:r w:rsidR="00801746" w:rsidRPr="004C7C80">
        <w:rPr>
          <w:color w:val="000000" w:themeColor="text1"/>
        </w:rPr>
        <w:t>se</w:t>
      </w:r>
      <w:r w:rsidR="002353F6" w:rsidRPr="004C7C80">
        <w:rPr>
          <w:color w:val="000000" w:themeColor="text1"/>
        </w:rPr>
        <w:t xml:space="preserve"> surveys</w:t>
      </w:r>
      <w:r w:rsidRPr="004C7C80">
        <w:t xml:space="preserve">, which may have affected habitat </w:t>
      </w:r>
      <w:r w:rsidR="007C4464" w:rsidRPr="004C7C80">
        <w:t>quality</w:t>
      </w:r>
      <w:r w:rsidR="00A13518" w:rsidRPr="004C7C80">
        <w:t xml:space="preserve"> assessment</w:t>
      </w:r>
      <w:r w:rsidRPr="004C7C80">
        <w:t xml:space="preserve"> and species sightings.</w:t>
      </w:r>
    </w:p>
    <w:p w14:paraId="5533473F" w14:textId="6361FEB1" w:rsidR="004006F4" w:rsidRPr="004C7C80" w:rsidRDefault="004006F4" w:rsidP="00A51D20">
      <w:pPr>
        <w:pStyle w:val="ListNumber2"/>
        <w:numPr>
          <w:ilvl w:val="0"/>
          <w:numId w:val="10"/>
        </w:numPr>
      </w:pPr>
      <w:r w:rsidRPr="004C7C80">
        <w:t xml:space="preserve">The IESC notes that the condition of the ephemeral Saddlers Creek and Saltwater Creek above the </w:t>
      </w:r>
      <w:r w:rsidR="00C87670">
        <w:t xml:space="preserve">proposed </w:t>
      </w:r>
      <w:r w:rsidRPr="004C7C80">
        <w:t xml:space="preserve">underground workings is poor: there is substantial erosion and </w:t>
      </w:r>
      <w:r w:rsidR="006D7A38" w:rsidRPr="004C7C80">
        <w:t xml:space="preserve">sparse </w:t>
      </w:r>
      <w:r w:rsidRPr="004C7C80">
        <w:t>tree coverage.</w:t>
      </w:r>
    </w:p>
    <w:p w14:paraId="62D27760" w14:textId="2615D97A" w:rsidR="002353F6" w:rsidRPr="004C7C80" w:rsidRDefault="00DD0FE6" w:rsidP="00A51D20">
      <w:pPr>
        <w:pStyle w:val="ListNumber2"/>
        <w:numPr>
          <w:ilvl w:val="0"/>
          <w:numId w:val="10"/>
        </w:numPr>
      </w:pPr>
      <w:r>
        <w:t>However, m</w:t>
      </w:r>
      <w:r w:rsidR="006D7A38" w:rsidRPr="004C7C80">
        <w:t xml:space="preserve">ore </w:t>
      </w:r>
      <w:r w:rsidR="002353F6" w:rsidRPr="004C7C80">
        <w:t xml:space="preserve">information </w:t>
      </w:r>
      <w:r w:rsidR="006D7A38" w:rsidRPr="004C7C80">
        <w:t>is needed to</w:t>
      </w:r>
      <w:r w:rsidR="002353F6" w:rsidRPr="004C7C80">
        <w:t xml:space="preserve"> assess impacts to the following species</w:t>
      </w:r>
      <w:r w:rsidR="00801746" w:rsidRPr="004C7C80">
        <w:t>, among others,</w:t>
      </w:r>
      <w:r w:rsidR="002353F6" w:rsidRPr="004C7C80">
        <w:t xml:space="preserve"> which have </w:t>
      </w:r>
      <w:r w:rsidR="00944A0D" w:rsidRPr="004C7C80">
        <w:t xml:space="preserve">previously </w:t>
      </w:r>
      <w:r w:rsidR="002353F6" w:rsidRPr="004C7C80">
        <w:t>been recorded at the site</w:t>
      </w:r>
      <w:r w:rsidR="00C87670">
        <w:t xml:space="preserve"> </w:t>
      </w:r>
      <w:r w:rsidR="00C87670" w:rsidRPr="004C7C80">
        <w:t>(Atlas of Living Australia 2019)</w:t>
      </w:r>
      <w:r w:rsidR="002353F6" w:rsidRPr="004C7C80">
        <w:t>: Platypus (</w:t>
      </w:r>
      <w:r w:rsidR="00FB686B" w:rsidRPr="004C7C80">
        <w:rPr>
          <w:i/>
        </w:rPr>
        <w:t xml:space="preserve">Ornithorhynchus </w:t>
      </w:r>
      <w:proofErr w:type="spellStart"/>
      <w:r w:rsidR="00FB686B" w:rsidRPr="004C7C80">
        <w:rPr>
          <w:i/>
        </w:rPr>
        <w:t>anatinus</w:t>
      </w:r>
      <w:proofErr w:type="spellEnd"/>
      <w:r w:rsidR="002353F6" w:rsidRPr="004C7C80">
        <w:t>),</w:t>
      </w:r>
      <w:r w:rsidR="005F3CD6" w:rsidRPr="004C7C80">
        <w:t xml:space="preserve"> </w:t>
      </w:r>
      <w:r w:rsidR="002353F6" w:rsidRPr="004C7C80">
        <w:t>Azure Kingfisher (</w:t>
      </w:r>
      <w:proofErr w:type="spellStart"/>
      <w:r w:rsidR="00FB686B" w:rsidRPr="004C7C80">
        <w:rPr>
          <w:i/>
        </w:rPr>
        <w:t>Alcedo</w:t>
      </w:r>
      <w:proofErr w:type="spellEnd"/>
      <w:r w:rsidR="00FB686B" w:rsidRPr="004C7C80">
        <w:rPr>
          <w:i/>
        </w:rPr>
        <w:t xml:space="preserve"> </w:t>
      </w:r>
      <w:proofErr w:type="spellStart"/>
      <w:r w:rsidR="00FB686B" w:rsidRPr="004C7C80">
        <w:rPr>
          <w:i/>
        </w:rPr>
        <w:t>azurea</w:t>
      </w:r>
      <w:proofErr w:type="spellEnd"/>
      <w:r w:rsidR="002353F6" w:rsidRPr="004C7C80">
        <w:t>),</w:t>
      </w:r>
      <w:r w:rsidR="005F3CD6" w:rsidRPr="004C7C80">
        <w:t xml:space="preserve"> </w:t>
      </w:r>
      <w:r w:rsidR="002353F6" w:rsidRPr="004C7C80">
        <w:t xml:space="preserve">Eastern Snake-necked </w:t>
      </w:r>
      <w:r w:rsidR="00FB686B" w:rsidRPr="004C7C80">
        <w:t>T</w:t>
      </w:r>
      <w:r w:rsidR="002353F6" w:rsidRPr="004C7C80">
        <w:t>urtle (</w:t>
      </w:r>
      <w:proofErr w:type="spellStart"/>
      <w:r w:rsidR="00FB686B" w:rsidRPr="004C7C80">
        <w:rPr>
          <w:i/>
        </w:rPr>
        <w:t>Chelodina</w:t>
      </w:r>
      <w:proofErr w:type="spellEnd"/>
      <w:r w:rsidR="00FB686B" w:rsidRPr="004C7C80">
        <w:rPr>
          <w:i/>
        </w:rPr>
        <w:t xml:space="preserve"> </w:t>
      </w:r>
      <w:proofErr w:type="spellStart"/>
      <w:r w:rsidR="00FB686B" w:rsidRPr="004C7C80">
        <w:rPr>
          <w:i/>
        </w:rPr>
        <w:t>longicollis</w:t>
      </w:r>
      <w:proofErr w:type="spellEnd"/>
      <w:r w:rsidR="002353F6" w:rsidRPr="004C7C80">
        <w:t>),</w:t>
      </w:r>
      <w:r w:rsidR="005F3CD6" w:rsidRPr="004C7C80">
        <w:t xml:space="preserve"> </w:t>
      </w:r>
      <w:r w:rsidR="002353F6" w:rsidRPr="004C7C80">
        <w:t xml:space="preserve">amphibians </w:t>
      </w:r>
      <w:r w:rsidR="00FB3923" w:rsidRPr="004C7C80">
        <w:t>such as the</w:t>
      </w:r>
      <w:r w:rsidR="002353F6" w:rsidRPr="004C7C80">
        <w:t xml:space="preserve"> </w:t>
      </w:r>
      <w:r w:rsidR="00FE62AA" w:rsidRPr="004C7C80">
        <w:rPr>
          <w:color w:val="000000" w:themeColor="text1"/>
        </w:rPr>
        <w:t>Green and Golden Bell Frog (</w:t>
      </w:r>
      <w:proofErr w:type="spellStart"/>
      <w:r w:rsidR="00FE62AA" w:rsidRPr="004C7C80">
        <w:rPr>
          <w:i/>
        </w:rPr>
        <w:t>Litoria</w:t>
      </w:r>
      <w:proofErr w:type="spellEnd"/>
      <w:r w:rsidR="00FE62AA" w:rsidRPr="004C7C80">
        <w:rPr>
          <w:i/>
        </w:rPr>
        <w:t xml:space="preserve"> </w:t>
      </w:r>
      <w:proofErr w:type="spellStart"/>
      <w:r w:rsidR="00FE62AA" w:rsidRPr="004C7C80">
        <w:rPr>
          <w:i/>
        </w:rPr>
        <w:t>aurea</w:t>
      </w:r>
      <w:proofErr w:type="spellEnd"/>
      <w:r w:rsidR="00FE62AA" w:rsidRPr="004C7C80">
        <w:rPr>
          <w:color w:val="000000" w:themeColor="text1"/>
        </w:rPr>
        <w:t xml:space="preserve">) and </w:t>
      </w:r>
      <w:r w:rsidR="00FB3923" w:rsidRPr="004C7C80">
        <w:rPr>
          <w:color w:val="000000" w:themeColor="text1"/>
        </w:rPr>
        <w:t xml:space="preserve">the </w:t>
      </w:r>
      <w:proofErr w:type="spellStart"/>
      <w:r w:rsidR="005F3CD6" w:rsidRPr="004C7C80">
        <w:t>Booroolong</w:t>
      </w:r>
      <w:proofErr w:type="spellEnd"/>
      <w:r w:rsidR="005F3CD6" w:rsidRPr="004C7C80">
        <w:t xml:space="preserve"> Frog (</w:t>
      </w:r>
      <w:proofErr w:type="spellStart"/>
      <w:r w:rsidR="00FB686B" w:rsidRPr="004C7C80">
        <w:rPr>
          <w:i/>
        </w:rPr>
        <w:t>Litoria</w:t>
      </w:r>
      <w:proofErr w:type="spellEnd"/>
      <w:r w:rsidR="00FB686B" w:rsidRPr="004C7C80">
        <w:rPr>
          <w:i/>
        </w:rPr>
        <w:t xml:space="preserve"> </w:t>
      </w:r>
      <w:proofErr w:type="spellStart"/>
      <w:r w:rsidR="00FB686B" w:rsidRPr="004C7C80">
        <w:rPr>
          <w:i/>
        </w:rPr>
        <w:t>booroolongensis</w:t>
      </w:r>
      <w:proofErr w:type="spellEnd"/>
      <w:r w:rsidR="002353F6" w:rsidRPr="004C7C80" w:rsidDel="00FB3923">
        <w:t>)</w:t>
      </w:r>
      <w:r w:rsidR="00C87670">
        <w:t>,</w:t>
      </w:r>
      <w:r w:rsidR="005F3CD6" w:rsidRPr="004C7C80">
        <w:t xml:space="preserve"> and</w:t>
      </w:r>
      <w:r w:rsidR="002353F6" w:rsidRPr="004C7C80">
        <w:t xml:space="preserve"> </w:t>
      </w:r>
      <w:r w:rsidR="005F3CD6" w:rsidRPr="004C7C80">
        <w:t>w</w:t>
      </w:r>
      <w:r w:rsidR="002353F6" w:rsidRPr="004C7C80">
        <w:t>ater birds (i.e.</w:t>
      </w:r>
      <w:r w:rsidR="005F3CD6" w:rsidRPr="004C7C80">
        <w:t xml:space="preserve"> herons</w:t>
      </w:r>
      <w:r w:rsidR="002353F6" w:rsidRPr="004C7C80">
        <w:t>, egrets and ducks)</w:t>
      </w:r>
      <w:r w:rsidR="005F3CD6" w:rsidRPr="004C7C80">
        <w:t>.</w:t>
      </w:r>
    </w:p>
    <w:p w14:paraId="350C6F98" w14:textId="073AD61C" w:rsidR="000B6936" w:rsidRPr="004C7C80" w:rsidRDefault="000B6936" w:rsidP="009305BB">
      <w:pPr>
        <w:pStyle w:val="ListParagraph"/>
        <w:numPr>
          <w:ilvl w:val="0"/>
          <w:numId w:val="5"/>
        </w:numPr>
      </w:pPr>
      <w:r w:rsidRPr="004C7C80">
        <w:t>The proponent has provided adequate descriptions of the riparian habitat associa</w:t>
      </w:r>
      <w:r w:rsidR="0061536B" w:rsidRPr="004C7C80">
        <w:t>ted with Saddlers</w:t>
      </w:r>
      <w:r w:rsidR="006D7A38" w:rsidRPr="004C7C80">
        <w:t xml:space="preserve"> Creek</w:t>
      </w:r>
      <w:r w:rsidRPr="004C7C80">
        <w:t xml:space="preserve">. If the project </w:t>
      </w:r>
      <w:r w:rsidR="00DD0FE6">
        <w:t>is approved</w:t>
      </w:r>
      <w:r w:rsidRPr="004C7C80">
        <w:t xml:space="preserve">, additional </w:t>
      </w:r>
      <w:r w:rsidR="00880F45" w:rsidRPr="004C7C80">
        <w:t>targeted ecological</w:t>
      </w:r>
      <w:r w:rsidRPr="004C7C80">
        <w:t xml:space="preserve"> surveys should be undertaken to facilitate adaptive management.</w:t>
      </w:r>
      <w:r w:rsidR="00880F45" w:rsidRPr="004C7C80">
        <w:t xml:space="preserve"> These should include surveys for </w:t>
      </w:r>
      <w:r w:rsidR="00FB686B" w:rsidRPr="004C7C80">
        <w:t>amphibian</w:t>
      </w:r>
      <w:r w:rsidR="00880F45" w:rsidRPr="004C7C80">
        <w:t>, turtle, fish and bird species</w:t>
      </w:r>
      <w:r w:rsidR="008A0A21" w:rsidRPr="004C7C80">
        <w:t>, and should be timed to coincide with periods when these animals are most likely to be detected. Standard survey guidelines (e.g. Commonwealth of Australia 2010, 2011) should be used to establish a suitable baseline dataset for comparison with monitoring data collected during and after mining in the project area.</w:t>
      </w:r>
    </w:p>
    <w:p w14:paraId="34208BAB" w14:textId="2491F2A4" w:rsidR="002353F6" w:rsidRPr="004C7C80" w:rsidRDefault="00131A62" w:rsidP="009305BB">
      <w:pPr>
        <w:pStyle w:val="ListParagraph"/>
        <w:numPr>
          <w:ilvl w:val="0"/>
          <w:numId w:val="5"/>
        </w:numPr>
      </w:pPr>
      <w:r w:rsidRPr="004C7C80">
        <w:t>The proponent has adequately assessed impacts to wetlands. The IESC notes that n</w:t>
      </w:r>
      <w:r w:rsidR="002353F6" w:rsidRPr="004C7C80">
        <w:t xml:space="preserve">o </w:t>
      </w:r>
      <w:r w:rsidR="00FB3923" w:rsidRPr="004C7C80">
        <w:t xml:space="preserve">State-listed </w:t>
      </w:r>
      <w:r w:rsidR="002353F6" w:rsidRPr="004C7C80">
        <w:t>wetlands have been identified on</w:t>
      </w:r>
      <w:r w:rsidR="00AB4831" w:rsidRPr="004C7C80">
        <w:t>,</w:t>
      </w:r>
      <w:r w:rsidR="002353F6" w:rsidRPr="004C7C80">
        <w:t xml:space="preserve"> or adjacent to</w:t>
      </w:r>
      <w:r w:rsidR="00AB4831" w:rsidRPr="004C7C80">
        <w:t>,</w:t>
      </w:r>
      <w:r w:rsidR="002353F6" w:rsidRPr="004C7C80">
        <w:t xml:space="preserve"> the proposed project. The closest important wetland is approximately 50 km north-west of the proposed project area (</w:t>
      </w:r>
      <w:proofErr w:type="spellStart"/>
      <w:r w:rsidR="002353F6" w:rsidRPr="004C7C80">
        <w:t>Wappinguy</w:t>
      </w:r>
      <w:proofErr w:type="spellEnd"/>
      <w:r w:rsidR="002353F6" w:rsidRPr="004C7C80">
        <w:t xml:space="preserve"> Spring) (Hunter Eco 2019, p. 25).</w:t>
      </w:r>
      <w:r w:rsidRPr="004C7C80">
        <w:t xml:space="preserve"> </w:t>
      </w:r>
    </w:p>
    <w:p w14:paraId="4315815B" w14:textId="585163B4" w:rsidR="009F64BD" w:rsidRPr="004C7C80" w:rsidRDefault="00ED4F66" w:rsidP="009305BB">
      <w:pPr>
        <w:pStyle w:val="ListParagraph"/>
        <w:numPr>
          <w:ilvl w:val="0"/>
          <w:numId w:val="5"/>
        </w:numPr>
      </w:pPr>
      <w:r w:rsidRPr="004C7C80">
        <w:t xml:space="preserve">Vegetation </w:t>
      </w:r>
      <w:r w:rsidR="00C87670">
        <w:t xml:space="preserve">has been </w:t>
      </w:r>
      <w:r w:rsidRPr="004C7C80">
        <w:t>mapp</w:t>
      </w:r>
      <w:r w:rsidR="00C87670">
        <w:t>ed in the project area</w:t>
      </w:r>
      <w:r w:rsidRPr="004C7C80">
        <w:t xml:space="preserve">. </w:t>
      </w:r>
      <w:r w:rsidR="00880F45" w:rsidRPr="004C7C80">
        <w:t xml:space="preserve">Additional information </w:t>
      </w:r>
      <w:r w:rsidR="0061536B" w:rsidRPr="004C7C80">
        <w:t xml:space="preserve">is required </w:t>
      </w:r>
      <w:r w:rsidR="00880F45" w:rsidRPr="004C7C80">
        <w:t xml:space="preserve">to evaluate the likelihood of on-site </w:t>
      </w:r>
      <w:r w:rsidR="00673BFE" w:rsidRPr="004C7C80">
        <w:t>ecological communities</w:t>
      </w:r>
      <w:r w:rsidR="00880F45" w:rsidRPr="004C7C80">
        <w:t xml:space="preserve"> being </w:t>
      </w:r>
      <w:r w:rsidR="00AC52AA">
        <w:t xml:space="preserve">partly or fully </w:t>
      </w:r>
      <w:r w:rsidR="00880F45" w:rsidRPr="004C7C80">
        <w:t>dependent on groundwater</w:t>
      </w:r>
      <w:r w:rsidR="000F42B1" w:rsidRPr="004C7C80">
        <w:t xml:space="preserve">, particularly the </w:t>
      </w:r>
      <w:r w:rsidR="00AC52AA">
        <w:t>C</w:t>
      </w:r>
      <w:r w:rsidR="000F42B1" w:rsidRPr="004C7C80">
        <w:t xml:space="preserve">ritically </w:t>
      </w:r>
      <w:r w:rsidR="00AC52AA">
        <w:t>E</w:t>
      </w:r>
      <w:r w:rsidR="000F42B1" w:rsidRPr="004C7C80">
        <w:t xml:space="preserve">ndangered ecological </w:t>
      </w:r>
      <w:r w:rsidR="005624F8" w:rsidRPr="004C7C80">
        <w:t>communities</w:t>
      </w:r>
      <w:r w:rsidR="004B2FA0" w:rsidRPr="004C7C80">
        <w:t>:</w:t>
      </w:r>
      <w:r w:rsidR="000F42B1" w:rsidRPr="004C7C80">
        <w:t xml:space="preserve"> White Box-Yellow Box-Blakely's Red Gum Grassy Woodland and Derived Native Grassland (Box gum grassy woodland)</w:t>
      </w:r>
      <w:r w:rsidR="004B2FA0" w:rsidRPr="004C7C80">
        <w:t>,</w:t>
      </w:r>
      <w:r w:rsidR="00642FD3" w:rsidRPr="004C7C80">
        <w:t xml:space="preserve"> Central Hunter Valley Eucalypt Forest and Woodland</w:t>
      </w:r>
      <w:r w:rsidR="00AC52AA">
        <w:t>,</w:t>
      </w:r>
      <w:r w:rsidR="004B2FA0" w:rsidRPr="004C7C80">
        <w:t xml:space="preserve"> and Hunter Valley Weeping Myall (</w:t>
      </w:r>
      <w:r w:rsidR="004B2FA0" w:rsidRPr="004C7C80">
        <w:rPr>
          <w:i/>
        </w:rPr>
        <w:t>Acacia pendula</w:t>
      </w:r>
      <w:r w:rsidR="004B2FA0" w:rsidRPr="004C7C80">
        <w:t>) Woodland</w:t>
      </w:r>
      <w:r w:rsidR="00880F45" w:rsidRPr="004C7C80">
        <w:t>.</w:t>
      </w:r>
    </w:p>
    <w:p w14:paraId="083C0E5C" w14:textId="74F7795F" w:rsidR="0083384E" w:rsidRPr="004C7C80" w:rsidRDefault="00A30A3B" w:rsidP="009305BB">
      <w:pPr>
        <w:pStyle w:val="ListParagraph"/>
        <w:numPr>
          <w:ilvl w:val="0"/>
          <w:numId w:val="5"/>
        </w:numPr>
      </w:pPr>
      <w:r w:rsidRPr="004C7C80">
        <w:t>M</w:t>
      </w:r>
      <w:r w:rsidR="00880F45" w:rsidRPr="004C7C80">
        <w:t>ap</w:t>
      </w:r>
      <w:r w:rsidR="00801746" w:rsidRPr="004C7C80">
        <w:t>ping</w:t>
      </w:r>
      <w:r w:rsidR="00880F45" w:rsidRPr="004C7C80">
        <w:t xml:space="preserve"> </w:t>
      </w:r>
      <w:r w:rsidR="00801746" w:rsidRPr="004C7C80">
        <w:t xml:space="preserve">of the current </w:t>
      </w:r>
      <w:r w:rsidRPr="004C7C80">
        <w:t xml:space="preserve">and predicted </w:t>
      </w:r>
      <w:proofErr w:type="spellStart"/>
      <w:r w:rsidR="00801746" w:rsidRPr="004C7C80">
        <w:t>watertables</w:t>
      </w:r>
      <w:proofErr w:type="spellEnd"/>
      <w:r w:rsidR="00801746" w:rsidRPr="004C7C80">
        <w:t xml:space="preserve"> (e.g. </w:t>
      </w:r>
      <w:r w:rsidR="00AC52AA">
        <w:t xml:space="preserve">at </w:t>
      </w:r>
      <w:r w:rsidR="00801746" w:rsidRPr="004C7C80">
        <w:t xml:space="preserve">maximum drawdown, </w:t>
      </w:r>
      <w:r w:rsidR="00AC52AA">
        <w:t xml:space="preserve">during </w:t>
      </w:r>
      <w:r w:rsidR="00801746" w:rsidRPr="004C7C80">
        <w:t>greatest rate of change)</w:t>
      </w:r>
      <w:r w:rsidR="00880F45" w:rsidRPr="004C7C80">
        <w:t xml:space="preserve"> </w:t>
      </w:r>
      <w:r w:rsidR="003550CA" w:rsidRPr="004C7C80">
        <w:t xml:space="preserve">overlain with </w:t>
      </w:r>
      <w:r w:rsidR="00880F45" w:rsidRPr="004C7C80">
        <w:t xml:space="preserve">vegetation mapping would be </w:t>
      </w:r>
      <w:r w:rsidR="00673BFE" w:rsidRPr="004C7C80">
        <w:t xml:space="preserve">a </w:t>
      </w:r>
      <w:r w:rsidR="00880F45" w:rsidRPr="004C7C80">
        <w:t>useful</w:t>
      </w:r>
      <w:r w:rsidR="00944A0D" w:rsidRPr="004C7C80">
        <w:t xml:space="preserve"> initial step</w:t>
      </w:r>
      <w:r w:rsidR="009F64BD" w:rsidRPr="004C7C80">
        <w:t xml:space="preserve"> in assessing </w:t>
      </w:r>
      <w:r w:rsidR="00AC52AA">
        <w:t xml:space="preserve">potential </w:t>
      </w:r>
      <w:r w:rsidR="009F64BD" w:rsidRPr="004C7C80">
        <w:t>groundwater-dependence</w:t>
      </w:r>
      <w:r w:rsidR="00801746" w:rsidRPr="004C7C80">
        <w:t xml:space="preserve"> and likely ecological responses</w:t>
      </w:r>
      <w:r w:rsidR="00880F45" w:rsidRPr="004C7C80">
        <w:t>.</w:t>
      </w:r>
      <w:r w:rsidR="0083384E" w:rsidRPr="004C7C80">
        <w:t xml:space="preserve"> </w:t>
      </w:r>
      <w:r w:rsidR="006138A0" w:rsidRPr="004C7C80">
        <w:t xml:space="preserve">Doody et al. (2019) </w:t>
      </w:r>
      <w:r w:rsidR="0083384E" w:rsidRPr="004C7C80">
        <w:t>provides guidance on determining groundwater-dependence</w:t>
      </w:r>
      <w:r w:rsidR="006138A0" w:rsidRPr="004C7C80">
        <w:t>, noting</w:t>
      </w:r>
      <w:r w:rsidR="0083384E" w:rsidRPr="004C7C80">
        <w:t xml:space="preserve"> that in areas where the </w:t>
      </w:r>
      <w:proofErr w:type="spellStart"/>
      <w:r w:rsidR="00673BFE" w:rsidRPr="004C7C80">
        <w:t>watertable</w:t>
      </w:r>
      <w:proofErr w:type="spellEnd"/>
      <w:r w:rsidR="0083384E" w:rsidRPr="004C7C80">
        <w:t xml:space="preserve"> is &lt;10 m from the surface, vegetation is generally likely </w:t>
      </w:r>
      <w:r w:rsidR="00F43DEC" w:rsidRPr="004C7C80">
        <w:t xml:space="preserve">to </w:t>
      </w:r>
      <w:r w:rsidR="006138A0" w:rsidRPr="004C7C80">
        <w:t>be</w:t>
      </w:r>
      <w:r w:rsidR="0083384E" w:rsidRPr="004C7C80">
        <w:t xml:space="preserve"> dependen</w:t>
      </w:r>
      <w:r w:rsidR="006138A0" w:rsidRPr="004C7C80">
        <w:t>t</w:t>
      </w:r>
      <w:r w:rsidR="0083384E" w:rsidRPr="004C7C80">
        <w:t xml:space="preserve"> on groundwater. The IESC also notes that there is potential for some direct impact on vegetation from subsidence</w:t>
      </w:r>
      <w:r w:rsidR="00AC52AA">
        <w:t xml:space="preserve"> (e.g. root shear, toppling)</w:t>
      </w:r>
      <w:r w:rsidR="006138A0" w:rsidRPr="004C7C80">
        <w:t>. Due to the multi-seam operations, these</w:t>
      </w:r>
      <w:r w:rsidR="0083384E" w:rsidRPr="004C7C80">
        <w:t xml:space="preserve"> impacts may be greater than those observed at other underground coal mines.</w:t>
      </w:r>
    </w:p>
    <w:p w14:paraId="264206BE" w14:textId="4A496D78" w:rsidR="009A232E" w:rsidRPr="009A232E" w:rsidRDefault="009A232E" w:rsidP="005A1755">
      <w:pPr>
        <w:pStyle w:val="Question"/>
        <w:keepNext/>
        <w:keepLines/>
        <w:shd w:val="clear" w:color="auto" w:fill="E7E6E6"/>
        <w:rPr>
          <w:u w:val="single"/>
        </w:rPr>
      </w:pPr>
      <w:r w:rsidRPr="009A232E">
        <w:rPr>
          <w:u w:val="single"/>
        </w:rPr>
        <w:lastRenderedPageBreak/>
        <w:t>Surface water</w:t>
      </w:r>
    </w:p>
    <w:p w14:paraId="2C096DC5" w14:textId="77777777" w:rsidR="000178C6" w:rsidRPr="004C7C80" w:rsidRDefault="000178C6" w:rsidP="005A1755">
      <w:pPr>
        <w:pStyle w:val="Question"/>
        <w:keepNext/>
        <w:keepLines/>
        <w:shd w:val="clear" w:color="auto" w:fill="E7E6E6"/>
      </w:pPr>
      <w:r w:rsidRPr="004C7C80">
        <w:t>Question 2: In relation to surface hydrology and site water balance:</w:t>
      </w:r>
    </w:p>
    <w:p w14:paraId="3406D133" w14:textId="2827A6AD" w:rsidR="000178C6" w:rsidRPr="004C7C80" w:rsidRDefault="00E57328" w:rsidP="005A1755">
      <w:pPr>
        <w:pStyle w:val="Question"/>
        <w:keepNext/>
        <w:keepLines/>
        <w:shd w:val="clear" w:color="auto" w:fill="E7E6E6"/>
        <w:ind w:left="720" w:hanging="720"/>
      </w:pPr>
      <w:proofErr w:type="gramStart"/>
      <w:r w:rsidRPr="004C7C80">
        <w:t>a</w:t>
      </w:r>
      <w:proofErr w:type="gramEnd"/>
      <w:r w:rsidRPr="004C7C80">
        <w:t>.</w:t>
      </w:r>
      <w:r w:rsidRPr="004C7C80">
        <w:tab/>
      </w:r>
      <w:r w:rsidR="000178C6" w:rsidRPr="004C7C80">
        <w:t>has an appropriate model been selected and used by the proponent? Are the assumptions used in the model appropriate?</w:t>
      </w:r>
    </w:p>
    <w:p w14:paraId="7582E72B" w14:textId="59F4D329" w:rsidR="000178C6" w:rsidRPr="004C7C80" w:rsidRDefault="00E57328" w:rsidP="005A1755">
      <w:pPr>
        <w:pStyle w:val="Question"/>
        <w:keepNext/>
        <w:keepLines/>
        <w:shd w:val="clear" w:color="auto" w:fill="E7E6E6"/>
      </w:pPr>
      <w:proofErr w:type="gramStart"/>
      <w:r w:rsidRPr="004C7C80">
        <w:t>b</w:t>
      </w:r>
      <w:proofErr w:type="gramEnd"/>
      <w:r w:rsidRPr="004C7C80">
        <w:t>.</w:t>
      </w:r>
      <w:r w:rsidRPr="004C7C80">
        <w:tab/>
      </w:r>
      <w:r w:rsidR="000178C6" w:rsidRPr="004C7C80">
        <w:t>is there sufficient data within the model to provide meaningful predictions?</w:t>
      </w:r>
    </w:p>
    <w:p w14:paraId="1F7A88B0" w14:textId="268308AC" w:rsidR="000178C6" w:rsidRPr="004C7C80" w:rsidRDefault="00E57328" w:rsidP="005A1755">
      <w:pPr>
        <w:pStyle w:val="Question"/>
        <w:keepNext/>
        <w:keepLines/>
        <w:shd w:val="clear" w:color="auto" w:fill="E7E6E6"/>
        <w:ind w:left="720" w:hanging="720"/>
        <w:rPr>
          <w:u w:val="single"/>
        </w:rPr>
      </w:pPr>
      <w:proofErr w:type="gramStart"/>
      <w:r w:rsidRPr="004C7C80">
        <w:t>c</w:t>
      </w:r>
      <w:proofErr w:type="gramEnd"/>
      <w:r w:rsidRPr="004C7C80">
        <w:t xml:space="preserve">. </w:t>
      </w:r>
      <w:r w:rsidRPr="004C7C80">
        <w:tab/>
      </w:r>
      <w:r w:rsidR="000178C6" w:rsidRPr="004C7C80">
        <w:t>does the IESC consider that the decision makers can have confidence in the predictions provided by the model?</w:t>
      </w:r>
    </w:p>
    <w:p w14:paraId="0D46FC15" w14:textId="1E1360D0" w:rsidR="00DB01A7" w:rsidRPr="004C7C80" w:rsidRDefault="00DB01A7" w:rsidP="009031CD">
      <w:pPr>
        <w:pStyle w:val="ListParagraph"/>
        <w:numPr>
          <w:ilvl w:val="0"/>
          <w:numId w:val="5"/>
        </w:numPr>
      </w:pPr>
      <w:r w:rsidRPr="004C7C80">
        <w:t>The models used to derive the flood estimates and to simulate site water management are appropriate (</w:t>
      </w:r>
      <w:r w:rsidR="00D74BD0">
        <w:t xml:space="preserve">see </w:t>
      </w:r>
      <w:r w:rsidRPr="004C7C80">
        <w:t>Paragraphs 1</w:t>
      </w:r>
      <w:r w:rsidR="00F10C1A">
        <w:t>4</w:t>
      </w:r>
      <w:r w:rsidRPr="004C7C80">
        <w:t xml:space="preserve"> and 1</w:t>
      </w:r>
      <w:r w:rsidR="00F10C1A">
        <w:t>6</w:t>
      </w:r>
      <w:r w:rsidRPr="004C7C80">
        <w:t>). The modelling assumptions used to estimate the Probable Maximum Flood are not consistent with expectations (Paragraph 1</w:t>
      </w:r>
      <w:r w:rsidR="00F10C1A">
        <w:t>5</w:t>
      </w:r>
      <w:r w:rsidRPr="004C7C80">
        <w:t>)</w:t>
      </w:r>
      <w:r w:rsidR="001E5FAC" w:rsidRPr="004C7C80">
        <w:t>; although</w:t>
      </w:r>
      <w:r w:rsidRPr="004C7C80">
        <w:t xml:space="preserve"> </w:t>
      </w:r>
      <w:r w:rsidR="00603DB0">
        <w:t xml:space="preserve">while </w:t>
      </w:r>
      <w:r w:rsidRPr="004C7C80">
        <w:t xml:space="preserve">decision makers can have low confidence in the magnitude of these estimates, </w:t>
      </w:r>
      <w:r w:rsidR="00E008ED" w:rsidRPr="004C7C80">
        <w:t xml:space="preserve">the IESC considers </w:t>
      </w:r>
      <w:r w:rsidR="001E5FAC" w:rsidRPr="004C7C80">
        <w:t xml:space="preserve">that </w:t>
      </w:r>
      <w:r w:rsidRPr="004C7C80">
        <w:t>this is not an issue of material</w:t>
      </w:r>
      <w:r w:rsidR="001E5FAC" w:rsidRPr="004C7C80">
        <w:t xml:space="preserve"> concern</w:t>
      </w:r>
      <w:r w:rsidRPr="004C7C80">
        <w:t xml:space="preserve">. The site water balance modelling makes suitable use of regional and local data, </w:t>
      </w:r>
      <w:r w:rsidR="001E5FAC" w:rsidRPr="004C7C80">
        <w:t>al</w:t>
      </w:r>
      <w:r w:rsidRPr="004C7C80">
        <w:t xml:space="preserve">though </w:t>
      </w:r>
      <w:r w:rsidR="001E5FAC" w:rsidRPr="004C7C80">
        <w:t xml:space="preserve">it </w:t>
      </w:r>
      <w:r w:rsidRPr="004C7C80">
        <w:t>includes seepage assumptions that are inconsistent with the groundwater modelling (Paragraph 1</w:t>
      </w:r>
      <w:r w:rsidR="00F10C1A">
        <w:t>6</w:t>
      </w:r>
      <w:r w:rsidRPr="004C7C80">
        <w:t>). The modelling of future void behaviour does not allow for changes to future climatic conditions (Paragraph 1</w:t>
      </w:r>
      <w:r w:rsidR="00F10C1A">
        <w:t>6</w:t>
      </w:r>
      <w:r w:rsidRPr="004C7C80">
        <w:t xml:space="preserve">). Overall, </w:t>
      </w:r>
      <w:r w:rsidR="001E5FAC" w:rsidRPr="004C7C80">
        <w:t xml:space="preserve">the IESC considers that </w:t>
      </w:r>
      <w:r w:rsidRPr="004C7C80">
        <w:t xml:space="preserve">decision makers can have a moderate level of confidence in site water balance simulations. No explicit modelling has been </w:t>
      </w:r>
      <w:r w:rsidR="00AC52AA">
        <w:t>done</w:t>
      </w:r>
      <w:r w:rsidR="00AC52AA" w:rsidRPr="004C7C80">
        <w:t xml:space="preserve"> </w:t>
      </w:r>
      <w:r w:rsidRPr="004C7C80">
        <w:t>to assess the potential losses to surface hydrology due to subsidence and thus it is not possible to provide comments on these aspects (see response to Question 4).</w:t>
      </w:r>
      <w:r w:rsidR="001E5FAC" w:rsidRPr="004C7C80">
        <w:t xml:space="preserve"> </w:t>
      </w:r>
    </w:p>
    <w:p w14:paraId="42992D82" w14:textId="5EA61136" w:rsidR="000178C6" w:rsidRPr="004C7C80" w:rsidRDefault="00FA6AD5" w:rsidP="00FA6AD5">
      <w:pPr>
        <w:pStyle w:val="Heading4"/>
      </w:pPr>
      <w:r w:rsidRPr="004C7C80">
        <w:t>Flooding</w:t>
      </w:r>
    </w:p>
    <w:p w14:paraId="14B502A6" w14:textId="73316A75" w:rsidR="008208FF" w:rsidRPr="004C7C80" w:rsidRDefault="0051494B" w:rsidP="009305BB">
      <w:pPr>
        <w:pStyle w:val="ListParagraph"/>
        <w:numPr>
          <w:ilvl w:val="0"/>
          <w:numId w:val="5"/>
        </w:numPr>
      </w:pPr>
      <w:bookmarkStart w:id="2" w:name="_Ref24099870"/>
      <w:r w:rsidRPr="004C7C80">
        <w:t xml:space="preserve">The Probable Maximum Flood (PMF) was estimated using a storage-routing model with parameters that </w:t>
      </w:r>
      <w:r w:rsidR="00EF12AE" w:rsidRPr="004C7C80">
        <w:t>the IESC assume</w:t>
      </w:r>
      <w:r w:rsidR="009F64BD" w:rsidRPr="004C7C80">
        <w:t>s</w:t>
      </w:r>
      <w:r w:rsidRPr="004C7C80">
        <w:t xml:space="preserve"> have been derived from regional (and not site-specific) information. </w:t>
      </w:r>
      <w:r w:rsidR="00AC52AA">
        <w:t>Although</w:t>
      </w:r>
      <w:r w:rsidR="00AC52AA" w:rsidRPr="004C7C80">
        <w:t xml:space="preserve"> </w:t>
      </w:r>
      <w:r w:rsidRPr="004C7C80">
        <w:t xml:space="preserve">the overall approach adopted is reasonable, there are two </w:t>
      </w:r>
      <w:r w:rsidR="001422E9" w:rsidRPr="004C7C80">
        <w:t xml:space="preserve">issues </w:t>
      </w:r>
      <w:r w:rsidRPr="004C7C80">
        <w:t>with the estimates.</w:t>
      </w:r>
      <w:bookmarkEnd w:id="2"/>
    </w:p>
    <w:p w14:paraId="648530B9" w14:textId="2E335916" w:rsidR="008208FF" w:rsidRPr="004C7C80" w:rsidRDefault="008208FF" w:rsidP="003A401C">
      <w:pPr>
        <w:pStyle w:val="ListParagraph"/>
        <w:numPr>
          <w:ilvl w:val="1"/>
          <w:numId w:val="5"/>
        </w:numPr>
      </w:pPr>
      <w:r w:rsidRPr="004C7C80">
        <w:t>T</w:t>
      </w:r>
      <w:r w:rsidR="0051494B" w:rsidRPr="004C7C80">
        <w:t xml:space="preserve">he catchment was assumed to be rather drier than conditions recommended in the national guidelines (Nathan and </w:t>
      </w:r>
      <w:proofErr w:type="spellStart"/>
      <w:r w:rsidR="0051494B" w:rsidRPr="004C7C80">
        <w:t>Weinmann</w:t>
      </w:r>
      <w:proofErr w:type="spellEnd"/>
      <w:r w:rsidR="0051494B" w:rsidRPr="004C7C80">
        <w:t xml:space="preserve"> 2019</w:t>
      </w:r>
      <w:r w:rsidR="00673BFE" w:rsidRPr="004C7C80">
        <w:t>,</w:t>
      </w:r>
      <w:r w:rsidR="0051494B" w:rsidRPr="004C7C80">
        <w:t xml:space="preserve"> Section 6.4), where the adopted initial and continuing losses were 15</w:t>
      </w:r>
      <w:r w:rsidR="00FA6AD5" w:rsidRPr="004C7C80">
        <w:t> </w:t>
      </w:r>
      <w:r w:rsidR="0051494B" w:rsidRPr="004C7C80">
        <w:t>mm and 3 mm/h, compared to the recommended values of 0</w:t>
      </w:r>
      <w:r w:rsidR="005A1755" w:rsidRPr="004C7C80">
        <w:t> mm</w:t>
      </w:r>
      <w:r w:rsidR="0051494B" w:rsidRPr="004C7C80">
        <w:t xml:space="preserve"> and 1 mm/h. (</w:t>
      </w:r>
      <w:r w:rsidR="00553D58" w:rsidRPr="004C7C80">
        <w:t>N</w:t>
      </w:r>
      <w:r w:rsidR="0051494B" w:rsidRPr="004C7C80">
        <w:t>o discussion was provided on the selection of temporal patterns, storm duration or pre-burst rainfalls, which are all factors that can significant</w:t>
      </w:r>
      <w:r w:rsidR="00AC52AA">
        <w:t>ly</w:t>
      </w:r>
      <w:r w:rsidR="0051494B" w:rsidRPr="004C7C80">
        <w:t xml:space="preserve"> influence the estimates). </w:t>
      </w:r>
    </w:p>
    <w:p w14:paraId="1BFE3AA1" w14:textId="3379E0C4" w:rsidR="001422E9" w:rsidRPr="004C7C80" w:rsidRDefault="008208FF" w:rsidP="00F82CDC">
      <w:pPr>
        <w:pStyle w:val="ListParagraph"/>
        <w:numPr>
          <w:ilvl w:val="1"/>
          <w:numId w:val="5"/>
        </w:numPr>
      </w:pPr>
      <w:r w:rsidRPr="004C7C80">
        <w:t>T</w:t>
      </w:r>
      <w:r w:rsidR="0051494B" w:rsidRPr="004C7C80">
        <w:t xml:space="preserve">here is considerable uncertainty associated with the adopted parameterisation and selected inputs, and it might be expected that simpler regional estimates of peak flow (as discussed in Nathan and </w:t>
      </w:r>
      <w:proofErr w:type="spellStart"/>
      <w:r w:rsidR="0051494B" w:rsidRPr="004C7C80">
        <w:t>Weinmann</w:t>
      </w:r>
      <w:proofErr w:type="spellEnd"/>
      <w:r w:rsidR="0051494B" w:rsidRPr="004C7C80">
        <w:t xml:space="preserve"> 2019</w:t>
      </w:r>
      <w:r w:rsidR="00673BFE" w:rsidRPr="004C7C80">
        <w:t>,</w:t>
      </w:r>
      <w:r w:rsidR="0051494B" w:rsidRPr="004C7C80">
        <w:t xml:space="preserve"> Section 6.2.4.1) could be equally relied upon</w:t>
      </w:r>
      <w:r w:rsidR="0051494B" w:rsidRPr="004C7C80" w:rsidDel="001422E9">
        <w:t>.</w:t>
      </w:r>
    </w:p>
    <w:p w14:paraId="7AF5EEC0" w14:textId="116A0F6F" w:rsidR="0051494B" w:rsidRPr="004C7C80" w:rsidRDefault="0051494B" w:rsidP="001422E9">
      <w:pPr>
        <w:pStyle w:val="ListParagraph"/>
        <w:numPr>
          <w:ilvl w:val="0"/>
          <w:numId w:val="5"/>
        </w:numPr>
      </w:pPr>
      <w:r w:rsidRPr="004C7C80">
        <w:t>Overall</w:t>
      </w:r>
      <w:r w:rsidR="006138A0" w:rsidRPr="004C7C80">
        <w:t>,</w:t>
      </w:r>
      <w:r w:rsidRPr="004C7C80">
        <w:t xml:space="preserve"> it is considered that the PMF estimate</w:t>
      </w:r>
      <w:r w:rsidR="00AC52AA">
        <w:t>s</w:t>
      </w:r>
      <w:r w:rsidRPr="004C7C80">
        <w:t xml:space="preserve"> are about half the expected magnitude, which implies a frequency of occurrence that is about 10 to 100 times greater than that typically associated with such extreme events. That said, the annual exceedance probability of the derived estimate </w:t>
      </w:r>
      <w:r w:rsidR="00553D58" w:rsidRPr="004C7C80">
        <w:t xml:space="preserve">is </w:t>
      </w:r>
      <w:r w:rsidRPr="004C7C80">
        <w:t>likely to be rarer than 1 in 5000, and thus represent flood conditions that are very much more extreme than any in the historic record. As such, the IESC do</w:t>
      </w:r>
      <w:r w:rsidR="00553D58" w:rsidRPr="004C7C80">
        <w:t>es</w:t>
      </w:r>
      <w:r w:rsidRPr="004C7C80">
        <w:t xml:space="preserve"> not consider the impact of the proposed mining works on current flood risks to be of material concern.</w:t>
      </w:r>
    </w:p>
    <w:p w14:paraId="785D1832" w14:textId="035F80BF" w:rsidR="00477DBE" w:rsidRPr="004C7C80" w:rsidRDefault="00FA6AD5" w:rsidP="00477DBE">
      <w:pPr>
        <w:pStyle w:val="Heading4"/>
      </w:pPr>
      <w:r w:rsidRPr="004C7C80">
        <w:t>Site water balance</w:t>
      </w:r>
    </w:p>
    <w:p w14:paraId="4D51995C" w14:textId="06F12920" w:rsidR="00FA6AD5" w:rsidRPr="004C7C80" w:rsidRDefault="00E52F7D" w:rsidP="009305BB">
      <w:pPr>
        <w:pStyle w:val="ListParagraph"/>
        <w:numPr>
          <w:ilvl w:val="0"/>
          <w:numId w:val="5"/>
        </w:numPr>
      </w:pPr>
      <w:r w:rsidRPr="004C7C80">
        <w:t>The</w:t>
      </w:r>
      <w:r w:rsidRPr="004C7C80" w:rsidDel="00E94F89">
        <w:t xml:space="preserve"> </w:t>
      </w:r>
      <w:r w:rsidR="007A33CF" w:rsidRPr="004C7C80">
        <w:t>AWBM</w:t>
      </w:r>
      <w:r w:rsidRPr="004C7C80">
        <w:t xml:space="preserve"> model </w:t>
      </w:r>
      <w:r w:rsidR="00E94F89" w:rsidRPr="004C7C80">
        <w:t xml:space="preserve">is an appropriate model for assessing </w:t>
      </w:r>
      <w:r w:rsidRPr="004C7C80">
        <w:t>the site water balance</w:t>
      </w:r>
      <w:r w:rsidR="00FB7F5E" w:rsidRPr="004C7C80">
        <w:t xml:space="preserve">. </w:t>
      </w:r>
      <w:r w:rsidR="00640EAB" w:rsidRPr="004C7C80">
        <w:t>A</w:t>
      </w:r>
      <w:r w:rsidR="00FB7F5E" w:rsidRPr="004C7C80">
        <w:t xml:space="preserve">s </w:t>
      </w:r>
      <w:r w:rsidR="00E94F89" w:rsidRPr="004C7C80">
        <w:t xml:space="preserve">discussed in </w:t>
      </w:r>
      <w:r w:rsidR="00553D58" w:rsidRPr="004C7C80">
        <w:t>P</w:t>
      </w:r>
      <w:r w:rsidR="00C46A3B" w:rsidRPr="004C7C80">
        <w:t>aragraph</w:t>
      </w:r>
      <w:r w:rsidR="0093776C">
        <w:t xml:space="preserve"> </w:t>
      </w:r>
      <w:r w:rsidR="00F10C1A">
        <w:t>5</w:t>
      </w:r>
      <w:r w:rsidR="00FB7F5E" w:rsidRPr="004C7C80">
        <w:t>,</w:t>
      </w:r>
      <w:r w:rsidR="00C46A3B" w:rsidRPr="004C7C80">
        <w:t xml:space="preserve"> there is a paucity of relevant gauging information and </w:t>
      </w:r>
      <w:r w:rsidR="00FB7F5E" w:rsidRPr="004C7C80">
        <w:t xml:space="preserve">the model was </w:t>
      </w:r>
      <w:r w:rsidR="00C46A3B" w:rsidRPr="004C7C80">
        <w:t>parameteris</w:t>
      </w:r>
      <w:r w:rsidR="00FB7F5E" w:rsidRPr="004C7C80">
        <w:t xml:space="preserve">ed using a combination of local and regional information </w:t>
      </w:r>
      <w:r w:rsidR="00553D58" w:rsidRPr="004C7C80">
        <w:t xml:space="preserve">collected </w:t>
      </w:r>
      <w:r w:rsidR="00FB7F5E" w:rsidRPr="004C7C80">
        <w:t xml:space="preserve">for the Drayton South coal project. The relevance of this information to the </w:t>
      </w:r>
      <w:r w:rsidR="006138A0" w:rsidRPr="004C7C80">
        <w:t>current</w:t>
      </w:r>
      <w:r w:rsidR="00FB7F5E" w:rsidRPr="004C7C80">
        <w:t xml:space="preserve"> proposal in terms of spatial scale and hydrologic similarity is not </w:t>
      </w:r>
      <w:r w:rsidR="003A4FFC" w:rsidRPr="004C7C80">
        <w:t xml:space="preserve">explicitly </w:t>
      </w:r>
      <w:r w:rsidR="00FB7F5E" w:rsidRPr="004C7C80">
        <w:t>discussed</w:t>
      </w:r>
      <w:r w:rsidR="00AC52AA">
        <w:t>. However,</w:t>
      </w:r>
      <w:r w:rsidR="003A4FFC" w:rsidRPr="004C7C80">
        <w:t xml:space="preserve"> the use of on-site data for calibration (January 2017 to </w:t>
      </w:r>
      <w:r w:rsidR="003A4FFC" w:rsidRPr="004C7C80">
        <w:lastRenderedPageBreak/>
        <w:t>December 2018), including site rainfall data, is good practice and adds confidence to model predictions</w:t>
      </w:r>
      <w:r w:rsidRPr="004C7C80">
        <w:t xml:space="preserve">. </w:t>
      </w:r>
      <w:r w:rsidR="00642FD3" w:rsidRPr="004C7C80">
        <w:t>Generally</w:t>
      </w:r>
      <w:r w:rsidR="00B73CE6" w:rsidRPr="004C7C80">
        <w:t xml:space="preserve"> the</w:t>
      </w:r>
      <w:r w:rsidRPr="004C7C80">
        <w:t xml:space="preserve"> </w:t>
      </w:r>
      <w:r w:rsidR="003A4FFC" w:rsidRPr="004C7C80">
        <w:t xml:space="preserve">adopted </w:t>
      </w:r>
      <w:r w:rsidRPr="004C7C80">
        <w:t>assumptions are appropriate</w:t>
      </w:r>
      <w:r w:rsidR="00642FD3" w:rsidRPr="004C7C80">
        <w:t>, where</w:t>
      </w:r>
      <w:r w:rsidR="003A4FFC" w:rsidRPr="004C7C80">
        <w:t xml:space="preserve"> </w:t>
      </w:r>
      <w:r w:rsidR="00642FD3" w:rsidRPr="004C7C80">
        <w:t xml:space="preserve">the </w:t>
      </w:r>
      <w:r w:rsidR="00F82F0C" w:rsidRPr="004C7C80">
        <w:t xml:space="preserve">IESC notes </w:t>
      </w:r>
      <w:r w:rsidR="00FB7F5E" w:rsidRPr="004C7C80">
        <w:t>that</w:t>
      </w:r>
      <w:r w:rsidR="00F82F0C" w:rsidRPr="004C7C80">
        <w:t>:</w:t>
      </w:r>
    </w:p>
    <w:p w14:paraId="4FDEC7C4" w14:textId="28971B50" w:rsidR="00B73CE6" w:rsidRPr="004C7C80" w:rsidRDefault="00DD0FE6" w:rsidP="00C02ACB">
      <w:pPr>
        <w:pStyle w:val="ListParagraph"/>
        <w:numPr>
          <w:ilvl w:val="1"/>
          <w:numId w:val="5"/>
        </w:numPr>
      </w:pPr>
      <w:proofErr w:type="gramStart"/>
      <w:r>
        <w:t>t</w:t>
      </w:r>
      <w:r w:rsidR="000B4097" w:rsidRPr="004C7C80">
        <w:t>he</w:t>
      </w:r>
      <w:proofErr w:type="gramEnd"/>
      <w:r w:rsidR="000B4097" w:rsidRPr="004C7C80">
        <w:t xml:space="preserve"> surface water assessment (WRM 2019, p. 78)</w:t>
      </w:r>
      <w:r w:rsidR="000B4097" w:rsidRPr="004C7C80" w:rsidDel="00645F84">
        <w:t xml:space="preserve"> </w:t>
      </w:r>
      <w:r w:rsidR="00645F84" w:rsidRPr="004C7C80">
        <w:t xml:space="preserve">estimates </w:t>
      </w:r>
      <w:r w:rsidR="000B4097" w:rsidRPr="004C7C80">
        <w:t xml:space="preserve">a very high rate of seepage from spoil to the existing voids of 6.1 ML/day </w:t>
      </w:r>
      <w:r w:rsidR="00553D58" w:rsidRPr="004C7C80">
        <w:t>y</w:t>
      </w:r>
      <w:r w:rsidR="002C11B4" w:rsidRPr="004C7C80">
        <w:t>et g</w:t>
      </w:r>
      <w:r w:rsidR="000B4097" w:rsidRPr="004C7C80">
        <w:t>roundwater modelling (Hydrosimulations 2019, p. 67)</w:t>
      </w:r>
      <w:r w:rsidR="006138A0" w:rsidRPr="004C7C80">
        <w:t xml:space="preserve"> </w:t>
      </w:r>
      <w:r w:rsidR="002C11B4" w:rsidRPr="004C7C80">
        <w:t>shows</w:t>
      </w:r>
      <w:r w:rsidR="000B4097" w:rsidRPr="004C7C80">
        <w:t xml:space="preserve"> only 3 ML/year of seepage into void areas. This discrepancy – of a factor of approximately 700 – is not acknowledged or explained.</w:t>
      </w:r>
      <w:r w:rsidR="00156B8E" w:rsidRPr="004C7C80">
        <w:t xml:space="preserve"> The proponent should clarify this issue, as it undermines confidence in the model results.</w:t>
      </w:r>
    </w:p>
    <w:p w14:paraId="309EE17C" w14:textId="0902E396" w:rsidR="007A33CF" w:rsidRPr="004C7C80" w:rsidRDefault="00DD0FE6" w:rsidP="00C02ACB">
      <w:pPr>
        <w:pStyle w:val="ListParagraph"/>
        <w:numPr>
          <w:ilvl w:val="1"/>
          <w:numId w:val="5"/>
        </w:numPr>
      </w:pPr>
      <w:proofErr w:type="gramStart"/>
      <w:r>
        <w:t>g</w:t>
      </w:r>
      <w:r w:rsidR="009D631F" w:rsidRPr="004C7C80">
        <w:t>iven</w:t>
      </w:r>
      <w:proofErr w:type="gramEnd"/>
      <w:r w:rsidR="009D631F" w:rsidRPr="004C7C80">
        <w:t xml:space="preserve"> the short period of available data with which to verify the model, the IESC supports the proponent’s proposal </w:t>
      </w:r>
      <w:r w:rsidR="004D4678" w:rsidRPr="004C7C80">
        <w:t>to update the site water balance annually with the most recent data (WRM 2019, p. 103).</w:t>
      </w:r>
    </w:p>
    <w:p w14:paraId="76C71749" w14:textId="019BF46A" w:rsidR="004B1DF1" w:rsidRPr="004C7C80" w:rsidRDefault="00DD0FE6" w:rsidP="00C02ACB">
      <w:pPr>
        <w:pStyle w:val="ListParagraph"/>
        <w:numPr>
          <w:ilvl w:val="1"/>
          <w:numId w:val="5"/>
        </w:numPr>
      </w:pPr>
      <w:proofErr w:type="gramStart"/>
      <w:r>
        <w:t>f</w:t>
      </w:r>
      <w:r w:rsidR="001102DB" w:rsidRPr="004C7C80">
        <w:t>or</w:t>
      </w:r>
      <w:proofErr w:type="gramEnd"/>
      <w:r w:rsidR="001102DB" w:rsidRPr="004C7C80">
        <w:t xml:space="preserve"> predictive water balance modelling, the proponent </w:t>
      </w:r>
      <w:r w:rsidR="006138A0" w:rsidRPr="004C7C80">
        <w:t>used</w:t>
      </w:r>
      <w:r w:rsidR="001102DB" w:rsidRPr="004C7C80">
        <w:t xml:space="preserve"> 129-year synthetic rainfall and evaporation (SILO) records (WRM 2019, p. 30). This overcame limitations in the record length and quality of observations from nearby weather stations. The proponent also shows that average monthly rainfall</w:t>
      </w:r>
      <w:r w:rsidR="000B4097" w:rsidRPr="004C7C80">
        <w:t xml:space="preserve"> figures</w:t>
      </w:r>
      <w:r w:rsidR="001102DB" w:rsidRPr="004C7C80">
        <w:t xml:space="preserve"> from the SILO series </w:t>
      </w:r>
      <w:r w:rsidR="000B4097" w:rsidRPr="004C7C80">
        <w:t>are</w:t>
      </w:r>
      <w:r w:rsidR="001102DB" w:rsidRPr="004C7C80">
        <w:t xml:space="preserve"> with</w:t>
      </w:r>
      <w:r w:rsidR="000B4097" w:rsidRPr="004C7C80">
        <w:t xml:space="preserve">in a few percent of those from the nearby Muswellbrook gauge (WRM 2019, p. 30). </w:t>
      </w:r>
    </w:p>
    <w:p w14:paraId="14488875" w14:textId="78186C28" w:rsidR="00922AE1" w:rsidRPr="004C7C80" w:rsidRDefault="00DD0FE6" w:rsidP="00C02ACB">
      <w:pPr>
        <w:pStyle w:val="ListParagraph"/>
        <w:numPr>
          <w:ilvl w:val="1"/>
          <w:numId w:val="5"/>
        </w:numPr>
      </w:pPr>
      <w:proofErr w:type="gramStart"/>
      <w:r>
        <w:t>u</w:t>
      </w:r>
      <w:r w:rsidR="00922AE1" w:rsidRPr="004C7C80">
        <w:t>se</w:t>
      </w:r>
      <w:proofErr w:type="gramEnd"/>
      <w:r w:rsidR="00922AE1" w:rsidRPr="004C7C80">
        <w:t xml:space="preserve"> of SILO data implicitly assumes that future average climatic conditions will be identical </w:t>
      </w:r>
      <w:r w:rsidR="007E279B" w:rsidRPr="004C7C80">
        <w:t xml:space="preserve">to the past and is inconsistent with the use of </w:t>
      </w:r>
      <w:proofErr w:type="spellStart"/>
      <w:r w:rsidR="007E279B" w:rsidRPr="004C7C80">
        <w:t>NARCLiM</w:t>
      </w:r>
      <w:proofErr w:type="spellEnd"/>
      <w:r w:rsidR="007E279B" w:rsidRPr="004C7C80">
        <w:t xml:space="preserve"> climate projections utilised in the groundwater assessment</w:t>
      </w:r>
      <w:r w:rsidR="00922AE1" w:rsidRPr="004C7C80">
        <w:t xml:space="preserve">. </w:t>
      </w:r>
      <w:r w:rsidR="007E279B" w:rsidRPr="004C7C80">
        <w:t xml:space="preserve">The majority of </w:t>
      </w:r>
      <w:r w:rsidR="00922AE1" w:rsidRPr="004C7C80">
        <w:t>global climate models project warmer and drier conditions for this region (</w:t>
      </w:r>
      <w:r w:rsidR="0017456A" w:rsidRPr="004C7C80">
        <w:t>e</w:t>
      </w:r>
      <w:r w:rsidR="006138A0" w:rsidRPr="004C7C80">
        <w:t>.</w:t>
      </w:r>
      <w:r w:rsidR="0017456A" w:rsidRPr="004C7C80">
        <w:t>g</w:t>
      </w:r>
      <w:r w:rsidR="006138A0" w:rsidRPr="004C7C80">
        <w:t>.</w:t>
      </w:r>
      <w:r w:rsidR="0017456A" w:rsidRPr="004C7C80">
        <w:t xml:space="preserve"> </w:t>
      </w:r>
      <w:r w:rsidR="00922AE1" w:rsidRPr="004C7C80">
        <w:t>CSIRO, 2012)</w:t>
      </w:r>
      <w:r w:rsidR="00D93711" w:rsidRPr="004C7C80">
        <w:t xml:space="preserve">. </w:t>
      </w:r>
      <w:r w:rsidR="007E279B" w:rsidRPr="004C7C80">
        <w:t>It is prudent to assess t</w:t>
      </w:r>
      <w:r w:rsidR="00D93711" w:rsidRPr="004C7C80">
        <w:t xml:space="preserve">he performance of the site water management system under these projected changes, where factors required to adjust historic climate series </w:t>
      </w:r>
      <w:r w:rsidR="00C7759E" w:rsidRPr="004C7C80">
        <w:t xml:space="preserve">by simple scaling </w:t>
      </w:r>
      <w:r w:rsidR="00D93711" w:rsidRPr="004C7C80">
        <w:t xml:space="preserve">can be obtained from the </w:t>
      </w:r>
      <w:r w:rsidR="00F13916" w:rsidRPr="004C7C80">
        <w:t>NSW Climate Data Portal</w:t>
      </w:r>
      <w:r w:rsidR="00657F71" w:rsidRPr="004C7C80">
        <w:t xml:space="preserve"> (NSW Government 2019a)</w:t>
      </w:r>
      <w:r w:rsidR="00F13916" w:rsidRPr="004C7C80">
        <w:t xml:space="preserve"> or the </w:t>
      </w:r>
      <w:r w:rsidR="00D93711" w:rsidRPr="004C7C80">
        <w:t xml:space="preserve">Australian Climate Futures </w:t>
      </w:r>
      <w:r w:rsidR="00F5424D" w:rsidRPr="004C7C80">
        <w:t>tool</w:t>
      </w:r>
      <w:r w:rsidR="008329F4" w:rsidRPr="004C7C80">
        <w:t xml:space="preserve"> (CSIRO and BOM 2019)</w:t>
      </w:r>
      <w:r w:rsidR="00D93711" w:rsidRPr="004C7C80">
        <w:t>.</w:t>
      </w:r>
    </w:p>
    <w:p w14:paraId="48ACEEEC" w14:textId="04FEE856" w:rsidR="000178C6" w:rsidRPr="004C7C80" w:rsidRDefault="000178C6" w:rsidP="005A1755">
      <w:pPr>
        <w:pStyle w:val="Question"/>
        <w:keepNext/>
        <w:keepLines/>
        <w:shd w:val="clear" w:color="auto" w:fill="E7E6E6"/>
      </w:pPr>
      <w:r w:rsidRPr="004C7C80">
        <w:t xml:space="preserve">Question 3: As outlined above, the EIS proposes an adaptive management approach to manage potential </w:t>
      </w:r>
      <w:proofErr w:type="spellStart"/>
      <w:r w:rsidRPr="004C7C80">
        <w:t>knickpoint</w:t>
      </w:r>
      <w:proofErr w:type="spellEnd"/>
      <w:r w:rsidRPr="004C7C80">
        <w:t xml:space="preserve"> formation and changes to stream channel alignment, including through ongoing monitoring and mitigation works. Does the </w:t>
      </w:r>
      <w:proofErr w:type="spellStart"/>
      <w:r w:rsidRPr="004C7C80">
        <w:t>lESC</w:t>
      </w:r>
      <w:proofErr w:type="spellEnd"/>
      <w:r w:rsidRPr="004C7C80">
        <w:t xml:space="preserve"> consider these proposed management measures to be technically robust and capable of avoiding significant impacts on these features?</w:t>
      </w:r>
    </w:p>
    <w:p w14:paraId="744C74D3" w14:textId="38CCCAE7" w:rsidR="00BE0E88" w:rsidRPr="004C7C80" w:rsidRDefault="00BE0E88" w:rsidP="00BE0E88">
      <w:pPr>
        <w:pStyle w:val="ListParagraph"/>
        <w:numPr>
          <w:ilvl w:val="0"/>
          <w:numId w:val="5"/>
        </w:numPr>
      </w:pPr>
      <w:r w:rsidRPr="004C7C80">
        <w:t>The proponent proposes to manage erosion and associated impacts to water quality through regular monitoring and adaptive management (</w:t>
      </w:r>
      <w:proofErr w:type="spellStart"/>
      <w:r w:rsidRPr="004C7C80">
        <w:t>Gippel</w:t>
      </w:r>
      <w:proofErr w:type="spellEnd"/>
      <w:r w:rsidRPr="004C7C80">
        <w:t xml:space="preserve"> 2019, p. 98). The geomorphology assessment (</w:t>
      </w:r>
      <w:proofErr w:type="spellStart"/>
      <w:r w:rsidRPr="004C7C80">
        <w:t>Gippel</w:t>
      </w:r>
      <w:proofErr w:type="spellEnd"/>
      <w:r w:rsidRPr="004C7C80">
        <w:t xml:space="preserve"> 2019) provides a good baseline for detection of future impacts. Where ‘a significant increase is observed in the rate of </w:t>
      </w:r>
      <w:proofErr w:type="spellStart"/>
      <w:r w:rsidRPr="004C7C80">
        <w:t>knickpoint</w:t>
      </w:r>
      <w:proofErr w:type="spellEnd"/>
      <w:r w:rsidRPr="004C7C80">
        <w:t xml:space="preserve"> development or migration’, this would be remediated following professional assessment. Rock grade-control structures would likely be constructed, as these are commonly used and reliable; large wood structures may be a viable alternative (</w:t>
      </w:r>
      <w:proofErr w:type="spellStart"/>
      <w:r w:rsidRPr="004C7C80">
        <w:t>Gippel</w:t>
      </w:r>
      <w:proofErr w:type="spellEnd"/>
      <w:r w:rsidRPr="004C7C80">
        <w:t xml:space="preserve"> 2019, p. 98).</w:t>
      </w:r>
      <w:r w:rsidRPr="004C7C80" w:rsidDel="0009397E">
        <w:t xml:space="preserve"> </w:t>
      </w:r>
      <w:r w:rsidRPr="004C7C80">
        <w:t>The IESC supports these recommendations, and suggests that the effectiveness of the structures be monitored.</w:t>
      </w:r>
      <w:r w:rsidRPr="004C7C80" w:rsidDel="0009397E">
        <w:t xml:space="preserve"> </w:t>
      </w:r>
    </w:p>
    <w:p w14:paraId="016F5EC5" w14:textId="2390CAC6" w:rsidR="00A02D07" w:rsidRPr="004C7C80" w:rsidRDefault="00A02D07" w:rsidP="00C02ACB">
      <w:pPr>
        <w:pStyle w:val="ListParagraph"/>
        <w:numPr>
          <w:ilvl w:val="0"/>
          <w:numId w:val="5"/>
        </w:numPr>
      </w:pPr>
      <w:r w:rsidRPr="004C7C80">
        <w:t xml:space="preserve">There is difficulty in predicting the precise locations where </w:t>
      </w:r>
      <w:proofErr w:type="spellStart"/>
      <w:r w:rsidRPr="004C7C80">
        <w:t>knickpoints</w:t>
      </w:r>
      <w:proofErr w:type="spellEnd"/>
      <w:r w:rsidRPr="004C7C80">
        <w:t xml:space="preserve"> will occur following subsidence so the proponent argues that hard engineering approaches (e.g. rock grade-control structures) are more appropriately used in response to impacts. The IESC agrees that it is appropriate in this environment to largely limit engineering interventions to where impacts are observed.</w:t>
      </w:r>
      <w:r w:rsidR="00BE0E88" w:rsidRPr="004C7C80">
        <w:t xml:space="preserve"> </w:t>
      </w:r>
      <w:r w:rsidRPr="004C7C80">
        <w:t>The geomorphology assessment highlights one instance where remediation in advance of mining is necessary. Modelling of streamflow following subsidence suggests</w:t>
      </w:r>
      <w:r w:rsidR="00BE0E88" w:rsidRPr="004C7C80">
        <w:t xml:space="preserve"> that</w:t>
      </w:r>
      <w:r w:rsidRPr="004C7C80">
        <w:t xml:space="preserve"> there is a risk that stream </w:t>
      </w:r>
      <w:proofErr w:type="gramStart"/>
      <w:r w:rsidRPr="004C7C80">
        <w:t>b2(</w:t>
      </w:r>
      <w:proofErr w:type="gramEnd"/>
      <w:r w:rsidRPr="004C7C80">
        <w:t>2) could cut through and join b2(1) higher in the catchment (</w:t>
      </w:r>
      <w:proofErr w:type="spellStart"/>
      <w:r w:rsidRPr="004C7C80">
        <w:t>Gippel</w:t>
      </w:r>
      <w:proofErr w:type="spellEnd"/>
      <w:r w:rsidRPr="004C7C80">
        <w:t xml:space="preserve"> 2019, pp. 84, 87). </w:t>
      </w:r>
      <w:proofErr w:type="spellStart"/>
      <w:r w:rsidRPr="004C7C80">
        <w:t>Gippel</w:t>
      </w:r>
      <w:proofErr w:type="spellEnd"/>
      <w:r w:rsidRPr="004C7C80">
        <w:t xml:space="preserve"> (2019, p. 87) recommends stabilisation of an existing 3.5-m </w:t>
      </w:r>
      <w:proofErr w:type="spellStart"/>
      <w:r w:rsidRPr="004C7C80">
        <w:t>knickpoint</w:t>
      </w:r>
      <w:proofErr w:type="spellEnd"/>
      <w:r w:rsidRPr="004C7C80">
        <w:t xml:space="preserve"> on stream </w:t>
      </w:r>
      <w:proofErr w:type="gramStart"/>
      <w:r w:rsidRPr="004C7C80">
        <w:t>b2(</w:t>
      </w:r>
      <w:proofErr w:type="gramEnd"/>
      <w:r w:rsidRPr="004C7C80">
        <w:t>1) to prevent it migrating upstream. The IESC supports th</w:t>
      </w:r>
      <w:r w:rsidR="00482435">
        <w:t>is</w:t>
      </w:r>
      <w:r w:rsidRPr="004C7C80">
        <w:t xml:space="preserve"> recommendation.</w:t>
      </w:r>
    </w:p>
    <w:p w14:paraId="11490FE3" w14:textId="59C57D18" w:rsidR="00BE0E88" w:rsidRPr="004C7C80" w:rsidRDefault="00BE0E88" w:rsidP="00BE0E88">
      <w:pPr>
        <w:pStyle w:val="ListParagraph"/>
        <w:numPr>
          <w:ilvl w:val="0"/>
          <w:numId w:val="5"/>
        </w:numPr>
      </w:pPr>
      <w:bookmarkStart w:id="3" w:name="_Ref24099271"/>
      <w:r w:rsidRPr="004C7C80">
        <w:t xml:space="preserve">As outlined in </w:t>
      </w:r>
      <w:proofErr w:type="spellStart"/>
      <w:r w:rsidRPr="004C7C80">
        <w:t>Gippel</w:t>
      </w:r>
      <w:proofErr w:type="spellEnd"/>
      <w:r w:rsidRPr="004C7C80">
        <w:t xml:space="preserve"> (2019, p. 94), the revegetation of riparian zones and mitigation of existing erosion would probably increase resilience and compensate for subsidence impacts. The IESC </w:t>
      </w:r>
      <w:r w:rsidRPr="004C7C80">
        <w:lastRenderedPageBreak/>
        <w:t>supports this approach as it may limit the requirement for engineered interventions, particularly in areas where there is potential to undertake revegetation well in advance of mining.</w:t>
      </w:r>
      <w:bookmarkEnd w:id="3"/>
    </w:p>
    <w:p w14:paraId="28935095" w14:textId="467EEC40" w:rsidR="00A02D07" w:rsidRPr="004C7C80" w:rsidRDefault="00A02D07" w:rsidP="00A02D07">
      <w:pPr>
        <w:pStyle w:val="ListParagraph"/>
        <w:numPr>
          <w:ilvl w:val="0"/>
          <w:numId w:val="5"/>
        </w:numPr>
      </w:pPr>
      <w:r w:rsidRPr="004C7C80">
        <w:t xml:space="preserve">The proponent </w:t>
      </w:r>
      <w:r w:rsidR="00BE0E88" w:rsidRPr="004C7C80">
        <w:t>does</w:t>
      </w:r>
      <w:r w:rsidRPr="004C7C80">
        <w:t xml:space="preserve"> not </w:t>
      </w:r>
      <w:r w:rsidR="00BE0E88" w:rsidRPr="004C7C80">
        <w:t xml:space="preserve">plan </w:t>
      </w:r>
      <w:r w:rsidRPr="004C7C80">
        <w:t>to actively remediate ponding, unless deemed necessary for particular cases. Instead, they propose to allow ponds to naturally infill with sediment. Given the high sediment loads and the impacts associated with regrading stream profiles</w:t>
      </w:r>
      <w:r w:rsidR="00BE0E88" w:rsidRPr="004C7C80">
        <w:t xml:space="preserve"> using heavy machinery</w:t>
      </w:r>
      <w:r w:rsidRPr="004C7C80">
        <w:t xml:space="preserve">, the IESC agrees that passive remediation of ponding is the preferred approach in this environment. </w:t>
      </w:r>
    </w:p>
    <w:p w14:paraId="368733A1" w14:textId="523C2098" w:rsidR="00A02D07" w:rsidRPr="004C7C80" w:rsidRDefault="00A02D07" w:rsidP="00A02D07">
      <w:pPr>
        <w:pStyle w:val="ListParagraph"/>
        <w:numPr>
          <w:ilvl w:val="0"/>
          <w:numId w:val="5"/>
        </w:numPr>
      </w:pPr>
      <w:r w:rsidRPr="004C7C80">
        <w:t>The proponent does not pr</w:t>
      </w:r>
      <w:r w:rsidR="00482435">
        <w:t>esent</w:t>
      </w:r>
      <w:r w:rsidRPr="004C7C80">
        <w:t xml:space="preserve"> specific triggers or timeframes for active mitigation of geomorphic and erosional impacts. This detailed information should be provided before any mining commences.</w:t>
      </w:r>
    </w:p>
    <w:p w14:paraId="3C0F3493" w14:textId="77777777" w:rsidR="00A02D07" w:rsidRPr="004C7C80" w:rsidRDefault="00A02D07" w:rsidP="00A02D07">
      <w:pPr>
        <w:pStyle w:val="Question"/>
        <w:keepNext/>
        <w:keepLines/>
        <w:shd w:val="clear" w:color="auto" w:fill="E7E6E6"/>
      </w:pPr>
      <w:r w:rsidRPr="004C7C80">
        <w:t xml:space="preserve">Question 4: The EIS identifies that the project is unlikely to result in significant impacts to surface water resources (volume and quality). Does the </w:t>
      </w:r>
      <w:proofErr w:type="spellStart"/>
      <w:r w:rsidRPr="004C7C80">
        <w:t>lESC</w:t>
      </w:r>
      <w:proofErr w:type="spellEnd"/>
      <w:r w:rsidRPr="004C7C80">
        <w:t xml:space="preserve"> agree that the assumptions and subsequent predictions regarding surface water losses (including from reduced </w:t>
      </w:r>
      <w:proofErr w:type="spellStart"/>
      <w:r w:rsidRPr="004C7C80">
        <w:t>baseflow</w:t>
      </w:r>
      <w:proofErr w:type="spellEnd"/>
      <w:r w:rsidRPr="004C7C80">
        <w:t>):</w:t>
      </w:r>
    </w:p>
    <w:p w14:paraId="2E60B6A2" w14:textId="77777777" w:rsidR="00A02D07" w:rsidRPr="004C7C80" w:rsidRDefault="00A02D07" w:rsidP="00A02D07">
      <w:pPr>
        <w:pStyle w:val="Question"/>
        <w:keepNext/>
        <w:keepLines/>
        <w:shd w:val="clear" w:color="auto" w:fill="E7E6E6"/>
      </w:pPr>
      <w:proofErr w:type="gramStart"/>
      <w:r w:rsidRPr="004C7C80">
        <w:t>a</w:t>
      </w:r>
      <w:proofErr w:type="gramEnd"/>
      <w:r w:rsidRPr="004C7C80">
        <w:t>.</w:t>
      </w:r>
      <w:r w:rsidRPr="004C7C80">
        <w:tab/>
        <w:t>are appropriate;</w:t>
      </w:r>
    </w:p>
    <w:p w14:paraId="4F4B266A" w14:textId="77777777" w:rsidR="00A02D07" w:rsidRPr="004C7C80" w:rsidRDefault="00A02D07" w:rsidP="00A02D07">
      <w:pPr>
        <w:pStyle w:val="Question"/>
        <w:keepNext/>
        <w:keepLines/>
        <w:shd w:val="clear" w:color="auto" w:fill="E7E6E6"/>
      </w:pPr>
      <w:proofErr w:type="gramStart"/>
      <w:r w:rsidRPr="004C7C80">
        <w:t>b</w:t>
      </w:r>
      <w:proofErr w:type="gramEnd"/>
      <w:r w:rsidRPr="004C7C80">
        <w:t xml:space="preserve">. </w:t>
      </w:r>
      <w:r w:rsidRPr="004C7C80">
        <w:tab/>
        <w:t>and can be considered conservative?</w:t>
      </w:r>
    </w:p>
    <w:p w14:paraId="5D4A6D71" w14:textId="2E98D642" w:rsidR="00D852A7" w:rsidRPr="004C7C80" w:rsidRDefault="00D852A7" w:rsidP="009305BB">
      <w:pPr>
        <w:pStyle w:val="ListParagraph"/>
        <w:numPr>
          <w:ilvl w:val="0"/>
          <w:numId w:val="5"/>
        </w:numPr>
      </w:pPr>
      <w:r w:rsidRPr="004C7C80">
        <w:t xml:space="preserve">Estimates of surface water losses have not considered impacts of </w:t>
      </w:r>
      <w:proofErr w:type="spellStart"/>
      <w:r w:rsidRPr="004C7C80">
        <w:t>baseflow</w:t>
      </w:r>
      <w:proofErr w:type="spellEnd"/>
      <w:r w:rsidRPr="004C7C80">
        <w:t xml:space="preserve"> reductions or ponding in depressions, and </w:t>
      </w:r>
      <w:r w:rsidR="00482435">
        <w:t>therefore</w:t>
      </w:r>
      <w:r w:rsidR="00482435" w:rsidRPr="004C7C80">
        <w:t xml:space="preserve"> </w:t>
      </w:r>
      <w:r w:rsidRPr="004C7C80">
        <w:t xml:space="preserve">these estimates cannot be considered conservative. </w:t>
      </w:r>
    </w:p>
    <w:p w14:paraId="210CF8BE" w14:textId="11779D04" w:rsidR="00D74FCA" w:rsidRPr="004C7C80" w:rsidRDefault="00336700" w:rsidP="009305BB">
      <w:pPr>
        <w:pStyle w:val="ListParagraph"/>
        <w:numPr>
          <w:ilvl w:val="0"/>
          <w:numId w:val="5"/>
        </w:numPr>
      </w:pPr>
      <w:r w:rsidRPr="004C7C80">
        <w:t>T</w:t>
      </w:r>
      <w:r w:rsidR="00156B8E" w:rsidRPr="004C7C80">
        <w:t>he proponent’s estimation of reductions in surface water flow volumes does not account for all potent</w:t>
      </w:r>
      <w:r w:rsidR="005825F0" w:rsidRPr="004C7C80">
        <w:t xml:space="preserve">ial losses. Additionally, results are not expressed in a way that shows the impacts on </w:t>
      </w:r>
      <w:r w:rsidR="00645F84" w:rsidRPr="004C7C80">
        <w:t>the flow regime, including increases in the number of low- and zero-flow days</w:t>
      </w:r>
      <w:r w:rsidR="003B37C1" w:rsidRPr="004C7C80">
        <w:t xml:space="preserve"> which may be ecologically relevant (see </w:t>
      </w:r>
      <w:r w:rsidR="00BE0E88" w:rsidRPr="004C7C80">
        <w:t>P</w:t>
      </w:r>
      <w:r w:rsidR="003B37C1" w:rsidRPr="004C7C80">
        <w:t xml:space="preserve">aragraph </w:t>
      </w:r>
      <w:r w:rsidR="002D12AD" w:rsidRPr="004C7C80">
        <w:fldChar w:fldCharType="begin"/>
      </w:r>
      <w:r w:rsidR="002D12AD" w:rsidRPr="004C7C80">
        <w:instrText xml:space="preserve"> REF _Ref24096260 \r \h </w:instrText>
      </w:r>
      <w:r w:rsidR="001D5214" w:rsidRPr="004C7C80">
        <w:instrText xml:space="preserve"> \* MERGEFORMAT </w:instrText>
      </w:r>
      <w:r w:rsidR="002D12AD" w:rsidRPr="004C7C80">
        <w:fldChar w:fldCharType="separate"/>
      </w:r>
      <w:r w:rsidR="00604125">
        <w:t>43</w:t>
      </w:r>
      <w:r w:rsidR="002D12AD" w:rsidRPr="004C7C80">
        <w:fldChar w:fldCharType="end"/>
      </w:r>
      <w:r w:rsidR="00F10C1A">
        <w:t>3</w:t>
      </w:r>
      <w:r w:rsidR="003B37C1" w:rsidRPr="004C7C80">
        <w:t>)</w:t>
      </w:r>
      <w:r w:rsidR="005825F0" w:rsidRPr="004C7C80">
        <w:t>.</w:t>
      </w:r>
    </w:p>
    <w:p w14:paraId="1B7E994A" w14:textId="2D6008DD" w:rsidR="00170F3A" w:rsidRPr="004C7C80" w:rsidRDefault="00170F3A" w:rsidP="009305BB">
      <w:pPr>
        <w:pStyle w:val="ListParagraph"/>
        <w:numPr>
          <w:ilvl w:val="0"/>
          <w:numId w:val="5"/>
        </w:numPr>
      </w:pPr>
      <w:bookmarkStart w:id="4" w:name="_Ref23855747"/>
      <w:r w:rsidRPr="004C7C80">
        <w:t>The proponent describes losses of flow to Saddlers Creek</w:t>
      </w:r>
      <w:r w:rsidR="00C74349" w:rsidRPr="004C7C80">
        <w:t xml:space="preserve"> and the Hunter River</w:t>
      </w:r>
      <w:r w:rsidR="00CB130B" w:rsidRPr="004C7C80">
        <w:t xml:space="preserve"> </w:t>
      </w:r>
      <w:r w:rsidRPr="004C7C80">
        <w:t>from three sources:</w:t>
      </w:r>
      <w:bookmarkEnd w:id="4"/>
    </w:p>
    <w:p w14:paraId="0A9B46BA" w14:textId="40B468D7" w:rsidR="005825F0" w:rsidRPr="004C7C80" w:rsidRDefault="00170F3A" w:rsidP="00A51D20">
      <w:pPr>
        <w:pStyle w:val="ListNumber2"/>
        <w:numPr>
          <w:ilvl w:val="0"/>
          <w:numId w:val="13"/>
        </w:numPr>
      </w:pPr>
      <w:proofErr w:type="spellStart"/>
      <w:proofErr w:type="gramStart"/>
      <w:r w:rsidRPr="004C7C80">
        <w:t>baseflow</w:t>
      </w:r>
      <w:proofErr w:type="spellEnd"/>
      <w:proofErr w:type="gramEnd"/>
      <w:r w:rsidRPr="004C7C80">
        <w:t xml:space="preserve"> reduction due to groundwater drawdown</w:t>
      </w:r>
      <w:r w:rsidR="00C74349" w:rsidRPr="004C7C80">
        <w:t>: no change is predicted for Saddlers Creek and a very small loss of 0.55 ML/year is predicted from the Hunter River (</w:t>
      </w:r>
      <w:proofErr w:type="spellStart"/>
      <w:r w:rsidR="00C74349" w:rsidRPr="004C7C80">
        <w:t>HydroSimulations</w:t>
      </w:r>
      <w:proofErr w:type="spellEnd"/>
      <w:r w:rsidR="00C74349" w:rsidRPr="004C7C80">
        <w:t xml:space="preserve"> 2019, p. 90)</w:t>
      </w:r>
      <w:r w:rsidR="003B37C1" w:rsidRPr="004C7C80">
        <w:t xml:space="preserve">. These predicted impacts </w:t>
      </w:r>
      <w:r w:rsidR="00D83E22" w:rsidRPr="004C7C80">
        <w:t>appear</w:t>
      </w:r>
      <w:r w:rsidR="003B37C1" w:rsidRPr="004C7C80">
        <w:t xml:space="preserve"> inconsistent with </w:t>
      </w:r>
      <w:r w:rsidR="00D83E22" w:rsidRPr="004C7C80">
        <w:t xml:space="preserve">impacts discussed in </w:t>
      </w:r>
      <w:r w:rsidR="002D12AD" w:rsidRPr="004C7C80">
        <w:t xml:space="preserve">Paragraph </w:t>
      </w:r>
      <w:r w:rsidR="001D5214" w:rsidRPr="004C7C80">
        <w:fldChar w:fldCharType="begin"/>
      </w:r>
      <w:r w:rsidR="001D5214" w:rsidRPr="004C7C80">
        <w:instrText xml:space="preserve"> REF _Ref24100264 \r \h  \* MERGEFORMAT </w:instrText>
      </w:r>
      <w:r w:rsidR="001D5214" w:rsidRPr="004C7C80">
        <w:fldChar w:fldCharType="separate"/>
      </w:r>
      <w:r w:rsidR="00604125">
        <w:t>34</w:t>
      </w:r>
      <w:r w:rsidR="001D5214" w:rsidRPr="004C7C80">
        <w:fldChar w:fldCharType="end"/>
      </w:r>
      <w:r w:rsidR="00F10C1A">
        <w:t>4</w:t>
      </w:r>
      <w:r w:rsidR="002D12AD" w:rsidRPr="004C7C80">
        <w:t xml:space="preserve"> </w:t>
      </w:r>
      <w:r w:rsidR="00D83E22" w:rsidRPr="004C7C80">
        <w:t xml:space="preserve">as </w:t>
      </w:r>
      <w:r w:rsidR="00056859" w:rsidRPr="004C7C80">
        <w:t xml:space="preserve">they are </w:t>
      </w:r>
      <w:r w:rsidR="00D83E22" w:rsidRPr="004C7C80">
        <w:t>subject to the uncertainties discussed in</w:t>
      </w:r>
      <w:r w:rsidR="003B37C1" w:rsidRPr="004C7C80">
        <w:t xml:space="preserve"> </w:t>
      </w:r>
      <w:r w:rsidR="00D852A7" w:rsidRPr="004C7C80">
        <w:t>P</w:t>
      </w:r>
      <w:r w:rsidR="003B37C1" w:rsidRPr="004C7C80">
        <w:t>aragraph</w:t>
      </w:r>
      <w:r w:rsidR="002D12AD" w:rsidRPr="004C7C80">
        <w:t> </w:t>
      </w:r>
      <w:r w:rsidR="00F10C1A">
        <w:t>2</w:t>
      </w:r>
      <w:r w:rsidRPr="004C7C80">
        <w:t>;</w:t>
      </w:r>
    </w:p>
    <w:p w14:paraId="5835D19D" w14:textId="0B2F17FC" w:rsidR="00170F3A" w:rsidRPr="004C7C80" w:rsidRDefault="00170F3A" w:rsidP="00A51D20">
      <w:pPr>
        <w:pStyle w:val="ListNumber2"/>
        <w:numPr>
          <w:ilvl w:val="0"/>
          <w:numId w:val="13"/>
        </w:numPr>
      </w:pPr>
      <w:r w:rsidRPr="004C7C80">
        <w:t>surface runoff reduction due to excision of the part of the catchment containing the Mine Entry Area</w:t>
      </w:r>
      <w:r w:rsidR="00C74349" w:rsidRPr="004C7C80">
        <w:t xml:space="preserve">: the mine entry area would remove 0.3% of the Saddlers Creek catchment during operations, but </w:t>
      </w:r>
      <w:r w:rsidR="00D83E22" w:rsidRPr="004C7C80">
        <w:t xml:space="preserve">this area </w:t>
      </w:r>
      <w:r w:rsidR="00C74349" w:rsidRPr="004C7C80">
        <w:t>would be restored following closure and rehabilitation (WRM 2019, p. 93)</w:t>
      </w:r>
      <w:r w:rsidRPr="004C7C80">
        <w:t>; and</w:t>
      </w:r>
    </w:p>
    <w:p w14:paraId="48B52C4D" w14:textId="0C423B52" w:rsidR="00170F3A" w:rsidRPr="004C7C80" w:rsidRDefault="00170F3A" w:rsidP="00A51D20">
      <w:pPr>
        <w:pStyle w:val="ListNumber2"/>
        <w:numPr>
          <w:ilvl w:val="0"/>
          <w:numId w:val="13"/>
        </w:numPr>
      </w:pPr>
      <w:proofErr w:type="gramStart"/>
      <w:r w:rsidRPr="004C7C80">
        <w:t>surface</w:t>
      </w:r>
      <w:proofErr w:type="gramEnd"/>
      <w:r w:rsidRPr="004C7C80">
        <w:t xml:space="preserve"> runoff reduction due to ponding in depressions caused by subsidence.</w:t>
      </w:r>
      <w:r w:rsidR="00D94EA6" w:rsidRPr="004C7C80">
        <w:t xml:space="preserve"> On the basis that sediment will gradually infill depressions as mining progresses, the proponent estimates the volume of ponding by assuming a depth of only 0.5 m</w:t>
      </w:r>
      <w:r w:rsidR="00AE1297" w:rsidRPr="004C7C80">
        <w:t xml:space="preserve"> compared to maximum predicted subsidence of 5.6 m. Moreover, while the total volume of ponding is estimated, the effects on </w:t>
      </w:r>
      <w:r w:rsidR="00183002" w:rsidRPr="004C7C80">
        <w:t xml:space="preserve">seasonal low flow measures </w:t>
      </w:r>
      <w:r w:rsidR="00AE1297" w:rsidRPr="004C7C80">
        <w:t>are not</w:t>
      </w:r>
      <w:r w:rsidR="00DC02C6" w:rsidRPr="004C7C80">
        <w:t xml:space="preserve"> quantified</w:t>
      </w:r>
      <w:r w:rsidR="00AE1297" w:rsidRPr="004C7C80">
        <w:t>.</w:t>
      </w:r>
    </w:p>
    <w:p w14:paraId="77398044" w14:textId="33CF584C" w:rsidR="00DC02C6" w:rsidRPr="004C7C80" w:rsidRDefault="00DC02C6" w:rsidP="00DC02C6">
      <w:pPr>
        <w:pStyle w:val="ListParagraph"/>
        <w:numPr>
          <w:ilvl w:val="0"/>
          <w:numId w:val="5"/>
        </w:numPr>
      </w:pPr>
      <w:r w:rsidRPr="004C7C80">
        <w:t>The proponent should quantify total expected surface water flow losses. These losses may have implications for surface water licence requirements. To facilitate understanding of the likely ecological impacts of the reduction in flow, the effects of flow volume reduction on stream persistence and flow regime (e.g. timing, frequency and lengths of low- and zero-flow periods) should be assessed. The proponent should also investigate methods for monitoring surface runoff to verify the magnitude of surface runoff losses.</w:t>
      </w:r>
    </w:p>
    <w:p w14:paraId="63B18525" w14:textId="4D13BD3B" w:rsidR="00FC1FB0" w:rsidRPr="004C7C80" w:rsidRDefault="00170F3A" w:rsidP="00DC02C6">
      <w:pPr>
        <w:pStyle w:val="ListParagraph"/>
        <w:numPr>
          <w:ilvl w:val="0"/>
          <w:numId w:val="5"/>
        </w:numPr>
      </w:pPr>
      <w:r w:rsidRPr="004C7C80">
        <w:t xml:space="preserve">The potential for surface water to drain through cracks in streambeds is </w:t>
      </w:r>
      <w:r w:rsidR="00FC1FB0" w:rsidRPr="004C7C80">
        <w:t xml:space="preserve">acknowledged in the EIS, but </w:t>
      </w:r>
      <w:r w:rsidR="00796852" w:rsidRPr="004C7C80">
        <w:t xml:space="preserve">it is asserted </w:t>
      </w:r>
      <w:r w:rsidR="005A634C" w:rsidRPr="004C7C80">
        <w:t xml:space="preserve">that </w:t>
      </w:r>
      <w:r w:rsidR="00796852" w:rsidRPr="004C7C80">
        <w:t>this will</w:t>
      </w:r>
      <w:r w:rsidR="00FC1FB0" w:rsidRPr="004C7C80">
        <w:t xml:space="preserve"> result in little impact</w:t>
      </w:r>
      <w:r w:rsidR="005A1755" w:rsidRPr="004C7C80">
        <w:t>.</w:t>
      </w:r>
    </w:p>
    <w:p w14:paraId="4E1C9116" w14:textId="77777777" w:rsidR="00A21EBD" w:rsidRPr="004C7C80" w:rsidRDefault="00A21EBD" w:rsidP="00A21EBD">
      <w:pPr>
        <w:pStyle w:val="ListParagraph"/>
        <w:numPr>
          <w:ilvl w:val="0"/>
          <w:numId w:val="14"/>
        </w:numPr>
      </w:pPr>
      <w:r w:rsidRPr="004C7C80">
        <w:lastRenderedPageBreak/>
        <w:t>The subsid</w:t>
      </w:r>
      <w:r w:rsidRPr="004C7C80">
        <w:rPr>
          <w:color w:val="000000" w:themeColor="text1"/>
        </w:rPr>
        <w:t>ence report notes that surface cracking of between 25 and 50 mm is generally expected. However, cracks of up to 300 mm are predicted in some areas (</w:t>
      </w:r>
      <w:r w:rsidRPr="004C7C80">
        <w:t>MSEC 2019, pp. 39 – 40</w:t>
      </w:r>
      <w:r w:rsidRPr="004C7C80">
        <w:rPr>
          <w:color w:val="000000" w:themeColor="text1"/>
        </w:rPr>
        <w:t>). Cracks this large could be conduits for substantial volumes of water into the subsurface.</w:t>
      </w:r>
    </w:p>
    <w:p w14:paraId="732C4514" w14:textId="5FA7C72A" w:rsidR="00FC1FB0" w:rsidRPr="004C7C80" w:rsidRDefault="00FC1FB0" w:rsidP="00A51D20">
      <w:pPr>
        <w:pStyle w:val="ListNumber2"/>
        <w:numPr>
          <w:ilvl w:val="0"/>
          <w:numId w:val="14"/>
        </w:numPr>
      </w:pPr>
      <w:proofErr w:type="spellStart"/>
      <w:r w:rsidRPr="004C7C80">
        <w:t>Gippel</w:t>
      </w:r>
      <w:proofErr w:type="spellEnd"/>
      <w:r w:rsidRPr="004C7C80">
        <w:t xml:space="preserve"> (2019, p. 93) argues that loss of surface flow into cracks will be rare, as </w:t>
      </w:r>
      <w:r w:rsidR="00170F3A" w:rsidRPr="004C7C80">
        <w:t xml:space="preserve">there </w:t>
      </w:r>
      <w:r w:rsidRPr="004C7C80">
        <w:t>are</w:t>
      </w:r>
      <w:r w:rsidR="00170F3A" w:rsidRPr="004C7C80">
        <w:t xml:space="preserve"> few areas of exposed</w:t>
      </w:r>
      <w:r w:rsidRPr="004C7C80">
        <w:t xml:space="preserve"> bedrock in the subsidence area</w:t>
      </w:r>
      <w:r w:rsidR="00170F3A" w:rsidRPr="004C7C80">
        <w:t xml:space="preserve">. </w:t>
      </w:r>
      <w:r w:rsidR="00C41F3D" w:rsidRPr="004C7C80">
        <w:t>However, t</w:t>
      </w:r>
      <w:r w:rsidR="001B3D01" w:rsidRPr="004C7C80">
        <w:t xml:space="preserve">he IESC considers that there is also potential for </w:t>
      </w:r>
      <w:r w:rsidR="006F324D" w:rsidRPr="004C7C80">
        <w:t>cracking of bedrock beneath sediment-covered streambeds</w:t>
      </w:r>
      <w:r w:rsidR="001B3D01" w:rsidRPr="004C7C80">
        <w:t xml:space="preserve"> </w:t>
      </w:r>
      <w:r w:rsidR="00796852" w:rsidRPr="004C7C80">
        <w:t xml:space="preserve">which could </w:t>
      </w:r>
      <w:r w:rsidR="001B3D01" w:rsidRPr="004C7C80">
        <w:t xml:space="preserve">result in drainage of </w:t>
      </w:r>
      <w:r w:rsidR="00482435">
        <w:t xml:space="preserve">substantial volumes of </w:t>
      </w:r>
      <w:r w:rsidR="001B3D01" w:rsidRPr="004C7C80">
        <w:t>surface water if streambed material has moderate or high permeability.</w:t>
      </w:r>
      <w:r w:rsidR="00DC02C6" w:rsidRPr="004C7C80">
        <w:t xml:space="preserve"> This potential for underlying bedrock should be assessed by the proponent</w:t>
      </w:r>
      <w:r w:rsidR="005A634C" w:rsidRPr="004C7C80">
        <w:t>, especially where semi-permanent pools occur along Saddlers Creek and other watercourses in the project area</w:t>
      </w:r>
      <w:r w:rsidR="00DC02C6" w:rsidRPr="004C7C80">
        <w:t>.</w:t>
      </w:r>
    </w:p>
    <w:p w14:paraId="09AF463A" w14:textId="429077BD" w:rsidR="00D74FCA" w:rsidRPr="004C7C80" w:rsidRDefault="00FC1FB0" w:rsidP="00A51D20">
      <w:pPr>
        <w:pStyle w:val="ListNumber2"/>
        <w:numPr>
          <w:ilvl w:val="0"/>
          <w:numId w:val="14"/>
        </w:numPr>
      </w:pPr>
      <w:r w:rsidRPr="004C7C80">
        <w:t xml:space="preserve">WRM (2019, p. 94) argues that streams in the subsidence area are </w:t>
      </w:r>
      <w:r w:rsidR="008B36A7" w:rsidRPr="004C7C80">
        <w:t>ephemeral</w:t>
      </w:r>
      <w:r w:rsidRPr="004C7C80">
        <w:t xml:space="preserve"> and that ‘</w:t>
      </w:r>
      <w:r w:rsidR="008B36A7" w:rsidRPr="004C7C80">
        <w:t>i</w:t>
      </w:r>
      <w:r w:rsidRPr="004C7C80">
        <w:t xml:space="preserve">n times of heavy rainfall, the majority of the runoff would flow over the natural surface soil beds and would not be diverted into the dilated strata below’. </w:t>
      </w:r>
      <w:r w:rsidR="00F771A1">
        <w:t>However</w:t>
      </w:r>
      <w:r w:rsidR="00482435">
        <w:t>,</w:t>
      </w:r>
      <w:r w:rsidR="00F771A1">
        <w:t xml:space="preserve"> there has not been </w:t>
      </w:r>
      <w:r w:rsidRPr="004C7C80">
        <w:t xml:space="preserve">any quantification of the likely rates of flow into </w:t>
      </w:r>
      <w:r w:rsidR="00DB01A7" w:rsidRPr="004C7C80">
        <w:t xml:space="preserve">streambed </w:t>
      </w:r>
      <w:r w:rsidRPr="004C7C80">
        <w:t>cracks</w:t>
      </w:r>
      <w:r w:rsidR="00DC02C6" w:rsidRPr="004C7C80">
        <w:t xml:space="preserve"> (e.g. by undertaking recession analysis or tracer studies)</w:t>
      </w:r>
      <w:r w:rsidRPr="004C7C80">
        <w:t xml:space="preserve"> and so </w:t>
      </w:r>
      <w:r w:rsidR="00AC7B6C">
        <w:t>it is</w:t>
      </w:r>
      <w:r w:rsidR="00AC7B6C" w:rsidRPr="004C7C80">
        <w:t xml:space="preserve"> </w:t>
      </w:r>
      <w:r w:rsidRPr="004C7C80">
        <w:t xml:space="preserve">not demonstrated that these </w:t>
      </w:r>
      <w:r w:rsidR="00AC7B6C">
        <w:t xml:space="preserve">cracks </w:t>
      </w:r>
      <w:r w:rsidRPr="004C7C80">
        <w:t>will not substantially reduce surface flow.</w:t>
      </w:r>
    </w:p>
    <w:p w14:paraId="1884804A" w14:textId="3B4E7390" w:rsidR="00EB401B" w:rsidRPr="004C7C80" w:rsidRDefault="00EB401B" w:rsidP="00EB401B">
      <w:pPr>
        <w:pStyle w:val="ListParagraph"/>
        <w:numPr>
          <w:ilvl w:val="0"/>
          <w:numId w:val="14"/>
        </w:numPr>
      </w:pPr>
      <w:r w:rsidRPr="004C7C80">
        <w:t>It is possible that a component of surface water flows may not be returned to the surface. There is an unknown quantity of water lost via tortuous flow paths including fractures and bedding plane separations and shears in deeper strata overlying longwall panels (</w:t>
      </w:r>
      <w:r w:rsidR="00AC7B6C">
        <w:t xml:space="preserve">see </w:t>
      </w:r>
      <w:r w:rsidRPr="004C7C80">
        <w:t xml:space="preserve">PSM </w:t>
      </w:r>
      <w:r w:rsidR="00AC7B6C">
        <w:t>(</w:t>
      </w:r>
      <w:r w:rsidRPr="004C7C80">
        <w:t>2017) and associated peer reviews including Mackie (2017) for discussion of such processes). Whilst the IESC acknowledges the current site condition, the implications of this potential water loss for creeks and groundwater-dependent ecosystems during long-term operations and recovery of water levels after closure should be considered. Estimates of impacts should acknowledge uncertainty and include estimates of the likely upper and lower range of impacts.</w:t>
      </w:r>
    </w:p>
    <w:p w14:paraId="62E07A37" w14:textId="13E046DD" w:rsidR="00C80DDD" w:rsidRPr="00C80DDD" w:rsidRDefault="00C80DDD" w:rsidP="00F805D6">
      <w:pPr>
        <w:pStyle w:val="Question"/>
        <w:keepNext/>
        <w:shd w:val="clear" w:color="auto" w:fill="E7E6E6"/>
        <w:rPr>
          <w:u w:val="single"/>
        </w:rPr>
      </w:pPr>
      <w:r w:rsidRPr="00C80DDD">
        <w:rPr>
          <w:u w:val="single"/>
        </w:rPr>
        <w:t>Gr</w:t>
      </w:r>
      <w:r>
        <w:rPr>
          <w:u w:val="single"/>
        </w:rPr>
        <w:t>o</w:t>
      </w:r>
      <w:r w:rsidRPr="00C80DDD">
        <w:rPr>
          <w:u w:val="single"/>
        </w:rPr>
        <w:t>undwater</w:t>
      </w:r>
    </w:p>
    <w:p w14:paraId="36528CB6" w14:textId="6B74C36F" w:rsidR="00F805D6" w:rsidRPr="004C7C80" w:rsidRDefault="00F805D6" w:rsidP="00F805D6">
      <w:pPr>
        <w:pStyle w:val="Question"/>
        <w:keepNext/>
        <w:shd w:val="clear" w:color="auto" w:fill="E7E6E6"/>
      </w:pPr>
      <w:r w:rsidRPr="004C7C80">
        <w:t>Question 8: Are the statements in the Groundwater Assessment (Appendix B) under section 8.2 (EPBC Act Significant Impact on Water Resources Guidelines) reasonable conclusions based on the information provided in sections 4.6, 6.1 and 6.9 (as stated)?</w:t>
      </w:r>
    </w:p>
    <w:p w14:paraId="19861DD0" w14:textId="4E810569" w:rsidR="00173195" w:rsidRDefault="00A17D1C" w:rsidP="00173195">
      <w:pPr>
        <w:pStyle w:val="ListParagraph"/>
        <w:numPr>
          <w:ilvl w:val="0"/>
          <w:numId w:val="5"/>
        </w:numPr>
      </w:pPr>
      <w:r w:rsidRPr="004C7C80">
        <w:t xml:space="preserve">The IESC does not have confidence in </w:t>
      </w:r>
      <w:r w:rsidR="009105AC" w:rsidRPr="004C7C80">
        <w:t xml:space="preserve">the </w:t>
      </w:r>
      <w:r w:rsidRPr="004C7C80">
        <w:t>impact conclusions</w:t>
      </w:r>
      <w:r w:rsidR="009105AC" w:rsidRPr="004C7C80">
        <w:t xml:space="preserve"> provided within the groundwater assessment</w:t>
      </w:r>
      <w:r w:rsidR="001E769A" w:rsidRPr="004C7C80">
        <w:t xml:space="preserve">. </w:t>
      </w:r>
      <w:r w:rsidR="00173195" w:rsidRPr="004C7C80">
        <w:t xml:space="preserve">The proponent’s assessment against the Significant Impact on Water Resources Guidelines is based on the assessment of impacts to </w:t>
      </w:r>
      <w:r w:rsidR="00D74BD0">
        <w:t>groundwater dependent ecosystems (</w:t>
      </w:r>
      <w:r w:rsidR="00173195" w:rsidRPr="004C7C80">
        <w:t>GDEs</w:t>
      </w:r>
      <w:r w:rsidR="00D74BD0">
        <w:t>)</w:t>
      </w:r>
      <w:r w:rsidR="00173195" w:rsidRPr="004C7C80">
        <w:t xml:space="preserve">, groundwater drawdown and depressurisation, and impacts to groundwater quality (described in </w:t>
      </w:r>
      <w:proofErr w:type="spellStart"/>
      <w:r w:rsidR="00173195" w:rsidRPr="004C7C80">
        <w:t>HydroSimulations</w:t>
      </w:r>
      <w:proofErr w:type="spellEnd"/>
      <w:r w:rsidR="00173195" w:rsidRPr="004C7C80">
        <w:t xml:space="preserve"> (2019) in sections 4.6, 6.1 and 6.9 respectively). The proponent’s assessment of impacts to GDEs</w:t>
      </w:r>
      <w:r w:rsidR="00684853" w:rsidRPr="004C7C80">
        <w:t xml:space="preserve"> (Section 4.6)</w:t>
      </w:r>
      <w:r w:rsidR="00173195" w:rsidRPr="004C7C80">
        <w:t xml:space="preserve"> is discussed in response to Questions 11 and 12 below. The proponent’s assessment of groundwater drawdown and quality </w:t>
      </w:r>
      <w:r w:rsidR="00B767E6" w:rsidRPr="004C7C80">
        <w:t xml:space="preserve">(Section </w:t>
      </w:r>
      <w:r w:rsidR="00DE20B0" w:rsidRPr="004C7C80">
        <w:t xml:space="preserve">6.1 and </w:t>
      </w:r>
      <w:r w:rsidR="00B767E6" w:rsidRPr="004C7C80">
        <w:t>6.9</w:t>
      </w:r>
      <w:r w:rsidR="00DE20B0" w:rsidRPr="004C7C80">
        <w:t xml:space="preserve"> respectively</w:t>
      </w:r>
      <w:r w:rsidR="00B767E6" w:rsidRPr="004C7C80">
        <w:t xml:space="preserve">) </w:t>
      </w:r>
      <w:r w:rsidR="00173195" w:rsidRPr="004C7C80">
        <w:t xml:space="preserve">is discussed below in Paragraphs </w:t>
      </w:r>
      <w:r w:rsidR="00090BD7" w:rsidRPr="004C7C80">
        <w:fldChar w:fldCharType="begin"/>
      </w:r>
      <w:r w:rsidR="00090BD7" w:rsidRPr="004C7C80">
        <w:instrText xml:space="preserve"> REF _Ref24097443 \r \h </w:instrText>
      </w:r>
      <w:r w:rsidR="004C7C80">
        <w:instrText xml:space="preserve"> \* MERGEFORMAT </w:instrText>
      </w:r>
      <w:r w:rsidR="00090BD7" w:rsidRPr="004C7C80">
        <w:fldChar w:fldCharType="separate"/>
      </w:r>
      <w:r w:rsidR="00604125">
        <w:t>33</w:t>
      </w:r>
      <w:r w:rsidR="00090BD7" w:rsidRPr="004C7C80">
        <w:fldChar w:fldCharType="end"/>
      </w:r>
      <w:r w:rsidR="00F10C1A">
        <w:t>3</w:t>
      </w:r>
      <w:r w:rsidR="00090BD7" w:rsidRPr="004C7C80">
        <w:t>–</w:t>
      </w:r>
      <w:r w:rsidR="00090BD7" w:rsidRPr="004C7C80">
        <w:fldChar w:fldCharType="begin"/>
      </w:r>
      <w:r w:rsidR="00090BD7" w:rsidRPr="004C7C80">
        <w:instrText xml:space="preserve"> REF _Ref24097447 \r \h </w:instrText>
      </w:r>
      <w:r w:rsidR="004C7C80">
        <w:instrText xml:space="preserve"> \* MERGEFORMAT </w:instrText>
      </w:r>
      <w:r w:rsidR="00090BD7" w:rsidRPr="004C7C80">
        <w:fldChar w:fldCharType="separate"/>
      </w:r>
      <w:r w:rsidR="00604125">
        <w:t>36</w:t>
      </w:r>
      <w:r w:rsidR="00090BD7" w:rsidRPr="004C7C80">
        <w:fldChar w:fldCharType="end"/>
      </w:r>
      <w:r w:rsidR="00F10C1A">
        <w:t>6</w:t>
      </w:r>
      <w:r w:rsidR="00173195" w:rsidRPr="004C7C80">
        <w:t xml:space="preserve"> and Paragraph </w:t>
      </w:r>
      <w:r w:rsidR="00090BD7" w:rsidRPr="004C7C80">
        <w:fldChar w:fldCharType="begin"/>
      </w:r>
      <w:r w:rsidR="00090BD7" w:rsidRPr="004C7C80">
        <w:instrText xml:space="preserve"> REF _Ref24097450 \r \h </w:instrText>
      </w:r>
      <w:r w:rsidR="004C7C80">
        <w:instrText xml:space="preserve"> \* MERGEFORMAT </w:instrText>
      </w:r>
      <w:r w:rsidR="00090BD7" w:rsidRPr="004C7C80">
        <w:fldChar w:fldCharType="separate"/>
      </w:r>
      <w:r w:rsidR="00604125">
        <w:t>37</w:t>
      </w:r>
      <w:r w:rsidR="00090BD7" w:rsidRPr="004C7C80">
        <w:fldChar w:fldCharType="end"/>
      </w:r>
      <w:r w:rsidR="00F10C1A">
        <w:t>7</w:t>
      </w:r>
      <w:r w:rsidR="00090BD7" w:rsidRPr="004C7C80">
        <w:t xml:space="preserve"> </w:t>
      </w:r>
      <w:r w:rsidR="00173195" w:rsidRPr="004C7C80">
        <w:t>respectively.</w:t>
      </w:r>
    </w:p>
    <w:p w14:paraId="6140B5A5" w14:textId="77777777" w:rsidR="0093776C" w:rsidRPr="004C7C80" w:rsidRDefault="0093776C" w:rsidP="0093776C">
      <w:pPr>
        <w:pStyle w:val="ListParagraph"/>
        <w:numPr>
          <w:ilvl w:val="0"/>
          <w:numId w:val="5"/>
        </w:numPr>
      </w:pPr>
      <w:r w:rsidRPr="004C7C80">
        <w:t>The key physical driver of concern is the extent to which</w:t>
      </w:r>
      <w:r w:rsidRPr="004C7C80" w:rsidDel="003624CF">
        <w:t xml:space="preserve"> </w:t>
      </w:r>
      <w:r w:rsidRPr="004C7C80">
        <w:t>mining causes surface cracking and near-surface ground movement, which has important consequences for the interactions between groundwater and surface waters and their dependent resources. The estimates of surface subsidence are likely underestimated within watercourses and near faults. Accordingly, the IESC has little confidence in the estimates of non-conventional subsidence at the local scale (and other associated ground movements) in areas that are most vulnerable to ecological decline.</w:t>
      </w:r>
    </w:p>
    <w:p w14:paraId="0A856D10" w14:textId="77777777" w:rsidR="0093776C" w:rsidRPr="004C7C80" w:rsidRDefault="0093776C" w:rsidP="0093776C">
      <w:pPr>
        <w:pStyle w:val="ListParagraph"/>
        <w:numPr>
          <w:ilvl w:val="0"/>
          <w:numId w:val="5"/>
        </w:numPr>
      </w:pPr>
      <w:bookmarkStart w:id="5" w:name="_Ref24100275"/>
      <w:r w:rsidRPr="004C7C80">
        <w:t xml:space="preserve">The groundwater model developed by the proponent is focussed on simulating regional groundwater flows under the assumptions inherent in an equivalent porous media model. This type of model does </w:t>
      </w:r>
      <w:r w:rsidRPr="004C7C80">
        <w:lastRenderedPageBreak/>
        <w:t>not directly incorporate the impacts of surface cracking and near-surface ground movement</w:t>
      </w:r>
      <w:r>
        <w:t>, and does not address finer scale variability within the upper most layers</w:t>
      </w:r>
      <w:r w:rsidRPr="004C7C80">
        <w:t xml:space="preserve">. This means the groundwater model does not </w:t>
      </w:r>
      <w:r>
        <w:t xml:space="preserve">adequately </w:t>
      </w:r>
      <w:r w:rsidRPr="004C7C80">
        <w:t xml:space="preserve">address what is likely to be the main impact pathway on </w:t>
      </w:r>
      <w:proofErr w:type="spellStart"/>
      <w:r w:rsidRPr="004C7C80">
        <w:t>baseflow</w:t>
      </w:r>
      <w:proofErr w:type="spellEnd"/>
      <w:r w:rsidRPr="004C7C80">
        <w:t xml:space="preserve"> in nearby watercourses, </w:t>
      </w:r>
      <w:r>
        <w:t>which</w:t>
      </w:r>
      <w:r w:rsidRPr="004C7C80">
        <w:t xml:space="preserve"> has </w:t>
      </w:r>
      <w:r>
        <w:t xml:space="preserve">major </w:t>
      </w:r>
      <w:r w:rsidRPr="004C7C80">
        <w:t xml:space="preserve">implications for assessing likely impacts on aquatic biota and ecological </w:t>
      </w:r>
      <w:r>
        <w:t>processes</w:t>
      </w:r>
      <w:r w:rsidRPr="004C7C80">
        <w:t>.</w:t>
      </w:r>
      <w:bookmarkEnd w:id="5"/>
    </w:p>
    <w:p w14:paraId="291E7D95" w14:textId="0022E3E8" w:rsidR="00F466E4" w:rsidRPr="004C7C80" w:rsidRDefault="00F466E4" w:rsidP="00F466E4">
      <w:pPr>
        <w:pStyle w:val="ListParagraph"/>
        <w:numPr>
          <w:ilvl w:val="0"/>
          <w:numId w:val="5"/>
        </w:numPr>
      </w:pPr>
      <w:bookmarkStart w:id="6" w:name="_Ref24100599"/>
      <w:r w:rsidRPr="004C7C80">
        <w:t xml:space="preserve">The IESC (2018b) previously noted potential impacts to groundwater resources (and surface water drainage) are “likely to be severe and irreversible”, and that there were a number of sources of uncertainty within the preliminary groundwater model (IESC 2018b). </w:t>
      </w:r>
      <w:r w:rsidR="00E43D9B" w:rsidRPr="004C7C80">
        <w:t>W</w:t>
      </w:r>
      <w:r w:rsidR="00684853" w:rsidRPr="004C7C80">
        <w:t>ith respect to Section 6.1</w:t>
      </w:r>
      <w:r w:rsidR="00E43D9B" w:rsidRPr="004C7C80">
        <w:t>,</w:t>
      </w:r>
      <w:r w:rsidR="00684853" w:rsidRPr="004C7C80">
        <w:t xml:space="preserve"> </w:t>
      </w:r>
      <w:r w:rsidR="00E43D9B" w:rsidRPr="004C7C80">
        <w:t>t</w:t>
      </w:r>
      <w:r w:rsidRPr="004C7C80">
        <w:t>he IESC notes</w:t>
      </w:r>
      <w:r w:rsidR="007029F6" w:rsidRPr="004C7C80">
        <w:t xml:space="preserve"> that the</w:t>
      </w:r>
      <w:r w:rsidR="00F62BF6" w:rsidRPr="004C7C80">
        <w:t xml:space="preserve">re were </w:t>
      </w:r>
      <w:r w:rsidR="008B31F7">
        <w:t>several</w:t>
      </w:r>
      <w:r w:rsidR="007029F6" w:rsidRPr="004C7C80">
        <w:t xml:space="preserve"> refine</w:t>
      </w:r>
      <w:r w:rsidR="00F62BF6" w:rsidRPr="004C7C80">
        <w:t>ments to the</w:t>
      </w:r>
      <w:r w:rsidRPr="004C7C80">
        <w:t xml:space="preserve"> model presented in the EIS</w:t>
      </w:r>
      <w:bookmarkEnd w:id="6"/>
      <w:r w:rsidR="00F62BF6" w:rsidRPr="004C7C80">
        <w:t>.</w:t>
      </w:r>
      <w:r w:rsidR="00184519">
        <w:t xml:space="preserve"> Further comments are outlined below.</w:t>
      </w:r>
    </w:p>
    <w:p w14:paraId="11C4800B" w14:textId="28B101AF" w:rsidR="00F466E4" w:rsidRPr="004C7C80" w:rsidRDefault="00DE20B0" w:rsidP="00F466E4">
      <w:pPr>
        <w:pStyle w:val="ListNumber2"/>
        <w:numPr>
          <w:ilvl w:val="0"/>
          <w:numId w:val="17"/>
        </w:numPr>
      </w:pPr>
      <w:r w:rsidRPr="004C7C80">
        <w:t>A</w:t>
      </w:r>
      <w:r w:rsidR="00F466E4" w:rsidRPr="004C7C80">
        <w:t xml:space="preserve"> sensitivity analysis has been undertaken to investigate the adequacy of model parameters, including to the high-risk areas of the Hunter River and Saddlers Creek. Results of the sensitivity analysis do not appear to considerably affect predicted drawdown within the alluvium (although a slightly larger area of Saddlers Creek and its alluvium could be impacted).</w:t>
      </w:r>
      <w:r w:rsidR="00A232F9">
        <w:t xml:space="preserve"> Confidence in the sensitivity analysis could be improved by exploring the sensitivity across the full plausible range of parameter combinations, including model boundary condition parameters.</w:t>
      </w:r>
    </w:p>
    <w:p w14:paraId="3A70E157" w14:textId="0A39611C" w:rsidR="00F466E4" w:rsidRPr="004C7C80" w:rsidRDefault="00DE20B0" w:rsidP="00F466E4">
      <w:pPr>
        <w:pStyle w:val="ListNumber2"/>
        <w:numPr>
          <w:ilvl w:val="0"/>
          <w:numId w:val="17"/>
        </w:numPr>
      </w:pPr>
      <w:bookmarkStart w:id="7" w:name="_Ref24100640"/>
      <w:r w:rsidRPr="004C7C80">
        <w:t>C</w:t>
      </w:r>
      <w:r w:rsidR="00F466E4" w:rsidRPr="004C7C80">
        <w:t xml:space="preserve">onfidence in the hydrogeological conceptualisation could be improved by </w:t>
      </w:r>
      <w:r w:rsidR="00DD29A0">
        <w:t>do</w:t>
      </w:r>
      <w:r w:rsidR="00DD29A0" w:rsidRPr="004C7C80">
        <w:t xml:space="preserve">ing </w:t>
      </w:r>
      <w:r w:rsidR="00F466E4" w:rsidRPr="004C7C80">
        <w:t>additional monitoring, particularly where there is limited monitoring to the south and east of the proposed project. Additional monitoring equipment should be installed in these areas to confirm the maximum extent of groundwater drawdown</w:t>
      </w:r>
      <w:r w:rsidR="00DD29A0">
        <w:t xml:space="preserve"> and </w:t>
      </w:r>
      <w:r w:rsidR="00F466E4" w:rsidRPr="004C7C80">
        <w:t>whether there was any interaction with drawdown from neighbouring mines in this area (i.e. cumulative impacts).</w:t>
      </w:r>
      <w:bookmarkEnd w:id="7"/>
    </w:p>
    <w:p w14:paraId="17819B0D" w14:textId="3442E3F2" w:rsidR="00F466E4" w:rsidRPr="004C7C80" w:rsidRDefault="00DE20B0" w:rsidP="00F466E4">
      <w:pPr>
        <w:pStyle w:val="ListNumber2"/>
        <w:numPr>
          <w:ilvl w:val="0"/>
          <w:numId w:val="17"/>
        </w:numPr>
      </w:pPr>
      <w:r w:rsidRPr="004C7C80">
        <w:t>D</w:t>
      </w:r>
      <w:r w:rsidR="00F466E4" w:rsidRPr="004C7C80">
        <w:t>ifferences between the observed and predicted water levels for the transient calibration hydrographs remain</w:t>
      </w:r>
      <w:r w:rsidR="00184519">
        <w:t xml:space="preserve"> in the revised model</w:t>
      </w:r>
      <w:r w:rsidR="00F466E4" w:rsidRPr="004C7C80">
        <w:t xml:space="preserve"> (generally between 5 and 25 m; </w:t>
      </w:r>
      <w:proofErr w:type="spellStart"/>
      <w:r w:rsidR="00F466E4" w:rsidRPr="004C7C80">
        <w:t>HydroSimulations</w:t>
      </w:r>
      <w:proofErr w:type="spellEnd"/>
      <w:r w:rsidR="00F466E4" w:rsidRPr="004C7C80">
        <w:t xml:space="preserve"> 2019, App. I). </w:t>
      </w:r>
      <w:proofErr w:type="gramStart"/>
      <w:r w:rsidR="00F466E4" w:rsidRPr="004C7C80">
        <w:t>The</w:t>
      </w:r>
      <w:proofErr w:type="gramEnd"/>
      <w:r w:rsidR="00F466E4" w:rsidRPr="004C7C80">
        <w:t xml:space="preserve"> magnitude of these systematic differences do</w:t>
      </w:r>
      <w:r w:rsidR="00DD29A0">
        <w:t>es</w:t>
      </w:r>
      <w:r w:rsidR="00F466E4" w:rsidRPr="004C7C80">
        <w:t xml:space="preserve"> not appear to be justified</w:t>
      </w:r>
      <w:r w:rsidR="007029F6" w:rsidRPr="004C7C80">
        <w:t xml:space="preserve"> nor has the implications of these differences on the simulated predictions been explored</w:t>
      </w:r>
      <w:r w:rsidR="00F466E4" w:rsidRPr="004C7C80">
        <w:t>.</w:t>
      </w:r>
    </w:p>
    <w:p w14:paraId="62261065" w14:textId="6DD568C2" w:rsidR="00F466E4" w:rsidRPr="004C7C80" w:rsidRDefault="00F62BF6" w:rsidP="00F466E4">
      <w:pPr>
        <w:pStyle w:val="ListNumber2"/>
        <w:numPr>
          <w:ilvl w:val="0"/>
          <w:numId w:val="17"/>
        </w:numPr>
      </w:pPr>
      <w:r w:rsidRPr="004C7C80">
        <w:t>T</w:t>
      </w:r>
      <w:r w:rsidR="00F466E4" w:rsidRPr="004C7C80">
        <w:t xml:space="preserve">he proponent has mapped several faults trending north-west to south-east within the project area, with the major Randwick Park and East Graven faults occurring west of the proposed underground mining area. The IESC notes that Saddlers Creek appears to be located above a normal fault. Further information should be provided to determine whether this fault has a material effect on groundwater flow, particularly whether it may provide a conduit for groundwater drawdown. Environmental </w:t>
      </w:r>
      <w:r w:rsidR="007029F6" w:rsidRPr="004C7C80">
        <w:t xml:space="preserve">water </w:t>
      </w:r>
      <w:r w:rsidR="00F466E4" w:rsidRPr="004C7C80">
        <w:t>tracers (e.g. major ions, stable water isotopes) may be useful in determining whether there is enhanced surface</w:t>
      </w:r>
      <w:r w:rsidR="007029F6" w:rsidRPr="004C7C80">
        <w:t xml:space="preserve"> water loss </w:t>
      </w:r>
      <w:r w:rsidR="00F466E4" w:rsidRPr="004C7C80">
        <w:t>interaction in this area.</w:t>
      </w:r>
    </w:p>
    <w:p w14:paraId="398DDF3A" w14:textId="036900E3" w:rsidR="00F466E4" w:rsidRPr="004C7C80" w:rsidRDefault="00DE20B0" w:rsidP="009031CD">
      <w:pPr>
        <w:pStyle w:val="ListNumber2"/>
        <w:numPr>
          <w:ilvl w:val="0"/>
          <w:numId w:val="17"/>
        </w:numPr>
      </w:pPr>
      <w:r w:rsidRPr="004C7C80">
        <w:t>T</w:t>
      </w:r>
      <w:r w:rsidR="00F466E4" w:rsidRPr="004C7C80">
        <w:t xml:space="preserve">he proponent has also committed to </w:t>
      </w:r>
      <w:r w:rsidRPr="004C7C80">
        <w:t xml:space="preserve">collect </w:t>
      </w:r>
      <w:r w:rsidR="00F466E4" w:rsidRPr="004C7C80">
        <w:t xml:space="preserve">additional geological </w:t>
      </w:r>
      <w:r w:rsidRPr="004C7C80">
        <w:t xml:space="preserve">information </w:t>
      </w:r>
      <w:r w:rsidR="00F466E4" w:rsidRPr="004C7C80">
        <w:t>of lithology, groundwater intersections and intersection structures (i.e. faults and dykes) to update the site geological model (</w:t>
      </w:r>
      <w:proofErr w:type="spellStart"/>
      <w:r w:rsidR="00F466E4" w:rsidRPr="004C7C80">
        <w:t>HydroSimulations</w:t>
      </w:r>
      <w:proofErr w:type="spellEnd"/>
      <w:r w:rsidR="00F466E4" w:rsidRPr="004C7C80">
        <w:t xml:space="preserve"> 2019, p. 118). The IESC notes that this information will be useful as part of model reviews proposed after the first three years of mining, and every five years thereafter (Malabar Coal 2019a).</w:t>
      </w:r>
    </w:p>
    <w:p w14:paraId="12B99734" w14:textId="7BCB36DD" w:rsidR="00F466E4" w:rsidRPr="004C7C80" w:rsidRDefault="00F466E4" w:rsidP="00F466E4">
      <w:pPr>
        <w:pStyle w:val="ListNumber2"/>
        <w:numPr>
          <w:ilvl w:val="0"/>
          <w:numId w:val="17"/>
        </w:numPr>
      </w:pPr>
      <w:r w:rsidRPr="004C7C80">
        <w:t>The proponent use</w:t>
      </w:r>
      <w:r w:rsidR="00DD29A0">
        <w:t>d</w:t>
      </w:r>
      <w:r w:rsidRPr="004C7C80">
        <w:t xml:space="preserve"> a resistivity survey to delineate the extent of the alluvium. This helpful approach provides additional evidence to complement borehole data.</w:t>
      </w:r>
    </w:p>
    <w:p w14:paraId="5F3C4842" w14:textId="77777777" w:rsidR="00F466E4" w:rsidRPr="004C7C80" w:rsidRDefault="00F466E4" w:rsidP="00F466E4">
      <w:pPr>
        <w:pStyle w:val="ListNumber2"/>
        <w:numPr>
          <w:ilvl w:val="0"/>
          <w:numId w:val="17"/>
        </w:numPr>
      </w:pPr>
      <w:r w:rsidRPr="004C7C80">
        <w:t>Losses from surface and bedrock cracking do not appear to be estimated. Given that cracking is predicted to generally be between 25 and 100 mm (but could be greater than 300 mm in approximately 5% of cases) (MSEC 2019, pp. 39 – 40), losses could be substantial and should be quantified.</w:t>
      </w:r>
    </w:p>
    <w:p w14:paraId="5684C51D" w14:textId="41D378B2" w:rsidR="00DE20B0" w:rsidRPr="004C7C80" w:rsidRDefault="00DE20B0" w:rsidP="009031CD">
      <w:pPr>
        <w:pStyle w:val="ListParagraph"/>
        <w:numPr>
          <w:ilvl w:val="0"/>
          <w:numId w:val="5"/>
        </w:numPr>
      </w:pPr>
      <w:r w:rsidRPr="004C7C80">
        <w:lastRenderedPageBreak/>
        <w:t>With respect to Section 6.9, little information is provided to quantify likely groundwater quality changes. The implications of this on void management are discussed in response to Question 4.</w:t>
      </w:r>
    </w:p>
    <w:p w14:paraId="17A43E9C" w14:textId="58597D84" w:rsidR="00F805D6" w:rsidRPr="004C7C80" w:rsidRDefault="00F805D6" w:rsidP="00F805D6">
      <w:pPr>
        <w:pStyle w:val="Question"/>
        <w:shd w:val="clear" w:color="auto" w:fill="E7E6E6"/>
      </w:pPr>
      <w:r w:rsidRPr="004C7C80">
        <w:t>Question 5: Groundwater inflows within the Maxwell Underground workings are predicted to peak at 1,387 ML/year in Year 12 of the Project. The average annual inflows over the life of the Project are predicted to be in the order of 750 ML/year. Does the IESC consider that the decision makers can have confidence in these predictions?</w:t>
      </w:r>
    </w:p>
    <w:p w14:paraId="63975DEB" w14:textId="04BFD304" w:rsidR="00F466E4" w:rsidRPr="004C7C80" w:rsidRDefault="00EA2A6C">
      <w:pPr>
        <w:pStyle w:val="ListParagraph"/>
        <w:numPr>
          <w:ilvl w:val="0"/>
          <w:numId w:val="5"/>
        </w:numPr>
      </w:pPr>
      <w:r w:rsidRPr="004C7C80">
        <w:t xml:space="preserve">The IESC does not have confidence in </w:t>
      </w:r>
      <w:r w:rsidR="00E008ED" w:rsidRPr="004C7C80">
        <w:t xml:space="preserve">groundwater </w:t>
      </w:r>
      <w:r w:rsidR="00F466E4" w:rsidRPr="004C7C80">
        <w:t xml:space="preserve">inflow </w:t>
      </w:r>
      <w:r w:rsidRPr="004C7C80">
        <w:t>predict</w:t>
      </w:r>
      <w:r w:rsidR="005F262D" w:rsidRPr="004C7C80">
        <w:t>ions presented in the EIS</w:t>
      </w:r>
      <w:r w:rsidR="00B84485">
        <w:t xml:space="preserve"> to the stated inflows at ML/</w:t>
      </w:r>
      <w:proofErr w:type="gramStart"/>
      <w:r w:rsidR="00B84485">
        <w:t>a</w:t>
      </w:r>
      <w:proofErr w:type="gramEnd"/>
      <w:r w:rsidR="00B84485">
        <w:t xml:space="preserve"> accuracy</w:t>
      </w:r>
      <w:r w:rsidR="005F262D" w:rsidRPr="004C7C80">
        <w:t>.</w:t>
      </w:r>
      <w:r w:rsidR="00F805D6" w:rsidRPr="004C7C80">
        <w:t xml:space="preserve"> </w:t>
      </w:r>
      <w:r w:rsidR="00A17D1C" w:rsidRPr="004C7C80">
        <w:t xml:space="preserve">Appropriate use of </w:t>
      </w:r>
      <w:r w:rsidR="005F262D" w:rsidRPr="004C7C80">
        <w:t>inflow data from existing operations at neighbouring mines</w:t>
      </w:r>
      <w:r w:rsidR="00C2602D" w:rsidRPr="004C7C80">
        <w:t xml:space="preserve"> within the model domain</w:t>
      </w:r>
      <w:r w:rsidR="005F262D" w:rsidRPr="004C7C80">
        <w:t xml:space="preserve"> as a </w:t>
      </w:r>
      <w:r w:rsidR="00C2602D" w:rsidRPr="004C7C80">
        <w:t>history</w:t>
      </w:r>
      <w:r w:rsidR="00DD29A0">
        <w:t>-</w:t>
      </w:r>
      <w:r w:rsidR="00C2602D" w:rsidRPr="004C7C80">
        <w:t xml:space="preserve">matching </w:t>
      </w:r>
      <w:r w:rsidR="00E008ED" w:rsidRPr="004C7C80">
        <w:t xml:space="preserve">(i.e. calibration) target </w:t>
      </w:r>
      <w:r w:rsidR="005F262D" w:rsidRPr="004C7C80">
        <w:t xml:space="preserve">would increase confidence in </w:t>
      </w:r>
      <w:r w:rsidR="009105AC" w:rsidRPr="004C7C80">
        <w:t xml:space="preserve">these </w:t>
      </w:r>
      <w:r w:rsidR="00F805D6" w:rsidRPr="004C7C80">
        <w:t>predictions</w:t>
      </w:r>
      <w:r w:rsidR="005F262D" w:rsidRPr="004C7C80">
        <w:t>.</w:t>
      </w:r>
      <w:r w:rsidR="00E008ED" w:rsidRPr="004C7C80">
        <w:t xml:space="preserve"> </w:t>
      </w:r>
      <w:bookmarkStart w:id="8" w:name="_Ref23856461"/>
      <w:r w:rsidR="00E008ED" w:rsidRPr="004C7C80">
        <w:t xml:space="preserve">As </w:t>
      </w:r>
      <w:r w:rsidR="00F466E4" w:rsidRPr="004C7C80">
        <w:t>there are no published case studies relevant to above-seam fracturing for the multi-seam nature of the proposed project</w:t>
      </w:r>
      <w:r w:rsidR="00E008ED" w:rsidRPr="004C7C80">
        <w:t>,</w:t>
      </w:r>
      <w:r w:rsidR="00F466E4" w:rsidRPr="004C7C80">
        <w:t xml:space="preserve"> reactivation of the goaf and workings could result in additional unpredicted subsidence and inflows from fracturing.</w:t>
      </w:r>
      <w:bookmarkEnd w:id="8"/>
      <w:r w:rsidR="00F466E4" w:rsidRPr="004C7C80">
        <w:t xml:space="preserve"> </w:t>
      </w:r>
    </w:p>
    <w:p w14:paraId="51DE3264" w14:textId="3A1A18BE" w:rsidR="00F805D6" w:rsidRPr="004C7C80" w:rsidRDefault="00F805D6" w:rsidP="00F805D6">
      <w:pPr>
        <w:pStyle w:val="Question"/>
        <w:shd w:val="clear" w:color="auto" w:fill="E7E6E6"/>
      </w:pPr>
      <w:r w:rsidRPr="004C7C80">
        <w:t>Question 6: The project is predicted to result in localised drawdown of up to 8 m is predicted in the Saddlers Creek alluvium and up to 4 m in the Saltwater Creek alluvium. Less than 0.5 m of drawdown is predicted in the Hunter River alluvium. Does the IESC consider that the decision makers can have confidence in these predictions?</w:t>
      </w:r>
    </w:p>
    <w:p w14:paraId="1FD82F1E" w14:textId="244D69BE" w:rsidR="00F466E4" w:rsidRPr="004C7C80" w:rsidRDefault="00F466E4" w:rsidP="00F466E4">
      <w:pPr>
        <w:pStyle w:val="ListParagraph"/>
        <w:numPr>
          <w:ilvl w:val="0"/>
          <w:numId w:val="5"/>
        </w:numPr>
      </w:pPr>
      <w:bookmarkStart w:id="9" w:name="_Ref24097443"/>
      <w:r w:rsidRPr="004C7C80">
        <w:t>The IESC does not have confidence</w:t>
      </w:r>
      <w:r w:rsidR="00342551" w:rsidRPr="004C7C80">
        <w:t xml:space="preserve"> in </w:t>
      </w:r>
      <w:r w:rsidR="0094440B" w:rsidRPr="004C7C80">
        <w:t xml:space="preserve">predicted drawdown </w:t>
      </w:r>
      <w:r w:rsidR="00A17D1C" w:rsidRPr="004C7C80">
        <w:t>within</w:t>
      </w:r>
      <w:r w:rsidR="0094440B" w:rsidRPr="004C7C80">
        <w:t xml:space="preserve"> the alluvia of Saddlers Creek, Saltwater Creek or the Hunter River</w:t>
      </w:r>
      <w:r w:rsidRPr="004C7C80">
        <w:t xml:space="preserve">. </w:t>
      </w:r>
      <w:r w:rsidR="0094440B" w:rsidRPr="004C7C80">
        <w:t xml:space="preserve">The IESC’s concerns regarding predictions of losses in surface flow are described in Paragraph </w:t>
      </w:r>
      <w:r w:rsidR="0094440B" w:rsidRPr="004C7C80">
        <w:fldChar w:fldCharType="begin"/>
      </w:r>
      <w:r w:rsidR="0094440B" w:rsidRPr="004C7C80">
        <w:instrText xml:space="preserve"> REF _Ref23855747 \r \h </w:instrText>
      </w:r>
      <w:r w:rsidR="00EC7092" w:rsidRPr="004C7C80">
        <w:instrText xml:space="preserve"> \* MERGEFORMAT </w:instrText>
      </w:r>
      <w:r w:rsidR="0094440B" w:rsidRPr="004C7C80">
        <w:fldChar w:fldCharType="separate"/>
      </w:r>
      <w:r w:rsidR="00604125">
        <w:t>24</w:t>
      </w:r>
      <w:r w:rsidR="0094440B" w:rsidRPr="004C7C80">
        <w:fldChar w:fldCharType="end"/>
      </w:r>
      <w:r w:rsidR="00F10C1A">
        <w:t>6</w:t>
      </w:r>
      <w:r w:rsidRPr="004C7C80">
        <w:t>.</w:t>
      </w:r>
      <w:bookmarkEnd w:id="9"/>
    </w:p>
    <w:p w14:paraId="0E058B61" w14:textId="1F371790" w:rsidR="00F466E4" w:rsidRPr="004C7C80" w:rsidRDefault="0019489E" w:rsidP="00F466E4">
      <w:pPr>
        <w:pStyle w:val="ListParagraph"/>
        <w:numPr>
          <w:ilvl w:val="0"/>
          <w:numId w:val="5"/>
        </w:numPr>
      </w:pPr>
      <w:bookmarkStart w:id="10" w:name="_Ref24100264"/>
      <w:r w:rsidRPr="004C7C80">
        <w:t xml:space="preserve">The proponent predicts </w:t>
      </w:r>
      <w:proofErr w:type="spellStart"/>
      <w:r w:rsidRPr="004C7C80">
        <w:t>w</w:t>
      </w:r>
      <w:r w:rsidR="00F466E4" w:rsidRPr="004C7C80">
        <w:t>atertable</w:t>
      </w:r>
      <w:proofErr w:type="spellEnd"/>
      <w:r w:rsidR="00F466E4" w:rsidRPr="004C7C80">
        <w:t xml:space="preserve"> drawdown to peak at approximately 10 m below pre-mining levels. The &gt;2 m drawdown extent of the </w:t>
      </w:r>
      <w:proofErr w:type="spellStart"/>
      <w:r w:rsidR="00F466E4" w:rsidRPr="004C7C80">
        <w:t>watertable</w:t>
      </w:r>
      <w:proofErr w:type="spellEnd"/>
      <w:r w:rsidR="00F466E4" w:rsidRPr="004C7C80">
        <w:t xml:space="preserve"> is predicted to be largely within the mining area and not </w:t>
      </w:r>
      <w:r w:rsidR="00515C03">
        <w:t xml:space="preserve">to </w:t>
      </w:r>
      <w:r w:rsidR="00F466E4" w:rsidRPr="004C7C80">
        <w:t>extend into the Hunter River Alluvium under the cumulative impact scenario. Drawdown within the Saddlers Creek and Saltwater Creek alluvia is predicted to be 8 m and 2 m respectively (</w:t>
      </w:r>
      <w:proofErr w:type="spellStart"/>
      <w:r w:rsidR="00F466E4" w:rsidRPr="004C7C80">
        <w:t>HydroSimulations</w:t>
      </w:r>
      <w:proofErr w:type="spellEnd"/>
      <w:r w:rsidR="00F466E4" w:rsidRPr="004C7C80">
        <w:t xml:space="preserve"> 2019, pp. 87 – 88). Up to a 0.55 ML/a loss is predicted in the Hunter River (</w:t>
      </w:r>
      <w:proofErr w:type="spellStart"/>
      <w:r w:rsidR="00F466E4" w:rsidRPr="004C7C80">
        <w:t>HydroSimulations</w:t>
      </w:r>
      <w:proofErr w:type="spellEnd"/>
      <w:r w:rsidR="00F466E4" w:rsidRPr="004C7C80">
        <w:t xml:space="preserve"> 2019, p. 90).</w:t>
      </w:r>
      <w:bookmarkEnd w:id="10"/>
    </w:p>
    <w:p w14:paraId="05C0D3FF" w14:textId="316863D6" w:rsidR="00F466E4" w:rsidRPr="004C7C80" w:rsidRDefault="00F466E4" w:rsidP="00F466E4">
      <w:pPr>
        <w:pStyle w:val="ListNumber2"/>
        <w:numPr>
          <w:ilvl w:val="0"/>
          <w:numId w:val="18"/>
        </w:numPr>
      </w:pPr>
      <w:r w:rsidRPr="004C7C80">
        <w:t xml:space="preserve">The IESC notes that the proponent also predicts that there will be no loss of </w:t>
      </w:r>
      <w:proofErr w:type="spellStart"/>
      <w:r w:rsidRPr="004C7C80">
        <w:t>baseflow</w:t>
      </w:r>
      <w:proofErr w:type="spellEnd"/>
      <w:r w:rsidRPr="004C7C80">
        <w:t xml:space="preserve"> in Saddlers Creek (</w:t>
      </w:r>
      <w:proofErr w:type="spellStart"/>
      <w:r w:rsidRPr="004C7C80">
        <w:t>HydroSimulations</w:t>
      </w:r>
      <w:proofErr w:type="spellEnd"/>
      <w:r w:rsidRPr="004C7C80">
        <w:t xml:space="preserve"> 2019, p. 90). It is unclear how there will be no loss in </w:t>
      </w:r>
      <w:proofErr w:type="spellStart"/>
      <w:r w:rsidRPr="004C7C80">
        <w:t>baseflow</w:t>
      </w:r>
      <w:proofErr w:type="spellEnd"/>
      <w:r w:rsidRPr="004C7C80">
        <w:t xml:space="preserve"> when an </w:t>
      </w:r>
      <w:r w:rsidRPr="004C7C80" w:rsidDel="009925D0">
        <w:t>8</w:t>
      </w:r>
      <w:r w:rsidR="00515C03">
        <w:t>-</w:t>
      </w:r>
      <w:r w:rsidRPr="004C7C80">
        <w:t>m</w:t>
      </w:r>
      <w:r w:rsidR="00515C03">
        <w:t xml:space="preserve"> </w:t>
      </w:r>
      <w:r w:rsidRPr="004C7C80">
        <w:t>drawdown is predicted in the Saddlers Creek alluvium. This claim requires justification using site</w:t>
      </w:r>
      <w:r w:rsidR="00E008ED" w:rsidRPr="004C7C80">
        <w:t>-</w:t>
      </w:r>
      <w:r w:rsidRPr="004C7C80">
        <w:t>specific data.</w:t>
      </w:r>
    </w:p>
    <w:p w14:paraId="1C5D8AD5" w14:textId="7083FE8F" w:rsidR="00F805D6" w:rsidRPr="004C7C80" w:rsidRDefault="00F466E4" w:rsidP="00F805D6">
      <w:pPr>
        <w:pStyle w:val="ListNumber2"/>
        <w:numPr>
          <w:ilvl w:val="0"/>
          <w:numId w:val="18"/>
        </w:numPr>
      </w:pPr>
      <w:r w:rsidRPr="004C7C80">
        <w:t>The IES</w:t>
      </w:r>
      <w:r w:rsidRPr="004C7C80">
        <w:rPr>
          <w:color w:val="000000" w:themeColor="text1"/>
        </w:rPr>
        <w:t xml:space="preserve">C considers that GDEs may be impacted by drawdown of less than 2 m </w:t>
      </w:r>
      <w:r w:rsidR="00515C03">
        <w:rPr>
          <w:color w:val="000000" w:themeColor="text1"/>
        </w:rPr>
        <w:t>(see</w:t>
      </w:r>
      <w:r w:rsidRPr="004C7C80">
        <w:rPr>
          <w:color w:val="000000" w:themeColor="text1"/>
        </w:rPr>
        <w:t xml:space="preserve"> response to Question 11</w:t>
      </w:r>
      <w:r w:rsidR="00515C03">
        <w:rPr>
          <w:color w:val="000000" w:themeColor="text1"/>
        </w:rPr>
        <w:t>)</w:t>
      </w:r>
      <w:r w:rsidRPr="004C7C80">
        <w:rPr>
          <w:color w:val="000000" w:themeColor="text1"/>
        </w:rPr>
        <w:t>.</w:t>
      </w:r>
    </w:p>
    <w:p w14:paraId="044D508F" w14:textId="77777777" w:rsidR="00F805D6" w:rsidRPr="004C7C80" w:rsidRDefault="00F805D6" w:rsidP="00F805D6">
      <w:pPr>
        <w:pStyle w:val="Question"/>
        <w:shd w:val="clear" w:color="auto" w:fill="E7E6E6"/>
      </w:pPr>
      <w:r w:rsidRPr="004C7C80">
        <w:t xml:space="preserve">Question 7: Does the IESC consider that the EIS provides reasonable predictions in relation to: </w:t>
      </w:r>
    </w:p>
    <w:p w14:paraId="251842CF" w14:textId="4789BE88" w:rsidR="00F805D6" w:rsidRPr="004C7C80" w:rsidRDefault="00F805D6" w:rsidP="00F805D6">
      <w:pPr>
        <w:pStyle w:val="Question"/>
        <w:shd w:val="clear" w:color="auto" w:fill="E7E6E6"/>
      </w:pPr>
      <w:proofErr w:type="gramStart"/>
      <w:r w:rsidRPr="004C7C80">
        <w:t>a</w:t>
      </w:r>
      <w:proofErr w:type="gramEnd"/>
      <w:r w:rsidRPr="004C7C80">
        <w:t>.</w:t>
      </w:r>
      <w:r w:rsidRPr="004C7C80">
        <w:tab/>
        <w:t>drawdown in privately-owned groundwater bores;</w:t>
      </w:r>
    </w:p>
    <w:p w14:paraId="2EC7D644" w14:textId="77777777" w:rsidR="00F805D6" w:rsidRPr="004C7C80" w:rsidRDefault="00F805D6" w:rsidP="00F805D6">
      <w:pPr>
        <w:pStyle w:val="Question"/>
        <w:shd w:val="clear" w:color="auto" w:fill="E7E6E6"/>
      </w:pPr>
      <w:proofErr w:type="gramStart"/>
      <w:r w:rsidRPr="004C7C80">
        <w:t>b</w:t>
      </w:r>
      <w:proofErr w:type="gramEnd"/>
      <w:r w:rsidRPr="004C7C80">
        <w:t>.</w:t>
      </w:r>
      <w:r w:rsidRPr="004C7C80">
        <w:tab/>
        <w:t>groundwater quality changes, including long-term post mining changes; and</w:t>
      </w:r>
    </w:p>
    <w:p w14:paraId="4373CB17" w14:textId="77777777" w:rsidR="00F805D6" w:rsidRPr="004C7C80" w:rsidRDefault="00F805D6" w:rsidP="00F805D6">
      <w:pPr>
        <w:pStyle w:val="Question"/>
        <w:shd w:val="clear" w:color="auto" w:fill="E7E6E6"/>
      </w:pPr>
      <w:proofErr w:type="gramStart"/>
      <w:r w:rsidRPr="004C7C80">
        <w:t>c</w:t>
      </w:r>
      <w:proofErr w:type="gramEnd"/>
      <w:r w:rsidRPr="004C7C80">
        <w:t>.</w:t>
      </w:r>
      <w:r w:rsidRPr="004C7C80">
        <w:tab/>
        <w:t>impacts on groundwater dependent ecosystems (including stygofauna).</w:t>
      </w:r>
    </w:p>
    <w:p w14:paraId="5F55D956" w14:textId="3816106B" w:rsidR="00E008ED" w:rsidRPr="004C7C80" w:rsidRDefault="00E008ED" w:rsidP="00A81329">
      <w:pPr>
        <w:pStyle w:val="ListParagraph"/>
        <w:numPr>
          <w:ilvl w:val="0"/>
          <w:numId w:val="5"/>
        </w:numPr>
      </w:pPr>
      <w:r w:rsidRPr="004C7C80">
        <w:t>The IESC considers that the EIS provides reasonable predictions about drawdown in privately owned groundwater bores (Paragraph</w:t>
      </w:r>
      <w:r w:rsidR="00090BD7" w:rsidRPr="004C7C80">
        <w:t xml:space="preserve"> </w:t>
      </w:r>
      <w:r w:rsidR="00090BD7" w:rsidRPr="004C7C80">
        <w:fldChar w:fldCharType="begin"/>
      </w:r>
      <w:r w:rsidR="00090BD7" w:rsidRPr="004C7C80">
        <w:instrText xml:space="preserve"> REF _Ref24097447 \r \h </w:instrText>
      </w:r>
      <w:r w:rsidR="004C7C80">
        <w:instrText xml:space="preserve"> \* MERGEFORMAT </w:instrText>
      </w:r>
      <w:r w:rsidR="00090BD7" w:rsidRPr="004C7C80">
        <w:fldChar w:fldCharType="separate"/>
      </w:r>
      <w:r w:rsidR="00604125">
        <w:t>36</w:t>
      </w:r>
      <w:r w:rsidR="00090BD7" w:rsidRPr="004C7C80">
        <w:fldChar w:fldCharType="end"/>
      </w:r>
      <w:r w:rsidR="00F10C1A">
        <w:t>6</w:t>
      </w:r>
      <w:r w:rsidRPr="004C7C80">
        <w:t xml:space="preserve">), but there is inadequate information to assess changes in groundwater quality (Paragraph </w:t>
      </w:r>
      <w:r w:rsidR="00090BD7" w:rsidRPr="004C7C80">
        <w:fldChar w:fldCharType="begin"/>
      </w:r>
      <w:r w:rsidR="00090BD7" w:rsidRPr="004C7C80">
        <w:instrText xml:space="preserve"> REF _Ref24097450 \r \h </w:instrText>
      </w:r>
      <w:r w:rsidR="004C7C80">
        <w:instrText xml:space="preserve"> \* MERGEFORMAT </w:instrText>
      </w:r>
      <w:r w:rsidR="00090BD7" w:rsidRPr="004C7C80">
        <w:fldChar w:fldCharType="separate"/>
      </w:r>
      <w:r w:rsidR="00604125">
        <w:t>37</w:t>
      </w:r>
      <w:r w:rsidR="00090BD7" w:rsidRPr="004C7C80">
        <w:fldChar w:fldCharType="end"/>
      </w:r>
      <w:r w:rsidR="00F10C1A">
        <w:t>7</w:t>
      </w:r>
      <w:r w:rsidRPr="004C7C80">
        <w:t>), including long-term changes</w:t>
      </w:r>
      <w:r w:rsidR="00F432D2">
        <w:t xml:space="preserve"> </w:t>
      </w:r>
      <w:r w:rsidR="00F432D2" w:rsidRPr="004C7C80">
        <w:t>post mining</w:t>
      </w:r>
      <w:r w:rsidRPr="004C7C80">
        <w:t>. Impacts on GDEs require further assessment, as described below (Paragraph</w:t>
      </w:r>
      <w:r w:rsidR="001D5214" w:rsidRPr="004C7C80">
        <w:t xml:space="preserve"> </w:t>
      </w:r>
      <w:r w:rsidR="001D5214" w:rsidRPr="004C7C80">
        <w:fldChar w:fldCharType="begin"/>
      </w:r>
      <w:r w:rsidR="001D5214" w:rsidRPr="004C7C80">
        <w:instrText xml:space="preserve"> REF _Ref24100383 \r \h </w:instrText>
      </w:r>
      <w:r w:rsidR="004C7C80">
        <w:instrText xml:space="preserve"> \* MERGEFORMAT </w:instrText>
      </w:r>
      <w:r w:rsidR="001D5214" w:rsidRPr="004C7C80">
        <w:fldChar w:fldCharType="separate"/>
      </w:r>
      <w:r w:rsidR="00604125">
        <w:t>38</w:t>
      </w:r>
      <w:r w:rsidR="001D5214" w:rsidRPr="004C7C80">
        <w:fldChar w:fldCharType="end"/>
      </w:r>
      <w:r w:rsidR="00F10C1A">
        <w:t>8</w:t>
      </w:r>
      <w:r w:rsidRPr="004C7C80">
        <w:t>).</w:t>
      </w:r>
    </w:p>
    <w:p w14:paraId="3AFBF9CE" w14:textId="1D75B484" w:rsidR="00E008ED" w:rsidRPr="004C7C80" w:rsidRDefault="00E008ED" w:rsidP="00E008ED">
      <w:pPr>
        <w:pStyle w:val="ListParagraph"/>
        <w:numPr>
          <w:ilvl w:val="0"/>
          <w:numId w:val="5"/>
        </w:numPr>
      </w:pPr>
      <w:bookmarkStart w:id="11" w:name="_Ref24097447"/>
      <w:r w:rsidRPr="004C7C80">
        <w:t>The IESC has greater confidence in predictions of groundwater drawdown in private bores than in predictions of groundwater inflows</w:t>
      </w:r>
      <w:r w:rsidR="00F432D2">
        <w:t xml:space="preserve"> because</w:t>
      </w:r>
      <w:r w:rsidRPr="004C7C80">
        <w:t xml:space="preserve"> the model has been calibrated against groundwater levels in areas subject to mining-induced drawdown. The uncertainty in subsidence described in </w:t>
      </w:r>
      <w:r w:rsidRPr="004C7C80">
        <w:lastRenderedPageBreak/>
        <w:t>Paragraph </w:t>
      </w:r>
      <w:r w:rsidRPr="004C7C80">
        <w:fldChar w:fldCharType="begin"/>
      </w:r>
      <w:r w:rsidRPr="004C7C80">
        <w:instrText xml:space="preserve"> REF _Ref23856461 \r \h  \* MERGEFORMAT </w:instrText>
      </w:r>
      <w:r w:rsidRPr="004C7C80">
        <w:fldChar w:fldCharType="separate"/>
      </w:r>
      <w:r w:rsidR="00604125">
        <w:t>32</w:t>
      </w:r>
      <w:r w:rsidRPr="004C7C80">
        <w:fldChar w:fldCharType="end"/>
      </w:r>
      <w:r w:rsidR="00F10C1A">
        <w:t>2</w:t>
      </w:r>
      <w:r w:rsidR="00EB401B" w:rsidRPr="004C7C80">
        <w:t> propagates to</w:t>
      </w:r>
      <w:r w:rsidR="00E77F3C">
        <w:t xml:space="preserve"> predictions of drawdown and </w:t>
      </w:r>
      <w:r w:rsidR="00F432D2">
        <w:t xml:space="preserve">therefore </w:t>
      </w:r>
      <w:r w:rsidR="00E77F3C">
        <w:t xml:space="preserve">requires quantification, including in </w:t>
      </w:r>
      <w:r w:rsidRPr="004C7C80">
        <w:t>private bores</w:t>
      </w:r>
      <w:r w:rsidR="002E71EC" w:rsidRPr="004C7C80">
        <w:t>.</w:t>
      </w:r>
      <w:bookmarkEnd w:id="11"/>
    </w:p>
    <w:p w14:paraId="088C94A0" w14:textId="7440D141" w:rsidR="00E008ED" w:rsidRPr="004C7C80" w:rsidRDefault="00E008ED" w:rsidP="00E008ED">
      <w:pPr>
        <w:pStyle w:val="ListParagraph"/>
        <w:numPr>
          <w:ilvl w:val="0"/>
          <w:numId w:val="5"/>
        </w:numPr>
      </w:pPr>
      <w:bookmarkStart w:id="12" w:name="_Ref24097450"/>
      <w:r w:rsidRPr="004C7C80">
        <w:t xml:space="preserve">The IESC does not have confidence in predicted changes to groundwater quality. The proponent does not describe potential changes to groundwater quality resulting from subsidence and the </w:t>
      </w:r>
      <w:r w:rsidR="00F432D2">
        <w:t>likely</w:t>
      </w:r>
      <w:r w:rsidR="00F432D2" w:rsidRPr="004C7C80">
        <w:t xml:space="preserve"> </w:t>
      </w:r>
      <w:r w:rsidRPr="004C7C80">
        <w:t>resulting changes in the chemistry of water infiltrating through the freshly</w:t>
      </w:r>
      <w:r w:rsidR="002E71EC" w:rsidRPr="004C7C80">
        <w:t xml:space="preserve"> </w:t>
      </w:r>
      <w:r w:rsidRPr="004C7C80">
        <w:t>exposed surfaces of fractured bedrock. Potential changes to groundwater quality in the Greta Coal Measures are discussed in response to Question 10.</w:t>
      </w:r>
      <w:bookmarkEnd w:id="12"/>
    </w:p>
    <w:p w14:paraId="142E7E91" w14:textId="77777777" w:rsidR="00E008ED" w:rsidRPr="004C7C80" w:rsidRDefault="00E008ED" w:rsidP="00E008ED">
      <w:pPr>
        <w:pStyle w:val="ListParagraph"/>
        <w:numPr>
          <w:ilvl w:val="1"/>
          <w:numId w:val="5"/>
        </w:numPr>
      </w:pPr>
      <w:r w:rsidRPr="004C7C80">
        <w:t>Improvements in water quality are predicted by the proponent along localised areas of the Hunter River and Saddlers Creek due to reduced leakage from the Permian coal measures (</w:t>
      </w:r>
      <w:proofErr w:type="spellStart"/>
      <w:r w:rsidRPr="004C7C80">
        <w:t>HydroSimulations</w:t>
      </w:r>
      <w:proofErr w:type="spellEnd"/>
      <w:r w:rsidRPr="004C7C80">
        <w:t xml:space="preserve"> 2019, p. 95). These improvements do not appear to be quantified.</w:t>
      </w:r>
    </w:p>
    <w:p w14:paraId="56BA3C3E" w14:textId="41071633" w:rsidR="00E008ED" w:rsidRPr="004C7C80" w:rsidRDefault="00E008ED" w:rsidP="00E008ED">
      <w:pPr>
        <w:pStyle w:val="ListParagraph"/>
        <w:numPr>
          <w:ilvl w:val="1"/>
          <w:numId w:val="5"/>
        </w:numPr>
      </w:pPr>
      <w:r w:rsidRPr="004C7C80">
        <w:t>The Permian coal measures are used for groundwater extraction</w:t>
      </w:r>
      <w:r w:rsidR="0074759C">
        <w:t xml:space="preserve">, with no change predicted to the groundwater quality or its suitability for beneficial uses </w:t>
      </w:r>
      <w:r w:rsidRPr="004C7C80">
        <w:t>(</w:t>
      </w:r>
      <w:proofErr w:type="spellStart"/>
      <w:r w:rsidRPr="004C7C80">
        <w:t>HydroSimulations</w:t>
      </w:r>
      <w:proofErr w:type="spellEnd"/>
      <w:r w:rsidRPr="004C7C80">
        <w:t xml:space="preserve"> 2019, p. 96).</w:t>
      </w:r>
    </w:p>
    <w:p w14:paraId="41A5FFDF" w14:textId="3737723B" w:rsidR="00E008ED" w:rsidRPr="004C7C80" w:rsidRDefault="00E008ED" w:rsidP="00E008ED">
      <w:pPr>
        <w:pStyle w:val="ListParagraph"/>
        <w:numPr>
          <w:ilvl w:val="1"/>
          <w:numId w:val="5"/>
        </w:numPr>
      </w:pPr>
      <w:r w:rsidRPr="004C7C80">
        <w:t>The IESC considers that the likely groundwater quality changes</w:t>
      </w:r>
      <w:r w:rsidR="00573B4D">
        <w:t xml:space="preserve"> within the shallow aquifers</w:t>
      </w:r>
      <w:r w:rsidRPr="004C7C80">
        <w:t xml:space="preserve"> require quantification to determine potential impacts to GDEs, as these changes may </w:t>
      </w:r>
      <w:r w:rsidR="00F432D2">
        <w:t>exceed</w:t>
      </w:r>
      <w:r w:rsidRPr="004C7C80">
        <w:t xml:space="preserve"> the physiological tolerance of </w:t>
      </w:r>
      <w:r w:rsidR="002E71EC" w:rsidRPr="004C7C80">
        <w:t xml:space="preserve">some </w:t>
      </w:r>
      <w:r w:rsidRPr="004C7C80">
        <w:t>species. There is considerable uncertainty in likely groundwater impacts post mining, as few data are available for expected water quality from spoil leachate and the effects of subsidence-induced cracking on groundwater quality are uncertain.</w:t>
      </w:r>
    </w:p>
    <w:p w14:paraId="60BAF736" w14:textId="173A262B" w:rsidR="00682634" w:rsidRPr="004C7C80" w:rsidRDefault="00E008ED" w:rsidP="009031CD">
      <w:pPr>
        <w:pStyle w:val="ListParagraph"/>
        <w:numPr>
          <w:ilvl w:val="0"/>
          <w:numId w:val="5"/>
        </w:numPr>
      </w:pPr>
      <w:bookmarkStart w:id="13" w:name="_Ref24100383"/>
      <w:r w:rsidRPr="004C7C80">
        <w:t>The IESC does not have confidence in predicted impacts to GDEs</w:t>
      </w:r>
      <w:r w:rsidR="00F432D2">
        <w:t>,</w:t>
      </w:r>
      <w:r w:rsidRPr="004C7C80">
        <w:t xml:space="preserve"> including stygofauna</w:t>
      </w:r>
      <w:r w:rsidR="00F432D2">
        <w:t xml:space="preserve"> (se</w:t>
      </w:r>
      <w:r w:rsidR="00573B4D">
        <w:t>e</w:t>
      </w:r>
      <w:r w:rsidR="00F432D2">
        <w:t xml:space="preserve"> Paragraph 4</w:t>
      </w:r>
      <w:r w:rsidR="00F10C1A">
        <w:t>5</w:t>
      </w:r>
      <w:r w:rsidR="00F432D2">
        <w:t>)</w:t>
      </w:r>
      <w:r w:rsidRPr="004C7C80">
        <w:t xml:space="preserve">. In addition to uncertainty in groundwater drawdown predictions, there is uncertainty regarding the groundwater dependence of components of local ecosystems, particularly </w:t>
      </w:r>
      <w:r w:rsidR="00F432D2">
        <w:t xml:space="preserve">some of the </w:t>
      </w:r>
      <w:r w:rsidRPr="004C7C80">
        <w:t xml:space="preserve">tree species that form part of </w:t>
      </w:r>
      <w:r w:rsidR="00F432D2">
        <w:t xml:space="preserve">the </w:t>
      </w:r>
      <w:r w:rsidRPr="004C7C80">
        <w:t>threatened ecological communities. This issue is discussed in response to Questions 13 and 14 below.</w:t>
      </w:r>
      <w:bookmarkEnd w:id="13"/>
    </w:p>
    <w:p w14:paraId="380D26AC" w14:textId="77777777" w:rsidR="009007C3" w:rsidRPr="004C7C80" w:rsidRDefault="009007C3" w:rsidP="00542DC0">
      <w:pPr>
        <w:pStyle w:val="Question"/>
        <w:keepNext/>
        <w:pBdr>
          <w:bottom w:val="single" w:sz="4" w:space="0" w:color="auto"/>
        </w:pBdr>
        <w:shd w:val="clear" w:color="auto" w:fill="E7E6E6"/>
      </w:pPr>
      <w:r w:rsidRPr="004C7C80">
        <w:t>Question 9: Does the IESC consider that the cumulative impacts of nearby mining operations on groundwater resources have been appropriately assessed?</w:t>
      </w:r>
    </w:p>
    <w:p w14:paraId="49E5E2B9" w14:textId="3F0757C1" w:rsidR="00A17D1C" w:rsidRPr="004C7C80" w:rsidRDefault="001A250A" w:rsidP="00074EC1">
      <w:pPr>
        <w:pStyle w:val="ListParagraph"/>
        <w:numPr>
          <w:ilvl w:val="0"/>
          <w:numId w:val="5"/>
        </w:numPr>
      </w:pPr>
      <w:bookmarkStart w:id="14" w:name="_Ref24097566"/>
      <w:r w:rsidRPr="004C7C80">
        <w:t xml:space="preserve">Three predictive scenarios (null run, approved mines and approved mines plus project) have been modelled, including scenarios to investigate impacts for up to 1000 years after completion of the project. </w:t>
      </w:r>
      <w:r w:rsidR="005A4017" w:rsidRPr="004C7C80">
        <w:t xml:space="preserve">The groundwater report discusses several existing mines in the area, including the Mt Arthur, Drayton, </w:t>
      </w:r>
      <w:proofErr w:type="spellStart"/>
      <w:r w:rsidR="005A4017" w:rsidRPr="004C7C80">
        <w:t>Bengalla</w:t>
      </w:r>
      <w:proofErr w:type="spellEnd"/>
      <w:r w:rsidR="005A4017" w:rsidRPr="004C7C80">
        <w:t xml:space="preserve">, </w:t>
      </w:r>
      <w:proofErr w:type="spellStart"/>
      <w:r w:rsidR="005A4017" w:rsidRPr="004C7C80">
        <w:t>Mangoola</w:t>
      </w:r>
      <w:proofErr w:type="spellEnd"/>
      <w:r w:rsidR="005A4017" w:rsidRPr="004C7C80">
        <w:t xml:space="preserve"> and </w:t>
      </w:r>
      <w:r w:rsidR="00336EE1" w:rsidRPr="004C7C80">
        <w:t>Hunter Valley Operations (</w:t>
      </w:r>
      <w:r w:rsidR="005A4017" w:rsidRPr="004C7C80">
        <w:t>HVO</w:t>
      </w:r>
      <w:r w:rsidR="00336EE1" w:rsidRPr="004C7C80">
        <w:t>)</w:t>
      </w:r>
      <w:r w:rsidR="005A4017" w:rsidRPr="004C7C80">
        <w:t xml:space="preserve"> mines. The modeller considers that the Mt Arthur and Drayton mines are the most likely to cause cumulative impacts, where</w:t>
      </w:r>
      <w:r w:rsidR="00F30AE5">
        <w:t>as the</w:t>
      </w:r>
      <w:r w:rsidR="005A4017" w:rsidRPr="004C7C80">
        <w:t xml:space="preserve"> other mines are unlikely to interact with groundwater intersected by the proposed project.</w:t>
      </w:r>
      <w:r w:rsidR="00A51D20" w:rsidRPr="004C7C80">
        <w:t xml:space="preserve"> The IESC also notes that any impact from the HVO mine to the south-east of the proposed project is likely to be </w:t>
      </w:r>
      <w:r w:rsidR="0063046E">
        <w:t>restricted</w:t>
      </w:r>
      <w:r w:rsidR="0063046E" w:rsidRPr="004C7C80">
        <w:t xml:space="preserve"> </w:t>
      </w:r>
      <w:r w:rsidR="00A51D20" w:rsidRPr="004C7C80">
        <w:t>to deeper aquifers.</w:t>
      </w:r>
      <w:r w:rsidR="00074EC1" w:rsidRPr="004C7C80">
        <w:t xml:space="preserve"> </w:t>
      </w:r>
      <w:r w:rsidR="005A4017" w:rsidRPr="004C7C80">
        <w:t xml:space="preserve">Only the </w:t>
      </w:r>
      <w:r w:rsidR="000754A9" w:rsidRPr="004C7C80">
        <w:t xml:space="preserve">much larger </w:t>
      </w:r>
      <w:r w:rsidR="005A4017" w:rsidRPr="004C7C80">
        <w:t xml:space="preserve">Mt Arthur Mine appears to be incorporated into the modelling scenarios. </w:t>
      </w:r>
      <w:r w:rsidR="001079B0" w:rsidRPr="004C7C80">
        <w:t>T</w:t>
      </w:r>
      <w:r w:rsidR="005A4017" w:rsidRPr="004C7C80">
        <w:t xml:space="preserve">he </w:t>
      </w:r>
      <w:r w:rsidR="00336EE1" w:rsidRPr="004C7C80">
        <w:t xml:space="preserve">mines to the east are </w:t>
      </w:r>
      <w:r w:rsidR="0063046E">
        <w:t xml:space="preserve">apparently not </w:t>
      </w:r>
      <w:proofErr w:type="spellStart"/>
      <w:r w:rsidR="00336EE1" w:rsidRPr="004C7C80">
        <w:t>hydrogeologically</w:t>
      </w:r>
      <w:proofErr w:type="spellEnd"/>
      <w:r w:rsidR="00336EE1" w:rsidRPr="004C7C80">
        <w:t xml:space="preserve"> </w:t>
      </w:r>
      <w:r w:rsidR="0063046E">
        <w:t>connected due to</w:t>
      </w:r>
      <w:r w:rsidR="00336EE1" w:rsidRPr="004C7C80">
        <w:t xml:space="preserve"> geological structure</w:t>
      </w:r>
      <w:r w:rsidR="001079B0" w:rsidRPr="004C7C80">
        <w:t>. Additionally, the coal seams outcrop to the east, which helps to limit the extent of drawdown.</w:t>
      </w:r>
      <w:r w:rsidR="00336EE1" w:rsidRPr="004C7C80">
        <w:t xml:space="preserve"> </w:t>
      </w:r>
      <w:r w:rsidR="001079B0" w:rsidRPr="004C7C80">
        <w:t>T</w:t>
      </w:r>
      <w:r w:rsidR="00336EE1" w:rsidRPr="004C7C80">
        <w:t xml:space="preserve">he IESC </w:t>
      </w:r>
      <w:r w:rsidR="001079B0" w:rsidRPr="004C7C80">
        <w:t xml:space="preserve">therefore </w:t>
      </w:r>
      <w:r w:rsidR="00336EE1" w:rsidRPr="004C7C80">
        <w:t xml:space="preserve">considers that </w:t>
      </w:r>
      <w:r w:rsidR="005A4017" w:rsidRPr="004C7C80">
        <w:t>additio</w:t>
      </w:r>
      <w:r w:rsidR="00336EE1" w:rsidRPr="004C7C80">
        <w:t>nal mines to the east and south-</w:t>
      </w:r>
      <w:r w:rsidR="005A4017" w:rsidRPr="004C7C80">
        <w:t xml:space="preserve">east do not need to be considered further unless unexplained impacts are detected </w:t>
      </w:r>
      <w:r w:rsidR="00F30AE5">
        <w:t>during</w:t>
      </w:r>
      <w:r w:rsidR="00F30AE5" w:rsidRPr="004C7C80">
        <w:t xml:space="preserve"> </w:t>
      </w:r>
      <w:r w:rsidR="005A4017" w:rsidRPr="004C7C80">
        <w:t>monitoring</w:t>
      </w:r>
      <w:r w:rsidR="001079B0" w:rsidRPr="004C7C80">
        <w:t xml:space="preserve"> (see recommendations in Paragraph</w:t>
      </w:r>
      <w:r w:rsidR="00501B0A">
        <w:t xml:space="preserve"> 2</w:t>
      </w:r>
      <w:r w:rsidR="001079B0" w:rsidRPr="004C7C80">
        <w:t>)</w:t>
      </w:r>
      <w:r w:rsidR="005A4017" w:rsidRPr="004C7C80">
        <w:t>.</w:t>
      </w:r>
      <w:bookmarkEnd w:id="14"/>
      <w:r w:rsidR="007C52C0" w:rsidRPr="004C7C80">
        <w:t xml:space="preserve"> </w:t>
      </w:r>
    </w:p>
    <w:p w14:paraId="263FEEDE" w14:textId="77777777" w:rsidR="00BF085A" w:rsidRPr="004C7C80" w:rsidRDefault="005A4017" w:rsidP="00A17D1C">
      <w:pPr>
        <w:pStyle w:val="ListParagraph"/>
        <w:numPr>
          <w:ilvl w:val="0"/>
          <w:numId w:val="5"/>
        </w:numPr>
      </w:pPr>
      <w:r w:rsidRPr="004C7C80">
        <w:t>However, mines to the north may require further investigation if mitigation triggers proposed as part of the groundwater management plan are exceeded. Further investigations should focus on</w:t>
      </w:r>
      <w:r w:rsidR="00BF085A" w:rsidRPr="004C7C80">
        <w:t>:</w:t>
      </w:r>
    </w:p>
    <w:p w14:paraId="5803C55B" w14:textId="501A480B" w:rsidR="00BF085A" w:rsidRPr="004C7C80" w:rsidRDefault="005A4017" w:rsidP="00BF085A">
      <w:pPr>
        <w:pStyle w:val="ListParagraph"/>
        <w:numPr>
          <w:ilvl w:val="1"/>
          <w:numId w:val="5"/>
        </w:numPr>
      </w:pPr>
      <w:r w:rsidRPr="004C7C80">
        <w:t xml:space="preserve">the </w:t>
      </w:r>
      <w:proofErr w:type="spellStart"/>
      <w:r w:rsidRPr="004C7C80">
        <w:t>Bengalla</w:t>
      </w:r>
      <w:proofErr w:type="spellEnd"/>
      <w:r w:rsidRPr="004C7C80">
        <w:t xml:space="preserve"> Mine, where predicted cumulative impacts </w:t>
      </w:r>
      <w:r w:rsidR="00336EE1" w:rsidRPr="004C7C80">
        <w:t xml:space="preserve">undertaken for the project </w:t>
      </w:r>
      <w:r w:rsidRPr="004C7C80">
        <w:t>extended to the Hunter River</w:t>
      </w:r>
      <w:r w:rsidR="00B50014" w:rsidRPr="004C7C80">
        <w:t xml:space="preserve"> (Hydro Simulations 2019, p. 42)</w:t>
      </w:r>
      <w:r w:rsidRPr="004C7C80">
        <w:t xml:space="preserve">, especially in the early years of mining around 2016. </w:t>
      </w:r>
      <w:r w:rsidR="00B50014" w:rsidRPr="004C7C80">
        <w:t>T</w:t>
      </w:r>
      <w:r w:rsidRPr="004C7C80">
        <w:t>hese impacts have not been observed</w:t>
      </w:r>
      <w:r w:rsidR="000E527A" w:rsidRPr="004C7C80">
        <w:t xml:space="preserve"> under the </w:t>
      </w:r>
      <w:r w:rsidRPr="004C7C80">
        <w:t>recent dry climatic conditions.</w:t>
      </w:r>
      <w:r w:rsidR="00B73F05" w:rsidRPr="004C7C80">
        <w:t xml:space="preserve"> </w:t>
      </w:r>
      <w:r w:rsidR="00B23F1D" w:rsidRPr="004C7C80">
        <w:t>Additionally, the proponent has discussed results of the bioregional assessment as context for their assessment</w:t>
      </w:r>
      <w:r w:rsidR="001079B0" w:rsidRPr="004C7C80">
        <w:t xml:space="preserve"> (Hydro Simulations 2019, p</w:t>
      </w:r>
      <w:r w:rsidR="00B73F05" w:rsidRPr="004C7C80">
        <w:t>. </w:t>
      </w:r>
      <w:r w:rsidR="001079B0" w:rsidRPr="004C7C80">
        <w:t>42)</w:t>
      </w:r>
      <w:r w:rsidR="00BF085A" w:rsidRPr="004C7C80">
        <w:t xml:space="preserve">; and </w:t>
      </w:r>
    </w:p>
    <w:p w14:paraId="4F3594B9" w14:textId="4D19B7B4" w:rsidR="00BF085A" w:rsidRPr="004C7C80" w:rsidRDefault="00BF085A" w:rsidP="00BF085A">
      <w:pPr>
        <w:pStyle w:val="ListParagraph"/>
        <w:numPr>
          <w:ilvl w:val="1"/>
          <w:numId w:val="5"/>
        </w:numPr>
      </w:pPr>
      <w:proofErr w:type="gramStart"/>
      <w:r w:rsidRPr="004C7C80">
        <w:lastRenderedPageBreak/>
        <w:t>exploring</w:t>
      </w:r>
      <w:proofErr w:type="gramEnd"/>
      <w:r w:rsidRPr="004C7C80">
        <w:t xml:space="preserve"> the uncertainty and sensitivity of the model’s boundary conditions to cumulative impacts from mines in the area.</w:t>
      </w:r>
    </w:p>
    <w:p w14:paraId="5ACFBD8E" w14:textId="67838DD8" w:rsidR="009007C3" w:rsidRPr="004C7C80" w:rsidRDefault="009007C3" w:rsidP="005A1755">
      <w:pPr>
        <w:pStyle w:val="Question"/>
        <w:keepNext/>
        <w:keepLines/>
        <w:shd w:val="clear" w:color="auto" w:fill="E7E6E6"/>
      </w:pPr>
      <w:r w:rsidRPr="004C7C80">
        <w:t>Question 10: The EIS indicates that there is potential for seepage from the East Void to the Greta Coal Measures underlying the Liddell Ash Dam to the east, but that this seepage is unlikely to impact the beneficial use of groundwater within the Greta Coal Measures. Does the IESC consider that the assumptions and predictions regarding the management of seepage from final voids:</w:t>
      </w:r>
    </w:p>
    <w:p w14:paraId="6EA7CC4C" w14:textId="77777777" w:rsidR="009007C3" w:rsidRPr="004C7C80" w:rsidRDefault="009007C3" w:rsidP="005A1755">
      <w:pPr>
        <w:pStyle w:val="Question"/>
        <w:keepNext/>
        <w:keepLines/>
        <w:shd w:val="clear" w:color="auto" w:fill="E7E6E6"/>
      </w:pPr>
      <w:proofErr w:type="gramStart"/>
      <w:r w:rsidRPr="004C7C80">
        <w:t>a</w:t>
      </w:r>
      <w:proofErr w:type="gramEnd"/>
      <w:r w:rsidRPr="004C7C80">
        <w:t>.</w:t>
      </w:r>
      <w:r w:rsidRPr="004C7C80">
        <w:tab/>
        <w:t>accurately depict the relative impacts of the Project versus the existing Drayton Mine; and</w:t>
      </w:r>
    </w:p>
    <w:p w14:paraId="3655660A" w14:textId="77777777" w:rsidR="009007C3" w:rsidRPr="004C7C80" w:rsidRDefault="009007C3" w:rsidP="005A1755">
      <w:pPr>
        <w:pStyle w:val="Question"/>
        <w:keepNext/>
        <w:keepLines/>
        <w:shd w:val="clear" w:color="auto" w:fill="E7E6E6"/>
      </w:pPr>
      <w:proofErr w:type="gramStart"/>
      <w:r w:rsidRPr="004C7C80">
        <w:t>b</w:t>
      </w:r>
      <w:proofErr w:type="gramEnd"/>
      <w:r w:rsidRPr="004C7C80">
        <w:t>.</w:t>
      </w:r>
      <w:r w:rsidRPr="004C7C80">
        <w:tab/>
        <w:t>reflect an appropriate and conservative approach to the management of these impacts?</w:t>
      </w:r>
    </w:p>
    <w:p w14:paraId="26B089D9" w14:textId="71477CF9" w:rsidR="00490051" w:rsidRPr="004C7C80" w:rsidRDefault="00490051">
      <w:pPr>
        <w:pStyle w:val="ListParagraph"/>
        <w:numPr>
          <w:ilvl w:val="0"/>
          <w:numId w:val="5"/>
        </w:numPr>
      </w:pPr>
      <w:r w:rsidRPr="004C7C80">
        <w:t>The proposed final landform includes the three remaining voids at the Maxwell Infrastructure area</w:t>
      </w:r>
      <w:r w:rsidR="00DA35E1" w:rsidRPr="004C7C80">
        <w:t xml:space="preserve"> (previously known as Drayton Mine)</w:t>
      </w:r>
      <w:r w:rsidR="00DA7681" w:rsidRPr="004C7C80">
        <w:t xml:space="preserve">. Given that the voids from the existing project will be used by the proposed project and that there is insufficient water quality information from the Greta Coal Measures, it is not </w:t>
      </w:r>
      <w:r w:rsidR="0063046E">
        <w:t xml:space="preserve">currently </w:t>
      </w:r>
      <w:r w:rsidR="00DA7681" w:rsidRPr="004C7C80">
        <w:t>possible to answer th</w:t>
      </w:r>
      <w:r w:rsidR="0063046E">
        <w:t>ese</w:t>
      </w:r>
      <w:r w:rsidR="00DA7681" w:rsidRPr="004C7C80">
        <w:t xml:space="preserve"> question</w:t>
      </w:r>
      <w:r w:rsidR="0063046E">
        <w:t>s</w:t>
      </w:r>
      <w:r w:rsidR="00DA7681" w:rsidRPr="004C7C80">
        <w:t>.</w:t>
      </w:r>
      <w:r w:rsidRPr="004C7C80">
        <w:t xml:space="preserve"> </w:t>
      </w:r>
    </w:p>
    <w:p w14:paraId="48D5B9CB" w14:textId="13A69997" w:rsidR="00F266D4" w:rsidRPr="004C7C80" w:rsidRDefault="00F266D4" w:rsidP="005A1755">
      <w:pPr>
        <w:pStyle w:val="Question"/>
        <w:keepNext/>
        <w:shd w:val="clear" w:color="auto" w:fill="E7E6E6"/>
      </w:pPr>
      <w:r w:rsidRPr="004C7C80">
        <w:rPr>
          <w:u w:val="single"/>
        </w:rPr>
        <w:t>Groundwater Dependent Ecosystems</w:t>
      </w:r>
    </w:p>
    <w:p w14:paraId="4A458E84" w14:textId="36E03241" w:rsidR="00F266D4" w:rsidRPr="004C7C80" w:rsidRDefault="00F266D4" w:rsidP="005A1755">
      <w:pPr>
        <w:pStyle w:val="Question"/>
        <w:keepNext/>
        <w:shd w:val="clear" w:color="auto" w:fill="E7E6E6"/>
      </w:pPr>
      <w:r w:rsidRPr="004C7C80">
        <w:t>Question 11: Is there adequate information to quantify and assess the impacts of subsidence, surface water and groundwater impacts on listed threatened species and ecological communities?</w:t>
      </w:r>
    </w:p>
    <w:p w14:paraId="69793BC3" w14:textId="3B1908DA" w:rsidR="00F266D4" w:rsidRPr="004C7C80" w:rsidRDefault="00F266D4" w:rsidP="005A1755">
      <w:pPr>
        <w:pStyle w:val="Question"/>
        <w:keepNext/>
        <w:shd w:val="clear" w:color="auto" w:fill="E7E6E6"/>
        <w:rPr>
          <w:lang w:eastAsia="en-AU"/>
        </w:rPr>
      </w:pPr>
      <w:r w:rsidRPr="004C7C80">
        <w:t>Question 12: Does the IESC identify any GDEs or species likely to be impacted as a result of subsidence, surface water or groundwater impacts?</w:t>
      </w:r>
    </w:p>
    <w:p w14:paraId="1C75E8C2" w14:textId="54087204" w:rsidR="00F266D4" w:rsidRPr="004C7C80" w:rsidRDefault="00FA4863" w:rsidP="00A51D20">
      <w:pPr>
        <w:pStyle w:val="ListParagraph"/>
        <w:numPr>
          <w:ilvl w:val="0"/>
          <w:numId w:val="5"/>
        </w:numPr>
      </w:pPr>
      <w:r w:rsidRPr="004C7C80">
        <w:t xml:space="preserve">The inherent complexity of subsidence resulting from multi-seam mining and the lack of case-studies </w:t>
      </w:r>
      <w:r w:rsidR="00326399" w:rsidRPr="004C7C80">
        <w:t xml:space="preserve">about the impacts of </w:t>
      </w:r>
      <w:r w:rsidRPr="004C7C80">
        <w:t>this type of mining</w:t>
      </w:r>
      <w:r w:rsidR="00326399" w:rsidRPr="004C7C80">
        <w:t xml:space="preserve"> in regions with comparable geology to the Hunter River catchment </w:t>
      </w:r>
      <w:r w:rsidR="00074EC1" w:rsidRPr="004C7C80">
        <w:t>introduces some irreducible uncertainty in predictions of</w:t>
      </w:r>
      <w:r w:rsidR="00326399" w:rsidRPr="004C7C80">
        <w:t xml:space="preserve"> potential ecological responses</w:t>
      </w:r>
      <w:r w:rsidR="003A1CDC" w:rsidRPr="004C7C80">
        <w:t xml:space="preserve">, especially by </w:t>
      </w:r>
      <w:r w:rsidR="00C862AA" w:rsidRPr="004C7C80">
        <w:t>EPBC Act</w:t>
      </w:r>
      <w:r w:rsidR="00D82D90" w:rsidRPr="004C7C80">
        <w:t>-</w:t>
      </w:r>
      <w:r w:rsidR="00CF7E55" w:rsidRPr="004C7C80">
        <w:t xml:space="preserve"> </w:t>
      </w:r>
      <w:r w:rsidR="003A1CDC" w:rsidRPr="004C7C80">
        <w:t xml:space="preserve">and </w:t>
      </w:r>
      <w:r w:rsidR="00CF7E55" w:rsidRPr="004C7C80">
        <w:t>S</w:t>
      </w:r>
      <w:r w:rsidR="00E67294" w:rsidRPr="004C7C80">
        <w:t>tate</w:t>
      </w:r>
      <w:r w:rsidR="00CF7E55" w:rsidRPr="004C7C80">
        <w:t>-</w:t>
      </w:r>
      <w:r w:rsidR="003A1CDC" w:rsidRPr="004C7C80">
        <w:t>listed threatened ecological communities</w:t>
      </w:r>
      <w:r w:rsidRPr="004C7C80">
        <w:t xml:space="preserve">. Where information is considered </w:t>
      </w:r>
      <w:r w:rsidR="000D0ED0">
        <w:t>in</w:t>
      </w:r>
      <w:r w:rsidRPr="004C7C80">
        <w:t xml:space="preserve">adequate, this is highlighted in </w:t>
      </w:r>
      <w:r w:rsidR="000D0ED0">
        <w:t>the following paragraphs</w:t>
      </w:r>
      <w:r w:rsidRPr="004C7C80">
        <w:t>.</w:t>
      </w:r>
    </w:p>
    <w:p w14:paraId="14EA3277" w14:textId="6618ED12" w:rsidR="00FA4863" w:rsidRPr="004C7C80" w:rsidRDefault="00FA4863" w:rsidP="00326399">
      <w:pPr>
        <w:pStyle w:val="ListParagraph"/>
        <w:numPr>
          <w:ilvl w:val="0"/>
          <w:numId w:val="5"/>
        </w:numPr>
      </w:pPr>
      <w:bookmarkStart w:id="15" w:name="_Ref24096260"/>
      <w:r w:rsidRPr="004C7C80">
        <w:t>As described in response</w:t>
      </w:r>
      <w:r w:rsidR="00326399" w:rsidRPr="004C7C80">
        <w:t>s</w:t>
      </w:r>
      <w:r w:rsidRPr="004C7C80">
        <w:t xml:space="preserve"> to </w:t>
      </w:r>
      <w:r w:rsidR="00326399" w:rsidRPr="004C7C80">
        <w:t>Q</w:t>
      </w:r>
      <w:r w:rsidRPr="004C7C80">
        <w:t xml:space="preserve">uestions 3 and 4, the project will likely affect </w:t>
      </w:r>
      <w:r w:rsidR="004B7E9A" w:rsidRPr="004C7C80">
        <w:t xml:space="preserve">downstream water quantity and </w:t>
      </w:r>
      <w:r w:rsidR="000F42B1" w:rsidRPr="004C7C80">
        <w:t xml:space="preserve">quality, including </w:t>
      </w:r>
      <w:r w:rsidR="00326399" w:rsidRPr="004C7C80">
        <w:t>causing</w:t>
      </w:r>
      <w:r w:rsidR="000F42B1" w:rsidRPr="004C7C80">
        <w:t xml:space="preserve"> reductions in flow persistence</w:t>
      </w:r>
      <w:r w:rsidR="00326399" w:rsidRPr="004C7C80">
        <w:t xml:space="preserve"> and altering the flow regime, especially the timing, frequency and lengths of low- and zero-flow periods</w:t>
      </w:r>
      <w:r w:rsidR="004B7E9A" w:rsidRPr="004C7C80">
        <w:t>. Th</w:t>
      </w:r>
      <w:r w:rsidR="00326399" w:rsidRPr="004C7C80">
        <w:t>ese</w:t>
      </w:r>
      <w:r w:rsidR="004B7E9A" w:rsidRPr="004C7C80">
        <w:t xml:space="preserve"> will affect aquatic and potentially riparian habitat, especially in Saddlers Creek</w:t>
      </w:r>
      <w:r w:rsidR="00326399" w:rsidRPr="004C7C80">
        <w:t>, with repercussions for in-stream and riparian flora and fauna</w:t>
      </w:r>
      <w:r w:rsidR="008A0A21" w:rsidRPr="004C7C80">
        <w:t>. Such changes to the flow regime in ephemeral streams often profound</w:t>
      </w:r>
      <w:r w:rsidR="000D0ED0">
        <w:t>ly</w:t>
      </w:r>
      <w:r w:rsidR="008A0A21" w:rsidRPr="004C7C80">
        <w:t xml:space="preserve">  </w:t>
      </w:r>
      <w:r w:rsidR="000D0ED0">
        <w:t xml:space="preserve">influence </w:t>
      </w:r>
      <w:r w:rsidR="008A0A21" w:rsidRPr="004C7C80">
        <w:t>the biodiversity and community composition of native aquatic biota and alter rates of crucial ecological processes such as organic matter cycling (</w:t>
      </w:r>
      <w:proofErr w:type="spellStart"/>
      <w:r w:rsidR="008A0A21" w:rsidRPr="004C7C80">
        <w:t>Datry</w:t>
      </w:r>
      <w:proofErr w:type="spellEnd"/>
      <w:r w:rsidR="008A0A21" w:rsidRPr="004C7C80">
        <w:t xml:space="preserve"> et al. 2017)</w:t>
      </w:r>
      <w:r w:rsidR="000D0ED0">
        <w:t>,</w:t>
      </w:r>
      <w:r w:rsidR="008A0A21" w:rsidRPr="004C7C80">
        <w:t xml:space="preserve"> with repercussions for adjacent riparian and terrestrial communities. These changes affect the provision of ecosystem services by ephemeral streams (</w:t>
      </w:r>
      <w:proofErr w:type="spellStart"/>
      <w:r w:rsidR="008A0A21" w:rsidRPr="004C7C80">
        <w:t>Datry</w:t>
      </w:r>
      <w:proofErr w:type="spellEnd"/>
      <w:r w:rsidR="008A0A21" w:rsidRPr="004C7C80">
        <w:t xml:space="preserve"> et al. 2018), including those related to surface water-groundwater interactions. </w:t>
      </w:r>
      <w:r w:rsidR="004B7E9A" w:rsidRPr="004C7C80">
        <w:t xml:space="preserve">The IESC noted </w:t>
      </w:r>
      <w:r w:rsidR="00326399" w:rsidRPr="004C7C80">
        <w:t xml:space="preserve">several </w:t>
      </w:r>
      <w:r w:rsidR="001631D2" w:rsidRPr="004C7C80">
        <w:t>deficiencies</w:t>
      </w:r>
      <w:r w:rsidR="004B7E9A" w:rsidRPr="004C7C80">
        <w:t xml:space="preserve"> in ecological survey effort and timing </w:t>
      </w:r>
      <w:r w:rsidR="00326399" w:rsidRPr="004C7C80">
        <w:t xml:space="preserve">(see </w:t>
      </w:r>
      <w:r w:rsidR="004B7E9A" w:rsidRPr="004C7C80">
        <w:t xml:space="preserve">response to </w:t>
      </w:r>
      <w:r w:rsidR="00326399" w:rsidRPr="004C7C80">
        <w:t>Q</w:t>
      </w:r>
      <w:r w:rsidR="004B7E9A" w:rsidRPr="004C7C80">
        <w:t>uestion 1</w:t>
      </w:r>
      <w:r w:rsidR="00326399" w:rsidRPr="004C7C80">
        <w:t xml:space="preserve">) which may mean that some biota </w:t>
      </w:r>
      <w:r w:rsidR="004B7E9A" w:rsidRPr="004C7C80">
        <w:t>have been missed during surveys</w:t>
      </w:r>
      <w:r w:rsidR="00326399" w:rsidRPr="004C7C80">
        <w:t xml:space="preserve"> or estimates of their abundance are unreliable</w:t>
      </w:r>
      <w:r w:rsidR="004B7E9A" w:rsidRPr="004C7C80">
        <w:t xml:space="preserve">. </w:t>
      </w:r>
      <w:r w:rsidR="00A72B9F" w:rsidRPr="004C7C80">
        <w:t>D</w:t>
      </w:r>
      <w:r w:rsidR="004D0045" w:rsidRPr="004C7C80">
        <w:t>ata from</w:t>
      </w:r>
      <w:r w:rsidR="000D0ED0">
        <w:t xml:space="preserve"> the</w:t>
      </w:r>
      <w:r w:rsidR="004D0045" w:rsidRPr="004C7C80">
        <w:t xml:space="preserve"> Atlas of Living Australia (2019) show</w:t>
      </w:r>
      <w:r w:rsidR="000F42B1" w:rsidRPr="004C7C80">
        <w:t xml:space="preserve"> that a number of aquatic species </w:t>
      </w:r>
      <w:r w:rsidR="004D0045" w:rsidRPr="004C7C80">
        <w:t>have previously been recorded in this area</w:t>
      </w:r>
      <w:r w:rsidR="000D0ED0">
        <w:t xml:space="preserve"> but were not reported in the EIS</w:t>
      </w:r>
      <w:r w:rsidR="000F42B1" w:rsidRPr="004C7C80">
        <w:t>.</w:t>
      </w:r>
      <w:bookmarkEnd w:id="15"/>
      <w:r w:rsidR="000F42B1" w:rsidRPr="004C7C80">
        <w:t xml:space="preserve"> </w:t>
      </w:r>
    </w:p>
    <w:p w14:paraId="49F16805" w14:textId="7E89C740" w:rsidR="009D30AC" w:rsidRPr="004C7C80" w:rsidRDefault="000F42B1" w:rsidP="00A51D20">
      <w:pPr>
        <w:pStyle w:val="ListParagraph"/>
        <w:numPr>
          <w:ilvl w:val="0"/>
          <w:numId w:val="5"/>
        </w:numPr>
      </w:pPr>
      <w:r w:rsidRPr="004C7C80">
        <w:t xml:space="preserve">There is uncertainty in the groundwater-dependence of </w:t>
      </w:r>
      <w:r w:rsidR="0024769C" w:rsidRPr="004C7C80">
        <w:t>some key tree species</w:t>
      </w:r>
      <w:r w:rsidR="00B31D62" w:rsidRPr="004C7C80">
        <w:t xml:space="preserve"> in the project area</w:t>
      </w:r>
      <w:r w:rsidRPr="004C7C80">
        <w:t xml:space="preserve">. </w:t>
      </w:r>
    </w:p>
    <w:p w14:paraId="2A468EB8" w14:textId="6534DD69" w:rsidR="009D30AC" w:rsidRPr="004C7C80" w:rsidRDefault="00A72B9F" w:rsidP="009D30AC">
      <w:pPr>
        <w:pStyle w:val="ListParagraph"/>
        <w:numPr>
          <w:ilvl w:val="1"/>
          <w:numId w:val="5"/>
        </w:numPr>
      </w:pPr>
      <w:r w:rsidRPr="004C7C80">
        <w:t xml:space="preserve">Groundwater drawdown is not likely to affect Swamp Oaks along Saltwater Creek. However, </w:t>
      </w:r>
      <w:r w:rsidR="0063046E">
        <w:t xml:space="preserve">along Saddlers Creek, </w:t>
      </w:r>
      <w:r w:rsidR="000F42B1" w:rsidRPr="004C7C80">
        <w:t xml:space="preserve">Swamp Oaks are acknowledged in the EIS as </w:t>
      </w:r>
      <w:r w:rsidR="0063046E">
        <w:t xml:space="preserve">riparian vegetation that are </w:t>
      </w:r>
      <w:r w:rsidR="00B31D62" w:rsidRPr="004C7C80">
        <w:t xml:space="preserve">probably </w:t>
      </w:r>
      <w:r w:rsidR="000F42B1" w:rsidRPr="004C7C80">
        <w:t>groundwater-dependent and may be affected by predicted drawdown in the alluvium</w:t>
      </w:r>
      <w:r w:rsidR="0024769C" w:rsidRPr="004C7C80">
        <w:t>.</w:t>
      </w:r>
      <w:r w:rsidR="0024769C" w:rsidRPr="004C7C80" w:rsidDel="0009397E">
        <w:t xml:space="preserve"> </w:t>
      </w:r>
      <w:r w:rsidR="0024769C" w:rsidRPr="004C7C80">
        <w:t xml:space="preserve">More information is needed on whether this drawdown will prevent recruitment by seedlings of this species (unable to access groundwater) and lead to local extinction of Swamp Oaks along Saddlers Creek, potentially affecting habitat for associated native biota. </w:t>
      </w:r>
    </w:p>
    <w:p w14:paraId="0FE60A24" w14:textId="05529EB0" w:rsidR="000F42B1" w:rsidRPr="004C7C80" w:rsidRDefault="00CE7F27" w:rsidP="009D30AC">
      <w:pPr>
        <w:pStyle w:val="ListParagraph"/>
        <w:numPr>
          <w:ilvl w:val="1"/>
          <w:numId w:val="5"/>
        </w:numPr>
      </w:pPr>
      <w:r w:rsidRPr="004C7C80">
        <w:lastRenderedPageBreak/>
        <w:t>The proponent a</w:t>
      </w:r>
      <w:r w:rsidR="0024769C" w:rsidRPr="004C7C80">
        <w:t>ssert</w:t>
      </w:r>
      <w:r w:rsidRPr="004C7C80">
        <w:t>s that listed</w:t>
      </w:r>
      <w:r w:rsidR="00B53873" w:rsidRPr="004C7C80">
        <w:t xml:space="preserve"> </w:t>
      </w:r>
      <w:r w:rsidR="0009397E" w:rsidRPr="004C7C80">
        <w:t xml:space="preserve">woodland </w:t>
      </w:r>
      <w:r w:rsidR="00B53873" w:rsidRPr="004C7C80">
        <w:t>ecological communities occurring on site</w:t>
      </w:r>
      <w:r w:rsidRPr="004C7C80">
        <w:t xml:space="preserve"> </w:t>
      </w:r>
      <w:r w:rsidR="00B53873" w:rsidRPr="004C7C80">
        <w:t xml:space="preserve">are </w:t>
      </w:r>
      <w:r w:rsidRPr="004C7C80">
        <w:t>unlikely to be dependent on groundwater.</w:t>
      </w:r>
      <w:r w:rsidR="00B53873" w:rsidRPr="004C7C80">
        <w:t xml:space="preserve"> The area of predicted groundwater drawdown </w:t>
      </w:r>
      <w:r w:rsidR="0024769C" w:rsidRPr="004C7C80">
        <w:t>overlaps with much of the distribution</w:t>
      </w:r>
      <w:r w:rsidR="00B53873" w:rsidRPr="004C7C80">
        <w:t xml:space="preserve"> of</w:t>
      </w:r>
      <w:r w:rsidR="00B10511" w:rsidRPr="004C7C80">
        <w:t xml:space="preserve"> </w:t>
      </w:r>
      <w:r w:rsidR="00A72B9F" w:rsidRPr="004C7C80">
        <w:t>threatened</w:t>
      </w:r>
      <w:r w:rsidR="00B10511" w:rsidRPr="004C7C80">
        <w:t xml:space="preserve"> ecological communities</w:t>
      </w:r>
      <w:r w:rsidR="00A72B9F" w:rsidRPr="004C7C80">
        <w:t xml:space="preserve"> (including some that are Critically Endangered)</w:t>
      </w:r>
      <w:r w:rsidR="0024769C" w:rsidRPr="004C7C80">
        <w:t xml:space="preserve"> in the project area</w:t>
      </w:r>
      <w:r w:rsidR="00A72B9F" w:rsidRPr="004C7C80">
        <w:t>. I</w:t>
      </w:r>
      <w:r w:rsidR="0024769C" w:rsidRPr="004C7C80">
        <w:t xml:space="preserve">t is important </w:t>
      </w:r>
      <w:r w:rsidR="00B31D62" w:rsidRPr="004C7C80">
        <w:t xml:space="preserve">for the proponent </w:t>
      </w:r>
      <w:r w:rsidR="0024769C" w:rsidRPr="004C7C80">
        <w:t>to be able to justify the assertion that this drawdown will not lead to reduced ecological condition or mortality of any component species</w:t>
      </w:r>
      <w:r w:rsidR="00A72B9F" w:rsidRPr="004C7C80">
        <w:t xml:space="preserve"> of these communities</w:t>
      </w:r>
      <w:r w:rsidR="00B10511" w:rsidRPr="004C7C80">
        <w:t>.</w:t>
      </w:r>
      <w:r w:rsidR="00B53873" w:rsidRPr="004C7C80">
        <w:t xml:space="preserve"> </w:t>
      </w:r>
      <w:r w:rsidRPr="004C7C80">
        <w:t xml:space="preserve">As described in response to </w:t>
      </w:r>
      <w:r w:rsidR="0024769C" w:rsidRPr="004C7C80">
        <w:t>Q</w:t>
      </w:r>
      <w:r w:rsidRPr="004C7C80">
        <w:t xml:space="preserve">uestion 1, suitable depth-to-water mapping </w:t>
      </w:r>
      <w:r w:rsidR="0024769C" w:rsidRPr="004C7C80">
        <w:t xml:space="preserve">and interpretations of predicted rates and temporal patterns of drawdown </w:t>
      </w:r>
      <w:r w:rsidRPr="004C7C80">
        <w:t xml:space="preserve">would help </w:t>
      </w:r>
      <w:r w:rsidR="00AD73AA" w:rsidRPr="004C7C80">
        <w:t>address</w:t>
      </w:r>
      <w:r w:rsidRPr="004C7C80">
        <w:t xml:space="preserve"> this </w:t>
      </w:r>
      <w:r w:rsidR="00AD73AA" w:rsidRPr="004C7C80">
        <w:t>risk</w:t>
      </w:r>
      <w:r w:rsidRPr="004C7C80">
        <w:t>.</w:t>
      </w:r>
      <w:r w:rsidR="004B2FA0" w:rsidRPr="004C7C80">
        <w:t xml:space="preserve"> </w:t>
      </w:r>
      <w:r w:rsidR="00AD73AA" w:rsidRPr="004C7C80">
        <w:t>Other approaches for investigating potential groundwater-dependence of terrestrial GDEs are discussed in Doody et al. (2019).</w:t>
      </w:r>
    </w:p>
    <w:p w14:paraId="57B77AAE" w14:textId="62F84B7E" w:rsidR="00F00D13" w:rsidRPr="004C7C80" w:rsidRDefault="00F00D13" w:rsidP="00C422AA">
      <w:pPr>
        <w:pStyle w:val="ListParagraph"/>
        <w:numPr>
          <w:ilvl w:val="0"/>
          <w:numId w:val="5"/>
        </w:numPr>
        <w:rPr>
          <w:rFonts w:cs="Times New Roman"/>
          <w:lang w:val="en-US"/>
        </w:rPr>
      </w:pPr>
      <w:r w:rsidRPr="004C7C80">
        <w:t>Stygofauna have been identified in both the Hunter River and Saddlers Creek alluvi</w:t>
      </w:r>
      <w:r w:rsidR="00AD73AA" w:rsidRPr="004C7C80">
        <w:t>a (Eco Logical 2019). D</w:t>
      </w:r>
      <w:r w:rsidRPr="004C7C80">
        <w:t>rawdown of up to 8 m is predicted in Saddlers Creek alluvium. The proponent does not consider th</w:t>
      </w:r>
      <w:r w:rsidR="00060B06" w:rsidRPr="004C7C80">
        <w:t xml:space="preserve">at stygofauna will be </w:t>
      </w:r>
      <w:r w:rsidR="00AD73AA" w:rsidRPr="004C7C80">
        <w:t xml:space="preserve">significantly </w:t>
      </w:r>
      <w:r w:rsidR="00060B06" w:rsidRPr="004C7C80">
        <w:t>impacted</w:t>
      </w:r>
      <w:r w:rsidR="00AD73AA" w:rsidRPr="004C7C80">
        <w:t xml:space="preserve"> because</w:t>
      </w:r>
      <w:r w:rsidR="00060B06" w:rsidRPr="004C7C80">
        <w:t xml:space="preserve"> Saddlers Creek’s alluvium is connected to the larger alluvium of the Hunter River</w:t>
      </w:r>
      <w:r w:rsidRPr="004C7C80">
        <w:t xml:space="preserve"> and </w:t>
      </w:r>
      <w:r w:rsidR="00060B06" w:rsidRPr="004C7C80">
        <w:t>reductions in groundwater salinity</w:t>
      </w:r>
      <w:r w:rsidRPr="004C7C80">
        <w:t xml:space="preserve"> </w:t>
      </w:r>
      <w:r w:rsidR="00060B06" w:rsidRPr="004C7C80">
        <w:t>are predicted</w:t>
      </w:r>
      <w:r w:rsidRPr="004C7C80">
        <w:t xml:space="preserve"> (</w:t>
      </w:r>
      <w:proofErr w:type="spellStart"/>
      <w:r w:rsidRPr="004C7C80">
        <w:t>HydroSimulations</w:t>
      </w:r>
      <w:proofErr w:type="spellEnd"/>
      <w:r w:rsidRPr="004C7C80">
        <w:t xml:space="preserve"> 2019, p. 94). While </w:t>
      </w:r>
      <w:r w:rsidR="00060B06" w:rsidRPr="004C7C80">
        <w:t xml:space="preserve">this </w:t>
      </w:r>
      <w:r w:rsidRPr="004C7C80">
        <w:t xml:space="preserve">connectivity implies that unique </w:t>
      </w:r>
      <w:r w:rsidR="00AD73AA" w:rsidRPr="004C7C80">
        <w:t xml:space="preserve">species of </w:t>
      </w:r>
      <w:r w:rsidRPr="004C7C80">
        <w:t xml:space="preserve">stygofauna are unlikely to be lost, the groundwater drawdown caused by the project will result in an overall loss </w:t>
      </w:r>
      <w:r w:rsidR="001631D2" w:rsidRPr="004C7C80">
        <w:t>of</w:t>
      </w:r>
      <w:r w:rsidRPr="004C7C80">
        <w:t xml:space="preserve"> habitat area.</w:t>
      </w:r>
      <w:r w:rsidR="00AD73AA" w:rsidRPr="004C7C80">
        <w:t xml:space="preserve"> </w:t>
      </w:r>
      <w:r w:rsidR="00B31D62" w:rsidRPr="004C7C80">
        <w:rPr>
          <w:lang w:val="en-US"/>
        </w:rPr>
        <w:t>Further, g</w:t>
      </w:r>
      <w:proofErr w:type="spellStart"/>
      <w:r w:rsidR="000F3EC0" w:rsidRPr="004C7C80">
        <w:t>iven</w:t>
      </w:r>
      <w:proofErr w:type="spellEnd"/>
      <w:r w:rsidR="000F3EC0" w:rsidRPr="004C7C80">
        <w:t xml:space="preserve"> that </w:t>
      </w:r>
      <w:r w:rsidR="00AD73AA" w:rsidRPr="004C7C80">
        <w:t xml:space="preserve">rates of carbon processing in </w:t>
      </w:r>
      <w:proofErr w:type="spellStart"/>
      <w:r w:rsidR="000F3EC0" w:rsidRPr="004C7C80">
        <w:t>hyporheic</w:t>
      </w:r>
      <w:proofErr w:type="spellEnd"/>
      <w:r w:rsidR="000F3EC0" w:rsidRPr="004C7C80">
        <w:t xml:space="preserve"> and alluvial </w:t>
      </w:r>
      <w:r w:rsidR="00AD73AA" w:rsidRPr="004C7C80">
        <w:t xml:space="preserve">sediments of </w:t>
      </w:r>
      <w:r w:rsidR="000F3EC0" w:rsidRPr="004C7C80">
        <w:t xml:space="preserve">intermittent streams like </w:t>
      </w:r>
      <w:r w:rsidR="00AD73AA" w:rsidRPr="004C7C80">
        <w:t xml:space="preserve">Saddlers Creek </w:t>
      </w:r>
      <w:r w:rsidR="000F3EC0" w:rsidRPr="004C7C80">
        <w:t xml:space="preserve">can be high (Burrows et al. 2017), it is likely that groundwater drawdown in the </w:t>
      </w:r>
      <w:r w:rsidR="00AD73AA" w:rsidRPr="004C7C80">
        <w:t>alluvia</w:t>
      </w:r>
      <w:r w:rsidR="000F3EC0" w:rsidRPr="004C7C80">
        <w:t xml:space="preserve"> will also affect this crucial ecosystem process, a risk that is not addressed by the proponent.</w:t>
      </w:r>
      <w:r w:rsidR="00667525" w:rsidRPr="004C7C80">
        <w:t xml:space="preserve"> </w:t>
      </w:r>
    </w:p>
    <w:p w14:paraId="721122B1" w14:textId="77777777" w:rsidR="005E5AE3" w:rsidRPr="004C7C80" w:rsidRDefault="005E5AE3" w:rsidP="005A1755">
      <w:pPr>
        <w:pStyle w:val="Question"/>
        <w:keepNext/>
        <w:keepLines/>
        <w:shd w:val="clear" w:color="auto" w:fill="E7E6E6"/>
      </w:pPr>
      <w:r w:rsidRPr="004C7C80">
        <w:rPr>
          <w:u w:val="single"/>
        </w:rPr>
        <w:t>Avoidance, Mitigation and Monitoring</w:t>
      </w:r>
    </w:p>
    <w:p w14:paraId="69189F21" w14:textId="77777777" w:rsidR="005E5AE3" w:rsidRPr="004C7C80" w:rsidRDefault="005E5AE3" w:rsidP="005A1755">
      <w:pPr>
        <w:pStyle w:val="Question"/>
        <w:keepNext/>
        <w:keepLines/>
        <w:shd w:val="clear" w:color="auto" w:fill="E7E6E6"/>
      </w:pPr>
      <w:r w:rsidRPr="004C7C80">
        <w:t>Question 13: Does the EIS provide reasonable strategies to effectively avoid, mitigate or reduce the likelihood, extent and significance of impacts to significant water-related resources?</w:t>
      </w:r>
    </w:p>
    <w:p w14:paraId="62175536" w14:textId="299C0781" w:rsidR="000178C6" w:rsidRPr="004C7C80" w:rsidRDefault="005E5AE3" w:rsidP="005A1755">
      <w:pPr>
        <w:pStyle w:val="Question"/>
        <w:keepNext/>
        <w:keepLines/>
        <w:shd w:val="clear" w:color="auto" w:fill="E7E6E6"/>
        <w:rPr>
          <w:lang w:eastAsia="en-AU"/>
        </w:rPr>
      </w:pPr>
      <w:r w:rsidRPr="004C7C80">
        <w:t>Question 14: Would the IESC recommend any additional monitoring or management measures to address any residual impacts on water resources?</w:t>
      </w:r>
    </w:p>
    <w:p w14:paraId="342CF260" w14:textId="66459878" w:rsidR="000178C6" w:rsidRPr="004C7C80" w:rsidRDefault="006B41C7" w:rsidP="00A51D20">
      <w:pPr>
        <w:pStyle w:val="ListParagraph"/>
        <w:numPr>
          <w:ilvl w:val="0"/>
          <w:numId w:val="5"/>
        </w:numPr>
      </w:pPr>
      <w:r w:rsidRPr="004C7C80">
        <w:t>For discussion of these issues in relation to surface water</w:t>
      </w:r>
      <w:r w:rsidR="00825C3D" w:rsidRPr="004C7C80">
        <w:t xml:space="preserve"> and water-dependent ecosystems</w:t>
      </w:r>
      <w:r w:rsidRPr="004C7C80">
        <w:t xml:space="preserve">, refer to responses to </w:t>
      </w:r>
      <w:r w:rsidR="00CD4305" w:rsidRPr="004C7C80">
        <w:t>Q</w:t>
      </w:r>
      <w:r w:rsidRPr="004C7C80">
        <w:t xml:space="preserve">uestions </w:t>
      </w:r>
      <w:r w:rsidR="003C035E" w:rsidRPr="004C7C80">
        <w:t>3 and 4.</w:t>
      </w:r>
      <w:r w:rsidR="00FD2802" w:rsidRPr="004C7C80">
        <w:t xml:space="preserve"> Th</w:t>
      </w:r>
      <w:r w:rsidR="00CD4305" w:rsidRPr="004C7C80">
        <w:t>ese responses</w:t>
      </w:r>
      <w:r w:rsidR="00FD2802" w:rsidRPr="004C7C80">
        <w:t xml:space="preserve"> </w:t>
      </w:r>
      <w:r w:rsidR="000D0ED0">
        <w:t>also discuss</w:t>
      </w:r>
      <w:r w:rsidR="00FD2802" w:rsidRPr="004C7C80">
        <w:t xml:space="preserve"> monitoring and management measures </w:t>
      </w:r>
      <w:r w:rsidR="00CD4305" w:rsidRPr="004C7C80">
        <w:t>to address</w:t>
      </w:r>
      <w:r w:rsidR="00FD2802" w:rsidRPr="004C7C80">
        <w:t xml:space="preserve"> the impacts of subsidence on surface water resources.</w:t>
      </w:r>
      <w:r w:rsidR="00825C3D" w:rsidRPr="004C7C80">
        <w:t xml:space="preserve"> Additional groundwater modelling and monitoring requirements are provided in response</w:t>
      </w:r>
      <w:r w:rsidR="00CD4305" w:rsidRPr="004C7C80">
        <w:t>s</w:t>
      </w:r>
      <w:r w:rsidR="00825C3D" w:rsidRPr="004C7C80">
        <w:t xml:space="preserve"> to </w:t>
      </w:r>
      <w:r w:rsidR="00CD4305" w:rsidRPr="004C7C80">
        <w:t>Q</w:t>
      </w:r>
      <w:r w:rsidR="00825C3D" w:rsidRPr="004C7C80">
        <w:t>uestions 5 – 8.</w:t>
      </w:r>
    </w:p>
    <w:p w14:paraId="29BD67BB" w14:textId="77777777" w:rsidR="00334EC3" w:rsidRPr="004C7C80" w:rsidRDefault="00334EC3" w:rsidP="00334EC3">
      <w:pPr>
        <w:pStyle w:val="Heading4"/>
      </w:pPr>
      <w:r w:rsidRPr="004C7C80">
        <w:t>Remediation of subsidence impacts</w:t>
      </w:r>
    </w:p>
    <w:p w14:paraId="62414394" w14:textId="10F69880" w:rsidR="00334EC3" w:rsidRPr="004C7C80" w:rsidRDefault="00334EC3" w:rsidP="00334EC3">
      <w:pPr>
        <w:pStyle w:val="ListParagraph"/>
        <w:numPr>
          <w:ilvl w:val="0"/>
          <w:numId w:val="5"/>
        </w:numPr>
      </w:pPr>
      <w:r w:rsidRPr="004C7C80">
        <w:t xml:space="preserve">A subsidence-effects monitoring program is proposed (i.e. </w:t>
      </w:r>
      <w:r w:rsidR="00B269CE">
        <w:t xml:space="preserve">for </w:t>
      </w:r>
      <w:r w:rsidRPr="004C7C80">
        <w:t>valley closure) (MSEC 2019, p. 44). Down-borehole monitoring does not appear to be proposed. The proponent should take geophysical logs of bores pre- and post-mining to verify</w:t>
      </w:r>
      <w:r w:rsidR="000D0ED0">
        <w:t xml:space="preserve"> the</w:t>
      </w:r>
      <w:r w:rsidRPr="004C7C80">
        <w:t>:</w:t>
      </w:r>
    </w:p>
    <w:p w14:paraId="7CCA6C03" w14:textId="40EC991A" w:rsidR="00334EC3" w:rsidRPr="004C7C80" w:rsidRDefault="00573B4D" w:rsidP="00334EC3">
      <w:pPr>
        <w:pStyle w:val="ListNumber2"/>
        <w:numPr>
          <w:ilvl w:val="0"/>
          <w:numId w:val="27"/>
        </w:numPr>
      </w:pPr>
      <w:r>
        <w:t>d</w:t>
      </w:r>
      <w:r w:rsidR="0063046E">
        <w:t xml:space="preserve">epth of the </w:t>
      </w:r>
      <w:r w:rsidR="00334EC3" w:rsidRPr="004C7C80">
        <w:t>surface fracturing zone and;</w:t>
      </w:r>
      <w:r w:rsidR="00B269CE">
        <w:t xml:space="preserve"> and</w:t>
      </w:r>
    </w:p>
    <w:p w14:paraId="7C9EBAD4" w14:textId="04A3DD6D" w:rsidR="00334EC3" w:rsidRPr="004C7C80" w:rsidRDefault="00334EC3" w:rsidP="00334EC3">
      <w:pPr>
        <w:pStyle w:val="ListNumber2"/>
        <w:numPr>
          <w:ilvl w:val="0"/>
          <w:numId w:val="27"/>
        </w:numPr>
      </w:pPr>
      <w:proofErr w:type="gramStart"/>
      <w:r w:rsidRPr="004C7C80">
        <w:t>height</w:t>
      </w:r>
      <w:proofErr w:type="gramEnd"/>
      <w:r w:rsidRPr="004C7C80">
        <w:t xml:space="preserve"> of fracturing above </w:t>
      </w:r>
      <w:r w:rsidR="000D0ED0">
        <w:t xml:space="preserve">each </w:t>
      </w:r>
      <w:r w:rsidRPr="004C7C80">
        <w:t>longwall.</w:t>
      </w:r>
    </w:p>
    <w:p w14:paraId="70724E13" w14:textId="0093D926" w:rsidR="00334EC3" w:rsidRPr="004C7C80" w:rsidRDefault="00334EC3" w:rsidP="00334EC3">
      <w:pPr>
        <w:pStyle w:val="ListParagraph"/>
        <w:ind w:left="720" w:firstLine="9"/>
      </w:pPr>
      <w:r w:rsidRPr="004C7C80">
        <w:t>This may require installation of additional bores if the existing monitoring bores are not constructed in a way that enables geophysical logs to be taken.</w:t>
      </w:r>
    </w:p>
    <w:p w14:paraId="6C2A20DE" w14:textId="4224CD97" w:rsidR="00334EC3" w:rsidRPr="004C7C80" w:rsidRDefault="00334EC3" w:rsidP="00334EC3">
      <w:pPr>
        <w:pStyle w:val="ListParagraph"/>
        <w:numPr>
          <w:ilvl w:val="0"/>
          <w:numId w:val="5"/>
        </w:numPr>
      </w:pPr>
      <w:r w:rsidRPr="004C7C80">
        <w:t xml:space="preserve">Infilling or grading of cracks is the main mitigation measure identified. Prior to any remediation, the proponent proposes to </w:t>
      </w:r>
      <w:r w:rsidR="000D0ED0">
        <w:t>assess whether</w:t>
      </w:r>
      <w:r w:rsidRPr="004C7C80">
        <w:t xml:space="preserve"> the remediation </w:t>
      </w:r>
      <w:r w:rsidR="000D0ED0">
        <w:t>will be</w:t>
      </w:r>
      <w:r w:rsidR="000D0ED0" w:rsidRPr="004C7C80">
        <w:t xml:space="preserve"> </w:t>
      </w:r>
      <w:r w:rsidRPr="004C7C80">
        <w:t>beneficial or if alternative methods of remediation (i.e. without machinery) are warranted. The proponent considers that minor cracks &lt;50</w:t>
      </w:r>
      <w:r w:rsidR="00B269CE">
        <w:t> </w:t>
      </w:r>
      <w:r w:rsidRPr="004C7C80">
        <w:t xml:space="preserve">mm are not expected to require remediation, as these are expected to infill naturally over time </w:t>
      </w:r>
      <w:r w:rsidRPr="004C7C80">
        <w:rPr>
          <w:color w:val="000000" w:themeColor="text1"/>
        </w:rPr>
        <w:t>(Hunter Eco 2019, p. 98)</w:t>
      </w:r>
      <w:r w:rsidRPr="004C7C80">
        <w:t>. Further justification is required to demonstrate th</w:t>
      </w:r>
      <w:r w:rsidR="000D0ED0">
        <w:t>is</w:t>
      </w:r>
      <w:r w:rsidRPr="004C7C80">
        <w:t xml:space="preserve"> </w:t>
      </w:r>
      <w:r w:rsidR="000D0ED0">
        <w:t>expectation</w:t>
      </w:r>
      <w:r w:rsidRPr="004C7C80">
        <w:t>. Response triggers should be developed for mitigation to be undertaken if these cracks do not infill within an appropriate timeframe. Cracks which are visibly closed at the surface (</w:t>
      </w:r>
      <w:r w:rsidR="000D0ED0">
        <w:t>e.g</w:t>
      </w:r>
      <w:r w:rsidRPr="004C7C80">
        <w:t xml:space="preserve">. self-healed with sand, remediated with gravel) may also </w:t>
      </w:r>
      <w:r w:rsidR="0063046E">
        <w:t>continue to allow</w:t>
      </w:r>
      <w:r w:rsidRPr="004C7C80">
        <w:t xml:space="preserve"> preferential flow</w:t>
      </w:r>
      <w:r w:rsidR="0063046E">
        <w:t xml:space="preserve">. For example, visibly closed </w:t>
      </w:r>
      <w:r w:rsidR="0063046E">
        <w:lastRenderedPageBreak/>
        <w:t>fractures in clayey soils can remain</w:t>
      </w:r>
      <w:r w:rsidRPr="004C7C80">
        <w:t xml:space="preserve"> hydraulically </w:t>
      </w:r>
      <w:r w:rsidR="0063046E">
        <w:t>active</w:t>
      </w:r>
      <w:r w:rsidRPr="004C7C80">
        <w:t xml:space="preserve"> (</w:t>
      </w:r>
      <w:proofErr w:type="spellStart"/>
      <w:r w:rsidR="0063046E">
        <w:t>vertosol</w:t>
      </w:r>
      <w:proofErr w:type="spellEnd"/>
      <w:r w:rsidR="0063046E">
        <w:t xml:space="preserve"> </w:t>
      </w:r>
      <w:r w:rsidRPr="004C7C80">
        <w:t xml:space="preserve">clay fraction 64%, </w:t>
      </w:r>
      <w:proofErr w:type="spellStart"/>
      <w:r w:rsidRPr="004C7C80">
        <w:t>Greve</w:t>
      </w:r>
      <w:proofErr w:type="spellEnd"/>
      <w:r w:rsidRPr="004C7C80">
        <w:t xml:space="preserve"> et al., 2012). State soil mapping indicates that parts of the </w:t>
      </w:r>
      <w:r w:rsidR="0063046E">
        <w:t xml:space="preserve">proposed </w:t>
      </w:r>
      <w:r w:rsidRPr="004C7C80">
        <w:t xml:space="preserve">project area are covered with </w:t>
      </w:r>
      <w:proofErr w:type="spellStart"/>
      <w:r w:rsidRPr="004C7C80">
        <w:t>vertisols</w:t>
      </w:r>
      <w:proofErr w:type="spellEnd"/>
      <w:r w:rsidRPr="004C7C80">
        <w:t xml:space="preserve"> (NSW Government 2019b).</w:t>
      </w:r>
    </w:p>
    <w:p w14:paraId="273BC921" w14:textId="5CC9BE55" w:rsidR="00334EC3" w:rsidRPr="004C7C80" w:rsidRDefault="00334EC3" w:rsidP="00334EC3">
      <w:pPr>
        <w:pStyle w:val="ListParagraph"/>
        <w:numPr>
          <w:ilvl w:val="0"/>
          <w:numId w:val="5"/>
        </w:numPr>
      </w:pPr>
      <w:bookmarkStart w:id="16" w:name="_Ref24099200"/>
      <w:r w:rsidRPr="004C7C80">
        <w:t>Larger cracks</w:t>
      </w:r>
      <w:r w:rsidR="007C263F">
        <w:t xml:space="preserve"> (</w:t>
      </w:r>
      <w:r w:rsidRPr="004C7C80">
        <w:t>&gt;50 mm</w:t>
      </w:r>
      <w:r w:rsidR="007C263F">
        <w:t>)</w:t>
      </w:r>
      <w:r w:rsidRPr="004C7C80">
        <w:t xml:space="preserve"> are proposed to be remediated through infilling with soil or suitable material. This is only proposed to take place where required</w:t>
      </w:r>
      <w:r w:rsidR="007C263F">
        <w:t xml:space="preserve"> but</w:t>
      </w:r>
      <w:r w:rsidRPr="004C7C80">
        <w:t xml:space="preserve"> it is unclear on what basis this determination would be made. As noted in the </w:t>
      </w:r>
      <w:r w:rsidR="007C263F">
        <w:t xml:space="preserve">IESC’s </w:t>
      </w:r>
      <w:r w:rsidRPr="004C7C80">
        <w:t>previous advice (IESC 2018b), detection of cracks beneath alluvial sediments is likely to be difficult. The proponent has not explained how they propose to locate or remediate cracks that are obscured by alluvial sediment. Citing Commonwealth of Australia (2015), the proponent acknowledges that remediation methods for cracked rock bars have not been scientifically evaluated (</w:t>
      </w:r>
      <w:proofErr w:type="spellStart"/>
      <w:r w:rsidRPr="004C7C80">
        <w:t>Gippel</w:t>
      </w:r>
      <w:proofErr w:type="spellEnd"/>
      <w:r w:rsidRPr="004C7C80">
        <w:t xml:space="preserve"> 2019, p. 97). Further, grouting has not been proven successful in the short or long-term through independent </w:t>
      </w:r>
      <w:r w:rsidR="0063046E">
        <w:t xml:space="preserve">hydrological </w:t>
      </w:r>
      <w:r w:rsidRPr="004C7C80">
        <w:t>studies and peer review.</w:t>
      </w:r>
      <w:bookmarkEnd w:id="16"/>
    </w:p>
    <w:p w14:paraId="3B9FC0CB" w14:textId="0CCAE249" w:rsidR="00334EC3" w:rsidRPr="004C7C80" w:rsidRDefault="00334EC3" w:rsidP="00334EC3">
      <w:pPr>
        <w:pStyle w:val="ListParagraph"/>
        <w:numPr>
          <w:ilvl w:val="0"/>
          <w:numId w:val="5"/>
        </w:numPr>
      </w:pPr>
      <w:bookmarkStart w:id="17" w:name="_Ref24099202"/>
      <w:r w:rsidRPr="004C7C80">
        <w:t xml:space="preserve">Given this, the IESC considers that low confidence can be placed in successful remediation of surface or subsurface cracks. </w:t>
      </w:r>
      <w:r w:rsidR="00E77F3C">
        <w:t>With</w:t>
      </w:r>
      <w:r w:rsidRPr="004C7C80">
        <w:t xml:space="preserve"> the lack of documented success in grouting, the proponent should document, test and make public the results of their grouting to inform future mitigation practice in the region. This should involve a peer-reviewed test of the procedure.</w:t>
      </w:r>
      <w:bookmarkEnd w:id="17"/>
    </w:p>
    <w:p w14:paraId="7AB4025C" w14:textId="532EACDC" w:rsidR="00334EC3" w:rsidRPr="004C7C80" w:rsidRDefault="00334EC3" w:rsidP="00334EC3">
      <w:pPr>
        <w:pStyle w:val="ListParagraph"/>
        <w:numPr>
          <w:ilvl w:val="0"/>
          <w:numId w:val="5"/>
        </w:numPr>
      </w:pPr>
      <w:r w:rsidRPr="004C7C80">
        <w:t>The peer reviewer considers that the predicted effects of subsidence and vertical fracturing in the profile require additional monitoring (Malabar Coal 2019a, Att. 6, p. 6). The IESC agrees with this recommendation, including for additional shallow borehole monitoring at key locations along Saddlers Creek to determine the impact of any fracturing at the surface.</w:t>
      </w:r>
    </w:p>
    <w:p w14:paraId="189EBBCB" w14:textId="0F404914" w:rsidR="00334EC3" w:rsidRPr="004C7C80" w:rsidRDefault="00334EC3" w:rsidP="00334EC3">
      <w:pPr>
        <w:pStyle w:val="ListParagraph"/>
        <w:numPr>
          <w:ilvl w:val="0"/>
          <w:numId w:val="5"/>
        </w:numPr>
      </w:pPr>
      <w:r w:rsidRPr="004C7C80">
        <w:t xml:space="preserve">Sediment transport and associated turbidity is an acknowledged issue for local water quality. The proponent recognises that subsidence is likely to lead to increases in erosion in watercourses subject to subsidence. Of particular concern is formation of new </w:t>
      </w:r>
      <w:proofErr w:type="spellStart"/>
      <w:r w:rsidRPr="004C7C80">
        <w:t>knickpoints</w:t>
      </w:r>
      <w:proofErr w:type="spellEnd"/>
      <w:r w:rsidRPr="004C7C80">
        <w:t xml:space="preserve"> and the potential for a streambank to be cut through and change the course of a stream (stream avulsion). Suspended sediments (e.g. </w:t>
      </w:r>
      <w:r w:rsidR="007C263F">
        <w:t>total suspected solids</w:t>
      </w:r>
      <w:r w:rsidR="007C263F" w:rsidRPr="004C7C80">
        <w:t xml:space="preserve"> </w:t>
      </w:r>
      <w:r w:rsidRPr="004C7C80">
        <w:t>and turbidity) and sediment quality (sediment-bound contaminants) need to be monitored to assess potential adverse impacts.</w:t>
      </w:r>
    </w:p>
    <w:p w14:paraId="7D3B5EB2" w14:textId="08973095" w:rsidR="008C684E" w:rsidRPr="004C7C80" w:rsidRDefault="008C684E" w:rsidP="008C684E">
      <w:pPr>
        <w:rPr>
          <w:u w:val="single"/>
        </w:rPr>
      </w:pPr>
      <w:r w:rsidRPr="004C7C80">
        <w:rPr>
          <w:u w:val="single"/>
        </w:rPr>
        <w:t>Groundwater management plan</w:t>
      </w:r>
    </w:p>
    <w:p w14:paraId="0C0CE6F9" w14:textId="5402E48D" w:rsidR="00195361" w:rsidRPr="004C7C80" w:rsidRDefault="008A4AFC" w:rsidP="00195361">
      <w:pPr>
        <w:pStyle w:val="ListParagraph"/>
        <w:numPr>
          <w:ilvl w:val="0"/>
          <w:numId w:val="5"/>
        </w:numPr>
      </w:pPr>
      <w:r w:rsidRPr="004C7C80">
        <w:rPr>
          <w:color w:val="000000" w:themeColor="text1"/>
        </w:rPr>
        <w:t>The proponent has committed to develop and implement a groundwater management plan</w:t>
      </w:r>
      <w:r w:rsidR="00F31C2F" w:rsidRPr="004C7C80">
        <w:rPr>
          <w:color w:val="000000" w:themeColor="text1"/>
        </w:rPr>
        <w:t xml:space="preserve"> </w:t>
      </w:r>
      <w:r w:rsidR="00EE507C" w:rsidRPr="004C7C80">
        <w:rPr>
          <w:color w:val="000000" w:themeColor="text1"/>
        </w:rPr>
        <w:t>that will include triggers for mitigation</w:t>
      </w:r>
      <w:r w:rsidRPr="004C7C80">
        <w:rPr>
          <w:color w:val="000000" w:themeColor="text1"/>
        </w:rPr>
        <w:t>.</w:t>
      </w:r>
      <w:r w:rsidRPr="004C7C80">
        <w:t xml:space="preserve"> Proposed groundwater mitigation measures</w:t>
      </w:r>
      <w:r w:rsidRPr="004C7C80" w:rsidDel="00A83E4B">
        <w:t xml:space="preserve"> </w:t>
      </w:r>
      <w:r w:rsidRPr="004C7C80">
        <w:t>include:</w:t>
      </w:r>
      <w:r w:rsidR="00195361" w:rsidRPr="004C7C80">
        <w:t xml:space="preserve"> </w:t>
      </w:r>
    </w:p>
    <w:p w14:paraId="02D8BFAD" w14:textId="3C5E1431" w:rsidR="00195361" w:rsidRPr="004C7C80" w:rsidRDefault="00195361" w:rsidP="008A4AFC">
      <w:pPr>
        <w:pStyle w:val="ListParagraph"/>
        <w:numPr>
          <w:ilvl w:val="1"/>
          <w:numId w:val="5"/>
        </w:numPr>
      </w:pPr>
      <w:r w:rsidRPr="004C7C80">
        <w:t>injection of water into the depressurised aquifers;</w:t>
      </w:r>
    </w:p>
    <w:p w14:paraId="503DF0BE" w14:textId="0F500EDD" w:rsidR="00195361" w:rsidRPr="004C7C80" w:rsidRDefault="00195361" w:rsidP="008A4AFC">
      <w:pPr>
        <w:pStyle w:val="ListParagraph"/>
        <w:numPr>
          <w:ilvl w:val="1"/>
          <w:numId w:val="5"/>
        </w:numPr>
      </w:pPr>
      <w:r w:rsidRPr="004C7C80">
        <w:t xml:space="preserve">grouting and </w:t>
      </w:r>
      <w:r w:rsidR="00952AD6" w:rsidRPr="004C7C80">
        <w:t>‘</w:t>
      </w:r>
      <w:r w:rsidRPr="004C7C80">
        <w:t>cut</w:t>
      </w:r>
      <w:r w:rsidR="00D11B75" w:rsidRPr="004C7C80">
        <w:t>-</w:t>
      </w:r>
      <w:r w:rsidRPr="004C7C80">
        <w:t>off measures</w:t>
      </w:r>
      <w:r w:rsidR="00952AD6" w:rsidRPr="004C7C80">
        <w:t>’</w:t>
      </w:r>
      <w:r w:rsidR="008F5F96" w:rsidRPr="004C7C80">
        <w:t xml:space="preserve"> (</w:t>
      </w:r>
      <w:r w:rsidR="00952AD6" w:rsidRPr="004C7C80">
        <w:t>although</w:t>
      </w:r>
      <w:r w:rsidR="00056859" w:rsidRPr="004C7C80">
        <w:t xml:space="preserve"> </w:t>
      </w:r>
      <w:r w:rsidR="008F5F96" w:rsidRPr="004C7C80">
        <w:t>it is not clear from the EIS what the ‘cut-off measures’ would be, or their likely effects)</w:t>
      </w:r>
      <w:r w:rsidRPr="004C7C80">
        <w:t>;</w:t>
      </w:r>
    </w:p>
    <w:p w14:paraId="734978E6" w14:textId="25BF261C" w:rsidR="00195361" w:rsidRPr="004C7C80" w:rsidRDefault="00A62C97" w:rsidP="008A4AFC">
      <w:pPr>
        <w:pStyle w:val="ListParagraph"/>
        <w:numPr>
          <w:ilvl w:val="1"/>
          <w:numId w:val="5"/>
        </w:numPr>
      </w:pPr>
      <w:r w:rsidRPr="004C7C80">
        <w:t>obtaining</w:t>
      </w:r>
      <w:r w:rsidR="00195361" w:rsidRPr="004C7C80">
        <w:t xml:space="preserve"> additional water from other sources;</w:t>
      </w:r>
    </w:p>
    <w:p w14:paraId="64AFF229" w14:textId="2C19E695" w:rsidR="00195361" w:rsidRPr="004C7C80" w:rsidRDefault="00195361" w:rsidP="008A4AFC">
      <w:pPr>
        <w:pStyle w:val="ListParagraph"/>
        <w:numPr>
          <w:ilvl w:val="1"/>
          <w:numId w:val="5"/>
        </w:numPr>
      </w:pPr>
      <w:r w:rsidRPr="004C7C80">
        <w:t xml:space="preserve">obtaining additional water licence allocations; </w:t>
      </w:r>
    </w:p>
    <w:p w14:paraId="4CE9EA3B" w14:textId="6C54296B" w:rsidR="00195361" w:rsidRPr="004C7C80" w:rsidRDefault="00195361" w:rsidP="008A4AFC">
      <w:pPr>
        <w:pStyle w:val="ListParagraph"/>
        <w:numPr>
          <w:ilvl w:val="1"/>
          <w:numId w:val="5"/>
        </w:numPr>
      </w:pPr>
      <w:r w:rsidRPr="004C7C80">
        <w:t>treatment of mine water for reuse within the water management system</w:t>
      </w:r>
      <w:r w:rsidR="008A4AFC" w:rsidRPr="004C7C80">
        <w:t>; and</w:t>
      </w:r>
    </w:p>
    <w:p w14:paraId="6113D2C3" w14:textId="76B50F5C" w:rsidR="00195361" w:rsidRPr="004C7C80" w:rsidRDefault="008A4AFC" w:rsidP="008A4AFC">
      <w:pPr>
        <w:pStyle w:val="ListParagraph"/>
        <w:numPr>
          <w:ilvl w:val="1"/>
          <w:numId w:val="5"/>
        </w:numPr>
      </w:pPr>
      <w:proofErr w:type="gramStart"/>
      <w:r w:rsidRPr="004C7C80">
        <w:t>m</w:t>
      </w:r>
      <w:r w:rsidR="00195361" w:rsidRPr="004C7C80">
        <w:t>ake</w:t>
      </w:r>
      <w:r w:rsidR="000853F6" w:rsidRPr="004C7C80">
        <w:t>-</w:t>
      </w:r>
      <w:r w:rsidR="00195361" w:rsidRPr="004C7C80">
        <w:t>good</w:t>
      </w:r>
      <w:proofErr w:type="gramEnd"/>
      <w:r w:rsidR="00195361" w:rsidRPr="004C7C80">
        <w:t xml:space="preserve"> provisions for water supply bores.</w:t>
      </w:r>
    </w:p>
    <w:p w14:paraId="2EC148BD" w14:textId="3E4426E6" w:rsidR="008C684E" w:rsidRPr="004C7C80" w:rsidRDefault="00A83E4B" w:rsidP="00A1618F">
      <w:pPr>
        <w:pStyle w:val="ListParagraph"/>
        <w:ind w:firstLine="0"/>
      </w:pPr>
      <w:r w:rsidRPr="004C7C80">
        <w:t>The groundwater management plan should clearly set out triggers for corrective actions and describe the</w:t>
      </w:r>
      <w:r w:rsidR="008F5F96" w:rsidRPr="004C7C80">
        <w:t>se</w:t>
      </w:r>
      <w:r w:rsidRPr="004C7C80">
        <w:t>. As discussed in Paragraphs</w:t>
      </w:r>
      <w:r w:rsidR="00A465FF" w:rsidRPr="004C7C80">
        <w:t xml:space="preserve"> </w:t>
      </w:r>
      <w:r w:rsidR="00F10C1A">
        <w:t>49</w:t>
      </w:r>
      <w:r w:rsidR="00A465FF" w:rsidRPr="004C7C80">
        <w:t>–</w:t>
      </w:r>
      <w:r w:rsidR="00F10C1A">
        <w:t>50</w:t>
      </w:r>
      <w:r w:rsidRPr="004C7C80">
        <w:t>, the IESC has low confidence in the likely success of grouting.</w:t>
      </w:r>
      <w:r w:rsidRPr="004C7C80" w:rsidDel="0009397E">
        <w:t xml:space="preserve"> </w:t>
      </w:r>
      <w:r w:rsidR="008C684E" w:rsidRPr="004C7C80">
        <w:t>There is also scope to undertake further quantitative sensitivity analysis as part of the validation process.</w:t>
      </w:r>
    </w:p>
    <w:p w14:paraId="2B53B10B" w14:textId="43CA73F0" w:rsidR="008208FF" w:rsidRPr="004C7C80" w:rsidRDefault="008208FF" w:rsidP="00A83E4B">
      <w:pPr>
        <w:pStyle w:val="ListParagraph"/>
        <w:numPr>
          <w:ilvl w:val="0"/>
          <w:numId w:val="5"/>
        </w:numPr>
      </w:pPr>
      <w:r w:rsidRPr="004C7C80">
        <w:t xml:space="preserve">Triggers for groundwater quality are only proposed to be developed for </w:t>
      </w:r>
      <w:r w:rsidR="00FA4CFC" w:rsidRPr="004C7C80">
        <w:t>electrical conductivity (</w:t>
      </w:r>
      <w:r w:rsidRPr="004C7C80">
        <w:t>EC</w:t>
      </w:r>
      <w:r w:rsidR="00FA4CFC" w:rsidRPr="004C7C80">
        <w:t>)</w:t>
      </w:r>
      <w:r w:rsidRPr="004C7C80">
        <w:t xml:space="preserve">, pH and </w:t>
      </w:r>
      <w:proofErr w:type="spellStart"/>
      <w:r w:rsidRPr="004C7C80">
        <w:t>sulfate</w:t>
      </w:r>
      <w:proofErr w:type="spellEnd"/>
      <w:r w:rsidRPr="004C7C80">
        <w:t>.</w:t>
      </w:r>
      <w:r w:rsidRPr="004C7C80" w:rsidDel="0009397E">
        <w:t xml:space="preserve"> </w:t>
      </w:r>
      <w:r w:rsidRPr="004C7C80">
        <w:t xml:space="preserve">It is unclear whether these will be based on reference </w:t>
      </w:r>
      <w:r w:rsidR="00DD2550" w:rsidRPr="004C7C80">
        <w:t>(</w:t>
      </w:r>
      <w:r w:rsidR="006603D0" w:rsidRPr="004C7C80">
        <w:t>un</w:t>
      </w:r>
      <w:r w:rsidR="00D368A0" w:rsidRPr="004C7C80">
        <w:t>-</w:t>
      </w:r>
      <w:r w:rsidR="006603D0" w:rsidRPr="004C7C80">
        <w:t>impacted</w:t>
      </w:r>
      <w:r w:rsidR="00DD2550" w:rsidRPr="004C7C80">
        <w:t xml:space="preserve"> sites)</w:t>
      </w:r>
      <w:r w:rsidRPr="004C7C80">
        <w:t xml:space="preserve"> or what triggers will be used to assess other water quality parameters.</w:t>
      </w:r>
      <w:r w:rsidR="003A401C" w:rsidRPr="004C7C80" w:rsidDel="0009397E">
        <w:t xml:space="preserve"> </w:t>
      </w:r>
      <w:r w:rsidR="003A401C" w:rsidRPr="004C7C80">
        <w:t xml:space="preserve">For metals, a conservative approach </w:t>
      </w:r>
      <w:r w:rsidR="003A401C" w:rsidRPr="004C7C80">
        <w:lastRenderedPageBreak/>
        <w:t xml:space="preserve">would be to use </w:t>
      </w:r>
      <w:r w:rsidR="00784340">
        <w:t xml:space="preserve">the </w:t>
      </w:r>
      <w:r w:rsidR="003A401C" w:rsidRPr="004C7C80">
        <w:t>95% aquatic species protection guideline values (ANZG 2018).</w:t>
      </w:r>
      <w:r w:rsidR="003A5CA8" w:rsidRPr="004C7C80">
        <w:t xml:space="preserve"> S</w:t>
      </w:r>
      <w:r w:rsidR="00A62C97" w:rsidRPr="004C7C80">
        <w:t>hould exceedances occur, s</w:t>
      </w:r>
      <w:r w:rsidR="003A5CA8" w:rsidRPr="004C7C80">
        <w:t>pecific mitigation measures</w:t>
      </w:r>
      <w:r w:rsidR="003A5CA8" w:rsidRPr="004C7C80" w:rsidDel="00A62C97">
        <w:t xml:space="preserve"> should </w:t>
      </w:r>
      <w:r w:rsidR="003A5CA8" w:rsidRPr="004C7C80">
        <w:t>be proposed.</w:t>
      </w:r>
    </w:p>
    <w:p w14:paraId="2CAE0592" w14:textId="68421951" w:rsidR="00D06742" w:rsidRPr="004C7C80" w:rsidRDefault="00E43290" w:rsidP="00074EC1">
      <w:pPr>
        <w:pStyle w:val="ListParagraph"/>
        <w:numPr>
          <w:ilvl w:val="0"/>
          <w:numId w:val="5"/>
        </w:numPr>
      </w:pPr>
      <w:r w:rsidRPr="004C7C80">
        <w:t>The proponent has committed to an annual groundwater report, and an assessment of groundwater predictions after the first three years of mining, and every five years thereafter (Malabar Coal 2019</w:t>
      </w:r>
      <w:r w:rsidR="00F31C2F" w:rsidRPr="004C7C80">
        <w:t>a</w:t>
      </w:r>
      <w:r w:rsidRPr="004C7C80">
        <w:t>).</w:t>
      </w:r>
      <w:r w:rsidR="00FD2802" w:rsidRPr="004C7C80">
        <w:t xml:space="preserve"> </w:t>
      </w:r>
      <w:r w:rsidR="00074EC1" w:rsidRPr="004C7C80">
        <w:t>Monitoring and revision of the groundwater model is particularly important for this project as there is substantial uncertainty regarding the hydrogeological impacts of multi-seam mining.</w:t>
      </w:r>
      <w:r w:rsidR="00BD094C" w:rsidRPr="004C7C80">
        <w:t xml:space="preserve"> </w:t>
      </w:r>
      <w:r w:rsidR="00B249B5" w:rsidRPr="004C7C80">
        <w:t xml:space="preserve">If monitoring indicates impacts substantially different from predictions, the IESC suggests that </w:t>
      </w:r>
      <w:r w:rsidR="00F4471D" w:rsidRPr="004C7C80">
        <w:t>modelling</w:t>
      </w:r>
      <w:r w:rsidR="0009397E" w:rsidRPr="004C7C80">
        <w:t xml:space="preserve"> </w:t>
      </w:r>
      <w:r w:rsidR="00F4471D" w:rsidRPr="004C7C80">
        <w:t>should be revised</w:t>
      </w:r>
      <w:r w:rsidR="00450D3B" w:rsidRPr="004C7C80">
        <w:t xml:space="preserve"> and should include </w:t>
      </w:r>
      <w:r w:rsidR="008D32F5" w:rsidRPr="004C7C80">
        <w:t xml:space="preserve">analysis of </w:t>
      </w:r>
      <w:r w:rsidR="00450D3B" w:rsidRPr="004C7C80">
        <w:t>quantitative uncertainty</w:t>
      </w:r>
      <w:r w:rsidR="00F4471D" w:rsidRPr="004C7C80">
        <w:t xml:space="preserve">. </w:t>
      </w:r>
      <w:r w:rsidR="00074EC1" w:rsidRPr="004C7C80">
        <w:t xml:space="preserve">This revised modelling should be used to update plans for mitigation strategies if needed. </w:t>
      </w:r>
    </w:p>
    <w:p w14:paraId="00F2F44C" w14:textId="77777777" w:rsidR="00334EC3" w:rsidRPr="004C7C80" w:rsidRDefault="00334EC3" w:rsidP="00A81329">
      <w:pPr>
        <w:keepNext/>
        <w:rPr>
          <w:u w:val="single"/>
        </w:rPr>
      </w:pPr>
      <w:r w:rsidRPr="004C7C80">
        <w:rPr>
          <w:u w:val="single"/>
        </w:rPr>
        <w:t>Groundwater-dependent ecosystems</w:t>
      </w:r>
    </w:p>
    <w:p w14:paraId="0392B8EB" w14:textId="4AD2382E" w:rsidR="00334EC3" w:rsidRPr="004C7C80" w:rsidRDefault="00334EC3" w:rsidP="00334EC3">
      <w:pPr>
        <w:pStyle w:val="ListParagraph"/>
        <w:numPr>
          <w:ilvl w:val="0"/>
          <w:numId w:val="5"/>
        </w:numPr>
      </w:pPr>
      <w:r w:rsidRPr="004C7C80">
        <w:rPr>
          <w:lang w:val="en-US"/>
        </w:rPr>
        <w:t>The use of environmental DNA (</w:t>
      </w:r>
      <w:proofErr w:type="spellStart"/>
      <w:proofErr w:type="gramStart"/>
      <w:r w:rsidRPr="004C7C80">
        <w:rPr>
          <w:lang w:val="en-US"/>
        </w:rPr>
        <w:t>eDNA</w:t>
      </w:r>
      <w:proofErr w:type="spellEnd"/>
      <w:proofErr w:type="gramEnd"/>
      <w:r w:rsidRPr="004C7C80">
        <w:rPr>
          <w:lang w:val="en-US"/>
        </w:rPr>
        <w:t xml:space="preserve">) is recommended for the ongoing monitoring of stygofauna because it provides an opportunity to rapidly identify subterranean biota with finer taxonomic resolution than currently used in this EIS, at a potentially lower cost than traditional sampling approaches. Further information on the application of </w:t>
      </w:r>
      <w:proofErr w:type="spellStart"/>
      <w:proofErr w:type="gramStart"/>
      <w:r w:rsidRPr="004C7C80">
        <w:rPr>
          <w:lang w:val="en-US"/>
        </w:rPr>
        <w:t>eDNA</w:t>
      </w:r>
      <w:proofErr w:type="spellEnd"/>
      <w:proofErr w:type="gramEnd"/>
      <w:r w:rsidRPr="004C7C80">
        <w:rPr>
          <w:lang w:val="en-US"/>
        </w:rPr>
        <w:t xml:space="preserve"> to groundwater</w:t>
      </w:r>
      <w:r w:rsidR="007C263F">
        <w:rPr>
          <w:lang w:val="en-US"/>
        </w:rPr>
        <w:t>-</w:t>
      </w:r>
      <w:r w:rsidRPr="004C7C80">
        <w:rPr>
          <w:lang w:val="en-US"/>
        </w:rPr>
        <w:t>dependent ecosystems is provided by Doody et al. (2019).</w:t>
      </w:r>
    </w:p>
    <w:p w14:paraId="2ECCC76A" w14:textId="6C41D521" w:rsidR="00334EC3" w:rsidRPr="004C7C80" w:rsidRDefault="00334EC3" w:rsidP="00334EC3">
      <w:pPr>
        <w:pStyle w:val="ListParagraph"/>
        <w:numPr>
          <w:ilvl w:val="0"/>
          <w:numId w:val="5"/>
        </w:numPr>
      </w:pPr>
      <w:r w:rsidRPr="004C7C80">
        <w:t>The project will contribute to cumulative impacts on groundwater-dependent ecosystems and to water quality and quantity impacts on downstream surface water flows, including in the Hunter River. The proponent should contextualise the</w:t>
      </w:r>
      <w:r w:rsidR="007C263F">
        <w:t xml:space="preserve"> project’s likely</w:t>
      </w:r>
      <w:r w:rsidRPr="004C7C80">
        <w:t xml:space="preserve"> impacts by providing a summary of historical and current impacts to these ecological receptors</w:t>
      </w:r>
      <w:r w:rsidR="00807F23">
        <w:t xml:space="preserve"> and how they might be affected by additional potential impacts of the project</w:t>
      </w:r>
      <w:r w:rsidRPr="004C7C80">
        <w:t>.</w:t>
      </w:r>
    </w:p>
    <w:p w14:paraId="010AEF21" w14:textId="11FCBDCD" w:rsidR="00334EC3" w:rsidRPr="004C7C80" w:rsidRDefault="00334EC3" w:rsidP="00334EC3">
      <w:pPr>
        <w:pStyle w:val="ListParagraph"/>
        <w:numPr>
          <w:ilvl w:val="0"/>
          <w:numId w:val="5"/>
        </w:numPr>
      </w:pPr>
      <w:r w:rsidRPr="004C7C80">
        <w:t>As noted in Paragraph</w:t>
      </w:r>
      <w:r w:rsidR="00A465FF" w:rsidRPr="004C7C80">
        <w:t xml:space="preserve"> </w:t>
      </w:r>
      <w:r w:rsidR="00A465FF" w:rsidRPr="004C7C80">
        <w:fldChar w:fldCharType="begin"/>
      </w:r>
      <w:r w:rsidR="00A465FF" w:rsidRPr="004C7C80">
        <w:instrText xml:space="preserve"> REF _Ref24099271 \r \h </w:instrText>
      </w:r>
      <w:r w:rsidR="004C7C80">
        <w:instrText xml:space="preserve"> \* MERGEFORMAT </w:instrText>
      </w:r>
      <w:r w:rsidR="00A465FF" w:rsidRPr="004C7C80">
        <w:fldChar w:fldCharType="separate"/>
      </w:r>
      <w:r w:rsidR="00604125">
        <w:t>19</w:t>
      </w:r>
      <w:r w:rsidR="00A465FF" w:rsidRPr="004C7C80">
        <w:fldChar w:fldCharType="end"/>
      </w:r>
      <w:r w:rsidR="00F10C1A">
        <w:t>1</w:t>
      </w:r>
      <w:r w:rsidRPr="004C7C80">
        <w:t xml:space="preserve">, riparian revegetation would </w:t>
      </w:r>
      <w:r w:rsidR="00807F23">
        <w:t>probably</w:t>
      </w:r>
      <w:r w:rsidRPr="004C7C80">
        <w:t xml:space="preserve"> enhance ecosystem resilience to help compensate for erosion and sedimentation impacts from the project. Resilience of water-dependent ecosystems to potential water losses could also be improved. The IESC strongly recommends that riparian revegetation should be undertaken in areas identified as showing evidence of heavy erosion, including Saddlers Creek and drainage lines that feed into Saltwater Creek (Eco Logical Australia 2019, p. 8).</w:t>
      </w:r>
    </w:p>
    <w:p w14:paraId="4AC55D7A" w14:textId="77777777" w:rsidR="00334EC3" w:rsidRPr="004C7C80" w:rsidRDefault="00334EC3" w:rsidP="00334EC3">
      <w:pPr>
        <w:pStyle w:val="Heading4"/>
      </w:pPr>
      <w:r w:rsidRPr="004C7C80">
        <w:t>Final landform and voids</w:t>
      </w:r>
    </w:p>
    <w:p w14:paraId="109FF774" w14:textId="77777777" w:rsidR="00334EC3" w:rsidRPr="004C7C80" w:rsidRDefault="00334EC3" w:rsidP="00334EC3">
      <w:pPr>
        <w:pStyle w:val="ListParagraph"/>
        <w:numPr>
          <w:ilvl w:val="0"/>
          <w:numId w:val="5"/>
        </w:numPr>
        <w:rPr>
          <w:color w:val="0070C0"/>
        </w:rPr>
      </w:pPr>
      <w:r w:rsidRPr="004C7C80">
        <w:t>The geochemistry assessment makes recommendations relevant to the final landform. It is important that these are followed.</w:t>
      </w:r>
    </w:p>
    <w:p w14:paraId="63E4CEBE" w14:textId="53C8859A" w:rsidR="00334EC3" w:rsidRPr="004C7C80" w:rsidRDefault="00334EC3" w:rsidP="00334EC3">
      <w:pPr>
        <w:pStyle w:val="ListNumber2"/>
        <w:numPr>
          <w:ilvl w:val="0"/>
          <w:numId w:val="15"/>
        </w:numPr>
      </w:pPr>
      <w:r w:rsidRPr="004C7C80">
        <w:t xml:space="preserve">The establishment rock is not expected to require any specific handling for disposal. However, due to the risk of this material being sodic, the geochemistry assessment recommended that allowance is made to treat these materials (e.g. addition of gypsum) to </w:t>
      </w:r>
      <w:r w:rsidR="0063046E">
        <w:t xml:space="preserve">ameliorate the </w:t>
      </w:r>
      <w:proofErr w:type="spellStart"/>
      <w:r w:rsidRPr="004C7C80">
        <w:t>sodicity</w:t>
      </w:r>
      <w:proofErr w:type="spellEnd"/>
      <w:r w:rsidRPr="004C7C80">
        <w:t>, as required. No untreated sodic materials should be used for construction or site earthworks.</w:t>
      </w:r>
    </w:p>
    <w:p w14:paraId="5BDC324D" w14:textId="7DC20AEF" w:rsidR="00334EC3" w:rsidRPr="004C7C80" w:rsidRDefault="00334EC3" w:rsidP="00334EC3">
      <w:pPr>
        <w:pStyle w:val="ListNumber2"/>
        <w:numPr>
          <w:ilvl w:val="0"/>
          <w:numId w:val="15"/>
        </w:numPr>
      </w:pPr>
      <w:r w:rsidRPr="004C7C80">
        <w:t>The geochemistry assessment also recommends that due to the expected presence of moderately saline, potentially acid-forming low</w:t>
      </w:r>
      <w:r w:rsidR="00807F23">
        <w:t>-</w:t>
      </w:r>
      <w:r w:rsidRPr="004C7C80">
        <w:t>capacity (PAF-LC) material, the within-pit reject emplacement should be designed to prevent the reactive rejects from oxidising and the salts from migrating to the revegetation layer. Geochemical characterisation would be undertaken as part of managing coal handling and preparation plant emplacements.</w:t>
      </w:r>
    </w:p>
    <w:p w14:paraId="2982A7AA" w14:textId="081C1110" w:rsidR="00334EC3" w:rsidRPr="004C7C80" w:rsidRDefault="00334EC3" w:rsidP="00334EC3">
      <w:pPr>
        <w:pStyle w:val="ListParagraph"/>
        <w:numPr>
          <w:ilvl w:val="0"/>
          <w:numId w:val="5"/>
        </w:numPr>
        <w:rPr>
          <w:color w:val="000000" w:themeColor="text1"/>
        </w:rPr>
      </w:pPr>
      <w:bookmarkStart w:id="18" w:name="_Ref24100743"/>
      <w:r w:rsidRPr="004C7C80">
        <w:rPr>
          <w:color w:val="000000" w:themeColor="text1"/>
        </w:rPr>
        <w:t xml:space="preserve">Despite predicted equilibrium of void </w:t>
      </w:r>
      <w:r w:rsidR="0063046E">
        <w:rPr>
          <w:color w:val="000000" w:themeColor="text1"/>
        </w:rPr>
        <w:t xml:space="preserve">water </w:t>
      </w:r>
      <w:r w:rsidRPr="004C7C80">
        <w:rPr>
          <w:color w:val="000000" w:themeColor="text1"/>
        </w:rPr>
        <w:t>levels relatively close to the surface, the proponent has not examined the effects of parameter uncertainty on predicted void levels. The proponent should provide analys</w:t>
      </w:r>
      <w:r w:rsidR="00807F23">
        <w:rPr>
          <w:color w:val="000000" w:themeColor="text1"/>
        </w:rPr>
        <w:t>e</w:t>
      </w:r>
      <w:r w:rsidRPr="004C7C80">
        <w:rPr>
          <w:color w:val="000000" w:themeColor="text1"/>
        </w:rPr>
        <w:t>s of the:</w:t>
      </w:r>
      <w:bookmarkEnd w:id="18"/>
    </w:p>
    <w:p w14:paraId="1466E99F" w14:textId="77777777" w:rsidR="00334EC3" w:rsidRPr="004C7C80" w:rsidRDefault="00334EC3" w:rsidP="00334EC3">
      <w:pPr>
        <w:pStyle w:val="ListNumber2"/>
        <w:numPr>
          <w:ilvl w:val="0"/>
          <w:numId w:val="16"/>
        </w:numPr>
      </w:pPr>
      <w:r w:rsidRPr="004C7C80">
        <w:t xml:space="preserve">likelihood of void spills under high-rainfall scenarios, including wetter-than-average periods; </w:t>
      </w:r>
    </w:p>
    <w:p w14:paraId="4B1D2977" w14:textId="77777777" w:rsidR="00334EC3" w:rsidRPr="004C7C80" w:rsidRDefault="00334EC3" w:rsidP="00334EC3">
      <w:pPr>
        <w:pStyle w:val="ListNumber2"/>
        <w:numPr>
          <w:ilvl w:val="0"/>
          <w:numId w:val="16"/>
        </w:numPr>
      </w:pPr>
      <w:r w:rsidRPr="004C7C80">
        <w:lastRenderedPageBreak/>
        <w:t>sensitivity of predictions to input groundwater parameters, particularly hydraulic conductivity; and</w:t>
      </w:r>
    </w:p>
    <w:p w14:paraId="38CC969E" w14:textId="77777777" w:rsidR="00334EC3" w:rsidRPr="004C7C80" w:rsidRDefault="00334EC3" w:rsidP="00334EC3">
      <w:pPr>
        <w:pStyle w:val="ListNumber2"/>
        <w:numPr>
          <w:ilvl w:val="0"/>
          <w:numId w:val="16"/>
        </w:numPr>
      </w:pPr>
      <w:proofErr w:type="gramStart"/>
      <w:r w:rsidRPr="004C7C80">
        <w:t>potential</w:t>
      </w:r>
      <w:proofErr w:type="gramEnd"/>
      <w:r w:rsidRPr="004C7C80">
        <w:t xml:space="preserve"> for high-density saline void water to cause density-driven flow to the wider groundwater system.</w:t>
      </w:r>
    </w:p>
    <w:p w14:paraId="1BBB03D1" w14:textId="5516647B" w:rsidR="00334EC3" w:rsidRPr="004C7C80" w:rsidRDefault="00334EC3" w:rsidP="00334EC3">
      <w:pPr>
        <w:pStyle w:val="ListParagraph"/>
        <w:numPr>
          <w:ilvl w:val="0"/>
          <w:numId w:val="5"/>
        </w:numPr>
      </w:pPr>
      <w:r w:rsidRPr="004C7C80">
        <w:t>Given that water levels are currently expected to equilibrate to</w:t>
      </w:r>
      <w:r w:rsidRPr="004C7C80">
        <w:rPr>
          <w:color w:val="000000" w:themeColor="text1"/>
        </w:rPr>
        <w:t xml:space="preserve"> ~20 </w:t>
      </w:r>
      <w:proofErr w:type="spellStart"/>
      <w:r w:rsidRPr="004C7C80">
        <w:rPr>
          <w:color w:val="000000" w:themeColor="text1"/>
        </w:rPr>
        <w:t>mbgl</w:t>
      </w:r>
      <w:proofErr w:type="spellEnd"/>
      <w:r w:rsidRPr="004C7C80">
        <w:rPr>
          <w:color w:val="000000" w:themeColor="text1"/>
        </w:rPr>
        <w:t xml:space="preserve"> on the eastern side of the Maxwell Infrastructure area, there is potential for interaction with shallow groundwater and </w:t>
      </w:r>
      <w:r w:rsidRPr="004C7C80">
        <w:t>therefo</w:t>
      </w:r>
      <w:r w:rsidRPr="004C7C80">
        <w:rPr>
          <w:color w:val="000000" w:themeColor="text1"/>
        </w:rPr>
        <w:t xml:space="preserve">re release of contaminants to the wider environment. </w:t>
      </w:r>
      <w:r w:rsidRPr="004C7C80">
        <w:t xml:space="preserve">The proponent should assess the expected water quality in final voids. The geochemical assessment (GEM 2019) highlights that there is potential for elevated concentrations of arsenic, antimony and selenium in leach water. </w:t>
      </w:r>
      <w:proofErr w:type="spellStart"/>
      <w:r w:rsidRPr="004C7C80">
        <w:t>Evapo</w:t>
      </w:r>
      <w:proofErr w:type="spellEnd"/>
      <w:r w:rsidRPr="004C7C80">
        <w:t>-concentration is likely to lead to very high salinity.</w:t>
      </w:r>
      <w:r w:rsidRPr="004C7C80">
        <w:rPr>
          <w:color w:val="000000" w:themeColor="text1"/>
        </w:rPr>
        <w:t xml:space="preserve"> There is considerable uncertainty in parameters used to calculate the final void level, and recommended sensitivity analysis (see Paragraph </w:t>
      </w:r>
      <w:r w:rsidR="00D80801" w:rsidRPr="004C7C80">
        <w:rPr>
          <w:color w:val="000000" w:themeColor="text1"/>
        </w:rPr>
        <w:fldChar w:fldCharType="begin"/>
      </w:r>
      <w:r w:rsidR="00D80801" w:rsidRPr="004C7C80">
        <w:rPr>
          <w:color w:val="000000" w:themeColor="text1"/>
        </w:rPr>
        <w:instrText xml:space="preserve"> REF _Ref24100743 \r \h </w:instrText>
      </w:r>
      <w:r w:rsidR="004C7C80">
        <w:rPr>
          <w:color w:val="000000" w:themeColor="text1"/>
        </w:rPr>
        <w:instrText xml:space="preserve"> \* MERGEFORMAT </w:instrText>
      </w:r>
      <w:r w:rsidR="00D80801" w:rsidRPr="004C7C80">
        <w:rPr>
          <w:color w:val="000000" w:themeColor="text1"/>
        </w:rPr>
      </w:r>
      <w:r w:rsidR="00D80801" w:rsidRPr="004C7C80">
        <w:rPr>
          <w:color w:val="000000" w:themeColor="text1"/>
        </w:rPr>
        <w:fldChar w:fldCharType="separate"/>
      </w:r>
      <w:r w:rsidR="00604125">
        <w:rPr>
          <w:color w:val="000000" w:themeColor="text1"/>
        </w:rPr>
        <w:t>60</w:t>
      </w:r>
      <w:r w:rsidR="00D80801" w:rsidRPr="004C7C80">
        <w:rPr>
          <w:color w:val="000000" w:themeColor="text1"/>
        </w:rPr>
        <w:fldChar w:fldCharType="end"/>
      </w:r>
      <w:r w:rsidR="00F10C1A">
        <w:rPr>
          <w:color w:val="000000" w:themeColor="text1"/>
        </w:rPr>
        <w:t>0</w:t>
      </w:r>
      <w:r w:rsidRPr="004C7C80">
        <w:rPr>
          <w:color w:val="000000" w:themeColor="text1"/>
        </w:rPr>
        <w:t xml:space="preserve">) may reveal potential for equilibrated water levels to be even closer to the surface. </w:t>
      </w:r>
    </w:p>
    <w:p w14:paraId="76D8AFE2" w14:textId="77777777" w:rsidR="00A02D07" w:rsidRPr="004C7C80" w:rsidRDefault="00A02D07" w:rsidP="00542DC0"/>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4C7C80" w14:paraId="1B1C625B" w14:textId="77777777" w:rsidTr="00B1520C">
        <w:trPr>
          <w:trHeight w:val="19"/>
        </w:trPr>
        <w:tc>
          <w:tcPr>
            <w:tcW w:w="1809" w:type="dxa"/>
            <w:tcBorders>
              <w:top w:val="single" w:sz="4" w:space="0" w:color="auto"/>
              <w:bottom w:val="single" w:sz="4" w:space="0" w:color="auto"/>
            </w:tcBorders>
          </w:tcPr>
          <w:p w14:paraId="3578C6C4" w14:textId="77777777" w:rsidR="007203C3" w:rsidRPr="004C7C80" w:rsidRDefault="007203C3" w:rsidP="00D622B9">
            <w:pPr>
              <w:pStyle w:val="Heading6"/>
            </w:pPr>
            <w:r w:rsidRPr="004C7C80">
              <w:t>Date of advice</w:t>
            </w:r>
          </w:p>
        </w:tc>
        <w:tc>
          <w:tcPr>
            <w:tcW w:w="8159" w:type="dxa"/>
            <w:tcBorders>
              <w:top w:val="single" w:sz="4" w:space="0" w:color="auto"/>
              <w:bottom w:val="single" w:sz="4" w:space="0" w:color="auto"/>
            </w:tcBorders>
          </w:tcPr>
          <w:p w14:paraId="756E14AF" w14:textId="389FDFAF" w:rsidR="007203C3" w:rsidRPr="004C7C80" w:rsidRDefault="00B1341D" w:rsidP="00B1341D">
            <w:pPr>
              <w:pStyle w:val="Tabletext"/>
            </w:pPr>
            <w:r w:rsidRPr="00B1341D">
              <w:t>19 November 2019</w:t>
            </w:r>
          </w:p>
        </w:tc>
      </w:tr>
      <w:tr w:rsidR="007203C3" w:rsidRPr="004C7C80" w14:paraId="6BC9B9D8" w14:textId="77777777" w:rsidTr="00B1520C">
        <w:trPr>
          <w:trHeight w:val="161"/>
        </w:trPr>
        <w:tc>
          <w:tcPr>
            <w:tcW w:w="1809" w:type="dxa"/>
            <w:tcBorders>
              <w:top w:val="single" w:sz="4" w:space="0" w:color="auto"/>
              <w:bottom w:val="single" w:sz="4" w:space="0" w:color="auto"/>
            </w:tcBorders>
          </w:tcPr>
          <w:p w14:paraId="2AF5FC60" w14:textId="2803A7CA" w:rsidR="007203C3" w:rsidRPr="004C7C80" w:rsidRDefault="007203C3" w:rsidP="00D84735">
            <w:pPr>
              <w:pStyle w:val="Heading6"/>
            </w:pPr>
            <w:r w:rsidRPr="004C7C80">
              <w:t xml:space="preserve">Source documentation </w:t>
            </w:r>
            <w:r w:rsidR="00D84735" w:rsidRPr="004C7C80">
              <w:t>provided</w:t>
            </w:r>
            <w:r w:rsidRPr="004C7C80">
              <w:t xml:space="preserve"> to the </w:t>
            </w:r>
            <w:r w:rsidR="00A83DF5" w:rsidRPr="004C7C80">
              <w:t>IESC</w:t>
            </w:r>
            <w:r w:rsidRPr="004C7C80">
              <w:t xml:space="preserve"> </w:t>
            </w:r>
            <w:r w:rsidR="00D84735" w:rsidRPr="004C7C80">
              <w:t>for</w:t>
            </w:r>
            <w:r w:rsidRPr="004C7C80">
              <w:t xml:space="preserve"> the formulation of this advice</w:t>
            </w:r>
          </w:p>
        </w:tc>
        <w:tc>
          <w:tcPr>
            <w:tcW w:w="8159" w:type="dxa"/>
            <w:tcBorders>
              <w:top w:val="single" w:sz="4" w:space="0" w:color="auto"/>
              <w:bottom w:val="single" w:sz="4" w:space="0" w:color="auto"/>
            </w:tcBorders>
          </w:tcPr>
          <w:p w14:paraId="28BA622B" w14:textId="792FE1CB" w:rsidR="00E13A29" w:rsidRPr="004C7C80" w:rsidRDefault="00E13A29" w:rsidP="00D622B9">
            <w:pPr>
              <w:pStyle w:val="Tabletext"/>
            </w:pPr>
            <w:r w:rsidRPr="004C7C80">
              <w:t xml:space="preserve">Malabar Coal </w:t>
            </w:r>
            <w:r w:rsidR="00F31C2F" w:rsidRPr="004C7C80">
              <w:t>Malabar Coal 2019a</w:t>
            </w:r>
            <w:r w:rsidRPr="004C7C80">
              <w:t xml:space="preserve">. Maxwell Project – Environmental impact statement. </w:t>
            </w:r>
          </w:p>
          <w:p w14:paraId="2DDF503C" w14:textId="77777777" w:rsidR="00E13A29" w:rsidRPr="004C7C80" w:rsidRDefault="00E13A29" w:rsidP="00D622B9">
            <w:pPr>
              <w:pStyle w:val="Tabletext"/>
            </w:pPr>
          </w:p>
          <w:p w14:paraId="06EA7651" w14:textId="1FDFEEBE" w:rsidR="00E13A29" w:rsidRPr="004C7C80" w:rsidRDefault="00E13A29" w:rsidP="00D622B9">
            <w:pPr>
              <w:pStyle w:val="Tabletext"/>
              <w:rPr>
                <w:szCs w:val="22"/>
              </w:rPr>
            </w:pPr>
            <w:r w:rsidRPr="004C7C80">
              <w:t>Cited appendices are listed below.</w:t>
            </w:r>
          </w:p>
        </w:tc>
      </w:tr>
      <w:tr w:rsidR="007203C3" w:rsidRPr="004C7C80" w14:paraId="4E83E97E" w14:textId="77777777" w:rsidTr="00B1520C">
        <w:trPr>
          <w:trHeight w:val="19"/>
        </w:trPr>
        <w:tc>
          <w:tcPr>
            <w:tcW w:w="1809" w:type="dxa"/>
            <w:tcBorders>
              <w:top w:val="single" w:sz="4" w:space="0" w:color="auto"/>
              <w:bottom w:val="single" w:sz="4" w:space="0" w:color="auto"/>
            </w:tcBorders>
          </w:tcPr>
          <w:p w14:paraId="34EB8B0E" w14:textId="4F0D8EC9" w:rsidR="007203C3" w:rsidRPr="004C7C80" w:rsidRDefault="004B2FA0" w:rsidP="004B2FA0">
            <w:pPr>
              <w:pStyle w:val="Heading6"/>
            </w:pPr>
            <w:r w:rsidRPr="004C7C80">
              <w:t>Refere</w:t>
            </w:r>
            <w:r w:rsidR="007203C3" w:rsidRPr="004C7C80">
              <w:t xml:space="preserve">nces cited within the </w:t>
            </w:r>
            <w:r w:rsidR="00A83DF5" w:rsidRPr="004C7C80">
              <w:t>IESC</w:t>
            </w:r>
            <w:r w:rsidR="007203C3" w:rsidRPr="004C7C80">
              <w:t>’s advice</w:t>
            </w:r>
          </w:p>
        </w:tc>
        <w:tc>
          <w:tcPr>
            <w:tcW w:w="8159" w:type="dxa"/>
            <w:tcBorders>
              <w:top w:val="single" w:sz="4" w:space="0" w:color="auto"/>
              <w:bottom w:val="single" w:sz="4" w:space="0" w:color="auto"/>
            </w:tcBorders>
          </w:tcPr>
          <w:p w14:paraId="7C07C841" w14:textId="088716ED" w:rsidR="003A401C" w:rsidRPr="004C7C80" w:rsidRDefault="003A401C" w:rsidP="002742F7">
            <w:pPr>
              <w:spacing w:after="120"/>
              <w:ind w:left="626" w:hanging="720"/>
            </w:pPr>
            <w:r w:rsidRPr="004C7C80">
              <w:t>ANZG (2018)</w:t>
            </w:r>
            <w:r w:rsidR="00045548" w:rsidRPr="004C7C80">
              <w:t xml:space="preserve"> Australian and New Zealand guidelines for fresh and marine water quality. Australian and New Zealand Governments and Australian state and territory governments, Canberra ACT. Available [online]: </w:t>
            </w:r>
            <w:hyperlink r:id="rId13" w:history="1">
              <w:r w:rsidR="00807F23" w:rsidRPr="00767B4D">
                <w:rPr>
                  <w:rStyle w:val="Hyperlink"/>
                </w:rPr>
                <w:t>https://www.waterquality.gov.au/anz-guidelines</w:t>
              </w:r>
            </w:hyperlink>
            <w:r w:rsidR="00807F23">
              <w:t xml:space="preserve">, </w:t>
            </w:r>
            <w:r w:rsidR="00045548" w:rsidRPr="004C7C80">
              <w:t>accessed October 2019.</w:t>
            </w:r>
          </w:p>
          <w:p w14:paraId="10C36F97" w14:textId="09F10878" w:rsidR="00532C99" w:rsidRPr="004C7C80" w:rsidRDefault="00EE62F7" w:rsidP="002742F7">
            <w:pPr>
              <w:spacing w:after="120"/>
              <w:ind w:left="626" w:hanging="720"/>
            </w:pPr>
            <w:r w:rsidRPr="004C7C80">
              <w:t xml:space="preserve">Atlas of Living Australia 2019. </w:t>
            </w:r>
            <w:r w:rsidRPr="004C7C80">
              <w:rPr>
                <w:i/>
              </w:rPr>
              <w:t>Explore your area, results for: Unnamed Road, Jerrys Plains NSW 2330</w:t>
            </w:r>
            <w:r w:rsidRPr="004C7C80">
              <w:t xml:space="preserve"> [Online]. Available: </w:t>
            </w:r>
            <w:hyperlink r:id="rId14" w:anchor="-32.4381|150.8500|12|ALL_SPECIES" w:history="1">
              <w:r w:rsidRPr="004C7C80">
                <w:rPr>
                  <w:rStyle w:val="Hyperlink"/>
                </w:rPr>
                <w:t>https://biocache.ala.org.au/explore/your-area#-32.4381|150.8500|12|ALL_SPECIES</w:t>
              </w:r>
            </w:hyperlink>
            <w:r w:rsidRPr="004C7C80">
              <w:t>, accessed October 2019.</w:t>
            </w:r>
            <w:r w:rsidR="00DD22C8" w:rsidRPr="004C7C80">
              <w:t xml:space="preserve"> </w:t>
            </w:r>
          </w:p>
          <w:p w14:paraId="5CC8E181" w14:textId="523F365B" w:rsidR="000F3EC0" w:rsidRPr="004C7C80" w:rsidRDefault="000F3EC0" w:rsidP="002742F7">
            <w:pPr>
              <w:spacing w:after="120"/>
              <w:ind w:left="626" w:hanging="720"/>
            </w:pPr>
            <w:r w:rsidRPr="004C7C80">
              <w:t xml:space="preserve">Burrows R, </w:t>
            </w:r>
            <w:proofErr w:type="spellStart"/>
            <w:r w:rsidRPr="004C7C80">
              <w:t>Rutlidge</w:t>
            </w:r>
            <w:proofErr w:type="spellEnd"/>
            <w:r w:rsidRPr="004C7C80">
              <w:t xml:space="preserve"> H, Bond N, Eberhard SM, </w:t>
            </w:r>
            <w:proofErr w:type="spellStart"/>
            <w:r w:rsidRPr="004C7C80">
              <w:t>Auhl</w:t>
            </w:r>
            <w:proofErr w:type="spellEnd"/>
            <w:r w:rsidRPr="004C7C80">
              <w:t xml:space="preserve"> A, Andersen MS, Valdez DG, Kennard M 2017. High rates of organic carbon processing in the </w:t>
            </w:r>
            <w:proofErr w:type="spellStart"/>
            <w:r w:rsidRPr="004C7C80">
              <w:t>hyporheic</w:t>
            </w:r>
            <w:proofErr w:type="spellEnd"/>
            <w:r w:rsidRPr="004C7C80">
              <w:t xml:space="preserve"> zone of intermittent streams. </w:t>
            </w:r>
            <w:r w:rsidRPr="004C7C80">
              <w:rPr>
                <w:i/>
              </w:rPr>
              <w:t>Scientific Reports</w:t>
            </w:r>
            <w:r w:rsidR="00807F23" w:rsidRPr="00A1618F">
              <w:t>,</w:t>
            </w:r>
            <w:r w:rsidRPr="004C7C80">
              <w:t xml:space="preserve"> 7</w:t>
            </w:r>
            <w:r w:rsidR="00807F23">
              <w:t>: Article</w:t>
            </w:r>
            <w:r w:rsidRPr="004C7C80">
              <w:t xml:space="preserve"> 13198</w:t>
            </w:r>
            <w:r w:rsidR="008A0A21" w:rsidRPr="004C7C80">
              <w:t>.</w:t>
            </w:r>
          </w:p>
          <w:p w14:paraId="15CC5440" w14:textId="16480896" w:rsidR="008A0A21" w:rsidRPr="004C7C80" w:rsidRDefault="008A0A21" w:rsidP="008A0A21">
            <w:pPr>
              <w:spacing w:after="120"/>
              <w:ind w:left="626" w:hanging="720"/>
            </w:pPr>
            <w:r w:rsidRPr="004C7C80">
              <w:t xml:space="preserve">Commonwealth of Australia 2010. Survey guidelines for Australia’s threatened frogs.  Department of Sustainability, Environment, Water, Population and Communities, Canberra, ACT. Available: </w:t>
            </w:r>
            <w:hyperlink r:id="rId15" w:history="1">
              <w:r w:rsidRPr="004C7C80">
                <w:rPr>
                  <w:rStyle w:val="Hyperlink"/>
                </w:rPr>
                <w:t>www.environment.gov.au</w:t>
              </w:r>
            </w:hyperlink>
            <w:r w:rsidRPr="004C7C80">
              <w:t>.</w:t>
            </w:r>
          </w:p>
          <w:p w14:paraId="5DBA0BFF" w14:textId="647E2374" w:rsidR="008A0A21" w:rsidRPr="004C7C80" w:rsidRDefault="008A0A21" w:rsidP="008A0A21">
            <w:pPr>
              <w:spacing w:after="120"/>
              <w:ind w:left="626" w:hanging="720"/>
            </w:pPr>
            <w:r w:rsidRPr="004C7C80">
              <w:t xml:space="preserve">Commonwealth of Australia 2011. Survey guidelines for Australia’s threatened fish.  Department of Sustainability, Environment, Water, Population and Communities, Canberra, ACT. Available: </w:t>
            </w:r>
            <w:hyperlink r:id="rId16" w:history="1">
              <w:r w:rsidRPr="004C7C80">
                <w:rPr>
                  <w:rStyle w:val="Hyperlink"/>
                </w:rPr>
                <w:t>www.environment.gov.au</w:t>
              </w:r>
            </w:hyperlink>
            <w:r w:rsidRPr="004C7C80">
              <w:t>.</w:t>
            </w:r>
          </w:p>
          <w:p w14:paraId="25046C06" w14:textId="7BD3E00C" w:rsidR="002742F7" w:rsidRPr="004C7C80" w:rsidRDefault="002742F7" w:rsidP="002742F7">
            <w:pPr>
              <w:spacing w:after="120"/>
              <w:ind w:left="626" w:hanging="720"/>
            </w:pPr>
            <w:r w:rsidRPr="004C7C80">
              <w:t xml:space="preserve">Commonwealth of Australia 2015. Management and monitoring of subsidence induced by longwall coal mining activity, prepared by Jacobs Group (Australia) for the Department of the Environment, Commonwealth of Australia, Canberra [Online]. Available: </w:t>
            </w:r>
            <w:hyperlink r:id="rId17" w:history="1">
              <w:r w:rsidRPr="004C7C80">
                <w:rPr>
                  <w:rStyle w:val="Hyperlink"/>
                </w:rPr>
                <w:t>https://www.environment.gov.au/system/files/resources/8a22c56a-3c83-4812-aa2f-9d0bc40ac718/files/monitoring-management-subsidence-induced-longwall-coal-mining-activity.pdf</w:t>
              </w:r>
            </w:hyperlink>
            <w:r w:rsidRPr="004C7C80">
              <w:t>.</w:t>
            </w:r>
          </w:p>
          <w:p w14:paraId="4F8B66EB" w14:textId="77777777" w:rsidR="008329F4" w:rsidRPr="004C7C80" w:rsidRDefault="008329F4" w:rsidP="008329F4">
            <w:pPr>
              <w:spacing w:after="120"/>
              <w:ind w:left="720" w:hanging="720"/>
            </w:pPr>
            <w:r w:rsidRPr="004C7C80">
              <w:t xml:space="preserve">Commonwealth Scientific and Industrial Research Organisation (CSIRO) and Bureau of Meteorology (BOM) 2019. “Climate Change in Australia” [Online]. Available: </w:t>
            </w:r>
            <w:hyperlink r:id="rId18" w:history="1">
              <w:r w:rsidRPr="004C7C80">
                <w:rPr>
                  <w:rStyle w:val="Hyperlink"/>
                </w:rPr>
                <w:t>https://www.climatechangeinaustralia.gov.au/en/climate-projections/climate-futures-tool/introduction-climate-futures/</w:t>
              </w:r>
            </w:hyperlink>
            <w:r w:rsidRPr="004C7C80">
              <w:t>. Accessed October 2019.</w:t>
            </w:r>
          </w:p>
          <w:p w14:paraId="5EDB0BD0" w14:textId="77777777" w:rsidR="008A0A21" w:rsidRPr="004C7C80" w:rsidRDefault="008A0A21" w:rsidP="008A0A21">
            <w:pPr>
              <w:pStyle w:val="Tabletext"/>
              <w:spacing w:after="120"/>
              <w:ind w:left="720" w:hanging="720"/>
            </w:pPr>
            <w:proofErr w:type="spellStart"/>
            <w:r w:rsidRPr="004C7C80">
              <w:t>Datry</w:t>
            </w:r>
            <w:proofErr w:type="spellEnd"/>
            <w:r w:rsidRPr="004C7C80">
              <w:t xml:space="preserve"> T, </w:t>
            </w:r>
            <w:proofErr w:type="spellStart"/>
            <w:r w:rsidRPr="004C7C80">
              <w:t>Bonada</w:t>
            </w:r>
            <w:proofErr w:type="spellEnd"/>
            <w:r w:rsidRPr="004C7C80">
              <w:t xml:space="preserve"> N. and </w:t>
            </w:r>
            <w:proofErr w:type="spellStart"/>
            <w:r w:rsidRPr="004C7C80">
              <w:t>Boulton</w:t>
            </w:r>
            <w:proofErr w:type="spellEnd"/>
            <w:r w:rsidRPr="004C7C80">
              <w:t xml:space="preserve"> AJ 2017. General introduction. In T. </w:t>
            </w:r>
            <w:proofErr w:type="spellStart"/>
            <w:r w:rsidRPr="004C7C80">
              <w:t>Datry</w:t>
            </w:r>
            <w:proofErr w:type="spellEnd"/>
            <w:r w:rsidRPr="004C7C80">
              <w:t xml:space="preserve">, N. </w:t>
            </w:r>
            <w:proofErr w:type="spellStart"/>
            <w:r w:rsidRPr="004C7C80">
              <w:t>Bonada</w:t>
            </w:r>
            <w:proofErr w:type="spellEnd"/>
            <w:r w:rsidRPr="004C7C80">
              <w:t xml:space="preserve"> &amp; A. J. </w:t>
            </w:r>
            <w:proofErr w:type="spellStart"/>
            <w:r w:rsidRPr="004C7C80">
              <w:t>Boulton</w:t>
            </w:r>
            <w:proofErr w:type="spellEnd"/>
            <w:r w:rsidRPr="004C7C80">
              <w:t xml:space="preserve"> (Eds.), “Intermittent Rivers and Ephemeral Streams: Ecology and Management”, pp. 1-20. Amsterdam: Elsevier.</w:t>
            </w:r>
          </w:p>
          <w:p w14:paraId="14610E85" w14:textId="312705F0" w:rsidR="008A0A21" w:rsidRPr="004C7C80" w:rsidRDefault="008A0A21" w:rsidP="008A0A21">
            <w:pPr>
              <w:pStyle w:val="Default"/>
              <w:spacing w:after="120" w:line="276" w:lineRule="auto"/>
              <w:ind w:left="720" w:hanging="720"/>
              <w:rPr>
                <w:rFonts w:ascii="Arial" w:eastAsia="Times New Roman" w:hAnsi="Arial" w:cs="Arial"/>
                <w:color w:val="auto"/>
                <w:sz w:val="20"/>
                <w:szCs w:val="20"/>
                <w:lang w:eastAsia="en-US"/>
              </w:rPr>
            </w:pPr>
            <w:proofErr w:type="spellStart"/>
            <w:r w:rsidRPr="004C7C80">
              <w:rPr>
                <w:rFonts w:ascii="Arial" w:eastAsia="Times New Roman" w:hAnsi="Arial" w:cs="Arial"/>
                <w:color w:val="auto"/>
                <w:sz w:val="20"/>
                <w:szCs w:val="20"/>
                <w:lang w:eastAsia="en-US"/>
              </w:rPr>
              <w:t>Datry</w:t>
            </w:r>
            <w:proofErr w:type="spellEnd"/>
            <w:r w:rsidRPr="004C7C80">
              <w:rPr>
                <w:rFonts w:ascii="Arial" w:eastAsia="Times New Roman" w:hAnsi="Arial" w:cs="Arial"/>
                <w:color w:val="auto"/>
                <w:sz w:val="20"/>
                <w:szCs w:val="20"/>
                <w:lang w:eastAsia="en-US"/>
              </w:rPr>
              <w:t xml:space="preserve"> T, </w:t>
            </w:r>
            <w:proofErr w:type="spellStart"/>
            <w:r w:rsidRPr="004C7C80">
              <w:rPr>
                <w:rFonts w:ascii="Arial" w:eastAsia="Times New Roman" w:hAnsi="Arial" w:cs="Arial"/>
                <w:color w:val="auto"/>
                <w:sz w:val="20"/>
                <w:szCs w:val="20"/>
                <w:lang w:eastAsia="en-US"/>
              </w:rPr>
              <w:t>Boulton</w:t>
            </w:r>
            <w:proofErr w:type="spellEnd"/>
            <w:r w:rsidRPr="004C7C80">
              <w:rPr>
                <w:rFonts w:ascii="Arial" w:eastAsia="Times New Roman" w:hAnsi="Arial" w:cs="Arial"/>
                <w:color w:val="auto"/>
                <w:sz w:val="20"/>
                <w:szCs w:val="20"/>
                <w:lang w:eastAsia="en-US"/>
              </w:rPr>
              <w:t xml:space="preserve"> AJ, </w:t>
            </w:r>
            <w:proofErr w:type="spellStart"/>
            <w:r w:rsidRPr="004C7C80">
              <w:rPr>
                <w:rFonts w:ascii="Arial" w:eastAsia="Times New Roman" w:hAnsi="Arial" w:cs="Arial"/>
                <w:color w:val="auto"/>
                <w:sz w:val="20"/>
                <w:szCs w:val="20"/>
                <w:lang w:eastAsia="en-US"/>
              </w:rPr>
              <w:t>Bonada</w:t>
            </w:r>
            <w:proofErr w:type="spellEnd"/>
            <w:r w:rsidRPr="004C7C80">
              <w:rPr>
                <w:rFonts w:ascii="Arial" w:eastAsia="Times New Roman" w:hAnsi="Arial" w:cs="Arial"/>
                <w:color w:val="auto"/>
                <w:sz w:val="20"/>
                <w:szCs w:val="20"/>
                <w:lang w:eastAsia="en-US"/>
              </w:rPr>
              <w:t xml:space="preserve"> N, Fritz K, Leigh C, </w:t>
            </w:r>
            <w:proofErr w:type="spellStart"/>
            <w:r w:rsidRPr="004C7C80">
              <w:rPr>
                <w:rFonts w:ascii="Arial" w:eastAsia="Times New Roman" w:hAnsi="Arial" w:cs="Arial"/>
                <w:color w:val="auto"/>
                <w:sz w:val="20"/>
                <w:szCs w:val="20"/>
                <w:lang w:eastAsia="en-US"/>
              </w:rPr>
              <w:t>Sauquet</w:t>
            </w:r>
            <w:proofErr w:type="spellEnd"/>
            <w:r w:rsidRPr="004C7C80">
              <w:rPr>
                <w:rFonts w:ascii="Arial" w:eastAsia="Times New Roman" w:hAnsi="Arial" w:cs="Arial"/>
                <w:color w:val="auto"/>
                <w:sz w:val="20"/>
                <w:szCs w:val="20"/>
                <w:lang w:eastAsia="en-US"/>
              </w:rPr>
              <w:t xml:space="preserve"> E, </w:t>
            </w:r>
            <w:proofErr w:type="spellStart"/>
            <w:r w:rsidRPr="004C7C80">
              <w:rPr>
                <w:rFonts w:ascii="Arial" w:eastAsia="Times New Roman" w:hAnsi="Arial" w:cs="Arial"/>
                <w:color w:val="auto"/>
                <w:sz w:val="20"/>
                <w:szCs w:val="20"/>
                <w:lang w:eastAsia="en-US"/>
              </w:rPr>
              <w:t>Tockner</w:t>
            </w:r>
            <w:proofErr w:type="spellEnd"/>
            <w:r w:rsidRPr="004C7C80">
              <w:rPr>
                <w:rFonts w:ascii="Arial" w:eastAsia="Times New Roman" w:hAnsi="Arial" w:cs="Arial"/>
                <w:color w:val="auto"/>
                <w:sz w:val="20"/>
                <w:szCs w:val="20"/>
                <w:lang w:eastAsia="en-US"/>
              </w:rPr>
              <w:t xml:space="preserve"> K, </w:t>
            </w:r>
            <w:proofErr w:type="spellStart"/>
            <w:r w:rsidRPr="004C7C80">
              <w:rPr>
                <w:rFonts w:ascii="Arial" w:eastAsia="Times New Roman" w:hAnsi="Arial" w:cs="Arial"/>
                <w:color w:val="auto"/>
                <w:sz w:val="20"/>
                <w:szCs w:val="20"/>
                <w:lang w:eastAsia="en-US"/>
              </w:rPr>
              <w:t>Hugueny</w:t>
            </w:r>
            <w:proofErr w:type="spellEnd"/>
            <w:r w:rsidRPr="004C7C80">
              <w:rPr>
                <w:rFonts w:ascii="Arial" w:eastAsia="Times New Roman" w:hAnsi="Arial" w:cs="Arial"/>
                <w:color w:val="auto"/>
                <w:sz w:val="20"/>
                <w:szCs w:val="20"/>
                <w:lang w:eastAsia="en-US"/>
              </w:rPr>
              <w:t xml:space="preserve"> B and </w:t>
            </w:r>
            <w:proofErr w:type="spellStart"/>
            <w:r w:rsidRPr="004C7C80">
              <w:rPr>
                <w:rFonts w:ascii="Arial" w:eastAsia="Times New Roman" w:hAnsi="Arial" w:cs="Arial"/>
                <w:color w:val="auto"/>
                <w:sz w:val="20"/>
                <w:szCs w:val="20"/>
                <w:lang w:eastAsia="en-US"/>
              </w:rPr>
              <w:t>Dahm</w:t>
            </w:r>
            <w:proofErr w:type="spellEnd"/>
            <w:r w:rsidRPr="004C7C80">
              <w:rPr>
                <w:rFonts w:ascii="Arial" w:eastAsia="Times New Roman" w:hAnsi="Arial" w:cs="Arial"/>
                <w:color w:val="auto"/>
                <w:sz w:val="20"/>
                <w:szCs w:val="20"/>
                <w:lang w:eastAsia="en-US"/>
              </w:rPr>
              <w:t xml:space="preserve"> CN 2018. Flow intermittence and ecosystem services in rivers of the Anthropocene. </w:t>
            </w:r>
            <w:r w:rsidRPr="004C7C80">
              <w:rPr>
                <w:rFonts w:ascii="Arial" w:eastAsia="Times New Roman" w:hAnsi="Arial" w:cs="Arial"/>
                <w:i/>
                <w:color w:val="auto"/>
                <w:sz w:val="20"/>
                <w:szCs w:val="20"/>
                <w:lang w:eastAsia="en-US"/>
              </w:rPr>
              <w:t>Journal of Applied Ecology</w:t>
            </w:r>
            <w:r w:rsidRPr="004C7C80">
              <w:rPr>
                <w:rFonts w:ascii="Arial" w:eastAsia="Times New Roman" w:hAnsi="Arial" w:cs="Arial"/>
                <w:color w:val="auto"/>
                <w:sz w:val="20"/>
                <w:szCs w:val="20"/>
                <w:lang w:eastAsia="en-US"/>
              </w:rPr>
              <w:t>, 55</w:t>
            </w:r>
            <w:r w:rsidR="00D11B75" w:rsidRPr="004C7C80">
              <w:rPr>
                <w:rFonts w:ascii="Arial" w:eastAsia="Times New Roman" w:hAnsi="Arial" w:cs="Arial"/>
                <w:color w:val="auto"/>
                <w:sz w:val="20"/>
                <w:szCs w:val="20"/>
                <w:lang w:eastAsia="en-US"/>
              </w:rPr>
              <w:t>:</w:t>
            </w:r>
            <w:r w:rsidRPr="004C7C80">
              <w:rPr>
                <w:rFonts w:ascii="Arial" w:eastAsia="Times New Roman" w:hAnsi="Arial" w:cs="Arial"/>
                <w:color w:val="auto"/>
                <w:sz w:val="20"/>
                <w:szCs w:val="20"/>
                <w:lang w:eastAsia="en-US"/>
              </w:rPr>
              <w:t>353-364.</w:t>
            </w:r>
          </w:p>
          <w:p w14:paraId="6044BF1A" w14:textId="7A52F264" w:rsidR="004B2FA0" w:rsidRPr="004C7C80" w:rsidRDefault="004B2FA0" w:rsidP="002742F7">
            <w:pPr>
              <w:pStyle w:val="Tabletext"/>
              <w:spacing w:after="120"/>
              <w:ind w:left="720" w:hanging="720"/>
            </w:pPr>
            <w:r w:rsidRPr="004C7C80">
              <w:t>Doody TM, Hancock PJ</w:t>
            </w:r>
            <w:r w:rsidR="000D0C76" w:rsidRPr="004C7C80">
              <w:t xml:space="preserve"> and</w:t>
            </w:r>
            <w:r w:rsidRPr="004C7C80">
              <w:t xml:space="preserve"> Pritchard JL 2019. </w:t>
            </w:r>
            <w:r w:rsidRPr="004C7C80">
              <w:rPr>
                <w:i/>
              </w:rPr>
              <w:t>Information Guidelines Explanatory Note: Assessing groundwater-dependent ecosystems</w:t>
            </w:r>
            <w:r w:rsidRPr="004C7C80">
              <w:t>. Report prepared for the Independent Expert Scientific Committee on Coal Seam Gas and Large Coal Mining Development through the Department of the Environment and Energy, Commonwealth of Australia 2019.</w:t>
            </w:r>
            <w:r w:rsidR="00A1618F">
              <w:t xml:space="preserve"> Available: </w:t>
            </w:r>
            <w:hyperlink r:id="rId19" w:history="1">
              <w:r w:rsidR="00A1618F" w:rsidRPr="00EA6C01">
                <w:rPr>
                  <w:rStyle w:val="Hyperlink"/>
                </w:rPr>
                <w:t>http://iesc.environment.gov.au/publications/information-guidelines-explanatory-note-assessing-groundwater-dependent-ecosystems</w:t>
              </w:r>
            </w:hyperlink>
            <w:r w:rsidR="00A1618F">
              <w:t xml:space="preserve">. </w:t>
            </w:r>
          </w:p>
          <w:p w14:paraId="7B5F49BA" w14:textId="44D1E3B7" w:rsidR="00532C99" w:rsidRPr="004C7C80" w:rsidRDefault="00532C99" w:rsidP="00532C99">
            <w:pPr>
              <w:pStyle w:val="Tabletext"/>
              <w:spacing w:after="120"/>
              <w:ind w:left="720" w:hanging="720"/>
            </w:pPr>
            <w:r w:rsidRPr="004C7C80">
              <w:t>Eco</w:t>
            </w:r>
            <w:r w:rsidR="00A13518" w:rsidRPr="004C7C80">
              <w:t xml:space="preserve"> L</w:t>
            </w:r>
            <w:r w:rsidRPr="004C7C80">
              <w:t>ogical Australia 2019. Maxwell Project: Aquatic Ecology and Stygofauna Assessment. Report prepared for Malabar Coal Ltd. Appendix F of EIS.</w:t>
            </w:r>
          </w:p>
          <w:p w14:paraId="2B59118D" w14:textId="7E10EFC7" w:rsidR="0051494B" w:rsidRPr="004C7C80" w:rsidRDefault="005B0855" w:rsidP="002742F7">
            <w:pPr>
              <w:pStyle w:val="Tabletext"/>
              <w:spacing w:after="120"/>
              <w:ind w:left="720" w:hanging="720"/>
            </w:pPr>
            <w:r w:rsidRPr="004C7C80">
              <w:t>IESC</w:t>
            </w:r>
            <w:r w:rsidR="0048018F" w:rsidRPr="004C7C80">
              <w:t xml:space="preserve"> 201</w:t>
            </w:r>
            <w:r w:rsidR="001E2E34" w:rsidRPr="004C7C80">
              <w:t>8</w:t>
            </w:r>
            <w:r w:rsidR="00B34B0C" w:rsidRPr="004C7C80">
              <w:t>a</w:t>
            </w:r>
            <w:r w:rsidR="0048018F" w:rsidRPr="004C7C80">
              <w:t xml:space="preserve">. </w:t>
            </w:r>
            <w:r w:rsidR="0048018F" w:rsidRPr="004C7C80">
              <w:rPr>
                <w:i/>
              </w:rPr>
              <w:t xml:space="preserve">Information Guidelines for </w:t>
            </w:r>
            <w:r w:rsidR="001E2E34" w:rsidRPr="004C7C80">
              <w:rPr>
                <w:i/>
              </w:rPr>
              <w:t xml:space="preserve">proponents preparing </w:t>
            </w:r>
            <w:r w:rsidR="0048018F" w:rsidRPr="004C7C80">
              <w:rPr>
                <w:i/>
              </w:rPr>
              <w:t>coal seam gas and large coal mining development proposals</w:t>
            </w:r>
            <w:r w:rsidR="0048018F" w:rsidRPr="004C7C80">
              <w:t xml:space="preserve"> [Online]. Available: </w:t>
            </w:r>
            <w:hyperlink r:id="rId20" w:history="1">
              <w:r w:rsidR="001E2E34" w:rsidRPr="004C7C80">
                <w:rPr>
                  <w:rStyle w:val="Hyperlink"/>
                </w:rPr>
                <w:t>http://www.iesc.environment.gov.au/system/files/resources/012fa918-ee79-4131-9c8d-02c9b2de65cf/files/iesc-information-guidelines-may-2018.pdf</w:t>
              </w:r>
            </w:hyperlink>
            <w:r w:rsidR="0048018F" w:rsidRPr="004C7C80">
              <w:t>.</w:t>
            </w:r>
          </w:p>
          <w:p w14:paraId="6ACB9010" w14:textId="167A0128" w:rsidR="00B34B0C" w:rsidRPr="004C7C80" w:rsidRDefault="00B34B0C" w:rsidP="002742F7">
            <w:pPr>
              <w:pStyle w:val="Default"/>
              <w:spacing w:after="120" w:line="276" w:lineRule="auto"/>
              <w:ind w:left="720" w:hanging="720"/>
              <w:rPr>
                <w:rFonts w:ascii="Arial" w:hAnsi="Arial" w:cs="Arial"/>
                <w:sz w:val="20"/>
                <w:szCs w:val="20"/>
              </w:rPr>
            </w:pPr>
            <w:r w:rsidRPr="004C7C80">
              <w:rPr>
                <w:rFonts w:ascii="Arial" w:eastAsia="Times New Roman" w:hAnsi="Arial" w:cs="Arial"/>
                <w:color w:val="auto"/>
                <w:sz w:val="20"/>
                <w:szCs w:val="20"/>
                <w:lang w:eastAsia="en-US"/>
              </w:rPr>
              <w:t xml:space="preserve">IESC 2018b. </w:t>
            </w:r>
            <w:r w:rsidRPr="004C7C80">
              <w:rPr>
                <w:rFonts w:ascii="Arial" w:eastAsia="Times New Roman" w:hAnsi="Arial" w:cs="Arial"/>
                <w:i/>
                <w:color w:val="auto"/>
                <w:sz w:val="20"/>
                <w:szCs w:val="20"/>
                <w:lang w:eastAsia="en-US"/>
              </w:rPr>
              <w:t>Advice to decision maker on coal mining project – IESC 2018-098: Maxwell Project – Expansion</w:t>
            </w:r>
            <w:r w:rsidRPr="004C7C80">
              <w:rPr>
                <w:rFonts w:ascii="Arial" w:eastAsia="Times New Roman" w:hAnsi="Arial" w:cs="Arial"/>
                <w:color w:val="auto"/>
                <w:sz w:val="20"/>
                <w:szCs w:val="20"/>
                <w:lang w:eastAsia="en-US"/>
              </w:rPr>
              <w:t xml:space="preserve">. </w:t>
            </w:r>
            <w:r w:rsidRPr="004C7C80">
              <w:rPr>
                <w:rFonts w:ascii="Arial" w:hAnsi="Arial" w:cs="Arial"/>
                <w:sz w:val="20"/>
                <w:szCs w:val="20"/>
              </w:rPr>
              <w:t xml:space="preserve">Advice dated 9 November 2018. </w:t>
            </w:r>
            <w:r w:rsidRPr="004C7C80">
              <w:rPr>
                <w:rFonts w:ascii="Arial" w:eastAsia="Times New Roman" w:hAnsi="Arial" w:cs="Arial"/>
                <w:color w:val="auto"/>
                <w:sz w:val="20"/>
                <w:szCs w:val="20"/>
                <w:lang w:eastAsia="en-US"/>
              </w:rPr>
              <w:t xml:space="preserve">[Online]. Available: </w:t>
            </w:r>
            <w:hyperlink r:id="rId21" w:history="1">
              <w:r w:rsidRPr="004C7C80">
                <w:rPr>
                  <w:rStyle w:val="Hyperlink"/>
                  <w:rFonts w:ascii="Arial" w:hAnsi="Arial" w:cs="Arial"/>
                  <w:sz w:val="20"/>
                  <w:szCs w:val="20"/>
                  <w:lang w:eastAsia="en-US"/>
                </w:rPr>
                <w:t>http://www.iesc.environment.gov.au/system/files/iesc-advice-maxwell-2018-098.pdf</w:t>
              </w:r>
            </w:hyperlink>
            <w:r w:rsidRPr="004C7C80">
              <w:rPr>
                <w:rStyle w:val="Hyperlink"/>
                <w:rFonts w:ascii="Arial" w:hAnsi="Arial" w:cs="Arial"/>
                <w:sz w:val="20"/>
                <w:szCs w:val="20"/>
                <w:lang w:eastAsia="en-US"/>
              </w:rPr>
              <w:t xml:space="preserve"> </w:t>
            </w:r>
          </w:p>
          <w:p w14:paraId="4FE84131" w14:textId="1041C76F" w:rsidR="00101824" w:rsidRPr="004C7C80" w:rsidRDefault="00101824" w:rsidP="002742F7">
            <w:pPr>
              <w:spacing w:after="120"/>
              <w:ind w:left="720" w:hanging="720"/>
            </w:pPr>
            <w:r w:rsidRPr="004C7C80">
              <w:t>Geo-Environmental Management (GEM) 2019. Environmental Geochemistry Assessment of the Maxwell Project. Report prepared for Malabar Coal Ltd. Appendix P of EIS</w:t>
            </w:r>
          </w:p>
          <w:p w14:paraId="675857B4" w14:textId="1C19D5D6" w:rsidR="00D6626C" w:rsidRPr="004C7C80" w:rsidRDefault="00D6626C" w:rsidP="002742F7">
            <w:pPr>
              <w:spacing w:after="120"/>
              <w:ind w:left="720" w:hanging="720"/>
            </w:pPr>
            <w:proofErr w:type="spellStart"/>
            <w:r w:rsidRPr="004C7C80">
              <w:t>Gippel</w:t>
            </w:r>
            <w:proofErr w:type="spellEnd"/>
            <w:r w:rsidRPr="004C7C80">
              <w:t xml:space="preserve"> CJ 2019. </w:t>
            </w:r>
            <w:r w:rsidRPr="004C7C80">
              <w:rPr>
                <w:i/>
              </w:rPr>
              <w:t>Maxwell Project, Environmental Impact Statement, Technical Study Report, Geomorphology Assessment</w:t>
            </w:r>
            <w:r w:rsidRPr="004C7C80">
              <w:t>. Fluvial Systems Pty Ltd, Stockton, Malabar Coal Ltd, Sydney, June. Appendix D of EIS.</w:t>
            </w:r>
          </w:p>
          <w:p w14:paraId="5C5F649F" w14:textId="383D355F" w:rsidR="004867A9" w:rsidRPr="004C7C80" w:rsidRDefault="004867A9" w:rsidP="002742F7">
            <w:pPr>
              <w:spacing w:after="120"/>
              <w:ind w:left="720" w:hanging="720"/>
            </w:pPr>
            <w:proofErr w:type="spellStart"/>
            <w:r w:rsidRPr="004C7C80">
              <w:t>Greve</w:t>
            </w:r>
            <w:proofErr w:type="spellEnd"/>
            <w:r w:rsidRPr="004C7C80">
              <w:t xml:space="preserve"> AK, Andersen MS and Acworth RI 2012. Monitoring the transition from preferential to matrix flow in cracking clay soil through changes in electrical anisotropy. </w:t>
            </w:r>
            <w:proofErr w:type="spellStart"/>
            <w:r w:rsidRPr="004C7C80">
              <w:rPr>
                <w:i/>
              </w:rPr>
              <w:t>Geoderma</w:t>
            </w:r>
            <w:proofErr w:type="spellEnd"/>
            <w:r w:rsidR="00D11B75" w:rsidRPr="004C7C80">
              <w:rPr>
                <w:i/>
              </w:rPr>
              <w:t>,</w:t>
            </w:r>
            <w:r w:rsidRPr="004C7C80">
              <w:t xml:space="preserve"> 179 – 180:46-52.</w:t>
            </w:r>
          </w:p>
          <w:p w14:paraId="282B383A" w14:textId="2E64FC52" w:rsidR="002321F1" w:rsidRPr="004C7C80" w:rsidRDefault="002321F1" w:rsidP="002742F7">
            <w:pPr>
              <w:spacing w:after="120"/>
              <w:ind w:left="720" w:hanging="720"/>
            </w:pPr>
            <w:r w:rsidRPr="004C7C80">
              <w:t xml:space="preserve">Hunter Eco 2019. </w:t>
            </w:r>
            <w:r w:rsidRPr="004C7C80">
              <w:rPr>
                <w:i/>
              </w:rPr>
              <w:t>Maxwell Project: Biodiversity Development Assessment Report</w:t>
            </w:r>
            <w:r w:rsidRPr="004C7C80">
              <w:t>. Report prepared for Malabar Coal Ltd. Appendix E of EIS</w:t>
            </w:r>
            <w:r w:rsidR="00807F23">
              <w:t>.</w:t>
            </w:r>
          </w:p>
          <w:p w14:paraId="4775F861" w14:textId="3BEDD13C" w:rsidR="00A62C97" w:rsidRPr="004C7C80" w:rsidRDefault="00A62C97" w:rsidP="002742F7">
            <w:pPr>
              <w:spacing w:after="120"/>
              <w:ind w:left="720" w:hanging="720"/>
            </w:pPr>
            <w:r w:rsidRPr="004C7C80">
              <w:t xml:space="preserve">Huynh T and Hobbs D 2019. Deriving site-specific guideline values for </w:t>
            </w:r>
            <w:proofErr w:type="spellStart"/>
            <w:r w:rsidRPr="004C7C80">
              <w:t>physico</w:t>
            </w:r>
            <w:proofErr w:type="spellEnd"/>
            <w:r w:rsidRPr="004C7C80">
              <w:t>-chemical parameters and toxicants. Report prepared for the Independent Expert Scientific Committee on Coal Seam Gas and Large Coal Mining Development through the Department of the Environment and Energy. Available [online]: http://www.iesc.environment.gov.au/system/files/resources/249ff82e-f853-499b-ac06-d90726f8a394/files/information-guidelines-explanatory-note-site-specific-guidelines-values.pdf</w:t>
            </w:r>
            <w:r w:rsidR="008329F4" w:rsidRPr="004C7C80">
              <w:t>.</w:t>
            </w:r>
            <w:r w:rsidRPr="004C7C80">
              <w:t xml:space="preserve"> </w:t>
            </w:r>
            <w:r w:rsidR="008329F4" w:rsidRPr="004C7C80">
              <w:t>A</w:t>
            </w:r>
            <w:r w:rsidRPr="004C7C80">
              <w:t>ccessed October 2019.</w:t>
            </w:r>
          </w:p>
          <w:p w14:paraId="64F6F376" w14:textId="1D18D1FA" w:rsidR="00A61527" w:rsidRPr="004C7C80" w:rsidRDefault="00A61527" w:rsidP="002742F7">
            <w:pPr>
              <w:spacing w:after="120"/>
              <w:ind w:left="720" w:hanging="720"/>
            </w:pPr>
            <w:proofErr w:type="spellStart"/>
            <w:r w:rsidRPr="004C7C80">
              <w:t>HydroSimulations</w:t>
            </w:r>
            <w:proofErr w:type="spellEnd"/>
            <w:r w:rsidRPr="004C7C80">
              <w:t xml:space="preserve"> 2019. </w:t>
            </w:r>
            <w:r w:rsidRPr="004C7C80">
              <w:rPr>
                <w:i/>
              </w:rPr>
              <w:t>Maxwell Project: Groundwater Assessment in support of an EIS</w:t>
            </w:r>
            <w:r w:rsidRPr="004C7C80">
              <w:t>. Report prepared for Malabar Coal Ltd. Appendix B of EIS.</w:t>
            </w:r>
          </w:p>
          <w:p w14:paraId="531B5814" w14:textId="223F072C" w:rsidR="002321F1" w:rsidRPr="004C7C80" w:rsidRDefault="002321F1" w:rsidP="002742F7">
            <w:pPr>
              <w:spacing w:after="120"/>
              <w:ind w:left="720" w:hanging="720"/>
            </w:pPr>
            <w:r w:rsidRPr="004C7C80">
              <w:lastRenderedPageBreak/>
              <w:t xml:space="preserve">Mine Subsidence Engineering Consultants (MSEC) 2019. </w:t>
            </w:r>
            <w:r w:rsidRPr="004C7C80">
              <w:rPr>
                <w:i/>
              </w:rPr>
              <w:t xml:space="preserve">Maxwell Project – Subsidence Assessment. Subsidence predictions and impact assessments for the natural and built features due to multi-seam mining in the </w:t>
            </w:r>
            <w:proofErr w:type="spellStart"/>
            <w:r w:rsidRPr="004C7C80">
              <w:rPr>
                <w:i/>
              </w:rPr>
              <w:t>Whynot</w:t>
            </w:r>
            <w:proofErr w:type="spellEnd"/>
            <w:r w:rsidRPr="004C7C80">
              <w:rPr>
                <w:i/>
              </w:rPr>
              <w:t xml:space="preserve">, Woodlands Hill, </w:t>
            </w:r>
            <w:proofErr w:type="spellStart"/>
            <w:r w:rsidRPr="004C7C80">
              <w:rPr>
                <w:i/>
              </w:rPr>
              <w:t>Arrowfield</w:t>
            </w:r>
            <w:proofErr w:type="spellEnd"/>
            <w:r w:rsidRPr="004C7C80">
              <w:rPr>
                <w:i/>
              </w:rPr>
              <w:t xml:space="preserve"> and </w:t>
            </w:r>
            <w:proofErr w:type="spellStart"/>
            <w:r w:rsidRPr="004C7C80">
              <w:rPr>
                <w:i/>
              </w:rPr>
              <w:t>Bowfield</w:t>
            </w:r>
            <w:proofErr w:type="spellEnd"/>
            <w:r w:rsidRPr="004C7C80">
              <w:rPr>
                <w:i/>
              </w:rPr>
              <w:t xml:space="preserve"> seams in support of the environmental impact statement</w:t>
            </w:r>
            <w:r w:rsidRPr="004C7C80">
              <w:t>. Report prepared for Malabar Coal Ltd. Appendix A of EIS.</w:t>
            </w:r>
          </w:p>
          <w:p w14:paraId="3CD56102" w14:textId="60F770AD" w:rsidR="002321F1" w:rsidRPr="004C7C80" w:rsidRDefault="002321F1" w:rsidP="00F31C2F">
            <w:pPr>
              <w:spacing w:after="120"/>
              <w:ind w:left="720" w:hanging="720"/>
            </w:pPr>
            <w:r w:rsidRPr="004C7C80">
              <w:t xml:space="preserve">Mackie C 2017. </w:t>
            </w:r>
            <w:r w:rsidRPr="004C7C80">
              <w:rPr>
                <w:i/>
              </w:rPr>
              <w:t xml:space="preserve">Height of fracturing at Dendrobium Mine - Peer review of </w:t>
            </w:r>
            <w:proofErr w:type="spellStart"/>
            <w:r w:rsidRPr="004C7C80">
              <w:rPr>
                <w:i/>
              </w:rPr>
              <w:t>Pells</w:t>
            </w:r>
            <w:proofErr w:type="spellEnd"/>
            <w:r w:rsidRPr="004C7C80">
              <w:rPr>
                <w:i/>
              </w:rPr>
              <w:t xml:space="preserve"> Sullivan </w:t>
            </w:r>
            <w:proofErr w:type="spellStart"/>
            <w:r w:rsidRPr="004C7C80">
              <w:rPr>
                <w:i/>
              </w:rPr>
              <w:t>Meynink</w:t>
            </w:r>
            <w:proofErr w:type="spellEnd"/>
            <w:r w:rsidRPr="004C7C80">
              <w:rPr>
                <w:i/>
              </w:rPr>
              <w:t xml:space="preserve"> Report</w:t>
            </w:r>
            <w:r w:rsidRPr="004C7C80">
              <w:t>. Letter from Mackie Environmental Research Pty. Ltd. to the NSW Department of Planning and Environment. Dated 28 February 2017.</w:t>
            </w:r>
          </w:p>
          <w:p w14:paraId="578A6A78" w14:textId="2F9CD215" w:rsidR="00F31C2F" w:rsidRPr="004C7C80" w:rsidRDefault="00F31C2F" w:rsidP="00F31C2F">
            <w:pPr>
              <w:spacing w:after="120"/>
              <w:ind w:left="720" w:hanging="720"/>
            </w:pPr>
            <w:r w:rsidRPr="004C7C80">
              <w:t>Malabar Coal 2019b. Maxwell Project. Preliminary Rehabilitation and Mine Closure. Appendix U of EIS.</w:t>
            </w:r>
          </w:p>
          <w:p w14:paraId="57100D87" w14:textId="515FE825" w:rsidR="0051494B" w:rsidRPr="004C7C80" w:rsidRDefault="0051494B" w:rsidP="002742F7">
            <w:pPr>
              <w:spacing w:after="120"/>
              <w:ind w:left="720" w:hanging="720"/>
            </w:pPr>
            <w:r w:rsidRPr="004C7C80">
              <w:t xml:space="preserve">Nathan R and </w:t>
            </w:r>
            <w:proofErr w:type="spellStart"/>
            <w:r w:rsidRPr="004C7C80">
              <w:t>Weinmann</w:t>
            </w:r>
            <w:proofErr w:type="spellEnd"/>
            <w:r w:rsidRPr="004C7C80">
              <w:t xml:space="preserve"> E 2019</w:t>
            </w:r>
            <w:r w:rsidR="000D0C76" w:rsidRPr="004C7C80">
              <w:t>.</w:t>
            </w:r>
            <w:r w:rsidRPr="004C7C80">
              <w:t xml:space="preserve"> Estimation of Very Rare to Extreme Floods, Book 8 in Australian Rainfall and Runoff - A Guide to Flood Estimation, Commonwealth of Australia.</w:t>
            </w:r>
          </w:p>
          <w:p w14:paraId="0E61AA8D" w14:textId="5F4FAA48" w:rsidR="00657F71" w:rsidRPr="004C7C80" w:rsidRDefault="00657F71" w:rsidP="002742F7">
            <w:pPr>
              <w:spacing w:after="120"/>
              <w:ind w:left="720" w:hanging="720"/>
            </w:pPr>
            <w:r w:rsidRPr="004C7C80">
              <w:t>New South Wales (NSW) Government 2019a.</w:t>
            </w:r>
            <w:r w:rsidR="008329F4" w:rsidRPr="004C7C80">
              <w:t xml:space="preserve"> “NSW Climate Data Portal”, Office of Environment and Heritage. </w:t>
            </w:r>
            <w:r w:rsidR="008329F4" w:rsidRPr="004C7C80">
              <w:rPr>
                <w:color w:val="333333"/>
                <w:lang w:val="en"/>
              </w:rPr>
              <w:t xml:space="preserve">[online] Available: </w:t>
            </w:r>
            <w:hyperlink r:id="rId22" w:history="1">
              <w:r w:rsidR="008329F4" w:rsidRPr="004C7C80">
                <w:rPr>
                  <w:rStyle w:val="Hyperlink"/>
                  <w:lang w:val="en"/>
                </w:rPr>
                <w:t>https://climatedata.environment.nsw.gov.au/</w:t>
              </w:r>
            </w:hyperlink>
            <w:r w:rsidR="008329F4" w:rsidRPr="004C7C80">
              <w:rPr>
                <w:color w:val="333333"/>
                <w:lang w:val="en"/>
              </w:rPr>
              <w:t>. Accessed October 2019.</w:t>
            </w:r>
          </w:p>
          <w:p w14:paraId="326DCED5" w14:textId="19A69214" w:rsidR="00645F84" w:rsidRPr="004C7C80" w:rsidRDefault="00645F84" w:rsidP="002742F7">
            <w:pPr>
              <w:spacing w:after="120"/>
              <w:ind w:left="720" w:hanging="720"/>
              <w:rPr>
                <w:color w:val="333333"/>
                <w:lang w:val="en"/>
              </w:rPr>
            </w:pPr>
            <w:r w:rsidRPr="004C7C80">
              <w:t>New South Wales (NSW) Government 2019</w:t>
            </w:r>
            <w:r w:rsidR="007C263F">
              <w:t>b</w:t>
            </w:r>
            <w:r w:rsidRPr="004C7C80">
              <w:t xml:space="preserve">. </w:t>
            </w:r>
            <w:r w:rsidRPr="004C7C80">
              <w:rPr>
                <w:color w:val="333333"/>
                <w:lang w:val="en"/>
              </w:rPr>
              <w:t xml:space="preserve">"Soil landscapes" from ESPADE, Office of Environment and Heritage. [online] Available: </w:t>
            </w:r>
            <w:hyperlink r:id="rId23" w:history="1">
              <w:r w:rsidRPr="004C7C80">
                <w:rPr>
                  <w:rStyle w:val="Hyperlink"/>
                </w:rPr>
                <w:t>https://www.environment.nsw.gov.au/topics/land-and-soil/information/soil-maps</w:t>
              </w:r>
            </w:hyperlink>
            <w:r w:rsidRPr="004C7C80">
              <w:rPr>
                <w:color w:val="333333"/>
                <w:lang w:val="en"/>
              </w:rPr>
              <w:t>. Accessed October 2019.</w:t>
            </w:r>
            <w:r w:rsidRPr="004C7C80" w:rsidDel="0009397E">
              <w:rPr>
                <w:color w:val="333333"/>
                <w:lang w:val="en"/>
              </w:rPr>
              <w:t xml:space="preserve">  </w:t>
            </w:r>
          </w:p>
          <w:p w14:paraId="0B20BB4A" w14:textId="73117B76" w:rsidR="002321F1" w:rsidRPr="004C7C80" w:rsidRDefault="002321F1" w:rsidP="002742F7">
            <w:pPr>
              <w:spacing w:after="120"/>
              <w:ind w:left="720" w:hanging="720"/>
            </w:pPr>
            <w:r w:rsidRPr="004C7C80">
              <w:t>Operational Risk Mentoring 2019. Maxwell Project. Environmental Risk Assessment. Report prepared for Malabar Coal Ltd. Appendix S of EIS.</w:t>
            </w:r>
          </w:p>
          <w:p w14:paraId="282587AA" w14:textId="42D25262" w:rsidR="002742F7" w:rsidRPr="004C7C80" w:rsidRDefault="002742F7" w:rsidP="002742F7">
            <w:pPr>
              <w:pStyle w:val="Default"/>
              <w:spacing w:after="120" w:line="276" w:lineRule="auto"/>
              <w:ind w:left="720" w:hanging="720"/>
              <w:rPr>
                <w:rFonts w:ascii="Arial" w:eastAsia="Times New Roman" w:hAnsi="Arial" w:cs="Arial"/>
                <w:color w:val="auto"/>
                <w:sz w:val="20"/>
                <w:szCs w:val="20"/>
                <w:lang w:eastAsia="en-US"/>
              </w:rPr>
            </w:pPr>
            <w:r w:rsidRPr="004C7C80">
              <w:rPr>
                <w:rFonts w:ascii="Arial" w:eastAsia="Times New Roman" w:hAnsi="Arial" w:cs="Arial"/>
                <w:color w:val="auto"/>
                <w:sz w:val="20"/>
                <w:szCs w:val="20"/>
                <w:lang w:eastAsia="en-US"/>
              </w:rPr>
              <w:t xml:space="preserve">PSM 2017. </w:t>
            </w:r>
            <w:r w:rsidRPr="004C7C80">
              <w:rPr>
                <w:rFonts w:ascii="Arial" w:eastAsia="Times New Roman" w:hAnsi="Arial" w:cs="Arial"/>
                <w:i/>
                <w:color w:val="auto"/>
                <w:sz w:val="20"/>
                <w:szCs w:val="20"/>
                <w:lang w:eastAsia="en-US"/>
              </w:rPr>
              <w:t>Height of Cracking – Dendrobium Area 3B, Dendrobium mine</w:t>
            </w:r>
            <w:r w:rsidRPr="004C7C80">
              <w:rPr>
                <w:rFonts w:ascii="Arial" w:eastAsia="Times New Roman" w:hAnsi="Arial" w:cs="Arial"/>
                <w:color w:val="auto"/>
                <w:sz w:val="20"/>
                <w:szCs w:val="20"/>
                <w:lang w:eastAsia="en-US"/>
              </w:rPr>
              <w:t xml:space="preserve">. Report for Department of Planning and Environment, PSM3021-002R, March 2017. </w:t>
            </w:r>
          </w:p>
          <w:p w14:paraId="0AB3A6AC" w14:textId="0C0F219D" w:rsidR="00645F84" w:rsidRPr="004C7C80" w:rsidRDefault="00645F84" w:rsidP="00645F84">
            <w:pPr>
              <w:pStyle w:val="CommentText"/>
              <w:ind w:left="720" w:hanging="720"/>
            </w:pPr>
            <w:proofErr w:type="spellStart"/>
            <w:r w:rsidRPr="004C7C80">
              <w:t>Whetton</w:t>
            </w:r>
            <w:proofErr w:type="spellEnd"/>
            <w:r w:rsidRPr="004C7C80">
              <w:t xml:space="preserve"> P, Hennessy K, Clarke J et al. 2012. Use of Representative Climate Futures in impact and adaptation assessment. </w:t>
            </w:r>
            <w:r w:rsidRPr="004C7C80">
              <w:rPr>
                <w:i/>
              </w:rPr>
              <w:t>Climatic Change</w:t>
            </w:r>
            <w:r w:rsidR="00807F23">
              <w:t>,</w:t>
            </w:r>
            <w:r w:rsidRPr="004C7C80">
              <w:rPr>
                <w:i/>
              </w:rPr>
              <w:t xml:space="preserve"> </w:t>
            </w:r>
            <w:r w:rsidRPr="004C7C80">
              <w:t>115 (304): 433-442.</w:t>
            </w:r>
          </w:p>
          <w:p w14:paraId="1C4891F5" w14:textId="0EC1F0FE" w:rsidR="004B1DF1" w:rsidRPr="004C7C80" w:rsidRDefault="004B1DF1" w:rsidP="002742F7">
            <w:pPr>
              <w:spacing w:after="120"/>
              <w:ind w:left="720" w:hanging="720"/>
            </w:pPr>
            <w:r w:rsidRPr="004C7C80">
              <w:t xml:space="preserve">WRM Water and Environment (WRM) 2019. </w:t>
            </w:r>
            <w:r w:rsidRPr="004C7C80">
              <w:rPr>
                <w:i/>
              </w:rPr>
              <w:t>Surface Water Assessment: Maxwell Project.</w:t>
            </w:r>
            <w:r w:rsidRPr="004C7C80">
              <w:t xml:space="preserve"> Report prepared for Malabar Coal Ltd. Appendix C of EIS</w:t>
            </w:r>
            <w:r w:rsidR="00D6626C" w:rsidRPr="004C7C80">
              <w:t>.</w:t>
            </w:r>
          </w:p>
          <w:p w14:paraId="4B426E07" w14:textId="130309F2" w:rsidR="00F657D7" w:rsidRPr="004C7C80" w:rsidRDefault="00F657D7" w:rsidP="00101824">
            <w:pPr>
              <w:pStyle w:val="Tabletext"/>
              <w:spacing w:line="240" w:lineRule="auto"/>
              <w:ind w:left="493" w:hanging="720"/>
            </w:pPr>
          </w:p>
        </w:tc>
      </w:tr>
    </w:tbl>
    <w:p w14:paraId="0E5152B0" w14:textId="46AE075A" w:rsidR="007203C3" w:rsidRPr="00BF21A7" w:rsidRDefault="00645F84" w:rsidP="00D622B9">
      <w:r w:rsidRPr="004C7C80">
        <w:lastRenderedPageBreak/>
        <w:t xml:space="preserve"> </w:t>
      </w:r>
      <w:r w:rsidR="00C37525" w:rsidRPr="004C7C80">
        <w:fldChar w:fldCharType="begin"/>
      </w:r>
      <w:r w:rsidR="00C37525" w:rsidRPr="004C7C80">
        <w:instrText xml:space="preserve"> ADDIN </w:instrText>
      </w:r>
      <w:r w:rsidR="00C37525" w:rsidRPr="004C7C80">
        <w:fldChar w:fldCharType="end"/>
      </w:r>
    </w:p>
    <w:sectPr w:rsidR="007203C3" w:rsidRPr="00BF21A7" w:rsidSect="00B1341D">
      <w:type w:val="continuous"/>
      <w:pgSz w:w="11906" w:h="16838"/>
      <w:pgMar w:top="1440" w:right="1274" w:bottom="1440" w:left="1276" w:header="425" w:footer="425"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AAE829" w16cid:durableId="2177A83F"/>
  <w16cid:commentId w16cid:paraId="1DAD90A8" w16cid:durableId="2177A840"/>
  <w16cid:commentId w16cid:paraId="200969D3" w16cid:durableId="2177A841"/>
  <w16cid:commentId w16cid:paraId="20CE4AB7" w16cid:durableId="2177DCFB"/>
  <w16cid:commentId w16cid:paraId="45C7E5EC" w16cid:durableId="2177A842"/>
  <w16cid:commentId w16cid:paraId="69224634" w16cid:durableId="2177AA0F"/>
  <w16cid:commentId w16cid:paraId="4E16E629" w16cid:durableId="2177A843"/>
  <w16cid:commentId w16cid:paraId="6547FAED" w16cid:durableId="2177DE1A"/>
  <w16cid:commentId w16cid:paraId="6A7AAB5A" w16cid:durableId="2177AB07"/>
  <w16cid:commentId w16cid:paraId="1ACA9294" w16cid:durableId="2177DE70"/>
  <w16cid:commentId w16cid:paraId="591BF585" w16cid:durableId="2177A844"/>
  <w16cid:commentId w16cid:paraId="40E9B4C2" w16cid:durableId="2177A845"/>
  <w16cid:commentId w16cid:paraId="29072B78" w16cid:durableId="2177A846"/>
  <w16cid:commentId w16cid:paraId="75E4B96B" w16cid:durableId="2177EEED"/>
  <w16cid:commentId w16cid:paraId="4C5D171E" w16cid:durableId="2177A847"/>
  <w16cid:commentId w16cid:paraId="6A0B5001" w16cid:durableId="2177EF2F"/>
  <w16cid:commentId w16cid:paraId="6CC13E7D" w16cid:durableId="2177A848"/>
  <w16cid:commentId w16cid:paraId="0FCAB24C" w16cid:durableId="2177EF61"/>
  <w16cid:commentId w16cid:paraId="7F77B3DC" w16cid:durableId="2177A849"/>
  <w16cid:commentId w16cid:paraId="39CD7A2D" w16cid:durableId="2177A84A"/>
  <w16cid:commentId w16cid:paraId="4C872FE5" w16cid:durableId="2177AF1C"/>
  <w16cid:commentId w16cid:paraId="2D4E5AEF" w16cid:durableId="2177A84B"/>
  <w16cid:commentId w16cid:paraId="213E88B9" w16cid:durableId="2177A84C"/>
  <w16cid:commentId w16cid:paraId="4465ACEB" w16cid:durableId="2177A8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FB9CD" w14:textId="77777777" w:rsidR="002A5CE0" w:rsidRDefault="002A5CE0" w:rsidP="00D622B9">
      <w:r>
        <w:separator/>
      </w:r>
    </w:p>
  </w:endnote>
  <w:endnote w:type="continuationSeparator" w:id="0">
    <w:p w14:paraId="3ACBFA95" w14:textId="77777777" w:rsidR="002A5CE0" w:rsidRDefault="002A5CE0" w:rsidP="00D622B9">
      <w:r>
        <w:continuationSeparator/>
      </w:r>
    </w:p>
  </w:endnote>
  <w:endnote w:type="continuationNotice" w:id="1">
    <w:p w14:paraId="78F30CA8" w14:textId="77777777" w:rsidR="002A5CE0" w:rsidRDefault="002A5C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dobe Garamond Pro">
    <w:altName w:val="Adobe Garamond Pro"/>
    <w:panose1 w:val="02020502060506020403"/>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85A0A" w14:textId="77777777" w:rsidR="00DA743C" w:rsidRDefault="00DA74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8577E" w14:textId="77777777" w:rsidR="002A5CE0" w:rsidRPr="00637239" w:rsidRDefault="002A5CE0" w:rsidP="003B5A88">
    <w:pPr>
      <w:pStyle w:val="Footer"/>
      <w:pBdr>
        <w:top w:val="single" w:sz="12" w:space="0" w:color="auto"/>
      </w:pBdr>
    </w:pPr>
  </w:p>
  <w:p w14:paraId="1F413905" w14:textId="5953A9B7" w:rsidR="002A5CE0" w:rsidRPr="00637239" w:rsidRDefault="002A5CE0" w:rsidP="003B5A88">
    <w:pPr>
      <w:pStyle w:val="Footer"/>
      <w:pBdr>
        <w:top w:val="single" w:sz="12" w:space="0" w:color="auto"/>
      </w:pBdr>
      <w:rPr>
        <w:sz w:val="20"/>
      </w:rPr>
    </w:pPr>
    <w:r w:rsidRPr="00BD19EA">
      <w:rPr>
        <w:sz w:val="20"/>
      </w:rPr>
      <w:t>Maxwell Underground Coal Mine</w:t>
    </w:r>
    <w:r w:rsidRPr="00637239">
      <w:rPr>
        <w:sz w:val="20"/>
      </w:rPr>
      <w:t xml:space="preserve"> Advice </w:t>
    </w:r>
    <w:r w:rsidRPr="00B1341D">
      <w:rPr>
        <w:sz w:val="20"/>
      </w:rPr>
      <w:ptab w:relativeTo="margin" w:alignment="right" w:leader="none"/>
    </w:r>
    <w:r w:rsidR="00B1341D" w:rsidRPr="00B1341D">
      <w:rPr>
        <w:sz w:val="20"/>
      </w:rPr>
      <w:t>19 November 2019</w:t>
    </w:r>
  </w:p>
  <w:p w14:paraId="243529CB" w14:textId="77777777" w:rsidR="002A5CE0" w:rsidRPr="00637239" w:rsidRDefault="002A5CE0"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420CE1">
      <w:rPr>
        <w:noProof/>
        <w:sz w:val="20"/>
      </w:rPr>
      <w:t>20</w:t>
    </w:r>
    <w:r w:rsidRPr="0063723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6A9EF" w14:textId="77777777" w:rsidR="002A5CE0" w:rsidRPr="007B11FD" w:rsidRDefault="002A5CE0" w:rsidP="000F240D">
    <w:pPr>
      <w:pStyle w:val="Footer"/>
      <w:pBdr>
        <w:top w:val="single" w:sz="12" w:space="0" w:color="auto"/>
      </w:pBdr>
      <w:ind w:left="-426"/>
    </w:pPr>
  </w:p>
  <w:p w14:paraId="5984B83F" w14:textId="4598B366" w:rsidR="002A5CE0" w:rsidRDefault="002A5CE0" w:rsidP="000F240D">
    <w:pPr>
      <w:pStyle w:val="Footer"/>
      <w:pBdr>
        <w:top w:val="single" w:sz="12" w:space="0" w:color="auto"/>
      </w:pBdr>
      <w:ind w:left="-426"/>
      <w:rPr>
        <w:color w:val="FF0000"/>
        <w:sz w:val="20"/>
      </w:rPr>
    </w:pPr>
    <w:r w:rsidRPr="00BD19EA">
      <w:rPr>
        <w:sz w:val="20"/>
      </w:rPr>
      <w:t>Maxwell Underground Coal Mine</w:t>
    </w:r>
    <w:r w:rsidRPr="00637239">
      <w:rPr>
        <w:sz w:val="20"/>
      </w:rPr>
      <w:t xml:space="preserve"> </w:t>
    </w:r>
    <w:r w:rsidRPr="00B1341D">
      <w:rPr>
        <w:sz w:val="20"/>
      </w:rPr>
      <w:t>Advice</w:t>
    </w:r>
    <w:r w:rsidRPr="00B1341D">
      <w:rPr>
        <w:sz w:val="20"/>
      </w:rPr>
      <w:ptab w:relativeTo="margin" w:alignment="right" w:leader="none"/>
    </w:r>
    <w:r w:rsidR="00B1341D" w:rsidRPr="00B1341D">
      <w:rPr>
        <w:sz w:val="20"/>
      </w:rPr>
      <w:t>19 November</w:t>
    </w:r>
    <w:r w:rsidRPr="00B1341D">
      <w:rPr>
        <w:sz w:val="20"/>
      </w:rPr>
      <w:t xml:space="preserve"> 201</w:t>
    </w:r>
    <w:r w:rsidR="00B1341D" w:rsidRPr="00B1341D">
      <w:rPr>
        <w:sz w:val="20"/>
      </w:rPr>
      <w:t>9</w:t>
    </w:r>
  </w:p>
  <w:p w14:paraId="1624C0DA" w14:textId="2F1D12A0" w:rsidR="002A5CE0" w:rsidRPr="00637239" w:rsidRDefault="002A5CE0"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sidR="00DA743C">
      <w:rPr>
        <w:noProof/>
        <w:sz w:val="20"/>
      </w:rPr>
      <w:t>1</w:t>
    </w:r>
    <w:r w:rsidRPr="0063723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1A7A5" w14:textId="77777777" w:rsidR="002A5CE0" w:rsidRDefault="002A5CE0" w:rsidP="00D622B9">
      <w:r>
        <w:separator/>
      </w:r>
    </w:p>
  </w:footnote>
  <w:footnote w:type="continuationSeparator" w:id="0">
    <w:p w14:paraId="668DC788" w14:textId="77777777" w:rsidR="002A5CE0" w:rsidRDefault="002A5CE0" w:rsidP="00D622B9">
      <w:r>
        <w:continuationSeparator/>
      </w:r>
    </w:p>
  </w:footnote>
  <w:footnote w:type="continuationNotice" w:id="1">
    <w:p w14:paraId="1315034C" w14:textId="77777777" w:rsidR="002A5CE0" w:rsidRDefault="002A5CE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48D8E" w14:textId="77777777" w:rsidR="002A5CE0" w:rsidRDefault="002A5CE0" w:rsidP="00D622B9">
    <w:pPr>
      <w:pStyle w:val="Classification"/>
    </w:pPr>
    <w:r>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D1A54" w14:textId="77777777" w:rsidR="00DA743C" w:rsidRDefault="00DA74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C3701" w14:textId="3C9FFB25" w:rsidR="002A5CE0" w:rsidRDefault="002A5CE0"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F4696B"/>
    <w:multiLevelType w:val="hybridMultilevel"/>
    <w:tmpl w:val="84041794"/>
    <w:lvl w:ilvl="0" w:tplc="F5382FE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2035E"/>
    <w:multiLevelType w:val="hybridMultilevel"/>
    <w:tmpl w:val="02D63140"/>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3" w15:restartNumberingAfterBreak="0">
    <w:nsid w:val="14E256C2"/>
    <w:multiLevelType w:val="hybridMultilevel"/>
    <w:tmpl w:val="1CBE0CAC"/>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4" w15:restartNumberingAfterBreak="0">
    <w:nsid w:val="1B8D240F"/>
    <w:multiLevelType w:val="hybridMultilevel"/>
    <w:tmpl w:val="B188627C"/>
    <w:lvl w:ilvl="0" w:tplc="A2228D7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EA22EB"/>
    <w:multiLevelType w:val="hybridMultilevel"/>
    <w:tmpl w:val="975AC948"/>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6" w15:restartNumberingAfterBreak="0">
    <w:nsid w:val="1DFA38E2"/>
    <w:multiLevelType w:val="hybridMultilevel"/>
    <w:tmpl w:val="1CBE0CAC"/>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7" w15:restartNumberingAfterBreak="0">
    <w:nsid w:val="21422698"/>
    <w:multiLevelType w:val="hybridMultilevel"/>
    <w:tmpl w:val="02D63140"/>
    <w:lvl w:ilvl="0" w:tplc="0C090019">
      <w:start w:val="1"/>
      <w:numFmt w:val="lowerLetter"/>
      <w:lvlText w:val="%1."/>
      <w:lvlJc w:val="left"/>
      <w:pPr>
        <w:ind w:left="1089" w:hanging="360"/>
      </w:pPr>
    </w:lvl>
    <w:lvl w:ilvl="1" w:tplc="0C090019">
      <w:start w:val="1"/>
      <w:numFmt w:val="lowerLetter"/>
      <w:lvlText w:val="%2."/>
      <w:lvlJc w:val="left"/>
      <w:pPr>
        <w:ind w:left="1809" w:hanging="360"/>
      </w:pPr>
    </w:lvl>
    <w:lvl w:ilvl="2" w:tplc="0C09001B">
      <w:start w:val="1"/>
      <w:numFmt w:val="lowerRoman"/>
      <w:lvlText w:val="%3."/>
      <w:lvlJc w:val="right"/>
      <w:pPr>
        <w:ind w:left="1740"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8" w15:restartNumberingAfterBreak="0">
    <w:nsid w:val="23B757CE"/>
    <w:multiLevelType w:val="hybridMultilevel"/>
    <w:tmpl w:val="D30C3292"/>
    <w:lvl w:ilvl="0" w:tplc="0C090003">
      <w:start w:val="1"/>
      <w:numFmt w:val="bullet"/>
      <w:lvlText w:val="o"/>
      <w:lvlJc w:val="left"/>
      <w:pPr>
        <w:ind w:left="720" w:hanging="360"/>
      </w:pPr>
      <w:rPr>
        <w:rFonts w:ascii="Courier New" w:hAnsi="Courier New" w:cs="Courier New" w:hint="default"/>
      </w:rPr>
    </w:lvl>
    <w:lvl w:ilvl="1" w:tplc="0C09001B">
      <w:start w:val="1"/>
      <w:numFmt w:val="lowerRoman"/>
      <w:lvlText w:val="%2."/>
      <w:lvlJc w:val="righ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C72BD4"/>
    <w:multiLevelType w:val="hybridMultilevel"/>
    <w:tmpl w:val="1CBE0CAC"/>
    <w:lvl w:ilvl="0" w:tplc="0C090019">
      <w:start w:val="1"/>
      <w:numFmt w:val="lowerLetter"/>
      <w:lvlText w:val="%1."/>
      <w:lvlJc w:val="left"/>
      <w:pPr>
        <w:ind w:left="729" w:hanging="360"/>
      </w:pPr>
    </w:lvl>
    <w:lvl w:ilvl="1" w:tplc="0C090019" w:tentative="1">
      <w:start w:val="1"/>
      <w:numFmt w:val="lowerLetter"/>
      <w:lvlText w:val="%2."/>
      <w:lvlJc w:val="left"/>
      <w:pPr>
        <w:ind w:left="1449" w:hanging="360"/>
      </w:pPr>
    </w:lvl>
    <w:lvl w:ilvl="2" w:tplc="0C09001B" w:tentative="1">
      <w:start w:val="1"/>
      <w:numFmt w:val="lowerRoman"/>
      <w:lvlText w:val="%3."/>
      <w:lvlJc w:val="right"/>
      <w:pPr>
        <w:ind w:left="2169" w:hanging="180"/>
      </w:pPr>
    </w:lvl>
    <w:lvl w:ilvl="3" w:tplc="0C09000F" w:tentative="1">
      <w:start w:val="1"/>
      <w:numFmt w:val="decimal"/>
      <w:lvlText w:val="%4."/>
      <w:lvlJc w:val="left"/>
      <w:pPr>
        <w:ind w:left="2889" w:hanging="360"/>
      </w:pPr>
    </w:lvl>
    <w:lvl w:ilvl="4" w:tplc="0C090019" w:tentative="1">
      <w:start w:val="1"/>
      <w:numFmt w:val="lowerLetter"/>
      <w:lvlText w:val="%5."/>
      <w:lvlJc w:val="left"/>
      <w:pPr>
        <w:ind w:left="3609" w:hanging="360"/>
      </w:pPr>
    </w:lvl>
    <w:lvl w:ilvl="5" w:tplc="0C09001B" w:tentative="1">
      <w:start w:val="1"/>
      <w:numFmt w:val="lowerRoman"/>
      <w:lvlText w:val="%6."/>
      <w:lvlJc w:val="right"/>
      <w:pPr>
        <w:ind w:left="4329" w:hanging="180"/>
      </w:pPr>
    </w:lvl>
    <w:lvl w:ilvl="6" w:tplc="0C09000F" w:tentative="1">
      <w:start w:val="1"/>
      <w:numFmt w:val="decimal"/>
      <w:lvlText w:val="%7."/>
      <w:lvlJc w:val="left"/>
      <w:pPr>
        <w:ind w:left="5049" w:hanging="360"/>
      </w:pPr>
    </w:lvl>
    <w:lvl w:ilvl="7" w:tplc="0C090019" w:tentative="1">
      <w:start w:val="1"/>
      <w:numFmt w:val="lowerLetter"/>
      <w:lvlText w:val="%8."/>
      <w:lvlJc w:val="left"/>
      <w:pPr>
        <w:ind w:left="5769" w:hanging="360"/>
      </w:pPr>
    </w:lvl>
    <w:lvl w:ilvl="8" w:tplc="0C09001B" w:tentative="1">
      <w:start w:val="1"/>
      <w:numFmt w:val="lowerRoman"/>
      <w:lvlText w:val="%9."/>
      <w:lvlJc w:val="right"/>
      <w:pPr>
        <w:ind w:left="6489" w:hanging="180"/>
      </w:pPr>
    </w:lvl>
  </w:abstractNum>
  <w:abstractNum w:abstractNumId="10" w15:restartNumberingAfterBreak="0">
    <w:nsid w:val="2FB0384D"/>
    <w:multiLevelType w:val="hybridMultilevel"/>
    <w:tmpl w:val="245A15A8"/>
    <w:lvl w:ilvl="0" w:tplc="CD303BBC">
      <w:start w:val="1"/>
      <w:numFmt w:val="upperLetter"/>
      <w:lvlText w:val="%1."/>
      <w:lvlJc w:val="left"/>
      <w:pPr>
        <w:ind w:left="360" w:hanging="360"/>
      </w:pPr>
      <w:rPr>
        <w:rFonts w:hint="default"/>
      </w:rPr>
    </w:lvl>
    <w:lvl w:ilvl="1" w:tplc="E4FC5DC8" w:tentative="1">
      <w:start w:val="1"/>
      <w:numFmt w:val="bullet"/>
      <w:lvlText w:val="o"/>
      <w:lvlJc w:val="left"/>
      <w:pPr>
        <w:ind w:left="1080" w:hanging="360"/>
      </w:pPr>
      <w:rPr>
        <w:rFonts w:ascii="Courier New" w:hAnsi="Courier New" w:cs="Courier New" w:hint="default"/>
      </w:rPr>
    </w:lvl>
    <w:lvl w:ilvl="2" w:tplc="51EAE99C" w:tentative="1">
      <w:start w:val="1"/>
      <w:numFmt w:val="bullet"/>
      <w:lvlText w:val=""/>
      <w:lvlJc w:val="left"/>
      <w:pPr>
        <w:ind w:left="1800" w:hanging="360"/>
      </w:pPr>
      <w:rPr>
        <w:rFonts w:ascii="Wingdings" w:hAnsi="Wingdings" w:hint="default"/>
      </w:rPr>
    </w:lvl>
    <w:lvl w:ilvl="3" w:tplc="829CF94E" w:tentative="1">
      <w:start w:val="1"/>
      <w:numFmt w:val="bullet"/>
      <w:lvlText w:val=""/>
      <w:lvlJc w:val="left"/>
      <w:pPr>
        <w:ind w:left="2520" w:hanging="360"/>
      </w:pPr>
      <w:rPr>
        <w:rFonts w:ascii="Symbol" w:hAnsi="Symbol" w:hint="default"/>
      </w:rPr>
    </w:lvl>
    <w:lvl w:ilvl="4" w:tplc="C3229D9E" w:tentative="1">
      <w:start w:val="1"/>
      <w:numFmt w:val="bullet"/>
      <w:lvlText w:val="o"/>
      <w:lvlJc w:val="left"/>
      <w:pPr>
        <w:ind w:left="3240" w:hanging="360"/>
      </w:pPr>
      <w:rPr>
        <w:rFonts w:ascii="Courier New" w:hAnsi="Courier New" w:cs="Courier New" w:hint="default"/>
      </w:rPr>
    </w:lvl>
    <w:lvl w:ilvl="5" w:tplc="44A25EB2" w:tentative="1">
      <w:start w:val="1"/>
      <w:numFmt w:val="bullet"/>
      <w:lvlText w:val=""/>
      <w:lvlJc w:val="left"/>
      <w:pPr>
        <w:ind w:left="3960" w:hanging="360"/>
      </w:pPr>
      <w:rPr>
        <w:rFonts w:ascii="Wingdings" w:hAnsi="Wingdings" w:hint="default"/>
      </w:rPr>
    </w:lvl>
    <w:lvl w:ilvl="6" w:tplc="42BC9E14" w:tentative="1">
      <w:start w:val="1"/>
      <w:numFmt w:val="bullet"/>
      <w:lvlText w:val=""/>
      <w:lvlJc w:val="left"/>
      <w:pPr>
        <w:ind w:left="4680" w:hanging="360"/>
      </w:pPr>
      <w:rPr>
        <w:rFonts w:ascii="Symbol" w:hAnsi="Symbol" w:hint="default"/>
      </w:rPr>
    </w:lvl>
    <w:lvl w:ilvl="7" w:tplc="F1ACE7D8" w:tentative="1">
      <w:start w:val="1"/>
      <w:numFmt w:val="bullet"/>
      <w:lvlText w:val="o"/>
      <w:lvlJc w:val="left"/>
      <w:pPr>
        <w:ind w:left="5400" w:hanging="360"/>
      </w:pPr>
      <w:rPr>
        <w:rFonts w:ascii="Courier New" w:hAnsi="Courier New" w:cs="Courier New" w:hint="default"/>
      </w:rPr>
    </w:lvl>
    <w:lvl w:ilvl="8" w:tplc="CFE64DCA" w:tentative="1">
      <w:start w:val="1"/>
      <w:numFmt w:val="bullet"/>
      <w:lvlText w:val=""/>
      <w:lvlJc w:val="left"/>
      <w:pPr>
        <w:ind w:left="6120" w:hanging="360"/>
      </w:pPr>
      <w:rPr>
        <w:rFonts w:ascii="Wingdings" w:hAnsi="Wingdings" w:hint="default"/>
      </w:rPr>
    </w:lvl>
  </w:abstractNum>
  <w:abstractNum w:abstractNumId="11"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0872E4"/>
    <w:multiLevelType w:val="hybridMultilevel"/>
    <w:tmpl w:val="2A709A20"/>
    <w:lvl w:ilvl="0" w:tplc="47AE54F8">
      <w:start w:val="1"/>
      <w:numFmt w:val="decimal"/>
      <w:lvlText w:val="%1."/>
      <w:lvlJc w:val="left"/>
      <w:pPr>
        <w:ind w:left="360" w:hanging="360"/>
      </w:pPr>
      <w:rPr>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A6D14D4"/>
    <w:multiLevelType w:val="hybridMultilevel"/>
    <w:tmpl w:val="02D63140"/>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5" w15:restartNumberingAfterBreak="0">
    <w:nsid w:val="3B2B3290"/>
    <w:multiLevelType w:val="hybridMultilevel"/>
    <w:tmpl w:val="07268DC4"/>
    <w:lvl w:ilvl="0" w:tplc="558C5D50">
      <w:start w:val="1"/>
      <w:numFmt w:val="bullet"/>
      <w:lvlText w:val=""/>
      <w:lvlJc w:val="left"/>
      <w:pPr>
        <w:ind w:left="360" w:hanging="360"/>
      </w:pPr>
      <w:rPr>
        <w:rFonts w:ascii="Symbol" w:hAnsi="Symbol" w:hint="default"/>
        <w:color w:val="auto"/>
      </w:rPr>
    </w:lvl>
    <w:lvl w:ilvl="1" w:tplc="FB024572">
      <w:start w:val="1"/>
      <w:numFmt w:val="bullet"/>
      <w:lvlText w:val="o"/>
      <w:lvlJc w:val="left"/>
      <w:pPr>
        <w:ind w:left="1080" w:hanging="360"/>
      </w:pPr>
      <w:rPr>
        <w:rFonts w:ascii="Courier New" w:hAnsi="Courier New" w:cs="Courier New" w:hint="default"/>
        <w:color w:val="auto"/>
      </w:rPr>
    </w:lvl>
    <w:lvl w:ilvl="2" w:tplc="FDE002A0">
      <w:start w:val="1"/>
      <w:numFmt w:val="bullet"/>
      <w:lvlText w:val=""/>
      <w:lvlJc w:val="left"/>
      <w:pPr>
        <w:ind w:left="1800" w:hanging="360"/>
      </w:pPr>
      <w:rPr>
        <w:rFonts w:ascii="Wingdings" w:hAnsi="Wingdings" w:hint="default"/>
        <w:color w:val="auto"/>
      </w:rPr>
    </w:lvl>
    <w:lvl w:ilvl="3" w:tplc="93E0953A" w:tentative="1">
      <w:start w:val="1"/>
      <w:numFmt w:val="bullet"/>
      <w:lvlText w:val=""/>
      <w:lvlJc w:val="left"/>
      <w:pPr>
        <w:ind w:left="2520" w:hanging="360"/>
      </w:pPr>
      <w:rPr>
        <w:rFonts w:ascii="Symbol" w:hAnsi="Symbol" w:hint="default"/>
      </w:rPr>
    </w:lvl>
    <w:lvl w:ilvl="4" w:tplc="473AC792" w:tentative="1">
      <w:start w:val="1"/>
      <w:numFmt w:val="bullet"/>
      <w:lvlText w:val="o"/>
      <w:lvlJc w:val="left"/>
      <w:pPr>
        <w:ind w:left="3240" w:hanging="360"/>
      </w:pPr>
      <w:rPr>
        <w:rFonts w:ascii="Courier New" w:hAnsi="Courier New" w:cs="Courier New" w:hint="default"/>
      </w:rPr>
    </w:lvl>
    <w:lvl w:ilvl="5" w:tplc="B84E220A" w:tentative="1">
      <w:start w:val="1"/>
      <w:numFmt w:val="bullet"/>
      <w:lvlText w:val=""/>
      <w:lvlJc w:val="left"/>
      <w:pPr>
        <w:ind w:left="3960" w:hanging="360"/>
      </w:pPr>
      <w:rPr>
        <w:rFonts w:ascii="Wingdings" w:hAnsi="Wingdings" w:hint="default"/>
      </w:rPr>
    </w:lvl>
    <w:lvl w:ilvl="6" w:tplc="3F4A65F8" w:tentative="1">
      <w:start w:val="1"/>
      <w:numFmt w:val="bullet"/>
      <w:lvlText w:val=""/>
      <w:lvlJc w:val="left"/>
      <w:pPr>
        <w:ind w:left="4680" w:hanging="360"/>
      </w:pPr>
      <w:rPr>
        <w:rFonts w:ascii="Symbol" w:hAnsi="Symbol" w:hint="default"/>
      </w:rPr>
    </w:lvl>
    <w:lvl w:ilvl="7" w:tplc="723ABEAC" w:tentative="1">
      <w:start w:val="1"/>
      <w:numFmt w:val="bullet"/>
      <w:lvlText w:val="o"/>
      <w:lvlJc w:val="left"/>
      <w:pPr>
        <w:ind w:left="5400" w:hanging="360"/>
      </w:pPr>
      <w:rPr>
        <w:rFonts w:ascii="Courier New" w:hAnsi="Courier New" w:cs="Courier New" w:hint="default"/>
      </w:rPr>
    </w:lvl>
    <w:lvl w:ilvl="8" w:tplc="5232AFDE" w:tentative="1">
      <w:start w:val="1"/>
      <w:numFmt w:val="bullet"/>
      <w:lvlText w:val=""/>
      <w:lvlJc w:val="left"/>
      <w:pPr>
        <w:ind w:left="6120" w:hanging="360"/>
      </w:pPr>
      <w:rPr>
        <w:rFonts w:ascii="Wingdings" w:hAnsi="Wingdings" w:hint="default"/>
      </w:rPr>
    </w:lvl>
  </w:abstractNum>
  <w:abstractNum w:abstractNumId="16" w15:restartNumberingAfterBreak="0">
    <w:nsid w:val="3E6739C1"/>
    <w:multiLevelType w:val="hybridMultilevel"/>
    <w:tmpl w:val="02D63140"/>
    <w:lvl w:ilvl="0" w:tplc="0C090019">
      <w:start w:val="1"/>
      <w:numFmt w:val="lowerLetter"/>
      <w:lvlText w:val="%1."/>
      <w:lvlJc w:val="left"/>
      <w:pPr>
        <w:ind w:left="1089" w:hanging="360"/>
      </w:pPr>
    </w:lvl>
    <w:lvl w:ilvl="1" w:tplc="0C090019">
      <w:start w:val="1"/>
      <w:numFmt w:val="lowerLetter"/>
      <w:lvlText w:val="%2."/>
      <w:lvlJc w:val="left"/>
      <w:pPr>
        <w:ind w:left="1809" w:hanging="360"/>
      </w:pPr>
    </w:lvl>
    <w:lvl w:ilvl="2" w:tplc="0C09001B">
      <w:start w:val="1"/>
      <w:numFmt w:val="lowerRoman"/>
      <w:lvlText w:val="%3."/>
      <w:lvlJc w:val="right"/>
      <w:pPr>
        <w:ind w:left="1740"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3F845BCA"/>
    <w:multiLevelType w:val="hybridMultilevel"/>
    <w:tmpl w:val="1CBE0CAC"/>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8" w15:restartNumberingAfterBreak="0">
    <w:nsid w:val="407806BA"/>
    <w:multiLevelType w:val="hybridMultilevel"/>
    <w:tmpl w:val="1CBE0CAC"/>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9" w15:restartNumberingAfterBreak="0">
    <w:nsid w:val="41884803"/>
    <w:multiLevelType w:val="hybridMultilevel"/>
    <w:tmpl w:val="1CBE0CAC"/>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20" w15:restartNumberingAfterBreak="0">
    <w:nsid w:val="4A7F38C8"/>
    <w:multiLevelType w:val="hybridMultilevel"/>
    <w:tmpl w:val="56A2DC7E"/>
    <w:lvl w:ilvl="0" w:tplc="6088D3FC">
      <w:start w:val="1"/>
      <w:numFmt w:val="bullet"/>
      <w:pStyle w:val="ListBullet"/>
      <w:lvlText w:val=""/>
      <w:lvlJc w:val="left"/>
      <w:pPr>
        <w:ind w:left="663" w:hanging="360"/>
      </w:pPr>
      <w:rPr>
        <w:rFonts w:ascii="Symbol" w:hAnsi="Symbol" w:hint="default"/>
      </w:rPr>
    </w:lvl>
    <w:lvl w:ilvl="1" w:tplc="0C090003" w:tentative="1">
      <w:start w:val="1"/>
      <w:numFmt w:val="bullet"/>
      <w:lvlText w:val="o"/>
      <w:lvlJc w:val="left"/>
      <w:pPr>
        <w:ind w:left="1383" w:hanging="360"/>
      </w:pPr>
      <w:rPr>
        <w:rFonts w:ascii="Courier New" w:hAnsi="Courier New" w:cs="Courier New" w:hint="default"/>
      </w:rPr>
    </w:lvl>
    <w:lvl w:ilvl="2" w:tplc="0C090005">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21" w15:restartNumberingAfterBreak="0">
    <w:nsid w:val="53C45250"/>
    <w:multiLevelType w:val="hybridMultilevel"/>
    <w:tmpl w:val="BC08187A"/>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22" w15:restartNumberingAfterBreak="0">
    <w:nsid w:val="65456429"/>
    <w:multiLevelType w:val="multilevel"/>
    <w:tmpl w:val="C46020E0"/>
    <w:lvl w:ilvl="0">
      <w:start w:val="1"/>
      <w:numFmt w:val="decimal"/>
      <w:lvlText w:val="%1."/>
      <w:lvlJc w:val="left"/>
      <w:pPr>
        <w:ind w:left="369" w:hanging="369"/>
      </w:pPr>
      <w:rPr>
        <w:rFonts w:ascii="Arial" w:hAnsi="Arial" w:hint="default"/>
        <w:color w:val="auto"/>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3" w15:restartNumberingAfterBreak="0">
    <w:nsid w:val="6C7F1B3F"/>
    <w:multiLevelType w:val="singleLevel"/>
    <w:tmpl w:val="6004F720"/>
    <w:lvl w:ilvl="0">
      <w:start w:val="1"/>
      <w:numFmt w:val="bullet"/>
      <w:lvlText w:val=""/>
      <w:lvlJc w:val="left"/>
      <w:pPr>
        <w:ind w:left="2641" w:hanging="369"/>
      </w:pPr>
      <w:rPr>
        <w:rFonts w:ascii="Symbol" w:hAnsi="Symbol" w:hint="default"/>
        <w:color w:val="auto"/>
      </w:rPr>
    </w:lvl>
  </w:abstractNum>
  <w:abstractNum w:abstractNumId="24"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15:restartNumberingAfterBreak="0">
    <w:nsid w:val="7ED572B3"/>
    <w:multiLevelType w:val="hybridMultilevel"/>
    <w:tmpl w:val="1CBE0CAC"/>
    <w:lvl w:ilvl="0" w:tplc="0C090019">
      <w:start w:val="1"/>
      <w:numFmt w:val="lowerLetter"/>
      <w:lvlText w:val="%1."/>
      <w:lvlJc w:val="left"/>
      <w:pPr>
        <w:ind w:left="1089" w:hanging="360"/>
      </w:pPr>
    </w:lvl>
    <w:lvl w:ilvl="1" w:tplc="0C090019">
      <w:start w:val="1"/>
      <w:numFmt w:val="lowerLetter"/>
      <w:lvlText w:val="%2."/>
      <w:lvlJc w:val="left"/>
      <w:pPr>
        <w:ind w:left="1809" w:hanging="360"/>
      </w:pPr>
    </w:lvl>
    <w:lvl w:ilvl="2" w:tplc="0C09001B">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num w:numId="1">
    <w:abstractNumId w:val="24"/>
  </w:num>
  <w:num w:numId="2">
    <w:abstractNumId w:val="0"/>
  </w:num>
  <w:num w:numId="3">
    <w:abstractNumId w:val="12"/>
  </w:num>
  <w:num w:numId="4">
    <w:abstractNumId w:val="11"/>
  </w:num>
  <w:num w:numId="5">
    <w:abstractNumId w:val="22"/>
  </w:num>
  <w:num w:numId="6">
    <w:abstractNumId w:val="20"/>
  </w:num>
  <w:num w:numId="7">
    <w:abstractNumId w:val="4"/>
  </w:num>
  <w:num w:numId="8">
    <w:abstractNumId w:val="4"/>
  </w:num>
  <w:num w:numId="9">
    <w:abstractNumId w:val="3"/>
  </w:num>
  <w:num w:numId="10">
    <w:abstractNumId w:val="19"/>
  </w:num>
  <w:num w:numId="11">
    <w:abstractNumId w:val="25"/>
  </w:num>
  <w:num w:numId="12">
    <w:abstractNumId w:val="9"/>
  </w:num>
  <w:num w:numId="13">
    <w:abstractNumId w:val="21"/>
  </w:num>
  <w:num w:numId="14">
    <w:abstractNumId w:val="6"/>
  </w:num>
  <w:num w:numId="15">
    <w:abstractNumId w:val="18"/>
  </w:num>
  <w:num w:numId="16">
    <w:abstractNumId w:val="17"/>
  </w:num>
  <w:num w:numId="17">
    <w:abstractNumId w:val="7"/>
  </w:num>
  <w:num w:numId="18">
    <w:abstractNumId w:val="2"/>
  </w:num>
  <w:num w:numId="19">
    <w:abstractNumId w:val="14"/>
  </w:num>
  <w:num w:numId="20">
    <w:abstractNumId w:val="13"/>
  </w:num>
  <w:num w:numId="21">
    <w:abstractNumId w:val="15"/>
  </w:num>
  <w:num w:numId="22">
    <w:abstractNumId w:val="1"/>
  </w:num>
  <w:num w:numId="23">
    <w:abstractNumId w:val="10"/>
  </w:num>
  <w:num w:numId="24">
    <w:abstractNumId w:val="23"/>
  </w:num>
  <w:num w:numId="25">
    <w:abstractNumId w:val="8"/>
  </w:num>
  <w:num w:numId="26">
    <w:abstractNumId w:val="5"/>
  </w:num>
  <w:num w:numId="27">
    <w:abstractNumId w:val="16"/>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0E80"/>
    <w:rsid w:val="00001A7A"/>
    <w:rsid w:val="00004AEE"/>
    <w:rsid w:val="00005CAA"/>
    <w:rsid w:val="00010210"/>
    <w:rsid w:val="00012D66"/>
    <w:rsid w:val="00015408"/>
    <w:rsid w:val="00015ADA"/>
    <w:rsid w:val="000178C6"/>
    <w:rsid w:val="00020C99"/>
    <w:rsid w:val="00022481"/>
    <w:rsid w:val="00023861"/>
    <w:rsid w:val="00023A8B"/>
    <w:rsid w:val="00025059"/>
    <w:rsid w:val="00025C28"/>
    <w:rsid w:val="0002707B"/>
    <w:rsid w:val="00030827"/>
    <w:rsid w:val="00030AEB"/>
    <w:rsid w:val="00031B32"/>
    <w:rsid w:val="000339E9"/>
    <w:rsid w:val="00037A63"/>
    <w:rsid w:val="00041366"/>
    <w:rsid w:val="00042D0A"/>
    <w:rsid w:val="00044C5A"/>
    <w:rsid w:val="00045548"/>
    <w:rsid w:val="0004747D"/>
    <w:rsid w:val="0005148E"/>
    <w:rsid w:val="00053046"/>
    <w:rsid w:val="000547F0"/>
    <w:rsid w:val="00056859"/>
    <w:rsid w:val="00057E3C"/>
    <w:rsid w:val="00060B06"/>
    <w:rsid w:val="00062A46"/>
    <w:rsid w:val="00074EC1"/>
    <w:rsid w:val="000754A9"/>
    <w:rsid w:val="000759E5"/>
    <w:rsid w:val="0007601C"/>
    <w:rsid w:val="00077ED2"/>
    <w:rsid w:val="000832B6"/>
    <w:rsid w:val="00084AC6"/>
    <w:rsid w:val="000853F6"/>
    <w:rsid w:val="00085816"/>
    <w:rsid w:val="00090842"/>
    <w:rsid w:val="00090BD7"/>
    <w:rsid w:val="00091608"/>
    <w:rsid w:val="0009196E"/>
    <w:rsid w:val="00092F92"/>
    <w:rsid w:val="0009333C"/>
    <w:rsid w:val="0009397E"/>
    <w:rsid w:val="00093E5E"/>
    <w:rsid w:val="00094729"/>
    <w:rsid w:val="0009704F"/>
    <w:rsid w:val="000A0F11"/>
    <w:rsid w:val="000A125A"/>
    <w:rsid w:val="000A1424"/>
    <w:rsid w:val="000A228F"/>
    <w:rsid w:val="000A42C2"/>
    <w:rsid w:val="000A4F10"/>
    <w:rsid w:val="000A57CD"/>
    <w:rsid w:val="000A634B"/>
    <w:rsid w:val="000B15C1"/>
    <w:rsid w:val="000B2FF3"/>
    <w:rsid w:val="000B3758"/>
    <w:rsid w:val="000B4097"/>
    <w:rsid w:val="000B68C8"/>
    <w:rsid w:val="000B6936"/>
    <w:rsid w:val="000B7681"/>
    <w:rsid w:val="000B787D"/>
    <w:rsid w:val="000B7B42"/>
    <w:rsid w:val="000C02B7"/>
    <w:rsid w:val="000C065F"/>
    <w:rsid w:val="000C2814"/>
    <w:rsid w:val="000C451B"/>
    <w:rsid w:val="000C5342"/>
    <w:rsid w:val="000C5B04"/>
    <w:rsid w:val="000C5DC2"/>
    <w:rsid w:val="000C706A"/>
    <w:rsid w:val="000C7A0A"/>
    <w:rsid w:val="000D0BE7"/>
    <w:rsid w:val="000D0C76"/>
    <w:rsid w:val="000D0ED0"/>
    <w:rsid w:val="000D0F4B"/>
    <w:rsid w:val="000D2887"/>
    <w:rsid w:val="000D6D63"/>
    <w:rsid w:val="000D706B"/>
    <w:rsid w:val="000D7810"/>
    <w:rsid w:val="000E0081"/>
    <w:rsid w:val="000E05FF"/>
    <w:rsid w:val="000E07CF"/>
    <w:rsid w:val="000E45C5"/>
    <w:rsid w:val="000E527A"/>
    <w:rsid w:val="000E5532"/>
    <w:rsid w:val="000F0A63"/>
    <w:rsid w:val="000F240D"/>
    <w:rsid w:val="000F3EC0"/>
    <w:rsid w:val="000F42B1"/>
    <w:rsid w:val="000F6D5A"/>
    <w:rsid w:val="00100BEF"/>
    <w:rsid w:val="001011C5"/>
    <w:rsid w:val="00101824"/>
    <w:rsid w:val="001023B7"/>
    <w:rsid w:val="00102E17"/>
    <w:rsid w:val="00105F63"/>
    <w:rsid w:val="001079B0"/>
    <w:rsid w:val="001102DB"/>
    <w:rsid w:val="0011055D"/>
    <w:rsid w:val="001105AB"/>
    <w:rsid w:val="00111D59"/>
    <w:rsid w:val="001122D9"/>
    <w:rsid w:val="001123B8"/>
    <w:rsid w:val="001125BE"/>
    <w:rsid w:val="00112814"/>
    <w:rsid w:val="0011498E"/>
    <w:rsid w:val="001161BE"/>
    <w:rsid w:val="00116F28"/>
    <w:rsid w:val="00117A45"/>
    <w:rsid w:val="001224AE"/>
    <w:rsid w:val="00123035"/>
    <w:rsid w:val="0012388C"/>
    <w:rsid w:val="00127BAB"/>
    <w:rsid w:val="00131A62"/>
    <w:rsid w:val="001337D4"/>
    <w:rsid w:val="001340EA"/>
    <w:rsid w:val="00135224"/>
    <w:rsid w:val="00141E02"/>
    <w:rsid w:val="001422E9"/>
    <w:rsid w:val="00144941"/>
    <w:rsid w:val="00147C12"/>
    <w:rsid w:val="00147EFC"/>
    <w:rsid w:val="0015165C"/>
    <w:rsid w:val="00151966"/>
    <w:rsid w:val="001527A1"/>
    <w:rsid w:val="001530DC"/>
    <w:rsid w:val="001535DC"/>
    <w:rsid w:val="001539AF"/>
    <w:rsid w:val="00154989"/>
    <w:rsid w:val="001552D8"/>
    <w:rsid w:val="00155A9F"/>
    <w:rsid w:val="0015684F"/>
    <w:rsid w:val="00156B8E"/>
    <w:rsid w:val="00160262"/>
    <w:rsid w:val="001611F9"/>
    <w:rsid w:val="0016186F"/>
    <w:rsid w:val="0016281C"/>
    <w:rsid w:val="001631D2"/>
    <w:rsid w:val="0016433A"/>
    <w:rsid w:val="00165C30"/>
    <w:rsid w:val="0016615C"/>
    <w:rsid w:val="0016780A"/>
    <w:rsid w:val="00167945"/>
    <w:rsid w:val="00170F3A"/>
    <w:rsid w:val="001713FA"/>
    <w:rsid w:val="00173195"/>
    <w:rsid w:val="0017322F"/>
    <w:rsid w:val="00173EBF"/>
    <w:rsid w:val="0017456A"/>
    <w:rsid w:val="00176534"/>
    <w:rsid w:val="001765DA"/>
    <w:rsid w:val="00180EF1"/>
    <w:rsid w:val="00183002"/>
    <w:rsid w:val="001842A2"/>
    <w:rsid w:val="00184519"/>
    <w:rsid w:val="00185039"/>
    <w:rsid w:val="00185407"/>
    <w:rsid w:val="00186144"/>
    <w:rsid w:val="00186465"/>
    <w:rsid w:val="00187CBD"/>
    <w:rsid w:val="00187FA8"/>
    <w:rsid w:val="001922D0"/>
    <w:rsid w:val="00192F5E"/>
    <w:rsid w:val="0019489E"/>
    <w:rsid w:val="00195361"/>
    <w:rsid w:val="001954B0"/>
    <w:rsid w:val="00197772"/>
    <w:rsid w:val="001A250A"/>
    <w:rsid w:val="001A3589"/>
    <w:rsid w:val="001A3D6B"/>
    <w:rsid w:val="001A4747"/>
    <w:rsid w:val="001A51C8"/>
    <w:rsid w:val="001B0688"/>
    <w:rsid w:val="001B3D01"/>
    <w:rsid w:val="001B472B"/>
    <w:rsid w:val="001B4CA8"/>
    <w:rsid w:val="001C2A92"/>
    <w:rsid w:val="001C4F3D"/>
    <w:rsid w:val="001C759C"/>
    <w:rsid w:val="001D0CDC"/>
    <w:rsid w:val="001D1D82"/>
    <w:rsid w:val="001D5214"/>
    <w:rsid w:val="001D7178"/>
    <w:rsid w:val="001D78B4"/>
    <w:rsid w:val="001D799A"/>
    <w:rsid w:val="001E1182"/>
    <w:rsid w:val="001E25D2"/>
    <w:rsid w:val="001E2E34"/>
    <w:rsid w:val="001E302C"/>
    <w:rsid w:val="001E448E"/>
    <w:rsid w:val="001E5FAC"/>
    <w:rsid w:val="001E769A"/>
    <w:rsid w:val="001F0E8B"/>
    <w:rsid w:val="001F212F"/>
    <w:rsid w:val="00200944"/>
    <w:rsid w:val="002022A5"/>
    <w:rsid w:val="00202387"/>
    <w:rsid w:val="00202C90"/>
    <w:rsid w:val="00212F7C"/>
    <w:rsid w:val="00213DE8"/>
    <w:rsid w:val="00216118"/>
    <w:rsid w:val="002209AB"/>
    <w:rsid w:val="00221CAE"/>
    <w:rsid w:val="0022487D"/>
    <w:rsid w:val="00224D14"/>
    <w:rsid w:val="002251E3"/>
    <w:rsid w:val="002262E6"/>
    <w:rsid w:val="00227A95"/>
    <w:rsid w:val="002316BD"/>
    <w:rsid w:val="002321F1"/>
    <w:rsid w:val="00233687"/>
    <w:rsid w:val="002336F3"/>
    <w:rsid w:val="002337A5"/>
    <w:rsid w:val="002339F1"/>
    <w:rsid w:val="002353F6"/>
    <w:rsid w:val="00241F40"/>
    <w:rsid w:val="00245039"/>
    <w:rsid w:val="002473FC"/>
    <w:rsid w:val="0024769C"/>
    <w:rsid w:val="00252E3C"/>
    <w:rsid w:val="002533BF"/>
    <w:rsid w:val="002562A1"/>
    <w:rsid w:val="00262198"/>
    <w:rsid w:val="00262F03"/>
    <w:rsid w:val="00264083"/>
    <w:rsid w:val="00264AF9"/>
    <w:rsid w:val="002735EA"/>
    <w:rsid w:val="0027421F"/>
    <w:rsid w:val="002742F7"/>
    <w:rsid w:val="00276BBD"/>
    <w:rsid w:val="002770FF"/>
    <w:rsid w:val="00277426"/>
    <w:rsid w:val="00277A51"/>
    <w:rsid w:val="00280307"/>
    <w:rsid w:val="002837EA"/>
    <w:rsid w:val="00285F1B"/>
    <w:rsid w:val="00291857"/>
    <w:rsid w:val="00291E26"/>
    <w:rsid w:val="00292B81"/>
    <w:rsid w:val="0029322E"/>
    <w:rsid w:val="00294A0A"/>
    <w:rsid w:val="00296477"/>
    <w:rsid w:val="002974BC"/>
    <w:rsid w:val="002A5CE0"/>
    <w:rsid w:val="002A5EC3"/>
    <w:rsid w:val="002B18AE"/>
    <w:rsid w:val="002B5A12"/>
    <w:rsid w:val="002B6472"/>
    <w:rsid w:val="002B67D3"/>
    <w:rsid w:val="002C11B4"/>
    <w:rsid w:val="002C1386"/>
    <w:rsid w:val="002C1C93"/>
    <w:rsid w:val="002C3257"/>
    <w:rsid w:val="002C3738"/>
    <w:rsid w:val="002C5066"/>
    <w:rsid w:val="002D002C"/>
    <w:rsid w:val="002D12AD"/>
    <w:rsid w:val="002D2457"/>
    <w:rsid w:val="002D4AAC"/>
    <w:rsid w:val="002D4FAF"/>
    <w:rsid w:val="002D697D"/>
    <w:rsid w:val="002D6C33"/>
    <w:rsid w:val="002E1AB0"/>
    <w:rsid w:val="002E43EF"/>
    <w:rsid w:val="002E71EC"/>
    <w:rsid w:val="002F045A"/>
    <w:rsid w:val="002F3D15"/>
    <w:rsid w:val="002F5452"/>
    <w:rsid w:val="0030039D"/>
    <w:rsid w:val="00300715"/>
    <w:rsid w:val="0030116F"/>
    <w:rsid w:val="00301D86"/>
    <w:rsid w:val="0030235F"/>
    <w:rsid w:val="0030326F"/>
    <w:rsid w:val="003060C5"/>
    <w:rsid w:val="00306690"/>
    <w:rsid w:val="0031039A"/>
    <w:rsid w:val="00310701"/>
    <w:rsid w:val="00311510"/>
    <w:rsid w:val="00312F9C"/>
    <w:rsid w:val="003138AC"/>
    <w:rsid w:val="0031434B"/>
    <w:rsid w:val="00315980"/>
    <w:rsid w:val="00316F7F"/>
    <w:rsid w:val="00317158"/>
    <w:rsid w:val="00320162"/>
    <w:rsid w:val="00320768"/>
    <w:rsid w:val="0032087E"/>
    <w:rsid w:val="003218E8"/>
    <w:rsid w:val="00323D07"/>
    <w:rsid w:val="00323FBD"/>
    <w:rsid w:val="00324F16"/>
    <w:rsid w:val="00326399"/>
    <w:rsid w:val="00330DCE"/>
    <w:rsid w:val="00331E11"/>
    <w:rsid w:val="00333D6C"/>
    <w:rsid w:val="00334761"/>
    <w:rsid w:val="00334EC3"/>
    <w:rsid w:val="00336700"/>
    <w:rsid w:val="00336EE1"/>
    <w:rsid w:val="00337EBC"/>
    <w:rsid w:val="0034033E"/>
    <w:rsid w:val="00341DCD"/>
    <w:rsid w:val="00342551"/>
    <w:rsid w:val="00343E78"/>
    <w:rsid w:val="0034504D"/>
    <w:rsid w:val="0034563E"/>
    <w:rsid w:val="003504CC"/>
    <w:rsid w:val="003518D6"/>
    <w:rsid w:val="00354448"/>
    <w:rsid w:val="0035460C"/>
    <w:rsid w:val="003550CA"/>
    <w:rsid w:val="003556BD"/>
    <w:rsid w:val="003624CF"/>
    <w:rsid w:val="00363C32"/>
    <w:rsid w:val="00364E6D"/>
    <w:rsid w:val="00365147"/>
    <w:rsid w:val="003665C0"/>
    <w:rsid w:val="003666B1"/>
    <w:rsid w:val="00366DA3"/>
    <w:rsid w:val="0037016E"/>
    <w:rsid w:val="0037072F"/>
    <w:rsid w:val="00370E55"/>
    <w:rsid w:val="00372908"/>
    <w:rsid w:val="00376457"/>
    <w:rsid w:val="0037694D"/>
    <w:rsid w:val="003771F7"/>
    <w:rsid w:val="00377799"/>
    <w:rsid w:val="00381917"/>
    <w:rsid w:val="00382F54"/>
    <w:rsid w:val="00383020"/>
    <w:rsid w:val="00383750"/>
    <w:rsid w:val="003940DE"/>
    <w:rsid w:val="003975FD"/>
    <w:rsid w:val="003A0593"/>
    <w:rsid w:val="003A1CDC"/>
    <w:rsid w:val="003A2F51"/>
    <w:rsid w:val="003A2FEA"/>
    <w:rsid w:val="003A401C"/>
    <w:rsid w:val="003A4B5B"/>
    <w:rsid w:val="003A4FFC"/>
    <w:rsid w:val="003A5296"/>
    <w:rsid w:val="003A5CA8"/>
    <w:rsid w:val="003B203C"/>
    <w:rsid w:val="003B37C1"/>
    <w:rsid w:val="003B3CAA"/>
    <w:rsid w:val="003B5A88"/>
    <w:rsid w:val="003B60CC"/>
    <w:rsid w:val="003C006F"/>
    <w:rsid w:val="003C035E"/>
    <w:rsid w:val="003C1B25"/>
    <w:rsid w:val="003C2443"/>
    <w:rsid w:val="003C31E0"/>
    <w:rsid w:val="003C3621"/>
    <w:rsid w:val="003C5DA3"/>
    <w:rsid w:val="003D1424"/>
    <w:rsid w:val="003D4BCD"/>
    <w:rsid w:val="003D658C"/>
    <w:rsid w:val="003D7AA3"/>
    <w:rsid w:val="003E01D8"/>
    <w:rsid w:val="003E1FD0"/>
    <w:rsid w:val="003E2100"/>
    <w:rsid w:val="003E2135"/>
    <w:rsid w:val="003E2BA5"/>
    <w:rsid w:val="003E2BDB"/>
    <w:rsid w:val="003E45FA"/>
    <w:rsid w:val="003E53CA"/>
    <w:rsid w:val="003E5ED5"/>
    <w:rsid w:val="003E65B1"/>
    <w:rsid w:val="003E688D"/>
    <w:rsid w:val="003F0CB7"/>
    <w:rsid w:val="003F3EB9"/>
    <w:rsid w:val="003F4C80"/>
    <w:rsid w:val="003F52ED"/>
    <w:rsid w:val="003F6F5B"/>
    <w:rsid w:val="003F735F"/>
    <w:rsid w:val="004006F4"/>
    <w:rsid w:val="00400F8F"/>
    <w:rsid w:val="0040342D"/>
    <w:rsid w:val="00403FB9"/>
    <w:rsid w:val="00405E1C"/>
    <w:rsid w:val="00410521"/>
    <w:rsid w:val="004118D4"/>
    <w:rsid w:val="0041192D"/>
    <w:rsid w:val="0041275D"/>
    <w:rsid w:val="00413EE1"/>
    <w:rsid w:val="00420CE1"/>
    <w:rsid w:val="0042128E"/>
    <w:rsid w:val="0042252E"/>
    <w:rsid w:val="00422F32"/>
    <w:rsid w:val="00423972"/>
    <w:rsid w:val="00423D91"/>
    <w:rsid w:val="0042465A"/>
    <w:rsid w:val="0043165C"/>
    <w:rsid w:val="00432B60"/>
    <w:rsid w:val="004333E6"/>
    <w:rsid w:val="00433AE0"/>
    <w:rsid w:val="00435F66"/>
    <w:rsid w:val="00440698"/>
    <w:rsid w:val="004409B1"/>
    <w:rsid w:val="00444726"/>
    <w:rsid w:val="004450E3"/>
    <w:rsid w:val="00445828"/>
    <w:rsid w:val="00450600"/>
    <w:rsid w:val="00450D3B"/>
    <w:rsid w:val="004540E2"/>
    <w:rsid w:val="00454454"/>
    <w:rsid w:val="00455211"/>
    <w:rsid w:val="00455700"/>
    <w:rsid w:val="00455AA4"/>
    <w:rsid w:val="00455D26"/>
    <w:rsid w:val="00456CED"/>
    <w:rsid w:val="00460592"/>
    <w:rsid w:val="00461CEF"/>
    <w:rsid w:val="00461F6B"/>
    <w:rsid w:val="0046310F"/>
    <w:rsid w:val="004631C3"/>
    <w:rsid w:val="0046321D"/>
    <w:rsid w:val="0046566E"/>
    <w:rsid w:val="00466F79"/>
    <w:rsid w:val="00467924"/>
    <w:rsid w:val="00470E0A"/>
    <w:rsid w:val="004712A5"/>
    <w:rsid w:val="0047266F"/>
    <w:rsid w:val="004731FB"/>
    <w:rsid w:val="004756EB"/>
    <w:rsid w:val="00476724"/>
    <w:rsid w:val="00476D6B"/>
    <w:rsid w:val="00477DBE"/>
    <w:rsid w:val="0048018F"/>
    <w:rsid w:val="00482435"/>
    <w:rsid w:val="004828B9"/>
    <w:rsid w:val="00484588"/>
    <w:rsid w:val="004861E6"/>
    <w:rsid w:val="004867A9"/>
    <w:rsid w:val="00487B6B"/>
    <w:rsid w:val="00490051"/>
    <w:rsid w:val="0049013A"/>
    <w:rsid w:val="004917EF"/>
    <w:rsid w:val="00492C16"/>
    <w:rsid w:val="004931EE"/>
    <w:rsid w:val="00493E50"/>
    <w:rsid w:val="0049550C"/>
    <w:rsid w:val="00497BF9"/>
    <w:rsid w:val="004A0678"/>
    <w:rsid w:val="004A0D99"/>
    <w:rsid w:val="004A12C2"/>
    <w:rsid w:val="004A1F2B"/>
    <w:rsid w:val="004A48A3"/>
    <w:rsid w:val="004A725D"/>
    <w:rsid w:val="004B0D92"/>
    <w:rsid w:val="004B0EC0"/>
    <w:rsid w:val="004B1DF1"/>
    <w:rsid w:val="004B2FA0"/>
    <w:rsid w:val="004B32B2"/>
    <w:rsid w:val="004B5A51"/>
    <w:rsid w:val="004B66F1"/>
    <w:rsid w:val="004B67FA"/>
    <w:rsid w:val="004B6C9A"/>
    <w:rsid w:val="004B7B1D"/>
    <w:rsid w:val="004B7E9A"/>
    <w:rsid w:val="004C2B2A"/>
    <w:rsid w:val="004C3B7B"/>
    <w:rsid w:val="004C3EA0"/>
    <w:rsid w:val="004C611E"/>
    <w:rsid w:val="004C7C80"/>
    <w:rsid w:val="004D0045"/>
    <w:rsid w:val="004D0B8E"/>
    <w:rsid w:val="004D327F"/>
    <w:rsid w:val="004D4678"/>
    <w:rsid w:val="004D46F2"/>
    <w:rsid w:val="004D74CD"/>
    <w:rsid w:val="004E26D2"/>
    <w:rsid w:val="004E7C11"/>
    <w:rsid w:val="004F32CC"/>
    <w:rsid w:val="004F3D69"/>
    <w:rsid w:val="004F660A"/>
    <w:rsid w:val="004F7169"/>
    <w:rsid w:val="004F751C"/>
    <w:rsid w:val="00500D66"/>
    <w:rsid w:val="00501B0A"/>
    <w:rsid w:val="005036A6"/>
    <w:rsid w:val="00504D99"/>
    <w:rsid w:val="00506665"/>
    <w:rsid w:val="00511E3E"/>
    <w:rsid w:val="00512033"/>
    <w:rsid w:val="005140C1"/>
    <w:rsid w:val="0051494B"/>
    <w:rsid w:val="00514C8E"/>
    <w:rsid w:val="00515C03"/>
    <w:rsid w:val="00516279"/>
    <w:rsid w:val="005164A2"/>
    <w:rsid w:val="0051663D"/>
    <w:rsid w:val="0051789A"/>
    <w:rsid w:val="00517F35"/>
    <w:rsid w:val="00522F7F"/>
    <w:rsid w:val="00523A57"/>
    <w:rsid w:val="00523E41"/>
    <w:rsid w:val="00523ED3"/>
    <w:rsid w:val="00525DA7"/>
    <w:rsid w:val="00531DBF"/>
    <w:rsid w:val="00532C99"/>
    <w:rsid w:val="00533276"/>
    <w:rsid w:val="005337FC"/>
    <w:rsid w:val="00533BA9"/>
    <w:rsid w:val="00542C65"/>
    <w:rsid w:val="00542DC0"/>
    <w:rsid w:val="00543FA3"/>
    <w:rsid w:val="00545759"/>
    <w:rsid w:val="00545BE0"/>
    <w:rsid w:val="005516B2"/>
    <w:rsid w:val="00551C4D"/>
    <w:rsid w:val="00552C0A"/>
    <w:rsid w:val="005536DC"/>
    <w:rsid w:val="00553D58"/>
    <w:rsid w:val="00554C6A"/>
    <w:rsid w:val="005624F8"/>
    <w:rsid w:val="00562E85"/>
    <w:rsid w:val="0056332F"/>
    <w:rsid w:val="00573B4D"/>
    <w:rsid w:val="00581C39"/>
    <w:rsid w:val="00582358"/>
    <w:rsid w:val="005825F0"/>
    <w:rsid w:val="005834A4"/>
    <w:rsid w:val="0058372E"/>
    <w:rsid w:val="005843C4"/>
    <w:rsid w:val="00584F6B"/>
    <w:rsid w:val="00587D1B"/>
    <w:rsid w:val="005903B6"/>
    <w:rsid w:val="00591FD2"/>
    <w:rsid w:val="0059285B"/>
    <w:rsid w:val="00592B20"/>
    <w:rsid w:val="00592F31"/>
    <w:rsid w:val="0059301C"/>
    <w:rsid w:val="0059444E"/>
    <w:rsid w:val="005A0247"/>
    <w:rsid w:val="005A126E"/>
    <w:rsid w:val="005A1755"/>
    <w:rsid w:val="005A1789"/>
    <w:rsid w:val="005A2475"/>
    <w:rsid w:val="005A4017"/>
    <w:rsid w:val="005A452F"/>
    <w:rsid w:val="005A634C"/>
    <w:rsid w:val="005A702C"/>
    <w:rsid w:val="005A703F"/>
    <w:rsid w:val="005B0855"/>
    <w:rsid w:val="005B140D"/>
    <w:rsid w:val="005B57DB"/>
    <w:rsid w:val="005C1FEA"/>
    <w:rsid w:val="005C3495"/>
    <w:rsid w:val="005C3785"/>
    <w:rsid w:val="005C52F9"/>
    <w:rsid w:val="005C6A8C"/>
    <w:rsid w:val="005D3EDE"/>
    <w:rsid w:val="005D55A2"/>
    <w:rsid w:val="005E00CE"/>
    <w:rsid w:val="005E0406"/>
    <w:rsid w:val="005E13EA"/>
    <w:rsid w:val="005E15E0"/>
    <w:rsid w:val="005E23B7"/>
    <w:rsid w:val="005E3560"/>
    <w:rsid w:val="005E3889"/>
    <w:rsid w:val="005E3DFC"/>
    <w:rsid w:val="005E48DA"/>
    <w:rsid w:val="005E59D2"/>
    <w:rsid w:val="005E5AE3"/>
    <w:rsid w:val="005E5FDC"/>
    <w:rsid w:val="005E60AF"/>
    <w:rsid w:val="005E7B4E"/>
    <w:rsid w:val="005F1DEA"/>
    <w:rsid w:val="005F262D"/>
    <w:rsid w:val="005F3CD6"/>
    <w:rsid w:val="005F4932"/>
    <w:rsid w:val="00602FCB"/>
    <w:rsid w:val="00603DB0"/>
    <w:rsid w:val="00604125"/>
    <w:rsid w:val="006063F3"/>
    <w:rsid w:val="00607FC9"/>
    <w:rsid w:val="00610955"/>
    <w:rsid w:val="00612890"/>
    <w:rsid w:val="006138A0"/>
    <w:rsid w:val="0061490C"/>
    <w:rsid w:val="0061536B"/>
    <w:rsid w:val="00615AD9"/>
    <w:rsid w:val="00616861"/>
    <w:rsid w:val="00622B29"/>
    <w:rsid w:val="00622FE1"/>
    <w:rsid w:val="0062521C"/>
    <w:rsid w:val="00626B6D"/>
    <w:rsid w:val="0063046E"/>
    <w:rsid w:val="00630A2B"/>
    <w:rsid w:val="00630BA2"/>
    <w:rsid w:val="006317ED"/>
    <w:rsid w:val="0063283F"/>
    <w:rsid w:val="00632DC7"/>
    <w:rsid w:val="00633896"/>
    <w:rsid w:val="00633978"/>
    <w:rsid w:val="006357FB"/>
    <w:rsid w:val="00637239"/>
    <w:rsid w:val="006406FC"/>
    <w:rsid w:val="00640EAB"/>
    <w:rsid w:val="00642FD3"/>
    <w:rsid w:val="0064407B"/>
    <w:rsid w:val="00645F84"/>
    <w:rsid w:val="00646122"/>
    <w:rsid w:val="00653220"/>
    <w:rsid w:val="00653E16"/>
    <w:rsid w:val="00655DCC"/>
    <w:rsid w:val="00657220"/>
    <w:rsid w:val="00657F71"/>
    <w:rsid w:val="006603D0"/>
    <w:rsid w:val="0066104B"/>
    <w:rsid w:val="00661419"/>
    <w:rsid w:val="0066199C"/>
    <w:rsid w:val="0066437F"/>
    <w:rsid w:val="006655EE"/>
    <w:rsid w:val="00665EED"/>
    <w:rsid w:val="00667525"/>
    <w:rsid w:val="00667C10"/>
    <w:rsid w:val="00667EF4"/>
    <w:rsid w:val="00672B85"/>
    <w:rsid w:val="00673B97"/>
    <w:rsid w:val="00673BFE"/>
    <w:rsid w:val="00674AB3"/>
    <w:rsid w:val="00674E59"/>
    <w:rsid w:val="00675C1D"/>
    <w:rsid w:val="00676FCA"/>
    <w:rsid w:val="00677177"/>
    <w:rsid w:val="0068011E"/>
    <w:rsid w:val="0068056B"/>
    <w:rsid w:val="00682634"/>
    <w:rsid w:val="00684853"/>
    <w:rsid w:val="0068612E"/>
    <w:rsid w:val="00687858"/>
    <w:rsid w:val="00687C35"/>
    <w:rsid w:val="00687C92"/>
    <w:rsid w:val="006903B7"/>
    <w:rsid w:val="00692CF9"/>
    <w:rsid w:val="006937A0"/>
    <w:rsid w:val="00695240"/>
    <w:rsid w:val="0069534E"/>
    <w:rsid w:val="00696365"/>
    <w:rsid w:val="0069669C"/>
    <w:rsid w:val="00697BC6"/>
    <w:rsid w:val="006A1200"/>
    <w:rsid w:val="006A2C5A"/>
    <w:rsid w:val="006A3CFE"/>
    <w:rsid w:val="006A4F4E"/>
    <w:rsid w:val="006A5103"/>
    <w:rsid w:val="006A566A"/>
    <w:rsid w:val="006B14DB"/>
    <w:rsid w:val="006B21C4"/>
    <w:rsid w:val="006B41C7"/>
    <w:rsid w:val="006B612E"/>
    <w:rsid w:val="006C003F"/>
    <w:rsid w:val="006C2D89"/>
    <w:rsid w:val="006C458F"/>
    <w:rsid w:val="006C4A1A"/>
    <w:rsid w:val="006C4DA7"/>
    <w:rsid w:val="006C78D0"/>
    <w:rsid w:val="006C7DAD"/>
    <w:rsid w:val="006D00AB"/>
    <w:rsid w:val="006D0393"/>
    <w:rsid w:val="006D16B6"/>
    <w:rsid w:val="006D1A83"/>
    <w:rsid w:val="006D2E5C"/>
    <w:rsid w:val="006D5D1E"/>
    <w:rsid w:val="006D651C"/>
    <w:rsid w:val="006D7A38"/>
    <w:rsid w:val="006E1CFE"/>
    <w:rsid w:val="006E31A2"/>
    <w:rsid w:val="006E55AE"/>
    <w:rsid w:val="006E6D10"/>
    <w:rsid w:val="006F0273"/>
    <w:rsid w:val="006F10C4"/>
    <w:rsid w:val="006F1BE7"/>
    <w:rsid w:val="006F324D"/>
    <w:rsid w:val="006F40E9"/>
    <w:rsid w:val="006F4301"/>
    <w:rsid w:val="006F5603"/>
    <w:rsid w:val="006F6B12"/>
    <w:rsid w:val="00701400"/>
    <w:rsid w:val="007029F6"/>
    <w:rsid w:val="007037CF"/>
    <w:rsid w:val="00703BB8"/>
    <w:rsid w:val="00704B37"/>
    <w:rsid w:val="00707FC0"/>
    <w:rsid w:val="00712A8B"/>
    <w:rsid w:val="00713571"/>
    <w:rsid w:val="00714801"/>
    <w:rsid w:val="00714B40"/>
    <w:rsid w:val="00716583"/>
    <w:rsid w:val="007167C0"/>
    <w:rsid w:val="007203C3"/>
    <w:rsid w:val="00720481"/>
    <w:rsid w:val="00721642"/>
    <w:rsid w:val="00721BC7"/>
    <w:rsid w:val="0072510B"/>
    <w:rsid w:val="0072525C"/>
    <w:rsid w:val="00727C18"/>
    <w:rsid w:val="00727E2F"/>
    <w:rsid w:val="00730012"/>
    <w:rsid w:val="007321C5"/>
    <w:rsid w:val="00733193"/>
    <w:rsid w:val="007359E3"/>
    <w:rsid w:val="00737CBA"/>
    <w:rsid w:val="00740219"/>
    <w:rsid w:val="00743723"/>
    <w:rsid w:val="00745550"/>
    <w:rsid w:val="00745C83"/>
    <w:rsid w:val="0074759C"/>
    <w:rsid w:val="00750DC5"/>
    <w:rsid w:val="00752FF8"/>
    <w:rsid w:val="00754C17"/>
    <w:rsid w:val="00756E18"/>
    <w:rsid w:val="0075732A"/>
    <w:rsid w:val="007573D8"/>
    <w:rsid w:val="00757E80"/>
    <w:rsid w:val="00760262"/>
    <w:rsid w:val="00760EF7"/>
    <w:rsid w:val="00762034"/>
    <w:rsid w:val="0076292D"/>
    <w:rsid w:val="0076310C"/>
    <w:rsid w:val="0076469C"/>
    <w:rsid w:val="00766009"/>
    <w:rsid w:val="0076744F"/>
    <w:rsid w:val="00767BCE"/>
    <w:rsid w:val="00767EFC"/>
    <w:rsid w:val="007703C8"/>
    <w:rsid w:val="007707DE"/>
    <w:rsid w:val="00770B5D"/>
    <w:rsid w:val="007721C0"/>
    <w:rsid w:val="0077239D"/>
    <w:rsid w:val="007752F1"/>
    <w:rsid w:val="00776768"/>
    <w:rsid w:val="00781A65"/>
    <w:rsid w:val="00782AE4"/>
    <w:rsid w:val="00782D61"/>
    <w:rsid w:val="00784340"/>
    <w:rsid w:val="00784BCB"/>
    <w:rsid w:val="00784E40"/>
    <w:rsid w:val="007851B1"/>
    <w:rsid w:val="00786099"/>
    <w:rsid w:val="00787D99"/>
    <w:rsid w:val="00791024"/>
    <w:rsid w:val="007911CC"/>
    <w:rsid w:val="007921C6"/>
    <w:rsid w:val="00793B28"/>
    <w:rsid w:val="007944A7"/>
    <w:rsid w:val="00794818"/>
    <w:rsid w:val="00796849"/>
    <w:rsid w:val="00796852"/>
    <w:rsid w:val="007A23DF"/>
    <w:rsid w:val="007A2573"/>
    <w:rsid w:val="007A2C4C"/>
    <w:rsid w:val="007A33CF"/>
    <w:rsid w:val="007A38C9"/>
    <w:rsid w:val="007A3B9C"/>
    <w:rsid w:val="007A4A94"/>
    <w:rsid w:val="007B047A"/>
    <w:rsid w:val="007B106C"/>
    <w:rsid w:val="007B11FD"/>
    <w:rsid w:val="007B1A4E"/>
    <w:rsid w:val="007B3D05"/>
    <w:rsid w:val="007B5503"/>
    <w:rsid w:val="007B564C"/>
    <w:rsid w:val="007C263F"/>
    <w:rsid w:val="007C4464"/>
    <w:rsid w:val="007C447F"/>
    <w:rsid w:val="007C4B5D"/>
    <w:rsid w:val="007C52C0"/>
    <w:rsid w:val="007C6BB3"/>
    <w:rsid w:val="007D14B4"/>
    <w:rsid w:val="007D1E1C"/>
    <w:rsid w:val="007D217C"/>
    <w:rsid w:val="007D25CE"/>
    <w:rsid w:val="007D3AD7"/>
    <w:rsid w:val="007D6AE9"/>
    <w:rsid w:val="007D7F56"/>
    <w:rsid w:val="007E07B6"/>
    <w:rsid w:val="007E0EE3"/>
    <w:rsid w:val="007E24F6"/>
    <w:rsid w:val="007E279B"/>
    <w:rsid w:val="007E4CD9"/>
    <w:rsid w:val="007E548A"/>
    <w:rsid w:val="007E68E0"/>
    <w:rsid w:val="007E6DA4"/>
    <w:rsid w:val="007F4322"/>
    <w:rsid w:val="007F5218"/>
    <w:rsid w:val="007F5C1B"/>
    <w:rsid w:val="007F64D2"/>
    <w:rsid w:val="00800F64"/>
    <w:rsid w:val="00801746"/>
    <w:rsid w:val="00801E08"/>
    <w:rsid w:val="00801FB7"/>
    <w:rsid w:val="00802F0B"/>
    <w:rsid w:val="00804922"/>
    <w:rsid w:val="00807F23"/>
    <w:rsid w:val="00810A67"/>
    <w:rsid w:val="0081315B"/>
    <w:rsid w:val="008134CC"/>
    <w:rsid w:val="00815C9D"/>
    <w:rsid w:val="008208FF"/>
    <w:rsid w:val="00825C3D"/>
    <w:rsid w:val="008309CD"/>
    <w:rsid w:val="008325E6"/>
    <w:rsid w:val="008329F4"/>
    <w:rsid w:val="0083384E"/>
    <w:rsid w:val="00833CF7"/>
    <w:rsid w:val="008419FF"/>
    <w:rsid w:val="00843160"/>
    <w:rsid w:val="00845601"/>
    <w:rsid w:val="008475C0"/>
    <w:rsid w:val="008479D8"/>
    <w:rsid w:val="00851953"/>
    <w:rsid w:val="008524B9"/>
    <w:rsid w:val="00853402"/>
    <w:rsid w:val="0085354A"/>
    <w:rsid w:val="00855C5C"/>
    <w:rsid w:val="0085696B"/>
    <w:rsid w:val="00857BF8"/>
    <w:rsid w:val="0086233C"/>
    <w:rsid w:val="00865CFA"/>
    <w:rsid w:val="008715B3"/>
    <w:rsid w:val="00875A7B"/>
    <w:rsid w:val="00877FA5"/>
    <w:rsid w:val="0088069E"/>
    <w:rsid w:val="00880F45"/>
    <w:rsid w:val="00881FD8"/>
    <w:rsid w:val="00883CE7"/>
    <w:rsid w:val="00884269"/>
    <w:rsid w:val="0088445E"/>
    <w:rsid w:val="00887E2E"/>
    <w:rsid w:val="008910A6"/>
    <w:rsid w:val="008917AA"/>
    <w:rsid w:val="00892A79"/>
    <w:rsid w:val="008938F7"/>
    <w:rsid w:val="00896E53"/>
    <w:rsid w:val="008A0A21"/>
    <w:rsid w:val="008A187F"/>
    <w:rsid w:val="008A3C96"/>
    <w:rsid w:val="008A4AFC"/>
    <w:rsid w:val="008B0BBA"/>
    <w:rsid w:val="008B103F"/>
    <w:rsid w:val="008B1627"/>
    <w:rsid w:val="008B31F7"/>
    <w:rsid w:val="008B36A7"/>
    <w:rsid w:val="008B389A"/>
    <w:rsid w:val="008B4019"/>
    <w:rsid w:val="008B505F"/>
    <w:rsid w:val="008B5515"/>
    <w:rsid w:val="008B65C9"/>
    <w:rsid w:val="008B6F49"/>
    <w:rsid w:val="008B7012"/>
    <w:rsid w:val="008B7E1A"/>
    <w:rsid w:val="008C00AD"/>
    <w:rsid w:val="008C2D4A"/>
    <w:rsid w:val="008C5077"/>
    <w:rsid w:val="008C684E"/>
    <w:rsid w:val="008C6A05"/>
    <w:rsid w:val="008C6AC3"/>
    <w:rsid w:val="008C702B"/>
    <w:rsid w:val="008C7DBB"/>
    <w:rsid w:val="008C7F60"/>
    <w:rsid w:val="008D0AF1"/>
    <w:rsid w:val="008D12D9"/>
    <w:rsid w:val="008D32F5"/>
    <w:rsid w:val="008D3900"/>
    <w:rsid w:val="008D6E1D"/>
    <w:rsid w:val="008D6EDB"/>
    <w:rsid w:val="008E21D5"/>
    <w:rsid w:val="008E241D"/>
    <w:rsid w:val="008E36FE"/>
    <w:rsid w:val="008F2943"/>
    <w:rsid w:val="008F319E"/>
    <w:rsid w:val="008F39B4"/>
    <w:rsid w:val="008F4162"/>
    <w:rsid w:val="008F51C3"/>
    <w:rsid w:val="008F5F96"/>
    <w:rsid w:val="00900394"/>
    <w:rsid w:val="009007C3"/>
    <w:rsid w:val="00902D76"/>
    <w:rsid w:val="009031CD"/>
    <w:rsid w:val="00903E02"/>
    <w:rsid w:val="009105AC"/>
    <w:rsid w:val="00910A85"/>
    <w:rsid w:val="009110D5"/>
    <w:rsid w:val="00912797"/>
    <w:rsid w:val="00912E55"/>
    <w:rsid w:val="00913175"/>
    <w:rsid w:val="0091350B"/>
    <w:rsid w:val="00916EDB"/>
    <w:rsid w:val="00917D72"/>
    <w:rsid w:val="00920861"/>
    <w:rsid w:val="00922AE1"/>
    <w:rsid w:val="00922B13"/>
    <w:rsid w:val="009242EF"/>
    <w:rsid w:val="00924AB9"/>
    <w:rsid w:val="0092615F"/>
    <w:rsid w:val="009305BB"/>
    <w:rsid w:val="00932291"/>
    <w:rsid w:val="00933B1B"/>
    <w:rsid w:val="0093408E"/>
    <w:rsid w:val="00937094"/>
    <w:rsid w:val="00937341"/>
    <w:rsid w:val="0093776C"/>
    <w:rsid w:val="0094014D"/>
    <w:rsid w:val="00940467"/>
    <w:rsid w:val="00942973"/>
    <w:rsid w:val="0094440B"/>
    <w:rsid w:val="00944A0D"/>
    <w:rsid w:val="009461F9"/>
    <w:rsid w:val="00946762"/>
    <w:rsid w:val="009472C8"/>
    <w:rsid w:val="00947507"/>
    <w:rsid w:val="009503F9"/>
    <w:rsid w:val="0095180F"/>
    <w:rsid w:val="00952AD6"/>
    <w:rsid w:val="00952DDF"/>
    <w:rsid w:val="00952EC4"/>
    <w:rsid w:val="00954F12"/>
    <w:rsid w:val="0095587B"/>
    <w:rsid w:val="00957D70"/>
    <w:rsid w:val="00960CD9"/>
    <w:rsid w:val="00965914"/>
    <w:rsid w:val="00970A30"/>
    <w:rsid w:val="00971BA3"/>
    <w:rsid w:val="00971E77"/>
    <w:rsid w:val="00972423"/>
    <w:rsid w:val="009725EC"/>
    <w:rsid w:val="0097564A"/>
    <w:rsid w:val="009812D4"/>
    <w:rsid w:val="00982653"/>
    <w:rsid w:val="00982C8C"/>
    <w:rsid w:val="00985764"/>
    <w:rsid w:val="00985FED"/>
    <w:rsid w:val="009873F4"/>
    <w:rsid w:val="00991997"/>
    <w:rsid w:val="009919B6"/>
    <w:rsid w:val="009920D8"/>
    <w:rsid w:val="009925D0"/>
    <w:rsid w:val="009A232E"/>
    <w:rsid w:val="009A371F"/>
    <w:rsid w:val="009A4869"/>
    <w:rsid w:val="009B1123"/>
    <w:rsid w:val="009B38BE"/>
    <w:rsid w:val="009B4556"/>
    <w:rsid w:val="009B682F"/>
    <w:rsid w:val="009C32AA"/>
    <w:rsid w:val="009C3D0F"/>
    <w:rsid w:val="009C53A9"/>
    <w:rsid w:val="009D2C13"/>
    <w:rsid w:val="009D30AC"/>
    <w:rsid w:val="009D4493"/>
    <w:rsid w:val="009D6232"/>
    <w:rsid w:val="009D631F"/>
    <w:rsid w:val="009E02B4"/>
    <w:rsid w:val="009E1B19"/>
    <w:rsid w:val="009E1B79"/>
    <w:rsid w:val="009E1D6D"/>
    <w:rsid w:val="009E1DFE"/>
    <w:rsid w:val="009E6458"/>
    <w:rsid w:val="009E67BE"/>
    <w:rsid w:val="009E79B6"/>
    <w:rsid w:val="009E7F55"/>
    <w:rsid w:val="009F35E2"/>
    <w:rsid w:val="009F4247"/>
    <w:rsid w:val="009F438B"/>
    <w:rsid w:val="009F64BD"/>
    <w:rsid w:val="009F65F9"/>
    <w:rsid w:val="009F68BA"/>
    <w:rsid w:val="00A02D07"/>
    <w:rsid w:val="00A06277"/>
    <w:rsid w:val="00A06325"/>
    <w:rsid w:val="00A079DC"/>
    <w:rsid w:val="00A07B2E"/>
    <w:rsid w:val="00A1037A"/>
    <w:rsid w:val="00A10BAB"/>
    <w:rsid w:val="00A111C2"/>
    <w:rsid w:val="00A13518"/>
    <w:rsid w:val="00A1618F"/>
    <w:rsid w:val="00A17C39"/>
    <w:rsid w:val="00A17D1C"/>
    <w:rsid w:val="00A21440"/>
    <w:rsid w:val="00A21D5F"/>
    <w:rsid w:val="00A21EBD"/>
    <w:rsid w:val="00A232F9"/>
    <w:rsid w:val="00A238AA"/>
    <w:rsid w:val="00A24284"/>
    <w:rsid w:val="00A250FA"/>
    <w:rsid w:val="00A3020A"/>
    <w:rsid w:val="00A309DD"/>
    <w:rsid w:val="00A30A3B"/>
    <w:rsid w:val="00A338CB"/>
    <w:rsid w:val="00A338E7"/>
    <w:rsid w:val="00A3497B"/>
    <w:rsid w:val="00A34EDB"/>
    <w:rsid w:val="00A35CAA"/>
    <w:rsid w:val="00A36E7F"/>
    <w:rsid w:val="00A41E65"/>
    <w:rsid w:val="00A41F2A"/>
    <w:rsid w:val="00A426F9"/>
    <w:rsid w:val="00A42AB9"/>
    <w:rsid w:val="00A43517"/>
    <w:rsid w:val="00A43E0A"/>
    <w:rsid w:val="00A45486"/>
    <w:rsid w:val="00A46247"/>
    <w:rsid w:val="00A465FF"/>
    <w:rsid w:val="00A47F07"/>
    <w:rsid w:val="00A51D20"/>
    <w:rsid w:val="00A530C7"/>
    <w:rsid w:val="00A55F5B"/>
    <w:rsid w:val="00A60185"/>
    <w:rsid w:val="00A611EE"/>
    <w:rsid w:val="00A61527"/>
    <w:rsid w:val="00A622EC"/>
    <w:rsid w:val="00A62C97"/>
    <w:rsid w:val="00A63948"/>
    <w:rsid w:val="00A661EA"/>
    <w:rsid w:val="00A6623D"/>
    <w:rsid w:val="00A66263"/>
    <w:rsid w:val="00A66587"/>
    <w:rsid w:val="00A6775C"/>
    <w:rsid w:val="00A70A6C"/>
    <w:rsid w:val="00A70D54"/>
    <w:rsid w:val="00A72B9F"/>
    <w:rsid w:val="00A74988"/>
    <w:rsid w:val="00A74BCD"/>
    <w:rsid w:val="00A801EA"/>
    <w:rsid w:val="00A80EBD"/>
    <w:rsid w:val="00A81329"/>
    <w:rsid w:val="00A830E5"/>
    <w:rsid w:val="00A83771"/>
    <w:rsid w:val="00A83DF5"/>
    <w:rsid w:val="00A83E4B"/>
    <w:rsid w:val="00A84BF3"/>
    <w:rsid w:val="00A85CD4"/>
    <w:rsid w:val="00A87135"/>
    <w:rsid w:val="00A93280"/>
    <w:rsid w:val="00A93C73"/>
    <w:rsid w:val="00A95119"/>
    <w:rsid w:val="00A951EA"/>
    <w:rsid w:val="00A961A6"/>
    <w:rsid w:val="00A973E1"/>
    <w:rsid w:val="00A97F71"/>
    <w:rsid w:val="00AA1C65"/>
    <w:rsid w:val="00AA2548"/>
    <w:rsid w:val="00AA2DDF"/>
    <w:rsid w:val="00AA3B6E"/>
    <w:rsid w:val="00AA58C4"/>
    <w:rsid w:val="00AA7809"/>
    <w:rsid w:val="00AB11C8"/>
    <w:rsid w:val="00AB2248"/>
    <w:rsid w:val="00AB3187"/>
    <w:rsid w:val="00AB34F6"/>
    <w:rsid w:val="00AB3EE0"/>
    <w:rsid w:val="00AB3F69"/>
    <w:rsid w:val="00AB4831"/>
    <w:rsid w:val="00AB53EC"/>
    <w:rsid w:val="00AB65C6"/>
    <w:rsid w:val="00AB7A0A"/>
    <w:rsid w:val="00AC08A8"/>
    <w:rsid w:val="00AC1AE8"/>
    <w:rsid w:val="00AC52AA"/>
    <w:rsid w:val="00AC618C"/>
    <w:rsid w:val="00AC6B36"/>
    <w:rsid w:val="00AC7B6C"/>
    <w:rsid w:val="00AD20F6"/>
    <w:rsid w:val="00AD5677"/>
    <w:rsid w:val="00AD56C8"/>
    <w:rsid w:val="00AD58F2"/>
    <w:rsid w:val="00AD6074"/>
    <w:rsid w:val="00AD73AA"/>
    <w:rsid w:val="00AD7511"/>
    <w:rsid w:val="00AE1297"/>
    <w:rsid w:val="00AE3343"/>
    <w:rsid w:val="00AE450A"/>
    <w:rsid w:val="00AE5712"/>
    <w:rsid w:val="00AF5EA3"/>
    <w:rsid w:val="00AF6573"/>
    <w:rsid w:val="00AF65FE"/>
    <w:rsid w:val="00AF7690"/>
    <w:rsid w:val="00B0512A"/>
    <w:rsid w:val="00B0529F"/>
    <w:rsid w:val="00B05777"/>
    <w:rsid w:val="00B05D52"/>
    <w:rsid w:val="00B10511"/>
    <w:rsid w:val="00B1341D"/>
    <w:rsid w:val="00B1418B"/>
    <w:rsid w:val="00B14D2B"/>
    <w:rsid w:val="00B151A0"/>
    <w:rsid w:val="00B1520C"/>
    <w:rsid w:val="00B153AA"/>
    <w:rsid w:val="00B1560E"/>
    <w:rsid w:val="00B20F84"/>
    <w:rsid w:val="00B21195"/>
    <w:rsid w:val="00B22B3D"/>
    <w:rsid w:val="00B22B57"/>
    <w:rsid w:val="00B23F1D"/>
    <w:rsid w:val="00B249B5"/>
    <w:rsid w:val="00B24B22"/>
    <w:rsid w:val="00B25310"/>
    <w:rsid w:val="00B269CE"/>
    <w:rsid w:val="00B31D62"/>
    <w:rsid w:val="00B32F8F"/>
    <w:rsid w:val="00B34B0C"/>
    <w:rsid w:val="00B34FC0"/>
    <w:rsid w:val="00B35877"/>
    <w:rsid w:val="00B41E1E"/>
    <w:rsid w:val="00B42C1C"/>
    <w:rsid w:val="00B4615A"/>
    <w:rsid w:val="00B4690F"/>
    <w:rsid w:val="00B47C42"/>
    <w:rsid w:val="00B47DFA"/>
    <w:rsid w:val="00B50014"/>
    <w:rsid w:val="00B510B1"/>
    <w:rsid w:val="00B52F7E"/>
    <w:rsid w:val="00B53873"/>
    <w:rsid w:val="00B53ED5"/>
    <w:rsid w:val="00B5447A"/>
    <w:rsid w:val="00B54DE9"/>
    <w:rsid w:val="00B553EC"/>
    <w:rsid w:val="00B55870"/>
    <w:rsid w:val="00B60059"/>
    <w:rsid w:val="00B61C81"/>
    <w:rsid w:val="00B6333E"/>
    <w:rsid w:val="00B63B1A"/>
    <w:rsid w:val="00B67993"/>
    <w:rsid w:val="00B70455"/>
    <w:rsid w:val="00B73CE6"/>
    <w:rsid w:val="00B73F05"/>
    <w:rsid w:val="00B74D51"/>
    <w:rsid w:val="00B767E6"/>
    <w:rsid w:val="00B77732"/>
    <w:rsid w:val="00B77AE9"/>
    <w:rsid w:val="00B80D6D"/>
    <w:rsid w:val="00B84485"/>
    <w:rsid w:val="00B9154F"/>
    <w:rsid w:val="00B917E0"/>
    <w:rsid w:val="00B92D53"/>
    <w:rsid w:val="00B93DD0"/>
    <w:rsid w:val="00B93F6B"/>
    <w:rsid w:val="00B94BE1"/>
    <w:rsid w:val="00B97732"/>
    <w:rsid w:val="00BA0849"/>
    <w:rsid w:val="00BA2D12"/>
    <w:rsid w:val="00BA412D"/>
    <w:rsid w:val="00BA424C"/>
    <w:rsid w:val="00BA4AED"/>
    <w:rsid w:val="00BA5466"/>
    <w:rsid w:val="00BA54D5"/>
    <w:rsid w:val="00BA56D7"/>
    <w:rsid w:val="00BA5B8B"/>
    <w:rsid w:val="00BA65A8"/>
    <w:rsid w:val="00BA6A97"/>
    <w:rsid w:val="00BA6D19"/>
    <w:rsid w:val="00BA7461"/>
    <w:rsid w:val="00BA7DA9"/>
    <w:rsid w:val="00BB28ED"/>
    <w:rsid w:val="00BB34AA"/>
    <w:rsid w:val="00BB5466"/>
    <w:rsid w:val="00BC4215"/>
    <w:rsid w:val="00BD0396"/>
    <w:rsid w:val="00BD094C"/>
    <w:rsid w:val="00BD19EA"/>
    <w:rsid w:val="00BD1A6F"/>
    <w:rsid w:val="00BD24FB"/>
    <w:rsid w:val="00BD5B71"/>
    <w:rsid w:val="00BD6E02"/>
    <w:rsid w:val="00BD6F82"/>
    <w:rsid w:val="00BE01F2"/>
    <w:rsid w:val="00BE0E88"/>
    <w:rsid w:val="00BE19E3"/>
    <w:rsid w:val="00BE6D3C"/>
    <w:rsid w:val="00BE76EB"/>
    <w:rsid w:val="00BE7852"/>
    <w:rsid w:val="00BF085A"/>
    <w:rsid w:val="00BF21A7"/>
    <w:rsid w:val="00BF6D87"/>
    <w:rsid w:val="00BF7CEE"/>
    <w:rsid w:val="00C02ACB"/>
    <w:rsid w:val="00C03880"/>
    <w:rsid w:val="00C03B25"/>
    <w:rsid w:val="00C062E8"/>
    <w:rsid w:val="00C10306"/>
    <w:rsid w:val="00C12C5B"/>
    <w:rsid w:val="00C135CF"/>
    <w:rsid w:val="00C150DF"/>
    <w:rsid w:val="00C1545E"/>
    <w:rsid w:val="00C15A26"/>
    <w:rsid w:val="00C15AB8"/>
    <w:rsid w:val="00C20F77"/>
    <w:rsid w:val="00C2602D"/>
    <w:rsid w:val="00C260B3"/>
    <w:rsid w:val="00C2683F"/>
    <w:rsid w:val="00C3184D"/>
    <w:rsid w:val="00C346A7"/>
    <w:rsid w:val="00C36267"/>
    <w:rsid w:val="00C37525"/>
    <w:rsid w:val="00C41F3D"/>
    <w:rsid w:val="00C422AA"/>
    <w:rsid w:val="00C43084"/>
    <w:rsid w:val="00C45E92"/>
    <w:rsid w:val="00C4624C"/>
    <w:rsid w:val="00C46A3B"/>
    <w:rsid w:val="00C4714E"/>
    <w:rsid w:val="00C502C7"/>
    <w:rsid w:val="00C503B2"/>
    <w:rsid w:val="00C50941"/>
    <w:rsid w:val="00C50FE5"/>
    <w:rsid w:val="00C5504F"/>
    <w:rsid w:val="00C55570"/>
    <w:rsid w:val="00C55991"/>
    <w:rsid w:val="00C60A1A"/>
    <w:rsid w:val="00C63376"/>
    <w:rsid w:val="00C66CB4"/>
    <w:rsid w:val="00C70ABB"/>
    <w:rsid w:val="00C72662"/>
    <w:rsid w:val="00C74349"/>
    <w:rsid w:val="00C74F97"/>
    <w:rsid w:val="00C76A08"/>
    <w:rsid w:val="00C7759E"/>
    <w:rsid w:val="00C803D7"/>
    <w:rsid w:val="00C80DDD"/>
    <w:rsid w:val="00C8276E"/>
    <w:rsid w:val="00C8315A"/>
    <w:rsid w:val="00C83AD1"/>
    <w:rsid w:val="00C842AC"/>
    <w:rsid w:val="00C848A8"/>
    <w:rsid w:val="00C8558B"/>
    <w:rsid w:val="00C85B7B"/>
    <w:rsid w:val="00C862AA"/>
    <w:rsid w:val="00C8667D"/>
    <w:rsid w:val="00C87670"/>
    <w:rsid w:val="00C92AD5"/>
    <w:rsid w:val="00C93152"/>
    <w:rsid w:val="00C93FD9"/>
    <w:rsid w:val="00C95B64"/>
    <w:rsid w:val="00C96688"/>
    <w:rsid w:val="00C973A1"/>
    <w:rsid w:val="00CA004F"/>
    <w:rsid w:val="00CA0723"/>
    <w:rsid w:val="00CA14AE"/>
    <w:rsid w:val="00CA4542"/>
    <w:rsid w:val="00CA597E"/>
    <w:rsid w:val="00CB130B"/>
    <w:rsid w:val="00CB1690"/>
    <w:rsid w:val="00CB16A9"/>
    <w:rsid w:val="00CB66E0"/>
    <w:rsid w:val="00CB6D76"/>
    <w:rsid w:val="00CC2642"/>
    <w:rsid w:val="00CC27E7"/>
    <w:rsid w:val="00CC2B33"/>
    <w:rsid w:val="00CC4365"/>
    <w:rsid w:val="00CC61E1"/>
    <w:rsid w:val="00CC7653"/>
    <w:rsid w:val="00CD11B0"/>
    <w:rsid w:val="00CD1515"/>
    <w:rsid w:val="00CD275A"/>
    <w:rsid w:val="00CD3B53"/>
    <w:rsid w:val="00CD4305"/>
    <w:rsid w:val="00CD5E0E"/>
    <w:rsid w:val="00CD7E84"/>
    <w:rsid w:val="00CE6923"/>
    <w:rsid w:val="00CE6FA5"/>
    <w:rsid w:val="00CE71C2"/>
    <w:rsid w:val="00CE7F27"/>
    <w:rsid w:val="00CF2242"/>
    <w:rsid w:val="00CF2E7E"/>
    <w:rsid w:val="00CF42D5"/>
    <w:rsid w:val="00CF4EDA"/>
    <w:rsid w:val="00CF562A"/>
    <w:rsid w:val="00CF5929"/>
    <w:rsid w:val="00CF7E55"/>
    <w:rsid w:val="00D00281"/>
    <w:rsid w:val="00D0071E"/>
    <w:rsid w:val="00D01E11"/>
    <w:rsid w:val="00D021CB"/>
    <w:rsid w:val="00D06742"/>
    <w:rsid w:val="00D07136"/>
    <w:rsid w:val="00D10C4C"/>
    <w:rsid w:val="00D10F1A"/>
    <w:rsid w:val="00D1167D"/>
    <w:rsid w:val="00D116F8"/>
    <w:rsid w:val="00D11ABD"/>
    <w:rsid w:val="00D11B75"/>
    <w:rsid w:val="00D14BED"/>
    <w:rsid w:val="00D15280"/>
    <w:rsid w:val="00D17020"/>
    <w:rsid w:val="00D17596"/>
    <w:rsid w:val="00D22640"/>
    <w:rsid w:val="00D26D3A"/>
    <w:rsid w:val="00D3207E"/>
    <w:rsid w:val="00D32DF6"/>
    <w:rsid w:val="00D34107"/>
    <w:rsid w:val="00D364F3"/>
    <w:rsid w:val="00D368A0"/>
    <w:rsid w:val="00D42457"/>
    <w:rsid w:val="00D441B2"/>
    <w:rsid w:val="00D45C91"/>
    <w:rsid w:val="00D45EE3"/>
    <w:rsid w:val="00D50618"/>
    <w:rsid w:val="00D509E9"/>
    <w:rsid w:val="00D50BD1"/>
    <w:rsid w:val="00D53B1C"/>
    <w:rsid w:val="00D5448C"/>
    <w:rsid w:val="00D549E7"/>
    <w:rsid w:val="00D6032C"/>
    <w:rsid w:val="00D61714"/>
    <w:rsid w:val="00D620BE"/>
    <w:rsid w:val="00D622B9"/>
    <w:rsid w:val="00D652C8"/>
    <w:rsid w:val="00D656FF"/>
    <w:rsid w:val="00D6626C"/>
    <w:rsid w:val="00D73238"/>
    <w:rsid w:val="00D73E98"/>
    <w:rsid w:val="00D74BD0"/>
    <w:rsid w:val="00D74FCA"/>
    <w:rsid w:val="00D76D94"/>
    <w:rsid w:val="00D80801"/>
    <w:rsid w:val="00D82448"/>
    <w:rsid w:val="00D82D90"/>
    <w:rsid w:val="00D8343F"/>
    <w:rsid w:val="00D83615"/>
    <w:rsid w:val="00D83AAD"/>
    <w:rsid w:val="00D83E22"/>
    <w:rsid w:val="00D84195"/>
    <w:rsid w:val="00D84735"/>
    <w:rsid w:val="00D852A7"/>
    <w:rsid w:val="00D87C1C"/>
    <w:rsid w:val="00D936D9"/>
    <w:rsid w:val="00D93711"/>
    <w:rsid w:val="00D9498D"/>
    <w:rsid w:val="00D94EA6"/>
    <w:rsid w:val="00D97037"/>
    <w:rsid w:val="00DA1B12"/>
    <w:rsid w:val="00DA3206"/>
    <w:rsid w:val="00DA35E1"/>
    <w:rsid w:val="00DA4F90"/>
    <w:rsid w:val="00DA54C9"/>
    <w:rsid w:val="00DA625B"/>
    <w:rsid w:val="00DA6739"/>
    <w:rsid w:val="00DA6CAE"/>
    <w:rsid w:val="00DA743C"/>
    <w:rsid w:val="00DA7681"/>
    <w:rsid w:val="00DB01A7"/>
    <w:rsid w:val="00DB1A9E"/>
    <w:rsid w:val="00DB31D6"/>
    <w:rsid w:val="00DB3296"/>
    <w:rsid w:val="00DB4005"/>
    <w:rsid w:val="00DB44AD"/>
    <w:rsid w:val="00DB44E2"/>
    <w:rsid w:val="00DB4AFF"/>
    <w:rsid w:val="00DB61F1"/>
    <w:rsid w:val="00DB7B57"/>
    <w:rsid w:val="00DC02C6"/>
    <w:rsid w:val="00DC1A80"/>
    <w:rsid w:val="00DC325B"/>
    <w:rsid w:val="00DC34EB"/>
    <w:rsid w:val="00DC3921"/>
    <w:rsid w:val="00DC4E2E"/>
    <w:rsid w:val="00DC76B8"/>
    <w:rsid w:val="00DC78C0"/>
    <w:rsid w:val="00DD0FE6"/>
    <w:rsid w:val="00DD22C8"/>
    <w:rsid w:val="00DD2550"/>
    <w:rsid w:val="00DD29A0"/>
    <w:rsid w:val="00DD34C1"/>
    <w:rsid w:val="00DD4D24"/>
    <w:rsid w:val="00DD6114"/>
    <w:rsid w:val="00DE20B0"/>
    <w:rsid w:val="00DE2C10"/>
    <w:rsid w:val="00DE3E73"/>
    <w:rsid w:val="00DE3F51"/>
    <w:rsid w:val="00DE5A18"/>
    <w:rsid w:val="00DF14C9"/>
    <w:rsid w:val="00DF17D3"/>
    <w:rsid w:val="00DF1E5B"/>
    <w:rsid w:val="00DF2275"/>
    <w:rsid w:val="00DF3690"/>
    <w:rsid w:val="00DF3A9F"/>
    <w:rsid w:val="00DF3F5E"/>
    <w:rsid w:val="00DF5461"/>
    <w:rsid w:val="00DF5653"/>
    <w:rsid w:val="00DF71DA"/>
    <w:rsid w:val="00DF7AD2"/>
    <w:rsid w:val="00E008ED"/>
    <w:rsid w:val="00E01B52"/>
    <w:rsid w:val="00E0596E"/>
    <w:rsid w:val="00E06CFE"/>
    <w:rsid w:val="00E06F66"/>
    <w:rsid w:val="00E13A29"/>
    <w:rsid w:val="00E14600"/>
    <w:rsid w:val="00E2111A"/>
    <w:rsid w:val="00E21678"/>
    <w:rsid w:val="00E21DCB"/>
    <w:rsid w:val="00E22650"/>
    <w:rsid w:val="00E24147"/>
    <w:rsid w:val="00E270CE"/>
    <w:rsid w:val="00E33A24"/>
    <w:rsid w:val="00E344AA"/>
    <w:rsid w:val="00E356E5"/>
    <w:rsid w:val="00E36F81"/>
    <w:rsid w:val="00E378A8"/>
    <w:rsid w:val="00E4029E"/>
    <w:rsid w:val="00E40B9B"/>
    <w:rsid w:val="00E43290"/>
    <w:rsid w:val="00E43D9B"/>
    <w:rsid w:val="00E43F56"/>
    <w:rsid w:val="00E45490"/>
    <w:rsid w:val="00E45765"/>
    <w:rsid w:val="00E46211"/>
    <w:rsid w:val="00E47786"/>
    <w:rsid w:val="00E5098C"/>
    <w:rsid w:val="00E52F7D"/>
    <w:rsid w:val="00E54ECD"/>
    <w:rsid w:val="00E5538C"/>
    <w:rsid w:val="00E564BD"/>
    <w:rsid w:val="00E57328"/>
    <w:rsid w:val="00E574EF"/>
    <w:rsid w:val="00E57CD8"/>
    <w:rsid w:val="00E57E07"/>
    <w:rsid w:val="00E60213"/>
    <w:rsid w:val="00E661B2"/>
    <w:rsid w:val="00E67294"/>
    <w:rsid w:val="00E74BFC"/>
    <w:rsid w:val="00E74D29"/>
    <w:rsid w:val="00E77F3C"/>
    <w:rsid w:val="00E806FF"/>
    <w:rsid w:val="00E83C74"/>
    <w:rsid w:val="00E83CEE"/>
    <w:rsid w:val="00E90CDB"/>
    <w:rsid w:val="00E91F18"/>
    <w:rsid w:val="00E9226D"/>
    <w:rsid w:val="00E928B4"/>
    <w:rsid w:val="00E9300D"/>
    <w:rsid w:val="00E94F89"/>
    <w:rsid w:val="00E96424"/>
    <w:rsid w:val="00EA2A6C"/>
    <w:rsid w:val="00EA2A91"/>
    <w:rsid w:val="00EA3D87"/>
    <w:rsid w:val="00EA416C"/>
    <w:rsid w:val="00EA5941"/>
    <w:rsid w:val="00EA5A09"/>
    <w:rsid w:val="00EA5BA2"/>
    <w:rsid w:val="00EA7BD1"/>
    <w:rsid w:val="00EB0615"/>
    <w:rsid w:val="00EB0865"/>
    <w:rsid w:val="00EB2559"/>
    <w:rsid w:val="00EB401B"/>
    <w:rsid w:val="00EB60CE"/>
    <w:rsid w:val="00EB7D53"/>
    <w:rsid w:val="00EC1568"/>
    <w:rsid w:val="00EC2C7C"/>
    <w:rsid w:val="00EC37F0"/>
    <w:rsid w:val="00EC596B"/>
    <w:rsid w:val="00EC7092"/>
    <w:rsid w:val="00EC7938"/>
    <w:rsid w:val="00ED239F"/>
    <w:rsid w:val="00ED4F66"/>
    <w:rsid w:val="00ED508B"/>
    <w:rsid w:val="00ED5EEB"/>
    <w:rsid w:val="00ED68CF"/>
    <w:rsid w:val="00ED7782"/>
    <w:rsid w:val="00EE13C5"/>
    <w:rsid w:val="00EE3146"/>
    <w:rsid w:val="00EE507C"/>
    <w:rsid w:val="00EE62F7"/>
    <w:rsid w:val="00EF12AE"/>
    <w:rsid w:val="00EF232D"/>
    <w:rsid w:val="00EF50BB"/>
    <w:rsid w:val="00EF5270"/>
    <w:rsid w:val="00EF668E"/>
    <w:rsid w:val="00EF71E4"/>
    <w:rsid w:val="00F0006C"/>
    <w:rsid w:val="00F00192"/>
    <w:rsid w:val="00F00D13"/>
    <w:rsid w:val="00F01DF6"/>
    <w:rsid w:val="00F027B8"/>
    <w:rsid w:val="00F0320A"/>
    <w:rsid w:val="00F0340D"/>
    <w:rsid w:val="00F035F2"/>
    <w:rsid w:val="00F04A69"/>
    <w:rsid w:val="00F04CA6"/>
    <w:rsid w:val="00F04FD9"/>
    <w:rsid w:val="00F059A6"/>
    <w:rsid w:val="00F10C1A"/>
    <w:rsid w:val="00F111BC"/>
    <w:rsid w:val="00F131E2"/>
    <w:rsid w:val="00F13916"/>
    <w:rsid w:val="00F146CE"/>
    <w:rsid w:val="00F14A04"/>
    <w:rsid w:val="00F16090"/>
    <w:rsid w:val="00F23756"/>
    <w:rsid w:val="00F2379C"/>
    <w:rsid w:val="00F2464C"/>
    <w:rsid w:val="00F2523A"/>
    <w:rsid w:val="00F25FFA"/>
    <w:rsid w:val="00F260D6"/>
    <w:rsid w:val="00F266D4"/>
    <w:rsid w:val="00F27274"/>
    <w:rsid w:val="00F30AE5"/>
    <w:rsid w:val="00F310D2"/>
    <w:rsid w:val="00F31C2F"/>
    <w:rsid w:val="00F31E11"/>
    <w:rsid w:val="00F34355"/>
    <w:rsid w:val="00F3500F"/>
    <w:rsid w:val="00F350C7"/>
    <w:rsid w:val="00F35663"/>
    <w:rsid w:val="00F35A81"/>
    <w:rsid w:val="00F36F3D"/>
    <w:rsid w:val="00F3735C"/>
    <w:rsid w:val="00F37C48"/>
    <w:rsid w:val="00F424D7"/>
    <w:rsid w:val="00F432D2"/>
    <w:rsid w:val="00F43772"/>
    <w:rsid w:val="00F43DEC"/>
    <w:rsid w:val="00F4471D"/>
    <w:rsid w:val="00F466E4"/>
    <w:rsid w:val="00F477BD"/>
    <w:rsid w:val="00F50333"/>
    <w:rsid w:val="00F52539"/>
    <w:rsid w:val="00F53491"/>
    <w:rsid w:val="00F5424D"/>
    <w:rsid w:val="00F54656"/>
    <w:rsid w:val="00F55386"/>
    <w:rsid w:val="00F56411"/>
    <w:rsid w:val="00F60181"/>
    <w:rsid w:val="00F62691"/>
    <w:rsid w:val="00F62BF6"/>
    <w:rsid w:val="00F630D3"/>
    <w:rsid w:val="00F63D1E"/>
    <w:rsid w:val="00F650C4"/>
    <w:rsid w:val="00F657D7"/>
    <w:rsid w:val="00F65A1C"/>
    <w:rsid w:val="00F667DF"/>
    <w:rsid w:val="00F66F50"/>
    <w:rsid w:val="00F7628B"/>
    <w:rsid w:val="00F771A1"/>
    <w:rsid w:val="00F77432"/>
    <w:rsid w:val="00F805D6"/>
    <w:rsid w:val="00F81162"/>
    <w:rsid w:val="00F82CDC"/>
    <w:rsid w:val="00F82F0C"/>
    <w:rsid w:val="00F82FF8"/>
    <w:rsid w:val="00F8330D"/>
    <w:rsid w:val="00F84305"/>
    <w:rsid w:val="00F8485C"/>
    <w:rsid w:val="00F85DB5"/>
    <w:rsid w:val="00F868EE"/>
    <w:rsid w:val="00F86BA9"/>
    <w:rsid w:val="00F87149"/>
    <w:rsid w:val="00F87FFE"/>
    <w:rsid w:val="00F9138D"/>
    <w:rsid w:val="00F91398"/>
    <w:rsid w:val="00F954C9"/>
    <w:rsid w:val="00FA1387"/>
    <w:rsid w:val="00FA31CB"/>
    <w:rsid w:val="00FA4863"/>
    <w:rsid w:val="00FA4CF0"/>
    <w:rsid w:val="00FA4CFC"/>
    <w:rsid w:val="00FA61AA"/>
    <w:rsid w:val="00FA69A4"/>
    <w:rsid w:val="00FA6AD5"/>
    <w:rsid w:val="00FB1279"/>
    <w:rsid w:val="00FB1495"/>
    <w:rsid w:val="00FB3923"/>
    <w:rsid w:val="00FB686B"/>
    <w:rsid w:val="00FB7F5E"/>
    <w:rsid w:val="00FC1FB0"/>
    <w:rsid w:val="00FC20F8"/>
    <w:rsid w:val="00FC4483"/>
    <w:rsid w:val="00FD1694"/>
    <w:rsid w:val="00FD2134"/>
    <w:rsid w:val="00FD2802"/>
    <w:rsid w:val="00FD5297"/>
    <w:rsid w:val="00FD7636"/>
    <w:rsid w:val="00FE3229"/>
    <w:rsid w:val="00FE4485"/>
    <w:rsid w:val="00FE4600"/>
    <w:rsid w:val="00FE62AA"/>
    <w:rsid w:val="00FE6C8C"/>
    <w:rsid w:val="00FE74C3"/>
    <w:rsid w:val="00FF030A"/>
    <w:rsid w:val="00FF0AB3"/>
    <w:rsid w:val="00FF215C"/>
    <w:rsid w:val="00FF4925"/>
    <w:rsid w:val="00FF49E8"/>
    <w:rsid w:val="00FF618F"/>
    <w:rsid w:val="00FF672F"/>
    <w:rsid w:val="00FF70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CD6E8E"/>
  <w15:docId w15:val="{8E8312CF-10D5-409B-934C-039E2216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ind w:left="0" w:firstLine="0"/>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6"/>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ind w:left="369" w:hanging="369"/>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ind w:left="369" w:hanging="369"/>
    </w:pPr>
  </w:style>
  <w:style w:type="paragraph" w:styleId="ListNumber2">
    <w:name w:val="List Number 2"/>
    <w:basedOn w:val="Normal"/>
    <w:uiPriority w:val="99"/>
    <w:qFormat/>
    <w:rsid w:val="00186465"/>
    <w:pPr>
      <w:ind w:left="738" w:hanging="369"/>
    </w:pPr>
  </w:style>
  <w:style w:type="paragraph" w:styleId="ListNumber3">
    <w:name w:val="List Number 3"/>
    <w:basedOn w:val="Normal"/>
    <w:uiPriority w:val="99"/>
    <w:qFormat/>
    <w:rsid w:val="009E79B6"/>
    <w:pPr>
      <w:ind w:left="993" w:hanging="284"/>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paragraph" w:styleId="FootnoteText">
    <w:name w:val="footnote text"/>
    <w:basedOn w:val="Normal"/>
    <w:link w:val="FootnoteTextChar"/>
    <w:uiPriority w:val="99"/>
    <w:unhideWhenUsed/>
    <w:rsid w:val="005E5AE3"/>
    <w:pPr>
      <w:autoSpaceDE/>
      <w:autoSpaceDN/>
      <w:adjustRightInd/>
      <w:spacing w:after="0" w:line="240" w:lineRule="auto"/>
    </w:pPr>
    <w:rPr>
      <w:rFonts w:ascii="Cambria" w:eastAsia="SimSun" w:hAnsi="Cambria"/>
      <w:sz w:val="24"/>
      <w:szCs w:val="24"/>
    </w:rPr>
  </w:style>
  <w:style w:type="character" w:customStyle="1" w:styleId="FootnoteTextChar">
    <w:name w:val="Footnote Text Char"/>
    <w:basedOn w:val="DefaultParagraphFont"/>
    <w:link w:val="FootnoteText"/>
    <w:uiPriority w:val="99"/>
    <w:rsid w:val="005E5AE3"/>
    <w:rPr>
      <w:rFonts w:ascii="Cambria" w:eastAsia="SimSun" w:hAnsi="Cambria" w:cs="Arial"/>
      <w:sz w:val="24"/>
      <w:szCs w:val="24"/>
      <w:lang w:eastAsia="en-US"/>
    </w:rPr>
  </w:style>
  <w:style w:type="character" w:customStyle="1" w:styleId="A4">
    <w:name w:val="A4"/>
    <w:uiPriority w:val="99"/>
    <w:rsid w:val="004B2FA0"/>
    <w:rPr>
      <w:rFonts w:cs="Adobe Garamond Pro"/>
      <w:color w:val="211D1E"/>
      <w:sz w:val="16"/>
      <w:szCs w:val="16"/>
    </w:rPr>
  </w:style>
  <w:style w:type="character" w:styleId="FootnoteReference">
    <w:name w:val="footnote reference"/>
    <w:basedOn w:val="DefaultParagraphFont"/>
    <w:uiPriority w:val="99"/>
    <w:semiHidden/>
    <w:unhideWhenUsed/>
    <w:rsid w:val="00D93711"/>
    <w:rPr>
      <w:vertAlign w:val="superscript"/>
    </w:rPr>
  </w:style>
  <w:style w:type="character" w:customStyle="1" w:styleId="UnresolvedMention1">
    <w:name w:val="Unresolved Mention1"/>
    <w:basedOn w:val="DefaultParagraphFont"/>
    <w:uiPriority w:val="99"/>
    <w:semiHidden/>
    <w:unhideWhenUsed/>
    <w:rsid w:val="00D93711"/>
    <w:rPr>
      <w:color w:val="605E5C"/>
      <w:shd w:val="clear" w:color="auto" w:fill="E1DFDD"/>
    </w:rPr>
  </w:style>
  <w:style w:type="paragraph" w:customStyle="1" w:styleId="05BODYTEXT">
    <w:name w:val="05. BODY TEXT"/>
    <w:basedOn w:val="Normal"/>
    <w:uiPriority w:val="99"/>
    <w:rsid w:val="0019489E"/>
    <w:pPr>
      <w:adjustRightInd/>
      <w:spacing w:after="142" w:line="260" w:lineRule="atLeast"/>
    </w:pPr>
    <w:rPr>
      <w:rFonts w:ascii="Calibri" w:eastAsiaTheme="minorHAnsi" w:hAnsi="Calibri" w:cs="Times New Roma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61330852">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760948338">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160855090">
      <w:bodyDiv w:val="1"/>
      <w:marLeft w:val="0"/>
      <w:marRight w:val="0"/>
      <w:marTop w:val="0"/>
      <w:marBottom w:val="0"/>
      <w:divBdr>
        <w:top w:val="none" w:sz="0" w:space="0" w:color="auto"/>
        <w:left w:val="none" w:sz="0" w:space="0" w:color="auto"/>
        <w:bottom w:val="none" w:sz="0" w:space="0" w:color="auto"/>
        <w:right w:val="none" w:sz="0" w:space="0" w:color="auto"/>
      </w:divBdr>
    </w:div>
    <w:div w:id="1521701045">
      <w:bodyDiv w:val="1"/>
      <w:marLeft w:val="0"/>
      <w:marRight w:val="0"/>
      <w:marTop w:val="0"/>
      <w:marBottom w:val="0"/>
      <w:divBdr>
        <w:top w:val="none" w:sz="0" w:space="0" w:color="auto"/>
        <w:left w:val="none" w:sz="0" w:space="0" w:color="auto"/>
        <w:bottom w:val="none" w:sz="0" w:space="0" w:color="auto"/>
        <w:right w:val="none" w:sz="0" w:space="0" w:color="auto"/>
      </w:divBdr>
    </w:div>
    <w:div w:id="168952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waterquality.gov.au/anz-guidelines" TargetMode="External"/><Relationship Id="rId18" Type="http://schemas.openxmlformats.org/officeDocument/2006/relationships/hyperlink" Target="https://www.climatechangeinaustralia.gov.au/en/climate-projections/climate-futures-tool/introduction-climate-futures/" TargetMode="External"/><Relationship Id="rId3" Type="http://schemas.openxmlformats.org/officeDocument/2006/relationships/settings" Target="settings.xml"/><Relationship Id="rId21" Type="http://schemas.openxmlformats.org/officeDocument/2006/relationships/hyperlink" Target="http://www.iesc.environment.gov.au/system/files/iesc-advice-maxwell-2018-098.pdf"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environment.gov.au/system/files/resources/8a22c56a-3c83-4812-aa2f-9d0bc40ac718/files/monitoring-management-subsidence-induced-longwall-coal-mining-activity.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nvironment.gov.au" TargetMode="External"/><Relationship Id="rId20" Type="http://schemas.openxmlformats.org/officeDocument/2006/relationships/hyperlink" Target="http://www.iesc.environment.gov.au/system/files/resources/012fa918-ee79-4131-9c8d-02c9b2de65cf/files/iesc-information-guidelines-may-201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nvironment.gov.au" TargetMode="External"/><Relationship Id="rId23" Type="http://schemas.openxmlformats.org/officeDocument/2006/relationships/hyperlink" Target="https://www.environment.nsw.gov.au/topics/land-and-soil/information/soil-maps" TargetMode="External"/><Relationship Id="rId10" Type="http://schemas.openxmlformats.org/officeDocument/2006/relationships/footer" Target="footer2.xml"/><Relationship Id="rId19" Type="http://schemas.openxmlformats.org/officeDocument/2006/relationships/hyperlink" Target="http://iesc.environment.gov.au/publications/information-guidelines-explanatory-note-assessing-groundwater-dependent-ecosystems" TargetMode="External"/><Relationship Id="rId31"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iocache.ala.org.au/explore/your-area" TargetMode="External"/><Relationship Id="rId22" Type="http://schemas.openxmlformats.org/officeDocument/2006/relationships/hyperlink" Target="https://climatedata.environment.nsw.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EF64391B.dotm</Template>
  <TotalTime>0</TotalTime>
  <Pages>20</Pages>
  <Words>10160</Words>
  <Characters>57912</Characters>
  <Application>Microsoft Office Word</Application>
  <DocSecurity>4</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67937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projectIESC 2019-109: Maxwell Underground Coal Mine Project (SSD 9526/ EPBC 2018/8287) – Expansion</dc:title>
  <dc:creator>IESC</dc:creator>
  <cp:lastModifiedBy>Bec Durack</cp:lastModifiedBy>
  <cp:revision>2</cp:revision>
  <dcterms:created xsi:type="dcterms:W3CDTF">2019-11-28T03:52:00Z</dcterms:created>
  <dcterms:modified xsi:type="dcterms:W3CDTF">2019-11-28T03:52:00Z</dcterms:modified>
</cp:coreProperties>
</file>