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-909955</wp:posOffset>
            </wp:positionH>
            <wp:positionV relativeFrom="paragraph">
              <wp:posOffset>-881380</wp:posOffset>
            </wp:positionV>
            <wp:extent cx="7557754" cy="2181225"/>
            <wp:effectExtent l="19050" t="0" r="5096"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839" cy="2185579"/>
                    </a:xfrm>
                    <a:prstGeom prst="rect">
                      <a:avLst/>
                    </a:prstGeom>
                    <a:noFill/>
                    <a:ln w="9525">
                      <a:noFill/>
                      <a:miter lim="800000"/>
                      <a:headEnd/>
                      <a:tailEnd/>
                    </a:ln>
                  </pic:spPr>
                </pic:pic>
              </a:graphicData>
            </a:graphic>
          </wp:anchor>
        </w:drawing>
      </w:r>
      <w:proofErr w:type="spellStart"/>
      <w:r w:rsidR="001765DA" w:rsidRPr="002A5EC3">
        <w:rPr>
          <w:rFonts w:ascii="Arial" w:hAnsi="Arial" w:cs="Arial"/>
          <w:b/>
        </w:rPr>
        <w:t>Advi</w:t>
      </w:r>
      <w:proofErr w:type="spellEnd"/>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AD698D" w:rsidRDefault="00AD698D" w:rsidP="00AD698D">
      <w:pPr>
        <w:pStyle w:val="Header"/>
        <w:keepLines/>
        <w:tabs>
          <w:tab w:val="left" w:pos="2835"/>
        </w:tabs>
        <w:ind w:left="-360" w:right="-289"/>
        <w:jc w:val="center"/>
        <w:rPr>
          <w:rFonts w:ascii="Arial" w:hAnsi="Arial" w:cs="Arial"/>
          <w:b/>
        </w:rPr>
      </w:pPr>
      <w:bookmarkStart w:id="0" w:name="OLE_LINK1"/>
      <w:bookmarkStart w:id="1" w:name="OLE_LINK2"/>
      <w:r>
        <w:rPr>
          <w:rFonts w:ascii="Arial" w:hAnsi="Arial" w:cs="Arial"/>
          <w:b/>
        </w:rPr>
        <w:t>Advice to decision maker on coal mining project</w:t>
      </w:r>
    </w:p>
    <w:bookmarkEnd w:id="0"/>
    <w:bookmarkEnd w:id="1"/>
    <w:p w:rsidR="00AD698D" w:rsidRDefault="00AD698D" w:rsidP="00AD698D">
      <w:pPr>
        <w:pStyle w:val="Header"/>
        <w:keepLines/>
        <w:tabs>
          <w:tab w:val="left" w:pos="2835"/>
        </w:tabs>
        <w:ind w:left="-360" w:right="-289"/>
        <w:jc w:val="center"/>
        <w:rPr>
          <w:rFonts w:ascii="Arial" w:hAnsi="Arial" w:cs="Arial"/>
          <w:b/>
        </w:rPr>
      </w:pPr>
    </w:p>
    <w:p w:rsidR="00AD698D" w:rsidRDefault="00AD698D" w:rsidP="00AD698D">
      <w:pPr>
        <w:pStyle w:val="Header"/>
        <w:keepLines/>
        <w:tabs>
          <w:tab w:val="left" w:pos="2835"/>
        </w:tabs>
        <w:ind w:left="-360" w:right="-289"/>
        <w:jc w:val="center"/>
        <w:rPr>
          <w:rFonts w:ascii="Arial" w:hAnsi="Arial" w:cs="Arial"/>
          <w:b/>
          <w:sz w:val="20"/>
          <w:lang w:eastAsia="en-AU"/>
        </w:rPr>
      </w:pPr>
      <w:r>
        <w:rPr>
          <w:rFonts w:ascii="Arial" w:hAnsi="Arial" w:cs="Arial"/>
          <w:b/>
        </w:rPr>
        <w:t xml:space="preserve"> </w:t>
      </w:r>
      <w:r w:rsidRPr="00B451D3">
        <w:rPr>
          <w:rFonts w:ascii="Arial" w:hAnsi="Arial" w:cs="Arial"/>
          <w:b/>
          <w:sz w:val="20"/>
          <w:lang w:eastAsia="en-AU"/>
        </w:rPr>
        <w:t>Proposed action</w:t>
      </w:r>
      <w:r>
        <w:rPr>
          <w:rFonts w:ascii="Arial" w:hAnsi="Arial" w:cs="Arial"/>
          <w:b/>
          <w:sz w:val="20"/>
          <w:lang w:eastAsia="en-AU"/>
        </w:rPr>
        <w:t xml:space="preserve">: </w:t>
      </w:r>
      <w:proofErr w:type="spellStart"/>
      <w:r>
        <w:rPr>
          <w:rFonts w:ascii="Arial" w:hAnsi="Arial" w:cs="Arial"/>
          <w:b/>
          <w:bCs/>
          <w:sz w:val="20"/>
          <w:lang w:eastAsia="en-AU"/>
        </w:rPr>
        <w:t>Maules</w:t>
      </w:r>
      <w:proofErr w:type="spellEnd"/>
      <w:r>
        <w:rPr>
          <w:rFonts w:ascii="Arial" w:hAnsi="Arial" w:cs="Arial"/>
          <w:b/>
          <w:bCs/>
          <w:sz w:val="20"/>
          <w:lang w:eastAsia="en-AU"/>
        </w:rPr>
        <w:t xml:space="preserve"> Creek </w:t>
      </w:r>
      <w:r w:rsidR="00653546">
        <w:rPr>
          <w:rFonts w:ascii="Arial" w:hAnsi="Arial" w:cs="Arial"/>
          <w:b/>
          <w:bCs/>
          <w:sz w:val="20"/>
          <w:lang w:eastAsia="en-AU"/>
        </w:rPr>
        <w:t xml:space="preserve">(Aston 2) Coal </w:t>
      </w:r>
      <w:r>
        <w:rPr>
          <w:rFonts w:ascii="Arial" w:hAnsi="Arial" w:cs="Arial"/>
          <w:b/>
          <w:bCs/>
          <w:sz w:val="20"/>
          <w:lang w:eastAsia="en-AU"/>
        </w:rPr>
        <w:t>Mine (2010/5566</w:t>
      </w:r>
      <w:r w:rsidRPr="005E7BE5">
        <w:rPr>
          <w:rFonts w:ascii="Arial" w:hAnsi="Arial" w:cs="Arial"/>
          <w:b/>
          <w:bCs/>
          <w:sz w:val="20"/>
          <w:lang w:eastAsia="en-AU"/>
        </w:rPr>
        <w:t>)</w:t>
      </w:r>
    </w:p>
    <w:p w:rsidR="00AD698D" w:rsidRDefault="00AD698D" w:rsidP="0032087E">
      <w:pPr>
        <w:pStyle w:val="Header"/>
        <w:keepLines/>
        <w:tabs>
          <w:tab w:val="left" w:pos="2835"/>
        </w:tabs>
        <w:spacing w:after="200" w:line="276" w:lineRule="auto"/>
        <w:ind w:left="-360" w:right="-289"/>
        <w:jc w:val="center"/>
        <w:rPr>
          <w:rFonts w:ascii="Arial" w:hAnsi="Arial" w:cs="Arial"/>
          <w:b/>
        </w:rPr>
      </w:pPr>
    </w:p>
    <w:tbl>
      <w:tblPr>
        <w:tblW w:w="9809" w:type="dxa"/>
        <w:tblBorders>
          <w:insideH w:val="single" w:sz="4" w:space="0" w:color="auto"/>
        </w:tblBorders>
        <w:tblCellMar>
          <w:top w:w="113" w:type="dxa"/>
          <w:bottom w:w="113" w:type="dxa"/>
        </w:tblCellMar>
        <w:tblLook w:val="01E0"/>
      </w:tblPr>
      <w:tblGrid>
        <w:gridCol w:w="1526"/>
        <w:gridCol w:w="8283"/>
      </w:tblGrid>
      <w:tr w:rsidR="001765DA" w:rsidRPr="002A5EC3" w:rsidTr="0032087E">
        <w:trPr>
          <w:trHeight w:val="108"/>
        </w:trPr>
        <w:tc>
          <w:tcPr>
            <w:tcW w:w="1526" w:type="dxa"/>
            <w:tcBorders>
              <w:top w:val="single" w:sz="4" w:space="0" w:color="auto"/>
              <w:bottom w:val="single" w:sz="4" w:space="0" w:color="auto"/>
            </w:tcBorders>
          </w:tcPr>
          <w:p w:rsidR="001765DA" w:rsidRPr="002A5EC3" w:rsidRDefault="001765DA" w:rsidP="0032087E">
            <w:pPr>
              <w:pStyle w:val="tablelabel"/>
              <w:spacing w:after="200" w:line="276" w:lineRule="auto"/>
              <w:rPr>
                <w:rFonts w:cs="Arial"/>
                <w:b w:val="0"/>
                <w:color w:val="FF0000"/>
                <w:sz w:val="20"/>
              </w:rPr>
            </w:pPr>
            <w:r w:rsidRPr="002A5EC3">
              <w:rPr>
                <w:rFonts w:cs="Arial"/>
                <w:sz w:val="20"/>
              </w:rPr>
              <w:t>Requesting agency</w:t>
            </w:r>
          </w:p>
        </w:tc>
        <w:tc>
          <w:tcPr>
            <w:tcW w:w="8283" w:type="dxa"/>
            <w:tcBorders>
              <w:top w:val="single" w:sz="4" w:space="0" w:color="auto"/>
              <w:bottom w:val="single" w:sz="4" w:space="0" w:color="auto"/>
            </w:tcBorders>
          </w:tcPr>
          <w:p w:rsidR="001765DA" w:rsidRPr="002A5EC3" w:rsidRDefault="001765DA" w:rsidP="00AD698D">
            <w:pPr>
              <w:spacing w:after="200" w:line="276" w:lineRule="auto"/>
              <w:rPr>
                <w:rFonts w:ascii="Arial" w:hAnsi="Arial" w:cs="Arial"/>
                <w:sz w:val="20"/>
                <w:szCs w:val="20"/>
              </w:rPr>
            </w:pPr>
            <w:r w:rsidRPr="002A5EC3">
              <w:rPr>
                <w:rFonts w:ascii="Arial" w:hAnsi="Arial" w:cs="Arial"/>
                <w:sz w:val="20"/>
                <w:szCs w:val="20"/>
              </w:rPr>
              <w:t>Dep</w:t>
            </w:r>
            <w:bookmarkStart w:id="2" w:name="_GoBack"/>
            <w:bookmarkEnd w:id="2"/>
            <w:r w:rsidRPr="002A5EC3">
              <w:rPr>
                <w:rFonts w:ascii="Arial" w:hAnsi="Arial" w:cs="Arial"/>
                <w:sz w:val="20"/>
                <w:szCs w:val="20"/>
              </w:rPr>
              <w:t xml:space="preserve">artment of Sustainability, Environment, Water, Population </w:t>
            </w:r>
            <w:r w:rsidR="002974BC" w:rsidRPr="002A5EC3">
              <w:rPr>
                <w:rFonts w:ascii="Arial" w:hAnsi="Arial" w:cs="Arial"/>
                <w:sz w:val="20"/>
                <w:szCs w:val="20"/>
              </w:rPr>
              <w:t>and</w:t>
            </w:r>
            <w:r w:rsidRPr="002A5EC3">
              <w:rPr>
                <w:rFonts w:ascii="Arial" w:hAnsi="Arial" w:cs="Arial"/>
                <w:sz w:val="20"/>
                <w:szCs w:val="20"/>
              </w:rPr>
              <w:t xml:space="preserve"> Communities</w:t>
            </w:r>
            <w:r w:rsidR="00F56411">
              <w:rPr>
                <w:rFonts w:ascii="Arial" w:hAnsi="Arial" w:cs="Arial"/>
                <w:sz w:val="20"/>
                <w:szCs w:val="20"/>
              </w:rPr>
              <w:t xml:space="preserve"> </w:t>
            </w:r>
          </w:p>
        </w:tc>
      </w:tr>
      <w:tr w:rsidR="001765DA" w:rsidRPr="002A5EC3" w:rsidTr="0032087E">
        <w:trPr>
          <w:trHeight w:val="136"/>
        </w:trPr>
        <w:tc>
          <w:tcPr>
            <w:tcW w:w="1526" w:type="dxa"/>
            <w:tcBorders>
              <w:top w:val="single" w:sz="4" w:space="0" w:color="auto"/>
              <w:bottom w:val="single" w:sz="4" w:space="0" w:color="auto"/>
            </w:tcBorders>
          </w:tcPr>
          <w:p w:rsidR="001765DA" w:rsidRPr="002A5EC3" w:rsidRDefault="001765DA" w:rsidP="0032087E">
            <w:pPr>
              <w:pStyle w:val="tablelabel"/>
              <w:spacing w:after="200" w:line="276" w:lineRule="auto"/>
              <w:rPr>
                <w:rFonts w:cs="Arial"/>
                <w:sz w:val="20"/>
              </w:rPr>
            </w:pPr>
            <w:r w:rsidRPr="002A5EC3">
              <w:rPr>
                <w:rFonts w:cs="Arial"/>
                <w:sz w:val="20"/>
              </w:rPr>
              <w:t>Date of request</w:t>
            </w:r>
          </w:p>
        </w:tc>
        <w:tc>
          <w:tcPr>
            <w:tcW w:w="8283" w:type="dxa"/>
            <w:tcBorders>
              <w:top w:val="single" w:sz="4" w:space="0" w:color="auto"/>
              <w:bottom w:val="single" w:sz="4" w:space="0" w:color="auto"/>
            </w:tcBorders>
          </w:tcPr>
          <w:p w:rsidR="001765DA" w:rsidRPr="002A5EC3" w:rsidRDefault="00506D3C" w:rsidP="002A5EC3">
            <w:pPr>
              <w:spacing w:after="200" w:line="276" w:lineRule="auto"/>
              <w:rPr>
                <w:rFonts w:ascii="Arial" w:hAnsi="Arial" w:cs="Arial"/>
                <w:sz w:val="20"/>
                <w:szCs w:val="20"/>
              </w:rPr>
            </w:pPr>
            <w:r>
              <w:rPr>
                <w:rFonts w:ascii="Arial" w:hAnsi="Arial" w:cs="Arial"/>
                <w:sz w:val="20"/>
                <w:szCs w:val="20"/>
              </w:rPr>
              <w:t>29 November 2012</w:t>
            </w:r>
          </w:p>
        </w:tc>
      </w:tr>
      <w:tr w:rsidR="00185039" w:rsidRPr="002A5EC3" w:rsidTr="00A7192B">
        <w:trPr>
          <w:trHeight w:val="733"/>
        </w:trPr>
        <w:tc>
          <w:tcPr>
            <w:tcW w:w="1526" w:type="dxa"/>
            <w:tcBorders>
              <w:top w:val="single" w:sz="4" w:space="0" w:color="auto"/>
              <w:bottom w:val="single" w:sz="4" w:space="0" w:color="auto"/>
            </w:tcBorders>
          </w:tcPr>
          <w:p w:rsidR="00185039" w:rsidRPr="002A5EC3" w:rsidRDefault="00185039" w:rsidP="0032087E">
            <w:pPr>
              <w:pStyle w:val="tablelabel"/>
              <w:spacing w:after="200" w:line="276" w:lineRule="auto"/>
              <w:rPr>
                <w:rFonts w:cs="Arial"/>
                <w:sz w:val="20"/>
              </w:rPr>
            </w:pPr>
            <w:r w:rsidRPr="002A5EC3">
              <w:rPr>
                <w:rFonts w:cs="Arial"/>
                <w:sz w:val="20"/>
              </w:rPr>
              <w:t>Date request accepted</w:t>
            </w:r>
          </w:p>
        </w:tc>
        <w:tc>
          <w:tcPr>
            <w:tcW w:w="8283" w:type="dxa"/>
            <w:tcBorders>
              <w:top w:val="single" w:sz="4" w:space="0" w:color="auto"/>
              <w:bottom w:val="single" w:sz="4" w:space="0" w:color="auto"/>
            </w:tcBorders>
          </w:tcPr>
          <w:p w:rsidR="00185039" w:rsidRPr="002A5EC3" w:rsidRDefault="00856D40" w:rsidP="00506D3C">
            <w:pPr>
              <w:spacing w:after="200" w:line="276" w:lineRule="auto"/>
              <w:rPr>
                <w:rFonts w:ascii="Arial" w:hAnsi="Arial" w:cs="Arial"/>
                <w:color w:val="FF0000"/>
                <w:sz w:val="20"/>
                <w:szCs w:val="20"/>
              </w:rPr>
            </w:pPr>
            <w:r>
              <w:rPr>
                <w:rFonts w:ascii="Arial" w:hAnsi="Arial" w:cs="Arial"/>
                <w:sz w:val="20"/>
                <w:szCs w:val="20"/>
              </w:rPr>
              <w:t>30</w:t>
            </w:r>
            <w:r w:rsidR="00506D3C">
              <w:rPr>
                <w:rFonts w:ascii="Arial" w:hAnsi="Arial" w:cs="Arial"/>
                <w:sz w:val="20"/>
                <w:szCs w:val="20"/>
              </w:rPr>
              <w:t xml:space="preserve"> November 2012</w:t>
            </w:r>
          </w:p>
        </w:tc>
      </w:tr>
      <w:tr w:rsidR="001765DA" w:rsidRPr="002A5EC3" w:rsidTr="00653546">
        <w:trPr>
          <w:trHeight w:val="580"/>
        </w:trPr>
        <w:tc>
          <w:tcPr>
            <w:tcW w:w="1526" w:type="dxa"/>
            <w:tcBorders>
              <w:top w:val="single" w:sz="4" w:space="0" w:color="auto"/>
              <w:bottom w:val="single" w:sz="4" w:space="0" w:color="auto"/>
            </w:tcBorders>
          </w:tcPr>
          <w:p w:rsidR="001765DA" w:rsidRPr="002A5EC3" w:rsidRDefault="001765DA" w:rsidP="0032087E">
            <w:pPr>
              <w:pStyle w:val="tablelabel"/>
              <w:spacing w:after="200" w:line="276" w:lineRule="auto"/>
              <w:rPr>
                <w:rFonts w:cs="Arial"/>
                <w:sz w:val="20"/>
              </w:rPr>
            </w:pPr>
            <w:r w:rsidRPr="002A5EC3">
              <w:rPr>
                <w:rFonts w:cs="Arial"/>
                <w:sz w:val="20"/>
              </w:rPr>
              <w:t>Summary of request</w:t>
            </w:r>
          </w:p>
        </w:tc>
        <w:tc>
          <w:tcPr>
            <w:tcW w:w="8283" w:type="dxa"/>
            <w:tcBorders>
              <w:top w:val="single" w:sz="4" w:space="0" w:color="auto"/>
              <w:bottom w:val="single" w:sz="4" w:space="0" w:color="auto"/>
            </w:tcBorders>
          </w:tcPr>
          <w:p w:rsidR="00D97037" w:rsidRDefault="00D97037" w:rsidP="00D97037">
            <w:pPr>
              <w:tabs>
                <w:tab w:val="left" w:pos="425"/>
              </w:tabs>
              <w:spacing w:after="200" w:line="276" w:lineRule="auto"/>
              <w:rPr>
                <w:rFonts w:ascii="Arial" w:hAnsi="Arial" w:cs="Arial"/>
                <w:b/>
                <w:color w:val="FF0000"/>
                <w:sz w:val="20"/>
                <w:szCs w:val="20"/>
              </w:rPr>
            </w:pPr>
            <w:r w:rsidRPr="002A5EC3">
              <w:rPr>
                <w:rFonts w:ascii="Arial" w:hAnsi="Arial" w:cs="Arial"/>
                <w:sz w:val="20"/>
                <w:szCs w:val="20"/>
              </w:rPr>
              <w:t>The</w:t>
            </w:r>
            <w:r>
              <w:rPr>
                <w:rFonts w:ascii="Arial" w:hAnsi="Arial" w:cs="Arial"/>
                <w:sz w:val="20"/>
                <w:szCs w:val="20"/>
              </w:rPr>
              <w:t xml:space="preserve"> </w:t>
            </w:r>
            <w:r w:rsidR="001765DA" w:rsidRPr="002A5EC3">
              <w:rPr>
                <w:rFonts w:ascii="Arial" w:hAnsi="Arial" w:cs="Arial"/>
                <w:sz w:val="20"/>
                <w:szCs w:val="20"/>
              </w:rPr>
              <w:t xml:space="preserve">Department of Sustainability, Environment, Water, Population </w:t>
            </w:r>
            <w:r w:rsidR="002974BC" w:rsidRPr="002A5EC3">
              <w:rPr>
                <w:rFonts w:ascii="Arial" w:hAnsi="Arial" w:cs="Arial"/>
                <w:sz w:val="20"/>
                <w:szCs w:val="20"/>
              </w:rPr>
              <w:t>and</w:t>
            </w:r>
            <w:r w:rsidR="001765DA" w:rsidRPr="002A5EC3">
              <w:rPr>
                <w:rFonts w:ascii="Arial" w:hAnsi="Arial" w:cs="Arial"/>
                <w:sz w:val="20"/>
                <w:szCs w:val="20"/>
              </w:rPr>
              <w:t xml:space="preserve"> C</w:t>
            </w:r>
            <w:r w:rsidR="00E21678" w:rsidRPr="002A5EC3">
              <w:rPr>
                <w:rFonts w:ascii="Arial" w:hAnsi="Arial" w:cs="Arial"/>
                <w:sz w:val="20"/>
                <w:szCs w:val="20"/>
              </w:rPr>
              <w:t xml:space="preserve">ommunities (the department) is currently </w:t>
            </w:r>
            <w:r w:rsidR="001765DA" w:rsidRPr="002A5EC3">
              <w:rPr>
                <w:rFonts w:ascii="Arial" w:hAnsi="Arial" w:cs="Arial"/>
                <w:sz w:val="20"/>
                <w:szCs w:val="20"/>
              </w:rPr>
              <w:t>assess</w:t>
            </w:r>
            <w:r w:rsidR="00E21678" w:rsidRPr="002A5EC3">
              <w:rPr>
                <w:rFonts w:ascii="Arial" w:hAnsi="Arial" w:cs="Arial"/>
                <w:sz w:val="20"/>
                <w:szCs w:val="20"/>
              </w:rPr>
              <w:t>ing</w:t>
            </w:r>
            <w:r w:rsidR="001765DA" w:rsidRPr="002A5EC3">
              <w:rPr>
                <w:rFonts w:ascii="Arial" w:hAnsi="Arial" w:cs="Arial"/>
                <w:sz w:val="20"/>
                <w:szCs w:val="20"/>
              </w:rPr>
              <w:t xml:space="preserve"> </w:t>
            </w:r>
            <w:r w:rsidR="00E21678" w:rsidRPr="002A5EC3">
              <w:rPr>
                <w:rFonts w:ascii="Arial" w:hAnsi="Arial" w:cs="Arial"/>
                <w:sz w:val="20"/>
                <w:szCs w:val="20"/>
              </w:rPr>
              <w:t xml:space="preserve">the </w:t>
            </w:r>
            <w:r w:rsidR="001765DA" w:rsidRPr="002A5EC3">
              <w:rPr>
                <w:rFonts w:ascii="Arial" w:hAnsi="Arial" w:cs="Arial"/>
                <w:sz w:val="20"/>
                <w:szCs w:val="20"/>
              </w:rPr>
              <w:t xml:space="preserve">proposed project in accordance with the provisions of the </w:t>
            </w:r>
            <w:r w:rsidR="00661419" w:rsidRPr="002A5EC3">
              <w:rPr>
                <w:rFonts w:ascii="Arial" w:hAnsi="Arial" w:cs="Arial"/>
                <w:i/>
                <w:sz w:val="20"/>
                <w:szCs w:val="20"/>
              </w:rPr>
              <w:t>E</w:t>
            </w:r>
            <w:r w:rsidR="001765DA" w:rsidRPr="002A5EC3">
              <w:rPr>
                <w:rFonts w:ascii="Arial" w:hAnsi="Arial" w:cs="Arial"/>
                <w:i/>
                <w:sz w:val="20"/>
                <w:szCs w:val="20"/>
              </w:rPr>
              <w:t>nvironment Protection and Biodiversity Conservation Act 1999</w:t>
            </w:r>
            <w:r w:rsidR="00E21678" w:rsidRPr="002A5EC3">
              <w:rPr>
                <w:rFonts w:ascii="Arial" w:hAnsi="Arial" w:cs="Arial"/>
                <w:i/>
                <w:sz w:val="20"/>
                <w:szCs w:val="20"/>
              </w:rPr>
              <w:t xml:space="preserve"> </w:t>
            </w:r>
            <w:r w:rsidR="00E21678" w:rsidRPr="002A5EC3">
              <w:rPr>
                <w:rFonts w:ascii="Arial" w:hAnsi="Arial" w:cs="Arial"/>
                <w:sz w:val="20"/>
                <w:szCs w:val="20"/>
              </w:rPr>
              <w:t>(</w:t>
            </w:r>
            <w:r w:rsidR="00124070">
              <w:rPr>
                <w:rFonts w:ascii="Arial" w:hAnsi="Arial" w:cs="Arial"/>
                <w:sz w:val="20"/>
                <w:szCs w:val="20"/>
              </w:rPr>
              <w:t xml:space="preserve">the </w:t>
            </w:r>
            <w:r w:rsidR="00E21678" w:rsidRPr="002A5EC3">
              <w:rPr>
                <w:rFonts w:ascii="Arial" w:hAnsi="Arial" w:cs="Arial"/>
                <w:sz w:val="20"/>
                <w:szCs w:val="20"/>
              </w:rPr>
              <w:t>EPBC Act)</w:t>
            </w:r>
            <w:r w:rsidR="0009196E">
              <w:rPr>
                <w:rFonts w:ascii="Arial" w:hAnsi="Arial" w:cs="Arial"/>
                <w:sz w:val="20"/>
                <w:szCs w:val="20"/>
              </w:rPr>
              <w:t>.</w:t>
            </w:r>
          </w:p>
          <w:p w:rsidR="00661B15" w:rsidRDefault="00703BB8" w:rsidP="0032087E">
            <w:pPr>
              <w:pStyle w:val="Default"/>
              <w:spacing w:after="200" w:line="276" w:lineRule="auto"/>
              <w:rPr>
                <w:rFonts w:ascii="Arial" w:eastAsia="Times New Roman" w:hAnsi="Arial" w:cs="Arial"/>
                <w:color w:val="auto"/>
                <w:sz w:val="20"/>
                <w:szCs w:val="20"/>
                <w:lang w:eastAsia="en-US"/>
              </w:rPr>
            </w:pPr>
            <w:r w:rsidRPr="002A5EC3">
              <w:rPr>
                <w:rFonts w:ascii="Arial" w:eastAsia="Times New Roman" w:hAnsi="Arial" w:cs="Arial"/>
                <w:color w:val="auto"/>
                <w:sz w:val="20"/>
                <w:szCs w:val="20"/>
                <w:lang w:eastAsia="en-US"/>
              </w:rPr>
              <w:t xml:space="preserve">The department advises the </w:t>
            </w:r>
            <w:r w:rsidR="009D6232" w:rsidRPr="002A5EC3">
              <w:rPr>
                <w:rFonts w:ascii="Arial" w:eastAsia="Times New Roman" w:hAnsi="Arial" w:cs="Arial"/>
                <w:color w:val="auto"/>
                <w:sz w:val="20"/>
                <w:szCs w:val="20"/>
                <w:lang w:eastAsia="en-US"/>
              </w:rPr>
              <w:t xml:space="preserve">Independent Expert Scientific </w:t>
            </w:r>
            <w:r w:rsidRPr="002A5EC3">
              <w:rPr>
                <w:rFonts w:ascii="Arial" w:eastAsia="Times New Roman" w:hAnsi="Arial" w:cs="Arial"/>
                <w:color w:val="auto"/>
                <w:sz w:val="20"/>
                <w:szCs w:val="20"/>
                <w:lang w:eastAsia="en-US"/>
              </w:rPr>
              <w:t>Committee</w:t>
            </w:r>
            <w:r w:rsidR="009D6232" w:rsidRPr="002A5EC3">
              <w:rPr>
                <w:rFonts w:ascii="Arial" w:eastAsia="Times New Roman" w:hAnsi="Arial" w:cs="Arial"/>
                <w:color w:val="auto"/>
                <w:sz w:val="20"/>
                <w:szCs w:val="20"/>
                <w:lang w:eastAsia="en-US"/>
              </w:rPr>
              <w:t xml:space="preserve"> on Coal Seam Gas and </w:t>
            </w:r>
            <w:r w:rsidR="00F56411">
              <w:rPr>
                <w:rFonts w:ascii="Arial" w:eastAsia="Times New Roman" w:hAnsi="Arial" w:cs="Arial"/>
                <w:color w:val="auto"/>
                <w:sz w:val="20"/>
                <w:szCs w:val="20"/>
                <w:lang w:eastAsia="en-US"/>
              </w:rPr>
              <w:t xml:space="preserve">Large </w:t>
            </w:r>
            <w:r w:rsidR="009D6232" w:rsidRPr="002A5EC3">
              <w:rPr>
                <w:rFonts w:ascii="Arial" w:eastAsia="Times New Roman" w:hAnsi="Arial" w:cs="Arial"/>
                <w:color w:val="auto"/>
                <w:sz w:val="20"/>
                <w:szCs w:val="20"/>
                <w:lang w:eastAsia="en-US"/>
              </w:rPr>
              <w:t xml:space="preserve">Coal Mining </w:t>
            </w:r>
            <w:r w:rsidR="00F56411">
              <w:rPr>
                <w:rFonts w:ascii="Arial" w:eastAsia="Times New Roman" w:hAnsi="Arial" w:cs="Arial"/>
                <w:color w:val="auto"/>
                <w:sz w:val="20"/>
                <w:szCs w:val="20"/>
                <w:lang w:eastAsia="en-US"/>
              </w:rPr>
              <w:t xml:space="preserve">Development </w:t>
            </w:r>
            <w:r w:rsidR="009D6232" w:rsidRPr="002A5EC3">
              <w:rPr>
                <w:rFonts w:ascii="Arial" w:eastAsia="Times New Roman" w:hAnsi="Arial" w:cs="Arial"/>
                <w:color w:val="auto"/>
                <w:sz w:val="20"/>
                <w:szCs w:val="20"/>
                <w:lang w:eastAsia="en-US"/>
              </w:rPr>
              <w:t>(the committee)</w:t>
            </w:r>
            <w:r w:rsidRPr="002A5EC3">
              <w:rPr>
                <w:rFonts w:ascii="Arial" w:eastAsia="Times New Roman" w:hAnsi="Arial" w:cs="Arial"/>
                <w:color w:val="auto"/>
                <w:sz w:val="20"/>
                <w:szCs w:val="20"/>
                <w:lang w:eastAsia="en-US"/>
              </w:rPr>
              <w:t xml:space="preserve"> of an opportunity to comment on </w:t>
            </w:r>
            <w:r w:rsidR="00661B15">
              <w:rPr>
                <w:rFonts w:ascii="Arial" w:eastAsia="Times New Roman" w:hAnsi="Arial" w:cs="Arial"/>
                <w:color w:val="auto"/>
                <w:sz w:val="20"/>
                <w:szCs w:val="20"/>
                <w:lang w:eastAsia="en-US"/>
              </w:rPr>
              <w:t xml:space="preserve">the Environmental Assessment Report for the proposed </w:t>
            </w:r>
            <w:proofErr w:type="spellStart"/>
            <w:r w:rsidR="00661B15">
              <w:rPr>
                <w:rFonts w:ascii="Arial" w:eastAsia="Times New Roman" w:hAnsi="Arial" w:cs="Arial"/>
                <w:color w:val="auto"/>
                <w:sz w:val="20"/>
                <w:szCs w:val="20"/>
                <w:lang w:eastAsia="en-US"/>
              </w:rPr>
              <w:t>Maules</w:t>
            </w:r>
            <w:proofErr w:type="spellEnd"/>
            <w:r w:rsidR="00661B15">
              <w:rPr>
                <w:rFonts w:ascii="Arial" w:eastAsia="Times New Roman" w:hAnsi="Arial" w:cs="Arial"/>
                <w:color w:val="auto"/>
                <w:sz w:val="20"/>
                <w:szCs w:val="20"/>
                <w:lang w:eastAsia="en-US"/>
              </w:rPr>
              <w:t xml:space="preserve"> Creek Coal Project. </w:t>
            </w:r>
          </w:p>
          <w:p w:rsidR="00661B15" w:rsidRPr="00ED6A33" w:rsidRDefault="00124070" w:rsidP="00ED6A33">
            <w:pPr>
              <w:pStyle w:val="Default"/>
              <w:spacing w:after="12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The d</w:t>
            </w:r>
            <w:r w:rsidR="00661B15">
              <w:rPr>
                <w:rFonts w:ascii="Arial" w:eastAsia="Times New Roman" w:hAnsi="Arial" w:cs="Arial"/>
                <w:color w:val="auto"/>
                <w:sz w:val="20"/>
                <w:szCs w:val="20"/>
                <w:lang w:eastAsia="en-US"/>
              </w:rPr>
              <w:t>epartment asks the committee</w:t>
            </w:r>
            <w:r w:rsidR="00AC1043">
              <w:rPr>
                <w:rFonts w:ascii="Arial" w:eastAsia="Times New Roman" w:hAnsi="Arial" w:cs="Arial"/>
                <w:color w:val="auto"/>
                <w:sz w:val="20"/>
                <w:szCs w:val="20"/>
                <w:lang w:eastAsia="en-US"/>
              </w:rPr>
              <w:t xml:space="preserve"> to note that</w:t>
            </w:r>
            <w:r w:rsidR="00ED6A33">
              <w:rPr>
                <w:rFonts w:ascii="Arial" w:eastAsia="Times New Roman" w:hAnsi="Arial" w:cs="Arial"/>
                <w:color w:val="auto"/>
                <w:sz w:val="20"/>
                <w:szCs w:val="20"/>
                <w:lang w:eastAsia="en-US"/>
              </w:rPr>
              <w:t xml:space="preserve"> </w:t>
            </w:r>
            <w:r w:rsidR="00AD698D">
              <w:rPr>
                <w:rFonts w:ascii="Arial" w:hAnsi="Arial" w:cs="Arial"/>
                <w:sz w:val="20"/>
                <w:szCs w:val="20"/>
              </w:rPr>
              <w:t xml:space="preserve">taking </w:t>
            </w:r>
            <w:r w:rsidR="00AD698D" w:rsidRPr="00925236">
              <w:rPr>
                <w:rFonts w:ascii="Arial" w:hAnsi="Arial" w:cs="Arial"/>
                <w:sz w:val="20"/>
                <w:szCs w:val="20"/>
              </w:rPr>
              <w:t xml:space="preserve">into account the recent release of the </w:t>
            </w:r>
            <w:r w:rsidR="00AD698D">
              <w:rPr>
                <w:rFonts w:ascii="Arial" w:hAnsi="Arial" w:cs="Arial"/>
                <w:i/>
                <w:sz w:val="20"/>
                <w:szCs w:val="20"/>
              </w:rPr>
              <w:t>Namoi Catchment Water Study:</w:t>
            </w:r>
            <w:r w:rsidR="00AD698D" w:rsidRPr="00925236">
              <w:rPr>
                <w:rFonts w:ascii="Arial" w:hAnsi="Arial" w:cs="Arial"/>
                <w:i/>
                <w:sz w:val="20"/>
                <w:szCs w:val="20"/>
              </w:rPr>
              <w:t xml:space="preserve"> Independent Expert Final Study Report</w:t>
            </w:r>
            <w:r w:rsidR="00AD698D" w:rsidRPr="00925236">
              <w:rPr>
                <w:rFonts w:ascii="Arial" w:hAnsi="Arial" w:cs="Arial"/>
                <w:sz w:val="20"/>
                <w:szCs w:val="20"/>
              </w:rPr>
              <w:t xml:space="preserve"> (July 2012), and the </w:t>
            </w:r>
            <w:r w:rsidR="00AD698D">
              <w:rPr>
                <w:rFonts w:ascii="Arial" w:hAnsi="Arial" w:cs="Arial"/>
                <w:sz w:val="20"/>
                <w:szCs w:val="20"/>
              </w:rPr>
              <w:t xml:space="preserve">proponent’s </w:t>
            </w:r>
            <w:r w:rsidR="00AD698D" w:rsidRPr="003E6A79">
              <w:rPr>
                <w:rFonts w:ascii="Arial" w:hAnsi="Arial" w:cs="Arial"/>
                <w:i/>
                <w:sz w:val="20"/>
                <w:szCs w:val="20"/>
              </w:rPr>
              <w:t>Environmental Assessment Statement</w:t>
            </w:r>
            <w:r w:rsidR="00AC1043">
              <w:rPr>
                <w:rFonts w:ascii="Arial" w:hAnsi="Arial" w:cs="Arial"/>
                <w:sz w:val="20"/>
                <w:szCs w:val="20"/>
              </w:rPr>
              <w:t>,</w:t>
            </w:r>
            <w:r w:rsidR="00AD698D">
              <w:rPr>
                <w:rFonts w:ascii="Arial" w:hAnsi="Arial" w:cs="Arial"/>
                <w:sz w:val="20"/>
                <w:szCs w:val="20"/>
              </w:rPr>
              <w:t xml:space="preserve"> it is considered that the mine is likely to impact on both quantity and quality of surface water entering the Back Creek catchment area and possibly the larger Namoi River catchment. </w:t>
            </w:r>
          </w:p>
          <w:p w:rsidR="00AD698D" w:rsidRPr="00925236" w:rsidRDefault="00661B15" w:rsidP="00AD698D">
            <w:pPr>
              <w:tabs>
                <w:tab w:val="left" w:pos="425"/>
              </w:tabs>
              <w:spacing w:after="200"/>
              <w:rPr>
                <w:rFonts w:ascii="Arial" w:hAnsi="Arial" w:cs="Arial"/>
                <w:sz w:val="20"/>
                <w:szCs w:val="20"/>
              </w:rPr>
            </w:pPr>
            <w:r w:rsidRPr="002A5EC3">
              <w:rPr>
                <w:rFonts w:ascii="Arial" w:hAnsi="Arial" w:cs="Arial"/>
                <w:sz w:val="20"/>
                <w:szCs w:val="20"/>
              </w:rPr>
              <w:t>Specifically, the department seeks the advice of the committee on whether</w:t>
            </w:r>
          </w:p>
          <w:p w:rsidR="00AD698D" w:rsidRPr="002F28D0" w:rsidRDefault="00AD698D" w:rsidP="00AD698D">
            <w:pPr>
              <w:pStyle w:val="ListBullet"/>
              <w:numPr>
                <w:ilvl w:val="0"/>
                <w:numId w:val="9"/>
              </w:numPr>
              <w:rPr>
                <w:rFonts w:ascii="Arial" w:hAnsi="Arial" w:cs="Arial"/>
                <w:sz w:val="20"/>
                <w:szCs w:val="20"/>
                <w:lang w:val="en-US"/>
              </w:rPr>
            </w:pPr>
            <w:r w:rsidRPr="002F28D0">
              <w:rPr>
                <w:rFonts w:ascii="Arial" w:hAnsi="Arial" w:cs="Arial"/>
                <w:sz w:val="20"/>
                <w:szCs w:val="20"/>
                <w:lang w:val="en-US"/>
              </w:rPr>
              <w:t>Does the committee consider there will be any significant impacts on matters of environmental significance that are dependent on water resources, including as</w:t>
            </w:r>
            <w:r w:rsidR="00124070">
              <w:rPr>
                <w:rFonts w:ascii="Arial" w:hAnsi="Arial" w:cs="Arial"/>
                <w:sz w:val="20"/>
                <w:szCs w:val="20"/>
                <w:lang w:val="en-US"/>
              </w:rPr>
              <w:t xml:space="preserve"> a result of cumulative impacts</w:t>
            </w:r>
            <w:r w:rsidRPr="002F28D0">
              <w:rPr>
                <w:rFonts w:ascii="Arial" w:hAnsi="Arial" w:cs="Arial"/>
                <w:sz w:val="20"/>
                <w:szCs w:val="20"/>
                <w:lang w:val="en-US"/>
              </w:rPr>
              <w:t>?</w:t>
            </w:r>
          </w:p>
          <w:p w:rsidR="00AD698D" w:rsidRPr="002F28D0" w:rsidRDefault="00AD698D" w:rsidP="00AD698D">
            <w:pPr>
              <w:pStyle w:val="ListBullet"/>
              <w:rPr>
                <w:rFonts w:ascii="Arial" w:hAnsi="Arial" w:cs="Arial"/>
                <w:sz w:val="20"/>
                <w:szCs w:val="20"/>
                <w:lang w:val="en-US"/>
              </w:rPr>
            </w:pPr>
          </w:p>
          <w:p w:rsidR="00AD698D" w:rsidRPr="002F28D0" w:rsidRDefault="00AD698D" w:rsidP="00AD698D">
            <w:pPr>
              <w:pStyle w:val="ListBullet"/>
              <w:spacing w:after="240"/>
              <w:ind w:left="357"/>
              <w:rPr>
                <w:rFonts w:ascii="Arial" w:hAnsi="Arial" w:cs="Arial"/>
                <w:sz w:val="20"/>
                <w:szCs w:val="20"/>
                <w:lang w:val="en-US"/>
              </w:rPr>
            </w:pPr>
            <w:r w:rsidRPr="002F28D0">
              <w:rPr>
                <w:rFonts w:ascii="Arial" w:hAnsi="Arial" w:cs="Arial"/>
                <w:sz w:val="20"/>
                <w:szCs w:val="20"/>
                <w:lang w:val="en-US"/>
              </w:rPr>
              <w:t>Will there be any significant water impacts on matters of national matters of environmental significance from:</w:t>
            </w:r>
          </w:p>
          <w:p w:rsidR="00AD698D" w:rsidRPr="002F28D0" w:rsidRDefault="00AD698D" w:rsidP="00AD698D">
            <w:pPr>
              <w:pStyle w:val="ListBullet"/>
              <w:spacing w:after="200" w:line="276" w:lineRule="auto"/>
              <w:ind w:left="720"/>
              <w:rPr>
                <w:rFonts w:ascii="Arial" w:hAnsi="Arial" w:cs="Arial"/>
                <w:sz w:val="20"/>
                <w:szCs w:val="20"/>
                <w:lang w:val="en-US"/>
              </w:rPr>
            </w:pPr>
            <w:r w:rsidRPr="002F28D0">
              <w:rPr>
                <w:rFonts w:ascii="Arial" w:hAnsi="Arial" w:cs="Arial"/>
                <w:sz w:val="20"/>
                <w:szCs w:val="20"/>
                <w:lang w:val="en-US"/>
              </w:rPr>
              <w:t>the clearing of white box - yellow box - Blakely’s red gum grassy woodland and derived native grassland;</w:t>
            </w:r>
          </w:p>
          <w:p w:rsidR="00AD698D" w:rsidRPr="002F28D0" w:rsidRDefault="00AD698D" w:rsidP="00AD698D">
            <w:pPr>
              <w:pStyle w:val="ListBullet"/>
              <w:spacing w:after="200" w:line="276" w:lineRule="auto"/>
              <w:ind w:left="720"/>
              <w:rPr>
                <w:rFonts w:ascii="Arial" w:hAnsi="Arial" w:cs="Arial"/>
                <w:sz w:val="20"/>
                <w:szCs w:val="20"/>
                <w:lang w:val="en-US"/>
              </w:rPr>
            </w:pPr>
            <w:proofErr w:type="gramStart"/>
            <w:r w:rsidRPr="002F28D0">
              <w:rPr>
                <w:rFonts w:ascii="Arial" w:hAnsi="Arial" w:cs="Arial"/>
                <w:sz w:val="20"/>
                <w:szCs w:val="20"/>
                <w:lang w:val="en-US"/>
              </w:rPr>
              <w:t>clearance</w:t>
            </w:r>
            <w:proofErr w:type="gramEnd"/>
            <w:r w:rsidRPr="002F28D0">
              <w:rPr>
                <w:rFonts w:ascii="Arial" w:hAnsi="Arial" w:cs="Arial"/>
                <w:sz w:val="20"/>
                <w:szCs w:val="20"/>
                <w:lang w:val="en-US"/>
              </w:rPr>
              <w:t xml:space="preserve"> of foraging habitat for the migratory and threatened species, regent honeyeater, swift parrot an</w:t>
            </w:r>
            <w:r w:rsidR="00124070">
              <w:rPr>
                <w:rFonts w:ascii="Arial" w:hAnsi="Arial" w:cs="Arial"/>
                <w:sz w:val="20"/>
                <w:szCs w:val="20"/>
                <w:lang w:val="en-US"/>
              </w:rPr>
              <w:t>d greater long-eared bat (south-</w:t>
            </w:r>
            <w:r w:rsidRPr="002F28D0">
              <w:rPr>
                <w:rFonts w:ascii="Arial" w:hAnsi="Arial" w:cs="Arial"/>
                <w:sz w:val="20"/>
                <w:szCs w:val="20"/>
                <w:lang w:val="en-US"/>
              </w:rPr>
              <w:t>eastern form).</w:t>
            </w:r>
          </w:p>
          <w:p w:rsidR="00AD698D" w:rsidRPr="002F28D0" w:rsidRDefault="00AD698D" w:rsidP="00AD698D">
            <w:pPr>
              <w:pStyle w:val="ListBullet"/>
              <w:numPr>
                <w:ilvl w:val="0"/>
                <w:numId w:val="9"/>
              </w:numPr>
              <w:rPr>
                <w:rFonts w:ascii="Arial" w:hAnsi="Arial" w:cs="Arial"/>
                <w:sz w:val="20"/>
                <w:szCs w:val="20"/>
                <w:lang w:val="en-US"/>
              </w:rPr>
            </w:pPr>
            <w:r w:rsidRPr="002F28D0">
              <w:rPr>
                <w:rFonts w:ascii="Arial" w:hAnsi="Arial" w:cs="Arial"/>
                <w:sz w:val="20"/>
                <w:szCs w:val="20"/>
                <w:lang w:val="en-US"/>
              </w:rPr>
              <w:t xml:space="preserve">Does the committee believe that the construction of a crossing over the </w:t>
            </w:r>
            <w:proofErr w:type="spellStart"/>
            <w:r w:rsidRPr="002F28D0">
              <w:rPr>
                <w:rFonts w:ascii="Arial" w:hAnsi="Arial" w:cs="Arial"/>
                <w:sz w:val="20"/>
                <w:szCs w:val="20"/>
                <w:lang w:val="en-US"/>
              </w:rPr>
              <w:t>Namoi</w:t>
            </w:r>
            <w:proofErr w:type="spellEnd"/>
            <w:r w:rsidRPr="002F28D0">
              <w:rPr>
                <w:rFonts w:ascii="Arial" w:hAnsi="Arial" w:cs="Arial"/>
                <w:sz w:val="20"/>
                <w:szCs w:val="20"/>
                <w:lang w:val="en-US"/>
              </w:rPr>
              <w:t xml:space="preserve"> River will have any impact on matters of national environmental significance?</w:t>
            </w:r>
          </w:p>
          <w:p w:rsidR="00ED6A33" w:rsidRDefault="00ED6A33" w:rsidP="001C2EE8">
            <w:pPr>
              <w:pStyle w:val="Default"/>
              <w:spacing w:after="200" w:line="276" w:lineRule="auto"/>
              <w:rPr>
                <w:rFonts w:ascii="Arial" w:eastAsia="Times New Roman" w:hAnsi="Arial" w:cs="Arial"/>
                <w:color w:val="auto"/>
                <w:sz w:val="20"/>
                <w:szCs w:val="20"/>
                <w:lang w:eastAsia="en-US"/>
              </w:rPr>
            </w:pPr>
          </w:p>
          <w:p w:rsidR="00ED6A33" w:rsidRPr="003C3001" w:rsidRDefault="001C2EE8" w:rsidP="001C2EE8">
            <w:pPr>
              <w:pStyle w:val="Default"/>
              <w:spacing w:after="200" w:line="276" w:lineRule="auto"/>
              <w:rPr>
                <w:rFonts w:ascii="Arial" w:eastAsia="Times New Roman" w:hAnsi="Arial" w:cs="Arial"/>
                <w:color w:val="auto"/>
                <w:sz w:val="20"/>
                <w:szCs w:val="20"/>
                <w:lang w:eastAsia="en-US"/>
              </w:rPr>
            </w:pPr>
            <w:r>
              <w:rPr>
                <w:rFonts w:ascii="Arial" w:eastAsia="Times New Roman" w:hAnsi="Arial" w:cs="Arial"/>
                <w:color w:val="auto"/>
                <w:sz w:val="20"/>
                <w:szCs w:val="20"/>
                <w:lang w:eastAsia="en-US"/>
              </w:rPr>
              <w:t>Advice is being sought on this proposal at the earliest opportunity.</w:t>
            </w:r>
          </w:p>
        </w:tc>
      </w:tr>
      <w:tr w:rsidR="0032087E" w:rsidRPr="00C62E8F" w:rsidTr="00A7192B">
        <w:trPr>
          <w:trHeight w:val="3415"/>
        </w:trPr>
        <w:tc>
          <w:tcPr>
            <w:tcW w:w="1526" w:type="dxa"/>
            <w:tcBorders>
              <w:top w:val="single" w:sz="4" w:space="0" w:color="auto"/>
              <w:bottom w:val="single" w:sz="4" w:space="0" w:color="auto"/>
            </w:tcBorders>
          </w:tcPr>
          <w:p w:rsidR="0032087E" w:rsidRPr="00C62E8F" w:rsidRDefault="0032087E" w:rsidP="0032087E">
            <w:pPr>
              <w:pStyle w:val="tablelabel"/>
              <w:spacing w:after="200" w:line="276" w:lineRule="auto"/>
              <w:rPr>
                <w:rFonts w:cs="Arial"/>
                <w:sz w:val="20"/>
              </w:rPr>
            </w:pPr>
            <w:r w:rsidRPr="00C62E8F">
              <w:rPr>
                <w:rFonts w:cs="Arial"/>
                <w:sz w:val="20"/>
              </w:rPr>
              <w:lastRenderedPageBreak/>
              <w:t>Advice</w:t>
            </w:r>
          </w:p>
          <w:p w:rsidR="0032087E" w:rsidRPr="00C62E8F" w:rsidRDefault="0032087E" w:rsidP="0032087E">
            <w:pPr>
              <w:pStyle w:val="tablelabel"/>
              <w:spacing w:after="200" w:line="276" w:lineRule="auto"/>
              <w:rPr>
                <w:rFonts w:cs="Arial"/>
                <w:sz w:val="20"/>
              </w:rPr>
            </w:pPr>
          </w:p>
        </w:tc>
        <w:tc>
          <w:tcPr>
            <w:tcW w:w="8283" w:type="dxa"/>
            <w:tcBorders>
              <w:top w:val="single" w:sz="4" w:space="0" w:color="auto"/>
              <w:bottom w:val="single" w:sz="4" w:space="0" w:color="auto"/>
            </w:tcBorders>
          </w:tcPr>
          <w:p w:rsidR="00B756AF" w:rsidRPr="003C0E41" w:rsidRDefault="00124070" w:rsidP="00B756AF">
            <w:pPr>
              <w:pStyle w:val="ListNumber"/>
              <w:numPr>
                <w:ilvl w:val="0"/>
                <w:numId w:val="0"/>
              </w:numPr>
              <w:spacing w:after="200"/>
              <w:rPr>
                <w:rFonts w:ascii="Arial" w:hAnsi="Arial" w:cs="Arial"/>
                <w:bCs/>
                <w:sz w:val="20"/>
                <w:szCs w:val="20"/>
              </w:rPr>
            </w:pPr>
            <w:r>
              <w:rPr>
                <w:rFonts w:ascii="Arial" w:hAnsi="Arial" w:cs="Arial"/>
                <w:sz w:val="20"/>
                <w:szCs w:val="20"/>
              </w:rPr>
              <w:t>The c</w:t>
            </w:r>
            <w:r w:rsidR="00B756AF" w:rsidRPr="003C0E41">
              <w:rPr>
                <w:rFonts w:ascii="Arial" w:hAnsi="Arial" w:cs="Arial"/>
                <w:sz w:val="20"/>
                <w:szCs w:val="20"/>
              </w:rPr>
              <w:t xml:space="preserve">ommittee was referred three </w:t>
            </w:r>
            <w:r w:rsidR="00B756AF">
              <w:rPr>
                <w:rFonts w:ascii="Arial" w:hAnsi="Arial" w:cs="Arial"/>
                <w:sz w:val="20"/>
                <w:szCs w:val="20"/>
              </w:rPr>
              <w:t xml:space="preserve">coal mining </w:t>
            </w:r>
            <w:r w:rsidR="008655C1">
              <w:rPr>
                <w:rFonts w:ascii="Arial" w:hAnsi="Arial" w:cs="Arial"/>
                <w:sz w:val="20"/>
                <w:szCs w:val="20"/>
              </w:rPr>
              <w:t xml:space="preserve">project </w:t>
            </w:r>
            <w:r w:rsidR="00B756AF">
              <w:rPr>
                <w:rFonts w:ascii="Arial" w:hAnsi="Arial" w:cs="Arial"/>
                <w:sz w:val="20"/>
                <w:szCs w:val="20"/>
              </w:rPr>
              <w:t>proposal</w:t>
            </w:r>
            <w:r w:rsidR="008655C1">
              <w:rPr>
                <w:rFonts w:ascii="Arial" w:hAnsi="Arial" w:cs="Arial"/>
                <w:sz w:val="20"/>
                <w:szCs w:val="20"/>
              </w:rPr>
              <w:t>s</w:t>
            </w:r>
            <w:r w:rsidR="00B756AF">
              <w:rPr>
                <w:rFonts w:ascii="Arial" w:hAnsi="Arial" w:cs="Arial"/>
                <w:sz w:val="20"/>
                <w:szCs w:val="20"/>
              </w:rPr>
              <w:t xml:space="preserve"> (Boggabri Coal Mine extension, </w:t>
            </w:r>
            <w:proofErr w:type="spellStart"/>
            <w:r w:rsidR="00B756AF">
              <w:rPr>
                <w:rFonts w:ascii="Arial" w:hAnsi="Arial" w:cs="Arial"/>
                <w:sz w:val="20"/>
                <w:szCs w:val="20"/>
              </w:rPr>
              <w:t>Maules</w:t>
            </w:r>
            <w:proofErr w:type="spellEnd"/>
            <w:r w:rsidR="00B756AF">
              <w:rPr>
                <w:rFonts w:ascii="Arial" w:hAnsi="Arial" w:cs="Arial"/>
                <w:sz w:val="20"/>
                <w:szCs w:val="20"/>
              </w:rPr>
              <w:t xml:space="preserve"> Creek (Aston 2) Coal Mine, and </w:t>
            </w:r>
            <w:proofErr w:type="spellStart"/>
            <w:r w:rsidR="00B756AF">
              <w:rPr>
                <w:rFonts w:ascii="Arial" w:hAnsi="Arial" w:cs="Arial"/>
                <w:sz w:val="20"/>
                <w:szCs w:val="20"/>
              </w:rPr>
              <w:t>Tarrawonga</w:t>
            </w:r>
            <w:proofErr w:type="spellEnd"/>
            <w:r w:rsidR="00B756AF">
              <w:rPr>
                <w:rFonts w:ascii="Arial" w:hAnsi="Arial" w:cs="Arial"/>
                <w:sz w:val="20"/>
                <w:szCs w:val="20"/>
              </w:rPr>
              <w:t xml:space="preserve"> Coal Mine extension)</w:t>
            </w:r>
            <w:r w:rsidR="00B756AF" w:rsidRPr="003C0E41">
              <w:rPr>
                <w:rFonts w:ascii="Arial" w:hAnsi="Arial" w:cs="Arial"/>
                <w:sz w:val="20"/>
                <w:szCs w:val="20"/>
              </w:rPr>
              <w:t xml:space="preserve"> in the Namoi region</w:t>
            </w:r>
            <w:r w:rsidR="008655C1">
              <w:rPr>
                <w:rFonts w:ascii="Arial" w:hAnsi="Arial" w:cs="Arial"/>
                <w:sz w:val="20"/>
                <w:szCs w:val="20"/>
              </w:rPr>
              <w:t>,</w:t>
            </w:r>
            <w:r w:rsidR="00B756AF" w:rsidRPr="003C0E41">
              <w:rPr>
                <w:rFonts w:ascii="Arial" w:hAnsi="Arial" w:cs="Arial"/>
                <w:sz w:val="20"/>
                <w:szCs w:val="20"/>
              </w:rPr>
              <w:t xml:space="preserve"> </w:t>
            </w:r>
            <w:r w:rsidR="00B756AF">
              <w:rPr>
                <w:rFonts w:ascii="Arial" w:hAnsi="Arial" w:cs="Arial"/>
                <w:sz w:val="20"/>
                <w:szCs w:val="20"/>
              </w:rPr>
              <w:t xml:space="preserve">all </w:t>
            </w:r>
            <w:r w:rsidR="00B756AF" w:rsidRPr="003C0E41">
              <w:rPr>
                <w:rFonts w:ascii="Arial" w:hAnsi="Arial" w:cs="Arial"/>
                <w:sz w:val="20"/>
                <w:szCs w:val="20"/>
              </w:rPr>
              <w:t xml:space="preserve">affecting the </w:t>
            </w:r>
            <w:proofErr w:type="spellStart"/>
            <w:r w:rsidR="00B756AF" w:rsidRPr="003C0E41">
              <w:rPr>
                <w:rFonts w:ascii="Arial" w:hAnsi="Arial" w:cs="Arial"/>
                <w:sz w:val="20"/>
                <w:szCs w:val="20"/>
              </w:rPr>
              <w:t>Leard</w:t>
            </w:r>
            <w:proofErr w:type="spellEnd"/>
            <w:r w:rsidR="00B756AF" w:rsidRPr="003C0E41">
              <w:rPr>
                <w:rFonts w:ascii="Arial" w:hAnsi="Arial" w:cs="Arial"/>
                <w:sz w:val="20"/>
                <w:szCs w:val="20"/>
              </w:rPr>
              <w:t xml:space="preserve"> State Forest</w:t>
            </w:r>
            <w:r w:rsidR="00B756AF">
              <w:rPr>
                <w:rFonts w:ascii="Arial" w:hAnsi="Arial" w:cs="Arial"/>
                <w:sz w:val="20"/>
                <w:szCs w:val="20"/>
              </w:rPr>
              <w:t xml:space="preserve">. This provided the </w:t>
            </w:r>
            <w:r w:rsidR="00B756AF" w:rsidRPr="003C0E41">
              <w:rPr>
                <w:rFonts w:ascii="Arial" w:hAnsi="Arial" w:cs="Arial"/>
                <w:sz w:val="20"/>
                <w:szCs w:val="20"/>
              </w:rPr>
              <w:t>opportunity to consider the cumulative impac</w:t>
            </w:r>
            <w:r w:rsidR="00B756AF">
              <w:rPr>
                <w:rFonts w:ascii="Arial" w:hAnsi="Arial" w:cs="Arial"/>
                <w:sz w:val="20"/>
                <w:szCs w:val="20"/>
              </w:rPr>
              <w:t>ts of these three mines</w:t>
            </w:r>
            <w:r w:rsidR="00B756AF" w:rsidRPr="003C0E41">
              <w:rPr>
                <w:rFonts w:ascii="Arial" w:hAnsi="Arial" w:cs="Arial"/>
                <w:sz w:val="20"/>
                <w:szCs w:val="20"/>
              </w:rPr>
              <w:t>.</w:t>
            </w:r>
            <w:r>
              <w:rPr>
                <w:rFonts w:ascii="Arial" w:hAnsi="Arial" w:cs="Arial"/>
                <w:sz w:val="20"/>
                <w:szCs w:val="20"/>
              </w:rPr>
              <w:t xml:space="preserve"> The c</w:t>
            </w:r>
            <w:r w:rsidR="00B756AF">
              <w:rPr>
                <w:rFonts w:ascii="Arial" w:hAnsi="Arial" w:cs="Arial"/>
                <w:sz w:val="20"/>
                <w:szCs w:val="20"/>
              </w:rPr>
              <w:t>ommittee offers the following advice on both the potential cumulative impacts of the three mines and the impacts of the</w:t>
            </w:r>
            <w:r w:rsidR="00B756AF" w:rsidRPr="004347FC">
              <w:rPr>
                <w:rFonts w:ascii="Arial" w:hAnsi="Arial" w:cs="Arial"/>
                <w:sz w:val="20"/>
                <w:szCs w:val="20"/>
              </w:rPr>
              <w:t xml:space="preserve"> </w:t>
            </w:r>
            <w:proofErr w:type="spellStart"/>
            <w:r w:rsidR="00B756AF">
              <w:rPr>
                <w:rFonts w:ascii="Arial" w:hAnsi="Arial" w:cs="Arial"/>
                <w:sz w:val="20"/>
                <w:szCs w:val="20"/>
              </w:rPr>
              <w:t>Maules</w:t>
            </w:r>
            <w:proofErr w:type="spellEnd"/>
            <w:r w:rsidR="00B756AF">
              <w:rPr>
                <w:rFonts w:ascii="Arial" w:hAnsi="Arial" w:cs="Arial"/>
                <w:sz w:val="20"/>
                <w:szCs w:val="20"/>
              </w:rPr>
              <w:t xml:space="preserve"> Creek Coal Mine. </w:t>
            </w:r>
          </w:p>
          <w:p w:rsidR="00B756AF" w:rsidRPr="003C0E41" w:rsidRDefault="00B756AF" w:rsidP="00B756AF">
            <w:pPr>
              <w:pStyle w:val="ListNumber"/>
              <w:numPr>
                <w:ilvl w:val="0"/>
                <w:numId w:val="0"/>
              </w:numPr>
              <w:spacing w:after="200"/>
              <w:rPr>
                <w:rFonts w:ascii="Arial" w:hAnsi="Arial" w:cs="Arial"/>
                <w:bCs/>
                <w:sz w:val="20"/>
                <w:szCs w:val="20"/>
                <w:u w:val="single"/>
              </w:rPr>
            </w:pPr>
            <w:proofErr w:type="spellStart"/>
            <w:r w:rsidRPr="003C0E41">
              <w:rPr>
                <w:rFonts w:ascii="Arial" w:hAnsi="Arial" w:cs="Arial"/>
                <w:bCs/>
                <w:sz w:val="20"/>
                <w:szCs w:val="20"/>
                <w:u w:val="single"/>
              </w:rPr>
              <w:t>Leard</w:t>
            </w:r>
            <w:proofErr w:type="spellEnd"/>
            <w:r w:rsidRPr="003C0E41">
              <w:rPr>
                <w:rFonts w:ascii="Arial" w:hAnsi="Arial" w:cs="Arial"/>
                <w:bCs/>
                <w:sz w:val="20"/>
                <w:szCs w:val="20"/>
                <w:u w:val="single"/>
              </w:rPr>
              <w:t xml:space="preserve"> Forest Precinct Mines (Boggabri, </w:t>
            </w:r>
            <w:proofErr w:type="spellStart"/>
            <w:r w:rsidRPr="003C0E41">
              <w:rPr>
                <w:rFonts w:ascii="Arial" w:hAnsi="Arial" w:cs="Arial"/>
                <w:bCs/>
                <w:sz w:val="20"/>
                <w:szCs w:val="20"/>
                <w:u w:val="single"/>
              </w:rPr>
              <w:t>Maules</w:t>
            </w:r>
            <w:proofErr w:type="spellEnd"/>
            <w:r w:rsidRPr="003C0E41">
              <w:rPr>
                <w:rFonts w:ascii="Arial" w:hAnsi="Arial" w:cs="Arial"/>
                <w:bCs/>
                <w:sz w:val="20"/>
                <w:szCs w:val="20"/>
                <w:u w:val="single"/>
              </w:rPr>
              <w:t xml:space="preserve"> Creek and </w:t>
            </w:r>
            <w:proofErr w:type="spellStart"/>
            <w:r w:rsidRPr="003C0E41">
              <w:rPr>
                <w:rFonts w:ascii="Arial" w:hAnsi="Arial" w:cs="Arial"/>
                <w:bCs/>
                <w:sz w:val="20"/>
                <w:szCs w:val="20"/>
                <w:u w:val="single"/>
              </w:rPr>
              <w:t>Tarrawonga</w:t>
            </w:r>
            <w:proofErr w:type="spellEnd"/>
            <w:r w:rsidRPr="003C0E41">
              <w:rPr>
                <w:rFonts w:ascii="Arial" w:hAnsi="Arial" w:cs="Arial"/>
                <w:bCs/>
                <w:sz w:val="20"/>
                <w:szCs w:val="20"/>
                <w:u w:val="single"/>
              </w:rPr>
              <w:t>) Cumulative Impacts</w:t>
            </w:r>
          </w:p>
          <w:p w:rsidR="00B756AF" w:rsidRPr="009A331B" w:rsidRDefault="00124070" w:rsidP="00B756AF">
            <w:pPr>
              <w:pStyle w:val="ListNumber"/>
              <w:numPr>
                <w:ilvl w:val="0"/>
                <w:numId w:val="10"/>
              </w:numPr>
              <w:spacing w:after="200"/>
              <w:ind w:left="360" w:hanging="360"/>
              <w:rPr>
                <w:rFonts w:ascii="Arial" w:hAnsi="Arial" w:cs="Arial"/>
                <w:sz w:val="20"/>
                <w:szCs w:val="20"/>
              </w:rPr>
            </w:pPr>
            <w:r>
              <w:rPr>
                <w:rFonts w:ascii="Arial" w:hAnsi="Arial" w:cs="Arial"/>
                <w:sz w:val="20"/>
                <w:szCs w:val="20"/>
              </w:rPr>
              <w:t>The committee considers that water-</w:t>
            </w:r>
            <w:r w:rsidR="00B756AF" w:rsidRPr="009A331B">
              <w:rPr>
                <w:rFonts w:ascii="Arial" w:hAnsi="Arial" w:cs="Arial"/>
                <w:sz w:val="20"/>
                <w:szCs w:val="20"/>
              </w:rPr>
              <w:t xml:space="preserve">related impacts of the </w:t>
            </w:r>
            <w:proofErr w:type="spellStart"/>
            <w:r w:rsidR="00B756AF">
              <w:rPr>
                <w:rFonts w:ascii="Arial" w:hAnsi="Arial" w:cs="Arial"/>
                <w:sz w:val="20"/>
                <w:szCs w:val="20"/>
              </w:rPr>
              <w:t>Maules</w:t>
            </w:r>
            <w:proofErr w:type="spellEnd"/>
            <w:r w:rsidR="00B756AF">
              <w:rPr>
                <w:rFonts w:ascii="Arial" w:hAnsi="Arial" w:cs="Arial"/>
                <w:sz w:val="20"/>
                <w:szCs w:val="20"/>
              </w:rPr>
              <w:t xml:space="preserve"> Creek Coal Mine</w:t>
            </w:r>
            <w:r w:rsidR="00B756AF" w:rsidRPr="009A331B">
              <w:rPr>
                <w:rFonts w:ascii="Arial" w:hAnsi="Arial" w:cs="Arial"/>
                <w:sz w:val="20"/>
                <w:szCs w:val="20"/>
              </w:rPr>
              <w:t xml:space="preserve"> should be reviewed, as far as possible, as part of a cumulative assessment process. The Namoi Catchment Water Study (the Study) is an essential scientific study enabling cumulative impact assessment for the </w:t>
            </w:r>
            <w:proofErr w:type="spellStart"/>
            <w:r w:rsidR="00B756AF" w:rsidRPr="009A331B">
              <w:rPr>
                <w:rFonts w:ascii="Arial" w:hAnsi="Arial" w:cs="Arial"/>
                <w:sz w:val="20"/>
                <w:szCs w:val="20"/>
              </w:rPr>
              <w:t>Leard</w:t>
            </w:r>
            <w:proofErr w:type="spellEnd"/>
            <w:r w:rsidR="00B756AF" w:rsidRPr="009A331B">
              <w:rPr>
                <w:rFonts w:ascii="Arial" w:hAnsi="Arial" w:cs="Arial"/>
                <w:sz w:val="20"/>
                <w:szCs w:val="20"/>
              </w:rPr>
              <w:t xml:space="preserve"> Forest Precinct Mines to be considered on a regiona</w:t>
            </w:r>
            <w:r w:rsidR="008655C1">
              <w:rPr>
                <w:rFonts w:ascii="Arial" w:hAnsi="Arial" w:cs="Arial"/>
                <w:sz w:val="20"/>
                <w:szCs w:val="20"/>
              </w:rPr>
              <w:t>l scale</w:t>
            </w:r>
            <w:r w:rsidR="00B756AF" w:rsidRPr="009A331B">
              <w:rPr>
                <w:rFonts w:ascii="Arial" w:hAnsi="Arial" w:cs="Arial"/>
                <w:sz w:val="20"/>
                <w:szCs w:val="20"/>
              </w:rPr>
              <w:t xml:space="preserve">. A relevant scenario to the three </w:t>
            </w:r>
            <w:r w:rsidR="00B756AF">
              <w:rPr>
                <w:rFonts w:ascii="Arial" w:hAnsi="Arial" w:cs="Arial"/>
                <w:sz w:val="20"/>
                <w:szCs w:val="20"/>
              </w:rPr>
              <w:t xml:space="preserve">proposals under </w:t>
            </w:r>
            <w:r w:rsidR="00B756AF" w:rsidRPr="009A331B">
              <w:rPr>
                <w:rFonts w:ascii="Arial" w:hAnsi="Arial" w:cs="Arial"/>
                <w:sz w:val="20"/>
                <w:szCs w:val="20"/>
              </w:rPr>
              <w:t xml:space="preserve">consideration predicts drawdown in some areas of the alluvial aquifer </w:t>
            </w:r>
            <w:r w:rsidR="007600A0">
              <w:rPr>
                <w:rFonts w:ascii="Arial" w:hAnsi="Arial" w:cs="Arial"/>
                <w:sz w:val="20"/>
                <w:szCs w:val="20"/>
              </w:rPr>
              <w:t xml:space="preserve">up to </w:t>
            </w:r>
            <w:r w:rsidR="00B756AF" w:rsidRPr="009A331B">
              <w:rPr>
                <w:rFonts w:ascii="Arial" w:hAnsi="Arial" w:cs="Arial"/>
                <w:sz w:val="20"/>
                <w:szCs w:val="20"/>
              </w:rPr>
              <w:t>2 m. This would represent as much as a 10% reduction in the average saturated thickness of the aquifer in Namoi Groundwater Management Area 4. The Study also indicates that the expected cumulative drawdown in the adjacent hard rock aquifer (Gunnedah Basin Management Area) is predicted to be in excess of 10 m</w:t>
            </w:r>
            <w:r w:rsidR="00B756AF">
              <w:rPr>
                <w:rFonts w:ascii="Arial" w:hAnsi="Arial" w:cs="Arial"/>
                <w:sz w:val="20"/>
                <w:szCs w:val="20"/>
              </w:rPr>
              <w:t>,</w:t>
            </w:r>
            <w:r w:rsidR="00B756AF" w:rsidRPr="009A331B">
              <w:rPr>
                <w:rFonts w:ascii="Arial" w:hAnsi="Arial" w:cs="Arial"/>
                <w:sz w:val="20"/>
                <w:szCs w:val="20"/>
              </w:rPr>
              <w:t xml:space="preserve"> which may exacerbate the impact on the alluvium by altering the direction of groundwater flow away from the alluvium</w:t>
            </w:r>
            <w:r w:rsidR="00B756AF">
              <w:rPr>
                <w:rFonts w:ascii="Arial" w:hAnsi="Arial" w:cs="Arial"/>
                <w:sz w:val="20"/>
                <w:szCs w:val="20"/>
              </w:rPr>
              <w:t>,</w:t>
            </w:r>
            <w:r w:rsidR="00B756AF" w:rsidRPr="009A331B">
              <w:rPr>
                <w:rFonts w:ascii="Arial" w:hAnsi="Arial" w:cs="Arial"/>
                <w:sz w:val="20"/>
                <w:szCs w:val="20"/>
              </w:rPr>
              <w:t xml:space="preserve"> which may impact on groundwater d</w:t>
            </w:r>
            <w:r>
              <w:rPr>
                <w:rFonts w:ascii="Arial" w:hAnsi="Arial" w:cs="Arial"/>
                <w:sz w:val="20"/>
                <w:szCs w:val="20"/>
              </w:rPr>
              <w:t>ependent ecosystems. The c</w:t>
            </w:r>
            <w:r w:rsidR="00B756AF" w:rsidRPr="009A331B">
              <w:rPr>
                <w:rFonts w:ascii="Arial" w:hAnsi="Arial" w:cs="Arial"/>
                <w:sz w:val="20"/>
                <w:szCs w:val="20"/>
              </w:rPr>
              <w:t xml:space="preserve">ommittee considers that the </w:t>
            </w:r>
            <w:proofErr w:type="spellStart"/>
            <w:r w:rsidR="00B756AF" w:rsidRPr="009A331B">
              <w:rPr>
                <w:rFonts w:ascii="Arial" w:hAnsi="Arial" w:cs="Arial"/>
                <w:sz w:val="20"/>
                <w:szCs w:val="20"/>
              </w:rPr>
              <w:t>drawdowns</w:t>
            </w:r>
            <w:proofErr w:type="spellEnd"/>
            <w:r w:rsidR="00B756AF">
              <w:rPr>
                <w:rFonts w:ascii="Arial" w:hAnsi="Arial" w:cs="Arial"/>
                <w:sz w:val="20"/>
                <w:szCs w:val="20"/>
              </w:rPr>
              <w:t xml:space="preserve"> outlined in the Study</w:t>
            </w:r>
            <w:r w:rsidR="00B756AF" w:rsidRPr="009A331B">
              <w:rPr>
                <w:rFonts w:ascii="Arial" w:hAnsi="Arial" w:cs="Arial"/>
                <w:sz w:val="20"/>
                <w:szCs w:val="20"/>
              </w:rPr>
              <w:t xml:space="preserve"> may be significant in terms of the ecology of groundwater dependent or influenced ecological communities.</w:t>
            </w:r>
          </w:p>
          <w:p w:rsidR="00B756AF" w:rsidRPr="003C0E41" w:rsidRDefault="00B756AF" w:rsidP="00B756AF">
            <w:pPr>
              <w:pStyle w:val="ListNumber"/>
              <w:numPr>
                <w:ilvl w:val="0"/>
                <w:numId w:val="10"/>
              </w:numPr>
              <w:spacing w:after="200"/>
              <w:ind w:left="360" w:hanging="360"/>
              <w:rPr>
                <w:rFonts w:ascii="Arial" w:hAnsi="Arial" w:cs="Arial"/>
                <w:bCs/>
                <w:sz w:val="20"/>
                <w:szCs w:val="20"/>
              </w:rPr>
            </w:pPr>
            <w:r>
              <w:rPr>
                <w:rFonts w:ascii="Arial" w:hAnsi="Arial" w:cs="Arial"/>
                <w:sz w:val="20"/>
                <w:szCs w:val="20"/>
              </w:rPr>
              <w:t>In particular, the</w:t>
            </w:r>
            <w:r w:rsidRPr="009A331B">
              <w:rPr>
                <w:rFonts w:ascii="Arial" w:hAnsi="Arial" w:cs="Arial"/>
                <w:sz w:val="20"/>
                <w:szCs w:val="20"/>
              </w:rPr>
              <w:t xml:space="preserve"> </w:t>
            </w:r>
            <w:r w:rsidR="00124070">
              <w:rPr>
                <w:rFonts w:ascii="Arial" w:hAnsi="Arial" w:cs="Arial"/>
                <w:sz w:val="20"/>
                <w:szCs w:val="20"/>
              </w:rPr>
              <w:t>c</w:t>
            </w:r>
            <w:r w:rsidRPr="009A331B">
              <w:rPr>
                <w:rFonts w:ascii="Arial" w:hAnsi="Arial" w:cs="Arial"/>
                <w:sz w:val="20"/>
                <w:szCs w:val="20"/>
              </w:rPr>
              <w:t>ommittee has concerns about the potential cumulative impact of groundwater drawdown as a result of the three mines and the consequent health of the remnant vegetation (the White box- Yellow box- Blakely’s Red Gum Woodland comm</w:t>
            </w:r>
            <w:r>
              <w:rPr>
                <w:rFonts w:ascii="Arial" w:hAnsi="Arial" w:cs="Arial"/>
                <w:sz w:val="20"/>
                <w:szCs w:val="20"/>
              </w:rPr>
              <w:t xml:space="preserve">unity in the </w:t>
            </w:r>
            <w:proofErr w:type="spellStart"/>
            <w:r>
              <w:rPr>
                <w:rFonts w:ascii="Arial" w:hAnsi="Arial" w:cs="Arial"/>
                <w:sz w:val="20"/>
                <w:szCs w:val="20"/>
              </w:rPr>
              <w:t>Leard</w:t>
            </w:r>
            <w:proofErr w:type="spellEnd"/>
            <w:r>
              <w:rPr>
                <w:rFonts w:ascii="Arial" w:hAnsi="Arial" w:cs="Arial"/>
                <w:sz w:val="20"/>
                <w:szCs w:val="20"/>
              </w:rPr>
              <w:t xml:space="preserve"> State Forest, </w:t>
            </w:r>
            <w:proofErr w:type="spellStart"/>
            <w:r w:rsidRPr="009A331B">
              <w:rPr>
                <w:rFonts w:ascii="Arial" w:hAnsi="Arial" w:cs="Arial"/>
                <w:sz w:val="20"/>
                <w:szCs w:val="20"/>
              </w:rPr>
              <w:t>Leard</w:t>
            </w:r>
            <w:proofErr w:type="spellEnd"/>
            <w:r w:rsidRPr="009A331B">
              <w:rPr>
                <w:rFonts w:ascii="Arial" w:hAnsi="Arial" w:cs="Arial"/>
                <w:sz w:val="20"/>
                <w:szCs w:val="20"/>
              </w:rPr>
              <w:t xml:space="preserve"> State Conservation Area</w:t>
            </w:r>
            <w:r>
              <w:rPr>
                <w:rFonts w:ascii="Arial" w:hAnsi="Arial" w:cs="Arial"/>
                <w:sz w:val="20"/>
                <w:szCs w:val="20"/>
              </w:rPr>
              <w:t xml:space="preserve"> and surrounding areas</w:t>
            </w:r>
            <w:r w:rsidRPr="009A331B">
              <w:rPr>
                <w:rFonts w:ascii="Arial" w:hAnsi="Arial" w:cs="Arial"/>
                <w:sz w:val="20"/>
                <w:szCs w:val="20"/>
              </w:rPr>
              <w:t xml:space="preserve">). Insufficient information is presented on the intersection of the current water table, potential drawdown and the depth of the root zone of the protected </w:t>
            </w:r>
            <w:r>
              <w:rPr>
                <w:rFonts w:ascii="Arial" w:hAnsi="Arial" w:cs="Arial"/>
                <w:sz w:val="20"/>
                <w:szCs w:val="20"/>
              </w:rPr>
              <w:t xml:space="preserve">ecological </w:t>
            </w:r>
            <w:r w:rsidR="008655C1">
              <w:rPr>
                <w:rFonts w:ascii="Arial" w:hAnsi="Arial" w:cs="Arial"/>
                <w:sz w:val="20"/>
                <w:szCs w:val="20"/>
              </w:rPr>
              <w:t>c</w:t>
            </w:r>
            <w:r w:rsidRPr="009A331B">
              <w:rPr>
                <w:rFonts w:ascii="Arial" w:hAnsi="Arial" w:cs="Arial"/>
                <w:sz w:val="20"/>
                <w:szCs w:val="20"/>
              </w:rPr>
              <w:t>ommunitie</w:t>
            </w:r>
            <w:r w:rsidR="00124070">
              <w:rPr>
                <w:rFonts w:ascii="Arial" w:hAnsi="Arial" w:cs="Arial"/>
                <w:sz w:val="20"/>
                <w:szCs w:val="20"/>
              </w:rPr>
              <w:t>s. The r</w:t>
            </w:r>
            <w:r w:rsidR="008655C1">
              <w:rPr>
                <w:rFonts w:ascii="Arial" w:hAnsi="Arial" w:cs="Arial"/>
                <w:sz w:val="20"/>
                <w:szCs w:val="20"/>
              </w:rPr>
              <w:t>egulator should take the</w:t>
            </w:r>
            <w:r w:rsidRPr="009A331B">
              <w:rPr>
                <w:rFonts w:ascii="Arial" w:hAnsi="Arial" w:cs="Arial"/>
                <w:sz w:val="20"/>
                <w:szCs w:val="20"/>
              </w:rPr>
              <w:t xml:space="preserve"> uncertainty of the mining impacts on the remnant vegetation</w:t>
            </w:r>
            <w:r>
              <w:rPr>
                <w:rFonts w:ascii="Arial" w:hAnsi="Arial" w:cs="Arial"/>
                <w:sz w:val="20"/>
                <w:szCs w:val="20"/>
              </w:rPr>
              <w:t xml:space="preserve"> around the mine site</w:t>
            </w:r>
            <w:r w:rsidRPr="009A331B">
              <w:rPr>
                <w:rFonts w:ascii="Arial" w:hAnsi="Arial" w:cs="Arial"/>
                <w:sz w:val="20"/>
                <w:szCs w:val="20"/>
              </w:rPr>
              <w:t xml:space="preserve"> into consideration</w:t>
            </w:r>
            <w:r w:rsidRPr="009A331B">
              <w:rPr>
                <w:rFonts w:ascii="Arial" w:hAnsi="Arial" w:cs="Arial"/>
                <w:bCs/>
                <w:sz w:val="20"/>
                <w:szCs w:val="20"/>
              </w:rPr>
              <w:t>.</w:t>
            </w:r>
          </w:p>
          <w:p w:rsidR="00B756AF" w:rsidRDefault="00B756AF" w:rsidP="00B756AF">
            <w:pPr>
              <w:pStyle w:val="ListNumber"/>
              <w:numPr>
                <w:ilvl w:val="0"/>
                <w:numId w:val="10"/>
              </w:numPr>
              <w:spacing w:after="200"/>
              <w:ind w:left="360" w:hanging="360"/>
              <w:rPr>
                <w:rFonts w:ascii="Arial" w:hAnsi="Arial" w:cs="Arial"/>
                <w:bCs/>
                <w:sz w:val="20"/>
                <w:szCs w:val="20"/>
              </w:rPr>
            </w:pPr>
            <w:r w:rsidRPr="003C0E41">
              <w:rPr>
                <w:rFonts w:ascii="Arial" w:hAnsi="Arial" w:cs="Arial"/>
                <w:sz w:val="20"/>
                <w:szCs w:val="20"/>
              </w:rPr>
              <w:t>Consideration of the relationship between drawdown and root zone depth on the these protecte</w:t>
            </w:r>
            <w:r w:rsidR="00124070">
              <w:rPr>
                <w:rFonts w:ascii="Arial" w:hAnsi="Arial" w:cs="Arial"/>
                <w:sz w:val="20"/>
                <w:szCs w:val="20"/>
              </w:rPr>
              <w:t>d communities has prompted the c</w:t>
            </w:r>
            <w:r w:rsidRPr="003C0E41">
              <w:rPr>
                <w:rFonts w:ascii="Arial" w:hAnsi="Arial" w:cs="Arial"/>
                <w:sz w:val="20"/>
                <w:szCs w:val="20"/>
              </w:rPr>
              <w:t xml:space="preserve">ommittee to consider the commissioning of a study to review scientific literature to determine the depth of the root zone for </w:t>
            </w:r>
            <w:r>
              <w:rPr>
                <w:rFonts w:ascii="Arial" w:hAnsi="Arial" w:cs="Arial"/>
                <w:sz w:val="20"/>
                <w:szCs w:val="20"/>
              </w:rPr>
              <w:t xml:space="preserve">optimal </w:t>
            </w:r>
            <w:r w:rsidRPr="003C0E41">
              <w:rPr>
                <w:rFonts w:ascii="Arial" w:hAnsi="Arial" w:cs="Arial"/>
                <w:sz w:val="20"/>
                <w:szCs w:val="20"/>
              </w:rPr>
              <w:t>deep rooted native hardwoods.</w:t>
            </w:r>
          </w:p>
          <w:p w:rsidR="00B756AF" w:rsidRPr="007D478C" w:rsidRDefault="00B756AF" w:rsidP="00B756AF">
            <w:pPr>
              <w:pStyle w:val="ListNumber"/>
              <w:numPr>
                <w:ilvl w:val="0"/>
                <w:numId w:val="10"/>
              </w:numPr>
              <w:spacing w:after="200"/>
              <w:rPr>
                <w:rFonts w:ascii="Arial" w:hAnsi="Arial" w:cs="Arial"/>
                <w:sz w:val="20"/>
                <w:szCs w:val="20"/>
              </w:rPr>
            </w:pPr>
            <w:r w:rsidRPr="003C0E41">
              <w:rPr>
                <w:rFonts w:ascii="Arial" w:hAnsi="Arial" w:cs="Arial"/>
                <w:sz w:val="20"/>
                <w:szCs w:val="20"/>
                <w:lang w:val="en-US"/>
              </w:rPr>
              <w:t xml:space="preserve">On the basis </w:t>
            </w:r>
            <w:r w:rsidR="00124070">
              <w:rPr>
                <w:rFonts w:ascii="Arial" w:hAnsi="Arial" w:cs="Arial"/>
                <w:sz w:val="20"/>
                <w:szCs w:val="20"/>
                <w:lang w:val="en-US"/>
              </w:rPr>
              <w:t>of information provided to the c</w:t>
            </w:r>
            <w:r w:rsidRPr="003C0E41">
              <w:rPr>
                <w:rFonts w:ascii="Arial" w:hAnsi="Arial" w:cs="Arial"/>
                <w:sz w:val="20"/>
                <w:szCs w:val="20"/>
                <w:lang w:val="en-US"/>
              </w:rPr>
              <w:t xml:space="preserve">ommittee it is understood that the </w:t>
            </w:r>
            <w:proofErr w:type="spellStart"/>
            <w:r w:rsidRPr="003C0E41">
              <w:rPr>
                <w:rFonts w:ascii="Arial" w:hAnsi="Arial" w:cs="Arial"/>
                <w:sz w:val="20"/>
                <w:szCs w:val="20"/>
                <w:lang w:val="en-US"/>
              </w:rPr>
              <w:t>Leard</w:t>
            </w:r>
            <w:proofErr w:type="spellEnd"/>
            <w:r w:rsidRPr="003C0E41">
              <w:rPr>
                <w:rFonts w:ascii="Arial" w:hAnsi="Arial" w:cs="Arial"/>
                <w:sz w:val="20"/>
                <w:szCs w:val="20"/>
                <w:lang w:val="en-US"/>
              </w:rPr>
              <w:t xml:space="preserve"> Forest precinct mines will result in the direct removal of a large area (in excess of 3,000 ha) of the vegetation communities listed under </w:t>
            </w:r>
            <w:r>
              <w:rPr>
                <w:rFonts w:ascii="Arial" w:hAnsi="Arial" w:cs="Arial"/>
                <w:sz w:val="20"/>
                <w:szCs w:val="20"/>
                <w:lang w:val="en-US"/>
              </w:rPr>
              <w:t xml:space="preserve">the </w:t>
            </w:r>
            <w:r w:rsidRPr="003C0E41">
              <w:rPr>
                <w:rFonts w:ascii="Arial" w:hAnsi="Arial" w:cs="Arial"/>
                <w:sz w:val="20"/>
                <w:szCs w:val="20"/>
                <w:lang w:val="en-US"/>
              </w:rPr>
              <w:t xml:space="preserve">EPBC Act which </w:t>
            </w:r>
            <w:r>
              <w:rPr>
                <w:rFonts w:ascii="Arial" w:hAnsi="Arial" w:cs="Arial"/>
                <w:sz w:val="20"/>
                <w:szCs w:val="20"/>
                <w:lang w:val="en-US"/>
              </w:rPr>
              <w:t xml:space="preserve">may </w:t>
            </w:r>
            <w:r w:rsidRPr="003C0E41">
              <w:rPr>
                <w:rFonts w:ascii="Arial" w:hAnsi="Arial" w:cs="Arial"/>
                <w:sz w:val="20"/>
                <w:szCs w:val="20"/>
                <w:lang w:val="en-US"/>
              </w:rPr>
              <w:t>impact on matters of national environmental significance in the region</w:t>
            </w:r>
            <w:r>
              <w:rPr>
                <w:rFonts w:ascii="Arial" w:hAnsi="Arial" w:cs="Arial"/>
                <w:sz w:val="20"/>
                <w:szCs w:val="20"/>
                <w:lang w:val="en-US"/>
              </w:rPr>
              <w:t xml:space="preserve"> and have implications for </w:t>
            </w:r>
            <w:proofErr w:type="spellStart"/>
            <w:r>
              <w:rPr>
                <w:rFonts w:ascii="Arial" w:hAnsi="Arial" w:cs="Arial"/>
                <w:sz w:val="20"/>
                <w:szCs w:val="20"/>
                <w:lang w:val="en-US"/>
              </w:rPr>
              <w:t>dryland</w:t>
            </w:r>
            <w:proofErr w:type="spellEnd"/>
            <w:r>
              <w:rPr>
                <w:rFonts w:ascii="Arial" w:hAnsi="Arial" w:cs="Arial"/>
                <w:sz w:val="20"/>
                <w:szCs w:val="20"/>
                <w:lang w:val="en-US"/>
              </w:rPr>
              <w:t xml:space="preserve"> salinity</w:t>
            </w:r>
            <w:r w:rsidRPr="003C0E41">
              <w:rPr>
                <w:rFonts w:ascii="Arial" w:hAnsi="Arial" w:cs="Arial"/>
                <w:sz w:val="20"/>
                <w:szCs w:val="20"/>
                <w:lang w:val="en-US"/>
              </w:rPr>
              <w:t xml:space="preserve">. </w:t>
            </w:r>
            <w:proofErr w:type="spellStart"/>
            <w:r w:rsidRPr="007D478C">
              <w:rPr>
                <w:rFonts w:ascii="Arial" w:hAnsi="Arial" w:cs="Arial"/>
                <w:sz w:val="20"/>
                <w:szCs w:val="20"/>
                <w:lang w:val="en-US"/>
              </w:rPr>
              <w:t>Recognising</w:t>
            </w:r>
            <w:proofErr w:type="spellEnd"/>
            <w:r w:rsidRPr="007D478C">
              <w:rPr>
                <w:rFonts w:ascii="Arial" w:hAnsi="Arial" w:cs="Arial"/>
                <w:sz w:val="20"/>
                <w:szCs w:val="20"/>
                <w:lang w:val="en-US"/>
              </w:rPr>
              <w:t xml:space="preserve"> that the ecological impact of the vegetati</w:t>
            </w:r>
            <w:r>
              <w:rPr>
                <w:rFonts w:ascii="Arial" w:hAnsi="Arial" w:cs="Arial"/>
                <w:sz w:val="20"/>
                <w:szCs w:val="20"/>
                <w:lang w:val="en-US"/>
              </w:rPr>
              <w:t>on removal is a matter for the R</w:t>
            </w:r>
            <w:r w:rsidRPr="007D478C">
              <w:rPr>
                <w:rFonts w:ascii="Arial" w:hAnsi="Arial" w:cs="Arial"/>
                <w:sz w:val="20"/>
                <w:szCs w:val="20"/>
                <w:lang w:val="en-US"/>
              </w:rPr>
              <w:t>egulator to consider, in relation to water ma</w:t>
            </w:r>
            <w:r>
              <w:rPr>
                <w:rFonts w:ascii="Arial" w:hAnsi="Arial" w:cs="Arial"/>
                <w:sz w:val="20"/>
                <w:szCs w:val="20"/>
                <w:lang w:val="en-US"/>
              </w:rPr>
              <w:t>tters</w:t>
            </w:r>
            <w:r w:rsidR="008655C1">
              <w:rPr>
                <w:rFonts w:ascii="Arial" w:hAnsi="Arial" w:cs="Arial"/>
                <w:sz w:val="20"/>
                <w:szCs w:val="20"/>
                <w:lang w:val="en-US"/>
              </w:rPr>
              <w:t>,</w:t>
            </w:r>
            <w:r w:rsidR="00124070">
              <w:rPr>
                <w:rFonts w:ascii="Arial" w:hAnsi="Arial" w:cs="Arial"/>
                <w:sz w:val="20"/>
                <w:szCs w:val="20"/>
                <w:lang w:val="en-US"/>
              </w:rPr>
              <w:t xml:space="preserve"> the c</w:t>
            </w:r>
            <w:r>
              <w:rPr>
                <w:rFonts w:ascii="Arial" w:hAnsi="Arial" w:cs="Arial"/>
                <w:sz w:val="20"/>
                <w:szCs w:val="20"/>
                <w:lang w:val="en-US"/>
              </w:rPr>
              <w:t>ommittee suggests</w:t>
            </w:r>
            <w:r w:rsidRPr="007D478C">
              <w:rPr>
                <w:rFonts w:ascii="Arial" w:hAnsi="Arial" w:cs="Arial"/>
                <w:sz w:val="20"/>
                <w:szCs w:val="20"/>
                <w:lang w:val="en-US"/>
              </w:rPr>
              <w:t xml:space="preserve"> that the potent</w:t>
            </w:r>
            <w:r>
              <w:rPr>
                <w:rFonts w:ascii="Arial" w:hAnsi="Arial" w:cs="Arial"/>
                <w:sz w:val="20"/>
                <w:szCs w:val="20"/>
                <w:lang w:val="en-US"/>
              </w:rPr>
              <w:t xml:space="preserve">ial for </w:t>
            </w:r>
            <w:proofErr w:type="spellStart"/>
            <w:r>
              <w:rPr>
                <w:rFonts w:ascii="Arial" w:hAnsi="Arial" w:cs="Arial"/>
                <w:sz w:val="20"/>
                <w:szCs w:val="20"/>
                <w:lang w:val="en-US"/>
              </w:rPr>
              <w:t>dryland</w:t>
            </w:r>
            <w:proofErr w:type="spellEnd"/>
            <w:r>
              <w:rPr>
                <w:rFonts w:ascii="Arial" w:hAnsi="Arial" w:cs="Arial"/>
                <w:sz w:val="20"/>
                <w:szCs w:val="20"/>
                <w:lang w:val="en-US"/>
              </w:rPr>
              <w:t xml:space="preserve"> salinity be taken into consideration in the selection of any</w:t>
            </w:r>
            <w:r w:rsidRPr="007D478C">
              <w:rPr>
                <w:rFonts w:ascii="Arial" w:hAnsi="Arial" w:cs="Arial"/>
                <w:sz w:val="20"/>
                <w:szCs w:val="20"/>
                <w:lang w:val="en-US"/>
              </w:rPr>
              <w:t xml:space="preserve"> biodiversity offset areas.</w:t>
            </w:r>
          </w:p>
          <w:p w:rsidR="00B756AF" w:rsidRPr="000847F7" w:rsidRDefault="00B756AF" w:rsidP="00B756AF">
            <w:pPr>
              <w:pStyle w:val="ListNumber"/>
              <w:numPr>
                <w:ilvl w:val="0"/>
                <w:numId w:val="10"/>
              </w:numPr>
              <w:spacing w:after="200"/>
              <w:ind w:left="360" w:hanging="360"/>
              <w:rPr>
                <w:rFonts w:ascii="Arial" w:hAnsi="Arial" w:cs="Arial"/>
                <w:bCs/>
                <w:sz w:val="20"/>
                <w:szCs w:val="20"/>
              </w:rPr>
            </w:pPr>
            <w:r w:rsidRPr="008B2B5D">
              <w:rPr>
                <w:rFonts w:ascii="Arial" w:hAnsi="Arial" w:cs="Arial"/>
                <w:sz w:val="20"/>
                <w:szCs w:val="20"/>
              </w:rPr>
              <w:t xml:space="preserve">Should more than one mining proposal of the three under </w:t>
            </w:r>
            <w:r w:rsidR="00124070">
              <w:rPr>
                <w:rFonts w:ascii="Arial" w:hAnsi="Arial" w:cs="Arial"/>
                <w:sz w:val="20"/>
                <w:szCs w:val="20"/>
              </w:rPr>
              <w:t>consideration be approved, the c</w:t>
            </w:r>
            <w:r w:rsidRPr="008B2B5D">
              <w:rPr>
                <w:rFonts w:ascii="Arial" w:hAnsi="Arial" w:cs="Arial"/>
                <w:sz w:val="20"/>
                <w:szCs w:val="20"/>
              </w:rPr>
              <w:t>ommittee recommends a collaborative approach to ongoing monitoring of quality and quantity of both surface and groundwater to validate the groundwater monitoring and provide an indication of critical impacts on threatened ecological communities. This should provide a better understanding of the cumulative impacts which could aid further regulation of development as needed.</w:t>
            </w:r>
          </w:p>
          <w:p w:rsidR="00B756AF" w:rsidRPr="008B2B5D" w:rsidRDefault="00B756AF" w:rsidP="00B756AF">
            <w:pPr>
              <w:pStyle w:val="ListNumber"/>
              <w:numPr>
                <w:ilvl w:val="0"/>
                <w:numId w:val="10"/>
              </w:numPr>
              <w:spacing w:after="200"/>
              <w:ind w:left="360" w:hanging="360"/>
              <w:rPr>
                <w:rFonts w:ascii="Arial" w:hAnsi="Arial" w:cs="Arial"/>
                <w:bCs/>
                <w:sz w:val="20"/>
                <w:szCs w:val="20"/>
              </w:rPr>
            </w:pPr>
            <w:r>
              <w:rPr>
                <w:rFonts w:ascii="Arial" w:hAnsi="Arial" w:cs="Arial"/>
                <w:sz w:val="20"/>
                <w:szCs w:val="20"/>
              </w:rPr>
              <w:t xml:space="preserve">The Namoi Water Study showed that there is the potential for the types of impacts </w:t>
            </w:r>
            <w:r>
              <w:rPr>
                <w:rFonts w:ascii="Arial" w:hAnsi="Arial" w:cs="Arial"/>
                <w:sz w:val="20"/>
                <w:szCs w:val="20"/>
              </w:rPr>
              <w:lastRenderedPageBreak/>
              <w:t>seen in the three p</w:t>
            </w:r>
            <w:r w:rsidR="00124070">
              <w:rPr>
                <w:rFonts w:ascii="Arial" w:hAnsi="Arial" w:cs="Arial"/>
                <w:sz w:val="20"/>
                <w:szCs w:val="20"/>
              </w:rPr>
              <w:t>roject proposals to occur. The c</w:t>
            </w:r>
            <w:r>
              <w:rPr>
                <w:rFonts w:ascii="Arial" w:hAnsi="Arial" w:cs="Arial"/>
                <w:sz w:val="20"/>
                <w:szCs w:val="20"/>
              </w:rPr>
              <w:t>ommittee has provide</w:t>
            </w:r>
            <w:r w:rsidR="00124070">
              <w:rPr>
                <w:rFonts w:ascii="Arial" w:hAnsi="Arial" w:cs="Arial"/>
                <w:sz w:val="20"/>
                <w:szCs w:val="20"/>
              </w:rPr>
              <w:t>d their advice separately. The c</w:t>
            </w:r>
            <w:r>
              <w:rPr>
                <w:rFonts w:ascii="Arial" w:hAnsi="Arial" w:cs="Arial"/>
                <w:sz w:val="20"/>
                <w:szCs w:val="20"/>
              </w:rPr>
              <w:t>ommittee considers the consequential effects highlighted in the Study to be quite real. To</w:t>
            </w:r>
            <w:r w:rsidR="008655C1">
              <w:rPr>
                <w:rFonts w:ascii="Arial" w:hAnsi="Arial" w:cs="Arial"/>
                <w:sz w:val="20"/>
                <w:szCs w:val="20"/>
              </w:rPr>
              <w:t xml:space="preserve"> be able to properly manage </w:t>
            </w:r>
            <w:r>
              <w:rPr>
                <w:rFonts w:ascii="Arial" w:hAnsi="Arial" w:cs="Arial"/>
                <w:sz w:val="20"/>
                <w:szCs w:val="20"/>
              </w:rPr>
              <w:t>cumulative impacts</w:t>
            </w:r>
            <w:r w:rsidR="00124070">
              <w:rPr>
                <w:rFonts w:ascii="Arial" w:hAnsi="Arial" w:cs="Arial"/>
                <w:sz w:val="20"/>
                <w:szCs w:val="20"/>
              </w:rPr>
              <w:t>, the c</w:t>
            </w:r>
            <w:r w:rsidR="008655C1">
              <w:rPr>
                <w:rFonts w:ascii="Arial" w:hAnsi="Arial" w:cs="Arial"/>
                <w:sz w:val="20"/>
                <w:szCs w:val="20"/>
              </w:rPr>
              <w:t xml:space="preserve">ommittee recommends that </w:t>
            </w:r>
            <w:r>
              <w:rPr>
                <w:rFonts w:ascii="Arial" w:hAnsi="Arial" w:cs="Arial"/>
                <w:sz w:val="20"/>
                <w:szCs w:val="20"/>
              </w:rPr>
              <w:t>comprehensive baseline</w:t>
            </w:r>
            <w:r w:rsidR="008655C1">
              <w:rPr>
                <w:rFonts w:ascii="Arial" w:hAnsi="Arial" w:cs="Arial"/>
                <w:sz w:val="20"/>
                <w:szCs w:val="20"/>
              </w:rPr>
              <w:t xml:space="preserve"> information on</w:t>
            </w:r>
            <w:r>
              <w:rPr>
                <w:rFonts w:ascii="Arial" w:hAnsi="Arial" w:cs="Arial"/>
                <w:sz w:val="20"/>
                <w:szCs w:val="20"/>
              </w:rPr>
              <w:t xml:space="preserve"> surface water and groundwater quantity and quality </w:t>
            </w:r>
            <w:r w:rsidR="008655C1">
              <w:rPr>
                <w:rFonts w:ascii="Arial" w:hAnsi="Arial" w:cs="Arial"/>
                <w:sz w:val="20"/>
                <w:szCs w:val="20"/>
              </w:rPr>
              <w:t>be collected</w:t>
            </w:r>
            <w:r>
              <w:rPr>
                <w:rFonts w:ascii="Arial" w:hAnsi="Arial" w:cs="Arial"/>
                <w:sz w:val="20"/>
                <w:szCs w:val="20"/>
              </w:rPr>
              <w:t xml:space="preserve"> as a priority.</w:t>
            </w:r>
          </w:p>
          <w:p w:rsidR="00583A32" w:rsidRPr="00C62E8F" w:rsidRDefault="00583A32" w:rsidP="00F91CBB">
            <w:pPr>
              <w:pStyle w:val="ListNumber"/>
              <w:numPr>
                <w:ilvl w:val="0"/>
                <w:numId w:val="0"/>
              </w:numPr>
              <w:spacing w:after="200"/>
              <w:ind w:firstLine="317"/>
              <w:rPr>
                <w:rFonts w:ascii="Arial" w:hAnsi="Arial" w:cs="Arial"/>
                <w:bCs/>
                <w:sz w:val="20"/>
                <w:szCs w:val="20"/>
                <w:u w:val="single"/>
              </w:rPr>
            </w:pPr>
            <w:proofErr w:type="spellStart"/>
            <w:r w:rsidRPr="00C62E8F">
              <w:rPr>
                <w:rFonts w:ascii="Arial" w:hAnsi="Arial" w:cs="Arial"/>
                <w:bCs/>
                <w:sz w:val="20"/>
                <w:szCs w:val="20"/>
                <w:u w:val="single"/>
              </w:rPr>
              <w:t>Maules</w:t>
            </w:r>
            <w:proofErr w:type="spellEnd"/>
            <w:r w:rsidRPr="00C62E8F">
              <w:rPr>
                <w:rFonts w:ascii="Arial" w:hAnsi="Arial" w:cs="Arial"/>
                <w:bCs/>
                <w:sz w:val="20"/>
                <w:szCs w:val="20"/>
                <w:u w:val="single"/>
              </w:rPr>
              <w:t xml:space="preserve"> Creek Mine</w:t>
            </w:r>
          </w:p>
          <w:p w:rsidR="008B611C" w:rsidRPr="00864F7F" w:rsidRDefault="008B611C" w:rsidP="000C3EA8">
            <w:pPr>
              <w:pStyle w:val="ListNumber"/>
              <w:rPr>
                <w:rFonts w:ascii="Arial" w:hAnsi="Arial" w:cs="Arial"/>
                <w:sz w:val="20"/>
                <w:szCs w:val="20"/>
              </w:rPr>
            </w:pPr>
            <w:r w:rsidRPr="00864F7F">
              <w:rPr>
                <w:rFonts w:ascii="Arial" w:hAnsi="Arial" w:cs="Arial"/>
                <w:sz w:val="20"/>
                <w:szCs w:val="20"/>
              </w:rPr>
              <w:t xml:space="preserve">The </w:t>
            </w:r>
            <w:r w:rsidR="00124070">
              <w:rPr>
                <w:rFonts w:ascii="Arial" w:hAnsi="Arial" w:cs="Arial"/>
                <w:sz w:val="20"/>
                <w:szCs w:val="20"/>
              </w:rPr>
              <w:t>c</w:t>
            </w:r>
            <w:r w:rsidR="00004CCE" w:rsidRPr="00864F7F">
              <w:rPr>
                <w:rFonts w:ascii="Arial" w:hAnsi="Arial" w:cs="Arial"/>
                <w:sz w:val="20"/>
                <w:szCs w:val="20"/>
              </w:rPr>
              <w:t xml:space="preserve">ommittee considers that the </w:t>
            </w:r>
            <w:proofErr w:type="spellStart"/>
            <w:r w:rsidRPr="00864F7F">
              <w:rPr>
                <w:rFonts w:ascii="Arial" w:hAnsi="Arial" w:cs="Arial"/>
                <w:sz w:val="20"/>
                <w:szCs w:val="20"/>
              </w:rPr>
              <w:t>Maules</w:t>
            </w:r>
            <w:proofErr w:type="spellEnd"/>
            <w:r w:rsidRPr="00864F7F">
              <w:rPr>
                <w:rFonts w:ascii="Arial" w:hAnsi="Arial" w:cs="Arial"/>
                <w:sz w:val="20"/>
                <w:szCs w:val="20"/>
              </w:rPr>
              <w:t xml:space="preserve"> Creek mine will have surface water impacts through the placement of a portion of the Back Creek catchment within the internal mine water management system.</w:t>
            </w:r>
            <w:r w:rsidR="000219CD" w:rsidRPr="00864F7F">
              <w:rPr>
                <w:rFonts w:ascii="Arial" w:hAnsi="Arial" w:cs="Arial"/>
                <w:sz w:val="20"/>
                <w:szCs w:val="20"/>
              </w:rPr>
              <w:t xml:space="preserve"> This will permanently reduce inflows into </w:t>
            </w:r>
            <w:proofErr w:type="spellStart"/>
            <w:r w:rsidR="000219CD" w:rsidRPr="00864F7F">
              <w:rPr>
                <w:rFonts w:ascii="Arial" w:hAnsi="Arial" w:cs="Arial"/>
                <w:sz w:val="20"/>
                <w:szCs w:val="20"/>
              </w:rPr>
              <w:t>M</w:t>
            </w:r>
            <w:r w:rsidRPr="00864F7F">
              <w:rPr>
                <w:rFonts w:ascii="Arial" w:hAnsi="Arial" w:cs="Arial"/>
                <w:sz w:val="20"/>
                <w:szCs w:val="20"/>
              </w:rPr>
              <w:t>aules</w:t>
            </w:r>
            <w:proofErr w:type="spellEnd"/>
            <w:r w:rsidRPr="00864F7F">
              <w:rPr>
                <w:rFonts w:ascii="Arial" w:hAnsi="Arial" w:cs="Arial"/>
                <w:sz w:val="20"/>
                <w:szCs w:val="20"/>
              </w:rPr>
              <w:t xml:space="preserve"> Creek and the Namoi River. </w:t>
            </w:r>
            <w:r w:rsidR="000219CD" w:rsidRPr="00864F7F">
              <w:rPr>
                <w:rFonts w:ascii="Arial" w:hAnsi="Arial" w:cs="Arial"/>
                <w:sz w:val="20"/>
                <w:szCs w:val="20"/>
              </w:rPr>
              <w:t xml:space="preserve">Although the volume concerned is relatively small </w:t>
            </w:r>
            <w:r w:rsidR="00AD0879" w:rsidRPr="00864F7F">
              <w:rPr>
                <w:rFonts w:ascii="Arial" w:hAnsi="Arial" w:cs="Arial"/>
                <w:sz w:val="20"/>
                <w:szCs w:val="20"/>
              </w:rPr>
              <w:t xml:space="preserve">it represents a further </w:t>
            </w:r>
            <w:r w:rsidRPr="00864F7F">
              <w:rPr>
                <w:rFonts w:ascii="Arial" w:hAnsi="Arial" w:cs="Arial"/>
                <w:sz w:val="20"/>
                <w:szCs w:val="20"/>
              </w:rPr>
              <w:t>loss of water to an alre</w:t>
            </w:r>
            <w:r w:rsidR="006708AD" w:rsidRPr="00864F7F">
              <w:rPr>
                <w:rFonts w:ascii="Arial" w:hAnsi="Arial" w:cs="Arial"/>
                <w:sz w:val="20"/>
                <w:szCs w:val="20"/>
              </w:rPr>
              <w:t xml:space="preserve">ady </w:t>
            </w:r>
            <w:r w:rsidR="006264B1" w:rsidRPr="00864F7F">
              <w:rPr>
                <w:rFonts w:ascii="Arial" w:hAnsi="Arial" w:cs="Arial"/>
                <w:sz w:val="20"/>
                <w:szCs w:val="20"/>
              </w:rPr>
              <w:t>highly optimised</w:t>
            </w:r>
            <w:r w:rsidR="006708AD" w:rsidRPr="00864F7F">
              <w:rPr>
                <w:rFonts w:ascii="Arial" w:hAnsi="Arial" w:cs="Arial"/>
                <w:sz w:val="20"/>
                <w:szCs w:val="20"/>
              </w:rPr>
              <w:t xml:space="preserve"> river system</w:t>
            </w:r>
            <w:r w:rsidRPr="00864F7F">
              <w:rPr>
                <w:rFonts w:ascii="Arial" w:hAnsi="Arial" w:cs="Arial"/>
                <w:sz w:val="20"/>
                <w:szCs w:val="20"/>
              </w:rPr>
              <w:t>.</w:t>
            </w:r>
          </w:p>
          <w:p w:rsidR="00B1024A" w:rsidRPr="000C3EA8" w:rsidRDefault="00B1024A" w:rsidP="00B1024A">
            <w:pPr>
              <w:pStyle w:val="ListNumber"/>
              <w:numPr>
                <w:ilvl w:val="0"/>
                <w:numId w:val="0"/>
              </w:numPr>
              <w:ind w:left="369"/>
              <w:rPr>
                <w:rFonts w:ascii="Arial" w:hAnsi="Arial" w:cs="Arial"/>
                <w:sz w:val="20"/>
                <w:szCs w:val="20"/>
              </w:rPr>
            </w:pPr>
          </w:p>
          <w:p w:rsidR="00B1024A" w:rsidRPr="00B756AF" w:rsidRDefault="00B1024A" w:rsidP="00B756AF">
            <w:pPr>
              <w:pStyle w:val="ListNumber"/>
              <w:numPr>
                <w:ilvl w:val="0"/>
                <w:numId w:val="28"/>
              </w:numPr>
              <w:spacing w:after="200"/>
              <w:rPr>
                <w:rFonts w:ascii="Arial" w:hAnsi="Arial" w:cs="Arial"/>
                <w:sz w:val="20"/>
                <w:szCs w:val="20"/>
              </w:rPr>
            </w:pPr>
            <w:r w:rsidRPr="000C3EA8">
              <w:rPr>
                <w:rFonts w:ascii="Arial" w:hAnsi="Arial" w:cs="Arial"/>
                <w:sz w:val="20"/>
                <w:szCs w:val="20"/>
              </w:rPr>
              <w:t xml:space="preserve">Although the proponent is still determining the need for an additional rail crossing of the Namoi River and construction of </w:t>
            </w:r>
            <w:r w:rsidR="008655C1">
              <w:rPr>
                <w:rFonts w:ascii="Arial" w:hAnsi="Arial" w:cs="Arial"/>
                <w:sz w:val="20"/>
                <w:szCs w:val="20"/>
              </w:rPr>
              <w:t xml:space="preserve">an </w:t>
            </w:r>
            <w:r w:rsidRPr="000C3EA8">
              <w:rPr>
                <w:rFonts w:ascii="Arial" w:hAnsi="Arial" w:cs="Arial"/>
                <w:sz w:val="20"/>
                <w:szCs w:val="20"/>
              </w:rPr>
              <w:t>additional rail lo</w:t>
            </w:r>
            <w:r w:rsidR="00124070">
              <w:rPr>
                <w:rFonts w:ascii="Arial" w:hAnsi="Arial" w:cs="Arial"/>
                <w:sz w:val="20"/>
                <w:szCs w:val="20"/>
              </w:rPr>
              <w:t>op across the floodplain, the c</w:t>
            </w:r>
            <w:r w:rsidRPr="000C3EA8">
              <w:rPr>
                <w:rFonts w:ascii="Arial" w:hAnsi="Arial" w:cs="Arial"/>
                <w:sz w:val="20"/>
                <w:szCs w:val="20"/>
              </w:rPr>
              <w:t xml:space="preserve">ommittee would like to reinforce that, in the event of this infrastructure being required, </w:t>
            </w:r>
            <w:r w:rsidR="000C3EA8" w:rsidRPr="000C3EA8">
              <w:rPr>
                <w:rFonts w:ascii="Arial" w:hAnsi="Arial" w:cs="Arial"/>
                <w:sz w:val="20"/>
                <w:szCs w:val="20"/>
              </w:rPr>
              <w:t>it will be important that</w:t>
            </w:r>
            <w:r w:rsidRPr="000C3EA8">
              <w:rPr>
                <w:rFonts w:ascii="Arial" w:hAnsi="Arial" w:cs="Arial"/>
                <w:sz w:val="20"/>
                <w:szCs w:val="20"/>
              </w:rPr>
              <w:t xml:space="preserve"> flood modelling</w:t>
            </w:r>
            <w:r w:rsidR="00B756AF">
              <w:rPr>
                <w:rFonts w:ascii="Arial" w:hAnsi="Arial" w:cs="Arial"/>
                <w:sz w:val="20"/>
                <w:szCs w:val="20"/>
              </w:rPr>
              <w:t xml:space="preserve"> is</w:t>
            </w:r>
            <w:r w:rsidR="008655C1">
              <w:rPr>
                <w:rFonts w:ascii="Arial" w:hAnsi="Arial" w:cs="Arial"/>
                <w:sz w:val="20"/>
                <w:szCs w:val="20"/>
              </w:rPr>
              <w:t xml:space="preserve"> </w:t>
            </w:r>
            <w:r w:rsidRPr="000C3EA8">
              <w:rPr>
                <w:rFonts w:ascii="Arial" w:hAnsi="Arial" w:cs="Arial"/>
                <w:sz w:val="20"/>
                <w:szCs w:val="20"/>
              </w:rPr>
              <w:t>included as part of t</w:t>
            </w:r>
            <w:r w:rsidR="000C3EA8" w:rsidRPr="000C3EA8">
              <w:rPr>
                <w:rFonts w:ascii="Arial" w:hAnsi="Arial" w:cs="Arial"/>
                <w:sz w:val="20"/>
                <w:szCs w:val="20"/>
              </w:rPr>
              <w:t xml:space="preserve">he design to minimise any floodplain ecological </w:t>
            </w:r>
            <w:r w:rsidRPr="000C3EA8">
              <w:rPr>
                <w:rFonts w:ascii="Arial" w:hAnsi="Arial" w:cs="Arial"/>
                <w:sz w:val="20"/>
                <w:szCs w:val="20"/>
              </w:rPr>
              <w:t xml:space="preserve">impacts.  </w:t>
            </w:r>
          </w:p>
          <w:p w:rsidR="00EF329F" w:rsidRDefault="00124070" w:rsidP="0079423E">
            <w:pPr>
              <w:pStyle w:val="ListNumber"/>
              <w:numPr>
                <w:ilvl w:val="0"/>
                <w:numId w:val="33"/>
              </w:numPr>
              <w:rPr>
                <w:rFonts w:ascii="Arial" w:hAnsi="Arial" w:cs="Arial"/>
                <w:sz w:val="20"/>
                <w:szCs w:val="20"/>
              </w:rPr>
            </w:pPr>
            <w:r>
              <w:rPr>
                <w:rFonts w:ascii="Arial" w:hAnsi="Arial" w:cs="Arial"/>
                <w:sz w:val="20"/>
                <w:szCs w:val="20"/>
              </w:rPr>
              <w:t>The c</w:t>
            </w:r>
            <w:r w:rsidR="00CB6A20" w:rsidRPr="0079423E">
              <w:rPr>
                <w:rFonts w:ascii="Arial" w:hAnsi="Arial" w:cs="Arial"/>
                <w:sz w:val="20"/>
                <w:szCs w:val="20"/>
              </w:rPr>
              <w:t xml:space="preserve">ommittee </w:t>
            </w:r>
            <w:r w:rsidR="00004CCE" w:rsidRPr="0079423E">
              <w:rPr>
                <w:rFonts w:ascii="Arial" w:hAnsi="Arial" w:cs="Arial"/>
                <w:sz w:val="20"/>
                <w:szCs w:val="20"/>
              </w:rPr>
              <w:t>supports the need for</w:t>
            </w:r>
            <w:r w:rsidR="00CB6A20" w:rsidRPr="0079423E">
              <w:rPr>
                <w:rFonts w:ascii="Arial" w:hAnsi="Arial" w:cs="Arial"/>
                <w:sz w:val="20"/>
                <w:szCs w:val="20"/>
              </w:rPr>
              <w:t xml:space="preserve"> development of a Water Management Plan covering both surface and ground</w:t>
            </w:r>
            <w:r w:rsidR="00004CCE" w:rsidRPr="0079423E">
              <w:rPr>
                <w:rFonts w:ascii="Arial" w:hAnsi="Arial" w:cs="Arial"/>
                <w:sz w:val="20"/>
                <w:szCs w:val="20"/>
              </w:rPr>
              <w:t>water as required by the New South Wales Government approval conditions for the project</w:t>
            </w:r>
            <w:r w:rsidR="00EF329F" w:rsidRPr="0079423E">
              <w:rPr>
                <w:rFonts w:ascii="Arial" w:hAnsi="Arial" w:cs="Arial"/>
                <w:sz w:val="20"/>
                <w:szCs w:val="20"/>
              </w:rPr>
              <w:t>.</w:t>
            </w:r>
          </w:p>
          <w:p w:rsidR="00B756AF" w:rsidRPr="0079423E" w:rsidRDefault="00B756AF" w:rsidP="00B756AF">
            <w:pPr>
              <w:pStyle w:val="ListNumber"/>
              <w:numPr>
                <w:ilvl w:val="0"/>
                <w:numId w:val="0"/>
              </w:numPr>
              <w:ind w:left="369"/>
              <w:rPr>
                <w:rFonts w:ascii="Arial" w:hAnsi="Arial" w:cs="Arial"/>
                <w:sz w:val="20"/>
                <w:szCs w:val="20"/>
              </w:rPr>
            </w:pPr>
          </w:p>
          <w:p w:rsidR="00CB6A20" w:rsidRPr="000C3EA8" w:rsidRDefault="00CB6A20" w:rsidP="009C4D39">
            <w:pPr>
              <w:pStyle w:val="ListNumber"/>
              <w:numPr>
                <w:ilvl w:val="0"/>
                <w:numId w:val="0"/>
              </w:numPr>
              <w:spacing w:after="200"/>
              <w:ind w:left="369"/>
              <w:rPr>
                <w:rFonts w:ascii="Arial" w:hAnsi="Arial" w:cs="Arial"/>
                <w:sz w:val="20"/>
                <w:szCs w:val="20"/>
              </w:rPr>
            </w:pPr>
            <w:r w:rsidRPr="000C3EA8">
              <w:rPr>
                <w:rFonts w:ascii="Arial" w:hAnsi="Arial" w:cs="Arial"/>
                <w:sz w:val="20"/>
                <w:szCs w:val="20"/>
              </w:rPr>
              <w:t xml:space="preserve">To ensure that significant impact on matters of national environmental significance that are dependent on water resources does not occur, the </w:t>
            </w:r>
            <w:r w:rsidR="009C4D39" w:rsidRPr="000C3EA8">
              <w:rPr>
                <w:rFonts w:ascii="Arial" w:hAnsi="Arial" w:cs="Arial"/>
                <w:sz w:val="20"/>
                <w:szCs w:val="20"/>
              </w:rPr>
              <w:t>C</w:t>
            </w:r>
            <w:r w:rsidRPr="000C3EA8">
              <w:rPr>
                <w:rFonts w:ascii="Arial" w:hAnsi="Arial" w:cs="Arial"/>
                <w:sz w:val="20"/>
                <w:szCs w:val="20"/>
              </w:rPr>
              <w:t>ommittee recommends</w:t>
            </w:r>
            <w:r w:rsidR="006A7BC8">
              <w:rPr>
                <w:rFonts w:ascii="Arial" w:hAnsi="Arial" w:cs="Arial"/>
                <w:sz w:val="20"/>
                <w:szCs w:val="20"/>
              </w:rPr>
              <w:t xml:space="preserve"> </w:t>
            </w:r>
            <w:r w:rsidRPr="000C3EA8">
              <w:rPr>
                <w:rFonts w:ascii="Arial" w:hAnsi="Arial" w:cs="Arial"/>
                <w:sz w:val="20"/>
                <w:szCs w:val="20"/>
              </w:rPr>
              <w:t xml:space="preserve">that the </w:t>
            </w:r>
            <w:r w:rsidR="00124070">
              <w:rPr>
                <w:rFonts w:ascii="Arial" w:hAnsi="Arial" w:cs="Arial"/>
                <w:sz w:val="20"/>
                <w:szCs w:val="20"/>
              </w:rPr>
              <w:t>d</w:t>
            </w:r>
            <w:r w:rsidRPr="000C3EA8">
              <w:rPr>
                <w:rFonts w:ascii="Arial" w:hAnsi="Arial" w:cs="Arial"/>
                <w:sz w:val="20"/>
                <w:szCs w:val="20"/>
              </w:rPr>
              <w:t xml:space="preserve">epartment </w:t>
            </w:r>
            <w:r w:rsidR="00EF329F" w:rsidRPr="000C3EA8">
              <w:rPr>
                <w:rFonts w:ascii="Arial" w:hAnsi="Arial" w:cs="Arial"/>
                <w:sz w:val="20"/>
                <w:szCs w:val="20"/>
              </w:rPr>
              <w:t>strengthen the</w:t>
            </w:r>
            <w:r w:rsidRPr="000C3EA8">
              <w:rPr>
                <w:rFonts w:ascii="Arial" w:hAnsi="Arial" w:cs="Arial"/>
                <w:sz w:val="20"/>
                <w:szCs w:val="20"/>
              </w:rPr>
              <w:t xml:space="preserve"> condition</w:t>
            </w:r>
            <w:r w:rsidR="00EF329F" w:rsidRPr="000C3EA8">
              <w:rPr>
                <w:rFonts w:ascii="Arial" w:hAnsi="Arial" w:cs="Arial"/>
                <w:sz w:val="20"/>
                <w:szCs w:val="20"/>
              </w:rPr>
              <w:t xml:space="preserve"> relating to the water management plan by</w:t>
            </w:r>
            <w:r w:rsidRPr="000C3EA8">
              <w:rPr>
                <w:rFonts w:ascii="Arial" w:hAnsi="Arial" w:cs="Arial"/>
                <w:sz w:val="20"/>
                <w:szCs w:val="20"/>
              </w:rPr>
              <w:t>:</w:t>
            </w:r>
          </w:p>
          <w:p w:rsidR="00CB6A20" w:rsidRPr="000C3EA8" w:rsidRDefault="00EF329F" w:rsidP="00CB6A20">
            <w:pPr>
              <w:pStyle w:val="ListNumber"/>
              <w:numPr>
                <w:ilvl w:val="1"/>
                <w:numId w:val="14"/>
              </w:numPr>
              <w:spacing w:after="200"/>
              <w:rPr>
                <w:rFonts w:ascii="Arial" w:hAnsi="Arial" w:cs="Arial"/>
                <w:sz w:val="20"/>
                <w:szCs w:val="20"/>
              </w:rPr>
            </w:pPr>
            <w:r w:rsidRPr="000C3EA8">
              <w:rPr>
                <w:rFonts w:ascii="Arial" w:hAnsi="Arial" w:cs="Arial"/>
                <w:sz w:val="20"/>
                <w:szCs w:val="20"/>
              </w:rPr>
              <w:t xml:space="preserve">Ensuring </w:t>
            </w:r>
            <w:r w:rsidR="009C4D39" w:rsidRPr="000C3EA8">
              <w:rPr>
                <w:rFonts w:ascii="Arial" w:hAnsi="Arial" w:cs="Arial"/>
                <w:sz w:val="20"/>
                <w:szCs w:val="20"/>
              </w:rPr>
              <w:t>the Water Management Plan</w:t>
            </w:r>
            <w:r w:rsidRPr="000C3EA8">
              <w:rPr>
                <w:rFonts w:ascii="Arial" w:hAnsi="Arial" w:cs="Arial"/>
                <w:sz w:val="20"/>
                <w:szCs w:val="20"/>
              </w:rPr>
              <w:t xml:space="preserve"> is in acc</w:t>
            </w:r>
            <w:r w:rsidR="00CB6A20" w:rsidRPr="000C3EA8">
              <w:rPr>
                <w:rFonts w:ascii="Arial" w:hAnsi="Arial" w:cs="Arial"/>
                <w:sz w:val="20"/>
                <w:szCs w:val="20"/>
              </w:rPr>
              <w:t>ordance with the National Water Quality Management Strategy; and</w:t>
            </w:r>
          </w:p>
          <w:p w:rsidR="00CB6A20" w:rsidRPr="000C3EA8" w:rsidRDefault="000C3EA8" w:rsidP="00CB6A20">
            <w:pPr>
              <w:pStyle w:val="ListNumber"/>
              <w:numPr>
                <w:ilvl w:val="1"/>
                <w:numId w:val="14"/>
              </w:numPr>
              <w:spacing w:after="200"/>
              <w:rPr>
                <w:rFonts w:ascii="Arial" w:hAnsi="Arial" w:cs="Arial"/>
                <w:sz w:val="20"/>
                <w:szCs w:val="20"/>
              </w:rPr>
            </w:pPr>
            <w:r w:rsidRPr="000C3EA8">
              <w:rPr>
                <w:rFonts w:ascii="Arial" w:hAnsi="Arial" w:cs="Arial"/>
                <w:sz w:val="20"/>
                <w:szCs w:val="20"/>
              </w:rPr>
              <w:t>I</w:t>
            </w:r>
            <w:r w:rsidR="00EF329F" w:rsidRPr="000C3EA8">
              <w:rPr>
                <w:rFonts w:ascii="Arial" w:hAnsi="Arial" w:cs="Arial"/>
                <w:sz w:val="20"/>
                <w:szCs w:val="20"/>
              </w:rPr>
              <w:t>ncluding</w:t>
            </w:r>
            <w:r w:rsidR="00CB6A20" w:rsidRPr="000C3EA8">
              <w:rPr>
                <w:rFonts w:ascii="Arial" w:hAnsi="Arial" w:cs="Arial"/>
                <w:sz w:val="20"/>
                <w:szCs w:val="20"/>
              </w:rPr>
              <w:t xml:space="preserve"> a collaborati</w:t>
            </w:r>
            <w:r>
              <w:rPr>
                <w:rFonts w:ascii="Arial" w:hAnsi="Arial" w:cs="Arial"/>
                <w:sz w:val="20"/>
                <w:szCs w:val="20"/>
              </w:rPr>
              <w:t>ve approach with the</w:t>
            </w:r>
            <w:r w:rsidR="00B756AF">
              <w:rPr>
                <w:rFonts w:ascii="Arial" w:hAnsi="Arial" w:cs="Arial"/>
                <w:sz w:val="20"/>
                <w:szCs w:val="20"/>
              </w:rPr>
              <w:t xml:space="preserve"> proposed extensions to</w:t>
            </w:r>
            <w:r>
              <w:rPr>
                <w:rFonts w:ascii="Arial" w:hAnsi="Arial" w:cs="Arial"/>
                <w:sz w:val="20"/>
                <w:szCs w:val="20"/>
              </w:rPr>
              <w:t xml:space="preserve"> </w:t>
            </w:r>
            <w:proofErr w:type="spellStart"/>
            <w:r>
              <w:rPr>
                <w:rFonts w:ascii="Arial" w:hAnsi="Arial" w:cs="Arial"/>
                <w:sz w:val="20"/>
                <w:szCs w:val="20"/>
              </w:rPr>
              <w:t>Tarrawonga</w:t>
            </w:r>
            <w:proofErr w:type="spellEnd"/>
            <w:r>
              <w:rPr>
                <w:rFonts w:ascii="Arial" w:hAnsi="Arial" w:cs="Arial"/>
                <w:sz w:val="20"/>
                <w:szCs w:val="20"/>
              </w:rPr>
              <w:t xml:space="preserve"> </w:t>
            </w:r>
            <w:r w:rsidR="00CB6A20" w:rsidRPr="000C3EA8">
              <w:rPr>
                <w:rFonts w:ascii="Arial" w:hAnsi="Arial" w:cs="Arial"/>
                <w:sz w:val="20"/>
                <w:szCs w:val="20"/>
              </w:rPr>
              <w:t>and Boggabri mines.</w:t>
            </w:r>
          </w:p>
          <w:p w:rsidR="0032087E" w:rsidRPr="00B756AF" w:rsidRDefault="00C62E8F" w:rsidP="00124070">
            <w:pPr>
              <w:pStyle w:val="ListNumber"/>
              <w:numPr>
                <w:ilvl w:val="0"/>
                <w:numId w:val="31"/>
              </w:numPr>
              <w:spacing w:after="200"/>
              <w:rPr>
                <w:rFonts w:ascii="Arial" w:hAnsi="Arial" w:cs="Arial"/>
                <w:sz w:val="20"/>
                <w:szCs w:val="20"/>
              </w:rPr>
            </w:pPr>
            <w:bookmarkStart w:id="3" w:name="_____replySeparator"/>
            <w:bookmarkEnd w:id="3"/>
            <w:r>
              <w:rPr>
                <w:rFonts w:ascii="Arial" w:hAnsi="Arial" w:cs="Arial"/>
                <w:sz w:val="20"/>
                <w:szCs w:val="20"/>
              </w:rPr>
              <w:t>T</w:t>
            </w:r>
            <w:r w:rsidR="007E76DF" w:rsidRPr="00C62E8F">
              <w:rPr>
                <w:rFonts w:ascii="Arial" w:hAnsi="Arial" w:cs="Arial"/>
                <w:sz w:val="20"/>
                <w:szCs w:val="20"/>
              </w:rPr>
              <w:t xml:space="preserve">he </w:t>
            </w:r>
            <w:r w:rsidR="00124070">
              <w:rPr>
                <w:rFonts w:ascii="Arial" w:hAnsi="Arial" w:cs="Arial"/>
                <w:sz w:val="20"/>
                <w:szCs w:val="20"/>
              </w:rPr>
              <w:t>c</w:t>
            </w:r>
            <w:r w:rsidR="007E76DF" w:rsidRPr="00C62E8F">
              <w:rPr>
                <w:rFonts w:ascii="Arial" w:hAnsi="Arial" w:cs="Arial"/>
                <w:sz w:val="20"/>
                <w:szCs w:val="20"/>
              </w:rPr>
              <w:t>ommittee considers that</w:t>
            </w:r>
            <w:r w:rsidR="000C3EA8">
              <w:rPr>
                <w:rFonts w:ascii="Arial" w:hAnsi="Arial" w:cs="Arial"/>
                <w:sz w:val="20"/>
                <w:szCs w:val="20"/>
              </w:rPr>
              <w:t>,</w:t>
            </w:r>
            <w:r w:rsidR="007E76DF" w:rsidRPr="00C62E8F">
              <w:rPr>
                <w:rFonts w:ascii="Arial" w:hAnsi="Arial" w:cs="Arial"/>
                <w:sz w:val="20"/>
                <w:szCs w:val="20"/>
              </w:rPr>
              <w:t xml:space="preserve"> as a general principle</w:t>
            </w:r>
            <w:r w:rsidR="000C3EA8">
              <w:rPr>
                <w:rFonts w:ascii="Arial" w:hAnsi="Arial" w:cs="Arial"/>
                <w:sz w:val="20"/>
                <w:szCs w:val="20"/>
              </w:rPr>
              <w:t>,</w:t>
            </w:r>
            <w:r w:rsidR="007E76DF" w:rsidRPr="00C62E8F">
              <w:rPr>
                <w:rFonts w:ascii="Arial" w:hAnsi="Arial" w:cs="Arial"/>
                <w:sz w:val="20"/>
                <w:szCs w:val="20"/>
              </w:rPr>
              <w:t xml:space="preserve"> backfilling of mining voids is environmental best practice</w:t>
            </w:r>
            <w:r w:rsidR="000C3EA8">
              <w:rPr>
                <w:rFonts w:ascii="Arial" w:hAnsi="Arial" w:cs="Arial"/>
                <w:sz w:val="20"/>
                <w:szCs w:val="20"/>
              </w:rPr>
              <w:t>.</w:t>
            </w:r>
            <w:r w:rsidR="00124070">
              <w:rPr>
                <w:rFonts w:ascii="Arial" w:hAnsi="Arial" w:cs="Arial"/>
                <w:sz w:val="20"/>
                <w:szCs w:val="20"/>
              </w:rPr>
              <w:t xml:space="preserve"> The c</w:t>
            </w:r>
            <w:r w:rsidR="007E76DF" w:rsidRPr="00C62E8F">
              <w:rPr>
                <w:rFonts w:ascii="Arial" w:hAnsi="Arial" w:cs="Arial"/>
                <w:sz w:val="20"/>
                <w:szCs w:val="20"/>
              </w:rPr>
              <w:t xml:space="preserve">ommittee notes that </w:t>
            </w:r>
            <w:r w:rsidR="00575267" w:rsidRPr="00C62E8F">
              <w:rPr>
                <w:rFonts w:ascii="Arial" w:hAnsi="Arial" w:cs="Arial"/>
                <w:sz w:val="20"/>
                <w:szCs w:val="20"/>
              </w:rPr>
              <w:t>t</w:t>
            </w:r>
            <w:r w:rsidR="007E76DF" w:rsidRPr="00C62E8F">
              <w:rPr>
                <w:rFonts w:ascii="Arial" w:hAnsi="Arial" w:cs="Arial"/>
                <w:sz w:val="20"/>
                <w:szCs w:val="20"/>
              </w:rPr>
              <w:t>he</w:t>
            </w:r>
            <w:r w:rsidR="00F9294D" w:rsidRPr="00C62E8F">
              <w:rPr>
                <w:rFonts w:ascii="Arial" w:hAnsi="Arial" w:cs="Arial"/>
                <w:sz w:val="20"/>
                <w:szCs w:val="20"/>
              </w:rPr>
              <w:t xml:space="preserve"> New South Wales Project Approval includes a condition which requires </w:t>
            </w:r>
            <w:r w:rsidR="008571C5" w:rsidRPr="00C62E8F">
              <w:rPr>
                <w:rFonts w:ascii="Arial" w:hAnsi="Arial" w:cs="Arial"/>
                <w:sz w:val="20"/>
                <w:szCs w:val="20"/>
              </w:rPr>
              <w:t>the final mine void to remain open and contain a pit lake</w:t>
            </w:r>
            <w:r w:rsidR="000C3EA8">
              <w:rPr>
                <w:rFonts w:ascii="Arial" w:hAnsi="Arial" w:cs="Arial"/>
                <w:sz w:val="20"/>
                <w:szCs w:val="20"/>
              </w:rPr>
              <w:t>.</w:t>
            </w:r>
          </w:p>
        </w:tc>
      </w:tr>
      <w:tr w:rsidR="001765DA" w:rsidRPr="00B451D3" w:rsidTr="0032087E">
        <w:trPr>
          <w:trHeight w:val="19"/>
        </w:trPr>
        <w:tc>
          <w:tcPr>
            <w:tcW w:w="1526" w:type="dxa"/>
            <w:tcBorders>
              <w:top w:val="single" w:sz="4" w:space="0" w:color="auto"/>
              <w:bottom w:val="single" w:sz="4" w:space="0" w:color="auto"/>
            </w:tcBorders>
          </w:tcPr>
          <w:p w:rsidR="001765DA" w:rsidRPr="00C62E8F" w:rsidRDefault="001765DA" w:rsidP="0032087E">
            <w:pPr>
              <w:pStyle w:val="tablelabel"/>
              <w:spacing w:after="200" w:line="276" w:lineRule="auto"/>
              <w:rPr>
                <w:rFonts w:cs="Arial"/>
                <w:sz w:val="20"/>
              </w:rPr>
            </w:pPr>
            <w:r w:rsidRPr="00C62E8F">
              <w:rPr>
                <w:rFonts w:cs="Arial"/>
                <w:sz w:val="20"/>
              </w:rPr>
              <w:lastRenderedPageBreak/>
              <w:t>Date of advice</w:t>
            </w:r>
          </w:p>
        </w:tc>
        <w:tc>
          <w:tcPr>
            <w:tcW w:w="8283" w:type="dxa"/>
            <w:tcBorders>
              <w:top w:val="single" w:sz="4" w:space="0" w:color="auto"/>
              <w:bottom w:val="single" w:sz="4" w:space="0" w:color="auto"/>
            </w:tcBorders>
          </w:tcPr>
          <w:p w:rsidR="001765DA" w:rsidRPr="00B451D3" w:rsidRDefault="003C3001" w:rsidP="00A7192B">
            <w:pPr>
              <w:spacing w:after="200" w:line="276" w:lineRule="auto"/>
              <w:rPr>
                <w:rFonts w:ascii="Arial" w:hAnsi="Arial" w:cs="Arial"/>
                <w:sz w:val="20"/>
                <w:szCs w:val="20"/>
              </w:rPr>
            </w:pPr>
            <w:r>
              <w:rPr>
                <w:rFonts w:ascii="Arial" w:hAnsi="Arial" w:cs="Arial"/>
                <w:sz w:val="20"/>
                <w:szCs w:val="20"/>
              </w:rPr>
              <w:t>20</w:t>
            </w:r>
            <w:r w:rsidR="00AC1043" w:rsidRPr="00C62E8F">
              <w:rPr>
                <w:rFonts w:ascii="Arial" w:hAnsi="Arial" w:cs="Arial"/>
                <w:sz w:val="20"/>
                <w:szCs w:val="20"/>
              </w:rPr>
              <w:t xml:space="preserve"> </w:t>
            </w:r>
            <w:r w:rsidR="00A7192B" w:rsidRPr="00C62E8F">
              <w:rPr>
                <w:rFonts w:ascii="Arial" w:hAnsi="Arial" w:cs="Arial"/>
                <w:sz w:val="20"/>
                <w:szCs w:val="20"/>
              </w:rPr>
              <w:t>Decem</w:t>
            </w:r>
            <w:r w:rsidR="00AC1043" w:rsidRPr="00C62E8F">
              <w:rPr>
                <w:rFonts w:ascii="Arial" w:hAnsi="Arial" w:cs="Arial"/>
                <w:sz w:val="20"/>
                <w:szCs w:val="20"/>
              </w:rPr>
              <w:t>ber</w:t>
            </w:r>
            <w:r w:rsidR="006D5D1E" w:rsidRPr="00C62E8F">
              <w:rPr>
                <w:rFonts w:ascii="Arial" w:hAnsi="Arial" w:cs="Arial"/>
                <w:sz w:val="20"/>
                <w:szCs w:val="20"/>
              </w:rPr>
              <w:t xml:space="preserve"> 201</w:t>
            </w:r>
            <w:r w:rsidR="00AC1043" w:rsidRPr="00C62E8F">
              <w:rPr>
                <w:rFonts w:ascii="Arial" w:hAnsi="Arial" w:cs="Arial"/>
                <w:sz w:val="20"/>
                <w:szCs w:val="20"/>
              </w:rPr>
              <w:t>2</w:t>
            </w:r>
          </w:p>
        </w:tc>
      </w:tr>
    </w:tbl>
    <w:p w:rsidR="006B14DB" w:rsidRPr="00EA416C" w:rsidRDefault="006B14DB" w:rsidP="0064407B">
      <w:pPr>
        <w:ind w:left="-1418"/>
      </w:pPr>
    </w:p>
    <w:sectPr w:rsidR="006B14DB" w:rsidRPr="00EA416C"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5CA" w:rsidRDefault="00F415CA" w:rsidP="00A60185">
      <w:r>
        <w:separator/>
      </w:r>
    </w:p>
  </w:endnote>
  <w:endnote w:type="continuationSeparator" w:id="0">
    <w:p w:rsidR="00F415CA" w:rsidRDefault="00F415CA"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F1" w:rsidRDefault="008C2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25718"/>
      <w:docPartObj>
        <w:docPartGallery w:val="Page Numbers (Bottom of Page)"/>
        <w:docPartUnique/>
      </w:docPartObj>
    </w:sdtPr>
    <w:sdtContent>
      <w:p w:rsidR="006A7BC8" w:rsidRPr="007600A0" w:rsidRDefault="006A7BC8" w:rsidP="007600A0">
        <w:pPr>
          <w:pStyle w:val="Footer"/>
          <w:jc w:val="center"/>
          <w:rPr>
            <w:rFonts w:ascii="Arial" w:hAnsi="Arial" w:cs="Arial"/>
            <w:sz w:val="20"/>
            <w:szCs w:val="20"/>
          </w:rPr>
        </w:pPr>
        <w:r>
          <w:rPr>
            <w:rFonts w:ascii="Arial" w:hAnsi="Arial" w:cs="Arial"/>
            <w:sz w:val="20"/>
            <w:szCs w:val="20"/>
          </w:rPr>
          <w:t>Final Advice</w:t>
        </w:r>
        <w:r w:rsidRPr="002C3540">
          <w:rPr>
            <w:rFonts w:ascii="Arial" w:hAnsi="Arial" w:cs="Arial"/>
            <w:sz w:val="20"/>
            <w:szCs w:val="20"/>
          </w:rPr>
          <w:ptab w:relativeTo="margin" w:alignment="right" w:leader="none"/>
        </w:r>
        <w:r>
          <w:rPr>
            <w:rFonts w:ascii="Arial" w:hAnsi="Arial" w:cs="Arial"/>
            <w:sz w:val="20"/>
            <w:szCs w:val="20"/>
          </w:rPr>
          <w:t>20 December 2012</w:t>
        </w:r>
      </w:p>
      <w:p w:rsidR="007D29C6" w:rsidRDefault="006F432D">
        <w:pPr>
          <w:pStyle w:val="Footer"/>
          <w:jc w:val="center"/>
        </w:pPr>
        <w:r w:rsidRPr="007D29C6">
          <w:rPr>
            <w:rFonts w:ascii="Arial" w:hAnsi="Arial" w:cs="Arial"/>
            <w:sz w:val="18"/>
            <w:szCs w:val="18"/>
          </w:rPr>
          <w:fldChar w:fldCharType="begin"/>
        </w:r>
        <w:r w:rsidR="007D29C6" w:rsidRPr="007D29C6">
          <w:rPr>
            <w:rFonts w:ascii="Arial" w:hAnsi="Arial" w:cs="Arial"/>
            <w:sz w:val="18"/>
            <w:szCs w:val="18"/>
          </w:rPr>
          <w:instrText xml:space="preserve"> PAGE   \* MERGEFORMAT </w:instrText>
        </w:r>
        <w:r w:rsidRPr="007D29C6">
          <w:rPr>
            <w:rFonts w:ascii="Arial" w:hAnsi="Arial" w:cs="Arial"/>
            <w:sz w:val="18"/>
            <w:szCs w:val="18"/>
          </w:rPr>
          <w:fldChar w:fldCharType="separate"/>
        </w:r>
        <w:r w:rsidR="008C2CF1">
          <w:rPr>
            <w:rFonts w:ascii="Arial" w:hAnsi="Arial" w:cs="Arial"/>
            <w:noProof/>
            <w:sz w:val="18"/>
            <w:szCs w:val="18"/>
          </w:rPr>
          <w:t>3</w:t>
        </w:r>
        <w:r w:rsidRPr="007D29C6">
          <w:rPr>
            <w:rFonts w:ascii="Arial" w:hAnsi="Arial" w:cs="Arial"/>
            <w:sz w:val="18"/>
            <w:szCs w:val="18"/>
          </w:rPr>
          <w:fldChar w:fldCharType="end"/>
        </w:r>
      </w:p>
    </w:sdtContent>
  </w:sdt>
  <w:p w:rsidR="00F415CA" w:rsidRPr="00185039" w:rsidRDefault="00F415CA">
    <w:pPr>
      <w:pStyle w:val="Footer"/>
      <w:jc w:val="center"/>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46171"/>
      <w:docPartObj>
        <w:docPartGallery w:val="Page Numbers (Bottom of Page)"/>
        <w:docPartUnique/>
      </w:docPartObj>
    </w:sdtPr>
    <w:sdtContent>
      <w:p w:rsidR="007600A0" w:rsidRPr="007600A0" w:rsidRDefault="007600A0" w:rsidP="007600A0">
        <w:pPr>
          <w:pStyle w:val="Footer"/>
          <w:jc w:val="center"/>
          <w:rPr>
            <w:rFonts w:ascii="Arial" w:hAnsi="Arial" w:cs="Arial"/>
            <w:sz w:val="20"/>
            <w:szCs w:val="20"/>
          </w:rPr>
        </w:pPr>
        <w:r>
          <w:rPr>
            <w:rFonts w:ascii="Arial" w:hAnsi="Arial" w:cs="Arial"/>
            <w:sz w:val="20"/>
            <w:szCs w:val="20"/>
          </w:rPr>
          <w:t>Final Advice</w:t>
        </w:r>
        <w:r w:rsidRPr="002C3540">
          <w:rPr>
            <w:rFonts w:ascii="Arial" w:hAnsi="Arial" w:cs="Arial"/>
            <w:sz w:val="20"/>
            <w:szCs w:val="20"/>
          </w:rPr>
          <w:ptab w:relativeTo="margin" w:alignment="right" w:leader="none"/>
        </w:r>
        <w:r>
          <w:rPr>
            <w:rFonts w:ascii="Arial" w:hAnsi="Arial" w:cs="Arial"/>
            <w:sz w:val="20"/>
            <w:szCs w:val="20"/>
          </w:rPr>
          <w:t>20 December 2012</w:t>
        </w:r>
      </w:p>
      <w:p w:rsidR="007600A0" w:rsidRDefault="006F432D" w:rsidP="007600A0">
        <w:pPr>
          <w:pStyle w:val="Footer"/>
          <w:jc w:val="center"/>
        </w:pPr>
        <w:r w:rsidRPr="007D29C6">
          <w:rPr>
            <w:rFonts w:ascii="Arial" w:hAnsi="Arial" w:cs="Arial"/>
            <w:sz w:val="18"/>
            <w:szCs w:val="18"/>
          </w:rPr>
          <w:fldChar w:fldCharType="begin"/>
        </w:r>
        <w:r w:rsidR="007600A0" w:rsidRPr="007D29C6">
          <w:rPr>
            <w:rFonts w:ascii="Arial" w:hAnsi="Arial" w:cs="Arial"/>
            <w:sz w:val="18"/>
            <w:szCs w:val="18"/>
          </w:rPr>
          <w:instrText xml:space="preserve"> PAGE   \* MERGEFORMAT </w:instrText>
        </w:r>
        <w:r w:rsidRPr="007D29C6">
          <w:rPr>
            <w:rFonts w:ascii="Arial" w:hAnsi="Arial" w:cs="Arial"/>
            <w:sz w:val="18"/>
            <w:szCs w:val="18"/>
          </w:rPr>
          <w:fldChar w:fldCharType="separate"/>
        </w:r>
        <w:r w:rsidR="008C2CF1">
          <w:rPr>
            <w:rFonts w:ascii="Arial" w:hAnsi="Arial" w:cs="Arial"/>
            <w:noProof/>
            <w:sz w:val="18"/>
            <w:szCs w:val="18"/>
          </w:rPr>
          <w:t>1</w:t>
        </w:r>
        <w:r w:rsidRPr="007D29C6">
          <w:rPr>
            <w:rFonts w:ascii="Arial" w:hAnsi="Arial" w:cs="Arial"/>
            <w:sz w:val="18"/>
            <w:szCs w:val="18"/>
          </w:rPr>
          <w:fldChar w:fldCharType="end"/>
        </w:r>
      </w:p>
    </w:sdtContent>
  </w:sdt>
  <w:p w:rsidR="006A7BC8" w:rsidRPr="00185039" w:rsidRDefault="006A7BC8" w:rsidP="00EF19BC">
    <w:pPr>
      <w:pStyle w:val="Footer"/>
      <w:jc w:val="center"/>
      <w:rPr>
        <w:rFonts w:ascii="Arial" w:hAnsi="Arial" w:cs="Arial"/>
        <w:sz w:val="20"/>
        <w:szCs w:val="20"/>
      </w:rPr>
    </w:pPr>
  </w:p>
  <w:p w:rsidR="00F415CA" w:rsidRPr="00EF19BC" w:rsidRDefault="00F415CA" w:rsidP="00EF19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5CA" w:rsidRDefault="00F415CA" w:rsidP="00A60185">
      <w:r>
        <w:separator/>
      </w:r>
    </w:p>
  </w:footnote>
  <w:footnote w:type="continuationSeparator" w:id="0">
    <w:p w:rsidR="00F415CA" w:rsidRDefault="00F415CA"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CA" w:rsidRDefault="00F415CA"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F1" w:rsidRDefault="008C2C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CA" w:rsidRDefault="00F415CA"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520E42A"/>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7463B52"/>
    <w:multiLevelType w:val="multilevel"/>
    <w:tmpl w:val="99BEA926"/>
    <w:lvl w:ilvl="0">
      <w:start w:val="12"/>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5F3E50"/>
    <w:multiLevelType w:val="multilevel"/>
    <w:tmpl w:val="387EA9F6"/>
    <w:lvl w:ilvl="0">
      <w:start w:val="10"/>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178278EA"/>
    <w:multiLevelType w:val="multilevel"/>
    <w:tmpl w:val="E2B279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5637D4"/>
    <w:multiLevelType w:val="multilevel"/>
    <w:tmpl w:val="1C149A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B62517"/>
    <w:multiLevelType w:val="hybridMultilevel"/>
    <w:tmpl w:val="2A740FF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4C1477E"/>
    <w:multiLevelType w:val="multilevel"/>
    <w:tmpl w:val="ECE0E802"/>
    <w:lvl w:ilvl="0">
      <w:start w:val="10"/>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27AC34DD"/>
    <w:multiLevelType w:val="multilevel"/>
    <w:tmpl w:val="18EEA96E"/>
    <w:lvl w:ilvl="0">
      <w:start w:val="7"/>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30225151"/>
    <w:multiLevelType w:val="multilevel"/>
    <w:tmpl w:val="E898CC72"/>
    <w:numStyleLink w:val="KeyPoints"/>
  </w:abstractNum>
  <w:abstractNum w:abstractNumId="11">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4320F5F"/>
    <w:multiLevelType w:val="multilevel"/>
    <w:tmpl w:val="5510D5DE"/>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8652B1C"/>
    <w:multiLevelType w:val="multilevel"/>
    <w:tmpl w:val="8C369C80"/>
    <w:lvl w:ilvl="0">
      <w:start w:val="4"/>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nsid w:val="3AC303E7"/>
    <w:multiLevelType w:val="multilevel"/>
    <w:tmpl w:val="3EE097AE"/>
    <w:lvl w:ilvl="0">
      <w:start w:val="9"/>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5456429"/>
    <w:multiLevelType w:val="multilevel"/>
    <w:tmpl w:val="1DEAFFA4"/>
    <w:lvl w:ilvl="0">
      <w:start w:val="7"/>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nsid w:val="6665710A"/>
    <w:multiLevelType w:val="multilevel"/>
    <w:tmpl w:val="F8B03F4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B462516"/>
    <w:multiLevelType w:val="multilevel"/>
    <w:tmpl w:val="208ACAC0"/>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0194BDC"/>
    <w:multiLevelType w:val="multilevel"/>
    <w:tmpl w:val="C84223B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73706058"/>
    <w:multiLevelType w:val="hybridMultilevel"/>
    <w:tmpl w:val="B3FEA6D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23"/>
  </w:num>
  <w:num w:numId="2">
    <w:abstractNumId w:val="1"/>
  </w:num>
  <w:num w:numId="3">
    <w:abstractNumId w:val="13"/>
  </w:num>
  <w:num w:numId="4">
    <w:abstractNumId w:val="11"/>
  </w:num>
  <w:num w:numId="5">
    <w:abstractNumId w:val="17"/>
  </w:num>
  <w:num w:numId="6">
    <w:abstractNumId w:val="21"/>
  </w:num>
  <w:num w:numId="7">
    <w:abstractNumId w:val="16"/>
  </w:num>
  <w:num w:numId="8">
    <w:abstractNumId w:val="3"/>
  </w:num>
  <w:num w:numId="9">
    <w:abstractNumId w:val="6"/>
  </w:num>
  <w:num w:numId="10">
    <w:abstractNumId w:val="10"/>
  </w:num>
  <w:num w:numId="11">
    <w:abstractNumId w:val="7"/>
  </w:num>
  <w:num w:numId="12">
    <w:abstractNumId w:val="17"/>
  </w:num>
  <w:num w:numId="13">
    <w:abstractNumId w:val="22"/>
  </w:num>
  <w:num w:numId="14">
    <w:abstractNumId w:val="5"/>
  </w:num>
  <w:num w:numId="15">
    <w:abstractNumId w:val="14"/>
  </w:num>
  <w:num w:numId="16">
    <w:abstractNumId w:val="17"/>
  </w:num>
  <w:num w:numId="17">
    <w:abstractNumId w:val="17"/>
  </w:num>
  <w:num w:numId="18">
    <w:abstractNumId w:val="18"/>
  </w:num>
  <w:num w:numId="19">
    <w:abstractNumId w:val="17"/>
  </w:num>
  <w:num w:numId="20">
    <w:abstractNumId w:val="17"/>
  </w:num>
  <w:num w:numId="21">
    <w:abstractNumId w:val="12"/>
  </w:num>
  <w:num w:numId="22">
    <w:abstractNumId w:val="17"/>
  </w:num>
  <w:num w:numId="23">
    <w:abstractNumId w:val="0"/>
  </w:num>
  <w:num w:numId="24">
    <w:abstractNumId w:val="17"/>
  </w:num>
  <w:num w:numId="25">
    <w:abstractNumId w:val="15"/>
  </w:num>
  <w:num w:numId="26">
    <w:abstractNumId w:val="8"/>
  </w:num>
  <w:num w:numId="27">
    <w:abstractNumId w:val="9"/>
  </w:num>
  <w:num w:numId="28">
    <w:abstractNumId w:val="20"/>
  </w:num>
  <w:num w:numId="29">
    <w:abstractNumId w:val="2"/>
  </w:num>
  <w:num w:numId="3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7"/>
  </w:num>
  <w:num w:numId="33">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rsids>
    <w:rsidRoot w:val="0041275D"/>
    <w:rsid w:val="00004AEE"/>
    <w:rsid w:val="00004CCE"/>
    <w:rsid w:val="00005CAA"/>
    <w:rsid w:val="00005F2A"/>
    <w:rsid w:val="00010210"/>
    <w:rsid w:val="00012D66"/>
    <w:rsid w:val="00015ADA"/>
    <w:rsid w:val="00020C99"/>
    <w:rsid w:val="000219CD"/>
    <w:rsid w:val="0002707B"/>
    <w:rsid w:val="00031B32"/>
    <w:rsid w:val="00046D37"/>
    <w:rsid w:val="0005148E"/>
    <w:rsid w:val="000547F0"/>
    <w:rsid w:val="000759E5"/>
    <w:rsid w:val="0007601C"/>
    <w:rsid w:val="00084933"/>
    <w:rsid w:val="00084AC6"/>
    <w:rsid w:val="00091608"/>
    <w:rsid w:val="0009196E"/>
    <w:rsid w:val="00092F92"/>
    <w:rsid w:val="0009333C"/>
    <w:rsid w:val="0009704F"/>
    <w:rsid w:val="000A0F11"/>
    <w:rsid w:val="000A125A"/>
    <w:rsid w:val="000A228F"/>
    <w:rsid w:val="000A57CD"/>
    <w:rsid w:val="000B3758"/>
    <w:rsid w:val="000B7681"/>
    <w:rsid w:val="000B7B42"/>
    <w:rsid w:val="000C02B7"/>
    <w:rsid w:val="000C2814"/>
    <w:rsid w:val="000C3EA8"/>
    <w:rsid w:val="000C451B"/>
    <w:rsid w:val="000C5342"/>
    <w:rsid w:val="000C706A"/>
    <w:rsid w:val="000D2485"/>
    <w:rsid w:val="000D2887"/>
    <w:rsid w:val="000D6D63"/>
    <w:rsid w:val="000D706B"/>
    <w:rsid w:val="000D7810"/>
    <w:rsid w:val="000E0081"/>
    <w:rsid w:val="000E07CF"/>
    <w:rsid w:val="000F57EC"/>
    <w:rsid w:val="00100BEF"/>
    <w:rsid w:val="0011498E"/>
    <w:rsid w:val="00117A45"/>
    <w:rsid w:val="001224AE"/>
    <w:rsid w:val="00123035"/>
    <w:rsid w:val="00124070"/>
    <w:rsid w:val="00132A61"/>
    <w:rsid w:val="001337D4"/>
    <w:rsid w:val="001340EA"/>
    <w:rsid w:val="0013740C"/>
    <w:rsid w:val="00147C12"/>
    <w:rsid w:val="001527A1"/>
    <w:rsid w:val="001530DC"/>
    <w:rsid w:val="00154989"/>
    <w:rsid w:val="00155A9F"/>
    <w:rsid w:val="0015684F"/>
    <w:rsid w:val="00160262"/>
    <w:rsid w:val="0016186F"/>
    <w:rsid w:val="0016281C"/>
    <w:rsid w:val="0016433A"/>
    <w:rsid w:val="0016780A"/>
    <w:rsid w:val="001713FA"/>
    <w:rsid w:val="00173EBF"/>
    <w:rsid w:val="0017460C"/>
    <w:rsid w:val="001765DA"/>
    <w:rsid w:val="00182B08"/>
    <w:rsid w:val="001842A2"/>
    <w:rsid w:val="00185039"/>
    <w:rsid w:val="00187FA8"/>
    <w:rsid w:val="001922D0"/>
    <w:rsid w:val="00192F5E"/>
    <w:rsid w:val="00197772"/>
    <w:rsid w:val="001A51C8"/>
    <w:rsid w:val="001A7193"/>
    <w:rsid w:val="001B4528"/>
    <w:rsid w:val="001B472B"/>
    <w:rsid w:val="001B4CA8"/>
    <w:rsid w:val="001C14F9"/>
    <w:rsid w:val="001C2AC5"/>
    <w:rsid w:val="001C2EE8"/>
    <w:rsid w:val="001C4F3D"/>
    <w:rsid w:val="001D0CDC"/>
    <w:rsid w:val="001D1D82"/>
    <w:rsid w:val="001E1182"/>
    <w:rsid w:val="001F0E8B"/>
    <w:rsid w:val="001F78B4"/>
    <w:rsid w:val="00200944"/>
    <w:rsid w:val="00202C90"/>
    <w:rsid w:val="00207D95"/>
    <w:rsid w:val="00213DE8"/>
    <w:rsid w:val="00216118"/>
    <w:rsid w:val="00217BD3"/>
    <w:rsid w:val="002209AB"/>
    <w:rsid w:val="002251E3"/>
    <w:rsid w:val="00227A95"/>
    <w:rsid w:val="002316BD"/>
    <w:rsid w:val="002336F3"/>
    <w:rsid w:val="002473FC"/>
    <w:rsid w:val="00252E3C"/>
    <w:rsid w:val="00256EC4"/>
    <w:rsid w:val="00262198"/>
    <w:rsid w:val="00273BB5"/>
    <w:rsid w:val="00281BB8"/>
    <w:rsid w:val="00285F1B"/>
    <w:rsid w:val="00292B81"/>
    <w:rsid w:val="0029322E"/>
    <w:rsid w:val="00296477"/>
    <w:rsid w:val="002974BC"/>
    <w:rsid w:val="002A5EC3"/>
    <w:rsid w:val="002B18AE"/>
    <w:rsid w:val="002B3353"/>
    <w:rsid w:val="002B67D3"/>
    <w:rsid w:val="002C1C93"/>
    <w:rsid w:val="002C5066"/>
    <w:rsid w:val="002D4AAC"/>
    <w:rsid w:val="002D6C33"/>
    <w:rsid w:val="002E721F"/>
    <w:rsid w:val="002F045A"/>
    <w:rsid w:val="002F28D0"/>
    <w:rsid w:val="0030039D"/>
    <w:rsid w:val="00300715"/>
    <w:rsid w:val="0030326F"/>
    <w:rsid w:val="00310701"/>
    <w:rsid w:val="00315980"/>
    <w:rsid w:val="00316F7F"/>
    <w:rsid w:val="00320162"/>
    <w:rsid w:val="0032087E"/>
    <w:rsid w:val="00320A36"/>
    <w:rsid w:val="003218E8"/>
    <w:rsid w:val="00330DCE"/>
    <w:rsid w:val="00331E11"/>
    <w:rsid w:val="00334761"/>
    <w:rsid w:val="00337EBC"/>
    <w:rsid w:val="00341DCD"/>
    <w:rsid w:val="0034504D"/>
    <w:rsid w:val="0034563E"/>
    <w:rsid w:val="003504CC"/>
    <w:rsid w:val="003518D6"/>
    <w:rsid w:val="0035460C"/>
    <w:rsid w:val="003556BD"/>
    <w:rsid w:val="00365147"/>
    <w:rsid w:val="0037016E"/>
    <w:rsid w:val="00370E55"/>
    <w:rsid w:val="00372908"/>
    <w:rsid w:val="00376457"/>
    <w:rsid w:val="00381917"/>
    <w:rsid w:val="00383020"/>
    <w:rsid w:val="003975FD"/>
    <w:rsid w:val="003A0593"/>
    <w:rsid w:val="003B5E94"/>
    <w:rsid w:val="003B60CC"/>
    <w:rsid w:val="003C1B25"/>
    <w:rsid w:val="003C2443"/>
    <w:rsid w:val="003C3001"/>
    <w:rsid w:val="003C31E0"/>
    <w:rsid w:val="003C5DA3"/>
    <w:rsid w:val="003D46AE"/>
    <w:rsid w:val="003D4BCD"/>
    <w:rsid w:val="003D61A6"/>
    <w:rsid w:val="003E01D8"/>
    <w:rsid w:val="003E2100"/>
    <w:rsid w:val="003E40C4"/>
    <w:rsid w:val="003F6F5B"/>
    <w:rsid w:val="0040342D"/>
    <w:rsid w:val="00403FB9"/>
    <w:rsid w:val="0041192D"/>
    <w:rsid w:val="0041275D"/>
    <w:rsid w:val="00413EE1"/>
    <w:rsid w:val="0042128E"/>
    <w:rsid w:val="0042465A"/>
    <w:rsid w:val="00432B60"/>
    <w:rsid w:val="00440698"/>
    <w:rsid w:val="004540E2"/>
    <w:rsid w:val="00454454"/>
    <w:rsid w:val="00467924"/>
    <w:rsid w:val="004712A5"/>
    <w:rsid w:val="0047266F"/>
    <w:rsid w:val="00476D6B"/>
    <w:rsid w:val="004833DB"/>
    <w:rsid w:val="0049013A"/>
    <w:rsid w:val="00492C16"/>
    <w:rsid w:val="004A0678"/>
    <w:rsid w:val="004A48A3"/>
    <w:rsid w:val="004B0D92"/>
    <w:rsid w:val="004B0EC0"/>
    <w:rsid w:val="004B6331"/>
    <w:rsid w:val="004B66F1"/>
    <w:rsid w:val="004C3B7B"/>
    <w:rsid w:val="004C3EA0"/>
    <w:rsid w:val="004F7169"/>
    <w:rsid w:val="00500D66"/>
    <w:rsid w:val="005036A6"/>
    <w:rsid w:val="00506D3C"/>
    <w:rsid w:val="00514869"/>
    <w:rsid w:val="00514C8E"/>
    <w:rsid w:val="00517F35"/>
    <w:rsid w:val="00523ED3"/>
    <w:rsid w:val="0052505A"/>
    <w:rsid w:val="00531DBF"/>
    <w:rsid w:val="005337FC"/>
    <w:rsid w:val="00545759"/>
    <w:rsid w:val="00545BE0"/>
    <w:rsid w:val="005541D3"/>
    <w:rsid w:val="00554C6A"/>
    <w:rsid w:val="005624CB"/>
    <w:rsid w:val="00562E85"/>
    <w:rsid w:val="0056332F"/>
    <w:rsid w:val="00575267"/>
    <w:rsid w:val="00581C39"/>
    <w:rsid w:val="00583A32"/>
    <w:rsid w:val="00584F6B"/>
    <w:rsid w:val="005903B6"/>
    <w:rsid w:val="00592B20"/>
    <w:rsid w:val="005A0247"/>
    <w:rsid w:val="005A126E"/>
    <w:rsid w:val="005A452F"/>
    <w:rsid w:val="005A703F"/>
    <w:rsid w:val="005B140D"/>
    <w:rsid w:val="005C1FEA"/>
    <w:rsid w:val="005C3495"/>
    <w:rsid w:val="005E3DFC"/>
    <w:rsid w:val="005E60AF"/>
    <w:rsid w:val="005E7B4E"/>
    <w:rsid w:val="005F1DEA"/>
    <w:rsid w:val="00602FCB"/>
    <w:rsid w:val="00607FC9"/>
    <w:rsid w:val="00610955"/>
    <w:rsid w:val="006133A5"/>
    <w:rsid w:val="0061490C"/>
    <w:rsid w:val="00616D8D"/>
    <w:rsid w:val="00622FE1"/>
    <w:rsid w:val="0062521C"/>
    <w:rsid w:val="006264B1"/>
    <w:rsid w:val="00630A2B"/>
    <w:rsid w:val="00632DC7"/>
    <w:rsid w:val="00633896"/>
    <w:rsid w:val="006357FB"/>
    <w:rsid w:val="006406FC"/>
    <w:rsid w:val="00640BD9"/>
    <w:rsid w:val="00642BB1"/>
    <w:rsid w:val="0064407B"/>
    <w:rsid w:val="00646122"/>
    <w:rsid w:val="00653546"/>
    <w:rsid w:val="00653E16"/>
    <w:rsid w:val="00657220"/>
    <w:rsid w:val="0066104B"/>
    <w:rsid w:val="00661419"/>
    <w:rsid w:val="00661B15"/>
    <w:rsid w:val="006655EE"/>
    <w:rsid w:val="00667C10"/>
    <w:rsid w:val="00667EF4"/>
    <w:rsid w:val="006708AD"/>
    <w:rsid w:val="00672B85"/>
    <w:rsid w:val="00674E59"/>
    <w:rsid w:val="00676FCA"/>
    <w:rsid w:val="00677177"/>
    <w:rsid w:val="0068612E"/>
    <w:rsid w:val="00687C92"/>
    <w:rsid w:val="00694740"/>
    <w:rsid w:val="0069534E"/>
    <w:rsid w:val="00696365"/>
    <w:rsid w:val="0069669C"/>
    <w:rsid w:val="006A1200"/>
    <w:rsid w:val="006A25BF"/>
    <w:rsid w:val="006A2C5A"/>
    <w:rsid w:val="006A4F4E"/>
    <w:rsid w:val="006A7BC8"/>
    <w:rsid w:val="006B14DB"/>
    <w:rsid w:val="006B21C4"/>
    <w:rsid w:val="006B6B64"/>
    <w:rsid w:val="006C4A1A"/>
    <w:rsid w:val="006C7DAD"/>
    <w:rsid w:val="006D0393"/>
    <w:rsid w:val="006D1A83"/>
    <w:rsid w:val="006D5D1E"/>
    <w:rsid w:val="006E1CFE"/>
    <w:rsid w:val="006E31A2"/>
    <w:rsid w:val="006F10C4"/>
    <w:rsid w:val="006F40E9"/>
    <w:rsid w:val="006F432D"/>
    <w:rsid w:val="006F5603"/>
    <w:rsid w:val="00701400"/>
    <w:rsid w:val="00702E65"/>
    <w:rsid w:val="007037CF"/>
    <w:rsid w:val="00703BB8"/>
    <w:rsid w:val="00716583"/>
    <w:rsid w:val="007167C0"/>
    <w:rsid w:val="00720481"/>
    <w:rsid w:val="00727C18"/>
    <w:rsid w:val="00727E2F"/>
    <w:rsid w:val="00733193"/>
    <w:rsid w:val="00737CBA"/>
    <w:rsid w:val="007549E2"/>
    <w:rsid w:val="00754C17"/>
    <w:rsid w:val="0075732A"/>
    <w:rsid w:val="007600A0"/>
    <w:rsid w:val="00760262"/>
    <w:rsid w:val="0076310C"/>
    <w:rsid w:val="00765CB6"/>
    <w:rsid w:val="0076744F"/>
    <w:rsid w:val="00767BCE"/>
    <w:rsid w:val="00767EFC"/>
    <w:rsid w:val="007707DE"/>
    <w:rsid w:val="00770B5D"/>
    <w:rsid w:val="007752F1"/>
    <w:rsid w:val="00776768"/>
    <w:rsid w:val="00782D61"/>
    <w:rsid w:val="00791024"/>
    <w:rsid w:val="0079423E"/>
    <w:rsid w:val="00794818"/>
    <w:rsid w:val="0079691A"/>
    <w:rsid w:val="007A2573"/>
    <w:rsid w:val="007A3B9C"/>
    <w:rsid w:val="007B106C"/>
    <w:rsid w:val="007B1A4E"/>
    <w:rsid w:val="007B3D05"/>
    <w:rsid w:val="007B5150"/>
    <w:rsid w:val="007B5503"/>
    <w:rsid w:val="007C6BB3"/>
    <w:rsid w:val="007D14B4"/>
    <w:rsid w:val="007D29C6"/>
    <w:rsid w:val="007D3AD7"/>
    <w:rsid w:val="007E24F6"/>
    <w:rsid w:val="007E76DF"/>
    <w:rsid w:val="007F58DB"/>
    <w:rsid w:val="00800F64"/>
    <w:rsid w:val="00802F0B"/>
    <w:rsid w:val="00810A67"/>
    <w:rsid w:val="00812CE7"/>
    <w:rsid w:val="00833CF7"/>
    <w:rsid w:val="00845601"/>
    <w:rsid w:val="008524B9"/>
    <w:rsid w:val="00855C5C"/>
    <w:rsid w:val="00856D40"/>
    <w:rsid w:val="008571C5"/>
    <w:rsid w:val="0086233C"/>
    <w:rsid w:val="00864F7F"/>
    <w:rsid w:val="008655C1"/>
    <w:rsid w:val="00865CFA"/>
    <w:rsid w:val="00873C18"/>
    <w:rsid w:val="0087697B"/>
    <w:rsid w:val="00883CE7"/>
    <w:rsid w:val="008A187F"/>
    <w:rsid w:val="008A3C96"/>
    <w:rsid w:val="008B0BBA"/>
    <w:rsid w:val="008B1627"/>
    <w:rsid w:val="008B4019"/>
    <w:rsid w:val="008B505F"/>
    <w:rsid w:val="008B611C"/>
    <w:rsid w:val="008B65C9"/>
    <w:rsid w:val="008C2CF1"/>
    <w:rsid w:val="008C2D4A"/>
    <w:rsid w:val="008C6A05"/>
    <w:rsid w:val="008C7DBB"/>
    <w:rsid w:val="008D3900"/>
    <w:rsid w:val="008D6E1D"/>
    <w:rsid w:val="008D6EDB"/>
    <w:rsid w:val="008E36FE"/>
    <w:rsid w:val="008F0C70"/>
    <w:rsid w:val="008F39B4"/>
    <w:rsid w:val="008F4162"/>
    <w:rsid w:val="00903E02"/>
    <w:rsid w:val="00913175"/>
    <w:rsid w:val="00915FCE"/>
    <w:rsid w:val="00916EDB"/>
    <w:rsid w:val="00920861"/>
    <w:rsid w:val="00922B13"/>
    <w:rsid w:val="009242EF"/>
    <w:rsid w:val="00932291"/>
    <w:rsid w:val="0093408E"/>
    <w:rsid w:val="00947507"/>
    <w:rsid w:val="00952DDF"/>
    <w:rsid w:val="00952EC4"/>
    <w:rsid w:val="00960C1F"/>
    <w:rsid w:val="009812D4"/>
    <w:rsid w:val="00982653"/>
    <w:rsid w:val="00983AEC"/>
    <w:rsid w:val="009873F4"/>
    <w:rsid w:val="009920D8"/>
    <w:rsid w:val="0099641D"/>
    <w:rsid w:val="009A371F"/>
    <w:rsid w:val="009B38BE"/>
    <w:rsid w:val="009C1715"/>
    <w:rsid w:val="009C1ED1"/>
    <w:rsid w:val="009C3D0F"/>
    <w:rsid w:val="009C4D39"/>
    <w:rsid w:val="009D1DF9"/>
    <w:rsid w:val="009D6232"/>
    <w:rsid w:val="009E142D"/>
    <w:rsid w:val="009E1B19"/>
    <w:rsid w:val="009F35E2"/>
    <w:rsid w:val="009F65F9"/>
    <w:rsid w:val="009F68BA"/>
    <w:rsid w:val="009F79F7"/>
    <w:rsid w:val="00A06277"/>
    <w:rsid w:val="00A06B0F"/>
    <w:rsid w:val="00A079DC"/>
    <w:rsid w:val="00A10BAB"/>
    <w:rsid w:val="00A111C2"/>
    <w:rsid w:val="00A17C39"/>
    <w:rsid w:val="00A238AA"/>
    <w:rsid w:val="00A338E7"/>
    <w:rsid w:val="00A35CAA"/>
    <w:rsid w:val="00A366EF"/>
    <w:rsid w:val="00A36E7F"/>
    <w:rsid w:val="00A41E65"/>
    <w:rsid w:val="00A43E0A"/>
    <w:rsid w:val="00A46247"/>
    <w:rsid w:val="00A530C7"/>
    <w:rsid w:val="00A55F5B"/>
    <w:rsid w:val="00A564DC"/>
    <w:rsid w:val="00A60185"/>
    <w:rsid w:val="00A661EA"/>
    <w:rsid w:val="00A70A6C"/>
    <w:rsid w:val="00A7192B"/>
    <w:rsid w:val="00A830E5"/>
    <w:rsid w:val="00A87135"/>
    <w:rsid w:val="00A90800"/>
    <w:rsid w:val="00A93280"/>
    <w:rsid w:val="00A951EA"/>
    <w:rsid w:val="00A961A6"/>
    <w:rsid w:val="00A973E1"/>
    <w:rsid w:val="00AA1C65"/>
    <w:rsid w:val="00AA2548"/>
    <w:rsid w:val="00AA3B6E"/>
    <w:rsid w:val="00AA58C4"/>
    <w:rsid w:val="00AB11C8"/>
    <w:rsid w:val="00AC08A8"/>
    <w:rsid w:val="00AC1043"/>
    <w:rsid w:val="00AC7C4B"/>
    <w:rsid w:val="00AD0879"/>
    <w:rsid w:val="00AD5463"/>
    <w:rsid w:val="00AD56C8"/>
    <w:rsid w:val="00AD58F2"/>
    <w:rsid w:val="00AD698D"/>
    <w:rsid w:val="00AF5EA3"/>
    <w:rsid w:val="00AF6573"/>
    <w:rsid w:val="00B0512A"/>
    <w:rsid w:val="00B0529F"/>
    <w:rsid w:val="00B05D52"/>
    <w:rsid w:val="00B1024A"/>
    <w:rsid w:val="00B10DA4"/>
    <w:rsid w:val="00B1418B"/>
    <w:rsid w:val="00B21195"/>
    <w:rsid w:val="00B229E4"/>
    <w:rsid w:val="00B22B3D"/>
    <w:rsid w:val="00B24B22"/>
    <w:rsid w:val="00B25310"/>
    <w:rsid w:val="00B327DD"/>
    <w:rsid w:val="00B32F8F"/>
    <w:rsid w:val="00B40818"/>
    <w:rsid w:val="00B47C42"/>
    <w:rsid w:val="00B510B1"/>
    <w:rsid w:val="00B5415A"/>
    <w:rsid w:val="00B54DE9"/>
    <w:rsid w:val="00B553EC"/>
    <w:rsid w:val="00B55870"/>
    <w:rsid w:val="00B622B2"/>
    <w:rsid w:val="00B67C9C"/>
    <w:rsid w:val="00B756AF"/>
    <w:rsid w:val="00B77732"/>
    <w:rsid w:val="00B80D6D"/>
    <w:rsid w:val="00B9154F"/>
    <w:rsid w:val="00B93DD0"/>
    <w:rsid w:val="00B97732"/>
    <w:rsid w:val="00BA65A8"/>
    <w:rsid w:val="00BA6D19"/>
    <w:rsid w:val="00BA7461"/>
    <w:rsid w:val="00BA7DA9"/>
    <w:rsid w:val="00BB4C8A"/>
    <w:rsid w:val="00BC4215"/>
    <w:rsid w:val="00BD0396"/>
    <w:rsid w:val="00BD1A6F"/>
    <w:rsid w:val="00BD1B0D"/>
    <w:rsid w:val="00BD3EB5"/>
    <w:rsid w:val="00BD5B71"/>
    <w:rsid w:val="00BE1C5C"/>
    <w:rsid w:val="00BE2C75"/>
    <w:rsid w:val="00BE6D3C"/>
    <w:rsid w:val="00BE7852"/>
    <w:rsid w:val="00BF4E42"/>
    <w:rsid w:val="00BF7CEE"/>
    <w:rsid w:val="00C00BCA"/>
    <w:rsid w:val="00C018FE"/>
    <w:rsid w:val="00C03880"/>
    <w:rsid w:val="00C03B34"/>
    <w:rsid w:val="00C135CF"/>
    <w:rsid w:val="00C2683F"/>
    <w:rsid w:val="00C3184D"/>
    <w:rsid w:val="00C3415D"/>
    <w:rsid w:val="00C4714E"/>
    <w:rsid w:val="00C50941"/>
    <w:rsid w:val="00C5504F"/>
    <w:rsid w:val="00C55991"/>
    <w:rsid w:val="00C62E8F"/>
    <w:rsid w:val="00C63376"/>
    <w:rsid w:val="00C66CB4"/>
    <w:rsid w:val="00C74F97"/>
    <w:rsid w:val="00C76A08"/>
    <w:rsid w:val="00C8276E"/>
    <w:rsid w:val="00C82926"/>
    <w:rsid w:val="00C83AD1"/>
    <w:rsid w:val="00C842AC"/>
    <w:rsid w:val="00C93FD9"/>
    <w:rsid w:val="00C96688"/>
    <w:rsid w:val="00CA0723"/>
    <w:rsid w:val="00CA4542"/>
    <w:rsid w:val="00CB0621"/>
    <w:rsid w:val="00CB1690"/>
    <w:rsid w:val="00CB6A20"/>
    <w:rsid w:val="00CC4365"/>
    <w:rsid w:val="00CD11B0"/>
    <w:rsid w:val="00CD221B"/>
    <w:rsid w:val="00CD5E0E"/>
    <w:rsid w:val="00CD60E1"/>
    <w:rsid w:val="00CE71C2"/>
    <w:rsid w:val="00CF42D5"/>
    <w:rsid w:val="00CF4EDA"/>
    <w:rsid w:val="00D021CB"/>
    <w:rsid w:val="00D10F1A"/>
    <w:rsid w:val="00D116F8"/>
    <w:rsid w:val="00D17596"/>
    <w:rsid w:val="00D22640"/>
    <w:rsid w:val="00D26D3A"/>
    <w:rsid w:val="00D3532F"/>
    <w:rsid w:val="00D456C5"/>
    <w:rsid w:val="00D45C91"/>
    <w:rsid w:val="00D45EE3"/>
    <w:rsid w:val="00D50618"/>
    <w:rsid w:val="00D509E9"/>
    <w:rsid w:val="00D53B1C"/>
    <w:rsid w:val="00D652C8"/>
    <w:rsid w:val="00D656FF"/>
    <w:rsid w:val="00D67E52"/>
    <w:rsid w:val="00D73876"/>
    <w:rsid w:val="00D7495B"/>
    <w:rsid w:val="00D83615"/>
    <w:rsid w:val="00D97037"/>
    <w:rsid w:val="00DA1B12"/>
    <w:rsid w:val="00DA4F90"/>
    <w:rsid w:val="00DA54C9"/>
    <w:rsid w:val="00DA6739"/>
    <w:rsid w:val="00DA6CAE"/>
    <w:rsid w:val="00DB1A9E"/>
    <w:rsid w:val="00DB31D6"/>
    <w:rsid w:val="00DB3296"/>
    <w:rsid w:val="00DB4005"/>
    <w:rsid w:val="00DB61F1"/>
    <w:rsid w:val="00DC34EB"/>
    <w:rsid w:val="00DC78C0"/>
    <w:rsid w:val="00DE2C10"/>
    <w:rsid w:val="00DF14C9"/>
    <w:rsid w:val="00DF1E5B"/>
    <w:rsid w:val="00DF2275"/>
    <w:rsid w:val="00DF3F5E"/>
    <w:rsid w:val="00DF5653"/>
    <w:rsid w:val="00E0596E"/>
    <w:rsid w:val="00E06F66"/>
    <w:rsid w:val="00E2111A"/>
    <w:rsid w:val="00E21678"/>
    <w:rsid w:val="00E34BD2"/>
    <w:rsid w:val="00E356E5"/>
    <w:rsid w:val="00E36F81"/>
    <w:rsid w:val="00E378A8"/>
    <w:rsid w:val="00E40B9B"/>
    <w:rsid w:val="00E45765"/>
    <w:rsid w:val="00E5098C"/>
    <w:rsid w:val="00E60213"/>
    <w:rsid w:val="00E661B2"/>
    <w:rsid w:val="00E74D29"/>
    <w:rsid w:val="00E806FF"/>
    <w:rsid w:val="00E83C74"/>
    <w:rsid w:val="00E83CEE"/>
    <w:rsid w:val="00E91F18"/>
    <w:rsid w:val="00E9226D"/>
    <w:rsid w:val="00EA416C"/>
    <w:rsid w:val="00EA5941"/>
    <w:rsid w:val="00EB60CE"/>
    <w:rsid w:val="00EB7D53"/>
    <w:rsid w:val="00EC596B"/>
    <w:rsid w:val="00ED6A33"/>
    <w:rsid w:val="00EE13C5"/>
    <w:rsid w:val="00EE3146"/>
    <w:rsid w:val="00EF19BC"/>
    <w:rsid w:val="00EF329F"/>
    <w:rsid w:val="00EF50BB"/>
    <w:rsid w:val="00EF71E4"/>
    <w:rsid w:val="00F00192"/>
    <w:rsid w:val="00F01DF6"/>
    <w:rsid w:val="00F027B8"/>
    <w:rsid w:val="00F0340D"/>
    <w:rsid w:val="00F059A6"/>
    <w:rsid w:val="00F12A7F"/>
    <w:rsid w:val="00F15BF0"/>
    <w:rsid w:val="00F206B9"/>
    <w:rsid w:val="00F23756"/>
    <w:rsid w:val="00F2523A"/>
    <w:rsid w:val="00F25FFA"/>
    <w:rsid w:val="00F310D2"/>
    <w:rsid w:val="00F32DF2"/>
    <w:rsid w:val="00F36F3D"/>
    <w:rsid w:val="00F37C48"/>
    <w:rsid w:val="00F415CA"/>
    <w:rsid w:val="00F477BD"/>
    <w:rsid w:val="00F50333"/>
    <w:rsid w:val="00F53491"/>
    <w:rsid w:val="00F54656"/>
    <w:rsid w:val="00F55386"/>
    <w:rsid w:val="00F56411"/>
    <w:rsid w:val="00F60181"/>
    <w:rsid w:val="00F65A1C"/>
    <w:rsid w:val="00F66F50"/>
    <w:rsid w:val="00F748CE"/>
    <w:rsid w:val="00F77432"/>
    <w:rsid w:val="00F81162"/>
    <w:rsid w:val="00F82FF8"/>
    <w:rsid w:val="00F8330D"/>
    <w:rsid w:val="00F84305"/>
    <w:rsid w:val="00F8485C"/>
    <w:rsid w:val="00F86083"/>
    <w:rsid w:val="00F87149"/>
    <w:rsid w:val="00F87FFE"/>
    <w:rsid w:val="00F91CBB"/>
    <w:rsid w:val="00F9294D"/>
    <w:rsid w:val="00F954C9"/>
    <w:rsid w:val="00FA4CF0"/>
    <w:rsid w:val="00FA61AA"/>
    <w:rsid w:val="00FA69A4"/>
    <w:rsid w:val="00FB1279"/>
    <w:rsid w:val="00FB1495"/>
    <w:rsid w:val="00FC20F8"/>
    <w:rsid w:val="00FD1694"/>
    <w:rsid w:val="00FD7636"/>
    <w:rsid w:val="00FE1AA7"/>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506D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987904369">
      <w:bodyDiv w:val="1"/>
      <w:marLeft w:val="0"/>
      <w:marRight w:val="0"/>
      <w:marTop w:val="0"/>
      <w:marBottom w:val="0"/>
      <w:divBdr>
        <w:top w:val="none" w:sz="0" w:space="0" w:color="auto"/>
        <w:left w:val="none" w:sz="0" w:space="0" w:color="auto"/>
        <w:bottom w:val="none" w:sz="0" w:space="0" w:color="auto"/>
        <w:right w:val="none" w:sz="0" w:space="0" w:color="auto"/>
      </w:divBdr>
    </w:div>
    <w:div w:id="20443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6862</Characters>
  <Application>Microsoft Office Word</Application>
  <DocSecurity>0</DocSecurity>
  <Lines>57</Lines>
  <Paragraphs>16</Paragraphs>
  <ScaleCrop>false</ScaleCrop>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 Maules Creek</dc:title>
  <dc:creator/>
  <cp:lastModifiedBy/>
  <cp:revision>1</cp:revision>
  <dcterms:created xsi:type="dcterms:W3CDTF">2013-02-04T02:36:00Z</dcterms:created>
  <dcterms:modified xsi:type="dcterms:W3CDTF">2013-02-04T02:36:00Z</dcterms:modified>
</cp:coreProperties>
</file>