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5B5B" w14:textId="101558AE" w:rsidR="00714B40" w:rsidRPr="00BF529A" w:rsidRDefault="00714B40" w:rsidP="00714B40">
      <w:pPr>
        <w:pStyle w:val="Header"/>
        <w:suppressLineNumbers/>
        <w:ind w:hanging="1418"/>
        <w:sectPr w:rsidR="00714B40" w:rsidRPr="00BF529A" w:rsidSect="00BF529A">
          <w:headerReference w:type="even" r:id="rId10"/>
          <w:footerReference w:type="default" r:id="rId11"/>
          <w:headerReference w:type="first" r:id="rId12"/>
          <w:footerReference w:type="first" r:id="rId13"/>
          <w:pgSz w:w="11906" w:h="16838"/>
          <w:pgMar w:top="142" w:right="1440" w:bottom="1440" w:left="1440" w:header="425" w:footer="425" w:gutter="0"/>
          <w:pgNumType w:start="1"/>
          <w:cols w:space="708"/>
          <w:titlePg/>
          <w:docGrid w:linePitch="360"/>
        </w:sectPr>
      </w:pPr>
    </w:p>
    <w:p w14:paraId="788F5085" w14:textId="0C9B4D95" w:rsidR="001765DA" w:rsidRPr="00BF529A" w:rsidRDefault="00F027B8" w:rsidP="009E7F55">
      <w:pPr>
        <w:pStyle w:val="Heading1"/>
        <w:suppressLineNumbers/>
      </w:pPr>
      <w:r w:rsidRPr="00BF529A">
        <w:t>Advi</w:t>
      </w:r>
      <w:r w:rsidR="001765DA" w:rsidRPr="00BF529A">
        <w:t>ce to decision maker on coal mining</w:t>
      </w:r>
      <w:r w:rsidR="00E21678" w:rsidRPr="00BF529A">
        <w:t xml:space="preserve"> project </w:t>
      </w:r>
    </w:p>
    <w:p w14:paraId="2D10FD52" w14:textId="56575934" w:rsidR="004861E6" w:rsidRPr="00BF529A" w:rsidRDefault="00D10C4C" w:rsidP="009E7F55">
      <w:pPr>
        <w:pStyle w:val="Heading2"/>
        <w:suppressLineNumbers/>
      </w:pPr>
      <w:r w:rsidRPr="00BF529A">
        <w:t xml:space="preserve">IESC </w:t>
      </w:r>
      <w:r w:rsidR="00C43084" w:rsidRPr="00BF529A">
        <w:t>20</w:t>
      </w:r>
      <w:r w:rsidR="00D101F7" w:rsidRPr="00BF529A">
        <w:t>20</w:t>
      </w:r>
      <w:r w:rsidR="00CC27E7" w:rsidRPr="00BF529A">
        <w:t>-</w:t>
      </w:r>
      <w:r w:rsidR="00D101F7" w:rsidRPr="00BF529A">
        <w:t>116</w:t>
      </w:r>
      <w:r w:rsidR="001765DA" w:rsidRPr="00BF529A">
        <w:t>:</w:t>
      </w:r>
      <w:r w:rsidR="002974BC" w:rsidRPr="00BF529A">
        <w:t xml:space="preserve"> </w:t>
      </w:r>
      <w:r w:rsidR="00D101F7" w:rsidRPr="00BF529A">
        <w:rPr>
          <w:rFonts w:ascii="Arial Bold" w:hAnsi="Arial Bold"/>
        </w:rPr>
        <w:t>Isaac Plains East Extension Project</w:t>
      </w:r>
      <w:r w:rsidR="00C803D7" w:rsidRPr="00BF529A">
        <w:t xml:space="preserve"> </w:t>
      </w:r>
      <w:r w:rsidR="00D83AAD" w:rsidRPr="00BF529A">
        <w:t>(EPBC</w:t>
      </w:r>
      <w:r w:rsidR="007B047A" w:rsidRPr="00BF529A">
        <w:t xml:space="preserve"> </w:t>
      </w:r>
      <w:r w:rsidR="00D101F7" w:rsidRPr="00BF529A">
        <w:t>2019/8548</w:t>
      </w:r>
      <w:r w:rsidR="00D83AAD" w:rsidRPr="00BF529A">
        <w:t xml:space="preserve">) </w:t>
      </w:r>
      <w:r w:rsidR="00C803D7" w:rsidRPr="00BF529A">
        <w:t>Expansion</w:t>
      </w:r>
      <w:r w:rsidR="003E2135" w:rsidRPr="00BF529A">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BF529A" w:rsidRPr="00BF529A"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529A" w:rsidRDefault="001765DA" w:rsidP="00277A51">
            <w:pPr>
              <w:pStyle w:val="Heading6"/>
              <w:suppressLineNumbers/>
            </w:pPr>
            <w:r w:rsidRPr="00BF529A">
              <w:t>Requesting agency</w:t>
            </w:r>
          </w:p>
        </w:tc>
        <w:tc>
          <w:tcPr>
            <w:tcW w:w="7830" w:type="dxa"/>
            <w:tcBorders>
              <w:top w:val="single" w:sz="4" w:space="0" w:color="auto"/>
              <w:bottom w:val="single" w:sz="4" w:space="0" w:color="auto"/>
            </w:tcBorders>
          </w:tcPr>
          <w:p w14:paraId="3B7A82FF" w14:textId="65865B0E" w:rsidR="00B1520C" w:rsidRPr="00BF529A" w:rsidRDefault="00B1520C" w:rsidP="00277A51">
            <w:pPr>
              <w:pStyle w:val="Tabletext"/>
              <w:suppressLineNumbers/>
            </w:pPr>
            <w:r w:rsidRPr="00BF529A">
              <w:t xml:space="preserve">The </w:t>
            </w:r>
            <w:r w:rsidR="00C43084" w:rsidRPr="00BF529A">
              <w:t xml:space="preserve">Australian Government </w:t>
            </w:r>
            <w:r w:rsidR="001765DA" w:rsidRPr="00BF529A">
              <w:t xml:space="preserve">Department of </w:t>
            </w:r>
            <w:r w:rsidR="00426849" w:rsidRPr="00BF529A">
              <w:t xml:space="preserve">Agriculture, </w:t>
            </w:r>
            <w:proofErr w:type="gramStart"/>
            <w:r w:rsidR="00426849" w:rsidRPr="00BF529A">
              <w:t>Water</w:t>
            </w:r>
            <w:proofErr w:type="gramEnd"/>
            <w:r w:rsidR="00426849" w:rsidRPr="00BF529A">
              <w:t xml:space="preserve"> and </w:t>
            </w:r>
            <w:r w:rsidR="00616861" w:rsidRPr="00BF529A">
              <w:t>the</w:t>
            </w:r>
            <w:r w:rsidR="001765DA" w:rsidRPr="00BF529A">
              <w:t xml:space="preserve"> Environment</w:t>
            </w:r>
            <w:r w:rsidR="00F7628B" w:rsidRPr="00BF529A">
              <w:t xml:space="preserve"> </w:t>
            </w:r>
          </w:p>
          <w:p w14:paraId="31BBB971" w14:textId="73CFAE40" w:rsidR="003E2BDB" w:rsidRPr="00BF529A" w:rsidRDefault="003E2BDB" w:rsidP="00D101F7">
            <w:pPr>
              <w:pStyle w:val="Tabletext"/>
              <w:suppressLineNumbers/>
            </w:pPr>
          </w:p>
        </w:tc>
      </w:tr>
      <w:tr w:rsidR="00BF529A" w:rsidRPr="00BF529A"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529A" w:rsidRDefault="001765DA" w:rsidP="00277A51">
            <w:pPr>
              <w:pStyle w:val="Heading6"/>
              <w:suppressLineNumbers/>
            </w:pPr>
            <w:r w:rsidRPr="00BF529A">
              <w:t>Date of request</w:t>
            </w:r>
          </w:p>
        </w:tc>
        <w:tc>
          <w:tcPr>
            <w:tcW w:w="7830" w:type="dxa"/>
            <w:tcBorders>
              <w:top w:val="single" w:sz="4" w:space="0" w:color="auto"/>
              <w:bottom w:val="single" w:sz="4" w:space="0" w:color="auto"/>
            </w:tcBorders>
          </w:tcPr>
          <w:p w14:paraId="72F1849C" w14:textId="517B7209" w:rsidR="001765DA" w:rsidRPr="00BF529A" w:rsidRDefault="00D101F7" w:rsidP="00277A51">
            <w:pPr>
              <w:pStyle w:val="Tabletext"/>
              <w:suppressLineNumbers/>
            </w:pPr>
            <w:r w:rsidRPr="00BF529A">
              <w:t>15</w:t>
            </w:r>
            <w:r w:rsidR="00A10BAB" w:rsidRPr="00BF529A">
              <w:t xml:space="preserve"> </w:t>
            </w:r>
            <w:r w:rsidRPr="00BF529A">
              <w:t>July</w:t>
            </w:r>
            <w:r w:rsidR="00A10BAB" w:rsidRPr="00BF529A">
              <w:t xml:space="preserve"> </w:t>
            </w:r>
            <w:r w:rsidRPr="00BF529A">
              <w:t>2020</w:t>
            </w:r>
          </w:p>
        </w:tc>
      </w:tr>
      <w:tr w:rsidR="00BF529A" w:rsidRPr="00BF529A"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529A" w:rsidRDefault="00185039" w:rsidP="00277A51">
            <w:pPr>
              <w:pStyle w:val="Heading6"/>
              <w:suppressLineNumbers/>
            </w:pPr>
            <w:r w:rsidRPr="00BF529A">
              <w:t>Date request accepted</w:t>
            </w:r>
          </w:p>
        </w:tc>
        <w:tc>
          <w:tcPr>
            <w:tcW w:w="7830" w:type="dxa"/>
            <w:tcBorders>
              <w:top w:val="single" w:sz="4" w:space="0" w:color="auto"/>
              <w:bottom w:val="single" w:sz="4" w:space="0" w:color="auto"/>
            </w:tcBorders>
          </w:tcPr>
          <w:p w14:paraId="3346263C" w14:textId="3779B046" w:rsidR="00185039" w:rsidRPr="00BF529A" w:rsidRDefault="004E16FE" w:rsidP="00277A51">
            <w:pPr>
              <w:pStyle w:val="Tabletext"/>
              <w:suppressLineNumbers/>
            </w:pPr>
            <w:r w:rsidRPr="00BF529A">
              <w:t>16</w:t>
            </w:r>
            <w:r w:rsidR="00185039" w:rsidRPr="00BF529A">
              <w:t xml:space="preserve"> </w:t>
            </w:r>
            <w:r w:rsidRPr="00BF529A">
              <w:t>July</w:t>
            </w:r>
            <w:r w:rsidR="00185039" w:rsidRPr="00BF529A">
              <w:t xml:space="preserve"> 20</w:t>
            </w:r>
            <w:r w:rsidRPr="00BF529A">
              <w:t xml:space="preserve">20 </w:t>
            </w:r>
          </w:p>
        </w:tc>
      </w:tr>
      <w:tr w:rsidR="00BF529A" w:rsidRPr="00BF529A"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529A" w:rsidRDefault="00062A46" w:rsidP="00277A51">
            <w:pPr>
              <w:pStyle w:val="Heading6"/>
              <w:suppressLineNumbers/>
            </w:pPr>
            <w:r w:rsidRPr="00BF529A">
              <w:t xml:space="preserve">Advice stage </w:t>
            </w:r>
          </w:p>
        </w:tc>
        <w:tc>
          <w:tcPr>
            <w:tcW w:w="7830" w:type="dxa"/>
            <w:tcBorders>
              <w:top w:val="single" w:sz="4" w:space="0" w:color="auto"/>
              <w:bottom w:val="single" w:sz="4" w:space="0" w:color="auto"/>
            </w:tcBorders>
          </w:tcPr>
          <w:p w14:paraId="6863E84E" w14:textId="23EC1E6B" w:rsidR="00062A46" w:rsidRPr="00BF529A" w:rsidRDefault="00062A46" w:rsidP="00D101F7">
            <w:pPr>
              <w:pStyle w:val="Tabletext"/>
              <w:suppressLineNumbers/>
              <w:rPr>
                <w:lang w:eastAsia="en-AU"/>
              </w:rPr>
            </w:pPr>
            <w:r w:rsidRPr="00BF529A">
              <w:rPr>
                <w:lang w:eastAsia="en-AU"/>
              </w:rPr>
              <w:t>Referral</w:t>
            </w:r>
          </w:p>
        </w:tc>
      </w:tr>
    </w:tbl>
    <w:p w14:paraId="3F18E609" w14:textId="51C82449" w:rsidR="00C60A1A" w:rsidRPr="00BF529A"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BF529A" w:rsidRPr="00BF529A" w14:paraId="20C5ECEF" w14:textId="77777777" w:rsidTr="00426849">
        <w:trPr>
          <w:trHeight w:val="416"/>
        </w:trPr>
        <w:tc>
          <w:tcPr>
            <w:tcW w:w="9640" w:type="dxa"/>
            <w:shd w:val="clear" w:color="auto" w:fill="E7E6E6"/>
          </w:tcPr>
          <w:p w14:paraId="04390E56" w14:textId="77777777" w:rsidR="00C60A1A" w:rsidRPr="00BF529A" w:rsidRDefault="00C60A1A" w:rsidP="00C266E5">
            <w:pPr>
              <w:pStyle w:val="NEWNormalTNR12"/>
              <w:spacing w:before="120" w:after="120" w:line="276" w:lineRule="auto"/>
              <w:ind w:left="34"/>
              <w:rPr>
                <w:rFonts w:ascii="Arial" w:hAnsi="Arial" w:cs="Arial"/>
                <w:sz w:val="20"/>
                <w:szCs w:val="20"/>
              </w:rPr>
            </w:pPr>
            <w:r w:rsidRPr="00BF529A">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055112CF" w:rsidR="00C60A1A" w:rsidRPr="00BF529A" w:rsidRDefault="00C60A1A" w:rsidP="00426849">
            <w:pPr>
              <w:pStyle w:val="NEWNormalTNR12"/>
              <w:spacing w:before="120" w:after="120" w:line="276" w:lineRule="auto"/>
              <w:ind w:left="34"/>
              <w:rPr>
                <w:rFonts w:asciiTheme="minorHAnsi" w:hAnsiTheme="minorHAnsi"/>
                <w:sz w:val="20"/>
                <w:szCs w:val="20"/>
              </w:rPr>
            </w:pPr>
            <w:r w:rsidRPr="00BF529A">
              <w:rPr>
                <w:rFonts w:ascii="Arial" w:hAnsi="Arial" w:cs="Arial"/>
                <w:sz w:val="20"/>
                <w:szCs w:val="20"/>
              </w:rPr>
              <w:t xml:space="preserve">The IESC was requested by the Australian Government Department of </w:t>
            </w:r>
            <w:r w:rsidR="00426849" w:rsidRPr="00BF529A">
              <w:rPr>
                <w:rFonts w:ascii="Arial" w:hAnsi="Arial" w:cs="Arial"/>
                <w:sz w:val="20"/>
                <w:szCs w:val="20"/>
              </w:rPr>
              <w:t xml:space="preserve">Agriculture, </w:t>
            </w:r>
            <w:proofErr w:type="gramStart"/>
            <w:r w:rsidR="00426849" w:rsidRPr="00BF529A">
              <w:rPr>
                <w:rFonts w:ascii="Arial" w:hAnsi="Arial" w:cs="Arial"/>
                <w:sz w:val="20"/>
                <w:szCs w:val="20"/>
              </w:rPr>
              <w:t>Water</w:t>
            </w:r>
            <w:proofErr w:type="gramEnd"/>
            <w:r w:rsidR="00426849" w:rsidRPr="00BF529A">
              <w:rPr>
                <w:rFonts w:ascii="Arial" w:hAnsi="Arial" w:cs="Arial"/>
                <w:sz w:val="20"/>
                <w:szCs w:val="20"/>
              </w:rPr>
              <w:t xml:space="preserve"> and </w:t>
            </w:r>
            <w:r w:rsidRPr="00BF529A">
              <w:rPr>
                <w:rFonts w:ascii="Arial" w:hAnsi="Arial" w:cs="Arial"/>
                <w:sz w:val="20"/>
                <w:szCs w:val="20"/>
              </w:rPr>
              <w:t xml:space="preserve">the Environment to provide advice on the </w:t>
            </w:r>
            <w:r w:rsidR="000D13AD" w:rsidRPr="00BF529A">
              <w:rPr>
                <w:rFonts w:ascii="Arial" w:hAnsi="Arial" w:cs="Arial"/>
                <w:sz w:val="20"/>
                <w:szCs w:val="20"/>
              </w:rPr>
              <w:t>Stanmore IP</w:t>
            </w:r>
            <w:r w:rsidR="007A3F2E" w:rsidRPr="00BF529A">
              <w:rPr>
                <w:rFonts w:ascii="Arial" w:hAnsi="Arial" w:cs="Arial"/>
                <w:sz w:val="20"/>
                <w:szCs w:val="20"/>
              </w:rPr>
              <w:t xml:space="preserve"> </w:t>
            </w:r>
            <w:r w:rsidR="000D13AD" w:rsidRPr="00BF529A">
              <w:rPr>
                <w:rFonts w:ascii="Arial" w:hAnsi="Arial" w:cs="Arial"/>
                <w:sz w:val="20"/>
                <w:szCs w:val="20"/>
              </w:rPr>
              <w:t>Coal</w:t>
            </w:r>
            <w:r w:rsidRPr="00BF529A">
              <w:rPr>
                <w:rFonts w:ascii="Arial" w:hAnsi="Arial" w:cs="Arial"/>
                <w:sz w:val="20"/>
                <w:szCs w:val="20"/>
              </w:rPr>
              <w:t xml:space="preserve"> </w:t>
            </w:r>
            <w:r w:rsidR="007A3F2E" w:rsidRPr="00BF529A">
              <w:rPr>
                <w:rFonts w:ascii="Arial" w:hAnsi="Arial" w:cs="Arial"/>
                <w:sz w:val="20"/>
                <w:szCs w:val="20"/>
              </w:rPr>
              <w:t xml:space="preserve">Proprietary Limited’s </w:t>
            </w:r>
            <w:r w:rsidR="000D13AD" w:rsidRPr="00BF529A">
              <w:rPr>
                <w:rFonts w:ascii="Arial" w:hAnsi="Arial" w:cs="Arial"/>
                <w:sz w:val="20"/>
                <w:szCs w:val="20"/>
              </w:rPr>
              <w:t>Isaac Plains East Extension Project</w:t>
            </w:r>
            <w:r w:rsidRPr="00BF529A">
              <w:rPr>
                <w:rFonts w:ascii="Arial" w:hAnsi="Arial" w:cs="Arial"/>
                <w:sz w:val="20"/>
                <w:szCs w:val="20"/>
              </w:rPr>
              <w:t xml:space="preserve"> in </w:t>
            </w:r>
            <w:r w:rsidR="000D13AD" w:rsidRPr="00BF529A">
              <w:rPr>
                <w:rFonts w:ascii="Arial" w:hAnsi="Arial" w:cs="Arial"/>
                <w:sz w:val="20"/>
                <w:szCs w:val="20"/>
              </w:rPr>
              <w:t>Queensland</w:t>
            </w:r>
            <w:r w:rsidRPr="00BF529A">
              <w:rPr>
                <w:rFonts w:ascii="Arial" w:hAnsi="Arial" w:cs="Arial"/>
                <w:sz w:val="20"/>
                <w:szCs w:val="20"/>
              </w:rPr>
              <w:t>. This document provides the IESC’s advice in response to the requesting agenc</w:t>
            </w:r>
            <w:r w:rsidR="0003423A" w:rsidRPr="00BF529A">
              <w:rPr>
                <w:rFonts w:ascii="Arial" w:hAnsi="Arial" w:cs="Arial"/>
                <w:sz w:val="20"/>
                <w:szCs w:val="20"/>
              </w:rPr>
              <w:t>y’s</w:t>
            </w:r>
            <w:r w:rsidRPr="00BF529A">
              <w:rPr>
                <w:rFonts w:ascii="Arial" w:hAnsi="Arial" w:cs="Arial"/>
                <w:sz w:val="20"/>
                <w:szCs w:val="20"/>
              </w:rPr>
              <w:t xml:space="preserve"> questions. These questions are directed at matters specific to the project to be considered during the requesting agenc</w:t>
            </w:r>
            <w:r w:rsidR="0003423A" w:rsidRPr="00BF529A">
              <w:rPr>
                <w:rFonts w:ascii="Arial" w:hAnsi="Arial" w:cs="Arial"/>
                <w:sz w:val="20"/>
                <w:szCs w:val="20"/>
              </w:rPr>
              <w:t>y’s</w:t>
            </w:r>
            <w:r w:rsidRPr="00BF529A">
              <w:rPr>
                <w:rFonts w:ascii="Arial" w:hAnsi="Arial" w:cs="Arial"/>
                <w:b/>
                <w:sz w:val="20"/>
                <w:szCs w:val="20"/>
              </w:rPr>
              <w:t xml:space="preserve"> </w:t>
            </w:r>
            <w:r w:rsidRPr="00BF529A">
              <w:rPr>
                <w:rFonts w:ascii="Arial" w:hAnsi="Arial" w:cs="Arial"/>
                <w:sz w:val="20"/>
                <w:szCs w:val="20"/>
              </w:rPr>
              <w:t>assessment process. This advice draws upon the available assessment docume</w:t>
            </w:r>
            <w:r w:rsidR="00F424D7" w:rsidRPr="00BF529A">
              <w:rPr>
                <w:rFonts w:ascii="Arial" w:hAnsi="Arial" w:cs="Arial"/>
                <w:sz w:val="20"/>
                <w:szCs w:val="20"/>
              </w:rPr>
              <w:t xml:space="preserve">ntation, </w:t>
            </w:r>
            <w:proofErr w:type="gramStart"/>
            <w:r w:rsidR="00F424D7" w:rsidRPr="00BF529A">
              <w:rPr>
                <w:rFonts w:ascii="Arial" w:hAnsi="Arial" w:cs="Arial"/>
                <w:sz w:val="20"/>
                <w:szCs w:val="20"/>
              </w:rPr>
              <w:t>data</w:t>
            </w:r>
            <w:proofErr w:type="gramEnd"/>
            <w:r w:rsidR="00F424D7" w:rsidRPr="00BF529A">
              <w:rPr>
                <w:rFonts w:ascii="Arial" w:hAnsi="Arial" w:cs="Arial"/>
                <w:sz w:val="20"/>
                <w:szCs w:val="20"/>
              </w:rPr>
              <w:t xml:space="preserve"> and methodologies, </w:t>
            </w:r>
            <w:r w:rsidRPr="00BF529A">
              <w:rPr>
                <w:rFonts w:ascii="Arial" w:hAnsi="Arial" w:cs="Arial"/>
                <w:sz w:val="20"/>
                <w:szCs w:val="20"/>
              </w:rPr>
              <w:t>together with the expert deliberations of the IESC</w:t>
            </w:r>
            <w:r w:rsidR="001E2E34" w:rsidRPr="00BF529A" w:rsidDel="0003423A">
              <w:rPr>
                <w:rFonts w:ascii="Arial" w:hAnsi="Arial" w:cs="Arial"/>
                <w:sz w:val="20"/>
                <w:szCs w:val="20"/>
              </w:rPr>
              <w:t>,</w:t>
            </w:r>
            <w:r w:rsidRPr="00BF529A">
              <w:rPr>
                <w:rFonts w:ascii="Arial" w:hAnsi="Arial" w:cs="Arial"/>
                <w:sz w:val="20"/>
                <w:szCs w:val="20"/>
              </w:rPr>
              <w:t xml:space="preserve"> and is assessed against the IESC Information Guidelines (</w:t>
            </w:r>
            <w:r w:rsidR="001E2E34" w:rsidRPr="00BF529A">
              <w:rPr>
                <w:rFonts w:ascii="Arial" w:hAnsi="Arial" w:cs="Arial"/>
                <w:sz w:val="20"/>
                <w:szCs w:val="20"/>
              </w:rPr>
              <w:t>IESC 2018</w:t>
            </w:r>
            <w:r w:rsidRPr="00BF529A">
              <w:rPr>
                <w:rFonts w:ascii="Arial" w:hAnsi="Arial" w:cs="Arial"/>
                <w:sz w:val="20"/>
                <w:szCs w:val="20"/>
              </w:rPr>
              <w:t>).</w:t>
            </w:r>
          </w:p>
        </w:tc>
      </w:tr>
    </w:tbl>
    <w:p w14:paraId="7FEA122C" w14:textId="77777777" w:rsidR="00C60A1A" w:rsidRPr="00BF529A" w:rsidRDefault="00C60A1A" w:rsidP="00C60A1A"/>
    <w:p w14:paraId="6C3ACB97" w14:textId="77777777" w:rsidR="00787D99" w:rsidRPr="00BF529A" w:rsidRDefault="00787D99" w:rsidP="00D622B9">
      <w:pPr>
        <w:pStyle w:val="Heading3"/>
      </w:pPr>
      <w:r w:rsidRPr="00BF529A">
        <w:t xml:space="preserve">Summary </w:t>
      </w:r>
    </w:p>
    <w:p w14:paraId="3AC91434" w14:textId="2FD6DE1B" w:rsidR="00A32289" w:rsidRPr="00BF529A" w:rsidRDefault="00A32289" w:rsidP="00A32289">
      <w:pPr>
        <w:pStyle w:val="Tabletext"/>
      </w:pPr>
      <w:r w:rsidRPr="00BF529A">
        <w:t xml:space="preserve">Isaac Plains East Extension (the ‘project’) is a proposed extension to the existing Isaac Plains East coal mine, 6 km east of Moranbah, Queensland, that will target the </w:t>
      </w:r>
      <w:proofErr w:type="spellStart"/>
      <w:r w:rsidRPr="00BF529A">
        <w:t>Rangal</w:t>
      </w:r>
      <w:proofErr w:type="spellEnd"/>
      <w:r w:rsidRPr="00BF529A">
        <w:t xml:space="preserve"> Coal Measures within the Bowen Basin. Both the project and I</w:t>
      </w:r>
      <w:r w:rsidR="00CC26C1" w:rsidRPr="00BF529A">
        <w:t xml:space="preserve">saac </w:t>
      </w:r>
      <w:r w:rsidRPr="00BF529A">
        <w:t>P</w:t>
      </w:r>
      <w:r w:rsidR="00CC26C1" w:rsidRPr="00BF529A">
        <w:t>lains East</w:t>
      </w:r>
      <w:r w:rsidRPr="00BF529A">
        <w:t xml:space="preserve"> form part of the Isaac Plains Complex. The proponent intends to extract approximately 2 million tonnes per annum (Mtpa) of run-of-mine (ROM) coking coal over four years. The project will use the</w:t>
      </w:r>
      <w:r w:rsidR="00031ECF" w:rsidRPr="00BF529A">
        <w:t xml:space="preserve"> </w:t>
      </w:r>
      <w:r w:rsidRPr="00BF529A">
        <w:t>existing I</w:t>
      </w:r>
      <w:r w:rsidR="00CC26C1" w:rsidRPr="00BF529A">
        <w:t xml:space="preserve">saac </w:t>
      </w:r>
      <w:r w:rsidRPr="00BF529A">
        <w:t>P</w:t>
      </w:r>
      <w:r w:rsidR="00CC26C1" w:rsidRPr="00BF529A">
        <w:t xml:space="preserve">lains </w:t>
      </w:r>
      <w:r w:rsidRPr="00BF529A">
        <w:t>C</w:t>
      </w:r>
      <w:r w:rsidR="00CC26C1" w:rsidRPr="00BF529A">
        <w:t>omplex</w:t>
      </w:r>
      <w:r w:rsidRPr="00BF529A">
        <w:t xml:space="preserve"> mine infrastructure, including the </w:t>
      </w:r>
      <w:r w:rsidR="00031ECF" w:rsidRPr="00BF529A">
        <w:t>c</w:t>
      </w:r>
      <w:r w:rsidRPr="00BF529A">
        <w:t xml:space="preserve">oal </w:t>
      </w:r>
      <w:r w:rsidR="00031ECF" w:rsidRPr="00BF529A">
        <w:t>h</w:t>
      </w:r>
      <w:r w:rsidRPr="00BF529A">
        <w:t xml:space="preserve">andling and </w:t>
      </w:r>
      <w:r w:rsidR="00031ECF" w:rsidRPr="00BF529A">
        <w:t>p</w:t>
      </w:r>
      <w:r w:rsidRPr="00BF529A">
        <w:t xml:space="preserve">reparation </w:t>
      </w:r>
      <w:r w:rsidR="00031ECF" w:rsidRPr="00BF529A">
        <w:t>p</w:t>
      </w:r>
      <w:r w:rsidRPr="00BF529A">
        <w:t>lant</w:t>
      </w:r>
      <w:r w:rsidR="00031ECF" w:rsidRPr="00BF529A">
        <w:t xml:space="preserve"> (CHPP)</w:t>
      </w:r>
      <w:r w:rsidR="00851607" w:rsidRPr="00BF529A">
        <w:t>,</w:t>
      </w:r>
      <w:r w:rsidRPr="00BF529A">
        <w:t xml:space="preserve"> </w:t>
      </w:r>
      <w:r w:rsidR="00851607" w:rsidRPr="00BF529A">
        <w:t xml:space="preserve">but </w:t>
      </w:r>
      <w:r w:rsidRPr="00BF529A">
        <w:t>will require the construction of</w:t>
      </w:r>
      <w:r w:rsidR="00031ECF" w:rsidRPr="00BF529A">
        <w:t xml:space="preserve"> </w:t>
      </w:r>
      <w:r w:rsidRPr="00BF529A">
        <w:t>new haul roads and access roads, including connections to the</w:t>
      </w:r>
      <w:r w:rsidR="00031ECF" w:rsidRPr="00BF529A">
        <w:t xml:space="preserve"> </w:t>
      </w:r>
      <w:r w:rsidRPr="00BF529A">
        <w:t xml:space="preserve">existing </w:t>
      </w:r>
      <w:r w:rsidR="00D574DB" w:rsidRPr="00BF529A">
        <w:t xml:space="preserve">Isaac Plains East </w:t>
      </w:r>
      <w:r w:rsidRPr="00BF529A">
        <w:t xml:space="preserve">road network. The proposed project is close to </w:t>
      </w:r>
      <w:proofErr w:type="gramStart"/>
      <w:r w:rsidRPr="00BF529A">
        <w:t>a number of</w:t>
      </w:r>
      <w:proofErr w:type="gramEnd"/>
      <w:r w:rsidRPr="00BF529A">
        <w:t xml:space="preserve"> existing coal mining and coal seam gas operations including </w:t>
      </w:r>
      <w:r w:rsidR="00736F2D" w:rsidRPr="00BF529A">
        <w:t xml:space="preserve">Grosvenor Mine, </w:t>
      </w:r>
      <w:r w:rsidRPr="00BF529A">
        <w:t xml:space="preserve">Moranbah </w:t>
      </w:r>
      <w:r w:rsidR="00736F2D" w:rsidRPr="00BF529A">
        <w:t>North</w:t>
      </w:r>
      <w:r w:rsidRPr="00BF529A">
        <w:t xml:space="preserve"> Mine, </w:t>
      </w:r>
      <w:r w:rsidR="00736F2D" w:rsidRPr="00BF529A">
        <w:t>Moranbah</w:t>
      </w:r>
      <w:r w:rsidRPr="00BF529A">
        <w:t xml:space="preserve"> Gas Project, Isaac Plains Mine and </w:t>
      </w:r>
      <w:proofErr w:type="spellStart"/>
      <w:r w:rsidRPr="00BF529A">
        <w:t>Poitrel</w:t>
      </w:r>
      <w:proofErr w:type="spellEnd"/>
      <w:r w:rsidRPr="00BF529A">
        <w:t xml:space="preserve"> Mine. Most of these projects have been operational for several </w:t>
      </w:r>
      <w:r w:rsidR="004675F5" w:rsidRPr="00BF529A">
        <w:t>years and</w:t>
      </w:r>
      <w:r w:rsidR="00302B90" w:rsidRPr="00BF529A">
        <w:t xml:space="preserve"> </w:t>
      </w:r>
      <w:r w:rsidRPr="00BF529A">
        <w:t xml:space="preserve">have </w:t>
      </w:r>
      <w:r w:rsidR="00302B90" w:rsidRPr="00BF529A">
        <w:t xml:space="preserve">already </w:t>
      </w:r>
      <w:r w:rsidRPr="00BF529A">
        <w:t xml:space="preserve">altered the groundwater within the Permian </w:t>
      </w:r>
      <w:r w:rsidRPr="00BF529A">
        <w:lastRenderedPageBreak/>
        <w:t xml:space="preserve">coal measures, Tertiary sediments and Tertiary basalt, </w:t>
      </w:r>
      <w:r w:rsidR="00D85E8D" w:rsidRPr="00BF529A">
        <w:t>and impacted</w:t>
      </w:r>
      <w:r w:rsidRPr="00BF529A">
        <w:t xml:space="preserve"> flows and water quality of the nearby Isaac River.</w:t>
      </w:r>
    </w:p>
    <w:p w14:paraId="7C46CDF1" w14:textId="77777777" w:rsidR="00A32289" w:rsidRPr="00BF529A" w:rsidRDefault="00A32289" w:rsidP="00A32289">
      <w:pPr>
        <w:pStyle w:val="Tabletext"/>
      </w:pPr>
    </w:p>
    <w:p w14:paraId="07C4D0EA" w14:textId="77777777" w:rsidR="00BF21A7" w:rsidRPr="00BF529A" w:rsidRDefault="00BF21A7" w:rsidP="00BF21A7">
      <w:pPr>
        <w:keepNext/>
      </w:pPr>
      <w:r w:rsidRPr="00BF529A">
        <w:rPr>
          <w:u w:val="single"/>
        </w:rPr>
        <w:t>Key potential impacts</w:t>
      </w:r>
      <w:r w:rsidRPr="00BF529A">
        <w:t xml:space="preserve"> from this project are:</w:t>
      </w:r>
    </w:p>
    <w:p w14:paraId="689EAA60" w14:textId="4D15C9F4" w:rsidR="002E50AE" w:rsidRPr="00BF529A" w:rsidRDefault="00302B90" w:rsidP="00FC529F">
      <w:pPr>
        <w:pStyle w:val="ListParagraph"/>
        <w:numPr>
          <w:ilvl w:val="0"/>
          <w:numId w:val="6"/>
        </w:numPr>
      </w:pPr>
      <w:r w:rsidRPr="00BF529A">
        <w:t>l</w:t>
      </w:r>
      <w:r w:rsidR="002E50AE" w:rsidRPr="00BF529A">
        <w:t>ong-term and persistent impacts to the groundwater system</w:t>
      </w:r>
      <w:r w:rsidR="00331380" w:rsidRPr="00BF529A">
        <w:t xml:space="preserve"> post mining</w:t>
      </w:r>
      <w:r w:rsidR="002E50AE" w:rsidRPr="00BF529A">
        <w:t xml:space="preserve">. The project’s drawdown would contribute to </w:t>
      </w:r>
      <w:r w:rsidR="0043236B" w:rsidRPr="00BF529A">
        <w:t xml:space="preserve">the cumulative impacts of </w:t>
      </w:r>
      <w:r w:rsidR="000B1042" w:rsidRPr="00BF529A">
        <w:t xml:space="preserve">extensive </w:t>
      </w:r>
      <w:r w:rsidR="002E50AE" w:rsidRPr="00BF529A">
        <w:t xml:space="preserve">existing drawdown. Groundwater modelling predicts drawdown in the </w:t>
      </w:r>
      <w:r w:rsidR="00245CC0" w:rsidRPr="00BF529A">
        <w:t xml:space="preserve">Tertiary basalt of </w:t>
      </w:r>
      <w:r w:rsidR="002E50AE" w:rsidRPr="00BF529A">
        <w:rPr>
          <w:lang w:eastAsia="en-AU"/>
        </w:rPr>
        <w:t>up to</w:t>
      </w:r>
      <w:r w:rsidR="00245CC0" w:rsidRPr="00BF529A">
        <w:rPr>
          <w:lang w:eastAsia="en-AU"/>
        </w:rPr>
        <w:t xml:space="preserve"> 4</w:t>
      </w:r>
      <w:r w:rsidR="002E50AE" w:rsidRPr="00BF529A">
        <w:rPr>
          <w:lang w:eastAsia="en-AU"/>
        </w:rPr>
        <w:t xml:space="preserve"> m </w:t>
      </w:r>
      <w:r w:rsidR="00245CC0" w:rsidRPr="00BF529A">
        <w:rPr>
          <w:lang w:eastAsia="en-AU"/>
        </w:rPr>
        <w:t xml:space="preserve">in the </w:t>
      </w:r>
      <w:r w:rsidRPr="00BF529A">
        <w:rPr>
          <w:lang w:eastAsia="en-AU"/>
        </w:rPr>
        <w:t xml:space="preserve">Smoky Creek </w:t>
      </w:r>
      <w:r w:rsidR="009B14FF" w:rsidRPr="00BF529A">
        <w:rPr>
          <w:lang w:eastAsia="en-AU"/>
        </w:rPr>
        <w:t>c</w:t>
      </w:r>
      <w:r w:rsidR="00245CC0" w:rsidRPr="00BF529A">
        <w:rPr>
          <w:lang w:eastAsia="en-AU"/>
        </w:rPr>
        <w:t>atchment and up to 1 m in the Tertiary sediments near</w:t>
      </w:r>
      <w:r w:rsidR="00880C75" w:rsidRPr="00BF529A">
        <w:rPr>
          <w:lang w:eastAsia="en-AU"/>
        </w:rPr>
        <w:t xml:space="preserve"> the perched</w:t>
      </w:r>
      <w:r w:rsidR="00245CC0" w:rsidRPr="00BF529A">
        <w:rPr>
          <w:lang w:eastAsia="en-AU"/>
        </w:rPr>
        <w:t xml:space="preserve"> Billy’s Gully</w:t>
      </w:r>
      <w:r w:rsidR="00880C75" w:rsidRPr="00BF529A">
        <w:rPr>
          <w:lang w:eastAsia="en-AU"/>
        </w:rPr>
        <w:t xml:space="preserve"> aquifer</w:t>
      </w:r>
      <w:r w:rsidR="004E21A9" w:rsidRPr="00BF529A">
        <w:rPr>
          <w:lang w:eastAsia="en-AU"/>
        </w:rPr>
        <w:t>. T</w:t>
      </w:r>
      <w:r w:rsidR="002E50AE" w:rsidRPr="00BF529A">
        <w:t>he</w:t>
      </w:r>
      <w:r w:rsidR="004E21A9" w:rsidRPr="00BF529A">
        <w:t xml:space="preserve"> Leic</w:t>
      </w:r>
      <w:r w:rsidR="00AC15A1" w:rsidRPr="00BF529A">
        <w:t>h</w:t>
      </w:r>
      <w:r w:rsidR="004E21A9" w:rsidRPr="00BF529A">
        <w:t>ardt seam, which forms part of the</w:t>
      </w:r>
      <w:r w:rsidR="002E50AE" w:rsidRPr="00BF529A">
        <w:t xml:space="preserve"> </w:t>
      </w:r>
      <w:proofErr w:type="spellStart"/>
      <w:r w:rsidR="002E50AE" w:rsidRPr="00BF529A">
        <w:t>Rangal</w:t>
      </w:r>
      <w:proofErr w:type="spellEnd"/>
      <w:r w:rsidR="002E50AE" w:rsidRPr="00BF529A">
        <w:t xml:space="preserve"> Coal Measures</w:t>
      </w:r>
      <w:r w:rsidR="004E21A9" w:rsidRPr="00BF529A">
        <w:t xml:space="preserve">, is expected to experience a maximum of 100 m drawdown due to </w:t>
      </w:r>
      <w:r w:rsidR="002E50AE" w:rsidRPr="00BF529A">
        <w:t xml:space="preserve">the </w:t>
      </w:r>
      <w:proofErr w:type="gramStart"/>
      <w:r w:rsidR="002E50AE" w:rsidRPr="00BF529A">
        <w:t>project</w:t>
      </w:r>
      <w:r w:rsidR="0083405B" w:rsidRPr="00BF529A">
        <w:rPr>
          <w:bCs/>
        </w:rPr>
        <w:t>;</w:t>
      </w:r>
      <w:proofErr w:type="gramEnd"/>
    </w:p>
    <w:p w14:paraId="33E21CB5" w14:textId="0F4743F1" w:rsidR="00760070" w:rsidRPr="00BF529A" w:rsidRDefault="000B1042" w:rsidP="005D13AF">
      <w:pPr>
        <w:pStyle w:val="ListParagraph"/>
        <w:numPr>
          <w:ilvl w:val="0"/>
          <w:numId w:val="6"/>
        </w:numPr>
      </w:pPr>
      <w:r w:rsidRPr="00BF529A">
        <w:t xml:space="preserve">likely </w:t>
      </w:r>
      <w:r w:rsidR="005D13AF" w:rsidRPr="00BF529A">
        <w:t xml:space="preserve">ongoing water quality issues associated with sedimentation and erosion from the proposed haul road </w:t>
      </w:r>
      <w:proofErr w:type="gramStart"/>
      <w:r w:rsidR="005D13AF" w:rsidRPr="00BF529A">
        <w:t>crossings</w:t>
      </w:r>
      <w:r w:rsidR="00F97FD6" w:rsidRPr="00BF529A">
        <w:t>;</w:t>
      </w:r>
      <w:proofErr w:type="gramEnd"/>
    </w:p>
    <w:p w14:paraId="5ADE7EEC" w14:textId="33125412" w:rsidR="002E50AE" w:rsidRPr="00BF529A" w:rsidRDefault="002E50AE" w:rsidP="00FC529F">
      <w:pPr>
        <w:pStyle w:val="ListParagraph"/>
        <w:numPr>
          <w:ilvl w:val="0"/>
          <w:numId w:val="6"/>
        </w:numPr>
      </w:pPr>
      <w:r w:rsidRPr="00BF529A">
        <w:t xml:space="preserve">loss of Brigalow </w:t>
      </w:r>
      <w:r w:rsidR="00517B0B" w:rsidRPr="00BF529A">
        <w:t>T</w:t>
      </w:r>
      <w:r w:rsidR="00B366D7" w:rsidRPr="00BF529A">
        <w:t xml:space="preserve">hreatened </w:t>
      </w:r>
      <w:r w:rsidR="00517B0B" w:rsidRPr="00BF529A">
        <w:t>E</w:t>
      </w:r>
      <w:r w:rsidR="00B366D7" w:rsidRPr="00BF529A">
        <w:t xml:space="preserve">cological </w:t>
      </w:r>
      <w:r w:rsidR="00517B0B" w:rsidRPr="00BF529A">
        <w:t>C</w:t>
      </w:r>
      <w:r w:rsidR="00B366D7" w:rsidRPr="00BF529A">
        <w:t>ommunities (</w:t>
      </w:r>
      <w:r w:rsidRPr="00BF529A">
        <w:t>TEC</w:t>
      </w:r>
      <w:r w:rsidR="00B366D7" w:rsidRPr="00BF529A">
        <w:t>)</w:t>
      </w:r>
      <w:r w:rsidRPr="00BF529A">
        <w:t xml:space="preserve"> and impacts to the riparian corridors</w:t>
      </w:r>
      <w:r w:rsidR="00022AC1" w:rsidRPr="00BF529A">
        <w:t xml:space="preserve"> (e.g. disruption of longitudinal continuity by 80</w:t>
      </w:r>
      <w:r w:rsidR="0003423A" w:rsidRPr="00BF529A">
        <w:t>-</w:t>
      </w:r>
      <w:r w:rsidR="00022AC1" w:rsidRPr="00BF529A">
        <w:t>m wide haul road crossings)</w:t>
      </w:r>
      <w:r w:rsidRPr="00BF529A">
        <w:t xml:space="preserve"> and groundwater-dependent ecosystems (GDEs) which provide habitat for several species</w:t>
      </w:r>
      <w:r w:rsidR="00CC26C1" w:rsidRPr="00BF529A">
        <w:t xml:space="preserve"> listed under the </w:t>
      </w:r>
      <w:r w:rsidR="00CC26C1" w:rsidRPr="00BF529A">
        <w:rPr>
          <w:i/>
        </w:rPr>
        <w:t>Environment Protection and Biodiversity Conservation Act 1999</w:t>
      </w:r>
      <w:r w:rsidR="00CC26C1" w:rsidRPr="00BF529A">
        <w:t xml:space="preserve"> (EPBC Act)</w:t>
      </w:r>
      <w:r w:rsidRPr="00BF529A">
        <w:t>. Species potentially impacted include the Koala (</w:t>
      </w:r>
      <w:r w:rsidRPr="00BF529A">
        <w:rPr>
          <w:i/>
        </w:rPr>
        <w:t xml:space="preserve">Phascolarctos </w:t>
      </w:r>
      <w:proofErr w:type="spellStart"/>
      <w:r w:rsidRPr="00BF529A">
        <w:rPr>
          <w:i/>
        </w:rPr>
        <w:t>cinereus</w:t>
      </w:r>
      <w:proofErr w:type="spellEnd"/>
      <w:r w:rsidRPr="00BF529A">
        <w:t>), Squatter Pigeon (</w:t>
      </w:r>
      <w:proofErr w:type="spellStart"/>
      <w:r w:rsidRPr="00BF529A">
        <w:rPr>
          <w:i/>
        </w:rPr>
        <w:t>Geophaps</w:t>
      </w:r>
      <w:proofErr w:type="spellEnd"/>
      <w:r w:rsidRPr="00BF529A">
        <w:rPr>
          <w:i/>
        </w:rPr>
        <w:t xml:space="preserve"> </w:t>
      </w:r>
      <w:proofErr w:type="spellStart"/>
      <w:r w:rsidRPr="00BF529A">
        <w:rPr>
          <w:i/>
        </w:rPr>
        <w:t>scripta</w:t>
      </w:r>
      <w:proofErr w:type="spellEnd"/>
      <w:r w:rsidRPr="00BF529A">
        <w:rPr>
          <w:i/>
        </w:rPr>
        <w:t xml:space="preserve"> </w:t>
      </w:r>
      <w:proofErr w:type="spellStart"/>
      <w:r w:rsidRPr="00BF529A">
        <w:rPr>
          <w:i/>
        </w:rPr>
        <w:t>scripta</w:t>
      </w:r>
      <w:proofErr w:type="spellEnd"/>
      <w:r w:rsidRPr="00BF529A">
        <w:t>)</w:t>
      </w:r>
      <w:r w:rsidR="00640C16" w:rsidRPr="00BF529A">
        <w:t xml:space="preserve"> and</w:t>
      </w:r>
      <w:r w:rsidRPr="00BF529A">
        <w:t xml:space="preserve"> Greater Glider (</w:t>
      </w:r>
      <w:proofErr w:type="spellStart"/>
      <w:r w:rsidRPr="00BF529A">
        <w:rPr>
          <w:i/>
        </w:rPr>
        <w:t>Petauroides</w:t>
      </w:r>
      <w:proofErr w:type="spellEnd"/>
      <w:r w:rsidRPr="00BF529A">
        <w:rPr>
          <w:i/>
        </w:rPr>
        <w:t xml:space="preserve"> </w:t>
      </w:r>
      <w:proofErr w:type="spellStart"/>
      <w:r w:rsidRPr="00BF529A">
        <w:rPr>
          <w:i/>
        </w:rPr>
        <w:t>volans</w:t>
      </w:r>
      <w:proofErr w:type="spellEnd"/>
      <w:r w:rsidRPr="00BF529A">
        <w:t>)</w:t>
      </w:r>
      <w:r w:rsidR="00685F0E" w:rsidRPr="00BF529A">
        <w:t>,</w:t>
      </w:r>
      <w:r w:rsidR="00AC583F" w:rsidRPr="00BF529A">
        <w:t xml:space="preserve"> which have also recently been severely impacted by the 2019-20 bushfires in the </w:t>
      </w:r>
      <w:proofErr w:type="gramStart"/>
      <w:r w:rsidR="00AC583F" w:rsidRPr="00BF529A">
        <w:t>region</w:t>
      </w:r>
      <w:r w:rsidR="0083405B" w:rsidRPr="00BF529A">
        <w:t>;</w:t>
      </w:r>
      <w:proofErr w:type="gramEnd"/>
      <w:r w:rsidR="0083405B" w:rsidRPr="00BF529A">
        <w:t xml:space="preserve"> and,</w:t>
      </w:r>
    </w:p>
    <w:p w14:paraId="2E43EE71" w14:textId="7FB66ADC" w:rsidR="00A442E7" w:rsidRPr="00BF529A" w:rsidRDefault="00302B90" w:rsidP="00FC529F">
      <w:pPr>
        <w:pStyle w:val="ListParagraph"/>
        <w:numPr>
          <w:ilvl w:val="0"/>
          <w:numId w:val="6"/>
        </w:numPr>
      </w:pPr>
      <w:r w:rsidRPr="00BF529A">
        <w:t>long-term legacies</w:t>
      </w:r>
      <w:r w:rsidR="00A442E7" w:rsidRPr="00BF529A">
        <w:t xml:space="preserve"> associated with the final voids, including ongoing groundwater losses through evaporation from the surface of the voids, poor final void water quality, and</w:t>
      </w:r>
      <w:r w:rsidR="006015DF" w:rsidRPr="00BF529A">
        <w:t xml:space="preserve">, as the final voids are predicted to become regional groundwater sinks, </w:t>
      </w:r>
      <w:r w:rsidR="00A442E7" w:rsidRPr="00BF529A">
        <w:t xml:space="preserve">the potential to influence ongoing losses from adjacent alluvial systems with associated impacts to riparian vegetation and </w:t>
      </w:r>
      <w:r w:rsidR="001C3316" w:rsidRPr="00BF529A">
        <w:t xml:space="preserve">their </w:t>
      </w:r>
      <w:r w:rsidR="00A442E7" w:rsidRPr="00BF529A">
        <w:t>dependent communities</w:t>
      </w:r>
      <w:r w:rsidRPr="00BF529A">
        <w:t>.</w:t>
      </w:r>
    </w:p>
    <w:p w14:paraId="6D15FD4D" w14:textId="57AC038E" w:rsidR="004E26D2" w:rsidRPr="00BF529A" w:rsidRDefault="004E26D2" w:rsidP="003E6926">
      <w:pPr>
        <w:pStyle w:val="ListBullet"/>
        <w:ind w:left="0" w:firstLine="0"/>
        <w:rPr>
          <w:lang w:val="en-AU"/>
        </w:rPr>
      </w:pPr>
      <w:r w:rsidRPr="00BF529A">
        <w:rPr>
          <w:lang w:val="en-AU"/>
        </w:rPr>
        <w:t xml:space="preserve">The IESC has identified </w:t>
      </w:r>
      <w:r w:rsidR="00722CBB" w:rsidRPr="00BF529A">
        <w:rPr>
          <w:lang w:val="en-AU"/>
        </w:rPr>
        <w:t xml:space="preserve">several </w:t>
      </w:r>
      <w:r w:rsidRPr="00BF529A">
        <w:rPr>
          <w:lang w:val="en-AU"/>
        </w:rPr>
        <w:t>areas in which additional work is required to address the key potential impacts, as detailed in this advice. These are summarised below.</w:t>
      </w:r>
    </w:p>
    <w:p w14:paraId="7FA35A98" w14:textId="5FF96658" w:rsidR="004E26D2" w:rsidRPr="00BF529A" w:rsidRDefault="00335084" w:rsidP="00FC529F">
      <w:pPr>
        <w:pStyle w:val="ListParagraph"/>
        <w:numPr>
          <w:ilvl w:val="0"/>
          <w:numId w:val="7"/>
        </w:numPr>
        <w:jc w:val="both"/>
      </w:pPr>
      <w:r w:rsidRPr="00BF529A">
        <w:t>Improve confidence in groundwater modelling by:</w:t>
      </w:r>
    </w:p>
    <w:p w14:paraId="06B976D3" w14:textId="492CB67D" w:rsidR="00F02482" w:rsidRPr="00BF529A" w:rsidRDefault="00E3629E" w:rsidP="00963622">
      <w:pPr>
        <w:pStyle w:val="ListParagraph"/>
        <w:numPr>
          <w:ilvl w:val="1"/>
          <w:numId w:val="7"/>
        </w:numPr>
      </w:pPr>
      <w:r w:rsidRPr="00BF529A">
        <w:t xml:space="preserve">exploring </w:t>
      </w:r>
      <w:r w:rsidR="00901D38" w:rsidRPr="00BF529A">
        <w:t>the</w:t>
      </w:r>
      <w:r w:rsidRPr="00BF529A">
        <w:t xml:space="preserve"> range of predicted drawdowns that may occur for a range of plausible groundwater model parameter values during sensitivity and uncertainty analysis;</w:t>
      </w:r>
      <w:r w:rsidR="00901D38" w:rsidRPr="00BF529A">
        <w:t xml:space="preserve"> and,</w:t>
      </w:r>
    </w:p>
    <w:p w14:paraId="500337C2" w14:textId="5C508EFE" w:rsidR="00335084" w:rsidRPr="00BF529A" w:rsidRDefault="00582482" w:rsidP="00963622">
      <w:pPr>
        <w:pStyle w:val="ListParagraph"/>
        <w:numPr>
          <w:ilvl w:val="1"/>
          <w:numId w:val="7"/>
        </w:numPr>
      </w:pPr>
      <w:r w:rsidRPr="00BF529A">
        <w:t xml:space="preserve">using more than a single model layer to represent the </w:t>
      </w:r>
      <w:proofErr w:type="spellStart"/>
      <w:r w:rsidRPr="00BF529A">
        <w:t>Rewan</w:t>
      </w:r>
      <w:proofErr w:type="spellEnd"/>
      <w:r w:rsidRPr="00BF529A">
        <w:t xml:space="preserve"> Formation</w:t>
      </w:r>
      <w:r w:rsidR="00036545" w:rsidRPr="00BF529A">
        <w:t xml:space="preserve"> which is a </w:t>
      </w:r>
      <w:proofErr w:type="spellStart"/>
      <w:r w:rsidR="00036545" w:rsidRPr="00BF529A">
        <w:t>hydrogeologically</w:t>
      </w:r>
      <w:proofErr w:type="spellEnd"/>
      <w:r w:rsidR="00036545" w:rsidRPr="00BF529A">
        <w:t xml:space="preserve"> complex aqui</w:t>
      </w:r>
      <w:r w:rsidR="00A82E6A" w:rsidRPr="00BF529A">
        <w:t>fer</w:t>
      </w:r>
      <w:r w:rsidRPr="00BF529A">
        <w:t xml:space="preserve">. </w:t>
      </w:r>
      <w:r w:rsidR="00760070" w:rsidRPr="00BF529A">
        <w:t xml:space="preserve">Use of a single layer </w:t>
      </w:r>
      <w:r w:rsidR="00A82E6A" w:rsidRPr="00BF529A">
        <w:t xml:space="preserve">reduces confidence </w:t>
      </w:r>
      <w:r w:rsidR="00963622" w:rsidRPr="00BF529A">
        <w:t>in groundwater model predictions as</w:t>
      </w:r>
      <w:r w:rsidR="002661A6" w:rsidRPr="00BF529A">
        <w:t xml:space="preserve"> </w:t>
      </w:r>
      <w:r w:rsidR="00576EE5" w:rsidRPr="00BF529A">
        <w:t>the</w:t>
      </w:r>
      <w:r w:rsidR="002661A6" w:rsidRPr="00BF529A">
        <w:t xml:space="preserve"> layer may not reflect the physical heterogeneity of </w:t>
      </w:r>
      <w:r w:rsidR="008D05F0" w:rsidRPr="00BF529A">
        <w:t xml:space="preserve">the hydraulic properties of </w:t>
      </w:r>
      <w:r w:rsidR="002661A6" w:rsidRPr="00BF529A">
        <w:t xml:space="preserve">the </w:t>
      </w:r>
      <w:proofErr w:type="spellStart"/>
      <w:r w:rsidR="002661A6" w:rsidRPr="00BF529A">
        <w:t>Rewan</w:t>
      </w:r>
      <w:proofErr w:type="spellEnd"/>
      <w:r w:rsidR="002661A6" w:rsidRPr="00BF529A">
        <w:t xml:space="preserve"> Formation</w:t>
      </w:r>
      <w:r w:rsidR="008D05F0" w:rsidRPr="00BF529A">
        <w:t xml:space="preserve"> </w:t>
      </w:r>
      <w:r w:rsidR="00901D38" w:rsidRPr="00BF529A">
        <w:t>that are relevant to the drawdown predictions</w:t>
      </w:r>
      <w:r w:rsidR="002661A6" w:rsidRPr="00BF529A">
        <w:t>.</w:t>
      </w:r>
    </w:p>
    <w:p w14:paraId="0309CBF4" w14:textId="4E2F05D2" w:rsidR="00B53A47" w:rsidRPr="00BF529A" w:rsidRDefault="00B53A47" w:rsidP="00970F85">
      <w:pPr>
        <w:pStyle w:val="ListParagraph"/>
        <w:numPr>
          <w:ilvl w:val="0"/>
          <w:numId w:val="7"/>
        </w:numPr>
        <w:jc w:val="both"/>
      </w:pPr>
      <w:r w:rsidRPr="00BF529A">
        <w:t xml:space="preserve">Undertake sufficient surface water quality monitoring (including during events such as floods and heavy rainfall) to provide appropriate baseline data for all watercourses in the project area. </w:t>
      </w:r>
    </w:p>
    <w:p w14:paraId="0CA79880" w14:textId="775BA5D5" w:rsidR="00B366D7" w:rsidRPr="00BF529A" w:rsidRDefault="00A57D2C" w:rsidP="00BD1BE0">
      <w:pPr>
        <w:pStyle w:val="ListParagraph"/>
        <w:numPr>
          <w:ilvl w:val="0"/>
          <w:numId w:val="7"/>
        </w:numPr>
      </w:pPr>
      <w:r w:rsidRPr="00BF529A">
        <w:t xml:space="preserve">Undertake an assessment </w:t>
      </w:r>
      <w:r w:rsidR="00B53A47" w:rsidRPr="00BF529A">
        <w:t xml:space="preserve">of </w:t>
      </w:r>
      <w:r w:rsidR="001C3316" w:rsidRPr="00BF529A">
        <w:t xml:space="preserve">the composition and condition (health) of </w:t>
      </w:r>
      <w:r w:rsidR="00B53A47" w:rsidRPr="00BF529A">
        <w:t>riparian vegetation along Smoky Creek and Billy’s Gully.</w:t>
      </w:r>
      <w:r w:rsidR="00AD7C45" w:rsidRPr="00BF529A">
        <w:t xml:space="preserve"> This assessment should include the </w:t>
      </w:r>
      <w:r w:rsidR="00722CBB" w:rsidRPr="00BF529A">
        <w:t xml:space="preserve">potential </w:t>
      </w:r>
      <w:r w:rsidR="00AD7C45" w:rsidRPr="00BF529A">
        <w:t>repercussions of changes in these water-dependent ecosystems</w:t>
      </w:r>
      <w:r w:rsidR="00B30CC0" w:rsidRPr="00BF529A">
        <w:t>, including impacts of the proposed haul-road crossings,</w:t>
      </w:r>
      <w:r w:rsidR="00AD7C45" w:rsidRPr="00BF529A">
        <w:t xml:space="preserve"> to their habitat values for EPBC Act-listed and other species</w:t>
      </w:r>
      <w:r w:rsidR="000D371F" w:rsidRPr="00BF529A">
        <w:t>.</w:t>
      </w:r>
    </w:p>
    <w:p w14:paraId="382F9C24" w14:textId="77777777" w:rsidR="00B366D7" w:rsidRPr="00BF529A" w:rsidRDefault="00B366D7">
      <w:pPr>
        <w:autoSpaceDE/>
        <w:autoSpaceDN/>
        <w:adjustRightInd/>
        <w:spacing w:after="0" w:line="240" w:lineRule="auto"/>
      </w:pPr>
      <w:r w:rsidRPr="00BF529A">
        <w:br w:type="page"/>
      </w:r>
    </w:p>
    <w:p w14:paraId="16832C26" w14:textId="77777777" w:rsidR="00291857" w:rsidRPr="00BF529A" w:rsidRDefault="00291857" w:rsidP="00291857">
      <w:pPr>
        <w:rPr>
          <w:b/>
        </w:rPr>
      </w:pPr>
      <w:r w:rsidRPr="00BF529A">
        <w:rPr>
          <w:b/>
        </w:rPr>
        <w:lastRenderedPageBreak/>
        <w:t>Context</w:t>
      </w:r>
    </w:p>
    <w:p w14:paraId="6AF994E3" w14:textId="6DCF7098" w:rsidR="00AD7C45" w:rsidRPr="00BF529A" w:rsidRDefault="009A1514" w:rsidP="00D622B9">
      <w:pPr>
        <w:pStyle w:val="Heading3"/>
        <w:rPr>
          <w:b w:val="0"/>
        </w:rPr>
      </w:pPr>
      <w:r w:rsidRPr="00BF529A">
        <w:rPr>
          <w:b w:val="0"/>
        </w:rPr>
        <w:t xml:space="preserve">The </w:t>
      </w:r>
      <w:r w:rsidR="00134295" w:rsidRPr="00BF529A">
        <w:rPr>
          <w:b w:val="0"/>
        </w:rPr>
        <w:t xml:space="preserve">Stanmore IP Coal Pty </w:t>
      </w:r>
      <w:proofErr w:type="spellStart"/>
      <w:r w:rsidR="00134295" w:rsidRPr="00BF529A">
        <w:rPr>
          <w:b w:val="0"/>
        </w:rPr>
        <w:t>Ltd</w:t>
      </w:r>
      <w:r w:rsidR="001C3316" w:rsidRPr="00BF529A">
        <w:rPr>
          <w:b w:val="0"/>
        </w:rPr>
        <w:t>’s</w:t>
      </w:r>
      <w:proofErr w:type="spellEnd"/>
      <w:r w:rsidR="00134295" w:rsidRPr="00BF529A">
        <w:rPr>
          <w:b w:val="0"/>
        </w:rPr>
        <w:t xml:space="preserve"> </w:t>
      </w:r>
      <w:r w:rsidRPr="00BF529A">
        <w:rPr>
          <w:b w:val="0"/>
        </w:rPr>
        <w:t xml:space="preserve">Isaac Plains East </w:t>
      </w:r>
      <w:r w:rsidR="00134295" w:rsidRPr="00BF529A">
        <w:rPr>
          <w:b w:val="0"/>
        </w:rPr>
        <w:t xml:space="preserve">Coal Mine </w:t>
      </w:r>
      <w:r w:rsidRPr="00BF529A">
        <w:rPr>
          <w:b w:val="0"/>
        </w:rPr>
        <w:t>Extension (</w:t>
      </w:r>
      <w:r w:rsidR="00134295" w:rsidRPr="00BF529A">
        <w:rPr>
          <w:b w:val="0"/>
        </w:rPr>
        <w:t>the ‘project’</w:t>
      </w:r>
      <w:r w:rsidRPr="00BF529A">
        <w:rPr>
          <w:b w:val="0"/>
        </w:rPr>
        <w:t>) is a</w:t>
      </w:r>
      <w:r w:rsidR="00AC15A1" w:rsidRPr="00BF529A">
        <w:rPr>
          <w:b w:val="0"/>
        </w:rPr>
        <w:t xml:space="preserve"> proposed</w:t>
      </w:r>
      <w:r w:rsidRPr="00BF529A">
        <w:rPr>
          <w:b w:val="0"/>
        </w:rPr>
        <w:t xml:space="preserve"> extension of the Isaac Plains East Project, which forms part of the Isaac Plains </w:t>
      </w:r>
      <w:r w:rsidR="00BB6C75" w:rsidRPr="00BF529A">
        <w:rPr>
          <w:b w:val="0"/>
        </w:rPr>
        <w:t>Complex</w:t>
      </w:r>
      <w:r w:rsidR="001C3316" w:rsidRPr="00BF529A">
        <w:rPr>
          <w:b w:val="0"/>
        </w:rPr>
        <w:t xml:space="preserve"> (IPC)</w:t>
      </w:r>
      <w:r w:rsidR="00BB6C75" w:rsidRPr="00BF529A">
        <w:rPr>
          <w:b w:val="0"/>
        </w:rPr>
        <w:t>,</w:t>
      </w:r>
      <w:r w:rsidRPr="00BF529A">
        <w:rPr>
          <w:b w:val="0"/>
        </w:rPr>
        <w:t xml:space="preserve"> located approximately 6 km east of Moranbah and 145 km southwest of Mackay in central Queensland. The </w:t>
      </w:r>
      <w:r w:rsidR="00AD7C45" w:rsidRPr="00BF529A">
        <w:rPr>
          <w:b w:val="0"/>
        </w:rPr>
        <w:t>project</w:t>
      </w:r>
      <w:r w:rsidRPr="00BF529A">
        <w:rPr>
          <w:b w:val="0"/>
        </w:rPr>
        <w:t xml:space="preserve"> involves the expansion of the </w:t>
      </w:r>
      <w:r w:rsidR="00CC26C1" w:rsidRPr="00BF529A">
        <w:rPr>
          <w:b w:val="0"/>
        </w:rPr>
        <w:t>Isaac Plains East</w:t>
      </w:r>
      <w:r w:rsidRPr="00BF529A">
        <w:rPr>
          <w:b w:val="0"/>
        </w:rPr>
        <w:t xml:space="preserve"> open cut pits to the east and would allow for continued mining of coal from the Leichardt Seam. </w:t>
      </w:r>
      <w:r w:rsidR="005E28DC" w:rsidRPr="00BF529A">
        <w:rPr>
          <w:b w:val="0"/>
        </w:rPr>
        <w:t xml:space="preserve">No new pits are proposed for the project. </w:t>
      </w:r>
      <w:r w:rsidRPr="00BF529A">
        <w:rPr>
          <w:b w:val="0"/>
        </w:rPr>
        <w:t xml:space="preserve">The </w:t>
      </w:r>
      <w:r w:rsidR="00AD7C45" w:rsidRPr="00BF529A">
        <w:rPr>
          <w:b w:val="0"/>
        </w:rPr>
        <w:t>project</w:t>
      </w:r>
      <w:r w:rsidRPr="00BF529A">
        <w:rPr>
          <w:b w:val="0"/>
        </w:rPr>
        <w:t xml:space="preserve"> will extend the mining schedule at </w:t>
      </w:r>
      <w:r w:rsidR="00CC26C1" w:rsidRPr="00BF529A">
        <w:rPr>
          <w:b w:val="0"/>
        </w:rPr>
        <w:t>Isaac Plains East</w:t>
      </w:r>
      <w:r w:rsidRPr="00BF529A">
        <w:rPr>
          <w:b w:val="0"/>
        </w:rPr>
        <w:t xml:space="preserve"> by approximately 4 years </w:t>
      </w:r>
      <w:r w:rsidR="00722CBB" w:rsidRPr="00BF529A">
        <w:rPr>
          <w:b w:val="0"/>
        </w:rPr>
        <w:t xml:space="preserve">and </w:t>
      </w:r>
      <w:r w:rsidR="00012F4D" w:rsidRPr="00BF529A">
        <w:rPr>
          <w:b w:val="0"/>
        </w:rPr>
        <w:t>produce approximately</w:t>
      </w:r>
      <w:r w:rsidRPr="00BF529A">
        <w:rPr>
          <w:b w:val="0"/>
        </w:rPr>
        <w:t xml:space="preserve"> 2 </w:t>
      </w:r>
      <w:r w:rsidR="00B2779E" w:rsidRPr="00BF529A">
        <w:rPr>
          <w:b w:val="0"/>
        </w:rPr>
        <w:t xml:space="preserve">Mtpa </w:t>
      </w:r>
      <w:r w:rsidR="00722CBB" w:rsidRPr="00BF529A">
        <w:rPr>
          <w:b w:val="0"/>
        </w:rPr>
        <w:t xml:space="preserve">of </w:t>
      </w:r>
      <w:r w:rsidR="00AC15A1" w:rsidRPr="00BF529A">
        <w:rPr>
          <w:b w:val="0"/>
        </w:rPr>
        <w:t>ROM coking</w:t>
      </w:r>
      <w:r w:rsidRPr="00BF529A">
        <w:rPr>
          <w:b w:val="0"/>
        </w:rPr>
        <w:t xml:space="preserve"> coal.</w:t>
      </w:r>
    </w:p>
    <w:p w14:paraId="0C1D4EC2" w14:textId="601771E5" w:rsidR="00EA1472" w:rsidRPr="00BF529A" w:rsidRDefault="00EA1472" w:rsidP="00EA1472">
      <w:r w:rsidRPr="00BF529A">
        <w:t xml:space="preserve">The coal will be transported from the </w:t>
      </w:r>
      <w:r w:rsidR="00517B0B" w:rsidRPr="00BF529A">
        <w:t>IPC</w:t>
      </w:r>
      <w:r w:rsidRPr="00BF529A">
        <w:t xml:space="preserve"> via </w:t>
      </w:r>
      <w:r w:rsidR="00F05476" w:rsidRPr="00BF529A">
        <w:t>a</w:t>
      </w:r>
      <w:r w:rsidR="00AD5E3C" w:rsidRPr="00BF529A">
        <w:t>n off</w:t>
      </w:r>
      <w:r w:rsidRPr="00BF529A">
        <w:t>-site rail loop and train load</w:t>
      </w:r>
      <w:r w:rsidR="00AD5E3C" w:rsidRPr="00BF529A">
        <w:t>-</w:t>
      </w:r>
      <w:r w:rsidRPr="00BF529A">
        <w:t xml:space="preserve">out facility to the Dalrymple Bay Coal Terminal for export. Although the project will use existing </w:t>
      </w:r>
      <w:r w:rsidR="00517B0B" w:rsidRPr="00BF529A">
        <w:t>IPC</w:t>
      </w:r>
      <w:r w:rsidR="00CC26C1" w:rsidRPr="00BF529A">
        <w:t xml:space="preserve"> </w:t>
      </w:r>
      <w:r w:rsidRPr="00BF529A">
        <w:t xml:space="preserve">infrastructure (including the CHHP), new infrastructure will be required, including </w:t>
      </w:r>
      <w:r w:rsidR="005E28DC" w:rsidRPr="00BF529A">
        <w:t xml:space="preserve">widening of the Billy’s Gully </w:t>
      </w:r>
      <w:r w:rsidR="002825D4" w:rsidRPr="00BF529A">
        <w:t xml:space="preserve">and Smoky Creek northern tributary </w:t>
      </w:r>
      <w:r w:rsidR="005E28DC" w:rsidRPr="00BF529A">
        <w:t>crossing</w:t>
      </w:r>
      <w:r w:rsidR="002825D4" w:rsidRPr="00BF529A">
        <w:t>s</w:t>
      </w:r>
      <w:r w:rsidR="00800DFF" w:rsidRPr="00BF529A">
        <w:t xml:space="preserve"> from 40 m to 80 m</w:t>
      </w:r>
      <w:r w:rsidR="005E28DC" w:rsidRPr="00BF529A">
        <w:t xml:space="preserve"> and construction of a new </w:t>
      </w:r>
      <w:r w:rsidR="00800DFF" w:rsidRPr="00BF529A">
        <w:t>80</w:t>
      </w:r>
      <w:r w:rsidR="00517B0B" w:rsidRPr="00BF529A">
        <w:t>-</w:t>
      </w:r>
      <w:r w:rsidR="00800DFF" w:rsidRPr="00BF529A">
        <w:t xml:space="preserve">m wide </w:t>
      </w:r>
      <w:r w:rsidR="005E28DC" w:rsidRPr="00BF529A">
        <w:t>crossing of Smoky Creek</w:t>
      </w:r>
      <w:r w:rsidR="00192843" w:rsidRPr="00BF529A">
        <w:t>;</w:t>
      </w:r>
      <w:r w:rsidRPr="00BF529A">
        <w:t xml:space="preserve"> modular CHHP upgrades</w:t>
      </w:r>
      <w:r w:rsidR="00EF73AA" w:rsidRPr="00BF529A">
        <w:t>;</w:t>
      </w:r>
      <w:r w:rsidRPr="00BF529A">
        <w:t xml:space="preserve"> laydown areas</w:t>
      </w:r>
      <w:r w:rsidR="00EF73AA" w:rsidRPr="00BF529A">
        <w:t>;</w:t>
      </w:r>
      <w:r w:rsidRPr="00BF529A">
        <w:t xml:space="preserve"> powerlines</w:t>
      </w:r>
      <w:r w:rsidR="00EF73AA" w:rsidRPr="00BF529A">
        <w:t>;</w:t>
      </w:r>
      <w:r w:rsidRPr="00BF529A">
        <w:t xml:space="preserve"> stormwater drains</w:t>
      </w:r>
      <w:r w:rsidR="00EF73AA" w:rsidRPr="00BF529A">
        <w:t>;</w:t>
      </w:r>
      <w:r w:rsidRPr="00BF529A">
        <w:t xml:space="preserve"> pit water pipelines and </w:t>
      </w:r>
      <w:r w:rsidR="00C527AF" w:rsidRPr="00BF529A">
        <w:t xml:space="preserve">six </w:t>
      </w:r>
      <w:r w:rsidRPr="00BF529A">
        <w:t>sediment dams.</w:t>
      </w:r>
      <w:r w:rsidR="005E28DC" w:rsidRPr="00BF529A">
        <w:t xml:space="preserve"> </w:t>
      </w:r>
      <w:r w:rsidR="009A1433" w:rsidRPr="00BF529A">
        <w:t>Co</w:t>
      </w:r>
      <w:r w:rsidR="005E28DC" w:rsidRPr="00BF529A">
        <w:t xml:space="preserve">nstruction of a levee between Pit 4 and Smoky Creek is </w:t>
      </w:r>
      <w:r w:rsidR="009A1433" w:rsidRPr="00BF529A">
        <w:t xml:space="preserve">also </w:t>
      </w:r>
      <w:r w:rsidR="005E28DC" w:rsidRPr="00BF529A">
        <w:t>proposed as part of the project</w:t>
      </w:r>
      <w:r w:rsidR="001C38CB" w:rsidRPr="00BF529A">
        <w:t xml:space="preserve"> to protect against a flood event</w:t>
      </w:r>
      <w:r w:rsidR="008D1747" w:rsidRPr="00BF529A">
        <w:t xml:space="preserve"> </w:t>
      </w:r>
      <w:r w:rsidR="00012F4D" w:rsidRPr="00BF529A">
        <w:t>with a</w:t>
      </w:r>
      <w:r w:rsidR="008D1747" w:rsidRPr="00BF529A">
        <w:t xml:space="preserve"> 0.1% Annual Exceedance Probability (AEP)</w:t>
      </w:r>
      <w:r w:rsidR="002825D4" w:rsidRPr="00BF529A">
        <w:t>.</w:t>
      </w:r>
    </w:p>
    <w:p w14:paraId="5DF6F547" w14:textId="37C483D8" w:rsidR="00AD7C45" w:rsidRPr="00BF529A" w:rsidRDefault="009F3B17" w:rsidP="00D622B9">
      <w:pPr>
        <w:pStyle w:val="Heading3"/>
        <w:rPr>
          <w:b w:val="0"/>
        </w:rPr>
      </w:pPr>
      <w:r w:rsidRPr="00BF529A">
        <w:rPr>
          <w:b w:val="0"/>
        </w:rPr>
        <w:t xml:space="preserve">The project is located within the Isaac Connors Groundwater Management Area. The project area is traversed by Smoky Creek and its </w:t>
      </w:r>
      <w:r w:rsidR="00C252E8" w:rsidRPr="00BF529A">
        <w:rPr>
          <w:b w:val="0"/>
        </w:rPr>
        <w:t xml:space="preserve">northern </w:t>
      </w:r>
      <w:r w:rsidRPr="00BF529A">
        <w:rPr>
          <w:b w:val="0"/>
        </w:rPr>
        <w:t xml:space="preserve">tributary and Billy’s Gully to the south. Both Billy’s Gully and Smoky Creek intersect the project </w:t>
      </w:r>
      <w:proofErr w:type="gramStart"/>
      <w:r w:rsidRPr="00BF529A">
        <w:rPr>
          <w:b w:val="0"/>
        </w:rPr>
        <w:t>area</w:t>
      </w:r>
      <w:r w:rsidR="008C6117" w:rsidRPr="00BF529A">
        <w:rPr>
          <w:b w:val="0"/>
        </w:rPr>
        <w:t>, and</w:t>
      </w:r>
      <w:proofErr w:type="gramEnd"/>
      <w:r w:rsidR="008C6117" w:rsidRPr="00BF529A">
        <w:rPr>
          <w:b w:val="0"/>
        </w:rPr>
        <w:t xml:space="preserve"> </w:t>
      </w:r>
      <w:r w:rsidRPr="00BF529A">
        <w:rPr>
          <w:b w:val="0"/>
        </w:rPr>
        <w:t>join the Isaac River approximately 7 km downstream of the project. The Isaac River, Smoky Creek and its northern tributary, and Billy’s Gully are ephemeral</w:t>
      </w:r>
      <w:r w:rsidR="00AD5E3C" w:rsidRPr="00BF529A">
        <w:rPr>
          <w:b w:val="0"/>
        </w:rPr>
        <w:t>,</w:t>
      </w:r>
      <w:r w:rsidRPr="00BF529A">
        <w:rPr>
          <w:b w:val="0"/>
        </w:rPr>
        <w:t xml:space="preserve"> with surface flows generally restricted to periods during and after rainfall. Approximately </w:t>
      </w:r>
      <w:r w:rsidR="00017082" w:rsidRPr="00BF529A">
        <w:rPr>
          <w:b w:val="0"/>
        </w:rPr>
        <w:t>466</w:t>
      </w:r>
      <w:r w:rsidRPr="00BF529A">
        <w:rPr>
          <w:b w:val="0"/>
        </w:rPr>
        <w:t xml:space="preserve"> ha of vegetation will be cleared, including </w:t>
      </w:r>
      <w:r w:rsidR="00017082" w:rsidRPr="00BF529A">
        <w:rPr>
          <w:b w:val="0"/>
        </w:rPr>
        <w:t>182</w:t>
      </w:r>
      <w:r w:rsidRPr="00BF529A">
        <w:rPr>
          <w:b w:val="0"/>
        </w:rPr>
        <w:t xml:space="preserve"> ha of remnant vegetation and </w:t>
      </w:r>
      <w:r w:rsidR="00017082" w:rsidRPr="00BF529A">
        <w:rPr>
          <w:b w:val="0"/>
        </w:rPr>
        <w:t>4.0</w:t>
      </w:r>
      <w:r w:rsidRPr="00BF529A">
        <w:rPr>
          <w:b w:val="0"/>
        </w:rPr>
        <w:t xml:space="preserve"> ha of</w:t>
      </w:r>
      <w:r w:rsidR="00017082" w:rsidRPr="00BF529A">
        <w:rPr>
          <w:b w:val="0"/>
        </w:rPr>
        <w:t xml:space="preserve"> endangered </w:t>
      </w:r>
      <w:r w:rsidR="00D569CF" w:rsidRPr="00BF529A">
        <w:rPr>
          <w:b w:val="0"/>
        </w:rPr>
        <w:t xml:space="preserve">(under the EPBC Act) </w:t>
      </w:r>
      <w:r w:rsidR="00017082" w:rsidRPr="00BF529A">
        <w:rPr>
          <w:b w:val="0"/>
        </w:rPr>
        <w:t>high</w:t>
      </w:r>
      <w:r w:rsidR="00AD5E3C" w:rsidRPr="00BF529A">
        <w:rPr>
          <w:b w:val="0"/>
        </w:rPr>
        <w:t>-</w:t>
      </w:r>
      <w:r w:rsidR="00017082" w:rsidRPr="00BF529A">
        <w:rPr>
          <w:b w:val="0"/>
        </w:rPr>
        <w:t>value regrowth vegetation which includes</w:t>
      </w:r>
      <w:r w:rsidRPr="00BF529A">
        <w:rPr>
          <w:b w:val="0"/>
        </w:rPr>
        <w:t xml:space="preserve"> Brigalow </w:t>
      </w:r>
      <w:r w:rsidR="00012F4D" w:rsidRPr="00BF529A">
        <w:rPr>
          <w:b w:val="0"/>
        </w:rPr>
        <w:t>Threatened Ecological Communities (</w:t>
      </w:r>
      <w:r w:rsidRPr="00BF529A">
        <w:rPr>
          <w:b w:val="0"/>
        </w:rPr>
        <w:t>TEC</w:t>
      </w:r>
      <w:r w:rsidR="00012F4D" w:rsidRPr="00BF529A">
        <w:rPr>
          <w:b w:val="0"/>
        </w:rPr>
        <w:t>)</w:t>
      </w:r>
      <w:r w:rsidRPr="00BF529A">
        <w:rPr>
          <w:b w:val="0"/>
        </w:rPr>
        <w:t xml:space="preserve">. </w:t>
      </w:r>
      <w:r w:rsidR="00017082" w:rsidRPr="00BF529A">
        <w:rPr>
          <w:b w:val="0"/>
        </w:rPr>
        <w:t>Approximately</w:t>
      </w:r>
      <w:r w:rsidRPr="00BF529A">
        <w:rPr>
          <w:b w:val="0"/>
        </w:rPr>
        <w:t xml:space="preserve"> 0.6 ha will also be cleared for the Billy’s Gully haul road crossing ex</w:t>
      </w:r>
      <w:r w:rsidR="00517B0B" w:rsidRPr="00BF529A">
        <w:rPr>
          <w:b w:val="0"/>
        </w:rPr>
        <w:t>pa</w:t>
      </w:r>
      <w:r w:rsidRPr="00BF529A">
        <w:rPr>
          <w:b w:val="0"/>
        </w:rPr>
        <w:t>nsion. Clearing, groundwater drawdown and altered flooding regimes could result in impacts to the riparian corridors which provide habitat for several EPBC Act-listed threatened species.</w:t>
      </w:r>
    </w:p>
    <w:p w14:paraId="3BF60B63" w14:textId="1D707898" w:rsidR="009A1514" w:rsidRPr="00BF529A" w:rsidRDefault="009A1514" w:rsidP="00D622B9">
      <w:pPr>
        <w:pStyle w:val="Heading3"/>
        <w:rPr>
          <w:b w:val="0"/>
        </w:rPr>
      </w:pPr>
      <w:r w:rsidRPr="00BF529A">
        <w:rPr>
          <w:b w:val="0"/>
        </w:rPr>
        <w:t>The IESC</w:t>
      </w:r>
      <w:r w:rsidR="00715C11" w:rsidRPr="00BF529A">
        <w:rPr>
          <w:b w:val="0"/>
        </w:rPr>
        <w:t xml:space="preserve"> </w:t>
      </w:r>
      <w:r w:rsidRPr="00BF529A">
        <w:rPr>
          <w:b w:val="0"/>
        </w:rPr>
        <w:t xml:space="preserve">has previously provided advice for the Isaac Plains East Mine (IESC 2017-083), and the Isaac Downs Project (IESC 2020-114) which </w:t>
      </w:r>
      <w:r w:rsidR="005300A9" w:rsidRPr="00BF529A">
        <w:rPr>
          <w:b w:val="0"/>
        </w:rPr>
        <w:t>is</w:t>
      </w:r>
      <w:r w:rsidRPr="00BF529A">
        <w:rPr>
          <w:b w:val="0"/>
        </w:rPr>
        <w:t xml:space="preserve"> located approximately 7 km south of the project.</w:t>
      </w:r>
    </w:p>
    <w:p w14:paraId="3F8A6CF9" w14:textId="137BEE51" w:rsidR="007203C3" w:rsidRPr="00BF529A" w:rsidRDefault="00766009" w:rsidP="00D622B9">
      <w:pPr>
        <w:pStyle w:val="Heading3"/>
      </w:pPr>
      <w:r w:rsidRPr="00BF529A">
        <w:t>Response to questions</w:t>
      </w:r>
    </w:p>
    <w:p w14:paraId="1DFCEE86" w14:textId="6F1CA35B" w:rsidR="00715C11" w:rsidRPr="00BF529A" w:rsidRDefault="007203C3" w:rsidP="00A442E7">
      <w:pPr>
        <w:pStyle w:val="Default"/>
        <w:spacing w:after="200" w:line="276" w:lineRule="auto"/>
        <w:rPr>
          <w:color w:val="auto"/>
        </w:rPr>
      </w:pPr>
      <w:r w:rsidRPr="00BF529A">
        <w:rPr>
          <w:rFonts w:ascii="Arial" w:eastAsia="Times New Roman" w:hAnsi="Arial" w:cs="Arial"/>
          <w:color w:val="auto"/>
          <w:sz w:val="20"/>
          <w:szCs w:val="20"/>
          <w:lang w:eastAsia="en-US"/>
        </w:rPr>
        <w:t xml:space="preserve">The </w:t>
      </w:r>
      <w:r w:rsidR="00CF562A" w:rsidRPr="00BF529A">
        <w:rPr>
          <w:rFonts w:ascii="Arial" w:eastAsia="Times New Roman" w:hAnsi="Arial" w:cs="Arial"/>
          <w:color w:val="auto"/>
          <w:sz w:val="20"/>
          <w:szCs w:val="20"/>
          <w:lang w:eastAsia="en-US"/>
        </w:rPr>
        <w:t>IESC</w:t>
      </w:r>
      <w:r w:rsidRPr="00BF529A">
        <w:rPr>
          <w:rFonts w:ascii="Arial" w:eastAsia="Times New Roman" w:hAnsi="Arial" w:cs="Arial"/>
          <w:color w:val="auto"/>
          <w:sz w:val="20"/>
          <w:szCs w:val="20"/>
          <w:lang w:eastAsia="en-US"/>
        </w:rPr>
        <w:t xml:space="preserve">’s advice, in response to the </w:t>
      </w:r>
      <w:r w:rsidR="00E57CD8" w:rsidRPr="00BF529A">
        <w:rPr>
          <w:rFonts w:ascii="Arial" w:eastAsia="Times New Roman" w:hAnsi="Arial" w:cs="Arial"/>
          <w:color w:val="auto"/>
          <w:sz w:val="20"/>
          <w:szCs w:val="20"/>
          <w:lang w:eastAsia="en-US"/>
        </w:rPr>
        <w:t xml:space="preserve">requesting </w:t>
      </w:r>
      <w:r w:rsidR="00D441B2" w:rsidRPr="00BF529A">
        <w:rPr>
          <w:rFonts w:ascii="Arial" w:eastAsia="Times New Roman" w:hAnsi="Arial" w:cs="Arial"/>
          <w:color w:val="auto"/>
          <w:sz w:val="20"/>
          <w:szCs w:val="20"/>
          <w:lang w:eastAsia="en-US"/>
        </w:rPr>
        <w:t>agenc</w:t>
      </w:r>
      <w:r w:rsidR="00293876" w:rsidRPr="00BF529A">
        <w:rPr>
          <w:rFonts w:ascii="Arial" w:eastAsia="Times New Roman" w:hAnsi="Arial" w:cs="Arial"/>
          <w:color w:val="auto"/>
          <w:sz w:val="20"/>
          <w:szCs w:val="20"/>
          <w:lang w:eastAsia="en-US"/>
        </w:rPr>
        <w:t>y’</w:t>
      </w:r>
      <w:r w:rsidR="00D441B2" w:rsidRPr="00BF529A">
        <w:rPr>
          <w:rFonts w:ascii="Arial" w:eastAsia="Times New Roman" w:hAnsi="Arial" w:cs="Arial"/>
          <w:color w:val="auto"/>
          <w:sz w:val="20"/>
          <w:szCs w:val="20"/>
          <w:lang w:eastAsia="en-US"/>
        </w:rPr>
        <w:t>s</w:t>
      </w:r>
      <w:r w:rsidRPr="00BF529A">
        <w:rPr>
          <w:rFonts w:ascii="Arial" w:eastAsia="Times New Roman" w:hAnsi="Arial" w:cs="Arial"/>
          <w:color w:val="auto"/>
          <w:sz w:val="20"/>
          <w:szCs w:val="20"/>
          <w:lang w:eastAsia="en-US"/>
        </w:rPr>
        <w:t xml:space="preserve"> specific questions</w:t>
      </w:r>
      <w:r w:rsidR="00A75F55" w:rsidRPr="00BF529A">
        <w:rPr>
          <w:rFonts w:ascii="Arial" w:eastAsia="Times New Roman" w:hAnsi="Arial" w:cs="Arial"/>
          <w:color w:val="auto"/>
          <w:sz w:val="20"/>
          <w:szCs w:val="20"/>
          <w:lang w:eastAsia="en-US"/>
        </w:rPr>
        <w:t>,</w:t>
      </w:r>
      <w:r w:rsidRPr="00BF529A">
        <w:rPr>
          <w:rFonts w:ascii="Arial" w:eastAsia="Times New Roman" w:hAnsi="Arial" w:cs="Arial"/>
          <w:color w:val="auto"/>
          <w:sz w:val="20"/>
          <w:szCs w:val="20"/>
          <w:lang w:eastAsia="en-US"/>
        </w:rPr>
        <w:t xml:space="preserve"> is provided </w:t>
      </w:r>
      <w:r w:rsidR="00EF73AA" w:rsidRPr="00BF529A">
        <w:rPr>
          <w:rFonts w:ascii="Arial" w:eastAsia="Times New Roman" w:hAnsi="Arial" w:cs="Arial"/>
          <w:color w:val="auto"/>
          <w:sz w:val="20"/>
          <w:szCs w:val="20"/>
          <w:lang w:eastAsia="en-US"/>
        </w:rPr>
        <w:t>in the next section</w:t>
      </w:r>
      <w:r w:rsidRPr="00BF529A">
        <w:rPr>
          <w:rFonts w:ascii="Arial" w:eastAsia="Times New Roman" w:hAnsi="Arial" w:cs="Arial"/>
          <w:color w:val="auto"/>
          <w:sz w:val="20"/>
          <w:szCs w:val="20"/>
          <w:lang w:eastAsia="en-US"/>
        </w:rPr>
        <w:t xml:space="preserve">. </w:t>
      </w:r>
      <w:r w:rsidR="00715C11" w:rsidRPr="00BF529A">
        <w:rPr>
          <w:rFonts w:ascii="Arial" w:eastAsia="Times New Roman" w:hAnsi="Arial" w:cs="Arial"/>
          <w:color w:val="auto"/>
          <w:sz w:val="20"/>
          <w:szCs w:val="20"/>
          <w:lang w:eastAsia="en-US"/>
        </w:rPr>
        <w:br w:type="page"/>
      </w:r>
    </w:p>
    <w:p w14:paraId="49763D7B" w14:textId="35EB9005" w:rsidR="007203C3" w:rsidRPr="00BF529A" w:rsidRDefault="007203C3" w:rsidP="00920777">
      <w:pPr>
        <w:pStyle w:val="Question"/>
        <w:shd w:val="clear" w:color="auto" w:fill="E7E6E6"/>
        <w:rPr>
          <w:lang w:eastAsia="en-AU"/>
        </w:rPr>
      </w:pPr>
      <w:r w:rsidRPr="00BF529A">
        <w:lastRenderedPageBreak/>
        <w:t xml:space="preserve">Question 1: </w:t>
      </w:r>
      <w:r w:rsidR="00920777" w:rsidRPr="00BF529A">
        <w:t>Can the Committee provide comment on whether the information provided in the PER, particularly the baseline and modelled data, and the conclusions drawn by the proponent, are sufficient to assess the project's impacts to surface and ground water resources, GDEs and cumulative impacts with other proposed and existing projects?</w:t>
      </w:r>
    </w:p>
    <w:p w14:paraId="20CAC689" w14:textId="77777777" w:rsidR="009509C4" w:rsidRPr="00BF529A" w:rsidRDefault="009509C4" w:rsidP="009509C4">
      <w:pPr>
        <w:pStyle w:val="Question"/>
        <w:shd w:val="clear" w:color="auto" w:fill="E7E6E6"/>
      </w:pPr>
      <w:r w:rsidRPr="00BF529A">
        <w:t>Question 2: Can the Committee identify and discuss what additional information could be provided to assist in the assessment of impacts on surface and ground water resources?</w:t>
      </w:r>
    </w:p>
    <w:p w14:paraId="688EEF02" w14:textId="7BF1CB11" w:rsidR="007723DE" w:rsidRPr="00BF529A" w:rsidRDefault="007723DE" w:rsidP="00412D8D">
      <w:pPr>
        <w:pStyle w:val="ListNumber"/>
        <w:numPr>
          <w:ilvl w:val="0"/>
          <w:numId w:val="15"/>
        </w:numPr>
      </w:pPr>
      <w:r w:rsidRPr="00BF529A">
        <w:t>The IESC’s responses to these two related questions are combined below to make it easier for the reader to follow links between where information provided in the PER (Public Environment Report) is deemed by the IESC to be insufficient to assess the project’s impacts (Question 1) and the additional information that could be provided to assist in the impact assessment (Question 2).</w:t>
      </w:r>
    </w:p>
    <w:p w14:paraId="764D3D60" w14:textId="472EC6D7" w:rsidR="007723DE" w:rsidRPr="00BF529A" w:rsidRDefault="007723DE" w:rsidP="008A1412">
      <w:pPr>
        <w:pStyle w:val="ListNumber"/>
        <w:ind w:left="0" w:firstLine="0"/>
        <w:rPr>
          <w:b/>
          <w:u w:val="single"/>
        </w:rPr>
      </w:pPr>
      <w:r w:rsidRPr="00BF529A">
        <w:rPr>
          <w:b/>
          <w:u w:val="single"/>
        </w:rPr>
        <w:t>Groundwater</w:t>
      </w:r>
    </w:p>
    <w:p w14:paraId="71C598AC" w14:textId="280C5913" w:rsidR="00A75F55" w:rsidRPr="00BF529A" w:rsidRDefault="00097E54" w:rsidP="0077376E">
      <w:pPr>
        <w:pStyle w:val="ListNumber"/>
        <w:ind w:left="0" w:firstLine="0"/>
        <w:rPr>
          <w:i/>
        </w:rPr>
      </w:pPr>
      <w:r w:rsidRPr="00BF529A">
        <w:rPr>
          <w:i/>
        </w:rPr>
        <w:t>Groundwater modelling</w:t>
      </w:r>
    </w:p>
    <w:p w14:paraId="25E201DF" w14:textId="0D9E084C" w:rsidR="003C5F01" w:rsidRPr="00BF529A" w:rsidRDefault="000C30D8" w:rsidP="007F39A8">
      <w:pPr>
        <w:pStyle w:val="ListNumber"/>
        <w:numPr>
          <w:ilvl w:val="0"/>
          <w:numId w:val="15"/>
        </w:numPr>
      </w:pPr>
      <w:r w:rsidRPr="00BF529A">
        <w:t xml:space="preserve">The groundwater model predicts limited drawdown </w:t>
      </w:r>
      <w:r w:rsidR="001E1996" w:rsidRPr="00BF529A">
        <w:t xml:space="preserve">of the Tertiary </w:t>
      </w:r>
      <w:r w:rsidR="00C27ECE" w:rsidRPr="00BF529A">
        <w:t>s</w:t>
      </w:r>
      <w:r w:rsidR="001E1996" w:rsidRPr="00BF529A">
        <w:t xml:space="preserve">ediments and Tertiary </w:t>
      </w:r>
      <w:r w:rsidR="00C27ECE" w:rsidRPr="00BF529A">
        <w:t>b</w:t>
      </w:r>
      <w:r w:rsidR="001E1996" w:rsidRPr="00BF529A">
        <w:t>asalt</w:t>
      </w:r>
      <w:r w:rsidRPr="00BF529A">
        <w:t>.</w:t>
      </w:r>
      <w:r w:rsidR="00375B72" w:rsidRPr="00BF529A">
        <w:t xml:space="preserve"> </w:t>
      </w:r>
      <w:r w:rsidR="000F0DC6" w:rsidRPr="00BF529A">
        <w:t>However, t</w:t>
      </w:r>
      <w:r w:rsidR="00FF6B1B" w:rsidRPr="00BF529A">
        <w:t>he numerical groundwater model was informed by limited site-specific monitoring data</w:t>
      </w:r>
      <w:r w:rsidR="00271314" w:rsidRPr="00BF529A">
        <w:t xml:space="preserve">, with </w:t>
      </w:r>
      <w:proofErr w:type="gramStart"/>
      <w:r w:rsidR="00271314" w:rsidRPr="00BF529A">
        <w:t>the majority of</w:t>
      </w:r>
      <w:proofErr w:type="gramEnd"/>
      <w:r w:rsidR="00271314" w:rsidRPr="00BF529A">
        <w:t xml:space="preserve"> groundwater</w:t>
      </w:r>
      <w:r w:rsidR="000F024E" w:rsidRPr="00BF529A">
        <w:t xml:space="preserve"> head</w:t>
      </w:r>
      <w:r w:rsidR="001B34C6" w:rsidRPr="00BF529A">
        <w:t xml:space="preserve"> level</w:t>
      </w:r>
      <w:r w:rsidR="00271314" w:rsidRPr="00BF529A">
        <w:t xml:space="preserve"> data used for history-matching </w:t>
      </w:r>
      <w:r w:rsidR="006012F7" w:rsidRPr="00BF529A">
        <w:t xml:space="preserve">being </w:t>
      </w:r>
      <w:r w:rsidR="00271314" w:rsidRPr="00BF529A">
        <w:t xml:space="preserve">derived from </w:t>
      </w:r>
      <w:r w:rsidR="0065280F" w:rsidRPr="00BF529A">
        <w:t xml:space="preserve">only </w:t>
      </w:r>
      <w:r w:rsidR="00271314" w:rsidRPr="00BF529A">
        <w:t>11</w:t>
      </w:r>
      <w:r w:rsidR="00B54443" w:rsidRPr="00BF529A">
        <w:t> </w:t>
      </w:r>
      <w:r w:rsidR="00271314" w:rsidRPr="00BF529A">
        <w:t>monitoring bores (</w:t>
      </w:r>
      <w:proofErr w:type="spellStart"/>
      <w:r w:rsidR="00271314" w:rsidRPr="00BF529A">
        <w:t>Klohn</w:t>
      </w:r>
      <w:proofErr w:type="spellEnd"/>
      <w:r w:rsidR="00271314" w:rsidRPr="00BF529A">
        <w:t xml:space="preserve"> Crippen Berger 2020, Appendix IV, p. 10)</w:t>
      </w:r>
      <w:r w:rsidR="00FF6B1B" w:rsidRPr="00BF529A">
        <w:t>.</w:t>
      </w:r>
      <w:r w:rsidR="009E040F" w:rsidRPr="00BF529A">
        <w:t xml:space="preserve"> </w:t>
      </w:r>
      <w:r w:rsidR="004A4675" w:rsidRPr="00BF529A">
        <w:t xml:space="preserve">The proponent has provided the groundwater level </w:t>
      </w:r>
      <w:r w:rsidR="00382E59" w:rsidRPr="00BF529A">
        <w:t>hydrographs</w:t>
      </w:r>
      <w:r w:rsidR="004A4675" w:rsidRPr="00BF529A">
        <w:t xml:space="preserve"> used for transient calibration, which consist of manual dip and automatic logging measurements (</w:t>
      </w:r>
      <w:proofErr w:type="spellStart"/>
      <w:r w:rsidR="004A4675" w:rsidRPr="00BF529A">
        <w:t>Klohn</w:t>
      </w:r>
      <w:proofErr w:type="spellEnd"/>
      <w:r w:rsidR="004A4675" w:rsidRPr="00BF529A">
        <w:t xml:space="preserve"> Crippen Berger 2020, Appendix III, pp. 1-6). </w:t>
      </w:r>
      <w:r w:rsidR="009E040F" w:rsidRPr="00BF529A">
        <w:t>O</w:t>
      </w:r>
      <w:r w:rsidR="00D545D8" w:rsidRPr="00BF529A">
        <w:t xml:space="preserve">nly two </w:t>
      </w:r>
      <w:r w:rsidR="006B02C5" w:rsidRPr="00BF529A">
        <w:t>bores</w:t>
      </w:r>
      <w:r w:rsidR="00D545D8" w:rsidRPr="00BF529A">
        <w:t xml:space="preserve"> provid</w:t>
      </w:r>
      <w:r w:rsidR="009E040F" w:rsidRPr="00BF529A">
        <w:t>ed</w:t>
      </w:r>
      <w:r w:rsidR="00D545D8" w:rsidRPr="00BF529A">
        <w:t xml:space="preserve"> data from January 2016 </w:t>
      </w:r>
      <w:r w:rsidR="00982A96" w:rsidRPr="00BF529A">
        <w:t xml:space="preserve">and June 2018 to April 2020 </w:t>
      </w:r>
      <w:r w:rsidR="00D545D8" w:rsidRPr="00BF529A">
        <w:t>for the</w:t>
      </w:r>
      <w:r w:rsidR="002A16F7" w:rsidRPr="00BF529A">
        <w:t xml:space="preserve"> Tertiary </w:t>
      </w:r>
      <w:r w:rsidR="00C27ECE" w:rsidRPr="00BF529A">
        <w:t>s</w:t>
      </w:r>
      <w:r w:rsidR="002A16F7" w:rsidRPr="00BF529A">
        <w:t>ediments</w:t>
      </w:r>
      <w:r w:rsidR="00982A96" w:rsidRPr="00BF529A">
        <w:t xml:space="preserve"> (MB4a and MB4b)</w:t>
      </w:r>
      <w:r w:rsidR="000171EE" w:rsidRPr="00BF529A">
        <w:t xml:space="preserve">, </w:t>
      </w:r>
      <w:r w:rsidR="00D545D8" w:rsidRPr="00BF529A">
        <w:t xml:space="preserve">one </w:t>
      </w:r>
      <w:r w:rsidR="006B02C5" w:rsidRPr="00BF529A">
        <w:t>bore</w:t>
      </w:r>
      <w:r w:rsidR="00D545D8" w:rsidRPr="00BF529A">
        <w:t xml:space="preserve"> provid</w:t>
      </w:r>
      <w:r w:rsidR="009E040F" w:rsidRPr="00BF529A">
        <w:t>ed</w:t>
      </w:r>
      <w:r w:rsidR="00D545D8" w:rsidRPr="00BF529A">
        <w:t xml:space="preserve"> data from J</w:t>
      </w:r>
      <w:r w:rsidR="00982A96" w:rsidRPr="00BF529A">
        <w:t>une</w:t>
      </w:r>
      <w:r w:rsidR="00D545D8" w:rsidRPr="00BF529A">
        <w:t xml:space="preserve"> 201</w:t>
      </w:r>
      <w:r w:rsidR="00982A96" w:rsidRPr="00BF529A">
        <w:t>8</w:t>
      </w:r>
      <w:r w:rsidR="00D545D8" w:rsidRPr="00BF529A">
        <w:t xml:space="preserve"> </w:t>
      </w:r>
      <w:r w:rsidR="00982A96" w:rsidRPr="00BF529A">
        <w:t xml:space="preserve">to April 2020 </w:t>
      </w:r>
      <w:r w:rsidR="00D545D8" w:rsidRPr="00BF529A">
        <w:t xml:space="preserve">for the </w:t>
      </w:r>
      <w:r w:rsidR="002A16F7" w:rsidRPr="00BF529A">
        <w:t xml:space="preserve">Tertiary </w:t>
      </w:r>
      <w:r w:rsidR="00C27ECE" w:rsidRPr="00BF529A">
        <w:t>b</w:t>
      </w:r>
      <w:r w:rsidR="002A16F7" w:rsidRPr="00BF529A">
        <w:t>asalt</w:t>
      </w:r>
      <w:r w:rsidR="00982A96" w:rsidRPr="00BF529A">
        <w:t xml:space="preserve"> (MB10)</w:t>
      </w:r>
      <w:r w:rsidR="000171EE" w:rsidRPr="00BF529A">
        <w:t xml:space="preserve">, and two bores provided data from June 2008 to April 2020 for the </w:t>
      </w:r>
      <w:proofErr w:type="spellStart"/>
      <w:r w:rsidR="000171EE" w:rsidRPr="00BF529A">
        <w:t>Rewan</w:t>
      </w:r>
      <w:proofErr w:type="spellEnd"/>
      <w:r w:rsidR="000171EE" w:rsidRPr="00BF529A">
        <w:t xml:space="preserve"> Formation (Swamp Bore 2 and Burton Coal Bore 2)</w:t>
      </w:r>
      <w:r w:rsidR="002A16F7" w:rsidRPr="00BF529A">
        <w:t>.</w:t>
      </w:r>
      <w:r w:rsidR="00233814" w:rsidRPr="00BF529A">
        <w:t xml:space="preserve"> </w:t>
      </w:r>
      <w:r w:rsidR="000F0DC6" w:rsidRPr="00BF529A">
        <w:t xml:space="preserve">Seven out of the 12 hydrographs used for transient model calibration were </w:t>
      </w:r>
      <w:r w:rsidR="00517B0B" w:rsidRPr="00BF529A">
        <w:t xml:space="preserve">from bores </w:t>
      </w:r>
      <w:r w:rsidR="000F0DC6" w:rsidRPr="00BF529A">
        <w:t xml:space="preserve">screened within the </w:t>
      </w:r>
      <w:proofErr w:type="spellStart"/>
      <w:r w:rsidR="000F0DC6" w:rsidRPr="00BF529A">
        <w:t>Rangal</w:t>
      </w:r>
      <w:proofErr w:type="spellEnd"/>
      <w:r w:rsidR="000F0DC6" w:rsidRPr="00BF529A">
        <w:t xml:space="preserve"> Coal Measures</w:t>
      </w:r>
      <w:r w:rsidR="005839E8" w:rsidRPr="00BF529A">
        <w:t>. N</w:t>
      </w:r>
      <w:r w:rsidR="002825D4" w:rsidRPr="00BF529A">
        <w:t xml:space="preserve">o hydrographs </w:t>
      </w:r>
      <w:r w:rsidR="00517B0B" w:rsidRPr="00BF529A">
        <w:t xml:space="preserve">from bores </w:t>
      </w:r>
      <w:r w:rsidR="002825D4" w:rsidRPr="00BF529A">
        <w:t xml:space="preserve">screened in the alluvium were used during model calibration. </w:t>
      </w:r>
    </w:p>
    <w:p w14:paraId="56D0A3E9" w14:textId="5A829F5A" w:rsidR="0050318A" w:rsidRPr="00BF529A" w:rsidRDefault="00233814" w:rsidP="007F39A8">
      <w:pPr>
        <w:pStyle w:val="ListNumber"/>
        <w:numPr>
          <w:ilvl w:val="0"/>
          <w:numId w:val="15"/>
        </w:numPr>
      </w:pPr>
      <w:r w:rsidRPr="00BF529A">
        <w:t>The influence of th</w:t>
      </w:r>
      <w:r w:rsidR="006012F7" w:rsidRPr="00BF529A">
        <w:t>ese</w:t>
      </w:r>
      <w:r w:rsidRPr="00BF529A">
        <w:t xml:space="preserve"> limited data on the</w:t>
      </w:r>
      <w:r w:rsidR="0050318A" w:rsidRPr="00BF529A">
        <w:t xml:space="preserve"> non-unique</w:t>
      </w:r>
      <w:r w:rsidR="00654349" w:rsidRPr="00BF529A">
        <w:t xml:space="preserve"> and correlated </w:t>
      </w:r>
      <w:r w:rsidR="0050318A" w:rsidRPr="00BF529A">
        <w:t>estimates of parameter values</w:t>
      </w:r>
      <w:r w:rsidR="00654349" w:rsidRPr="00BF529A">
        <w:t xml:space="preserve"> (e.g. the calibrated hydraulic properties in Table 2.3 and calibrated recharge rates in Table 2.4 of </w:t>
      </w:r>
      <w:r w:rsidR="00176ADC" w:rsidRPr="00BF529A">
        <w:t>Appendix IV (</w:t>
      </w:r>
      <w:proofErr w:type="spellStart"/>
      <w:r w:rsidR="00176ADC" w:rsidRPr="00BF529A" w:rsidDel="00176ADC">
        <w:t>Klohn</w:t>
      </w:r>
      <w:proofErr w:type="spellEnd"/>
      <w:r w:rsidR="00176ADC" w:rsidRPr="00BF529A" w:rsidDel="00176ADC">
        <w:t xml:space="preserve"> Crippen Berger 2020</w:t>
      </w:r>
      <w:r w:rsidR="002A2FEF" w:rsidRPr="00BF529A">
        <w:t>)</w:t>
      </w:r>
      <w:r w:rsidR="00065093">
        <w:t>)</w:t>
      </w:r>
      <w:r w:rsidR="00E737FE" w:rsidRPr="00BF529A">
        <w:t xml:space="preserve"> </w:t>
      </w:r>
      <w:r w:rsidR="0050318A" w:rsidRPr="00BF529A">
        <w:t>and the</w:t>
      </w:r>
      <w:r w:rsidRPr="00BF529A">
        <w:t xml:space="preserve"> </w:t>
      </w:r>
      <w:r w:rsidR="0050318A" w:rsidRPr="00BF529A">
        <w:t xml:space="preserve">uncertainty of the </w:t>
      </w:r>
      <w:r w:rsidRPr="00BF529A">
        <w:t>model predictions should be</w:t>
      </w:r>
      <w:r w:rsidR="0050318A" w:rsidRPr="00BF529A">
        <w:t xml:space="preserve"> quantified.</w:t>
      </w:r>
      <w:r w:rsidRPr="00BF529A" w:rsidDel="0050318A">
        <w:t xml:space="preserve"> </w:t>
      </w:r>
      <w:r w:rsidR="003A7369" w:rsidRPr="00BF529A">
        <w:t>Estimations of t</w:t>
      </w:r>
      <w:r w:rsidR="00FB78C4" w:rsidRPr="00BF529A">
        <w:t>hese</w:t>
      </w:r>
      <w:r w:rsidR="00FB78C4" w:rsidRPr="00BF529A" w:rsidDel="003A7369">
        <w:t xml:space="preserve"> </w:t>
      </w:r>
      <w:r w:rsidR="00FB78C4" w:rsidRPr="00BF529A">
        <w:t xml:space="preserve">parameter values have implications for predicting potential impacts of groundwater drawdown, especially if </w:t>
      </w:r>
      <w:r w:rsidR="00907ADD" w:rsidRPr="00BF529A">
        <w:t xml:space="preserve">errors in </w:t>
      </w:r>
      <w:r w:rsidR="007954E6" w:rsidRPr="00BF529A">
        <w:t xml:space="preserve">estimated </w:t>
      </w:r>
      <w:r w:rsidR="00FB78C4" w:rsidRPr="00BF529A">
        <w:t xml:space="preserve">recharge rates </w:t>
      </w:r>
      <w:r w:rsidR="00E23985" w:rsidRPr="00BF529A">
        <w:t xml:space="preserve">and/or </w:t>
      </w:r>
      <w:r w:rsidR="007954E6" w:rsidRPr="00BF529A">
        <w:t xml:space="preserve">assumed </w:t>
      </w:r>
      <w:r w:rsidR="00E23985" w:rsidRPr="00BF529A">
        <w:t xml:space="preserve">specific storage </w:t>
      </w:r>
      <w:r w:rsidR="00EF3F24" w:rsidRPr="00BF529A">
        <w:t xml:space="preserve">may </w:t>
      </w:r>
      <w:r w:rsidR="00EC55A3" w:rsidRPr="00BF529A">
        <w:t xml:space="preserve">lead to </w:t>
      </w:r>
      <w:r w:rsidR="00EF3F24" w:rsidRPr="00BF529A">
        <w:t>unrealistic predictions of the range of drawdowns</w:t>
      </w:r>
      <w:r w:rsidR="00FB78C4" w:rsidRPr="00BF529A" w:rsidDel="00EC55A3">
        <w:t>.</w:t>
      </w:r>
    </w:p>
    <w:p w14:paraId="7138352F" w14:textId="69B81A2A" w:rsidR="001E1996" w:rsidRPr="00BF529A" w:rsidRDefault="00233814" w:rsidP="007F39A8">
      <w:pPr>
        <w:pStyle w:val="ListNumber"/>
        <w:numPr>
          <w:ilvl w:val="0"/>
          <w:numId w:val="15"/>
        </w:numPr>
      </w:pPr>
      <w:r w:rsidRPr="00BF529A">
        <w:t xml:space="preserve">Further limitations of the data and field monitoring program </w:t>
      </w:r>
      <w:r w:rsidR="00D071BC" w:rsidRPr="00BF529A">
        <w:t xml:space="preserve">include </w:t>
      </w:r>
      <w:r w:rsidR="00EF73AA" w:rsidRPr="00BF529A">
        <w:t>that:</w:t>
      </w:r>
    </w:p>
    <w:p w14:paraId="088F7DC5" w14:textId="32AD231B" w:rsidR="00226578" w:rsidRPr="00BF529A" w:rsidRDefault="0083405B" w:rsidP="00E939DE">
      <w:pPr>
        <w:pStyle w:val="ListNumber3"/>
        <w:numPr>
          <w:ilvl w:val="1"/>
          <w:numId w:val="15"/>
        </w:numPr>
      </w:pPr>
      <w:r w:rsidRPr="00BF529A">
        <w:t>t</w:t>
      </w:r>
      <w:r w:rsidR="0000244F" w:rsidRPr="00BF529A">
        <w:t>he u</w:t>
      </w:r>
      <w:r w:rsidR="00C27ECE" w:rsidRPr="00BF529A">
        <w:t>ncertainty analysis of the numerical groundwater model was limited to a sensitivity analysis which varied horizontal and vertical hydraulic conductivity, specific storage, specific yield, recharge rates and horizontal and vertical hydraulic conductivities of the Isaac Thrust Fault Splay</w:t>
      </w:r>
      <w:r w:rsidR="00F45189" w:rsidRPr="00BF529A">
        <w:t xml:space="preserve"> by 100% above and below the calibrated values</w:t>
      </w:r>
      <w:r w:rsidR="003C5F01" w:rsidRPr="00BF529A">
        <w:t>. M</w:t>
      </w:r>
      <w:r w:rsidR="00226578" w:rsidRPr="00BF529A">
        <w:t>odel parameters should b</w:t>
      </w:r>
      <w:r w:rsidR="00E07C8C" w:rsidRPr="00BF529A">
        <w:t>e</w:t>
      </w:r>
      <w:r w:rsidR="00226578" w:rsidRPr="00BF529A">
        <w:t xml:space="preserve"> varied </w:t>
      </w:r>
      <w:r w:rsidR="00585486" w:rsidRPr="00BF529A">
        <w:t xml:space="preserve">spatially and </w:t>
      </w:r>
      <w:r w:rsidR="00EF73AA" w:rsidRPr="00BF529A">
        <w:t xml:space="preserve">across </w:t>
      </w:r>
      <w:r w:rsidR="008E1CD2" w:rsidRPr="00BF529A">
        <w:t>a</w:t>
      </w:r>
      <w:r w:rsidR="00EF73AA" w:rsidRPr="00BF529A">
        <w:t xml:space="preserve"> </w:t>
      </w:r>
      <w:r w:rsidR="00C50E6E" w:rsidRPr="00BF529A">
        <w:t xml:space="preserve">plausible </w:t>
      </w:r>
      <w:r w:rsidR="00EF73AA" w:rsidRPr="00BF529A">
        <w:t>range of values</w:t>
      </w:r>
      <w:r w:rsidR="00226578" w:rsidRPr="00BF529A">
        <w:t xml:space="preserve"> as </w:t>
      </w:r>
      <w:r w:rsidR="00980061" w:rsidRPr="00BF529A">
        <w:t xml:space="preserve">these </w:t>
      </w:r>
      <w:r w:rsidR="00226578" w:rsidRPr="00BF529A">
        <w:t xml:space="preserve">hydraulic properties </w:t>
      </w:r>
      <w:r w:rsidR="002A2FEF" w:rsidRPr="00BF529A">
        <w:t xml:space="preserve">likely </w:t>
      </w:r>
      <w:r w:rsidR="00226578" w:rsidRPr="00BF529A">
        <w:t xml:space="preserve">vary </w:t>
      </w:r>
      <w:r w:rsidR="00980061" w:rsidRPr="00BF529A">
        <w:t xml:space="preserve">spatially </w:t>
      </w:r>
      <w:r w:rsidR="003C5F01" w:rsidRPr="00BF529A">
        <w:t xml:space="preserve">by several orders of magnitude </w:t>
      </w:r>
      <w:r w:rsidR="00980061" w:rsidRPr="00BF529A">
        <w:t>across the project area and within individual formations</w:t>
      </w:r>
      <w:r w:rsidR="00226578" w:rsidRPr="00BF529A">
        <w:t xml:space="preserve">. </w:t>
      </w:r>
      <w:r w:rsidR="004C2263" w:rsidRPr="00BF529A">
        <w:t>Varying model parameters</w:t>
      </w:r>
      <w:r w:rsidR="00B66683" w:rsidRPr="00BF529A">
        <w:t>, which are defined by parameter constancy</w:t>
      </w:r>
      <w:r w:rsidR="00F04D8C" w:rsidRPr="00BF529A">
        <w:t>,</w:t>
      </w:r>
      <w:r w:rsidR="00B66683" w:rsidRPr="00BF529A">
        <w:t xml:space="preserve"> </w:t>
      </w:r>
      <w:r w:rsidR="004C2263" w:rsidRPr="00BF529A">
        <w:t xml:space="preserve">by </w:t>
      </w:r>
      <w:r w:rsidR="004C2263" w:rsidRPr="00BF529A">
        <w:rPr>
          <w:u w:val="single"/>
        </w:rPr>
        <w:t>+</w:t>
      </w:r>
      <w:r w:rsidR="004C2263" w:rsidRPr="00BF529A">
        <w:t xml:space="preserve"> 100% is not sufficient for assessing sensitivity of hydraulic conductivity, specific </w:t>
      </w:r>
      <w:proofErr w:type="gramStart"/>
      <w:r w:rsidR="004C2263" w:rsidRPr="00BF529A">
        <w:t>storage</w:t>
      </w:r>
      <w:proofErr w:type="gramEnd"/>
      <w:r w:rsidR="004C2263" w:rsidRPr="00BF529A">
        <w:t xml:space="preserve"> and recharge rates. </w:t>
      </w:r>
      <w:r w:rsidR="00226578" w:rsidRPr="00BF529A">
        <w:t xml:space="preserve">This is particularly true for the Tertiary basalt which has a highly heterogenous distribution of fractures </w:t>
      </w:r>
      <w:r w:rsidR="00E07C8C" w:rsidRPr="00BF529A">
        <w:t xml:space="preserve">and may be the main </w:t>
      </w:r>
      <w:r w:rsidR="00261EB6" w:rsidRPr="00BF529A">
        <w:t xml:space="preserve">hydraulic </w:t>
      </w:r>
      <w:r w:rsidR="00E07C8C" w:rsidRPr="00BF529A">
        <w:t xml:space="preserve">control of groundwater flow within this aquifer </w:t>
      </w:r>
      <w:r w:rsidR="00226578" w:rsidRPr="00BF529A">
        <w:t>(Reach Environmental 2020, Chapter 5, p. 20).</w:t>
      </w:r>
    </w:p>
    <w:p w14:paraId="39DBCC98" w14:textId="2ED30078" w:rsidR="003D3187" w:rsidRPr="00BF529A" w:rsidRDefault="00DC20D4" w:rsidP="000C43C4">
      <w:pPr>
        <w:pStyle w:val="ListNumber3"/>
        <w:numPr>
          <w:ilvl w:val="1"/>
          <w:numId w:val="15"/>
        </w:numPr>
      </w:pPr>
      <w:r w:rsidRPr="00BF529A">
        <w:t xml:space="preserve">although alluvium is included as a layer within the groundwater model, it is unclear </w:t>
      </w:r>
      <w:r w:rsidR="003D3187" w:rsidRPr="00BF529A">
        <w:t xml:space="preserve">whether </w:t>
      </w:r>
      <w:r w:rsidRPr="00BF529A">
        <w:t>this alluvium represented the Billy’s Gully alluvium or</w:t>
      </w:r>
      <w:r w:rsidR="003D3187" w:rsidRPr="00BF529A">
        <w:t xml:space="preserve"> the</w:t>
      </w:r>
      <w:r w:rsidRPr="00BF529A">
        <w:t xml:space="preserve"> Isaac River alluvium. Additionally, although the proponent has discounted the possibility of hydraulic connection between the alluvium at </w:t>
      </w:r>
      <w:r w:rsidRPr="00BF529A">
        <w:lastRenderedPageBreak/>
        <w:t xml:space="preserve">Billy’s Gully and the underlying Tertiary sediments, recharge </w:t>
      </w:r>
      <w:r w:rsidR="00B94D19" w:rsidRPr="00BF529A">
        <w:t xml:space="preserve">between the </w:t>
      </w:r>
      <w:r w:rsidR="00626EFD" w:rsidRPr="00BF529A">
        <w:t xml:space="preserve">two </w:t>
      </w:r>
      <w:r w:rsidR="00F04D8C" w:rsidRPr="00BF529A">
        <w:t>f</w:t>
      </w:r>
      <w:r w:rsidR="00626EFD" w:rsidRPr="00BF529A">
        <w:t xml:space="preserve">ormations appears </w:t>
      </w:r>
      <w:r w:rsidR="004F5C6D" w:rsidRPr="00BF529A">
        <w:t>in</w:t>
      </w:r>
      <w:r w:rsidRPr="00BF529A">
        <w:t xml:space="preserve"> </w:t>
      </w:r>
      <w:r w:rsidR="00B94D19" w:rsidRPr="00BF529A">
        <w:t>the conceptual site model for Billy’s Gully</w:t>
      </w:r>
      <w:r w:rsidRPr="00BF529A">
        <w:t xml:space="preserve"> (</w:t>
      </w:r>
      <w:r w:rsidR="002C45A2" w:rsidRPr="00BF529A">
        <w:t xml:space="preserve">Figure 32b, </w:t>
      </w:r>
      <w:r w:rsidR="00B94D19" w:rsidRPr="00BF529A">
        <w:t>3d Environmental 2020, p. 67)</w:t>
      </w:r>
      <w:r w:rsidR="00626EFD" w:rsidRPr="00BF529A">
        <w:t>.</w:t>
      </w:r>
      <w:r w:rsidR="00066B19" w:rsidRPr="00BF529A">
        <w:t xml:space="preserve"> The proponent should</w:t>
      </w:r>
      <w:r w:rsidR="008669B5" w:rsidRPr="00BF529A">
        <w:t>:</w:t>
      </w:r>
    </w:p>
    <w:p w14:paraId="3563F109" w14:textId="2F88C78F" w:rsidR="000C43C4" w:rsidRPr="00BF529A" w:rsidRDefault="008669B5" w:rsidP="003D3187">
      <w:pPr>
        <w:pStyle w:val="ListNumber3"/>
        <w:numPr>
          <w:ilvl w:val="2"/>
          <w:numId w:val="15"/>
        </w:numPr>
      </w:pPr>
      <w:r w:rsidRPr="00BF529A">
        <w:t>clarify whether</w:t>
      </w:r>
      <w:r w:rsidR="00066B19" w:rsidRPr="00BF529A">
        <w:t xml:space="preserve"> </w:t>
      </w:r>
      <w:r w:rsidR="00636EA2" w:rsidRPr="00BF529A">
        <w:t>flow</w:t>
      </w:r>
      <w:r w:rsidR="00EE1DB0" w:rsidRPr="00BF529A">
        <w:t xml:space="preserve"> from </w:t>
      </w:r>
      <w:r w:rsidR="00066B19" w:rsidRPr="00BF529A">
        <w:t xml:space="preserve">Billy’s Gully alluvium </w:t>
      </w:r>
      <w:r w:rsidR="00636EA2" w:rsidRPr="00BF529A">
        <w:t xml:space="preserve">to the </w:t>
      </w:r>
      <w:r w:rsidR="00066B19" w:rsidRPr="00BF529A">
        <w:t xml:space="preserve">Tertiary sediments </w:t>
      </w:r>
      <w:r w:rsidR="000C43C4" w:rsidRPr="00BF529A">
        <w:t xml:space="preserve">is </w:t>
      </w:r>
      <w:r w:rsidR="0050465D" w:rsidRPr="00BF529A">
        <w:t xml:space="preserve">predicted to occur by </w:t>
      </w:r>
      <w:r w:rsidR="00066B19" w:rsidRPr="00BF529A">
        <w:t>the groundwater model</w:t>
      </w:r>
      <w:r w:rsidR="004F5C6D" w:rsidRPr="00BF529A">
        <w:t>; and</w:t>
      </w:r>
      <w:r w:rsidR="000C43C4" w:rsidRPr="00BF529A">
        <w:t>,</w:t>
      </w:r>
    </w:p>
    <w:p w14:paraId="4B8ABBC7" w14:textId="72676A24" w:rsidR="004F5C6D" w:rsidRPr="00BF529A" w:rsidRDefault="0050465D" w:rsidP="003D3187">
      <w:pPr>
        <w:pStyle w:val="ListNumber3"/>
        <w:numPr>
          <w:ilvl w:val="2"/>
          <w:numId w:val="15"/>
        </w:numPr>
      </w:pPr>
      <w:r w:rsidRPr="00BF529A">
        <w:t>q</w:t>
      </w:r>
      <w:r w:rsidR="0057179F" w:rsidRPr="00BF529A">
        <w:t>uantify the implications for the</w:t>
      </w:r>
      <w:r w:rsidR="001C6C9D" w:rsidRPr="00BF529A">
        <w:t xml:space="preserve"> </w:t>
      </w:r>
      <w:r w:rsidR="008669B5" w:rsidRPr="00BF529A">
        <w:t>lack of calibration</w:t>
      </w:r>
      <w:r w:rsidR="0057179F" w:rsidRPr="00BF529A">
        <w:t xml:space="preserve"> to groundwater levels within the alluvium for the groundwater drawdow</w:t>
      </w:r>
      <w:r w:rsidR="00B5447E" w:rsidRPr="00BF529A">
        <w:t>n</w:t>
      </w:r>
      <w:r w:rsidR="0057179F" w:rsidRPr="00BF529A">
        <w:t>s</w:t>
      </w:r>
      <w:r w:rsidR="004F5C6D" w:rsidRPr="00BF529A">
        <w:t>.</w:t>
      </w:r>
    </w:p>
    <w:p w14:paraId="725DF3F0" w14:textId="045FEB08" w:rsidR="00D5590B" w:rsidRPr="00BF529A" w:rsidRDefault="00D5590B" w:rsidP="00DC20D4">
      <w:pPr>
        <w:pStyle w:val="ListNumber3"/>
        <w:numPr>
          <w:ilvl w:val="1"/>
          <w:numId w:val="15"/>
        </w:numPr>
      </w:pPr>
      <w:r w:rsidRPr="00BF529A">
        <w:t>surface water features have been represented as drains within the groundwater model</w:t>
      </w:r>
      <w:r w:rsidR="00992807" w:rsidRPr="00BF529A">
        <w:t xml:space="preserve"> (</w:t>
      </w:r>
      <w:proofErr w:type="spellStart"/>
      <w:r w:rsidR="00992807" w:rsidRPr="00BF529A">
        <w:t>Klohn</w:t>
      </w:r>
      <w:proofErr w:type="spellEnd"/>
      <w:r w:rsidR="00992807" w:rsidRPr="00BF529A">
        <w:t xml:space="preserve"> Crippen Berger 2020, Appendix IV, p. 8)</w:t>
      </w:r>
      <w:r w:rsidRPr="00BF529A">
        <w:t xml:space="preserve">. </w:t>
      </w:r>
      <w:r w:rsidR="00992807" w:rsidRPr="00BF529A">
        <w:t xml:space="preserve">This </w:t>
      </w:r>
      <w:r w:rsidR="006D00CB" w:rsidRPr="00BF529A">
        <w:t>condition</w:t>
      </w:r>
      <w:r w:rsidR="00992807" w:rsidRPr="00BF529A">
        <w:t xml:space="preserve"> implies groundwater recharge by surface water is not occurring</w:t>
      </w:r>
      <w:r w:rsidR="0080367D" w:rsidRPr="00BF529A">
        <w:t xml:space="preserve"> which contradicts the conceptual models (</w:t>
      </w:r>
      <w:r w:rsidR="008D4767" w:rsidRPr="00BF529A">
        <w:t>Figure 31a, 31b, 32a, 32b, Reach Environmental 2020</w:t>
      </w:r>
      <w:r w:rsidR="0080367D" w:rsidRPr="00BF529A">
        <w:t>)</w:t>
      </w:r>
      <w:r w:rsidR="00992807" w:rsidRPr="00BF529A">
        <w:t xml:space="preserve">. </w:t>
      </w:r>
      <w:r w:rsidRPr="00BF529A">
        <w:t xml:space="preserve">The </w:t>
      </w:r>
      <w:r w:rsidR="006735C3" w:rsidRPr="00BF529A">
        <w:t xml:space="preserve">implications </w:t>
      </w:r>
      <w:r w:rsidRPr="00BF529A">
        <w:t xml:space="preserve">of this </w:t>
      </w:r>
      <w:r w:rsidR="0011778C" w:rsidRPr="00BF529A">
        <w:t xml:space="preserve">discrepancy </w:t>
      </w:r>
      <w:r w:rsidRPr="00BF529A">
        <w:t>on predicted groundwater drawdown should be discussed by the proponent.</w:t>
      </w:r>
    </w:p>
    <w:p w14:paraId="2945C9A0" w14:textId="115CA377" w:rsidR="004A2FA6" w:rsidRPr="00BF529A" w:rsidRDefault="00AF0649" w:rsidP="00CD3D69">
      <w:pPr>
        <w:pStyle w:val="ListNumber"/>
        <w:numPr>
          <w:ilvl w:val="0"/>
          <w:numId w:val="15"/>
        </w:numPr>
      </w:pPr>
      <w:r w:rsidRPr="00BF529A">
        <w:t xml:space="preserve">It is not clear from the numerical model </w:t>
      </w:r>
      <w:r w:rsidR="0047275B" w:rsidRPr="00BF529A">
        <w:t>what</w:t>
      </w:r>
      <w:r w:rsidR="00974613" w:rsidRPr="00BF529A">
        <w:t xml:space="preserve"> geological units are represented by the ‘weathered sediments’, as presented in the </w:t>
      </w:r>
      <w:r w:rsidR="008355F8" w:rsidRPr="00BF529A">
        <w:t>groundwater</w:t>
      </w:r>
      <w:r w:rsidR="00974613" w:rsidRPr="00BF529A">
        <w:t xml:space="preserve"> depressurisation </w:t>
      </w:r>
      <w:r w:rsidR="008355F8" w:rsidRPr="00BF529A">
        <w:t xml:space="preserve">predictions (Figure 16, Figure 22 and Figure 25, </w:t>
      </w:r>
      <w:proofErr w:type="spellStart"/>
      <w:r w:rsidR="008355F8" w:rsidRPr="00BF529A">
        <w:t>Klohn</w:t>
      </w:r>
      <w:proofErr w:type="spellEnd"/>
      <w:r w:rsidR="008355F8" w:rsidRPr="00BF529A">
        <w:t xml:space="preserve"> Crippen Berger 2020).</w:t>
      </w:r>
      <w:r w:rsidR="004A2FA6" w:rsidRPr="00BF529A">
        <w:t xml:space="preserve"> </w:t>
      </w:r>
      <w:r w:rsidR="00E63AE7" w:rsidRPr="00BF529A">
        <w:t>Although t</w:t>
      </w:r>
      <w:r w:rsidR="004A2FA6" w:rsidRPr="00BF529A">
        <w:t>he proponent does describe the surface geology within the project area as consisting of “</w:t>
      </w:r>
      <w:r w:rsidR="004A2FA6" w:rsidRPr="00BF529A">
        <w:rPr>
          <w:i/>
          <w:iCs/>
        </w:rPr>
        <w:t xml:space="preserve">a veneer of recent weathered sediments comprising the Suttor Formation and associated </w:t>
      </w:r>
      <w:r w:rsidR="00C55A28" w:rsidRPr="00BF529A">
        <w:rPr>
          <w:i/>
          <w:iCs/>
        </w:rPr>
        <w:t xml:space="preserve">colluvium and </w:t>
      </w:r>
      <w:r w:rsidR="004A2FA6" w:rsidRPr="00BF529A">
        <w:rPr>
          <w:i/>
          <w:iCs/>
        </w:rPr>
        <w:t>regolith</w:t>
      </w:r>
      <w:r w:rsidR="004A2FA6" w:rsidRPr="00BF529A">
        <w:t>” (</w:t>
      </w:r>
      <w:proofErr w:type="spellStart"/>
      <w:r w:rsidR="004A2FA6" w:rsidRPr="00BF529A">
        <w:t>Klohn</w:t>
      </w:r>
      <w:proofErr w:type="spellEnd"/>
      <w:r w:rsidR="004A2FA6" w:rsidRPr="00BF529A">
        <w:t xml:space="preserve"> Crippen Berger 2020, p. 19),</w:t>
      </w:r>
      <w:r w:rsidR="004D5439" w:rsidRPr="00BF529A">
        <w:t xml:space="preserve"> it is not clear</w:t>
      </w:r>
      <w:r w:rsidR="004D5439" w:rsidRPr="00BF529A" w:rsidDel="001C17C1">
        <w:t xml:space="preserve"> </w:t>
      </w:r>
      <w:r w:rsidR="001C17C1" w:rsidRPr="00BF529A">
        <w:t xml:space="preserve">whether </w:t>
      </w:r>
      <w:r w:rsidR="004D5439" w:rsidRPr="00BF529A">
        <w:t>this geological formation</w:t>
      </w:r>
      <w:r w:rsidR="00E63AE7" w:rsidRPr="00BF529A">
        <w:t xml:space="preserve"> is the ‘weathered sediments’</w:t>
      </w:r>
      <w:r w:rsidR="004D5439" w:rsidRPr="00BF529A">
        <w:t xml:space="preserve"> </w:t>
      </w:r>
      <w:r w:rsidR="006012F7" w:rsidRPr="00BF529A">
        <w:t xml:space="preserve">to which </w:t>
      </w:r>
      <w:r w:rsidR="001A14DA" w:rsidRPr="00BF529A">
        <w:t>the proponent refer</w:t>
      </w:r>
      <w:r w:rsidR="006012F7" w:rsidRPr="00BF529A">
        <w:t>s</w:t>
      </w:r>
      <w:r w:rsidR="001A14DA" w:rsidRPr="00BF529A">
        <w:t xml:space="preserve"> in the </w:t>
      </w:r>
      <w:r w:rsidR="00E63AE7" w:rsidRPr="00BF529A">
        <w:t>groundwater drawdown predictions</w:t>
      </w:r>
      <w:r w:rsidR="001A14DA" w:rsidRPr="00BF529A">
        <w:t>.</w:t>
      </w:r>
      <w:r w:rsidR="00254528" w:rsidRPr="00BF529A">
        <w:t xml:space="preserve"> </w:t>
      </w:r>
      <w:r w:rsidR="00136615" w:rsidRPr="00BF529A">
        <w:t xml:space="preserve">In order to assess potential impacts of groundwater drawdown from the project, the proponent should clarify what geological formation </w:t>
      </w:r>
      <w:r w:rsidR="00980061" w:rsidRPr="00BF529A">
        <w:t xml:space="preserve">represents </w:t>
      </w:r>
      <w:r w:rsidR="00136615" w:rsidRPr="00BF529A">
        <w:t xml:space="preserve">these ‘weathered </w:t>
      </w:r>
      <w:proofErr w:type="gramStart"/>
      <w:r w:rsidR="007655FE" w:rsidRPr="00BF529A">
        <w:t>sediments’</w:t>
      </w:r>
      <w:proofErr w:type="gramEnd"/>
      <w:r w:rsidR="00136615" w:rsidRPr="00BF529A">
        <w:t>.</w:t>
      </w:r>
    </w:p>
    <w:p w14:paraId="40593670" w14:textId="135CDAD0" w:rsidR="006331B6" w:rsidRPr="00BF529A" w:rsidRDefault="006331B6" w:rsidP="00BB6C75">
      <w:pPr>
        <w:pStyle w:val="ListNumber"/>
        <w:numPr>
          <w:ilvl w:val="0"/>
          <w:numId w:val="15"/>
        </w:numPr>
      </w:pPr>
      <w:r w:rsidRPr="00BF529A">
        <w:t>Further information on the influence of</w:t>
      </w:r>
      <w:r w:rsidR="00CE731C" w:rsidRPr="00BF529A">
        <w:t xml:space="preserve"> the Isaac Thrust Fault splay </w:t>
      </w:r>
      <w:r w:rsidRPr="00BF529A">
        <w:t xml:space="preserve">on groundwater dynamics in the project area is required. Although the proponent expects faults to limit depressurisation of the Permian coal measures and </w:t>
      </w:r>
      <w:proofErr w:type="spellStart"/>
      <w:r w:rsidRPr="00BF529A">
        <w:t>Rewan</w:t>
      </w:r>
      <w:proofErr w:type="spellEnd"/>
      <w:r w:rsidRPr="00BF529A">
        <w:t xml:space="preserve"> Formation</w:t>
      </w:r>
      <w:r w:rsidR="00D67595" w:rsidRPr="00BF529A">
        <w:t xml:space="preserve"> (on the basis that faults within the vicinity of the project are typically sealed by clay smearing, mineralisation or displacement with less</w:t>
      </w:r>
      <w:r w:rsidR="00D13EBC" w:rsidRPr="00BF529A">
        <w:t>-</w:t>
      </w:r>
      <w:r w:rsidR="00D67595" w:rsidRPr="00BF529A">
        <w:t>permeable material)</w:t>
      </w:r>
      <w:r w:rsidR="000C2000" w:rsidRPr="00BF529A">
        <w:t xml:space="preserve"> (</w:t>
      </w:r>
      <w:r w:rsidR="002A7FC1" w:rsidRPr="00BF529A">
        <w:t>Reach Environmental 2020, Chapter 5, pp. 21-22</w:t>
      </w:r>
      <w:r w:rsidR="000C2000" w:rsidRPr="00BF529A">
        <w:t xml:space="preserve">), no consideration </w:t>
      </w:r>
      <w:r w:rsidR="00980061" w:rsidRPr="00BF529A">
        <w:t xml:space="preserve">is given to </w:t>
      </w:r>
      <w:r w:rsidR="000C2000" w:rsidRPr="00BF529A">
        <w:t xml:space="preserve">the potential </w:t>
      </w:r>
      <w:r w:rsidRPr="00BF529A">
        <w:t>for the</w:t>
      </w:r>
      <w:r w:rsidR="00980061" w:rsidRPr="00BF529A">
        <w:t>se</w:t>
      </w:r>
      <w:r w:rsidRPr="00BF529A">
        <w:t xml:space="preserve"> faults to provide a pathway for leakage to deeper aquifers and/or seepage from the final void</w:t>
      </w:r>
      <w:r w:rsidR="001877C5" w:rsidRPr="00BF529A">
        <w:t>s</w:t>
      </w:r>
      <w:r w:rsidRPr="00BF529A">
        <w:t xml:space="preserve">. Additional uncertainty scenarios </w:t>
      </w:r>
      <w:r w:rsidR="00D67595" w:rsidRPr="00BF529A">
        <w:t>should</w:t>
      </w:r>
      <w:r w:rsidRPr="00BF529A">
        <w:t xml:space="preserve"> be used to explore the effects on predictions of a range of credible fault conceptualisations</w:t>
      </w:r>
      <w:r w:rsidR="00314D2E" w:rsidRPr="00BF529A">
        <w:t xml:space="preserve"> (including varying strata </w:t>
      </w:r>
      <w:r w:rsidR="007253FF" w:rsidRPr="00BF529A">
        <w:t xml:space="preserve">displacements </w:t>
      </w:r>
      <w:r w:rsidR="00314D2E" w:rsidRPr="00BF529A">
        <w:t>with more</w:t>
      </w:r>
      <w:r w:rsidR="00D13EBC" w:rsidRPr="00BF529A">
        <w:t>-</w:t>
      </w:r>
      <w:r w:rsidR="00314D2E" w:rsidRPr="00BF529A">
        <w:t xml:space="preserve">permeable material) </w:t>
      </w:r>
      <w:r w:rsidR="00980061" w:rsidRPr="00BF529A">
        <w:t xml:space="preserve">and </w:t>
      </w:r>
      <w:r w:rsidR="00F46829" w:rsidRPr="00BF529A">
        <w:t xml:space="preserve">associated </w:t>
      </w:r>
      <w:r w:rsidR="00980061" w:rsidRPr="00BF529A">
        <w:t>hydraulic parameter</w:t>
      </w:r>
      <w:r w:rsidR="00F46829" w:rsidRPr="00BF529A">
        <w:t xml:space="preserve">s </w:t>
      </w:r>
      <w:r w:rsidRPr="00BF529A">
        <w:t>within the project area.</w:t>
      </w:r>
    </w:p>
    <w:p w14:paraId="081D352D" w14:textId="73948BC7" w:rsidR="008E1CD2" w:rsidRPr="00BF529A" w:rsidRDefault="008E1CD2" w:rsidP="006012F7">
      <w:pPr>
        <w:pStyle w:val="ListParagraph"/>
        <w:numPr>
          <w:ilvl w:val="0"/>
          <w:numId w:val="15"/>
        </w:numPr>
      </w:pPr>
      <w:r w:rsidRPr="00BF529A">
        <w:t xml:space="preserve">Swamp Bore 1, an operational water supply bore screened in the </w:t>
      </w:r>
      <w:proofErr w:type="spellStart"/>
      <w:r w:rsidRPr="00BF529A">
        <w:t>Rewan</w:t>
      </w:r>
      <w:proofErr w:type="spellEnd"/>
      <w:r w:rsidRPr="00BF529A">
        <w:t xml:space="preserve"> Formation, is predicted </w:t>
      </w:r>
      <w:r w:rsidR="006012F7" w:rsidRPr="00BF529A">
        <w:t xml:space="preserve">not </w:t>
      </w:r>
      <w:r w:rsidRPr="00BF529A">
        <w:t xml:space="preserve">to be impacted by the project as drawdown or depressurisation of the </w:t>
      </w:r>
      <w:proofErr w:type="spellStart"/>
      <w:r w:rsidRPr="00BF529A">
        <w:t>Rewan</w:t>
      </w:r>
      <w:proofErr w:type="spellEnd"/>
      <w:r w:rsidRPr="00BF529A">
        <w:t xml:space="preserve"> Formation in the vicinity of Swamp Bore 1 is not predicted to occur (Reach Environmental 2020, Chapter 5, p. 53). Although the </w:t>
      </w:r>
      <w:proofErr w:type="spellStart"/>
      <w:r w:rsidRPr="00BF529A">
        <w:t>Rewan</w:t>
      </w:r>
      <w:proofErr w:type="spellEnd"/>
      <w:r w:rsidRPr="00BF529A">
        <w:t xml:space="preserve"> Formation is </w:t>
      </w:r>
      <w:r w:rsidR="00D60060" w:rsidRPr="00BF529A">
        <w:t xml:space="preserve">generally </w:t>
      </w:r>
      <w:r w:rsidR="00F51051" w:rsidRPr="00BF529A">
        <w:t xml:space="preserve">a </w:t>
      </w:r>
      <w:r w:rsidR="00B905C5" w:rsidRPr="00BF529A">
        <w:t>low</w:t>
      </w:r>
      <w:r w:rsidR="00D60060" w:rsidRPr="00BF529A">
        <w:t>-</w:t>
      </w:r>
      <w:r w:rsidR="00B905C5" w:rsidRPr="00BF529A">
        <w:t>permeability</w:t>
      </w:r>
      <w:r w:rsidR="00F51051" w:rsidRPr="00BF529A">
        <w:t xml:space="preserve"> </w:t>
      </w:r>
      <w:r w:rsidR="00C5647E" w:rsidRPr="00BF529A">
        <w:t>formation</w:t>
      </w:r>
      <w:r w:rsidRPr="00BF529A">
        <w:t xml:space="preserve">, abstraction from it is possible. For example, the proponent notes </w:t>
      </w:r>
      <w:r w:rsidR="00BD7888" w:rsidRPr="00BF529A">
        <w:t xml:space="preserve">that </w:t>
      </w:r>
      <w:r w:rsidRPr="00BF529A">
        <w:t>the highest recorded yield from this bore is approximately 1.1 L/s (</w:t>
      </w:r>
      <w:proofErr w:type="spellStart"/>
      <w:r w:rsidRPr="00BF529A">
        <w:t>Klohn</w:t>
      </w:r>
      <w:proofErr w:type="spellEnd"/>
      <w:r w:rsidRPr="00BF529A">
        <w:t xml:space="preserve"> Crippen Berger 2020, p. 34). Swamp Bore 1 lies to the east of the Isaac Thrust Fault Splay</w:t>
      </w:r>
      <w:r w:rsidR="009C0608" w:rsidRPr="00BF529A">
        <w:t>,</w:t>
      </w:r>
      <w:r w:rsidRPr="00BF529A">
        <w:t xml:space="preserve"> </w:t>
      </w:r>
      <w:r w:rsidR="00B47E03" w:rsidRPr="00BF529A">
        <w:t xml:space="preserve">where </w:t>
      </w:r>
      <w:r w:rsidRPr="00BF529A">
        <w:t xml:space="preserve">the </w:t>
      </w:r>
      <w:proofErr w:type="spellStart"/>
      <w:r w:rsidRPr="00BF529A">
        <w:t>Rewan</w:t>
      </w:r>
      <w:proofErr w:type="spellEnd"/>
      <w:r w:rsidRPr="00BF529A">
        <w:t xml:space="preserve"> Formation was modelled as a single layer with a single set of calibrated parameters (Table</w:t>
      </w:r>
      <w:r w:rsidR="00B54443" w:rsidRPr="00BF529A">
        <w:t> </w:t>
      </w:r>
      <w:r w:rsidRPr="00BF529A">
        <w:t xml:space="preserve">2-3, </w:t>
      </w:r>
      <w:proofErr w:type="spellStart"/>
      <w:r w:rsidRPr="00BF529A">
        <w:t>Klohn</w:t>
      </w:r>
      <w:proofErr w:type="spellEnd"/>
      <w:r w:rsidRPr="00BF529A">
        <w:t xml:space="preserve"> Crippen Berger 2020, Appendix IV, p. 11). No acknowledgement of lithological heterogeneity or hydraulic variability within the </w:t>
      </w:r>
      <w:proofErr w:type="spellStart"/>
      <w:r w:rsidRPr="00BF529A">
        <w:t>Rewan</w:t>
      </w:r>
      <w:proofErr w:type="spellEnd"/>
      <w:r w:rsidRPr="00BF529A">
        <w:t xml:space="preserve"> Formation is made by the proponent, either in the </w:t>
      </w:r>
      <w:r w:rsidR="00382276" w:rsidRPr="00BF529A">
        <w:t>PER</w:t>
      </w:r>
      <w:r w:rsidR="006012F7" w:rsidRPr="00BF529A">
        <w:t xml:space="preserve"> (</w:t>
      </w:r>
      <w:r w:rsidR="006415E5" w:rsidRPr="00BF529A">
        <w:t>Reach Environmental 2020, Chapter 5</w:t>
      </w:r>
      <w:r w:rsidR="006012F7" w:rsidRPr="00BF529A">
        <w:t>)</w:t>
      </w:r>
      <w:r w:rsidRPr="00BF529A">
        <w:t xml:space="preserve"> or in the numerical groundwater model. Justification for simplifying the </w:t>
      </w:r>
      <w:proofErr w:type="spellStart"/>
      <w:r w:rsidRPr="00BF529A">
        <w:t>Rewan</w:t>
      </w:r>
      <w:proofErr w:type="spellEnd"/>
      <w:r w:rsidRPr="00BF529A">
        <w:t xml:space="preserve"> Formation to a single model layer, </w:t>
      </w:r>
      <w:r w:rsidR="00B47E03" w:rsidRPr="00BF529A">
        <w:t xml:space="preserve">given it is modelled as five layers to the west of the splay, </w:t>
      </w:r>
      <w:r w:rsidRPr="00BF529A">
        <w:t xml:space="preserve">and </w:t>
      </w:r>
      <w:r w:rsidR="00F51051" w:rsidRPr="00BF529A">
        <w:t xml:space="preserve">the impact of </w:t>
      </w:r>
      <w:r w:rsidR="00504741" w:rsidRPr="00BF529A">
        <w:t>this simplification</w:t>
      </w:r>
      <w:r w:rsidRPr="00BF529A">
        <w:t xml:space="preserve"> on predicted groundwater drawdown near Swamp Bore 1</w:t>
      </w:r>
      <w:r w:rsidR="00947315" w:rsidRPr="00BF529A">
        <w:t>,</w:t>
      </w:r>
      <w:r w:rsidRPr="00BF529A">
        <w:t xml:space="preserve"> should be discussed and assessed as part of the uncertainty analysis. </w:t>
      </w:r>
    </w:p>
    <w:p w14:paraId="5D2E5E42" w14:textId="625C7D11" w:rsidR="00AB5EFA" w:rsidRPr="00BF529A" w:rsidRDefault="00AB5EFA" w:rsidP="00AB5EFA">
      <w:pPr>
        <w:pStyle w:val="ListNumber"/>
        <w:numPr>
          <w:ilvl w:val="0"/>
          <w:numId w:val="15"/>
        </w:numPr>
      </w:pPr>
      <w:r w:rsidRPr="00BF529A">
        <w:t xml:space="preserve">The proponent should seek an independent review of the groundwater model to </w:t>
      </w:r>
      <w:r w:rsidR="00DC6C8A" w:rsidRPr="00BF529A">
        <w:t>improve</w:t>
      </w:r>
      <w:r w:rsidR="00CE610A" w:rsidRPr="00BF529A">
        <w:t xml:space="preserve"> confidence </w:t>
      </w:r>
      <w:r w:rsidR="00DC6C8A" w:rsidRPr="00BF529A">
        <w:t xml:space="preserve">in the modelling process and its </w:t>
      </w:r>
      <w:r w:rsidRPr="00BF529A">
        <w:t>predictions.</w:t>
      </w:r>
    </w:p>
    <w:p w14:paraId="2BB155D8" w14:textId="77777777" w:rsidR="0009455A" w:rsidRPr="00BF529A" w:rsidRDefault="0009455A" w:rsidP="0009455A">
      <w:pPr>
        <w:pStyle w:val="ListNumber"/>
        <w:ind w:left="360" w:firstLine="0"/>
      </w:pPr>
    </w:p>
    <w:p w14:paraId="3B6F9A74" w14:textId="77777777" w:rsidR="00901075" w:rsidRPr="00BF529A" w:rsidRDefault="00901075" w:rsidP="00901075">
      <w:pPr>
        <w:pStyle w:val="ListNumber"/>
        <w:ind w:left="0" w:firstLine="0"/>
        <w:rPr>
          <w:i/>
        </w:rPr>
      </w:pPr>
      <w:r w:rsidRPr="00BF529A">
        <w:rPr>
          <w:i/>
        </w:rPr>
        <w:lastRenderedPageBreak/>
        <w:t>Groundwater quality</w:t>
      </w:r>
    </w:p>
    <w:p w14:paraId="438529DC" w14:textId="39075E19" w:rsidR="00901075" w:rsidRPr="00BF529A" w:rsidRDefault="00901075" w:rsidP="00901075">
      <w:pPr>
        <w:pStyle w:val="ListNumber"/>
        <w:numPr>
          <w:ilvl w:val="0"/>
          <w:numId w:val="15"/>
        </w:numPr>
      </w:pPr>
      <w:r w:rsidRPr="00BF529A">
        <w:t>Potential impacts to groundwater quality have not been fully assessed by the proponent. It is unclear when the baseline groundwater quality data were collected (</w:t>
      </w:r>
      <w:proofErr w:type="spellStart"/>
      <w:r w:rsidRPr="00BF529A">
        <w:t>Klohn</w:t>
      </w:r>
      <w:proofErr w:type="spellEnd"/>
      <w:r w:rsidRPr="00BF529A">
        <w:t xml:space="preserve"> Crippen Berger 2020, Appendix II, pp. 1-2). The proponent</w:t>
      </w:r>
      <w:r w:rsidRPr="00BF529A" w:rsidDel="0095767B">
        <w:t xml:space="preserve"> </w:t>
      </w:r>
      <w:r w:rsidRPr="00BF529A">
        <w:t xml:space="preserve">sampled groundwater quality for </w:t>
      </w:r>
      <w:r w:rsidR="0095767B" w:rsidRPr="00BF529A">
        <w:t xml:space="preserve">only </w:t>
      </w:r>
      <w:r w:rsidRPr="00BF529A">
        <w:t>pH, EC and major ions</w:t>
      </w:r>
      <w:r w:rsidR="00E50965" w:rsidRPr="00BF529A">
        <w:t>, collecting data</w:t>
      </w:r>
      <w:r w:rsidRPr="00BF529A">
        <w:t xml:space="preserve"> at</w:t>
      </w:r>
      <w:r w:rsidR="008D4142" w:rsidRPr="00BF529A">
        <w:t xml:space="preserve"> an unknown frequency f</w:t>
      </w:r>
      <w:r w:rsidR="00E50965" w:rsidRPr="00BF529A">
        <w:t>rom</w:t>
      </w:r>
      <w:r w:rsidRPr="00BF529A">
        <w:t xml:space="preserve"> 14 monitoring bores (two bores screened in the Tertiary sediments, two in the Tertiary basalt, three in the </w:t>
      </w:r>
      <w:proofErr w:type="spellStart"/>
      <w:r w:rsidRPr="00BF529A">
        <w:t>Rewan</w:t>
      </w:r>
      <w:proofErr w:type="spellEnd"/>
      <w:r w:rsidRPr="00BF529A">
        <w:t xml:space="preserve"> Formation and seven in the </w:t>
      </w:r>
      <w:proofErr w:type="spellStart"/>
      <w:r w:rsidRPr="00BF529A">
        <w:t>Rangal</w:t>
      </w:r>
      <w:proofErr w:type="spellEnd"/>
      <w:r w:rsidRPr="00BF529A">
        <w:t xml:space="preserve"> Coal Measures). These data are insufficient to characterise temporal and spatial variability in baseline groundwater quality at the project site. Further baseline data, including metals and metalloids, should be collected over a sufficient period to encompass seasonal and interannual variability</w:t>
      </w:r>
      <w:r w:rsidR="00E82676" w:rsidRPr="00BF529A">
        <w:t xml:space="preserve"> (</w:t>
      </w:r>
      <w:r w:rsidR="00C02FC9" w:rsidRPr="00BF529A">
        <w:t>Paragraph 2</w:t>
      </w:r>
      <w:r w:rsidR="00D13AAC" w:rsidRPr="00BF529A">
        <w:t>7</w:t>
      </w:r>
      <w:r w:rsidR="00E82676" w:rsidRPr="00BF529A">
        <w:t xml:space="preserve">). </w:t>
      </w:r>
    </w:p>
    <w:p w14:paraId="66A3AEF7" w14:textId="14EF508C" w:rsidR="00901075" w:rsidRPr="00BF529A" w:rsidRDefault="00901075" w:rsidP="00901075">
      <w:pPr>
        <w:pStyle w:val="ListNumber"/>
        <w:numPr>
          <w:ilvl w:val="0"/>
          <w:numId w:val="15"/>
        </w:numPr>
      </w:pPr>
      <w:r w:rsidRPr="00BF529A">
        <w:t>The baseline groundwater quality data presented</w:t>
      </w:r>
      <w:r w:rsidR="004641FF" w:rsidRPr="00BF529A">
        <w:t xml:space="preserve"> by</w:t>
      </w:r>
      <w:r w:rsidRPr="00BF529A">
        <w:t xml:space="preserve"> </w:t>
      </w:r>
      <w:proofErr w:type="spellStart"/>
      <w:r w:rsidRPr="00BF529A">
        <w:t>Klohn</w:t>
      </w:r>
      <w:proofErr w:type="spellEnd"/>
      <w:r w:rsidRPr="00BF529A">
        <w:t xml:space="preserve"> Crippen Berger </w:t>
      </w:r>
      <w:r w:rsidR="004641FF" w:rsidRPr="00BF529A">
        <w:t>(</w:t>
      </w:r>
      <w:r w:rsidRPr="00BF529A">
        <w:t>2020, Appendix II,</w:t>
      </w:r>
      <w:r w:rsidR="0077376E" w:rsidRPr="00BF529A">
        <w:t> </w:t>
      </w:r>
      <w:r w:rsidRPr="00BF529A">
        <w:t>pp.</w:t>
      </w:r>
      <w:r w:rsidR="0077376E" w:rsidRPr="00BF529A">
        <w:t> </w:t>
      </w:r>
      <w:r w:rsidRPr="00BF529A">
        <w:t>1-2) have not been assessed against water quality objectives (WQOs). Furthermore, the</w:t>
      </w:r>
      <w:r w:rsidR="004641FF" w:rsidRPr="00BF529A">
        <w:t>se</w:t>
      </w:r>
      <w:r w:rsidRPr="00BF529A">
        <w:t xml:space="preserve"> baseline groundwater quality data</w:t>
      </w:r>
      <w:r w:rsidRPr="00BF529A" w:rsidDel="004641FF">
        <w:t xml:space="preserve"> </w:t>
      </w:r>
      <w:r w:rsidRPr="00BF529A">
        <w:t>do not include the analyte</w:t>
      </w:r>
      <w:r w:rsidR="00DC3437" w:rsidRPr="00BF529A">
        <w:t>s</w:t>
      </w:r>
      <w:r w:rsidRPr="00BF529A">
        <w:t xml:space="preserve"> in the groundwater contaminant triggers </w:t>
      </w:r>
      <w:r w:rsidR="00DC3437" w:rsidRPr="00BF529A">
        <w:t xml:space="preserve">list (in Table 12 of </w:t>
      </w:r>
      <w:r w:rsidRPr="00BF529A">
        <w:t>the Environmental Authority (EA) EPML00932713</w:t>
      </w:r>
      <w:r w:rsidR="00DC3437" w:rsidRPr="00BF529A">
        <w:t>)</w:t>
      </w:r>
      <w:r w:rsidRPr="00BF529A">
        <w:t xml:space="preserve">. </w:t>
      </w:r>
      <w:proofErr w:type="gramStart"/>
      <w:r w:rsidRPr="00BF529A">
        <w:t>In order to</w:t>
      </w:r>
      <w:proofErr w:type="gramEnd"/>
      <w:r w:rsidRPr="00BF529A">
        <w:t xml:space="preserve"> assess potential future impacts to groundwater quality, all baseline data should include the analytes as required by the EA, as well as copper, cadmium, lead, nickel and zinc, and </w:t>
      </w:r>
      <w:r w:rsidR="00BA5144" w:rsidRPr="00BF529A">
        <w:t xml:space="preserve">be </w:t>
      </w:r>
      <w:r w:rsidRPr="00BF529A">
        <w:t>compared to the groundwater contaminant trigger values.</w:t>
      </w:r>
      <w:r w:rsidR="00CD4C88" w:rsidRPr="00BF529A">
        <w:t xml:space="preserve"> These additional analytes are routinely measured and should be added</w:t>
      </w:r>
      <w:r w:rsidR="0011778C" w:rsidRPr="00BF529A">
        <w:t xml:space="preserve"> because</w:t>
      </w:r>
      <w:r w:rsidR="00CD4C88" w:rsidRPr="00BF529A">
        <w:t xml:space="preserve"> they are not currently reported in the baseline data. </w:t>
      </w:r>
    </w:p>
    <w:p w14:paraId="47D4FFF8" w14:textId="348FD1F1" w:rsidR="00CD38A8" w:rsidRPr="00BF529A" w:rsidRDefault="00CD38A8" w:rsidP="00CD38A8">
      <w:pPr>
        <w:pStyle w:val="ListNumber"/>
        <w:ind w:left="0" w:firstLine="0"/>
        <w:rPr>
          <w:b/>
          <w:u w:val="single"/>
        </w:rPr>
      </w:pPr>
      <w:r w:rsidRPr="00BF529A">
        <w:rPr>
          <w:b/>
          <w:u w:val="single"/>
        </w:rPr>
        <w:t>Surface water</w:t>
      </w:r>
    </w:p>
    <w:p w14:paraId="516CB937" w14:textId="43312C02" w:rsidR="00CD38A8" w:rsidRPr="00BF529A" w:rsidRDefault="00CD38A8" w:rsidP="00CD38A8">
      <w:pPr>
        <w:pStyle w:val="ListNumber"/>
        <w:numPr>
          <w:ilvl w:val="0"/>
          <w:numId w:val="15"/>
        </w:numPr>
        <w:rPr>
          <w:u w:val="single"/>
        </w:rPr>
      </w:pPr>
      <w:r w:rsidRPr="00BF529A">
        <w:t>The proponent asserts that there will be negligible impacts to the flows in Billy’s Gully and Smoky Creek due to the changes of the catchment area during and post operation. However, the potential impacts from erosion and altered sediment loads as a result of the construction of a haul road crossing at Smoky Creek and</w:t>
      </w:r>
      <w:r w:rsidR="00A64122" w:rsidRPr="00BF529A">
        <w:t xml:space="preserve"> the widening of the</w:t>
      </w:r>
      <w:r w:rsidRPr="00BF529A">
        <w:t xml:space="preserve"> haul road </w:t>
      </w:r>
      <w:r w:rsidR="00A64122" w:rsidRPr="00BF529A">
        <w:t xml:space="preserve">crossing </w:t>
      </w:r>
      <w:r w:rsidRPr="00BF529A">
        <w:t>at Billy’s Gully have not been adequately considered by the proponent. To assess the likely impacts of increasing erosion and altered sediment loads, appropriately designed monitoring of the haul-road crossings is required, to confirm that water quality and erosion management measures are effective.</w:t>
      </w:r>
    </w:p>
    <w:p w14:paraId="0B10A66A" w14:textId="1FF64AA9" w:rsidR="00CD38A8" w:rsidRPr="00BF529A" w:rsidRDefault="00CD38A8" w:rsidP="00CD38A8">
      <w:pPr>
        <w:pStyle w:val="ListNumber"/>
        <w:ind w:left="0" w:firstLine="0"/>
        <w:rPr>
          <w:i/>
        </w:rPr>
      </w:pPr>
      <w:r w:rsidRPr="00BF529A">
        <w:rPr>
          <w:i/>
        </w:rPr>
        <w:t>Water balance model</w:t>
      </w:r>
    </w:p>
    <w:p w14:paraId="18CCF897" w14:textId="5072300D" w:rsidR="00CD38A8" w:rsidRPr="00BF529A" w:rsidRDefault="00CD38A8" w:rsidP="00CD38A8">
      <w:pPr>
        <w:pStyle w:val="ListNumber"/>
        <w:numPr>
          <w:ilvl w:val="0"/>
          <w:numId w:val="15"/>
        </w:numPr>
      </w:pPr>
      <w:r w:rsidRPr="00BF529A">
        <w:t>In constructing the water balance, the proponent included the operating Isaac Plains East Mine; Isaac Plains Mine which ceased operation in 2018; the Isaac Plains Underground development project and operating assets including the dragline, coal handling plant, infrastructure facilities and train load-out area. It is unclear why the proponent included the future underground operations but not the Isaac Downs Mine. Although neither project has been approved by the regulator, the Isaac Downs referral documentation highlighted that the project would utilise the existing Isaac Plains Mine water storage infrastructure (</w:t>
      </w:r>
      <w:r w:rsidR="00BF3A4B" w:rsidRPr="00BF529A">
        <w:t>t</w:t>
      </w:r>
      <w:r w:rsidRPr="00BF529A">
        <w:t xml:space="preserve">his project was assessed by the IESC in May 2020 (IESC </w:t>
      </w:r>
      <w:r w:rsidR="00BF3A4B" w:rsidRPr="00BF529A">
        <w:t xml:space="preserve">Advice </w:t>
      </w:r>
      <w:r w:rsidRPr="00BF529A">
        <w:t>2020-114)). The</w:t>
      </w:r>
      <w:r w:rsidR="00B54443" w:rsidRPr="00BF529A">
        <w:t> </w:t>
      </w:r>
      <w:r w:rsidRPr="00BF529A">
        <w:t xml:space="preserve">proponent has stated that, based on the results from the water balance modelling, there is sufficient capacity available within the mine water storage system for all mine-affected water over the life of the IPC operations (Reach Environmental 2020, Chapter 4, p. 27). </w:t>
      </w:r>
      <w:r w:rsidR="00BF3A4B" w:rsidRPr="00BF529A">
        <w:t xml:space="preserve">However, </w:t>
      </w:r>
      <w:r w:rsidR="00652492" w:rsidRPr="00BF529A">
        <w:t xml:space="preserve">based on </w:t>
      </w:r>
      <w:r w:rsidR="00BF3A4B" w:rsidRPr="00BF529A">
        <w:t>m</w:t>
      </w:r>
      <w:r w:rsidRPr="00BF529A">
        <w:t xml:space="preserve">odelling under very wet climatic conditions (1%ile) from January 2023 to January 2030, the forecasted mine-affected water inventory for the S2 pit is close to capacity (10,230 ML with the capacity of S2 Pit at 10,310 ML) (WRM Water &amp; Environment 2020, p. 98). </w:t>
      </w:r>
      <w:proofErr w:type="gramStart"/>
      <w:r w:rsidRPr="00BF529A">
        <w:t>In order to</w:t>
      </w:r>
      <w:proofErr w:type="gramEnd"/>
      <w:r w:rsidRPr="00BF529A">
        <w:t xml:space="preserve"> provide assurances in the water balance model presented, the proponent should provide an updated water balance model which considers two scenarios and include</w:t>
      </w:r>
      <w:r w:rsidR="004C2344" w:rsidRPr="00BF529A">
        <w:t>s</w:t>
      </w:r>
      <w:r w:rsidRPr="00BF529A">
        <w:t xml:space="preserve"> a sensitivity analysis of the assumptions: </w:t>
      </w:r>
    </w:p>
    <w:p w14:paraId="0A6988A8" w14:textId="6D684ED0" w:rsidR="00CD38A8" w:rsidRPr="00BF529A" w:rsidRDefault="008D4142" w:rsidP="00CD38A8">
      <w:pPr>
        <w:pStyle w:val="ListNumber"/>
        <w:numPr>
          <w:ilvl w:val="1"/>
          <w:numId w:val="15"/>
        </w:numPr>
      </w:pPr>
      <w:r w:rsidRPr="00BF529A">
        <w:t>t</w:t>
      </w:r>
      <w:r w:rsidR="00CD38A8" w:rsidRPr="00BF529A">
        <w:t>he first scenario to include all future operations proceeding (both the Isaac Plains Underground development project and the Isaac Downs Mine)</w:t>
      </w:r>
      <w:r w:rsidR="00064085" w:rsidRPr="00BF529A">
        <w:t>;</w:t>
      </w:r>
      <w:r w:rsidR="00CD38A8" w:rsidRPr="00BF529A">
        <w:t xml:space="preserve"> and</w:t>
      </w:r>
      <w:r w:rsidR="00064085" w:rsidRPr="00BF529A">
        <w:t>,</w:t>
      </w:r>
      <w:r w:rsidR="00CD38A8" w:rsidRPr="00BF529A">
        <w:t xml:space="preserve"> </w:t>
      </w:r>
    </w:p>
    <w:p w14:paraId="0DAC59AB" w14:textId="05D20D01" w:rsidR="00CD38A8" w:rsidRPr="00BF529A" w:rsidRDefault="008D4142" w:rsidP="00CD38A8">
      <w:pPr>
        <w:pStyle w:val="ListNumber"/>
        <w:numPr>
          <w:ilvl w:val="1"/>
          <w:numId w:val="15"/>
        </w:numPr>
      </w:pPr>
      <w:r w:rsidRPr="00BF529A">
        <w:t>t</w:t>
      </w:r>
      <w:r w:rsidR="00CD38A8" w:rsidRPr="00BF529A">
        <w:t xml:space="preserve">he second scenario where future projects are excluded and not proceeding. </w:t>
      </w:r>
    </w:p>
    <w:p w14:paraId="1513C675" w14:textId="77777777" w:rsidR="003E0B54" w:rsidRPr="00BF529A" w:rsidRDefault="003E0B54" w:rsidP="00CD38A8">
      <w:pPr>
        <w:pStyle w:val="ListNumber"/>
        <w:ind w:left="0" w:firstLine="0"/>
        <w:rPr>
          <w:i/>
        </w:rPr>
      </w:pPr>
    </w:p>
    <w:p w14:paraId="0B9C2DE9" w14:textId="6B722574" w:rsidR="00CD38A8" w:rsidRPr="00BF529A" w:rsidRDefault="00CD38A8" w:rsidP="00CD38A8">
      <w:pPr>
        <w:pStyle w:val="ListNumber"/>
        <w:ind w:left="0" w:firstLine="0"/>
        <w:rPr>
          <w:i/>
        </w:rPr>
      </w:pPr>
      <w:r w:rsidRPr="00BF529A">
        <w:rPr>
          <w:i/>
        </w:rPr>
        <w:lastRenderedPageBreak/>
        <w:t>Flood modelling</w:t>
      </w:r>
    </w:p>
    <w:p w14:paraId="0199F494" w14:textId="5847403F" w:rsidR="00CD38A8" w:rsidRPr="00BF529A" w:rsidRDefault="00CD38A8" w:rsidP="00CD38A8">
      <w:pPr>
        <w:pStyle w:val="ListNumber"/>
        <w:numPr>
          <w:ilvl w:val="0"/>
          <w:numId w:val="15"/>
        </w:numPr>
      </w:pPr>
      <w:r w:rsidRPr="00BF529A">
        <w:t>The flood modelling has been undertaken to a high standard that is consistent with the most recent edition of the national flood guidelines</w:t>
      </w:r>
      <w:r w:rsidR="00482874" w:rsidRPr="00BF529A">
        <w:t xml:space="preserve"> (</w:t>
      </w:r>
      <w:r w:rsidR="009320EE" w:rsidRPr="00BF529A">
        <w:t>Ball et al. 2019</w:t>
      </w:r>
      <w:r w:rsidR="00482874" w:rsidRPr="00BF529A">
        <w:t>)</w:t>
      </w:r>
      <w:r w:rsidRPr="00BF529A">
        <w:t>. The project requires a new creek crossing at Smoky Creek, with associated culverts</w:t>
      </w:r>
      <w:r w:rsidRPr="00BF529A" w:rsidDel="00DD5D21">
        <w:t xml:space="preserve"> </w:t>
      </w:r>
      <w:r w:rsidRPr="00BF529A">
        <w:t>for the haul roads and a dragline between Pit 4 and Pit 5. Allowance has been made for constructing an 80</w:t>
      </w:r>
      <w:r w:rsidR="00652492" w:rsidRPr="00BF529A">
        <w:t>-</w:t>
      </w:r>
      <w:r w:rsidRPr="00BF529A">
        <w:t>m wide crossing which includes the required surface width for the dragline (approximately 40 m) plus embankments. The widths of the haul road crossings of</w:t>
      </w:r>
      <w:r w:rsidR="00E75C19" w:rsidRPr="00BF529A">
        <w:t xml:space="preserve"> the northern tributary of</w:t>
      </w:r>
      <w:r w:rsidRPr="00BF529A">
        <w:t xml:space="preserve"> Smoky Creek and Billy’s Gully are proposed to be expanded from 40 m (allowed under current approvals) to 80 m to allow the dragline to be walked across the creeks in these locations. The potential impacts from the expansion of these haul road crossings are discussed further in Paragraph </w:t>
      </w:r>
      <w:r w:rsidR="00F706D4" w:rsidRPr="00BF529A">
        <w:t>3</w:t>
      </w:r>
      <w:r w:rsidR="00D13AAC" w:rsidRPr="00BF529A">
        <w:t>4</w:t>
      </w:r>
      <w:r w:rsidRPr="00BF529A">
        <w:t>.</w:t>
      </w:r>
    </w:p>
    <w:p w14:paraId="0A487656" w14:textId="454F3F23" w:rsidR="00CD38A8" w:rsidRPr="00BF529A" w:rsidRDefault="00CD38A8" w:rsidP="00CD38A8">
      <w:pPr>
        <w:pStyle w:val="ListNumber"/>
        <w:numPr>
          <w:ilvl w:val="0"/>
          <w:numId w:val="15"/>
        </w:numPr>
      </w:pPr>
      <w:r w:rsidRPr="00BF529A">
        <w:t>Although the proponent considered the potential impacts of flooding for Smoky Creek, Billy’s Gully and the Isaac River, only the flood modelling simulation outcomes concentrating on the dragline, haul road crossings for Smoky Creek and Billy’s Gully, and Pits 1, 2, 4 and 5 are presented. The flood impacts are</w:t>
      </w:r>
      <w:r w:rsidRPr="00BF529A" w:rsidDel="00DD5D21">
        <w:t xml:space="preserve"> </w:t>
      </w:r>
      <w:r w:rsidRPr="00BF529A">
        <w:t>presented only as cumulative impacts, with the proponent stating that the impacts of flooding, in particular for the 10% AEP to 0.1% AEP events, are confined to small areas around the haul road crossing alterations and the flood protection levee on Smoky Creek. It is predicted that</w:t>
      </w:r>
      <w:r w:rsidRPr="00BF529A" w:rsidDel="00DD5D21">
        <w:t xml:space="preserve"> </w:t>
      </w:r>
      <w:r w:rsidRPr="00BF529A">
        <w:t>impacts will dissipate before reaching the existing project area of the Isaac Plains East Mine (WRM Water &amp; Environment 2020, pp. 143-144). However, the proponent should provide the simulated flood predictions for the whole Isaac Plains East project area to provide confidence</w:t>
      </w:r>
      <w:r w:rsidR="00EA6C67" w:rsidRPr="00BF529A">
        <w:t xml:space="preserve"> that</w:t>
      </w:r>
      <w:r w:rsidRPr="00BF529A">
        <w:t xml:space="preserve"> </w:t>
      </w:r>
      <w:r w:rsidR="004F6C80" w:rsidRPr="00BF529A">
        <w:t xml:space="preserve">there will not be impacts on </w:t>
      </w:r>
      <w:r w:rsidRPr="00BF529A">
        <w:t>the infrastructure which the proposed project will utilise and the final voids at project completion.</w:t>
      </w:r>
    </w:p>
    <w:p w14:paraId="649CEBAE" w14:textId="77777777" w:rsidR="00CD38A8" w:rsidRPr="00BF529A" w:rsidRDefault="00CD38A8" w:rsidP="00CD38A8">
      <w:pPr>
        <w:pStyle w:val="ListNumber"/>
        <w:ind w:left="0" w:firstLine="0"/>
        <w:rPr>
          <w:i/>
        </w:rPr>
      </w:pPr>
      <w:r w:rsidRPr="00BF529A">
        <w:rPr>
          <w:i/>
        </w:rPr>
        <w:t>Surface water quality</w:t>
      </w:r>
    </w:p>
    <w:p w14:paraId="29BF652D" w14:textId="5B01CA98" w:rsidR="00333B71" w:rsidRPr="00BF529A" w:rsidRDefault="00CD38A8" w:rsidP="00333B71">
      <w:pPr>
        <w:pStyle w:val="ListNumber"/>
        <w:numPr>
          <w:ilvl w:val="0"/>
          <w:numId w:val="15"/>
        </w:numPr>
      </w:pPr>
      <w:r w:rsidRPr="00BF529A">
        <w:t xml:space="preserve">The proponent has provided baseline surface water quality data which were collected in March-April 2019 from the Isaac Downs Mine, located 10 km south of the IPC. Most of the water samples were taken from standing water during periods of no flow. The proponent acknowledges that the water quality samples are based on a </w:t>
      </w:r>
      <w:r w:rsidR="004F6C80" w:rsidRPr="00BF529A">
        <w:t xml:space="preserve">small </w:t>
      </w:r>
      <w:r w:rsidRPr="00BF529A">
        <w:t>number of water quality samples (1-3 samples per site) due to the limited periods of flow (WRM Water &amp; Environment 2020, Table 3.4</w:t>
      </w:r>
      <w:r w:rsidR="00EA6C67" w:rsidRPr="00BF529A">
        <w:t xml:space="preserve"> and Table </w:t>
      </w:r>
      <w:r w:rsidRPr="00BF529A">
        <w:t xml:space="preserve">3.5, p. 51-56). Water quality data for Smoky Creek upstream and downstream of the existing Isaac Plains East mine indicate the pH to be slightly alkaline, with recorded concentrations of aluminium and copper higher than the </w:t>
      </w:r>
      <w:r w:rsidR="00DB723A" w:rsidRPr="00BF529A">
        <w:t>d</w:t>
      </w:r>
      <w:r w:rsidR="00EA6C67" w:rsidRPr="00BF529A">
        <w:t xml:space="preserve">efault </w:t>
      </w:r>
      <w:r w:rsidR="00DB723A" w:rsidRPr="00BF529A">
        <w:t>g</w:t>
      </w:r>
      <w:r w:rsidR="00EA6C67" w:rsidRPr="00BF529A">
        <w:t xml:space="preserve">uideline </w:t>
      </w:r>
      <w:r w:rsidR="00DB723A" w:rsidRPr="00BF529A">
        <w:t>v</w:t>
      </w:r>
      <w:r w:rsidR="00EA6C67" w:rsidRPr="00BF529A">
        <w:t>alues f</w:t>
      </w:r>
      <w:r w:rsidRPr="00BF529A">
        <w:t>or aquatic ecosystem protection (WRM Water &amp; Environment 2020, Table 3.6</w:t>
      </w:r>
      <w:r w:rsidR="00C14432" w:rsidRPr="00BF529A">
        <w:t xml:space="preserve"> and Table </w:t>
      </w:r>
      <w:r w:rsidRPr="00BF529A">
        <w:t>3.7</w:t>
      </w:r>
      <w:r w:rsidR="00A84FE8" w:rsidRPr="00BF529A">
        <w:t>,</w:t>
      </w:r>
      <w:r w:rsidR="00B54443" w:rsidRPr="00BF529A">
        <w:t> </w:t>
      </w:r>
      <w:r w:rsidRPr="00BF529A">
        <w:t>pp.</w:t>
      </w:r>
      <w:r w:rsidR="00B54443" w:rsidRPr="00BF529A">
        <w:t> </w:t>
      </w:r>
      <w:r w:rsidRPr="00BF529A">
        <w:t>57-60). The proponent has stated that Billy’s Gully has limited scope for water quality sampling due to it being highly ephemeral (WRM Water &amp; Environment 2020, p. 51). As</w:t>
      </w:r>
      <w:r w:rsidR="00163770" w:rsidRPr="00BF529A">
        <w:t> </w:t>
      </w:r>
      <w:r w:rsidRPr="00BF529A">
        <w:t xml:space="preserve">a result, </w:t>
      </w:r>
      <w:r w:rsidRPr="00BF529A" w:rsidDel="00F46829">
        <w:t>no</w:t>
      </w:r>
      <w:r w:rsidRPr="00BF529A">
        <w:t xml:space="preserve"> water quality data for Billy’s Gully are presented by the proponent. It is unclear when the surface water quality monitoring data were obtained for Smoky Creek and whether any sampling periods coincided with discharges from RP1 to Smoky Creek. </w:t>
      </w:r>
      <w:r w:rsidR="00333B71" w:rsidRPr="00BF529A">
        <w:t>The proponent should undertake sufficient surface water quality monitoring, including during events such as floods and heavy rainfall, to provide appropriate baseline data for</w:t>
      </w:r>
      <w:r w:rsidR="005E7ECA" w:rsidRPr="00BF529A">
        <w:t xml:space="preserve"> the</w:t>
      </w:r>
      <w:r w:rsidR="00333B71" w:rsidRPr="00BF529A">
        <w:t xml:space="preserve"> Isaac River, Smoky Creek and Billy’s Gully.</w:t>
      </w:r>
    </w:p>
    <w:p w14:paraId="5912016C" w14:textId="28F3315C" w:rsidR="00CD38A8" w:rsidRPr="00BF529A" w:rsidRDefault="00CD38A8" w:rsidP="00CD38A8">
      <w:pPr>
        <w:pStyle w:val="ListNumber"/>
        <w:numPr>
          <w:ilvl w:val="0"/>
          <w:numId w:val="15"/>
        </w:numPr>
      </w:pPr>
      <w:r w:rsidRPr="00BF529A">
        <w:t>The water quality</w:t>
      </w:r>
      <w:r w:rsidR="00C14432" w:rsidRPr="00BF529A">
        <w:t xml:space="preserve"> data provided</w:t>
      </w:r>
      <w:r w:rsidRPr="00BF529A">
        <w:t xml:space="preserve"> for the site storages</w:t>
      </w:r>
      <w:r w:rsidRPr="00BF529A" w:rsidDel="00C14432">
        <w:t xml:space="preserve"> </w:t>
      </w:r>
      <w:r w:rsidRPr="00BF529A">
        <w:t xml:space="preserve">only included pH, EC, </w:t>
      </w:r>
      <w:proofErr w:type="spellStart"/>
      <w:r w:rsidR="00907357" w:rsidRPr="00BF529A">
        <w:t>sulfate</w:t>
      </w:r>
      <w:proofErr w:type="spellEnd"/>
      <w:r w:rsidRPr="00BF529A">
        <w:t xml:space="preserve">, </w:t>
      </w:r>
      <w:proofErr w:type="gramStart"/>
      <w:r w:rsidRPr="00BF529A">
        <w:t>turbidity</w:t>
      </w:r>
      <w:proofErr w:type="gramEnd"/>
      <w:r w:rsidRPr="00BF529A">
        <w:t xml:space="preserve"> and suspended solids. </w:t>
      </w:r>
      <w:r w:rsidR="005E7ECA" w:rsidRPr="00BF529A">
        <w:t xml:space="preserve">Under the EA (DES 2020, p. 17), the proponent is required to also monitor aluminium, arsenic, cadmium, cobalt, copper, fluoride, lead, </w:t>
      </w:r>
      <w:proofErr w:type="gramStart"/>
      <w:r w:rsidR="005E7ECA" w:rsidRPr="00BF529A">
        <w:t>nickel</w:t>
      </w:r>
      <w:proofErr w:type="gramEnd"/>
      <w:r w:rsidR="005E7ECA" w:rsidRPr="00BF529A">
        <w:t xml:space="preserve"> and zinc but these results were not provided</w:t>
      </w:r>
      <w:r w:rsidRPr="00BF529A">
        <w:t xml:space="preserve">. At times, the site water storages exhibit EC values which exceed 5,000 </w:t>
      </w:r>
      <w:proofErr w:type="spellStart"/>
      <w:r w:rsidRPr="00BF529A">
        <w:t>μS</w:t>
      </w:r>
      <w:proofErr w:type="spellEnd"/>
      <w:r w:rsidRPr="00BF529A">
        <w:t>/cm and pH values &gt;</w:t>
      </w:r>
      <w:r w:rsidR="00CF4E43" w:rsidRPr="00BF529A">
        <w:t xml:space="preserve"> </w:t>
      </w:r>
      <w:r w:rsidRPr="00BF529A">
        <w:t xml:space="preserve">9. Other potential contaminants for the water quality data </w:t>
      </w:r>
      <w:r w:rsidR="00F6633D" w:rsidRPr="00BF529A">
        <w:t>(</w:t>
      </w:r>
      <w:r w:rsidRPr="00BF529A">
        <w:t>e.g. metals</w:t>
      </w:r>
      <w:r w:rsidR="00F6633D" w:rsidRPr="00BF529A">
        <w:t>)</w:t>
      </w:r>
      <w:r w:rsidRPr="00BF529A">
        <w:t xml:space="preserve"> have not been provided</w:t>
      </w:r>
      <w:r w:rsidR="00B54443" w:rsidRPr="00BF529A">
        <w:t>.</w:t>
      </w:r>
      <w:r w:rsidRPr="00BF529A">
        <w:t xml:space="preserve"> </w:t>
      </w:r>
      <w:r w:rsidR="005E7ECA" w:rsidRPr="00BF529A">
        <w:t>T</w:t>
      </w:r>
      <w:r w:rsidRPr="00BF529A">
        <w:t>he proponent has stated that the mine-affected water will be used for dust suppression</w:t>
      </w:r>
      <w:r w:rsidR="00B54443" w:rsidRPr="00BF529A">
        <w:t>,</w:t>
      </w:r>
      <w:r w:rsidRPr="00BF529A">
        <w:t xml:space="preserve"> with the annual estimates of the </w:t>
      </w:r>
      <w:r w:rsidR="004F6C80" w:rsidRPr="00BF529A">
        <w:t xml:space="preserve">required </w:t>
      </w:r>
      <w:r w:rsidRPr="00BF529A">
        <w:t>volumes of water varying between 20 and 500</w:t>
      </w:r>
      <w:r w:rsidR="00B54443" w:rsidRPr="00BF529A">
        <w:t> </w:t>
      </w:r>
      <w:r w:rsidRPr="00BF529A">
        <w:t>ML/a (Reach Environmental 2020, Chapter 4, p. 2)</w:t>
      </w:r>
      <w:r w:rsidR="009977F6" w:rsidRPr="00BF529A">
        <w:t>. A</w:t>
      </w:r>
      <w:r w:rsidR="00C27492" w:rsidRPr="00BF529A">
        <w:t>s</w:t>
      </w:r>
      <w:r w:rsidRPr="00BF529A">
        <w:t xml:space="preserve"> it is not clear which storage</w:t>
      </w:r>
      <w:r w:rsidR="004F6C80" w:rsidRPr="00BF529A">
        <w:t>(s)</w:t>
      </w:r>
      <w:r w:rsidRPr="00BF529A">
        <w:t xml:space="preserve"> will provide the water for dust suppression, the proponent should provide:</w:t>
      </w:r>
    </w:p>
    <w:p w14:paraId="22CD828C" w14:textId="04E2D922" w:rsidR="00CD38A8" w:rsidRPr="00BF529A" w:rsidRDefault="007A7493" w:rsidP="00CD38A8">
      <w:pPr>
        <w:pStyle w:val="ListNumber"/>
        <w:numPr>
          <w:ilvl w:val="1"/>
          <w:numId w:val="15"/>
        </w:numPr>
      </w:pPr>
      <w:r w:rsidRPr="00BF529A">
        <w:t>m</w:t>
      </w:r>
      <w:r w:rsidR="00CD38A8" w:rsidRPr="00BF529A">
        <w:t>onitoring data from the raw water</w:t>
      </w:r>
      <w:r w:rsidR="00F6633D" w:rsidRPr="00BF529A">
        <w:t xml:space="preserve"> dam</w:t>
      </w:r>
      <w:r w:rsidR="00CD38A8" w:rsidRPr="00BF529A">
        <w:t xml:space="preserve">, N1 Pit, S3 Pit, S2 Sediment Dam, </w:t>
      </w:r>
      <w:r w:rsidR="00F6633D" w:rsidRPr="00BF529A">
        <w:t>Release Dam</w:t>
      </w:r>
      <w:r w:rsidR="004F6C80" w:rsidRPr="00BF529A">
        <w:t>s</w:t>
      </w:r>
      <w:r w:rsidR="00F6633D" w:rsidRPr="00BF529A">
        <w:t xml:space="preserve"> 1 and 2</w:t>
      </w:r>
      <w:r w:rsidR="00CD38A8" w:rsidRPr="00BF529A">
        <w:t xml:space="preserve"> and </w:t>
      </w:r>
      <w:r w:rsidR="004F6C80" w:rsidRPr="00BF529A">
        <w:t xml:space="preserve">the </w:t>
      </w:r>
      <w:r w:rsidR="00CD38A8" w:rsidRPr="00BF529A">
        <w:t>CHPP</w:t>
      </w:r>
      <w:r w:rsidR="00F6633D" w:rsidRPr="00BF529A">
        <w:t xml:space="preserve"> Process Pond</w:t>
      </w:r>
      <w:r w:rsidR="00CD38A8" w:rsidRPr="00BF529A">
        <w:t xml:space="preserve"> for all contaminants, including metals</w:t>
      </w:r>
      <w:r w:rsidRPr="00BF529A">
        <w:t>; and,</w:t>
      </w:r>
    </w:p>
    <w:p w14:paraId="4116076E" w14:textId="583E5776" w:rsidR="00CD38A8" w:rsidRPr="00BF529A" w:rsidRDefault="00CD38A8" w:rsidP="00CD38A8">
      <w:pPr>
        <w:pStyle w:val="ListNumber"/>
        <w:numPr>
          <w:ilvl w:val="1"/>
          <w:numId w:val="15"/>
        </w:numPr>
      </w:pPr>
      <w:r w:rsidRPr="00BF529A">
        <w:lastRenderedPageBreak/>
        <w:t>further information on the potential impacts of using mine-affected water on the site, including cumulative impacts.</w:t>
      </w:r>
    </w:p>
    <w:p w14:paraId="0527E73F" w14:textId="57C36587" w:rsidR="00CD38A8" w:rsidRPr="00BF529A" w:rsidRDefault="00CD38A8" w:rsidP="00CD38A8">
      <w:pPr>
        <w:pStyle w:val="ListNumber"/>
        <w:numPr>
          <w:ilvl w:val="0"/>
          <w:numId w:val="15"/>
        </w:numPr>
      </w:pPr>
      <w:r w:rsidRPr="00BF529A">
        <w:t xml:space="preserve">The proponent has outlined that the sediment dams will be cleaned out on a regular basis to maintain available storage (WRM Water &amp; Environmental, 2020, p.180). Information is needed on where the material removed from the sediment dams will be placed and stored and </w:t>
      </w:r>
      <w:r w:rsidR="004E22AF" w:rsidRPr="00BF529A">
        <w:t>whether</w:t>
      </w:r>
      <w:r w:rsidRPr="00BF529A">
        <w:t xml:space="preserve"> the material is likely to contain contaminants which could leach into the surrounding environmen</w:t>
      </w:r>
      <w:r w:rsidR="00A84FE8" w:rsidRPr="00BF529A">
        <w:t>t</w:t>
      </w:r>
      <w:r w:rsidR="00A90715" w:rsidRPr="00BF529A">
        <w:t>.</w:t>
      </w:r>
    </w:p>
    <w:p w14:paraId="016F9DC7" w14:textId="67225E35" w:rsidR="00D759BA" w:rsidRPr="00BF529A" w:rsidRDefault="00D759BA" w:rsidP="001A03F7">
      <w:pPr>
        <w:pStyle w:val="ListNumber"/>
        <w:ind w:left="0" w:firstLine="0"/>
        <w:rPr>
          <w:b/>
          <w:u w:val="single"/>
        </w:rPr>
      </w:pPr>
      <w:r w:rsidRPr="00BF529A">
        <w:rPr>
          <w:b/>
          <w:u w:val="single"/>
        </w:rPr>
        <w:t>Groundwater-</w:t>
      </w:r>
      <w:r w:rsidR="00E169CC" w:rsidRPr="00BF529A">
        <w:rPr>
          <w:b/>
          <w:u w:val="single"/>
        </w:rPr>
        <w:t>d</w:t>
      </w:r>
      <w:r w:rsidRPr="00BF529A">
        <w:rPr>
          <w:b/>
          <w:u w:val="single"/>
        </w:rPr>
        <w:t xml:space="preserve">ependent </w:t>
      </w:r>
      <w:r w:rsidR="00E169CC" w:rsidRPr="00BF529A">
        <w:rPr>
          <w:b/>
          <w:u w:val="single"/>
        </w:rPr>
        <w:t>e</w:t>
      </w:r>
      <w:r w:rsidRPr="00BF529A">
        <w:rPr>
          <w:b/>
          <w:u w:val="single"/>
        </w:rPr>
        <w:t>cosystems</w:t>
      </w:r>
    </w:p>
    <w:p w14:paraId="7A834F07" w14:textId="5F9EE692" w:rsidR="003A47F8" w:rsidRPr="00BF529A" w:rsidRDefault="00955D9F" w:rsidP="00CD3D69">
      <w:pPr>
        <w:pStyle w:val="ListNumber"/>
        <w:numPr>
          <w:ilvl w:val="0"/>
          <w:numId w:val="15"/>
        </w:numPr>
      </w:pPr>
      <w:r w:rsidRPr="00BF529A">
        <w:t>D</w:t>
      </w:r>
      <w:r w:rsidR="00B37E22" w:rsidRPr="00BF529A">
        <w:t xml:space="preserve">uring </w:t>
      </w:r>
      <w:r w:rsidR="00C266E5" w:rsidRPr="00BF529A">
        <w:t xml:space="preserve">March </w:t>
      </w:r>
      <w:r w:rsidR="00B37E22" w:rsidRPr="00BF529A">
        <w:t>20</w:t>
      </w:r>
      <w:r w:rsidR="00C266E5" w:rsidRPr="00BF529A">
        <w:t>20</w:t>
      </w:r>
      <w:r w:rsidR="00B37E22" w:rsidRPr="00BF529A">
        <w:t xml:space="preserve">, the proponent measured </w:t>
      </w:r>
      <w:r w:rsidR="00A10530" w:rsidRPr="00BF529A">
        <w:t xml:space="preserve">soil moisture potentials, </w:t>
      </w:r>
      <w:r w:rsidR="00B37E22" w:rsidRPr="00BF529A">
        <w:t>stable isotopes</w:t>
      </w:r>
      <w:r w:rsidR="00F57157" w:rsidRPr="00BF529A">
        <w:t xml:space="preserve"> and</w:t>
      </w:r>
      <w:r w:rsidR="002D0C82" w:rsidRPr="00BF529A">
        <w:t xml:space="preserve"> </w:t>
      </w:r>
      <w:r w:rsidR="00B37E22" w:rsidRPr="00BF529A">
        <w:t>leaf water potential</w:t>
      </w:r>
      <w:r w:rsidR="00F57157" w:rsidRPr="00BF529A">
        <w:t>s</w:t>
      </w:r>
      <w:r w:rsidR="00B37E22" w:rsidRPr="00BF529A">
        <w:t xml:space="preserve"> of trees at four sites (GDE</w:t>
      </w:r>
      <w:r w:rsidR="005D24EA" w:rsidRPr="00BF529A">
        <w:t xml:space="preserve"> Area</w:t>
      </w:r>
      <w:r w:rsidR="001A74B6" w:rsidRPr="00BF529A">
        <w:t>s</w:t>
      </w:r>
      <w:r w:rsidR="005D24EA" w:rsidRPr="00BF529A">
        <w:t xml:space="preserve"> </w:t>
      </w:r>
      <w:r w:rsidR="00B37E22" w:rsidRPr="00BF529A">
        <w:t>1</w:t>
      </w:r>
      <w:r w:rsidR="001A74B6" w:rsidRPr="00BF529A">
        <w:t>-</w:t>
      </w:r>
      <w:r w:rsidR="00B37E22" w:rsidRPr="00BF529A">
        <w:t>4) to assess their likely groundwater</w:t>
      </w:r>
      <w:r w:rsidR="0012582B" w:rsidRPr="00BF529A">
        <w:t>-</w:t>
      </w:r>
      <w:proofErr w:type="gramStart"/>
      <w:r w:rsidR="0012582B" w:rsidRPr="00BF529A">
        <w:t>dependence</w:t>
      </w:r>
      <w:r w:rsidR="001A74B6" w:rsidRPr="00BF529A">
        <w:t>,</w:t>
      </w:r>
      <w:r w:rsidR="00B37E22" w:rsidRPr="00BF529A">
        <w:t xml:space="preserve"> and</w:t>
      </w:r>
      <w:proofErr w:type="gramEnd"/>
      <w:r w:rsidR="00B37E22" w:rsidRPr="00BF529A">
        <w:t xml:space="preserve"> is to be commended for this assessment. From this work, it was concluded that trees</w:t>
      </w:r>
      <w:r w:rsidR="00C266E5" w:rsidRPr="00BF529A">
        <w:t xml:space="preserve"> along Smoky Creek and </w:t>
      </w:r>
      <w:r w:rsidR="001A74B6" w:rsidRPr="00BF529A">
        <w:t>its n</w:t>
      </w:r>
      <w:r w:rsidR="00C266E5" w:rsidRPr="00BF529A">
        <w:t xml:space="preserve">orthern </w:t>
      </w:r>
      <w:r w:rsidR="001A74B6" w:rsidRPr="00BF529A">
        <w:t>t</w:t>
      </w:r>
      <w:r w:rsidR="00C266E5" w:rsidRPr="00BF529A">
        <w:t>ributary</w:t>
      </w:r>
      <w:r w:rsidR="00B37E22" w:rsidRPr="00BF529A">
        <w:t xml:space="preserve"> in GDE Area</w:t>
      </w:r>
      <w:r w:rsidR="001A74B6" w:rsidRPr="00BF529A">
        <w:t>s</w:t>
      </w:r>
      <w:r w:rsidR="00B37E22" w:rsidRPr="00BF529A">
        <w:t xml:space="preserve"> </w:t>
      </w:r>
      <w:r w:rsidR="00211675" w:rsidRPr="00BF529A">
        <w:t>1, 2 and 3</w:t>
      </w:r>
      <w:r w:rsidR="00B37E22" w:rsidRPr="00BF529A">
        <w:t xml:space="preserve"> are interacting with </w:t>
      </w:r>
      <w:r w:rsidR="00211675" w:rsidRPr="00BF529A">
        <w:t>moisture</w:t>
      </w:r>
      <w:r w:rsidR="005D24EA" w:rsidRPr="00BF529A">
        <w:t xml:space="preserve"> within the upper soil profile</w:t>
      </w:r>
      <w:r w:rsidR="00455793" w:rsidRPr="00BF529A">
        <w:t>,</w:t>
      </w:r>
      <w:r w:rsidR="00B37E22" w:rsidRPr="00BF529A">
        <w:t xml:space="preserve"> whereas </w:t>
      </w:r>
      <w:r w:rsidR="00292131" w:rsidRPr="00BF529A">
        <w:t xml:space="preserve">along Billy’s Gully </w:t>
      </w:r>
      <w:r w:rsidR="00B37E22" w:rsidRPr="00BF529A">
        <w:t xml:space="preserve">in GDE Area </w:t>
      </w:r>
      <w:r w:rsidR="005D24EA" w:rsidRPr="00BF529A">
        <w:t>4</w:t>
      </w:r>
      <w:r w:rsidR="00B37E22" w:rsidRPr="00BF529A">
        <w:t xml:space="preserve">, trees nearer the </w:t>
      </w:r>
      <w:r w:rsidR="00292131" w:rsidRPr="00BF529A">
        <w:t>stream</w:t>
      </w:r>
      <w:r w:rsidR="00B37E22" w:rsidRPr="00BF529A">
        <w:t xml:space="preserve"> interacted more with </w:t>
      </w:r>
      <w:r w:rsidR="00951469" w:rsidRPr="00BF529A">
        <w:t xml:space="preserve">a </w:t>
      </w:r>
      <w:r w:rsidR="00292131" w:rsidRPr="00BF529A">
        <w:t>shallow, unconfined and potentially seasonal source of groundwater</w:t>
      </w:r>
      <w:r w:rsidR="00951469" w:rsidRPr="00BF529A">
        <w:t xml:space="preserve"> within the saturated portion of the soil profile</w:t>
      </w:r>
      <w:r w:rsidR="00B37E22" w:rsidRPr="00BF529A">
        <w:t>.</w:t>
      </w:r>
      <w:r w:rsidR="00951469" w:rsidRPr="00BF529A">
        <w:t xml:space="preserve"> </w:t>
      </w:r>
      <w:r w:rsidR="0086391B" w:rsidRPr="00BF529A">
        <w:t xml:space="preserve">The proponent </w:t>
      </w:r>
      <w:r w:rsidR="001A74B6" w:rsidRPr="00BF529A">
        <w:t>acknowledg</w:t>
      </w:r>
      <w:r w:rsidR="00B37E22" w:rsidRPr="00BF529A">
        <w:t>es the limited spatial extent of the sampling which was only done once.</w:t>
      </w:r>
      <w:r w:rsidR="00834D7C" w:rsidRPr="00BF529A">
        <w:t xml:space="preserve"> </w:t>
      </w:r>
      <w:r w:rsidR="001A74B6" w:rsidRPr="00BF529A">
        <w:t xml:space="preserve">Although this information on groundwater-dependence of trees in these four areas is very useful to inform conceptual models and predict likely impacts of groundwater drawdown, it would be </w:t>
      </w:r>
      <w:r w:rsidR="0012582B" w:rsidRPr="00BF529A">
        <w:t>helpful to repeat this sampling in these four areas during peak dry periods and also after mining commences to see whether there are any changes in groundwater-dependence by riparian vegetation along the creeks traversing the project area</w:t>
      </w:r>
      <w:r w:rsidR="00B37E22" w:rsidRPr="00BF529A">
        <w:t xml:space="preserve">. </w:t>
      </w:r>
    </w:p>
    <w:p w14:paraId="7481BBEC" w14:textId="246BF41B" w:rsidR="00AB5EFA" w:rsidRPr="00BF529A" w:rsidRDefault="00AB5EFA" w:rsidP="003C6E11">
      <w:pPr>
        <w:pStyle w:val="ListNumber"/>
        <w:numPr>
          <w:ilvl w:val="0"/>
          <w:numId w:val="15"/>
        </w:numPr>
      </w:pPr>
      <w:r w:rsidRPr="00BF529A">
        <w:t xml:space="preserve">The IESC supports the consultant’s recommendation (3d Environmental 2020, p. 76) that the biannual riparian ecological monitoring program that has commenced along Smoky Creek should be extended to Billy’s Gully. As well as assessing vegetation composition and condition, this </w:t>
      </w:r>
      <w:r w:rsidR="00004E29" w:rsidRPr="00BF529A">
        <w:t xml:space="preserve">proposed </w:t>
      </w:r>
      <w:r w:rsidRPr="00BF529A">
        <w:t xml:space="preserve">program is to include ongoing monitoring of leaf water potential, soil moisture potential and stable isotopes for selected sites over a two-year period with biannual surveys to capture post wet and dry conditions. </w:t>
      </w:r>
      <w:r w:rsidR="00004E29" w:rsidRPr="00BF529A">
        <w:t>A</w:t>
      </w:r>
      <w:r w:rsidRPr="00BF529A">
        <w:t xml:space="preserve"> further round of surveys</w:t>
      </w:r>
      <w:r w:rsidR="00004E29" w:rsidRPr="00BF529A">
        <w:t xml:space="preserve"> is recommended</w:t>
      </w:r>
      <w:r w:rsidRPr="00BF529A">
        <w:t xml:space="preserve"> if there is a period of extended drought and at the end of the mining operation to assess whether there have been any changes in groundwater-dependence of the vegetation and its health. </w:t>
      </w:r>
    </w:p>
    <w:p w14:paraId="5FB4F218" w14:textId="6DABCB86" w:rsidR="00041DF2" w:rsidRPr="00BF529A" w:rsidRDefault="00621C60" w:rsidP="00CD3D69">
      <w:pPr>
        <w:pStyle w:val="ListNumber"/>
        <w:numPr>
          <w:ilvl w:val="0"/>
          <w:numId w:val="15"/>
        </w:numPr>
      </w:pPr>
      <w:r w:rsidRPr="00BF529A">
        <w:t xml:space="preserve">The proponent has identified </w:t>
      </w:r>
      <w:r w:rsidR="0012582B" w:rsidRPr="00BF529A">
        <w:t>the</w:t>
      </w:r>
      <w:r w:rsidRPr="00BF529A">
        <w:t xml:space="preserve"> riparian vegetation along the Billy’s Gully alluvium </w:t>
      </w:r>
      <w:r w:rsidR="0012582B" w:rsidRPr="00BF529A">
        <w:t>as</w:t>
      </w:r>
      <w:r w:rsidRPr="00BF529A">
        <w:t xml:space="preserve"> the only GDE </w:t>
      </w:r>
      <w:r w:rsidR="0012582B" w:rsidRPr="00BF529A">
        <w:t>in</w:t>
      </w:r>
      <w:r w:rsidRPr="00BF529A">
        <w:t xml:space="preserve"> the project</w:t>
      </w:r>
      <w:r w:rsidR="0012582B" w:rsidRPr="00BF529A">
        <w:t xml:space="preserve"> area</w:t>
      </w:r>
      <w:r w:rsidRPr="00BF529A">
        <w:t xml:space="preserve">. </w:t>
      </w:r>
      <w:r w:rsidR="0012582B" w:rsidRPr="00BF529A">
        <w:t>This</w:t>
      </w:r>
      <w:r w:rsidRPr="00BF529A">
        <w:t xml:space="preserve"> GDE </w:t>
      </w:r>
      <w:r w:rsidR="0012582B" w:rsidRPr="00BF529A">
        <w:t>is considered to rely</w:t>
      </w:r>
      <w:r w:rsidRPr="00BF529A">
        <w:t xml:space="preserve"> on a</w:t>
      </w:r>
      <w:r w:rsidR="00E23E0F" w:rsidRPr="00BF529A">
        <w:t>n alluvial</w:t>
      </w:r>
      <w:r w:rsidRPr="00BF529A">
        <w:t xml:space="preserve"> </w:t>
      </w:r>
      <w:r w:rsidR="00A10530" w:rsidRPr="00BF529A">
        <w:t xml:space="preserve">surface-fed </w:t>
      </w:r>
      <w:r w:rsidRPr="00BF529A">
        <w:t xml:space="preserve">perched aquifer system </w:t>
      </w:r>
      <w:r w:rsidR="0012582B" w:rsidRPr="00BF529A">
        <w:t xml:space="preserve">that is </w:t>
      </w:r>
      <w:r w:rsidRPr="00BF529A">
        <w:t>disconnected from the underlying Tertiary sediments</w:t>
      </w:r>
      <w:r w:rsidR="00222423" w:rsidRPr="00BF529A">
        <w:t xml:space="preserve"> and hence </w:t>
      </w:r>
      <w:r w:rsidR="00A10530" w:rsidRPr="00BF529A">
        <w:t>is considered by the proponent to</w:t>
      </w:r>
      <w:r w:rsidR="00222423" w:rsidRPr="00BF529A">
        <w:t xml:space="preserve"> not be subject to the predicted drawdown from the project</w:t>
      </w:r>
      <w:r w:rsidRPr="00BF529A">
        <w:t xml:space="preserve">. </w:t>
      </w:r>
      <w:r w:rsidR="00DD7D04" w:rsidRPr="00BF529A">
        <w:t xml:space="preserve">However, it is not clear whether the proposed widening of the haul road crossing and its subsequent use may interfere with </w:t>
      </w:r>
      <w:r w:rsidR="00301EFC" w:rsidRPr="00BF529A">
        <w:t>the integrity of the low-permeability strata underlying</w:t>
      </w:r>
      <w:r w:rsidR="00D26E3E" w:rsidRPr="00BF529A">
        <w:t xml:space="preserve"> </w:t>
      </w:r>
      <w:r w:rsidR="00DD7D04" w:rsidRPr="00BF529A">
        <w:t>this perched aquifer</w:t>
      </w:r>
      <w:r w:rsidR="00D26E3E" w:rsidRPr="00BF529A">
        <w:t>, as well as</w:t>
      </w:r>
      <w:r w:rsidR="00DD7D04" w:rsidRPr="00BF529A">
        <w:t xml:space="preserve"> recharge or other characteristics that would impair its use by GDEs. The proponent should fully assess the risks of this construction on the perched </w:t>
      </w:r>
      <w:proofErr w:type="gramStart"/>
      <w:r w:rsidR="00DD7D04" w:rsidRPr="00BF529A">
        <w:t>aquifer, and</w:t>
      </w:r>
      <w:proofErr w:type="gramEnd"/>
      <w:r w:rsidR="00DD7D04" w:rsidRPr="00BF529A">
        <w:t xml:space="preserve"> specify plans to avoid or mitigate any potential impacts. </w:t>
      </w:r>
    </w:p>
    <w:p w14:paraId="11FDE230" w14:textId="0D14FC78" w:rsidR="00834D7C" w:rsidRPr="00BF529A" w:rsidRDefault="001A7144" w:rsidP="00CD3D69">
      <w:pPr>
        <w:pStyle w:val="ListNumber"/>
        <w:numPr>
          <w:ilvl w:val="0"/>
          <w:numId w:val="15"/>
        </w:numPr>
      </w:pPr>
      <w:r w:rsidRPr="00BF529A">
        <w:t xml:space="preserve">The proponent </w:t>
      </w:r>
      <w:r w:rsidR="00A10530" w:rsidRPr="00BF529A">
        <w:t xml:space="preserve">also </w:t>
      </w:r>
      <w:r w:rsidRPr="00BF529A">
        <w:t>note</w:t>
      </w:r>
      <w:r w:rsidR="00A10530" w:rsidRPr="00BF529A">
        <w:t>s that</w:t>
      </w:r>
      <w:r w:rsidRPr="00BF529A">
        <w:t xml:space="preserve"> flows in Billy’s Gully are regulated by surface </w:t>
      </w:r>
      <w:r w:rsidR="00A10530" w:rsidRPr="00BF529A">
        <w:t xml:space="preserve">runoff </w:t>
      </w:r>
      <w:r w:rsidRPr="00BF529A">
        <w:t xml:space="preserve">rather than baseflow due </w:t>
      </w:r>
      <w:r w:rsidR="00A10530" w:rsidRPr="00BF529A">
        <w:t xml:space="preserve">to </w:t>
      </w:r>
      <w:r w:rsidRPr="00BF529A">
        <w:t>the perched nature of the stream</w:t>
      </w:r>
      <w:r w:rsidR="00532748" w:rsidRPr="00BF529A">
        <w:t>;</w:t>
      </w:r>
      <w:r w:rsidR="00016752" w:rsidRPr="00BF529A">
        <w:t xml:space="preserve"> however, no data </w:t>
      </w:r>
      <w:r w:rsidR="00041DF2" w:rsidRPr="00BF529A">
        <w:t>are</w:t>
      </w:r>
      <w:r w:rsidR="00016752" w:rsidRPr="00BF529A">
        <w:t xml:space="preserve"> provided by the proponent to support this conclusion</w:t>
      </w:r>
      <w:r w:rsidR="003C7DCE" w:rsidRPr="00BF529A">
        <w:t xml:space="preserve"> (Reach Environmental 2020, Chapter 5, p. 55)</w:t>
      </w:r>
      <w:r w:rsidRPr="00BF529A">
        <w:t xml:space="preserve">. </w:t>
      </w:r>
      <w:r w:rsidR="00016752" w:rsidRPr="00BF529A">
        <w:t>Furthermore</w:t>
      </w:r>
      <w:r w:rsidR="00A10530" w:rsidRPr="00BF529A">
        <w:t xml:space="preserve">, the </w:t>
      </w:r>
      <w:r w:rsidRPr="00BF529A">
        <w:t xml:space="preserve">reduction of </w:t>
      </w:r>
      <w:r w:rsidR="00A10530" w:rsidRPr="00BF529A">
        <w:t xml:space="preserve">the area of the </w:t>
      </w:r>
      <w:r w:rsidRPr="00BF529A">
        <w:t xml:space="preserve">Billy’s Gully </w:t>
      </w:r>
      <w:r w:rsidR="00041DF2" w:rsidRPr="00BF529A">
        <w:t>c</w:t>
      </w:r>
      <w:r w:rsidRPr="00BF529A">
        <w:t xml:space="preserve">atchment and its </w:t>
      </w:r>
      <w:r w:rsidR="00453F7C" w:rsidRPr="00BF529A">
        <w:t>potential impact</w:t>
      </w:r>
      <w:r w:rsidRPr="00BF529A">
        <w:t xml:space="preserve"> on GDEs</w:t>
      </w:r>
      <w:r w:rsidR="00041DF2" w:rsidRPr="00BF529A">
        <w:t xml:space="preserve"> (e.g. via recharge of the perched aquifer system)</w:t>
      </w:r>
      <w:r w:rsidRPr="00BF529A">
        <w:t xml:space="preserve"> along the stream has </w:t>
      </w:r>
      <w:r w:rsidR="00043F27" w:rsidRPr="00BF529A">
        <w:t xml:space="preserve">also </w:t>
      </w:r>
      <w:r w:rsidRPr="00BF529A">
        <w:t xml:space="preserve">not been </w:t>
      </w:r>
      <w:r w:rsidR="00045136" w:rsidRPr="00BF529A">
        <w:t>considered</w:t>
      </w:r>
      <w:r w:rsidRPr="00BF529A">
        <w:t xml:space="preserve"> by the proponent</w:t>
      </w:r>
      <w:r w:rsidR="00532748" w:rsidRPr="00BF529A">
        <w:t>,</w:t>
      </w:r>
      <w:r w:rsidR="00C22CE7" w:rsidRPr="00BF529A">
        <w:t xml:space="preserve"> </w:t>
      </w:r>
      <w:r w:rsidR="00A10530" w:rsidRPr="00BF529A">
        <w:t>and more information is needed to assess this possibility</w:t>
      </w:r>
      <w:r w:rsidRPr="00BF529A">
        <w:t>.</w:t>
      </w:r>
      <w:r w:rsidR="00222423" w:rsidRPr="00BF529A">
        <w:t xml:space="preserve"> </w:t>
      </w:r>
    </w:p>
    <w:p w14:paraId="5FF03557" w14:textId="18D7D0B3" w:rsidR="001A7144" w:rsidRPr="00BF529A" w:rsidRDefault="00222423" w:rsidP="00CD3D69">
      <w:pPr>
        <w:pStyle w:val="ListNumber"/>
        <w:numPr>
          <w:ilvl w:val="0"/>
          <w:numId w:val="15"/>
        </w:numPr>
      </w:pPr>
      <w:r w:rsidRPr="00BF529A">
        <w:t>The proponent acknowledge</w:t>
      </w:r>
      <w:r w:rsidR="00A10530" w:rsidRPr="00BF529A">
        <w:t>s</w:t>
      </w:r>
      <w:r w:rsidRPr="00BF529A">
        <w:t xml:space="preserve"> the possibility </w:t>
      </w:r>
      <w:r w:rsidR="00A10530" w:rsidRPr="00BF529A">
        <w:t xml:space="preserve">that </w:t>
      </w:r>
      <w:r w:rsidRPr="00BF529A">
        <w:t xml:space="preserve">deep-rooted riparian vegetation </w:t>
      </w:r>
      <w:r w:rsidR="00A10530" w:rsidRPr="00BF529A">
        <w:t xml:space="preserve">may </w:t>
      </w:r>
      <w:r w:rsidRPr="00BF529A">
        <w:t xml:space="preserve">penetrate through Billy’s Gully alluvium into the lower Tertiary clays and sediments (Reach Environmental 2020, Chapter 5, p. 32). </w:t>
      </w:r>
      <w:r w:rsidR="00BA1508" w:rsidRPr="00BF529A">
        <w:t>If so, d</w:t>
      </w:r>
      <w:r w:rsidRPr="00BF529A">
        <w:t xml:space="preserve">rawdown </w:t>
      </w:r>
      <w:r w:rsidR="00BA1508" w:rsidRPr="00BF529A">
        <w:t>in</w:t>
      </w:r>
      <w:r w:rsidRPr="00BF529A">
        <w:t xml:space="preserve"> these Tertiary clays and sediments may impact </w:t>
      </w:r>
      <w:r w:rsidR="00BA1508" w:rsidRPr="00BF529A">
        <w:t xml:space="preserve">the riparian vegetation along Billy’s Gully and associated </w:t>
      </w:r>
      <w:r w:rsidRPr="00BF529A">
        <w:t xml:space="preserve">species (e.g. EPBC Act-listed species such as Greater Glider </w:t>
      </w:r>
      <w:r w:rsidR="0009221C" w:rsidRPr="00BF529A">
        <w:t>(</w:t>
      </w:r>
      <w:proofErr w:type="spellStart"/>
      <w:r w:rsidR="0009221C" w:rsidRPr="00BF529A">
        <w:rPr>
          <w:i/>
        </w:rPr>
        <w:t>Petauroides</w:t>
      </w:r>
      <w:proofErr w:type="spellEnd"/>
      <w:r w:rsidR="0009221C" w:rsidRPr="00BF529A">
        <w:rPr>
          <w:i/>
        </w:rPr>
        <w:t xml:space="preserve"> </w:t>
      </w:r>
      <w:proofErr w:type="spellStart"/>
      <w:r w:rsidR="0009221C" w:rsidRPr="00BF529A">
        <w:rPr>
          <w:i/>
        </w:rPr>
        <w:t>volans</w:t>
      </w:r>
      <w:proofErr w:type="spellEnd"/>
      <w:r w:rsidR="0009221C" w:rsidRPr="00BF529A">
        <w:t xml:space="preserve">) </w:t>
      </w:r>
      <w:r w:rsidRPr="00BF529A">
        <w:t>and Koala</w:t>
      </w:r>
      <w:r w:rsidR="0009221C" w:rsidRPr="00BF529A">
        <w:t xml:space="preserve"> (</w:t>
      </w:r>
      <w:r w:rsidR="0009221C" w:rsidRPr="00BF529A">
        <w:rPr>
          <w:i/>
        </w:rPr>
        <w:t xml:space="preserve">Phascolarctos </w:t>
      </w:r>
      <w:proofErr w:type="spellStart"/>
      <w:r w:rsidR="0009221C" w:rsidRPr="00BF529A">
        <w:rPr>
          <w:i/>
        </w:rPr>
        <w:t>cinereus</w:t>
      </w:r>
      <w:proofErr w:type="spellEnd"/>
      <w:r w:rsidR="0009221C" w:rsidRPr="00BF529A">
        <w:rPr>
          <w:iCs/>
        </w:rPr>
        <w:t>)</w:t>
      </w:r>
      <w:r w:rsidRPr="00BF529A">
        <w:t xml:space="preserve">) </w:t>
      </w:r>
      <w:r w:rsidR="00BA1508" w:rsidRPr="00BF529A">
        <w:t xml:space="preserve">that move along this corridor and </w:t>
      </w:r>
      <w:r w:rsidR="00BA1508" w:rsidRPr="00BF529A">
        <w:lastRenderedPageBreak/>
        <w:t>use it</w:t>
      </w:r>
      <w:r w:rsidRPr="00BF529A">
        <w:t xml:space="preserve"> for habitat and foraging. This has not been considered by the proponent. Further discussion of these potential impacts should be provided to guide mitigation strategies</w:t>
      </w:r>
      <w:r w:rsidR="00BA1508" w:rsidRPr="00BF529A">
        <w:t xml:space="preserve"> (see</w:t>
      </w:r>
      <w:r w:rsidRPr="00BF529A">
        <w:t xml:space="preserve"> Paragraph </w:t>
      </w:r>
      <w:r w:rsidR="00792B75" w:rsidRPr="00BF529A">
        <w:t>3</w:t>
      </w:r>
      <w:r w:rsidR="00D13AAC" w:rsidRPr="00BF529A">
        <w:t>2</w:t>
      </w:r>
      <w:r w:rsidR="00BA1508" w:rsidRPr="00BF529A">
        <w:t>)</w:t>
      </w:r>
      <w:r w:rsidRPr="00BF529A">
        <w:t>.</w:t>
      </w:r>
    </w:p>
    <w:p w14:paraId="5721B034" w14:textId="436F10BF" w:rsidR="0029089C" w:rsidRPr="00BF529A" w:rsidRDefault="0029089C" w:rsidP="00CD3D69">
      <w:pPr>
        <w:pStyle w:val="ListNumber"/>
        <w:numPr>
          <w:ilvl w:val="0"/>
          <w:numId w:val="15"/>
        </w:numPr>
      </w:pPr>
      <w:r w:rsidRPr="00BF529A">
        <w:t xml:space="preserve">A </w:t>
      </w:r>
      <w:r w:rsidR="00041DF2" w:rsidRPr="00BF529A">
        <w:t xml:space="preserve">single </w:t>
      </w:r>
      <w:r w:rsidRPr="00BF529A">
        <w:t xml:space="preserve">stygofauna pilot survey of ten bores was undertaken for the proponent as part of the PER. Field results identified a single species in two bores located to the north of the project area (FRC Environmental 2020, Appendix A, p. 16). The stygofauna community was assessed by the proponent as having low environmental value due to the limited occurrence of a single </w:t>
      </w:r>
      <w:proofErr w:type="spellStart"/>
      <w:r w:rsidRPr="00BF529A">
        <w:t>stygoxene</w:t>
      </w:r>
      <w:proofErr w:type="spellEnd"/>
      <w:r w:rsidRPr="00BF529A">
        <w:t xml:space="preserve"> taxon and poor water quality of most of the groundwater. Although this information indicates a depauperate stygofauna, previous studies have indicated multiple </w:t>
      </w:r>
      <w:proofErr w:type="spellStart"/>
      <w:r w:rsidRPr="00BF529A">
        <w:t>stygofaunal</w:t>
      </w:r>
      <w:proofErr w:type="spellEnd"/>
      <w:r w:rsidRPr="00BF529A">
        <w:t xml:space="preserve"> species occur in the region (Hose et al. 2015, p. 14). The IESC recommends at least one further round of sampling, especially in any alluvial bores with electrical conductivity values below 10,000 </w:t>
      </w:r>
      <w:proofErr w:type="spellStart"/>
      <w:r w:rsidRPr="00BF529A">
        <w:t>μS</w:t>
      </w:r>
      <w:proofErr w:type="spellEnd"/>
      <w:r w:rsidRPr="00BF529A">
        <w:t>/cm and concentrations of total dissolved solids below 1,000 mg/L, to confirm whether the stygofauna in the project area are sparse and species-poor. Any new bores installed to monitor groundwater could also be sampled for stygofauna, including the proposed monitoring bore on Billy’s Gully floodplain (3d Environmental 2020, p. 76).</w:t>
      </w:r>
    </w:p>
    <w:p w14:paraId="41E7AE89" w14:textId="31911730" w:rsidR="002C37EB" w:rsidRPr="00BF529A" w:rsidRDefault="002C37EB" w:rsidP="00F20C4E">
      <w:pPr>
        <w:pStyle w:val="ListNumber"/>
        <w:ind w:left="0" w:firstLine="0"/>
        <w:rPr>
          <w:b/>
          <w:u w:val="single"/>
        </w:rPr>
      </w:pPr>
      <w:r w:rsidRPr="00BF529A">
        <w:rPr>
          <w:b/>
          <w:u w:val="single"/>
        </w:rPr>
        <w:t>Final voids</w:t>
      </w:r>
    </w:p>
    <w:p w14:paraId="61218A7D" w14:textId="1E42D891" w:rsidR="002C37EB" w:rsidRPr="00BF529A" w:rsidRDefault="002C37EB" w:rsidP="002C37EB">
      <w:pPr>
        <w:pStyle w:val="ListNumber"/>
        <w:numPr>
          <w:ilvl w:val="0"/>
          <w:numId w:val="15"/>
        </w:numPr>
      </w:pPr>
      <w:r w:rsidRPr="00BF529A">
        <w:t>A climate change sensitivity analysis was undertaken to determine potential impacts on the water levels of the final voids. Steady-state water levels are predicted to be lower than the base case scenario due to the lower expected rainfall rates and higher expected evaporation rates associated with predicted climate change patterns (Kohn Crippen Berger 2020</w:t>
      </w:r>
      <w:r w:rsidR="003A6301" w:rsidRPr="00BF529A">
        <w:t>,</w:t>
      </w:r>
      <w:r w:rsidRPr="00BF529A">
        <w:t xml:space="preserve"> p. 39). However, lower</w:t>
      </w:r>
      <w:r w:rsidR="003A6301" w:rsidRPr="00BF529A">
        <w:t>-</w:t>
      </w:r>
      <w:r w:rsidRPr="00BF529A">
        <w:t>than</w:t>
      </w:r>
      <w:r w:rsidR="003A6301" w:rsidRPr="00BF529A">
        <w:t>-</w:t>
      </w:r>
      <w:r w:rsidRPr="00BF529A">
        <w:t>expected rainfall rates are predicted using only the ‘best case’ climate change scenario (WRM Water &amp; Environment 2020, p. 109, Table 7.3). To increase confidence in the risks posed by stored water in the final voids</w:t>
      </w:r>
      <w:r w:rsidR="003B2523" w:rsidRPr="00BF529A">
        <w:t>,</w:t>
      </w:r>
      <w:r w:rsidRPr="00BF529A">
        <w:t xml:space="preserve"> the proponent should consider the impacts of climate change on the simulations of long-term</w:t>
      </w:r>
      <w:r w:rsidR="0090402B" w:rsidRPr="00BF529A">
        <w:t xml:space="preserve"> (at least 100 years) </w:t>
      </w:r>
      <w:r w:rsidRPr="00BF529A">
        <w:t>water level</w:t>
      </w:r>
      <w:r w:rsidR="003B2523" w:rsidRPr="00BF529A">
        <w:t xml:space="preserve"> </w:t>
      </w:r>
      <w:r w:rsidRPr="00BF529A">
        <w:t xml:space="preserve">and salinity behaviour. While it is recognised that there is uncertainty around the likelihood of different representative concentration pathway (RCP) projections, current opinion (e.g. </w:t>
      </w:r>
      <w:proofErr w:type="spellStart"/>
      <w:r w:rsidRPr="00BF529A">
        <w:t>Schwalm</w:t>
      </w:r>
      <w:proofErr w:type="spellEnd"/>
      <w:r w:rsidRPr="00BF529A">
        <w:t xml:space="preserve"> et al., 2020) is that RCP8.5 is in close agreement with historical and current CO</w:t>
      </w:r>
      <w:r w:rsidRPr="00BF529A">
        <w:rPr>
          <w:vertAlign w:val="subscript"/>
        </w:rPr>
        <w:t>2</w:t>
      </w:r>
      <w:r w:rsidRPr="00BF529A">
        <w:t xml:space="preserve"> emissions and thus </w:t>
      </w:r>
      <w:r w:rsidR="001B2F94" w:rsidRPr="00BF529A">
        <w:t xml:space="preserve">is </w:t>
      </w:r>
      <w:r w:rsidRPr="00BF529A">
        <w:t xml:space="preserve">useful for quantifying climate risks. </w:t>
      </w:r>
      <w:r w:rsidR="003A6301" w:rsidRPr="00BF529A">
        <w:t>Consequently, i</w:t>
      </w:r>
      <w:r w:rsidRPr="00BF529A">
        <w:t>t would be preferable to use the median RCP8.5 projection as a ‘worst case’ emissions scenario and the median RCP4.5 projection as a ‘moderate’ emissions scenario.</w:t>
      </w:r>
    </w:p>
    <w:p w14:paraId="3C94F220" w14:textId="180A6FBC" w:rsidR="00D759BA" w:rsidRPr="00BF529A" w:rsidRDefault="00D759BA" w:rsidP="001A03F7">
      <w:pPr>
        <w:pStyle w:val="ListNumber"/>
        <w:ind w:left="0" w:firstLine="0"/>
        <w:rPr>
          <w:b/>
          <w:u w:val="single"/>
        </w:rPr>
      </w:pPr>
      <w:r w:rsidRPr="00BF529A">
        <w:rPr>
          <w:b/>
          <w:u w:val="single"/>
        </w:rPr>
        <w:t xml:space="preserve">Cumulative impacts </w:t>
      </w:r>
    </w:p>
    <w:p w14:paraId="45C513AB" w14:textId="5D109AD0" w:rsidR="001611F9" w:rsidRPr="00BF529A" w:rsidRDefault="00890BEB" w:rsidP="00CD3D69">
      <w:pPr>
        <w:pStyle w:val="ListNumber"/>
        <w:numPr>
          <w:ilvl w:val="0"/>
          <w:numId w:val="15"/>
        </w:numPr>
      </w:pPr>
      <w:r w:rsidRPr="00BF529A">
        <w:t xml:space="preserve">The proponent has predicted limited cumulative groundwater drawdown within the </w:t>
      </w:r>
      <w:r w:rsidR="003776B2" w:rsidRPr="00BF529A">
        <w:t>weathered sediments</w:t>
      </w:r>
      <w:r w:rsidRPr="00BF529A">
        <w:t xml:space="preserve"> and Tertiary basalt, with the majority of drawdown predicted to occur within the project area (</w:t>
      </w:r>
      <w:proofErr w:type="spellStart"/>
      <w:r w:rsidRPr="00BF529A">
        <w:t>Klohn</w:t>
      </w:r>
      <w:proofErr w:type="spellEnd"/>
      <w:r w:rsidRPr="00BF529A">
        <w:t xml:space="preserve"> Crippen Berger 2020, Figure </w:t>
      </w:r>
      <w:proofErr w:type="gramStart"/>
      <w:r w:rsidRPr="00BF529A">
        <w:t>25</w:t>
      </w:r>
      <w:proofErr w:type="gramEnd"/>
      <w:r w:rsidRPr="00BF529A">
        <w:t xml:space="preserve"> and Figure 26).</w:t>
      </w:r>
      <w:r w:rsidR="00C044C0" w:rsidRPr="00BF529A">
        <w:t xml:space="preserve"> </w:t>
      </w:r>
      <w:r w:rsidR="00BA499D" w:rsidRPr="00BF529A">
        <w:t>T</w:t>
      </w:r>
      <w:r w:rsidR="00C044C0" w:rsidRPr="00BF529A">
        <w:t>he proponent has also modelled the percent</w:t>
      </w:r>
      <w:r w:rsidR="003A6301" w:rsidRPr="00BF529A">
        <w:t>age</w:t>
      </w:r>
      <w:r w:rsidR="00C044C0" w:rsidRPr="00BF529A">
        <w:t xml:space="preserve"> contribution of the project </w:t>
      </w:r>
      <w:r w:rsidR="003A6301" w:rsidRPr="00BF529A">
        <w:t xml:space="preserve">to </w:t>
      </w:r>
      <w:r w:rsidR="00C044C0" w:rsidRPr="00BF529A">
        <w:t>these</w:t>
      </w:r>
      <w:r w:rsidR="007660D1" w:rsidRPr="00BF529A">
        <w:t xml:space="preserve"> cumulative</w:t>
      </w:r>
      <w:r w:rsidR="00C044C0" w:rsidRPr="00BF529A">
        <w:t xml:space="preserve"> groundwater drawdowns</w:t>
      </w:r>
      <w:r w:rsidR="00BA499D" w:rsidRPr="00BF529A">
        <w:t>,</w:t>
      </w:r>
      <w:r w:rsidR="00C044C0" w:rsidRPr="00BF529A">
        <w:t xml:space="preserve"> which is generally between 10</w:t>
      </w:r>
      <w:r w:rsidR="003A6301" w:rsidRPr="00BF529A">
        <w:t>%</w:t>
      </w:r>
      <w:r w:rsidR="00C044C0" w:rsidRPr="00BF529A">
        <w:t xml:space="preserve"> and 50% within the </w:t>
      </w:r>
      <w:r w:rsidR="003776B2" w:rsidRPr="00BF529A">
        <w:t>weathered sediments</w:t>
      </w:r>
      <w:r w:rsidR="00C044C0" w:rsidRPr="00BF529A">
        <w:t xml:space="preserve"> </w:t>
      </w:r>
      <w:r w:rsidR="00222423" w:rsidRPr="00BF529A">
        <w:t xml:space="preserve">(see </w:t>
      </w:r>
      <w:r w:rsidR="00E93709" w:rsidRPr="00BF529A">
        <w:t>P</w:t>
      </w:r>
      <w:r w:rsidR="00222423" w:rsidRPr="00BF529A">
        <w:t xml:space="preserve">aragraph </w:t>
      </w:r>
      <w:r w:rsidR="00D13AAC" w:rsidRPr="00BF529A">
        <w:t>5</w:t>
      </w:r>
      <w:r w:rsidR="00E93709" w:rsidRPr="00BF529A">
        <w:t>)</w:t>
      </w:r>
      <w:r w:rsidR="00222423" w:rsidRPr="00BF529A">
        <w:t xml:space="preserve"> </w:t>
      </w:r>
      <w:r w:rsidR="00C044C0" w:rsidRPr="00BF529A">
        <w:t xml:space="preserve">and 25% and </w:t>
      </w:r>
      <w:r w:rsidR="006347D5" w:rsidRPr="00BF529A">
        <w:t>75</w:t>
      </w:r>
      <w:r w:rsidR="00C044C0" w:rsidRPr="00BF529A">
        <w:t>% fo</w:t>
      </w:r>
      <w:r w:rsidR="00BA499D" w:rsidRPr="00BF529A">
        <w:t>r</w:t>
      </w:r>
      <w:r w:rsidR="00C044C0" w:rsidRPr="00BF529A">
        <w:t xml:space="preserve"> the Tertiary basalt (</w:t>
      </w:r>
      <w:proofErr w:type="spellStart"/>
      <w:r w:rsidR="00C044C0" w:rsidRPr="00BF529A">
        <w:t>Klohn</w:t>
      </w:r>
      <w:proofErr w:type="spellEnd"/>
      <w:r w:rsidR="00C044C0" w:rsidRPr="00BF529A">
        <w:t xml:space="preserve"> Crippen Berger 2020, Figure 22 and Figure 23).</w:t>
      </w:r>
      <w:r w:rsidR="00BA499D" w:rsidRPr="00BF529A">
        <w:t xml:space="preserve"> Further clarification is required to fully assess the potential impacts of these </w:t>
      </w:r>
      <w:r w:rsidR="000C7E38" w:rsidRPr="00BF529A">
        <w:t xml:space="preserve">cumulative </w:t>
      </w:r>
      <w:r w:rsidR="00BA499D" w:rsidRPr="00BF529A">
        <w:t>drawdowns on groundwater resources</w:t>
      </w:r>
      <w:r w:rsidR="00222423" w:rsidRPr="00BF529A">
        <w:t xml:space="preserve"> as</w:t>
      </w:r>
      <w:r w:rsidR="003A6301" w:rsidRPr="00BF529A">
        <w:t xml:space="preserve"> no explanation is provided by the proponent for the</w:t>
      </w:r>
      <w:r w:rsidR="00BA499D" w:rsidRPr="00BF529A">
        <w:t>:</w:t>
      </w:r>
    </w:p>
    <w:p w14:paraId="12D36459" w14:textId="37A5EB8A" w:rsidR="00D42C60" w:rsidRPr="00BF529A" w:rsidRDefault="00BC3A6C" w:rsidP="00BB6C75">
      <w:pPr>
        <w:pStyle w:val="ListNumber"/>
        <w:numPr>
          <w:ilvl w:val="1"/>
          <w:numId w:val="15"/>
        </w:numPr>
        <w:adjustRightInd/>
      </w:pPr>
      <w:r w:rsidRPr="00BF529A">
        <w:t xml:space="preserve">spatial distribution of predicted cumulative groundwater drawdown within the </w:t>
      </w:r>
      <w:r w:rsidR="003776B2" w:rsidRPr="00BF529A">
        <w:t>weathered sediments</w:t>
      </w:r>
      <w:r w:rsidRPr="00BF529A">
        <w:t xml:space="preserve"> and </w:t>
      </w:r>
      <w:r w:rsidR="000C7E38" w:rsidRPr="00BF529A">
        <w:t>T</w:t>
      </w:r>
      <w:r w:rsidRPr="00BF529A">
        <w:t>ertiary basalt. The</w:t>
      </w:r>
      <w:r w:rsidR="001C0973" w:rsidRPr="00BF529A">
        <w:t xml:space="preserve"> structural and stratigraphic mechanisms </w:t>
      </w:r>
      <w:r w:rsidR="00EE2CF0" w:rsidRPr="00BF529A">
        <w:t>that could influe</w:t>
      </w:r>
      <w:r w:rsidR="007E4419" w:rsidRPr="00BF529A">
        <w:t>n</w:t>
      </w:r>
      <w:r w:rsidR="00EE2CF0" w:rsidRPr="00BF529A">
        <w:t xml:space="preserve">ce </w:t>
      </w:r>
      <w:r w:rsidR="001C0973" w:rsidRPr="00BF529A">
        <w:t xml:space="preserve">the </w:t>
      </w:r>
      <w:r w:rsidRPr="00BF529A">
        <w:t>cumulative drawdown contours predicted within the Tertiary basalt (</w:t>
      </w:r>
      <w:proofErr w:type="spellStart"/>
      <w:r w:rsidRPr="00BF529A">
        <w:t>Klohn</w:t>
      </w:r>
      <w:proofErr w:type="spellEnd"/>
      <w:r w:rsidRPr="00BF529A">
        <w:t xml:space="preserve"> Crippen Berger 2020, Figure 26)</w:t>
      </w:r>
      <w:r w:rsidR="00C770C1" w:rsidRPr="00BF529A">
        <w:t xml:space="preserve"> </w:t>
      </w:r>
      <w:r w:rsidR="001C0973" w:rsidRPr="00BF529A">
        <w:t>are</w:t>
      </w:r>
      <w:r w:rsidR="00D42C60" w:rsidRPr="00BF529A">
        <w:t xml:space="preserve"> </w:t>
      </w:r>
      <w:r w:rsidR="00731252" w:rsidRPr="00BF529A">
        <w:t xml:space="preserve">not discussed </w:t>
      </w:r>
      <w:r w:rsidR="00D42C60" w:rsidRPr="00BF529A">
        <w:t>by the proponent. T</w:t>
      </w:r>
      <w:r w:rsidR="00E26381" w:rsidRPr="00BF529A">
        <w:t xml:space="preserve">he proponent should </w:t>
      </w:r>
      <w:r w:rsidR="00D42C60" w:rsidRPr="00BF529A">
        <w:t>address the potential for faults or jointing within the Tertiary basalt to provide pathway</w:t>
      </w:r>
      <w:r w:rsidR="00131A43" w:rsidRPr="00BF529A">
        <w:t>s</w:t>
      </w:r>
      <w:r w:rsidR="00D42C60" w:rsidRPr="00BF529A">
        <w:t xml:space="preserve"> for leakage to </w:t>
      </w:r>
      <w:r w:rsidR="00B758E6" w:rsidRPr="00BF529A">
        <w:t xml:space="preserve">adjacent </w:t>
      </w:r>
      <w:r w:rsidR="00D42C60" w:rsidRPr="00BF529A">
        <w:t xml:space="preserve">aquifers and/or seepage from the final voids. Additional uncertainty scenarios could be used to explore the effects on predictions of a range of </w:t>
      </w:r>
      <w:r w:rsidR="00825E63" w:rsidRPr="00BF529A">
        <w:t xml:space="preserve">plausible </w:t>
      </w:r>
      <w:r w:rsidR="00D42C60" w:rsidRPr="00BF529A">
        <w:t xml:space="preserve">fault and hydraulic </w:t>
      </w:r>
      <w:r w:rsidR="00222423" w:rsidRPr="00BF529A">
        <w:t xml:space="preserve">parameter </w:t>
      </w:r>
      <w:r w:rsidR="00D42C60" w:rsidRPr="00BF529A">
        <w:t>conceptualisations within the project area</w:t>
      </w:r>
      <w:r w:rsidR="001D673A" w:rsidRPr="00BF529A">
        <w:t>; and,</w:t>
      </w:r>
    </w:p>
    <w:p w14:paraId="07F3F0FB" w14:textId="6EBA567A" w:rsidR="00BA499D" w:rsidRPr="00BF529A" w:rsidRDefault="007A4AEE" w:rsidP="00BB6C75">
      <w:pPr>
        <w:pStyle w:val="ListNumber"/>
        <w:numPr>
          <w:ilvl w:val="1"/>
          <w:numId w:val="15"/>
        </w:numPr>
        <w:adjustRightInd/>
      </w:pPr>
      <w:r w:rsidRPr="00BF529A">
        <w:t xml:space="preserve">range of </w:t>
      </w:r>
      <w:r w:rsidR="0015485E" w:rsidRPr="00BF529A">
        <w:t>percent</w:t>
      </w:r>
      <w:r w:rsidR="003A6301" w:rsidRPr="00BF529A">
        <w:t>age</w:t>
      </w:r>
      <w:r w:rsidR="0015485E" w:rsidRPr="00BF529A">
        <w:t xml:space="preserve"> contribution</w:t>
      </w:r>
      <w:r w:rsidR="001C0973" w:rsidRPr="00BF529A">
        <w:t>s</w:t>
      </w:r>
      <w:r w:rsidR="0015485E" w:rsidRPr="00BF529A">
        <w:t xml:space="preserve"> of the project on predicted cumulative groundwater drawdown within the </w:t>
      </w:r>
      <w:r w:rsidR="003776B2" w:rsidRPr="00BF529A">
        <w:t>weathered sediments</w:t>
      </w:r>
      <w:r w:rsidR="0015485E" w:rsidRPr="00BF529A">
        <w:t xml:space="preserve"> and Tertiary basalt.</w:t>
      </w:r>
      <w:r w:rsidR="001A6168" w:rsidRPr="00BF529A">
        <w:t xml:space="preserve"> The project</w:t>
      </w:r>
      <w:r w:rsidR="00731252" w:rsidRPr="00BF529A">
        <w:t>’s</w:t>
      </w:r>
      <w:r w:rsidR="001A6168" w:rsidRPr="00BF529A">
        <w:t xml:space="preserve"> contribution</w:t>
      </w:r>
      <w:r w:rsidRPr="00BF529A">
        <w:t xml:space="preserve"> to</w:t>
      </w:r>
      <w:r w:rsidR="001A6168" w:rsidRPr="00BF529A">
        <w:t xml:space="preserve"> cumulative </w:t>
      </w:r>
      <w:r w:rsidR="001A6168" w:rsidRPr="00BF529A">
        <w:lastRenderedPageBreak/>
        <w:t xml:space="preserve">drawdown within the </w:t>
      </w:r>
      <w:r w:rsidR="003776B2" w:rsidRPr="00BF529A">
        <w:t>weathered</w:t>
      </w:r>
      <w:r w:rsidR="001A6168" w:rsidRPr="00BF529A">
        <w:t xml:space="preserve"> sediments </w:t>
      </w:r>
      <w:r w:rsidRPr="00BF529A">
        <w:t xml:space="preserve">is predicted to be between </w:t>
      </w:r>
      <w:r w:rsidR="00110FA4" w:rsidRPr="00BF529A">
        <w:t>1</w:t>
      </w:r>
      <w:r w:rsidRPr="00BF529A">
        <w:t xml:space="preserve">0% and 50% </w:t>
      </w:r>
      <w:r w:rsidR="001A6168" w:rsidRPr="00BF529A">
        <w:t>(</w:t>
      </w:r>
      <w:proofErr w:type="spellStart"/>
      <w:r w:rsidR="001A6168" w:rsidRPr="00BF529A">
        <w:t>Klohn</w:t>
      </w:r>
      <w:proofErr w:type="spellEnd"/>
      <w:r w:rsidR="001A6168" w:rsidRPr="00BF529A">
        <w:t xml:space="preserve"> Crippen Berger 2020, Figure 2</w:t>
      </w:r>
      <w:r w:rsidR="005B6B96" w:rsidRPr="00BF529A">
        <w:t>2</w:t>
      </w:r>
      <w:r w:rsidR="001A6168" w:rsidRPr="00BF529A">
        <w:t>)</w:t>
      </w:r>
      <w:r w:rsidRPr="00BF529A">
        <w:t xml:space="preserve">, while </w:t>
      </w:r>
      <w:r w:rsidR="00731252" w:rsidRPr="00BF529A">
        <w:t xml:space="preserve">its </w:t>
      </w:r>
      <w:r w:rsidRPr="00BF529A">
        <w:t>contribution to cumulative drawdown within the Tertiary basalt is predicted to be between 25% and 75% (</w:t>
      </w:r>
      <w:proofErr w:type="spellStart"/>
      <w:r w:rsidRPr="00BF529A">
        <w:t>Klohn</w:t>
      </w:r>
      <w:proofErr w:type="spellEnd"/>
      <w:r w:rsidRPr="00BF529A">
        <w:t xml:space="preserve"> Crippen Berger 2020, Figure 2</w:t>
      </w:r>
      <w:r w:rsidR="00696BB1" w:rsidRPr="00BF529A">
        <w:t>3</w:t>
      </w:r>
      <w:r w:rsidRPr="00BF529A">
        <w:t xml:space="preserve">). </w:t>
      </w:r>
      <w:r w:rsidR="00731252" w:rsidRPr="00BF529A">
        <w:t>The</w:t>
      </w:r>
      <w:r w:rsidR="00163770" w:rsidRPr="00BF529A">
        <w:t> </w:t>
      </w:r>
      <w:r w:rsidR="00442686" w:rsidRPr="00BF529A">
        <w:t>relatively large</w:t>
      </w:r>
      <w:r w:rsidR="000420D4" w:rsidRPr="00BF529A">
        <w:t xml:space="preserve"> range, and</w:t>
      </w:r>
      <w:r w:rsidR="00442686" w:rsidRPr="00BF529A">
        <w:t xml:space="preserve"> differences in </w:t>
      </w:r>
      <w:r w:rsidR="00731252" w:rsidRPr="00BF529A">
        <w:t xml:space="preserve">the </w:t>
      </w:r>
      <w:r w:rsidR="00442686" w:rsidRPr="00BF529A">
        <w:t>project</w:t>
      </w:r>
      <w:r w:rsidR="00AB4151" w:rsidRPr="00BF529A">
        <w:t>’s</w:t>
      </w:r>
      <w:r w:rsidR="00442686" w:rsidRPr="00BF529A">
        <w:t xml:space="preserve"> contribution to cumulative drawdowns, particularly given the relatively </w:t>
      </w:r>
      <w:r w:rsidR="003776B2" w:rsidRPr="00BF529A">
        <w:t>short distances between the areas of</w:t>
      </w:r>
      <w:r w:rsidR="00442686" w:rsidRPr="00BF529A">
        <w:t xml:space="preserve"> predicted cumulative drawdown</w:t>
      </w:r>
      <w:r w:rsidR="003776B2" w:rsidRPr="00BF529A">
        <w:t>s</w:t>
      </w:r>
      <w:r w:rsidR="00442686" w:rsidRPr="00BF529A">
        <w:t xml:space="preserve">, should be </w:t>
      </w:r>
      <w:proofErr w:type="gramStart"/>
      <w:r w:rsidR="00AB4151" w:rsidRPr="00BF529A">
        <w:t>explained</w:t>
      </w:r>
      <w:proofErr w:type="gramEnd"/>
      <w:r w:rsidR="00AB4151" w:rsidRPr="00BF529A">
        <w:t xml:space="preserve"> and justified</w:t>
      </w:r>
      <w:r w:rsidR="00915B6A" w:rsidRPr="00BF529A">
        <w:t>.</w:t>
      </w:r>
      <w:r w:rsidR="00442686" w:rsidRPr="00BF529A">
        <w:t xml:space="preserve"> </w:t>
      </w:r>
    </w:p>
    <w:p w14:paraId="4F0150DB" w14:textId="71C456CB" w:rsidR="00920777" w:rsidRPr="00BF529A" w:rsidRDefault="00920777" w:rsidP="00920777">
      <w:pPr>
        <w:pStyle w:val="Question"/>
        <w:shd w:val="clear" w:color="auto" w:fill="E7E6E6"/>
      </w:pPr>
      <w:r w:rsidRPr="00BF529A">
        <w:t xml:space="preserve">Question 3: Can the Committee provide comment on the adequacy of the proposed mitigation, </w:t>
      </w:r>
      <w:proofErr w:type="gramStart"/>
      <w:r w:rsidRPr="00BF529A">
        <w:t>management</w:t>
      </w:r>
      <w:proofErr w:type="gramEnd"/>
      <w:r w:rsidRPr="00BF529A">
        <w:t xml:space="preserve"> and monitoring measures? Does the Committee consider that any additional measures are needed to remain within the projected levels of impact or reduce the risks to surface and groundwater resources, GDEs and cumulative impacts with other proposed and existing projects?</w:t>
      </w:r>
    </w:p>
    <w:p w14:paraId="2C93D323" w14:textId="65AD3624" w:rsidR="004675F5" w:rsidRPr="00BF529A" w:rsidRDefault="007E559C" w:rsidP="00CD3D69">
      <w:pPr>
        <w:pStyle w:val="ListNumber"/>
        <w:numPr>
          <w:ilvl w:val="0"/>
          <w:numId w:val="15"/>
        </w:numPr>
      </w:pPr>
      <w:r w:rsidRPr="00BF529A">
        <w:t xml:space="preserve">The IESC notes several limitations </w:t>
      </w:r>
      <w:r w:rsidR="002A225E" w:rsidRPr="00BF529A">
        <w:t xml:space="preserve">of </w:t>
      </w:r>
      <w:r w:rsidRPr="00BF529A">
        <w:t>the proposed mitigation, management and monitoring for this project. Some of these limitations have been discussed in the responses to Questions 1 and 2 and others are outlined below. Additional measures to reduce risks are also suggested.</w:t>
      </w:r>
    </w:p>
    <w:p w14:paraId="6F002067" w14:textId="1B017344" w:rsidR="00EC35DC" w:rsidRPr="00BF529A" w:rsidRDefault="00EC35DC" w:rsidP="001A03F7">
      <w:pPr>
        <w:pStyle w:val="ListNumber"/>
        <w:ind w:left="0" w:firstLine="0"/>
        <w:rPr>
          <w:b/>
          <w:u w:val="single"/>
        </w:rPr>
      </w:pPr>
      <w:r w:rsidRPr="00BF529A">
        <w:rPr>
          <w:b/>
          <w:u w:val="single"/>
        </w:rPr>
        <w:t>Groundwater</w:t>
      </w:r>
    </w:p>
    <w:p w14:paraId="3989270E" w14:textId="1F69E2B5" w:rsidR="007A4D27" w:rsidRPr="00BF529A" w:rsidRDefault="001D2F8A" w:rsidP="00CD3D69">
      <w:pPr>
        <w:pStyle w:val="ListNumber"/>
        <w:numPr>
          <w:ilvl w:val="0"/>
          <w:numId w:val="15"/>
        </w:numPr>
      </w:pPr>
      <w:r w:rsidRPr="00BF529A">
        <w:t>The proponent has provided a</w:t>
      </w:r>
      <w:r w:rsidR="006F3BEA" w:rsidRPr="00BF529A">
        <w:t xml:space="preserve">n adequate </w:t>
      </w:r>
      <w:r w:rsidR="00580FC3" w:rsidRPr="00BF529A">
        <w:t>G</w:t>
      </w:r>
      <w:r w:rsidRPr="00BF529A">
        <w:t xml:space="preserve">roundwater </w:t>
      </w:r>
      <w:r w:rsidR="00580FC3" w:rsidRPr="00BF529A">
        <w:t>M</w:t>
      </w:r>
      <w:r w:rsidRPr="00BF529A">
        <w:t>onitoring an</w:t>
      </w:r>
      <w:r w:rsidR="006A4D78" w:rsidRPr="00BF529A">
        <w:t>d</w:t>
      </w:r>
      <w:r w:rsidRPr="00BF529A">
        <w:t xml:space="preserve"> </w:t>
      </w:r>
      <w:r w:rsidR="00580FC3" w:rsidRPr="00BF529A">
        <w:t>M</w:t>
      </w:r>
      <w:r w:rsidRPr="00BF529A">
        <w:t xml:space="preserve">anagement </w:t>
      </w:r>
      <w:r w:rsidR="00580FC3" w:rsidRPr="00BF529A">
        <w:t>P</w:t>
      </w:r>
      <w:r w:rsidRPr="00BF529A">
        <w:t>lan</w:t>
      </w:r>
      <w:r w:rsidR="006A4D78" w:rsidRPr="00BF529A" w:rsidDel="00580FC3">
        <w:t xml:space="preserve"> </w:t>
      </w:r>
      <w:r w:rsidR="006A4D78" w:rsidRPr="00BF529A">
        <w:t>for</w:t>
      </w:r>
      <w:r w:rsidR="00580FC3" w:rsidRPr="00BF529A">
        <w:t xml:space="preserve"> the</w:t>
      </w:r>
      <w:r w:rsidR="006A4D78" w:rsidRPr="00BF529A">
        <w:t xml:space="preserve"> IPC which includes the project</w:t>
      </w:r>
      <w:r w:rsidRPr="00BF529A">
        <w:t xml:space="preserve"> (</w:t>
      </w:r>
      <w:proofErr w:type="spellStart"/>
      <w:r w:rsidRPr="00BF529A">
        <w:t>Klohn</w:t>
      </w:r>
      <w:proofErr w:type="spellEnd"/>
      <w:r w:rsidRPr="00BF529A">
        <w:t xml:space="preserve"> Crippen Berger 2020, Appendix </w:t>
      </w:r>
      <w:r w:rsidR="000C2000" w:rsidRPr="00BF529A">
        <w:t>V</w:t>
      </w:r>
      <w:r w:rsidRPr="00BF529A">
        <w:t>).</w:t>
      </w:r>
      <w:r w:rsidR="00B76386" w:rsidRPr="00BF529A">
        <w:t xml:space="preserve"> </w:t>
      </w:r>
      <w:r w:rsidR="005305F4" w:rsidRPr="00BF529A">
        <w:t xml:space="preserve">However, as discussed in Paragraph </w:t>
      </w:r>
      <w:r w:rsidR="00D13AAC" w:rsidRPr="00BF529A">
        <w:t>10</w:t>
      </w:r>
      <w:r w:rsidR="005305F4" w:rsidRPr="00BF529A">
        <w:t xml:space="preserve">, </w:t>
      </w:r>
      <w:r w:rsidR="007A4D27" w:rsidRPr="00BF529A">
        <w:t>the</w:t>
      </w:r>
      <w:r w:rsidR="00585A39" w:rsidRPr="00BF529A">
        <w:t xml:space="preserve"> dataset</w:t>
      </w:r>
      <w:r w:rsidR="007A4D27" w:rsidRPr="00BF529A">
        <w:t xml:space="preserve"> </w:t>
      </w:r>
      <w:r w:rsidR="005305F4" w:rsidRPr="00BF529A">
        <w:t>presented</w:t>
      </w:r>
      <w:r w:rsidR="00585A39" w:rsidRPr="00BF529A">
        <w:t xml:space="preserve"> for</w:t>
      </w:r>
      <w:r w:rsidR="005305F4" w:rsidRPr="00BF529A">
        <w:t xml:space="preserve"> baseline groundwater quality</w:t>
      </w:r>
      <w:r w:rsidR="007A4D27" w:rsidRPr="00BF529A">
        <w:t xml:space="preserve"> does not include the full suite of analytes as</w:t>
      </w:r>
      <w:r w:rsidR="00F4184F" w:rsidRPr="00BF529A">
        <w:t xml:space="preserve"> listed in Table 12 of</w:t>
      </w:r>
      <w:r w:rsidR="007A4D27" w:rsidRPr="00BF529A">
        <w:t xml:space="preserve"> EA</w:t>
      </w:r>
      <w:r w:rsidR="0036293D" w:rsidRPr="00BF529A">
        <w:t xml:space="preserve"> EPML00932713 (DES 2020) </w:t>
      </w:r>
      <w:r w:rsidR="004E03AE" w:rsidRPr="00BF529A">
        <w:t xml:space="preserve">nor does it provide the requirement to monitor </w:t>
      </w:r>
      <w:r w:rsidR="00337B8F" w:rsidRPr="00BF529A">
        <w:t>cadmium</w:t>
      </w:r>
      <w:r w:rsidR="004E03AE" w:rsidRPr="00BF529A">
        <w:t xml:space="preserve">, </w:t>
      </w:r>
      <w:r w:rsidR="00337B8F" w:rsidRPr="00BF529A">
        <w:t>copper</w:t>
      </w:r>
      <w:r w:rsidR="004E03AE" w:rsidRPr="00BF529A">
        <w:t xml:space="preserve">, </w:t>
      </w:r>
      <w:r w:rsidR="00337B8F" w:rsidRPr="00BF529A">
        <w:t>lead, nickel and zinc</w:t>
      </w:r>
      <w:r w:rsidR="004E03AE" w:rsidRPr="00BF529A">
        <w:t xml:space="preserve"> which should be included</w:t>
      </w:r>
      <w:r w:rsidR="007A4D27" w:rsidRPr="00BF529A">
        <w:t xml:space="preserve"> to effectively measure potential future impacts to groundwater quality.</w:t>
      </w:r>
    </w:p>
    <w:p w14:paraId="1262E575" w14:textId="5636F4C6" w:rsidR="006F3BEA" w:rsidRPr="00BF529A" w:rsidRDefault="007A4D27" w:rsidP="00CD3D69">
      <w:pPr>
        <w:pStyle w:val="ListNumber"/>
        <w:numPr>
          <w:ilvl w:val="0"/>
          <w:numId w:val="15"/>
        </w:numPr>
      </w:pPr>
      <w:r w:rsidRPr="00BF529A">
        <w:t xml:space="preserve">The IESC </w:t>
      </w:r>
      <w:r w:rsidR="003A6301" w:rsidRPr="00BF529A">
        <w:t>supports</w:t>
      </w:r>
      <w:r w:rsidRPr="00BF529A">
        <w:t xml:space="preserve"> </w:t>
      </w:r>
      <w:r w:rsidR="002A225E" w:rsidRPr="00BF529A">
        <w:t xml:space="preserve">the recommendation (Reach Environmental 2020, Chapter 5, p. 59) of </w:t>
      </w:r>
      <w:r w:rsidRPr="00BF529A">
        <w:t>a</w:t>
      </w:r>
      <w:r w:rsidR="006F3BEA" w:rsidRPr="00BF529A">
        <w:t xml:space="preserve">n additional groundwater monitoring bore </w:t>
      </w:r>
      <w:r w:rsidR="002A225E" w:rsidRPr="00BF529A">
        <w:t>that will</w:t>
      </w:r>
      <w:r w:rsidR="006F3BEA" w:rsidRPr="00BF529A">
        <w:t xml:space="preserve"> be </w:t>
      </w:r>
      <w:r w:rsidR="00F728D2" w:rsidRPr="00BF529A">
        <w:t>screened</w:t>
      </w:r>
      <w:r w:rsidR="006F3BEA" w:rsidRPr="00BF529A">
        <w:t xml:space="preserve"> within the perched groundwater system in Billy’s Gully and managed under the existing </w:t>
      </w:r>
      <w:r w:rsidR="008B238C" w:rsidRPr="00BF529A">
        <w:t>EA</w:t>
      </w:r>
      <w:r w:rsidR="0036293D" w:rsidRPr="00BF529A">
        <w:t xml:space="preserve"> EPML00932713</w:t>
      </w:r>
      <w:r w:rsidR="008B238C" w:rsidRPr="00BF529A">
        <w:t xml:space="preserve"> </w:t>
      </w:r>
      <w:r w:rsidR="0036293D" w:rsidRPr="00BF529A">
        <w:t>(DES 2020)</w:t>
      </w:r>
      <w:r w:rsidR="008B238C" w:rsidRPr="00BF529A">
        <w:t>.</w:t>
      </w:r>
      <w:r w:rsidR="002A225E" w:rsidRPr="00BF529A">
        <w:t xml:space="preserve"> Data on water levels and groundwater quality from this bore will be relevant for interpreting the results of the recommended surveys of community composition, </w:t>
      </w:r>
      <w:proofErr w:type="gramStart"/>
      <w:r w:rsidR="002A225E" w:rsidRPr="00BF529A">
        <w:t>condition</w:t>
      </w:r>
      <w:proofErr w:type="gramEnd"/>
      <w:r w:rsidR="002A225E" w:rsidRPr="00BF529A">
        <w:t xml:space="preserve"> and groundwater-dependence of riparian zone vegetation (Paragraph</w:t>
      </w:r>
      <w:r w:rsidR="00BA54B0" w:rsidRPr="00BF529A">
        <w:t>s 1</w:t>
      </w:r>
      <w:r w:rsidR="00D13AAC" w:rsidRPr="00BF529A">
        <w:t>8</w:t>
      </w:r>
      <w:r w:rsidR="00BA54B0" w:rsidRPr="00BF529A">
        <w:t xml:space="preserve"> and</w:t>
      </w:r>
      <w:r w:rsidR="002A225E" w:rsidRPr="00BF529A">
        <w:t xml:space="preserve"> </w:t>
      </w:r>
      <w:r w:rsidR="00B10217" w:rsidRPr="00BF529A">
        <w:t>1</w:t>
      </w:r>
      <w:r w:rsidR="00D13AAC" w:rsidRPr="00BF529A">
        <w:t>9</w:t>
      </w:r>
      <w:r w:rsidR="002A225E" w:rsidRPr="00BF529A">
        <w:t xml:space="preserve">) along Billy’s Gully. This bore could also be sampled for stygofauna (Paragraph </w:t>
      </w:r>
      <w:r w:rsidR="007E0EB8" w:rsidRPr="00BF529A">
        <w:t>2</w:t>
      </w:r>
      <w:r w:rsidR="00D13AAC" w:rsidRPr="00BF529A">
        <w:t>3</w:t>
      </w:r>
      <w:r w:rsidR="007E0EB8" w:rsidRPr="00BF529A">
        <w:t>)</w:t>
      </w:r>
      <w:r w:rsidR="002A225E" w:rsidRPr="00BF529A">
        <w:t xml:space="preserve">. </w:t>
      </w:r>
    </w:p>
    <w:p w14:paraId="313418A6" w14:textId="01CF948E" w:rsidR="00585A39" w:rsidRPr="00BF529A" w:rsidRDefault="00585A39" w:rsidP="00CD3D69">
      <w:pPr>
        <w:pStyle w:val="ListNumber"/>
        <w:numPr>
          <w:ilvl w:val="0"/>
          <w:numId w:val="15"/>
        </w:numPr>
      </w:pPr>
      <w:r w:rsidRPr="00BF529A">
        <w:t xml:space="preserve">Additional monitoring bores </w:t>
      </w:r>
      <w:r w:rsidR="00EF3113" w:rsidRPr="00BF529A">
        <w:t xml:space="preserve">should be strategically located to detect potential leaching from storages of mine-affected water. </w:t>
      </w:r>
    </w:p>
    <w:p w14:paraId="078B9EA9" w14:textId="65958F3A" w:rsidR="00EC35DC" w:rsidRPr="00BF529A" w:rsidRDefault="00EC35DC" w:rsidP="001A03F7">
      <w:pPr>
        <w:pStyle w:val="ListNumber"/>
        <w:ind w:left="0" w:firstLine="0"/>
        <w:rPr>
          <w:b/>
          <w:u w:val="single"/>
        </w:rPr>
      </w:pPr>
      <w:r w:rsidRPr="00BF529A">
        <w:rPr>
          <w:b/>
          <w:u w:val="single"/>
        </w:rPr>
        <w:t xml:space="preserve">Surface </w:t>
      </w:r>
      <w:r w:rsidR="00C31E2A" w:rsidRPr="00BF529A">
        <w:rPr>
          <w:b/>
          <w:u w:val="single"/>
        </w:rPr>
        <w:t>w</w:t>
      </w:r>
      <w:r w:rsidRPr="00BF529A">
        <w:rPr>
          <w:b/>
          <w:u w:val="single"/>
        </w:rPr>
        <w:t>ater</w:t>
      </w:r>
      <w:r w:rsidR="00492D5A" w:rsidRPr="00BF529A">
        <w:rPr>
          <w:b/>
          <w:u w:val="single"/>
        </w:rPr>
        <w:t xml:space="preserve"> management and monitoring</w:t>
      </w:r>
    </w:p>
    <w:p w14:paraId="7F2D4279" w14:textId="072713EF" w:rsidR="008A73C8" w:rsidRPr="00BF529A" w:rsidRDefault="008A73C8" w:rsidP="00A57D2C">
      <w:pPr>
        <w:pStyle w:val="ListNumber"/>
        <w:numPr>
          <w:ilvl w:val="0"/>
          <w:numId w:val="15"/>
        </w:numPr>
      </w:pPr>
      <w:r w:rsidRPr="00BF529A">
        <w:t xml:space="preserve">The proponent states that the Surface Water Management System will ensure that the project maintains compliance with </w:t>
      </w:r>
      <w:r w:rsidR="002A225E" w:rsidRPr="00BF529A">
        <w:t>EA</w:t>
      </w:r>
      <w:r w:rsidRPr="00BF529A">
        <w:t xml:space="preserve"> conditions and that regional WQOs are achieved. Under the </w:t>
      </w:r>
      <w:r w:rsidR="002A225E" w:rsidRPr="00BF529A">
        <w:t>EA</w:t>
      </w:r>
      <w:r w:rsidRPr="00BF529A">
        <w:t xml:space="preserve"> conditions</w:t>
      </w:r>
      <w:r w:rsidR="002A225E" w:rsidRPr="00BF529A">
        <w:t>,</w:t>
      </w:r>
      <w:r w:rsidRPr="00BF529A">
        <w:t xml:space="preserve"> the proponent is required to develop a</w:t>
      </w:r>
      <w:r w:rsidR="00141044" w:rsidRPr="00BF529A">
        <w:t xml:space="preserve"> receiving environment monitoring program</w:t>
      </w:r>
      <w:r w:rsidRPr="00BF529A">
        <w:t xml:space="preserve"> </w:t>
      </w:r>
      <w:r w:rsidR="00141044" w:rsidRPr="00BF529A">
        <w:t>(</w:t>
      </w:r>
      <w:r w:rsidRPr="00BF529A">
        <w:t>REMP</w:t>
      </w:r>
      <w:r w:rsidR="00141044" w:rsidRPr="00BF529A">
        <w:t>)</w:t>
      </w:r>
      <w:r w:rsidRPr="00BF529A">
        <w:t>. The IESC agrees that a REMP should be developed</w:t>
      </w:r>
      <w:r w:rsidR="00A37BCA" w:rsidRPr="00BF529A">
        <w:t xml:space="preserve"> by the proponent</w:t>
      </w:r>
      <w:r w:rsidR="00A57D2C" w:rsidRPr="00BF529A">
        <w:t xml:space="preserve">. </w:t>
      </w:r>
      <w:r w:rsidR="001423B1" w:rsidRPr="00BF529A">
        <w:t>Sediment quality monitoring, as required in the EA, should also be included in the REMP.</w:t>
      </w:r>
    </w:p>
    <w:p w14:paraId="5C379CF6" w14:textId="30AFA5E0" w:rsidR="00DC3A0F" w:rsidRPr="00BF529A" w:rsidRDefault="008A73C8" w:rsidP="00CD3D69">
      <w:pPr>
        <w:pStyle w:val="ListNumber"/>
        <w:numPr>
          <w:ilvl w:val="0"/>
          <w:numId w:val="15"/>
        </w:numPr>
      </w:pPr>
      <w:r w:rsidRPr="00BF529A">
        <w:t xml:space="preserve">Using baseline data on water quality and the community composition and condition of riparian zone vegetation and aquatic biota, the proponent should propose appropriate mitigation and management strategies to </w:t>
      </w:r>
      <w:r w:rsidR="00F94DD5" w:rsidRPr="00BF529A">
        <w:t xml:space="preserve">avoid and </w:t>
      </w:r>
      <w:r w:rsidRPr="00BF529A">
        <w:t xml:space="preserve">minimise potential impacts of </w:t>
      </w:r>
      <w:r w:rsidR="00BA54B0" w:rsidRPr="00BF529A">
        <w:t xml:space="preserve">higher </w:t>
      </w:r>
      <w:r w:rsidR="00A57D2C" w:rsidRPr="00BF529A">
        <w:t>sediment loads</w:t>
      </w:r>
      <w:r w:rsidRPr="00BF529A">
        <w:t xml:space="preserve"> and/or </w:t>
      </w:r>
      <w:r w:rsidR="00BA54B0" w:rsidRPr="00BF529A">
        <w:t xml:space="preserve">altered </w:t>
      </w:r>
      <w:r w:rsidRPr="00BF529A">
        <w:t xml:space="preserve">water quality on riparian vegetation and aquatic biota in the Isaac River, Smoky </w:t>
      </w:r>
      <w:r w:rsidR="00082820" w:rsidRPr="00BF529A">
        <w:t>C</w:t>
      </w:r>
      <w:r w:rsidRPr="00BF529A">
        <w:t>reek and Billy’s</w:t>
      </w:r>
      <w:r w:rsidR="00082820" w:rsidRPr="00BF529A">
        <w:t xml:space="preserve"> Gully</w:t>
      </w:r>
      <w:r w:rsidRPr="00BF529A">
        <w:t>. A</w:t>
      </w:r>
      <w:r w:rsidR="00163770" w:rsidRPr="00BF529A">
        <w:t> </w:t>
      </w:r>
      <w:r w:rsidRPr="00BF529A">
        <w:t>suitable monitoring strategy, including sampling appropriate reference sites, should be outlined that allows the proponent to demonstrate the effectiveness of these mitigation strategies in protecting the ecological integrity of the ephemeral streams and the Isaac River into which they flow</w:t>
      </w:r>
      <w:r w:rsidR="00082820" w:rsidRPr="00BF529A">
        <w:t>.</w:t>
      </w:r>
    </w:p>
    <w:p w14:paraId="5B1EB638" w14:textId="77777777" w:rsidR="00676CDC" w:rsidRPr="00BF529A" w:rsidRDefault="00676CDC" w:rsidP="001A03F7">
      <w:pPr>
        <w:pStyle w:val="ListNumber"/>
        <w:ind w:left="0" w:firstLine="0"/>
        <w:rPr>
          <w:b/>
          <w:u w:val="single"/>
        </w:rPr>
      </w:pPr>
    </w:p>
    <w:p w14:paraId="0933244B" w14:textId="77777777" w:rsidR="00676CDC" w:rsidRPr="00BF529A" w:rsidRDefault="00676CDC" w:rsidP="001A03F7">
      <w:pPr>
        <w:pStyle w:val="ListNumber"/>
        <w:ind w:left="0" w:firstLine="0"/>
        <w:rPr>
          <w:b/>
          <w:u w:val="single"/>
        </w:rPr>
      </w:pPr>
    </w:p>
    <w:p w14:paraId="0276C2E4" w14:textId="41E4FFB9" w:rsidR="00EC35DC" w:rsidRPr="00BF529A" w:rsidRDefault="00F7557C" w:rsidP="001A03F7">
      <w:pPr>
        <w:pStyle w:val="ListNumber"/>
        <w:ind w:left="0" w:firstLine="0"/>
        <w:rPr>
          <w:b/>
          <w:u w:val="single"/>
        </w:rPr>
      </w:pPr>
      <w:r w:rsidRPr="00BF529A">
        <w:rPr>
          <w:b/>
          <w:u w:val="single"/>
        </w:rPr>
        <w:lastRenderedPageBreak/>
        <w:t>Water</w:t>
      </w:r>
      <w:r w:rsidR="00EC35DC" w:rsidRPr="00BF529A">
        <w:rPr>
          <w:b/>
          <w:u w:val="single"/>
        </w:rPr>
        <w:t>-</w:t>
      </w:r>
      <w:r w:rsidR="00E169CC" w:rsidRPr="00BF529A">
        <w:rPr>
          <w:b/>
          <w:u w:val="single"/>
        </w:rPr>
        <w:t>d</w:t>
      </w:r>
      <w:r w:rsidR="00EC35DC" w:rsidRPr="00BF529A">
        <w:rPr>
          <w:b/>
          <w:u w:val="single"/>
        </w:rPr>
        <w:t xml:space="preserve">ependent </w:t>
      </w:r>
      <w:r w:rsidR="00E169CC" w:rsidRPr="00BF529A">
        <w:rPr>
          <w:b/>
          <w:u w:val="single"/>
        </w:rPr>
        <w:t>e</w:t>
      </w:r>
      <w:r w:rsidR="00EC35DC" w:rsidRPr="00BF529A">
        <w:rPr>
          <w:b/>
          <w:u w:val="single"/>
        </w:rPr>
        <w:t>cosystems</w:t>
      </w:r>
    </w:p>
    <w:p w14:paraId="3D3BF00C" w14:textId="5F5536D9" w:rsidR="00930EEA" w:rsidRPr="00BF529A" w:rsidRDefault="004A5C2E" w:rsidP="00F7557C">
      <w:pPr>
        <w:pStyle w:val="ListNumber"/>
        <w:numPr>
          <w:ilvl w:val="0"/>
          <w:numId w:val="15"/>
        </w:numPr>
      </w:pPr>
      <w:r w:rsidRPr="00BF529A">
        <w:t xml:space="preserve">Although the proponent has highlighted the site water management system and erosion and sediment control plans as mitigation measures to protect GDEs, mitigation of </w:t>
      </w:r>
      <w:r w:rsidR="00EB5680" w:rsidRPr="00BF529A">
        <w:t xml:space="preserve">any </w:t>
      </w:r>
      <w:r w:rsidRPr="00BF529A">
        <w:t xml:space="preserve">unpredicted groundwater drawdown is </w:t>
      </w:r>
      <w:r w:rsidR="00930EEA" w:rsidRPr="00BF529A">
        <w:t>focus</w:t>
      </w:r>
      <w:r w:rsidRPr="00BF529A">
        <w:t>sed</w:t>
      </w:r>
      <w:r w:rsidR="00930EEA" w:rsidRPr="00BF529A">
        <w:t xml:space="preserve"> on monitoring (3d Environmental 2020, pp. 74-77). This is presumably because the proponent predicts groundwater drawdown impacts on </w:t>
      </w:r>
      <w:r w:rsidR="00997333" w:rsidRPr="00BF529A">
        <w:t>the Billy’s Gully GDE to be negligible</w:t>
      </w:r>
      <w:r w:rsidR="00930EEA" w:rsidRPr="00BF529A">
        <w:t xml:space="preserve">. Although the proposed monitoring measures are commendable, there are no proposed mitigation measures should the monitoring reveal impacts due to groundwater drawdown. Therefore, specific management and mitigation plans are needed that describe how the proponent will avoid or reduce impacts of the proposed project on GDEs in the area surrounding and/or downstream of the project area. </w:t>
      </w:r>
      <w:r w:rsidR="00FA26AD" w:rsidRPr="00BF529A">
        <w:t>These</w:t>
      </w:r>
      <w:r w:rsidR="00930EEA" w:rsidRPr="00BF529A">
        <w:t xml:space="preserve"> plans should justify the measures to be used to mitigate the likely impacts of drawdown on groundwater-dependent riparian vegetation and other </w:t>
      </w:r>
      <w:r w:rsidR="00A244E3" w:rsidRPr="00BF529A">
        <w:t>riparian ecology</w:t>
      </w:r>
      <w:r w:rsidR="00FA26AD" w:rsidRPr="00BF529A">
        <w:t>.</w:t>
      </w:r>
      <w:r w:rsidR="00082820" w:rsidRPr="00BF529A">
        <w:t xml:space="preserve"> Such mitigation plans will be guided by </w:t>
      </w:r>
      <w:r w:rsidR="00F7557C" w:rsidRPr="00BF529A">
        <w:t>the</w:t>
      </w:r>
      <w:r w:rsidR="00082820" w:rsidRPr="00BF529A">
        <w:t xml:space="preserve"> ecohydrological conceptual model</w:t>
      </w:r>
      <w:r w:rsidR="00F7557C" w:rsidRPr="00BF529A">
        <w:t>s presented in 3d Environmental (2020, pp. 62-67)</w:t>
      </w:r>
      <w:r w:rsidR="00082820" w:rsidRPr="00BF529A">
        <w:t xml:space="preserve"> and appropriate monitoring (</w:t>
      </w:r>
      <w:r w:rsidR="00FA26AD" w:rsidRPr="00BF529A">
        <w:t xml:space="preserve">as discussed in </w:t>
      </w:r>
      <w:r w:rsidR="00082820" w:rsidRPr="00BF529A">
        <w:t xml:space="preserve">Paragraph </w:t>
      </w:r>
      <w:r w:rsidR="000610B9" w:rsidRPr="00BF529A">
        <w:t>1</w:t>
      </w:r>
      <w:r w:rsidR="00D13AAC" w:rsidRPr="00BF529A">
        <w:t>8</w:t>
      </w:r>
      <w:r w:rsidR="00082820" w:rsidRPr="00BF529A">
        <w:t>)</w:t>
      </w:r>
      <w:r w:rsidR="00FA26AD" w:rsidRPr="00BF529A">
        <w:t>.</w:t>
      </w:r>
      <w:r w:rsidR="00E73FE8" w:rsidRPr="00BF529A">
        <w:t xml:space="preserve"> The plans should also describe what remediation measures will be taken if the monitoring indicates impacts of drawdown on water-dependent ecosystems and their associated biota, and how the effectiveness of these measures will be monitored.</w:t>
      </w:r>
    </w:p>
    <w:p w14:paraId="329A4F34" w14:textId="4AF90C38" w:rsidR="00916FE7" w:rsidRPr="00BF529A" w:rsidRDefault="00A1246F" w:rsidP="00CD3D69">
      <w:pPr>
        <w:pStyle w:val="ListNumber"/>
        <w:numPr>
          <w:ilvl w:val="0"/>
          <w:numId w:val="15"/>
        </w:numPr>
      </w:pPr>
      <w:r w:rsidRPr="00BF529A">
        <w:t>As stygofauna were considered by the proponent to be of low environmental value, limited management measures to protect this GDE are proposed (Reach Environmental 2020, Chapter 5, p.</w:t>
      </w:r>
      <w:r w:rsidR="00163770" w:rsidRPr="00BF529A">
        <w:t> </w:t>
      </w:r>
      <w:r w:rsidRPr="00BF529A">
        <w:t>59) and no further sampling is planned.</w:t>
      </w:r>
      <w:r w:rsidR="0090028B" w:rsidRPr="00BF529A">
        <w:t xml:space="preserve"> </w:t>
      </w:r>
      <w:r w:rsidR="00916FE7" w:rsidRPr="00BF529A">
        <w:t xml:space="preserve">Should </w:t>
      </w:r>
      <w:r w:rsidRPr="00BF529A">
        <w:t xml:space="preserve">further </w:t>
      </w:r>
      <w:proofErr w:type="spellStart"/>
      <w:r w:rsidR="00916FE7" w:rsidRPr="00BF529A">
        <w:t>stygofauna</w:t>
      </w:r>
      <w:r w:rsidRPr="00BF529A">
        <w:t>l</w:t>
      </w:r>
      <w:proofErr w:type="spellEnd"/>
      <w:r w:rsidRPr="00BF529A">
        <w:t xml:space="preserve"> taxa</w:t>
      </w:r>
      <w:r w:rsidR="00916FE7" w:rsidRPr="00BF529A">
        <w:t xml:space="preserve"> be identified during </w:t>
      </w:r>
      <w:r w:rsidRPr="00BF529A">
        <w:t xml:space="preserve">the recommended </w:t>
      </w:r>
      <w:r w:rsidR="00916FE7" w:rsidRPr="00BF529A">
        <w:t>additional round of stygofauna sampling (Paragraph</w:t>
      </w:r>
      <w:r w:rsidR="008E1977" w:rsidRPr="00BF529A">
        <w:t xml:space="preserve"> </w:t>
      </w:r>
      <w:r w:rsidR="00B10217" w:rsidRPr="00BF529A">
        <w:t>2</w:t>
      </w:r>
      <w:r w:rsidR="00D13AAC" w:rsidRPr="00BF529A">
        <w:t>3</w:t>
      </w:r>
      <w:r w:rsidR="00B10217" w:rsidRPr="00BF529A">
        <w:t>)</w:t>
      </w:r>
      <w:r w:rsidR="00916FE7" w:rsidRPr="00BF529A">
        <w:t xml:space="preserve">, then </w:t>
      </w:r>
      <w:r w:rsidRPr="00BF529A">
        <w:t xml:space="preserve">more stringent mitigation and management measures should be proposed, and their effectiveness assessed with </w:t>
      </w:r>
      <w:r w:rsidR="00916FE7" w:rsidRPr="00BF529A">
        <w:t>annual monitoring of stygofauna.</w:t>
      </w:r>
    </w:p>
    <w:p w14:paraId="6B758ACE" w14:textId="7F3F4503" w:rsidR="00D96E10" w:rsidRPr="00BF529A" w:rsidRDefault="00D96E10" w:rsidP="00CD3D69">
      <w:pPr>
        <w:pStyle w:val="ListNumber"/>
        <w:numPr>
          <w:ilvl w:val="0"/>
          <w:numId w:val="15"/>
        </w:numPr>
      </w:pPr>
      <w:r w:rsidRPr="00BF529A">
        <w:t>The proposed new 80</w:t>
      </w:r>
      <w:r w:rsidR="00EB5680" w:rsidRPr="00BF529A">
        <w:t>-</w:t>
      </w:r>
      <w:r w:rsidRPr="00BF529A">
        <w:t>m wide haul-road crossing</w:t>
      </w:r>
      <w:r w:rsidR="003D5593" w:rsidRPr="00BF529A">
        <w:t xml:space="preserve"> over Smoky Creek</w:t>
      </w:r>
      <w:r w:rsidRPr="00BF529A">
        <w:t xml:space="preserve"> and the widening of two others</w:t>
      </w:r>
      <w:r w:rsidR="003D5593" w:rsidRPr="00BF529A">
        <w:t xml:space="preserve"> over Billy’s Gully</w:t>
      </w:r>
      <w:r w:rsidR="00880C75" w:rsidRPr="00BF529A">
        <w:t xml:space="preserve"> and the northern tributary of Smoky Creek </w:t>
      </w:r>
      <w:r w:rsidRPr="00BF529A">
        <w:t>to 80 m are likely to severely disrupt movement by animals (including some EPBC-listed species such as Great</w:t>
      </w:r>
      <w:r w:rsidR="00C30496" w:rsidRPr="00BF529A">
        <w:t>er</w:t>
      </w:r>
      <w:r w:rsidRPr="00BF529A">
        <w:t xml:space="preserve"> Gliders</w:t>
      </w:r>
      <w:r w:rsidR="00C30496" w:rsidRPr="00BF529A">
        <w:t xml:space="preserve"> (</w:t>
      </w:r>
      <w:proofErr w:type="spellStart"/>
      <w:r w:rsidR="00C30496" w:rsidRPr="00BF529A">
        <w:rPr>
          <w:i/>
        </w:rPr>
        <w:t>Petauroides</w:t>
      </w:r>
      <w:proofErr w:type="spellEnd"/>
      <w:r w:rsidR="00C30496" w:rsidRPr="00BF529A">
        <w:rPr>
          <w:i/>
        </w:rPr>
        <w:t xml:space="preserve"> Volans</w:t>
      </w:r>
      <w:r w:rsidRPr="00BF529A">
        <w:t>)</w:t>
      </w:r>
      <w:r w:rsidR="00C30496" w:rsidRPr="00BF529A">
        <w:t xml:space="preserve"> and Koalas (</w:t>
      </w:r>
      <w:r w:rsidR="00C30496" w:rsidRPr="00BF529A">
        <w:rPr>
          <w:i/>
        </w:rPr>
        <w:t xml:space="preserve">Phascolarctos </w:t>
      </w:r>
      <w:proofErr w:type="spellStart"/>
      <w:r w:rsidR="00C30496" w:rsidRPr="00BF529A">
        <w:rPr>
          <w:i/>
        </w:rPr>
        <w:t>cinereus</w:t>
      </w:r>
      <w:proofErr w:type="spellEnd"/>
      <w:r w:rsidR="00C30496" w:rsidRPr="00BF529A">
        <w:rPr>
          <w:iCs/>
        </w:rPr>
        <w:t>))</w:t>
      </w:r>
      <w:r w:rsidRPr="00BF529A">
        <w:t xml:space="preserve"> that potentially use the riparian zone corridor to move about and as habitat. Although the proponent plans to rehabilitate the crossings after use, the period of disruption will span the life of the mine plus the time it takes for restoration of mature riparian vegetation. Appropriate monitoring of riparian zone condition and fauna within and near these crossings is needed before, during and after mine operations to assess the effects of these disruptions of longitudinal riparian zone continuity, and to measure the effectiveness of proposed mitigation</w:t>
      </w:r>
      <w:r w:rsidR="00EB5680" w:rsidRPr="00BF529A">
        <w:t xml:space="preserve"> and rehabilitation</w:t>
      </w:r>
      <w:r w:rsidRPr="00BF529A">
        <w:t xml:space="preserve"> measures. This includes establishing the success of the rehabilitation of riparian zone structure and function post mining when the crossings have been decommissioned.</w:t>
      </w:r>
    </w:p>
    <w:p w14:paraId="4C6CCF3F" w14:textId="404E0C2F" w:rsidR="00082820" w:rsidRPr="00BF529A" w:rsidRDefault="00082820" w:rsidP="00CD3D69">
      <w:pPr>
        <w:pStyle w:val="ListNumber"/>
        <w:numPr>
          <w:ilvl w:val="0"/>
          <w:numId w:val="15"/>
        </w:numPr>
      </w:pPr>
      <w:r w:rsidRPr="00BF529A">
        <w:t xml:space="preserve">The 2019 </w:t>
      </w:r>
      <w:r w:rsidR="0052664B" w:rsidRPr="00BF529A">
        <w:t xml:space="preserve">- </w:t>
      </w:r>
      <w:r w:rsidRPr="00BF529A">
        <w:t>2020 bushfires affected part of the Isaac River catchment but not the project area. Consequently, the Isaac River riparian corridor and other habitat</w:t>
      </w:r>
      <w:r w:rsidR="00EB5680" w:rsidRPr="00BF529A">
        <w:t>s</w:t>
      </w:r>
      <w:r w:rsidRPr="00BF529A">
        <w:t xml:space="preserve"> within and around the </w:t>
      </w:r>
      <w:r w:rsidR="00EB5680" w:rsidRPr="00BF529A">
        <w:t xml:space="preserve">project </w:t>
      </w:r>
      <w:r w:rsidRPr="00BF529A">
        <w:t xml:space="preserve">area </w:t>
      </w:r>
      <w:r w:rsidR="00EB5680" w:rsidRPr="00BF529A">
        <w:t>are</w:t>
      </w:r>
      <w:r w:rsidRPr="00BF529A">
        <w:t xml:space="preserve"> likely to be providing crucial refugial areas for many species, including EPBC Act-listed species, that either escaped the fire or are potential colonists of burnt areas after they recover. Therefore, maintenance of this habitat and its connectivity to adjacent riparian and floodplain vegetation is particularly important while surrounding burnt bushland </w:t>
      </w:r>
      <w:r w:rsidR="008D4142" w:rsidRPr="00BF529A">
        <w:t>recovers and</w:t>
      </w:r>
      <w:r w:rsidRPr="00BF529A">
        <w:t xml:space="preserve"> should be a priority in the mitigation and management strategies of the </w:t>
      </w:r>
      <w:r w:rsidR="00EB5680" w:rsidRPr="00BF529A">
        <w:t>project</w:t>
      </w:r>
      <w:r w:rsidRPr="00BF529A">
        <w:t xml:space="preserve">. </w:t>
      </w:r>
    </w:p>
    <w:p w14:paraId="249993E2" w14:textId="258B503D" w:rsidR="005760F4" w:rsidRPr="00BF529A" w:rsidRDefault="005760F4" w:rsidP="005760F4">
      <w:pPr>
        <w:pStyle w:val="ListNumber"/>
        <w:spacing w:before="240"/>
        <w:ind w:left="0" w:firstLine="0"/>
        <w:rPr>
          <w:b/>
          <w:u w:val="single"/>
        </w:rPr>
      </w:pPr>
      <w:r w:rsidRPr="00BF529A">
        <w:rPr>
          <w:b/>
          <w:u w:val="single"/>
        </w:rPr>
        <w:t>Final void</w:t>
      </w:r>
      <w:r w:rsidR="00F827EE" w:rsidRPr="00BF529A">
        <w:rPr>
          <w:b/>
          <w:u w:val="single"/>
        </w:rPr>
        <w:t>s</w:t>
      </w:r>
      <w:r w:rsidRPr="00BF529A">
        <w:rPr>
          <w:b/>
          <w:u w:val="single"/>
        </w:rPr>
        <w:t xml:space="preserve"> and landform</w:t>
      </w:r>
    </w:p>
    <w:p w14:paraId="381B4E79" w14:textId="10583475" w:rsidR="00CF7974" w:rsidRPr="00BF529A" w:rsidRDefault="005760F4" w:rsidP="00CD3D69">
      <w:pPr>
        <w:pStyle w:val="ListNumber"/>
        <w:numPr>
          <w:ilvl w:val="0"/>
          <w:numId w:val="15"/>
        </w:numPr>
      </w:pPr>
      <w:r w:rsidRPr="00BF529A">
        <w:t>The proponent indicates th</w:t>
      </w:r>
      <w:r w:rsidR="003D7549" w:rsidRPr="00BF529A">
        <w:t xml:space="preserve">at there will be three final voids at the existing </w:t>
      </w:r>
      <w:r w:rsidR="0052664B" w:rsidRPr="00BF529A">
        <w:t xml:space="preserve">Isaac Plains East mine </w:t>
      </w:r>
      <w:r w:rsidR="003D7549" w:rsidRPr="00BF529A">
        <w:t xml:space="preserve">and two final voids </w:t>
      </w:r>
      <w:proofErr w:type="gramStart"/>
      <w:r w:rsidR="003D7549" w:rsidRPr="00BF529A">
        <w:t>as a result of</w:t>
      </w:r>
      <w:proofErr w:type="gramEnd"/>
      <w:r w:rsidR="003D7549" w:rsidRPr="00BF529A">
        <w:t xml:space="preserve"> the project. The proponent state</w:t>
      </w:r>
      <w:r w:rsidR="00F340D0" w:rsidRPr="00BF529A">
        <w:t>s that</w:t>
      </w:r>
      <w:r w:rsidR="003D7549" w:rsidRPr="00BF529A">
        <w:t xml:space="preserve"> these five</w:t>
      </w:r>
      <w:r w:rsidRPr="00BF529A">
        <w:t xml:space="preserve"> final void</w:t>
      </w:r>
      <w:r w:rsidR="000C7274" w:rsidRPr="00BF529A">
        <w:t>s</w:t>
      </w:r>
      <w:r w:rsidRPr="00BF529A">
        <w:t xml:space="preserve"> will gradually accumulate water and remain a perpetual groundwater sink</w:t>
      </w:r>
      <w:r w:rsidR="00EF3C28" w:rsidRPr="00BF529A">
        <w:t xml:space="preserve">, with groundwater expected to flow from the eastern pit voids (Pit 5, Pit 4/4N and Pit 2/3) to the western pit voids (Pit S2 and N1). </w:t>
      </w:r>
      <w:r w:rsidRPr="00BF529A">
        <w:t>Th</w:t>
      </w:r>
      <w:r w:rsidR="00EF3C28" w:rsidRPr="00BF529A">
        <w:t>ese</w:t>
      </w:r>
      <w:r w:rsidRPr="00BF529A">
        <w:t xml:space="preserve"> void</w:t>
      </w:r>
      <w:r w:rsidR="00EF3C28" w:rsidRPr="00BF529A">
        <w:t>s</w:t>
      </w:r>
      <w:r w:rsidRPr="00BF529A">
        <w:t xml:space="preserve"> will pose multiple and ongoing risks to the environment. Water within</w:t>
      </w:r>
      <w:r w:rsidR="00F827EE" w:rsidRPr="00BF529A">
        <w:t xml:space="preserve"> all five</w:t>
      </w:r>
      <w:r w:rsidRPr="00BF529A">
        <w:t xml:space="preserve"> void</w:t>
      </w:r>
      <w:r w:rsidR="00EF3C28" w:rsidRPr="00BF529A">
        <w:t>s</w:t>
      </w:r>
      <w:r w:rsidRPr="00BF529A">
        <w:t xml:space="preserve"> </w:t>
      </w:r>
      <w:r w:rsidR="000A6ED0" w:rsidRPr="00BF529A">
        <w:t xml:space="preserve">is </w:t>
      </w:r>
      <w:r w:rsidRPr="00BF529A">
        <w:t xml:space="preserve">predicted to become hypersaline. Consideration should be given to how this higher-density saline water may </w:t>
      </w:r>
      <w:r w:rsidRPr="00BF529A">
        <w:lastRenderedPageBreak/>
        <w:t xml:space="preserve">affect groundwater flow </w:t>
      </w:r>
      <w:r w:rsidR="00E36E1D" w:rsidRPr="00BF529A">
        <w:t>(e.g</w:t>
      </w:r>
      <w:r w:rsidRPr="00BF529A" w:rsidDel="00E36E1D">
        <w:t>.</w:t>
      </w:r>
      <w:r w:rsidRPr="00BF529A">
        <w:t xml:space="preserve"> the void may no longer behave as a groundwater sink due to the density contrast between void water and underlying groundwater) and quality. </w:t>
      </w:r>
    </w:p>
    <w:p w14:paraId="4F2C4402" w14:textId="0AB359D8" w:rsidR="005760F4" w:rsidRPr="00BF529A" w:rsidRDefault="005760F4" w:rsidP="00E75AFA">
      <w:pPr>
        <w:pStyle w:val="ListNumber"/>
        <w:numPr>
          <w:ilvl w:val="0"/>
          <w:numId w:val="15"/>
        </w:numPr>
      </w:pPr>
      <w:bookmarkStart w:id="0" w:name="_Hlk39826904"/>
      <w:r w:rsidRPr="00BF529A">
        <w:t xml:space="preserve">Final voids usually have long-term impacts on local groundwater levels and quality. The </w:t>
      </w:r>
      <w:r w:rsidR="000A6ED0" w:rsidRPr="00BF529A">
        <w:t>five</w:t>
      </w:r>
      <w:r w:rsidRPr="00BF529A">
        <w:t xml:space="preserve"> final void</w:t>
      </w:r>
      <w:r w:rsidR="000A6ED0" w:rsidRPr="00BF529A">
        <w:t>s</w:t>
      </w:r>
      <w:r w:rsidRPr="00BF529A">
        <w:t xml:space="preserve"> pose long-term risks to biota</w:t>
      </w:r>
      <w:r w:rsidR="00817F39" w:rsidRPr="00BF529A">
        <w:t xml:space="preserve"> (e.g. water birds, mobile aquatic insects such as dragonflies, </w:t>
      </w:r>
      <w:proofErr w:type="gramStart"/>
      <w:r w:rsidR="00817F39" w:rsidRPr="00BF529A">
        <w:t>mayflies</w:t>
      </w:r>
      <w:proofErr w:type="gramEnd"/>
      <w:r w:rsidR="00817F39" w:rsidRPr="00BF529A">
        <w:t xml:space="preserve"> and some water beetles)</w:t>
      </w:r>
      <w:r w:rsidRPr="00BF529A">
        <w:t xml:space="preserve"> from deteriorating water quality, especially increasing salinity, as well as leachate seepage from overburden emplacement to groundwater systems. The proponent needs to provide mitigation plans to deal with these risks. These mitigation plans should be informed by water quality monitoring and solute transport modelling (</w:t>
      </w:r>
      <w:r w:rsidR="000A6ED0" w:rsidRPr="00BF529A">
        <w:t xml:space="preserve">e.g. Hamann et al. 2015; </w:t>
      </w:r>
      <w:r w:rsidRPr="00BF529A">
        <w:t>Salmon et al. 2017).</w:t>
      </w:r>
      <w:bookmarkEnd w:id="0"/>
      <w:r w:rsidR="00E75AFA" w:rsidRPr="00BF529A">
        <w:t xml:space="preserve"> </w:t>
      </w:r>
      <w:r w:rsidRPr="00BF529A">
        <w:t xml:space="preserve">The IESC recommends that various options for further backfilling </w:t>
      </w:r>
      <w:r w:rsidR="00A70CBD" w:rsidRPr="00BF529A">
        <w:t xml:space="preserve">(including partial backfilling) </w:t>
      </w:r>
      <w:r w:rsidRPr="00BF529A">
        <w:t>of the final void</w:t>
      </w:r>
      <w:r w:rsidR="002B438F" w:rsidRPr="00BF529A">
        <w:t>s</w:t>
      </w:r>
      <w:r w:rsidRPr="00BF529A">
        <w:t xml:space="preserve"> should be investigated. Appropriate monitoring and management measures should ensure impacts are minimised.</w:t>
      </w:r>
    </w:p>
    <w:p w14:paraId="1EB6CBA5" w14:textId="3C5DE198" w:rsidR="00EC35DC" w:rsidRPr="00BF529A" w:rsidRDefault="00EC35DC" w:rsidP="001A03F7">
      <w:pPr>
        <w:pStyle w:val="ListNumber"/>
        <w:ind w:left="0" w:firstLine="0"/>
        <w:rPr>
          <w:b/>
          <w:u w:val="single"/>
        </w:rPr>
      </w:pPr>
      <w:r w:rsidRPr="00BF529A">
        <w:rPr>
          <w:b/>
          <w:u w:val="single"/>
        </w:rPr>
        <w:t xml:space="preserve">Cumulative impacts </w:t>
      </w:r>
    </w:p>
    <w:p w14:paraId="59D758DC" w14:textId="55487958" w:rsidR="00CF2E7E" w:rsidRPr="00BF529A" w:rsidRDefault="004978DE" w:rsidP="00CD3D69">
      <w:pPr>
        <w:pStyle w:val="ListNumber"/>
        <w:numPr>
          <w:ilvl w:val="0"/>
          <w:numId w:val="15"/>
        </w:numPr>
      </w:pPr>
      <w:r w:rsidRPr="00BF529A">
        <w:t>Given the proximity and number of mining operations near the project area (</w:t>
      </w:r>
      <w:r w:rsidR="0052664B" w:rsidRPr="00BF529A">
        <w:t>17 projects in the vicinity of the project</w:t>
      </w:r>
      <w:r w:rsidR="00017F84" w:rsidRPr="00BF529A">
        <w:t xml:space="preserve"> boundary area</w:t>
      </w:r>
      <w:r w:rsidRPr="00BF529A">
        <w:t xml:space="preserve">), cumulative impacts </w:t>
      </w:r>
      <w:r w:rsidR="001712C7" w:rsidRPr="00BF529A">
        <w:t xml:space="preserve">associated with nearby past, current and planned mining operations </w:t>
      </w:r>
      <w:r w:rsidRPr="00BF529A">
        <w:t xml:space="preserve">are highly likely. </w:t>
      </w:r>
      <w:r w:rsidR="001E4DB8" w:rsidRPr="00BF529A">
        <w:t>T</w:t>
      </w:r>
      <w:r w:rsidR="00DA2A2E" w:rsidRPr="00BF529A">
        <w:t>he</w:t>
      </w:r>
      <w:r w:rsidR="00390F07" w:rsidRPr="00BF529A">
        <w:t xml:space="preserve"> five</w:t>
      </w:r>
      <w:r w:rsidR="00DA2A2E" w:rsidRPr="00BF529A">
        <w:t xml:space="preserve"> final voids are predicted to become a regional groundwater sink in perpetuity</w:t>
      </w:r>
      <w:r w:rsidR="003D7DA5" w:rsidRPr="00BF529A">
        <w:t xml:space="preserve"> once final equilibrium is reached</w:t>
      </w:r>
      <w:r w:rsidR="00A819BF" w:rsidRPr="00BF529A">
        <w:t>, predicted by the proponent to be</w:t>
      </w:r>
      <w:r w:rsidR="003D7DA5" w:rsidRPr="00BF529A">
        <w:t xml:space="preserve"> approximately 700 years </w:t>
      </w:r>
      <w:r w:rsidR="001E4DB8" w:rsidRPr="00BF529A">
        <w:t>after mining ceases. Therefore, a</w:t>
      </w:r>
      <w:r w:rsidRPr="00BF529A">
        <w:t>ppropriate strategies should be described by the proponent to mitigate and manage the cumulative ecological impacts of this persistent drawdown. A risk assessment of these cumulative impacts is needed, along with reliable baseline data against which to judge the effectiveness of proposed mitigation and management plans.</w:t>
      </w:r>
    </w:p>
    <w:tbl>
      <w:tblPr>
        <w:tblW w:w="10110" w:type="dxa"/>
        <w:tblInd w:w="-142" w:type="dxa"/>
        <w:tblBorders>
          <w:insideH w:val="single" w:sz="4" w:space="0" w:color="auto"/>
        </w:tblBorders>
        <w:tblCellMar>
          <w:top w:w="113" w:type="dxa"/>
          <w:bottom w:w="113" w:type="dxa"/>
        </w:tblCellMar>
        <w:tblLook w:val="01E0" w:firstRow="1" w:lastRow="1" w:firstColumn="1" w:lastColumn="1" w:noHBand="0" w:noVBand="0"/>
      </w:tblPr>
      <w:tblGrid>
        <w:gridCol w:w="1951"/>
        <w:gridCol w:w="8159"/>
      </w:tblGrid>
      <w:tr w:rsidR="00BF529A" w:rsidRPr="00BF529A" w14:paraId="1B1C625B" w14:textId="77777777" w:rsidTr="006C39E2">
        <w:trPr>
          <w:trHeight w:val="19"/>
        </w:trPr>
        <w:tc>
          <w:tcPr>
            <w:tcW w:w="1951" w:type="dxa"/>
            <w:tcBorders>
              <w:top w:val="single" w:sz="4" w:space="0" w:color="auto"/>
              <w:bottom w:val="single" w:sz="4" w:space="0" w:color="auto"/>
            </w:tcBorders>
          </w:tcPr>
          <w:p w14:paraId="3578C6C4" w14:textId="77777777" w:rsidR="007203C3" w:rsidRPr="00BF529A" w:rsidRDefault="007203C3" w:rsidP="00D622B9">
            <w:pPr>
              <w:pStyle w:val="Heading6"/>
            </w:pPr>
            <w:r w:rsidRPr="00BF529A">
              <w:t>Date of advice</w:t>
            </w:r>
          </w:p>
        </w:tc>
        <w:tc>
          <w:tcPr>
            <w:tcW w:w="8159" w:type="dxa"/>
            <w:tcBorders>
              <w:top w:val="single" w:sz="4" w:space="0" w:color="auto"/>
              <w:bottom w:val="single" w:sz="4" w:space="0" w:color="auto"/>
            </w:tcBorders>
          </w:tcPr>
          <w:p w14:paraId="756E14AF" w14:textId="4270A946" w:rsidR="007203C3" w:rsidRPr="00BF529A" w:rsidRDefault="00BF529A" w:rsidP="009E79B6">
            <w:pPr>
              <w:pStyle w:val="Tabletext"/>
            </w:pPr>
            <w:r w:rsidRPr="00BF529A">
              <w:t>31</w:t>
            </w:r>
            <w:r w:rsidR="007203C3" w:rsidRPr="00BF529A">
              <w:t xml:space="preserve"> </w:t>
            </w:r>
            <w:r w:rsidRPr="00BF529A">
              <w:t>August</w:t>
            </w:r>
            <w:r w:rsidR="007203C3" w:rsidRPr="00BF529A">
              <w:t xml:space="preserve"> 20</w:t>
            </w:r>
            <w:r w:rsidRPr="00BF529A">
              <w:t>20</w:t>
            </w:r>
            <w:r w:rsidR="003E2135" w:rsidRPr="00BF529A">
              <w:t xml:space="preserve"> </w:t>
            </w:r>
          </w:p>
        </w:tc>
      </w:tr>
      <w:tr w:rsidR="00BF529A" w:rsidRPr="00BF529A" w14:paraId="6BC9B9D8" w14:textId="77777777" w:rsidTr="006C39E2">
        <w:trPr>
          <w:trHeight w:val="161"/>
        </w:trPr>
        <w:tc>
          <w:tcPr>
            <w:tcW w:w="1951" w:type="dxa"/>
            <w:tcBorders>
              <w:top w:val="single" w:sz="4" w:space="0" w:color="auto"/>
              <w:bottom w:val="single" w:sz="4" w:space="0" w:color="auto"/>
            </w:tcBorders>
          </w:tcPr>
          <w:p w14:paraId="2AF5FC60" w14:textId="2803A7CA" w:rsidR="007203C3" w:rsidRPr="00BF529A" w:rsidRDefault="007203C3" w:rsidP="00D84735">
            <w:pPr>
              <w:pStyle w:val="Heading6"/>
            </w:pPr>
            <w:r w:rsidRPr="00BF529A">
              <w:t xml:space="preserve">Source documentation </w:t>
            </w:r>
            <w:r w:rsidR="00D84735" w:rsidRPr="00BF529A">
              <w:t>provided</w:t>
            </w:r>
            <w:r w:rsidRPr="00BF529A">
              <w:t xml:space="preserve"> to the </w:t>
            </w:r>
            <w:r w:rsidR="00A83DF5" w:rsidRPr="00BF529A">
              <w:t>IESC</w:t>
            </w:r>
            <w:r w:rsidRPr="00BF529A">
              <w:t xml:space="preserve"> </w:t>
            </w:r>
            <w:r w:rsidR="00D84735" w:rsidRPr="00BF529A">
              <w:t>for</w:t>
            </w:r>
            <w:r w:rsidRPr="00BF529A">
              <w:t xml:space="preserve"> the formulation of this advice</w:t>
            </w:r>
          </w:p>
        </w:tc>
        <w:tc>
          <w:tcPr>
            <w:tcW w:w="8159" w:type="dxa"/>
            <w:tcBorders>
              <w:top w:val="single" w:sz="4" w:space="0" w:color="auto"/>
              <w:bottom w:val="single" w:sz="4" w:space="0" w:color="auto"/>
            </w:tcBorders>
          </w:tcPr>
          <w:p w14:paraId="371E5950" w14:textId="77777777" w:rsidR="00357EC1" w:rsidRPr="00BF529A" w:rsidRDefault="00357EC1" w:rsidP="006A3926">
            <w:pPr>
              <w:spacing w:after="174" w:line="240" w:lineRule="auto"/>
              <w:ind w:left="626" w:hanging="626"/>
              <w:rPr>
                <w:lang w:eastAsia="en-AU"/>
              </w:rPr>
            </w:pPr>
            <w:r w:rsidRPr="00BF529A">
              <w:rPr>
                <w:lang w:eastAsia="en-AU"/>
              </w:rPr>
              <w:t xml:space="preserve">3d Environmental 2020. </w:t>
            </w:r>
            <w:r w:rsidRPr="00BF529A">
              <w:rPr>
                <w:i/>
                <w:lang w:eastAsia="en-AU"/>
              </w:rPr>
              <w:t>Isaac Plains East Extension Project Groundwater Dependent Ecosystem Assessment</w:t>
            </w:r>
            <w:r w:rsidRPr="00BF529A">
              <w:rPr>
                <w:lang w:eastAsia="en-AU"/>
              </w:rPr>
              <w:t>. Prepared by 3d Environmental on behalf of Stanmore IP Coal Pty Ltd. Project No. 2020_231.</w:t>
            </w:r>
          </w:p>
          <w:p w14:paraId="74F5CCF1" w14:textId="22552563" w:rsidR="006A3926" w:rsidRPr="00BF529A" w:rsidRDefault="006A3926" w:rsidP="006A3926">
            <w:pPr>
              <w:spacing w:after="174" w:line="240" w:lineRule="auto"/>
              <w:ind w:left="626" w:hanging="626"/>
              <w:rPr>
                <w:lang w:eastAsia="en-AU"/>
              </w:rPr>
            </w:pPr>
            <w:r w:rsidRPr="00BF529A">
              <w:rPr>
                <w:lang w:eastAsia="en-AU"/>
              </w:rPr>
              <w:t xml:space="preserve">C&amp;R Consulting 2020. </w:t>
            </w:r>
            <w:r w:rsidRPr="00BF529A">
              <w:rPr>
                <w:i/>
                <w:lang w:eastAsia="en-AU"/>
              </w:rPr>
              <w:t>Isaac Plains East Extension Project Aquatic Ecology Report</w:t>
            </w:r>
            <w:r w:rsidRPr="00BF529A">
              <w:rPr>
                <w:lang w:eastAsia="en-AU"/>
              </w:rPr>
              <w:t>. Prepared by C&amp;R Consulting Geochemical and Hydrobiological Solutions Pty Ltd on behalf of Stanmore IP Coal Pty Ltd. Project number: 20035.</w:t>
            </w:r>
          </w:p>
          <w:p w14:paraId="14C4369C" w14:textId="77777777" w:rsidR="006A3926" w:rsidRPr="00BF529A" w:rsidRDefault="006A3926" w:rsidP="006A3926">
            <w:pPr>
              <w:spacing w:after="174" w:line="240" w:lineRule="auto"/>
              <w:ind w:left="626" w:hanging="626"/>
              <w:rPr>
                <w:lang w:eastAsia="en-AU"/>
              </w:rPr>
            </w:pPr>
            <w:r w:rsidRPr="00BF529A">
              <w:rPr>
                <w:lang w:eastAsia="en-AU"/>
              </w:rPr>
              <w:t xml:space="preserve">DES 2020. </w:t>
            </w:r>
            <w:r w:rsidRPr="00BF529A">
              <w:rPr>
                <w:i/>
                <w:lang w:eastAsia="en-AU"/>
              </w:rPr>
              <w:t>Environmental Authority EPML00932713 – Isaac Plains East Extension</w:t>
            </w:r>
            <w:r w:rsidRPr="00BF529A">
              <w:rPr>
                <w:lang w:eastAsia="en-AU"/>
              </w:rPr>
              <w:t>. Prepared by the Queensland Government Department of Environment and Science.</w:t>
            </w:r>
          </w:p>
          <w:p w14:paraId="46FDE2DF" w14:textId="77777777" w:rsidR="006A3926" w:rsidRPr="00BF529A" w:rsidRDefault="006A3926" w:rsidP="006A3926">
            <w:pPr>
              <w:spacing w:after="174" w:line="240" w:lineRule="auto"/>
              <w:ind w:left="626" w:hanging="626"/>
              <w:rPr>
                <w:lang w:eastAsia="en-AU"/>
              </w:rPr>
            </w:pPr>
            <w:r w:rsidRPr="00BF529A">
              <w:rPr>
                <w:lang w:eastAsia="en-AU"/>
              </w:rPr>
              <w:t xml:space="preserve">Ecological Survey &amp; Management 2020. </w:t>
            </w:r>
            <w:r w:rsidRPr="00BF529A">
              <w:rPr>
                <w:i/>
                <w:lang w:eastAsia="en-AU"/>
              </w:rPr>
              <w:t>Isaac Plains East Extension Project – Terrestrial Ecology Impact Assessment for Commonwealth Matters of National Environmental Significance</w:t>
            </w:r>
            <w:r w:rsidRPr="00BF529A">
              <w:rPr>
                <w:lang w:eastAsia="en-AU"/>
              </w:rPr>
              <w:t>. Prepared by Ecological Survey and Management on behalf of Stanmore IP Coal Pty Ltd. Document Version. 20014_Rpt01d.</w:t>
            </w:r>
          </w:p>
          <w:p w14:paraId="14F565BF" w14:textId="77777777" w:rsidR="006A3926" w:rsidRPr="00BF529A" w:rsidRDefault="006A3926" w:rsidP="006A3926">
            <w:pPr>
              <w:spacing w:after="174" w:line="240" w:lineRule="auto"/>
              <w:ind w:left="626" w:hanging="626"/>
              <w:rPr>
                <w:lang w:eastAsia="en-AU"/>
              </w:rPr>
            </w:pPr>
            <w:r w:rsidRPr="00BF529A">
              <w:rPr>
                <w:lang w:eastAsia="en-AU"/>
              </w:rPr>
              <w:t xml:space="preserve">FRC Environmental 2020. </w:t>
            </w:r>
            <w:r w:rsidRPr="00BF529A">
              <w:rPr>
                <w:i/>
                <w:lang w:eastAsia="en-AU"/>
              </w:rPr>
              <w:t>Appendix 10 – Isaac Plains East Extension: Stygofauna Pilot Study</w:t>
            </w:r>
            <w:r w:rsidRPr="00BF529A">
              <w:rPr>
                <w:lang w:eastAsia="en-AU"/>
              </w:rPr>
              <w:t>. Prepared by FRC Environmental on behalf of Stanmore IP Coal Pty Ltd.</w:t>
            </w:r>
          </w:p>
          <w:p w14:paraId="0FDDDAA0" w14:textId="77777777" w:rsidR="006A3926" w:rsidRPr="00BF529A" w:rsidRDefault="006A3926" w:rsidP="006A3926">
            <w:pPr>
              <w:spacing w:after="174" w:line="240" w:lineRule="auto"/>
              <w:ind w:left="626" w:hanging="626"/>
              <w:rPr>
                <w:lang w:eastAsia="en-AU"/>
              </w:rPr>
            </w:pPr>
            <w:proofErr w:type="spellStart"/>
            <w:r w:rsidRPr="00BF529A">
              <w:rPr>
                <w:lang w:eastAsia="en-AU"/>
              </w:rPr>
              <w:t>Klohn</w:t>
            </w:r>
            <w:proofErr w:type="spellEnd"/>
            <w:r w:rsidRPr="00BF529A">
              <w:rPr>
                <w:lang w:eastAsia="en-AU"/>
              </w:rPr>
              <w:t xml:space="preserve"> Crippen Berger 2020. </w:t>
            </w:r>
            <w:r w:rsidRPr="00BF529A">
              <w:rPr>
                <w:i/>
                <w:lang w:eastAsia="en-AU"/>
              </w:rPr>
              <w:t>Isaac Plains East Extension Project Groundwater Report</w:t>
            </w:r>
            <w:r w:rsidRPr="00BF529A">
              <w:rPr>
                <w:lang w:eastAsia="en-AU"/>
              </w:rPr>
              <w:t xml:space="preserve">. Prepared by </w:t>
            </w:r>
            <w:proofErr w:type="spellStart"/>
            <w:r w:rsidRPr="00BF529A">
              <w:rPr>
                <w:lang w:eastAsia="en-AU"/>
              </w:rPr>
              <w:t>Klohn</w:t>
            </w:r>
            <w:proofErr w:type="spellEnd"/>
            <w:r w:rsidRPr="00BF529A">
              <w:rPr>
                <w:lang w:eastAsia="en-AU"/>
              </w:rPr>
              <w:t xml:space="preserve"> Crippen Berger on behalf of Stanmore IP Coal Pty Ltd. Report Reference D10175A08.</w:t>
            </w:r>
          </w:p>
          <w:p w14:paraId="4F9179BE" w14:textId="05C2B2CD" w:rsidR="006A3926" w:rsidRPr="00BF529A" w:rsidRDefault="006A3926" w:rsidP="006A3926">
            <w:pPr>
              <w:spacing w:after="174" w:line="240" w:lineRule="auto"/>
              <w:ind w:left="626" w:hanging="626"/>
              <w:rPr>
                <w:lang w:eastAsia="en-AU"/>
              </w:rPr>
            </w:pPr>
            <w:r w:rsidRPr="00BF529A">
              <w:rPr>
                <w:lang w:eastAsia="en-AU"/>
              </w:rPr>
              <w:t xml:space="preserve">Reach Environmental 2020. </w:t>
            </w:r>
            <w:r w:rsidRPr="00BF529A">
              <w:rPr>
                <w:i/>
                <w:lang w:eastAsia="en-AU"/>
              </w:rPr>
              <w:t>Isaac Plains East Extension PER</w:t>
            </w:r>
            <w:r w:rsidRPr="00BF529A">
              <w:rPr>
                <w:lang w:eastAsia="en-AU"/>
              </w:rPr>
              <w:t>. Prepared by Reach Environmental on behalf of Stanmore IP Coal Pty Ltd.</w:t>
            </w:r>
          </w:p>
          <w:p w14:paraId="458FF0ED" w14:textId="77777777" w:rsidR="006A3926" w:rsidRPr="00BF529A" w:rsidRDefault="006A3926" w:rsidP="006A3926">
            <w:pPr>
              <w:spacing w:after="174" w:line="240" w:lineRule="auto"/>
              <w:ind w:left="626" w:hanging="626"/>
              <w:rPr>
                <w:lang w:eastAsia="en-AU"/>
              </w:rPr>
            </w:pPr>
            <w:proofErr w:type="spellStart"/>
            <w:r w:rsidRPr="00BF529A">
              <w:rPr>
                <w:lang w:eastAsia="en-AU"/>
              </w:rPr>
              <w:t>Terrenus</w:t>
            </w:r>
            <w:proofErr w:type="spellEnd"/>
            <w:r w:rsidRPr="00BF529A">
              <w:rPr>
                <w:lang w:eastAsia="en-AU"/>
              </w:rPr>
              <w:t xml:space="preserve"> Earth Sciences 2020. </w:t>
            </w:r>
            <w:r w:rsidRPr="00BF529A">
              <w:rPr>
                <w:i/>
                <w:lang w:eastAsia="en-AU"/>
              </w:rPr>
              <w:t>Geochemical Assessment of Potential Spoil and Coal Reject Materials. Isaac Plains East Extension</w:t>
            </w:r>
            <w:r w:rsidRPr="00BF529A">
              <w:rPr>
                <w:lang w:eastAsia="en-AU"/>
              </w:rPr>
              <w:t xml:space="preserve">. Prepared by </w:t>
            </w:r>
            <w:proofErr w:type="spellStart"/>
            <w:r w:rsidRPr="00BF529A">
              <w:rPr>
                <w:lang w:eastAsia="en-AU"/>
              </w:rPr>
              <w:t>Terrenus</w:t>
            </w:r>
            <w:proofErr w:type="spellEnd"/>
            <w:r w:rsidRPr="00BF529A">
              <w:rPr>
                <w:lang w:eastAsia="en-AU"/>
              </w:rPr>
              <w:t xml:space="preserve"> Earth Sciences on behalf of Stanmore IP Coal Pty Ltd. Report Number 20-049-127 / R001.</w:t>
            </w:r>
          </w:p>
          <w:p w14:paraId="06EA7651" w14:textId="7DB33337" w:rsidR="007203C3" w:rsidRPr="00BF529A" w:rsidRDefault="006A3926" w:rsidP="00C24065">
            <w:pPr>
              <w:spacing w:after="174" w:line="240" w:lineRule="auto"/>
              <w:ind w:left="626" w:hanging="626"/>
              <w:rPr>
                <w:noProof/>
                <w:lang w:eastAsia="en-AU"/>
              </w:rPr>
            </w:pPr>
            <w:r w:rsidRPr="00BF529A">
              <w:rPr>
                <w:lang w:eastAsia="en-AU"/>
              </w:rPr>
              <w:lastRenderedPageBreak/>
              <w:t xml:space="preserve">WRM Water &amp; Environment 2020. </w:t>
            </w:r>
            <w:r w:rsidRPr="00BF529A">
              <w:rPr>
                <w:i/>
                <w:lang w:eastAsia="en-AU"/>
              </w:rPr>
              <w:t>Isaac Plains East Extension Surface Water Impact Assessment</w:t>
            </w:r>
            <w:r w:rsidRPr="00BF529A">
              <w:rPr>
                <w:lang w:eastAsia="en-AU"/>
              </w:rPr>
              <w:t>. Prepared by WRM Water &amp; Environment Pty Ltd on behalf of Stanmore IP Coal Pty Ltd. Report Number 0476-32-B8.</w:t>
            </w:r>
          </w:p>
        </w:tc>
      </w:tr>
      <w:tr w:rsidR="00BF529A" w:rsidRPr="00BF529A" w14:paraId="4E83E97E" w14:textId="77777777" w:rsidTr="006C39E2">
        <w:trPr>
          <w:trHeight w:val="19"/>
        </w:trPr>
        <w:tc>
          <w:tcPr>
            <w:tcW w:w="1951" w:type="dxa"/>
            <w:tcBorders>
              <w:top w:val="single" w:sz="4" w:space="0" w:color="auto"/>
              <w:bottom w:val="single" w:sz="4" w:space="0" w:color="auto"/>
            </w:tcBorders>
          </w:tcPr>
          <w:p w14:paraId="34EB8B0E" w14:textId="77777777" w:rsidR="007203C3" w:rsidRPr="00BF529A" w:rsidRDefault="007203C3" w:rsidP="00D622B9">
            <w:pPr>
              <w:pStyle w:val="Heading6"/>
            </w:pPr>
            <w:r w:rsidRPr="00BF529A">
              <w:lastRenderedPageBreak/>
              <w:t xml:space="preserve">References cited within the </w:t>
            </w:r>
            <w:r w:rsidR="00A83DF5" w:rsidRPr="00BF529A">
              <w:t>IESC</w:t>
            </w:r>
            <w:r w:rsidRPr="00BF529A">
              <w:t>’s advice</w:t>
            </w:r>
          </w:p>
        </w:tc>
        <w:tc>
          <w:tcPr>
            <w:tcW w:w="8159" w:type="dxa"/>
            <w:tcBorders>
              <w:top w:val="single" w:sz="4" w:space="0" w:color="auto"/>
              <w:bottom w:val="single" w:sz="4" w:space="0" w:color="auto"/>
            </w:tcBorders>
          </w:tcPr>
          <w:p w14:paraId="12E7AEF3" w14:textId="1705A3B6" w:rsidR="009320EE" w:rsidRPr="00BF529A" w:rsidRDefault="009320EE" w:rsidP="006F4E41">
            <w:pPr>
              <w:pStyle w:val="Tabletext"/>
              <w:spacing w:after="240" w:line="240" w:lineRule="auto"/>
              <w:ind w:left="493" w:hanging="493"/>
            </w:pPr>
            <w:r w:rsidRPr="00BF529A">
              <w:t xml:space="preserve">Ball J, </w:t>
            </w:r>
            <w:proofErr w:type="spellStart"/>
            <w:r w:rsidRPr="00BF529A">
              <w:t>Babister</w:t>
            </w:r>
            <w:proofErr w:type="spellEnd"/>
            <w:r w:rsidRPr="00BF529A">
              <w:t xml:space="preserve"> M, Nathan R, Weeks W, </w:t>
            </w:r>
            <w:proofErr w:type="spellStart"/>
            <w:r w:rsidRPr="00BF529A">
              <w:t>Weinmann</w:t>
            </w:r>
            <w:proofErr w:type="spellEnd"/>
            <w:r w:rsidRPr="00BF529A">
              <w:t xml:space="preserve"> E, Retallick M, </w:t>
            </w:r>
            <w:proofErr w:type="spellStart"/>
            <w:r w:rsidRPr="00BF529A">
              <w:t>Testoni</w:t>
            </w:r>
            <w:proofErr w:type="spellEnd"/>
            <w:r w:rsidRPr="00BF529A">
              <w:t xml:space="preserve"> I (Eds.). 2019. </w:t>
            </w:r>
            <w:r w:rsidRPr="00BF529A">
              <w:rPr>
                <w:i/>
              </w:rPr>
              <w:t>Australian Rainfall and Runoff: A Guide to Flood Estimation</w:t>
            </w:r>
            <w:r w:rsidRPr="00BF529A">
              <w:t xml:space="preserve">. </w:t>
            </w:r>
            <w:r w:rsidR="00A819BF" w:rsidRPr="00BF529A">
              <w:t xml:space="preserve">Geoscience Australia, </w:t>
            </w:r>
            <w:r w:rsidRPr="00BF529A">
              <w:t>Commonwealth of Australia.</w:t>
            </w:r>
          </w:p>
          <w:p w14:paraId="4A7E5235" w14:textId="77777777" w:rsidR="00C3265E" w:rsidRPr="00BF529A" w:rsidRDefault="00C3265E" w:rsidP="00C3265E">
            <w:pPr>
              <w:pStyle w:val="tabletext0"/>
              <w:spacing w:after="240"/>
              <w:ind w:left="493" w:hanging="493"/>
              <w:rPr>
                <w:rFonts w:ascii="Arial" w:hAnsi="Arial" w:cs="Arial"/>
                <w:sz w:val="20"/>
                <w:szCs w:val="20"/>
              </w:rPr>
            </w:pPr>
            <w:r w:rsidRPr="00BF529A">
              <w:rPr>
                <w:rFonts w:ascii="Arial" w:hAnsi="Arial" w:cs="Arial"/>
                <w:sz w:val="20"/>
                <w:szCs w:val="20"/>
              </w:rPr>
              <w:t xml:space="preserve">IESC 2018. </w:t>
            </w:r>
            <w:r w:rsidRPr="00BF529A">
              <w:rPr>
                <w:rFonts w:ascii="Arial" w:hAnsi="Arial" w:cs="Arial"/>
                <w:i/>
                <w:iCs/>
                <w:sz w:val="20"/>
                <w:szCs w:val="20"/>
              </w:rPr>
              <w:t>Information Guidelines for proponents preparing coal seam gas and large coal mining development proposals</w:t>
            </w:r>
            <w:r w:rsidRPr="00BF529A">
              <w:rPr>
                <w:rFonts w:ascii="Arial" w:hAnsi="Arial" w:cs="Arial"/>
                <w:sz w:val="20"/>
                <w:szCs w:val="20"/>
              </w:rPr>
              <w:t xml:space="preserve"> [Online]. Available: </w:t>
            </w:r>
            <w:hyperlink r:id="rId14" w:history="1">
              <w:r w:rsidRPr="00BF529A">
                <w:rPr>
                  <w:rStyle w:val="Hyperlink"/>
                  <w:rFonts w:ascii="Arial" w:hAnsi="Arial" w:cs="Arial"/>
                  <w:color w:val="auto"/>
                  <w:sz w:val="20"/>
                  <w:szCs w:val="20"/>
                  <w:u w:val="none"/>
                </w:rPr>
                <w:t>http://www.iesc.environment.gov.au/system/files/resources/012fa918-ee79-4131-9c8d-02c9b2de65cf/files/iesc-information-guidelines-may-2018.pdf</w:t>
              </w:r>
            </w:hyperlink>
            <w:r w:rsidRPr="00BF529A">
              <w:rPr>
                <w:rFonts w:ascii="Arial" w:hAnsi="Arial" w:cs="Arial"/>
                <w:sz w:val="20"/>
                <w:szCs w:val="20"/>
              </w:rPr>
              <w:t>.   </w:t>
            </w:r>
          </w:p>
          <w:p w14:paraId="6B24A799" w14:textId="44F45ACC" w:rsidR="00C3265E" w:rsidRPr="00BF529A" w:rsidRDefault="00C3265E" w:rsidP="00C3265E">
            <w:pPr>
              <w:pStyle w:val="tabletext0"/>
              <w:spacing w:after="240"/>
              <w:ind w:left="493" w:hanging="493"/>
              <w:rPr>
                <w:rFonts w:ascii="Arial" w:hAnsi="Arial" w:cs="Arial"/>
                <w:sz w:val="20"/>
                <w:szCs w:val="20"/>
              </w:rPr>
            </w:pPr>
            <w:r w:rsidRPr="00BF529A">
              <w:rPr>
                <w:rFonts w:ascii="Arial" w:hAnsi="Arial" w:cs="Arial"/>
                <w:sz w:val="20"/>
                <w:szCs w:val="20"/>
              </w:rPr>
              <w:t xml:space="preserve">Hamann E, Post V, </w:t>
            </w:r>
            <w:proofErr w:type="spellStart"/>
            <w:r w:rsidRPr="00BF529A">
              <w:rPr>
                <w:rFonts w:ascii="Arial" w:hAnsi="Arial" w:cs="Arial"/>
                <w:sz w:val="20"/>
                <w:szCs w:val="20"/>
              </w:rPr>
              <w:t>Kohfahl</w:t>
            </w:r>
            <w:proofErr w:type="spellEnd"/>
            <w:r w:rsidRPr="00BF529A">
              <w:rPr>
                <w:rFonts w:ascii="Arial" w:hAnsi="Arial" w:cs="Arial"/>
                <w:sz w:val="20"/>
                <w:szCs w:val="20"/>
              </w:rPr>
              <w:t xml:space="preserve"> C, </w:t>
            </w:r>
            <w:proofErr w:type="spellStart"/>
            <w:r w:rsidRPr="00BF529A">
              <w:rPr>
                <w:rFonts w:ascii="Arial" w:hAnsi="Arial" w:cs="Arial"/>
                <w:sz w:val="20"/>
                <w:szCs w:val="20"/>
              </w:rPr>
              <w:t>Prommer</w:t>
            </w:r>
            <w:proofErr w:type="spellEnd"/>
            <w:r w:rsidRPr="00BF529A">
              <w:rPr>
                <w:rFonts w:ascii="Arial" w:hAnsi="Arial" w:cs="Arial"/>
                <w:sz w:val="20"/>
                <w:szCs w:val="20"/>
              </w:rPr>
              <w:t xml:space="preserve"> H, Simmons CT 2015. </w:t>
            </w:r>
            <w:r w:rsidRPr="00BF529A">
              <w:rPr>
                <w:rFonts w:ascii="Arial" w:hAnsi="Arial" w:cs="Arial"/>
                <w:iCs/>
                <w:sz w:val="20"/>
                <w:szCs w:val="20"/>
              </w:rPr>
              <w:t>Numerical investigation of coupled density</w:t>
            </w:r>
            <w:r w:rsidRPr="00BF529A">
              <w:rPr>
                <w:rFonts w:ascii="Cambria Math" w:hAnsi="Cambria Math" w:cs="Cambria Math"/>
                <w:iCs/>
                <w:sz w:val="20"/>
                <w:szCs w:val="20"/>
              </w:rPr>
              <w:t>‐</w:t>
            </w:r>
            <w:r w:rsidRPr="00BF529A">
              <w:rPr>
                <w:rFonts w:ascii="Arial" w:hAnsi="Arial" w:cs="Arial"/>
                <w:iCs/>
                <w:sz w:val="20"/>
                <w:szCs w:val="20"/>
              </w:rPr>
              <w:t>driven flow and hydrogeochemical processes below playas</w:t>
            </w:r>
            <w:r w:rsidRPr="00BF529A">
              <w:rPr>
                <w:rFonts w:ascii="Arial" w:hAnsi="Arial" w:cs="Arial"/>
                <w:sz w:val="20"/>
                <w:szCs w:val="20"/>
              </w:rPr>
              <w:t xml:space="preserve">. </w:t>
            </w:r>
            <w:r w:rsidRPr="00BF529A">
              <w:rPr>
                <w:rFonts w:ascii="Arial" w:hAnsi="Arial" w:cs="Arial"/>
                <w:iCs/>
                <w:sz w:val="20"/>
                <w:szCs w:val="20"/>
              </w:rPr>
              <w:t>Water Resources Research</w:t>
            </w:r>
            <w:r w:rsidRPr="00BF529A">
              <w:rPr>
                <w:rFonts w:ascii="Arial" w:hAnsi="Arial" w:cs="Arial"/>
                <w:sz w:val="20"/>
                <w:szCs w:val="20"/>
              </w:rPr>
              <w:t xml:space="preserve">, 51, 9338-9352. Available [online]: </w:t>
            </w:r>
            <w:hyperlink r:id="rId15" w:history="1">
              <w:r w:rsidRPr="00BF529A">
                <w:rPr>
                  <w:rStyle w:val="Hyperlink"/>
                  <w:rFonts w:ascii="Arial" w:hAnsi="Arial" w:cs="Arial"/>
                  <w:color w:val="auto"/>
                  <w:sz w:val="20"/>
                  <w:szCs w:val="20"/>
                  <w:u w:val="none"/>
                </w:rPr>
                <w:t>https://agupubs.onlinelibrary.wiley.com/doi/full/10.1002/2015WR017833</w:t>
              </w:r>
            </w:hyperlink>
            <w:r w:rsidR="00F23BDF" w:rsidRPr="00BF529A">
              <w:rPr>
                <w:rStyle w:val="Hyperlink"/>
                <w:rFonts w:ascii="Arial" w:hAnsi="Arial" w:cs="Arial"/>
                <w:color w:val="auto"/>
                <w:sz w:val="20"/>
                <w:szCs w:val="20"/>
                <w:u w:val="none"/>
              </w:rPr>
              <w:t>.</w:t>
            </w:r>
            <w:r w:rsidRPr="00BF529A">
              <w:rPr>
                <w:rFonts w:ascii="Arial" w:hAnsi="Arial" w:cs="Arial"/>
                <w:sz w:val="20"/>
                <w:szCs w:val="20"/>
              </w:rPr>
              <w:t xml:space="preserve"> Accessed August 2020. </w:t>
            </w:r>
          </w:p>
          <w:p w14:paraId="783E8B72" w14:textId="1C2E6490" w:rsidR="00C3265E" w:rsidRPr="00BF529A" w:rsidRDefault="00C3265E" w:rsidP="00C3265E">
            <w:pPr>
              <w:pStyle w:val="tabletext0"/>
              <w:spacing w:after="240"/>
              <w:ind w:left="493" w:hanging="493"/>
              <w:rPr>
                <w:rFonts w:ascii="Arial" w:hAnsi="Arial" w:cs="Arial"/>
                <w:sz w:val="20"/>
                <w:szCs w:val="20"/>
              </w:rPr>
            </w:pPr>
            <w:r w:rsidRPr="00BF529A">
              <w:rPr>
                <w:rFonts w:ascii="Arial" w:hAnsi="Arial" w:cs="Arial"/>
                <w:sz w:val="20"/>
                <w:szCs w:val="20"/>
              </w:rPr>
              <w:t xml:space="preserve">Huynh T and Hobbs D 2019. </w:t>
            </w:r>
            <w:r w:rsidRPr="00BF529A">
              <w:rPr>
                <w:rFonts w:ascii="Arial" w:hAnsi="Arial" w:cs="Arial"/>
                <w:i/>
                <w:iCs/>
                <w:sz w:val="20"/>
                <w:szCs w:val="20"/>
              </w:rPr>
              <w:t xml:space="preserve">Deriving site-specific guideline values for </w:t>
            </w:r>
            <w:proofErr w:type="spellStart"/>
            <w:r w:rsidRPr="00BF529A">
              <w:rPr>
                <w:rFonts w:ascii="Arial" w:hAnsi="Arial" w:cs="Arial"/>
                <w:i/>
                <w:iCs/>
                <w:sz w:val="20"/>
                <w:szCs w:val="20"/>
              </w:rPr>
              <w:t>physico</w:t>
            </w:r>
            <w:proofErr w:type="spellEnd"/>
            <w:r w:rsidRPr="00BF529A">
              <w:rPr>
                <w:rFonts w:ascii="Arial" w:hAnsi="Arial" w:cs="Arial"/>
                <w:i/>
                <w:iCs/>
                <w:sz w:val="20"/>
                <w:szCs w:val="20"/>
              </w:rPr>
              <w:t>-chemical parameters and toxicants.</w:t>
            </w:r>
            <w:r w:rsidRPr="00BF529A">
              <w:rPr>
                <w:rFonts w:ascii="Arial" w:hAnsi="Arial" w:cs="Arial"/>
                <w:sz w:val="20"/>
                <w:szCs w:val="20"/>
              </w:rPr>
              <w:t xml:space="preserve"> Report prepared for the Independent Expert Scientific Committee on Coal Seam Gas and Large Coal Mining Development through the Department of the Environment and Energy. Available [online]: </w:t>
            </w:r>
            <w:r w:rsidR="00F23BDF" w:rsidRPr="00BF529A">
              <w:rPr>
                <w:rFonts w:ascii="Arial" w:hAnsi="Arial" w:cs="Arial"/>
                <w:sz w:val="20"/>
                <w:szCs w:val="20"/>
              </w:rPr>
              <w:t>http://www.iesc.environment.gov.au/system/files/resources/249ff82e-f853-499b-ac06-d90726f8a394/files/information-guidelines-explanatory-note-site-specific-guidelines-values.pdf. Accessed August 2020</w:t>
            </w:r>
            <w:r w:rsidRPr="00BF529A">
              <w:rPr>
                <w:rFonts w:ascii="Arial" w:hAnsi="Arial" w:cs="Arial"/>
                <w:sz w:val="20"/>
                <w:szCs w:val="20"/>
              </w:rPr>
              <w:t>. </w:t>
            </w:r>
          </w:p>
          <w:p w14:paraId="12787FCA" w14:textId="0C738FF5" w:rsidR="00C3265E" w:rsidRPr="00BF529A" w:rsidRDefault="00C3265E" w:rsidP="00C3265E">
            <w:pPr>
              <w:pStyle w:val="tabletext0"/>
              <w:spacing w:after="240"/>
              <w:ind w:left="493" w:hanging="493"/>
              <w:rPr>
                <w:rFonts w:ascii="Arial" w:hAnsi="Arial" w:cs="Arial"/>
                <w:sz w:val="20"/>
                <w:szCs w:val="20"/>
              </w:rPr>
            </w:pPr>
            <w:r w:rsidRPr="00BF529A">
              <w:rPr>
                <w:rFonts w:ascii="Arial" w:hAnsi="Arial" w:cs="Arial"/>
                <w:sz w:val="20"/>
                <w:szCs w:val="20"/>
              </w:rPr>
              <w:t xml:space="preserve">Hose GC, Sreekanth J, Barron O, </w:t>
            </w:r>
            <w:proofErr w:type="spellStart"/>
            <w:r w:rsidRPr="00BF529A">
              <w:rPr>
                <w:rFonts w:ascii="Arial" w:hAnsi="Arial" w:cs="Arial"/>
                <w:sz w:val="20"/>
                <w:szCs w:val="20"/>
              </w:rPr>
              <w:t>Pollino</w:t>
            </w:r>
            <w:proofErr w:type="spellEnd"/>
            <w:r w:rsidRPr="00BF529A">
              <w:rPr>
                <w:rFonts w:ascii="Arial" w:hAnsi="Arial" w:cs="Arial"/>
                <w:sz w:val="20"/>
                <w:szCs w:val="20"/>
              </w:rPr>
              <w:t xml:space="preserve"> C 2015. </w:t>
            </w:r>
            <w:r w:rsidRPr="00BF529A">
              <w:rPr>
                <w:rFonts w:ascii="Arial" w:hAnsi="Arial" w:cs="Arial"/>
                <w:i/>
                <w:iCs/>
                <w:sz w:val="20"/>
                <w:szCs w:val="20"/>
              </w:rPr>
              <w:t>Stygofauna in Australian Groundwater Systems: Extent of knowledge</w:t>
            </w:r>
            <w:r w:rsidRPr="00BF529A">
              <w:rPr>
                <w:rFonts w:ascii="Arial" w:hAnsi="Arial" w:cs="Arial"/>
                <w:sz w:val="20"/>
                <w:szCs w:val="20"/>
              </w:rPr>
              <w:t xml:space="preserve">. CSIRO, Canberra. Available [online]: </w:t>
            </w:r>
            <w:hyperlink r:id="rId16" w:history="1">
              <w:r w:rsidRPr="00BF529A">
                <w:rPr>
                  <w:rStyle w:val="Hyperlink"/>
                  <w:rFonts w:ascii="Arial" w:hAnsi="Arial" w:cs="Arial"/>
                  <w:color w:val="auto"/>
                  <w:sz w:val="20"/>
                  <w:szCs w:val="20"/>
                  <w:u w:val="none"/>
                </w:rPr>
                <w:t>https://publications.csiro.au/rpr/download?pid=csiro:EP158350&amp;dsid=DS4</w:t>
              </w:r>
            </w:hyperlink>
            <w:r w:rsidR="00F23BDF" w:rsidRPr="00BF529A">
              <w:rPr>
                <w:rStyle w:val="Hyperlink"/>
                <w:rFonts w:ascii="Arial" w:hAnsi="Arial" w:cs="Arial"/>
                <w:color w:val="auto"/>
                <w:sz w:val="20"/>
                <w:szCs w:val="20"/>
                <w:u w:val="none"/>
              </w:rPr>
              <w:t>.</w:t>
            </w:r>
            <w:r w:rsidRPr="00BF529A">
              <w:rPr>
                <w:rFonts w:ascii="Arial" w:hAnsi="Arial" w:cs="Arial"/>
                <w:sz w:val="20"/>
                <w:szCs w:val="20"/>
              </w:rPr>
              <w:t xml:space="preserve"> Accessed August 2020. </w:t>
            </w:r>
          </w:p>
          <w:p w14:paraId="33CB2719" w14:textId="4AA08DFA" w:rsidR="00C3265E" w:rsidRPr="00BF529A" w:rsidRDefault="00C3265E" w:rsidP="00C3265E">
            <w:pPr>
              <w:pStyle w:val="tabletext0"/>
              <w:spacing w:after="240"/>
              <w:ind w:left="493" w:hanging="493"/>
              <w:rPr>
                <w:rFonts w:ascii="Arial" w:hAnsi="Arial" w:cs="Arial"/>
                <w:sz w:val="20"/>
                <w:szCs w:val="20"/>
              </w:rPr>
            </w:pPr>
            <w:r w:rsidRPr="00BF529A">
              <w:rPr>
                <w:rFonts w:ascii="Arial" w:hAnsi="Arial" w:cs="Arial"/>
                <w:sz w:val="20"/>
                <w:szCs w:val="20"/>
              </w:rPr>
              <w:t xml:space="preserve">Salmon SU, </w:t>
            </w:r>
            <w:proofErr w:type="spellStart"/>
            <w:r w:rsidRPr="00BF529A">
              <w:rPr>
                <w:rFonts w:ascii="Arial" w:hAnsi="Arial" w:cs="Arial"/>
                <w:sz w:val="20"/>
                <w:szCs w:val="20"/>
              </w:rPr>
              <w:t>Hipsey</w:t>
            </w:r>
            <w:proofErr w:type="spellEnd"/>
            <w:r w:rsidRPr="00BF529A">
              <w:rPr>
                <w:rFonts w:ascii="Arial" w:hAnsi="Arial" w:cs="Arial"/>
                <w:sz w:val="20"/>
                <w:szCs w:val="20"/>
              </w:rPr>
              <w:t xml:space="preserve"> MR, Wake GW, Ivey GN, Oldham CE 2017. Quantifying lake water quality evolution: Coupled geochemistry, hydrodynamics, and aquatic ecology in an acidic pit lake. Environmental Science &amp; Technology, 51 (17), 9864-9875. Available [online]: </w:t>
            </w:r>
            <w:r w:rsidR="00F23BDF" w:rsidRPr="00BF529A">
              <w:rPr>
                <w:rFonts w:ascii="Arial" w:hAnsi="Arial" w:cs="Arial"/>
                <w:sz w:val="20"/>
                <w:szCs w:val="20"/>
              </w:rPr>
              <w:t>https://pubs.acs.org/doi/10.1021/acs.est.7b01432. Accessed August 2020</w:t>
            </w:r>
            <w:r w:rsidRPr="00BF529A">
              <w:rPr>
                <w:rFonts w:ascii="Arial" w:hAnsi="Arial" w:cs="Arial"/>
                <w:sz w:val="20"/>
                <w:szCs w:val="20"/>
              </w:rPr>
              <w:t>. </w:t>
            </w:r>
          </w:p>
          <w:p w14:paraId="4B426E07" w14:textId="2C3E73C0" w:rsidR="006A3926" w:rsidRPr="00BF529A" w:rsidRDefault="00C3265E" w:rsidP="00B17112">
            <w:pPr>
              <w:pStyle w:val="tabletext0"/>
              <w:spacing w:after="240"/>
              <w:ind w:left="493" w:hanging="493"/>
              <w:rPr>
                <w:noProof/>
                <w:lang w:eastAsia="en-AU"/>
              </w:rPr>
            </w:pPr>
            <w:proofErr w:type="spellStart"/>
            <w:r w:rsidRPr="00BF529A">
              <w:rPr>
                <w:rFonts w:ascii="Arial" w:hAnsi="Arial" w:cs="Arial"/>
                <w:sz w:val="20"/>
                <w:szCs w:val="20"/>
              </w:rPr>
              <w:t>Schwalm</w:t>
            </w:r>
            <w:proofErr w:type="spellEnd"/>
            <w:r w:rsidRPr="00BF529A">
              <w:rPr>
                <w:rFonts w:ascii="Arial" w:hAnsi="Arial" w:cs="Arial"/>
                <w:sz w:val="20"/>
                <w:szCs w:val="20"/>
              </w:rPr>
              <w:t xml:space="preserve"> CR, Glendon S, Duffy PB 2020. RCP8.5 tracks cumulative CO2 emissions. Proceedings of the National Academy of Sciences, 117 (33), 19656-19657. Available [online]: </w:t>
            </w:r>
            <w:hyperlink r:id="rId17" w:history="1">
              <w:r w:rsidRPr="00BF529A">
                <w:rPr>
                  <w:rFonts w:ascii="Arial" w:hAnsi="Arial" w:cs="Arial"/>
                  <w:sz w:val="20"/>
                  <w:szCs w:val="20"/>
                </w:rPr>
                <w:t>https://www.pnas.org/content/117/33/19656</w:t>
              </w:r>
            </w:hyperlink>
            <w:r w:rsidR="00F23BDF" w:rsidRPr="00BF529A">
              <w:rPr>
                <w:rFonts w:ascii="Arial" w:hAnsi="Arial" w:cs="Arial"/>
                <w:sz w:val="20"/>
                <w:szCs w:val="20"/>
              </w:rPr>
              <w:t>.</w:t>
            </w:r>
            <w:r w:rsidRPr="00BF529A">
              <w:rPr>
                <w:rFonts w:ascii="Arial" w:hAnsi="Arial" w:cs="Arial"/>
                <w:sz w:val="20"/>
                <w:szCs w:val="20"/>
              </w:rPr>
              <w:t xml:space="preserve"> Accessed August 2020.</w:t>
            </w:r>
          </w:p>
        </w:tc>
      </w:tr>
    </w:tbl>
    <w:p w14:paraId="0E5152B0" w14:textId="695DFDFB" w:rsidR="007203C3" w:rsidRPr="00BF529A" w:rsidRDefault="007203C3" w:rsidP="00971767"/>
    <w:sectPr w:rsidR="007203C3" w:rsidRPr="00BF529A" w:rsidSect="00BF529A">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A60B3" w14:textId="77777777" w:rsidR="003F75A6" w:rsidRDefault="003F75A6" w:rsidP="00D622B9">
      <w:r>
        <w:separator/>
      </w:r>
    </w:p>
  </w:endnote>
  <w:endnote w:type="continuationSeparator" w:id="0">
    <w:p w14:paraId="6D5B8575" w14:textId="77777777" w:rsidR="003F75A6" w:rsidRDefault="003F75A6" w:rsidP="00D622B9">
      <w:r>
        <w:continuationSeparator/>
      </w:r>
    </w:p>
  </w:endnote>
  <w:endnote w:type="continuationNotice" w:id="1">
    <w:p w14:paraId="25D50E01" w14:textId="77777777" w:rsidR="003F75A6" w:rsidRDefault="003F7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577E" w14:textId="77777777" w:rsidR="003F75A6" w:rsidRPr="00637239" w:rsidRDefault="003F75A6" w:rsidP="003B5A88">
    <w:pPr>
      <w:pStyle w:val="Footer"/>
      <w:pBdr>
        <w:top w:val="single" w:sz="12" w:space="0" w:color="auto"/>
      </w:pBdr>
    </w:pPr>
  </w:p>
  <w:p w14:paraId="1F413905" w14:textId="6BCD20A1" w:rsidR="003F75A6" w:rsidRPr="00E16DEF" w:rsidRDefault="003F75A6" w:rsidP="003B5A88">
    <w:pPr>
      <w:pStyle w:val="Footer"/>
      <w:pBdr>
        <w:top w:val="single" w:sz="12" w:space="0" w:color="auto"/>
      </w:pBdr>
      <w:rPr>
        <w:sz w:val="20"/>
      </w:rPr>
    </w:pPr>
    <w:r w:rsidRPr="00E16DEF">
      <w:rPr>
        <w:sz w:val="20"/>
      </w:rPr>
      <w:t>Isaac Plains East Extension Project Advice</w:t>
    </w:r>
    <w:r w:rsidRPr="00E16DEF">
      <w:rPr>
        <w:sz w:val="20"/>
      </w:rPr>
      <w:ptab w:relativeTo="margin" w:alignment="right" w:leader="none"/>
    </w:r>
    <w:r w:rsidR="00BF529A">
      <w:rPr>
        <w:sz w:val="20"/>
      </w:rPr>
      <w:t>31</w:t>
    </w:r>
    <w:r w:rsidRPr="00E16DEF">
      <w:rPr>
        <w:sz w:val="20"/>
      </w:rPr>
      <w:t xml:space="preserve"> August 2020</w:t>
    </w:r>
  </w:p>
  <w:p w14:paraId="243529CB" w14:textId="77777777" w:rsidR="003F75A6" w:rsidRPr="00637239" w:rsidRDefault="003F75A6"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A9EF" w14:textId="77777777" w:rsidR="003F75A6" w:rsidRPr="00E16DEF" w:rsidRDefault="003F75A6" w:rsidP="000F240D">
    <w:pPr>
      <w:pStyle w:val="Footer"/>
      <w:pBdr>
        <w:top w:val="single" w:sz="12" w:space="0" w:color="auto"/>
      </w:pBdr>
      <w:ind w:left="-426"/>
    </w:pPr>
  </w:p>
  <w:p w14:paraId="5984B83F" w14:textId="375C077B" w:rsidR="003F75A6" w:rsidRPr="00E16DEF" w:rsidRDefault="003F75A6" w:rsidP="000F240D">
    <w:pPr>
      <w:pStyle w:val="Footer"/>
      <w:pBdr>
        <w:top w:val="single" w:sz="12" w:space="0" w:color="auto"/>
      </w:pBdr>
      <w:ind w:left="-426"/>
      <w:rPr>
        <w:sz w:val="20"/>
      </w:rPr>
    </w:pPr>
    <w:r w:rsidRPr="00E16DEF">
      <w:rPr>
        <w:sz w:val="20"/>
      </w:rPr>
      <w:t>Isaac Plains East Extension Project Advice</w:t>
    </w:r>
    <w:r w:rsidRPr="00E16DEF">
      <w:rPr>
        <w:sz w:val="20"/>
      </w:rPr>
      <w:ptab w:relativeTo="margin" w:alignment="right" w:leader="none"/>
    </w:r>
    <w:r w:rsidR="00BF529A">
      <w:rPr>
        <w:sz w:val="20"/>
      </w:rPr>
      <w:t>31</w:t>
    </w:r>
    <w:r w:rsidRPr="00E16DEF">
      <w:rPr>
        <w:sz w:val="20"/>
      </w:rPr>
      <w:t xml:space="preserve"> August 2020</w:t>
    </w:r>
  </w:p>
  <w:p w14:paraId="1624C0DA" w14:textId="2F1D12A0" w:rsidR="003F75A6" w:rsidRPr="00637239" w:rsidRDefault="003F75A6"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3FB81" w14:textId="77777777" w:rsidR="003F75A6" w:rsidRDefault="003F75A6" w:rsidP="00D622B9">
      <w:r>
        <w:separator/>
      </w:r>
    </w:p>
  </w:footnote>
  <w:footnote w:type="continuationSeparator" w:id="0">
    <w:p w14:paraId="5EFE2F5D" w14:textId="77777777" w:rsidR="003F75A6" w:rsidRDefault="003F75A6" w:rsidP="00D622B9">
      <w:r>
        <w:continuationSeparator/>
      </w:r>
    </w:p>
  </w:footnote>
  <w:footnote w:type="continuationNotice" w:id="1">
    <w:p w14:paraId="41BE80F7" w14:textId="77777777" w:rsidR="003F75A6" w:rsidRDefault="003F75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8D8E" w14:textId="77777777" w:rsidR="003F75A6" w:rsidRDefault="003F75A6"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3701" w14:textId="3C9FFB25" w:rsidR="003F75A6" w:rsidRDefault="003F75A6"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46CEAA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A3C79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6C2033D"/>
    <w:multiLevelType w:val="hybridMultilevel"/>
    <w:tmpl w:val="F4D8BFFC"/>
    <w:lvl w:ilvl="0" w:tplc="0C09000F">
      <w:start w:val="1"/>
      <w:numFmt w:val="decimal"/>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 w15:restartNumberingAfterBreak="0">
    <w:nsid w:val="07A32CBC"/>
    <w:multiLevelType w:val="hybridMultilevel"/>
    <w:tmpl w:val="ED80F552"/>
    <w:lvl w:ilvl="0" w:tplc="0C09000F">
      <w:start w:val="1"/>
      <w:numFmt w:val="decimal"/>
      <w:lvlText w:val="%1."/>
      <w:lvlJc w:val="left"/>
      <w:pPr>
        <w:ind w:left="652" w:hanging="360"/>
      </w:p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5"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472CE"/>
    <w:multiLevelType w:val="hybridMultilevel"/>
    <w:tmpl w:val="854062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0E47C4"/>
    <w:multiLevelType w:val="hybridMultilevel"/>
    <w:tmpl w:val="DBFAB4A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098052F"/>
    <w:multiLevelType w:val="multilevel"/>
    <w:tmpl w:val="462A1E62"/>
    <w:lvl w:ilvl="0">
      <w:start w:val="1"/>
      <w:numFmt w:val="decimal"/>
      <w:lvlText w:val="%1."/>
      <w:lvlJc w:val="left"/>
      <w:pPr>
        <w:ind w:left="519" w:hanging="369"/>
      </w:pPr>
      <w:rPr>
        <w:rFonts w:ascii="Arial" w:hAnsi="Arial" w:hint="default"/>
        <w:i w:val="0"/>
        <w:sz w:val="20"/>
        <w:szCs w:val="20"/>
      </w:rPr>
    </w:lvl>
    <w:lvl w:ilvl="1">
      <w:start w:val="1"/>
      <w:numFmt w:val="lowerLetter"/>
      <w:pStyle w:val="ListNumber2"/>
      <w:lvlText w:val="%2."/>
      <w:lvlJc w:val="left"/>
      <w:pPr>
        <w:ind w:left="661" w:hanging="369"/>
      </w:pPr>
      <w:rPr>
        <w:rFonts w:ascii="Arial" w:hAnsi="Arial" w:cs="Arial" w:hint="default"/>
        <w:sz w:val="20"/>
        <w:szCs w:val="20"/>
      </w:rPr>
    </w:lvl>
    <w:lvl w:ilvl="2">
      <w:start w:val="1"/>
      <w:numFmt w:val="lowerRoman"/>
      <w:lvlText w:val="%3."/>
      <w:lvlJc w:val="left"/>
      <w:pPr>
        <w:ind w:left="974" w:hanging="369"/>
      </w:pPr>
      <w:rPr>
        <w:rFonts w:ascii="Arial" w:hAnsi="Arial" w:cs="Arial" w:hint="default"/>
        <w:sz w:val="20"/>
        <w:szCs w:val="20"/>
      </w:rPr>
    </w:lvl>
    <w:lvl w:ilvl="3">
      <w:start w:val="1"/>
      <w:numFmt w:val="none"/>
      <w:pStyle w:val="ListNumber4"/>
      <w:lvlText w:val="%4"/>
      <w:lvlJc w:val="left"/>
      <w:pPr>
        <w:ind w:left="1343" w:hanging="369"/>
      </w:pPr>
      <w:rPr>
        <w:rFonts w:hint="default"/>
      </w:rPr>
    </w:lvl>
    <w:lvl w:ilvl="4">
      <w:start w:val="1"/>
      <w:numFmt w:val="none"/>
      <w:pStyle w:val="ListNumber5"/>
      <w:lvlText w:val=""/>
      <w:lvlJc w:val="left"/>
      <w:pPr>
        <w:ind w:left="1712" w:hanging="369"/>
      </w:pPr>
      <w:rPr>
        <w:rFonts w:hint="default"/>
      </w:rPr>
    </w:lvl>
    <w:lvl w:ilvl="5">
      <w:start w:val="1"/>
      <w:numFmt w:val="none"/>
      <w:lvlText w:val=""/>
      <w:lvlJc w:val="left"/>
      <w:pPr>
        <w:ind w:left="2081" w:hanging="369"/>
      </w:pPr>
      <w:rPr>
        <w:rFonts w:hint="default"/>
      </w:rPr>
    </w:lvl>
    <w:lvl w:ilvl="6">
      <w:start w:val="1"/>
      <w:numFmt w:val="none"/>
      <w:lvlText w:val=""/>
      <w:lvlJc w:val="left"/>
      <w:pPr>
        <w:ind w:left="2450" w:hanging="369"/>
      </w:pPr>
      <w:rPr>
        <w:rFonts w:hint="default"/>
      </w:rPr>
    </w:lvl>
    <w:lvl w:ilvl="7">
      <w:start w:val="1"/>
      <w:numFmt w:val="none"/>
      <w:lvlText w:val=""/>
      <w:lvlJc w:val="left"/>
      <w:pPr>
        <w:ind w:left="2819" w:hanging="369"/>
      </w:pPr>
      <w:rPr>
        <w:rFonts w:hint="default"/>
      </w:rPr>
    </w:lvl>
    <w:lvl w:ilvl="8">
      <w:start w:val="1"/>
      <w:numFmt w:val="none"/>
      <w:lvlText w:val=""/>
      <w:lvlJc w:val="left"/>
      <w:pPr>
        <w:ind w:left="3188" w:hanging="369"/>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1053BD"/>
    <w:multiLevelType w:val="multilevel"/>
    <w:tmpl w:val="BC024B7C"/>
    <w:lvl w:ilvl="0">
      <w:start w:val="1"/>
      <w:numFmt w:val="decimal"/>
      <w:lvlText w:val="%1."/>
      <w:lvlJc w:val="left"/>
      <w:pPr>
        <w:ind w:left="360" w:hanging="360"/>
      </w:pPr>
      <w:rPr>
        <w:rFonts w:hint="default"/>
        <w:i w:val="0"/>
        <w:sz w:val="20"/>
        <w:szCs w:val="20"/>
      </w:rPr>
    </w:lvl>
    <w:lvl w:ilvl="1">
      <w:start w:val="1"/>
      <w:numFmt w:val="lowerLetter"/>
      <w:lvlText w:val="%2."/>
      <w:lvlJc w:val="left"/>
      <w:pPr>
        <w:ind w:left="720" w:hanging="360"/>
      </w:pPr>
      <w:rPr>
        <w:rFonts w:hint="default"/>
        <w:sz w:val="20"/>
        <w:szCs w:val="20"/>
      </w:rPr>
    </w:lvl>
    <w:lvl w:ilvl="2">
      <w:start w:val="1"/>
      <w:numFmt w:val="lowerRoman"/>
      <w:lvlText w:val="%3."/>
      <w:lvlJc w:val="righ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5F665D"/>
    <w:multiLevelType w:val="hybridMultilevel"/>
    <w:tmpl w:val="FDC2C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A22E2"/>
    <w:multiLevelType w:val="hybridMultilevel"/>
    <w:tmpl w:val="0CD6E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EC6E16"/>
    <w:multiLevelType w:val="hybridMultilevel"/>
    <w:tmpl w:val="0CD6E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C982B65"/>
    <w:multiLevelType w:val="hybridMultilevel"/>
    <w:tmpl w:val="D662272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5"/>
  </w:num>
  <w:num w:numId="2">
    <w:abstractNumId w:val="2"/>
  </w:num>
  <w:num w:numId="3">
    <w:abstractNumId w:val="9"/>
  </w:num>
  <w:num w:numId="4">
    <w:abstractNumId w:val="8"/>
  </w:num>
  <w:num w:numId="5">
    <w:abstractNumId w:val="10"/>
  </w:num>
  <w:num w:numId="6">
    <w:abstractNumId w:val="5"/>
  </w:num>
  <w:num w:numId="7">
    <w:abstractNumId w:val="5"/>
  </w:num>
  <w:num w:numId="8">
    <w:abstractNumId w:val="1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6"/>
  </w:num>
  <w:num w:numId="14">
    <w:abstractNumId w:val="7"/>
  </w:num>
  <w:num w:numId="15">
    <w:abstractNumId w:val="11"/>
  </w:num>
  <w:num w:numId="16">
    <w:abstractNumId w:val="1"/>
  </w:num>
  <w:num w:numId="17">
    <w:abstractNumId w:val="4"/>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44F"/>
    <w:rsid w:val="00004AEE"/>
    <w:rsid w:val="00004E29"/>
    <w:rsid w:val="00005CAA"/>
    <w:rsid w:val="00010210"/>
    <w:rsid w:val="00010C24"/>
    <w:rsid w:val="00012D66"/>
    <w:rsid w:val="00012F4D"/>
    <w:rsid w:val="00014ECE"/>
    <w:rsid w:val="00015ADA"/>
    <w:rsid w:val="00016752"/>
    <w:rsid w:val="00017082"/>
    <w:rsid w:val="000171EE"/>
    <w:rsid w:val="00017F84"/>
    <w:rsid w:val="00020C99"/>
    <w:rsid w:val="0002247A"/>
    <w:rsid w:val="00022481"/>
    <w:rsid w:val="00022AC1"/>
    <w:rsid w:val="00024188"/>
    <w:rsid w:val="0002707B"/>
    <w:rsid w:val="00031433"/>
    <w:rsid w:val="00031531"/>
    <w:rsid w:val="00031B32"/>
    <w:rsid w:val="00031ECF"/>
    <w:rsid w:val="0003423A"/>
    <w:rsid w:val="00036545"/>
    <w:rsid w:val="00041DF2"/>
    <w:rsid w:val="000420D4"/>
    <w:rsid w:val="00043F27"/>
    <w:rsid w:val="00045136"/>
    <w:rsid w:val="00045558"/>
    <w:rsid w:val="00047757"/>
    <w:rsid w:val="00050A82"/>
    <w:rsid w:val="0005148E"/>
    <w:rsid w:val="000547F0"/>
    <w:rsid w:val="00056657"/>
    <w:rsid w:val="00060F09"/>
    <w:rsid w:val="000610B9"/>
    <w:rsid w:val="0006214F"/>
    <w:rsid w:val="00062A46"/>
    <w:rsid w:val="0006376B"/>
    <w:rsid w:val="00064085"/>
    <w:rsid w:val="00065093"/>
    <w:rsid w:val="00066B19"/>
    <w:rsid w:val="00070B56"/>
    <w:rsid w:val="00073817"/>
    <w:rsid w:val="000759E5"/>
    <w:rsid w:val="0007601C"/>
    <w:rsid w:val="00082820"/>
    <w:rsid w:val="00083B1B"/>
    <w:rsid w:val="00084AC6"/>
    <w:rsid w:val="00085816"/>
    <w:rsid w:val="0008617C"/>
    <w:rsid w:val="00090B6A"/>
    <w:rsid w:val="00090BEA"/>
    <w:rsid w:val="00091608"/>
    <w:rsid w:val="0009196E"/>
    <w:rsid w:val="00092212"/>
    <w:rsid w:val="0009221C"/>
    <w:rsid w:val="00092F92"/>
    <w:rsid w:val="0009333C"/>
    <w:rsid w:val="00093E5E"/>
    <w:rsid w:val="0009455A"/>
    <w:rsid w:val="00094729"/>
    <w:rsid w:val="0009704F"/>
    <w:rsid w:val="00097E4D"/>
    <w:rsid w:val="00097E54"/>
    <w:rsid w:val="000A0F11"/>
    <w:rsid w:val="000A125A"/>
    <w:rsid w:val="000A228F"/>
    <w:rsid w:val="000A57CD"/>
    <w:rsid w:val="000A6ED0"/>
    <w:rsid w:val="000B1042"/>
    <w:rsid w:val="000B1AF6"/>
    <w:rsid w:val="000B2FF3"/>
    <w:rsid w:val="000B3758"/>
    <w:rsid w:val="000B4A70"/>
    <w:rsid w:val="000B65E8"/>
    <w:rsid w:val="000B7681"/>
    <w:rsid w:val="000B7B42"/>
    <w:rsid w:val="000C0295"/>
    <w:rsid w:val="000C02B7"/>
    <w:rsid w:val="000C10D7"/>
    <w:rsid w:val="000C2000"/>
    <w:rsid w:val="000C2814"/>
    <w:rsid w:val="000C30D8"/>
    <w:rsid w:val="000C36B1"/>
    <w:rsid w:val="000C3973"/>
    <w:rsid w:val="000C43C4"/>
    <w:rsid w:val="000C451B"/>
    <w:rsid w:val="000C5342"/>
    <w:rsid w:val="000C706A"/>
    <w:rsid w:val="000C7274"/>
    <w:rsid w:val="000C7E38"/>
    <w:rsid w:val="000D0756"/>
    <w:rsid w:val="000D13AD"/>
    <w:rsid w:val="000D2887"/>
    <w:rsid w:val="000D371F"/>
    <w:rsid w:val="000D3A5C"/>
    <w:rsid w:val="000D6D63"/>
    <w:rsid w:val="000D706B"/>
    <w:rsid w:val="000D7810"/>
    <w:rsid w:val="000E0081"/>
    <w:rsid w:val="000E07CF"/>
    <w:rsid w:val="000E0C74"/>
    <w:rsid w:val="000F024E"/>
    <w:rsid w:val="000F0DC6"/>
    <w:rsid w:val="000F19B6"/>
    <w:rsid w:val="000F240D"/>
    <w:rsid w:val="000F474B"/>
    <w:rsid w:val="00100183"/>
    <w:rsid w:val="00100AD3"/>
    <w:rsid w:val="00100BEF"/>
    <w:rsid w:val="00102E17"/>
    <w:rsid w:val="00110FA4"/>
    <w:rsid w:val="0011498E"/>
    <w:rsid w:val="00114F7A"/>
    <w:rsid w:val="00116729"/>
    <w:rsid w:val="00116F28"/>
    <w:rsid w:val="0011778C"/>
    <w:rsid w:val="00117A45"/>
    <w:rsid w:val="001224AE"/>
    <w:rsid w:val="00123035"/>
    <w:rsid w:val="0012388C"/>
    <w:rsid w:val="0012582B"/>
    <w:rsid w:val="001268B9"/>
    <w:rsid w:val="00131A43"/>
    <w:rsid w:val="001337D4"/>
    <w:rsid w:val="001340EA"/>
    <w:rsid w:val="00134295"/>
    <w:rsid w:val="00134717"/>
    <w:rsid w:val="0013522B"/>
    <w:rsid w:val="00136615"/>
    <w:rsid w:val="00140A99"/>
    <w:rsid w:val="00141044"/>
    <w:rsid w:val="00141E02"/>
    <w:rsid w:val="001423B1"/>
    <w:rsid w:val="0014307E"/>
    <w:rsid w:val="00143E40"/>
    <w:rsid w:val="0014474A"/>
    <w:rsid w:val="00145A56"/>
    <w:rsid w:val="00146450"/>
    <w:rsid w:val="00147C12"/>
    <w:rsid w:val="00147EFC"/>
    <w:rsid w:val="001527A1"/>
    <w:rsid w:val="001530DC"/>
    <w:rsid w:val="001539AF"/>
    <w:rsid w:val="0015485E"/>
    <w:rsid w:val="00154989"/>
    <w:rsid w:val="00155A9F"/>
    <w:rsid w:val="0015684F"/>
    <w:rsid w:val="00160262"/>
    <w:rsid w:val="00160D7A"/>
    <w:rsid w:val="001611F9"/>
    <w:rsid w:val="0016186F"/>
    <w:rsid w:val="001624C4"/>
    <w:rsid w:val="0016281C"/>
    <w:rsid w:val="00163770"/>
    <w:rsid w:val="0016433A"/>
    <w:rsid w:val="001644A6"/>
    <w:rsid w:val="001647A6"/>
    <w:rsid w:val="00165479"/>
    <w:rsid w:val="001659ED"/>
    <w:rsid w:val="0016777E"/>
    <w:rsid w:val="0016780A"/>
    <w:rsid w:val="00167BAA"/>
    <w:rsid w:val="001712C7"/>
    <w:rsid w:val="001713FA"/>
    <w:rsid w:val="001726F0"/>
    <w:rsid w:val="00173EBF"/>
    <w:rsid w:val="0017448E"/>
    <w:rsid w:val="001765DA"/>
    <w:rsid w:val="00176ADC"/>
    <w:rsid w:val="00177FF4"/>
    <w:rsid w:val="00182642"/>
    <w:rsid w:val="00182772"/>
    <w:rsid w:val="001828B5"/>
    <w:rsid w:val="00182C4F"/>
    <w:rsid w:val="001841C1"/>
    <w:rsid w:val="001842A2"/>
    <w:rsid w:val="00185039"/>
    <w:rsid w:val="00185407"/>
    <w:rsid w:val="00186465"/>
    <w:rsid w:val="001877C5"/>
    <w:rsid w:val="00187FA8"/>
    <w:rsid w:val="001922D0"/>
    <w:rsid w:val="00192843"/>
    <w:rsid w:val="00192F5E"/>
    <w:rsid w:val="0019446B"/>
    <w:rsid w:val="001952CD"/>
    <w:rsid w:val="00195EA9"/>
    <w:rsid w:val="00197772"/>
    <w:rsid w:val="001A03F7"/>
    <w:rsid w:val="001A14DA"/>
    <w:rsid w:val="001A51C8"/>
    <w:rsid w:val="001A6168"/>
    <w:rsid w:val="001A7144"/>
    <w:rsid w:val="001A74B6"/>
    <w:rsid w:val="001A7957"/>
    <w:rsid w:val="001B0B36"/>
    <w:rsid w:val="001B2F94"/>
    <w:rsid w:val="001B3140"/>
    <w:rsid w:val="001B34C6"/>
    <w:rsid w:val="001B472B"/>
    <w:rsid w:val="001B4CA8"/>
    <w:rsid w:val="001C0973"/>
    <w:rsid w:val="001C17C1"/>
    <w:rsid w:val="001C209C"/>
    <w:rsid w:val="001C2A92"/>
    <w:rsid w:val="001C3316"/>
    <w:rsid w:val="001C38CB"/>
    <w:rsid w:val="001C4F3D"/>
    <w:rsid w:val="001C6C9D"/>
    <w:rsid w:val="001C7C23"/>
    <w:rsid w:val="001D0CDC"/>
    <w:rsid w:val="001D1D82"/>
    <w:rsid w:val="001D2F8A"/>
    <w:rsid w:val="001D32BA"/>
    <w:rsid w:val="001D673A"/>
    <w:rsid w:val="001E005D"/>
    <w:rsid w:val="001E1182"/>
    <w:rsid w:val="001E1303"/>
    <w:rsid w:val="001E1996"/>
    <w:rsid w:val="001E2E34"/>
    <w:rsid w:val="001E4DB8"/>
    <w:rsid w:val="001E69D5"/>
    <w:rsid w:val="001F0E8B"/>
    <w:rsid w:val="001F29D3"/>
    <w:rsid w:val="001F5002"/>
    <w:rsid w:val="001F6ADD"/>
    <w:rsid w:val="00200665"/>
    <w:rsid w:val="00200944"/>
    <w:rsid w:val="00202387"/>
    <w:rsid w:val="00202C90"/>
    <w:rsid w:val="00205A7A"/>
    <w:rsid w:val="00206CF8"/>
    <w:rsid w:val="00211675"/>
    <w:rsid w:val="00211FA5"/>
    <w:rsid w:val="00212724"/>
    <w:rsid w:val="002137DF"/>
    <w:rsid w:val="00213DE8"/>
    <w:rsid w:val="00215C3E"/>
    <w:rsid w:val="00216118"/>
    <w:rsid w:val="00216B2D"/>
    <w:rsid w:val="0021762C"/>
    <w:rsid w:val="002209AB"/>
    <w:rsid w:val="00221CC7"/>
    <w:rsid w:val="00222423"/>
    <w:rsid w:val="002251E3"/>
    <w:rsid w:val="002262E6"/>
    <w:rsid w:val="00226578"/>
    <w:rsid w:val="00227624"/>
    <w:rsid w:val="00227A95"/>
    <w:rsid w:val="00227DB0"/>
    <w:rsid w:val="002316BD"/>
    <w:rsid w:val="00232857"/>
    <w:rsid w:val="00233687"/>
    <w:rsid w:val="002336F3"/>
    <w:rsid w:val="00233814"/>
    <w:rsid w:val="00237FE5"/>
    <w:rsid w:val="00244C24"/>
    <w:rsid w:val="00245163"/>
    <w:rsid w:val="00245CC0"/>
    <w:rsid w:val="002473FC"/>
    <w:rsid w:val="00247CAF"/>
    <w:rsid w:val="00251EDA"/>
    <w:rsid w:val="0025245D"/>
    <w:rsid w:val="00252B60"/>
    <w:rsid w:val="00252E3C"/>
    <w:rsid w:val="00253C25"/>
    <w:rsid w:val="00254528"/>
    <w:rsid w:val="0025470B"/>
    <w:rsid w:val="00257D87"/>
    <w:rsid w:val="00261AF1"/>
    <w:rsid w:val="00261EB6"/>
    <w:rsid w:val="00262198"/>
    <w:rsid w:val="00264083"/>
    <w:rsid w:val="00264A0D"/>
    <w:rsid w:val="00264AF9"/>
    <w:rsid w:val="002661A6"/>
    <w:rsid w:val="00271314"/>
    <w:rsid w:val="00273A37"/>
    <w:rsid w:val="002750BA"/>
    <w:rsid w:val="00277426"/>
    <w:rsid w:val="00277A51"/>
    <w:rsid w:val="002825D4"/>
    <w:rsid w:val="00285638"/>
    <w:rsid w:val="002856FC"/>
    <w:rsid w:val="00285942"/>
    <w:rsid w:val="00285F1B"/>
    <w:rsid w:val="00290807"/>
    <w:rsid w:val="0029089C"/>
    <w:rsid w:val="00291857"/>
    <w:rsid w:val="00292131"/>
    <w:rsid w:val="00292B81"/>
    <w:rsid w:val="0029322E"/>
    <w:rsid w:val="00293876"/>
    <w:rsid w:val="00293CD0"/>
    <w:rsid w:val="002941E9"/>
    <w:rsid w:val="00294A0A"/>
    <w:rsid w:val="00296477"/>
    <w:rsid w:val="002974BC"/>
    <w:rsid w:val="002A16F7"/>
    <w:rsid w:val="002A225E"/>
    <w:rsid w:val="002A245F"/>
    <w:rsid w:val="002A2D0A"/>
    <w:rsid w:val="002A2FEF"/>
    <w:rsid w:val="002A490E"/>
    <w:rsid w:val="002A5EC3"/>
    <w:rsid w:val="002A6BE3"/>
    <w:rsid w:val="002A7FC1"/>
    <w:rsid w:val="002B18AE"/>
    <w:rsid w:val="002B28E9"/>
    <w:rsid w:val="002B438F"/>
    <w:rsid w:val="002B6472"/>
    <w:rsid w:val="002B67D3"/>
    <w:rsid w:val="002C0D80"/>
    <w:rsid w:val="002C1C93"/>
    <w:rsid w:val="002C2D2B"/>
    <w:rsid w:val="002C3257"/>
    <w:rsid w:val="002C3738"/>
    <w:rsid w:val="002C37EB"/>
    <w:rsid w:val="002C45A2"/>
    <w:rsid w:val="002C5066"/>
    <w:rsid w:val="002C5887"/>
    <w:rsid w:val="002C70EC"/>
    <w:rsid w:val="002D0C82"/>
    <w:rsid w:val="002D4AAC"/>
    <w:rsid w:val="002D53BE"/>
    <w:rsid w:val="002D6C33"/>
    <w:rsid w:val="002E1AB0"/>
    <w:rsid w:val="002E3BC7"/>
    <w:rsid w:val="002E43EF"/>
    <w:rsid w:val="002E50AE"/>
    <w:rsid w:val="002F045A"/>
    <w:rsid w:val="002F0A52"/>
    <w:rsid w:val="002F2BB4"/>
    <w:rsid w:val="0030039D"/>
    <w:rsid w:val="00300715"/>
    <w:rsid w:val="003010E6"/>
    <w:rsid w:val="00301EFC"/>
    <w:rsid w:val="0030254E"/>
    <w:rsid w:val="00302B90"/>
    <w:rsid w:val="0030326F"/>
    <w:rsid w:val="003054C8"/>
    <w:rsid w:val="00310701"/>
    <w:rsid w:val="00311510"/>
    <w:rsid w:val="003124E3"/>
    <w:rsid w:val="003138AC"/>
    <w:rsid w:val="00314948"/>
    <w:rsid w:val="00314D2E"/>
    <w:rsid w:val="00315980"/>
    <w:rsid w:val="00316F7F"/>
    <w:rsid w:val="0031748E"/>
    <w:rsid w:val="00320162"/>
    <w:rsid w:val="0032087E"/>
    <w:rsid w:val="00320C23"/>
    <w:rsid w:val="00320DC0"/>
    <w:rsid w:val="003218E8"/>
    <w:rsid w:val="00322FF5"/>
    <w:rsid w:val="00324454"/>
    <w:rsid w:val="00330DCE"/>
    <w:rsid w:val="00331380"/>
    <w:rsid w:val="00331E11"/>
    <w:rsid w:val="00331F6E"/>
    <w:rsid w:val="0033234E"/>
    <w:rsid w:val="00333B71"/>
    <w:rsid w:val="00334761"/>
    <w:rsid w:val="00335084"/>
    <w:rsid w:val="00337B8F"/>
    <w:rsid w:val="00337EBC"/>
    <w:rsid w:val="0034033E"/>
    <w:rsid w:val="00341DCD"/>
    <w:rsid w:val="003438AB"/>
    <w:rsid w:val="00343BC4"/>
    <w:rsid w:val="00343E78"/>
    <w:rsid w:val="003445ED"/>
    <w:rsid w:val="0034504D"/>
    <w:rsid w:val="0034563E"/>
    <w:rsid w:val="003504CC"/>
    <w:rsid w:val="00351428"/>
    <w:rsid w:val="003518D6"/>
    <w:rsid w:val="003534DE"/>
    <w:rsid w:val="0035460C"/>
    <w:rsid w:val="003556BD"/>
    <w:rsid w:val="00357B98"/>
    <w:rsid w:val="00357EC1"/>
    <w:rsid w:val="0036029F"/>
    <w:rsid w:val="0036293D"/>
    <w:rsid w:val="00363ADB"/>
    <w:rsid w:val="00364396"/>
    <w:rsid w:val="00364E6D"/>
    <w:rsid w:val="00365147"/>
    <w:rsid w:val="00365654"/>
    <w:rsid w:val="00365772"/>
    <w:rsid w:val="0037016E"/>
    <w:rsid w:val="00370E55"/>
    <w:rsid w:val="00372908"/>
    <w:rsid w:val="00375B72"/>
    <w:rsid w:val="00376457"/>
    <w:rsid w:val="0037694D"/>
    <w:rsid w:val="003776B2"/>
    <w:rsid w:val="003816DD"/>
    <w:rsid w:val="00381917"/>
    <w:rsid w:val="00382276"/>
    <w:rsid w:val="00382E59"/>
    <w:rsid w:val="00383020"/>
    <w:rsid w:val="00383750"/>
    <w:rsid w:val="00384666"/>
    <w:rsid w:val="00385615"/>
    <w:rsid w:val="00390F07"/>
    <w:rsid w:val="003932B0"/>
    <w:rsid w:val="00393412"/>
    <w:rsid w:val="00393F8E"/>
    <w:rsid w:val="003975FD"/>
    <w:rsid w:val="00397C80"/>
    <w:rsid w:val="003A0593"/>
    <w:rsid w:val="003A47F8"/>
    <w:rsid w:val="003A6301"/>
    <w:rsid w:val="003A7369"/>
    <w:rsid w:val="003A7AA1"/>
    <w:rsid w:val="003B2523"/>
    <w:rsid w:val="003B2761"/>
    <w:rsid w:val="003B3CAA"/>
    <w:rsid w:val="003B452B"/>
    <w:rsid w:val="003B5A88"/>
    <w:rsid w:val="003B60CC"/>
    <w:rsid w:val="003B6EAD"/>
    <w:rsid w:val="003C1B25"/>
    <w:rsid w:val="003C2443"/>
    <w:rsid w:val="003C31E0"/>
    <w:rsid w:val="003C5443"/>
    <w:rsid w:val="003C5DA3"/>
    <w:rsid w:val="003C5F01"/>
    <w:rsid w:val="003C6E11"/>
    <w:rsid w:val="003C7832"/>
    <w:rsid w:val="003C7DCE"/>
    <w:rsid w:val="003D2119"/>
    <w:rsid w:val="003D3187"/>
    <w:rsid w:val="003D4BCD"/>
    <w:rsid w:val="003D5593"/>
    <w:rsid w:val="003D58F7"/>
    <w:rsid w:val="003D7549"/>
    <w:rsid w:val="003D7DA5"/>
    <w:rsid w:val="003D7DEF"/>
    <w:rsid w:val="003E01D8"/>
    <w:rsid w:val="003E0441"/>
    <w:rsid w:val="003E0B54"/>
    <w:rsid w:val="003E2100"/>
    <w:rsid w:val="003E2135"/>
    <w:rsid w:val="003E2BDB"/>
    <w:rsid w:val="003E3F60"/>
    <w:rsid w:val="003E45FA"/>
    <w:rsid w:val="003E53CA"/>
    <w:rsid w:val="003E5ED5"/>
    <w:rsid w:val="003E61F0"/>
    <w:rsid w:val="003E6267"/>
    <w:rsid w:val="003E6926"/>
    <w:rsid w:val="003E74C8"/>
    <w:rsid w:val="003F0CB7"/>
    <w:rsid w:val="003F0D1A"/>
    <w:rsid w:val="003F1019"/>
    <w:rsid w:val="003F4C85"/>
    <w:rsid w:val="003F6F5B"/>
    <w:rsid w:val="003F75A6"/>
    <w:rsid w:val="004000F7"/>
    <w:rsid w:val="00400749"/>
    <w:rsid w:val="00400F8F"/>
    <w:rsid w:val="004028C7"/>
    <w:rsid w:val="0040342D"/>
    <w:rsid w:val="00403FB9"/>
    <w:rsid w:val="00405E1C"/>
    <w:rsid w:val="004118D4"/>
    <w:rsid w:val="0041192D"/>
    <w:rsid w:val="00411C1B"/>
    <w:rsid w:val="004122E2"/>
    <w:rsid w:val="0041275D"/>
    <w:rsid w:val="00412D8D"/>
    <w:rsid w:val="00413EE1"/>
    <w:rsid w:val="004142D3"/>
    <w:rsid w:val="0042128E"/>
    <w:rsid w:val="0042233A"/>
    <w:rsid w:val="0042465A"/>
    <w:rsid w:val="00426849"/>
    <w:rsid w:val="00430F0D"/>
    <w:rsid w:val="0043236B"/>
    <w:rsid w:val="00432B60"/>
    <w:rsid w:val="004333E6"/>
    <w:rsid w:val="00433EA3"/>
    <w:rsid w:val="004371CC"/>
    <w:rsid w:val="00437590"/>
    <w:rsid w:val="00440698"/>
    <w:rsid w:val="00442686"/>
    <w:rsid w:val="0044667A"/>
    <w:rsid w:val="00450600"/>
    <w:rsid w:val="00450DA7"/>
    <w:rsid w:val="00453F7C"/>
    <w:rsid w:val="004540E2"/>
    <w:rsid w:val="004543A1"/>
    <w:rsid w:val="00454454"/>
    <w:rsid w:val="004545AE"/>
    <w:rsid w:val="00455793"/>
    <w:rsid w:val="004578E4"/>
    <w:rsid w:val="004639A4"/>
    <w:rsid w:val="004641FF"/>
    <w:rsid w:val="00464AE5"/>
    <w:rsid w:val="00465C88"/>
    <w:rsid w:val="0046739B"/>
    <w:rsid w:val="004675F5"/>
    <w:rsid w:val="00467924"/>
    <w:rsid w:val="004712A5"/>
    <w:rsid w:val="0047266F"/>
    <w:rsid w:val="0047275B"/>
    <w:rsid w:val="004756EB"/>
    <w:rsid w:val="00475D65"/>
    <w:rsid w:val="00476D6B"/>
    <w:rsid w:val="0048018F"/>
    <w:rsid w:val="004808C0"/>
    <w:rsid w:val="0048178D"/>
    <w:rsid w:val="00482874"/>
    <w:rsid w:val="00485418"/>
    <w:rsid w:val="00486157"/>
    <w:rsid w:val="004861E6"/>
    <w:rsid w:val="0049013A"/>
    <w:rsid w:val="0049168F"/>
    <w:rsid w:val="00492C16"/>
    <w:rsid w:val="00492D5A"/>
    <w:rsid w:val="00495FB8"/>
    <w:rsid w:val="004978DE"/>
    <w:rsid w:val="004A0678"/>
    <w:rsid w:val="004A2AE6"/>
    <w:rsid w:val="004A2B71"/>
    <w:rsid w:val="004A2FA6"/>
    <w:rsid w:val="004A4675"/>
    <w:rsid w:val="004A48A3"/>
    <w:rsid w:val="004A4D16"/>
    <w:rsid w:val="004A5C2E"/>
    <w:rsid w:val="004B0142"/>
    <w:rsid w:val="004B0D92"/>
    <w:rsid w:val="004B0EC0"/>
    <w:rsid w:val="004B0FBD"/>
    <w:rsid w:val="004B32B2"/>
    <w:rsid w:val="004B5064"/>
    <w:rsid w:val="004B5A51"/>
    <w:rsid w:val="004B66F1"/>
    <w:rsid w:val="004C2263"/>
    <w:rsid w:val="004C2344"/>
    <w:rsid w:val="004C2D8F"/>
    <w:rsid w:val="004C3B7B"/>
    <w:rsid w:val="004C3EA0"/>
    <w:rsid w:val="004D327F"/>
    <w:rsid w:val="004D46F2"/>
    <w:rsid w:val="004D5439"/>
    <w:rsid w:val="004D575D"/>
    <w:rsid w:val="004D74CD"/>
    <w:rsid w:val="004E03AE"/>
    <w:rsid w:val="004E0529"/>
    <w:rsid w:val="004E0AEE"/>
    <w:rsid w:val="004E0D24"/>
    <w:rsid w:val="004E16FE"/>
    <w:rsid w:val="004E21A9"/>
    <w:rsid w:val="004E22AF"/>
    <w:rsid w:val="004E26D2"/>
    <w:rsid w:val="004E61D5"/>
    <w:rsid w:val="004F10E7"/>
    <w:rsid w:val="004F1A5A"/>
    <w:rsid w:val="004F2854"/>
    <w:rsid w:val="004F32CC"/>
    <w:rsid w:val="004F3D69"/>
    <w:rsid w:val="004F5C6D"/>
    <w:rsid w:val="004F63B2"/>
    <w:rsid w:val="004F6C80"/>
    <w:rsid w:val="004F7169"/>
    <w:rsid w:val="00500D66"/>
    <w:rsid w:val="00501F2F"/>
    <w:rsid w:val="0050318A"/>
    <w:rsid w:val="005036A6"/>
    <w:rsid w:val="0050465D"/>
    <w:rsid w:val="00504741"/>
    <w:rsid w:val="00505AF2"/>
    <w:rsid w:val="00506372"/>
    <w:rsid w:val="00510301"/>
    <w:rsid w:val="005104F4"/>
    <w:rsid w:val="00511E3E"/>
    <w:rsid w:val="00514C8E"/>
    <w:rsid w:val="005166F3"/>
    <w:rsid w:val="00516C09"/>
    <w:rsid w:val="005172D5"/>
    <w:rsid w:val="00517681"/>
    <w:rsid w:val="00517B0B"/>
    <w:rsid w:val="00517F35"/>
    <w:rsid w:val="00523A57"/>
    <w:rsid w:val="00523ED3"/>
    <w:rsid w:val="0052664B"/>
    <w:rsid w:val="005300A9"/>
    <w:rsid w:val="005305F4"/>
    <w:rsid w:val="00531DBF"/>
    <w:rsid w:val="00532748"/>
    <w:rsid w:val="00532C13"/>
    <w:rsid w:val="005337FC"/>
    <w:rsid w:val="00536118"/>
    <w:rsid w:val="00537864"/>
    <w:rsid w:val="005403F4"/>
    <w:rsid w:val="00544409"/>
    <w:rsid w:val="00545759"/>
    <w:rsid w:val="00545BE0"/>
    <w:rsid w:val="00550083"/>
    <w:rsid w:val="0055070C"/>
    <w:rsid w:val="00553A79"/>
    <w:rsid w:val="00554C6A"/>
    <w:rsid w:val="00557719"/>
    <w:rsid w:val="00557FB2"/>
    <w:rsid w:val="00561FD0"/>
    <w:rsid w:val="00562E85"/>
    <w:rsid w:val="0056332F"/>
    <w:rsid w:val="005642ED"/>
    <w:rsid w:val="00564DAB"/>
    <w:rsid w:val="00570FF8"/>
    <w:rsid w:val="0057179F"/>
    <w:rsid w:val="00572261"/>
    <w:rsid w:val="0057280B"/>
    <w:rsid w:val="00574DE4"/>
    <w:rsid w:val="005760F4"/>
    <w:rsid w:val="005761D7"/>
    <w:rsid w:val="00576EE5"/>
    <w:rsid w:val="00580080"/>
    <w:rsid w:val="00580FC3"/>
    <w:rsid w:val="00581C39"/>
    <w:rsid w:val="00582482"/>
    <w:rsid w:val="005834A4"/>
    <w:rsid w:val="005839E8"/>
    <w:rsid w:val="00584F6B"/>
    <w:rsid w:val="00585486"/>
    <w:rsid w:val="00585A39"/>
    <w:rsid w:val="0058731D"/>
    <w:rsid w:val="0058755A"/>
    <w:rsid w:val="005903B6"/>
    <w:rsid w:val="00592B20"/>
    <w:rsid w:val="00592F31"/>
    <w:rsid w:val="00594325"/>
    <w:rsid w:val="005A0247"/>
    <w:rsid w:val="005A126E"/>
    <w:rsid w:val="005A3A06"/>
    <w:rsid w:val="005A3FD6"/>
    <w:rsid w:val="005A4044"/>
    <w:rsid w:val="005A452F"/>
    <w:rsid w:val="005A703F"/>
    <w:rsid w:val="005B0855"/>
    <w:rsid w:val="005B0858"/>
    <w:rsid w:val="005B140D"/>
    <w:rsid w:val="005B44B1"/>
    <w:rsid w:val="005B6B96"/>
    <w:rsid w:val="005B77C8"/>
    <w:rsid w:val="005C1FEA"/>
    <w:rsid w:val="005C20EE"/>
    <w:rsid w:val="005C3495"/>
    <w:rsid w:val="005C3785"/>
    <w:rsid w:val="005D13AF"/>
    <w:rsid w:val="005D2128"/>
    <w:rsid w:val="005D24EA"/>
    <w:rsid w:val="005D2F7D"/>
    <w:rsid w:val="005E0490"/>
    <w:rsid w:val="005E13EA"/>
    <w:rsid w:val="005E15E0"/>
    <w:rsid w:val="005E28DC"/>
    <w:rsid w:val="005E3889"/>
    <w:rsid w:val="005E3DFC"/>
    <w:rsid w:val="005E60AF"/>
    <w:rsid w:val="005E6315"/>
    <w:rsid w:val="005E6CB8"/>
    <w:rsid w:val="005E7B4E"/>
    <w:rsid w:val="005E7ECA"/>
    <w:rsid w:val="005F0BE1"/>
    <w:rsid w:val="005F1DA6"/>
    <w:rsid w:val="005F1DEA"/>
    <w:rsid w:val="005F4932"/>
    <w:rsid w:val="005F67A5"/>
    <w:rsid w:val="006012F7"/>
    <w:rsid w:val="006015DF"/>
    <w:rsid w:val="00602FCB"/>
    <w:rsid w:val="00606F29"/>
    <w:rsid w:val="006074D9"/>
    <w:rsid w:val="00607D08"/>
    <w:rsid w:val="00607FC9"/>
    <w:rsid w:val="00610955"/>
    <w:rsid w:val="00614605"/>
    <w:rsid w:val="0061490C"/>
    <w:rsid w:val="00616861"/>
    <w:rsid w:val="00621C60"/>
    <w:rsid w:val="00622B29"/>
    <w:rsid w:val="00622FE1"/>
    <w:rsid w:val="0062521C"/>
    <w:rsid w:val="0062541A"/>
    <w:rsid w:val="00626EFD"/>
    <w:rsid w:val="00630A2B"/>
    <w:rsid w:val="00630BA2"/>
    <w:rsid w:val="00630DAC"/>
    <w:rsid w:val="00632324"/>
    <w:rsid w:val="0063283F"/>
    <w:rsid w:val="00632DC7"/>
    <w:rsid w:val="006331B6"/>
    <w:rsid w:val="00633896"/>
    <w:rsid w:val="006347D5"/>
    <w:rsid w:val="006357FB"/>
    <w:rsid w:val="00636EA2"/>
    <w:rsid w:val="00637239"/>
    <w:rsid w:val="006406FC"/>
    <w:rsid w:val="00640C16"/>
    <w:rsid w:val="00640EA3"/>
    <w:rsid w:val="006415E5"/>
    <w:rsid w:val="006431BC"/>
    <w:rsid w:val="0064407B"/>
    <w:rsid w:val="006454BE"/>
    <w:rsid w:val="00646122"/>
    <w:rsid w:val="00652492"/>
    <w:rsid w:val="0065280F"/>
    <w:rsid w:val="00653E16"/>
    <w:rsid w:val="00654349"/>
    <w:rsid w:val="00657220"/>
    <w:rsid w:val="0066104B"/>
    <w:rsid w:val="00661419"/>
    <w:rsid w:val="0066188F"/>
    <w:rsid w:val="006655EE"/>
    <w:rsid w:val="006656F1"/>
    <w:rsid w:val="00667C10"/>
    <w:rsid w:val="00667EF4"/>
    <w:rsid w:val="006723DC"/>
    <w:rsid w:val="00672B85"/>
    <w:rsid w:val="006735C3"/>
    <w:rsid w:val="00673B97"/>
    <w:rsid w:val="00674E59"/>
    <w:rsid w:val="00676CDC"/>
    <w:rsid w:val="00676FCA"/>
    <w:rsid w:val="00677177"/>
    <w:rsid w:val="00677941"/>
    <w:rsid w:val="0068056B"/>
    <w:rsid w:val="006830C6"/>
    <w:rsid w:val="00685D8C"/>
    <w:rsid w:val="00685F0E"/>
    <w:rsid w:val="0068612E"/>
    <w:rsid w:val="00687858"/>
    <w:rsid w:val="00687C92"/>
    <w:rsid w:val="00687FE6"/>
    <w:rsid w:val="006903B7"/>
    <w:rsid w:val="00691EFB"/>
    <w:rsid w:val="00692CF9"/>
    <w:rsid w:val="0069534E"/>
    <w:rsid w:val="0069556B"/>
    <w:rsid w:val="00696365"/>
    <w:rsid w:val="0069669C"/>
    <w:rsid w:val="00696BB1"/>
    <w:rsid w:val="006A0AA6"/>
    <w:rsid w:val="006A1200"/>
    <w:rsid w:val="006A2C5A"/>
    <w:rsid w:val="006A3926"/>
    <w:rsid w:val="006A4D78"/>
    <w:rsid w:val="006A4F4E"/>
    <w:rsid w:val="006A7FBE"/>
    <w:rsid w:val="006B02C5"/>
    <w:rsid w:val="006B14DB"/>
    <w:rsid w:val="006B1666"/>
    <w:rsid w:val="006B21C4"/>
    <w:rsid w:val="006B6998"/>
    <w:rsid w:val="006C1388"/>
    <w:rsid w:val="006C2603"/>
    <w:rsid w:val="006C35FB"/>
    <w:rsid w:val="006C39E2"/>
    <w:rsid w:val="006C458F"/>
    <w:rsid w:val="006C4A1A"/>
    <w:rsid w:val="006C4DA7"/>
    <w:rsid w:val="006C7DAD"/>
    <w:rsid w:val="006D00CB"/>
    <w:rsid w:val="006D0393"/>
    <w:rsid w:val="006D1A83"/>
    <w:rsid w:val="006D259A"/>
    <w:rsid w:val="006D2E5C"/>
    <w:rsid w:val="006D5D1E"/>
    <w:rsid w:val="006D72DD"/>
    <w:rsid w:val="006D77DD"/>
    <w:rsid w:val="006E1CFE"/>
    <w:rsid w:val="006E31A2"/>
    <w:rsid w:val="006E6D10"/>
    <w:rsid w:val="006E7E97"/>
    <w:rsid w:val="006F0273"/>
    <w:rsid w:val="006F10C4"/>
    <w:rsid w:val="006F3BEA"/>
    <w:rsid w:val="006F40E9"/>
    <w:rsid w:val="006F4E41"/>
    <w:rsid w:val="006F5603"/>
    <w:rsid w:val="00701400"/>
    <w:rsid w:val="007037CF"/>
    <w:rsid w:val="00703BB8"/>
    <w:rsid w:val="00704B37"/>
    <w:rsid w:val="00706088"/>
    <w:rsid w:val="00712A49"/>
    <w:rsid w:val="00712A8B"/>
    <w:rsid w:val="00714B40"/>
    <w:rsid w:val="007157DA"/>
    <w:rsid w:val="00715C11"/>
    <w:rsid w:val="00716583"/>
    <w:rsid w:val="007167C0"/>
    <w:rsid w:val="00717501"/>
    <w:rsid w:val="00717D40"/>
    <w:rsid w:val="007203C3"/>
    <w:rsid w:val="00720481"/>
    <w:rsid w:val="00720A9E"/>
    <w:rsid w:val="00721642"/>
    <w:rsid w:val="00721BC7"/>
    <w:rsid w:val="00722904"/>
    <w:rsid w:val="00722CBB"/>
    <w:rsid w:val="0072510B"/>
    <w:rsid w:val="007253FF"/>
    <w:rsid w:val="00727C18"/>
    <w:rsid w:val="00727E2F"/>
    <w:rsid w:val="00731252"/>
    <w:rsid w:val="00733193"/>
    <w:rsid w:val="007362CB"/>
    <w:rsid w:val="00736B7A"/>
    <w:rsid w:val="00736F2D"/>
    <w:rsid w:val="00737182"/>
    <w:rsid w:val="00737CBA"/>
    <w:rsid w:val="00743723"/>
    <w:rsid w:val="00752FF8"/>
    <w:rsid w:val="00754C17"/>
    <w:rsid w:val="007561FB"/>
    <w:rsid w:val="0075732A"/>
    <w:rsid w:val="00760070"/>
    <w:rsid w:val="00760262"/>
    <w:rsid w:val="00760AAD"/>
    <w:rsid w:val="0076292D"/>
    <w:rsid w:val="00762B3D"/>
    <w:rsid w:val="0076310C"/>
    <w:rsid w:val="00763CC2"/>
    <w:rsid w:val="007647CA"/>
    <w:rsid w:val="007655FE"/>
    <w:rsid w:val="00766009"/>
    <w:rsid w:val="007660D1"/>
    <w:rsid w:val="0076744F"/>
    <w:rsid w:val="00767BCE"/>
    <w:rsid w:val="00767EFC"/>
    <w:rsid w:val="007707DE"/>
    <w:rsid w:val="00770B5D"/>
    <w:rsid w:val="00770D34"/>
    <w:rsid w:val="007723DE"/>
    <w:rsid w:val="0077376E"/>
    <w:rsid w:val="007752F1"/>
    <w:rsid w:val="00775942"/>
    <w:rsid w:val="00776768"/>
    <w:rsid w:val="00776CC0"/>
    <w:rsid w:val="00780EC2"/>
    <w:rsid w:val="00781349"/>
    <w:rsid w:val="00781A58"/>
    <w:rsid w:val="00782D61"/>
    <w:rsid w:val="00784E40"/>
    <w:rsid w:val="00785CBD"/>
    <w:rsid w:val="007861B0"/>
    <w:rsid w:val="00787D99"/>
    <w:rsid w:val="00790DB4"/>
    <w:rsid w:val="00791024"/>
    <w:rsid w:val="007921C6"/>
    <w:rsid w:val="00792B75"/>
    <w:rsid w:val="00792BBE"/>
    <w:rsid w:val="00794818"/>
    <w:rsid w:val="007954E6"/>
    <w:rsid w:val="00796409"/>
    <w:rsid w:val="00797559"/>
    <w:rsid w:val="007A003C"/>
    <w:rsid w:val="007A2573"/>
    <w:rsid w:val="007A3B9C"/>
    <w:rsid w:val="007A3F2E"/>
    <w:rsid w:val="007A4AEE"/>
    <w:rsid w:val="007A4D27"/>
    <w:rsid w:val="007A7493"/>
    <w:rsid w:val="007B047A"/>
    <w:rsid w:val="007B106C"/>
    <w:rsid w:val="007B11FD"/>
    <w:rsid w:val="007B1A4E"/>
    <w:rsid w:val="007B3D05"/>
    <w:rsid w:val="007B5503"/>
    <w:rsid w:val="007B5722"/>
    <w:rsid w:val="007C4C84"/>
    <w:rsid w:val="007C62C0"/>
    <w:rsid w:val="007C6BB3"/>
    <w:rsid w:val="007D1301"/>
    <w:rsid w:val="007D14B4"/>
    <w:rsid w:val="007D20AB"/>
    <w:rsid w:val="007D2DD4"/>
    <w:rsid w:val="007D3AD7"/>
    <w:rsid w:val="007D6562"/>
    <w:rsid w:val="007E0EB8"/>
    <w:rsid w:val="007E10A0"/>
    <w:rsid w:val="007E1449"/>
    <w:rsid w:val="007E24F6"/>
    <w:rsid w:val="007E3E59"/>
    <w:rsid w:val="007E4419"/>
    <w:rsid w:val="007E559C"/>
    <w:rsid w:val="007E580E"/>
    <w:rsid w:val="007F002B"/>
    <w:rsid w:val="007F13E5"/>
    <w:rsid w:val="007F16A0"/>
    <w:rsid w:val="007F232C"/>
    <w:rsid w:val="007F2334"/>
    <w:rsid w:val="007F3801"/>
    <w:rsid w:val="007F39A8"/>
    <w:rsid w:val="007F3C1A"/>
    <w:rsid w:val="008005EC"/>
    <w:rsid w:val="00800DFF"/>
    <w:rsid w:val="00800F64"/>
    <w:rsid w:val="00801FB7"/>
    <w:rsid w:val="00802F0B"/>
    <w:rsid w:val="008032AA"/>
    <w:rsid w:val="00803380"/>
    <w:rsid w:val="0080367D"/>
    <w:rsid w:val="00804922"/>
    <w:rsid w:val="00804DE2"/>
    <w:rsid w:val="00810A67"/>
    <w:rsid w:val="0081315B"/>
    <w:rsid w:val="008145DA"/>
    <w:rsid w:val="00815C9D"/>
    <w:rsid w:val="00817F39"/>
    <w:rsid w:val="00820B9D"/>
    <w:rsid w:val="00825287"/>
    <w:rsid w:val="00825E63"/>
    <w:rsid w:val="00833CF7"/>
    <w:rsid w:val="0083405B"/>
    <w:rsid w:val="0083437D"/>
    <w:rsid w:val="00834D7C"/>
    <w:rsid w:val="008355F8"/>
    <w:rsid w:val="00843160"/>
    <w:rsid w:val="00845601"/>
    <w:rsid w:val="00846D3B"/>
    <w:rsid w:val="00851607"/>
    <w:rsid w:val="008524B9"/>
    <w:rsid w:val="00853D82"/>
    <w:rsid w:val="00854D8D"/>
    <w:rsid w:val="00854F10"/>
    <w:rsid w:val="00855C5C"/>
    <w:rsid w:val="00856A3D"/>
    <w:rsid w:val="0086233C"/>
    <w:rsid w:val="00863082"/>
    <w:rsid w:val="0086391B"/>
    <w:rsid w:val="00865755"/>
    <w:rsid w:val="00865CFA"/>
    <w:rsid w:val="00866858"/>
    <w:rsid w:val="008669B5"/>
    <w:rsid w:val="008715B3"/>
    <w:rsid w:val="00874468"/>
    <w:rsid w:val="008745F9"/>
    <w:rsid w:val="00880C75"/>
    <w:rsid w:val="00881460"/>
    <w:rsid w:val="00881FD8"/>
    <w:rsid w:val="0088341A"/>
    <w:rsid w:val="00883CE7"/>
    <w:rsid w:val="00890A36"/>
    <w:rsid w:val="00890BEB"/>
    <w:rsid w:val="008938F7"/>
    <w:rsid w:val="008A1412"/>
    <w:rsid w:val="008A187F"/>
    <w:rsid w:val="008A22F0"/>
    <w:rsid w:val="008A23EB"/>
    <w:rsid w:val="008A3C96"/>
    <w:rsid w:val="008A73C8"/>
    <w:rsid w:val="008B08B8"/>
    <w:rsid w:val="008B0BBA"/>
    <w:rsid w:val="008B1627"/>
    <w:rsid w:val="008B238C"/>
    <w:rsid w:val="008B2719"/>
    <w:rsid w:val="008B4019"/>
    <w:rsid w:val="008B40B3"/>
    <w:rsid w:val="008B505F"/>
    <w:rsid w:val="008B5696"/>
    <w:rsid w:val="008B65C9"/>
    <w:rsid w:val="008C00AD"/>
    <w:rsid w:val="008C2D4A"/>
    <w:rsid w:val="008C6117"/>
    <w:rsid w:val="008C69E9"/>
    <w:rsid w:val="008C6A05"/>
    <w:rsid w:val="008C7172"/>
    <w:rsid w:val="008C7DBB"/>
    <w:rsid w:val="008D05F0"/>
    <w:rsid w:val="008D1747"/>
    <w:rsid w:val="008D19B1"/>
    <w:rsid w:val="008D34D5"/>
    <w:rsid w:val="008D3900"/>
    <w:rsid w:val="008D4142"/>
    <w:rsid w:val="008D4767"/>
    <w:rsid w:val="008D5897"/>
    <w:rsid w:val="008D6D29"/>
    <w:rsid w:val="008D6E1D"/>
    <w:rsid w:val="008D6EDB"/>
    <w:rsid w:val="008E1977"/>
    <w:rsid w:val="008E1CD2"/>
    <w:rsid w:val="008E1E96"/>
    <w:rsid w:val="008E23CC"/>
    <w:rsid w:val="008E36FE"/>
    <w:rsid w:val="008E5234"/>
    <w:rsid w:val="008E5BC4"/>
    <w:rsid w:val="008F20F8"/>
    <w:rsid w:val="008F2272"/>
    <w:rsid w:val="008F39B4"/>
    <w:rsid w:val="008F4162"/>
    <w:rsid w:val="0090028B"/>
    <w:rsid w:val="00901075"/>
    <w:rsid w:val="00901D38"/>
    <w:rsid w:val="0090315F"/>
    <w:rsid w:val="00903E02"/>
    <w:rsid w:val="0090402B"/>
    <w:rsid w:val="00905454"/>
    <w:rsid w:val="0090613E"/>
    <w:rsid w:val="00907357"/>
    <w:rsid w:val="00907ADD"/>
    <w:rsid w:val="009110D5"/>
    <w:rsid w:val="00913175"/>
    <w:rsid w:val="00913D29"/>
    <w:rsid w:val="00914388"/>
    <w:rsid w:val="00915B6A"/>
    <w:rsid w:val="00915E94"/>
    <w:rsid w:val="00916EDB"/>
    <w:rsid w:val="00916FE7"/>
    <w:rsid w:val="00917D72"/>
    <w:rsid w:val="009204FA"/>
    <w:rsid w:val="00920777"/>
    <w:rsid w:val="00920861"/>
    <w:rsid w:val="00920A23"/>
    <w:rsid w:val="00922B13"/>
    <w:rsid w:val="009242EF"/>
    <w:rsid w:val="00924AB9"/>
    <w:rsid w:val="0092549C"/>
    <w:rsid w:val="0092615F"/>
    <w:rsid w:val="009267F1"/>
    <w:rsid w:val="009271E7"/>
    <w:rsid w:val="00927C0E"/>
    <w:rsid w:val="00930EEA"/>
    <w:rsid w:val="009320EE"/>
    <w:rsid w:val="00932291"/>
    <w:rsid w:val="009339DD"/>
    <w:rsid w:val="00933B1B"/>
    <w:rsid w:val="0093408E"/>
    <w:rsid w:val="009347B3"/>
    <w:rsid w:val="009353C4"/>
    <w:rsid w:val="009368E3"/>
    <w:rsid w:val="00936E00"/>
    <w:rsid w:val="00937603"/>
    <w:rsid w:val="0094014D"/>
    <w:rsid w:val="00940467"/>
    <w:rsid w:val="00942180"/>
    <w:rsid w:val="00942973"/>
    <w:rsid w:val="009459F7"/>
    <w:rsid w:val="00947315"/>
    <w:rsid w:val="00947507"/>
    <w:rsid w:val="00947932"/>
    <w:rsid w:val="009509C4"/>
    <w:rsid w:val="00950D9A"/>
    <w:rsid w:val="00951469"/>
    <w:rsid w:val="00952301"/>
    <w:rsid w:val="00952DDF"/>
    <w:rsid w:val="00952EC4"/>
    <w:rsid w:val="00953A0B"/>
    <w:rsid w:val="00955D9F"/>
    <w:rsid w:val="0095767B"/>
    <w:rsid w:val="009607D2"/>
    <w:rsid w:val="00960F0F"/>
    <w:rsid w:val="00963622"/>
    <w:rsid w:val="00970F85"/>
    <w:rsid w:val="00971767"/>
    <w:rsid w:val="00972423"/>
    <w:rsid w:val="0097358E"/>
    <w:rsid w:val="00974613"/>
    <w:rsid w:val="00974964"/>
    <w:rsid w:val="00980061"/>
    <w:rsid w:val="009802EF"/>
    <w:rsid w:val="009812D4"/>
    <w:rsid w:val="00982653"/>
    <w:rsid w:val="00982A96"/>
    <w:rsid w:val="009873F4"/>
    <w:rsid w:val="00991997"/>
    <w:rsid w:val="009920D8"/>
    <w:rsid w:val="00992807"/>
    <w:rsid w:val="00992E60"/>
    <w:rsid w:val="00997333"/>
    <w:rsid w:val="009977F6"/>
    <w:rsid w:val="009A1433"/>
    <w:rsid w:val="009A1514"/>
    <w:rsid w:val="009A371F"/>
    <w:rsid w:val="009A4869"/>
    <w:rsid w:val="009A4C8C"/>
    <w:rsid w:val="009A5B4D"/>
    <w:rsid w:val="009B1239"/>
    <w:rsid w:val="009B14FF"/>
    <w:rsid w:val="009B1A1D"/>
    <w:rsid w:val="009B23B3"/>
    <w:rsid w:val="009B38BE"/>
    <w:rsid w:val="009B4556"/>
    <w:rsid w:val="009B51A8"/>
    <w:rsid w:val="009B682F"/>
    <w:rsid w:val="009B7506"/>
    <w:rsid w:val="009C0608"/>
    <w:rsid w:val="009C3CA7"/>
    <w:rsid w:val="009C3D0F"/>
    <w:rsid w:val="009C72D0"/>
    <w:rsid w:val="009D6232"/>
    <w:rsid w:val="009D632E"/>
    <w:rsid w:val="009E040F"/>
    <w:rsid w:val="009E1B19"/>
    <w:rsid w:val="009E1D6D"/>
    <w:rsid w:val="009E6760"/>
    <w:rsid w:val="009E67BE"/>
    <w:rsid w:val="009E79B6"/>
    <w:rsid w:val="009E7F55"/>
    <w:rsid w:val="009F35E2"/>
    <w:rsid w:val="009F367B"/>
    <w:rsid w:val="009F3B17"/>
    <w:rsid w:val="009F438B"/>
    <w:rsid w:val="009F4C81"/>
    <w:rsid w:val="009F58BE"/>
    <w:rsid w:val="009F5A04"/>
    <w:rsid w:val="009F5A8A"/>
    <w:rsid w:val="009F65F9"/>
    <w:rsid w:val="009F68BA"/>
    <w:rsid w:val="00A04705"/>
    <w:rsid w:val="00A059A0"/>
    <w:rsid w:val="00A0602E"/>
    <w:rsid w:val="00A06277"/>
    <w:rsid w:val="00A06325"/>
    <w:rsid w:val="00A079DC"/>
    <w:rsid w:val="00A1037A"/>
    <w:rsid w:val="00A10530"/>
    <w:rsid w:val="00A10BAB"/>
    <w:rsid w:val="00A111C2"/>
    <w:rsid w:val="00A1246F"/>
    <w:rsid w:val="00A1446A"/>
    <w:rsid w:val="00A156CA"/>
    <w:rsid w:val="00A15C53"/>
    <w:rsid w:val="00A17C39"/>
    <w:rsid w:val="00A20F72"/>
    <w:rsid w:val="00A21440"/>
    <w:rsid w:val="00A22665"/>
    <w:rsid w:val="00A238AA"/>
    <w:rsid w:val="00A2433B"/>
    <w:rsid w:val="00A244E3"/>
    <w:rsid w:val="00A24607"/>
    <w:rsid w:val="00A25EE1"/>
    <w:rsid w:val="00A32289"/>
    <w:rsid w:val="00A338E7"/>
    <w:rsid w:val="00A356C5"/>
    <w:rsid w:val="00A35CAA"/>
    <w:rsid w:val="00A35DA8"/>
    <w:rsid w:val="00A36E7F"/>
    <w:rsid w:val="00A37BCA"/>
    <w:rsid w:val="00A419AB"/>
    <w:rsid w:val="00A41E65"/>
    <w:rsid w:val="00A426F9"/>
    <w:rsid w:val="00A43517"/>
    <w:rsid w:val="00A43E0A"/>
    <w:rsid w:val="00A442E7"/>
    <w:rsid w:val="00A46247"/>
    <w:rsid w:val="00A47F07"/>
    <w:rsid w:val="00A530C7"/>
    <w:rsid w:val="00A55F5B"/>
    <w:rsid w:val="00A57D2C"/>
    <w:rsid w:val="00A60185"/>
    <w:rsid w:val="00A611EE"/>
    <w:rsid w:val="00A61EAD"/>
    <w:rsid w:val="00A622EC"/>
    <w:rsid w:val="00A62709"/>
    <w:rsid w:val="00A6294B"/>
    <w:rsid w:val="00A64122"/>
    <w:rsid w:val="00A661EA"/>
    <w:rsid w:val="00A66263"/>
    <w:rsid w:val="00A6721A"/>
    <w:rsid w:val="00A6775C"/>
    <w:rsid w:val="00A70A6C"/>
    <w:rsid w:val="00A70CBD"/>
    <w:rsid w:val="00A75F55"/>
    <w:rsid w:val="00A80578"/>
    <w:rsid w:val="00A819BF"/>
    <w:rsid w:val="00A82E6A"/>
    <w:rsid w:val="00A830E5"/>
    <w:rsid w:val="00A83473"/>
    <w:rsid w:val="00A83DF5"/>
    <w:rsid w:val="00A84493"/>
    <w:rsid w:val="00A84BF3"/>
    <w:rsid w:val="00A84FE8"/>
    <w:rsid w:val="00A87135"/>
    <w:rsid w:val="00A87309"/>
    <w:rsid w:val="00A90715"/>
    <w:rsid w:val="00A90816"/>
    <w:rsid w:val="00A93280"/>
    <w:rsid w:val="00A93C73"/>
    <w:rsid w:val="00A951EA"/>
    <w:rsid w:val="00A954C9"/>
    <w:rsid w:val="00A961A6"/>
    <w:rsid w:val="00A962AE"/>
    <w:rsid w:val="00A973E1"/>
    <w:rsid w:val="00A97D39"/>
    <w:rsid w:val="00A97F71"/>
    <w:rsid w:val="00AA1C65"/>
    <w:rsid w:val="00AA2548"/>
    <w:rsid w:val="00AA3B6E"/>
    <w:rsid w:val="00AA58C4"/>
    <w:rsid w:val="00AB11C8"/>
    <w:rsid w:val="00AB20BB"/>
    <w:rsid w:val="00AB2248"/>
    <w:rsid w:val="00AB2DB8"/>
    <w:rsid w:val="00AB4151"/>
    <w:rsid w:val="00AB5738"/>
    <w:rsid w:val="00AB5EFA"/>
    <w:rsid w:val="00AB5F5C"/>
    <w:rsid w:val="00AB66E0"/>
    <w:rsid w:val="00AB7608"/>
    <w:rsid w:val="00AC08A8"/>
    <w:rsid w:val="00AC15A1"/>
    <w:rsid w:val="00AC1E87"/>
    <w:rsid w:val="00AC453D"/>
    <w:rsid w:val="00AC464D"/>
    <w:rsid w:val="00AC583F"/>
    <w:rsid w:val="00AC618C"/>
    <w:rsid w:val="00AC6AA1"/>
    <w:rsid w:val="00AD0107"/>
    <w:rsid w:val="00AD09C7"/>
    <w:rsid w:val="00AD18FB"/>
    <w:rsid w:val="00AD20F6"/>
    <w:rsid w:val="00AD3404"/>
    <w:rsid w:val="00AD36C6"/>
    <w:rsid w:val="00AD56C8"/>
    <w:rsid w:val="00AD58F2"/>
    <w:rsid w:val="00AD5E3C"/>
    <w:rsid w:val="00AD6370"/>
    <w:rsid w:val="00AD7C45"/>
    <w:rsid w:val="00AE1B1F"/>
    <w:rsid w:val="00AE2B48"/>
    <w:rsid w:val="00AE5712"/>
    <w:rsid w:val="00AE5A1C"/>
    <w:rsid w:val="00AE61C0"/>
    <w:rsid w:val="00AE7300"/>
    <w:rsid w:val="00AF0649"/>
    <w:rsid w:val="00AF38A0"/>
    <w:rsid w:val="00AF5EA3"/>
    <w:rsid w:val="00AF6573"/>
    <w:rsid w:val="00AF65FE"/>
    <w:rsid w:val="00AF73BF"/>
    <w:rsid w:val="00AF7690"/>
    <w:rsid w:val="00B04499"/>
    <w:rsid w:val="00B04F5E"/>
    <w:rsid w:val="00B0512A"/>
    <w:rsid w:val="00B0529F"/>
    <w:rsid w:val="00B05D52"/>
    <w:rsid w:val="00B10217"/>
    <w:rsid w:val="00B12A67"/>
    <w:rsid w:val="00B1418B"/>
    <w:rsid w:val="00B151A0"/>
    <w:rsid w:val="00B1520C"/>
    <w:rsid w:val="00B1560E"/>
    <w:rsid w:val="00B17112"/>
    <w:rsid w:val="00B20BA6"/>
    <w:rsid w:val="00B20F84"/>
    <w:rsid w:val="00B21195"/>
    <w:rsid w:val="00B228F1"/>
    <w:rsid w:val="00B22B3D"/>
    <w:rsid w:val="00B22B57"/>
    <w:rsid w:val="00B24B22"/>
    <w:rsid w:val="00B25310"/>
    <w:rsid w:val="00B2779E"/>
    <w:rsid w:val="00B30A03"/>
    <w:rsid w:val="00B30CC0"/>
    <w:rsid w:val="00B329DE"/>
    <w:rsid w:val="00B32F8F"/>
    <w:rsid w:val="00B341B2"/>
    <w:rsid w:val="00B366D7"/>
    <w:rsid w:val="00B37E22"/>
    <w:rsid w:val="00B41E1E"/>
    <w:rsid w:val="00B42C1C"/>
    <w:rsid w:val="00B458C3"/>
    <w:rsid w:val="00B4690F"/>
    <w:rsid w:val="00B46FDA"/>
    <w:rsid w:val="00B47C42"/>
    <w:rsid w:val="00B47E03"/>
    <w:rsid w:val="00B510B1"/>
    <w:rsid w:val="00B51DEB"/>
    <w:rsid w:val="00B53A47"/>
    <w:rsid w:val="00B54443"/>
    <w:rsid w:val="00B5447E"/>
    <w:rsid w:val="00B54DE9"/>
    <w:rsid w:val="00B553EC"/>
    <w:rsid w:val="00B55870"/>
    <w:rsid w:val="00B559E2"/>
    <w:rsid w:val="00B571FA"/>
    <w:rsid w:val="00B60059"/>
    <w:rsid w:val="00B632B3"/>
    <w:rsid w:val="00B66476"/>
    <w:rsid w:val="00B66683"/>
    <w:rsid w:val="00B70B18"/>
    <w:rsid w:val="00B72F9B"/>
    <w:rsid w:val="00B758E6"/>
    <w:rsid w:val="00B76386"/>
    <w:rsid w:val="00B77732"/>
    <w:rsid w:val="00B77BA0"/>
    <w:rsid w:val="00B803AD"/>
    <w:rsid w:val="00B80D6D"/>
    <w:rsid w:val="00B82932"/>
    <w:rsid w:val="00B905C5"/>
    <w:rsid w:val="00B9154F"/>
    <w:rsid w:val="00B91F81"/>
    <w:rsid w:val="00B920F0"/>
    <w:rsid w:val="00B923EA"/>
    <w:rsid w:val="00B93DD0"/>
    <w:rsid w:val="00B94D19"/>
    <w:rsid w:val="00B97732"/>
    <w:rsid w:val="00BA0849"/>
    <w:rsid w:val="00BA1508"/>
    <w:rsid w:val="00BA27F7"/>
    <w:rsid w:val="00BA499D"/>
    <w:rsid w:val="00BA5144"/>
    <w:rsid w:val="00BA54B0"/>
    <w:rsid w:val="00BA56D7"/>
    <w:rsid w:val="00BA5CB0"/>
    <w:rsid w:val="00BA65A8"/>
    <w:rsid w:val="00BA6A97"/>
    <w:rsid w:val="00BA6D19"/>
    <w:rsid w:val="00BA7461"/>
    <w:rsid w:val="00BA7DA9"/>
    <w:rsid w:val="00BB0447"/>
    <w:rsid w:val="00BB3396"/>
    <w:rsid w:val="00BB6C75"/>
    <w:rsid w:val="00BB7336"/>
    <w:rsid w:val="00BB78EB"/>
    <w:rsid w:val="00BC16C3"/>
    <w:rsid w:val="00BC2FC3"/>
    <w:rsid w:val="00BC319D"/>
    <w:rsid w:val="00BC3A6C"/>
    <w:rsid w:val="00BC4215"/>
    <w:rsid w:val="00BC4560"/>
    <w:rsid w:val="00BD0396"/>
    <w:rsid w:val="00BD0EF9"/>
    <w:rsid w:val="00BD1A6F"/>
    <w:rsid w:val="00BD1BE0"/>
    <w:rsid w:val="00BD3962"/>
    <w:rsid w:val="00BD5B71"/>
    <w:rsid w:val="00BD6D63"/>
    <w:rsid w:val="00BD7888"/>
    <w:rsid w:val="00BE1C03"/>
    <w:rsid w:val="00BE265F"/>
    <w:rsid w:val="00BE6D3C"/>
    <w:rsid w:val="00BE7852"/>
    <w:rsid w:val="00BF07A6"/>
    <w:rsid w:val="00BF21A7"/>
    <w:rsid w:val="00BF26DF"/>
    <w:rsid w:val="00BF3915"/>
    <w:rsid w:val="00BF3A4B"/>
    <w:rsid w:val="00BF529A"/>
    <w:rsid w:val="00BF6D87"/>
    <w:rsid w:val="00BF7CEE"/>
    <w:rsid w:val="00C02D03"/>
    <w:rsid w:val="00C02FC9"/>
    <w:rsid w:val="00C03880"/>
    <w:rsid w:val="00C03B25"/>
    <w:rsid w:val="00C044C0"/>
    <w:rsid w:val="00C11DED"/>
    <w:rsid w:val="00C135CF"/>
    <w:rsid w:val="00C13675"/>
    <w:rsid w:val="00C14432"/>
    <w:rsid w:val="00C1692F"/>
    <w:rsid w:val="00C16D13"/>
    <w:rsid w:val="00C22CE7"/>
    <w:rsid w:val="00C23509"/>
    <w:rsid w:val="00C24065"/>
    <w:rsid w:val="00C252E8"/>
    <w:rsid w:val="00C266E5"/>
    <w:rsid w:val="00C2683F"/>
    <w:rsid w:val="00C27492"/>
    <w:rsid w:val="00C27D61"/>
    <w:rsid w:val="00C27ECE"/>
    <w:rsid w:val="00C30496"/>
    <w:rsid w:val="00C3184D"/>
    <w:rsid w:val="00C31E2A"/>
    <w:rsid w:val="00C3265E"/>
    <w:rsid w:val="00C34495"/>
    <w:rsid w:val="00C37525"/>
    <w:rsid w:val="00C43084"/>
    <w:rsid w:val="00C433A4"/>
    <w:rsid w:val="00C43494"/>
    <w:rsid w:val="00C44EBF"/>
    <w:rsid w:val="00C45D14"/>
    <w:rsid w:val="00C4643B"/>
    <w:rsid w:val="00C4714E"/>
    <w:rsid w:val="00C50941"/>
    <w:rsid w:val="00C50E6E"/>
    <w:rsid w:val="00C527AF"/>
    <w:rsid w:val="00C53795"/>
    <w:rsid w:val="00C53B53"/>
    <w:rsid w:val="00C5504F"/>
    <w:rsid w:val="00C55991"/>
    <w:rsid w:val="00C55A28"/>
    <w:rsid w:val="00C5647E"/>
    <w:rsid w:val="00C60A1A"/>
    <w:rsid w:val="00C619C1"/>
    <w:rsid w:val="00C62067"/>
    <w:rsid w:val="00C63376"/>
    <w:rsid w:val="00C66CB4"/>
    <w:rsid w:val="00C732F7"/>
    <w:rsid w:val="00C74F97"/>
    <w:rsid w:val="00C76A08"/>
    <w:rsid w:val="00C76DD4"/>
    <w:rsid w:val="00C770C1"/>
    <w:rsid w:val="00C77D2A"/>
    <w:rsid w:val="00C803D7"/>
    <w:rsid w:val="00C8276E"/>
    <w:rsid w:val="00C83AD1"/>
    <w:rsid w:val="00C84210"/>
    <w:rsid w:val="00C842AC"/>
    <w:rsid w:val="00C85B7B"/>
    <w:rsid w:val="00C87F03"/>
    <w:rsid w:val="00C90D8E"/>
    <w:rsid w:val="00C92AD5"/>
    <w:rsid w:val="00C93152"/>
    <w:rsid w:val="00C93FD9"/>
    <w:rsid w:val="00C96688"/>
    <w:rsid w:val="00C96E8E"/>
    <w:rsid w:val="00CA0723"/>
    <w:rsid w:val="00CA428C"/>
    <w:rsid w:val="00CA4542"/>
    <w:rsid w:val="00CA6E20"/>
    <w:rsid w:val="00CB1690"/>
    <w:rsid w:val="00CB29E0"/>
    <w:rsid w:val="00CB465C"/>
    <w:rsid w:val="00CB52F0"/>
    <w:rsid w:val="00CB6D76"/>
    <w:rsid w:val="00CC1C4F"/>
    <w:rsid w:val="00CC22B7"/>
    <w:rsid w:val="00CC26C1"/>
    <w:rsid w:val="00CC27E7"/>
    <w:rsid w:val="00CC2B33"/>
    <w:rsid w:val="00CC4365"/>
    <w:rsid w:val="00CC53E8"/>
    <w:rsid w:val="00CC6DF3"/>
    <w:rsid w:val="00CC7EA4"/>
    <w:rsid w:val="00CD0F54"/>
    <w:rsid w:val="00CD11B0"/>
    <w:rsid w:val="00CD15FC"/>
    <w:rsid w:val="00CD2752"/>
    <w:rsid w:val="00CD275A"/>
    <w:rsid w:val="00CD38A8"/>
    <w:rsid w:val="00CD3D69"/>
    <w:rsid w:val="00CD4C88"/>
    <w:rsid w:val="00CD5E0E"/>
    <w:rsid w:val="00CD70DB"/>
    <w:rsid w:val="00CD7E84"/>
    <w:rsid w:val="00CE1243"/>
    <w:rsid w:val="00CE153C"/>
    <w:rsid w:val="00CE3970"/>
    <w:rsid w:val="00CE44A7"/>
    <w:rsid w:val="00CE50AC"/>
    <w:rsid w:val="00CE610A"/>
    <w:rsid w:val="00CE71C2"/>
    <w:rsid w:val="00CE731C"/>
    <w:rsid w:val="00CE7D7A"/>
    <w:rsid w:val="00CF0FD0"/>
    <w:rsid w:val="00CF2242"/>
    <w:rsid w:val="00CF2E7E"/>
    <w:rsid w:val="00CF42D5"/>
    <w:rsid w:val="00CF4E43"/>
    <w:rsid w:val="00CF4EDA"/>
    <w:rsid w:val="00CF52B7"/>
    <w:rsid w:val="00CF562A"/>
    <w:rsid w:val="00CF58CC"/>
    <w:rsid w:val="00CF5929"/>
    <w:rsid w:val="00CF6A9E"/>
    <w:rsid w:val="00CF7974"/>
    <w:rsid w:val="00D00281"/>
    <w:rsid w:val="00D01E11"/>
    <w:rsid w:val="00D021CB"/>
    <w:rsid w:val="00D02AF9"/>
    <w:rsid w:val="00D03CC9"/>
    <w:rsid w:val="00D04283"/>
    <w:rsid w:val="00D071BC"/>
    <w:rsid w:val="00D101F7"/>
    <w:rsid w:val="00D10C4C"/>
    <w:rsid w:val="00D10F1A"/>
    <w:rsid w:val="00D116F8"/>
    <w:rsid w:val="00D13AAC"/>
    <w:rsid w:val="00D13C0C"/>
    <w:rsid w:val="00D13EBC"/>
    <w:rsid w:val="00D15280"/>
    <w:rsid w:val="00D171AB"/>
    <w:rsid w:val="00D174C2"/>
    <w:rsid w:val="00D17596"/>
    <w:rsid w:val="00D22640"/>
    <w:rsid w:val="00D23065"/>
    <w:rsid w:val="00D26D3A"/>
    <w:rsid w:val="00D26E3E"/>
    <w:rsid w:val="00D404A4"/>
    <w:rsid w:val="00D40B7B"/>
    <w:rsid w:val="00D41F22"/>
    <w:rsid w:val="00D422E2"/>
    <w:rsid w:val="00D42C60"/>
    <w:rsid w:val="00D42E0E"/>
    <w:rsid w:val="00D441B2"/>
    <w:rsid w:val="00D45C91"/>
    <w:rsid w:val="00D45EC1"/>
    <w:rsid w:val="00D45EE3"/>
    <w:rsid w:val="00D47591"/>
    <w:rsid w:val="00D47949"/>
    <w:rsid w:val="00D50618"/>
    <w:rsid w:val="00D509E9"/>
    <w:rsid w:val="00D53A0B"/>
    <w:rsid w:val="00D53B1C"/>
    <w:rsid w:val="00D545D8"/>
    <w:rsid w:val="00D553B8"/>
    <w:rsid w:val="00D5590B"/>
    <w:rsid w:val="00D569CF"/>
    <w:rsid w:val="00D574DB"/>
    <w:rsid w:val="00D60060"/>
    <w:rsid w:val="00D61714"/>
    <w:rsid w:val="00D620BE"/>
    <w:rsid w:val="00D622B9"/>
    <w:rsid w:val="00D62C70"/>
    <w:rsid w:val="00D63A2F"/>
    <w:rsid w:val="00D63DF4"/>
    <w:rsid w:val="00D652C8"/>
    <w:rsid w:val="00D656FF"/>
    <w:rsid w:val="00D6574D"/>
    <w:rsid w:val="00D67595"/>
    <w:rsid w:val="00D71900"/>
    <w:rsid w:val="00D73238"/>
    <w:rsid w:val="00D74FCA"/>
    <w:rsid w:val="00D759BA"/>
    <w:rsid w:val="00D76383"/>
    <w:rsid w:val="00D77A46"/>
    <w:rsid w:val="00D82448"/>
    <w:rsid w:val="00D83615"/>
    <w:rsid w:val="00D83AAD"/>
    <w:rsid w:val="00D84735"/>
    <w:rsid w:val="00D849C7"/>
    <w:rsid w:val="00D85E8D"/>
    <w:rsid w:val="00D9008F"/>
    <w:rsid w:val="00D90DF6"/>
    <w:rsid w:val="00D91586"/>
    <w:rsid w:val="00D94D9A"/>
    <w:rsid w:val="00D96E10"/>
    <w:rsid w:val="00D97037"/>
    <w:rsid w:val="00D975F8"/>
    <w:rsid w:val="00DA1142"/>
    <w:rsid w:val="00DA1B12"/>
    <w:rsid w:val="00DA23A1"/>
    <w:rsid w:val="00DA2A2E"/>
    <w:rsid w:val="00DA2FDE"/>
    <w:rsid w:val="00DA4F90"/>
    <w:rsid w:val="00DA54C9"/>
    <w:rsid w:val="00DA66C8"/>
    <w:rsid w:val="00DA6739"/>
    <w:rsid w:val="00DA6B5E"/>
    <w:rsid w:val="00DA6CAE"/>
    <w:rsid w:val="00DB0EE2"/>
    <w:rsid w:val="00DB1A9E"/>
    <w:rsid w:val="00DB31D6"/>
    <w:rsid w:val="00DB3296"/>
    <w:rsid w:val="00DB4005"/>
    <w:rsid w:val="00DB44AD"/>
    <w:rsid w:val="00DB44E2"/>
    <w:rsid w:val="00DB53D6"/>
    <w:rsid w:val="00DB5E12"/>
    <w:rsid w:val="00DB61F1"/>
    <w:rsid w:val="00DB723A"/>
    <w:rsid w:val="00DC20D4"/>
    <w:rsid w:val="00DC325B"/>
    <w:rsid w:val="00DC3437"/>
    <w:rsid w:val="00DC34EB"/>
    <w:rsid w:val="00DC3597"/>
    <w:rsid w:val="00DC3A0F"/>
    <w:rsid w:val="00DC4E2E"/>
    <w:rsid w:val="00DC6950"/>
    <w:rsid w:val="00DC6C8A"/>
    <w:rsid w:val="00DC7461"/>
    <w:rsid w:val="00DC78C0"/>
    <w:rsid w:val="00DD5D21"/>
    <w:rsid w:val="00DD6DCC"/>
    <w:rsid w:val="00DD7D04"/>
    <w:rsid w:val="00DE2C10"/>
    <w:rsid w:val="00DF14C9"/>
    <w:rsid w:val="00DF1E5B"/>
    <w:rsid w:val="00DF2275"/>
    <w:rsid w:val="00DF3793"/>
    <w:rsid w:val="00DF3F5E"/>
    <w:rsid w:val="00DF5461"/>
    <w:rsid w:val="00DF5653"/>
    <w:rsid w:val="00DF6D2A"/>
    <w:rsid w:val="00E02779"/>
    <w:rsid w:val="00E0368D"/>
    <w:rsid w:val="00E048EE"/>
    <w:rsid w:val="00E0596E"/>
    <w:rsid w:val="00E06CFE"/>
    <w:rsid w:val="00E06F66"/>
    <w:rsid w:val="00E07C8C"/>
    <w:rsid w:val="00E10423"/>
    <w:rsid w:val="00E10ED8"/>
    <w:rsid w:val="00E12A50"/>
    <w:rsid w:val="00E169CC"/>
    <w:rsid w:val="00E16DEF"/>
    <w:rsid w:val="00E2111A"/>
    <w:rsid w:val="00E21678"/>
    <w:rsid w:val="00E23985"/>
    <w:rsid w:val="00E23E0F"/>
    <w:rsid w:val="00E2418D"/>
    <w:rsid w:val="00E26381"/>
    <w:rsid w:val="00E270CE"/>
    <w:rsid w:val="00E30444"/>
    <w:rsid w:val="00E344AA"/>
    <w:rsid w:val="00E356E5"/>
    <w:rsid w:val="00E3629E"/>
    <w:rsid w:val="00E36E1D"/>
    <w:rsid w:val="00E36F81"/>
    <w:rsid w:val="00E36F8C"/>
    <w:rsid w:val="00E378A8"/>
    <w:rsid w:val="00E37D14"/>
    <w:rsid w:val="00E40B9B"/>
    <w:rsid w:val="00E45272"/>
    <w:rsid w:val="00E45765"/>
    <w:rsid w:val="00E478AD"/>
    <w:rsid w:val="00E50965"/>
    <w:rsid w:val="00E5098C"/>
    <w:rsid w:val="00E51AF9"/>
    <w:rsid w:val="00E51ECB"/>
    <w:rsid w:val="00E52C83"/>
    <w:rsid w:val="00E54ECD"/>
    <w:rsid w:val="00E56EDE"/>
    <w:rsid w:val="00E570C2"/>
    <w:rsid w:val="00E574EF"/>
    <w:rsid w:val="00E5798D"/>
    <w:rsid w:val="00E57CD8"/>
    <w:rsid w:val="00E57E07"/>
    <w:rsid w:val="00E60213"/>
    <w:rsid w:val="00E60AA1"/>
    <w:rsid w:val="00E63AE7"/>
    <w:rsid w:val="00E661B2"/>
    <w:rsid w:val="00E737FE"/>
    <w:rsid w:val="00E73FE8"/>
    <w:rsid w:val="00E74D29"/>
    <w:rsid w:val="00E75AFA"/>
    <w:rsid w:val="00E75BF2"/>
    <w:rsid w:val="00E75C19"/>
    <w:rsid w:val="00E806FF"/>
    <w:rsid w:val="00E82676"/>
    <w:rsid w:val="00E83C74"/>
    <w:rsid w:val="00E83CEE"/>
    <w:rsid w:val="00E86D2B"/>
    <w:rsid w:val="00E87480"/>
    <w:rsid w:val="00E87D38"/>
    <w:rsid w:val="00E900A0"/>
    <w:rsid w:val="00E915B3"/>
    <w:rsid w:val="00E91F18"/>
    <w:rsid w:val="00E9226D"/>
    <w:rsid w:val="00E929C4"/>
    <w:rsid w:val="00E92A03"/>
    <w:rsid w:val="00E93108"/>
    <w:rsid w:val="00E932F6"/>
    <w:rsid w:val="00E93709"/>
    <w:rsid w:val="00E939DE"/>
    <w:rsid w:val="00E96424"/>
    <w:rsid w:val="00EA1472"/>
    <w:rsid w:val="00EA16DE"/>
    <w:rsid w:val="00EA2A91"/>
    <w:rsid w:val="00EA30EE"/>
    <w:rsid w:val="00EA416C"/>
    <w:rsid w:val="00EA56FE"/>
    <w:rsid w:val="00EA5941"/>
    <w:rsid w:val="00EA6C67"/>
    <w:rsid w:val="00EB02DE"/>
    <w:rsid w:val="00EB0865"/>
    <w:rsid w:val="00EB5680"/>
    <w:rsid w:val="00EB60CE"/>
    <w:rsid w:val="00EB71ED"/>
    <w:rsid w:val="00EB7D53"/>
    <w:rsid w:val="00EC0B05"/>
    <w:rsid w:val="00EC14D3"/>
    <w:rsid w:val="00EC35DC"/>
    <w:rsid w:val="00EC37F0"/>
    <w:rsid w:val="00EC55A3"/>
    <w:rsid w:val="00EC596B"/>
    <w:rsid w:val="00ED2563"/>
    <w:rsid w:val="00ED5B41"/>
    <w:rsid w:val="00ED5EEB"/>
    <w:rsid w:val="00EE13C5"/>
    <w:rsid w:val="00EE1DB0"/>
    <w:rsid w:val="00EE1F61"/>
    <w:rsid w:val="00EE2CF0"/>
    <w:rsid w:val="00EE3146"/>
    <w:rsid w:val="00EF2618"/>
    <w:rsid w:val="00EF3113"/>
    <w:rsid w:val="00EF3BE9"/>
    <w:rsid w:val="00EF3C28"/>
    <w:rsid w:val="00EF3F24"/>
    <w:rsid w:val="00EF50BB"/>
    <w:rsid w:val="00EF5270"/>
    <w:rsid w:val="00EF71E4"/>
    <w:rsid w:val="00EF73AA"/>
    <w:rsid w:val="00F00192"/>
    <w:rsid w:val="00F0175D"/>
    <w:rsid w:val="00F01DF6"/>
    <w:rsid w:val="00F02482"/>
    <w:rsid w:val="00F027B8"/>
    <w:rsid w:val="00F0340D"/>
    <w:rsid w:val="00F035F2"/>
    <w:rsid w:val="00F03C0A"/>
    <w:rsid w:val="00F04D8C"/>
    <w:rsid w:val="00F05476"/>
    <w:rsid w:val="00F054A8"/>
    <w:rsid w:val="00F059A6"/>
    <w:rsid w:val="00F111BC"/>
    <w:rsid w:val="00F12DAA"/>
    <w:rsid w:val="00F137A6"/>
    <w:rsid w:val="00F14A04"/>
    <w:rsid w:val="00F20C4E"/>
    <w:rsid w:val="00F215C0"/>
    <w:rsid w:val="00F23756"/>
    <w:rsid w:val="00F23BDF"/>
    <w:rsid w:val="00F2464C"/>
    <w:rsid w:val="00F2502C"/>
    <w:rsid w:val="00F2523A"/>
    <w:rsid w:val="00F25FFA"/>
    <w:rsid w:val="00F310D2"/>
    <w:rsid w:val="00F31E11"/>
    <w:rsid w:val="00F340D0"/>
    <w:rsid w:val="00F34C20"/>
    <w:rsid w:val="00F3586D"/>
    <w:rsid w:val="00F36F3D"/>
    <w:rsid w:val="00F37C48"/>
    <w:rsid w:val="00F4184F"/>
    <w:rsid w:val="00F424D7"/>
    <w:rsid w:val="00F45189"/>
    <w:rsid w:val="00F46829"/>
    <w:rsid w:val="00F4684C"/>
    <w:rsid w:val="00F477BD"/>
    <w:rsid w:val="00F50333"/>
    <w:rsid w:val="00F51051"/>
    <w:rsid w:val="00F53016"/>
    <w:rsid w:val="00F53491"/>
    <w:rsid w:val="00F53925"/>
    <w:rsid w:val="00F54404"/>
    <w:rsid w:val="00F54656"/>
    <w:rsid w:val="00F55290"/>
    <w:rsid w:val="00F55386"/>
    <w:rsid w:val="00F56411"/>
    <w:rsid w:val="00F57157"/>
    <w:rsid w:val="00F60181"/>
    <w:rsid w:val="00F657D7"/>
    <w:rsid w:val="00F65A1C"/>
    <w:rsid w:val="00F6633D"/>
    <w:rsid w:val="00F66F50"/>
    <w:rsid w:val="00F67AEF"/>
    <w:rsid w:val="00F706D4"/>
    <w:rsid w:val="00F7208E"/>
    <w:rsid w:val="00F728D2"/>
    <w:rsid w:val="00F74561"/>
    <w:rsid w:val="00F7557C"/>
    <w:rsid w:val="00F7628B"/>
    <w:rsid w:val="00F77432"/>
    <w:rsid w:val="00F81162"/>
    <w:rsid w:val="00F827EE"/>
    <w:rsid w:val="00F82FF8"/>
    <w:rsid w:val="00F8330D"/>
    <w:rsid w:val="00F84305"/>
    <w:rsid w:val="00F8485C"/>
    <w:rsid w:val="00F87149"/>
    <w:rsid w:val="00F87FFE"/>
    <w:rsid w:val="00F9138D"/>
    <w:rsid w:val="00F92B61"/>
    <w:rsid w:val="00F94DD5"/>
    <w:rsid w:val="00F954C9"/>
    <w:rsid w:val="00F96FA6"/>
    <w:rsid w:val="00F977EE"/>
    <w:rsid w:val="00F97FD6"/>
    <w:rsid w:val="00FA0819"/>
    <w:rsid w:val="00FA0A5A"/>
    <w:rsid w:val="00FA26AD"/>
    <w:rsid w:val="00FA3806"/>
    <w:rsid w:val="00FA4CF0"/>
    <w:rsid w:val="00FA61AA"/>
    <w:rsid w:val="00FA69A4"/>
    <w:rsid w:val="00FB1279"/>
    <w:rsid w:val="00FB1495"/>
    <w:rsid w:val="00FB14BD"/>
    <w:rsid w:val="00FB1CEA"/>
    <w:rsid w:val="00FB23F5"/>
    <w:rsid w:val="00FB7162"/>
    <w:rsid w:val="00FB78C4"/>
    <w:rsid w:val="00FC1758"/>
    <w:rsid w:val="00FC20F8"/>
    <w:rsid w:val="00FC26AF"/>
    <w:rsid w:val="00FC2CB4"/>
    <w:rsid w:val="00FC529F"/>
    <w:rsid w:val="00FD0AF3"/>
    <w:rsid w:val="00FD1694"/>
    <w:rsid w:val="00FD2134"/>
    <w:rsid w:val="00FD475D"/>
    <w:rsid w:val="00FD4F70"/>
    <w:rsid w:val="00FD73C6"/>
    <w:rsid w:val="00FD7636"/>
    <w:rsid w:val="00FE070C"/>
    <w:rsid w:val="00FE2A57"/>
    <w:rsid w:val="00FE3095"/>
    <w:rsid w:val="00FE321E"/>
    <w:rsid w:val="00FE3229"/>
    <w:rsid w:val="00FE4485"/>
    <w:rsid w:val="00FE74C3"/>
    <w:rsid w:val="00FE75CE"/>
    <w:rsid w:val="00FE7DC4"/>
    <w:rsid w:val="00FF215C"/>
    <w:rsid w:val="00FF49E8"/>
    <w:rsid w:val="00FF672F"/>
    <w:rsid w:val="00FF6B1B"/>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D6E8E"/>
  <w15:docId w15:val="{DE1EA5C6-291E-49FD-8B4A-23377986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80"/>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ind w:left="720"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652" w:hanging="369"/>
    </w:pPr>
  </w:style>
  <w:style w:type="paragraph" w:styleId="ListNumber2">
    <w:name w:val="List Number 2"/>
    <w:basedOn w:val="Normal"/>
    <w:uiPriority w:val="99"/>
    <w:qFormat/>
    <w:rsid w:val="00186465"/>
    <w:pPr>
      <w:numPr>
        <w:ilvl w:val="1"/>
        <w:numId w:val="10"/>
      </w:numPr>
    </w:pPr>
  </w:style>
  <w:style w:type="paragraph" w:styleId="ListNumber3">
    <w:name w:val="List Number 3"/>
    <w:basedOn w:val="Normal"/>
    <w:uiPriority w:val="99"/>
    <w:qFormat/>
    <w:rsid w:val="009E79B6"/>
  </w:style>
  <w:style w:type="paragraph" w:styleId="ListNumber4">
    <w:name w:val="List Number 4"/>
    <w:basedOn w:val="Normal"/>
    <w:uiPriority w:val="99"/>
    <w:rsid w:val="00005CAA"/>
    <w:pPr>
      <w:numPr>
        <w:ilvl w:val="3"/>
        <w:numId w:val="10"/>
      </w:numPr>
    </w:pPr>
  </w:style>
  <w:style w:type="paragraph" w:styleId="ListNumber5">
    <w:name w:val="List Number 5"/>
    <w:basedOn w:val="Normal"/>
    <w:uiPriority w:val="99"/>
    <w:rsid w:val="00005CAA"/>
    <w:pPr>
      <w:numPr>
        <w:ilvl w:val="4"/>
        <w:numId w:val="10"/>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UnresolvedMention1">
    <w:name w:val="Unresolved Mention1"/>
    <w:basedOn w:val="DefaultParagraphFont"/>
    <w:uiPriority w:val="99"/>
    <w:semiHidden/>
    <w:unhideWhenUsed/>
    <w:rsid w:val="006F4E41"/>
    <w:rPr>
      <w:color w:val="605E5C"/>
      <w:shd w:val="clear" w:color="auto" w:fill="E1DFDD"/>
    </w:rPr>
  </w:style>
  <w:style w:type="paragraph" w:customStyle="1" w:styleId="tabletext0">
    <w:name w:val="tabletext"/>
    <w:basedOn w:val="Normal"/>
    <w:rsid w:val="00C3265E"/>
    <w:pPr>
      <w:autoSpaceDE/>
      <w:autoSpaceDN/>
      <w:adjustRightInd/>
      <w:spacing w:after="0" w:line="240" w:lineRule="auto"/>
    </w:pPr>
    <w:rPr>
      <w:rFonts w:ascii="MS PGothic" w:eastAsia="MS PGothic" w:hAnsi="MS PGothic" w:cs="MS PGothic"/>
      <w:sz w:val="24"/>
      <w:szCs w:val="24"/>
      <w:lang w:eastAsia="ja-JP"/>
    </w:rPr>
  </w:style>
  <w:style w:type="character" w:customStyle="1" w:styleId="UnresolvedMention2">
    <w:name w:val="Unresolved Mention2"/>
    <w:basedOn w:val="DefaultParagraphFont"/>
    <w:uiPriority w:val="99"/>
    <w:semiHidden/>
    <w:unhideWhenUsed/>
    <w:rsid w:val="0048178D"/>
    <w:rPr>
      <w:color w:val="605E5C"/>
      <w:shd w:val="clear" w:color="auto" w:fill="E1DFDD"/>
    </w:rPr>
  </w:style>
  <w:style w:type="character" w:styleId="UnresolvedMention">
    <w:name w:val="Unresolved Mention"/>
    <w:basedOn w:val="DefaultParagraphFont"/>
    <w:uiPriority w:val="99"/>
    <w:semiHidden/>
    <w:unhideWhenUsed/>
    <w:rsid w:val="00F23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2870">
      <w:bodyDiv w:val="1"/>
      <w:marLeft w:val="0"/>
      <w:marRight w:val="0"/>
      <w:marTop w:val="0"/>
      <w:marBottom w:val="0"/>
      <w:divBdr>
        <w:top w:val="none" w:sz="0" w:space="0" w:color="auto"/>
        <w:left w:val="none" w:sz="0" w:space="0" w:color="auto"/>
        <w:bottom w:val="none" w:sz="0" w:space="0" w:color="auto"/>
        <w:right w:val="none" w:sz="0" w:space="0" w:color="auto"/>
      </w:divBdr>
    </w:div>
    <w:div w:id="184754443">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pnas.org/content/117/33/19656" TargetMode="External"/><Relationship Id="rId2" Type="http://schemas.openxmlformats.org/officeDocument/2006/relationships/customXml" Target="../customXml/item2.xml"/><Relationship Id="rId16" Type="http://schemas.openxmlformats.org/officeDocument/2006/relationships/hyperlink" Target="https://publications.csiro.au/rpr/download?pid=csiro:EP158350&amp;dsid=DS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gupubs.onlinelibrary.wiley.com/doi/full/10.1002/2015WR01783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sc.environment.gov.au/system/files/resources/012fa918-ee79-4131-9c8d-02c9b2de65cf/files/iesc-information-guidelines-may-20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45DBA73F-FE5D-4A27-8577-60ABAFD6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A9FA7-1997-4623-840C-3D5A8A44A4A0}">
  <ds:schemaRefs>
    <ds:schemaRef ds:uri="http://schemas.microsoft.com/sharepoint/v3/contenttype/forms"/>
  </ds:schemaRefs>
</ds:datastoreItem>
</file>

<file path=customXml/itemProps3.xml><?xml version="1.0" encoding="utf-8"?>
<ds:datastoreItem xmlns:ds="http://schemas.openxmlformats.org/officeDocument/2006/customXml" ds:itemID="{7973FB3C-6CDB-4301-A6B5-6BD215648BDD}">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6987</Words>
  <Characters>39827</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2020-116: Isaac Plains East Extension Project (EPBC 2019/8548) Expansion</dc:title>
  <dc:creator>IESC</dc:creator>
  <cp:lastModifiedBy>Bec Durack</cp:lastModifiedBy>
  <cp:revision>2</cp:revision>
  <dcterms:created xsi:type="dcterms:W3CDTF">2020-09-09T01:48:00Z</dcterms:created>
  <dcterms:modified xsi:type="dcterms:W3CDTF">2020-09-09T01:48:00Z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