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AA238" w14:textId="77777777" w:rsidR="00F6793E" w:rsidRPr="00567A94" w:rsidRDefault="00F6793E" w:rsidP="00F6793E">
      <w:pPr>
        <w:pStyle w:val="Header"/>
        <w:suppressLineNumbers/>
        <w:ind w:hanging="1418"/>
      </w:pPr>
    </w:p>
    <w:p w14:paraId="1CB3BA8A" w14:textId="65FF0B1F" w:rsidR="00C635C1" w:rsidRPr="00567A94" w:rsidRDefault="00C635C1" w:rsidP="00F6793E">
      <w:pPr>
        <w:pStyle w:val="Header"/>
        <w:suppressLineNumbers/>
        <w:ind w:hanging="1418"/>
        <w:sectPr w:rsidR="00C635C1" w:rsidRPr="00567A94" w:rsidSect="00264083">
          <w:headerReference w:type="even" r:id="rId7"/>
          <w:headerReference w:type="default" r:id="rId8"/>
          <w:footerReference w:type="even" r:id="rId9"/>
          <w:footerReference w:type="default" r:id="rId10"/>
          <w:headerReference w:type="first" r:id="rId11"/>
          <w:footerReference w:type="first" r:id="rId12"/>
          <w:pgSz w:w="11906" w:h="16838"/>
          <w:pgMar w:top="142" w:right="1440" w:bottom="1440" w:left="1440" w:header="425" w:footer="425" w:gutter="0"/>
          <w:lnNumType w:countBy="1" w:restart="continuous"/>
          <w:pgNumType w:start="1"/>
          <w:cols w:space="708"/>
          <w:titlePg/>
          <w:docGrid w:linePitch="360"/>
        </w:sectPr>
      </w:pPr>
    </w:p>
    <w:p w14:paraId="36080CDC" w14:textId="773A125D" w:rsidR="00F6793E" w:rsidRPr="00567A94" w:rsidRDefault="00F6793E" w:rsidP="00F6793E">
      <w:pPr>
        <w:pStyle w:val="Heading1"/>
        <w:suppressLineNumbers/>
      </w:pPr>
      <w:bookmarkStart w:id="0" w:name="_GoBack"/>
      <w:r w:rsidRPr="00567A94">
        <w:t xml:space="preserve">Advice to decision maker on coal mining </w:t>
      </w:r>
      <w:r w:rsidR="00BA1E40" w:rsidRPr="00567A94">
        <w:t>project</w:t>
      </w:r>
    </w:p>
    <w:p w14:paraId="6DE22DC2" w14:textId="0884F3AA" w:rsidR="00F6793E" w:rsidRPr="00567A94" w:rsidRDefault="00F6793E" w:rsidP="00F6793E">
      <w:pPr>
        <w:pStyle w:val="Heading2"/>
        <w:suppressLineNumbers/>
      </w:pPr>
      <w:r w:rsidRPr="00567A94">
        <w:t xml:space="preserve">IESC 2020-114: Isaac Downs Coal Mine </w:t>
      </w:r>
      <w:r w:rsidR="00E33898" w:rsidRPr="00567A94">
        <w:t>Project</w:t>
      </w:r>
      <w:r w:rsidRPr="00567A94">
        <w:tab/>
        <w:t xml:space="preserve"> (</w:t>
      </w:r>
      <w:bookmarkStart w:id="1" w:name="_Hlk36217800"/>
      <w:r w:rsidRPr="00567A94">
        <w:t>EPBC 2019/8413</w:t>
      </w:r>
      <w:bookmarkEnd w:id="1"/>
      <w:r w:rsidRPr="00567A94">
        <w:t xml:space="preserve">) – New Development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567A94" w:rsidRPr="00567A94" w14:paraId="14D1F3AE" w14:textId="77777777" w:rsidTr="00050B73">
        <w:trPr>
          <w:trHeight w:val="563"/>
        </w:trPr>
        <w:tc>
          <w:tcPr>
            <w:tcW w:w="1810" w:type="dxa"/>
            <w:tcBorders>
              <w:top w:val="single" w:sz="4" w:space="0" w:color="auto"/>
              <w:bottom w:val="single" w:sz="4" w:space="0" w:color="auto"/>
            </w:tcBorders>
          </w:tcPr>
          <w:bookmarkEnd w:id="0"/>
          <w:p w14:paraId="19026384" w14:textId="77777777" w:rsidR="00F6793E" w:rsidRPr="00567A94" w:rsidRDefault="00F6793E" w:rsidP="00050B73">
            <w:pPr>
              <w:pStyle w:val="Heading6"/>
              <w:suppressLineNumbers/>
            </w:pPr>
            <w:r w:rsidRPr="00567A94">
              <w:t>Requesting agency</w:t>
            </w:r>
          </w:p>
        </w:tc>
        <w:tc>
          <w:tcPr>
            <w:tcW w:w="7830" w:type="dxa"/>
            <w:tcBorders>
              <w:top w:val="single" w:sz="4" w:space="0" w:color="auto"/>
              <w:bottom w:val="single" w:sz="4" w:space="0" w:color="auto"/>
            </w:tcBorders>
          </w:tcPr>
          <w:p w14:paraId="0BB07222" w14:textId="77777777" w:rsidR="00F6793E" w:rsidRPr="00567A94" w:rsidRDefault="00F6793E" w:rsidP="00050B73">
            <w:pPr>
              <w:pStyle w:val="Tabletext"/>
              <w:suppressLineNumbers/>
            </w:pPr>
            <w:r w:rsidRPr="00567A94">
              <w:t xml:space="preserve">The Australian Government Department of Agriculture, Water and the Environment </w:t>
            </w:r>
          </w:p>
          <w:p w14:paraId="0B173827" w14:textId="77777777" w:rsidR="00F6793E" w:rsidRPr="00567A94" w:rsidRDefault="00F6793E" w:rsidP="00050B73">
            <w:pPr>
              <w:pStyle w:val="Tabletext"/>
              <w:suppressLineNumbers/>
            </w:pPr>
            <w:r w:rsidRPr="00567A94">
              <w:t>The Queensland Department of Environment and Science</w:t>
            </w:r>
          </w:p>
        </w:tc>
      </w:tr>
      <w:tr w:rsidR="00567A94" w:rsidRPr="00567A94" w14:paraId="56E9A137" w14:textId="77777777" w:rsidTr="00050B73">
        <w:trPr>
          <w:trHeight w:val="19"/>
        </w:trPr>
        <w:tc>
          <w:tcPr>
            <w:tcW w:w="1810" w:type="dxa"/>
            <w:tcBorders>
              <w:top w:val="single" w:sz="4" w:space="0" w:color="auto"/>
              <w:bottom w:val="single" w:sz="4" w:space="0" w:color="auto"/>
            </w:tcBorders>
          </w:tcPr>
          <w:p w14:paraId="557E26F0" w14:textId="77777777" w:rsidR="00F6793E" w:rsidRPr="00567A94" w:rsidRDefault="00F6793E" w:rsidP="00050B73">
            <w:pPr>
              <w:pStyle w:val="Heading6"/>
              <w:suppressLineNumbers/>
            </w:pPr>
            <w:r w:rsidRPr="00567A94">
              <w:t>Date of request</w:t>
            </w:r>
          </w:p>
        </w:tc>
        <w:tc>
          <w:tcPr>
            <w:tcW w:w="7830" w:type="dxa"/>
            <w:tcBorders>
              <w:top w:val="single" w:sz="4" w:space="0" w:color="auto"/>
              <w:bottom w:val="single" w:sz="4" w:space="0" w:color="auto"/>
            </w:tcBorders>
          </w:tcPr>
          <w:p w14:paraId="63A89F06" w14:textId="77777777" w:rsidR="00F6793E" w:rsidRPr="00567A94" w:rsidRDefault="00F6793E" w:rsidP="00050B73">
            <w:pPr>
              <w:pStyle w:val="Tabletext"/>
              <w:suppressLineNumbers/>
            </w:pPr>
            <w:r w:rsidRPr="00567A94">
              <w:t>27 March 2020</w:t>
            </w:r>
          </w:p>
        </w:tc>
      </w:tr>
      <w:tr w:rsidR="00567A94" w:rsidRPr="00567A94" w14:paraId="6159F469" w14:textId="77777777" w:rsidTr="00050B73">
        <w:trPr>
          <w:trHeight w:val="19"/>
        </w:trPr>
        <w:tc>
          <w:tcPr>
            <w:tcW w:w="1810" w:type="dxa"/>
            <w:tcBorders>
              <w:top w:val="single" w:sz="4" w:space="0" w:color="auto"/>
              <w:bottom w:val="single" w:sz="4" w:space="0" w:color="auto"/>
            </w:tcBorders>
          </w:tcPr>
          <w:p w14:paraId="5BDA945E" w14:textId="77777777" w:rsidR="00F6793E" w:rsidRPr="00567A94" w:rsidRDefault="00F6793E" w:rsidP="00050B73">
            <w:pPr>
              <w:pStyle w:val="Heading6"/>
              <w:suppressLineNumbers/>
            </w:pPr>
            <w:r w:rsidRPr="00567A94">
              <w:t>Date request accepted</w:t>
            </w:r>
          </w:p>
        </w:tc>
        <w:tc>
          <w:tcPr>
            <w:tcW w:w="7830" w:type="dxa"/>
            <w:tcBorders>
              <w:top w:val="single" w:sz="4" w:space="0" w:color="auto"/>
              <w:bottom w:val="single" w:sz="4" w:space="0" w:color="auto"/>
            </w:tcBorders>
          </w:tcPr>
          <w:p w14:paraId="6B7ACEBC" w14:textId="77777777" w:rsidR="00F6793E" w:rsidRPr="00567A94" w:rsidRDefault="00F6793E" w:rsidP="00050B73">
            <w:pPr>
              <w:pStyle w:val="Tabletext"/>
              <w:suppressLineNumbers/>
            </w:pPr>
            <w:r w:rsidRPr="00567A94">
              <w:t xml:space="preserve">30 March 2020 </w:t>
            </w:r>
          </w:p>
        </w:tc>
      </w:tr>
      <w:tr w:rsidR="00567A94" w:rsidRPr="00567A94" w14:paraId="07000008" w14:textId="77777777" w:rsidTr="00050B73">
        <w:trPr>
          <w:trHeight w:val="19"/>
        </w:trPr>
        <w:tc>
          <w:tcPr>
            <w:tcW w:w="1810" w:type="dxa"/>
            <w:tcBorders>
              <w:top w:val="single" w:sz="4" w:space="0" w:color="auto"/>
              <w:bottom w:val="single" w:sz="4" w:space="0" w:color="auto"/>
            </w:tcBorders>
          </w:tcPr>
          <w:p w14:paraId="5302528F" w14:textId="77777777" w:rsidR="00F6793E" w:rsidRPr="00567A94" w:rsidRDefault="00F6793E" w:rsidP="00050B73">
            <w:pPr>
              <w:pStyle w:val="Heading6"/>
              <w:suppressLineNumbers/>
            </w:pPr>
            <w:r w:rsidRPr="00567A94">
              <w:t xml:space="preserve">Advice stage </w:t>
            </w:r>
          </w:p>
        </w:tc>
        <w:tc>
          <w:tcPr>
            <w:tcW w:w="7830" w:type="dxa"/>
            <w:tcBorders>
              <w:top w:val="single" w:sz="4" w:space="0" w:color="auto"/>
              <w:bottom w:val="single" w:sz="4" w:space="0" w:color="auto"/>
            </w:tcBorders>
          </w:tcPr>
          <w:p w14:paraId="1B261FCD" w14:textId="77777777" w:rsidR="00F6793E" w:rsidRPr="00567A94" w:rsidRDefault="00F6793E" w:rsidP="00050B73">
            <w:pPr>
              <w:pStyle w:val="Tabletext"/>
              <w:suppressLineNumbers/>
              <w:rPr>
                <w:lang w:eastAsia="en-AU"/>
              </w:rPr>
            </w:pPr>
            <w:r w:rsidRPr="00567A94">
              <w:rPr>
                <w:lang w:eastAsia="en-AU"/>
              </w:rPr>
              <w:t>Referral</w:t>
            </w:r>
          </w:p>
          <w:p w14:paraId="209ECBDF" w14:textId="77777777" w:rsidR="00F6793E" w:rsidRPr="00567A94" w:rsidRDefault="00F6793E" w:rsidP="00050B73">
            <w:pPr>
              <w:pStyle w:val="Tabletext"/>
              <w:suppressLineNumbers/>
              <w:rPr>
                <w:lang w:eastAsia="en-AU"/>
              </w:rPr>
            </w:pPr>
          </w:p>
        </w:tc>
      </w:tr>
    </w:tbl>
    <w:p w14:paraId="260DFA77" w14:textId="77777777" w:rsidR="00F6793E" w:rsidRPr="00567A94" w:rsidRDefault="00F6793E" w:rsidP="00F6793E">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567A94" w:rsidRPr="00567A94" w14:paraId="5F1941DB" w14:textId="77777777" w:rsidTr="00050B73">
        <w:trPr>
          <w:trHeight w:val="416"/>
        </w:trPr>
        <w:tc>
          <w:tcPr>
            <w:tcW w:w="9640" w:type="dxa"/>
            <w:shd w:val="clear" w:color="auto" w:fill="E7E6E6"/>
          </w:tcPr>
          <w:p w14:paraId="014E6C9E" w14:textId="77777777" w:rsidR="00F6793E" w:rsidRPr="00567A94" w:rsidRDefault="00F6793E" w:rsidP="00050B73">
            <w:pPr>
              <w:pStyle w:val="NEWNormalTNR12"/>
              <w:spacing w:before="120" w:after="120" w:line="276" w:lineRule="auto"/>
              <w:ind w:left="34"/>
              <w:rPr>
                <w:rFonts w:ascii="Arial" w:hAnsi="Arial" w:cs="Arial"/>
                <w:sz w:val="20"/>
                <w:szCs w:val="20"/>
              </w:rPr>
            </w:pPr>
            <w:r w:rsidRPr="00567A94">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38A9A485" w14:textId="14294720" w:rsidR="00F6793E" w:rsidRPr="00567A94" w:rsidRDefault="00F6793E" w:rsidP="00BA7856">
            <w:pPr>
              <w:pStyle w:val="NEWNormalTNR12"/>
              <w:spacing w:before="120" w:after="120" w:line="276" w:lineRule="auto"/>
              <w:ind w:left="34"/>
              <w:rPr>
                <w:rFonts w:asciiTheme="minorHAnsi" w:hAnsiTheme="minorHAnsi"/>
                <w:sz w:val="20"/>
                <w:szCs w:val="20"/>
              </w:rPr>
            </w:pPr>
            <w:r w:rsidRPr="00567A94">
              <w:rPr>
                <w:rFonts w:ascii="Arial" w:hAnsi="Arial" w:cs="Arial"/>
                <w:sz w:val="20"/>
                <w:szCs w:val="20"/>
              </w:rPr>
              <w:t>The IESC was requested by the Australian Government Department of Agriculture, Water and the Environment and the Queensland Department of Environment and Science to provide advice on Stanmore IP South P</w:t>
            </w:r>
            <w:r w:rsidR="00BA7856" w:rsidRPr="00567A94">
              <w:rPr>
                <w:rFonts w:ascii="Arial" w:hAnsi="Arial" w:cs="Arial"/>
                <w:sz w:val="20"/>
                <w:szCs w:val="20"/>
              </w:rPr>
              <w:t>roprie</w:t>
            </w:r>
            <w:r w:rsidRPr="00567A94">
              <w:rPr>
                <w:rFonts w:ascii="Arial" w:hAnsi="Arial" w:cs="Arial"/>
                <w:sz w:val="20"/>
                <w:szCs w:val="20"/>
              </w:rPr>
              <w:t>t</w:t>
            </w:r>
            <w:r w:rsidR="00BA7856" w:rsidRPr="00567A94">
              <w:rPr>
                <w:rFonts w:ascii="Arial" w:hAnsi="Arial" w:cs="Arial"/>
                <w:sz w:val="20"/>
                <w:szCs w:val="20"/>
              </w:rPr>
              <w:t>ar</w:t>
            </w:r>
            <w:r w:rsidRPr="00567A94">
              <w:rPr>
                <w:rFonts w:ascii="Arial" w:hAnsi="Arial" w:cs="Arial"/>
                <w:sz w:val="20"/>
                <w:szCs w:val="20"/>
              </w:rPr>
              <w:t xml:space="preserve">y </w:t>
            </w:r>
            <w:r w:rsidR="00955B65" w:rsidRPr="00567A94">
              <w:rPr>
                <w:rFonts w:ascii="Arial" w:hAnsi="Arial" w:cs="Arial"/>
                <w:sz w:val="20"/>
                <w:szCs w:val="20"/>
              </w:rPr>
              <w:t>L</w:t>
            </w:r>
            <w:r w:rsidR="00BC5AFC" w:rsidRPr="00567A94">
              <w:rPr>
                <w:rFonts w:ascii="Arial" w:hAnsi="Arial" w:cs="Arial"/>
                <w:sz w:val="20"/>
                <w:szCs w:val="20"/>
              </w:rPr>
              <w:t>imited’s</w:t>
            </w:r>
            <w:r w:rsidRPr="00567A94">
              <w:rPr>
                <w:rFonts w:ascii="Arial" w:hAnsi="Arial" w:cs="Arial"/>
                <w:sz w:val="20"/>
                <w:szCs w:val="20"/>
              </w:rPr>
              <w:t xml:space="preserve"> Isaac Downs </w:t>
            </w:r>
            <w:r w:rsidR="007A2C9B" w:rsidRPr="00567A94">
              <w:rPr>
                <w:rFonts w:ascii="Arial" w:hAnsi="Arial" w:cs="Arial"/>
                <w:sz w:val="20"/>
                <w:szCs w:val="20"/>
              </w:rPr>
              <w:t>P</w:t>
            </w:r>
            <w:r w:rsidR="003D52C9" w:rsidRPr="00567A94">
              <w:rPr>
                <w:rFonts w:ascii="Arial" w:hAnsi="Arial" w:cs="Arial"/>
                <w:sz w:val="20"/>
                <w:szCs w:val="20"/>
              </w:rPr>
              <w:t>roject</w:t>
            </w:r>
            <w:r w:rsidRPr="00567A94">
              <w:rPr>
                <w:rFonts w:ascii="Arial" w:hAnsi="Arial" w:cs="Arial"/>
                <w:sz w:val="20"/>
                <w:szCs w:val="20"/>
              </w:rPr>
              <w:t xml:space="preserve"> in Queensland. This document provides the IESC’s advice in response to the requesting agencies’ questions. These questions are directed at matters specific to the </w:t>
            </w:r>
            <w:r w:rsidR="00BA1E40" w:rsidRPr="00567A94">
              <w:rPr>
                <w:rFonts w:ascii="Arial" w:hAnsi="Arial" w:cs="Arial"/>
                <w:sz w:val="20"/>
                <w:szCs w:val="20"/>
              </w:rPr>
              <w:t>project</w:t>
            </w:r>
            <w:r w:rsidRPr="00567A94">
              <w:rPr>
                <w:rFonts w:ascii="Arial" w:hAnsi="Arial" w:cs="Arial"/>
                <w:sz w:val="20"/>
                <w:szCs w:val="20"/>
              </w:rPr>
              <w:t xml:space="preserve"> to be considered during the requesting agencies’</w:t>
            </w:r>
            <w:r w:rsidRPr="00567A94">
              <w:rPr>
                <w:rFonts w:ascii="Arial" w:hAnsi="Arial" w:cs="Arial"/>
                <w:b/>
                <w:sz w:val="20"/>
                <w:szCs w:val="20"/>
              </w:rPr>
              <w:t xml:space="preserve"> </w:t>
            </w:r>
            <w:r w:rsidRPr="00567A94">
              <w:rPr>
                <w:rFonts w:ascii="Arial" w:hAnsi="Arial" w:cs="Arial"/>
                <w:sz w:val="20"/>
                <w:szCs w:val="20"/>
              </w:rPr>
              <w:t>assessment process. This advice draws upon the available assessment documentation, data and methodologies, together with the expert deliberations of the IESC, and is assessed against the IESC Information Guidelines (IESC, 2018).</w:t>
            </w:r>
          </w:p>
        </w:tc>
      </w:tr>
    </w:tbl>
    <w:p w14:paraId="6700550F" w14:textId="77777777" w:rsidR="00F6793E" w:rsidRPr="00567A94" w:rsidRDefault="00F6793E" w:rsidP="00F6793E"/>
    <w:p w14:paraId="12CC0CE0" w14:textId="77777777" w:rsidR="00F6793E" w:rsidRPr="00567A94" w:rsidRDefault="00F6793E" w:rsidP="00F6793E">
      <w:pPr>
        <w:pStyle w:val="Heading3"/>
      </w:pPr>
      <w:r w:rsidRPr="00567A94">
        <w:t xml:space="preserve">Summary </w:t>
      </w:r>
    </w:p>
    <w:p w14:paraId="333147DC" w14:textId="0758E790" w:rsidR="00F6793E" w:rsidRPr="00567A94" w:rsidRDefault="00F6793E" w:rsidP="000F7180">
      <w:pPr>
        <w:pStyle w:val="Tabletext"/>
      </w:pPr>
      <w:r w:rsidRPr="00567A94">
        <w:t xml:space="preserve">Isaac Downs Mine is a </w:t>
      </w:r>
      <w:r w:rsidR="00BA7856" w:rsidRPr="00567A94">
        <w:t xml:space="preserve">proposed </w:t>
      </w:r>
      <w:r w:rsidRPr="00567A94">
        <w:t>coal mine 10 km southeast of Moranbah</w:t>
      </w:r>
      <w:r w:rsidR="00BA7856" w:rsidRPr="00567A94">
        <w:t>, Queensland, that</w:t>
      </w:r>
      <w:r w:rsidRPr="00567A94">
        <w:t xml:space="preserve"> will target the Rangal Coal Measures within the Bowen Basin. The </w:t>
      </w:r>
      <w:r w:rsidR="00BA1E40" w:rsidRPr="00567A94">
        <w:t>pro</w:t>
      </w:r>
      <w:r w:rsidR="00CC55BC" w:rsidRPr="00567A94">
        <w:t>ponent</w:t>
      </w:r>
      <w:r w:rsidRPr="00567A94">
        <w:t xml:space="preserve"> </w:t>
      </w:r>
      <w:r w:rsidR="005A778C" w:rsidRPr="00567A94">
        <w:t xml:space="preserve">intends to commence </w:t>
      </w:r>
      <w:r w:rsidR="00CC55BC" w:rsidRPr="00567A94">
        <w:t xml:space="preserve">mining </w:t>
      </w:r>
      <w:r w:rsidR="005A778C" w:rsidRPr="00567A94">
        <w:t xml:space="preserve">in mid-2021 and </w:t>
      </w:r>
      <w:r w:rsidRPr="00567A94">
        <w:t xml:space="preserve">extract </w:t>
      </w:r>
      <w:r w:rsidR="00E33898" w:rsidRPr="00567A94">
        <w:t>approximately</w:t>
      </w:r>
      <w:r w:rsidRPr="00567A94">
        <w:t xml:space="preserve"> 3.2 million tonnes per annum (Mtpa) of </w:t>
      </w:r>
      <w:r w:rsidR="007A2C9B" w:rsidRPr="00567A94">
        <w:t>run-of-mine (</w:t>
      </w:r>
      <w:r w:rsidRPr="00567A94">
        <w:t>ROM</w:t>
      </w:r>
      <w:r w:rsidR="007A2C9B" w:rsidRPr="00567A94">
        <w:t>)</w:t>
      </w:r>
      <w:r w:rsidRPr="00567A94">
        <w:t xml:space="preserve"> </w:t>
      </w:r>
      <w:r w:rsidR="005B1320" w:rsidRPr="00567A94">
        <w:t xml:space="preserve">coking </w:t>
      </w:r>
      <w:r w:rsidRPr="00567A94">
        <w:t xml:space="preserve">coal over the first </w:t>
      </w:r>
      <w:r w:rsidR="007A2C9B" w:rsidRPr="00567A94">
        <w:t>nine</w:t>
      </w:r>
      <w:r w:rsidRPr="00567A94">
        <w:t xml:space="preserve"> years, with a steady</w:t>
      </w:r>
      <w:r w:rsidR="00CC55BC" w:rsidRPr="00567A94">
        <w:t>-</w:t>
      </w:r>
      <w:r w:rsidRPr="00567A94">
        <w:t>state production profile of 3 to 4</w:t>
      </w:r>
      <w:r w:rsidR="00E33898" w:rsidRPr="00567A94">
        <w:t> </w:t>
      </w:r>
      <w:r w:rsidRPr="00567A94">
        <w:t>Mtpa</w:t>
      </w:r>
      <w:r w:rsidR="007A2C9B" w:rsidRPr="00567A94">
        <w:t>. Production will then decrease to</w:t>
      </w:r>
      <w:r w:rsidRPr="00567A94">
        <w:t xml:space="preserve"> approximately 1</w:t>
      </w:r>
      <w:r w:rsidR="00E33898" w:rsidRPr="00567A94">
        <w:t> </w:t>
      </w:r>
      <w:r w:rsidRPr="00567A94">
        <w:t xml:space="preserve">Mtpa over the following </w:t>
      </w:r>
      <w:r w:rsidR="00DF08AB" w:rsidRPr="00567A94">
        <w:t>seven</w:t>
      </w:r>
      <w:r w:rsidRPr="00567A94">
        <w:t xml:space="preserve"> years. The </w:t>
      </w:r>
      <w:r w:rsidR="003D52C9" w:rsidRPr="00567A94">
        <w:t>project</w:t>
      </w:r>
      <w:r w:rsidRPr="00567A94">
        <w:t xml:space="preserve"> </w:t>
      </w:r>
      <w:r w:rsidR="005A778C" w:rsidRPr="00567A94">
        <w:t xml:space="preserve">includes </w:t>
      </w:r>
      <w:r w:rsidRPr="00567A94">
        <w:t>a single open</w:t>
      </w:r>
      <w:r w:rsidR="005A778C" w:rsidRPr="00567A94">
        <w:t>-</w:t>
      </w:r>
      <w:r w:rsidRPr="00567A94">
        <w:t xml:space="preserve">cut mining pit, </w:t>
      </w:r>
      <w:r w:rsidR="00DF08AB" w:rsidRPr="00567A94">
        <w:t xml:space="preserve">a </w:t>
      </w:r>
      <w:r w:rsidRPr="00567A94">
        <w:t xml:space="preserve">ROM coal haul road, </w:t>
      </w:r>
      <w:r w:rsidR="00DF08AB" w:rsidRPr="00567A94">
        <w:t xml:space="preserve">an </w:t>
      </w:r>
      <w:r w:rsidRPr="00567A94">
        <w:t xml:space="preserve">access road, </w:t>
      </w:r>
      <w:r w:rsidR="00657B5E" w:rsidRPr="00567A94">
        <w:t xml:space="preserve">a </w:t>
      </w:r>
      <w:r w:rsidRPr="00567A94">
        <w:t xml:space="preserve">ROM coal pad, </w:t>
      </w:r>
      <w:r w:rsidR="00DF08AB" w:rsidRPr="00567A94">
        <w:t xml:space="preserve">a </w:t>
      </w:r>
      <w:r w:rsidRPr="00567A94">
        <w:t xml:space="preserve">levee and </w:t>
      </w:r>
      <w:r w:rsidR="00DF08AB" w:rsidRPr="00567A94">
        <w:t xml:space="preserve">a </w:t>
      </w:r>
      <w:r w:rsidRPr="00567A94">
        <w:t xml:space="preserve">mine infrastructure area. The proposed </w:t>
      </w:r>
      <w:r w:rsidR="00BA1E40" w:rsidRPr="00567A94">
        <w:t>project</w:t>
      </w:r>
      <w:r w:rsidRPr="00567A94">
        <w:t xml:space="preserve"> is close to a number of existing coal mining and coal seam gas operations </w:t>
      </w:r>
      <w:r w:rsidR="00DF08AB" w:rsidRPr="00567A94">
        <w:t>including</w:t>
      </w:r>
      <w:r w:rsidRPr="00567A94">
        <w:t xml:space="preserve"> Moranbah South Mine, Bowen Gas </w:t>
      </w:r>
      <w:r w:rsidR="00DF08AB" w:rsidRPr="00567A94">
        <w:t>P</w:t>
      </w:r>
      <w:r w:rsidR="003D52C9" w:rsidRPr="00567A94">
        <w:t>roject</w:t>
      </w:r>
      <w:r w:rsidRPr="00567A94">
        <w:t xml:space="preserve">, Isaac Plains Mine and Poitrel Mine. </w:t>
      </w:r>
      <w:r w:rsidR="00DF08AB" w:rsidRPr="00567A94">
        <w:t xml:space="preserve">Most of these projects </w:t>
      </w:r>
      <w:r w:rsidRPr="00567A94">
        <w:t>have been operational for several years</w:t>
      </w:r>
      <w:r w:rsidR="00CC55BC" w:rsidRPr="00567A94">
        <w:t>,</w:t>
      </w:r>
      <w:r w:rsidRPr="00567A94">
        <w:t xml:space="preserve"> have altered the </w:t>
      </w:r>
      <w:r w:rsidR="00DF08AB" w:rsidRPr="00567A94">
        <w:t xml:space="preserve">groundwater within the </w:t>
      </w:r>
      <w:r w:rsidRPr="00567A94">
        <w:t xml:space="preserve">Permian coal </w:t>
      </w:r>
      <w:r w:rsidRPr="00567A94">
        <w:lastRenderedPageBreak/>
        <w:t>measures, Tertiary sediments and Tertiary basalt</w:t>
      </w:r>
      <w:r w:rsidR="00657B5E" w:rsidRPr="00567A94">
        <w:t>,</w:t>
      </w:r>
      <w:r w:rsidRPr="00567A94">
        <w:t xml:space="preserve"> and </w:t>
      </w:r>
      <w:r w:rsidR="00657B5E" w:rsidRPr="00567A94">
        <w:t xml:space="preserve">have </w:t>
      </w:r>
      <w:r w:rsidR="00BE4D17" w:rsidRPr="00567A94">
        <w:t xml:space="preserve">impacted </w:t>
      </w:r>
      <w:r w:rsidR="006C0B00" w:rsidRPr="00567A94">
        <w:t xml:space="preserve">flows and the water quality of </w:t>
      </w:r>
      <w:r w:rsidRPr="00567A94">
        <w:t xml:space="preserve">the </w:t>
      </w:r>
      <w:r w:rsidR="00657B5E" w:rsidRPr="00567A94">
        <w:t xml:space="preserve">nearby </w:t>
      </w:r>
      <w:r w:rsidRPr="00567A94">
        <w:t>Isaac River.</w:t>
      </w:r>
    </w:p>
    <w:p w14:paraId="27EF90B6" w14:textId="0BEDF246" w:rsidR="00F6793E" w:rsidRPr="00567A94" w:rsidRDefault="00F6793E" w:rsidP="00F6793E">
      <w:pPr>
        <w:keepNext/>
      </w:pPr>
      <w:r w:rsidRPr="00567A94">
        <w:rPr>
          <w:u w:val="single"/>
        </w:rPr>
        <w:t>Key potential impacts</w:t>
      </w:r>
      <w:r w:rsidRPr="00567A94">
        <w:t xml:space="preserve"> from this </w:t>
      </w:r>
      <w:r w:rsidR="00BA1E40" w:rsidRPr="00567A94">
        <w:t>project</w:t>
      </w:r>
      <w:r w:rsidRPr="00567A94">
        <w:t xml:space="preserve"> are:</w:t>
      </w:r>
    </w:p>
    <w:p w14:paraId="2C8F6ADD" w14:textId="45E881BC" w:rsidR="00F6793E" w:rsidRPr="00567A94" w:rsidRDefault="00F6793E" w:rsidP="00433683">
      <w:pPr>
        <w:pStyle w:val="ListParagraph"/>
        <w:numPr>
          <w:ilvl w:val="0"/>
          <w:numId w:val="6"/>
        </w:numPr>
        <w:ind w:left="720"/>
      </w:pPr>
      <w:r w:rsidRPr="00567A94">
        <w:t>Long-term</w:t>
      </w:r>
      <w:r w:rsidR="003E550E" w:rsidRPr="00567A94">
        <w:t xml:space="preserve"> and persistent</w:t>
      </w:r>
      <w:r w:rsidRPr="00567A94">
        <w:t xml:space="preserve"> impacts</w:t>
      </w:r>
      <w:r w:rsidR="003E550E" w:rsidRPr="00567A94">
        <w:t xml:space="preserve"> post mining</w:t>
      </w:r>
      <w:r w:rsidRPr="00567A94">
        <w:t xml:space="preserve"> to the groundwater system. The </w:t>
      </w:r>
      <w:r w:rsidR="00BA1E40" w:rsidRPr="00567A94">
        <w:t>project</w:t>
      </w:r>
      <w:r w:rsidRPr="00567A94">
        <w:t xml:space="preserve">’s drawdown would contribute to existing extensive cumulative drawdown impacts. Groundwater modelling predicts </w:t>
      </w:r>
      <w:r w:rsidR="008E2BA6" w:rsidRPr="00567A94">
        <w:t>drawdown</w:t>
      </w:r>
      <w:r w:rsidR="00952225" w:rsidRPr="00567A94">
        <w:t xml:space="preserve"> in the Isaac River alluvium</w:t>
      </w:r>
      <w:r w:rsidR="00663662" w:rsidRPr="00567A94">
        <w:t xml:space="preserve"> (</w:t>
      </w:r>
      <w:r w:rsidR="00663662" w:rsidRPr="00567A94">
        <w:rPr>
          <w:lang w:eastAsia="en-AU"/>
        </w:rPr>
        <w:t>up to 10 m next to the Isaac River channel where the Rangal Coal Measures subcrop beneath the alluvial sediments)</w:t>
      </w:r>
      <w:r w:rsidRPr="00567A94">
        <w:t xml:space="preserve"> </w:t>
      </w:r>
      <w:r w:rsidR="004B455E" w:rsidRPr="00567A94">
        <w:t>and the Rangal Coal Measures</w:t>
      </w:r>
      <w:r w:rsidRPr="00567A94">
        <w:t xml:space="preserve"> from the </w:t>
      </w:r>
      <w:r w:rsidR="00BA1E40" w:rsidRPr="00567A94">
        <w:t>project</w:t>
      </w:r>
      <w:r w:rsidRPr="00567A94">
        <w:rPr>
          <w:b/>
        </w:rPr>
        <w:t>.</w:t>
      </w:r>
    </w:p>
    <w:p w14:paraId="1F53D493" w14:textId="77777777" w:rsidR="005F6726" w:rsidRPr="00567A94" w:rsidRDefault="005F6726" w:rsidP="00433683">
      <w:pPr>
        <w:pStyle w:val="ListParagraph"/>
        <w:numPr>
          <w:ilvl w:val="0"/>
          <w:numId w:val="6"/>
        </w:numPr>
        <w:ind w:left="720"/>
      </w:pPr>
      <w:r w:rsidRPr="00567A94">
        <w:t xml:space="preserve">Alienation and/or altered frequency, duration and timing of inundation of the floodplain due to the levee which could affect the condition and viability (including plant recruitment) of floodplain vegetation and other water-dependent ecosystems such as Brigalow, listed under the </w:t>
      </w:r>
      <w:r w:rsidRPr="00567A94">
        <w:rPr>
          <w:i/>
          <w:iCs/>
        </w:rPr>
        <w:t>Environment Protection and Biodiversity Conservation Act 1999</w:t>
      </w:r>
      <w:r w:rsidRPr="00567A94">
        <w:t xml:space="preserve"> (EPBC Act) as a Threatened Ecological Community (TEC).</w:t>
      </w:r>
    </w:p>
    <w:p w14:paraId="1AAC5DCC" w14:textId="66B3529C" w:rsidR="00797AC5" w:rsidRPr="00567A94" w:rsidRDefault="00A47050" w:rsidP="00433683">
      <w:pPr>
        <w:pStyle w:val="ListParagraph"/>
        <w:numPr>
          <w:ilvl w:val="0"/>
          <w:numId w:val="6"/>
        </w:numPr>
        <w:ind w:left="720"/>
      </w:pPr>
      <w:r w:rsidRPr="00567A94">
        <w:t>As a result of d</w:t>
      </w:r>
      <w:r w:rsidR="00CB1EA0" w:rsidRPr="00567A94">
        <w:t xml:space="preserve">rawdown and </w:t>
      </w:r>
      <w:r w:rsidR="00E92277" w:rsidRPr="00567A94">
        <w:t>some direct clearing</w:t>
      </w:r>
      <w:r w:rsidRPr="00567A94">
        <w:t>,</w:t>
      </w:r>
      <w:r w:rsidR="00E92277" w:rsidRPr="00567A94">
        <w:t xml:space="preserve"> the</w:t>
      </w:r>
      <w:r w:rsidRPr="00567A94">
        <w:t xml:space="preserve">re will be </w:t>
      </w:r>
      <w:r w:rsidR="00E92277" w:rsidRPr="00567A94">
        <w:t>l</w:t>
      </w:r>
      <w:r w:rsidR="00797AC5" w:rsidRPr="00567A94">
        <w:t>oss of Brigalow TEC, disturbance of gilgai</w:t>
      </w:r>
      <w:r w:rsidR="00D804AA" w:rsidRPr="00567A94">
        <w:t>,</w:t>
      </w:r>
      <w:r w:rsidR="00797AC5" w:rsidRPr="00567A94">
        <w:t xml:space="preserve"> and impacts to the riparian corridors and</w:t>
      </w:r>
      <w:r w:rsidR="00761E4E" w:rsidRPr="00567A94">
        <w:t xml:space="preserve"> </w:t>
      </w:r>
      <w:r w:rsidR="002175AA" w:rsidRPr="00567A94">
        <w:t>g</w:t>
      </w:r>
      <w:r w:rsidR="00761E4E" w:rsidRPr="00567A94">
        <w:t>roundwater</w:t>
      </w:r>
      <w:r w:rsidR="00177547" w:rsidRPr="00567A94">
        <w:t>-</w:t>
      </w:r>
      <w:r w:rsidR="002175AA" w:rsidRPr="00567A94">
        <w:t>d</w:t>
      </w:r>
      <w:r w:rsidR="00761E4E" w:rsidRPr="00567A94">
        <w:t>epend</w:t>
      </w:r>
      <w:r w:rsidR="00177547" w:rsidRPr="00567A94">
        <w:t>e</w:t>
      </w:r>
      <w:r w:rsidR="00761E4E" w:rsidRPr="00567A94">
        <w:t xml:space="preserve">nt </w:t>
      </w:r>
      <w:r w:rsidR="002175AA" w:rsidRPr="00567A94">
        <w:t>e</w:t>
      </w:r>
      <w:r w:rsidR="00761E4E" w:rsidRPr="00567A94">
        <w:t>cosystems</w:t>
      </w:r>
      <w:r w:rsidR="00797AC5" w:rsidRPr="00567A94">
        <w:t xml:space="preserve"> </w:t>
      </w:r>
      <w:r w:rsidR="00761E4E" w:rsidRPr="00567A94">
        <w:t>(</w:t>
      </w:r>
      <w:r w:rsidR="00797AC5" w:rsidRPr="00567A94">
        <w:t>GDEs</w:t>
      </w:r>
      <w:r w:rsidR="00761E4E" w:rsidRPr="00567A94">
        <w:t>)</w:t>
      </w:r>
      <w:r w:rsidR="00797AC5" w:rsidRPr="00567A94">
        <w:t xml:space="preserve"> which provide habitat </w:t>
      </w:r>
      <w:r w:rsidR="00177547" w:rsidRPr="00567A94">
        <w:t>for</w:t>
      </w:r>
      <w:r w:rsidR="00797AC5" w:rsidRPr="00567A94">
        <w:t xml:space="preserve"> </w:t>
      </w:r>
      <w:r w:rsidR="00D804AA" w:rsidRPr="00567A94">
        <w:t xml:space="preserve">several </w:t>
      </w:r>
      <w:r w:rsidR="00797AC5" w:rsidRPr="00567A94">
        <w:t>EPBC Act</w:t>
      </w:r>
      <w:r w:rsidR="006D552B" w:rsidRPr="00567A94">
        <w:t>-</w:t>
      </w:r>
      <w:r w:rsidR="00797AC5" w:rsidRPr="00567A94">
        <w:t>listed species</w:t>
      </w:r>
      <w:r w:rsidR="00D804AA" w:rsidRPr="00567A94">
        <w:t>. Species potentially impacted include</w:t>
      </w:r>
      <w:r w:rsidR="00797AC5" w:rsidRPr="00567A94">
        <w:t xml:space="preserve"> </w:t>
      </w:r>
      <w:r w:rsidR="00177547" w:rsidRPr="00567A94">
        <w:t xml:space="preserve">the </w:t>
      </w:r>
      <w:r w:rsidR="00797AC5" w:rsidRPr="00567A94">
        <w:t>Koala (</w:t>
      </w:r>
      <w:r w:rsidR="00797AC5" w:rsidRPr="00567A94">
        <w:rPr>
          <w:i/>
        </w:rPr>
        <w:t>Phascolarctos cinereus</w:t>
      </w:r>
      <w:r w:rsidR="00797AC5" w:rsidRPr="00567A94">
        <w:t>), Squatter Pigeon (</w:t>
      </w:r>
      <w:r w:rsidR="00797AC5" w:rsidRPr="00567A94">
        <w:rPr>
          <w:i/>
        </w:rPr>
        <w:t>Geo</w:t>
      </w:r>
      <w:r w:rsidR="00177547" w:rsidRPr="00567A94">
        <w:rPr>
          <w:i/>
        </w:rPr>
        <w:t>p</w:t>
      </w:r>
      <w:r w:rsidR="00797AC5" w:rsidRPr="00567A94">
        <w:rPr>
          <w:i/>
        </w:rPr>
        <w:t>haps scripta scripta</w:t>
      </w:r>
      <w:r w:rsidR="00797AC5" w:rsidRPr="00567A94">
        <w:t>)</w:t>
      </w:r>
      <w:r w:rsidR="000C0DA9" w:rsidRPr="00567A94">
        <w:t>,</w:t>
      </w:r>
      <w:r w:rsidR="00797AC5" w:rsidRPr="00567A94">
        <w:t xml:space="preserve"> Greater Glider (</w:t>
      </w:r>
      <w:r w:rsidR="00797AC5" w:rsidRPr="00567A94">
        <w:rPr>
          <w:i/>
        </w:rPr>
        <w:t xml:space="preserve">Petauroides </w:t>
      </w:r>
      <w:r w:rsidR="00177547" w:rsidRPr="00567A94">
        <w:rPr>
          <w:i/>
        </w:rPr>
        <w:t>v</w:t>
      </w:r>
      <w:r w:rsidR="00797AC5" w:rsidRPr="00567A94">
        <w:rPr>
          <w:i/>
        </w:rPr>
        <w:t>olans</w:t>
      </w:r>
      <w:r w:rsidR="00797AC5" w:rsidRPr="00567A94">
        <w:t>)</w:t>
      </w:r>
      <w:r w:rsidR="000C0DA9" w:rsidRPr="00567A94">
        <w:t>,</w:t>
      </w:r>
      <w:r w:rsidR="00797AC5" w:rsidRPr="00567A94">
        <w:t xml:space="preserve"> Black-faced Monarch (</w:t>
      </w:r>
      <w:r w:rsidR="00797AC5" w:rsidRPr="00567A94">
        <w:rPr>
          <w:i/>
        </w:rPr>
        <w:t>Monarcha melanopsis</w:t>
      </w:r>
      <w:r w:rsidR="00797AC5" w:rsidRPr="00567A94">
        <w:t>)</w:t>
      </w:r>
      <w:r w:rsidR="000C0DA9" w:rsidRPr="00567A94">
        <w:t>,</w:t>
      </w:r>
      <w:r w:rsidR="00797AC5" w:rsidRPr="00567A94">
        <w:t xml:space="preserve"> Satin Flycatcher (</w:t>
      </w:r>
      <w:r w:rsidR="00797AC5" w:rsidRPr="00567A94">
        <w:rPr>
          <w:i/>
        </w:rPr>
        <w:t>Myiagra cyanoleuca</w:t>
      </w:r>
      <w:r w:rsidR="00797AC5" w:rsidRPr="00567A94">
        <w:t>), Short</w:t>
      </w:r>
      <w:r w:rsidR="00177547" w:rsidRPr="00567A94">
        <w:t>-</w:t>
      </w:r>
      <w:r w:rsidR="00797AC5" w:rsidRPr="00567A94">
        <w:t>Beaked Echidna (</w:t>
      </w:r>
      <w:r w:rsidR="00797AC5" w:rsidRPr="00567A94">
        <w:rPr>
          <w:i/>
        </w:rPr>
        <w:t>Tachyglossus aculeatus</w:t>
      </w:r>
      <w:r w:rsidR="00797AC5" w:rsidRPr="00567A94">
        <w:t>) and Ornamental Snake (</w:t>
      </w:r>
      <w:r w:rsidR="00797AC5" w:rsidRPr="00567A94">
        <w:rPr>
          <w:i/>
        </w:rPr>
        <w:t>Denisonia maculat</w:t>
      </w:r>
      <w:r w:rsidR="00177547" w:rsidRPr="00567A94">
        <w:rPr>
          <w:i/>
        </w:rPr>
        <w:t>a</w:t>
      </w:r>
      <w:r w:rsidR="00797AC5" w:rsidRPr="00567A94">
        <w:t>).</w:t>
      </w:r>
    </w:p>
    <w:p w14:paraId="2EEE6F89" w14:textId="4C8F315A" w:rsidR="00D201C1" w:rsidRPr="00567A94" w:rsidRDefault="006D552B" w:rsidP="00433683">
      <w:pPr>
        <w:pStyle w:val="ListParagraph"/>
        <w:numPr>
          <w:ilvl w:val="0"/>
          <w:numId w:val="6"/>
        </w:numPr>
        <w:ind w:left="720"/>
      </w:pPr>
      <w:r w:rsidRPr="00567A94">
        <w:t>L</w:t>
      </w:r>
      <w:r w:rsidR="00F6793E" w:rsidRPr="00567A94">
        <w:t>ong-term impact</w:t>
      </w:r>
      <w:r w:rsidR="000C0DA9" w:rsidRPr="00567A94">
        <w:t>s</w:t>
      </w:r>
      <w:r w:rsidR="00F6793E" w:rsidRPr="00567A94">
        <w:t xml:space="preserve"> associated with the final void, including </w:t>
      </w:r>
      <w:r w:rsidR="006C0B00" w:rsidRPr="00567A94">
        <w:t xml:space="preserve">poor </w:t>
      </w:r>
      <w:r w:rsidR="00177547" w:rsidRPr="00567A94">
        <w:t xml:space="preserve">final void water quality and </w:t>
      </w:r>
      <w:r w:rsidR="00F6793E" w:rsidRPr="00567A94">
        <w:t>ongoing groundwater losses through evaporation from the void.</w:t>
      </w:r>
    </w:p>
    <w:p w14:paraId="7D9220E7" w14:textId="4D6BC281" w:rsidR="00F6793E" w:rsidRPr="00567A94" w:rsidRDefault="00F6793E" w:rsidP="00F6793E">
      <w:pPr>
        <w:pStyle w:val="ListBullet"/>
        <w:numPr>
          <w:ilvl w:val="0"/>
          <w:numId w:val="0"/>
        </w:numPr>
        <w:rPr>
          <w:lang w:val="en-AU"/>
        </w:rPr>
      </w:pPr>
      <w:r w:rsidRPr="00567A94">
        <w:rPr>
          <w:lang w:val="en-AU"/>
        </w:rPr>
        <w:t xml:space="preserve">The IESC has identified </w:t>
      </w:r>
      <w:r w:rsidR="00017F72" w:rsidRPr="00567A94">
        <w:rPr>
          <w:lang w:val="en-AU"/>
        </w:rPr>
        <w:t xml:space="preserve">three </w:t>
      </w:r>
      <w:r w:rsidRPr="00567A94">
        <w:rPr>
          <w:lang w:val="en-AU"/>
        </w:rPr>
        <w:t>areas in which additional work is required to address the key potential impacts, as detailed in this advice. These are summarised below.</w:t>
      </w:r>
    </w:p>
    <w:p w14:paraId="2D48EB30" w14:textId="2CC3D3A9" w:rsidR="00C635C1" w:rsidRPr="00567A94" w:rsidRDefault="00C635C1" w:rsidP="00433683">
      <w:pPr>
        <w:pStyle w:val="ListParagraph"/>
        <w:numPr>
          <w:ilvl w:val="0"/>
          <w:numId w:val="6"/>
        </w:numPr>
        <w:ind w:left="720"/>
        <w:rPr>
          <w:rFonts w:eastAsia="Calibri"/>
          <w:lang w:eastAsia="en-AU"/>
        </w:rPr>
      </w:pPr>
      <w:r w:rsidRPr="00567A94">
        <w:rPr>
          <w:rFonts w:eastAsia="Calibri"/>
          <w:lang w:eastAsia="en-AU"/>
        </w:rPr>
        <w:t>Improve confidence in groundwater modelling by:</w:t>
      </w:r>
    </w:p>
    <w:p w14:paraId="53752C8D" w14:textId="218FB109" w:rsidR="00634F1B" w:rsidRPr="00567A94" w:rsidRDefault="008F2947" w:rsidP="00433683">
      <w:pPr>
        <w:pStyle w:val="ListParagraph"/>
        <w:numPr>
          <w:ilvl w:val="1"/>
          <w:numId w:val="6"/>
        </w:numPr>
        <w:rPr>
          <w:rFonts w:eastAsia="Calibri"/>
          <w:lang w:eastAsia="en-AU"/>
        </w:rPr>
      </w:pPr>
      <w:r w:rsidRPr="00567A94">
        <w:rPr>
          <w:rFonts w:eastAsia="Calibri"/>
          <w:lang w:eastAsia="en-AU"/>
        </w:rPr>
        <w:t>b</w:t>
      </w:r>
      <w:r w:rsidR="000610B9" w:rsidRPr="00567A94">
        <w:rPr>
          <w:rFonts w:eastAsia="Calibri"/>
          <w:lang w:eastAsia="en-AU"/>
        </w:rPr>
        <w:t>etter characterising the geologic</w:t>
      </w:r>
      <w:r w:rsidR="00017F72" w:rsidRPr="00567A94">
        <w:rPr>
          <w:rFonts w:eastAsia="Calibri"/>
          <w:lang w:eastAsia="en-AU"/>
        </w:rPr>
        <w:t>al</w:t>
      </w:r>
      <w:r w:rsidR="000610B9" w:rsidRPr="00567A94">
        <w:rPr>
          <w:rFonts w:eastAsia="Calibri"/>
          <w:lang w:eastAsia="en-AU"/>
        </w:rPr>
        <w:t xml:space="preserve"> and hydrogeologic</w:t>
      </w:r>
      <w:r w:rsidR="00017F72" w:rsidRPr="00567A94">
        <w:rPr>
          <w:rFonts w:eastAsia="Calibri"/>
          <w:lang w:eastAsia="en-AU"/>
        </w:rPr>
        <w:t>al</w:t>
      </w:r>
      <w:r w:rsidR="000610B9" w:rsidRPr="00567A94">
        <w:rPr>
          <w:rFonts w:eastAsia="Calibri"/>
          <w:lang w:eastAsia="en-AU"/>
        </w:rPr>
        <w:t xml:space="preserve"> conceptual model</w:t>
      </w:r>
      <w:r w:rsidR="00017F72" w:rsidRPr="00567A94">
        <w:rPr>
          <w:rFonts w:eastAsia="Calibri"/>
          <w:lang w:eastAsia="en-AU"/>
        </w:rPr>
        <w:t>s</w:t>
      </w:r>
      <w:r w:rsidR="000610B9" w:rsidRPr="00567A94">
        <w:rPr>
          <w:rFonts w:eastAsia="Calibri"/>
          <w:lang w:eastAsia="en-AU"/>
        </w:rPr>
        <w:t xml:space="preserve">, especially </w:t>
      </w:r>
      <w:r w:rsidR="00634F1B" w:rsidRPr="00567A94">
        <w:rPr>
          <w:rFonts w:eastAsia="Calibri"/>
          <w:lang w:eastAsia="en-AU"/>
        </w:rPr>
        <w:t xml:space="preserve">the </w:t>
      </w:r>
      <w:r w:rsidRPr="00567A94">
        <w:rPr>
          <w:rFonts w:eastAsia="Calibri"/>
          <w:lang w:eastAsia="en-AU"/>
        </w:rPr>
        <w:t xml:space="preserve">extent </w:t>
      </w:r>
      <w:r w:rsidR="00634F1B" w:rsidRPr="00567A94">
        <w:rPr>
          <w:rFonts w:eastAsia="Calibri"/>
          <w:lang w:eastAsia="en-AU"/>
        </w:rPr>
        <w:t xml:space="preserve">and </w:t>
      </w:r>
      <w:r w:rsidRPr="00567A94">
        <w:rPr>
          <w:rFonts w:eastAsia="Calibri"/>
          <w:lang w:eastAsia="en-AU"/>
        </w:rPr>
        <w:t xml:space="preserve">nature </w:t>
      </w:r>
      <w:r w:rsidR="00634F1B" w:rsidRPr="00567A94">
        <w:rPr>
          <w:rFonts w:eastAsia="Calibri"/>
          <w:lang w:eastAsia="en-AU"/>
        </w:rPr>
        <w:t xml:space="preserve">of heterogeneity in the </w:t>
      </w:r>
      <w:r w:rsidR="000610B9" w:rsidRPr="00567A94">
        <w:rPr>
          <w:rFonts w:eastAsia="Calibri"/>
          <w:lang w:eastAsia="en-AU"/>
        </w:rPr>
        <w:t>alluvium</w:t>
      </w:r>
      <w:r w:rsidR="00634F1B" w:rsidRPr="00567A94">
        <w:rPr>
          <w:rFonts w:eastAsia="Calibri"/>
          <w:lang w:eastAsia="en-AU"/>
        </w:rPr>
        <w:t>;</w:t>
      </w:r>
    </w:p>
    <w:p w14:paraId="06872B82" w14:textId="1CC393ED" w:rsidR="000610B9" w:rsidRPr="00567A94" w:rsidRDefault="00464B5F" w:rsidP="00433683">
      <w:pPr>
        <w:pStyle w:val="ListParagraph"/>
        <w:numPr>
          <w:ilvl w:val="1"/>
          <w:numId w:val="6"/>
        </w:numPr>
        <w:rPr>
          <w:rFonts w:eastAsia="Calibri"/>
          <w:lang w:eastAsia="en-AU"/>
        </w:rPr>
      </w:pPr>
      <w:r w:rsidRPr="00567A94">
        <w:rPr>
          <w:lang w:eastAsia="en-AU"/>
        </w:rPr>
        <w:t xml:space="preserve">quantify the effect of </w:t>
      </w:r>
      <w:r w:rsidR="003E550E" w:rsidRPr="00567A94">
        <w:rPr>
          <w:lang w:eastAsia="en-AU"/>
        </w:rPr>
        <w:t>the spatiotemporal mismatch between model</w:t>
      </w:r>
      <w:r w:rsidRPr="00567A94">
        <w:rPr>
          <w:lang w:eastAsia="en-AU"/>
        </w:rPr>
        <w:t xml:space="preserve">led and observed </w:t>
      </w:r>
      <w:r w:rsidR="003E550E" w:rsidRPr="00567A94">
        <w:rPr>
          <w:lang w:eastAsia="en-AU"/>
        </w:rPr>
        <w:t xml:space="preserve">hydraulic head in the alluvium layer (incorporating model-to-measured hydrographs </w:t>
      </w:r>
      <w:r w:rsidRPr="00567A94">
        <w:rPr>
          <w:lang w:eastAsia="en-AU"/>
        </w:rPr>
        <w:t xml:space="preserve">for the groundwater levels shown in </w:t>
      </w:r>
      <w:r w:rsidR="003E550E" w:rsidRPr="00567A94">
        <w:rPr>
          <w:lang w:eastAsia="en-AU"/>
        </w:rPr>
        <w:t>Figures 5.6-5.8</w:t>
      </w:r>
      <w:r w:rsidRPr="00567A94">
        <w:rPr>
          <w:lang w:eastAsia="en-AU"/>
        </w:rPr>
        <w:t xml:space="preserve"> (</w:t>
      </w:r>
      <w:r w:rsidR="00DE3B54" w:rsidRPr="00567A94">
        <w:rPr>
          <w:lang w:eastAsia="en-AU"/>
        </w:rPr>
        <w:t>AGE 2020,</w:t>
      </w:r>
      <w:r w:rsidR="0051489A" w:rsidRPr="00567A94">
        <w:rPr>
          <w:lang w:eastAsia="en-AU"/>
        </w:rPr>
        <w:t xml:space="preserve"> pp. 51-52</w:t>
      </w:r>
      <w:r w:rsidR="003E550E" w:rsidRPr="00567A94">
        <w:rPr>
          <w:lang w:eastAsia="en-AU"/>
        </w:rPr>
        <w:t>) on the simulated predictions of drawdown within the alluvium;</w:t>
      </w:r>
    </w:p>
    <w:p w14:paraId="1D53D154" w14:textId="125666CB" w:rsidR="00464B5F" w:rsidRPr="00567A94" w:rsidRDefault="00464B5F" w:rsidP="00433683">
      <w:pPr>
        <w:pStyle w:val="ListParagraph"/>
        <w:numPr>
          <w:ilvl w:val="1"/>
          <w:numId w:val="6"/>
        </w:numPr>
        <w:rPr>
          <w:rFonts w:eastAsia="Calibri"/>
          <w:lang w:eastAsia="en-AU"/>
        </w:rPr>
      </w:pPr>
      <w:r w:rsidRPr="00567A94">
        <w:rPr>
          <w:rFonts w:eastAsia="Calibri"/>
          <w:lang w:eastAsia="en-AU"/>
        </w:rPr>
        <w:t>conducting additional field testing of hydraulic conductivity to support characterisation within the groundwater model;</w:t>
      </w:r>
    </w:p>
    <w:p w14:paraId="25F20191" w14:textId="387797C9" w:rsidR="00B45F8D" w:rsidRPr="00567A94" w:rsidRDefault="002175AA" w:rsidP="00433683">
      <w:pPr>
        <w:pStyle w:val="ListParagraph"/>
        <w:numPr>
          <w:ilvl w:val="1"/>
          <w:numId w:val="6"/>
        </w:numPr>
        <w:rPr>
          <w:rFonts w:eastAsia="Calibri"/>
          <w:lang w:eastAsia="en-AU"/>
        </w:rPr>
      </w:pPr>
      <w:r w:rsidRPr="00567A94">
        <w:rPr>
          <w:rFonts w:eastAsia="Calibri"/>
          <w:lang w:eastAsia="en-AU"/>
        </w:rPr>
        <w:t>c</w:t>
      </w:r>
      <w:r w:rsidR="00B45F8D" w:rsidRPr="00567A94">
        <w:rPr>
          <w:rFonts w:eastAsia="Calibri"/>
          <w:lang w:eastAsia="en-AU"/>
        </w:rPr>
        <w:t xml:space="preserve">ollecting detailed baseline data (water levels and quality) </w:t>
      </w:r>
      <w:r w:rsidRPr="00567A94">
        <w:rPr>
          <w:rFonts w:eastAsia="Calibri"/>
          <w:lang w:eastAsia="en-AU"/>
        </w:rPr>
        <w:t xml:space="preserve">for </w:t>
      </w:r>
      <w:r w:rsidR="00B45F8D" w:rsidRPr="00567A94">
        <w:rPr>
          <w:rFonts w:eastAsia="Calibri"/>
          <w:lang w:eastAsia="en-AU"/>
        </w:rPr>
        <w:t xml:space="preserve">at least 24 </w:t>
      </w:r>
      <w:r w:rsidRPr="00567A94">
        <w:rPr>
          <w:rFonts w:eastAsia="Calibri"/>
          <w:lang w:eastAsia="en-AU"/>
        </w:rPr>
        <w:t xml:space="preserve">consecutive </w:t>
      </w:r>
      <w:r w:rsidR="00B45F8D" w:rsidRPr="00567A94">
        <w:rPr>
          <w:rFonts w:eastAsia="Calibri"/>
          <w:lang w:eastAsia="en-AU"/>
        </w:rPr>
        <w:t>month</w:t>
      </w:r>
      <w:r w:rsidRPr="00567A94">
        <w:rPr>
          <w:rFonts w:eastAsia="Calibri"/>
          <w:lang w:eastAsia="en-AU"/>
        </w:rPr>
        <w:t>s</w:t>
      </w:r>
      <w:r w:rsidR="00B45F8D" w:rsidRPr="00567A94">
        <w:rPr>
          <w:rFonts w:eastAsia="Calibri"/>
          <w:lang w:eastAsia="en-AU"/>
        </w:rPr>
        <w:t xml:space="preserve"> at all bores </w:t>
      </w:r>
      <w:r w:rsidR="008440AA" w:rsidRPr="00567A94">
        <w:rPr>
          <w:rFonts w:eastAsia="Calibri"/>
          <w:lang w:eastAsia="en-AU"/>
        </w:rPr>
        <w:t xml:space="preserve">across </w:t>
      </w:r>
      <w:r w:rsidR="00B45F8D" w:rsidRPr="00567A94">
        <w:rPr>
          <w:rFonts w:eastAsia="Calibri"/>
          <w:lang w:eastAsia="en-AU"/>
        </w:rPr>
        <w:t xml:space="preserve">the project </w:t>
      </w:r>
      <w:r w:rsidR="008440AA" w:rsidRPr="00567A94">
        <w:rPr>
          <w:rFonts w:eastAsia="Calibri"/>
          <w:lang w:eastAsia="en-AU"/>
        </w:rPr>
        <w:t>area</w:t>
      </w:r>
      <w:r w:rsidRPr="00567A94">
        <w:rPr>
          <w:rFonts w:eastAsia="Calibri"/>
          <w:lang w:eastAsia="en-AU"/>
        </w:rPr>
        <w:t>;</w:t>
      </w:r>
    </w:p>
    <w:p w14:paraId="28AF9520" w14:textId="47A57621" w:rsidR="00663662" w:rsidRPr="00567A94" w:rsidRDefault="00663662" w:rsidP="00433683">
      <w:pPr>
        <w:pStyle w:val="ListParagraph"/>
        <w:numPr>
          <w:ilvl w:val="1"/>
          <w:numId w:val="6"/>
        </w:numPr>
        <w:rPr>
          <w:rFonts w:eastAsia="Calibri"/>
          <w:lang w:eastAsia="en-AU"/>
        </w:rPr>
      </w:pPr>
      <w:r w:rsidRPr="00567A94">
        <w:rPr>
          <w:rFonts w:eastAsia="Calibri"/>
          <w:lang w:eastAsia="en-AU"/>
        </w:rPr>
        <w:t>reviewing the current monitoring bore network to establish where additional bores should be installed to improve the spatial coverage of the baseline dataset;</w:t>
      </w:r>
    </w:p>
    <w:p w14:paraId="3F1C13A1" w14:textId="1AD72F1F" w:rsidR="00B45F8D" w:rsidRPr="00567A94" w:rsidRDefault="00D625E8" w:rsidP="00433683">
      <w:pPr>
        <w:pStyle w:val="ListParagraph"/>
        <w:numPr>
          <w:ilvl w:val="1"/>
          <w:numId w:val="6"/>
        </w:numPr>
        <w:rPr>
          <w:rFonts w:eastAsia="Calibri"/>
          <w:lang w:eastAsia="en-AU"/>
        </w:rPr>
      </w:pPr>
      <w:r w:rsidRPr="00567A94">
        <w:rPr>
          <w:rFonts w:eastAsia="Calibri"/>
          <w:lang w:eastAsia="en-AU"/>
        </w:rPr>
        <w:t>p</w:t>
      </w:r>
      <w:r w:rsidR="00B45F8D" w:rsidRPr="00567A94">
        <w:rPr>
          <w:rFonts w:eastAsia="Calibri"/>
          <w:lang w:eastAsia="en-AU"/>
        </w:rPr>
        <w:t xml:space="preserve">roviding site-specific data from the neighbouring Isaac Plains Mine, which has been used in the groundwater modelling, </w:t>
      </w:r>
      <w:r w:rsidR="006D552B" w:rsidRPr="00567A94">
        <w:rPr>
          <w:rFonts w:eastAsia="Calibri"/>
          <w:lang w:eastAsia="en-AU"/>
        </w:rPr>
        <w:t>so that its</w:t>
      </w:r>
      <w:r w:rsidR="00B45F8D" w:rsidRPr="00567A94">
        <w:rPr>
          <w:rFonts w:eastAsia="Calibri"/>
          <w:lang w:eastAsia="en-AU"/>
        </w:rPr>
        <w:t xml:space="preserve"> contribution to the model </w:t>
      </w:r>
      <w:r w:rsidR="006D552B" w:rsidRPr="00567A94">
        <w:rPr>
          <w:rFonts w:eastAsia="Calibri"/>
          <w:lang w:eastAsia="en-AU"/>
        </w:rPr>
        <w:t xml:space="preserve">can </w:t>
      </w:r>
      <w:r w:rsidR="00B45F8D" w:rsidRPr="00567A94">
        <w:rPr>
          <w:rFonts w:eastAsia="Calibri"/>
          <w:lang w:eastAsia="en-AU"/>
        </w:rPr>
        <w:t>be verified</w:t>
      </w:r>
      <w:r w:rsidRPr="00567A94">
        <w:rPr>
          <w:rFonts w:eastAsia="Calibri"/>
          <w:lang w:eastAsia="en-AU"/>
        </w:rPr>
        <w:t>;</w:t>
      </w:r>
    </w:p>
    <w:p w14:paraId="18061295" w14:textId="15456323" w:rsidR="006C172F" w:rsidRPr="00567A94" w:rsidRDefault="00D625E8" w:rsidP="00433683">
      <w:pPr>
        <w:pStyle w:val="ListParagraph"/>
        <w:numPr>
          <w:ilvl w:val="1"/>
          <w:numId w:val="6"/>
        </w:numPr>
        <w:rPr>
          <w:rFonts w:eastAsia="Calibri"/>
          <w:lang w:eastAsia="en-AU"/>
        </w:rPr>
      </w:pPr>
      <w:r w:rsidRPr="00567A94">
        <w:rPr>
          <w:rFonts w:eastAsia="Calibri"/>
          <w:lang w:eastAsia="en-AU"/>
        </w:rPr>
        <w:t>p</w:t>
      </w:r>
      <w:r w:rsidR="00C635C1" w:rsidRPr="00567A94">
        <w:rPr>
          <w:rFonts w:eastAsia="Calibri"/>
          <w:lang w:eastAsia="en-AU"/>
        </w:rPr>
        <w:t xml:space="preserve">roviding </w:t>
      </w:r>
      <w:r w:rsidR="006D552B" w:rsidRPr="00567A94">
        <w:rPr>
          <w:rFonts w:eastAsia="Calibri"/>
          <w:lang w:eastAsia="en-AU"/>
        </w:rPr>
        <w:t xml:space="preserve">a time-series of </w:t>
      </w:r>
      <w:r w:rsidR="00C635C1" w:rsidRPr="00567A94">
        <w:rPr>
          <w:rFonts w:eastAsia="Calibri"/>
          <w:lang w:eastAsia="en-AU"/>
        </w:rPr>
        <w:t xml:space="preserve">maps of </w:t>
      </w:r>
      <w:r w:rsidR="00B65866" w:rsidRPr="00567A94">
        <w:rPr>
          <w:rFonts w:eastAsia="Calibri"/>
          <w:lang w:eastAsia="en-AU"/>
        </w:rPr>
        <w:t xml:space="preserve">simulated </w:t>
      </w:r>
      <w:r w:rsidR="00C635C1" w:rsidRPr="00567A94">
        <w:rPr>
          <w:rFonts w:eastAsia="Calibri"/>
          <w:lang w:eastAsia="en-AU"/>
        </w:rPr>
        <w:t>groundwater drawdown</w:t>
      </w:r>
      <w:r w:rsidR="00B65866" w:rsidRPr="00567A94">
        <w:rPr>
          <w:rFonts w:eastAsia="Calibri"/>
          <w:lang w:eastAsia="en-AU"/>
        </w:rPr>
        <w:t xml:space="preserve"> predictions</w:t>
      </w:r>
      <w:r w:rsidR="00C635C1" w:rsidRPr="00567A94">
        <w:rPr>
          <w:rFonts w:eastAsia="Calibri"/>
          <w:lang w:eastAsia="en-AU"/>
        </w:rPr>
        <w:t xml:space="preserve"> </w:t>
      </w:r>
      <w:r w:rsidR="00FD2876" w:rsidRPr="00567A94">
        <w:rPr>
          <w:rFonts w:eastAsia="Calibri"/>
          <w:lang w:eastAsia="en-AU"/>
        </w:rPr>
        <w:t xml:space="preserve">and superimposing the distribution of surface-expression GDEs in the </w:t>
      </w:r>
      <w:r w:rsidR="007E6C80" w:rsidRPr="00567A94">
        <w:rPr>
          <w:rFonts w:eastAsia="Calibri"/>
          <w:lang w:eastAsia="en-AU"/>
        </w:rPr>
        <w:t xml:space="preserve">drawdown </w:t>
      </w:r>
      <w:r w:rsidR="00FD2876" w:rsidRPr="00567A94">
        <w:rPr>
          <w:rFonts w:eastAsia="Calibri"/>
          <w:lang w:eastAsia="en-AU"/>
        </w:rPr>
        <w:t xml:space="preserve">zone to identify which </w:t>
      </w:r>
      <w:r w:rsidRPr="00567A94">
        <w:rPr>
          <w:rFonts w:eastAsia="Calibri"/>
          <w:lang w:eastAsia="en-AU"/>
        </w:rPr>
        <w:t>GDEs</w:t>
      </w:r>
      <w:r w:rsidR="00FD2876" w:rsidRPr="00567A94">
        <w:rPr>
          <w:rFonts w:eastAsia="Calibri"/>
          <w:lang w:eastAsia="en-AU"/>
        </w:rPr>
        <w:t xml:space="preserve"> may be impacted</w:t>
      </w:r>
      <w:r w:rsidR="0010455E" w:rsidRPr="00567A94">
        <w:rPr>
          <w:rFonts w:eastAsia="Calibri"/>
          <w:lang w:eastAsia="en-AU"/>
        </w:rPr>
        <w:t xml:space="preserve"> and by how much</w:t>
      </w:r>
      <w:r w:rsidR="006D552B" w:rsidRPr="00567A94">
        <w:rPr>
          <w:rFonts w:eastAsia="Calibri"/>
          <w:lang w:eastAsia="en-AU"/>
        </w:rPr>
        <w:t xml:space="preserve"> during mining and afterwards</w:t>
      </w:r>
      <w:r w:rsidRPr="00567A94">
        <w:rPr>
          <w:rFonts w:eastAsia="Calibri"/>
          <w:lang w:eastAsia="en-AU"/>
        </w:rPr>
        <w:t>; and,</w:t>
      </w:r>
    </w:p>
    <w:p w14:paraId="0558B861" w14:textId="5DDCEC18" w:rsidR="00C635C1" w:rsidRPr="00567A94" w:rsidRDefault="00D625E8" w:rsidP="00433683">
      <w:pPr>
        <w:pStyle w:val="ListParagraph"/>
        <w:numPr>
          <w:ilvl w:val="1"/>
          <w:numId w:val="6"/>
        </w:numPr>
        <w:rPr>
          <w:rFonts w:eastAsia="Calibri"/>
          <w:lang w:eastAsia="en-AU"/>
        </w:rPr>
      </w:pPr>
      <w:r w:rsidRPr="00567A94">
        <w:rPr>
          <w:rFonts w:eastAsia="Calibri"/>
          <w:lang w:eastAsia="en-AU"/>
        </w:rPr>
        <w:lastRenderedPageBreak/>
        <w:t>p</w:t>
      </w:r>
      <w:r w:rsidR="00C635C1" w:rsidRPr="00567A94">
        <w:rPr>
          <w:rFonts w:eastAsia="Calibri"/>
          <w:lang w:eastAsia="en-AU"/>
        </w:rPr>
        <w:t xml:space="preserve">roviding further information on the influence </w:t>
      </w:r>
      <w:r w:rsidR="00F35213" w:rsidRPr="00567A94">
        <w:rPr>
          <w:rFonts w:eastAsia="Calibri"/>
          <w:lang w:eastAsia="en-AU"/>
        </w:rPr>
        <w:t xml:space="preserve">on groundwater </w:t>
      </w:r>
      <w:r w:rsidR="00C635C1" w:rsidRPr="00567A94">
        <w:rPr>
          <w:rFonts w:eastAsia="Calibri"/>
          <w:lang w:eastAsia="en-AU"/>
        </w:rPr>
        <w:t>of thrust faults (including the Isaac Thrust Fault</w:t>
      </w:r>
      <w:r w:rsidR="00E92277" w:rsidRPr="00567A94">
        <w:rPr>
          <w:rFonts w:eastAsia="Calibri"/>
          <w:lang w:eastAsia="en-AU"/>
        </w:rPr>
        <w:t xml:space="preserve"> and the splay fault to the west of the Isaac Thrust Fault that forms the eastern wall of the pit</w:t>
      </w:r>
      <w:r w:rsidR="00C635C1" w:rsidRPr="00567A94">
        <w:rPr>
          <w:rFonts w:eastAsia="Calibri"/>
          <w:lang w:eastAsia="en-AU"/>
        </w:rPr>
        <w:t>)</w:t>
      </w:r>
      <w:r w:rsidR="00FB71BB" w:rsidRPr="00567A94">
        <w:rPr>
          <w:rFonts w:eastAsia="Calibri"/>
          <w:lang w:eastAsia="en-AU"/>
        </w:rPr>
        <w:t>.</w:t>
      </w:r>
      <w:r w:rsidR="00E92277" w:rsidRPr="00567A94">
        <w:rPr>
          <w:rFonts w:eastAsia="Calibri"/>
          <w:lang w:eastAsia="en-AU"/>
        </w:rPr>
        <w:t xml:space="preserve"> The proponent </w:t>
      </w:r>
      <w:r w:rsidRPr="00567A94">
        <w:rPr>
          <w:rFonts w:eastAsia="Calibri"/>
          <w:lang w:eastAsia="en-AU"/>
        </w:rPr>
        <w:t xml:space="preserve">should </w:t>
      </w:r>
      <w:r w:rsidR="00E92277" w:rsidRPr="00567A94">
        <w:rPr>
          <w:rFonts w:eastAsia="Calibri"/>
          <w:lang w:eastAsia="en-AU"/>
        </w:rPr>
        <w:t xml:space="preserve">review the position of the deepest base of the pit as there could be a fault </w:t>
      </w:r>
      <w:r w:rsidR="006B33C2" w:rsidRPr="00567A94">
        <w:rPr>
          <w:rFonts w:eastAsia="Calibri"/>
          <w:lang w:eastAsia="en-AU"/>
        </w:rPr>
        <w:t xml:space="preserve">in this area </w:t>
      </w:r>
      <w:r w:rsidR="007E6C80" w:rsidRPr="00567A94">
        <w:rPr>
          <w:rFonts w:eastAsia="Calibri"/>
          <w:lang w:eastAsia="en-AU"/>
        </w:rPr>
        <w:t xml:space="preserve">which </w:t>
      </w:r>
      <w:r w:rsidR="006B33C2" w:rsidRPr="00567A94">
        <w:rPr>
          <w:rFonts w:eastAsia="Calibri"/>
          <w:lang w:eastAsia="en-AU"/>
        </w:rPr>
        <w:t xml:space="preserve">could facilitate </w:t>
      </w:r>
      <w:r w:rsidR="00464B5F" w:rsidRPr="00567A94">
        <w:rPr>
          <w:rFonts w:eastAsia="Calibri"/>
          <w:lang w:eastAsia="en-AU"/>
        </w:rPr>
        <w:t xml:space="preserve">flow interactions with the </w:t>
      </w:r>
      <w:r w:rsidR="006B33C2" w:rsidRPr="00567A94">
        <w:rPr>
          <w:rFonts w:eastAsia="Calibri"/>
          <w:lang w:eastAsia="en-AU"/>
        </w:rPr>
        <w:t>void lake</w:t>
      </w:r>
      <w:r w:rsidR="00E92277" w:rsidRPr="00567A94">
        <w:rPr>
          <w:rFonts w:eastAsia="Calibri"/>
          <w:lang w:eastAsia="en-AU"/>
        </w:rPr>
        <w:t>.</w:t>
      </w:r>
    </w:p>
    <w:p w14:paraId="56CDC1D5" w14:textId="11B602BE" w:rsidR="00C635C1" w:rsidRPr="00567A94" w:rsidRDefault="00C635C1" w:rsidP="00433683">
      <w:pPr>
        <w:pStyle w:val="ListParagraph"/>
        <w:numPr>
          <w:ilvl w:val="0"/>
          <w:numId w:val="6"/>
        </w:numPr>
        <w:ind w:left="709" w:hanging="283"/>
        <w:rPr>
          <w:rFonts w:eastAsia="Calibri"/>
          <w:lang w:eastAsia="en-AU"/>
        </w:rPr>
      </w:pPr>
      <w:r w:rsidRPr="00567A94">
        <w:rPr>
          <w:rFonts w:eastAsia="Calibri"/>
          <w:lang w:eastAsia="en-AU"/>
        </w:rPr>
        <w:t>Undertake sufficient surface water quality monitoring</w:t>
      </w:r>
      <w:r w:rsidR="006D552B" w:rsidRPr="00567A94">
        <w:rPr>
          <w:rFonts w:eastAsia="Calibri"/>
          <w:lang w:eastAsia="en-AU"/>
        </w:rPr>
        <w:t xml:space="preserve"> (including during events such as floods and heavy rainfall)</w:t>
      </w:r>
      <w:r w:rsidRPr="00567A94">
        <w:rPr>
          <w:rFonts w:eastAsia="Calibri"/>
          <w:lang w:eastAsia="en-AU"/>
        </w:rPr>
        <w:t xml:space="preserve"> to provide appropriate baseline data for all watercourses in the project area. These baseline data should include a broader suite of contaminants (e.g. metals).</w:t>
      </w:r>
    </w:p>
    <w:p w14:paraId="28004AA8" w14:textId="2F508FC0" w:rsidR="00F6793E" w:rsidRPr="00567A94" w:rsidRDefault="00C635C1" w:rsidP="00433683">
      <w:pPr>
        <w:pStyle w:val="ListParagraph"/>
        <w:numPr>
          <w:ilvl w:val="0"/>
          <w:numId w:val="6"/>
        </w:numPr>
        <w:ind w:left="709" w:hanging="283"/>
        <w:rPr>
          <w:rFonts w:eastAsia="Calibri"/>
          <w:lang w:eastAsia="en-AU"/>
        </w:rPr>
      </w:pPr>
      <w:r w:rsidRPr="00567A94">
        <w:rPr>
          <w:rFonts w:eastAsia="Calibri"/>
          <w:lang w:eastAsia="en-AU"/>
        </w:rPr>
        <w:t xml:space="preserve">Assess </w:t>
      </w:r>
      <w:r w:rsidR="006A1788" w:rsidRPr="00567A94">
        <w:rPr>
          <w:rFonts w:eastAsia="Calibri"/>
          <w:lang w:eastAsia="en-AU"/>
        </w:rPr>
        <w:t xml:space="preserve">how </w:t>
      </w:r>
      <w:r w:rsidRPr="00567A94">
        <w:rPr>
          <w:rFonts w:eastAsia="Calibri"/>
          <w:lang w:eastAsia="en-AU"/>
        </w:rPr>
        <w:t>altered flow regime</w:t>
      </w:r>
      <w:r w:rsidR="00DB4D7F" w:rsidRPr="00567A94">
        <w:rPr>
          <w:rFonts w:eastAsia="Calibri"/>
          <w:lang w:eastAsia="en-AU"/>
        </w:rPr>
        <w:t>s</w:t>
      </w:r>
      <w:r w:rsidRPr="00567A94">
        <w:rPr>
          <w:rFonts w:eastAsia="Calibri"/>
          <w:lang w:eastAsia="en-AU"/>
        </w:rPr>
        <w:t xml:space="preserve"> and/or overbank flooding patterns might affect viability (including plant recruitment)</w:t>
      </w:r>
      <w:r w:rsidR="001775D4" w:rsidRPr="00567A94">
        <w:rPr>
          <w:rFonts w:eastAsia="Calibri"/>
          <w:lang w:eastAsia="en-AU"/>
        </w:rPr>
        <w:t>, condition and ecological integrity</w:t>
      </w:r>
      <w:r w:rsidRPr="00567A94">
        <w:rPr>
          <w:rFonts w:eastAsia="Calibri"/>
          <w:lang w:eastAsia="en-AU"/>
        </w:rPr>
        <w:t xml:space="preserve"> of water-dependent ecosystems</w:t>
      </w:r>
      <w:r w:rsidR="00DB4D7F" w:rsidRPr="00567A94">
        <w:rPr>
          <w:rFonts w:eastAsia="Calibri"/>
          <w:lang w:eastAsia="en-AU"/>
        </w:rPr>
        <w:t xml:space="preserve">. This should include assessment of </w:t>
      </w:r>
      <w:r w:rsidR="00E70C30" w:rsidRPr="00567A94">
        <w:rPr>
          <w:rFonts w:eastAsia="Calibri"/>
          <w:lang w:eastAsia="en-AU"/>
        </w:rPr>
        <w:t>riparian vegetation along Isaac River and the lower reaches of Billy’s Gully and Southern Gully</w:t>
      </w:r>
      <w:r w:rsidR="00A2295B" w:rsidRPr="00567A94">
        <w:rPr>
          <w:rFonts w:eastAsia="Calibri"/>
          <w:lang w:eastAsia="en-AU"/>
        </w:rPr>
        <w:t xml:space="preserve"> as well as </w:t>
      </w:r>
      <w:r w:rsidRPr="00567A94">
        <w:rPr>
          <w:rFonts w:eastAsia="Calibri"/>
          <w:lang w:eastAsia="en-AU"/>
        </w:rPr>
        <w:t>gilgai and the Brigalow (</w:t>
      </w:r>
      <w:r w:rsidRPr="00567A94">
        <w:rPr>
          <w:rFonts w:eastAsia="Calibri"/>
          <w:i/>
          <w:lang w:eastAsia="en-AU"/>
        </w:rPr>
        <w:t>Acacia harpophylla</w:t>
      </w:r>
      <w:r w:rsidRPr="00567A94">
        <w:rPr>
          <w:rFonts w:eastAsia="Calibri"/>
          <w:lang w:eastAsia="en-AU"/>
        </w:rPr>
        <w:t xml:space="preserve"> dominant and co-dominant) </w:t>
      </w:r>
      <w:r w:rsidR="00E222B7" w:rsidRPr="00567A94">
        <w:rPr>
          <w:rFonts w:eastAsia="Calibri"/>
          <w:lang w:eastAsia="en-AU"/>
        </w:rPr>
        <w:t>TEC</w:t>
      </w:r>
      <w:r w:rsidRPr="00567A94">
        <w:rPr>
          <w:rFonts w:eastAsia="Calibri"/>
          <w:lang w:eastAsia="en-AU"/>
        </w:rPr>
        <w:t xml:space="preserve">. </w:t>
      </w:r>
      <w:r w:rsidR="0010455E" w:rsidRPr="00567A94">
        <w:rPr>
          <w:rFonts w:eastAsia="Calibri"/>
          <w:lang w:eastAsia="en-AU"/>
        </w:rPr>
        <w:t xml:space="preserve">This assessment </w:t>
      </w:r>
      <w:r w:rsidR="00DB4D7F" w:rsidRPr="00567A94">
        <w:rPr>
          <w:rFonts w:eastAsia="Calibri"/>
          <w:lang w:eastAsia="en-AU"/>
        </w:rPr>
        <w:t>sh</w:t>
      </w:r>
      <w:r w:rsidR="0010455E" w:rsidRPr="00567A94">
        <w:rPr>
          <w:rFonts w:eastAsia="Calibri"/>
          <w:lang w:eastAsia="en-AU"/>
        </w:rPr>
        <w:t>ould include the repercussions of changes in the</w:t>
      </w:r>
      <w:r w:rsidR="00E70C30" w:rsidRPr="00567A94">
        <w:rPr>
          <w:rFonts w:eastAsia="Calibri"/>
          <w:lang w:eastAsia="en-AU"/>
        </w:rPr>
        <w:t>se</w:t>
      </w:r>
      <w:r w:rsidR="0010455E" w:rsidRPr="00567A94">
        <w:rPr>
          <w:rFonts w:eastAsia="Calibri"/>
          <w:lang w:eastAsia="en-AU"/>
        </w:rPr>
        <w:t xml:space="preserve"> water-dependent ecosystems to their habitat value</w:t>
      </w:r>
      <w:r w:rsidR="00E70C30" w:rsidRPr="00567A94">
        <w:rPr>
          <w:rFonts w:eastAsia="Calibri"/>
          <w:lang w:eastAsia="en-AU"/>
        </w:rPr>
        <w:t>s</w:t>
      </w:r>
      <w:r w:rsidR="0010455E" w:rsidRPr="00567A94">
        <w:rPr>
          <w:rFonts w:eastAsia="Calibri"/>
          <w:lang w:eastAsia="en-AU"/>
        </w:rPr>
        <w:t xml:space="preserve"> for </w:t>
      </w:r>
      <w:r w:rsidR="00464B5F" w:rsidRPr="00567A94">
        <w:rPr>
          <w:rFonts w:eastAsia="Calibri"/>
          <w:lang w:eastAsia="en-AU"/>
        </w:rPr>
        <w:t xml:space="preserve">the </w:t>
      </w:r>
      <w:r w:rsidR="0010455E" w:rsidRPr="00567A94">
        <w:rPr>
          <w:rFonts w:eastAsia="Calibri"/>
          <w:lang w:eastAsia="en-AU"/>
        </w:rPr>
        <w:t>EPBC</w:t>
      </w:r>
      <w:r w:rsidR="00441DC1" w:rsidRPr="00567A94">
        <w:rPr>
          <w:rFonts w:eastAsia="Calibri"/>
          <w:lang w:eastAsia="en-AU"/>
        </w:rPr>
        <w:t xml:space="preserve"> </w:t>
      </w:r>
      <w:r w:rsidR="0010455E" w:rsidRPr="00567A94">
        <w:rPr>
          <w:rFonts w:eastAsia="Calibri"/>
          <w:lang w:eastAsia="en-AU"/>
        </w:rPr>
        <w:t>Act</w:t>
      </w:r>
      <w:r w:rsidR="00A2295B" w:rsidRPr="00567A94">
        <w:rPr>
          <w:rFonts w:eastAsia="Calibri"/>
          <w:lang w:eastAsia="en-AU"/>
        </w:rPr>
        <w:t>-</w:t>
      </w:r>
      <w:r w:rsidR="0010455E" w:rsidRPr="00567A94">
        <w:rPr>
          <w:rFonts w:eastAsia="Calibri"/>
          <w:lang w:eastAsia="en-AU"/>
        </w:rPr>
        <w:t xml:space="preserve">listed </w:t>
      </w:r>
      <w:r w:rsidR="00464B5F" w:rsidRPr="00567A94">
        <w:rPr>
          <w:rFonts w:eastAsia="Calibri"/>
          <w:lang w:eastAsia="en-AU"/>
        </w:rPr>
        <w:t xml:space="preserve">and other </w:t>
      </w:r>
      <w:r w:rsidR="0010455E" w:rsidRPr="00567A94">
        <w:rPr>
          <w:rFonts w:eastAsia="Calibri"/>
          <w:lang w:eastAsia="en-AU"/>
        </w:rPr>
        <w:t>species</w:t>
      </w:r>
      <w:r w:rsidR="0010455E" w:rsidRPr="00567A94">
        <w:t>.</w:t>
      </w:r>
    </w:p>
    <w:p w14:paraId="2E3CDB62" w14:textId="77777777" w:rsidR="00F6793E" w:rsidRPr="00567A94" w:rsidRDefault="00F6793E" w:rsidP="00F6793E">
      <w:pPr>
        <w:rPr>
          <w:b/>
        </w:rPr>
      </w:pPr>
      <w:r w:rsidRPr="00567A94">
        <w:rPr>
          <w:b/>
        </w:rPr>
        <w:t>Context</w:t>
      </w:r>
    </w:p>
    <w:p w14:paraId="2B7292A5" w14:textId="4B5864B3" w:rsidR="00F6793E" w:rsidRPr="00567A94" w:rsidRDefault="00F6793E" w:rsidP="00F6793E">
      <w:pPr>
        <w:pStyle w:val="Tabletext"/>
      </w:pPr>
      <w:r w:rsidRPr="00567A94">
        <w:t xml:space="preserve">The Stanmore IP Coal Pty Ltd Isaac Downs Coal Mine </w:t>
      </w:r>
      <w:r w:rsidR="00BA7856" w:rsidRPr="00567A94">
        <w:t xml:space="preserve">(the ‘project’) </w:t>
      </w:r>
      <w:r w:rsidRPr="00567A94">
        <w:t>is a</w:t>
      </w:r>
      <w:r w:rsidR="00CC55BC" w:rsidRPr="00567A94">
        <w:t xml:space="preserve"> proposed</w:t>
      </w:r>
      <w:r w:rsidRPr="00567A94">
        <w:t xml:space="preserve"> open</w:t>
      </w:r>
      <w:r w:rsidR="00BA7856" w:rsidRPr="00567A94">
        <w:t>-</w:t>
      </w:r>
      <w:r w:rsidRPr="00567A94">
        <w:t xml:space="preserve">cut coal mine </w:t>
      </w:r>
      <w:r w:rsidR="00CC55BC" w:rsidRPr="00567A94">
        <w:t xml:space="preserve">to be </w:t>
      </w:r>
      <w:r w:rsidRPr="00567A94">
        <w:t xml:space="preserve">located in the Bowen Basin, 10 km southeast of Moranbah, Queensland. The </w:t>
      </w:r>
      <w:r w:rsidR="00BA1E40" w:rsidRPr="00567A94">
        <w:t>project</w:t>
      </w:r>
      <w:r w:rsidR="001775D4" w:rsidRPr="00567A94">
        <w:t>, planned to commence in early 2021,</w:t>
      </w:r>
      <w:r w:rsidRPr="00567A94">
        <w:t xml:space="preserve"> will cover an area of approximately 1</w:t>
      </w:r>
      <w:r w:rsidR="004C4757" w:rsidRPr="00567A94">
        <w:t>,</w:t>
      </w:r>
      <w:r w:rsidRPr="00567A94">
        <w:t>120</w:t>
      </w:r>
      <w:r w:rsidR="00797AC5" w:rsidRPr="00567A94">
        <w:t> </w:t>
      </w:r>
      <w:r w:rsidRPr="00567A94">
        <w:t>ha and extract 35 million tonnes</w:t>
      </w:r>
      <w:r w:rsidR="004C4757" w:rsidRPr="00567A94">
        <w:t xml:space="preserve"> (Mt)</w:t>
      </w:r>
      <w:r w:rsidRPr="00567A94">
        <w:t xml:space="preserve"> </w:t>
      </w:r>
      <w:r w:rsidR="00464B5F" w:rsidRPr="00567A94">
        <w:t xml:space="preserve">of coal </w:t>
      </w:r>
      <w:r w:rsidRPr="00567A94">
        <w:t xml:space="preserve">over 16 years. </w:t>
      </w:r>
      <w:r w:rsidR="00BA7856" w:rsidRPr="00567A94">
        <w:t>It</w:t>
      </w:r>
      <w:r w:rsidRPr="00567A94">
        <w:t xml:space="preserve"> will be connected </w:t>
      </w:r>
      <w:r w:rsidR="00BA7856" w:rsidRPr="00567A94">
        <w:t xml:space="preserve">by </w:t>
      </w:r>
      <w:r w:rsidRPr="00567A94">
        <w:t>a new dedicated haul road to the adjoining Stanmore IP Coal Pty Ltd Isaac Plains Coal Mine to the north</w:t>
      </w:r>
      <w:r w:rsidR="004C4757" w:rsidRPr="00567A94">
        <w:t>.</w:t>
      </w:r>
      <w:r w:rsidRPr="00567A94">
        <w:t xml:space="preserve"> </w:t>
      </w:r>
      <w:r w:rsidR="004C4757" w:rsidRPr="00567A94">
        <w:t>C</w:t>
      </w:r>
      <w:r w:rsidRPr="00567A94">
        <w:t xml:space="preserve">oal will be processed at the Isaac Plains </w:t>
      </w:r>
      <w:r w:rsidR="004C4757" w:rsidRPr="00567A94">
        <w:t>M</w:t>
      </w:r>
      <w:r w:rsidRPr="00567A94">
        <w:t xml:space="preserve">ine coal </w:t>
      </w:r>
      <w:r w:rsidR="00E33898" w:rsidRPr="00567A94">
        <w:t>handling</w:t>
      </w:r>
      <w:r w:rsidRPr="00567A94">
        <w:t xml:space="preserve"> and preparation plant (CHPP) before loading </w:t>
      </w:r>
      <w:r w:rsidR="004C4757" w:rsidRPr="00567A94">
        <w:t>at</w:t>
      </w:r>
      <w:r w:rsidRPr="00567A94">
        <w:t xml:space="preserve"> the Isaac Plains Mine rail loop </w:t>
      </w:r>
      <w:r w:rsidR="004C4757" w:rsidRPr="00567A94">
        <w:t>and</w:t>
      </w:r>
      <w:r w:rsidRPr="00567A94">
        <w:t xml:space="preserve"> railing to the Dalrymple Bay Coal Terminal for export. A levee will be constructed during operations to protect the open</w:t>
      </w:r>
      <w:r w:rsidR="005A778C" w:rsidRPr="00567A94">
        <w:t>-</w:t>
      </w:r>
      <w:r w:rsidRPr="00567A94">
        <w:t xml:space="preserve">cut </w:t>
      </w:r>
      <w:r w:rsidR="004C4757" w:rsidRPr="00567A94">
        <w:t xml:space="preserve">pit </w:t>
      </w:r>
      <w:r w:rsidRPr="00567A94">
        <w:t xml:space="preserve">from inundation up to the 1:1,000 </w:t>
      </w:r>
      <w:r w:rsidR="00236DAC" w:rsidRPr="00567A94">
        <w:t xml:space="preserve">annual flood risk </w:t>
      </w:r>
      <w:r w:rsidRPr="00567A94">
        <w:t>from the Isaac River.</w:t>
      </w:r>
      <w:r w:rsidR="000555E5" w:rsidRPr="00567A94">
        <w:t xml:space="preserve"> </w:t>
      </w:r>
      <w:r w:rsidRPr="00567A94">
        <w:t xml:space="preserve">The </w:t>
      </w:r>
      <w:r w:rsidR="00BA1E40" w:rsidRPr="00567A94">
        <w:t>project</w:t>
      </w:r>
      <w:r w:rsidRPr="00567A94">
        <w:t xml:space="preserve"> will comprise one new open</w:t>
      </w:r>
      <w:r w:rsidR="005A778C" w:rsidRPr="00567A94">
        <w:t>-</w:t>
      </w:r>
      <w:r w:rsidRPr="00567A94">
        <w:t xml:space="preserve">cut pit and </w:t>
      </w:r>
      <w:r w:rsidR="002E0B34" w:rsidRPr="00567A94">
        <w:t xml:space="preserve">will </w:t>
      </w:r>
      <w:r w:rsidRPr="00567A94">
        <w:t xml:space="preserve">extract </w:t>
      </w:r>
      <w:r w:rsidR="00674540" w:rsidRPr="00567A94">
        <w:t xml:space="preserve">coking </w:t>
      </w:r>
      <w:r w:rsidRPr="00567A94">
        <w:t>coal from the Leichhardt and Upper Vermont plies of the Rangal Coal Measures.</w:t>
      </w:r>
    </w:p>
    <w:p w14:paraId="65709B88" w14:textId="77777777" w:rsidR="00F6793E" w:rsidRPr="00567A94" w:rsidRDefault="00F6793E" w:rsidP="00F6793E">
      <w:pPr>
        <w:pStyle w:val="Tabletext"/>
      </w:pPr>
    </w:p>
    <w:p w14:paraId="2C0B9736" w14:textId="0C439963" w:rsidR="00F6793E" w:rsidRPr="00567A94" w:rsidRDefault="00F6793E" w:rsidP="00F6793E">
      <w:r w:rsidRPr="00567A94">
        <w:t xml:space="preserve">The </w:t>
      </w:r>
      <w:r w:rsidR="00BA1E40" w:rsidRPr="00567A94">
        <w:t>project</w:t>
      </w:r>
      <w:r w:rsidRPr="00567A94">
        <w:t xml:space="preserve"> is located within the Isaac Connors Groundwater Management Area</w:t>
      </w:r>
      <w:r w:rsidR="004C4757" w:rsidRPr="00567A94">
        <w:t>.</w:t>
      </w:r>
      <w:r w:rsidRPr="00567A94">
        <w:t xml:space="preserve"> </w:t>
      </w:r>
      <w:r w:rsidR="004C4757" w:rsidRPr="00567A94">
        <w:t>Areas of</w:t>
      </w:r>
      <w:r w:rsidRPr="00567A94">
        <w:t xml:space="preserve"> Isaac River alluvium and floodplain</w:t>
      </w:r>
      <w:r w:rsidR="004C4757" w:rsidRPr="00567A94">
        <w:t xml:space="preserve"> </w:t>
      </w:r>
      <w:r w:rsidR="002E0B34" w:rsidRPr="00567A94">
        <w:t>adjoin</w:t>
      </w:r>
      <w:r w:rsidR="00F520B0" w:rsidRPr="00567A94">
        <w:t xml:space="preserve"> the project</w:t>
      </w:r>
      <w:r w:rsidR="002E0B34" w:rsidRPr="00567A94">
        <w:t xml:space="preserve"> area which </w:t>
      </w:r>
      <w:r w:rsidR="00F520B0" w:rsidRPr="00567A94">
        <w:t xml:space="preserve">is traversed by </w:t>
      </w:r>
      <w:r w:rsidR="00E33898" w:rsidRPr="00567A94">
        <w:t>Five Mile Gully</w:t>
      </w:r>
      <w:r w:rsidRPr="00567A94">
        <w:t xml:space="preserve"> to the north and Southern Gully to the south. Billy</w:t>
      </w:r>
      <w:r w:rsidR="00E33898" w:rsidRPr="00567A94">
        <w:t>’</w:t>
      </w:r>
      <w:r w:rsidRPr="00567A94">
        <w:t>s Gully</w:t>
      </w:r>
      <w:r w:rsidR="00007A08" w:rsidRPr="00567A94">
        <w:t>,</w:t>
      </w:r>
      <w:r w:rsidRPr="00567A94">
        <w:t xml:space="preserve"> north of </w:t>
      </w:r>
      <w:r w:rsidR="00E33898" w:rsidRPr="00567A94">
        <w:t>Five Mile Gully</w:t>
      </w:r>
      <w:r w:rsidR="00007A08" w:rsidRPr="00567A94">
        <w:t>,</w:t>
      </w:r>
      <w:r w:rsidRPr="00567A94">
        <w:t xml:space="preserve"> intersects both the </w:t>
      </w:r>
      <w:r w:rsidR="00BA1E40" w:rsidRPr="00567A94">
        <w:t>project</w:t>
      </w:r>
      <w:r w:rsidRPr="00567A94">
        <w:t xml:space="preserve"> area and </w:t>
      </w:r>
      <w:r w:rsidR="00674540" w:rsidRPr="00567A94">
        <w:t xml:space="preserve">the </w:t>
      </w:r>
      <w:r w:rsidRPr="00567A94">
        <w:t>Isaac Plains Mine. The Isaac River is ephemeral</w:t>
      </w:r>
      <w:r w:rsidR="00F520B0" w:rsidRPr="00567A94">
        <w:t xml:space="preserve"> with surface flows</w:t>
      </w:r>
      <w:r w:rsidRPr="00567A94">
        <w:t xml:space="preserve"> in the wetter months from November to April</w:t>
      </w:r>
      <w:r w:rsidR="00007A08" w:rsidRPr="00567A94">
        <w:t>, and</w:t>
      </w:r>
      <w:r w:rsidRPr="00567A94">
        <w:t xml:space="preserve"> shallow subsurface flow from May to October. </w:t>
      </w:r>
      <w:r w:rsidR="000555E5" w:rsidRPr="00567A94">
        <w:t>Approximately</w:t>
      </w:r>
      <w:r w:rsidRPr="00567A94">
        <w:t xml:space="preserve"> 1,11</w:t>
      </w:r>
      <w:r w:rsidR="00A2295B" w:rsidRPr="00567A94">
        <w:t>8</w:t>
      </w:r>
      <w:r w:rsidR="00797AC5" w:rsidRPr="00567A94">
        <w:t> </w:t>
      </w:r>
      <w:r w:rsidRPr="00567A94">
        <w:t xml:space="preserve">ha of vegetation </w:t>
      </w:r>
      <w:r w:rsidR="00F520B0" w:rsidRPr="00567A94">
        <w:t xml:space="preserve">will </w:t>
      </w:r>
      <w:r w:rsidRPr="00567A94">
        <w:t>be cleared</w:t>
      </w:r>
      <w:r w:rsidR="00007A08" w:rsidRPr="00567A94">
        <w:t>,</w:t>
      </w:r>
      <w:r w:rsidRPr="00567A94">
        <w:t xml:space="preserve"> including 136.6</w:t>
      </w:r>
      <w:r w:rsidR="00797AC5" w:rsidRPr="00567A94">
        <w:t> </w:t>
      </w:r>
      <w:r w:rsidRPr="00567A94">
        <w:t>ha of remnant vegetation and 0</w:t>
      </w:r>
      <w:r w:rsidR="00797AC5" w:rsidRPr="00567A94">
        <w:t>.</w:t>
      </w:r>
      <w:r w:rsidRPr="00567A94">
        <w:t>5</w:t>
      </w:r>
      <w:r w:rsidR="00797AC5" w:rsidRPr="00567A94">
        <w:t> </w:t>
      </w:r>
      <w:r w:rsidRPr="00567A94">
        <w:t>ha of Brigalow TEC</w:t>
      </w:r>
      <w:r w:rsidR="00A831CC" w:rsidRPr="00567A94">
        <w:t>.</w:t>
      </w:r>
      <w:r w:rsidRPr="00567A94">
        <w:t xml:space="preserve"> </w:t>
      </w:r>
      <w:r w:rsidR="00A831CC" w:rsidRPr="00567A94">
        <w:t>G</w:t>
      </w:r>
      <w:r w:rsidRPr="00567A94">
        <w:t>ilgai habitat</w:t>
      </w:r>
      <w:r w:rsidR="00A831CC" w:rsidRPr="00567A94">
        <w:t xml:space="preserve"> will also be disturbed. </w:t>
      </w:r>
      <w:r w:rsidR="001775D4" w:rsidRPr="00567A94">
        <w:t>Clearing</w:t>
      </w:r>
      <w:r w:rsidR="00C4719B" w:rsidRPr="00567A94">
        <w:t>, groundwater drawdown</w:t>
      </w:r>
      <w:r w:rsidR="001775D4" w:rsidRPr="00567A94">
        <w:t xml:space="preserve"> and altered flooding regimes </w:t>
      </w:r>
      <w:r w:rsidR="00A831CC" w:rsidRPr="00567A94">
        <w:t xml:space="preserve">could result in </w:t>
      </w:r>
      <w:r w:rsidRPr="00567A94">
        <w:t xml:space="preserve">impacts to the riparian corridors which provide habitat </w:t>
      </w:r>
      <w:r w:rsidR="00A831CC" w:rsidRPr="00567A94">
        <w:t>for several EPBC Act</w:t>
      </w:r>
      <w:r w:rsidR="00A2295B" w:rsidRPr="00567A94">
        <w:t>-</w:t>
      </w:r>
      <w:r w:rsidR="00A831CC" w:rsidRPr="00567A94">
        <w:t>listed threatened species.</w:t>
      </w:r>
    </w:p>
    <w:p w14:paraId="53B4AE2F" w14:textId="29144F0B" w:rsidR="00F6793E" w:rsidRPr="00567A94" w:rsidRDefault="00F6793E" w:rsidP="00F6793E">
      <w:pPr>
        <w:pStyle w:val="Heading3"/>
      </w:pPr>
      <w:r w:rsidRPr="00567A94">
        <w:t>Response to questions</w:t>
      </w:r>
    </w:p>
    <w:p w14:paraId="558B2A6C" w14:textId="4CDD9F07" w:rsidR="00F6793E" w:rsidRPr="00567A94" w:rsidRDefault="00F6793E" w:rsidP="00F6793E">
      <w:pPr>
        <w:pStyle w:val="Default"/>
        <w:spacing w:after="200" w:line="276" w:lineRule="auto"/>
        <w:rPr>
          <w:rFonts w:ascii="Arial" w:eastAsia="Times New Roman" w:hAnsi="Arial" w:cs="Arial"/>
          <w:color w:val="auto"/>
          <w:sz w:val="20"/>
          <w:szCs w:val="20"/>
          <w:lang w:eastAsia="en-US"/>
        </w:rPr>
      </w:pPr>
      <w:r w:rsidRPr="00567A94">
        <w:rPr>
          <w:rFonts w:ascii="Arial" w:eastAsia="Times New Roman" w:hAnsi="Arial" w:cs="Arial"/>
          <w:color w:val="auto"/>
          <w:sz w:val="20"/>
          <w:szCs w:val="20"/>
          <w:lang w:eastAsia="en-US"/>
        </w:rPr>
        <w:t>The IESC’s advice in response to the requesting agencies’ specific questions is provided below.</w:t>
      </w:r>
    </w:p>
    <w:p w14:paraId="56E759E8" w14:textId="78B82D04" w:rsidR="00F6793E" w:rsidRPr="00567A94" w:rsidRDefault="00F6793E" w:rsidP="00F6793E">
      <w:pPr>
        <w:pStyle w:val="Question"/>
        <w:shd w:val="clear" w:color="auto" w:fill="E7E6E6"/>
        <w:spacing w:after="0"/>
        <w:rPr>
          <w:lang w:eastAsia="en-AU"/>
        </w:rPr>
      </w:pPr>
      <w:r w:rsidRPr="00567A94">
        <w:rPr>
          <w:lang w:eastAsia="en-AU"/>
        </w:rPr>
        <w:t xml:space="preserve">Question 1: Can the IESC provide comment on the groundwater and surface water assessments presented in the EIS, especially in relation to the adequacy of the: </w:t>
      </w:r>
    </w:p>
    <w:p w14:paraId="04710FF9" w14:textId="7F6A3083" w:rsidR="00F6793E" w:rsidRPr="00567A94" w:rsidRDefault="00F6793E" w:rsidP="00F6793E">
      <w:pPr>
        <w:pStyle w:val="Question"/>
        <w:shd w:val="clear" w:color="auto" w:fill="E7E6E6"/>
        <w:spacing w:after="0"/>
        <w:rPr>
          <w:lang w:eastAsia="en-AU"/>
        </w:rPr>
      </w:pPr>
      <w:r w:rsidRPr="00567A94">
        <w:rPr>
          <w:lang w:eastAsia="en-AU"/>
        </w:rPr>
        <w:t xml:space="preserve"> - identification and assessment of potential impacts and risks including their predicted duration, extent and magnitude;</w:t>
      </w:r>
    </w:p>
    <w:p w14:paraId="007E6C26" w14:textId="165F36F8" w:rsidR="00F6793E" w:rsidRPr="00567A94" w:rsidRDefault="00F6793E" w:rsidP="00F6793E">
      <w:pPr>
        <w:pStyle w:val="Question"/>
        <w:shd w:val="clear" w:color="auto" w:fill="E7E6E6"/>
        <w:spacing w:after="0"/>
        <w:rPr>
          <w:lang w:eastAsia="en-AU"/>
        </w:rPr>
      </w:pPr>
      <w:r w:rsidRPr="00567A94">
        <w:rPr>
          <w:lang w:eastAsia="en-AU"/>
        </w:rPr>
        <w:t>- the hydrogeological characterisation and conceptualisation (including in relation to connectivity between the Isaac River and mining lease area); and,</w:t>
      </w:r>
    </w:p>
    <w:p w14:paraId="5DCC73B3" w14:textId="6C2859CC" w:rsidR="00015F8D" w:rsidRPr="00567A94" w:rsidRDefault="00015F8D" w:rsidP="00F6793E">
      <w:pPr>
        <w:pStyle w:val="Question"/>
        <w:shd w:val="clear" w:color="auto" w:fill="E7E6E6"/>
        <w:spacing w:after="0"/>
        <w:rPr>
          <w:lang w:eastAsia="en-AU"/>
        </w:rPr>
      </w:pPr>
      <w:r w:rsidRPr="00567A94">
        <w:rPr>
          <w:lang w:eastAsia="en-AU"/>
        </w:rPr>
        <w:t>- assumptions and calibration of models used to predict potential impacts?</w:t>
      </w:r>
    </w:p>
    <w:p w14:paraId="5096E71E" w14:textId="702AA9AB" w:rsidR="00370A79" w:rsidRPr="00567A94" w:rsidRDefault="00370A79" w:rsidP="00697348">
      <w:pPr>
        <w:pStyle w:val="ListNumber2"/>
        <w:numPr>
          <w:ilvl w:val="0"/>
          <w:numId w:val="0"/>
        </w:numPr>
        <w:spacing w:before="240"/>
        <w:rPr>
          <w:u w:val="single"/>
        </w:rPr>
      </w:pPr>
      <w:r w:rsidRPr="00567A94">
        <w:rPr>
          <w:u w:val="single"/>
        </w:rPr>
        <w:t>Groundwater modelling</w:t>
      </w:r>
    </w:p>
    <w:p w14:paraId="5AF8E4A3" w14:textId="429A0026" w:rsidR="00D93F0C" w:rsidRPr="00567A94" w:rsidRDefault="006E019F" w:rsidP="00370A79">
      <w:pPr>
        <w:pStyle w:val="ListNumber"/>
        <w:rPr>
          <w:lang w:eastAsia="en-AU"/>
        </w:rPr>
      </w:pPr>
      <w:r w:rsidRPr="00567A94">
        <w:rPr>
          <w:lang w:eastAsia="en-AU"/>
        </w:rPr>
        <w:lastRenderedPageBreak/>
        <w:t>The groundwater model predict</w:t>
      </w:r>
      <w:r w:rsidR="00413CBA" w:rsidRPr="00567A94">
        <w:rPr>
          <w:lang w:eastAsia="en-AU"/>
        </w:rPr>
        <w:t>s</w:t>
      </w:r>
      <w:r w:rsidRPr="00567A94">
        <w:rPr>
          <w:lang w:eastAsia="en-AU"/>
        </w:rPr>
        <w:t xml:space="preserve"> drawdown for the </w:t>
      </w:r>
      <w:r w:rsidR="00BA1E40" w:rsidRPr="00567A94">
        <w:rPr>
          <w:lang w:eastAsia="en-AU"/>
        </w:rPr>
        <w:t>project</w:t>
      </w:r>
      <w:r w:rsidRPr="00567A94">
        <w:rPr>
          <w:lang w:eastAsia="en-AU"/>
        </w:rPr>
        <w:t xml:space="preserve">. </w:t>
      </w:r>
      <w:r w:rsidR="00F6793E" w:rsidRPr="00567A94">
        <w:rPr>
          <w:lang w:eastAsia="en-AU"/>
        </w:rPr>
        <w:t xml:space="preserve">The numerical groundwater model </w:t>
      </w:r>
      <w:r w:rsidR="00594D11" w:rsidRPr="00567A94">
        <w:rPr>
          <w:lang w:eastAsia="en-AU"/>
        </w:rPr>
        <w:t>was informed by</w:t>
      </w:r>
      <w:r w:rsidR="00F6793E" w:rsidRPr="00567A94">
        <w:rPr>
          <w:lang w:eastAsia="en-AU"/>
        </w:rPr>
        <w:t xml:space="preserve"> limited </w:t>
      </w:r>
      <w:r w:rsidR="00A831CC" w:rsidRPr="00567A94">
        <w:rPr>
          <w:lang w:eastAsia="en-AU"/>
        </w:rPr>
        <w:t xml:space="preserve">site-specific </w:t>
      </w:r>
      <w:r w:rsidR="00F6793E" w:rsidRPr="00567A94">
        <w:rPr>
          <w:lang w:eastAsia="en-AU"/>
        </w:rPr>
        <w:t>monitoring data</w:t>
      </w:r>
      <w:r w:rsidR="00A831CC" w:rsidRPr="00567A94">
        <w:rPr>
          <w:lang w:eastAsia="en-AU"/>
        </w:rPr>
        <w:t>.</w:t>
      </w:r>
      <w:r w:rsidR="00F6793E" w:rsidRPr="00567A94">
        <w:rPr>
          <w:lang w:eastAsia="en-AU"/>
        </w:rPr>
        <w:t xml:space="preserve"> </w:t>
      </w:r>
      <w:r w:rsidR="004C3125" w:rsidRPr="00567A94">
        <w:rPr>
          <w:lang w:eastAsia="en-AU"/>
        </w:rPr>
        <w:t>Although t</w:t>
      </w:r>
      <w:r w:rsidR="00EB6C93" w:rsidRPr="00567A94">
        <w:rPr>
          <w:lang w:eastAsia="en-AU"/>
        </w:rPr>
        <w:t xml:space="preserve">he </w:t>
      </w:r>
      <w:r w:rsidR="00A51937" w:rsidRPr="00567A94">
        <w:rPr>
          <w:lang w:eastAsia="en-AU"/>
        </w:rPr>
        <w:t>history-match</w:t>
      </w:r>
      <w:r w:rsidR="00EB6C93" w:rsidRPr="00567A94">
        <w:rPr>
          <w:lang w:eastAsia="en-AU"/>
        </w:rPr>
        <w:t xml:space="preserve"> </w:t>
      </w:r>
      <w:r w:rsidR="00413CBA" w:rsidRPr="00567A94">
        <w:rPr>
          <w:lang w:eastAsia="en-AU"/>
        </w:rPr>
        <w:t xml:space="preserve">(calibration) </w:t>
      </w:r>
      <w:r w:rsidR="00EB6C93" w:rsidRPr="00567A94">
        <w:rPr>
          <w:lang w:eastAsia="en-AU"/>
        </w:rPr>
        <w:t>results</w:t>
      </w:r>
      <w:r w:rsidR="00AB21A2" w:rsidRPr="00567A94">
        <w:rPr>
          <w:lang w:eastAsia="en-AU"/>
        </w:rPr>
        <w:t xml:space="preserve"> meet industry guidelines</w:t>
      </w:r>
      <w:r w:rsidR="00EB6C93" w:rsidRPr="00567A94">
        <w:rPr>
          <w:lang w:eastAsia="en-AU"/>
        </w:rPr>
        <w:t xml:space="preserve"> (AGE 2020, p. 90)</w:t>
      </w:r>
      <w:r w:rsidR="00A51937" w:rsidRPr="00567A94">
        <w:rPr>
          <w:lang w:eastAsia="en-AU"/>
        </w:rPr>
        <w:t>,</w:t>
      </w:r>
      <w:r w:rsidR="00D93F0C" w:rsidRPr="00567A94">
        <w:rPr>
          <w:lang w:eastAsia="en-AU"/>
        </w:rPr>
        <w:t xml:space="preserve"> the hydrographs show </w:t>
      </w:r>
      <w:r w:rsidR="004C3125" w:rsidRPr="00567A94">
        <w:rPr>
          <w:lang w:eastAsia="en-AU"/>
        </w:rPr>
        <w:t xml:space="preserve">that </w:t>
      </w:r>
      <w:r w:rsidR="00D93F0C" w:rsidRPr="00567A94">
        <w:rPr>
          <w:lang w:eastAsia="en-AU"/>
        </w:rPr>
        <w:t xml:space="preserve">very limited </w:t>
      </w:r>
      <w:r w:rsidR="00A51937" w:rsidRPr="00567A94">
        <w:rPr>
          <w:lang w:eastAsia="en-AU"/>
        </w:rPr>
        <w:t>temporal data</w:t>
      </w:r>
      <w:r w:rsidR="004C3125" w:rsidRPr="00567A94">
        <w:rPr>
          <w:lang w:eastAsia="en-AU"/>
        </w:rPr>
        <w:t xml:space="preserve"> dating back to</w:t>
      </w:r>
      <w:r w:rsidR="002A439D" w:rsidRPr="00567A94">
        <w:rPr>
          <w:lang w:eastAsia="en-AU"/>
        </w:rPr>
        <w:t xml:space="preserve"> 2004</w:t>
      </w:r>
      <w:r w:rsidR="00A51937" w:rsidRPr="00567A94">
        <w:rPr>
          <w:lang w:eastAsia="en-AU"/>
        </w:rPr>
        <w:t xml:space="preserve"> has been used for history-matching</w:t>
      </w:r>
      <w:r w:rsidR="00774FF6" w:rsidRPr="00567A94">
        <w:rPr>
          <w:lang w:eastAsia="en-AU"/>
        </w:rPr>
        <w:t>. D</w:t>
      </w:r>
      <w:r w:rsidR="00D93F0C" w:rsidRPr="00567A94">
        <w:rPr>
          <w:lang w:eastAsia="en-AU"/>
        </w:rPr>
        <w:t>ata</w:t>
      </w:r>
      <w:r w:rsidR="00A51937" w:rsidRPr="00567A94">
        <w:rPr>
          <w:lang w:eastAsia="en-AU"/>
        </w:rPr>
        <w:t xml:space="preserve"> is</w:t>
      </w:r>
      <w:r w:rsidR="00D93F0C" w:rsidRPr="00567A94">
        <w:rPr>
          <w:lang w:eastAsia="en-AU"/>
        </w:rPr>
        <w:t xml:space="preserve"> missing </w:t>
      </w:r>
      <w:r w:rsidR="004C3125" w:rsidRPr="00567A94">
        <w:rPr>
          <w:lang w:eastAsia="en-AU"/>
        </w:rPr>
        <w:t>from</w:t>
      </w:r>
      <w:r w:rsidR="00D93F0C" w:rsidRPr="00567A94">
        <w:rPr>
          <w:lang w:eastAsia="en-AU"/>
        </w:rPr>
        <w:t xml:space="preserve"> 2010 to 2018</w:t>
      </w:r>
      <w:r w:rsidR="00A1642F" w:rsidRPr="00567A94">
        <w:rPr>
          <w:lang w:eastAsia="en-AU"/>
        </w:rPr>
        <w:t>,</w:t>
      </w:r>
      <w:r w:rsidR="00AB21A2" w:rsidRPr="00567A94">
        <w:rPr>
          <w:lang w:eastAsia="en-AU"/>
        </w:rPr>
        <w:t xml:space="preserve"> and the influence of this </w:t>
      </w:r>
      <w:r w:rsidR="00E914F5" w:rsidRPr="00567A94">
        <w:rPr>
          <w:lang w:eastAsia="en-AU"/>
        </w:rPr>
        <w:t xml:space="preserve">limited </w:t>
      </w:r>
      <w:r w:rsidR="00AB21A2" w:rsidRPr="00567A94">
        <w:rPr>
          <w:lang w:eastAsia="en-AU"/>
        </w:rPr>
        <w:t>data on the</w:t>
      </w:r>
      <w:r w:rsidR="00E914F5" w:rsidRPr="00567A94">
        <w:rPr>
          <w:lang w:eastAsia="en-AU"/>
        </w:rPr>
        <w:t xml:space="preserve"> model</w:t>
      </w:r>
      <w:r w:rsidR="00AB21A2" w:rsidRPr="00567A94">
        <w:rPr>
          <w:lang w:eastAsia="en-AU"/>
        </w:rPr>
        <w:t xml:space="preserve"> predictions should be considered</w:t>
      </w:r>
      <w:r w:rsidR="00D93F0C" w:rsidRPr="00567A94">
        <w:rPr>
          <w:lang w:eastAsia="en-AU"/>
        </w:rPr>
        <w:t xml:space="preserve">. </w:t>
      </w:r>
      <w:r w:rsidR="003A6721" w:rsidRPr="00567A94">
        <w:rPr>
          <w:lang w:eastAsia="en-AU"/>
        </w:rPr>
        <w:t>F</w:t>
      </w:r>
      <w:r w:rsidR="001242E8" w:rsidRPr="00567A94">
        <w:rPr>
          <w:lang w:eastAsia="en-AU"/>
        </w:rPr>
        <w:t>urther l</w:t>
      </w:r>
      <w:r w:rsidR="00D93F0C" w:rsidRPr="00567A94">
        <w:rPr>
          <w:lang w:eastAsia="en-AU"/>
        </w:rPr>
        <w:t xml:space="preserve">imitations of the data and field monitoring program </w:t>
      </w:r>
      <w:r w:rsidR="008C4D3E" w:rsidRPr="00567A94">
        <w:rPr>
          <w:lang w:eastAsia="en-AU"/>
        </w:rPr>
        <w:t>are given below.</w:t>
      </w:r>
    </w:p>
    <w:p w14:paraId="0EB946F7" w14:textId="44FAA96C" w:rsidR="003B2736" w:rsidRPr="00567A94" w:rsidRDefault="00A1642F" w:rsidP="00F6793E">
      <w:pPr>
        <w:pStyle w:val="ListNumber2"/>
        <w:ind w:left="738"/>
        <w:rPr>
          <w:lang w:eastAsia="en-AU"/>
        </w:rPr>
      </w:pPr>
      <w:r w:rsidRPr="00567A94">
        <w:rPr>
          <w:lang w:eastAsia="en-AU"/>
        </w:rPr>
        <w:t>T</w:t>
      </w:r>
      <w:r w:rsidR="003806D4" w:rsidRPr="00567A94">
        <w:rPr>
          <w:lang w:eastAsia="en-AU"/>
        </w:rPr>
        <w:t xml:space="preserve">o </w:t>
      </w:r>
      <w:r w:rsidRPr="00567A94">
        <w:rPr>
          <w:lang w:eastAsia="en-AU"/>
        </w:rPr>
        <w:t xml:space="preserve">assess </w:t>
      </w:r>
      <w:r w:rsidR="003806D4" w:rsidRPr="00567A94">
        <w:rPr>
          <w:lang w:eastAsia="en-AU"/>
        </w:rPr>
        <w:t>impacts of drawdown on groundwater-dependent ecosystems</w:t>
      </w:r>
      <w:r w:rsidR="00F21599" w:rsidRPr="00567A94">
        <w:rPr>
          <w:lang w:eastAsia="en-AU"/>
        </w:rPr>
        <w:t xml:space="preserve"> (GDEs)</w:t>
      </w:r>
      <w:r w:rsidR="003806D4" w:rsidRPr="00567A94">
        <w:rPr>
          <w:lang w:eastAsia="en-AU"/>
        </w:rPr>
        <w:t>, it is important to have confidence in drawdown predictions in the alluvium</w:t>
      </w:r>
      <w:r w:rsidR="002427ED" w:rsidRPr="00567A94">
        <w:rPr>
          <w:lang w:eastAsia="en-AU"/>
        </w:rPr>
        <w:t xml:space="preserve"> especially </w:t>
      </w:r>
      <w:r w:rsidR="003806D4" w:rsidRPr="00567A94">
        <w:rPr>
          <w:lang w:eastAsia="en-AU"/>
        </w:rPr>
        <w:t xml:space="preserve">spatial and temporal patterns. It is not clear </w:t>
      </w:r>
      <w:r w:rsidR="00F21599" w:rsidRPr="00567A94">
        <w:rPr>
          <w:lang w:eastAsia="en-AU"/>
        </w:rPr>
        <w:t xml:space="preserve">from the history-matching that was presented for the whole model domain </w:t>
      </w:r>
      <w:r w:rsidR="003806D4" w:rsidRPr="00567A94">
        <w:rPr>
          <w:lang w:eastAsia="en-AU"/>
        </w:rPr>
        <w:t>how well the model currently performs in the alluvium layer. Quantifying the mismatch between model predictions and observations of hydraulic head and drawdown in the alluvium</w:t>
      </w:r>
      <w:r w:rsidR="00B65866" w:rsidRPr="00567A94">
        <w:rPr>
          <w:lang w:eastAsia="en-AU"/>
        </w:rPr>
        <w:t xml:space="preserve">, and </w:t>
      </w:r>
      <w:r w:rsidR="00606F76" w:rsidRPr="00567A94">
        <w:rPr>
          <w:lang w:eastAsia="en-AU"/>
        </w:rPr>
        <w:t>assessing</w:t>
      </w:r>
      <w:r w:rsidR="00B65866" w:rsidRPr="00567A94">
        <w:rPr>
          <w:lang w:eastAsia="en-AU"/>
        </w:rPr>
        <w:t xml:space="preserve"> the impacts </w:t>
      </w:r>
      <w:r w:rsidR="00606F76" w:rsidRPr="00567A94">
        <w:rPr>
          <w:lang w:eastAsia="en-AU"/>
        </w:rPr>
        <w:t xml:space="preserve">that </w:t>
      </w:r>
      <w:r w:rsidR="00B65866" w:rsidRPr="00567A94">
        <w:rPr>
          <w:lang w:eastAsia="en-AU"/>
        </w:rPr>
        <w:t>this mismatch has on the predictions of drawdown within the alluvium</w:t>
      </w:r>
      <w:r w:rsidR="003806D4" w:rsidRPr="00567A94">
        <w:rPr>
          <w:lang w:eastAsia="en-AU"/>
        </w:rPr>
        <w:t xml:space="preserve"> is crucial.</w:t>
      </w:r>
    </w:p>
    <w:p w14:paraId="7468D127" w14:textId="29D2558C" w:rsidR="008F2947" w:rsidRPr="00567A94" w:rsidRDefault="008E1295" w:rsidP="009027EC">
      <w:pPr>
        <w:pStyle w:val="ListNumber2"/>
        <w:ind w:left="738"/>
        <w:rPr>
          <w:lang w:eastAsia="en-AU"/>
        </w:rPr>
      </w:pPr>
      <w:r w:rsidRPr="00567A94">
        <w:rPr>
          <w:iCs/>
          <w:lang w:eastAsia="en-AU"/>
        </w:rPr>
        <w:t>Evidence from the</w:t>
      </w:r>
      <w:r w:rsidR="00F21599" w:rsidRPr="00567A94">
        <w:rPr>
          <w:iCs/>
          <w:lang w:eastAsia="en-AU"/>
        </w:rPr>
        <w:t xml:space="preserve"> g</w:t>
      </w:r>
      <w:r w:rsidR="003806D4" w:rsidRPr="00567A94">
        <w:rPr>
          <w:iCs/>
          <w:lang w:eastAsia="en-AU"/>
        </w:rPr>
        <w:t>eophysics surveys w</w:t>
      </w:r>
      <w:r w:rsidR="00606F76" w:rsidRPr="00567A94">
        <w:rPr>
          <w:iCs/>
          <w:lang w:eastAsia="en-AU"/>
        </w:rPr>
        <w:t>as</w:t>
      </w:r>
      <w:r w:rsidR="003806D4" w:rsidRPr="00567A94">
        <w:rPr>
          <w:iCs/>
          <w:lang w:eastAsia="en-AU"/>
        </w:rPr>
        <w:t xml:space="preserve"> not provided</w:t>
      </w:r>
      <w:r w:rsidR="00606F76" w:rsidRPr="00567A94">
        <w:rPr>
          <w:iCs/>
          <w:lang w:eastAsia="en-AU"/>
        </w:rPr>
        <w:t>. It</w:t>
      </w:r>
      <w:r w:rsidR="003806D4" w:rsidRPr="00567A94">
        <w:rPr>
          <w:iCs/>
          <w:lang w:eastAsia="en-AU"/>
        </w:rPr>
        <w:t xml:space="preserve"> was not explained how the results from </w:t>
      </w:r>
      <w:r w:rsidR="002427ED" w:rsidRPr="00567A94">
        <w:rPr>
          <w:iCs/>
          <w:lang w:eastAsia="en-AU"/>
        </w:rPr>
        <w:t xml:space="preserve">these </w:t>
      </w:r>
      <w:r w:rsidR="003806D4" w:rsidRPr="00567A94">
        <w:rPr>
          <w:iCs/>
          <w:lang w:eastAsia="en-AU"/>
        </w:rPr>
        <w:t xml:space="preserve">surveys </w:t>
      </w:r>
      <w:r w:rsidR="002427ED" w:rsidRPr="00567A94">
        <w:rPr>
          <w:iCs/>
          <w:lang w:eastAsia="en-AU"/>
        </w:rPr>
        <w:t xml:space="preserve">informed </w:t>
      </w:r>
      <w:r w:rsidR="003806D4" w:rsidRPr="00567A94">
        <w:rPr>
          <w:iCs/>
          <w:lang w:eastAsia="en-AU"/>
        </w:rPr>
        <w:t>the characterisation of the geology, in particular the heterogeneous nature of the alluvium</w:t>
      </w:r>
      <w:r w:rsidR="00F21599" w:rsidRPr="00567A94">
        <w:rPr>
          <w:iCs/>
          <w:lang w:eastAsia="en-AU"/>
        </w:rPr>
        <w:t>, and the thickness and lateral extent of the alluvium, particularly in areas important for GDEs</w:t>
      </w:r>
      <w:r w:rsidR="003806D4" w:rsidRPr="00567A94">
        <w:rPr>
          <w:iCs/>
          <w:lang w:eastAsia="en-AU"/>
        </w:rPr>
        <w:t>.</w:t>
      </w:r>
      <w:r w:rsidR="009027EC" w:rsidRPr="00567A94">
        <w:rPr>
          <w:iCs/>
          <w:lang w:eastAsia="en-AU"/>
        </w:rPr>
        <w:t xml:space="preserve"> </w:t>
      </w:r>
      <w:r w:rsidR="008F2947" w:rsidRPr="00567A94">
        <w:rPr>
          <w:iCs/>
          <w:lang w:eastAsia="en-AU"/>
        </w:rPr>
        <w:t>The heterogeneity of the alluvium is not described adequately (</w:t>
      </w:r>
      <w:r w:rsidR="00B139CE" w:rsidRPr="00567A94">
        <w:rPr>
          <w:iCs/>
          <w:lang w:eastAsia="en-AU"/>
        </w:rPr>
        <w:t>AGE 2020</w:t>
      </w:r>
      <w:r w:rsidR="008C09D0" w:rsidRPr="00567A94">
        <w:rPr>
          <w:iCs/>
          <w:lang w:eastAsia="en-AU"/>
        </w:rPr>
        <w:t>, Appendix C, p. 20</w:t>
      </w:r>
      <w:r w:rsidR="008F2947" w:rsidRPr="00567A94">
        <w:rPr>
          <w:iCs/>
          <w:lang w:eastAsia="en-AU"/>
        </w:rPr>
        <w:t>) and it is not clear as to how th</w:t>
      </w:r>
      <w:r w:rsidR="009027EC" w:rsidRPr="00567A94">
        <w:rPr>
          <w:iCs/>
          <w:lang w:eastAsia="en-AU"/>
        </w:rPr>
        <w:t>i</w:t>
      </w:r>
      <w:r w:rsidR="008F2947" w:rsidRPr="00567A94">
        <w:rPr>
          <w:iCs/>
          <w:lang w:eastAsia="en-AU"/>
        </w:rPr>
        <w:t>s inform</w:t>
      </w:r>
      <w:r w:rsidR="009027EC" w:rsidRPr="00567A94">
        <w:rPr>
          <w:iCs/>
          <w:lang w:eastAsia="en-AU"/>
        </w:rPr>
        <w:t>s</w:t>
      </w:r>
      <w:r w:rsidR="008F2947" w:rsidRPr="00567A94">
        <w:rPr>
          <w:iCs/>
          <w:lang w:eastAsia="en-AU"/>
        </w:rPr>
        <w:t xml:space="preserve"> the groundwater model.</w:t>
      </w:r>
      <w:r w:rsidR="002427ED" w:rsidRPr="00567A94">
        <w:rPr>
          <w:iCs/>
          <w:lang w:eastAsia="en-AU"/>
        </w:rPr>
        <w:t xml:space="preserve"> </w:t>
      </w:r>
      <w:r w:rsidR="00EB0565" w:rsidRPr="00567A94">
        <w:rPr>
          <w:iCs/>
          <w:lang w:eastAsia="en-AU"/>
        </w:rPr>
        <w:t>The IESC commends the effor</w:t>
      </w:r>
      <w:r w:rsidR="002427ED" w:rsidRPr="00567A94">
        <w:rPr>
          <w:iCs/>
          <w:lang w:eastAsia="en-AU"/>
        </w:rPr>
        <w:t>ts that have been made using pilot points and distinguishing the bed alluvium and the flood alluvium</w:t>
      </w:r>
      <w:r w:rsidR="00EB0565" w:rsidRPr="00567A94">
        <w:rPr>
          <w:iCs/>
          <w:lang w:eastAsia="en-AU"/>
        </w:rPr>
        <w:t>. However t</w:t>
      </w:r>
      <w:r w:rsidR="002427ED" w:rsidRPr="00567A94">
        <w:rPr>
          <w:iCs/>
          <w:lang w:eastAsia="en-AU"/>
        </w:rPr>
        <w:t>he</w:t>
      </w:r>
      <w:r w:rsidR="00EB0565" w:rsidRPr="00567A94">
        <w:rPr>
          <w:iCs/>
          <w:lang w:eastAsia="en-AU"/>
        </w:rPr>
        <w:t xml:space="preserve"> proponent needs to quantify the potential effects of the</w:t>
      </w:r>
      <w:r w:rsidR="002427ED" w:rsidRPr="00567A94">
        <w:rPr>
          <w:iCs/>
          <w:lang w:eastAsia="en-AU"/>
        </w:rPr>
        <w:t xml:space="preserve"> upscaling of the </w:t>
      </w:r>
      <w:r w:rsidR="00EB0565" w:rsidRPr="00567A94">
        <w:rPr>
          <w:iCs/>
          <w:lang w:eastAsia="en-AU"/>
        </w:rPr>
        <w:t>horizontal</w:t>
      </w:r>
      <w:r w:rsidR="002427ED" w:rsidRPr="00567A94">
        <w:rPr>
          <w:iCs/>
          <w:lang w:eastAsia="en-AU"/>
        </w:rPr>
        <w:t xml:space="preserve"> and vertical heterogeneity</w:t>
      </w:r>
      <w:r w:rsidR="00EB0565" w:rsidRPr="00567A94">
        <w:rPr>
          <w:iCs/>
          <w:lang w:eastAsia="en-AU"/>
        </w:rPr>
        <w:t xml:space="preserve"> on the uncertainty of the simulated predictions</w:t>
      </w:r>
      <w:r w:rsidR="002427ED" w:rsidRPr="00567A94">
        <w:rPr>
          <w:iCs/>
          <w:lang w:eastAsia="en-AU"/>
        </w:rPr>
        <w:t>.</w:t>
      </w:r>
    </w:p>
    <w:p w14:paraId="0C793940" w14:textId="7B61E89F" w:rsidR="00F6793E" w:rsidRPr="00567A94" w:rsidRDefault="00606F76" w:rsidP="00F6793E">
      <w:pPr>
        <w:pStyle w:val="ListNumber2"/>
        <w:ind w:left="738"/>
        <w:rPr>
          <w:lang w:eastAsia="en-AU"/>
        </w:rPr>
      </w:pPr>
      <w:r w:rsidRPr="00567A94">
        <w:t>F</w:t>
      </w:r>
      <w:r w:rsidR="00F6793E" w:rsidRPr="00567A94">
        <w:t xml:space="preserve">ield investigations </w:t>
      </w:r>
      <w:r w:rsidR="001242E8" w:rsidRPr="00567A94">
        <w:t xml:space="preserve">were </w:t>
      </w:r>
      <w:r w:rsidR="006E019F" w:rsidRPr="00567A94">
        <w:t>only</w:t>
      </w:r>
      <w:r w:rsidR="00F6793E" w:rsidRPr="00567A94">
        <w:t xml:space="preserve"> </w:t>
      </w:r>
      <w:r w:rsidRPr="00567A94">
        <w:t>conducted by the proponent in</w:t>
      </w:r>
      <w:r w:rsidR="00F6793E" w:rsidRPr="00567A94">
        <w:t xml:space="preserve"> </w:t>
      </w:r>
      <w:r w:rsidR="006E019F" w:rsidRPr="00567A94">
        <w:t xml:space="preserve">November </w:t>
      </w:r>
      <w:r w:rsidR="00F6793E" w:rsidRPr="00567A94">
        <w:rPr>
          <w:lang w:eastAsia="en-AU"/>
        </w:rPr>
        <w:t>2018</w:t>
      </w:r>
      <w:r w:rsidR="00F6793E" w:rsidRPr="00567A94">
        <w:t xml:space="preserve">-January 2019 </w:t>
      </w:r>
      <w:r w:rsidR="00F6793E" w:rsidRPr="00567A94">
        <w:rPr>
          <w:lang w:eastAsia="en-AU"/>
        </w:rPr>
        <w:t>and</w:t>
      </w:r>
      <w:r w:rsidR="008032A5" w:rsidRPr="00567A94">
        <w:rPr>
          <w:lang w:eastAsia="en-AU"/>
        </w:rPr>
        <w:t xml:space="preserve"> </w:t>
      </w:r>
      <w:r w:rsidR="00F6793E" w:rsidRPr="00567A94">
        <w:rPr>
          <w:lang w:eastAsia="en-AU"/>
        </w:rPr>
        <w:t>April 2019</w:t>
      </w:r>
      <w:r w:rsidRPr="00567A94">
        <w:rPr>
          <w:lang w:eastAsia="en-AU"/>
        </w:rPr>
        <w:t>.</w:t>
      </w:r>
    </w:p>
    <w:p w14:paraId="14747DBE" w14:textId="34CEDD69" w:rsidR="00F6793E" w:rsidRPr="00567A94" w:rsidRDefault="00606F76" w:rsidP="00F6793E">
      <w:pPr>
        <w:pStyle w:val="ListNumber2"/>
        <w:ind w:left="738"/>
        <w:rPr>
          <w:lang w:eastAsia="en-AU"/>
        </w:rPr>
      </w:pPr>
      <w:r w:rsidRPr="00567A94">
        <w:rPr>
          <w:lang w:eastAsia="en-AU"/>
        </w:rPr>
        <w:t xml:space="preserve">A </w:t>
      </w:r>
      <w:r w:rsidR="00E914F5" w:rsidRPr="00567A94">
        <w:rPr>
          <w:lang w:eastAsia="en-AU"/>
        </w:rPr>
        <w:t xml:space="preserve">substantial proportion of </w:t>
      </w:r>
      <w:r w:rsidR="00374EE7" w:rsidRPr="00567A94">
        <w:rPr>
          <w:lang w:eastAsia="en-AU"/>
        </w:rPr>
        <w:t>the monitoring bores listed in Table 5.7 (AGE 2020, Appendix C, p. 66) ha</w:t>
      </w:r>
      <w:r w:rsidRPr="00567A94">
        <w:rPr>
          <w:lang w:eastAsia="en-AU"/>
        </w:rPr>
        <w:t>s</w:t>
      </w:r>
      <w:r w:rsidR="00374EE7" w:rsidRPr="00567A94">
        <w:rPr>
          <w:lang w:eastAsia="en-AU"/>
        </w:rPr>
        <w:t xml:space="preserve"> </w:t>
      </w:r>
      <w:r w:rsidR="003A6721" w:rsidRPr="00567A94">
        <w:rPr>
          <w:lang w:eastAsia="en-AU"/>
        </w:rPr>
        <w:t xml:space="preserve">only </w:t>
      </w:r>
      <w:r w:rsidR="004C3125" w:rsidRPr="00567A94">
        <w:rPr>
          <w:lang w:eastAsia="en-AU"/>
        </w:rPr>
        <w:t xml:space="preserve">one or </w:t>
      </w:r>
      <w:r w:rsidR="003A6721" w:rsidRPr="00567A94">
        <w:rPr>
          <w:lang w:eastAsia="en-AU"/>
        </w:rPr>
        <w:t xml:space="preserve">a small number of </w:t>
      </w:r>
      <w:r w:rsidR="00F6793E" w:rsidRPr="00567A94">
        <w:rPr>
          <w:lang w:eastAsia="en-AU"/>
        </w:rPr>
        <w:t xml:space="preserve">level </w:t>
      </w:r>
      <w:r w:rsidR="003A6721" w:rsidRPr="00567A94">
        <w:rPr>
          <w:lang w:eastAsia="en-AU"/>
        </w:rPr>
        <w:t>observations</w:t>
      </w:r>
      <w:r w:rsidRPr="00567A94">
        <w:rPr>
          <w:lang w:eastAsia="en-AU"/>
        </w:rPr>
        <w:t>.</w:t>
      </w:r>
    </w:p>
    <w:p w14:paraId="6FADE78E" w14:textId="4AD73471" w:rsidR="00374EE7" w:rsidRPr="00567A94" w:rsidRDefault="00606F76" w:rsidP="00F6793E">
      <w:pPr>
        <w:pStyle w:val="ListNumber2"/>
        <w:ind w:left="738"/>
        <w:rPr>
          <w:lang w:eastAsia="en-AU"/>
        </w:rPr>
      </w:pPr>
      <w:r w:rsidRPr="00567A94">
        <w:rPr>
          <w:lang w:eastAsia="en-AU"/>
        </w:rPr>
        <w:t>O</w:t>
      </w:r>
      <w:r w:rsidR="009467CE" w:rsidRPr="00567A94">
        <w:rPr>
          <w:lang w:eastAsia="en-AU"/>
        </w:rPr>
        <w:t>nly seven</w:t>
      </w:r>
      <w:r w:rsidR="00374EE7" w:rsidRPr="00567A94">
        <w:rPr>
          <w:lang w:eastAsia="en-AU"/>
        </w:rPr>
        <w:t xml:space="preserve"> monitoring bores listed in Table 5.7 </w:t>
      </w:r>
      <w:r w:rsidR="009467CE" w:rsidRPr="00567A94">
        <w:rPr>
          <w:lang w:eastAsia="en-AU"/>
        </w:rPr>
        <w:t xml:space="preserve">located in the project area </w:t>
      </w:r>
      <w:r w:rsidR="00374EE7" w:rsidRPr="00567A94">
        <w:rPr>
          <w:lang w:eastAsia="en-AU"/>
        </w:rPr>
        <w:t>were used for hydraulic testing</w:t>
      </w:r>
      <w:r w:rsidR="009467CE" w:rsidRPr="00567A94">
        <w:rPr>
          <w:lang w:eastAsia="en-AU"/>
        </w:rPr>
        <w:t xml:space="preserve"> along with 53 other monitoring bores from neighbouring coal mine sites</w:t>
      </w:r>
      <w:r w:rsidRPr="00567A94">
        <w:rPr>
          <w:lang w:eastAsia="en-AU"/>
        </w:rPr>
        <w:t>.</w:t>
      </w:r>
    </w:p>
    <w:p w14:paraId="2C6B798C" w14:textId="636D7352" w:rsidR="00374EE7" w:rsidRPr="00567A94" w:rsidRDefault="00606F76" w:rsidP="00374EE7">
      <w:pPr>
        <w:pStyle w:val="ListNumber2"/>
        <w:ind w:left="738"/>
        <w:rPr>
          <w:lang w:eastAsia="en-AU"/>
        </w:rPr>
      </w:pPr>
      <w:r w:rsidRPr="00567A94">
        <w:t>S</w:t>
      </w:r>
      <w:r w:rsidR="00374EE7" w:rsidRPr="00567A94">
        <w:t>creened stratigraphy of two of the landholder bores (RN162817 and RN162818) is unknown</w:t>
      </w:r>
      <w:r w:rsidRPr="00567A94">
        <w:t>.</w:t>
      </w:r>
    </w:p>
    <w:p w14:paraId="7E496B4B" w14:textId="6C351F89" w:rsidR="0063234A" w:rsidRPr="00567A94" w:rsidRDefault="00606F76" w:rsidP="001242E8">
      <w:pPr>
        <w:pStyle w:val="ListNumber2"/>
        <w:ind w:left="738"/>
        <w:rPr>
          <w:lang w:eastAsia="en-AU"/>
        </w:rPr>
      </w:pPr>
      <w:r w:rsidRPr="00567A94">
        <w:rPr>
          <w:lang w:eastAsia="en-AU"/>
        </w:rPr>
        <w:t>T</w:t>
      </w:r>
      <w:r w:rsidR="001242E8" w:rsidRPr="00567A94">
        <w:rPr>
          <w:lang w:eastAsia="en-AU"/>
        </w:rPr>
        <w:t xml:space="preserve">he model </w:t>
      </w:r>
      <w:r w:rsidR="003A6721" w:rsidRPr="00567A94">
        <w:rPr>
          <w:lang w:eastAsia="en-AU"/>
        </w:rPr>
        <w:t>history-matching</w:t>
      </w:r>
      <w:r w:rsidR="001242E8" w:rsidRPr="00567A94">
        <w:rPr>
          <w:lang w:eastAsia="en-AU"/>
        </w:rPr>
        <w:t xml:space="preserve"> relie</w:t>
      </w:r>
      <w:r w:rsidR="003A6721" w:rsidRPr="00567A94">
        <w:rPr>
          <w:lang w:eastAsia="en-AU"/>
        </w:rPr>
        <w:t>s</w:t>
      </w:r>
      <w:r w:rsidR="001242E8" w:rsidRPr="00567A94">
        <w:rPr>
          <w:lang w:eastAsia="en-AU"/>
        </w:rPr>
        <w:t xml:space="preserve"> heavily on data </w:t>
      </w:r>
      <w:r w:rsidR="003A6721" w:rsidRPr="00567A94">
        <w:rPr>
          <w:lang w:eastAsia="en-AU"/>
        </w:rPr>
        <w:t>from</w:t>
      </w:r>
      <w:r w:rsidR="001242E8" w:rsidRPr="00567A94">
        <w:rPr>
          <w:lang w:eastAsia="en-AU"/>
        </w:rPr>
        <w:t xml:space="preserve"> only 15 </w:t>
      </w:r>
      <w:r w:rsidR="003A6721" w:rsidRPr="00567A94">
        <w:rPr>
          <w:lang w:eastAsia="en-AU"/>
        </w:rPr>
        <w:t>monitoring</w:t>
      </w:r>
      <w:r w:rsidR="001242E8" w:rsidRPr="00567A94">
        <w:rPr>
          <w:lang w:eastAsia="en-AU"/>
        </w:rPr>
        <w:t xml:space="preserve"> bores (eight in the Isaac</w:t>
      </w:r>
      <w:r w:rsidR="001242E8" w:rsidRPr="00567A94">
        <w:t xml:space="preserve"> </w:t>
      </w:r>
      <w:r w:rsidR="001242E8" w:rsidRPr="00567A94">
        <w:rPr>
          <w:lang w:eastAsia="en-AU"/>
        </w:rPr>
        <w:t>River alluvium, six in the Rangal Coal Measures and one landholder bore (RN162817))</w:t>
      </w:r>
      <w:r w:rsidR="003A6721" w:rsidRPr="00567A94">
        <w:rPr>
          <w:lang w:eastAsia="en-AU"/>
        </w:rPr>
        <w:t xml:space="preserve"> at the project site</w:t>
      </w:r>
      <w:r w:rsidR="0063234A" w:rsidRPr="00567A94">
        <w:rPr>
          <w:lang w:eastAsia="en-AU"/>
        </w:rPr>
        <w:t>, and this data is only available since mid-December 2018</w:t>
      </w:r>
      <w:r w:rsidR="0047290F" w:rsidRPr="00567A94">
        <w:rPr>
          <w:lang w:eastAsia="en-AU"/>
        </w:rPr>
        <w:t>.</w:t>
      </w:r>
    </w:p>
    <w:p w14:paraId="69E3B029" w14:textId="186549B5" w:rsidR="001242E8" w:rsidRPr="00567A94" w:rsidRDefault="00606F76" w:rsidP="001242E8">
      <w:pPr>
        <w:pStyle w:val="ListNumber2"/>
        <w:ind w:left="738"/>
        <w:rPr>
          <w:lang w:eastAsia="en-AU"/>
        </w:rPr>
      </w:pPr>
      <w:r w:rsidRPr="00567A94">
        <w:rPr>
          <w:lang w:eastAsia="en-AU"/>
        </w:rPr>
        <w:t>S</w:t>
      </w:r>
      <w:r w:rsidR="003A6721" w:rsidRPr="00567A94">
        <w:rPr>
          <w:lang w:eastAsia="en-AU"/>
        </w:rPr>
        <w:t>everal a</w:t>
      </w:r>
      <w:r w:rsidR="00F6793E" w:rsidRPr="00567A94">
        <w:rPr>
          <w:lang w:eastAsia="en-AU"/>
        </w:rPr>
        <w:t xml:space="preserve">ssumptions made by the </w:t>
      </w:r>
      <w:r w:rsidR="00BA1E40" w:rsidRPr="00567A94">
        <w:rPr>
          <w:lang w:eastAsia="en-AU"/>
        </w:rPr>
        <w:t>proponent</w:t>
      </w:r>
      <w:r w:rsidR="00F6793E" w:rsidRPr="00567A94">
        <w:rPr>
          <w:lang w:eastAsia="en-AU"/>
        </w:rPr>
        <w:t xml:space="preserve"> </w:t>
      </w:r>
      <w:r w:rsidR="008032A5" w:rsidRPr="00567A94">
        <w:rPr>
          <w:lang w:eastAsia="en-AU"/>
        </w:rPr>
        <w:t xml:space="preserve">about </w:t>
      </w:r>
      <w:r w:rsidR="00F6793E" w:rsidRPr="00567A94">
        <w:rPr>
          <w:lang w:eastAsia="en-AU"/>
        </w:rPr>
        <w:t>the lack of response</w:t>
      </w:r>
      <w:r w:rsidR="003A6721" w:rsidRPr="00567A94">
        <w:rPr>
          <w:lang w:eastAsia="en-AU"/>
        </w:rPr>
        <w:t xml:space="preserve"> in</w:t>
      </w:r>
      <w:r w:rsidR="00F6793E" w:rsidRPr="00567A94">
        <w:rPr>
          <w:lang w:eastAsia="en-AU"/>
        </w:rPr>
        <w:t xml:space="preserve"> monitoring bores MBID07, MBID06 and MBID05 </w:t>
      </w:r>
      <w:r w:rsidR="003A6721" w:rsidRPr="00567A94">
        <w:rPr>
          <w:lang w:eastAsia="en-AU"/>
        </w:rPr>
        <w:t xml:space="preserve">to pumping at </w:t>
      </w:r>
      <w:r w:rsidR="00F6793E" w:rsidRPr="00567A94">
        <w:rPr>
          <w:lang w:eastAsia="en-AU"/>
        </w:rPr>
        <w:t>RN162817 (Reach Environmental</w:t>
      </w:r>
      <w:r w:rsidR="00B54A54" w:rsidRPr="00567A94">
        <w:rPr>
          <w:lang w:eastAsia="en-AU"/>
        </w:rPr>
        <w:t xml:space="preserve"> 2020</w:t>
      </w:r>
      <w:r w:rsidR="00F6793E" w:rsidRPr="00567A94">
        <w:rPr>
          <w:lang w:eastAsia="en-AU"/>
        </w:rPr>
        <w:t>, Chapter 8, Section 8.6.2.2)</w:t>
      </w:r>
      <w:r w:rsidR="003A6721" w:rsidRPr="00567A94">
        <w:rPr>
          <w:lang w:eastAsia="en-AU"/>
        </w:rPr>
        <w:t xml:space="preserve"> have not been adequately explained and justified</w:t>
      </w:r>
      <w:r w:rsidR="0021320C" w:rsidRPr="00567A94">
        <w:rPr>
          <w:lang w:eastAsia="en-AU"/>
        </w:rPr>
        <w:t>. These assumptions may be contributing to a possible underestimation of west</w:t>
      </w:r>
      <w:r w:rsidR="008032A5" w:rsidRPr="00567A94">
        <w:rPr>
          <w:lang w:eastAsia="en-AU"/>
        </w:rPr>
        <w:t>-</w:t>
      </w:r>
      <w:r w:rsidR="0021320C" w:rsidRPr="00567A94">
        <w:rPr>
          <w:lang w:eastAsia="en-AU"/>
        </w:rPr>
        <w:t>to</w:t>
      </w:r>
      <w:r w:rsidR="008032A5" w:rsidRPr="00567A94">
        <w:rPr>
          <w:lang w:eastAsia="en-AU"/>
        </w:rPr>
        <w:t>-</w:t>
      </w:r>
      <w:r w:rsidR="0021320C" w:rsidRPr="00567A94">
        <w:rPr>
          <w:lang w:eastAsia="en-AU"/>
        </w:rPr>
        <w:t xml:space="preserve">east hydraulic connectivity </w:t>
      </w:r>
      <w:r w:rsidR="003827EE" w:rsidRPr="00567A94">
        <w:rPr>
          <w:lang w:eastAsia="en-AU"/>
        </w:rPr>
        <w:t>beneath the Isaac River</w:t>
      </w:r>
      <w:r w:rsidRPr="00567A94">
        <w:rPr>
          <w:lang w:eastAsia="en-AU"/>
        </w:rPr>
        <w:t>.</w:t>
      </w:r>
    </w:p>
    <w:p w14:paraId="2C8A75A2" w14:textId="6A4454AB" w:rsidR="00BE6DCD" w:rsidRPr="00567A94" w:rsidRDefault="00606F76" w:rsidP="00BE6DCD">
      <w:pPr>
        <w:pStyle w:val="ListNumber2"/>
        <w:ind w:left="738"/>
        <w:rPr>
          <w:lang w:eastAsia="en-AU"/>
        </w:rPr>
      </w:pPr>
      <w:r w:rsidRPr="00567A94">
        <w:t>T</w:t>
      </w:r>
      <w:r w:rsidR="00A85269" w:rsidRPr="00567A94">
        <w:t xml:space="preserve">here is limited </w:t>
      </w:r>
      <w:r w:rsidR="0021320C" w:rsidRPr="00567A94">
        <w:t xml:space="preserve">monitoring </w:t>
      </w:r>
      <w:r w:rsidRPr="00567A94">
        <w:rPr>
          <w:lang w:eastAsia="en-AU"/>
        </w:rPr>
        <w:t xml:space="preserve">on </w:t>
      </w:r>
      <w:r w:rsidR="00A85269" w:rsidRPr="00567A94">
        <w:rPr>
          <w:lang w:eastAsia="en-AU"/>
        </w:rPr>
        <w:t>the</w:t>
      </w:r>
      <w:r w:rsidR="00342179" w:rsidRPr="00567A94">
        <w:rPr>
          <w:lang w:eastAsia="en-AU"/>
        </w:rPr>
        <w:t xml:space="preserve"> </w:t>
      </w:r>
      <w:r w:rsidR="00A85269" w:rsidRPr="00567A94">
        <w:rPr>
          <w:lang w:eastAsia="en-AU"/>
        </w:rPr>
        <w:t>western side of the Isaac River</w:t>
      </w:r>
      <w:r w:rsidR="00342179" w:rsidRPr="00567A94">
        <w:rPr>
          <w:lang w:eastAsia="en-AU"/>
        </w:rPr>
        <w:t xml:space="preserve"> (e.g</w:t>
      </w:r>
      <w:r w:rsidRPr="00567A94">
        <w:rPr>
          <w:lang w:eastAsia="en-AU"/>
        </w:rPr>
        <w:t>.</w:t>
      </w:r>
      <w:r w:rsidR="00342179" w:rsidRPr="00567A94">
        <w:rPr>
          <w:lang w:eastAsia="en-AU"/>
        </w:rPr>
        <w:t xml:space="preserve"> north of Conrock </w:t>
      </w:r>
      <w:r w:rsidR="008C4D3E" w:rsidRPr="00567A94">
        <w:rPr>
          <w:lang w:eastAsia="en-AU"/>
        </w:rPr>
        <w:t>Gully</w:t>
      </w:r>
      <w:r w:rsidR="00342179" w:rsidRPr="00567A94">
        <w:rPr>
          <w:lang w:eastAsia="en-AU"/>
        </w:rPr>
        <w:t xml:space="preserve">) </w:t>
      </w:r>
      <w:r w:rsidR="00A85269" w:rsidRPr="00567A94">
        <w:rPr>
          <w:lang w:eastAsia="en-AU"/>
        </w:rPr>
        <w:t>in the alluvium</w:t>
      </w:r>
      <w:r w:rsidR="00375915" w:rsidRPr="00567A94">
        <w:rPr>
          <w:lang w:eastAsia="en-AU"/>
        </w:rPr>
        <w:t>. There is also</w:t>
      </w:r>
      <w:r w:rsidR="00A85269" w:rsidRPr="00567A94">
        <w:rPr>
          <w:lang w:eastAsia="en-AU"/>
        </w:rPr>
        <w:t xml:space="preserve"> a lack of monitoring bores in the alluvium </w:t>
      </w:r>
      <w:r w:rsidR="007102AD" w:rsidRPr="00567A94">
        <w:rPr>
          <w:lang w:eastAsia="en-AU"/>
        </w:rPr>
        <w:t>of</w:t>
      </w:r>
      <w:r w:rsidR="00A85269" w:rsidRPr="00567A94">
        <w:rPr>
          <w:lang w:eastAsia="en-AU"/>
        </w:rPr>
        <w:t xml:space="preserve"> stream tributaries</w:t>
      </w:r>
      <w:r w:rsidR="008C4D3E" w:rsidRPr="00567A94">
        <w:rPr>
          <w:lang w:eastAsia="en-AU"/>
        </w:rPr>
        <w:t xml:space="preserve"> in the project area</w:t>
      </w:r>
      <w:r w:rsidR="00342179" w:rsidRPr="00567A94">
        <w:rPr>
          <w:lang w:eastAsia="en-AU"/>
        </w:rPr>
        <w:t xml:space="preserve">, especially at the confluence of Southern Gully and Isaac River </w:t>
      </w:r>
      <w:r w:rsidR="008C4D3E" w:rsidRPr="00567A94">
        <w:rPr>
          <w:lang w:eastAsia="en-AU"/>
        </w:rPr>
        <w:t xml:space="preserve">where important riparian vegetation occurs (Paragraph </w:t>
      </w:r>
      <w:r w:rsidR="002D1504" w:rsidRPr="00567A94">
        <w:rPr>
          <w:lang w:eastAsia="en-AU"/>
        </w:rPr>
        <w:t>9</w:t>
      </w:r>
      <w:r w:rsidR="008C4D3E" w:rsidRPr="00567A94">
        <w:rPr>
          <w:lang w:eastAsia="en-AU"/>
        </w:rPr>
        <w:t>)</w:t>
      </w:r>
      <w:r w:rsidR="00A85269" w:rsidRPr="00567A94">
        <w:rPr>
          <w:lang w:eastAsia="en-AU"/>
        </w:rPr>
        <w:t>.</w:t>
      </w:r>
      <w:r w:rsidR="008C4D3E" w:rsidRPr="00567A94">
        <w:rPr>
          <w:lang w:eastAsia="en-AU"/>
        </w:rPr>
        <w:t xml:space="preserve"> Additional monitoring bores should be established and, if possible, sampled for stygofauna. This will provide a </w:t>
      </w:r>
      <w:r w:rsidR="008C4D3E" w:rsidRPr="00567A94">
        <w:t>useful baseline for any drawdown effects, changes in groundwater quality and altered stygofauna community composition</w:t>
      </w:r>
      <w:r w:rsidR="0063234A" w:rsidRPr="00567A94">
        <w:t>.</w:t>
      </w:r>
    </w:p>
    <w:p w14:paraId="2B404DC2" w14:textId="47512060" w:rsidR="00F6793E" w:rsidRPr="00567A94" w:rsidRDefault="00F6793E" w:rsidP="00F6793E">
      <w:pPr>
        <w:pStyle w:val="ListNumber"/>
      </w:pPr>
      <w:r w:rsidRPr="00567A94">
        <w:t xml:space="preserve">The </w:t>
      </w:r>
      <w:r w:rsidR="00BA1E40" w:rsidRPr="00567A94">
        <w:t>proponent</w:t>
      </w:r>
      <w:r w:rsidRPr="00567A94">
        <w:t xml:space="preserve"> should provide additional information to increase confidence in the groundwater model </w:t>
      </w:r>
      <w:r w:rsidR="004B455E" w:rsidRPr="00567A94">
        <w:t>predictions</w:t>
      </w:r>
      <w:r w:rsidR="003E172F" w:rsidRPr="00567A94">
        <w:t xml:space="preserve"> as</w:t>
      </w:r>
      <w:r w:rsidRPr="00567A94">
        <w:t xml:space="preserve"> suggested below.</w:t>
      </w:r>
    </w:p>
    <w:p w14:paraId="7C9EDD03" w14:textId="721929AF" w:rsidR="009B4916" w:rsidRPr="00567A94" w:rsidRDefault="003E172F" w:rsidP="000610B9">
      <w:pPr>
        <w:pStyle w:val="ListNumber2"/>
        <w:autoSpaceDE/>
        <w:autoSpaceDN/>
        <w:adjustRightInd/>
        <w:ind w:left="738"/>
      </w:pPr>
      <w:r w:rsidRPr="00567A94">
        <w:lastRenderedPageBreak/>
        <w:t>C</w:t>
      </w:r>
      <w:r w:rsidR="00A71144" w:rsidRPr="00567A94">
        <w:t>ollection</w:t>
      </w:r>
      <w:r w:rsidR="001242E8" w:rsidRPr="00567A94">
        <w:t xml:space="preserve"> of </w:t>
      </w:r>
      <w:bookmarkStart w:id="2" w:name="_Hlk38563311"/>
      <w:r w:rsidR="00370A79" w:rsidRPr="00567A94">
        <w:t xml:space="preserve">detailed baseline data </w:t>
      </w:r>
      <w:r w:rsidR="00A85269" w:rsidRPr="00567A94">
        <w:t xml:space="preserve">over </w:t>
      </w:r>
      <w:r w:rsidR="008032A5" w:rsidRPr="00567A94">
        <w:t>at least</w:t>
      </w:r>
      <w:r w:rsidR="00A85269" w:rsidRPr="00567A94">
        <w:t xml:space="preserve"> 24 month</w:t>
      </w:r>
      <w:r w:rsidR="008032A5" w:rsidRPr="00567A94">
        <w:t>s</w:t>
      </w:r>
      <w:r w:rsidRPr="00567A94">
        <w:t xml:space="preserve"> at all current bores </w:t>
      </w:r>
      <w:r w:rsidR="008440AA" w:rsidRPr="00567A94">
        <w:t xml:space="preserve">across </w:t>
      </w:r>
      <w:r w:rsidRPr="00567A94">
        <w:t xml:space="preserve">the project </w:t>
      </w:r>
      <w:r w:rsidR="008440AA" w:rsidRPr="00567A94">
        <w:t>area</w:t>
      </w:r>
      <w:r w:rsidR="00BF6FA5" w:rsidRPr="00567A94">
        <w:t>.</w:t>
      </w:r>
      <w:bookmarkEnd w:id="2"/>
      <w:r w:rsidR="002A439D" w:rsidRPr="00567A94">
        <w:t xml:space="preserve"> </w:t>
      </w:r>
      <w:r w:rsidR="00091DB2" w:rsidRPr="00567A94">
        <w:t xml:space="preserve">Continuous monitoring needs to be undertaken at selected locations to determine the dynamics of recharge and implications for hydrological connectivity in the system. </w:t>
      </w:r>
      <w:r w:rsidR="00AB21A2" w:rsidRPr="00567A94">
        <w:t xml:space="preserve">The collection of data </w:t>
      </w:r>
      <w:r w:rsidR="00E90CE8" w:rsidRPr="00567A94">
        <w:t xml:space="preserve">also </w:t>
      </w:r>
      <w:r w:rsidR="00995E36" w:rsidRPr="00567A94">
        <w:t xml:space="preserve">needs </w:t>
      </w:r>
      <w:r w:rsidR="004553CE" w:rsidRPr="00567A94">
        <w:t xml:space="preserve">to </w:t>
      </w:r>
      <w:r w:rsidR="00E90CE8" w:rsidRPr="00567A94">
        <w:t xml:space="preserve">occur </w:t>
      </w:r>
      <w:r w:rsidR="00995E36" w:rsidRPr="00567A94">
        <w:t>during events</w:t>
      </w:r>
      <w:r w:rsidR="00CE2882" w:rsidRPr="00567A94">
        <w:t xml:space="preserve"> such as heavy rainfall</w:t>
      </w:r>
      <w:r w:rsidR="00995E36" w:rsidRPr="00567A94">
        <w:t xml:space="preserve"> to gather information to understand </w:t>
      </w:r>
      <w:r w:rsidR="00AE45AD" w:rsidRPr="00567A94">
        <w:t xml:space="preserve">dynamic </w:t>
      </w:r>
      <w:r w:rsidR="002A439D" w:rsidRPr="00567A94">
        <w:t>response</w:t>
      </w:r>
      <w:r w:rsidR="00995E36" w:rsidRPr="00567A94">
        <w:t>s</w:t>
      </w:r>
      <w:r w:rsidR="002A439D" w:rsidRPr="00567A94">
        <w:t xml:space="preserve"> to rainfall events and/or aquifer pumping.</w:t>
      </w:r>
      <w:bookmarkStart w:id="3" w:name="_Hlk38563322"/>
    </w:p>
    <w:p w14:paraId="4FE64B58" w14:textId="3FD1D504" w:rsidR="006E019F" w:rsidRPr="00567A94" w:rsidRDefault="003E7E4A" w:rsidP="000610B9">
      <w:pPr>
        <w:pStyle w:val="ListNumber2"/>
        <w:autoSpaceDE/>
        <w:autoSpaceDN/>
        <w:adjustRightInd/>
        <w:ind w:left="738"/>
      </w:pPr>
      <w:r w:rsidRPr="00567A94">
        <w:t>R</w:t>
      </w:r>
      <w:r w:rsidR="003E172F" w:rsidRPr="00567A94">
        <w:t xml:space="preserve">eview </w:t>
      </w:r>
      <w:r w:rsidR="00B217EA" w:rsidRPr="00567A94">
        <w:t xml:space="preserve">of </w:t>
      </w:r>
      <w:r w:rsidR="003E172F" w:rsidRPr="00567A94">
        <w:t xml:space="preserve">the current monitoring bore network to establish where additional bores should be installed to improve the baseline dataset. </w:t>
      </w:r>
      <w:bookmarkEnd w:id="3"/>
      <w:r w:rsidR="003E172F" w:rsidRPr="00567A94">
        <w:t xml:space="preserve">This review should consider the spatial and depth coverage of the network and </w:t>
      </w:r>
      <w:r w:rsidRPr="00567A94">
        <w:t>justify how the proposed network will provide adequate data for parameterisation and calibration of the groundwater model.</w:t>
      </w:r>
    </w:p>
    <w:p w14:paraId="525BDB67" w14:textId="017E2240" w:rsidR="00BF6FA5" w:rsidRPr="00567A94" w:rsidRDefault="003E7E4A" w:rsidP="00335CFB">
      <w:pPr>
        <w:pStyle w:val="ListNumber2"/>
        <w:autoSpaceDE/>
        <w:autoSpaceDN/>
        <w:adjustRightInd/>
        <w:ind w:left="738"/>
      </w:pPr>
      <w:r w:rsidRPr="00567A94">
        <w:t>Provi</w:t>
      </w:r>
      <w:r w:rsidR="00B217EA" w:rsidRPr="00567A94">
        <w:t>sion of</w:t>
      </w:r>
      <w:r w:rsidRPr="00567A94">
        <w:t xml:space="preserve"> t</w:t>
      </w:r>
      <w:r w:rsidR="00BF6FA5" w:rsidRPr="00567A94">
        <w:t>he site</w:t>
      </w:r>
      <w:r w:rsidRPr="00567A94">
        <w:t>-</w:t>
      </w:r>
      <w:bookmarkStart w:id="4" w:name="_Hlk38563419"/>
      <w:r w:rsidR="00BF6FA5" w:rsidRPr="00567A94">
        <w:t>specific data from the neighbouring Isaac Plains Mine</w:t>
      </w:r>
      <w:r w:rsidRPr="00567A94">
        <w:t xml:space="preserve"> which has been used in the groundwater modelling </w:t>
      </w:r>
      <w:bookmarkEnd w:id="4"/>
      <w:r w:rsidRPr="00567A94">
        <w:t>presented</w:t>
      </w:r>
      <w:r w:rsidR="00752FE6" w:rsidRPr="00567A94">
        <w:t>. This data</w:t>
      </w:r>
      <w:r w:rsidR="00BF6FA5" w:rsidRPr="00567A94">
        <w:t xml:space="preserve"> was not provide</w:t>
      </w:r>
      <w:r w:rsidR="00D015C0" w:rsidRPr="00567A94">
        <w:t>d</w:t>
      </w:r>
      <w:r w:rsidR="00BF6FA5" w:rsidRPr="00567A94">
        <w:t xml:space="preserve"> by the proponent for this assessment</w:t>
      </w:r>
      <w:r w:rsidR="00BA548A" w:rsidRPr="00567A94">
        <w:t xml:space="preserve"> but is needed </w:t>
      </w:r>
      <w:r w:rsidR="00CE2882" w:rsidRPr="00567A94">
        <w:t>so that</w:t>
      </w:r>
      <w:r w:rsidR="002A439D" w:rsidRPr="00567A94">
        <w:rPr>
          <w:rFonts w:eastAsia="Calibri"/>
          <w:lang w:eastAsia="en-AU"/>
        </w:rPr>
        <w:t xml:space="preserve"> the contribution to the model </w:t>
      </w:r>
      <w:r w:rsidR="00CE2882" w:rsidRPr="00567A94">
        <w:rPr>
          <w:rFonts w:eastAsia="Calibri"/>
          <w:lang w:eastAsia="en-AU"/>
        </w:rPr>
        <w:t xml:space="preserve">can </w:t>
      </w:r>
      <w:r w:rsidR="002A439D" w:rsidRPr="00567A94">
        <w:rPr>
          <w:rFonts w:eastAsia="Calibri"/>
          <w:lang w:eastAsia="en-AU"/>
        </w:rPr>
        <w:t>be verified</w:t>
      </w:r>
      <w:r w:rsidR="002A439D" w:rsidRPr="00567A94">
        <w:rPr>
          <w:rStyle w:val="CommentReference"/>
        </w:rPr>
        <w:t>.</w:t>
      </w:r>
    </w:p>
    <w:p w14:paraId="5CF3C5EB" w14:textId="405559BA" w:rsidR="00F6793E" w:rsidRPr="00567A94" w:rsidRDefault="00F6793E" w:rsidP="00F6793E">
      <w:pPr>
        <w:pStyle w:val="ListNumber2"/>
        <w:ind w:left="738"/>
      </w:pPr>
      <w:r w:rsidRPr="00567A94">
        <w:t>P</w:t>
      </w:r>
      <w:bookmarkStart w:id="5" w:name="_Hlk38563435"/>
      <w:r w:rsidRPr="00567A94">
        <w:t>rovi</w:t>
      </w:r>
      <w:r w:rsidR="00B217EA" w:rsidRPr="00567A94">
        <w:t>sion of</w:t>
      </w:r>
      <w:r w:rsidRPr="00567A94">
        <w:t xml:space="preserve"> </w:t>
      </w:r>
      <w:r w:rsidRPr="00567A94">
        <w:rPr>
          <w:lang w:eastAsia="en-AU"/>
        </w:rPr>
        <w:t xml:space="preserve">further information on the </w:t>
      </w:r>
      <w:r w:rsidR="003E7E4A" w:rsidRPr="00567A94">
        <w:rPr>
          <w:lang w:eastAsia="en-AU"/>
        </w:rPr>
        <w:t>influence of</w:t>
      </w:r>
      <w:r w:rsidRPr="00567A94">
        <w:rPr>
          <w:lang w:eastAsia="en-AU"/>
        </w:rPr>
        <w:t xml:space="preserve"> thrust faults (including the Isaac Thrust Fault)</w:t>
      </w:r>
      <w:r w:rsidR="001C376F" w:rsidRPr="00567A94">
        <w:rPr>
          <w:lang w:eastAsia="en-AU"/>
        </w:rPr>
        <w:t xml:space="preserve"> </w:t>
      </w:r>
      <w:r w:rsidR="003E7E4A" w:rsidRPr="00567A94">
        <w:rPr>
          <w:lang w:eastAsia="en-AU"/>
        </w:rPr>
        <w:t xml:space="preserve">on groundwater </w:t>
      </w:r>
      <w:r w:rsidR="00BA548A" w:rsidRPr="00567A94">
        <w:rPr>
          <w:lang w:eastAsia="en-AU"/>
        </w:rPr>
        <w:t xml:space="preserve">dynamics </w:t>
      </w:r>
      <w:r w:rsidR="008440AA" w:rsidRPr="00567A94">
        <w:rPr>
          <w:lang w:eastAsia="en-AU"/>
        </w:rPr>
        <w:t xml:space="preserve">in </w:t>
      </w:r>
      <w:r w:rsidR="003E7E4A" w:rsidRPr="00567A94">
        <w:rPr>
          <w:lang w:eastAsia="en-AU"/>
        </w:rPr>
        <w:t xml:space="preserve">the project </w:t>
      </w:r>
      <w:bookmarkEnd w:id="5"/>
      <w:r w:rsidR="008440AA" w:rsidRPr="00567A94">
        <w:rPr>
          <w:lang w:eastAsia="en-AU"/>
        </w:rPr>
        <w:t>area</w:t>
      </w:r>
      <w:r w:rsidR="003E7E4A" w:rsidRPr="00567A94">
        <w:rPr>
          <w:lang w:eastAsia="en-AU"/>
        </w:rPr>
        <w:t>.</w:t>
      </w:r>
      <w:r w:rsidRPr="00567A94">
        <w:rPr>
          <w:lang w:eastAsia="en-AU"/>
        </w:rPr>
        <w:t xml:space="preserve"> </w:t>
      </w:r>
      <w:r w:rsidR="003E7E4A" w:rsidRPr="00567A94">
        <w:rPr>
          <w:lang w:eastAsia="en-AU"/>
        </w:rPr>
        <w:t xml:space="preserve">The proponent </w:t>
      </w:r>
      <w:r w:rsidRPr="00567A94">
        <w:rPr>
          <w:lang w:eastAsia="en-AU"/>
        </w:rPr>
        <w:t>expect</w:t>
      </w:r>
      <w:r w:rsidR="003E7E4A" w:rsidRPr="00567A94">
        <w:rPr>
          <w:lang w:eastAsia="en-AU"/>
        </w:rPr>
        <w:t>s</w:t>
      </w:r>
      <w:r w:rsidR="00AA7931" w:rsidRPr="00567A94">
        <w:rPr>
          <w:lang w:eastAsia="en-AU"/>
        </w:rPr>
        <w:t xml:space="preserve"> these f</w:t>
      </w:r>
      <w:r w:rsidR="00BA548A" w:rsidRPr="00567A94">
        <w:rPr>
          <w:lang w:eastAsia="en-AU"/>
        </w:rPr>
        <w:t>aults</w:t>
      </w:r>
      <w:r w:rsidR="00AA7931" w:rsidRPr="00567A94">
        <w:rPr>
          <w:lang w:eastAsia="en-AU"/>
        </w:rPr>
        <w:t xml:space="preserve"> will</w:t>
      </w:r>
      <w:r w:rsidRPr="00567A94">
        <w:rPr>
          <w:lang w:eastAsia="en-AU"/>
        </w:rPr>
        <w:t xml:space="preserve"> limit depressurisation</w:t>
      </w:r>
      <w:r w:rsidR="00AA7931" w:rsidRPr="00567A94">
        <w:rPr>
          <w:lang w:eastAsia="en-AU"/>
        </w:rPr>
        <w:t xml:space="preserve"> but this has not been adequately discussed and </w:t>
      </w:r>
      <w:r w:rsidR="00C635C1" w:rsidRPr="00567A94">
        <w:rPr>
          <w:lang w:eastAsia="en-AU"/>
        </w:rPr>
        <w:t>justified</w:t>
      </w:r>
      <w:r w:rsidRPr="00567A94">
        <w:rPr>
          <w:lang w:eastAsia="en-AU"/>
        </w:rPr>
        <w:t>.</w:t>
      </w:r>
      <w:r w:rsidRPr="00567A94">
        <w:t xml:space="preserve"> </w:t>
      </w:r>
      <w:r w:rsidRPr="00567A94">
        <w:rPr>
          <w:lang w:eastAsia="en-AU"/>
        </w:rPr>
        <w:t>This discussion should address the potential for the fault</w:t>
      </w:r>
      <w:r w:rsidR="00BA548A" w:rsidRPr="00567A94">
        <w:rPr>
          <w:lang w:eastAsia="en-AU"/>
        </w:rPr>
        <w:t>s</w:t>
      </w:r>
      <w:r w:rsidRPr="00567A94">
        <w:rPr>
          <w:lang w:eastAsia="en-AU"/>
        </w:rPr>
        <w:t xml:space="preserve"> to provide a pathway for leakage to deeper aquifers</w:t>
      </w:r>
      <w:r w:rsidR="00DF210C" w:rsidRPr="00567A94">
        <w:rPr>
          <w:lang w:eastAsia="en-AU"/>
        </w:rPr>
        <w:t xml:space="preserve"> and/or seepage from the final void</w:t>
      </w:r>
      <w:r w:rsidRPr="00567A94">
        <w:rPr>
          <w:lang w:eastAsia="en-AU"/>
        </w:rPr>
        <w:t xml:space="preserve">. Additional </w:t>
      </w:r>
      <w:r w:rsidR="00AA7931" w:rsidRPr="00567A94">
        <w:rPr>
          <w:lang w:eastAsia="en-AU"/>
        </w:rPr>
        <w:t>uncertainty</w:t>
      </w:r>
      <w:r w:rsidRPr="00567A94">
        <w:rPr>
          <w:lang w:eastAsia="en-AU"/>
        </w:rPr>
        <w:t xml:space="preserve"> scenarios </w:t>
      </w:r>
      <w:r w:rsidR="00995E36" w:rsidRPr="00567A94">
        <w:rPr>
          <w:lang w:eastAsia="en-AU"/>
        </w:rPr>
        <w:t xml:space="preserve">could be used to explore the </w:t>
      </w:r>
      <w:r w:rsidR="008440AA" w:rsidRPr="00567A94">
        <w:rPr>
          <w:lang w:eastAsia="en-AU"/>
        </w:rPr>
        <w:t xml:space="preserve">effects on predictions </w:t>
      </w:r>
      <w:r w:rsidR="00995E36" w:rsidRPr="00567A94">
        <w:rPr>
          <w:lang w:eastAsia="en-AU"/>
        </w:rPr>
        <w:t>of a range of credible fault conceptualisations within the project area</w:t>
      </w:r>
      <w:r w:rsidRPr="00567A94">
        <w:rPr>
          <w:lang w:eastAsia="en-AU"/>
        </w:rPr>
        <w:t>.</w:t>
      </w:r>
    </w:p>
    <w:p w14:paraId="617EA162" w14:textId="6F15FAD5" w:rsidR="00352863" w:rsidRPr="00567A94" w:rsidRDefault="00BA548A" w:rsidP="00106DE6">
      <w:pPr>
        <w:pStyle w:val="ListNumber2"/>
        <w:ind w:left="738"/>
        <w:rPr>
          <w:lang w:eastAsia="en-AU"/>
        </w:rPr>
      </w:pPr>
      <w:r w:rsidRPr="00567A94">
        <w:rPr>
          <w:lang w:eastAsia="en-AU"/>
        </w:rPr>
        <w:t xml:space="preserve">Although </w:t>
      </w:r>
      <w:r w:rsidR="008D7131" w:rsidRPr="00567A94">
        <w:rPr>
          <w:lang w:eastAsia="en-AU"/>
        </w:rPr>
        <w:t>the proponent describes the Isaac River as a losing system with occasional periods of baseflow to the river from the underlying alluvium occurring after prolonged rainfall events or following flooding events</w:t>
      </w:r>
      <w:r w:rsidRPr="00567A94">
        <w:rPr>
          <w:lang w:eastAsia="en-AU"/>
        </w:rPr>
        <w:t>,</w:t>
      </w:r>
      <w:r w:rsidR="00AA7931" w:rsidRPr="00567A94">
        <w:rPr>
          <w:lang w:eastAsia="en-AU"/>
        </w:rPr>
        <w:t xml:space="preserve"> this has not been supported with site-specific data.</w:t>
      </w:r>
      <w:r w:rsidR="008D7131" w:rsidRPr="00567A94">
        <w:rPr>
          <w:lang w:eastAsia="en-AU"/>
        </w:rPr>
        <w:t xml:space="preserve"> </w:t>
      </w:r>
      <w:r w:rsidR="00F6793E" w:rsidRPr="00567A94">
        <w:rPr>
          <w:lang w:eastAsia="en-AU"/>
        </w:rPr>
        <w:t xml:space="preserve">The </w:t>
      </w:r>
      <w:r w:rsidR="00BA1E40" w:rsidRPr="00567A94">
        <w:rPr>
          <w:lang w:eastAsia="en-AU"/>
        </w:rPr>
        <w:t>proponent</w:t>
      </w:r>
      <w:r w:rsidR="00F6793E" w:rsidRPr="00567A94">
        <w:rPr>
          <w:lang w:eastAsia="en-AU"/>
        </w:rPr>
        <w:t xml:space="preserve"> has not clearly defined the hydraulic interaction between the Isaac River </w:t>
      </w:r>
      <w:r w:rsidRPr="00567A94">
        <w:rPr>
          <w:lang w:eastAsia="en-AU"/>
        </w:rPr>
        <w:t>a</w:t>
      </w:r>
      <w:r w:rsidR="00F6793E" w:rsidRPr="00567A94">
        <w:rPr>
          <w:lang w:eastAsia="en-AU"/>
        </w:rPr>
        <w:t xml:space="preserve">lluvium and the groundwater </w:t>
      </w:r>
      <w:r w:rsidR="00AA7931" w:rsidRPr="00567A94">
        <w:rPr>
          <w:lang w:eastAsia="en-AU"/>
        </w:rPr>
        <w:t xml:space="preserve">in </w:t>
      </w:r>
      <w:r w:rsidR="00F6793E" w:rsidRPr="00567A94">
        <w:rPr>
          <w:lang w:eastAsia="en-AU"/>
        </w:rPr>
        <w:t xml:space="preserve">the underlying </w:t>
      </w:r>
      <w:r w:rsidR="00F05425" w:rsidRPr="00567A94">
        <w:rPr>
          <w:lang w:eastAsia="en-AU"/>
        </w:rPr>
        <w:t>Permian</w:t>
      </w:r>
      <w:r w:rsidR="00F6793E" w:rsidRPr="00567A94">
        <w:rPr>
          <w:lang w:eastAsia="en-AU"/>
        </w:rPr>
        <w:t xml:space="preserve"> and </w:t>
      </w:r>
      <w:r w:rsidR="00595173" w:rsidRPr="00567A94">
        <w:rPr>
          <w:lang w:eastAsia="en-AU"/>
        </w:rPr>
        <w:t>T</w:t>
      </w:r>
      <w:r w:rsidR="00F6793E" w:rsidRPr="00567A94">
        <w:rPr>
          <w:lang w:eastAsia="en-AU"/>
        </w:rPr>
        <w:t xml:space="preserve">ertiary sediments along the river channel floodplain. </w:t>
      </w:r>
      <w:r w:rsidR="009206DC" w:rsidRPr="00567A94">
        <w:rPr>
          <w:lang w:eastAsia="en-AU"/>
        </w:rPr>
        <w:t>The proponent</w:t>
      </w:r>
      <w:r w:rsidR="00AA7931" w:rsidRPr="00567A94">
        <w:rPr>
          <w:lang w:eastAsia="en-AU"/>
        </w:rPr>
        <w:t xml:space="preserve"> should also </w:t>
      </w:r>
      <w:r w:rsidR="0063234A" w:rsidRPr="00567A94">
        <w:rPr>
          <w:lang w:eastAsia="en-AU"/>
        </w:rPr>
        <w:t>explain</w:t>
      </w:r>
      <w:r w:rsidR="009206DC" w:rsidRPr="00567A94">
        <w:rPr>
          <w:lang w:eastAsia="en-AU"/>
        </w:rPr>
        <w:t xml:space="preserve"> why season</w:t>
      </w:r>
      <w:r w:rsidR="005C4577" w:rsidRPr="00567A94">
        <w:rPr>
          <w:lang w:eastAsia="en-AU"/>
        </w:rPr>
        <w:t>al</w:t>
      </w:r>
      <w:r w:rsidR="009206DC" w:rsidRPr="00567A94">
        <w:rPr>
          <w:lang w:eastAsia="en-AU"/>
        </w:rPr>
        <w:t xml:space="preserve"> variations </w:t>
      </w:r>
      <w:r w:rsidR="00AA7931" w:rsidRPr="00567A94">
        <w:rPr>
          <w:lang w:eastAsia="en-AU"/>
        </w:rPr>
        <w:t xml:space="preserve">were not considered </w:t>
      </w:r>
      <w:r w:rsidR="009206DC" w:rsidRPr="00567A94">
        <w:rPr>
          <w:lang w:eastAsia="en-AU"/>
        </w:rPr>
        <w:t>in the model (</w:t>
      </w:r>
      <w:r w:rsidR="005C4577" w:rsidRPr="00567A94">
        <w:rPr>
          <w:lang w:eastAsia="en-AU"/>
        </w:rPr>
        <w:t>Reach Environmental 2020, Chapter 8, p. 85)</w:t>
      </w:r>
      <w:r w:rsidR="009206DC" w:rsidRPr="00567A94">
        <w:rPr>
          <w:lang w:eastAsia="en-AU"/>
        </w:rPr>
        <w:t>.</w:t>
      </w:r>
    </w:p>
    <w:p w14:paraId="2B17F183" w14:textId="1A50A9B5" w:rsidR="00F6793E" w:rsidRPr="00567A94" w:rsidRDefault="00370A79" w:rsidP="00370A79">
      <w:pPr>
        <w:pStyle w:val="ListNumber"/>
        <w:numPr>
          <w:ilvl w:val="0"/>
          <w:numId w:val="0"/>
        </w:numPr>
        <w:rPr>
          <w:u w:val="single"/>
        </w:rPr>
      </w:pPr>
      <w:r w:rsidRPr="00567A94">
        <w:rPr>
          <w:u w:val="single"/>
        </w:rPr>
        <w:t>Groundwater quality</w:t>
      </w:r>
    </w:p>
    <w:p w14:paraId="6E61C465" w14:textId="43F211D5" w:rsidR="003D52C9" w:rsidRPr="00567A94" w:rsidRDefault="005D6D13" w:rsidP="003D52C9">
      <w:pPr>
        <w:pStyle w:val="ListNumber"/>
      </w:pPr>
      <w:r w:rsidRPr="00567A94">
        <w:t>P</w:t>
      </w:r>
      <w:r w:rsidR="00370A79" w:rsidRPr="00567A94">
        <w:t>otential impacts to groundwater quality have not been fully assessed</w:t>
      </w:r>
      <w:r w:rsidRPr="00567A94">
        <w:t>. Further work should be undertaken as suggested below.</w:t>
      </w:r>
    </w:p>
    <w:p w14:paraId="7263B988" w14:textId="491CA994" w:rsidR="008D7131" w:rsidRPr="00567A94" w:rsidRDefault="005D6D13" w:rsidP="008D7131">
      <w:pPr>
        <w:pStyle w:val="ListNumber2"/>
      </w:pPr>
      <w:r w:rsidRPr="00567A94">
        <w:t xml:space="preserve">Water quality </w:t>
      </w:r>
      <w:r w:rsidR="003D52C9" w:rsidRPr="00567A94">
        <w:t xml:space="preserve">was only sampled </w:t>
      </w:r>
      <w:r w:rsidR="008440AA" w:rsidRPr="00567A94">
        <w:t>twice:</w:t>
      </w:r>
      <w:r w:rsidR="003D52C9" w:rsidRPr="00567A94">
        <w:t xml:space="preserve"> </w:t>
      </w:r>
      <w:r w:rsidRPr="00567A94">
        <w:t>N</w:t>
      </w:r>
      <w:r w:rsidR="003D52C9" w:rsidRPr="00567A94">
        <w:t>ovember 2018-</w:t>
      </w:r>
      <w:r w:rsidR="008D7131" w:rsidRPr="00567A94">
        <w:t>January</w:t>
      </w:r>
      <w:r w:rsidR="003D52C9" w:rsidRPr="00567A94">
        <w:t xml:space="preserve"> 2019 and April 2019</w:t>
      </w:r>
      <w:r w:rsidR="008D7131" w:rsidRPr="00567A94">
        <w:t>.</w:t>
      </w:r>
      <w:r w:rsidR="009206DC" w:rsidRPr="00567A94">
        <w:t xml:space="preserve"> The proponent only </w:t>
      </w:r>
      <w:r w:rsidR="0040268C" w:rsidRPr="00567A94">
        <w:t>sampled</w:t>
      </w:r>
      <w:r w:rsidR="009206DC" w:rsidRPr="00567A94">
        <w:t xml:space="preserve"> groundwater quality </w:t>
      </w:r>
      <w:r w:rsidRPr="00567A94">
        <w:t xml:space="preserve">at </w:t>
      </w:r>
      <w:r w:rsidR="009206DC" w:rsidRPr="00567A94">
        <w:t xml:space="preserve">five regional landholder bores and 15 monitoring bores </w:t>
      </w:r>
      <w:r w:rsidRPr="00567A94">
        <w:t>(</w:t>
      </w:r>
      <w:r w:rsidR="009206DC" w:rsidRPr="00567A94">
        <w:t>seven in the alluvium and eight in the Rangal Coal Measures</w:t>
      </w:r>
      <w:r w:rsidRPr="00567A94">
        <w:t>)</w:t>
      </w:r>
      <w:r w:rsidR="0040268C" w:rsidRPr="00567A94">
        <w:t>.</w:t>
      </w:r>
      <w:r w:rsidRPr="00567A94">
        <w:t xml:space="preserve"> This data is insufficient to characterise </w:t>
      </w:r>
      <w:r w:rsidR="00B217EA" w:rsidRPr="00567A94">
        <w:t xml:space="preserve">temporal variability in </w:t>
      </w:r>
      <w:r w:rsidRPr="00567A94">
        <w:t xml:space="preserve">baseline groundwater quality at the project site. Further data should be collected over a sufficient period to </w:t>
      </w:r>
      <w:r w:rsidR="008440AA" w:rsidRPr="00567A94">
        <w:t xml:space="preserve">encompass </w:t>
      </w:r>
      <w:r w:rsidRPr="00567A94">
        <w:t xml:space="preserve">seasonal </w:t>
      </w:r>
      <w:r w:rsidR="0096472F" w:rsidRPr="00567A94">
        <w:t xml:space="preserve">and interannual </w:t>
      </w:r>
      <w:r w:rsidRPr="00567A94">
        <w:t>variability.</w:t>
      </w:r>
    </w:p>
    <w:p w14:paraId="5557C684" w14:textId="5CBBC2F8" w:rsidR="004D6D5E" w:rsidRPr="00567A94" w:rsidRDefault="004D6D5E" w:rsidP="004D6D5E">
      <w:pPr>
        <w:pStyle w:val="ListNumber2"/>
      </w:pPr>
      <w:r w:rsidRPr="00567A94">
        <w:t>The proponent has compared groundwater quality for the alluvium and coal measures against 20</w:t>
      </w:r>
      <w:r w:rsidRPr="00567A94">
        <w:rPr>
          <w:vertAlign w:val="superscript"/>
        </w:rPr>
        <w:t>th</w:t>
      </w:r>
      <w:r w:rsidRPr="00567A94">
        <w:t xml:space="preserve"> and 80</w:t>
      </w:r>
      <w:r w:rsidRPr="00567A94">
        <w:rPr>
          <w:vertAlign w:val="superscript"/>
        </w:rPr>
        <w:t>th</w:t>
      </w:r>
      <w:r w:rsidRPr="00567A94">
        <w:t xml:space="preserve"> percentile local Water Quality Objectives (WQOs). Exceedances </w:t>
      </w:r>
      <w:r w:rsidR="00335CFB" w:rsidRPr="00567A94">
        <w:t>in</w:t>
      </w:r>
      <w:r w:rsidRPr="00567A94">
        <w:t xml:space="preserve"> the alluvium </w:t>
      </w:r>
      <w:r w:rsidR="00335CFB" w:rsidRPr="00567A94">
        <w:t>occur</w:t>
      </w:r>
      <w:r w:rsidRPr="00567A94">
        <w:t xml:space="preserve"> for calcium, manganese, magnesium, chloride, sulfate, iron, copper, fluoride, silica and zinc. Similarly, in groundwater in the coal measures, exceedances</w:t>
      </w:r>
      <w:r w:rsidR="00335CFB" w:rsidRPr="00567A94">
        <w:t xml:space="preserve"> occur</w:t>
      </w:r>
      <w:r w:rsidRPr="00567A94">
        <w:t xml:space="preserve"> for calcium, manganese, magnesium, sodium, chloride, sulfate, fluoride and lead. </w:t>
      </w:r>
      <w:r w:rsidRPr="00567A94">
        <w:rPr>
          <w:rFonts w:eastAsia="Calibri"/>
          <w:lang w:eastAsia="en-AU"/>
        </w:rPr>
        <w:t>The proponent should collect further baseline data to establish whether the observed exceedances are typical of groundwater in the project area</w:t>
      </w:r>
      <w:r w:rsidR="00BC3906" w:rsidRPr="00567A94">
        <w:rPr>
          <w:rFonts w:eastAsia="Calibri"/>
          <w:lang w:eastAsia="en-AU"/>
        </w:rPr>
        <w:t>. P</w:t>
      </w:r>
      <w:r w:rsidRPr="00567A94">
        <w:rPr>
          <w:rFonts w:eastAsia="Calibri"/>
          <w:lang w:eastAsia="en-AU"/>
        </w:rPr>
        <w:t>ossible causes and potential impacts</w:t>
      </w:r>
      <w:r w:rsidR="00BC3906" w:rsidRPr="00567A94">
        <w:rPr>
          <w:rFonts w:eastAsia="Calibri"/>
          <w:lang w:eastAsia="en-AU"/>
        </w:rPr>
        <w:t xml:space="preserve"> of these exceedances should be </w:t>
      </w:r>
      <w:r w:rsidR="00335CFB" w:rsidRPr="00567A94">
        <w:rPr>
          <w:rFonts w:eastAsia="Calibri"/>
          <w:lang w:eastAsia="en-AU"/>
        </w:rPr>
        <w:t>reviewed and addressed</w:t>
      </w:r>
      <w:r w:rsidRPr="00567A94">
        <w:rPr>
          <w:rFonts w:eastAsia="Calibri"/>
          <w:lang w:eastAsia="en-AU"/>
        </w:rPr>
        <w:t>.</w:t>
      </w:r>
    </w:p>
    <w:p w14:paraId="23679963" w14:textId="4AAB3CF8" w:rsidR="004D6D5E" w:rsidRPr="00567A94" w:rsidRDefault="004D6D5E" w:rsidP="004D6D5E">
      <w:pPr>
        <w:pStyle w:val="ListNumber2"/>
      </w:pPr>
      <w:r w:rsidRPr="00567A94">
        <w:rPr>
          <w:rFonts w:eastAsia="Calibri"/>
          <w:lang w:eastAsia="en-AU"/>
        </w:rPr>
        <w:t>For the alluvium, the proponent has also derived preliminary site-specific guidelines from only two sampling events, based on the DSITI (2017) guidance, with some modifications. It is not clear why guidelines were based on 95</w:t>
      </w:r>
      <w:r w:rsidRPr="00567A94">
        <w:rPr>
          <w:rFonts w:eastAsia="Calibri"/>
          <w:vertAlign w:val="superscript"/>
          <w:lang w:eastAsia="en-AU"/>
        </w:rPr>
        <w:t>th</w:t>
      </w:r>
      <w:r w:rsidRPr="00567A94">
        <w:rPr>
          <w:rFonts w:eastAsia="Calibri"/>
          <w:lang w:eastAsia="en-AU"/>
        </w:rPr>
        <w:t xml:space="preserve"> percentiles, rather than the more conservative 80</w:t>
      </w:r>
      <w:r w:rsidRPr="00567A94">
        <w:rPr>
          <w:rFonts w:eastAsia="Calibri"/>
          <w:vertAlign w:val="superscript"/>
          <w:lang w:eastAsia="en-AU"/>
        </w:rPr>
        <w:t>th</w:t>
      </w:r>
      <w:r w:rsidRPr="00567A94">
        <w:rPr>
          <w:rFonts w:eastAsia="Calibri"/>
          <w:lang w:eastAsia="en-AU"/>
        </w:rPr>
        <w:t xml:space="preserve"> percentiles of reference bores. Once an adequate baseline dataset has been established </w:t>
      </w:r>
      <w:r w:rsidRPr="00567A94">
        <w:rPr>
          <w:rFonts w:eastAsia="Calibri"/>
          <w:lang w:eastAsia="en-AU"/>
        </w:rPr>
        <w:lastRenderedPageBreak/>
        <w:t xml:space="preserve">(preferably </w:t>
      </w:r>
      <w:r w:rsidR="00BC3906" w:rsidRPr="00567A94">
        <w:rPr>
          <w:rFonts w:eastAsia="Calibri"/>
          <w:lang w:eastAsia="en-AU"/>
        </w:rPr>
        <w:t xml:space="preserve">from </w:t>
      </w:r>
      <w:r w:rsidRPr="00567A94">
        <w:rPr>
          <w:rFonts w:eastAsia="Calibri"/>
          <w:lang w:eastAsia="en-AU"/>
        </w:rPr>
        <w:t>monthly sampling of reference bores over a 2-year period), the proponent should revise the site-specific guidelines according to DSITI (2017) and ANZG (2018).</w:t>
      </w:r>
    </w:p>
    <w:p w14:paraId="64C2CBCC" w14:textId="33B71068" w:rsidR="00073BF3" w:rsidRPr="00567A94" w:rsidRDefault="00123CE1" w:rsidP="00073BF3">
      <w:pPr>
        <w:pStyle w:val="ListNumber2"/>
        <w:numPr>
          <w:ilvl w:val="0"/>
          <w:numId w:val="0"/>
        </w:numPr>
        <w:rPr>
          <w:u w:val="single"/>
        </w:rPr>
      </w:pPr>
      <w:r w:rsidRPr="00567A94">
        <w:rPr>
          <w:u w:val="single"/>
        </w:rPr>
        <w:t xml:space="preserve">Surface water </w:t>
      </w:r>
      <w:r w:rsidR="0000296C" w:rsidRPr="00567A94">
        <w:rPr>
          <w:u w:val="single"/>
        </w:rPr>
        <w:t xml:space="preserve">management and </w:t>
      </w:r>
      <w:r w:rsidRPr="00567A94">
        <w:rPr>
          <w:u w:val="single"/>
        </w:rPr>
        <w:t>monitoring</w:t>
      </w:r>
    </w:p>
    <w:p w14:paraId="669EA2A0" w14:textId="6B9ADF0F" w:rsidR="00E90CE8" w:rsidRPr="00567A94" w:rsidRDefault="00E90CE8" w:rsidP="00073BF3">
      <w:pPr>
        <w:pStyle w:val="ListNumber"/>
        <w:rPr>
          <w:i/>
        </w:rPr>
      </w:pPr>
      <w:r w:rsidRPr="00567A94">
        <w:t>It is commendable that the proponent has undertaken a climate sensitivity analysis for the mine water balance and surface water assessment tasks for ‘best case’ and ‘worst case’ climate warming scenarios (Reach Environmental</w:t>
      </w:r>
      <w:r w:rsidR="00B54A54" w:rsidRPr="00567A94">
        <w:t xml:space="preserve"> 2020,</w:t>
      </w:r>
      <w:r w:rsidRPr="00567A94">
        <w:t xml:space="preserve"> Chapter 7, p. 46). The analyses indicate </w:t>
      </w:r>
      <w:r w:rsidR="00FC08F5" w:rsidRPr="00567A94">
        <w:t xml:space="preserve">that </w:t>
      </w:r>
      <w:r w:rsidRPr="00567A94">
        <w:t>there is sufficient water allocation to meet site water demands under all except the most extreme climate conditions, and that there are no undue concerns with controlled</w:t>
      </w:r>
      <w:r w:rsidR="00FC08F5" w:rsidRPr="00567A94">
        <w:t xml:space="preserve"> or </w:t>
      </w:r>
      <w:r w:rsidRPr="00567A94">
        <w:t>uncontrolled releases of mine water and sediment</w:t>
      </w:r>
      <w:r w:rsidR="003D7BBF" w:rsidRPr="00567A94">
        <w:t xml:space="preserve"> dam</w:t>
      </w:r>
      <w:r w:rsidRPr="00567A94">
        <w:t xml:space="preserve"> </w:t>
      </w:r>
      <w:r w:rsidR="00F57CF0" w:rsidRPr="00567A94">
        <w:t>w</w:t>
      </w:r>
      <w:r w:rsidRPr="00567A94">
        <w:t>aters. These projections are based on a low-medium emission (RCP4.5) scenario. Given the uncertainty of these projections and the realistic possibility that there will be little curbing of global emissions, it would be prudent to consider the impacts of a high</w:t>
      </w:r>
      <w:r w:rsidR="007A0895" w:rsidRPr="00567A94">
        <w:t>-</w:t>
      </w:r>
      <w:r w:rsidRPr="00567A94">
        <w:t>emission (RCP8.5) scenario on external water demand requirements and uncontrolled releases.</w:t>
      </w:r>
    </w:p>
    <w:p w14:paraId="45875882" w14:textId="18A67508" w:rsidR="00073BF3" w:rsidRPr="00567A94" w:rsidRDefault="00073BF3" w:rsidP="00073BF3">
      <w:pPr>
        <w:pStyle w:val="ListNumber"/>
        <w:rPr>
          <w:i/>
        </w:rPr>
      </w:pPr>
      <w:r w:rsidRPr="00567A94">
        <w:t xml:space="preserve">The proponent has stated that </w:t>
      </w:r>
      <w:r w:rsidR="0000296C" w:rsidRPr="00567A94">
        <w:t xml:space="preserve">water management </w:t>
      </w:r>
      <w:r w:rsidRPr="00567A94">
        <w:t xml:space="preserve">will be integrated with </w:t>
      </w:r>
      <w:r w:rsidR="00BC3906" w:rsidRPr="00567A94">
        <w:t xml:space="preserve">that of </w:t>
      </w:r>
      <w:r w:rsidR="0000296C" w:rsidRPr="00567A94">
        <w:t xml:space="preserve">the </w:t>
      </w:r>
      <w:r w:rsidRPr="00567A94">
        <w:t>Isaac Plains Mine (Reach Environmental 2020, Chapter 7, pp.</w:t>
      </w:r>
      <w:r w:rsidR="0000296C" w:rsidRPr="00567A94">
        <w:t> </w:t>
      </w:r>
      <w:r w:rsidRPr="00567A94">
        <w:t xml:space="preserve">23-26). The IESC cannot comment on the adequacy of the </w:t>
      </w:r>
      <w:r w:rsidR="002A4D82" w:rsidRPr="00567A94">
        <w:t xml:space="preserve">proposed </w:t>
      </w:r>
      <w:r w:rsidRPr="00567A94">
        <w:t xml:space="preserve">integrated system at Isaac Plains Mine </w:t>
      </w:r>
      <w:r w:rsidR="0010455E" w:rsidRPr="00567A94">
        <w:t xml:space="preserve">because </w:t>
      </w:r>
      <w:r w:rsidRPr="00567A94">
        <w:t xml:space="preserve">the water management plan for Isaac Plains Mine and </w:t>
      </w:r>
      <w:r w:rsidR="0010455E" w:rsidRPr="00567A94">
        <w:t xml:space="preserve">its </w:t>
      </w:r>
      <w:r w:rsidRPr="00567A94">
        <w:t>associated modelling w</w:t>
      </w:r>
      <w:r w:rsidR="00BC3906" w:rsidRPr="00567A94">
        <w:t>ere</w:t>
      </w:r>
      <w:r w:rsidRPr="00567A94">
        <w:t xml:space="preserve"> not provided by the proponent.</w:t>
      </w:r>
    </w:p>
    <w:p w14:paraId="0334F3CF" w14:textId="17D9154A" w:rsidR="00A7295B" w:rsidRPr="00567A94" w:rsidRDefault="00123CE1" w:rsidP="00181634">
      <w:pPr>
        <w:pStyle w:val="ListNumber"/>
      </w:pPr>
      <w:r w:rsidRPr="00567A94">
        <w:t>The proponent has stated that controlled releases of mine</w:t>
      </w:r>
      <w:r w:rsidR="0084483B" w:rsidRPr="00567A94">
        <w:t>-</w:t>
      </w:r>
      <w:r w:rsidRPr="00567A94">
        <w:t xml:space="preserve">affected water from the </w:t>
      </w:r>
      <w:r w:rsidR="005A65EE" w:rsidRPr="00567A94">
        <w:t>mine water dam</w:t>
      </w:r>
      <w:r w:rsidRPr="00567A94">
        <w:t xml:space="preserve"> into Five Mile Gully will occur only if the release rate does not exceed 4% of the Isaac River </w:t>
      </w:r>
      <w:r w:rsidR="0084483B" w:rsidRPr="00567A94">
        <w:t>d</w:t>
      </w:r>
      <w:r w:rsidRPr="00567A94">
        <w:t>ischarge</w:t>
      </w:r>
      <w:r w:rsidR="0040255F" w:rsidRPr="00567A94">
        <w:t xml:space="preserve"> measured at the Goonyella gauge</w:t>
      </w:r>
      <w:r w:rsidRPr="00567A94">
        <w:t xml:space="preserve"> (Reach Environmental 2020, Chapter 7, p. 27). The proponent has also stated that the two sediment dams will be dewatered after rainfall events via pumping into the mine water dam or Isaac River in accordance with the erosion and sediment control plan (Reach Environmental 2020, Chapter 7, p.</w:t>
      </w:r>
      <w:r w:rsidR="009870DE" w:rsidRPr="00567A94">
        <w:t> </w:t>
      </w:r>
      <w:r w:rsidRPr="00567A94">
        <w:t xml:space="preserve">25). </w:t>
      </w:r>
      <w:r w:rsidR="00F11E8E" w:rsidRPr="00567A94">
        <w:t>The IESC notes</w:t>
      </w:r>
      <w:r w:rsidRPr="00567A94">
        <w:t xml:space="preserve"> that the proponent has not discussed monitoring or manag</w:t>
      </w:r>
      <w:r w:rsidR="00F11E8E" w:rsidRPr="00567A94">
        <w:t>ing</w:t>
      </w:r>
      <w:r w:rsidRPr="00567A94">
        <w:t xml:space="preserve"> uncontrolled water rel</w:t>
      </w:r>
      <w:r w:rsidR="002F3A2F" w:rsidRPr="00567A94">
        <w:t>ea</w:t>
      </w:r>
      <w:r w:rsidRPr="00567A94">
        <w:t>sed</w:t>
      </w:r>
      <w:r w:rsidR="00335CFB" w:rsidRPr="00567A94">
        <w:t>,</w:t>
      </w:r>
      <w:r w:rsidRPr="00567A94">
        <w:t xml:space="preserve"> as their modelling does not show uncontrolled discharges. The proponent has provided a draft Environmental Authority (DES 2020) which outlines the requirements for monitoring </w:t>
      </w:r>
      <w:r w:rsidR="009870DE" w:rsidRPr="00567A94">
        <w:t xml:space="preserve">of mine-affected water </w:t>
      </w:r>
      <w:r w:rsidRPr="00567A94">
        <w:t>discharge</w:t>
      </w:r>
      <w:r w:rsidR="009870DE" w:rsidRPr="00567A94">
        <w:t>s</w:t>
      </w:r>
      <w:r w:rsidRPr="00567A94">
        <w:t xml:space="preserve">. </w:t>
      </w:r>
      <w:r w:rsidR="00F11E8E" w:rsidRPr="00567A94">
        <w:t>W</w:t>
      </w:r>
      <w:r w:rsidR="00EB0388" w:rsidRPr="00567A94">
        <w:t xml:space="preserve">ater quality </w:t>
      </w:r>
      <w:r w:rsidR="00181634" w:rsidRPr="00567A94">
        <w:t xml:space="preserve">in the sediment dams is </w:t>
      </w:r>
      <w:r w:rsidR="00F11E8E" w:rsidRPr="00567A94">
        <w:t xml:space="preserve">to </w:t>
      </w:r>
      <w:r w:rsidR="00EB0388" w:rsidRPr="00567A94">
        <w:t>be monitored quarterly for pH, EC, sulfate, fluoride, aluminium, arsenic, cadmium, cobalt, copper, lead, nickel and zinc (Reach Environmental 2020, Chapter 7, p. 67)</w:t>
      </w:r>
      <w:r w:rsidR="00181634" w:rsidRPr="00567A94">
        <w:t xml:space="preserve">. </w:t>
      </w:r>
      <w:r w:rsidR="00B64EDB" w:rsidRPr="00567A94">
        <w:t>Given that selenium exceedances were also reported in the leaching studies in the geochemical assessment for both the spoil and coal rejects, selenium should also be monitored in these water storages.</w:t>
      </w:r>
    </w:p>
    <w:p w14:paraId="61A2F306" w14:textId="7C0E9E26" w:rsidR="000F7180" w:rsidRPr="00567A94" w:rsidRDefault="002F3A2F" w:rsidP="00567A94">
      <w:pPr>
        <w:pStyle w:val="ListNumber"/>
      </w:pPr>
      <w:r w:rsidRPr="00567A94">
        <w:t xml:space="preserve">Baseline </w:t>
      </w:r>
      <w:r w:rsidR="0045072F" w:rsidRPr="00567A94">
        <w:t xml:space="preserve">surface </w:t>
      </w:r>
      <w:r w:rsidRPr="00567A94">
        <w:t>water quality sampling was undertaken in March</w:t>
      </w:r>
      <w:r w:rsidR="00BC3906" w:rsidRPr="00567A94">
        <w:t>-</w:t>
      </w:r>
      <w:r w:rsidRPr="00567A94">
        <w:t>April 2019</w:t>
      </w:r>
      <w:r w:rsidR="00455E42" w:rsidRPr="00567A94">
        <w:t xml:space="preserve"> </w:t>
      </w:r>
      <w:r w:rsidR="002B062D" w:rsidRPr="00567A94">
        <w:t>(</w:t>
      </w:r>
      <w:r w:rsidRPr="00567A94">
        <w:t>Reach Environmental 2020, Chapter 7, p. 17)</w:t>
      </w:r>
      <w:r w:rsidR="00814AEA" w:rsidRPr="00567A94">
        <w:t xml:space="preserve"> with the </w:t>
      </w:r>
      <w:r w:rsidRPr="00567A94">
        <w:t>majority of the water samples taken from standing water as there was no flow</w:t>
      </w:r>
      <w:r w:rsidR="002B062D" w:rsidRPr="00567A94">
        <w:t xml:space="preserve">. </w:t>
      </w:r>
      <w:r w:rsidR="00073BF3" w:rsidRPr="00567A94">
        <w:t>Due to the</w:t>
      </w:r>
      <w:r w:rsidR="00DB51D2" w:rsidRPr="00567A94">
        <w:t xml:space="preserve"> limited data </w:t>
      </w:r>
      <w:r w:rsidR="00073BF3" w:rsidRPr="00567A94">
        <w:t xml:space="preserve">collected at the monitoring sites, </w:t>
      </w:r>
      <w:r w:rsidR="00DB51D2" w:rsidRPr="00567A94">
        <w:t xml:space="preserve">the proponent </w:t>
      </w:r>
      <w:r w:rsidR="00073BF3" w:rsidRPr="00567A94">
        <w:t xml:space="preserve">has stated </w:t>
      </w:r>
      <w:r w:rsidR="00DB51D2" w:rsidRPr="00567A94">
        <w:t>that they will base the</w:t>
      </w:r>
      <w:r w:rsidR="00073BF3" w:rsidRPr="00567A94">
        <w:t>ir</w:t>
      </w:r>
      <w:r w:rsidR="00DB51D2" w:rsidRPr="00567A94">
        <w:t xml:space="preserve"> </w:t>
      </w:r>
      <w:r w:rsidR="00B84662" w:rsidRPr="00567A94">
        <w:t>WQOs</w:t>
      </w:r>
      <w:r w:rsidR="002B062D" w:rsidRPr="00567A94">
        <w:t xml:space="preserve"> on</w:t>
      </w:r>
      <w:r w:rsidR="00DB51D2" w:rsidRPr="00567A94">
        <w:t xml:space="preserve"> regional water quality </w:t>
      </w:r>
      <w:r w:rsidR="00073BF3" w:rsidRPr="00567A94">
        <w:t xml:space="preserve">data collected from gauging stations, including Burton Gorge, Deverill, Goonyella, Red Hill Mine Lower Isaac, Red Hill Mine Upper Isaac and Isaac Plains Mine </w:t>
      </w:r>
      <w:r w:rsidR="00DB51D2" w:rsidRPr="00567A94">
        <w:t>(Reach Environmental 202</w:t>
      </w:r>
      <w:r w:rsidR="00F71A8F" w:rsidRPr="00567A94">
        <w:t>0</w:t>
      </w:r>
      <w:r w:rsidR="00DB51D2" w:rsidRPr="00567A94">
        <w:t xml:space="preserve">, Chapter 7, p. 18). </w:t>
      </w:r>
      <w:r w:rsidR="00B34423" w:rsidRPr="00567A94">
        <w:t>The following parameters for the majority of the regional water quality data collected at the above gauging stations did not meet the</w:t>
      </w:r>
      <w:r w:rsidR="00814AEA" w:rsidRPr="00567A94">
        <w:t xml:space="preserve"> 20</w:t>
      </w:r>
      <w:r w:rsidR="00814AEA" w:rsidRPr="00567A94">
        <w:rPr>
          <w:vertAlign w:val="superscript"/>
        </w:rPr>
        <w:t>th</w:t>
      </w:r>
      <w:r w:rsidR="00814AEA" w:rsidRPr="00567A94">
        <w:t xml:space="preserve"> and 80</w:t>
      </w:r>
      <w:r w:rsidR="00814AEA" w:rsidRPr="00567A94">
        <w:rPr>
          <w:vertAlign w:val="superscript"/>
        </w:rPr>
        <w:t>th</w:t>
      </w:r>
      <w:r w:rsidR="00814AEA" w:rsidRPr="00567A94">
        <w:t xml:space="preserve"> percentile values for the local</w:t>
      </w:r>
      <w:r w:rsidR="00B34423" w:rsidRPr="00567A94">
        <w:t xml:space="preserve"> WQOs for stock</w:t>
      </w:r>
      <w:r w:rsidR="00B54A54" w:rsidRPr="00567A94">
        <w:t>: aluminium (total and dissolved)</w:t>
      </w:r>
      <w:r w:rsidR="00915BA9" w:rsidRPr="00567A94">
        <w:t>;</w:t>
      </w:r>
      <w:r w:rsidR="00B54A54" w:rsidRPr="00567A94">
        <w:t xml:space="preserve"> for </w:t>
      </w:r>
      <w:r w:rsidR="00B34423" w:rsidRPr="00567A94">
        <w:t xml:space="preserve">aquatic </w:t>
      </w:r>
      <w:r w:rsidR="00181634" w:rsidRPr="00567A94">
        <w:t>ecosystem protection guidelines</w:t>
      </w:r>
      <w:r w:rsidR="00B34423" w:rsidRPr="00567A94">
        <w:t>: reactive phosphorus</w:t>
      </w:r>
      <w:r w:rsidR="00915BA9" w:rsidRPr="00567A94">
        <w:t>,</w:t>
      </w:r>
      <w:r w:rsidR="00B34423" w:rsidRPr="00567A94">
        <w:t xml:space="preserve"> total nitrogen, turbidity</w:t>
      </w:r>
      <w:r w:rsidR="00915BA9" w:rsidRPr="00567A94">
        <w:t>,</w:t>
      </w:r>
      <w:r w:rsidR="00B34423" w:rsidRPr="00567A94">
        <w:t xml:space="preserve"> total suspended solids (TSS), sodium, aluminium (dissolved), copper, iron (dissolved)</w:t>
      </w:r>
      <w:r w:rsidR="00915BA9" w:rsidRPr="00567A94">
        <w:t>,</w:t>
      </w:r>
      <w:r w:rsidR="00B34423" w:rsidRPr="00567A94">
        <w:t xml:space="preserve"> nickel, vanadium and zinc (dissolved)</w:t>
      </w:r>
      <w:r w:rsidR="00915BA9" w:rsidRPr="00567A94">
        <w:t>;</w:t>
      </w:r>
      <w:r w:rsidR="00B54A54" w:rsidRPr="00567A94">
        <w:t xml:space="preserve"> and for irrigation: iron </w:t>
      </w:r>
      <w:r w:rsidR="004431AA" w:rsidRPr="00567A94">
        <w:t>(</w:t>
      </w:r>
      <w:r w:rsidR="00B54A54" w:rsidRPr="00567A94">
        <w:t>total</w:t>
      </w:r>
      <w:r w:rsidR="004431AA" w:rsidRPr="00567A94">
        <w:t>)</w:t>
      </w:r>
      <w:r w:rsidR="00B34423" w:rsidRPr="00567A94">
        <w:t xml:space="preserve">. </w:t>
      </w:r>
      <w:r w:rsidR="007A0895" w:rsidRPr="00567A94">
        <w:t>The IESC recommends that s</w:t>
      </w:r>
      <w:r w:rsidR="002B062D" w:rsidRPr="00567A94">
        <w:t>uch WQO</w:t>
      </w:r>
      <w:r w:rsidR="007A0895" w:rsidRPr="00567A94">
        <w:t>s</w:t>
      </w:r>
      <w:r w:rsidR="002B062D" w:rsidRPr="00567A94">
        <w:t xml:space="preserve"> should only be used in the interim until relevant site-specific data becomes available with which to refine the WQO</w:t>
      </w:r>
      <w:r w:rsidR="007A0895" w:rsidRPr="00567A94">
        <w:t>s</w:t>
      </w:r>
      <w:r w:rsidR="002B062D" w:rsidRPr="00567A94">
        <w:t>.</w:t>
      </w:r>
      <w:r w:rsidR="00F7260E" w:rsidRPr="00567A94">
        <w:t xml:space="preserve"> The proponent should do </w:t>
      </w:r>
      <w:r w:rsidR="00A96346" w:rsidRPr="00567A94">
        <w:t xml:space="preserve">site-specific monitoring </w:t>
      </w:r>
      <w:r w:rsidR="00F7260E" w:rsidRPr="00567A94">
        <w:t xml:space="preserve">and </w:t>
      </w:r>
      <w:r w:rsidR="00A96346" w:rsidRPr="00567A94">
        <w:t>event-based sampling</w:t>
      </w:r>
      <w:r w:rsidR="00F7260E" w:rsidRPr="00567A94">
        <w:t xml:space="preserve"> for all </w:t>
      </w:r>
      <w:r w:rsidR="00B34423" w:rsidRPr="00567A94">
        <w:rPr>
          <w:rFonts w:eastAsia="Calibri"/>
          <w:lang w:eastAsia="en-AU"/>
        </w:rPr>
        <w:t>contaminants, including metals</w:t>
      </w:r>
      <w:r w:rsidR="00312847" w:rsidRPr="00567A94">
        <w:rPr>
          <w:rFonts w:eastAsia="Calibri"/>
          <w:lang w:eastAsia="en-AU"/>
        </w:rPr>
        <w:t>.</w:t>
      </w:r>
      <w:r w:rsidR="00B34423" w:rsidRPr="00567A94">
        <w:rPr>
          <w:rFonts w:eastAsia="Calibri"/>
          <w:lang w:eastAsia="en-AU"/>
        </w:rPr>
        <w:t xml:space="preserve"> </w:t>
      </w:r>
      <w:r w:rsidR="00312847" w:rsidRPr="00567A94">
        <w:rPr>
          <w:rFonts w:eastAsia="Calibri"/>
          <w:lang w:eastAsia="en-AU"/>
        </w:rPr>
        <w:t>T</w:t>
      </w:r>
      <w:r w:rsidR="00B34423" w:rsidRPr="00567A94">
        <w:rPr>
          <w:rFonts w:eastAsia="Calibri"/>
          <w:lang w:eastAsia="en-AU"/>
        </w:rPr>
        <w:t xml:space="preserve">he metalloids </w:t>
      </w:r>
      <w:r w:rsidR="004431AA" w:rsidRPr="00567A94">
        <w:rPr>
          <w:rFonts w:eastAsia="Calibri"/>
          <w:lang w:eastAsia="en-AU"/>
        </w:rPr>
        <w:t>a</w:t>
      </w:r>
      <w:r w:rsidR="002F61B6" w:rsidRPr="00567A94">
        <w:rPr>
          <w:rFonts w:eastAsia="Calibri"/>
          <w:lang w:eastAsia="en-AU"/>
        </w:rPr>
        <w:t>r</w:t>
      </w:r>
      <w:r w:rsidR="00B34423" w:rsidRPr="00567A94">
        <w:rPr>
          <w:rFonts w:eastAsia="Calibri"/>
          <w:lang w:eastAsia="en-AU"/>
        </w:rPr>
        <w:t>s</w:t>
      </w:r>
      <w:r w:rsidR="002F61B6" w:rsidRPr="00567A94">
        <w:rPr>
          <w:rFonts w:eastAsia="Calibri"/>
          <w:lang w:eastAsia="en-AU"/>
        </w:rPr>
        <w:t>enic</w:t>
      </w:r>
      <w:r w:rsidR="00B34423" w:rsidRPr="00567A94">
        <w:rPr>
          <w:rFonts w:eastAsia="Calibri"/>
          <w:lang w:eastAsia="en-AU"/>
        </w:rPr>
        <w:t xml:space="preserve"> and </w:t>
      </w:r>
      <w:r w:rsidR="004431AA" w:rsidRPr="00567A94">
        <w:rPr>
          <w:rFonts w:eastAsia="Calibri"/>
          <w:lang w:eastAsia="en-AU"/>
        </w:rPr>
        <w:t>s</w:t>
      </w:r>
      <w:r w:rsidR="002F61B6" w:rsidRPr="00567A94">
        <w:rPr>
          <w:rFonts w:eastAsia="Calibri"/>
          <w:lang w:eastAsia="en-AU"/>
        </w:rPr>
        <w:t>elenium</w:t>
      </w:r>
      <w:r w:rsidR="00B34423" w:rsidRPr="00567A94">
        <w:rPr>
          <w:rFonts w:eastAsia="Calibri"/>
          <w:lang w:eastAsia="en-AU"/>
        </w:rPr>
        <w:t xml:space="preserve"> should be monitored</w:t>
      </w:r>
      <w:r w:rsidR="004431AA" w:rsidRPr="00567A94">
        <w:rPr>
          <w:rFonts w:eastAsia="Calibri"/>
          <w:lang w:eastAsia="en-AU"/>
        </w:rPr>
        <w:t xml:space="preserve"> (</w:t>
      </w:r>
      <w:r w:rsidR="00B34423" w:rsidRPr="00567A94">
        <w:rPr>
          <w:rFonts w:eastAsia="Calibri"/>
          <w:lang w:eastAsia="en-AU"/>
        </w:rPr>
        <w:t>not just EC, pH, TSS and sulfate</w:t>
      </w:r>
      <w:r w:rsidR="004431AA" w:rsidRPr="00567A94">
        <w:rPr>
          <w:rFonts w:eastAsia="Calibri"/>
          <w:lang w:eastAsia="en-AU"/>
        </w:rPr>
        <w:t>)</w:t>
      </w:r>
      <w:r w:rsidR="00B34423" w:rsidRPr="00567A94">
        <w:rPr>
          <w:rFonts w:eastAsia="Calibri"/>
          <w:lang w:eastAsia="en-AU"/>
        </w:rPr>
        <w:t>, and all analytes compared to agreed WQOs (Paragraph 1</w:t>
      </w:r>
      <w:r w:rsidR="002D1504" w:rsidRPr="00567A94">
        <w:rPr>
          <w:rFonts w:eastAsia="Calibri"/>
          <w:lang w:eastAsia="en-AU"/>
        </w:rPr>
        <w:t>8</w:t>
      </w:r>
      <w:r w:rsidR="00ED2781" w:rsidRPr="00567A94">
        <w:rPr>
          <w:rFonts w:eastAsia="Calibri"/>
          <w:lang w:eastAsia="en-AU"/>
        </w:rPr>
        <w:t>c</w:t>
      </w:r>
      <w:r w:rsidR="00B34423" w:rsidRPr="00567A94">
        <w:rPr>
          <w:rFonts w:eastAsia="Calibri"/>
          <w:lang w:eastAsia="en-AU"/>
        </w:rPr>
        <w:t>).</w:t>
      </w:r>
    </w:p>
    <w:p w14:paraId="5B9D69A9" w14:textId="2AC2DA07" w:rsidR="00F6793E" w:rsidRPr="00567A94" w:rsidRDefault="00F6793E" w:rsidP="00F6793E">
      <w:pPr>
        <w:pStyle w:val="Question"/>
        <w:shd w:val="clear" w:color="auto" w:fill="E7E6E6"/>
        <w:spacing w:after="0"/>
      </w:pPr>
      <w:r w:rsidRPr="00567A94">
        <w:t>Question 2:</w:t>
      </w:r>
    </w:p>
    <w:p w14:paraId="40EB5621" w14:textId="77777777" w:rsidR="00F6793E" w:rsidRPr="00567A94" w:rsidRDefault="00F6793E" w:rsidP="00F6793E">
      <w:pPr>
        <w:pStyle w:val="Question"/>
        <w:shd w:val="clear" w:color="auto" w:fill="E7E6E6"/>
      </w:pPr>
      <w:r w:rsidRPr="00567A94">
        <w:rPr>
          <w:lang w:eastAsia="en-AU"/>
        </w:rPr>
        <w:t xml:space="preserve">Can the IESC provide comment on </w:t>
      </w:r>
      <w:r w:rsidRPr="00567A94">
        <w:t xml:space="preserve">the adequacy of the assessment of all water-dependent ecological assets, including but not limited to stygofauna, GDE assessment areas 1 and 2, riparian and floodplain </w:t>
      </w:r>
      <w:r w:rsidRPr="00567A94">
        <w:lastRenderedPageBreak/>
        <w:t>ecosystems and associated threatened species habitats and movement corridors, and whether sufficient information is provided to support conclusions made in the EIS?</w:t>
      </w:r>
    </w:p>
    <w:p w14:paraId="74C61799" w14:textId="6205AFA0" w:rsidR="00C17968" w:rsidRPr="00567A94" w:rsidRDefault="00E47CB5" w:rsidP="005C5611">
      <w:pPr>
        <w:pStyle w:val="ListNumber"/>
        <w:rPr>
          <w:rFonts w:eastAsia="Calibri"/>
          <w:lang w:eastAsia="en-AU"/>
        </w:rPr>
      </w:pPr>
      <w:r w:rsidRPr="00567A94">
        <w:t>As t</w:t>
      </w:r>
      <w:r w:rsidR="00DD1F2C" w:rsidRPr="00567A94">
        <w:t xml:space="preserve">he proponent provided </w:t>
      </w:r>
      <w:r w:rsidR="00BE0844" w:rsidRPr="00567A94">
        <w:t xml:space="preserve">only </w:t>
      </w:r>
      <w:r w:rsidR="00DD1F2C" w:rsidRPr="00567A94">
        <w:t>limited site-specific baseline data for groundwater</w:t>
      </w:r>
      <w:r w:rsidR="000E283C" w:rsidRPr="00567A94">
        <w:t>,</w:t>
      </w:r>
      <w:r w:rsidR="00D44D7F" w:rsidRPr="00567A94">
        <w:t xml:space="preserve"> th</w:t>
      </w:r>
      <w:r w:rsidRPr="00567A94">
        <w:t>e IESC has</w:t>
      </w:r>
      <w:r w:rsidR="00D44D7F" w:rsidRPr="00567A94">
        <w:t xml:space="preserve"> concerns about the predictive capability of th</w:t>
      </w:r>
      <w:r w:rsidR="00A857A8" w:rsidRPr="00567A94">
        <w:t>e</w:t>
      </w:r>
      <w:r w:rsidR="00DF735B" w:rsidRPr="00567A94">
        <w:t xml:space="preserve"> </w:t>
      </w:r>
      <w:r w:rsidR="00A857A8" w:rsidRPr="00567A94">
        <w:t xml:space="preserve">groundwater </w:t>
      </w:r>
      <w:r w:rsidR="00D44D7F" w:rsidRPr="00567A94">
        <w:t xml:space="preserve">model </w:t>
      </w:r>
      <w:r w:rsidRPr="00567A94">
        <w:t>(see</w:t>
      </w:r>
      <w:r w:rsidR="00761E4E" w:rsidRPr="00567A94">
        <w:t xml:space="preserve"> </w:t>
      </w:r>
      <w:r w:rsidR="00BA2D34" w:rsidRPr="00567A94">
        <w:t>P</w:t>
      </w:r>
      <w:r w:rsidR="00761E4E" w:rsidRPr="00567A94">
        <w:t>aragraph 1a</w:t>
      </w:r>
      <w:r w:rsidRPr="00567A94">
        <w:t>)</w:t>
      </w:r>
      <w:r w:rsidR="00D44D7F" w:rsidRPr="00567A94">
        <w:t>.</w:t>
      </w:r>
      <w:r w:rsidR="00DD1F2C" w:rsidRPr="00567A94">
        <w:t xml:space="preserve"> Therefore</w:t>
      </w:r>
      <w:r w:rsidRPr="00567A94">
        <w:t>,</w:t>
      </w:r>
      <w:r w:rsidR="00DD1F2C" w:rsidRPr="00567A94">
        <w:t xml:space="preserve"> confidence in </w:t>
      </w:r>
      <w:r w:rsidRPr="00567A94">
        <w:t xml:space="preserve">the model’s </w:t>
      </w:r>
      <w:r w:rsidR="00DD1F2C" w:rsidRPr="00567A94">
        <w:t>predictions of drawdown is low</w:t>
      </w:r>
      <w:r w:rsidR="00BE0844" w:rsidRPr="00567A94">
        <w:t xml:space="preserve">, in turn </w:t>
      </w:r>
      <w:r w:rsidR="00745A3E" w:rsidRPr="00567A94">
        <w:t>affecting the reliability of</w:t>
      </w:r>
      <w:r w:rsidR="00DD1F2C" w:rsidRPr="00567A94">
        <w:t xml:space="preserve"> </w:t>
      </w:r>
      <w:r w:rsidR="00690042" w:rsidRPr="00567A94">
        <w:t xml:space="preserve">the proponent’s </w:t>
      </w:r>
      <w:r w:rsidR="00745A3E" w:rsidRPr="00567A94">
        <w:t>predictions of</w:t>
      </w:r>
      <w:r w:rsidR="00DD1F2C" w:rsidRPr="00567A94">
        <w:t xml:space="preserve"> impacts to GDEs. </w:t>
      </w:r>
      <w:r w:rsidR="00F506C6" w:rsidRPr="00567A94">
        <w:t>The</w:t>
      </w:r>
      <w:r w:rsidR="00C17968" w:rsidRPr="00567A94">
        <w:rPr>
          <w:lang w:eastAsia="en-AU"/>
        </w:rPr>
        <w:t xml:space="preserve"> modelling predicted </w:t>
      </w:r>
      <w:r w:rsidR="00620944" w:rsidRPr="00567A94">
        <w:rPr>
          <w:lang w:eastAsia="en-AU"/>
        </w:rPr>
        <w:t>2</w:t>
      </w:r>
      <w:r w:rsidR="00D44D7F" w:rsidRPr="00567A94">
        <w:rPr>
          <w:lang w:eastAsia="en-AU"/>
        </w:rPr>
        <w:t>-</w:t>
      </w:r>
      <w:r w:rsidR="00620944" w:rsidRPr="00567A94">
        <w:rPr>
          <w:lang w:eastAsia="en-AU"/>
        </w:rPr>
        <w:t>5</w:t>
      </w:r>
      <w:r w:rsidR="00F31CED" w:rsidRPr="00567A94">
        <w:rPr>
          <w:lang w:eastAsia="en-AU"/>
        </w:rPr>
        <w:t> </w:t>
      </w:r>
      <w:r w:rsidR="00620944" w:rsidRPr="00567A94">
        <w:rPr>
          <w:lang w:eastAsia="en-AU"/>
        </w:rPr>
        <w:t xml:space="preserve">m </w:t>
      </w:r>
      <w:r w:rsidR="00CB65C0" w:rsidRPr="00567A94">
        <w:rPr>
          <w:lang w:eastAsia="en-AU"/>
        </w:rPr>
        <w:t xml:space="preserve">of </w:t>
      </w:r>
      <w:r w:rsidR="00620944" w:rsidRPr="00567A94">
        <w:rPr>
          <w:lang w:eastAsia="en-AU"/>
        </w:rPr>
        <w:t xml:space="preserve">drawdown </w:t>
      </w:r>
      <w:r w:rsidR="00745A3E" w:rsidRPr="00567A94">
        <w:rPr>
          <w:lang w:eastAsia="en-AU"/>
        </w:rPr>
        <w:t>near</w:t>
      </w:r>
      <w:r w:rsidR="00620944" w:rsidRPr="00567A94">
        <w:rPr>
          <w:lang w:eastAsia="en-AU"/>
        </w:rPr>
        <w:t xml:space="preserve"> the Isaac River </w:t>
      </w:r>
      <w:r w:rsidR="00CB65C0" w:rsidRPr="00567A94">
        <w:rPr>
          <w:lang w:eastAsia="en-AU"/>
        </w:rPr>
        <w:t>c</w:t>
      </w:r>
      <w:r w:rsidR="00620944" w:rsidRPr="00567A94">
        <w:rPr>
          <w:lang w:eastAsia="en-AU"/>
        </w:rPr>
        <w:t>hannel for GDEs in Area 1</w:t>
      </w:r>
      <w:r w:rsidR="00D44D7F" w:rsidRPr="00567A94">
        <w:rPr>
          <w:lang w:eastAsia="en-AU"/>
        </w:rPr>
        <w:t>.</w:t>
      </w:r>
      <w:r w:rsidR="000F7312" w:rsidRPr="00567A94">
        <w:rPr>
          <w:lang w:eastAsia="en-AU"/>
        </w:rPr>
        <w:t xml:space="preserve"> The GDEs in Area 1 are tre</w:t>
      </w:r>
      <w:r w:rsidR="00312847" w:rsidRPr="00567A94">
        <w:rPr>
          <w:lang w:eastAsia="en-AU"/>
        </w:rPr>
        <w:t>e</w:t>
      </w:r>
      <w:r w:rsidR="000F7312" w:rsidRPr="00567A94">
        <w:rPr>
          <w:lang w:eastAsia="en-AU"/>
        </w:rPr>
        <w:t xml:space="preserve">s which </w:t>
      </w:r>
      <w:r w:rsidR="00745A3E" w:rsidRPr="00567A94">
        <w:rPr>
          <w:lang w:eastAsia="en-AU"/>
        </w:rPr>
        <w:t>are</w:t>
      </w:r>
      <w:r w:rsidR="000F7312" w:rsidRPr="00567A94">
        <w:rPr>
          <w:lang w:eastAsia="en-AU"/>
        </w:rPr>
        <w:t xml:space="preserve"> inferred to be permanently interacting with shallow groundwater in the alluvial aquifer (</w:t>
      </w:r>
      <w:r w:rsidR="000F7312" w:rsidRPr="00567A94">
        <w:t>3D Environmental 2020, p. 34</w:t>
      </w:r>
      <w:r w:rsidR="000F7312" w:rsidRPr="00567A94">
        <w:rPr>
          <w:lang w:eastAsia="en-AU"/>
        </w:rPr>
        <w:t>).</w:t>
      </w:r>
      <w:r w:rsidR="00620944" w:rsidRPr="00567A94">
        <w:rPr>
          <w:lang w:eastAsia="en-AU"/>
        </w:rPr>
        <w:t xml:space="preserve"> </w:t>
      </w:r>
      <w:r w:rsidR="00D44D7F" w:rsidRPr="00567A94">
        <w:rPr>
          <w:lang w:eastAsia="en-AU"/>
        </w:rPr>
        <w:t>G</w:t>
      </w:r>
      <w:r w:rsidR="00620944" w:rsidRPr="00567A94">
        <w:rPr>
          <w:lang w:eastAsia="en-AU"/>
        </w:rPr>
        <w:t>reater drawdown of up to 10</w:t>
      </w:r>
      <w:r w:rsidR="00F31CED" w:rsidRPr="00567A94">
        <w:rPr>
          <w:lang w:eastAsia="en-AU"/>
        </w:rPr>
        <w:t> </w:t>
      </w:r>
      <w:r w:rsidR="00620944" w:rsidRPr="00567A94">
        <w:rPr>
          <w:lang w:eastAsia="en-AU"/>
        </w:rPr>
        <w:t xml:space="preserve">m </w:t>
      </w:r>
      <w:r w:rsidR="00D44D7F" w:rsidRPr="00567A94">
        <w:rPr>
          <w:lang w:eastAsia="en-AU"/>
        </w:rPr>
        <w:t xml:space="preserve">is </w:t>
      </w:r>
      <w:r w:rsidR="00620944" w:rsidRPr="00567A94">
        <w:rPr>
          <w:lang w:eastAsia="en-AU"/>
        </w:rPr>
        <w:t xml:space="preserve">predicted </w:t>
      </w:r>
      <w:r w:rsidR="00CB65C0" w:rsidRPr="00567A94">
        <w:rPr>
          <w:lang w:eastAsia="en-AU"/>
        </w:rPr>
        <w:t xml:space="preserve">next </w:t>
      </w:r>
      <w:r w:rsidR="00620944" w:rsidRPr="00567A94">
        <w:rPr>
          <w:lang w:eastAsia="en-AU"/>
        </w:rPr>
        <w:t xml:space="preserve">to the Isaac River </w:t>
      </w:r>
      <w:r w:rsidR="00CB65C0" w:rsidRPr="00567A94">
        <w:rPr>
          <w:lang w:eastAsia="en-AU"/>
        </w:rPr>
        <w:t>c</w:t>
      </w:r>
      <w:r w:rsidR="00620944" w:rsidRPr="00567A94">
        <w:rPr>
          <w:lang w:eastAsia="en-AU"/>
        </w:rPr>
        <w:t xml:space="preserve">hannel where the Rangal Coal Measures subcrop beneath the alluvial sediments. There is the potential in these zones for GDEs to be impacted </w:t>
      </w:r>
      <w:r w:rsidR="009467CE" w:rsidRPr="00567A94">
        <w:rPr>
          <w:lang w:eastAsia="en-AU"/>
        </w:rPr>
        <w:t xml:space="preserve">if the alluvium is </w:t>
      </w:r>
      <w:r w:rsidR="00C17968" w:rsidRPr="00567A94">
        <w:rPr>
          <w:lang w:eastAsia="en-AU"/>
        </w:rPr>
        <w:t>desaturate</w:t>
      </w:r>
      <w:r w:rsidR="009467CE" w:rsidRPr="00567A94">
        <w:rPr>
          <w:lang w:eastAsia="en-AU"/>
        </w:rPr>
        <w:t xml:space="preserve">d or </w:t>
      </w:r>
      <w:r w:rsidR="00312847" w:rsidRPr="00567A94">
        <w:rPr>
          <w:lang w:eastAsia="en-AU"/>
        </w:rPr>
        <w:t xml:space="preserve">if </w:t>
      </w:r>
      <w:r w:rsidR="009467CE" w:rsidRPr="00567A94">
        <w:rPr>
          <w:lang w:eastAsia="en-AU"/>
        </w:rPr>
        <w:t>drawdown</w:t>
      </w:r>
      <w:r w:rsidR="00312847" w:rsidRPr="00567A94">
        <w:rPr>
          <w:lang w:eastAsia="en-AU"/>
        </w:rPr>
        <w:t xml:space="preserve"> lowers the watertable </w:t>
      </w:r>
      <w:r w:rsidR="00CB65C0" w:rsidRPr="00567A94">
        <w:rPr>
          <w:lang w:eastAsia="en-AU"/>
        </w:rPr>
        <w:t>beyond the reach of groundwater-dependent vegetation at critical times (e.g. during drought)</w:t>
      </w:r>
      <w:r w:rsidR="00D44D7F" w:rsidRPr="00567A94">
        <w:rPr>
          <w:lang w:eastAsia="en-AU"/>
        </w:rPr>
        <w:t>.</w:t>
      </w:r>
      <w:r w:rsidR="00C17968" w:rsidRPr="00567A94">
        <w:rPr>
          <w:lang w:eastAsia="en-AU"/>
        </w:rPr>
        <w:t xml:space="preserve"> </w:t>
      </w:r>
      <w:r w:rsidR="00D44D7F" w:rsidRPr="00567A94">
        <w:rPr>
          <w:lang w:eastAsia="en-AU"/>
        </w:rPr>
        <w:t>L</w:t>
      </w:r>
      <w:r w:rsidR="00C17968" w:rsidRPr="00567A94">
        <w:rPr>
          <w:rFonts w:eastAsia="Calibri"/>
          <w:lang w:eastAsia="en-AU"/>
        </w:rPr>
        <w:t xml:space="preserve">ong-term drawdown post mining is also predicted </w:t>
      </w:r>
      <w:r w:rsidR="00F506C6" w:rsidRPr="00567A94">
        <w:rPr>
          <w:rFonts w:eastAsia="Calibri"/>
          <w:lang w:eastAsia="en-AU"/>
        </w:rPr>
        <w:t xml:space="preserve">in </w:t>
      </w:r>
      <w:r w:rsidR="00C17968" w:rsidRPr="00567A94">
        <w:rPr>
          <w:rFonts w:eastAsia="Calibri"/>
          <w:lang w:eastAsia="en-AU"/>
        </w:rPr>
        <w:t xml:space="preserve">the alluvial system of the Isaac River. </w:t>
      </w:r>
      <w:r w:rsidR="00D44D7F" w:rsidRPr="00567A94">
        <w:rPr>
          <w:rFonts w:eastAsia="Calibri"/>
          <w:lang w:eastAsia="en-AU"/>
        </w:rPr>
        <w:t xml:space="preserve">Further discussion and assessment of these impacts </w:t>
      </w:r>
      <w:r w:rsidR="002E1A36" w:rsidRPr="00567A94">
        <w:rPr>
          <w:rFonts w:eastAsia="Calibri"/>
          <w:lang w:eastAsia="en-AU"/>
        </w:rPr>
        <w:t>should be provided</w:t>
      </w:r>
      <w:r w:rsidR="00761E4E" w:rsidRPr="00567A94">
        <w:rPr>
          <w:rFonts w:eastAsia="Calibri"/>
          <w:lang w:eastAsia="en-AU"/>
        </w:rPr>
        <w:t xml:space="preserve"> once the proponent has collected adequate baseline data and updated the groundwater model</w:t>
      </w:r>
      <w:r w:rsidR="002E1A36" w:rsidRPr="00567A94">
        <w:rPr>
          <w:rFonts w:eastAsia="Calibri"/>
          <w:lang w:eastAsia="en-AU"/>
        </w:rPr>
        <w:t>.</w:t>
      </w:r>
    </w:p>
    <w:p w14:paraId="1034264E" w14:textId="2BE235CD" w:rsidR="00F31CED" w:rsidRPr="00567A94" w:rsidRDefault="006A1E2A" w:rsidP="00F31CED">
      <w:pPr>
        <w:pStyle w:val="ListNumber"/>
      </w:pPr>
      <w:r w:rsidRPr="00567A94">
        <w:rPr>
          <w:rFonts w:eastAsia="Calibri"/>
          <w:lang w:eastAsia="en-AU"/>
        </w:rPr>
        <w:t>During November 2018, t</w:t>
      </w:r>
      <w:r w:rsidR="003630DD" w:rsidRPr="00567A94">
        <w:rPr>
          <w:rFonts w:eastAsia="Calibri"/>
          <w:lang w:eastAsia="en-AU"/>
        </w:rPr>
        <w:t xml:space="preserve">he proponent </w:t>
      </w:r>
      <w:r w:rsidRPr="00567A94">
        <w:rPr>
          <w:rFonts w:eastAsia="Calibri"/>
          <w:lang w:eastAsia="en-AU"/>
        </w:rPr>
        <w:t>measured stable isotopes and leaf water potential of trees</w:t>
      </w:r>
      <w:r w:rsidR="003630DD" w:rsidRPr="00567A94">
        <w:rPr>
          <w:rFonts w:eastAsia="Calibri"/>
          <w:lang w:eastAsia="en-AU"/>
        </w:rPr>
        <w:t xml:space="preserve"> at eight sites</w:t>
      </w:r>
      <w:r w:rsidRPr="00567A94">
        <w:rPr>
          <w:rFonts w:eastAsia="Calibri"/>
          <w:lang w:eastAsia="en-AU"/>
        </w:rPr>
        <w:t xml:space="preserve"> to assess </w:t>
      </w:r>
      <w:r w:rsidR="00B20B0B" w:rsidRPr="00567A94">
        <w:rPr>
          <w:rFonts w:eastAsia="Calibri"/>
          <w:lang w:eastAsia="en-AU"/>
        </w:rPr>
        <w:t xml:space="preserve">their </w:t>
      </w:r>
      <w:r w:rsidRPr="00567A94">
        <w:rPr>
          <w:rFonts w:eastAsia="Calibri"/>
          <w:lang w:eastAsia="en-AU"/>
        </w:rPr>
        <w:t>likely groundwater use during the dry season (as recommended by Doody et al. 2019), and is to be commended for this assessment. From this work, it was concluded that most trees in GDE Area 1 are interacting with shallow groundwater whereas in GDE Area 2, trees nearer the river interacted more with groundwater than those higher up the bank. Other vegetation in Area 2 appeared to have no or limited interactions with groundwater (</w:t>
      </w:r>
      <w:r w:rsidR="002F61B6" w:rsidRPr="00567A94">
        <w:rPr>
          <w:rFonts w:eastAsia="Calibri"/>
          <w:lang w:eastAsia="en-AU"/>
        </w:rPr>
        <w:t xml:space="preserve">Reach Environmental 2020, </w:t>
      </w:r>
      <w:r w:rsidRPr="00567A94">
        <w:rPr>
          <w:rFonts w:eastAsia="Calibri"/>
          <w:lang w:eastAsia="en-AU"/>
        </w:rPr>
        <w:t>Chapter 10, p22)</w:t>
      </w:r>
      <w:r w:rsidR="00280911" w:rsidRPr="00567A94">
        <w:rPr>
          <w:rFonts w:eastAsia="Calibri"/>
          <w:lang w:eastAsia="en-AU"/>
        </w:rPr>
        <w:t>.</w:t>
      </w:r>
      <w:r w:rsidR="00B20B0B" w:rsidRPr="00567A94">
        <w:rPr>
          <w:rFonts w:eastAsia="Calibri"/>
          <w:lang w:eastAsia="en-AU"/>
        </w:rPr>
        <w:t xml:space="preserve"> </w:t>
      </w:r>
      <w:r w:rsidR="00F506C6" w:rsidRPr="00567A94">
        <w:rPr>
          <w:rFonts w:eastAsia="Calibri"/>
          <w:lang w:eastAsia="en-AU"/>
        </w:rPr>
        <w:t xml:space="preserve">The </w:t>
      </w:r>
      <w:r w:rsidR="00F506C6" w:rsidRPr="00567A94">
        <w:t>IESC</w:t>
      </w:r>
      <w:r w:rsidR="00F506C6" w:rsidRPr="00567A94">
        <w:rPr>
          <w:rFonts w:eastAsia="Calibri"/>
          <w:lang w:eastAsia="en-AU"/>
        </w:rPr>
        <w:t xml:space="preserve"> </w:t>
      </w:r>
      <w:r w:rsidR="00B20B0B" w:rsidRPr="00567A94">
        <w:rPr>
          <w:rFonts w:eastAsia="Calibri"/>
          <w:lang w:eastAsia="en-AU"/>
        </w:rPr>
        <w:t>provisionally agrees with this conclusion but notes the limited spatial extent of the sampling which was only done once</w:t>
      </w:r>
      <w:r w:rsidR="00F506C6" w:rsidRPr="00567A94">
        <w:rPr>
          <w:rFonts w:eastAsia="Calibri"/>
          <w:lang w:eastAsia="en-AU"/>
        </w:rPr>
        <w:t xml:space="preserve">. </w:t>
      </w:r>
      <w:r w:rsidR="008F4044" w:rsidRPr="00567A94">
        <w:t>Th</w:t>
      </w:r>
      <w:r w:rsidR="002E1A36" w:rsidRPr="00567A94">
        <w:t>is</w:t>
      </w:r>
      <w:r w:rsidR="008F4044" w:rsidRPr="00567A94">
        <w:t xml:space="preserve"> region has been affected by </w:t>
      </w:r>
      <w:r w:rsidR="005C5611" w:rsidRPr="00567A94">
        <w:t>prolonged</w:t>
      </w:r>
      <w:r w:rsidR="008F4044" w:rsidRPr="00567A94">
        <w:t xml:space="preserve"> drought </w:t>
      </w:r>
      <w:r w:rsidR="00F31CED" w:rsidRPr="00567A94">
        <w:t>l</w:t>
      </w:r>
      <w:r w:rsidR="008F4044" w:rsidRPr="00567A94">
        <w:t>ead</w:t>
      </w:r>
      <w:r w:rsidR="00F31CED" w:rsidRPr="00567A94">
        <w:t>ing</w:t>
      </w:r>
      <w:r w:rsidR="008F4044" w:rsidRPr="00567A94">
        <w:t xml:space="preserve"> to </w:t>
      </w:r>
      <w:r w:rsidR="002E1A36" w:rsidRPr="00567A94">
        <w:t xml:space="preserve">decreased availability of </w:t>
      </w:r>
      <w:r w:rsidR="008F4044" w:rsidRPr="00567A94">
        <w:t xml:space="preserve">surface water and groundwater, </w:t>
      </w:r>
      <w:r w:rsidR="000C16C2" w:rsidRPr="00567A94">
        <w:t>and these impacts are likely to</w:t>
      </w:r>
      <w:r w:rsidR="002E1A36" w:rsidRPr="00567A94">
        <w:t xml:space="preserve"> be </w:t>
      </w:r>
      <w:r w:rsidR="008F4044" w:rsidRPr="00567A94">
        <w:t>worsened by mining</w:t>
      </w:r>
      <w:r w:rsidR="007B6154" w:rsidRPr="00567A94">
        <w:t>-</w:t>
      </w:r>
      <w:r w:rsidR="008F4044" w:rsidRPr="00567A94">
        <w:t xml:space="preserve">related drawdown. </w:t>
      </w:r>
      <w:r w:rsidR="005C5611" w:rsidRPr="00567A94">
        <w:t>Drawdown impacts include loss of canopy vigour and foliage cover (</w:t>
      </w:r>
      <w:r w:rsidR="005C5611" w:rsidRPr="00567A94">
        <w:rPr>
          <w:lang w:eastAsia="en-AU"/>
        </w:rPr>
        <w:t xml:space="preserve">3D Environmental </w:t>
      </w:r>
      <w:r w:rsidR="005C5611" w:rsidRPr="00567A94">
        <w:t>2020,</w:t>
      </w:r>
      <w:r w:rsidR="005C5611" w:rsidRPr="00567A94">
        <w:rPr>
          <w:b/>
        </w:rPr>
        <w:t xml:space="preserve"> </w:t>
      </w:r>
      <w:r w:rsidR="005C5611" w:rsidRPr="00567A94">
        <w:t>p. 45) which</w:t>
      </w:r>
      <w:r w:rsidR="00B20B0B" w:rsidRPr="00567A94">
        <w:t>,</w:t>
      </w:r>
      <w:r w:rsidR="005C5611" w:rsidRPr="00567A94">
        <w:t xml:space="preserve"> </w:t>
      </w:r>
      <w:r w:rsidR="002E1A36" w:rsidRPr="00567A94">
        <w:t>in turn</w:t>
      </w:r>
      <w:r w:rsidR="00B20B0B" w:rsidRPr="00567A94">
        <w:t>, are likely to</w:t>
      </w:r>
      <w:r w:rsidR="002E1A36" w:rsidRPr="00567A94">
        <w:t xml:space="preserve"> </w:t>
      </w:r>
      <w:r w:rsidR="005C5611" w:rsidRPr="00567A94">
        <w:t xml:space="preserve">impact species </w:t>
      </w:r>
      <w:r w:rsidR="00D93BEE" w:rsidRPr="00567A94">
        <w:t xml:space="preserve">(e.g. EPBC Act-listed species such as Greater Glider and Koala) </w:t>
      </w:r>
      <w:r w:rsidR="005C5611" w:rsidRPr="00567A94">
        <w:t xml:space="preserve">using </w:t>
      </w:r>
      <w:r w:rsidR="002E1A36" w:rsidRPr="00567A94">
        <w:t xml:space="preserve">the riparian </w:t>
      </w:r>
      <w:r w:rsidR="005C5611" w:rsidRPr="00567A94">
        <w:t>vegetation along the Isaac River for habitat</w:t>
      </w:r>
      <w:r w:rsidR="00D93BEE" w:rsidRPr="00567A94">
        <w:t xml:space="preserve"> and</w:t>
      </w:r>
      <w:r w:rsidR="005C5611" w:rsidRPr="00567A94">
        <w:t xml:space="preserve"> forag</w:t>
      </w:r>
      <w:r w:rsidR="00D93BEE" w:rsidRPr="00567A94">
        <w:t>ing</w:t>
      </w:r>
      <w:r w:rsidR="00B20B0B" w:rsidRPr="00567A94">
        <w:t xml:space="preserve"> and as a movement corridor</w:t>
      </w:r>
      <w:r w:rsidR="005C5611" w:rsidRPr="00567A94">
        <w:t>.</w:t>
      </w:r>
      <w:r w:rsidR="002E1A36" w:rsidRPr="00567A94">
        <w:t xml:space="preserve"> </w:t>
      </w:r>
      <w:r w:rsidR="00D93BEE" w:rsidRPr="00567A94">
        <w:t>As the Isaac River is mapped as a state-wide riparian ecological corridor while the section of Southern Gully in the project area is mapped as a regional riparian ecological corridor (</w:t>
      </w:r>
      <w:r w:rsidR="003D5244" w:rsidRPr="00567A94">
        <w:t xml:space="preserve">Ecology Survey and Management 2020, </w:t>
      </w:r>
      <w:r w:rsidR="00D93BEE" w:rsidRPr="00567A94">
        <w:t>Figure 9 and p. 16), f</w:t>
      </w:r>
      <w:r w:rsidR="002E1A36" w:rsidRPr="00567A94">
        <w:t>urther discussion of these potential impacts should be provided</w:t>
      </w:r>
      <w:r w:rsidR="0061694C" w:rsidRPr="00567A94">
        <w:t xml:space="preserve"> to guide mitigation strategies (see response to Question 4)</w:t>
      </w:r>
      <w:r w:rsidR="002E1A36" w:rsidRPr="00567A94">
        <w:t>.</w:t>
      </w:r>
    </w:p>
    <w:p w14:paraId="08AD6A9F" w14:textId="6B244F0D" w:rsidR="008F4044" w:rsidRPr="00567A94" w:rsidRDefault="00501D56" w:rsidP="005C5611">
      <w:pPr>
        <w:pStyle w:val="ListNumber"/>
        <w:rPr>
          <w:rFonts w:eastAsia="Calibri"/>
          <w:lang w:eastAsia="en-AU"/>
        </w:rPr>
      </w:pPr>
      <w:r w:rsidRPr="00567A94">
        <w:rPr>
          <w:rFonts w:eastAsia="Calibri"/>
          <w:lang w:eastAsia="en-AU"/>
        </w:rPr>
        <w:t>Although there has been commendable assessment of likely groundwater dependence of trees at eight sites that ha</w:t>
      </w:r>
      <w:r w:rsidR="003D5244" w:rsidRPr="00567A94">
        <w:rPr>
          <w:rFonts w:eastAsia="Calibri"/>
          <w:lang w:eastAsia="en-AU"/>
        </w:rPr>
        <w:t>s</w:t>
      </w:r>
      <w:r w:rsidRPr="00567A94">
        <w:rPr>
          <w:rFonts w:eastAsia="Calibri"/>
          <w:lang w:eastAsia="en-AU"/>
        </w:rPr>
        <w:t xml:space="preserve"> informed derivative conceptual models (Figures 17-20, </w:t>
      </w:r>
      <w:r w:rsidRPr="00567A94">
        <w:rPr>
          <w:lang w:eastAsia="en-AU"/>
        </w:rPr>
        <w:t xml:space="preserve">3D Environmental </w:t>
      </w:r>
      <w:r w:rsidRPr="00567A94">
        <w:t>2020), the proponent acknowledges that the sampling is a spatially limited ‘snapshot</w:t>
      </w:r>
      <w:r w:rsidR="00922EB7" w:rsidRPr="00567A94">
        <w:t>’ and proposes supplementary monitoring of vegetation condition, especially at sites known to represent GDEs as well as at sites within and outside the predicted zone of drawdown (</w:t>
      </w:r>
      <w:r w:rsidR="00922EB7" w:rsidRPr="00567A94">
        <w:rPr>
          <w:lang w:eastAsia="en-AU"/>
        </w:rPr>
        <w:t xml:space="preserve">3D Environmental </w:t>
      </w:r>
      <w:r w:rsidR="00922EB7" w:rsidRPr="00567A94">
        <w:t>2020</w:t>
      </w:r>
      <w:r w:rsidR="003D5244" w:rsidRPr="00567A94">
        <w:t>, pp 46-47</w:t>
      </w:r>
      <w:r w:rsidR="00922EB7" w:rsidRPr="00567A94">
        <w:t xml:space="preserve">). The IESC supports this </w:t>
      </w:r>
      <w:r w:rsidR="00A01AF0" w:rsidRPr="00567A94">
        <w:t xml:space="preserve">proposed </w:t>
      </w:r>
      <w:r w:rsidR="00922EB7" w:rsidRPr="00567A94">
        <w:t xml:space="preserve">additional sampling and vegetation monitoring because it will enable the proponent to differentiate impacts associated with drawdown from background changes (e.g. seasonal, drought-related) in the health of riparian vegetation. </w:t>
      </w:r>
      <w:r w:rsidR="00E70C30" w:rsidRPr="00567A94">
        <w:t xml:space="preserve">As well as </w:t>
      </w:r>
      <w:r w:rsidR="00922EB7" w:rsidRPr="00567A94">
        <w:t>monitoring riparian vegetation condition at multiple locations along Isaac River and in the lower reaches of Billy’s Gully, Five Mile Gully and Southern Gully</w:t>
      </w:r>
      <w:r w:rsidR="00A85BE8" w:rsidRPr="00567A94">
        <w:t xml:space="preserve">, </w:t>
      </w:r>
      <w:r w:rsidR="00E70C30" w:rsidRPr="00567A94">
        <w:t>additional</w:t>
      </w:r>
      <w:r w:rsidR="00C9564B" w:rsidRPr="00567A94">
        <w:rPr>
          <w:rFonts w:eastAsia="Calibri"/>
          <w:lang w:eastAsia="en-AU"/>
        </w:rPr>
        <w:t xml:space="preserve"> investigations </w:t>
      </w:r>
      <w:r w:rsidR="008F4044" w:rsidRPr="00567A94">
        <w:rPr>
          <w:rFonts w:eastAsia="Calibri"/>
          <w:lang w:eastAsia="en-AU"/>
        </w:rPr>
        <w:t>should include:</w:t>
      </w:r>
    </w:p>
    <w:p w14:paraId="31060ED0" w14:textId="044E5EA5" w:rsidR="008F4044" w:rsidRPr="00567A94" w:rsidRDefault="008F4044" w:rsidP="008F4044">
      <w:pPr>
        <w:pStyle w:val="ListNumber2"/>
      </w:pPr>
      <w:r w:rsidRPr="00567A94">
        <w:t xml:space="preserve">monitoring </w:t>
      </w:r>
      <w:r w:rsidR="00F408A1" w:rsidRPr="00567A94">
        <w:t>aquatic biota</w:t>
      </w:r>
      <w:r w:rsidR="00A85BE8" w:rsidRPr="00567A94">
        <w:t xml:space="preserve"> from the Isaac River when it is flowing, </w:t>
      </w:r>
      <w:r w:rsidR="00F408A1" w:rsidRPr="00567A94">
        <w:t>preferab</w:t>
      </w:r>
      <w:r w:rsidR="00A85BE8" w:rsidRPr="00567A94">
        <w:t>ly after multiple weeks of flow when its aquatic biota is expected to be most diverse</w:t>
      </w:r>
      <w:r w:rsidRPr="00567A94">
        <w:t xml:space="preserve">. The proponent has presented limited survey data </w:t>
      </w:r>
      <w:r w:rsidR="00FA5D01" w:rsidRPr="00567A94">
        <w:t xml:space="preserve">from a single sampling time </w:t>
      </w:r>
      <w:r w:rsidR="005261BF" w:rsidRPr="00567A94">
        <w:t>following an extended period of low rainfall</w:t>
      </w:r>
      <w:r w:rsidR="00FA5D01" w:rsidRPr="00567A94">
        <w:t>, and the results likely underestimate aquatic biodiversity</w:t>
      </w:r>
      <w:r w:rsidRPr="00567A94">
        <w:t xml:space="preserve">. </w:t>
      </w:r>
      <w:r w:rsidR="00FA5D01" w:rsidRPr="00567A94">
        <w:t>Where possible, s</w:t>
      </w:r>
      <w:r w:rsidRPr="00567A94">
        <w:t>urvey</w:t>
      </w:r>
      <w:r w:rsidR="00D701DB" w:rsidRPr="00567A94">
        <w:t>s should</w:t>
      </w:r>
      <w:r w:rsidRPr="00567A94">
        <w:t xml:space="preserve"> be undertaken during </w:t>
      </w:r>
      <w:r w:rsidR="005261BF" w:rsidRPr="00567A94">
        <w:t xml:space="preserve">both </w:t>
      </w:r>
      <w:r w:rsidRPr="00567A94">
        <w:t>high</w:t>
      </w:r>
      <w:r w:rsidR="00745A3E" w:rsidRPr="00567A94">
        <w:t>-</w:t>
      </w:r>
      <w:r w:rsidR="005261BF" w:rsidRPr="00567A94">
        <w:t xml:space="preserve"> and low</w:t>
      </w:r>
      <w:r w:rsidR="00745A3E" w:rsidRPr="00567A94">
        <w:t>-</w:t>
      </w:r>
      <w:r w:rsidRPr="00567A94">
        <w:t xml:space="preserve">flow periods to </w:t>
      </w:r>
      <w:r w:rsidR="005261BF" w:rsidRPr="00567A94">
        <w:t xml:space="preserve">compare </w:t>
      </w:r>
      <w:r w:rsidRPr="00567A94">
        <w:t>how aquatic fauna in the project area respond</w:t>
      </w:r>
      <w:r w:rsidR="00745A3E" w:rsidRPr="00567A94">
        <w:t>s</w:t>
      </w:r>
      <w:r w:rsidRPr="00567A94">
        <w:t xml:space="preserve"> to a typical wet season and to cyclones and associated flooding</w:t>
      </w:r>
      <w:r w:rsidR="00690042" w:rsidRPr="00567A94">
        <w:t xml:space="preserve"> (</w:t>
      </w:r>
      <w:r w:rsidR="00FA5D01" w:rsidRPr="00567A94">
        <w:t xml:space="preserve">to </w:t>
      </w:r>
      <w:r w:rsidRPr="00567A94">
        <w:t>which the region is prone</w:t>
      </w:r>
      <w:r w:rsidR="00690042" w:rsidRPr="00567A94">
        <w:t xml:space="preserve">, </w:t>
      </w:r>
      <w:r w:rsidRPr="00567A94">
        <w:t>Reach Environmental 2020, Chapter 6</w:t>
      </w:r>
      <w:r w:rsidR="003D5244" w:rsidRPr="00567A94">
        <w:t>,</w:t>
      </w:r>
      <w:r w:rsidRPr="00567A94">
        <w:t xml:space="preserve"> p.</w:t>
      </w:r>
      <w:r w:rsidR="003D5244" w:rsidRPr="00567A94">
        <w:t> </w:t>
      </w:r>
      <w:r w:rsidRPr="00567A94">
        <w:t>50)</w:t>
      </w:r>
      <w:r w:rsidR="000B4760" w:rsidRPr="00567A94">
        <w:t xml:space="preserve">. These surveys should include </w:t>
      </w:r>
      <w:r w:rsidR="000B4760" w:rsidRPr="00567A94">
        <w:lastRenderedPageBreak/>
        <w:t>sites upstream and downstream of the predicted zone of drawdown below the Isaac River so that the proponent can identify whether there are reach-scale differences in aquatic biodiversity and composition that may be associated with flow regimes potentially altered by this drawdown;</w:t>
      </w:r>
    </w:p>
    <w:p w14:paraId="3D7AFB64" w14:textId="06F1DD6D" w:rsidR="008F4044" w:rsidRPr="00567A94" w:rsidRDefault="00FA5D01" w:rsidP="00FA5D01">
      <w:pPr>
        <w:pStyle w:val="ListNumber2"/>
      </w:pPr>
      <w:r w:rsidRPr="00567A94">
        <w:t xml:space="preserve">surveys </w:t>
      </w:r>
      <w:r w:rsidR="00D701DB" w:rsidRPr="00567A94">
        <w:t>of</w:t>
      </w:r>
      <w:r w:rsidR="008F4044" w:rsidRPr="00567A94">
        <w:t xml:space="preserve"> </w:t>
      </w:r>
      <w:r w:rsidRPr="00567A94">
        <w:t xml:space="preserve">biota in </w:t>
      </w:r>
      <w:r w:rsidR="00383614" w:rsidRPr="00567A94">
        <w:t>Regional Ecosystems (R</w:t>
      </w:r>
      <w:r w:rsidR="00DD1F2C" w:rsidRPr="00567A94">
        <w:t>E</w:t>
      </w:r>
      <w:r w:rsidR="00383614" w:rsidRPr="00567A94">
        <w:t>s)</w:t>
      </w:r>
      <w:r w:rsidR="00DD1F2C" w:rsidRPr="00567A94">
        <w:t xml:space="preserve"> </w:t>
      </w:r>
      <w:r w:rsidRPr="00567A94">
        <w:t>in the project area that could provide aquatic habitat after periods of rainfall (Reach Environmental 2020, Chapter 10, p. 28). This baseline data would allow the proponent to identify any flora or fauna at risk in th</w:t>
      </w:r>
      <w:r w:rsidR="00371103" w:rsidRPr="00567A94">
        <w:t>ese</w:t>
      </w:r>
      <w:r w:rsidRPr="00567A94">
        <w:t xml:space="preserve"> R</w:t>
      </w:r>
      <w:r w:rsidR="00371103" w:rsidRPr="00567A94">
        <w:t>E</w:t>
      </w:r>
      <w:r w:rsidRPr="00567A94">
        <w:t>s and guide suitable plans to avoid or mitigate impacts of the development on them</w:t>
      </w:r>
      <w:r w:rsidR="00904D23" w:rsidRPr="00567A94">
        <w:t xml:space="preserve"> (see response to Question 4)</w:t>
      </w:r>
      <w:r w:rsidR="00D701DB" w:rsidRPr="00567A94">
        <w:t>;</w:t>
      </w:r>
    </w:p>
    <w:p w14:paraId="59E0665A" w14:textId="4FBDE5B4" w:rsidR="005C5611" w:rsidRPr="00567A94" w:rsidRDefault="00F6018E" w:rsidP="001C0872">
      <w:pPr>
        <w:pStyle w:val="ListNumber2"/>
      </w:pPr>
      <w:r w:rsidRPr="00567A94">
        <w:t xml:space="preserve">further stygofauna sampling. </w:t>
      </w:r>
      <w:r w:rsidR="005C5611" w:rsidRPr="00567A94">
        <w:t>Given the limited stygofauna sampling undertaken (</w:t>
      </w:r>
      <w:r w:rsidR="00817BA7" w:rsidRPr="00567A94">
        <w:t xml:space="preserve">ten </w:t>
      </w:r>
      <w:r w:rsidR="005C5611" w:rsidRPr="00567A94">
        <w:t xml:space="preserve">bores sampled </w:t>
      </w:r>
      <w:r w:rsidR="00817BA7" w:rsidRPr="00567A94">
        <w:t>once</w:t>
      </w:r>
      <w:r w:rsidR="005C5611" w:rsidRPr="00567A94">
        <w:t xml:space="preserve">), </w:t>
      </w:r>
      <w:r w:rsidR="00761E4E" w:rsidRPr="00567A94">
        <w:t xml:space="preserve">the IESC </w:t>
      </w:r>
      <w:r w:rsidR="005C5611" w:rsidRPr="00567A94">
        <w:t xml:space="preserve">considers that the results may </w:t>
      </w:r>
      <w:r w:rsidR="00817BA7" w:rsidRPr="00567A94">
        <w:t>under-represent</w:t>
      </w:r>
      <w:r w:rsidR="005C5611" w:rsidRPr="00567A94">
        <w:t xml:space="preserve"> the stygofauna </w:t>
      </w:r>
      <w:r w:rsidR="00371103" w:rsidRPr="00567A94">
        <w:t xml:space="preserve">biodiversity </w:t>
      </w:r>
      <w:r w:rsidR="005C5611" w:rsidRPr="00567A94">
        <w:t xml:space="preserve">in the project area. This is supported by results of previous studies which indicate </w:t>
      </w:r>
      <w:r w:rsidR="00817BA7" w:rsidRPr="00567A94">
        <w:t>multiple</w:t>
      </w:r>
      <w:r w:rsidR="005C5611" w:rsidRPr="00567A94">
        <w:t xml:space="preserve"> species occur in the region (FRC Environmental 2019b, p. 14</w:t>
      </w:r>
      <w:r w:rsidR="00371103" w:rsidRPr="00567A94">
        <w:t>;</w:t>
      </w:r>
      <w:r w:rsidR="005C5611" w:rsidRPr="00567A94">
        <w:t xml:space="preserve"> Hose et al. 2015, p. 14)</w:t>
      </w:r>
      <w:r w:rsidR="00817BA7" w:rsidRPr="00567A94">
        <w:t xml:space="preserve">. At least one further round of sampling, especially in </w:t>
      </w:r>
      <w:r w:rsidR="001C0872" w:rsidRPr="00567A94">
        <w:t xml:space="preserve">any </w:t>
      </w:r>
      <w:r w:rsidR="00817BA7" w:rsidRPr="00567A94">
        <w:t xml:space="preserve">alluvial bores with </w:t>
      </w:r>
      <w:r w:rsidR="001C0872" w:rsidRPr="00567A94">
        <w:t>electrical conductivity values below 10,000 μS/cm and concentrations of total dissolved solids below 1000 mg/L, would confirm whether stygofauna in the project area are sparse and species-poor.</w:t>
      </w:r>
      <w:r w:rsidR="00371103" w:rsidRPr="00567A94">
        <w:t xml:space="preserve"> Any new bores installed to monitor groundwater </w:t>
      </w:r>
      <w:r w:rsidR="00055932" w:rsidRPr="00567A94">
        <w:t>(Paragraph 2</w:t>
      </w:r>
      <w:r w:rsidR="002D1504" w:rsidRPr="00567A94">
        <w:t>b</w:t>
      </w:r>
      <w:r w:rsidR="00055932" w:rsidRPr="00567A94">
        <w:t xml:space="preserve">) </w:t>
      </w:r>
      <w:r w:rsidR="00371103" w:rsidRPr="00567A94">
        <w:t>could also be sampled for stygofauna</w:t>
      </w:r>
      <w:r w:rsidR="00D701DB" w:rsidRPr="00567A94">
        <w:t>;</w:t>
      </w:r>
    </w:p>
    <w:p w14:paraId="5485837A" w14:textId="2F27678E" w:rsidR="005C5611" w:rsidRPr="00567A94" w:rsidRDefault="000B4760" w:rsidP="000B4760">
      <w:pPr>
        <w:pStyle w:val="ListNumber2"/>
        <w:rPr>
          <w:lang w:eastAsia="en-AU"/>
        </w:rPr>
      </w:pPr>
      <w:r w:rsidRPr="00567A94">
        <w:rPr>
          <w:rFonts w:eastAsia="Calibri"/>
        </w:rPr>
        <w:t xml:space="preserve">assessment of whether the levee has alienated sections of the floodplain and/or altered patterns of inundation, and therefore changed sediment deposition and/or recharge of alluvial sediments </w:t>
      </w:r>
      <w:r w:rsidR="006F79AE" w:rsidRPr="00567A94">
        <w:rPr>
          <w:rFonts w:eastAsia="Calibri"/>
        </w:rPr>
        <w:t>which</w:t>
      </w:r>
      <w:r w:rsidRPr="00567A94">
        <w:rPr>
          <w:rFonts w:eastAsia="Calibri"/>
        </w:rPr>
        <w:t xml:space="preserve"> </w:t>
      </w:r>
      <w:r w:rsidR="006F79AE" w:rsidRPr="00567A94">
        <w:rPr>
          <w:rFonts w:eastAsia="Calibri"/>
        </w:rPr>
        <w:t>m</w:t>
      </w:r>
      <w:r w:rsidRPr="00567A94">
        <w:rPr>
          <w:rFonts w:eastAsia="Calibri"/>
        </w:rPr>
        <w:t>ay impact the condition and viability of water-dependent ecosystems such as the EPBC Act-listed Brigalow (</w:t>
      </w:r>
      <w:r w:rsidRPr="00567A94">
        <w:rPr>
          <w:rFonts w:eastAsia="Calibri"/>
          <w:i/>
          <w:iCs/>
        </w:rPr>
        <w:t xml:space="preserve">Acacia harpophylla </w:t>
      </w:r>
      <w:r w:rsidRPr="00567A94">
        <w:rPr>
          <w:rFonts w:eastAsia="Calibri"/>
        </w:rPr>
        <w:t>dominant and co-dominant) TEC and gilgai; and</w:t>
      </w:r>
      <w:r w:rsidR="00145857" w:rsidRPr="00567A94">
        <w:rPr>
          <w:rFonts w:eastAsia="Calibri"/>
          <w:lang w:eastAsia="en-AU"/>
        </w:rPr>
        <w:t>,</w:t>
      </w:r>
    </w:p>
    <w:p w14:paraId="7F4EC5F9" w14:textId="7C08595B" w:rsidR="00FD25DF" w:rsidRPr="00567A94" w:rsidRDefault="00F6018E" w:rsidP="00697348">
      <w:pPr>
        <w:pStyle w:val="ListNumber2"/>
        <w:rPr>
          <w:lang w:eastAsia="en-AU"/>
        </w:rPr>
      </w:pPr>
      <w:r w:rsidRPr="00567A94">
        <w:rPr>
          <w:rFonts w:eastAsia="Calibri"/>
          <w:lang w:eastAsia="en-AU"/>
        </w:rPr>
        <w:t>development of a</w:t>
      </w:r>
      <w:r w:rsidR="00C17968" w:rsidRPr="00567A94">
        <w:rPr>
          <w:rFonts w:eastAsia="Calibri"/>
          <w:lang w:eastAsia="en-AU"/>
        </w:rPr>
        <w:t>n ecohydrological conceptual model of the project area</w:t>
      </w:r>
      <w:r w:rsidR="00371103" w:rsidRPr="00567A94">
        <w:rPr>
          <w:rFonts w:eastAsia="Calibri"/>
          <w:lang w:eastAsia="en-AU"/>
        </w:rPr>
        <w:t>, incorporating the conceptual models of riparian GDEs already presented (</w:t>
      </w:r>
      <w:r w:rsidR="00145857" w:rsidRPr="00567A94">
        <w:rPr>
          <w:lang w:eastAsia="en-AU"/>
        </w:rPr>
        <w:t xml:space="preserve">3D Environmental </w:t>
      </w:r>
      <w:r w:rsidR="00145857" w:rsidRPr="00567A94">
        <w:t>2020,</w:t>
      </w:r>
      <w:r w:rsidR="0051489A" w:rsidRPr="00567A94">
        <w:rPr>
          <w:rFonts w:eastAsia="Calibri"/>
          <w:lang w:eastAsia="en-AU"/>
        </w:rPr>
        <w:t>p</w:t>
      </w:r>
      <w:r w:rsidR="00371103" w:rsidRPr="00567A94">
        <w:t>)</w:t>
      </w:r>
      <w:r w:rsidR="00C17968" w:rsidRPr="00567A94">
        <w:rPr>
          <w:rFonts w:eastAsia="Calibri"/>
          <w:lang w:eastAsia="en-AU"/>
        </w:rPr>
        <w:t>. This model should identify all potential impact pathways associated</w:t>
      </w:r>
      <w:r w:rsidR="00761E4E" w:rsidRPr="00567A94">
        <w:rPr>
          <w:rFonts w:eastAsia="Calibri"/>
          <w:lang w:eastAsia="en-AU"/>
        </w:rPr>
        <w:t xml:space="preserve"> with</w:t>
      </w:r>
      <w:r w:rsidR="00C17968" w:rsidRPr="00567A94">
        <w:rPr>
          <w:rFonts w:eastAsia="Calibri"/>
          <w:lang w:eastAsia="en-AU"/>
        </w:rPr>
        <w:t xml:space="preserve"> groundwater depressurisation, altered sediment and flow regimes, and changes in surface runoff, overbank flooding and alluvial recharge. </w:t>
      </w:r>
      <w:r w:rsidR="00386EFA" w:rsidRPr="00567A94">
        <w:rPr>
          <w:rFonts w:eastAsia="Calibri"/>
          <w:lang w:eastAsia="en-AU"/>
        </w:rPr>
        <w:t xml:space="preserve">Key ecological components of the model </w:t>
      </w:r>
      <w:r w:rsidR="00C17968" w:rsidRPr="00567A94">
        <w:rPr>
          <w:rFonts w:eastAsia="Calibri"/>
          <w:lang w:eastAsia="en-AU"/>
        </w:rPr>
        <w:t xml:space="preserve">include </w:t>
      </w:r>
      <w:r w:rsidR="00386EFA" w:rsidRPr="00567A94">
        <w:rPr>
          <w:rFonts w:eastAsia="Calibri"/>
          <w:lang w:eastAsia="en-AU"/>
        </w:rPr>
        <w:t>ground</w:t>
      </w:r>
      <w:r w:rsidR="00C17968" w:rsidRPr="00567A94">
        <w:rPr>
          <w:rFonts w:eastAsia="Calibri"/>
          <w:lang w:eastAsia="en-AU"/>
        </w:rPr>
        <w:t xml:space="preserve">water-dependent vegetation </w:t>
      </w:r>
      <w:r w:rsidR="00386EFA" w:rsidRPr="00567A94">
        <w:rPr>
          <w:rFonts w:eastAsia="Calibri"/>
          <w:lang w:eastAsia="en-AU"/>
        </w:rPr>
        <w:t xml:space="preserve">in the riparian zone, relevant fauna, </w:t>
      </w:r>
      <w:r w:rsidR="00C17968" w:rsidRPr="00567A94">
        <w:rPr>
          <w:rFonts w:eastAsia="Calibri"/>
          <w:lang w:eastAsia="en-AU"/>
        </w:rPr>
        <w:t>TECs and R</w:t>
      </w:r>
      <w:r w:rsidR="00371103" w:rsidRPr="00567A94">
        <w:rPr>
          <w:rFonts w:eastAsia="Calibri"/>
          <w:lang w:eastAsia="en-AU"/>
        </w:rPr>
        <w:t>E</w:t>
      </w:r>
      <w:r w:rsidR="00C17968" w:rsidRPr="00567A94">
        <w:rPr>
          <w:rFonts w:eastAsia="Calibri"/>
          <w:lang w:eastAsia="en-AU"/>
        </w:rPr>
        <w:t>s</w:t>
      </w:r>
      <w:r w:rsidR="008D4D4D" w:rsidRPr="00567A94">
        <w:rPr>
          <w:rFonts w:eastAsia="Calibri"/>
          <w:lang w:eastAsia="en-AU"/>
        </w:rPr>
        <w:t>, especially those likely to be affected by drawdown and/or altered flooding regimes due to the proposed levee bank</w:t>
      </w:r>
      <w:r w:rsidR="00C17968" w:rsidRPr="00567A94">
        <w:rPr>
          <w:rFonts w:eastAsia="Calibri"/>
          <w:lang w:eastAsia="en-AU"/>
        </w:rPr>
        <w:t xml:space="preserve">. Direct and indirect effects should be considered, including those associated with altered water quality. This model is needed for a comprehensive assessment of risks to </w:t>
      </w:r>
      <w:r w:rsidR="008D4D4D" w:rsidRPr="00567A94">
        <w:rPr>
          <w:rFonts w:eastAsia="Calibri"/>
          <w:lang w:eastAsia="en-AU"/>
        </w:rPr>
        <w:t xml:space="preserve">all </w:t>
      </w:r>
      <w:r w:rsidR="00C17968" w:rsidRPr="00567A94">
        <w:rPr>
          <w:rFonts w:eastAsia="Calibri"/>
          <w:lang w:eastAsia="en-AU"/>
        </w:rPr>
        <w:t>water-dependent ecosystems and to help guide appropriate monitoring and management measures to address such risks</w:t>
      </w:r>
      <w:r w:rsidR="008F4044" w:rsidRPr="00567A94">
        <w:t>.</w:t>
      </w:r>
    </w:p>
    <w:p w14:paraId="1D26C9A6" w14:textId="77777777" w:rsidR="00F6793E" w:rsidRPr="00567A94" w:rsidRDefault="00F6793E" w:rsidP="00F6793E">
      <w:pPr>
        <w:pStyle w:val="Question"/>
        <w:shd w:val="clear" w:color="auto" w:fill="E7E6E6"/>
        <w:spacing w:after="0"/>
      </w:pPr>
      <w:r w:rsidRPr="00567A94">
        <w:t>Question 3:</w:t>
      </w:r>
    </w:p>
    <w:p w14:paraId="7412A4B1" w14:textId="77777777" w:rsidR="00F6793E" w:rsidRPr="00567A94" w:rsidRDefault="00F6793E" w:rsidP="00F6793E">
      <w:pPr>
        <w:pStyle w:val="Question"/>
        <w:shd w:val="clear" w:color="auto" w:fill="E7E6E6"/>
        <w:spacing w:after="0"/>
      </w:pPr>
      <w:r w:rsidRPr="00567A94">
        <w:rPr>
          <w:lang w:eastAsia="en-AU"/>
        </w:rPr>
        <w:t xml:space="preserve">Can the IESC provide comment on </w:t>
      </w:r>
      <w:r w:rsidRPr="00567A94">
        <w:t>the proposed levee and out-of-pit waste dump, particularly whether the levee and dump may impact the hydraulics, hydrology and water quality of the Isaac River and whether proposed mitigation measures are adequate, during and post-mining, to successfully limit impacts?</w:t>
      </w:r>
    </w:p>
    <w:p w14:paraId="7658CD5B" w14:textId="5AE4651A" w:rsidR="00A108D7" w:rsidRPr="00567A94" w:rsidRDefault="00A108D7" w:rsidP="00697348">
      <w:pPr>
        <w:pStyle w:val="ListNumber"/>
        <w:spacing w:before="240"/>
        <w:ind w:left="511"/>
      </w:pPr>
      <w:r w:rsidRPr="00567A94">
        <w:t>The flood modelling has been undertaken to a high standard that is consistent with the most recent edition of the national flood guidelines. The proposed levee causes minimal impacts to flood levels and velocities for more common floods that may occur under operational conditions. For the rarer floods that cause overbank inundation</w:t>
      </w:r>
      <w:r w:rsidR="00690042" w:rsidRPr="00567A94">
        <w:t>,</w:t>
      </w:r>
      <w:r w:rsidRPr="00567A94">
        <w:t xml:space="preserve"> there are localised areas that are likely to scour heavily, particularly during the most extreme floods considered. Given the extreme rarity of these floods (with annual likelihoods of 1 in 1000 or rarer)</w:t>
      </w:r>
      <w:r w:rsidR="00690042" w:rsidRPr="00567A94">
        <w:t>,</w:t>
      </w:r>
      <w:r w:rsidRPr="00567A94">
        <w:t xml:space="preserve"> it is unclear whether the incremental impacts of the levee are of material concern to the downstream environment, but it must be expected that works will be required to maintain the integrity of the levee</w:t>
      </w:r>
      <w:r w:rsidR="006F79AE" w:rsidRPr="00567A94">
        <w:t xml:space="preserve"> during mining operations</w:t>
      </w:r>
      <w:r w:rsidRPr="00567A94">
        <w:t xml:space="preserve"> following the occurrence of extreme floods. </w:t>
      </w:r>
      <w:r w:rsidR="006F79AE" w:rsidRPr="00567A94">
        <w:t>The geomorphic impacts of the revised flood behaviour under post mining conditions are generally minimal compared to current conditions (</w:t>
      </w:r>
      <w:r w:rsidR="00B91712" w:rsidRPr="00567A94">
        <w:t>WRM Water &amp; Environment 2020, App</w:t>
      </w:r>
      <w:r w:rsidR="006F79AE" w:rsidRPr="00567A94">
        <w:t>endix B</w:t>
      </w:r>
      <w:r w:rsidR="00B91712" w:rsidRPr="00567A94">
        <w:t>, p</w:t>
      </w:r>
      <w:r w:rsidR="00DF735B" w:rsidRPr="00567A94">
        <w:t>p</w:t>
      </w:r>
      <w:r w:rsidR="00B91712" w:rsidRPr="00567A94">
        <w:t xml:space="preserve">. </w:t>
      </w:r>
      <w:r w:rsidR="00DF735B" w:rsidRPr="00567A94">
        <w:t>285 and 312)</w:t>
      </w:r>
      <w:r w:rsidR="006F79AE" w:rsidRPr="00567A94">
        <w:t>. The IESC endorses the propo</w:t>
      </w:r>
      <w:r w:rsidR="009417EA" w:rsidRPr="00567A94">
        <w:t>nent’s intention</w:t>
      </w:r>
      <w:r w:rsidR="006F79AE" w:rsidRPr="00567A94">
        <w:t xml:space="preserve"> to </w:t>
      </w:r>
      <w:r w:rsidR="006F79AE" w:rsidRPr="00567A94">
        <w:lastRenderedPageBreak/>
        <w:t xml:space="preserve">establish natural vegetation cover as part of final landform to minimise risk of scour in </w:t>
      </w:r>
      <w:r w:rsidR="009417EA" w:rsidRPr="00567A94">
        <w:t>vulnerable</w:t>
      </w:r>
      <w:r w:rsidR="006F79AE" w:rsidRPr="00567A94">
        <w:t xml:space="preserve"> areas.</w:t>
      </w:r>
    </w:p>
    <w:p w14:paraId="7DA4F6F0" w14:textId="5078E71A" w:rsidR="00CC0FA5" w:rsidRPr="00567A94" w:rsidRDefault="009417EA" w:rsidP="00CC0FA5">
      <w:pPr>
        <w:pStyle w:val="ListNumber"/>
      </w:pPr>
      <w:r w:rsidRPr="00567A94">
        <w:t>D</w:t>
      </w:r>
      <w:r w:rsidR="00CC0FA5" w:rsidRPr="00567A94">
        <w:t>esigns for the levee and a flood model for the Isaac River, Billy’s Gully Crossing and Five Mile Gully Crossing</w:t>
      </w:r>
      <w:r w:rsidRPr="00567A94">
        <w:t xml:space="preserve"> are provided but</w:t>
      </w:r>
      <w:r w:rsidR="00CC0FA5" w:rsidRPr="00567A94">
        <w:t xml:space="preserve"> the proponent has not assessed </w:t>
      </w:r>
      <w:r w:rsidR="00CC0FA5" w:rsidRPr="00567A94">
        <w:rPr>
          <w:rFonts w:eastAsia="Calibri"/>
          <w:lang w:eastAsia="en-AU"/>
        </w:rPr>
        <w:t xml:space="preserve">whether altered </w:t>
      </w:r>
      <w:r w:rsidR="00712105" w:rsidRPr="00567A94">
        <w:rPr>
          <w:rFonts w:eastAsia="Calibri"/>
          <w:lang w:eastAsia="en-AU"/>
        </w:rPr>
        <w:t xml:space="preserve">inundation potentially </w:t>
      </w:r>
      <w:r w:rsidR="00CC0FA5" w:rsidRPr="00567A94">
        <w:rPr>
          <w:rFonts w:eastAsia="Calibri"/>
          <w:lang w:eastAsia="en-AU"/>
        </w:rPr>
        <w:t xml:space="preserve">caused by the levee and out-of-pit waste dump might affect viability of water-dependent ecosystems, including </w:t>
      </w:r>
      <w:r w:rsidRPr="00567A94">
        <w:rPr>
          <w:rFonts w:eastAsia="Calibri"/>
          <w:lang w:eastAsia="en-AU"/>
        </w:rPr>
        <w:t xml:space="preserve">riparian vegetation, </w:t>
      </w:r>
      <w:r w:rsidR="00CC0FA5" w:rsidRPr="00567A94">
        <w:rPr>
          <w:rFonts w:eastAsia="Calibri"/>
          <w:lang w:eastAsia="en-AU"/>
        </w:rPr>
        <w:t xml:space="preserve">gilgai and the Brigalow TEC. If monitoring indicates that </w:t>
      </w:r>
      <w:r w:rsidRPr="00567A94">
        <w:rPr>
          <w:rFonts w:eastAsia="Calibri"/>
          <w:lang w:eastAsia="en-AU"/>
        </w:rPr>
        <w:t xml:space="preserve">riparian or floodplain </w:t>
      </w:r>
      <w:r w:rsidR="00CC0FA5" w:rsidRPr="00567A94">
        <w:rPr>
          <w:rFonts w:eastAsia="Calibri"/>
          <w:lang w:eastAsia="en-AU"/>
        </w:rPr>
        <w:t xml:space="preserve">vegetation condition and recruitment are being affected by altered flow regimes and flooding, mitigation measures will be needed to limit these impacts. The proponent should outline what these measures </w:t>
      </w:r>
      <w:r w:rsidRPr="00567A94">
        <w:rPr>
          <w:rFonts w:eastAsia="Calibri"/>
          <w:lang w:eastAsia="en-AU"/>
        </w:rPr>
        <w:t>will be and justify their likely effectiveness</w:t>
      </w:r>
      <w:r w:rsidR="00CC0FA5" w:rsidRPr="00567A94">
        <w:rPr>
          <w:rFonts w:eastAsia="Calibri"/>
          <w:lang w:eastAsia="en-AU"/>
        </w:rPr>
        <w:t>.</w:t>
      </w:r>
    </w:p>
    <w:p w14:paraId="7CF68EDB" w14:textId="28C7EBE2" w:rsidR="00CC0FA5" w:rsidRPr="00567A94" w:rsidRDefault="00CC0FA5" w:rsidP="00CC0FA5">
      <w:pPr>
        <w:pStyle w:val="ListNumber"/>
      </w:pPr>
      <w:r w:rsidRPr="00567A94">
        <w:t>The proponent has stated that the overburden and interburden will be disposed of in an out-of-pit spoil emplacement area on the north-western side of the pit for the first two years of operations before being placed as low-wall spoil within the mined-out area behind the active mining face (Terrenus Earth Sciences 2019, p. 28). Results from the geochemical assessment indicate that all potential spoil materials are strongly sodic. Specifically, weathered materials were generally sodic while unweathered siltstone may be prone to dispersion (Terrenus Earth Sciences 2019, p. 24). It is also noted that seepage from the overburden is of low</w:t>
      </w:r>
      <w:r w:rsidR="00BE39A3" w:rsidRPr="00567A94">
        <w:t xml:space="preserve"> to </w:t>
      </w:r>
      <w:r w:rsidRPr="00567A94">
        <w:t>moderate salinity</w:t>
      </w:r>
      <w:r w:rsidR="00BE39A3" w:rsidRPr="00567A94">
        <w:t xml:space="preserve">. </w:t>
      </w:r>
      <w:r w:rsidRPr="00567A94">
        <w:t>The impacts of seepage from the pit on water quality in the Isaac River have not been considered by the proponent, but should be picked up through the downstream Isaac River water quality monitoring. Sodic spoil will need to be managed in a way that minimises potential erosion, which could include maintaining shallow slopes and progressive rehabilitation of soil (Terrenus Earth Sciences 2019, p. 24).</w:t>
      </w:r>
    </w:p>
    <w:p w14:paraId="554EB8CD" w14:textId="5353387F" w:rsidR="001278D8" w:rsidRPr="00567A94" w:rsidRDefault="00F4443B" w:rsidP="00797AC5">
      <w:pPr>
        <w:pStyle w:val="ListNumber"/>
      </w:pPr>
      <w:r w:rsidRPr="00567A94">
        <w:t xml:space="preserve">As noted in Paragraph </w:t>
      </w:r>
      <w:r w:rsidR="002D1504" w:rsidRPr="00567A94">
        <w:t>9</w:t>
      </w:r>
      <w:r w:rsidRPr="00567A94">
        <w:t>, t</w:t>
      </w:r>
      <w:r w:rsidR="001278D8" w:rsidRPr="00567A94">
        <w:t>he Isaac River is mapped as a state-wide riparian ecological corridor</w:t>
      </w:r>
      <w:r w:rsidRPr="00567A94">
        <w:t xml:space="preserve"> and the lower section of</w:t>
      </w:r>
      <w:r w:rsidR="001278D8" w:rsidRPr="00567A94">
        <w:t xml:space="preserve"> Southern Gully </w:t>
      </w:r>
      <w:r w:rsidRPr="00567A94">
        <w:t xml:space="preserve">in the project area </w:t>
      </w:r>
      <w:r w:rsidR="001278D8" w:rsidRPr="00567A94">
        <w:t>is mapped as a regional riparian ecological corridor. A 50-200</w:t>
      </w:r>
      <w:r w:rsidR="00797AC5" w:rsidRPr="00567A94">
        <w:t> </w:t>
      </w:r>
      <w:r w:rsidR="001278D8" w:rsidRPr="00567A94">
        <w:t>m buffer is proposed to separate the levee construction area and high bank of the Isaac River (Reach Environmental</w:t>
      </w:r>
      <w:r w:rsidR="00B54A54" w:rsidRPr="00567A94">
        <w:t xml:space="preserve"> 2020</w:t>
      </w:r>
      <w:r w:rsidR="001278D8" w:rsidRPr="00567A94">
        <w:t>, Chapter 4, p. 60). Th</w:t>
      </w:r>
      <w:r w:rsidR="00FF1697" w:rsidRPr="00567A94">
        <w:t>is</w:t>
      </w:r>
      <w:r w:rsidR="001278D8" w:rsidRPr="00567A94">
        <w:t xml:space="preserve"> buffer </w:t>
      </w:r>
      <w:r w:rsidR="00FF1697" w:rsidRPr="00567A94">
        <w:t xml:space="preserve">may </w:t>
      </w:r>
      <w:r w:rsidR="001278D8" w:rsidRPr="00567A94">
        <w:t xml:space="preserve">not </w:t>
      </w:r>
      <w:r w:rsidR="00FF1697" w:rsidRPr="00567A94">
        <w:t xml:space="preserve">be </w:t>
      </w:r>
      <w:r w:rsidR="001278D8" w:rsidRPr="00567A94">
        <w:t xml:space="preserve">sufficient to ensure that recruitment </w:t>
      </w:r>
      <w:r w:rsidR="00FF1697" w:rsidRPr="00567A94">
        <w:t xml:space="preserve">of all native vegetation </w:t>
      </w:r>
      <w:r w:rsidR="001278D8" w:rsidRPr="00567A94">
        <w:t xml:space="preserve">is not impacted </w:t>
      </w:r>
      <w:r w:rsidR="00CA7F80" w:rsidRPr="00567A94">
        <w:t>or that</w:t>
      </w:r>
      <w:r w:rsidR="001278D8" w:rsidRPr="00567A94">
        <w:t xml:space="preserve"> connectivity</w:t>
      </w:r>
      <w:r w:rsidR="00CA7F80" w:rsidRPr="00567A94">
        <w:t xml:space="preserve"> is</w:t>
      </w:r>
      <w:r w:rsidR="001278D8" w:rsidRPr="00567A94">
        <w:t xml:space="preserve"> maintained along the riparian vegetation</w:t>
      </w:r>
      <w:r w:rsidR="00FF1697" w:rsidRPr="00567A94">
        <w:t xml:space="preserve"> (e.g. the buffer may be too narrow for animals to safely use the riparian zone as a corridor for movement)</w:t>
      </w:r>
      <w:r w:rsidR="001278D8" w:rsidRPr="00567A94">
        <w:t xml:space="preserve">. The proponent should </w:t>
      </w:r>
      <w:r w:rsidR="0040255F" w:rsidRPr="00567A94">
        <w:t>justify the</w:t>
      </w:r>
      <w:r w:rsidR="001278D8" w:rsidRPr="00567A94">
        <w:t xml:space="preserve"> buffer</w:t>
      </w:r>
      <w:r w:rsidR="0040255F" w:rsidRPr="00567A94">
        <w:t xml:space="preserve"> width</w:t>
      </w:r>
      <w:r w:rsidR="001278D8" w:rsidRPr="00567A94">
        <w:t xml:space="preserve"> along the length of the levee</w:t>
      </w:r>
      <w:r w:rsidR="00FF1697" w:rsidRPr="00567A94">
        <w:t>, especially its adequacy for</w:t>
      </w:r>
      <w:r w:rsidR="006333E5" w:rsidRPr="00567A94">
        <w:t xml:space="preserve"> plant recruitment</w:t>
      </w:r>
      <w:r w:rsidR="00FF1697" w:rsidRPr="00567A94">
        <w:t xml:space="preserve"> and fauna use. </w:t>
      </w:r>
      <w:r w:rsidR="009417EA" w:rsidRPr="00567A94">
        <w:t>It may be necessary to increase the width of the</w:t>
      </w:r>
      <w:r w:rsidR="00FF1697" w:rsidRPr="00567A94">
        <w:t xml:space="preserve"> buffer </w:t>
      </w:r>
      <w:r w:rsidR="009417EA" w:rsidRPr="00567A94">
        <w:t>to maintain the effectiveness of the Isaac River riparian ecological corridor</w:t>
      </w:r>
      <w:r w:rsidR="006333E5" w:rsidRPr="00567A94">
        <w:t>.</w:t>
      </w:r>
    </w:p>
    <w:p w14:paraId="2827AF8B" w14:textId="77777777" w:rsidR="00F6793E" w:rsidRPr="00567A94" w:rsidRDefault="00F6793E" w:rsidP="00F6793E">
      <w:pPr>
        <w:pStyle w:val="Question"/>
        <w:shd w:val="clear" w:color="auto" w:fill="E7E6E6"/>
        <w:spacing w:after="0"/>
      </w:pPr>
      <w:r w:rsidRPr="00567A94">
        <w:t>Question 4:</w:t>
      </w:r>
    </w:p>
    <w:p w14:paraId="15862491" w14:textId="44D627CF" w:rsidR="00F6793E" w:rsidRPr="00567A94" w:rsidRDefault="00F6793E" w:rsidP="00F6793E">
      <w:pPr>
        <w:pStyle w:val="Question"/>
        <w:shd w:val="clear" w:color="auto" w:fill="E7E6E6"/>
        <w:spacing w:after="0"/>
      </w:pPr>
      <w:r w:rsidRPr="00567A94">
        <w:rPr>
          <w:lang w:eastAsia="en-AU"/>
        </w:rPr>
        <w:t xml:space="preserve">Can the IESC provide comment on </w:t>
      </w:r>
      <w:r w:rsidRPr="00567A94">
        <w:t xml:space="preserve">the adequacy of the proposed mitigation, management and monitoring to be implemented by the </w:t>
      </w:r>
      <w:r w:rsidR="00BA1E40" w:rsidRPr="00567A94">
        <w:t>project</w:t>
      </w:r>
      <w:r w:rsidRPr="00567A94">
        <w:t xml:space="preserve">? Does the IESC suggest that any additional measures are needed to achieve </w:t>
      </w:r>
      <w:r w:rsidR="00BA1E40" w:rsidRPr="00567A94">
        <w:t>project</w:t>
      </w:r>
      <w:r w:rsidRPr="00567A94">
        <w:t>ed levels of impact or to reduce risks?</w:t>
      </w:r>
    </w:p>
    <w:p w14:paraId="09208AE3" w14:textId="218C79C8" w:rsidR="00BA2D34" w:rsidRPr="00567A94" w:rsidRDefault="00496D31" w:rsidP="00697348">
      <w:pPr>
        <w:pStyle w:val="ListNumber"/>
        <w:spacing w:before="240"/>
        <w:ind w:left="369"/>
      </w:pPr>
      <w:r w:rsidRPr="00567A94">
        <w:t xml:space="preserve">The </w:t>
      </w:r>
      <w:r w:rsidR="00341885" w:rsidRPr="00567A94">
        <w:t>IESC notes several limitations with</w:t>
      </w:r>
      <w:r w:rsidR="00F4443B" w:rsidRPr="00567A94">
        <w:t xml:space="preserve"> the</w:t>
      </w:r>
      <w:r w:rsidR="00341885" w:rsidRPr="00567A94">
        <w:t xml:space="preserve"> proposed mitigation</w:t>
      </w:r>
      <w:r w:rsidR="00F4443B" w:rsidRPr="00567A94">
        <w:t>,</w:t>
      </w:r>
      <w:r w:rsidR="00341885" w:rsidRPr="00567A94">
        <w:t xml:space="preserve"> management </w:t>
      </w:r>
      <w:r w:rsidR="00F4443B" w:rsidRPr="00567A94">
        <w:t xml:space="preserve">and monitoring </w:t>
      </w:r>
      <w:r w:rsidR="00341885" w:rsidRPr="00567A94">
        <w:t xml:space="preserve">for this project. </w:t>
      </w:r>
      <w:r w:rsidR="00F4443B" w:rsidRPr="00567A94">
        <w:t>Some of these limitations have been discussed in the responses to Questions 2 and 3, and others</w:t>
      </w:r>
      <w:r w:rsidR="00341885" w:rsidRPr="00567A94">
        <w:t xml:space="preserve"> are outlined below.</w:t>
      </w:r>
      <w:r w:rsidR="0091563C" w:rsidRPr="00567A94">
        <w:t xml:space="preserve"> Additional measures to reduce risks are also suggested.</w:t>
      </w:r>
    </w:p>
    <w:p w14:paraId="496DD1DB" w14:textId="55CBDE6B" w:rsidR="00E847F0" w:rsidRPr="00567A94" w:rsidRDefault="00E847F0" w:rsidP="00341885">
      <w:pPr>
        <w:pStyle w:val="ListNumber"/>
        <w:numPr>
          <w:ilvl w:val="0"/>
          <w:numId w:val="0"/>
        </w:numPr>
        <w:rPr>
          <w:u w:val="single"/>
        </w:rPr>
      </w:pPr>
      <w:r w:rsidRPr="00567A94">
        <w:rPr>
          <w:u w:val="single"/>
        </w:rPr>
        <w:t>Groundwater</w:t>
      </w:r>
    </w:p>
    <w:p w14:paraId="70E910D4" w14:textId="7A2CB7C3" w:rsidR="00C04E06" w:rsidRPr="00567A94" w:rsidRDefault="00E847F0" w:rsidP="00E847F0">
      <w:pPr>
        <w:pStyle w:val="ListNumber"/>
        <w:rPr>
          <w:rFonts w:eastAsia="Calibri"/>
          <w:lang w:eastAsia="en-AU"/>
        </w:rPr>
      </w:pPr>
      <w:r w:rsidRPr="00567A94">
        <w:rPr>
          <w:rFonts w:eastAsia="Calibri"/>
          <w:lang w:eastAsia="en-AU"/>
        </w:rPr>
        <w:t>Additional information should be provided on the existing and proposed groundwater monitoring network</w:t>
      </w:r>
      <w:r w:rsidR="00F4443B" w:rsidRPr="00567A94">
        <w:rPr>
          <w:rFonts w:eastAsia="Calibri"/>
          <w:lang w:eastAsia="en-AU"/>
        </w:rPr>
        <w:t>. T</w:t>
      </w:r>
      <w:r w:rsidR="00C04E06" w:rsidRPr="00567A94">
        <w:rPr>
          <w:rFonts w:eastAsia="Calibri"/>
          <w:lang w:eastAsia="en-AU"/>
        </w:rPr>
        <w:t>his should include</w:t>
      </w:r>
      <w:r w:rsidR="00047BCE" w:rsidRPr="00567A94">
        <w:rPr>
          <w:rFonts w:eastAsia="Calibri"/>
          <w:lang w:eastAsia="en-AU"/>
        </w:rPr>
        <w:t xml:space="preserve"> </w:t>
      </w:r>
      <w:r w:rsidR="00BC4B33" w:rsidRPr="00567A94">
        <w:rPr>
          <w:rFonts w:eastAsia="Calibri"/>
          <w:lang w:eastAsia="en-AU"/>
        </w:rPr>
        <w:t xml:space="preserve">the </w:t>
      </w:r>
      <w:r w:rsidR="00047BCE" w:rsidRPr="00567A94">
        <w:rPr>
          <w:rFonts w:eastAsia="Calibri"/>
          <w:lang w:eastAsia="en-AU"/>
        </w:rPr>
        <w:t>following</w:t>
      </w:r>
      <w:r w:rsidR="00BC4B33" w:rsidRPr="00567A94">
        <w:rPr>
          <w:rFonts w:eastAsia="Calibri"/>
          <w:lang w:eastAsia="en-AU"/>
        </w:rPr>
        <w:t>:</w:t>
      </w:r>
    </w:p>
    <w:p w14:paraId="6F6BE915" w14:textId="76471C29" w:rsidR="00E847F0" w:rsidRPr="00567A94" w:rsidRDefault="00FE417B" w:rsidP="00C04E06">
      <w:pPr>
        <w:pStyle w:val="ListNumber2"/>
        <w:rPr>
          <w:rFonts w:eastAsia="Calibri"/>
          <w:lang w:eastAsia="en-AU"/>
        </w:rPr>
      </w:pPr>
      <w:r w:rsidRPr="00567A94">
        <w:rPr>
          <w:rFonts w:eastAsia="Calibri"/>
          <w:lang w:eastAsia="en-AU"/>
        </w:rPr>
        <w:t>t</w:t>
      </w:r>
      <w:r w:rsidR="00E847F0" w:rsidRPr="00567A94">
        <w:rPr>
          <w:rFonts w:eastAsia="Calibri"/>
          <w:lang w:eastAsia="en-AU"/>
        </w:rPr>
        <w:t xml:space="preserve">o assist with assessment of </w:t>
      </w:r>
      <w:r w:rsidRPr="00567A94">
        <w:rPr>
          <w:rFonts w:eastAsia="Calibri"/>
          <w:lang w:eastAsia="en-AU"/>
        </w:rPr>
        <w:t xml:space="preserve">spatial and depth </w:t>
      </w:r>
      <w:r w:rsidR="00E847F0" w:rsidRPr="00567A94">
        <w:rPr>
          <w:rFonts w:eastAsia="Calibri"/>
          <w:lang w:eastAsia="en-AU"/>
        </w:rPr>
        <w:t>coverage of the monitoring network, a map should be provided that shows all bores</w:t>
      </w:r>
      <w:r w:rsidR="00C232D2" w:rsidRPr="00567A94">
        <w:rPr>
          <w:rFonts w:eastAsia="Calibri"/>
          <w:lang w:eastAsia="en-AU"/>
        </w:rPr>
        <w:t xml:space="preserve">, </w:t>
      </w:r>
      <w:r w:rsidR="00047BCE" w:rsidRPr="00567A94">
        <w:rPr>
          <w:rFonts w:eastAsia="Calibri"/>
          <w:lang w:eastAsia="en-AU"/>
        </w:rPr>
        <w:t xml:space="preserve">their </w:t>
      </w:r>
      <w:r w:rsidR="00F4443B" w:rsidRPr="00567A94">
        <w:rPr>
          <w:rFonts w:eastAsia="Calibri"/>
          <w:lang w:eastAsia="en-AU"/>
        </w:rPr>
        <w:t xml:space="preserve">specific </w:t>
      </w:r>
      <w:r w:rsidR="00E847F0" w:rsidRPr="00567A94">
        <w:rPr>
          <w:rFonts w:eastAsia="Calibri"/>
          <w:lang w:eastAsia="en-AU"/>
        </w:rPr>
        <w:t>target aquifer</w:t>
      </w:r>
      <w:r w:rsidR="00D77FF9" w:rsidRPr="00567A94">
        <w:rPr>
          <w:rFonts w:eastAsia="Calibri"/>
          <w:lang w:eastAsia="en-AU"/>
        </w:rPr>
        <w:t xml:space="preserve"> and their lithological logs</w:t>
      </w:r>
      <w:r w:rsidRPr="00567A94">
        <w:rPr>
          <w:rFonts w:eastAsia="Calibri"/>
          <w:lang w:eastAsia="en-AU"/>
        </w:rPr>
        <w:t>; and,</w:t>
      </w:r>
    </w:p>
    <w:p w14:paraId="53A05F80" w14:textId="0884B4D0" w:rsidR="00CE5044" w:rsidRPr="00567A94" w:rsidRDefault="00FE417B" w:rsidP="00073BF3">
      <w:pPr>
        <w:pStyle w:val="ListNumber2"/>
      </w:pPr>
      <w:r w:rsidRPr="00567A94">
        <w:rPr>
          <w:rFonts w:eastAsia="Calibri"/>
          <w:lang w:eastAsia="en-AU"/>
        </w:rPr>
        <w:t>a</w:t>
      </w:r>
      <w:r w:rsidR="00366936" w:rsidRPr="00567A94">
        <w:rPr>
          <w:rFonts w:eastAsia="Calibri"/>
          <w:lang w:eastAsia="en-AU"/>
        </w:rPr>
        <w:t xml:space="preserve">s discussed in </w:t>
      </w:r>
      <w:r w:rsidR="00047BCE" w:rsidRPr="00567A94">
        <w:rPr>
          <w:rFonts w:eastAsia="Calibri"/>
          <w:lang w:eastAsia="en-AU"/>
        </w:rPr>
        <w:t>P</w:t>
      </w:r>
      <w:r w:rsidR="00366936" w:rsidRPr="00567A94">
        <w:rPr>
          <w:rFonts w:eastAsia="Calibri"/>
          <w:lang w:eastAsia="en-AU"/>
        </w:rPr>
        <w:t xml:space="preserve">aragraph </w:t>
      </w:r>
      <w:r w:rsidR="00ED4ED4" w:rsidRPr="00567A94">
        <w:rPr>
          <w:rFonts w:eastAsia="Calibri"/>
          <w:lang w:eastAsia="en-AU"/>
        </w:rPr>
        <w:t>3</w:t>
      </w:r>
      <w:r w:rsidR="00BA2D34" w:rsidRPr="00567A94">
        <w:rPr>
          <w:rFonts w:eastAsia="Calibri"/>
          <w:lang w:eastAsia="en-AU"/>
        </w:rPr>
        <w:t>a</w:t>
      </w:r>
      <w:r w:rsidR="00366936" w:rsidRPr="00567A94">
        <w:rPr>
          <w:rFonts w:eastAsia="Calibri"/>
          <w:lang w:eastAsia="en-AU"/>
        </w:rPr>
        <w:t>, the proponent has only undertaken two rounds of groundwater monitoring (November 2018-January 2019 and April 2019) that include</w:t>
      </w:r>
      <w:r w:rsidR="009021EE" w:rsidRPr="00567A94">
        <w:rPr>
          <w:rFonts w:eastAsia="Calibri"/>
          <w:lang w:eastAsia="en-AU"/>
        </w:rPr>
        <w:t>d</w:t>
      </w:r>
      <w:r w:rsidR="00366936" w:rsidRPr="00567A94">
        <w:rPr>
          <w:rFonts w:eastAsia="Calibri"/>
          <w:lang w:eastAsia="en-AU"/>
        </w:rPr>
        <w:t xml:space="preserve"> a broad suite of analytes. </w:t>
      </w:r>
      <w:r w:rsidR="00383614" w:rsidRPr="00567A94">
        <w:rPr>
          <w:rFonts w:eastAsia="Calibri"/>
          <w:lang w:eastAsia="en-AU"/>
        </w:rPr>
        <w:t>Th</w:t>
      </w:r>
      <w:r w:rsidR="00D0120B" w:rsidRPr="00567A94">
        <w:rPr>
          <w:rFonts w:eastAsia="Calibri"/>
          <w:lang w:eastAsia="en-AU"/>
        </w:rPr>
        <w:t>is</w:t>
      </w:r>
      <w:r w:rsidR="00383614" w:rsidRPr="00567A94">
        <w:rPr>
          <w:rFonts w:eastAsia="Calibri"/>
          <w:lang w:eastAsia="en-AU"/>
        </w:rPr>
        <w:t xml:space="preserve"> m</w:t>
      </w:r>
      <w:r w:rsidR="00366936" w:rsidRPr="00567A94">
        <w:rPr>
          <w:rFonts w:eastAsia="Calibri"/>
          <w:lang w:eastAsia="en-AU"/>
        </w:rPr>
        <w:t xml:space="preserve">onitoring identified </w:t>
      </w:r>
      <w:r w:rsidR="00C232D2" w:rsidRPr="00567A94">
        <w:rPr>
          <w:rFonts w:eastAsia="Calibri"/>
          <w:lang w:eastAsia="en-AU"/>
        </w:rPr>
        <w:t>many</w:t>
      </w:r>
      <w:r w:rsidR="00366936" w:rsidRPr="00567A94">
        <w:rPr>
          <w:rFonts w:eastAsia="Calibri"/>
          <w:lang w:eastAsia="en-AU"/>
        </w:rPr>
        <w:t xml:space="preserve"> </w:t>
      </w:r>
      <w:r w:rsidR="00047BCE" w:rsidRPr="00567A94">
        <w:rPr>
          <w:rFonts w:eastAsia="Calibri"/>
          <w:lang w:eastAsia="en-AU"/>
        </w:rPr>
        <w:t xml:space="preserve">exceedances of </w:t>
      </w:r>
      <w:r w:rsidR="00383614" w:rsidRPr="00567A94">
        <w:t>the WQOs</w:t>
      </w:r>
      <w:r w:rsidR="00C232D2" w:rsidRPr="00567A94">
        <w:t xml:space="preserve"> so</w:t>
      </w:r>
      <w:r w:rsidR="00366936" w:rsidRPr="00567A94">
        <w:rPr>
          <w:rFonts w:eastAsia="Calibri"/>
          <w:lang w:eastAsia="en-AU"/>
        </w:rPr>
        <w:t xml:space="preserve"> it is important that </w:t>
      </w:r>
      <w:r w:rsidR="00366936" w:rsidRPr="00567A94">
        <w:rPr>
          <w:rFonts w:eastAsia="Calibri"/>
          <w:lang w:eastAsia="en-AU"/>
        </w:rPr>
        <w:lastRenderedPageBreak/>
        <w:t>sufficient bores are monitored  to identify trends in groundwater quality</w:t>
      </w:r>
      <w:r w:rsidR="00047BCE" w:rsidRPr="00567A94">
        <w:rPr>
          <w:rFonts w:eastAsia="Calibri"/>
          <w:lang w:eastAsia="en-AU"/>
        </w:rPr>
        <w:t xml:space="preserve"> and potential impacts from the project</w:t>
      </w:r>
      <w:r w:rsidR="0038685C" w:rsidRPr="00567A94">
        <w:rPr>
          <w:rFonts w:eastAsia="Calibri"/>
          <w:lang w:eastAsia="en-AU"/>
        </w:rPr>
        <w:t>.</w:t>
      </w:r>
      <w:r w:rsidR="00AD1EFE" w:rsidRPr="00567A94">
        <w:rPr>
          <w:rFonts w:eastAsia="Calibri"/>
          <w:lang w:eastAsia="en-AU"/>
        </w:rPr>
        <w:t xml:space="preserve"> T</w:t>
      </w:r>
      <w:r w:rsidR="00AD1EFE" w:rsidRPr="00567A94">
        <w:t>h</w:t>
      </w:r>
      <w:r w:rsidR="0010344D" w:rsidRPr="00567A94">
        <w:t>is</w:t>
      </w:r>
      <w:r w:rsidR="00AD1EFE" w:rsidRPr="00567A94">
        <w:t xml:space="preserve"> further monitoring will also allow the proponent to assess whether the water quality </w:t>
      </w:r>
      <w:r w:rsidR="00BE39A3" w:rsidRPr="00567A94">
        <w:t xml:space="preserve">exceedances are either natural site-specific features </w:t>
      </w:r>
      <w:r w:rsidR="009417EA" w:rsidRPr="00567A94">
        <w:t>or are</w:t>
      </w:r>
      <w:r w:rsidR="00AD1EFE" w:rsidRPr="00567A94">
        <w:t xml:space="preserve"> attributable to the project.</w:t>
      </w:r>
    </w:p>
    <w:p w14:paraId="72201A74" w14:textId="47A52245" w:rsidR="00D77FF9" w:rsidRPr="00567A94" w:rsidRDefault="004721F5" w:rsidP="00D77FF9">
      <w:pPr>
        <w:pStyle w:val="ListNumber"/>
      </w:pPr>
      <w:r w:rsidRPr="00567A94">
        <w:t>The proponent’s groundwater modelling predicts a final drawdown post</w:t>
      </w:r>
      <w:r w:rsidR="009417EA" w:rsidRPr="00567A94">
        <w:t xml:space="preserve"> </w:t>
      </w:r>
      <w:r w:rsidRPr="00567A94">
        <w:t>mining of up to 10 m in the alluvial sediments of the Isaac River</w:t>
      </w:r>
      <w:r w:rsidR="009417EA" w:rsidRPr="00567A94">
        <w:t xml:space="preserve"> and</w:t>
      </w:r>
      <w:r w:rsidRPr="00567A94">
        <w:t xml:space="preserve"> that </w:t>
      </w:r>
      <w:r w:rsidR="009978B3" w:rsidRPr="00567A94">
        <w:t xml:space="preserve">the groundwater </w:t>
      </w:r>
      <w:r w:rsidRPr="00567A94">
        <w:t>will not fully recover to pre-mining levels (</w:t>
      </w:r>
      <w:r w:rsidR="00C20ACF" w:rsidRPr="00567A94">
        <w:t xml:space="preserve">AGE 2020, </w:t>
      </w:r>
      <w:r w:rsidRPr="00567A94">
        <w:t>Figure 6.20</w:t>
      </w:r>
      <w:r w:rsidR="00211C13" w:rsidRPr="00567A94">
        <w:t>, p.117</w:t>
      </w:r>
      <w:r w:rsidRPr="00567A94">
        <w:t xml:space="preserve">). This permanently lowered water table could severely impact groundwater-dependent vegetation and potentially disrupt the continuity of the riparian zone along the Isaac River which is mapped as a state-wide riparian ecological corridor (Paragraph </w:t>
      </w:r>
      <w:r w:rsidR="002D1504" w:rsidRPr="00567A94">
        <w:t>9</w:t>
      </w:r>
      <w:r w:rsidRPr="00567A94">
        <w:t>). The proponent should discuss possible mitigation and management strategies to address the ecological impacts of this persistent drawdown.</w:t>
      </w:r>
    </w:p>
    <w:p w14:paraId="6985683D" w14:textId="2663457F" w:rsidR="00496D31" w:rsidRPr="00567A94" w:rsidRDefault="00496D31" w:rsidP="00496D31">
      <w:pPr>
        <w:pStyle w:val="ListNumber"/>
        <w:numPr>
          <w:ilvl w:val="0"/>
          <w:numId w:val="0"/>
        </w:numPr>
        <w:rPr>
          <w:u w:val="single"/>
        </w:rPr>
      </w:pPr>
      <w:r w:rsidRPr="00567A94">
        <w:rPr>
          <w:u w:val="single"/>
        </w:rPr>
        <w:t>Surface Water</w:t>
      </w:r>
    </w:p>
    <w:p w14:paraId="708EDC99" w14:textId="6F5534C8" w:rsidR="00496D31" w:rsidRPr="00567A94" w:rsidRDefault="00496D31" w:rsidP="00496D31">
      <w:pPr>
        <w:pStyle w:val="ListNumber"/>
        <w:rPr>
          <w:rFonts w:eastAsia="Calibri"/>
          <w:lang w:eastAsia="en-AU"/>
        </w:rPr>
      </w:pPr>
      <w:r w:rsidRPr="00567A94">
        <w:rPr>
          <w:rFonts w:eastAsia="Calibri"/>
          <w:lang w:eastAsia="en-AU"/>
        </w:rPr>
        <w:t xml:space="preserve">According to the proponent, the Surface Water Management System will ensure </w:t>
      </w:r>
      <w:r w:rsidR="000C2AFD" w:rsidRPr="00567A94">
        <w:rPr>
          <w:rFonts w:eastAsia="Calibri"/>
          <w:lang w:eastAsia="en-AU"/>
        </w:rPr>
        <w:t xml:space="preserve">that </w:t>
      </w:r>
      <w:r w:rsidRPr="00567A94">
        <w:rPr>
          <w:rFonts w:eastAsia="Calibri"/>
          <w:lang w:eastAsia="en-AU"/>
        </w:rPr>
        <w:t xml:space="preserve">the project maintains compliance with Environmental Authority conditions </w:t>
      </w:r>
      <w:r w:rsidR="000363A1" w:rsidRPr="00567A94">
        <w:rPr>
          <w:rFonts w:eastAsia="Calibri"/>
          <w:lang w:eastAsia="en-AU"/>
        </w:rPr>
        <w:t xml:space="preserve">and </w:t>
      </w:r>
      <w:r w:rsidR="005A4283" w:rsidRPr="00567A94">
        <w:rPr>
          <w:rFonts w:eastAsia="Calibri"/>
          <w:lang w:eastAsia="en-AU"/>
        </w:rPr>
        <w:t xml:space="preserve">that </w:t>
      </w:r>
      <w:r w:rsidRPr="00567A94">
        <w:rPr>
          <w:rFonts w:eastAsia="Calibri"/>
          <w:lang w:eastAsia="en-AU"/>
        </w:rPr>
        <w:t>regional WQOs are achieved</w:t>
      </w:r>
      <w:r w:rsidR="00DB51D2" w:rsidRPr="00567A94">
        <w:rPr>
          <w:rFonts w:eastAsia="Calibri"/>
          <w:lang w:eastAsia="en-AU"/>
        </w:rPr>
        <w:t xml:space="preserve">. </w:t>
      </w:r>
      <w:r w:rsidR="00293FA6" w:rsidRPr="00567A94">
        <w:rPr>
          <w:rFonts w:eastAsia="Calibri"/>
          <w:lang w:eastAsia="en-AU"/>
        </w:rPr>
        <w:t>The proponent</w:t>
      </w:r>
      <w:r w:rsidR="00DB51D2" w:rsidRPr="00567A94">
        <w:rPr>
          <w:rFonts w:eastAsia="Calibri"/>
          <w:lang w:eastAsia="en-AU"/>
        </w:rPr>
        <w:t xml:space="preserve"> ha</w:t>
      </w:r>
      <w:r w:rsidR="00293FA6" w:rsidRPr="00567A94">
        <w:rPr>
          <w:rFonts w:eastAsia="Calibri"/>
          <w:lang w:eastAsia="en-AU"/>
        </w:rPr>
        <w:t>s</w:t>
      </w:r>
      <w:r w:rsidR="00DB51D2" w:rsidRPr="00567A94">
        <w:rPr>
          <w:rFonts w:eastAsia="Calibri"/>
          <w:lang w:eastAsia="en-AU"/>
        </w:rPr>
        <w:t xml:space="preserve"> also suggested that a</w:t>
      </w:r>
      <w:r w:rsidR="00DB51D2" w:rsidRPr="00567A94">
        <w:t xml:space="preserve"> </w:t>
      </w:r>
      <w:r w:rsidR="00D0120B" w:rsidRPr="00567A94">
        <w:t xml:space="preserve">Receiving Environment Monitoring Program </w:t>
      </w:r>
      <w:r w:rsidR="00DB51D2" w:rsidRPr="00567A94">
        <w:t xml:space="preserve">(REMP) will be developed to monitor local waterways potentially affected by water releases from the project at upstream (IR1) and downstream (IR5) </w:t>
      </w:r>
      <w:r w:rsidR="000363A1" w:rsidRPr="00567A94">
        <w:t>monitoring points</w:t>
      </w:r>
      <w:r w:rsidR="00DB51D2" w:rsidRPr="00567A94">
        <w:t xml:space="preserve"> (Reach Environmental 2020, Chapter 7, p. 68).</w:t>
      </w:r>
      <w:r w:rsidR="00103489" w:rsidRPr="00567A94">
        <w:rPr>
          <w:rFonts w:eastAsia="Calibri"/>
          <w:lang w:eastAsia="en-AU"/>
        </w:rPr>
        <w:t xml:space="preserve"> The IESC </w:t>
      </w:r>
      <w:r w:rsidR="00D0120B" w:rsidRPr="00567A94">
        <w:rPr>
          <w:rFonts w:eastAsia="Calibri"/>
          <w:lang w:eastAsia="en-AU"/>
        </w:rPr>
        <w:t xml:space="preserve">agrees </w:t>
      </w:r>
      <w:r w:rsidR="00103489" w:rsidRPr="00567A94">
        <w:rPr>
          <w:rFonts w:eastAsia="Calibri"/>
          <w:lang w:eastAsia="en-AU"/>
        </w:rPr>
        <w:t xml:space="preserve">that a REMP should be developed and </w:t>
      </w:r>
      <w:r w:rsidR="00D0120B" w:rsidRPr="00567A94">
        <w:rPr>
          <w:rFonts w:eastAsia="Calibri"/>
          <w:lang w:eastAsia="en-AU"/>
        </w:rPr>
        <w:t>should include</w:t>
      </w:r>
      <w:r w:rsidR="00103489" w:rsidRPr="00567A94">
        <w:rPr>
          <w:rFonts w:eastAsia="Calibri"/>
          <w:lang w:eastAsia="en-AU"/>
        </w:rPr>
        <w:t xml:space="preserve"> the following</w:t>
      </w:r>
      <w:r w:rsidR="00BC4B33" w:rsidRPr="00567A94">
        <w:rPr>
          <w:rFonts w:eastAsia="Calibri"/>
          <w:lang w:eastAsia="en-AU"/>
        </w:rPr>
        <w:t>:</w:t>
      </w:r>
    </w:p>
    <w:p w14:paraId="33B1D1D8" w14:textId="530D8CFA" w:rsidR="00496D31" w:rsidRPr="00567A94" w:rsidRDefault="0047290F" w:rsidP="00496D31">
      <w:pPr>
        <w:pStyle w:val="ListNumber2"/>
        <w:rPr>
          <w:rFonts w:eastAsia="Calibri"/>
          <w:lang w:eastAsia="en-AU"/>
        </w:rPr>
      </w:pPr>
      <w:r w:rsidRPr="00567A94">
        <w:rPr>
          <w:rFonts w:eastAsia="Calibri"/>
          <w:lang w:eastAsia="en-AU"/>
        </w:rPr>
        <w:t>E</w:t>
      </w:r>
      <w:r w:rsidR="00496D31" w:rsidRPr="00567A94">
        <w:rPr>
          <w:rFonts w:eastAsia="Calibri"/>
          <w:lang w:eastAsia="en-AU"/>
        </w:rPr>
        <w:t>stablish</w:t>
      </w:r>
      <w:r w:rsidR="00FE417B" w:rsidRPr="00567A94">
        <w:rPr>
          <w:rFonts w:eastAsia="Calibri"/>
          <w:lang w:eastAsia="en-AU"/>
        </w:rPr>
        <w:t>ing</w:t>
      </w:r>
      <w:r w:rsidR="00496D31" w:rsidRPr="00567A94">
        <w:rPr>
          <w:rFonts w:eastAsia="Calibri"/>
          <w:lang w:eastAsia="en-AU"/>
        </w:rPr>
        <w:t xml:space="preserve"> an appropriate baseline </w:t>
      </w:r>
      <w:r w:rsidR="00D0120B" w:rsidRPr="00567A94">
        <w:rPr>
          <w:rFonts w:eastAsia="Calibri"/>
          <w:lang w:eastAsia="en-AU"/>
        </w:rPr>
        <w:t xml:space="preserve">dataset </w:t>
      </w:r>
      <w:r w:rsidR="00496D31" w:rsidRPr="00567A94">
        <w:rPr>
          <w:rFonts w:eastAsia="Calibri"/>
          <w:lang w:eastAsia="en-AU"/>
        </w:rPr>
        <w:t>for impact assessment, including potential downstream impacts</w:t>
      </w:r>
      <w:r w:rsidR="00DB51D2" w:rsidRPr="00567A94">
        <w:rPr>
          <w:rFonts w:eastAsia="Calibri"/>
          <w:lang w:eastAsia="en-AU"/>
        </w:rPr>
        <w:t xml:space="preserve">. </w:t>
      </w:r>
      <w:r w:rsidR="005B58A1" w:rsidRPr="00567A94">
        <w:rPr>
          <w:rFonts w:eastAsia="Calibri"/>
          <w:lang w:eastAsia="en-AU"/>
        </w:rPr>
        <w:t>F</w:t>
      </w:r>
      <w:r w:rsidR="00DB51D2" w:rsidRPr="00567A94">
        <w:rPr>
          <w:rFonts w:eastAsia="Calibri"/>
          <w:lang w:eastAsia="en-AU"/>
        </w:rPr>
        <w:t xml:space="preserve">urther monitoring sites upstream of the confluence </w:t>
      </w:r>
      <w:r w:rsidR="00DB51D2" w:rsidRPr="00567A94">
        <w:t>of Isaac River and Five Mile Gully</w:t>
      </w:r>
      <w:r w:rsidR="005B58A1" w:rsidRPr="00567A94">
        <w:t xml:space="preserve"> would strengthen the assessment of the impact of the project on the Isaac River downstream.</w:t>
      </w:r>
    </w:p>
    <w:p w14:paraId="02B819CF" w14:textId="4401DB58" w:rsidR="00D41C21" w:rsidRPr="00567A94" w:rsidRDefault="0047290F" w:rsidP="00496D31">
      <w:pPr>
        <w:pStyle w:val="ListNumber2"/>
        <w:rPr>
          <w:rFonts w:eastAsia="Calibri"/>
          <w:lang w:eastAsia="en-AU"/>
        </w:rPr>
      </w:pPr>
      <w:r w:rsidRPr="00567A94">
        <w:rPr>
          <w:rFonts w:eastAsia="Calibri"/>
          <w:lang w:eastAsia="en-AU"/>
        </w:rPr>
        <w:t>R</w:t>
      </w:r>
      <w:r w:rsidR="00496D31" w:rsidRPr="00567A94">
        <w:rPr>
          <w:rFonts w:eastAsia="Calibri"/>
          <w:lang w:eastAsia="en-AU"/>
        </w:rPr>
        <w:t xml:space="preserve">egular and event-based (e.g. during </w:t>
      </w:r>
      <w:r w:rsidR="00D0120B" w:rsidRPr="00567A94">
        <w:rPr>
          <w:rFonts w:eastAsia="Calibri"/>
          <w:lang w:eastAsia="en-AU"/>
        </w:rPr>
        <w:t xml:space="preserve">first-flush and </w:t>
      </w:r>
      <w:r w:rsidR="001920CD" w:rsidRPr="00567A94">
        <w:rPr>
          <w:rFonts w:eastAsia="Calibri"/>
          <w:lang w:eastAsia="en-AU"/>
        </w:rPr>
        <w:t>spate</w:t>
      </w:r>
      <w:r w:rsidR="00D0120B" w:rsidRPr="00567A94">
        <w:rPr>
          <w:rFonts w:eastAsia="Calibri"/>
          <w:lang w:eastAsia="en-AU"/>
        </w:rPr>
        <w:t>s</w:t>
      </w:r>
      <w:r w:rsidR="00496D31" w:rsidRPr="00567A94">
        <w:rPr>
          <w:rFonts w:eastAsia="Calibri"/>
          <w:lang w:eastAsia="en-AU"/>
        </w:rPr>
        <w:t xml:space="preserve">) water quality </w:t>
      </w:r>
      <w:r w:rsidR="00D0120B" w:rsidRPr="00567A94">
        <w:rPr>
          <w:rFonts w:eastAsia="Calibri"/>
          <w:lang w:eastAsia="en-AU"/>
        </w:rPr>
        <w:t xml:space="preserve">monitoring </w:t>
      </w:r>
      <w:r w:rsidR="00496D31" w:rsidRPr="00567A94">
        <w:rPr>
          <w:rFonts w:eastAsia="Calibri"/>
          <w:lang w:eastAsia="en-AU"/>
        </w:rPr>
        <w:t xml:space="preserve">of the discharge water, upstream water and water immediately downstream of the licenced discharge points to determine </w:t>
      </w:r>
      <w:r w:rsidR="00D0120B" w:rsidRPr="00567A94">
        <w:rPr>
          <w:rFonts w:eastAsia="Calibri"/>
          <w:lang w:eastAsia="en-AU"/>
        </w:rPr>
        <w:t xml:space="preserve">whether and </w:t>
      </w:r>
      <w:r w:rsidR="00496D31" w:rsidRPr="00567A94">
        <w:rPr>
          <w:rFonts w:eastAsia="Calibri"/>
          <w:lang w:eastAsia="en-AU"/>
        </w:rPr>
        <w:t xml:space="preserve">when </w:t>
      </w:r>
      <w:r w:rsidR="00FD5735" w:rsidRPr="00567A94">
        <w:rPr>
          <w:rFonts w:eastAsia="Calibri"/>
          <w:lang w:eastAsia="en-AU"/>
        </w:rPr>
        <w:t>analytes</w:t>
      </w:r>
      <w:r w:rsidR="00496D31" w:rsidRPr="00567A94">
        <w:rPr>
          <w:rFonts w:eastAsia="Calibri"/>
          <w:lang w:eastAsia="en-AU"/>
        </w:rPr>
        <w:t xml:space="preserve"> exceed water quality guidelines</w:t>
      </w:r>
      <w:r w:rsidR="001920CD" w:rsidRPr="00567A94">
        <w:rPr>
          <w:rFonts w:eastAsia="Calibri"/>
          <w:lang w:eastAsia="en-AU"/>
        </w:rPr>
        <w:t>.</w:t>
      </w:r>
    </w:p>
    <w:p w14:paraId="7B13F826" w14:textId="4AF1EF0A" w:rsidR="00496D31" w:rsidRPr="00567A94" w:rsidRDefault="00D41C21" w:rsidP="00496D31">
      <w:pPr>
        <w:pStyle w:val="ListNumber2"/>
        <w:rPr>
          <w:rFonts w:eastAsia="Calibri"/>
          <w:lang w:eastAsia="en-AU"/>
        </w:rPr>
      </w:pPr>
      <w:r w:rsidRPr="00567A94">
        <w:rPr>
          <w:rFonts w:eastAsia="Calibri"/>
          <w:lang w:eastAsia="en-AU"/>
        </w:rPr>
        <w:t>For a and b, a</w:t>
      </w:r>
      <w:r w:rsidR="00261161" w:rsidRPr="00567A94">
        <w:rPr>
          <w:rFonts w:eastAsia="Calibri"/>
          <w:lang w:eastAsia="en-AU"/>
        </w:rPr>
        <w:t xml:space="preserve"> full suite of </w:t>
      </w:r>
      <w:r w:rsidR="00FD5735" w:rsidRPr="00567A94">
        <w:rPr>
          <w:rFonts w:eastAsia="Calibri"/>
          <w:lang w:eastAsia="en-AU"/>
        </w:rPr>
        <w:t>analytes</w:t>
      </w:r>
      <w:r w:rsidR="00261161" w:rsidRPr="00567A94">
        <w:rPr>
          <w:rFonts w:eastAsia="Calibri"/>
          <w:lang w:eastAsia="en-AU"/>
        </w:rPr>
        <w:t>, including metals and the metalloids</w:t>
      </w:r>
      <w:r w:rsidR="00FD5735" w:rsidRPr="00567A94">
        <w:rPr>
          <w:rFonts w:eastAsia="Calibri"/>
          <w:lang w:eastAsia="en-AU"/>
        </w:rPr>
        <w:t xml:space="preserve"> arsenic and selenium</w:t>
      </w:r>
      <w:r w:rsidR="00261161" w:rsidRPr="00567A94">
        <w:rPr>
          <w:rFonts w:eastAsia="Calibri"/>
          <w:lang w:eastAsia="en-AU"/>
        </w:rPr>
        <w:t xml:space="preserve">, should be monitored, not just the proposed EC, pH, TSS and sulfate, and </w:t>
      </w:r>
      <w:r w:rsidR="00343353" w:rsidRPr="00567A94">
        <w:rPr>
          <w:rFonts w:eastAsia="Calibri"/>
          <w:lang w:eastAsia="en-AU"/>
        </w:rPr>
        <w:t>concentrations</w:t>
      </w:r>
      <w:r w:rsidR="009412FD" w:rsidRPr="00567A94">
        <w:rPr>
          <w:rFonts w:eastAsia="Calibri"/>
          <w:lang w:eastAsia="en-AU"/>
        </w:rPr>
        <w:t xml:space="preserve"> of all </w:t>
      </w:r>
      <w:r w:rsidR="00261161" w:rsidRPr="00567A94">
        <w:rPr>
          <w:rFonts w:eastAsia="Calibri"/>
          <w:lang w:eastAsia="en-AU"/>
        </w:rPr>
        <w:t xml:space="preserve">analytes </w:t>
      </w:r>
      <w:r w:rsidR="009412FD" w:rsidRPr="00567A94">
        <w:rPr>
          <w:rFonts w:eastAsia="Calibri"/>
          <w:lang w:eastAsia="en-AU"/>
        </w:rPr>
        <w:t xml:space="preserve">should be </w:t>
      </w:r>
      <w:r w:rsidR="00261161" w:rsidRPr="00567A94">
        <w:rPr>
          <w:rFonts w:eastAsia="Calibri"/>
          <w:lang w:eastAsia="en-AU"/>
        </w:rPr>
        <w:t>compared to agreed WQOs</w:t>
      </w:r>
      <w:r w:rsidR="0047290F" w:rsidRPr="00567A94">
        <w:rPr>
          <w:rFonts w:eastAsia="Calibri"/>
          <w:lang w:eastAsia="en-AU"/>
        </w:rPr>
        <w:t>.</w:t>
      </w:r>
    </w:p>
    <w:p w14:paraId="41ADA302" w14:textId="0BD6DE60" w:rsidR="00496D31" w:rsidRPr="00567A94" w:rsidRDefault="0047290F" w:rsidP="001920CD">
      <w:pPr>
        <w:pStyle w:val="ListNumber2"/>
        <w:rPr>
          <w:rFonts w:eastAsia="Calibri"/>
          <w:lang w:eastAsia="en-AU"/>
        </w:rPr>
      </w:pPr>
      <w:r w:rsidRPr="00567A94">
        <w:rPr>
          <w:rFonts w:eastAsia="Calibri"/>
          <w:lang w:eastAsia="en-AU"/>
        </w:rPr>
        <w:t>I</w:t>
      </w:r>
      <w:r w:rsidR="00496D31" w:rsidRPr="00567A94">
        <w:rPr>
          <w:rFonts w:eastAsia="Calibri"/>
          <w:lang w:eastAsia="en-AU"/>
        </w:rPr>
        <w:t>mplement</w:t>
      </w:r>
      <w:r w:rsidR="00103489" w:rsidRPr="00567A94">
        <w:rPr>
          <w:rFonts w:eastAsia="Calibri"/>
          <w:lang w:eastAsia="en-AU"/>
        </w:rPr>
        <w:t>ation of</w:t>
      </w:r>
      <w:r w:rsidR="00496D31" w:rsidRPr="00567A94">
        <w:rPr>
          <w:rFonts w:eastAsia="Calibri"/>
          <w:lang w:eastAsia="en-AU"/>
        </w:rPr>
        <w:t xml:space="preserve"> a water quality monitoring program which incorporates reference and impacted sites. Data from this program should be used to set site-specific guideline values</w:t>
      </w:r>
      <w:r w:rsidR="00103489" w:rsidRPr="00567A94">
        <w:rPr>
          <w:rFonts w:eastAsia="Calibri"/>
          <w:lang w:eastAsia="en-AU"/>
        </w:rPr>
        <w:t xml:space="preserve"> as outlined in </w:t>
      </w:r>
      <w:r w:rsidR="00496D31" w:rsidRPr="00567A94">
        <w:rPr>
          <w:rFonts w:eastAsia="Calibri"/>
          <w:lang w:eastAsia="en-AU"/>
        </w:rPr>
        <w:t xml:space="preserve">Huynh and Hobbs </w:t>
      </w:r>
      <w:r w:rsidR="00103489" w:rsidRPr="00567A94">
        <w:rPr>
          <w:rFonts w:eastAsia="Calibri"/>
          <w:lang w:eastAsia="en-AU"/>
        </w:rPr>
        <w:t>(</w:t>
      </w:r>
      <w:r w:rsidR="00496D31" w:rsidRPr="00567A94">
        <w:rPr>
          <w:rFonts w:eastAsia="Calibri"/>
          <w:lang w:eastAsia="en-AU"/>
        </w:rPr>
        <w:t>2019)</w:t>
      </w:r>
      <w:r w:rsidRPr="00567A94">
        <w:rPr>
          <w:rFonts w:eastAsia="Calibri"/>
          <w:lang w:eastAsia="en-AU"/>
        </w:rPr>
        <w:t>.</w:t>
      </w:r>
    </w:p>
    <w:p w14:paraId="2FED996E" w14:textId="34D08B7E" w:rsidR="00496D31" w:rsidRPr="00567A94" w:rsidRDefault="0047290F" w:rsidP="00BA2D34">
      <w:pPr>
        <w:pStyle w:val="ListNumber2"/>
        <w:rPr>
          <w:rFonts w:eastAsia="Calibri"/>
          <w:lang w:eastAsia="en-AU"/>
        </w:rPr>
      </w:pPr>
      <w:r w:rsidRPr="00567A94">
        <w:rPr>
          <w:rFonts w:eastAsia="Calibri"/>
          <w:lang w:eastAsia="en-AU"/>
        </w:rPr>
        <w:t>S</w:t>
      </w:r>
      <w:r w:rsidR="00496D31" w:rsidRPr="00567A94">
        <w:rPr>
          <w:rFonts w:eastAsia="Calibri"/>
          <w:lang w:eastAsia="en-AU"/>
        </w:rPr>
        <w:t>pecifi</w:t>
      </w:r>
      <w:r w:rsidR="00103489" w:rsidRPr="00567A94">
        <w:rPr>
          <w:rFonts w:eastAsia="Calibri"/>
          <w:lang w:eastAsia="en-AU"/>
        </w:rPr>
        <w:t>c</w:t>
      </w:r>
      <w:r w:rsidR="00496D31" w:rsidRPr="00567A94">
        <w:rPr>
          <w:rFonts w:eastAsia="Calibri"/>
          <w:lang w:eastAsia="en-AU"/>
        </w:rPr>
        <w:t xml:space="preserve"> actions to ensure that the downstream environment is not adversely affected by discharges or overflows and spills from the sediment dams. </w:t>
      </w:r>
      <w:r w:rsidR="00103489" w:rsidRPr="00567A94">
        <w:rPr>
          <w:rFonts w:eastAsia="Calibri"/>
          <w:lang w:eastAsia="en-AU"/>
        </w:rPr>
        <w:t>Th</w:t>
      </w:r>
      <w:r w:rsidR="00F943C8" w:rsidRPr="00567A94">
        <w:rPr>
          <w:rFonts w:eastAsia="Calibri"/>
          <w:lang w:eastAsia="en-AU"/>
        </w:rPr>
        <w:t>ese</w:t>
      </w:r>
      <w:r w:rsidR="00103489" w:rsidRPr="00567A94">
        <w:rPr>
          <w:rFonts w:eastAsia="Calibri"/>
          <w:lang w:eastAsia="en-AU"/>
        </w:rPr>
        <w:t xml:space="preserve"> could be implemented through</w:t>
      </w:r>
      <w:r w:rsidR="001920CD" w:rsidRPr="00567A94">
        <w:rPr>
          <w:rFonts w:eastAsia="Calibri"/>
          <w:lang w:eastAsia="en-AU"/>
        </w:rPr>
        <w:t>:</w:t>
      </w:r>
    </w:p>
    <w:p w14:paraId="4923D692" w14:textId="75653863" w:rsidR="00496D31" w:rsidRPr="00567A94" w:rsidRDefault="00103489" w:rsidP="00BA2D34">
      <w:pPr>
        <w:pStyle w:val="ListNumber3"/>
        <w:rPr>
          <w:rFonts w:eastAsia="Calibri"/>
          <w:lang w:eastAsia="en-AU"/>
        </w:rPr>
      </w:pPr>
      <w:r w:rsidRPr="00567A94">
        <w:rPr>
          <w:rFonts w:eastAsia="Calibri"/>
          <w:lang w:eastAsia="en-AU"/>
        </w:rPr>
        <w:t>developing</w:t>
      </w:r>
      <w:r w:rsidR="00496D31" w:rsidRPr="00567A94">
        <w:rPr>
          <w:rFonts w:eastAsia="Calibri"/>
          <w:lang w:eastAsia="en-AU"/>
        </w:rPr>
        <w:t xml:space="preserve"> a trigger-action response plan (TARP)</w:t>
      </w:r>
      <w:r w:rsidRPr="00567A94">
        <w:rPr>
          <w:rFonts w:eastAsia="Calibri"/>
          <w:lang w:eastAsia="en-AU"/>
        </w:rPr>
        <w:t xml:space="preserve"> that uses the regional WQOs</w:t>
      </w:r>
      <w:r w:rsidR="00415D3B" w:rsidRPr="00567A94">
        <w:rPr>
          <w:rFonts w:eastAsia="Calibri"/>
          <w:lang w:eastAsia="en-AU"/>
        </w:rPr>
        <w:t xml:space="preserve"> </w:t>
      </w:r>
      <w:r w:rsidRPr="00567A94">
        <w:rPr>
          <w:rFonts w:eastAsia="Calibri"/>
          <w:lang w:eastAsia="en-AU"/>
        </w:rPr>
        <w:t>and</w:t>
      </w:r>
      <w:r w:rsidR="00496D31" w:rsidRPr="00567A94">
        <w:rPr>
          <w:rFonts w:eastAsia="Calibri"/>
          <w:lang w:eastAsia="en-AU"/>
        </w:rPr>
        <w:t xml:space="preserve"> site-specific data from reference sites;</w:t>
      </w:r>
    </w:p>
    <w:p w14:paraId="780CFC35" w14:textId="5C6365D4" w:rsidR="007430C7" w:rsidRPr="00567A94" w:rsidRDefault="009412FD" w:rsidP="00BA2D34">
      <w:pPr>
        <w:pStyle w:val="ListNumber3"/>
        <w:rPr>
          <w:rFonts w:eastAsia="Calibri"/>
          <w:lang w:eastAsia="en-AU"/>
        </w:rPr>
      </w:pPr>
      <w:r w:rsidRPr="00567A94">
        <w:rPr>
          <w:rFonts w:eastAsia="Calibri"/>
          <w:lang w:eastAsia="en-AU"/>
        </w:rPr>
        <w:t xml:space="preserve">including </w:t>
      </w:r>
      <w:r w:rsidR="007430C7" w:rsidRPr="00567A94">
        <w:rPr>
          <w:rFonts w:eastAsia="Calibri"/>
          <w:lang w:eastAsia="en-AU"/>
        </w:rPr>
        <w:t xml:space="preserve">direct toxicity assessment  using toxicity tests with locally relevant species </w:t>
      </w:r>
      <w:r w:rsidRPr="00567A94">
        <w:rPr>
          <w:rFonts w:eastAsia="Calibri"/>
          <w:lang w:eastAsia="en-AU"/>
        </w:rPr>
        <w:t>if there are regular exceedances of WQOs</w:t>
      </w:r>
      <w:r w:rsidR="007430C7" w:rsidRPr="00567A94">
        <w:rPr>
          <w:rFonts w:eastAsia="Calibri"/>
          <w:lang w:eastAsia="en-AU"/>
        </w:rPr>
        <w:t xml:space="preserve">. This would provide another line of evidence to support chemical analyses </w:t>
      </w:r>
      <w:r w:rsidR="00F923F8" w:rsidRPr="00567A94">
        <w:rPr>
          <w:rFonts w:eastAsia="Calibri"/>
          <w:lang w:eastAsia="en-AU"/>
        </w:rPr>
        <w:t xml:space="preserve">and biological monitoring </w:t>
      </w:r>
      <w:r w:rsidR="007430C7" w:rsidRPr="00567A94">
        <w:rPr>
          <w:rFonts w:eastAsia="Calibri"/>
          <w:lang w:eastAsia="en-AU"/>
        </w:rPr>
        <w:t>to ensure that mixtures of contaminants are not likely to cause adverse effects</w:t>
      </w:r>
      <w:r w:rsidR="00CD5EC4" w:rsidRPr="00567A94">
        <w:rPr>
          <w:rFonts w:eastAsia="Calibri"/>
          <w:lang w:eastAsia="en-AU"/>
        </w:rPr>
        <w:t>; and,</w:t>
      </w:r>
    </w:p>
    <w:p w14:paraId="7EEB6F0F" w14:textId="7D9D3930" w:rsidR="00496D31" w:rsidRPr="00567A94" w:rsidRDefault="00496D31" w:rsidP="00BA2D34">
      <w:pPr>
        <w:pStyle w:val="ListNumber3"/>
        <w:rPr>
          <w:rFonts w:eastAsia="Calibri"/>
          <w:lang w:eastAsia="en-AU"/>
        </w:rPr>
      </w:pPr>
      <w:r w:rsidRPr="00567A94">
        <w:rPr>
          <w:rFonts w:eastAsia="Calibri"/>
          <w:lang w:eastAsia="en-AU"/>
        </w:rPr>
        <w:t>integrat</w:t>
      </w:r>
      <w:r w:rsidR="008B5BE4" w:rsidRPr="00567A94">
        <w:rPr>
          <w:rFonts w:eastAsia="Calibri"/>
          <w:lang w:eastAsia="en-AU"/>
        </w:rPr>
        <w:t>i</w:t>
      </w:r>
      <w:r w:rsidR="009412FD" w:rsidRPr="00567A94">
        <w:rPr>
          <w:rFonts w:eastAsia="Calibri"/>
          <w:lang w:eastAsia="en-AU"/>
        </w:rPr>
        <w:t>ng the results</w:t>
      </w:r>
      <w:r w:rsidRPr="00567A94">
        <w:rPr>
          <w:rFonts w:eastAsia="Calibri"/>
          <w:lang w:eastAsia="en-AU"/>
        </w:rPr>
        <w:t xml:space="preserve"> with the existing Surface Water Management Plan </w:t>
      </w:r>
      <w:r w:rsidR="001A274B" w:rsidRPr="00567A94">
        <w:rPr>
          <w:rFonts w:eastAsia="Calibri"/>
          <w:lang w:eastAsia="en-AU"/>
        </w:rPr>
        <w:t xml:space="preserve">for the </w:t>
      </w:r>
      <w:r w:rsidR="00DB51D2" w:rsidRPr="00567A94">
        <w:rPr>
          <w:rFonts w:eastAsia="Calibri"/>
          <w:lang w:eastAsia="en-AU"/>
        </w:rPr>
        <w:t xml:space="preserve">Isaac Plains Mine </w:t>
      </w:r>
      <w:r w:rsidRPr="00567A94">
        <w:rPr>
          <w:rFonts w:eastAsia="Calibri"/>
          <w:lang w:eastAsia="en-AU"/>
        </w:rPr>
        <w:t>so that the mitigation and management measures will adequately protect environmental values within and downstream of the project area.</w:t>
      </w:r>
    </w:p>
    <w:p w14:paraId="5CDE6DFB" w14:textId="26FCFBD8" w:rsidR="00496D31" w:rsidRPr="00567A94" w:rsidRDefault="00496D31" w:rsidP="00496D31">
      <w:pPr>
        <w:pStyle w:val="ListNumber"/>
        <w:rPr>
          <w:rFonts w:eastAsia="Calibri"/>
          <w:lang w:eastAsia="en-AU"/>
        </w:rPr>
      </w:pPr>
      <w:r w:rsidRPr="00567A94">
        <w:rPr>
          <w:rFonts w:eastAsia="Calibri"/>
          <w:lang w:eastAsia="en-AU"/>
        </w:rPr>
        <w:lastRenderedPageBreak/>
        <w:t>Using baseline data on water quality</w:t>
      </w:r>
      <w:r w:rsidR="00A33E21" w:rsidRPr="00567A94">
        <w:rPr>
          <w:rFonts w:eastAsia="Calibri"/>
          <w:lang w:eastAsia="en-AU"/>
        </w:rPr>
        <w:t xml:space="preserve"> and the community composition and condition of</w:t>
      </w:r>
      <w:r w:rsidRPr="00567A94">
        <w:rPr>
          <w:rFonts w:eastAsia="Calibri"/>
          <w:lang w:eastAsia="en-AU"/>
        </w:rPr>
        <w:t xml:space="preserve"> riparian zone vegetation and aquatic biota, the proponent should propose appropriate mitigation and management strategies to minimise potential impacts of altered flow regimes and/or water quality on </w:t>
      </w:r>
      <w:r w:rsidR="00A33E21" w:rsidRPr="00567A94">
        <w:rPr>
          <w:rFonts w:eastAsia="Calibri"/>
          <w:lang w:eastAsia="en-AU"/>
        </w:rPr>
        <w:t xml:space="preserve">riparian vegetation and </w:t>
      </w:r>
      <w:r w:rsidRPr="00567A94">
        <w:rPr>
          <w:rFonts w:eastAsia="Calibri"/>
          <w:lang w:eastAsia="en-AU"/>
        </w:rPr>
        <w:t>aquatic biota in</w:t>
      </w:r>
      <w:r w:rsidR="00CD5EC4" w:rsidRPr="00567A94">
        <w:rPr>
          <w:rFonts w:eastAsia="Calibri"/>
          <w:lang w:eastAsia="en-AU"/>
        </w:rPr>
        <w:t xml:space="preserve"> the</w:t>
      </w:r>
      <w:r w:rsidRPr="00567A94">
        <w:rPr>
          <w:rFonts w:eastAsia="Calibri"/>
          <w:lang w:eastAsia="en-AU"/>
        </w:rPr>
        <w:t xml:space="preserve"> Isaac River, </w:t>
      </w:r>
      <w:r w:rsidR="00BB5DB7" w:rsidRPr="00567A94">
        <w:t>Five Mile Gully, Billy’s Gully and Southern Gully</w:t>
      </w:r>
      <w:r w:rsidRPr="00567A94">
        <w:rPr>
          <w:rFonts w:eastAsia="Calibri"/>
          <w:lang w:eastAsia="en-AU"/>
        </w:rPr>
        <w:t>. A suitable monitoring strategy</w:t>
      </w:r>
      <w:r w:rsidR="001A274B" w:rsidRPr="00567A94">
        <w:rPr>
          <w:rFonts w:eastAsia="Calibri"/>
          <w:lang w:eastAsia="en-AU"/>
        </w:rPr>
        <w:t>, including sampling appropriate reference sites,</w:t>
      </w:r>
      <w:r w:rsidRPr="00567A94">
        <w:rPr>
          <w:rFonts w:eastAsia="Calibri"/>
          <w:lang w:eastAsia="en-AU"/>
        </w:rPr>
        <w:t xml:space="preserve"> should be outlined that allows the proponent to demonstrate the effectiveness of these mitigation strategies in protecting the ecological integrity of the ephemeral streams and the Isaac River into which they flow. </w:t>
      </w:r>
      <w:r w:rsidR="000C2AFD" w:rsidRPr="00567A94">
        <w:rPr>
          <w:rFonts w:eastAsia="Calibri"/>
          <w:lang w:eastAsia="en-AU"/>
        </w:rPr>
        <w:t>This monitoring strategy would include assessment of the effectiveness of the buffer strip of riparian vegetation along the proposed levee bank (Paragraph 1</w:t>
      </w:r>
      <w:r w:rsidR="002D1504" w:rsidRPr="00567A94">
        <w:rPr>
          <w:rFonts w:eastAsia="Calibri"/>
          <w:lang w:eastAsia="en-AU"/>
        </w:rPr>
        <w:t>4</w:t>
      </w:r>
      <w:r w:rsidR="000C2AFD" w:rsidRPr="00567A94">
        <w:rPr>
          <w:rFonts w:eastAsia="Calibri"/>
          <w:lang w:eastAsia="en-AU"/>
        </w:rPr>
        <w:t>).</w:t>
      </w:r>
    </w:p>
    <w:p w14:paraId="20709906" w14:textId="3713B8E8" w:rsidR="00E847F0" w:rsidRPr="00567A94" w:rsidRDefault="00E847F0" w:rsidP="001920CD">
      <w:pPr>
        <w:pStyle w:val="ListNumber"/>
        <w:numPr>
          <w:ilvl w:val="0"/>
          <w:numId w:val="0"/>
        </w:numPr>
        <w:rPr>
          <w:u w:val="single"/>
        </w:rPr>
      </w:pPr>
      <w:r w:rsidRPr="00567A94">
        <w:rPr>
          <w:u w:val="single"/>
        </w:rPr>
        <w:t>Groundwater</w:t>
      </w:r>
      <w:r w:rsidR="00DD4285" w:rsidRPr="00567A94">
        <w:rPr>
          <w:u w:val="single"/>
        </w:rPr>
        <w:t>-</w:t>
      </w:r>
      <w:r w:rsidRPr="00567A94">
        <w:rPr>
          <w:u w:val="single"/>
        </w:rPr>
        <w:t>Depend</w:t>
      </w:r>
      <w:r w:rsidR="00DD4285" w:rsidRPr="00567A94">
        <w:rPr>
          <w:u w:val="single"/>
        </w:rPr>
        <w:t>e</w:t>
      </w:r>
      <w:r w:rsidRPr="00567A94">
        <w:rPr>
          <w:u w:val="single"/>
        </w:rPr>
        <w:t>nt Ecosystems</w:t>
      </w:r>
    </w:p>
    <w:p w14:paraId="6A50DA80" w14:textId="7CF77C47" w:rsidR="00254CDE" w:rsidRPr="00567A94" w:rsidRDefault="00E847F0" w:rsidP="00254CDE">
      <w:pPr>
        <w:pStyle w:val="ListNumber"/>
      </w:pPr>
      <w:r w:rsidRPr="00567A94">
        <w:t>T</w:t>
      </w:r>
      <w:r w:rsidRPr="00567A94">
        <w:rPr>
          <w:rFonts w:eastAsia="Calibri"/>
          <w:lang w:eastAsia="en-AU"/>
        </w:rPr>
        <w:t xml:space="preserve">he proponent </w:t>
      </w:r>
      <w:r w:rsidR="00587367" w:rsidRPr="00567A94">
        <w:rPr>
          <w:rFonts w:eastAsia="Calibri"/>
          <w:lang w:eastAsia="en-AU"/>
        </w:rPr>
        <w:t xml:space="preserve">states that as groundwater drawdown is predicted to have a minor impact on groundwater vegetation, </w:t>
      </w:r>
      <w:r w:rsidR="00254CDE" w:rsidRPr="00567A94">
        <w:rPr>
          <w:rFonts w:eastAsia="Calibri"/>
          <w:lang w:eastAsia="en-AU"/>
        </w:rPr>
        <w:t xml:space="preserve">the </w:t>
      </w:r>
      <w:r w:rsidR="00587367" w:rsidRPr="00567A94">
        <w:rPr>
          <w:rFonts w:eastAsia="Calibri"/>
          <w:lang w:eastAsia="en-AU"/>
        </w:rPr>
        <w:t xml:space="preserve">mitigation </w:t>
      </w:r>
      <w:r w:rsidR="00254CDE" w:rsidRPr="00567A94">
        <w:rPr>
          <w:rFonts w:eastAsia="Calibri"/>
          <w:lang w:eastAsia="en-AU"/>
        </w:rPr>
        <w:t>approaches focus on monitoring (3D Environmental 2020</w:t>
      </w:r>
      <w:r w:rsidR="005B58A1" w:rsidRPr="00567A94">
        <w:rPr>
          <w:rFonts w:eastAsia="Calibri"/>
          <w:lang w:eastAsia="en-AU"/>
        </w:rPr>
        <w:t>, pp. 45-47</w:t>
      </w:r>
      <w:r w:rsidR="00254CDE" w:rsidRPr="00567A94">
        <w:rPr>
          <w:rFonts w:eastAsia="Calibri"/>
          <w:lang w:eastAsia="en-AU"/>
        </w:rPr>
        <w:t xml:space="preserve">). Although the proposed monitoring measures are commendable, there are no proposed mitigation measures should the monitoring reveal impacts due to groundwater drawdown. Therefore, </w:t>
      </w:r>
      <w:r w:rsidRPr="00567A94">
        <w:rPr>
          <w:rFonts w:eastAsia="Calibri"/>
          <w:lang w:eastAsia="en-AU"/>
        </w:rPr>
        <w:t xml:space="preserve">specific management and mitigation plans </w:t>
      </w:r>
      <w:r w:rsidR="00254CDE" w:rsidRPr="00567A94">
        <w:rPr>
          <w:rFonts w:eastAsia="Calibri"/>
          <w:lang w:eastAsia="en-AU"/>
        </w:rPr>
        <w:t>are needed that describe how the proponent will</w:t>
      </w:r>
      <w:r w:rsidRPr="00567A94">
        <w:rPr>
          <w:rFonts w:eastAsia="Calibri"/>
          <w:lang w:eastAsia="en-AU"/>
        </w:rPr>
        <w:t xml:space="preserve"> avoid or reduce impacts of the proposed project on GDEs in the area surrounding and/or downstream of the project area. </w:t>
      </w:r>
      <w:r w:rsidR="00A33E21" w:rsidRPr="00567A94">
        <w:rPr>
          <w:rFonts w:eastAsia="Calibri"/>
          <w:lang w:eastAsia="en-AU"/>
        </w:rPr>
        <w:t xml:space="preserve">In particular, these plans should </w:t>
      </w:r>
      <w:r w:rsidR="00254CDE" w:rsidRPr="00567A94">
        <w:rPr>
          <w:rFonts w:eastAsia="Calibri"/>
          <w:lang w:eastAsia="en-AU"/>
        </w:rPr>
        <w:t xml:space="preserve">justify the measures to be used to </w:t>
      </w:r>
      <w:r w:rsidR="00A33E21" w:rsidRPr="00567A94">
        <w:rPr>
          <w:rFonts w:eastAsia="Calibri"/>
          <w:lang w:eastAsia="en-AU"/>
        </w:rPr>
        <w:t>mitigat</w:t>
      </w:r>
      <w:r w:rsidR="00254CDE" w:rsidRPr="00567A94">
        <w:rPr>
          <w:rFonts w:eastAsia="Calibri"/>
          <w:lang w:eastAsia="en-AU"/>
        </w:rPr>
        <w:t>e</w:t>
      </w:r>
      <w:r w:rsidR="00A33E21" w:rsidRPr="00567A94">
        <w:rPr>
          <w:rFonts w:eastAsia="Calibri"/>
          <w:lang w:eastAsia="en-AU"/>
        </w:rPr>
        <w:t xml:space="preserve"> the likely impacts of drawdown on groundwater-dependent riparian vegetation and other REs. Such mitigation plans will be guided by a suitable ecohydrological conceptual model and appropriate monitoring (Paragraph </w:t>
      </w:r>
      <w:r w:rsidR="002D1504" w:rsidRPr="00567A94">
        <w:rPr>
          <w:rFonts w:eastAsia="Calibri"/>
          <w:lang w:eastAsia="en-AU"/>
        </w:rPr>
        <w:t>10</w:t>
      </w:r>
      <w:r w:rsidR="00ED4ED4" w:rsidRPr="00567A94">
        <w:rPr>
          <w:rFonts w:eastAsia="Calibri"/>
          <w:lang w:eastAsia="en-AU"/>
        </w:rPr>
        <w:t>e)</w:t>
      </w:r>
      <w:r w:rsidR="00A33E21" w:rsidRPr="00567A94">
        <w:rPr>
          <w:rFonts w:eastAsia="Calibri"/>
          <w:lang w:eastAsia="en-AU"/>
        </w:rPr>
        <w:t xml:space="preserve">. </w:t>
      </w:r>
      <w:r w:rsidR="00587367" w:rsidRPr="00567A94">
        <w:rPr>
          <w:rFonts w:eastAsia="Calibri"/>
          <w:lang w:eastAsia="en-AU"/>
        </w:rPr>
        <w:t>If mitigation of drawdown impacts on terrestrial GDEs (e.g. groundwater-dependent trees in GDE Area 1) is not feasible, it may be necessary to negotiate appropriate offsets.</w:t>
      </w:r>
    </w:p>
    <w:p w14:paraId="4E4FA1F9" w14:textId="75A4C8B9" w:rsidR="00BA2D34" w:rsidRPr="00567A94" w:rsidRDefault="00E847F0" w:rsidP="00254CDE">
      <w:pPr>
        <w:pStyle w:val="ListNumber"/>
      </w:pPr>
      <w:r w:rsidRPr="00567A94">
        <w:rPr>
          <w:rFonts w:eastAsia="Calibri"/>
          <w:lang w:eastAsia="en-AU"/>
        </w:rPr>
        <w:t xml:space="preserve">The proponent should </w:t>
      </w:r>
      <w:r w:rsidR="00A33E21" w:rsidRPr="00567A94">
        <w:rPr>
          <w:rFonts w:eastAsia="Calibri"/>
          <w:lang w:eastAsia="en-AU"/>
        </w:rPr>
        <w:t xml:space="preserve">also </w:t>
      </w:r>
      <w:r w:rsidRPr="00567A94">
        <w:rPr>
          <w:rFonts w:eastAsia="Calibri"/>
          <w:lang w:eastAsia="en-AU"/>
        </w:rPr>
        <w:t xml:space="preserve">provide further characterisation of ephemeral alluvial systems associated with the watercourses traversing the proposed project </w:t>
      </w:r>
      <w:r w:rsidR="008440AA" w:rsidRPr="00567A94">
        <w:rPr>
          <w:rFonts w:eastAsia="Calibri"/>
          <w:lang w:eastAsia="en-AU"/>
        </w:rPr>
        <w:t xml:space="preserve">area </w:t>
      </w:r>
      <w:r w:rsidRPr="00567A94">
        <w:rPr>
          <w:rFonts w:eastAsia="Calibri"/>
          <w:lang w:eastAsia="en-AU"/>
        </w:rPr>
        <w:t>and their role in maintaining riparian ecosystem functioning</w:t>
      </w:r>
      <w:r w:rsidR="00A33E21" w:rsidRPr="00567A94">
        <w:rPr>
          <w:rFonts w:eastAsia="Calibri"/>
          <w:lang w:eastAsia="en-AU"/>
        </w:rPr>
        <w:t>, especially in the lower reaches where these alluvial systems intersect the Isaac River</w:t>
      </w:r>
      <w:r w:rsidRPr="00567A94">
        <w:rPr>
          <w:rFonts w:eastAsia="Calibri"/>
          <w:lang w:eastAsia="en-AU"/>
        </w:rPr>
        <w:t>.</w:t>
      </w:r>
      <w:r w:rsidR="00587367" w:rsidRPr="00567A94">
        <w:rPr>
          <w:rFonts w:eastAsia="Calibri"/>
          <w:lang w:eastAsia="en-AU"/>
        </w:rPr>
        <w:t xml:space="preserve"> If these roles are likely to be compromised by altered groundwater levels, mitigation measures should be proposed and implemented.</w:t>
      </w:r>
      <w:r w:rsidR="00254CDE" w:rsidRPr="00567A94">
        <w:rPr>
          <w:rFonts w:eastAsia="Calibri"/>
          <w:lang w:eastAsia="en-AU"/>
        </w:rPr>
        <w:t xml:space="preserve"> This is particularly </w:t>
      </w:r>
      <w:r w:rsidR="00605A2A" w:rsidRPr="00567A94">
        <w:rPr>
          <w:rFonts w:eastAsia="Calibri"/>
          <w:lang w:eastAsia="en-AU"/>
        </w:rPr>
        <w:t>relev</w:t>
      </w:r>
      <w:r w:rsidR="00254CDE" w:rsidRPr="00567A94">
        <w:rPr>
          <w:rFonts w:eastAsia="Calibri"/>
          <w:lang w:eastAsia="en-AU"/>
        </w:rPr>
        <w:t xml:space="preserve">ant given </w:t>
      </w:r>
      <w:r w:rsidR="00605A2A" w:rsidRPr="00567A94">
        <w:rPr>
          <w:rFonts w:eastAsia="Calibri"/>
          <w:lang w:eastAsia="en-AU"/>
        </w:rPr>
        <w:t xml:space="preserve">that the riparian zone of </w:t>
      </w:r>
      <w:r w:rsidR="00254CDE" w:rsidRPr="00567A94">
        <w:rPr>
          <w:rFonts w:eastAsia="Calibri"/>
          <w:lang w:eastAsia="en-AU"/>
        </w:rPr>
        <w:t xml:space="preserve">Isaac River </w:t>
      </w:r>
      <w:r w:rsidR="00605A2A" w:rsidRPr="00567A94">
        <w:rPr>
          <w:rFonts w:eastAsia="Calibri"/>
          <w:lang w:eastAsia="en-AU"/>
        </w:rPr>
        <w:t>and the lower section of Southern Gully in the project area are</w:t>
      </w:r>
      <w:r w:rsidR="00254CDE" w:rsidRPr="00567A94">
        <w:rPr>
          <w:rFonts w:eastAsia="Calibri"/>
          <w:lang w:eastAsia="en-AU"/>
        </w:rPr>
        <w:t xml:space="preserve"> mapped as </w:t>
      </w:r>
      <w:r w:rsidR="00605A2A" w:rsidRPr="00567A94">
        <w:rPr>
          <w:rFonts w:eastAsia="Calibri"/>
          <w:lang w:eastAsia="en-AU"/>
        </w:rPr>
        <w:t xml:space="preserve">important </w:t>
      </w:r>
      <w:r w:rsidR="00254CDE" w:rsidRPr="00567A94">
        <w:rPr>
          <w:rFonts w:eastAsia="Calibri"/>
          <w:lang w:eastAsia="en-AU"/>
        </w:rPr>
        <w:t>riparian ecological corridor</w:t>
      </w:r>
      <w:r w:rsidR="00605A2A" w:rsidRPr="00567A94">
        <w:rPr>
          <w:rFonts w:eastAsia="Calibri"/>
          <w:lang w:eastAsia="en-AU"/>
        </w:rPr>
        <w:t xml:space="preserve">s (Paragraph </w:t>
      </w:r>
      <w:r w:rsidR="002D1504" w:rsidRPr="00567A94">
        <w:rPr>
          <w:rFonts w:eastAsia="Calibri"/>
          <w:lang w:eastAsia="en-AU"/>
        </w:rPr>
        <w:t>9</w:t>
      </w:r>
      <w:r w:rsidR="00605A2A" w:rsidRPr="00567A94">
        <w:rPr>
          <w:rFonts w:eastAsia="Calibri"/>
          <w:lang w:eastAsia="en-AU"/>
        </w:rPr>
        <w:t>)</w:t>
      </w:r>
      <w:r w:rsidR="00254CDE" w:rsidRPr="00567A94">
        <w:rPr>
          <w:rFonts w:eastAsia="Calibri"/>
          <w:lang w:eastAsia="en-AU"/>
        </w:rPr>
        <w:t>.</w:t>
      </w:r>
    </w:p>
    <w:p w14:paraId="50BC204B" w14:textId="51AEE6A5" w:rsidR="00E01C5B" w:rsidRPr="00567A94" w:rsidRDefault="00E01C5B" w:rsidP="00254CDE">
      <w:pPr>
        <w:pStyle w:val="ListNumber"/>
      </w:pPr>
      <w:r w:rsidRPr="00567A94">
        <w:t>The 2019 – 2020 bushfires affected part of the Isaac River catchment but not the project area. Consequently, the Isaac River riparian corridor and other habitat within and around the development area is likely to be providing crucial refugial areas for many species, including EPBC Act-listed species, that either escaped the fire or are potential colonists of burnt areas after they recover. Therefore, maintenance of this habitat and its connectivity to adjacent riparian and floodplain vegetation is particularly important while surrounding burnt bushland recovers, and should be a priority in the mitigation and management strategies of the development.</w:t>
      </w:r>
    </w:p>
    <w:p w14:paraId="034CE105" w14:textId="165322F9" w:rsidR="00F6793E" w:rsidRPr="00567A94" w:rsidRDefault="00F6793E" w:rsidP="00366936">
      <w:pPr>
        <w:pStyle w:val="ListNumber"/>
        <w:numPr>
          <w:ilvl w:val="0"/>
          <w:numId w:val="0"/>
        </w:numPr>
        <w:spacing w:before="240"/>
        <w:rPr>
          <w:u w:val="single"/>
        </w:rPr>
      </w:pPr>
      <w:r w:rsidRPr="00567A94">
        <w:rPr>
          <w:u w:val="single"/>
        </w:rPr>
        <w:t xml:space="preserve">Final </w:t>
      </w:r>
      <w:r w:rsidR="00454D1E" w:rsidRPr="00567A94">
        <w:rPr>
          <w:u w:val="single"/>
        </w:rPr>
        <w:t>v</w:t>
      </w:r>
      <w:r w:rsidRPr="00567A94">
        <w:rPr>
          <w:u w:val="single"/>
        </w:rPr>
        <w:t>oid</w:t>
      </w:r>
      <w:r w:rsidR="00454D1E" w:rsidRPr="00567A94">
        <w:rPr>
          <w:u w:val="single"/>
        </w:rPr>
        <w:t xml:space="preserve"> and landform</w:t>
      </w:r>
    </w:p>
    <w:p w14:paraId="7CE145DA" w14:textId="6B315993" w:rsidR="00CD17CF" w:rsidRPr="00567A94" w:rsidRDefault="00CD17CF" w:rsidP="003D52C9">
      <w:pPr>
        <w:pStyle w:val="ListNumber"/>
        <w:rPr>
          <w:rFonts w:eastAsia="Calibri"/>
          <w:lang w:eastAsia="en-AU"/>
        </w:rPr>
      </w:pPr>
      <w:r w:rsidRPr="00567A94">
        <w:rPr>
          <w:rFonts w:eastAsia="Calibri"/>
          <w:lang w:eastAsia="en-AU"/>
        </w:rPr>
        <w:t xml:space="preserve">The proponent indicates that the final void will gradually accumulate water and </w:t>
      </w:r>
      <w:r w:rsidRPr="00567A94">
        <w:t>remain a perpetual groundwater sink (Reach Environmental 2020, Chapter 7, p. 51)</w:t>
      </w:r>
      <w:r w:rsidRPr="00567A94">
        <w:rPr>
          <w:rFonts w:eastAsia="Calibri"/>
          <w:lang w:eastAsia="en-AU"/>
        </w:rPr>
        <w:t xml:space="preserve">. </w:t>
      </w:r>
      <w:r w:rsidRPr="00567A94">
        <w:t xml:space="preserve">This void will pose multiple and ongoing risks to the environment. Water within the void is predicted to </w:t>
      </w:r>
      <w:r w:rsidR="002F5D19" w:rsidRPr="00567A94">
        <w:t>become hyper</w:t>
      </w:r>
      <w:r w:rsidRPr="00567A94">
        <w:t>saline. Consideration should be given to how this higher-density saline water may affect groundwater flow (i.e. the void may no longer behave as a groundwater sink due to the density contrast between void water and underlying groundwater) and quality. A climate change sensitivity analysis should be undertaken to determine potential impacts on the water quality of the final void.</w:t>
      </w:r>
    </w:p>
    <w:p w14:paraId="37742F1C" w14:textId="53E773FB" w:rsidR="00A46E55" w:rsidRPr="00567A94" w:rsidRDefault="00E0786C" w:rsidP="003D52C9">
      <w:pPr>
        <w:pStyle w:val="ListNumber"/>
        <w:rPr>
          <w:rFonts w:eastAsia="Calibri"/>
          <w:lang w:eastAsia="en-AU"/>
        </w:rPr>
      </w:pPr>
      <w:bookmarkStart w:id="6" w:name="_Hlk39826904"/>
      <w:r w:rsidRPr="00567A94">
        <w:rPr>
          <w:rFonts w:eastAsia="Calibri"/>
          <w:lang w:eastAsia="en-AU"/>
        </w:rPr>
        <w:t xml:space="preserve">Final voids </w:t>
      </w:r>
      <w:r w:rsidR="00A33E21" w:rsidRPr="00567A94">
        <w:rPr>
          <w:rFonts w:eastAsia="Calibri"/>
          <w:lang w:eastAsia="en-AU"/>
        </w:rPr>
        <w:t xml:space="preserve">usually </w:t>
      </w:r>
      <w:r w:rsidRPr="00567A94">
        <w:rPr>
          <w:rFonts w:eastAsia="Calibri"/>
          <w:lang w:eastAsia="en-AU"/>
        </w:rPr>
        <w:t xml:space="preserve">have long-term impacts on local groundwater levels and quality. </w:t>
      </w:r>
      <w:r w:rsidR="00E847F0" w:rsidRPr="00567A94">
        <w:rPr>
          <w:rFonts w:eastAsia="Calibri"/>
          <w:lang w:eastAsia="en-AU"/>
        </w:rPr>
        <w:t xml:space="preserve">The IESC notes that while the proposed project will result in a single void </w:t>
      </w:r>
      <w:r w:rsidR="0074424A" w:rsidRPr="00567A94">
        <w:rPr>
          <w:rFonts w:eastAsia="Calibri"/>
          <w:lang w:eastAsia="en-AU"/>
        </w:rPr>
        <w:t>at</w:t>
      </w:r>
      <w:r w:rsidR="00E847F0" w:rsidRPr="00567A94">
        <w:rPr>
          <w:rFonts w:eastAsia="Calibri"/>
          <w:lang w:eastAsia="en-AU"/>
        </w:rPr>
        <w:t xml:space="preserve"> the Isaac Downs Mine, there will be </w:t>
      </w:r>
      <w:r w:rsidR="00C6335A" w:rsidRPr="00567A94">
        <w:rPr>
          <w:rFonts w:eastAsia="Calibri"/>
          <w:lang w:eastAsia="en-AU"/>
        </w:rPr>
        <w:t>five</w:t>
      </w:r>
      <w:r w:rsidR="00E847F0" w:rsidRPr="00567A94">
        <w:rPr>
          <w:rFonts w:eastAsia="Calibri"/>
          <w:lang w:eastAsia="en-AU"/>
        </w:rPr>
        <w:t xml:space="preserve"> further voids associated with the Isaac Plains Mine. All of these </w:t>
      </w:r>
      <w:r w:rsidR="0074424A" w:rsidRPr="00567A94">
        <w:rPr>
          <w:rFonts w:eastAsia="Calibri"/>
          <w:lang w:eastAsia="en-AU"/>
        </w:rPr>
        <w:t>v</w:t>
      </w:r>
      <w:r w:rsidR="00E847F0" w:rsidRPr="00567A94">
        <w:rPr>
          <w:rFonts w:eastAsia="Calibri"/>
          <w:lang w:eastAsia="en-AU"/>
        </w:rPr>
        <w:t>oids will have a l</w:t>
      </w:r>
      <w:r w:rsidR="005511E9" w:rsidRPr="00567A94">
        <w:rPr>
          <w:rFonts w:eastAsia="Calibri"/>
          <w:lang w:eastAsia="en-AU"/>
        </w:rPr>
        <w:t>ong-term</w:t>
      </w:r>
      <w:r w:rsidR="00E847F0" w:rsidRPr="00567A94">
        <w:rPr>
          <w:rFonts w:eastAsia="Calibri"/>
          <w:lang w:eastAsia="en-AU"/>
        </w:rPr>
        <w:t xml:space="preserve"> </w:t>
      </w:r>
      <w:r w:rsidR="00E847F0" w:rsidRPr="00567A94">
        <w:rPr>
          <w:rFonts w:eastAsia="Calibri"/>
          <w:lang w:eastAsia="en-AU"/>
        </w:rPr>
        <w:lastRenderedPageBreak/>
        <w:t>cumulative impact. The final void pose</w:t>
      </w:r>
      <w:r w:rsidR="0074424A" w:rsidRPr="00567A94">
        <w:rPr>
          <w:rFonts w:eastAsia="Calibri"/>
          <w:lang w:eastAsia="en-AU"/>
        </w:rPr>
        <w:t>s</w:t>
      </w:r>
      <w:r w:rsidR="00E847F0" w:rsidRPr="00567A94">
        <w:rPr>
          <w:rFonts w:eastAsia="Calibri"/>
          <w:lang w:eastAsia="en-AU"/>
        </w:rPr>
        <w:t xml:space="preserve"> long-term risks to biota from deteriorating water quality, especially increasing salinity, as well as</w:t>
      </w:r>
      <w:r w:rsidR="003D52C9" w:rsidRPr="00567A94">
        <w:rPr>
          <w:rFonts w:eastAsia="Calibri"/>
          <w:lang w:eastAsia="en-AU"/>
        </w:rPr>
        <w:t xml:space="preserve"> leachate seepage from overburden emplacement to groundwater systems. </w:t>
      </w:r>
      <w:r w:rsidR="00CD17CF" w:rsidRPr="00567A94">
        <w:rPr>
          <w:rFonts w:eastAsia="Calibri"/>
          <w:lang w:eastAsia="en-AU"/>
        </w:rPr>
        <w:t xml:space="preserve">The proponent needs to provide mitigation plans to deal with these risks. These mitigation plans should be informed by </w:t>
      </w:r>
      <w:r w:rsidR="001F6120" w:rsidRPr="00567A94">
        <w:rPr>
          <w:rFonts w:eastAsia="Calibri"/>
          <w:lang w:eastAsia="en-AU"/>
        </w:rPr>
        <w:t>water quality</w:t>
      </w:r>
      <w:r w:rsidR="003D52C9" w:rsidRPr="00567A94">
        <w:rPr>
          <w:rFonts w:eastAsia="Calibri"/>
          <w:lang w:eastAsia="en-AU"/>
        </w:rPr>
        <w:t xml:space="preserve"> monitoring and</w:t>
      </w:r>
      <w:r w:rsidR="001F6120" w:rsidRPr="00567A94">
        <w:rPr>
          <w:rFonts w:eastAsia="Calibri"/>
          <w:lang w:eastAsia="en-AU"/>
        </w:rPr>
        <w:t xml:space="preserve"> </w:t>
      </w:r>
      <w:r w:rsidR="002F5D19" w:rsidRPr="00567A94">
        <w:rPr>
          <w:rFonts w:eastAsia="Calibri"/>
          <w:lang w:eastAsia="en-AU"/>
        </w:rPr>
        <w:t xml:space="preserve">solute </w:t>
      </w:r>
      <w:r w:rsidR="001F6120" w:rsidRPr="00567A94">
        <w:rPr>
          <w:rFonts w:eastAsia="Calibri"/>
          <w:lang w:eastAsia="en-AU"/>
        </w:rPr>
        <w:t>transport</w:t>
      </w:r>
      <w:r w:rsidR="003D52C9" w:rsidRPr="00567A94">
        <w:rPr>
          <w:rFonts w:eastAsia="Calibri"/>
          <w:lang w:eastAsia="en-AU"/>
        </w:rPr>
        <w:t xml:space="preserve"> model</w:t>
      </w:r>
      <w:r w:rsidR="0074424A" w:rsidRPr="00567A94">
        <w:rPr>
          <w:rFonts w:eastAsia="Calibri"/>
          <w:lang w:eastAsia="en-AU"/>
        </w:rPr>
        <w:t>ling</w:t>
      </w:r>
      <w:r w:rsidR="002F5D19" w:rsidRPr="00567A94">
        <w:rPr>
          <w:rFonts w:eastAsia="Calibri"/>
          <w:lang w:eastAsia="en-AU"/>
        </w:rPr>
        <w:t xml:space="preserve"> (</w:t>
      </w:r>
      <w:r w:rsidR="0094095A" w:rsidRPr="00567A94">
        <w:rPr>
          <w:rFonts w:eastAsia="Calibri"/>
          <w:lang w:eastAsia="en-AU"/>
        </w:rPr>
        <w:t xml:space="preserve">Salmon </w:t>
      </w:r>
      <w:r w:rsidR="0094095A" w:rsidRPr="00567A94">
        <w:t>et al. 2017 and Hamann et al. 2015</w:t>
      </w:r>
      <w:r w:rsidR="002F5D19" w:rsidRPr="00567A94">
        <w:rPr>
          <w:rFonts w:eastAsia="Calibri"/>
          <w:lang w:eastAsia="en-AU"/>
        </w:rPr>
        <w:t>)</w:t>
      </w:r>
      <w:r w:rsidR="00CD17CF" w:rsidRPr="00567A94">
        <w:rPr>
          <w:rFonts w:eastAsia="Calibri"/>
          <w:lang w:eastAsia="en-AU"/>
        </w:rPr>
        <w:t>.</w:t>
      </w:r>
      <w:bookmarkEnd w:id="6"/>
    </w:p>
    <w:p w14:paraId="7B9180E2" w14:textId="22C2891E" w:rsidR="00BF2755" w:rsidRPr="00567A94" w:rsidRDefault="00E847F0" w:rsidP="00B65866">
      <w:pPr>
        <w:pStyle w:val="ListNumber"/>
        <w:rPr>
          <w:rFonts w:eastAsia="Calibri"/>
          <w:lang w:eastAsia="en-AU"/>
        </w:rPr>
      </w:pPr>
      <w:r w:rsidRPr="00567A94">
        <w:rPr>
          <w:rFonts w:eastAsia="Calibri"/>
          <w:lang w:eastAsia="en-AU"/>
        </w:rPr>
        <w:t>The IESC recommends that various options for</w:t>
      </w:r>
      <w:r w:rsidR="00CD17CF" w:rsidRPr="00567A94">
        <w:rPr>
          <w:rFonts w:eastAsia="Calibri"/>
          <w:lang w:eastAsia="en-AU"/>
        </w:rPr>
        <w:t xml:space="preserve"> further</w:t>
      </w:r>
      <w:r w:rsidRPr="00567A94">
        <w:rPr>
          <w:rFonts w:eastAsia="Calibri"/>
          <w:lang w:eastAsia="en-AU"/>
        </w:rPr>
        <w:t xml:space="preserve"> backfilling </w:t>
      </w:r>
      <w:r w:rsidR="00CD17CF" w:rsidRPr="00567A94">
        <w:rPr>
          <w:rFonts w:eastAsia="Calibri"/>
          <w:lang w:eastAsia="en-AU"/>
        </w:rPr>
        <w:t xml:space="preserve">of the final </w:t>
      </w:r>
      <w:r w:rsidRPr="00567A94">
        <w:rPr>
          <w:rFonts w:eastAsia="Calibri"/>
          <w:lang w:eastAsia="en-AU"/>
        </w:rPr>
        <w:t xml:space="preserve">void should be investigated. </w:t>
      </w:r>
      <w:r w:rsidR="005511E9" w:rsidRPr="00567A94">
        <w:rPr>
          <w:rFonts w:eastAsia="Calibri"/>
          <w:lang w:eastAsia="en-AU"/>
        </w:rPr>
        <w:t xml:space="preserve">Alternatives for partial backfilling of </w:t>
      </w:r>
      <w:r w:rsidR="00CD5EC4" w:rsidRPr="00567A94">
        <w:rPr>
          <w:rFonts w:eastAsia="Calibri"/>
          <w:lang w:eastAsia="en-AU"/>
        </w:rPr>
        <w:t xml:space="preserve">the </w:t>
      </w:r>
      <w:r w:rsidR="005511E9" w:rsidRPr="00567A94">
        <w:rPr>
          <w:rFonts w:eastAsia="Calibri"/>
          <w:lang w:eastAsia="en-AU"/>
        </w:rPr>
        <w:t xml:space="preserve">void should be considered if aquifer discharge to the base of the final void is a significant source of salt. </w:t>
      </w:r>
      <w:r w:rsidRPr="00567A94">
        <w:rPr>
          <w:rFonts w:eastAsia="Calibri"/>
          <w:lang w:eastAsia="en-AU"/>
        </w:rPr>
        <w:t>The design of the final landform should consider the impacts to water resources. Appropriate mitigation, monitoring and management measures should ensure that these impacts are minimised</w:t>
      </w:r>
      <w:r w:rsidR="00C6335A" w:rsidRPr="00567A94">
        <w:rPr>
          <w:rFonts w:eastAsia="Calibri"/>
          <w:lang w:eastAsia="en-AU"/>
        </w:rPr>
        <w:t>.</w:t>
      </w:r>
    </w:p>
    <w:p w14:paraId="686D18B0" w14:textId="11050BB6" w:rsidR="003547CD" w:rsidRPr="00567A94" w:rsidRDefault="003547CD" w:rsidP="003547CD">
      <w:pPr>
        <w:pStyle w:val="ListNumber"/>
      </w:pPr>
      <w:r w:rsidRPr="00567A94">
        <w:t>As part of the final landform preparation, the proponent plans to maintain the vegetation cover of the floodplain to minimise the risk of scour (Reach Environmental 2020a, Chapter 9, p. 45). The IESC supports this approach as long as the vegetation is native to the area and is not affected by groundwater drawdown or sodic spoil.</w:t>
      </w:r>
    </w:p>
    <w:p w14:paraId="3E12E59F" w14:textId="2091181C" w:rsidR="00F6793E" w:rsidRPr="00567A94" w:rsidRDefault="00F6793E" w:rsidP="00F6793E">
      <w:pPr>
        <w:pStyle w:val="ListNumber"/>
        <w:numPr>
          <w:ilvl w:val="0"/>
          <w:numId w:val="0"/>
        </w:numPr>
        <w:rPr>
          <w:u w:val="single"/>
        </w:rPr>
      </w:pPr>
      <w:r w:rsidRPr="00567A94">
        <w:rPr>
          <w:u w:val="single"/>
        </w:rPr>
        <w:t>Cumulative impacts</w:t>
      </w:r>
      <w:r w:rsidR="00496D31" w:rsidRPr="00567A94">
        <w:rPr>
          <w:u w:val="single"/>
        </w:rPr>
        <w:t xml:space="preserve"> </w:t>
      </w:r>
    </w:p>
    <w:p w14:paraId="0E2B685A" w14:textId="434752A8" w:rsidR="00C20ACF" w:rsidRPr="00567A94" w:rsidRDefault="00496D31" w:rsidP="00C20ACF">
      <w:pPr>
        <w:pStyle w:val="ListNumber"/>
        <w:rPr>
          <w:rFonts w:eastAsia="Calibri"/>
          <w:lang w:eastAsia="en-AU"/>
        </w:rPr>
      </w:pPr>
      <w:r w:rsidRPr="00567A94">
        <w:rPr>
          <w:rFonts w:eastAsia="Calibri"/>
          <w:lang w:eastAsia="en-AU"/>
        </w:rPr>
        <w:t>Given the proximity and number of mining operations near the project area</w:t>
      </w:r>
      <w:r w:rsidR="0079403C" w:rsidRPr="00567A94">
        <w:rPr>
          <w:rFonts w:eastAsia="Calibri"/>
          <w:lang w:eastAsia="en-AU"/>
        </w:rPr>
        <w:t xml:space="preserve"> (18 existing and 8 proposed resource developments within 5-70 km upstream and downstream)</w:t>
      </w:r>
      <w:r w:rsidRPr="00567A94">
        <w:rPr>
          <w:rFonts w:eastAsia="Calibri"/>
          <w:lang w:eastAsia="en-AU"/>
        </w:rPr>
        <w:t>, cumulative impacts are highly likely.</w:t>
      </w:r>
      <w:r w:rsidR="00454D1E" w:rsidRPr="00567A94">
        <w:rPr>
          <w:rFonts w:eastAsia="Calibri"/>
          <w:lang w:eastAsia="en-AU"/>
        </w:rPr>
        <w:t xml:space="preserve"> </w:t>
      </w:r>
      <w:r w:rsidR="00C20ACF" w:rsidRPr="00567A94">
        <w:rPr>
          <w:rFonts w:eastAsia="Calibri"/>
          <w:lang w:eastAsia="en-AU"/>
        </w:rPr>
        <w:t xml:space="preserve">For example, after recovery post-mining, the final predicted drawdown is </w:t>
      </w:r>
      <w:r w:rsidR="00C20ACF" w:rsidRPr="00567A94">
        <w:t>up to 10 m in the alluvial sediments of the Isaac River, and it is possible that impacts on riparian zone vegetation may be exacerbated by cumulative impacts from drawdown associated with nearby past, current and planned mining operations. As groundwater levels are predicted to only partially recover post-mining (Paragraph 1</w:t>
      </w:r>
      <w:r w:rsidR="00A643F2" w:rsidRPr="00567A94">
        <w:t>7</w:t>
      </w:r>
      <w:r w:rsidR="00C20ACF" w:rsidRPr="00567A94">
        <w:t>), appropriate strategies should be described by the proponent to mitigate and manage the cumulative ecological impacts of this persistent drawdown.</w:t>
      </w:r>
      <w:r w:rsidR="0012164C" w:rsidRPr="00567A94">
        <w:rPr>
          <w:rFonts w:eastAsia="Calibri"/>
          <w:lang w:eastAsia="en-AU"/>
        </w:rPr>
        <w:t xml:space="preserve"> A risk assessment of these cumulative impacts is needed, along with reliable baseline data against which to judge the effectiveness of proposed mitigation and management plans.</w:t>
      </w:r>
    </w:p>
    <w:p w14:paraId="40436664" w14:textId="2BFF5496" w:rsidR="00496D31" w:rsidRPr="00567A94" w:rsidRDefault="00496D31" w:rsidP="00496D31">
      <w:pPr>
        <w:pStyle w:val="ListNumber"/>
        <w:rPr>
          <w:rFonts w:eastAsia="Calibri"/>
          <w:lang w:eastAsia="en-AU"/>
        </w:rPr>
      </w:pPr>
      <w:r w:rsidRPr="00567A94">
        <w:rPr>
          <w:rFonts w:eastAsia="Calibri"/>
          <w:lang w:eastAsia="en-AU"/>
        </w:rPr>
        <w:t xml:space="preserve">The Isaac River runs parallel to </w:t>
      </w:r>
      <w:r w:rsidR="00D63F5F" w:rsidRPr="00567A94">
        <w:rPr>
          <w:rFonts w:eastAsia="Calibri"/>
          <w:lang w:eastAsia="en-AU"/>
        </w:rPr>
        <w:t xml:space="preserve">other </w:t>
      </w:r>
      <w:r w:rsidRPr="00567A94">
        <w:rPr>
          <w:rFonts w:eastAsia="Calibri"/>
          <w:lang w:eastAsia="en-AU"/>
        </w:rPr>
        <w:t>mine</w:t>
      </w:r>
      <w:r w:rsidR="00D63F5F" w:rsidRPr="00567A94">
        <w:rPr>
          <w:rFonts w:eastAsia="Calibri"/>
          <w:lang w:eastAsia="en-AU"/>
        </w:rPr>
        <w:t>s</w:t>
      </w:r>
      <w:r w:rsidRPr="00567A94">
        <w:rPr>
          <w:rFonts w:eastAsia="Calibri"/>
          <w:lang w:eastAsia="en-AU"/>
        </w:rPr>
        <w:t xml:space="preserve"> upstream and downstream of the project </w:t>
      </w:r>
      <w:r w:rsidR="008440AA" w:rsidRPr="00567A94">
        <w:rPr>
          <w:rFonts w:eastAsia="Calibri"/>
          <w:lang w:eastAsia="en-AU"/>
        </w:rPr>
        <w:t>area</w:t>
      </w:r>
      <w:r w:rsidRPr="00567A94">
        <w:rPr>
          <w:rFonts w:eastAsia="Calibri"/>
          <w:lang w:eastAsia="en-AU"/>
        </w:rPr>
        <w:t xml:space="preserve">, and impacts arising from those sites may limit the value of any mitigation </w:t>
      </w:r>
      <w:r w:rsidR="00605A2A" w:rsidRPr="00567A94">
        <w:rPr>
          <w:rFonts w:eastAsia="Calibri"/>
          <w:lang w:eastAsia="en-AU"/>
        </w:rPr>
        <w:t xml:space="preserve">actions </w:t>
      </w:r>
      <w:r w:rsidRPr="00567A94">
        <w:rPr>
          <w:rFonts w:eastAsia="Calibri"/>
          <w:lang w:eastAsia="en-AU"/>
        </w:rPr>
        <w:t xml:space="preserve">undertaken </w:t>
      </w:r>
      <w:r w:rsidR="00D63F5F" w:rsidRPr="00567A94">
        <w:rPr>
          <w:rFonts w:eastAsia="Calibri"/>
          <w:lang w:eastAsia="en-AU"/>
        </w:rPr>
        <w:t>at</w:t>
      </w:r>
      <w:r w:rsidRPr="00567A94">
        <w:rPr>
          <w:rFonts w:eastAsia="Calibri"/>
          <w:lang w:eastAsia="en-AU"/>
        </w:rPr>
        <w:t xml:space="preserve"> Isaac Downs Mine. Baseline data on water quality and biota (Paragraph</w:t>
      </w:r>
      <w:r w:rsidR="00A63EBA" w:rsidRPr="00567A94">
        <w:rPr>
          <w:rFonts w:eastAsia="Calibri"/>
          <w:lang w:eastAsia="en-AU"/>
        </w:rPr>
        <w:t>s</w:t>
      </w:r>
      <w:r w:rsidRPr="00567A94">
        <w:rPr>
          <w:rFonts w:eastAsia="Calibri"/>
          <w:lang w:eastAsia="en-AU"/>
        </w:rPr>
        <w:t xml:space="preserve"> </w:t>
      </w:r>
      <w:r w:rsidR="00A643F2" w:rsidRPr="00567A94">
        <w:rPr>
          <w:rFonts w:eastAsia="Calibri"/>
          <w:lang w:eastAsia="en-AU"/>
        </w:rPr>
        <w:t>8</w:t>
      </w:r>
      <w:r w:rsidR="00A63EBA" w:rsidRPr="00567A94">
        <w:rPr>
          <w:rFonts w:eastAsia="Calibri"/>
          <w:lang w:eastAsia="en-AU"/>
        </w:rPr>
        <w:t xml:space="preserve"> and 1</w:t>
      </w:r>
      <w:r w:rsidR="00A643F2" w:rsidRPr="00567A94">
        <w:rPr>
          <w:rFonts w:eastAsia="Calibri"/>
          <w:lang w:eastAsia="en-AU"/>
        </w:rPr>
        <w:t>0</w:t>
      </w:r>
      <w:r w:rsidRPr="00567A94">
        <w:rPr>
          <w:rFonts w:eastAsia="Calibri"/>
          <w:lang w:eastAsia="en-AU"/>
        </w:rPr>
        <w:t xml:space="preserve">) should be collected to </w:t>
      </w:r>
      <w:r w:rsidR="00A63EBA" w:rsidRPr="00567A94">
        <w:rPr>
          <w:rFonts w:eastAsia="Calibri"/>
          <w:lang w:eastAsia="en-AU"/>
        </w:rPr>
        <w:t>help</w:t>
      </w:r>
      <w:r w:rsidRPr="00567A94">
        <w:rPr>
          <w:rFonts w:eastAsia="Calibri"/>
          <w:lang w:eastAsia="en-AU"/>
        </w:rPr>
        <w:t xml:space="preserve"> predict cumulative impacts and provide reference data for assessing the effectiveness of mitigation strategies. </w:t>
      </w:r>
    </w:p>
    <w:p w14:paraId="2D09132C" w14:textId="77777777" w:rsidR="00F6793E" w:rsidRPr="00567A94" w:rsidRDefault="00F6793E" w:rsidP="00E847F0">
      <w:pPr>
        <w:pStyle w:val="ListNumber"/>
        <w:numPr>
          <w:ilvl w:val="0"/>
          <w:numId w:val="0"/>
        </w:numPr>
      </w:pP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567A94" w:rsidRPr="00567A94" w14:paraId="17D9642F" w14:textId="77777777" w:rsidTr="00050B73">
        <w:trPr>
          <w:trHeight w:val="19"/>
        </w:trPr>
        <w:tc>
          <w:tcPr>
            <w:tcW w:w="1809" w:type="dxa"/>
            <w:tcBorders>
              <w:top w:val="single" w:sz="4" w:space="0" w:color="auto"/>
              <w:bottom w:val="single" w:sz="4" w:space="0" w:color="auto"/>
            </w:tcBorders>
          </w:tcPr>
          <w:p w14:paraId="503152E7" w14:textId="77777777" w:rsidR="00F6793E" w:rsidRPr="00567A94" w:rsidRDefault="00F6793E" w:rsidP="00050B73">
            <w:pPr>
              <w:pStyle w:val="Heading6"/>
            </w:pPr>
            <w:r w:rsidRPr="00567A94">
              <w:t>Date of advice</w:t>
            </w:r>
          </w:p>
        </w:tc>
        <w:tc>
          <w:tcPr>
            <w:tcW w:w="8159" w:type="dxa"/>
            <w:tcBorders>
              <w:top w:val="single" w:sz="4" w:space="0" w:color="auto"/>
              <w:bottom w:val="single" w:sz="4" w:space="0" w:color="auto"/>
            </w:tcBorders>
          </w:tcPr>
          <w:p w14:paraId="0F46528B" w14:textId="3DBF8755" w:rsidR="00F6793E" w:rsidRPr="00567A94" w:rsidRDefault="00567A94" w:rsidP="00050B73">
            <w:pPr>
              <w:pStyle w:val="Tabletext"/>
            </w:pPr>
            <w:r w:rsidRPr="00567A94">
              <w:t>12</w:t>
            </w:r>
            <w:r w:rsidR="00F6793E" w:rsidRPr="00567A94">
              <w:t xml:space="preserve"> </w:t>
            </w:r>
            <w:r w:rsidR="002E6ED7" w:rsidRPr="00567A94">
              <w:t>May</w:t>
            </w:r>
            <w:r w:rsidR="00F6793E" w:rsidRPr="00567A94">
              <w:t xml:space="preserve"> 20</w:t>
            </w:r>
            <w:r w:rsidR="002E6ED7" w:rsidRPr="00567A94">
              <w:t>20</w:t>
            </w:r>
          </w:p>
        </w:tc>
      </w:tr>
      <w:tr w:rsidR="00567A94" w:rsidRPr="00567A94" w14:paraId="330F36F1" w14:textId="77777777" w:rsidTr="00050B73">
        <w:trPr>
          <w:trHeight w:val="161"/>
        </w:trPr>
        <w:tc>
          <w:tcPr>
            <w:tcW w:w="1809" w:type="dxa"/>
            <w:tcBorders>
              <w:top w:val="single" w:sz="4" w:space="0" w:color="auto"/>
              <w:bottom w:val="single" w:sz="4" w:space="0" w:color="auto"/>
            </w:tcBorders>
          </w:tcPr>
          <w:p w14:paraId="09E50FB5" w14:textId="77777777" w:rsidR="00F6793E" w:rsidRPr="00567A94" w:rsidRDefault="00F6793E" w:rsidP="00050B73">
            <w:pPr>
              <w:pStyle w:val="Heading6"/>
            </w:pPr>
            <w:r w:rsidRPr="00567A94">
              <w:t>Source documentation provided to the IESC for the formulation of this advice</w:t>
            </w:r>
          </w:p>
        </w:tc>
        <w:tc>
          <w:tcPr>
            <w:tcW w:w="8159" w:type="dxa"/>
            <w:tcBorders>
              <w:top w:val="single" w:sz="4" w:space="0" w:color="auto"/>
              <w:bottom w:val="single" w:sz="4" w:space="0" w:color="auto"/>
            </w:tcBorders>
          </w:tcPr>
          <w:p w14:paraId="665F427C" w14:textId="77777777" w:rsidR="0015438A" w:rsidRPr="00567A94" w:rsidRDefault="0015438A" w:rsidP="00F33C09">
            <w:pPr>
              <w:spacing w:after="174" w:line="240" w:lineRule="auto"/>
              <w:ind w:left="626" w:hanging="626"/>
            </w:pPr>
            <w:r w:rsidRPr="00567A94">
              <w:t>3D Environmental (2020). Isaac Downs Project Groundwater Dependent Ecosystem Assessment. Prepared by 3D Environmental on behalf of Stanmore IP South Pty Ltd. Project No. 2018_205a.</w:t>
            </w:r>
          </w:p>
          <w:p w14:paraId="042A3B59" w14:textId="6F867219" w:rsidR="00F33C09" w:rsidRPr="00567A94" w:rsidRDefault="00F33C09" w:rsidP="00F33C09">
            <w:pPr>
              <w:spacing w:after="174" w:line="240" w:lineRule="auto"/>
              <w:ind w:left="626" w:hanging="626"/>
            </w:pPr>
            <w:r w:rsidRPr="00567A94">
              <w:t>AGE (2020). Isaac Downs Groundwater Impact Assessment. Prepared by Australasian Groundwater and Environmental Consultants Pty Ltd on behalf of Stanmore IP South Pty Ltd. Project No. G1803D.</w:t>
            </w:r>
          </w:p>
          <w:p w14:paraId="42196DBB" w14:textId="77777777" w:rsidR="0015438A" w:rsidRPr="00567A94" w:rsidRDefault="00852861" w:rsidP="00F33C09">
            <w:pPr>
              <w:spacing w:after="174" w:line="240" w:lineRule="auto"/>
              <w:ind w:left="626" w:hanging="626"/>
            </w:pPr>
            <w:r w:rsidRPr="00567A94">
              <w:t xml:space="preserve">DES (2020). Draft Environmental Authority - EPML. Queensland Department of Environment and Science. </w:t>
            </w:r>
          </w:p>
          <w:p w14:paraId="75E559EB" w14:textId="77777777" w:rsidR="0015438A" w:rsidRPr="00567A94" w:rsidRDefault="00852861" w:rsidP="00F33C09">
            <w:pPr>
              <w:spacing w:after="174" w:line="240" w:lineRule="auto"/>
              <w:ind w:left="626" w:hanging="626"/>
            </w:pPr>
            <w:r w:rsidRPr="00567A94">
              <w:t>ECOSM (2019). Biodiversity Offsets Strategy Assessment Isaac Downs Project. Prepared by Ecological Survey and Management on behalf of Stanmore IP South Pty Ltd. Document version: 18043_Rpt02d.</w:t>
            </w:r>
          </w:p>
          <w:p w14:paraId="63337E5A" w14:textId="7AB78108" w:rsidR="00F33C09" w:rsidRPr="00567A94" w:rsidRDefault="00F33C09" w:rsidP="00F33C09">
            <w:pPr>
              <w:spacing w:after="174" w:line="240" w:lineRule="auto"/>
              <w:ind w:left="626" w:hanging="626"/>
            </w:pPr>
            <w:r w:rsidRPr="00567A94">
              <w:lastRenderedPageBreak/>
              <w:t>ECOSM (2020). Terrestrial Ecology Impact Assessment. Prepared by Ecological Survey and Management on behalf of Stanmore IP South Pty Ltd.</w:t>
            </w:r>
          </w:p>
          <w:p w14:paraId="373C7EA6" w14:textId="1BEACDDE" w:rsidR="00F33C09" w:rsidRPr="00567A94" w:rsidRDefault="00F33C09" w:rsidP="00F33C09">
            <w:pPr>
              <w:spacing w:after="174" w:line="240" w:lineRule="auto"/>
              <w:ind w:left="626" w:hanging="626"/>
            </w:pPr>
            <w:r w:rsidRPr="00567A94">
              <w:t>FRC Environmental (2019a). Isaac Downs Coal Project Aquatic Ecology study. Prepared by FRC Environmental on behalf of Stanmore IP South Pty Ltd. Ref. 181103.</w:t>
            </w:r>
          </w:p>
          <w:p w14:paraId="26D37A00" w14:textId="19E88090" w:rsidR="00F33C09" w:rsidRPr="00567A94" w:rsidRDefault="00F33C09" w:rsidP="00F33C09">
            <w:pPr>
              <w:spacing w:after="174" w:line="240" w:lineRule="auto"/>
              <w:ind w:left="626" w:hanging="626"/>
            </w:pPr>
            <w:r w:rsidRPr="00567A94">
              <w:t>FRC Environmental (2019b). Isaac Downs Coal Project Stygofauna Pilot Study. Prepared by FRC Environmental on behalf of Stanmore IP South Pty Ltd. Ref. 181103</w:t>
            </w:r>
          </w:p>
          <w:p w14:paraId="4442C2F3" w14:textId="77777777" w:rsidR="00852861" w:rsidRPr="00567A94" w:rsidRDefault="00852861" w:rsidP="00852861">
            <w:pPr>
              <w:spacing w:after="174" w:line="240" w:lineRule="auto"/>
              <w:ind w:left="626" w:hanging="626"/>
            </w:pPr>
            <w:r w:rsidRPr="00567A94">
              <w:t xml:space="preserve">GeoTek Solutions Pty Ltd (2020). Isaac Downs Pit Wall Stability Under Q1000 Flood Conditions. Prepared by Reach Environmental on behalf of Stanmore IP South Pty Ltd. Report No. gts_id_200105. </w:t>
            </w:r>
          </w:p>
          <w:p w14:paraId="33C3F973" w14:textId="77777777" w:rsidR="006B0B54" w:rsidRPr="00567A94" w:rsidRDefault="006B0B54" w:rsidP="006B0B54">
            <w:pPr>
              <w:spacing w:after="174" w:line="240" w:lineRule="auto"/>
              <w:ind w:left="626" w:hanging="626"/>
            </w:pPr>
            <w:r w:rsidRPr="00567A94">
              <w:t>Reach Environmental (2020). Isaac Downs Project Environmental Impact Statement. Prepared by Reach Environmental on behalf of Stanmore IP South Pty Ltd.</w:t>
            </w:r>
          </w:p>
          <w:p w14:paraId="00458141" w14:textId="77777777" w:rsidR="006B0B54" w:rsidRPr="00567A94" w:rsidRDefault="006B0B54" w:rsidP="006B0B54">
            <w:pPr>
              <w:spacing w:after="174" w:line="240" w:lineRule="auto"/>
              <w:ind w:left="626" w:hanging="626"/>
            </w:pPr>
            <w:r w:rsidRPr="00567A94">
              <w:t>SGM Environmental (2020a). Soil and Land Resource Assessment. Isaac Downs Project.  Prepared by SGM environmental Pty Limited on behalf of Stanmore IP South Pty Ltd. Project Number 18024.</w:t>
            </w:r>
          </w:p>
          <w:p w14:paraId="057C513D" w14:textId="77777777" w:rsidR="006B0B54" w:rsidRPr="00567A94" w:rsidRDefault="006B0B54" w:rsidP="006B0B54">
            <w:pPr>
              <w:spacing w:after="174" w:line="240" w:lineRule="auto"/>
              <w:ind w:left="626" w:hanging="626"/>
            </w:pPr>
            <w:r w:rsidRPr="00567A94">
              <w:t>SGM Environmental (2020b). Phase 1 Site Contamination Assessment. Isaac Downs Project.  Prepared by SGM environmental Pty Limited on behalf of Stanmore IP South Pty Ltd. Project Number 18024.</w:t>
            </w:r>
          </w:p>
          <w:p w14:paraId="160203CE" w14:textId="77777777" w:rsidR="00852861" w:rsidRPr="00567A94" w:rsidRDefault="00852861" w:rsidP="00852861">
            <w:pPr>
              <w:spacing w:after="174" w:line="240" w:lineRule="auto"/>
              <w:ind w:left="626" w:hanging="626"/>
            </w:pPr>
            <w:r w:rsidRPr="00567A94">
              <w:t>Terrenus Earth Sciences (2019). Geochemical Assessment of Potential Spoil and Coal Reject Materials. Isaac Downs Project. Prepared by Terrenus Earth Sciences on behalf of Stanmore IP South Pty Ltd. 18-042-106 / R001.</w:t>
            </w:r>
          </w:p>
          <w:p w14:paraId="6707D8A6" w14:textId="3004B514" w:rsidR="00F33C09" w:rsidRPr="00567A94" w:rsidRDefault="00852861" w:rsidP="000C6D16">
            <w:pPr>
              <w:spacing w:after="174" w:line="240" w:lineRule="auto"/>
              <w:ind w:left="626" w:hanging="626"/>
            </w:pPr>
            <w:r w:rsidRPr="00567A94">
              <w:t>WRM Water &amp; Environment (2020). Isaac Downs Project Surface Water Assessment. Prepared by WRM Water &amp; Environment Pty Ltd on behalf of Stanmore IP South Pty Ltd. Report Number 0476-30-C8.</w:t>
            </w:r>
            <w:r w:rsidR="0029556A" w:rsidRPr="00567A94">
              <w:t xml:space="preserve"> </w:t>
            </w:r>
          </w:p>
        </w:tc>
      </w:tr>
      <w:tr w:rsidR="00F6793E" w:rsidRPr="00567A94" w14:paraId="18392B4D" w14:textId="77777777" w:rsidTr="00050B73">
        <w:trPr>
          <w:trHeight w:val="19"/>
        </w:trPr>
        <w:tc>
          <w:tcPr>
            <w:tcW w:w="1809" w:type="dxa"/>
            <w:tcBorders>
              <w:top w:val="single" w:sz="4" w:space="0" w:color="auto"/>
              <w:bottom w:val="single" w:sz="4" w:space="0" w:color="auto"/>
            </w:tcBorders>
          </w:tcPr>
          <w:p w14:paraId="69BB7ED6" w14:textId="77777777" w:rsidR="00F6793E" w:rsidRPr="00567A94" w:rsidRDefault="00F6793E" w:rsidP="00050B73">
            <w:pPr>
              <w:pStyle w:val="Heading6"/>
            </w:pPr>
            <w:r w:rsidRPr="00567A94">
              <w:lastRenderedPageBreak/>
              <w:t>References cited within the IESC’s advice</w:t>
            </w:r>
          </w:p>
        </w:tc>
        <w:tc>
          <w:tcPr>
            <w:tcW w:w="8159" w:type="dxa"/>
            <w:tcBorders>
              <w:top w:val="single" w:sz="4" w:space="0" w:color="auto"/>
              <w:bottom w:val="single" w:sz="4" w:space="0" w:color="auto"/>
            </w:tcBorders>
          </w:tcPr>
          <w:p w14:paraId="1A65B8FD" w14:textId="5851F481" w:rsidR="000C6D16" w:rsidRPr="00567A94" w:rsidRDefault="000C6D16" w:rsidP="00AB551A">
            <w:pPr>
              <w:spacing w:after="174" w:line="240" w:lineRule="auto"/>
              <w:ind w:left="626" w:hanging="626"/>
            </w:pPr>
            <w:r w:rsidRPr="00567A94">
              <w:t>ANZG 2018</w:t>
            </w:r>
            <w:r w:rsidRPr="00567A94">
              <w:rPr>
                <w:sz w:val="21"/>
                <w:szCs w:val="21"/>
                <w:shd w:val="clear" w:color="auto" w:fill="FFFFFF"/>
              </w:rPr>
              <w:t xml:space="preserve">. Australian and New Zealand Guidelines for Fresh and Marine Water Quality. Australian and New Zealand Governments and Australian state and territory governments, Canberra ACT, Australia.  Available </w:t>
            </w:r>
            <w:r w:rsidR="00BD58B1" w:rsidRPr="00567A94">
              <w:t xml:space="preserve">[online].  </w:t>
            </w:r>
            <w:r w:rsidRPr="00567A94">
              <w:rPr>
                <w:sz w:val="21"/>
                <w:szCs w:val="21"/>
                <w:shd w:val="clear" w:color="auto" w:fill="FFFFFF"/>
              </w:rPr>
              <w:t>at </w:t>
            </w:r>
            <w:hyperlink r:id="rId13" w:history="1">
              <w:r w:rsidR="00A643F2" w:rsidRPr="00567A94">
                <w:rPr>
                  <w:rStyle w:val="Hyperlink"/>
                  <w:color w:val="auto"/>
                </w:rPr>
                <w:t>https://www.waterquality.gov.au/anz-guidelines</w:t>
              </w:r>
            </w:hyperlink>
            <w:r w:rsidR="00A643F2" w:rsidRPr="00567A94">
              <w:t xml:space="preserve">  Accessed April 2020</w:t>
            </w:r>
          </w:p>
          <w:p w14:paraId="67FFC438" w14:textId="39C41D23" w:rsidR="0065250F" w:rsidRPr="00567A94" w:rsidRDefault="00DF27EC" w:rsidP="00AB551A">
            <w:pPr>
              <w:spacing w:after="174" w:line="240" w:lineRule="auto"/>
              <w:ind w:left="626" w:hanging="626"/>
            </w:pPr>
            <w:r w:rsidRPr="00567A94">
              <w:t xml:space="preserve">Department of Science, Information Technology and Innovation (DSITI) 2015. Guideline for the Environmental Assessment of Subterranean Aquatic Fauna: Sampling Methods and Survey Considerations. Queensland Government. Available [online]. </w:t>
            </w:r>
            <w:r w:rsidR="00F33C09" w:rsidRPr="00567A94">
              <w:t xml:space="preserve"> </w:t>
            </w:r>
            <w:hyperlink r:id="rId14" w:history="1">
              <w:r w:rsidR="00F33C09" w:rsidRPr="00567A94">
                <w:rPr>
                  <w:rStyle w:val="Hyperlink"/>
                  <w:color w:val="auto"/>
                </w:rPr>
                <w:t>https://publications.qld.gov.au/dataset/f7e68ccd-8c13-422f-bd46-1b391500423f/resource/ba880910-5117-433a-b90d-2c131874a8e6/download/guideline-subterranean-aquatic-fauna.pdf</w:t>
              </w:r>
            </w:hyperlink>
            <w:r w:rsidR="00F33C09" w:rsidRPr="00567A94">
              <w:t xml:space="preserve">  </w:t>
            </w:r>
            <w:r w:rsidR="00B95AE3" w:rsidRPr="00567A94">
              <w:t>A</w:t>
            </w:r>
            <w:r w:rsidR="00F33C09" w:rsidRPr="00567A94">
              <w:t>ccessed April 2020</w:t>
            </w:r>
            <w:r w:rsidRPr="00567A94">
              <w:t>.</w:t>
            </w:r>
          </w:p>
          <w:p w14:paraId="21A64149" w14:textId="77777777" w:rsidR="00A643F2" w:rsidRPr="00567A94" w:rsidRDefault="000C6D16" w:rsidP="00A643F2">
            <w:pPr>
              <w:spacing w:after="174" w:line="240" w:lineRule="auto"/>
              <w:ind w:left="626" w:hanging="626"/>
            </w:pPr>
            <w:r w:rsidRPr="00567A94">
              <w:t>Department of Science, Information Technology and Innovation 2017. Using monitoring data to assess groundwater quality and potential environmental impacts. Version 1. Department of Science, Information Technology and Innovation (DSITI), Queensland Government, Brisbane</w:t>
            </w:r>
            <w:r w:rsidR="00A643F2" w:rsidRPr="00567A94">
              <w:t xml:space="preserve">. Available [online].  </w:t>
            </w:r>
            <w:hyperlink r:id="rId15" w:history="1">
              <w:r w:rsidR="00A643F2" w:rsidRPr="00567A94">
                <w:rPr>
                  <w:rStyle w:val="Hyperlink"/>
                  <w:color w:val="auto"/>
                </w:rPr>
                <w:t>https://www.publications.qld.gov.au/dataset/58ae3b77-4953-4fb9-85e6-b8bb66c5ce70/resource/472cc88a-000a-4bb8-a60d-204cfe7e0238/fs_download/groundwater-quality-assessment-guideline.pdf</w:t>
              </w:r>
            </w:hyperlink>
            <w:r w:rsidR="00A643F2" w:rsidRPr="00567A94">
              <w:t xml:space="preserve">  Accessed April 2020.</w:t>
            </w:r>
          </w:p>
          <w:p w14:paraId="128D997D" w14:textId="1BFCE783" w:rsidR="00386EFA" w:rsidRPr="00567A94" w:rsidRDefault="000E2D95" w:rsidP="00AB551A">
            <w:pPr>
              <w:spacing w:after="174" w:line="240" w:lineRule="auto"/>
              <w:ind w:left="626" w:hanging="626"/>
              <w:rPr>
                <w:rStyle w:val="Hyperlink"/>
                <w:color w:val="auto"/>
              </w:rPr>
            </w:pPr>
            <w:hyperlink w:history="1"/>
            <w:r w:rsidR="00386EFA" w:rsidRPr="00567A94">
              <w:t xml:space="preserve">Doody TM, Hancock PJ and Pritchard JL 2019. Information Guidelines Explanatory Note: Assessing groundwater-dependent ecosystems. Report prepared for the Independent Expert Scientific Committee on Coal Seam Gas and Large Coal Mining Development through the Department of the Environment and Energy, Commonwealth of Australia 2019.  </w:t>
            </w:r>
            <w:r w:rsidR="00F33C09" w:rsidRPr="00567A94">
              <w:t xml:space="preserve">Available [online]. </w:t>
            </w:r>
            <w:hyperlink r:id="rId16" w:history="1">
              <w:r w:rsidR="00F33C09" w:rsidRPr="00567A94">
                <w:rPr>
                  <w:rStyle w:val="Hyperlink"/>
                  <w:color w:val="auto"/>
                </w:rPr>
                <w:t>http://www.iesc.environment.gov.au/system/files/resources/422b5f66-dfba-4e89-</w:t>
              </w:r>
              <w:r w:rsidR="00F33C09" w:rsidRPr="00567A94">
                <w:rPr>
                  <w:rStyle w:val="Hyperlink"/>
                  <w:color w:val="auto"/>
                </w:rPr>
                <w:lastRenderedPageBreak/>
                <w:t>adda-b169fe408fe1/files/information-guidelines-explanatory-note-assessing-groundwater-dependent-ecosystems.pdf</w:t>
              </w:r>
            </w:hyperlink>
            <w:r w:rsidR="00F33C09" w:rsidRPr="00567A94">
              <w:rPr>
                <w:rStyle w:val="Hyperlink"/>
                <w:color w:val="auto"/>
                <w:u w:val="none"/>
              </w:rPr>
              <w:t xml:space="preserve">  </w:t>
            </w:r>
            <w:r w:rsidR="0012164C" w:rsidRPr="00567A94">
              <w:t>A</w:t>
            </w:r>
            <w:r w:rsidR="00F33C09" w:rsidRPr="00567A94">
              <w:t>ccessed April 2020.</w:t>
            </w:r>
          </w:p>
          <w:p w14:paraId="589AD81F" w14:textId="77777777" w:rsidR="0094095A" w:rsidRPr="00567A94" w:rsidRDefault="0094095A" w:rsidP="0094095A">
            <w:pPr>
              <w:spacing w:after="174" w:line="240" w:lineRule="auto"/>
              <w:ind w:left="626" w:hanging="626"/>
              <w:rPr>
                <w:i/>
              </w:rPr>
            </w:pPr>
            <w:r w:rsidRPr="00567A94">
              <w:rPr>
                <w:i/>
              </w:rPr>
              <w:t>Hamann E, Post V, Kohfahl C, Prommer H, Simmons CT 2015. Water Resources Research Numerical investigation of coupled density</w:t>
            </w:r>
            <w:r w:rsidRPr="00567A94">
              <w:rPr>
                <w:rFonts w:ascii="Cambria Math" w:hAnsi="Cambria Math" w:cs="Cambria Math"/>
                <w:i/>
              </w:rPr>
              <w:t>‐</w:t>
            </w:r>
            <w:r w:rsidRPr="00567A94">
              <w:rPr>
                <w:i/>
              </w:rPr>
              <w:t xml:space="preserve">driven flow and hydrogeochemical processes below playas. First published:18 November 2015 </w:t>
            </w:r>
            <w:hyperlink r:id="rId17" w:history="1">
              <w:r w:rsidRPr="00567A94">
                <w:rPr>
                  <w:rStyle w:val="Hyperlink"/>
                  <w:i/>
                  <w:color w:val="auto"/>
                </w:rPr>
                <w:t>https://doi.org/10.1002/2015WR017833</w:t>
              </w:r>
            </w:hyperlink>
            <w:r w:rsidRPr="00567A94">
              <w:rPr>
                <w:i/>
              </w:rPr>
              <w:t xml:space="preserve"> . </w:t>
            </w:r>
            <w:r w:rsidRPr="00567A94">
              <w:t xml:space="preserve">Available [online]: </w:t>
            </w:r>
            <w:r w:rsidRPr="00567A94">
              <w:rPr>
                <w:i/>
              </w:rPr>
              <w:t xml:space="preserve">   </w:t>
            </w:r>
            <w:hyperlink r:id="rId18" w:history="1">
              <w:r w:rsidRPr="00567A94">
                <w:rPr>
                  <w:rStyle w:val="Hyperlink"/>
                  <w:i/>
                  <w:color w:val="auto"/>
                </w:rPr>
                <w:t>https://agupubs.onlinelibrary.wiley.com/doi/full/10.1002/2015WR017833</w:t>
              </w:r>
            </w:hyperlink>
            <w:r w:rsidRPr="00567A94">
              <w:rPr>
                <w:i/>
              </w:rPr>
              <w:t xml:space="preserve">  </w:t>
            </w:r>
            <w:r w:rsidRPr="00567A94">
              <w:t>Accessed April 2020.</w:t>
            </w:r>
          </w:p>
          <w:p w14:paraId="26C6055E" w14:textId="71B1784F" w:rsidR="00BB5DB7" w:rsidRPr="00567A94" w:rsidRDefault="00BB5DB7" w:rsidP="00AB551A">
            <w:pPr>
              <w:spacing w:after="174" w:line="240" w:lineRule="auto"/>
              <w:ind w:left="626" w:hanging="626"/>
            </w:pPr>
            <w:r w:rsidRPr="00567A94">
              <w:t xml:space="preserve">Hose GC, Sreekanth J, Barron O, Pollino C 2015. </w:t>
            </w:r>
            <w:r w:rsidRPr="00567A94">
              <w:rPr>
                <w:i/>
                <w:iCs/>
              </w:rPr>
              <w:t xml:space="preserve">Stygofauna in Australian Groundwater </w:t>
            </w:r>
            <w:r w:rsidRPr="00567A94">
              <w:rPr>
                <w:i/>
              </w:rPr>
              <w:t>Systems</w:t>
            </w:r>
            <w:r w:rsidRPr="00567A94">
              <w:rPr>
                <w:i/>
                <w:iCs/>
              </w:rPr>
              <w:t>: Extent of knowledge</w:t>
            </w:r>
            <w:r w:rsidRPr="00567A94">
              <w:t>. CSIRO, Canberra.</w:t>
            </w:r>
            <w:r w:rsidR="003F1F1D" w:rsidRPr="00567A94">
              <w:t xml:space="preserve"> Available [online]: </w:t>
            </w:r>
            <w:hyperlink r:id="rId19" w:history="1">
              <w:r w:rsidR="00DF27EC" w:rsidRPr="00567A94">
                <w:rPr>
                  <w:rStyle w:val="Hyperlink"/>
                  <w:color w:val="auto"/>
                </w:rPr>
                <w:t>https://publications.csiro.au/rpr/download?pid=csiro:EP158350&amp;dsid=DS4</w:t>
              </w:r>
            </w:hyperlink>
            <w:r w:rsidR="00DF27EC" w:rsidRPr="00567A94">
              <w:t>. Accessed April 2020.</w:t>
            </w:r>
          </w:p>
          <w:p w14:paraId="26F39820" w14:textId="041C2E93" w:rsidR="00BB5DB7" w:rsidRPr="00567A94" w:rsidRDefault="00DF27EC" w:rsidP="00F33C09">
            <w:pPr>
              <w:spacing w:after="174" w:line="240" w:lineRule="auto"/>
              <w:ind w:left="626" w:hanging="626"/>
            </w:pPr>
            <w:r w:rsidRPr="00567A94">
              <w:t xml:space="preserve">Huynh T and Hobbs D 2019. Deriving site-specific guideline values for physico-chemical parameters and toxicants. Report prepared for the Independent Expert Scientific Committee on Coal Seam Gas and Large Coal Mining Development through the Department of the Environment and Energy. Available [online]: </w:t>
            </w:r>
            <w:hyperlink r:id="rId20" w:history="1">
              <w:r w:rsidR="0012164C" w:rsidRPr="00567A94">
                <w:rPr>
                  <w:rStyle w:val="Hyperlink"/>
                  <w:color w:val="auto"/>
                </w:rPr>
                <w:t>http://www.iesc.environment.gov.au/system/files/resources/249ff82e-f853-499b-ac06-d90726f8a394/files/information-guidelines-explanatory-note-site-specific-guidelines-values.pdf</w:t>
              </w:r>
            </w:hyperlink>
            <w:r w:rsidR="0012164C" w:rsidRPr="00567A94">
              <w:t xml:space="preserve"> </w:t>
            </w:r>
            <w:r w:rsidRPr="00567A94">
              <w:t>. Accessed April 2020.</w:t>
            </w:r>
            <w:hyperlink w:history="1"/>
          </w:p>
          <w:p w14:paraId="42519D3B" w14:textId="7AA0FA24" w:rsidR="00BB5DB7" w:rsidRPr="00567A94" w:rsidRDefault="00DF27EC" w:rsidP="000F7180">
            <w:pPr>
              <w:spacing w:after="174" w:line="240" w:lineRule="auto"/>
              <w:ind w:left="626" w:hanging="626"/>
            </w:pPr>
            <w:r w:rsidRPr="00567A94">
              <w:t xml:space="preserve">IESC 2018. </w:t>
            </w:r>
            <w:r w:rsidRPr="00567A94">
              <w:rPr>
                <w:i/>
              </w:rPr>
              <w:t>Information Guidelines for proponents preparing coal seam gas and large coal mining development proposals.</w:t>
            </w:r>
            <w:r w:rsidRPr="00567A94">
              <w:t xml:space="preserve"> Available [online]:</w:t>
            </w:r>
            <w:r w:rsidR="00E34468" w:rsidRPr="00567A94">
              <w:t xml:space="preserve"> </w:t>
            </w:r>
            <w:hyperlink r:id="rId21" w:history="1">
              <w:r w:rsidR="00E34468" w:rsidRPr="00567A94">
                <w:rPr>
                  <w:rStyle w:val="Hyperlink"/>
                  <w:color w:val="auto"/>
                </w:rPr>
                <w:t>http://www.iesc.environment.gov.au/publications/information-guidelines-independent-expert-scientific-committee-advice-coal-seam-gas</w:t>
              </w:r>
            </w:hyperlink>
            <w:r w:rsidR="000F7180" w:rsidRPr="00567A94">
              <w:t>.</w:t>
            </w:r>
            <w:r w:rsidR="00E34468" w:rsidRPr="00567A94">
              <w:t xml:space="preserve"> </w:t>
            </w:r>
            <w:r w:rsidR="000F7180" w:rsidRPr="00567A94">
              <w:t xml:space="preserve"> Accessed April 2020</w:t>
            </w:r>
            <w:r w:rsidR="00BD58B1" w:rsidRPr="00567A94">
              <w:t>.</w:t>
            </w:r>
          </w:p>
          <w:p w14:paraId="227F0668" w14:textId="036586B9" w:rsidR="00E34468" w:rsidRPr="00567A94" w:rsidRDefault="000F7180" w:rsidP="00E34468">
            <w:pPr>
              <w:spacing w:after="174" w:line="240" w:lineRule="auto"/>
              <w:ind w:left="626" w:hanging="626"/>
            </w:pPr>
            <w:r w:rsidRPr="00567A94">
              <w:t>Salmon</w:t>
            </w:r>
            <w:r w:rsidR="00E34468" w:rsidRPr="00567A94">
              <w:t xml:space="preserve"> SU</w:t>
            </w:r>
            <w:r w:rsidRPr="00567A94">
              <w:t>, Hipsey</w:t>
            </w:r>
            <w:r w:rsidR="00E34468" w:rsidRPr="00567A94">
              <w:t xml:space="preserve"> MR</w:t>
            </w:r>
            <w:r w:rsidRPr="00567A94">
              <w:t>, Wake</w:t>
            </w:r>
            <w:r w:rsidR="00E34468" w:rsidRPr="00567A94">
              <w:t xml:space="preserve"> GW</w:t>
            </w:r>
            <w:r w:rsidRPr="00567A94">
              <w:t>, Ivey</w:t>
            </w:r>
            <w:r w:rsidR="00E34468" w:rsidRPr="00567A94">
              <w:t xml:space="preserve"> GN</w:t>
            </w:r>
            <w:r w:rsidRPr="00567A94">
              <w:t xml:space="preserve">, Oldham </w:t>
            </w:r>
            <w:r w:rsidR="00E34468" w:rsidRPr="00567A94">
              <w:t xml:space="preserve">CE </w:t>
            </w:r>
            <w:r w:rsidRPr="00567A94">
              <w:t>2017</w:t>
            </w:r>
            <w:r w:rsidR="00E34468" w:rsidRPr="00567A94">
              <w:t xml:space="preserve">. </w:t>
            </w:r>
            <w:r w:rsidRPr="00567A94">
              <w:rPr>
                <w:i/>
              </w:rPr>
              <w:t>Quantifying lake water quality evolution: Coupled geochemistry, hydrodynamics, and aquatic ecology in an acidic pit lake.</w:t>
            </w:r>
            <w:r w:rsidRPr="00567A94">
              <w:t xml:space="preserve"> Environmental science &amp; technology 51 (17), 9864-9875. Available [online]:</w:t>
            </w:r>
            <w:r w:rsidR="00E34468" w:rsidRPr="00567A94">
              <w:t xml:space="preserve"> </w:t>
            </w:r>
            <w:hyperlink r:id="rId22" w:history="1">
              <w:r w:rsidR="00E34468" w:rsidRPr="00567A94">
                <w:rPr>
                  <w:rStyle w:val="Hyperlink"/>
                  <w:color w:val="auto"/>
                </w:rPr>
                <w:t>https://pubs.acs.org/doi/10.1021/acs.est.7b01432</w:t>
              </w:r>
            </w:hyperlink>
            <w:r w:rsidR="00E34468" w:rsidRPr="00567A94">
              <w:t xml:space="preserve">                 Accessed April 2020.</w:t>
            </w:r>
          </w:p>
          <w:p w14:paraId="58FDB5ED" w14:textId="47B24D86" w:rsidR="000F7180" w:rsidRPr="00567A94" w:rsidRDefault="000F7180" w:rsidP="0094095A">
            <w:pPr>
              <w:spacing w:after="174" w:line="240" w:lineRule="auto"/>
              <w:ind w:left="626" w:hanging="626"/>
            </w:pPr>
          </w:p>
        </w:tc>
      </w:tr>
    </w:tbl>
    <w:p w14:paraId="0E5152B0" w14:textId="24F037AB" w:rsidR="007203C3" w:rsidRPr="00567A94" w:rsidRDefault="007203C3" w:rsidP="00F6793E"/>
    <w:sectPr w:rsidR="007203C3" w:rsidRPr="00567A94" w:rsidSect="00567A94">
      <w:headerReference w:type="even" r:id="rId23"/>
      <w:headerReference w:type="default" r:id="rId24"/>
      <w:footerReference w:type="default" r:id="rId25"/>
      <w:headerReference w:type="first" r:id="rId26"/>
      <w:footerReference w:type="first" r:id="rId27"/>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74EA7" w14:textId="77777777" w:rsidR="00675ED2" w:rsidRDefault="00675ED2" w:rsidP="00D622B9">
      <w:r>
        <w:separator/>
      </w:r>
    </w:p>
  </w:endnote>
  <w:endnote w:type="continuationSeparator" w:id="0">
    <w:p w14:paraId="2782E2D4" w14:textId="77777777" w:rsidR="00675ED2" w:rsidRDefault="00675ED2" w:rsidP="00D6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A921E" w14:textId="77777777" w:rsidR="000E2D95" w:rsidRDefault="000E2D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800A8" w14:textId="77777777" w:rsidR="00EB0565" w:rsidRPr="00637239" w:rsidRDefault="00EB0565" w:rsidP="003B5A88">
    <w:pPr>
      <w:pStyle w:val="Footer"/>
      <w:pBdr>
        <w:top w:val="single" w:sz="12" w:space="0" w:color="auto"/>
      </w:pBdr>
    </w:pPr>
  </w:p>
  <w:p w14:paraId="712E084B" w14:textId="7A2CDFF8" w:rsidR="00EB0565" w:rsidRPr="00637239" w:rsidRDefault="00EB0565" w:rsidP="003B5A88">
    <w:pPr>
      <w:pStyle w:val="Footer"/>
      <w:pBdr>
        <w:top w:val="single" w:sz="12" w:space="0" w:color="auto"/>
      </w:pBdr>
      <w:rPr>
        <w:sz w:val="20"/>
      </w:rPr>
    </w:pPr>
    <w:r w:rsidRPr="00637239">
      <w:rPr>
        <w:color w:val="FF0000"/>
        <w:sz w:val="20"/>
      </w:rPr>
      <w:t xml:space="preserve">Draft ENTER </w:t>
    </w:r>
    <w:r>
      <w:rPr>
        <w:color w:val="FF0000"/>
        <w:sz w:val="20"/>
      </w:rPr>
      <w:t>project</w:t>
    </w:r>
    <w:r w:rsidRPr="00637239">
      <w:rPr>
        <w:color w:val="FF0000"/>
        <w:sz w:val="20"/>
      </w:rPr>
      <w:t xml:space="preserve"> title</w:t>
    </w:r>
    <w:r w:rsidRPr="00637239">
      <w:rPr>
        <w:sz w:val="20"/>
      </w:rPr>
      <w:t xml:space="preserve"> Advice – Version </w:t>
    </w:r>
    <w:r w:rsidRPr="00637239">
      <w:rPr>
        <w:color w:val="FF0000"/>
        <w:sz w:val="20"/>
      </w:rPr>
      <w:t>1</w:t>
    </w:r>
    <w:r w:rsidRPr="00637239">
      <w:rPr>
        <w:color w:val="FF0000"/>
        <w:sz w:val="20"/>
      </w:rPr>
      <w:ptab w:relativeTo="margin" w:alignment="right" w:leader="none"/>
    </w:r>
    <w:r w:rsidRPr="00637239">
      <w:rPr>
        <w:color w:val="FF0000"/>
        <w:sz w:val="20"/>
      </w:rPr>
      <w:t>XX Month</w:t>
    </w:r>
    <w:r w:rsidRPr="00637239">
      <w:rPr>
        <w:sz w:val="20"/>
      </w:rPr>
      <w:t xml:space="preserve"> 201</w:t>
    </w:r>
    <w:r w:rsidRPr="00637239">
      <w:rPr>
        <w:color w:val="FF0000"/>
        <w:sz w:val="20"/>
      </w:rPr>
      <w:t>X</w:t>
    </w:r>
  </w:p>
  <w:p w14:paraId="0E01083B" w14:textId="77777777" w:rsidR="00EB0565" w:rsidRPr="00637239" w:rsidRDefault="00EB0565" w:rsidP="003B5A88">
    <w:pPr>
      <w:pStyle w:val="Footer"/>
      <w:pBdr>
        <w:top w:val="single" w:sz="12" w:space="0" w:color="auto"/>
      </w:pBd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Pr>
        <w:noProof/>
        <w:sz w:val="20"/>
      </w:rPr>
      <w:t>3</w:t>
    </w:r>
    <w:r w:rsidRPr="0063723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CFE54" w14:textId="3F26FCEB" w:rsidR="00EB0565" w:rsidRPr="00567A94" w:rsidRDefault="00EB0565" w:rsidP="000F240D">
    <w:pPr>
      <w:pStyle w:val="Footer"/>
      <w:pBdr>
        <w:top w:val="single" w:sz="12" w:space="0" w:color="auto"/>
      </w:pBdr>
      <w:ind w:left="-426"/>
      <w:rPr>
        <w:sz w:val="20"/>
      </w:rPr>
    </w:pPr>
    <w:r w:rsidRPr="00567A94">
      <w:rPr>
        <w:sz w:val="20"/>
      </w:rPr>
      <w:t>Isaac Downs Coal Mine Advice</w:t>
    </w:r>
    <w:r w:rsidRPr="00567A94">
      <w:rPr>
        <w:sz w:val="20"/>
      </w:rPr>
      <w:ptab w:relativeTo="margin" w:alignment="right" w:leader="none"/>
    </w:r>
    <w:r w:rsidR="00567A94" w:rsidRPr="00567A94">
      <w:rPr>
        <w:sz w:val="20"/>
      </w:rPr>
      <w:t>12 May</w:t>
    </w:r>
    <w:r w:rsidRPr="00567A94">
      <w:rPr>
        <w:sz w:val="20"/>
      </w:rPr>
      <w:t xml:space="preserve"> 20</w:t>
    </w:r>
    <w:r w:rsidR="00567A94" w:rsidRPr="00567A94">
      <w:rPr>
        <w:sz w:val="20"/>
      </w:rPr>
      <w:t>20</w:t>
    </w:r>
  </w:p>
  <w:p w14:paraId="57E5A725" w14:textId="2B954447" w:rsidR="00EB0565" w:rsidRPr="00637239" w:rsidRDefault="00EB0565" w:rsidP="000F240D">
    <w:pPr>
      <w:pStyle w:val="Footer"/>
      <w:pBdr>
        <w:top w:val="none" w:sz="0" w:space="0" w:color="auto"/>
      </w:pBdr>
      <w:tabs>
        <w:tab w:val="left" w:pos="2865"/>
      </w:tabs>
      <w:rPr>
        <w:sz w:val="20"/>
      </w:rPr>
    </w:pPr>
    <w:r>
      <w:rPr>
        <w:sz w:val="20"/>
      </w:rPr>
      <w:tab/>
    </w:r>
    <w:r>
      <w:rPr>
        <w:sz w:val="20"/>
      </w:rPr>
      <w:tab/>
    </w:r>
    <w:r w:rsidRPr="00637239">
      <w:rPr>
        <w:sz w:val="20"/>
      </w:rPr>
      <w:fldChar w:fldCharType="begin"/>
    </w:r>
    <w:r w:rsidRPr="00637239">
      <w:rPr>
        <w:sz w:val="20"/>
      </w:rPr>
      <w:instrText xml:space="preserve"> PAGE   \* MERGEFORMAT </w:instrText>
    </w:r>
    <w:r w:rsidRPr="00637239">
      <w:rPr>
        <w:sz w:val="20"/>
      </w:rPr>
      <w:fldChar w:fldCharType="separate"/>
    </w:r>
    <w:r w:rsidR="000E2D95">
      <w:rPr>
        <w:noProof/>
        <w:sz w:val="20"/>
      </w:rPr>
      <w:t>1</w:t>
    </w:r>
    <w:r w:rsidRPr="00637239">
      <w:rPr>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8577E" w14:textId="77777777" w:rsidR="00EB0565" w:rsidRPr="00637239" w:rsidRDefault="00EB0565" w:rsidP="003B5A88">
    <w:pPr>
      <w:pStyle w:val="Footer"/>
      <w:pBdr>
        <w:top w:val="single" w:sz="12" w:space="0" w:color="auto"/>
      </w:pBdr>
    </w:pPr>
  </w:p>
  <w:p w14:paraId="308B04B2" w14:textId="064EF3BE" w:rsidR="00EB0565" w:rsidRPr="00BA2D34" w:rsidRDefault="00EB0565" w:rsidP="00F6793E">
    <w:pPr>
      <w:pStyle w:val="Footer"/>
      <w:pBdr>
        <w:top w:val="single" w:sz="12" w:space="0" w:color="auto"/>
      </w:pBdr>
      <w:rPr>
        <w:sz w:val="20"/>
      </w:rPr>
    </w:pPr>
    <w:r w:rsidRPr="00BA2D34">
      <w:rPr>
        <w:sz w:val="20"/>
      </w:rPr>
      <w:t>Isaac Downs Coal Mine Advice</w:t>
    </w:r>
    <w:r w:rsidRPr="00BA2D34">
      <w:rPr>
        <w:sz w:val="20"/>
      </w:rPr>
      <w:ptab w:relativeTo="margin" w:alignment="right" w:leader="none"/>
    </w:r>
    <w:r w:rsidR="00567A94">
      <w:rPr>
        <w:sz w:val="20"/>
      </w:rPr>
      <w:t>12 May 2020</w:t>
    </w:r>
  </w:p>
  <w:p w14:paraId="243529CB" w14:textId="778EBBD1" w:rsidR="00EB0565" w:rsidRPr="00637239" w:rsidRDefault="00EB0565" w:rsidP="003B5A88">
    <w:pPr>
      <w:pStyle w:val="Footer"/>
      <w:pBdr>
        <w:top w:val="single" w:sz="12" w:space="0" w:color="auto"/>
      </w:pBd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0E2D95">
      <w:rPr>
        <w:noProof/>
        <w:sz w:val="20"/>
      </w:rPr>
      <w:t>14</w:t>
    </w:r>
    <w:r w:rsidRPr="00637239">
      <w:rPr>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6A9EF" w14:textId="77777777" w:rsidR="00EB0565" w:rsidRPr="007B11FD" w:rsidRDefault="00EB0565" w:rsidP="000F240D">
    <w:pPr>
      <w:pStyle w:val="Footer"/>
      <w:pBdr>
        <w:top w:val="single" w:sz="12" w:space="0" w:color="auto"/>
      </w:pBdr>
      <w:ind w:left="-426"/>
    </w:pPr>
  </w:p>
  <w:p w14:paraId="5984B83F" w14:textId="41F4C7CD" w:rsidR="00EB0565" w:rsidRDefault="00EB0565" w:rsidP="000F240D">
    <w:pPr>
      <w:pStyle w:val="Footer"/>
      <w:pBdr>
        <w:top w:val="single" w:sz="12" w:space="0" w:color="auto"/>
      </w:pBdr>
      <w:ind w:left="-426"/>
      <w:rPr>
        <w:color w:val="FF0000"/>
        <w:sz w:val="20"/>
      </w:rPr>
    </w:pPr>
    <w:r w:rsidRPr="00637239">
      <w:rPr>
        <w:color w:val="FF0000"/>
        <w:sz w:val="20"/>
      </w:rPr>
      <w:t xml:space="preserve">Draft ENTER </w:t>
    </w:r>
    <w:r>
      <w:rPr>
        <w:color w:val="FF0000"/>
        <w:sz w:val="20"/>
      </w:rPr>
      <w:t>project</w:t>
    </w:r>
    <w:r w:rsidRPr="00637239">
      <w:rPr>
        <w:color w:val="FF0000"/>
        <w:sz w:val="20"/>
      </w:rPr>
      <w:t xml:space="preserve"> title</w:t>
    </w:r>
    <w:r w:rsidRPr="00637239">
      <w:rPr>
        <w:sz w:val="20"/>
      </w:rPr>
      <w:t xml:space="preserve"> Advice – Version </w:t>
    </w:r>
    <w:r w:rsidRPr="00637239">
      <w:rPr>
        <w:color w:val="FF0000"/>
        <w:sz w:val="20"/>
      </w:rPr>
      <w:t>1</w:t>
    </w:r>
    <w:r w:rsidRPr="00637239">
      <w:rPr>
        <w:color w:val="FF0000"/>
        <w:sz w:val="20"/>
      </w:rPr>
      <w:ptab w:relativeTo="margin" w:alignment="right" w:leader="none"/>
    </w:r>
    <w:r w:rsidRPr="00637239">
      <w:rPr>
        <w:color w:val="FF0000"/>
        <w:sz w:val="20"/>
      </w:rPr>
      <w:t>XX Month</w:t>
    </w:r>
    <w:r w:rsidRPr="00637239">
      <w:rPr>
        <w:sz w:val="20"/>
      </w:rPr>
      <w:t xml:space="preserve"> 201</w:t>
    </w:r>
    <w:r w:rsidRPr="00637239">
      <w:rPr>
        <w:color w:val="FF0000"/>
        <w:sz w:val="20"/>
      </w:rPr>
      <w:t>X</w:t>
    </w:r>
  </w:p>
  <w:p w14:paraId="1624C0DA" w14:textId="2F1D12A0" w:rsidR="00EB0565" w:rsidRPr="00637239" w:rsidRDefault="00EB0565" w:rsidP="000F240D">
    <w:pPr>
      <w:pStyle w:val="Footer"/>
      <w:pBdr>
        <w:top w:val="none" w:sz="0" w:space="0" w:color="auto"/>
      </w:pBdr>
      <w:tabs>
        <w:tab w:val="left" w:pos="2865"/>
      </w:tabs>
      <w:rPr>
        <w:sz w:val="20"/>
      </w:rPr>
    </w:pPr>
    <w:r>
      <w:rPr>
        <w:sz w:val="20"/>
      </w:rPr>
      <w:tab/>
    </w:r>
    <w:r>
      <w:rPr>
        <w:sz w:val="20"/>
      </w:rPr>
      <w:tab/>
    </w:r>
    <w:r w:rsidRPr="00637239">
      <w:rPr>
        <w:sz w:val="20"/>
      </w:rPr>
      <w:fldChar w:fldCharType="begin"/>
    </w:r>
    <w:r w:rsidRPr="00637239">
      <w:rPr>
        <w:sz w:val="20"/>
      </w:rPr>
      <w:instrText xml:space="preserve"> PAGE   \* MERGEFORMAT </w:instrText>
    </w:r>
    <w:r w:rsidRPr="00637239">
      <w:rPr>
        <w:sz w:val="20"/>
      </w:rPr>
      <w:fldChar w:fldCharType="separate"/>
    </w:r>
    <w:r>
      <w:rPr>
        <w:noProof/>
        <w:sz w:val="20"/>
      </w:rPr>
      <w:t>1</w:t>
    </w:r>
    <w:r w:rsidRPr="0063723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6685B" w14:textId="77777777" w:rsidR="00675ED2" w:rsidRDefault="00675ED2" w:rsidP="00D622B9">
      <w:r>
        <w:separator/>
      </w:r>
    </w:p>
  </w:footnote>
  <w:footnote w:type="continuationSeparator" w:id="0">
    <w:p w14:paraId="1C9E8C4A" w14:textId="77777777" w:rsidR="00675ED2" w:rsidRDefault="00675ED2" w:rsidP="00D62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9E73F" w14:textId="77777777" w:rsidR="00EB0565" w:rsidRDefault="00EB0565" w:rsidP="00D622B9">
    <w:pPr>
      <w:pStyle w:val="Classification"/>
    </w:pPr>
    <w:r>
      <w:rPr>
        <w:lang w:val="en-US"/>
      </w:rPr>
      <w:t>Error! Unknown document property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70371"/>
      <w:docPartObj>
        <w:docPartGallery w:val="Watermarks"/>
        <w:docPartUnique/>
      </w:docPartObj>
    </w:sdtPr>
    <w:sdtEndPr/>
    <w:sdtContent>
      <w:p w14:paraId="4FA83FE5" w14:textId="728DF243" w:rsidR="00EB0565" w:rsidRPr="00EF5270" w:rsidRDefault="00EB0565" w:rsidP="00D622B9">
        <w:pPr>
          <w:pStyle w:val="Header"/>
        </w:pPr>
        <w:r>
          <w:rPr>
            <w:noProof/>
            <w:lang w:eastAsia="en-AU"/>
          </w:rPr>
          <mc:AlternateContent>
            <mc:Choice Requires="wps">
              <w:drawing>
                <wp:anchor distT="0" distB="0" distL="114300" distR="114300" simplePos="0" relativeHeight="251658240" behindDoc="1" locked="0" layoutInCell="0" allowOverlap="1" wp14:anchorId="4F7607BE" wp14:editId="694AB851">
                  <wp:simplePos x="0" y="0"/>
                  <wp:positionH relativeFrom="margin">
                    <wp:align>center</wp:align>
                  </wp:positionH>
                  <wp:positionV relativeFrom="margin">
                    <wp:align>center</wp:align>
                  </wp:positionV>
                  <wp:extent cx="5050155" cy="3030220"/>
                  <wp:effectExtent l="0" t="1104900" r="0" b="636905"/>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90E9F3" w14:textId="77777777" w:rsidR="00EB0565" w:rsidRDefault="00EB0565" w:rsidP="008A436A">
                              <w:pPr>
                                <w:jc w:val="center"/>
                                <w:rPr>
                                  <w:sz w:val="24"/>
                                  <w:szCs w:val="24"/>
                                </w:rP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7607BE" id="_x0000_t202" coordsize="21600,21600" o:spt="202" path="m,l,21600r21600,l21600,xe">
                  <v:stroke joinstyle="miter"/>
                  <v:path gradientshapeok="t" o:connecttype="rect"/>
                </v:shapetype>
                <v:shape id="WordArt 3" o:spid="_x0000_s1026" type="#_x0000_t202" style="position:absolute;margin-left:0;margin-top:0;width:397.65pt;height:238.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" o:allowincell="f" filled="f" stroked="f">
                  <v:stroke joinstyle="round"/>
                  <o:lock v:ext="edit" shapetype="t"/>
                  <v:textbox style="mso-fit-shape-to-text:t">
                    <w:txbxContent>
                      <w:p w14:paraId="3890E9F3" w14:textId="77777777" w:rsidR="00EB0565" w:rsidRDefault="00EB0565" w:rsidP="008A436A">
                        <w:pPr>
                          <w:jc w:val="center"/>
                          <w:rPr>
                            <w:sz w:val="24"/>
                            <w:szCs w:val="24"/>
                          </w:rPr>
                        </w:pPr>
                        <w:r>
                          <w:rPr>
                            <w:rFonts w:ascii="Calibri" w:hAnsi="Calibri" w:cs="Calibri"/>
                            <w:color w:val="C0C0C0"/>
                            <w:sz w:val="2"/>
                            <w:szCs w:val="2"/>
                          </w:rPr>
                          <w:t>DRAFT</w:t>
                        </w:r>
                      </w:p>
                    </w:txbxContent>
                  </v:textbox>
                  <w10:wrap anchorx="margin" anchory="margin"/>
                </v:shape>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B69AD" w14:textId="77777777" w:rsidR="00EB0565" w:rsidRDefault="00EB0565"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53E0F184" wp14:editId="779E4A36">
          <wp:simplePos x="0" y="0"/>
          <wp:positionH relativeFrom="column">
            <wp:posOffset>-904875</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48D8E" w14:textId="77777777" w:rsidR="00EB0565" w:rsidRDefault="00EB0565" w:rsidP="00D622B9">
    <w:pPr>
      <w:pStyle w:val="Classification"/>
    </w:pPr>
    <w:r>
      <w:rPr>
        <w:lang w:val="en-US"/>
      </w:rPr>
      <w:t>Error! Unknown document property name.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BCDD6" w14:textId="25AE5F24" w:rsidR="00EB0565" w:rsidRPr="00EF5270" w:rsidRDefault="00EB0565" w:rsidP="00D622B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C3701" w14:textId="3C9FFB25" w:rsidR="00EB0565" w:rsidRDefault="00EB0565" w:rsidP="00264083">
    <w:pPr>
      <w:pStyle w:val="Header"/>
      <w:spacing w:after="0" w:line="240" w:lineRule="auto"/>
    </w:pPr>
    <w:r w:rsidRPr="00076FD2">
      <w:rPr>
        <w:noProof/>
        <w:lang w:eastAsia="en-AU"/>
      </w:rPr>
      <w:drawing>
        <wp:anchor distT="0" distB="0" distL="114300" distR="114300" simplePos="0" relativeHeight="251656192"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B8D240F"/>
    <w:multiLevelType w:val="hybridMultilevel"/>
    <w:tmpl w:val="FB9AD8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5456429"/>
    <w:multiLevelType w:val="multilevel"/>
    <w:tmpl w:val="462A1E62"/>
    <w:lvl w:ilvl="0">
      <w:start w:val="1"/>
      <w:numFmt w:val="decimal"/>
      <w:pStyle w:val="ListNumber"/>
      <w:lvlText w:val="%1."/>
      <w:lvlJc w:val="left"/>
      <w:pPr>
        <w:ind w:left="510" w:hanging="369"/>
      </w:pPr>
      <w:rPr>
        <w:rFonts w:ascii="Arial" w:hAnsi="Arial" w:hint="default"/>
        <w:i w:val="0"/>
        <w:sz w:val="20"/>
        <w:szCs w:val="20"/>
      </w:rPr>
    </w:lvl>
    <w:lvl w:ilvl="1">
      <w:start w:val="1"/>
      <w:numFmt w:val="lowerLetter"/>
      <w:pStyle w:val="ListNumber2"/>
      <w:lvlText w:val="%2."/>
      <w:lvlJc w:val="left"/>
      <w:pPr>
        <w:ind w:left="794"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5"/>
  </w:num>
  <w:num w:numId="2">
    <w:abstractNumId w:val="0"/>
  </w:num>
  <w:num w:numId="3">
    <w:abstractNumId w:val="2"/>
  </w:num>
  <w:num w:numId="4">
    <w:abstractNumId w:val="4"/>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GrammaticalErrors/>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296C"/>
    <w:rsid w:val="00003E7C"/>
    <w:rsid w:val="00004AEE"/>
    <w:rsid w:val="00005CAA"/>
    <w:rsid w:val="00007A08"/>
    <w:rsid w:val="00010210"/>
    <w:rsid w:val="00012D66"/>
    <w:rsid w:val="00015ADA"/>
    <w:rsid w:val="00015F8D"/>
    <w:rsid w:val="00017F72"/>
    <w:rsid w:val="00020C99"/>
    <w:rsid w:val="00022481"/>
    <w:rsid w:val="00024732"/>
    <w:rsid w:val="0002707B"/>
    <w:rsid w:val="00031B32"/>
    <w:rsid w:val="00033020"/>
    <w:rsid w:val="0003328D"/>
    <w:rsid w:val="000363A1"/>
    <w:rsid w:val="00047BCE"/>
    <w:rsid w:val="00050B73"/>
    <w:rsid w:val="0005148E"/>
    <w:rsid w:val="000547F0"/>
    <w:rsid w:val="000555E5"/>
    <w:rsid w:val="00055932"/>
    <w:rsid w:val="000610B9"/>
    <w:rsid w:val="00062A46"/>
    <w:rsid w:val="00073BF3"/>
    <w:rsid w:val="000759E5"/>
    <w:rsid w:val="0007601C"/>
    <w:rsid w:val="00084AC6"/>
    <w:rsid w:val="00085816"/>
    <w:rsid w:val="00087C9B"/>
    <w:rsid w:val="00091608"/>
    <w:rsid w:val="0009196E"/>
    <w:rsid w:val="00091DB2"/>
    <w:rsid w:val="00092F92"/>
    <w:rsid w:val="0009333C"/>
    <w:rsid w:val="00093E5E"/>
    <w:rsid w:val="00094729"/>
    <w:rsid w:val="0009704F"/>
    <w:rsid w:val="000971A9"/>
    <w:rsid w:val="000A0F11"/>
    <w:rsid w:val="000A125A"/>
    <w:rsid w:val="000A228F"/>
    <w:rsid w:val="000A2CA6"/>
    <w:rsid w:val="000A57CD"/>
    <w:rsid w:val="000B2127"/>
    <w:rsid w:val="000B2FF3"/>
    <w:rsid w:val="000B3758"/>
    <w:rsid w:val="000B4760"/>
    <w:rsid w:val="000B7681"/>
    <w:rsid w:val="000B7B42"/>
    <w:rsid w:val="000C02B7"/>
    <w:rsid w:val="000C0DA9"/>
    <w:rsid w:val="000C16C2"/>
    <w:rsid w:val="000C16DF"/>
    <w:rsid w:val="000C2814"/>
    <w:rsid w:val="000C2AFD"/>
    <w:rsid w:val="000C2CB3"/>
    <w:rsid w:val="000C451B"/>
    <w:rsid w:val="000C5342"/>
    <w:rsid w:val="000C5545"/>
    <w:rsid w:val="000C6D16"/>
    <w:rsid w:val="000C706A"/>
    <w:rsid w:val="000D2887"/>
    <w:rsid w:val="000D6D63"/>
    <w:rsid w:val="000D706B"/>
    <w:rsid w:val="000D7810"/>
    <w:rsid w:val="000E0081"/>
    <w:rsid w:val="000E07CF"/>
    <w:rsid w:val="000E1C84"/>
    <w:rsid w:val="000E283C"/>
    <w:rsid w:val="000E2D95"/>
    <w:rsid w:val="000F240D"/>
    <w:rsid w:val="000F7180"/>
    <w:rsid w:val="000F7312"/>
    <w:rsid w:val="00100BEF"/>
    <w:rsid w:val="00102E17"/>
    <w:rsid w:val="0010344D"/>
    <w:rsid w:val="00103489"/>
    <w:rsid w:val="0010455E"/>
    <w:rsid w:val="001069C2"/>
    <w:rsid w:val="00106DE6"/>
    <w:rsid w:val="00110673"/>
    <w:rsid w:val="0011498E"/>
    <w:rsid w:val="0011604C"/>
    <w:rsid w:val="00116F28"/>
    <w:rsid w:val="00117A45"/>
    <w:rsid w:val="0012164C"/>
    <w:rsid w:val="0012172E"/>
    <w:rsid w:val="001224AE"/>
    <w:rsid w:val="00123035"/>
    <w:rsid w:val="0012388C"/>
    <w:rsid w:val="00123CE1"/>
    <w:rsid w:val="001242E8"/>
    <w:rsid w:val="00124EA9"/>
    <w:rsid w:val="001278D8"/>
    <w:rsid w:val="001333EF"/>
    <w:rsid w:val="001337D4"/>
    <w:rsid w:val="00133DFF"/>
    <w:rsid w:val="001340EA"/>
    <w:rsid w:val="0013553C"/>
    <w:rsid w:val="00140020"/>
    <w:rsid w:val="001407EF"/>
    <w:rsid w:val="00141E02"/>
    <w:rsid w:val="00143169"/>
    <w:rsid w:val="00143FF5"/>
    <w:rsid w:val="00145857"/>
    <w:rsid w:val="00147C12"/>
    <w:rsid w:val="00147EFC"/>
    <w:rsid w:val="001507E5"/>
    <w:rsid w:val="00152233"/>
    <w:rsid w:val="001527A1"/>
    <w:rsid w:val="001530DC"/>
    <w:rsid w:val="001539AF"/>
    <w:rsid w:val="0015438A"/>
    <w:rsid w:val="00154989"/>
    <w:rsid w:val="00155A9F"/>
    <w:rsid w:val="0015684F"/>
    <w:rsid w:val="00157F1C"/>
    <w:rsid w:val="00160262"/>
    <w:rsid w:val="001611F9"/>
    <w:rsid w:val="0016186F"/>
    <w:rsid w:val="00162055"/>
    <w:rsid w:val="0016281C"/>
    <w:rsid w:val="0016433A"/>
    <w:rsid w:val="0016467B"/>
    <w:rsid w:val="00165AC1"/>
    <w:rsid w:val="00166998"/>
    <w:rsid w:val="001677C4"/>
    <w:rsid w:val="0016780A"/>
    <w:rsid w:val="00170135"/>
    <w:rsid w:val="001713FA"/>
    <w:rsid w:val="001721F6"/>
    <w:rsid w:val="00173EBF"/>
    <w:rsid w:val="001765DA"/>
    <w:rsid w:val="00177547"/>
    <w:rsid w:val="001775D4"/>
    <w:rsid w:val="00181634"/>
    <w:rsid w:val="001842A2"/>
    <w:rsid w:val="00185039"/>
    <w:rsid w:val="00185407"/>
    <w:rsid w:val="00186465"/>
    <w:rsid w:val="00187FA8"/>
    <w:rsid w:val="001920CD"/>
    <w:rsid w:val="001922D0"/>
    <w:rsid w:val="00192F5E"/>
    <w:rsid w:val="00197772"/>
    <w:rsid w:val="001A06DD"/>
    <w:rsid w:val="001A274B"/>
    <w:rsid w:val="001A51C8"/>
    <w:rsid w:val="001B472B"/>
    <w:rsid w:val="001B4CA8"/>
    <w:rsid w:val="001C0872"/>
    <w:rsid w:val="001C2A92"/>
    <w:rsid w:val="001C2F43"/>
    <w:rsid w:val="001C3735"/>
    <w:rsid w:val="001C376F"/>
    <w:rsid w:val="001C4F3D"/>
    <w:rsid w:val="001C7C23"/>
    <w:rsid w:val="001D0CDC"/>
    <w:rsid w:val="001D1D82"/>
    <w:rsid w:val="001D5EAA"/>
    <w:rsid w:val="001E1182"/>
    <w:rsid w:val="001E2E34"/>
    <w:rsid w:val="001F062B"/>
    <w:rsid w:val="001F0E8B"/>
    <w:rsid w:val="001F6120"/>
    <w:rsid w:val="001F6D7D"/>
    <w:rsid w:val="00200944"/>
    <w:rsid w:val="00201078"/>
    <w:rsid w:val="00202387"/>
    <w:rsid w:val="002029EF"/>
    <w:rsid w:val="00202C90"/>
    <w:rsid w:val="00204C3A"/>
    <w:rsid w:val="002061FF"/>
    <w:rsid w:val="00210CF6"/>
    <w:rsid w:val="00211C13"/>
    <w:rsid w:val="0021320C"/>
    <w:rsid w:val="00213DE8"/>
    <w:rsid w:val="002157A1"/>
    <w:rsid w:val="00216118"/>
    <w:rsid w:val="002175AA"/>
    <w:rsid w:val="002209AB"/>
    <w:rsid w:val="00224DC1"/>
    <w:rsid w:val="002251E3"/>
    <w:rsid w:val="002262E6"/>
    <w:rsid w:val="00227A95"/>
    <w:rsid w:val="002316BD"/>
    <w:rsid w:val="00233687"/>
    <w:rsid w:val="002336F3"/>
    <w:rsid w:val="00236DAC"/>
    <w:rsid w:val="002427ED"/>
    <w:rsid w:val="00245A83"/>
    <w:rsid w:val="002473FC"/>
    <w:rsid w:val="00247B7A"/>
    <w:rsid w:val="00252E3C"/>
    <w:rsid w:val="00254CDE"/>
    <w:rsid w:val="00261161"/>
    <w:rsid w:val="00262198"/>
    <w:rsid w:val="00264083"/>
    <w:rsid w:val="00264AF9"/>
    <w:rsid w:val="00266664"/>
    <w:rsid w:val="0027294C"/>
    <w:rsid w:val="0027508C"/>
    <w:rsid w:val="00277426"/>
    <w:rsid w:val="00277A51"/>
    <w:rsid w:val="00280911"/>
    <w:rsid w:val="00283396"/>
    <w:rsid w:val="00285F1B"/>
    <w:rsid w:val="00290A9A"/>
    <w:rsid w:val="00290C31"/>
    <w:rsid w:val="00291857"/>
    <w:rsid w:val="00292B81"/>
    <w:rsid w:val="0029322E"/>
    <w:rsid w:val="00293FA6"/>
    <w:rsid w:val="00294A0A"/>
    <w:rsid w:val="0029556A"/>
    <w:rsid w:val="00296477"/>
    <w:rsid w:val="002974BC"/>
    <w:rsid w:val="002A439D"/>
    <w:rsid w:val="002A4D82"/>
    <w:rsid w:val="002A5348"/>
    <w:rsid w:val="002A5EC3"/>
    <w:rsid w:val="002B062D"/>
    <w:rsid w:val="002B18AE"/>
    <w:rsid w:val="002B6472"/>
    <w:rsid w:val="002B67D3"/>
    <w:rsid w:val="002C04AB"/>
    <w:rsid w:val="002C04C9"/>
    <w:rsid w:val="002C1C93"/>
    <w:rsid w:val="002C2D07"/>
    <w:rsid w:val="002C3257"/>
    <w:rsid w:val="002C3738"/>
    <w:rsid w:val="002C5066"/>
    <w:rsid w:val="002C636F"/>
    <w:rsid w:val="002D1504"/>
    <w:rsid w:val="002D4AAC"/>
    <w:rsid w:val="002D6C33"/>
    <w:rsid w:val="002E0B34"/>
    <w:rsid w:val="002E0E08"/>
    <w:rsid w:val="002E1A36"/>
    <w:rsid w:val="002E1AB0"/>
    <w:rsid w:val="002E43EF"/>
    <w:rsid w:val="002E62BA"/>
    <w:rsid w:val="002E6ED7"/>
    <w:rsid w:val="002E7002"/>
    <w:rsid w:val="002F045A"/>
    <w:rsid w:val="002F3A2F"/>
    <w:rsid w:val="002F5ADB"/>
    <w:rsid w:val="002F5BDD"/>
    <w:rsid w:val="002F5D19"/>
    <w:rsid w:val="002F61B6"/>
    <w:rsid w:val="002F6AB3"/>
    <w:rsid w:val="0030039D"/>
    <w:rsid w:val="00300715"/>
    <w:rsid w:val="0030326F"/>
    <w:rsid w:val="00305248"/>
    <w:rsid w:val="00310701"/>
    <w:rsid w:val="00311510"/>
    <w:rsid w:val="00312847"/>
    <w:rsid w:val="003138AC"/>
    <w:rsid w:val="00315980"/>
    <w:rsid w:val="00316F7F"/>
    <w:rsid w:val="00320162"/>
    <w:rsid w:val="0032087E"/>
    <w:rsid w:val="00321298"/>
    <w:rsid w:val="003218E8"/>
    <w:rsid w:val="00324833"/>
    <w:rsid w:val="0033050D"/>
    <w:rsid w:val="00330DCE"/>
    <w:rsid w:val="00331E11"/>
    <w:rsid w:val="003333CB"/>
    <w:rsid w:val="00334761"/>
    <w:rsid w:val="00335389"/>
    <w:rsid w:val="00335CFB"/>
    <w:rsid w:val="00337EBC"/>
    <w:rsid w:val="0034033E"/>
    <w:rsid w:val="00341885"/>
    <w:rsid w:val="00341DCD"/>
    <w:rsid w:val="00342179"/>
    <w:rsid w:val="00343353"/>
    <w:rsid w:val="00343E78"/>
    <w:rsid w:val="0034504D"/>
    <w:rsid w:val="0034563E"/>
    <w:rsid w:val="003504CC"/>
    <w:rsid w:val="003518D6"/>
    <w:rsid w:val="00352863"/>
    <w:rsid w:val="0035460C"/>
    <w:rsid w:val="003547CD"/>
    <w:rsid w:val="003556BD"/>
    <w:rsid w:val="003626DC"/>
    <w:rsid w:val="003630DD"/>
    <w:rsid w:val="00364E6D"/>
    <w:rsid w:val="00365147"/>
    <w:rsid w:val="0036543D"/>
    <w:rsid w:val="00366936"/>
    <w:rsid w:val="0037016E"/>
    <w:rsid w:val="0037022D"/>
    <w:rsid w:val="00370A79"/>
    <w:rsid w:val="00370E55"/>
    <w:rsid w:val="00371103"/>
    <w:rsid w:val="00372908"/>
    <w:rsid w:val="00374EE7"/>
    <w:rsid w:val="00375915"/>
    <w:rsid w:val="00376457"/>
    <w:rsid w:val="0037694D"/>
    <w:rsid w:val="003806D4"/>
    <w:rsid w:val="00381917"/>
    <w:rsid w:val="003827EE"/>
    <w:rsid w:val="00383020"/>
    <w:rsid w:val="00383614"/>
    <w:rsid w:val="00383750"/>
    <w:rsid w:val="0038685C"/>
    <w:rsid w:val="00386EFA"/>
    <w:rsid w:val="003975FD"/>
    <w:rsid w:val="00397679"/>
    <w:rsid w:val="003A0593"/>
    <w:rsid w:val="003A0FB5"/>
    <w:rsid w:val="003A1095"/>
    <w:rsid w:val="003A6721"/>
    <w:rsid w:val="003B2736"/>
    <w:rsid w:val="003B3CAA"/>
    <w:rsid w:val="003B5A88"/>
    <w:rsid w:val="003B60CC"/>
    <w:rsid w:val="003C1B25"/>
    <w:rsid w:val="003C2443"/>
    <w:rsid w:val="003C31E0"/>
    <w:rsid w:val="003C5DA3"/>
    <w:rsid w:val="003D4BCD"/>
    <w:rsid w:val="003D5244"/>
    <w:rsid w:val="003D52C9"/>
    <w:rsid w:val="003D7BBF"/>
    <w:rsid w:val="003E01D8"/>
    <w:rsid w:val="003E172F"/>
    <w:rsid w:val="003E2100"/>
    <w:rsid w:val="003E2135"/>
    <w:rsid w:val="003E2BDB"/>
    <w:rsid w:val="003E45FA"/>
    <w:rsid w:val="003E53CA"/>
    <w:rsid w:val="003E550E"/>
    <w:rsid w:val="003E5ED5"/>
    <w:rsid w:val="003E6D41"/>
    <w:rsid w:val="003E7E4A"/>
    <w:rsid w:val="003F0CB7"/>
    <w:rsid w:val="003F1F1D"/>
    <w:rsid w:val="003F46E1"/>
    <w:rsid w:val="003F6F5B"/>
    <w:rsid w:val="003F7ACE"/>
    <w:rsid w:val="00400F8F"/>
    <w:rsid w:val="004024A4"/>
    <w:rsid w:val="0040255F"/>
    <w:rsid w:val="0040268C"/>
    <w:rsid w:val="0040342D"/>
    <w:rsid w:val="00403FB9"/>
    <w:rsid w:val="00405E1C"/>
    <w:rsid w:val="004118D4"/>
    <w:rsid w:val="0041192D"/>
    <w:rsid w:val="00411BAD"/>
    <w:rsid w:val="0041275D"/>
    <w:rsid w:val="00413CBA"/>
    <w:rsid w:val="00413EE1"/>
    <w:rsid w:val="00415D3B"/>
    <w:rsid w:val="00416297"/>
    <w:rsid w:val="0042128E"/>
    <w:rsid w:val="0042465A"/>
    <w:rsid w:val="00426849"/>
    <w:rsid w:val="00432B60"/>
    <w:rsid w:val="004333E6"/>
    <w:rsid w:val="00433683"/>
    <w:rsid w:val="00440698"/>
    <w:rsid w:val="00441DC1"/>
    <w:rsid w:val="004431AA"/>
    <w:rsid w:val="0044787C"/>
    <w:rsid w:val="00450600"/>
    <w:rsid w:val="0045072F"/>
    <w:rsid w:val="004540E2"/>
    <w:rsid w:val="00454454"/>
    <w:rsid w:val="00454D1E"/>
    <w:rsid w:val="004553CE"/>
    <w:rsid w:val="00455E42"/>
    <w:rsid w:val="00461565"/>
    <w:rsid w:val="00464B5F"/>
    <w:rsid w:val="00467924"/>
    <w:rsid w:val="004712A5"/>
    <w:rsid w:val="00471614"/>
    <w:rsid w:val="004721F5"/>
    <w:rsid w:val="0047266F"/>
    <w:rsid w:val="0047290F"/>
    <w:rsid w:val="004756EB"/>
    <w:rsid w:val="00476306"/>
    <w:rsid w:val="00476D6B"/>
    <w:rsid w:val="00477EA5"/>
    <w:rsid w:val="0048018F"/>
    <w:rsid w:val="004861E6"/>
    <w:rsid w:val="0049013A"/>
    <w:rsid w:val="00492C16"/>
    <w:rsid w:val="00496D31"/>
    <w:rsid w:val="004A0678"/>
    <w:rsid w:val="004A3E0C"/>
    <w:rsid w:val="004A484D"/>
    <w:rsid w:val="004A48A3"/>
    <w:rsid w:val="004B0D92"/>
    <w:rsid w:val="004B0EC0"/>
    <w:rsid w:val="004B32B2"/>
    <w:rsid w:val="004B455E"/>
    <w:rsid w:val="004B4C76"/>
    <w:rsid w:val="004B5A51"/>
    <w:rsid w:val="004B66F1"/>
    <w:rsid w:val="004B716F"/>
    <w:rsid w:val="004C3125"/>
    <w:rsid w:val="004C3B7B"/>
    <w:rsid w:val="004C3EA0"/>
    <w:rsid w:val="004C4757"/>
    <w:rsid w:val="004D327F"/>
    <w:rsid w:val="004D46F2"/>
    <w:rsid w:val="004D6D5E"/>
    <w:rsid w:val="004D74CD"/>
    <w:rsid w:val="004E26D2"/>
    <w:rsid w:val="004E5CD9"/>
    <w:rsid w:val="004F32CC"/>
    <w:rsid w:val="004F3D69"/>
    <w:rsid w:val="004F6A4F"/>
    <w:rsid w:val="004F6C91"/>
    <w:rsid w:val="004F7169"/>
    <w:rsid w:val="00500D66"/>
    <w:rsid w:val="00501D56"/>
    <w:rsid w:val="005036A6"/>
    <w:rsid w:val="00511E3E"/>
    <w:rsid w:val="0051489A"/>
    <w:rsid w:val="00514C8E"/>
    <w:rsid w:val="00517370"/>
    <w:rsid w:val="00517F35"/>
    <w:rsid w:val="00523A57"/>
    <w:rsid w:val="00523ED3"/>
    <w:rsid w:val="00525A4C"/>
    <w:rsid w:val="005261BF"/>
    <w:rsid w:val="005278E6"/>
    <w:rsid w:val="00527CAB"/>
    <w:rsid w:val="00530BE6"/>
    <w:rsid w:val="00531DBF"/>
    <w:rsid w:val="005325C5"/>
    <w:rsid w:val="005337FC"/>
    <w:rsid w:val="00533D2D"/>
    <w:rsid w:val="00545759"/>
    <w:rsid w:val="00545BE0"/>
    <w:rsid w:val="005511E9"/>
    <w:rsid w:val="00554735"/>
    <w:rsid w:val="00554C6A"/>
    <w:rsid w:val="00560416"/>
    <w:rsid w:val="00562E85"/>
    <w:rsid w:val="0056332F"/>
    <w:rsid w:val="005636E6"/>
    <w:rsid w:val="005672CE"/>
    <w:rsid w:val="00567A94"/>
    <w:rsid w:val="00571332"/>
    <w:rsid w:val="0057580F"/>
    <w:rsid w:val="00581C39"/>
    <w:rsid w:val="005834A4"/>
    <w:rsid w:val="00584F6B"/>
    <w:rsid w:val="00587367"/>
    <w:rsid w:val="005903B6"/>
    <w:rsid w:val="00591D39"/>
    <w:rsid w:val="00592B20"/>
    <w:rsid w:val="00592F31"/>
    <w:rsid w:val="00594D11"/>
    <w:rsid w:val="00595173"/>
    <w:rsid w:val="0059657D"/>
    <w:rsid w:val="00597A96"/>
    <w:rsid w:val="005A0247"/>
    <w:rsid w:val="005A126E"/>
    <w:rsid w:val="005A24D7"/>
    <w:rsid w:val="005A4283"/>
    <w:rsid w:val="005A452F"/>
    <w:rsid w:val="005A65EE"/>
    <w:rsid w:val="005A703F"/>
    <w:rsid w:val="005A778C"/>
    <w:rsid w:val="005B0855"/>
    <w:rsid w:val="005B1320"/>
    <w:rsid w:val="005B140D"/>
    <w:rsid w:val="005B19CA"/>
    <w:rsid w:val="005B49A5"/>
    <w:rsid w:val="005B58A1"/>
    <w:rsid w:val="005B7984"/>
    <w:rsid w:val="005C1FEA"/>
    <w:rsid w:val="005C3495"/>
    <w:rsid w:val="005C3785"/>
    <w:rsid w:val="005C4577"/>
    <w:rsid w:val="005C5611"/>
    <w:rsid w:val="005D1070"/>
    <w:rsid w:val="005D6D13"/>
    <w:rsid w:val="005E13EA"/>
    <w:rsid w:val="005E15E0"/>
    <w:rsid w:val="005E3889"/>
    <w:rsid w:val="005E3DFC"/>
    <w:rsid w:val="005E60AF"/>
    <w:rsid w:val="005E7B4E"/>
    <w:rsid w:val="005F1999"/>
    <w:rsid w:val="005F1CE6"/>
    <w:rsid w:val="005F1DEA"/>
    <w:rsid w:val="005F4932"/>
    <w:rsid w:val="005F6726"/>
    <w:rsid w:val="00602FCB"/>
    <w:rsid w:val="00605A2A"/>
    <w:rsid w:val="00606F76"/>
    <w:rsid w:val="00607FC9"/>
    <w:rsid w:val="00610955"/>
    <w:rsid w:val="00610D5E"/>
    <w:rsid w:val="0061490C"/>
    <w:rsid w:val="00616861"/>
    <w:rsid w:val="0061694C"/>
    <w:rsid w:val="0062018C"/>
    <w:rsid w:val="00620944"/>
    <w:rsid w:val="00622B29"/>
    <w:rsid w:val="00622FE1"/>
    <w:rsid w:val="0062521C"/>
    <w:rsid w:val="0062708D"/>
    <w:rsid w:val="00630A2B"/>
    <w:rsid w:val="00630BA2"/>
    <w:rsid w:val="0063234A"/>
    <w:rsid w:val="0063283F"/>
    <w:rsid w:val="00632DC7"/>
    <w:rsid w:val="006333E5"/>
    <w:rsid w:val="006337E6"/>
    <w:rsid w:val="00633896"/>
    <w:rsid w:val="00634F1B"/>
    <w:rsid w:val="006357FB"/>
    <w:rsid w:val="00637239"/>
    <w:rsid w:val="006406FC"/>
    <w:rsid w:val="0064407B"/>
    <w:rsid w:val="0064556A"/>
    <w:rsid w:val="00646122"/>
    <w:rsid w:val="0065250F"/>
    <w:rsid w:val="00653E16"/>
    <w:rsid w:val="00657220"/>
    <w:rsid w:val="00657B5E"/>
    <w:rsid w:val="0066104B"/>
    <w:rsid w:val="00661419"/>
    <w:rsid w:val="00663662"/>
    <w:rsid w:val="006655EE"/>
    <w:rsid w:val="00667C10"/>
    <w:rsid w:val="00667EF4"/>
    <w:rsid w:val="00672B85"/>
    <w:rsid w:val="0067349B"/>
    <w:rsid w:val="00673B97"/>
    <w:rsid w:val="00674540"/>
    <w:rsid w:val="00674E59"/>
    <w:rsid w:val="00675ED2"/>
    <w:rsid w:val="00676FCA"/>
    <w:rsid w:val="00677177"/>
    <w:rsid w:val="0068056B"/>
    <w:rsid w:val="0068612E"/>
    <w:rsid w:val="00687858"/>
    <w:rsid w:val="00687C92"/>
    <w:rsid w:val="00690042"/>
    <w:rsid w:val="006903B7"/>
    <w:rsid w:val="00692CF9"/>
    <w:rsid w:val="0069534E"/>
    <w:rsid w:val="00696365"/>
    <w:rsid w:val="0069669C"/>
    <w:rsid w:val="00697348"/>
    <w:rsid w:val="006A1200"/>
    <w:rsid w:val="006A1788"/>
    <w:rsid w:val="006A1E2A"/>
    <w:rsid w:val="006A2C5A"/>
    <w:rsid w:val="006A4F4E"/>
    <w:rsid w:val="006B0B54"/>
    <w:rsid w:val="006B14DB"/>
    <w:rsid w:val="006B21C4"/>
    <w:rsid w:val="006B33C2"/>
    <w:rsid w:val="006B5AAC"/>
    <w:rsid w:val="006C0B00"/>
    <w:rsid w:val="006C172F"/>
    <w:rsid w:val="006C458F"/>
    <w:rsid w:val="006C4A1A"/>
    <w:rsid w:val="006C4DA7"/>
    <w:rsid w:val="006C7DAD"/>
    <w:rsid w:val="006D0393"/>
    <w:rsid w:val="006D1A83"/>
    <w:rsid w:val="006D2E5C"/>
    <w:rsid w:val="006D303E"/>
    <w:rsid w:val="006D44AB"/>
    <w:rsid w:val="006D552B"/>
    <w:rsid w:val="006D5D1E"/>
    <w:rsid w:val="006D5F2D"/>
    <w:rsid w:val="006E019F"/>
    <w:rsid w:val="006E0FDF"/>
    <w:rsid w:val="006E1CFE"/>
    <w:rsid w:val="006E31A2"/>
    <w:rsid w:val="006E6D10"/>
    <w:rsid w:val="006E71D9"/>
    <w:rsid w:val="006F0273"/>
    <w:rsid w:val="006F10C4"/>
    <w:rsid w:val="006F40E9"/>
    <w:rsid w:val="006F5603"/>
    <w:rsid w:val="006F79AE"/>
    <w:rsid w:val="00701400"/>
    <w:rsid w:val="007037CF"/>
    <w:rsid w:val="00703BB8"/>
    <w:rsid w:val="00704B37"/>
    <w:rsid w:val="007056A2"/>
    <w:rsid w:val="007102AD"/>
    <w:rsid w:val="0071043A"/>
    <w:rsid w:val="00712105"/>
    <w:rsid w:val="00712A8B"/>
    <w:rsid w:val="00714B40"/>
    <w:rsid w:val="00716583"/>
    <w:rsid w:val="007167C0"/>
    <w:rsid w:val="007203C3"/>
    <w:rsid w:val="00720481"/>
    <w:rsid w:val="00721642"/>
    <w:rsid w:val="00721BC7"/>
    <w:rsid w:val="0072510B"/>
    <w:rsid w:val="00725542"/>
    <w:rsid w:val="00727C18"/>
    <w:rsid w:val="00727E2F"/>
    <w:rsid w:val="00733193"/>
    <w:rsid w:val="0073410F"/>
    <w:rsid w:val="00736B40"/>
    <w:rsid w:val="007372E0"/>
    <w:rsid w:val="00737CBA"/>
    <w:rsid w:val="007430C7"/>
    <w:rsid w:val="00743723"/>
    <w:rsid w:val="00743F59"/>
    <w:rsid w:val="0074424A"/>
    <w:rsid w:val="00745A3E"/>
    <w:rsid w:val="00752FE6"/>
    <w:rsid w:val="00752FF8"/>
    <w:rsid w:val="00753370"/>
    <w:rsid w:val="00754C17"/>
    <w:rsid w:val="0075732A"/>
    <w:rsid w:val="00757422"/>
    <w:rsid w:val="00760262"/>
    <w:rsid w:val="00761E4E"/>
    <w:rsid w:val="0076292D"/>
    <w:rsid w:val="0076310C"/>
    <w:rsid w:val="00766009"/>
    <w:rsid w:val="0076744F"/>
    <w:rsid w:val="00767BCE"/>
    <w:rsid w:val="00767EFC"/>
    <w:rsid w:val="007707DE"/>
    <w:rsid w:val="00770B5D"/>
    <w:rsid w:val="00774FF6"/>
    <w:rsid w:val="007752F1"/>
    <w:rsid w:val="00776768"/>
    <w:rsid w:val="00782D61"/>
    <w:rsid w:val="00784E40"/>
    <w:rsid w:val="00787D99"/>
    <w:rsid w:val="007905FD"/>
    <w:rsid w:val="00791024"/>
    <w:rsid w:val="007921C6"/>
    <w:rsid w:val="0079403C"/>
    <w:rsid w:val="00794818"/>
    <w:rsid w:val="00797AC5"/>
    <w:rsid w:val="007A0895"/>
    <w:rsid w:val="007A2573"/>
    <w:rsid w:val="007A2C9B"/>
    <w:rsid w:val="007A2E63"/>
    <w:rsid w:val="007A3B9C"/>
    <w:rsid w:val="007B047A"/>
    <w:rsid w:val="007B106C"/>
    <w:rsid w:val="007B11FD"/>
    <w:rsid w:val="007B1A4E"/>
    <w:rsid w:val="007B3D05"/>
    <w:rsid w:val="007B5503"/>
    <w:rsid w:val="007B6154"/>
    <w:rsid w:val="007C6BB3"/>
    <w:rsid w:val="007D14B4"/>
    <w:rsid w:val="007D3AD7"/>
    <w:rsid w:val="007E24F6"/>
    <w:rsid w:val="007E3BBF"/>
    <w:rsid w:val="007E6C80"/>
    <w:rsid w:val="007F13B4"/>
    <w:rsid w:val="00800F64"/>
    <w:rsid w:val="00801FB7"/>
    <w:rsid w:val="00802F0B"/>
    <w:rsid w:val="008032A5"/>
    <w:rsid w:val="00804922"/>
    <w:rsid w:val="00810A67"/>
    <w:rsid w:val="0081315B"/>
    <w:rsid w:val="00813B5C"/>
    <w:rsid w:val="00813D68"/>
    <w:rsid w:val="00814AEA"/>
    <w:rsid w:val="00815C9D"/>
    <w:rsid w:val="00817BA7"/>
    <w:rsid w:val="00820612"/>
    <w:rsid w:val="0082618D"/>
    <w:rsid w:val="00832424"/>
    <w:rsid w:val="00832BC0"/>
    <w:rsid w:val="00833CF7"/>
    <w:rsid w:val="00843160"/>
    <w:rsid w:val="008440AA"/>
    <w:rsid w:val="0084483B"/>
    <w:rsid w:val="00845601"/>
    <w:rsid w:val="008524B9"/>
    <w:rsid w:val="00852861"/>
    <w:rsid w:val="00855C5C"/>
    <w:rsid w:val="0086233C"/>
    <w:rsid w:val="00865CFA"/>
    <w:rsid w:val="008715B3"/>
    <w:rsid w:val="00874F13"/>
    <w:rsid w:val="00881FD8"/>
    <w:rsid w:val="00883C9F"/>
    <w:rsid w:val="00883CE7"/>
    <w:rsid w:val="00891ECB"/>
    <w:rsid w:val="008938F7"/>
    <w:rsid w:val="008948AA"/>
    <w:rsid w:val="008A187F"/>
    <w:rsid w:val="008A3C96"/>
    <w:rsid w:val="008A436A"/>
    <w:rsid w:val="008B0BBA"/>
    <w:rsid w:val="008B1627"/>
    <w:rsid w:val="008B4019"/>
    <w:rsid w:val="008B505F"/>
    <w:rsid w:val="008B5BE4"/>
    <w:rsid w:val="008B65C9"/>
    <w:rsid w:val="008B799A"/>
    <w:rsid w:val="008C00AD"/>
    <w:rsid w:val="008C09D0"/>
    <w:rsid w:val="008C2D4A"/>
    <w:rsid w:val="008C4D3E"/>
    <w:rsid w:val="008C6A05"/>
    <w:rsid w:val="008C7DBB"/>
    <w:rsid w:val="008D3900"/>
    <w:rsid w:val="008D4D4D"/>
    <w:rsid w:val="008D6E1D"/>
    <w:rsid w:val="008D6EDB"/>
    <w:rsid w:val="008D7131"/>
    <w:rsid w:val="008E1295"/>
    <w:rsid w:val="008E1A49"/>
    <w:rsid w:val="008E2BA6"/>
    <w:rsid w:val="008E36FE"/>
    <w:rsid w:val="008F22EB"/>
    <w:rsid w:val="008F2947"/>
    <w:rsid w:val="008F39B4"/>
    <w:rsid w:val="008F4044"/>
    <w:rsid w:val="008F4162"/>
    <w:rsid w:val="00901A8B"/>
    <w:rsid w:val="009021EE"/>
    <w:rsid w:val="009027EC"/>
    <w:rsid w:val="00903E02"/>
    <w:rsid w:val="00904D23"/>
    <w:rsid w:val="00906474"/>
    <w:rsid w:val="009110D5"/>
    <w:rsid w:val="00913175"/>
    <w:rsid w:val="0091563C"/>
    <w:rsid w:val="00915BA9"/>
    <w:rsid w:val="00916EDB"/>
    <w:rsid w:val="00917D72"/>
    <w:rsid w:val="009206DC"/>
    <w:rsid w:val="00920861"/>
    <w:rsid w:val="00922B13"/>
    <w:rsid w:val="00922EB7"/>
    <w:rsid w:val="009242EF"/>
    <w:rsid w:val="009247F3"/>
    <w:rsid w:val="00924AB9"/>
    <w:rsid w:val="0092615F"/>
    <w:rsid w:val="00932291"/>
    <w:rsid w:val="00933079"/>
    <w:rsid w:val="00933B1B"/>
    <w:rsid w:val="0093408E"/>
    <w:rsid w:val="00936474"/>
    <w:rsid w:val="0094014D"/>
    <w:rsid w:val="00940467"/>
    <w:rsid w:val="0094095A"/>
    <w:rsid w:val="009412FD"/>
    <w:rsid w:val="009417EA"/>
    <w:rsid w:val="00942973"/>
    <w:rsid w:val="009467CE"/>
    <w:rsid w:val="00947507"/>
    <w:rsid w:val="00950EFB"/>
    <w:rsid w:val="00952225"/>
    <w:rsid w:val="009524A8"/>
    <w:rsid w:val="00952DDF"/>
    <w:rsid w:val="00952EC4"/>
    <w:rsid w:val="00955B65"/>
    <w:rsid w:val="0096472F"/>
    <w:rsid w:val="00970D04"/>
    <w:rsid w:val="009721A2"/>
    <w:rsid w:val="00972423"/>
    <w:rsid w:val="009812D4"/>
    <w:rsid w:val="00982653"/>
    <w:rsid w:val="009870DE"/>
    <w:rsid w:val="00987117"/>
    <w:rsid w:val="009873F4"/>
    <w:rsid w:val="009901C1"/>
    <w:rsid w:val="00991997"/>
    <w:rsid w:val="009920D8"/>
    <w:rsid w:val="00995E36"/>
    <w:rsid w:val="0099615C"/>
    <w:rsid w:val="009978B3"/>
    <w:rsid w:val="009A206C"/>
    <w:rsid w:val="009A371F"/>
    <w:rsid w:val="009A4869"/>
    <w:rsid w:val="009B38BE"/>
    <w:rsid w:val="009B4556"/>
    <w:rsid w:val="009B4916"/>
    <w:rsid w:val="009B682F"/>
    <w:rsid w:val="009C2CF9"/>
    <w:rsid w:val="009C3D0F"/>
    <w:rsid w:val="009C43F4"/>
    <w:rsid w:val="009D1BB0"/>
    <w:rsid w:val="009D2E9E"/>
    <w:rsid w:val="009D4335"/>
    <w:rsid w:val="009D6232"/>
    <w:rsid w:val="009E1B19"/>
    <w:rsid w:val="009E1D6D"/>
    <w:rsid w:val="009E67BE"/>
    <w:rsid w:val="009E79B6"/>
    <w:rsid w:val="009E7F55"/>
    <w:rsid w:val="009F35E2"/>
    <w:rsid w:val="009F438B"/>
    <w:rsid w:val="009F65F9"/>
    <w:rsid w:val="009F68BA"/>
    <w:rsid w:val="00A01AF0"/>
    <w:rsid w:val="00A06277"/>
    <w:rsid w:val="00A06325"/>
    <w:rsid w:val="00A079DC"/>
    <w:rsid w:val="00A1037A"/>
    <w:rsid w:val="00A108D7"/>
    <w:rsid w:val="00A10BAB"/>
    <w:rsid w:val="00A111C2"/>
    <w:rsid w:val="00A1642F"/>
    <w:rsid w:val="00A17C39"/>
    <w:rsid w:val="00A21440"/>
    <w:rsid w:val="00A2295B"/>
    <w:rsid w:val="00A238AA"/>
    <w:rsid w:val="00A23D04"/>
    <w:rsid w:val="00A30BDC"/>
    <w:rsid w:val="00A33806"/>
    <w:rsid w:val="00A338E7"/>
    <w:rsid w:val="00A33E21"/>
    <w:rsid w:val="00A35CAA"/>
    <w:rsid w:val="00A36E7F"/>
    <w:rsid w:val="00A37A3C"/>
    <w:rsid w:val="00A41E65"/>
    <w:rsid w:val="00A426F9"/>
    <w:rsid w:val="00A43517"/>
    <w:rsid w:val="00A43E0A"/>
    <w:rsid w:val="00A46247"/>
    <w:rsid w:val="00A46E55"/>
    <w:rsid w:val="00A47050"/>
    <w:rsid w:val="00A47F07"/>
    <w:rsid w:val="00A51937"/>
    <w:rsid w:val="00A530C7"/>
    <w:rsid w:val="00A55F5B"/>
    <w:rsid w:val="00A60185"/>
    <w:rsid w:val="00A60364"/>
    <w:rsid w:val="00A611EE"/>
    <w:rsid w:val="00A622EC"/>
    <w:rsid w:val="00A634D2"/>
    <w:rsid w:val="00A63EBA"/>
    <w:rsid w:val="00A643F2"/>
    <w:rsid w:val="00A661EA"/>
    <w:rsid w:val="00A66263"/>
    <w:rsid w:val="00A6775C"/>
    <w:rsid w:val="00A678AC"/>
    <w:rsid w:val="00A70A6C"/>
    <w:rsid w:val="00A71144"/>
    <w:rsid w:val="00A71DF1"/>
    <w:rsid w:val="00A72927"/>
    <w:rsid w:val="00A7295B"/>
    <w:rsid w:val="00A729BA"/>
    <w:rsid w:val="00A830E5"/>
    <w:rsid w:val="00A831CC"/>
    <w:rsid w:val="00A83DF5"/>
    <w:rsid w:val="00A84BF3"/>
    <w:rsid w:val="00A85269"/>
    <w:rsid w:val="00A857A8"/>
    <w:rsid w:val="00A85BE8"/>
    <w:rsid w:val="00A87135"/>
    <w:rsid w:val="00A929CA"/>
    <w:rsid w:val="00A93280"/>
    <w:rsid w:val="00A93C73"/>
    <w:rsid w:val="00A951EA"/>
    <w:rsid w:val="00A96004"/>
    <w:rsid w:val="00A961A6"/>
    <w:rsid w:val="00A96346"/>
    <w:rsid w:val="00A973E1"/>
    <w:rsid w:val="00A97F71"/>
    <w:rsid w:val="00AA1C65"/>
    <w:rsid w:val="00AA2548"/>
    <w:rsid w:val="00AA3B6E"/>
    <w:rsid w:val="00AA4671"/>
    <w:rsid w:val="00AA58C4"/>
    <w:rsid w:val="00AA7931"/>
    <w:rsid w:val="00AB11C8"/>
    <w:rsid w:val="00AB21A2"/>
    <w:rsid w:val="00AB2248"/>
    <w:rsid w:val="00AB551A"/>
    <w:rsid w:val="00AC04CF"/>
    <w:rsid w:val="00AC08A8"/>
    <w:rsid w:val="00AC618C"/>
    <w:rsid w:val="00AC7645"/>
    <w:rsid w:val="00AD1EFE"/>
    <w:rsid w:val="00AD20F6"/>
    <w:rsid w:val="00AD56C8"/>
    <w:rsid w:val="00AD58F2"/>
    <w:rsid w:val="00AE45AD"/>
    <w:rsid w:val="00AE5712"/>
    <w:rsid w:val="00AF0859"/>
    <w:rsid w:val="00AF5EA3"/>
    <w:rsid w:val="00AF6573"/>
    <w:rsid w:val="00AF65FE"/>
    <w:rsid w:val="00AF7690"/>
    <w:rsid w:val="00B0512A"/>
    <w:rsid w:val="00B0529F"/>
    <w:rsid w:val="00B05D52"/>
    <w:rsid w:val="00B139CE"/>
    <w:rsid w:val="00B1418B"/>
    <w:rsid w:val="00B151A0"/>
    <w:rsid w:val="00B1520C"/>
    <w:rsid w:val="00B1560E"/>
    <w:rsid w:val="00B20B0B"/>
    <w:rsid w:val="00B20F84"/>
    <w:rsid w:val="00B21195"/>
    <w:rsid w:val="00B217EA"/>
    <w:rsid w:val="00B22B3D"/>
    <w:rsid w:val="00B22B57"/>
    <w:rsid w:val="00B24B22"/>
    <w:rsid w:val="00B25310"/>
    <w:rsid w:val="00B32F8F"/>
    <w:rsid w:val="00B34423"/>
    <w:rsid w:val="00B41E1E"/>
    <w:rsid w:val="00B42C1C"/>
    <w:rsid w:val="00B44BAD"/>
    <w:rsid w:val="00B45F8D"/>
    <w:rsid w:val="00B462B9"/>
    <w:rsid w:val="00B4690F"/>
    <w:rsid w:val="00B47C42"/>
    <w:rsid w:val="00B510B1"/>
    <w:rsid w:val="00B51142"/>
    <w:rsid w:val="00B5325C"/>
    <w:rsid w:val="00B54A54"/>
    <w:rsid w:val="00B54DE9"/>
    <w:rsid w:val="00B553EC"/>
    <w:rsid w:val="00B55870"/>
    <w:rsid w:val="00B60059"/>
    <w:rsid w:val="00B64EDB"/>
    <w:rsid w:val="00B65866"/>
    <w:rsid w:val="00B7299C"/>
    <w:rsid w:val="00B73497"/>
    <w:rsid w:val="00B75144"/>
    <w:rsid w:val="00B77732"/>
    <w:rsid w:val="00B80D6D"/>
    <w:rsid w:val="00B82458"/>
    <w:rsid w:val="00B84662"/>
    <w:rsid w:val="00B9154F"/>
    <w:rsid w:val="00B91712"/>
    <w:rsid w:val="00B93DD0"/>
    <w:rsid w:val="00B95A28"/>
    <w:rsid w:val="00B95AE3"/>
    <w:rsid w:val="00B97732"/>
    <w:rsid w:val="00BA0849"/>
    <w:rsid w:val="00BA1E40"/>
    <w:rsid w:val="00BA2D34"/>
    <w:rsid w:val="00BA47DD"/>
    <w:rsid w:val="00BA548A"/>
    <w:rsid w:val="00BA56D7"/>
    <w:rsid w:val="00BA65A8"/>
    <w:rsid w:val="00BA6A97"/>
    <w:rsid w:val="00BA6D19"/>
    <w:rsid w:val="00BA7461"/>
    <w:rsid w:val="00BA7856"/>
    <w:rsid w:val="00BA7DA9"/>
    <w:rsid w:val="00BB5DB7"/>
    <w:rsid w:val="00BC3906"/>
    <w:rsid w:val="00BC4215"/>
    <w:rsid w:val="00BC4B33"/>
    <w:rsid w:val="00BC5AFC"/>
    <w:rsid w:val="00BC5E9F"/>
    <w:rsid w:val="00BD0396"/>
    <w:rsid w:val="00BD1A6F"/>
    <w:rsid w:val="00BD58B1"/>
    <w:rsid w:val="00BD5B71"/>
    <w:rsid w:val="00BD6A6C"/>
    <w:rsid w:val="00BD7964"/>
    <w:rsid w:val="00BE0844"/>
    <w:rsid w:val="00BE39A3"/>
    <w:rsid w:val="00BE4D17"/>
    <w:rsid w:val="00BE6D3C"/>
    <w:rsid w:val="00BE6DCD"/>
    <w:rsid w:val="00BE7852"/>
    <w:rsid w:val="00BE7E5A"/>
    <w:rsid w:val="00BF21A7"/>
    <w:rsid w:val="00BF2755"/>
    <w:rsid w:val="00BF6D87"/>
    <w:rsid w:val="00BF6FA5"/>
    <w:rsid w:val="00BF7CEE"/>
    <w:rsid w:val="00C03880"/>
    <w:rsid w:val="00C03B25"/>
    <w:rsid w:val="00C04E06"/>
    <w:rsid w:val="00C135CF"/>
    <w:rsid w:val="00C173C9"/>
    <w:rsid w:val="00C17968"/>
    <w:rsid w:val="00C20ACF"/>
    <w:rsid w:val="00C21DB4"/>
    <w:rsid w:val="00C232D2"/>
    <w:rsid w:val="00C237D5"/>
    <w:rsid w:val="00C2638F"/>
    <w:rsid w:val="00C2683F"/>
    <w:rsid w:val="00C3184D"/>
    <w:rsid w:val="00C35245"/>
    <w:rsid w:val="00C35D4A"/>
    <w:rsid w:val="00C3694F"/>
    <w:rsid w:val="00C37525"/>
    <w:rsid w:val="00C43084"/>
    <w:rsid w:val="00C4714E"/>
    <w:rsid w:val="00C4719B"/>
    <w:rsid w:val="00C50941"/>
    <w:rsid w:val="00C5504F"/>
    <w:rsid w:val="00C55991"/>
    <w:rsid w:val="00C60A1A"/>
    <w:rsid w:val="00C6335A"/>
    <w:rsid w:val="00C63376"/>
    <w:rsid w:val="00C635C1"/>
    <w:rsid w:val="00C66CB4"/>
    <w:rsid w:val="00C74F97"/>
    <w:rsid w:val="00C769EC"/>
    <w:rsid w:val="00C76A08"/>
    <w:rsid w:val="00C77582"/>
    <w:rsid w:val="00C803D7"/>
    <w:rsid w:val="00C8276E"/>
    <w:rsid w:val="00C82C13"/>
    <w:rsid w:val="00C83AD1"/>
    <w:rsid w:val="00C842AC"/>
    <w:rsid w:val="00C85B7B"/>
    <w:rsid w:val="00C92AD5"/>
    <w:rsid w:val="00C93152"/>
    <w:rsid w:val="00C93FD9"/>
    <w:rsid w:val="00C948B9"/>
    <w:rsid w:val="00C9564B"/>
    <w:rsid w:val="00C96688"/>
    <w:rsid w:val="00CA0723"/>
    <w:rsid w:val="00CA2E0D"/>
    <w:rsid w:val="00CA4542"/>
    <w:rsid w:val="00CA48BB"/>
    <w:rsid w:val="00CA7F80"/>
    <w:rsid w:val="00CB1690"/>
    <w:rsid w:val="00CB1EA0"/>
    <w:rsid w:val="00CB65C0"/>
    <w:rsid w:val="00CB6D76"/>
    <w:rsid w:val="00CC0FA5"/>
    <w:rsid w:val="00CC27E7"/>
    <w:rsid w:val="00CC2B33"/>
    <w:rsid w:val="00CC4365"/>
    <w:rsid w:val="00CC55BC"/>
    <w:rsid w:val="00CD11B0"/>
    <w:rsid w:val="00CD17CF"/>
    <w:rsid w:val="00CD22E7"/>
    <w:rsid w:val="00CD275A"/>
    <w:rsid w:val="00CD5E0E"/>
    <w:rsid w:val="00CD5EC4"/>
    <w:rsid w:val="00CD7E84"/>
    <w:rsid w:val="00CE1CB3"/>
    <w:rsid w:val="00CE2882"/>
    <w:rsid w:val="00CE5044"/>
    <w:rsid w:val="00CE71C2"/>
    <w:rsid w:val="00CF2242"/>
    <w:rsid w:val="00CF2E7E"/>
    <w:rsid w:val="00CF42D5"/>
    <w:rsid w:val="00CF4EDA"/>
    <w:rsid w:val="00CF562A"/>
    <w:rsid w:val="00CF5929"/>
    <w:rsid w:val="00D00281"/>
    <w:rsid w:val="00D00EE9"/>
    <w:rsid w:val="00D0120B"/>
    <w:rsid w:val="00D015C0"/>
    <w:rsid w:val="00D01E11"/>
    <w:rsid w:val="00D021CB"/>
    <w:rsid w:val="00D10C4C"/>
    <w:rsid w:val="00D10F1A"/>
    <w:rsid w:val="00D116F8"/>
    <w:rsid w:val="00D15280"/>
    <w:rsid w:val="00D17596"/>
    <w:rsid w:val="00D201C1"/>
    <w:rsid w:val="00D22640"/>
    <w:rsid w:val="00D231A2"/>
    <w:rsid w:val="00D25AA9"/>
    <w:rsid w:val="00D26D3A"/>
    <w:rsid w:val="00D41C21"/>
    <w:rsid w:val="00D441B2"/>
    <w:rsid w:val="00D44D7F"/>
    <w:rsid w:val="00D45C91"/>
    <w:rsid w:val="00D45EE3"/>
    <w:rsid w:val="00D46867"/>
    <w:rsid w:val="00D50618"/>
    <w:rsid w:val="00D509E9"/>
    <w:rsid w:val="00D525D5"/>
    <w:rsid w:val="00D53B1C"/>
    <w:rsid w:val="00D56C94"/>
    <w:rsid w:val="00D5738A"/>
    <w:rsid w:val="00D61714"/>
    <w:rsid w:val="00D620BE"/>
    <w:rsid w:val="00D622B9"/>
    <w:rsid w:val="00D625D4"/>
    <w:rsid w:val="00D625E8"/>
    <w:rsid w:val="00D63F5F"/>
    <w:rsid w:val="00D652C8"/>
    <w:rsid w:val="00D656FF"/>
    <w:rsid w:val="00D701DB"/>
    <w:rsid w:val="00D73238"/>
    <w:rsid w:val="00D74FCA"/>
    <w:rsid w:val="00D761DD"/>
    <w:rsid w:val="00D77FF9"/>
    <w:rsid w:val="00D804AA"/>
    <w:rsid w:val="00D82448"/>
    <w:rsid w:val="00D83615"/>
    <w:rsid w:val="00D83AAD"/>
    <w:rsid w:val="00D84735"/>
    <w:rsid w:val="00D926DC"/>
    <w:rsid w:val="00D93BEE"/>
    <w:rsid w:val="00D93F0C"/>
    <w:rsid w:val="00D97037"/>
    <w:rsid w:val="00DA0D70"/>
    <w:rsid w:val="00DA1B12"/>
    <w:rsid w:val="00DA34F3"/>
    <w:rsid w:val="00DA4F90"/>
    <w:rsid w:val="00DA51AC"/>
    <w:rsid w:val="00DA54C9"/>
    <w:rsid w:val="00DA6739"/>
    <w:rsid w:val="00DA6CAE"/>
    <w:rsid w:val="00DA7276"/>
    <w:rsid w:val="00DB1A9E"/>
    <w:rsid w:val="00DB31D6"/>
    <w:rsid w:val="00DB3296"/>
    <w:rsid w:val="00DB4005"/>
    <w:rsid w:val="00DB44AD"/>
    <w:rsid w:val="00DB44E2"/>
    <w:rsid w:val="00DB4D7F"/>
    <w:rsid w:val="00DB51D2"/>
    <w:rsid w:val="00DB5561"/>
    <w:rsid w:val="00DB61F1"/>
    <w:rsid w:val="00DC325B"/>
    <w:rsid w:val="00DC34EB"/>
    <w:rsid w:val="00DC4E2E"/>
    <w:rsid w:val="00DC78C0"/>
    <w:rsid w:val="00DD1F2C"/>
    <w:rsid w:val="00DD4285"/>
    <w:rsid w:val="00DE2C10"/>
    <w:rsid w:val="00DE3B54"/>
    <w:rsid w:val="00DF08AB"/>
    <w:rsid w:val="00DF14C9"/>
    <w:rsid w:val="00DF1E5B"/>
    <w:rsid w:val="00DF210C"/>
    <w:rsid w:val="00DF2275"/>
    <w:rsid w:val="00DF27EC"/>
    <w:rsid w:val="00DF3F5E"/>
    <w:rsid w:val="00DF5461"/>
    <w:rsid w:val="00DF5653"/>
    <w:rsid w:val="00DF735B"/>
    <w:rsid w:val="00E01C5B"/>
    <w:rsid w:val="00E04A63"/>
    <w:rsid w:val="00E0596E"/>
    <w:rsid w:val="00E06CFE"/>
    <w:rsid w:val="00E06F66"/>
    <w:rsid w:val="00E0786C"/>
    <w:rsid w:val="00E14626"/>
    <w:rsid w:val="00E2111A"/>
    <w:rsid w:val="00E21678"/>
    <w:rsid w:val="00E222B7"/>
    <w:rsid w:val="00E241FC"/>
    <w:rsid w:val="00E270CE"/>
    <w:rsid w:val="00E33898"/>
    <w:rsid w:val="00E34468"/>
    <w:rsid w:val="00E344AA"/>
    <w:rsid w:val="00E356E5"/>
    <w:rsid w:val="00E36F81"/>
    <w:rsid w:val="00E378A8"/>
    <w:rsid w:val="00E40B9B"/>
    <w:rsid w:val="00E41955"/>
    <w:rsid w:val="00E44389"/>
    <w:rsid w:val="00E44AD4"/>
    <w:rsid w:val="00E45765"/>
    <w:rsid w:val="00E47CB5"/>
    <w:rsid w:val="00E5098C"/>
    <w:rsid w:val="00E54ECD"/>
    <w:rsid w:val="00E574EF"/>
    <w:rsid w:val="00E57CD8"/>
    <w:rsid w:val="00E57E07"/>
    <w:rsid w:val="00E60213"/>
    <w:rsid w:val="00E609E9"/>
    <w:rsid w:val="00E661B2"/>
    <w:rsid w:val="00E70C30"/>
    <w:rsid w:val="00E74D29"/>
    <w:rsid w:val="00E806FF"/>
    <w:rsid w:val="00E83C74"/>
    <w:rsid w:val="00E83CEE"/>
    <w:rsid w:val="00E847F0"/>
    <w:rsid w:val="00E87BC3"/>
    <w:rsid w:val="00E90CE8"/>
    <w:rsid w:val="00E914F5"/>
    <w:rsid w:val="00E91F18"/>
    <w:rsid w:val="00E9226D"/>
    <w:rsid w:val="00E92277"/>
    <w:rsid w:val="00E92CD6"/>
    <w:rsid w:val="00E96424"/>
    <w:rsid w:val="00EA2A91"/>
    <w:rsid w:val="00EA416C"/>
    <w:rsid w:val="00EA5941"/>
    <w:rsid w:val="00EB0388"/>
    <w:rsid w:val="00EB0565"/>
    <w:rsid w:val="00EB0865"/>
    <w:rsid w:val="00EB60CE"/>
    <w:rsid w:val="00EB6862"/>
    <w:rsid w:val="00EB6C93"/>
    <w:rsid w:val="00EB7D53"/>
    <w:rsid w:val="00EC1649"/>
    <w:rsid w:val="00EC37F0"/>
    <w:rsid w:val="00EC3872"/>
    <w:rsid w:val="00EC596B"/>
    <w:rsid w:val="00ED00D3"/>
    <w:rsid w:val="00ED2781"/>
    <w:rsid w:val="00ED4ED4"/>
    <w:rsid w:val="00ED5EEB"/>
    <w:rsid w:val="00ED7FF7"/>
    <w:rsid w:val="00EE13C5"/>
    <w:rsid w:val="00EE3146"/>
    <w:rsid w:val="00EF3B10"/>
    <w:rsid w:val="00EF50BB"/>
    <w:rsid w:val="00EF5270"/>
    <w:rsid w:val="00EF71E4"/>
    <w:rsid w:val="00F00192"/>
    <w:rsid w:val="00F01DF6"/>
    <w:rsid w:val="00F027B8"/>
    <w:rsid w:val="00F0340D"/>
    <w:rsid w:val="00F035F2"/>
    <w:rsid w:val="00F05425"/>
    <w:rsid w:val="00F059A6"/>
    <w:rsid w:val="00F111BC"/>
    <w:rsid w:val="00F11E8E"/>
    <w:rsid w:val="00F14A04"/>
    <w:rsid w:val="00F21599"/>
    <w:rsid w:val="00F22386"/>
    <w:rsid w:val="00F23756"/>
    <w:rsid w:val="00F2464C"/>
    <w:rsid w:val="00F2523A"/>
    <w:rsid w:val="00F25FFA"/>
    <w:rsid w:val="00F310D2"/>
    <w:rsid w:val="00F31CED"/>
    <w:rsid w:val="00F31DDA"/>
    <w:rsid w:val="00F31E11"/>
    <w:rsid w:val="00F33C09"/>
    <w:rsid w:val="00F35213"/>
    <w:rsid w:val="00F36F3D"/>
    <w:rsid w:val="00F37C48"/>
    <w:rsid w:val="00F408A1"/>
    <w:rsid w:val="00F424D7"/>
    <w:rsid w:val="00F4443B"/>
    <w:rsid w:val="00F464A8"/>
    <w:rsid w:val="00F477BD"/>
    <w:rsid w:val="00F47F57"/>
    <w:rsid w:val="00F50333"/>
    <w:rsid w:val="00F506C6"/>
    <w:rsid w:val="00F520B0"/>
    <w:rsid w:val="00F52734"/>
    <w:rsid w:val="00F53491"/>
    <w:rsid w:val="00F54656"/>
    <w:rsid w:val="00F55386"/>
    <w:rsid w:val="00F56411"/>
    <w:rsid w:val="00F57CF0"/>
    <w:rsid w:val="00F60181"/>
    <w:rsid w:val="00F6018E"/>
    <w:rsid w:val="00F657D7"/>
    <w:rsid w:val="00F65A1C"/>
    <w:rsid w:val="00F66F50"/>
    <w:rsid w:val="00F6793E"/>
    <w:rsid w:val="00F71A8F"/>
    <w:rsid w:val="00F7260E"/>
    <w:rsid w:val="00F7628B"/>
    <w:rsid w:val="00F77432"/>
    <w:rsid w:val="00F81162"/>
    <w:rsid w:val="00F82FF8"/>
    <w:rsid w:val="00F8330D"/>
    <w:rsid w:val="00F84305"/>
    <w:rsid w:val="00F8485C"/>
    <w:rsid w:val="00F87149"/>
    <w:rsid w:val="00F87FFE"/>
    <w:rsid w:val="00F9060A"/>
    <w:rsid w:val="00F9138D"/>
    <w:rsid w:val="00F923F8"/>
    <w:rsid w:val="00F943C8"/>
    <w:rsid w:val="00F954C9"/>
    <w:rsid w:val="00F95534"/>
    <w:rsid w:val="00FA4CF0"/>
    <w:rsid w:val="00FA5D01"/>
    <w:rsid w:val="00FA61AA"/>
    <w:rsid w:val="00FA69A4"/>
    <w:rsid w:val="00FB1030"/>
    <w:rsid w:val="00FB1279"/>
    <w:rsid w:val="00FB1495"/>
    <w:rsid w:val="00FB71BB"/>
    <w:rsid w:val="00FC08F5"/>
    <w:rsid w:val="00FC20F8"/>
    <w:rsid w:val="00FD1694"/>
    <w:rsid w:val="00FD2134"/>
    <w:rsid w:val="00FD25DF"/>
    <w:rsid w:val="00FD2876"/>
    <w:rsid w:val="00FD3A0E"/>
    <w:rsid w:val="00FD5735"/>
    <w:rsid w:val="00FD6EE4"/>
    <w:rsid w:val="00FD7636"/>
    <w:rsid w:val="00FE3229"/>
    <w:rsid w:val="00FE417B"/>
    <w:rsid w:val="00FE4485"/>
    <w:rsid w:val="00FE59C3"/>
    <w:rsid w:val="00FE74C3"/>
    <w:rsid w:val="00FF1697"/>
    <w:rsid w:val="00FF215C"/>
    <w:rsid w:val="00FF49E8"/>
    <w:rsid w:val="00FF58E3"/>
    <w:rsid w:val="00FF672F"/>
    <w:rsid w:val="00FF70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CD6E8E"/>
  <w15:docId w15:val="{E1D404E7-4F35-446F-9C34-1550CD77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5"/>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qFormat/>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4"/>
      </w:numPr>
    </w:pPr>
  </w:style>
  <w:style w:type="paragraph" w:styleId="ListNumber2">
    <w:name w:val="List Number 2"/>
    <w:basedOn w:val="Normal"/>
    <w:uiPriority w:val="99"/>
    <w:qFormat/>
    <w:rsid w:val="00186465"/>
    <w:pPr>
      <w:numPr>
        <w:ilvl w:val="1"/>
        <w:numId w:val="4"/>
      </w:numPr>
    </w:pPr>
  </w:style>
  <w:style w:type="paragraph" w:styleId="ListNumber3">
    <w:name w:val="List Number 3"/>
    <w:basedOn w:val="Normal"/>
    <w:uiPriority w:val="99"/>
    <w:qFormat/>
    <w:rsid w:val="009E79B6"/>
    <w:pPr>
      <w:numPr>
        <w:ilvl w:val="2"/>
        <w:numId w:val="4"/>
      </w:numPr>
      <w:ind w:left="993" w:hanging="284"/>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customStyle="1" w:styleId="UnresolvedMention1">
    <w:name w:val="Unresolved Mention1"/>
    <w:basedOn w:val="DefaultParagraphFont"/>
    <w:uiPriority w:val="99"/>
    <w:semiHidden/>
    <w:unhideWhenUsed/>
    <w:rsid w:val="00533D2D"/>
    <w:rPr>
      <w:color w:val="605E5C"/>
      <w:shd w:val="clear" w:color="auto" w:fill="E1DFDD"/>
    </w:rPr>
  </w:style>
  <w:style w:type="character" w:customStyle="1" w:styleId="UnresolvedMention2">
    <w:name w:val="Unresolved Mention2"/>
    <w:basedOn w:val="DefaultParagraphFont"/>
    <w:uiPriority w:val="99"/>
    <w:semiHidden/>
    <w:unhideWhenUsed/>
    <w:rsid w:val="0065250F"/>
    <w:rPr>
      <w:color w:val="605E5C"/>
      <w:shd w:val="clear" w:color="auto" w:fill="E1DFDD"/>
    </w:rPr>
  </w:style>
  <w:style w:type="paragraph" w:styleId="NormalWeb">
    <w:name w:val="Normal (Web)"/>
    <w:basedOn w:val="Normal"/>
    <w:uiPriority w:val="99"/>
    <w:semiHidden/>
    <w:unhideWhenUsed/>
    <w:rsid w:val="00554735"/>
    <w:pPr>
      <w:autoSpaceDE/>
      <w:autoSpaceDN/>
      <w:adjustRightInd/>
      <w:spacing w:after="0" w:line="240" w:lineRule="auto"/>
    </w:pPr>
    <w:rPr>
      <w:rFonts w:ascii="Calibri" w:eastAsiaTheme="minorHAnsi" w:hAnsi="Calibri" w:cs="Calibri"/>
      <w:sz w:val="22"/>
      <w:szCs w:val="22"/>
      <w:lang w:eastAsia="en-AU"/>
    </w:rPr>
  </w:style>
  <w:style w:type="character" w:customStyle="1" w:styleId="UnresolvedMention">
    <w:name w:val="Unresolved Mention"/>
    <w:basedOn w:val="DefaultParagraphFont"/>
    <w:uiPriority w:val="99"/>
    <w:semiHidden/>
    <w:unhideWhenUsed/>
    <w:rsid w:val="00121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466314333">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761411124">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137722003">
      <w:bodyDiv w:val="1"/>
      <w:marLeft w:val="0"/>
      <w:marRight w:val="0"/>
      <w:marTop w:val="0"/>
      <w:marBottom w:val="0"/>
      <w:divBdr>
        <w:top w:val="none" w:sz="0" w:space="0" w:color="auto"/>
        <w:left w:val="none" w:sz="0" w:space="0" w:color="auto"/>
        <w:bottom w:val="none" w:sz="0" w:space="0" w:color="auto"/>
        <w:right w:val="none" w:sz="0" w:space="0" w:color="auto"/>
      </w:divBdr>
    </w:div>
    <w:div w:id="1184241991">
      <w:bodyDiv w:val="1"/>
      <w:marLeft w:val="0"/>
      <w:marRight w:val="0"/>
      <w:marTop w:val="0"/>
      <w:marBottom w:val="0"/>
      <w:divBdr>
        <w:top w:val="none" w:sz="0" w:space="0" w:color="auto"/>
        <w:left w:val="none" w:sz="0" w:space="0" w:color="auto"/>
        <w:bottom w:val="none" w:sz="0" w:space="0" w:color="auto"/>
        <w:right w:val="none" w:sz="0" w:space="0" w:color="auto"/>
      </w:divBdr>
    </w:div>
    <w:div w:id="1298993633">
      <w:bodyDiv w:val="1"/>
      <w:marLeft w:val="0"/>
      <w:marRight w:val="0"/>
      <w:marTop w:val="0"/>
      <w:marBottom w:val="0"/>
      <w:divBdr>
        <w:top w:val="none" w:sz="0" w:space="0" w:color="auto"/>
        <w:left w:val="none" w:sz="0" w:space="0" w:color="auto"/>
        <w:bottom w:val="none" w:sz="0" w:space="0" w:color="auto"/>
        <w:right w:val="none" w:sz="0" w:space="0" w:color="auto"/>
      </w:divBdr>
    </w:div>
    <w:div w:id="16211040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341">
          <w:marLeft w:val="0"/>
          <w:marRight w:val="0"/>
          <w:marTop w:val="0"/>
          <w:marBottom w:val="0"/>
          <w:divBdr>
            <w:top w:val="none" w:sz="0" w:space="0" w:color="auto"/>
            <w:left w:val="none" w:sz="0" w:space="0" w:color="auto"/>
            <w:bottom w:val="none" w:sz="0" w:space="0" w:color="auto"/>
            <w:right w:val="none" w:sz="0" w:space="0" w:color="auto"/>
          </w:divBdr>
          <w:divsChild>
            <w:div w:id="852693682">
              <w:marLeft w:val="0"/>
              <w:marRight w:val="0"/>
              <w:marTop w:val="0"/>
              <w:marBottom w:val="0"/>
              <w:divBdr>
                <w:top w:val="none" w:sz="0" w:space="0" w:color="auto"/>
                <w:left w:val="none" w:sz="0" w:space="0" w:color="auto"/>
                <w:bottom w:val="none" w:sz="0" w:space="0" w:color="auto"/>
                <w:right w:val="none" w:sz="0" w:space="0" w:color="auto"/>
              </w:divBdr>
              <w:divsChild>
                <w:div w:id="403525399">
                  <w:marLeft w:val="0"/>
                  <w:marRight w:val="0"/>
                  <w:marTop w:val="450"/>
                  <w:marBottom w:val="0"/>
                  <w:divBdr>
                    <w:top w:val="none" w:sz="0" w:space="0" w:color="auto"/>
                    <w:left w:val="none" w:sz="0" w:space="0" w:color="auto"/>
                    <w:bottom w:val="none" w:sz="0" w:space="0" w:color="auto"/>
                    <w:right w:val="none" w:sz="0" w:space="0" w:color="auto"/>
                  </w:divBdr>
                  <w:divsChild>
                    <w:div w:id="511186519">
                      <w:marLeft w:val="0"/>
                      <w:marRight w:val="0"/>
                      <w:marTop w:val="0"/>
                      <w:marBottom w:val="0"/>
                      <w:divBdr>
                        <w:top w:val="none" w:sz="0" w:space="0" w:color="auto"/>
                        <w:left w:val="none" w:sz="0" w:space="0" w:color="auto"/>
                        <w:bottom w:val="none" w:sz="0" w:space="0" w:color="auto"/>
                        <w:right w:val="none" w:sz="0" w:space="0" w:color="auto"/>
                      </w:divBdr>
                      <w:divsChild>
                        <w:div w:id="1715814679">
                          <w:marLeft w:val="-225"/>
                          <w:marRight w:val="-225"/>
                          <w:marTop w:val="0"/>
                          <w:marBottom w:val="0"/>
                          <w:divBdr>
                            <w:top w:val="none" w:sz="0" w:space="0" w:color="auto"/>
                            <w:left w:val="none" w:sz="0" w:space="0" w:color="auto"/>
                            <w:bottom w:val="none" w:sz="0" w:space="0" w:color="auto"/>
                            <w:right w:val="none" w:sz="0" w:space="0" w:color="auto"/>
                          </w:divBdr>
                          <w:divsChild>
                            <w:div w:id="1696886047">
                              <w:marLeft w:val="0"/>
                              <w:marRight w:val="0"/>
                              <w:marTop w:val="0"/>
                              <w:marBottom w:val="0"/>
                              <w:divBdr>
                                <w:top w:val="none" w:sz="0" w:space="0" w:color="auto"/>
                                <w:left w:val="none" w:sz="0" w:space="0" w:color="auto"/>
                                <w:bottom w:val="none" w:sz="0" w:space="0" w:color="auto"/>
                                <w:right w:val="none" w:sz="0" w:space="0" w:color="auto"/>
                              </w:divBdr>
                              <w:divsChild>
                                <w:div w:id="567764795">
                                  <w:marLeft w:val="0"/>
                                  <w:marRight w:val="0"/>
                                  <w:marTop w:val="0"/>
                                  <w:marBottom w:val="0"/>
                                  <w:divBdr>
                                    <w:top w:val="none" w:sz="0" w:space="0" w:color="auto"/>
                                    <w:left w:val="none" w:sz="0" w:space="0" w:color="auto"/>
                                    <w:bottom w:val="none" w:sz="0" w:space="0" w:color="auto"/>
                                    <w:right w:val="none" w:sz="0" w:space="0" w:color="auto"/>
                                  </w:divBdr>
                                  <w:divsChild>
                                    <w:div w:id="243875822">
                                      <w:marLeft w:val="0"/>
                                      <w:marRight w:val="0"/>
                                      <w:marTop w:val="0"/>
                                      <w:marBottom w:val="0"/>
                                      <w:divBdr>
                                        <w:top w:val="none" w:sz="0" w:space="0" w:color="auto"/>
                                        <w:left w:val="none" w:sz="0" w:space="0" w:color="auto"/>
                                        <w:bottom w:val="none" w:sz="0" w:space="0" w:color="auto"/>
                                        <w:right w:val="none" w:sz="0" w:space="0" w:color="auto"/>
                                      </w:divBdr>
                                      <w:divsChild>
                                        <w:div w:id="196506993">
                                          <w:marLeft w:val="0"/>
                                          <w:marRight w:val="0"/>
                                          <w:marTop w:val="0"/>
                                          <w:marBottom w:val="0"/>
                                          <w:divBdr>
                                            <w:top w:val="none" w:sz="0" w:space="0" w:color="auto"/>
                                            <w:left w:val="none" w:sz="0" w:space="0" w:color="auto"/>
                                            <w:bottom w:val="none" w:sz="0" w:space="0" w:color="auto"/>
                                            <w:right w:val="none" w:sz="0" w:space="0" w:color="auto"/>
                                          </w:divBdr>
                                        </w:div>
                                        <w:div w:id="6322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7542279">
      <w:bodyDiv w:val="1"/>
      <w:marLeft w:val="0"/>
      <w:marRight w:val="0"/>
      <w:marTop w:val="0"/>
      <w:marBottom w:val="0"/>
      <w:divBdr>
        <w:top w:val="none" w:sz="0" w:space="0" w:color="auto"/>
        <w:left w:val="none" w:sz="0" w:space="0" w:color="auto"/>
        <w:bottom w:val="none" w:sz="0" w:space="0" w:color="auto"/>
        <w:right w:val="none" w:sz="0" w:space="0" w:color="auto"/>
      </w:divBdr>
    </w:div>
    <w:div w:id="180422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waterquality.gov.au/anz-guidelines" TargetMode="External"/><Relationship Id="rId18" Type="http://schemas.openxmlformats.org/officeDocument/2006/relationships/hyperlink" Target="https://agupubs.onlinelibrary.wiley.com/doi/full/10.1002/2015WR017833"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www.iesc.environment.gov.au/publications/information-guidelines-independent-expert-scientific-committee-advice-coal-seam-gas"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002/2015WR017833"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iesc.environment.gov.au/system/files/resources/422b5f66-dfba-4e89-adda-b169fe408fe1/files/information-guidelines-explanatory-note-assessing-groundwater-dependent-ecosystems.pdf" TargetMode="External"/><Relationship Id="rId20" Type="http://schemas.openxmlformats.org/officeDocument/2006/relationships/hyperlink" Target="http://www.iesc.environment.gov.au/system/files/resources/249ff82e-f853-499b-ac06-d90726f8a394/files/information-guidelines-explanatory-note-site-specific-guidelines-values.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s://www.publications.qld.gov.au/dataset/58ae3b77-4953-4fb9-85e6-b8bb66c5ce70/resource/472cc88a-000a-4bb8-a60d-204cfe7e0238/fs_download/groundwater-quality-assessment-guideline.pdf"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publications.csiro.au/rpr/download?pid=csiro:EP158350&amp;dsid=DS4"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ublications.qld.gov.au/dataset/f7e68ccd-8c13-422f-bd46-1b391500423f/resource/ba880910-5117-433a-b90d-2c131874a8e6/download/guideline-subterranean-aquatic-fauna.pdf" TargetMode="External"/><Relationship Id="rId22" Type="http://schemas.openxmlformats.org/officeDocument/2006/relationships/hyperlink" Target="https://pubs.acs.org/doi/10.1021/acs.est.7b01432" TargetMode="External"/><Relationship Id="rId27"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38FD094.dotm</Template>
  <TotalTime>1</TotalTime>
  <Pages>14</Pages>
  <Words>7642</Words>
  <Characters>43565</Characters>
  <Application>Microsoft Office Word</Application>
  <DocSecurity>4</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The Department of the Environment</Company>
  <LinksUpToDate>false</LinksUpToDate>
  <CharactersWithSpaces>51105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2020-114: Isaac Downs Coal Mine Project (EPBC 2019/8413) – New Development</dc:title>
  <dc:creator>IESC</dc:creator>
  <cp:lastModifiedBy>Bec Durack</cp:lastModifiedBy>
  <cp:revision>2</cp:revision>
  <dcterms:created xsi:type="dcterms:W3CDTF">2020-05-21T03:05:00Z</dcterms:created>
  <dcterms:modified xsi:type="dcterms:W3CDTF">2020-05-21T03:05:00Z</dcterms:modified>
</cp:coreProperties>
</file>