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bookmarkStart w:id="2" w:name="OLE_LINK3"/>
      <w:bookmarkStart w:id="3" w:name="OLE_LINK4"/>
      <w:bookmarkEnd w:id="0"/>
      <w:bookmarkEnd w:id="1"/>
      <w:r w:rsidRPr="002A5EC3">
        <w:rPr>
          <w:rFonts w:ascii="Arial" w:hAnsi="Arial" w:cs="Arial"/>
          <w:b/>
          <w:sz w:val="20"/>
          <w:lang w:eastAsia="en-AU"/>
        </w:rPr>
        <w:t>Proposed action:</w:t>
      </w:r>
      <w:r w:rsidR="002974BC" w:rsidRPr="002A5EC3">
        <w:rPr>
          <w:rFonts w:ascii="Arial" w:hAnsi="Arial" w:cs="Arial"/>
          <w:b/>
          <w:sz w:val="20"/>
          <w:lang w:eastAsia="en-AU"/>
        </w:rPr>
        <w:t xml:space="preserve"> </w:t>
      </w:r>
      <w:proofErr w:type="spellStart"/>
      <w:r w:rsidR="00A33B14">
        <w:rPr>
          <w:rFonts w:ascii="Arial" w:hAnsi="Arial" w:cs="Arial"/>
          <w:b/>
          <w:sz w:val="20"/>
          <w:lang w:eastAsia="en-AU"/>
        </w:rPr>
        <w:t>Foxleigh</w:t>
      </w:r>
      <w:proofErr w:type="spellEnd"/>
      <w:r w:rsidR="00A33B14">
        <w:rPr>
          <w:rFonts w:ascii="Arial" w:hAnsi="Arial" w:cs="Arial"/>
          <w:b/>
          <w:sz w:val="20"/>
          <w:lang w:eastAsia="en-AU"/>
        </w:rPr>
        <w:t xml:space="preserve"> Coal Mine Extension project</w:t>
      </w:r>
      <w:r w:rsidR="00A07FCF">
        <w:rPr>
          <w:rFonts w:ascii="Arial" w:hAnsi="Arial" w:cs="Arial"/>
          <w:b/>
          <w:sz w:val="20"/>
          <w:lang w:eastAsia="en-AU"/>
        </w:rPr>
        <w:t>, Queensland</w:t>
      </w:r>
      <w:r w:rsidR="00E21678" w:rsidRPr="002A5EC3">
        <w:rPr>
          <w:rFonts w:ascii="Arial" w:hAnsi="Arial" w:cs="Arial"/>
          <w:b/>
          <w:sz w:val="20"/>
          <w:lang w:eastAsia="en-AU"/>
        </w:rPr>
        <w:t xml:space="preserve"> (</w:t>
      </w:r>
      <w:r w:rsidR="00A07FCF" w:rsidRPr="00A07FCF">
        <w:rPr>
          <w:rFonts w:ascii="Arial" w:hAnsi="Arial" w:cs="Arial"/>
          <w:b/>
          <w:sz w:val="20"/>
          <w:lang w:eastAsia="en-AU"/>
        </w:rPr>
        <w:t>EPBC 201</w:t>
      </w:r>
      <w:r w:rsidR="00D01DD0">
        <w:rPr>
          <w:rFonts w:ascii="Arial" w:hAnsi="Arial" w:cs="Arial"/>
          <w:b/>
          <w:sz w:val="20"/>
          <w:lang w:eastAsia="en-AU"/>
        </w:rPr>
        <w:t>0</w:t>
      </w:r>
      <w:r w:rsidR="00A07FCF" w:rsidRPr="00A07FCF">
        <w:rPr>
          <w:rFonts w:ascii="Arial" w:hAnsi="Arial" w:cs="Arial"/>
          <w:b/>
          <w:sz w:val="20"/>
          <w:lang w:eastAsia="en-AU"/>
        </w:rPr>
        <w:t>/5</w:t>
      </w:r>
      <w:r w:rsidR="00D01DD0">
        <w:rPr>
          <w:rFonts w:ascii="Arial" w:hAnsi="Arial" w:cs="Arial"/>
          <w:b/>
          <w:sz w:val="20"/>
          <w:lang w:eastAsia="en-AU"/>
        </w:rPr>
        <w:t>421</w:t>
      </w:r>
      <w:r w:rsidR="00E21678" w:rsidRPr="002A5EC3">
        <w:rPr>
          <w:rFonts w:ascii="Arial" w:hAnsi="Arial" w:cs="Arial"/>
          <w:b/>
          <w:sz w:val="20"/>
          <w:lang w:eastAsia="en-AU"/>
        </w:rPr>
        <w:t>)</w:t>
      </w:r>
      <w:r w:rsidR="00C803D7">
        <w:rPr>
          <w:rFonts w:ascii="Arial" w:hAnsi="Arial" w:cs="Arial"/>
          <w:b/>
          <w:sz w:val="20"/>
          <w:lang w:eastAsia="en-AU"/>
        </w:rPr>
        <w:t xml:space="preserve"> –</w:t>
      </w:r>
      <w:r w:rsidR="00A33B14">
        <w:rPr>
          <w:rFonts w:ascii="Arial" w:hAnsi="Arial" w:cs="Arial"/>
          <w:b/>
          <w:sz w:val="20"/>
          <w:lang w:eastAsia="en-AU"/>
        </w:rPr>
        <w:t xml:space="preserve"> Extension</w:t>
      </w:r>
    </w:p>
    <w:tbl>
      <w:tblPr>
        <w:tblW w:w="9968" w:type="dxa"/>
        <w:tblBorders>
          <w:insideH w:val="single" w:sz="4" w:space="0" w:color="auto"/>
        </w:tblBorders>
        <w:tblCellMar>
          <w:top w:w="113" w:type="dxa"/>
          <w:bottom w:w="113" w:type="dxa"/>
        </w:tblCellMar>
        <w:tblLook w:val="01E0"/>
      </w:tblPr>
      <w:tblGrid>
        <w:gridCol w:w="1809"/>
        <w:gridCol w:w="7619"/>
        <w:gridCol w:w="540"/>
      </w:tblGrid>
      <w:tr w:rsidR="001765DA" w:rsidRPr="002A5EC3" w:rsidTr="005E714D">
        <w:trPr>
          <w:trHeight w:val="559"/>
        </w:trPr>
        <w:tc>
          <w:tcPr>
            <w:tcW w:w="1809" w:type="dxa"/>
            <w:tcBorders>
              <w:top w:val="single" w:sz="4" w:space="0" w:color="auto"/>
              <w:bottom w:val="single" w:sz="4" w:space="0" w:color="auto"/>
            </w:tcBorders>
          </w:tcPr>
          <w:bookmarkEnd w:id="2"/>
          <w:bookmarkEnd w:id="3"/>
          <w:p w:rsidR="001765DA" w:rsidRPr="002A5EC3" w:rsidRDefault="001765DA" w:rsidP="00062A46">
            <w:pPr>
              <w:pStyle w:val="tablelabel"/>
              <w:spacing w:line="276" w:lineRule="auto"/>
              <w:rPr>
                <w:rFonts w:cs="Arial"/>
                <w:b w:val="0"/>
                <w:color w:val="FF0000"/>
                <w:sz w:val="20"/>
              </w:rPr>
            </w:pPr>
            <w:r w:rsidRPr="002A5EC3">
              <w:rPr>
                <w:rFonts w:cs="Arial"/>
                <w:sz w:val="20"/>
              </w:rPr>
              <w:t>Requesting agency</w:t>
            </w:r>
          </w:p>
        </w:tc>
        <w:tc>
          <w:tcPr>
            <w:tcW w:w="8159" w:type="dxa"/>
            <w:gridSpan w:val="2"/>
            <w:tcBorders>
              <w:top w:val="single" w:sz="4" w:space="0" w:color="auto"/>
              <w:bottom w:val="single" w:sz="4" w:space="0" w:color="auto"/>
            </w:tcBorders>
          </w:tcPr>
          <w:p w:rsidR="001765DA" w:rsidRPr="002A5EC3" w:rsidRDefault="001765DA" w:rsidP="00F414A8">
            <w:pPr>
              <w:spacing w:line="276" w:lineRule="auto"/>
              <w:rPr>
                <w:rFonts w:ascii="Arial" w:hAnsi="Arial" w:cs="Arial"/>
                <w:sz w:val="20"/>
                <w:szCs w:val="20"/>
              </w:rPr>
            </w:pPr>
            <w:r w:rsidRPr="002A5EC3">
              <w:rPr>
                <w:rFonts w:ascii="Arial" w:hAnsi="Arial" w:cs="Arial"/>
                <w:sz w:val="20"/>
                <w:szCs w:val="20"/>
              </w:rPr>
              <w:t xml:space="preserve">Department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r w:rsidR="00F56411">
              <w:rPr>
                <w:rFonts w:ascii="Arial" w:hAnsi="Arial" w:cs="Arial"/>
                <w:sz w:val="20"/>
                <w:szCs w:val="20"/>
              </w:rPr>
              <w:t xml:space="preserve"> </w:t>
            </w:r>
          </w:p>
        </w:tc>
      </w:tr>
      <w:tr w:rsidR="001765DA" w:rsidRPr="002A5EC3" w:rsidTr="00DC325B">
        <w:trPr>
          <w:trHeight w:val="136"/>
        </w:trPr>
        <w:tc>
          <w:tcPr>
            <w:tcW w:w="1809" w:type="dxa"/>
            <w:tcBorders>
              <w:top w:val="single" w:sz="4" w:space="0" w:color="auto"/>
              <w:bottom w:val="single" w:sz="4" w:space="0" w:color="auto"/>
            </w:tcBorders>
          </w:tcPr>
          <w:p w:rsidR="001765DA" w:rsidRPr="000C4078" w:rsidRDefault="001765DA" w:rsidP="00062A46">
            <w:pPr>
              <w:pStyle w:val="tablelabel"/>
              <w:spacing w:line="276" w:lineRule="auto"/>
              <w:rPr>
                <w:rFonts w:cs="Arial"/>
                <w:sz w:val="20"/>
              </w:rPr>
            </w:pPr>
            <w:r w:rsidRPr="000C4078">
              <w:rPr>
                <w:rFonts w:cs="Arial"/>
                <w:sz w:val="20"/>
              </w:rPr>
              <w:t>Date of request</w:t>
            </w:r>
          </w:p>
        </w:tc>
        <w:tc>
          <w:tcPr>
            <w:tcW w:w="8159" w:type="dxa"/>
            <w:gridSpan w:val="2"/>
            <w:tcBorders>
              <w:top w:val="single" w:sz="4" w:space="0" w:color="auto"/>
              <w:bottom w:val="single" w:sz="4" w:space="0" w:color="auto"/>
            </w:tcBorders>
          </w:tcPr>
          <w:p w:rsidR="001765DA" w:rsidRPr="000C4078" w:rsidRDefault="000C4078" w:rsidP="00335221">
            <w:pPr>
              <w:spacing w:line="276" w:lineRule="auto"/>
              <w:rPr>
                <w:rFonts w:ascii="Arial" w:hAnsi="Arial" w:cs="Arial"/>
                <w:sz w:val="20"/>
                <w:szCs w:val="20"/>
              </w:rPr>
            </w:pPr>
            <w:r w:rsidRPr="000C4078">
              <w:rPr>
                <w:rFonts w:ascii="Arial" w:hAnsi="Arial" w:cs="Arial"/>
                <w:sz w:val="20"/>
                <w:szCs w:val="20"/>
              </w:rPr>
              <w:t>1</w:t>
            </w:r>
            <w:r w:rsidR="00335221">
              <w:rPr>
                <w:rFonts w:ascii="Arial" w:hAnsi="Arial" w:cs="Arial"/>
                <w:sz w:val="20"/>
                <w:szCs w:val="20"/>
              </w:rPr>
              <w:t>0</w:t>
            </w:r>
            <w:r w:rsidR="00F414A8" w:rsidRPr="000C4078">
              <w:rPr>
                <w:rFonts w:ascii="Arial" w:hAnsi="Arial" w:cs="Arial"/>
                <w:sz w:val="20"/>
                <w:szCs w:val="20"/>
              </w:rPr>
              <w:t xml:space="preserve"> </w:t>
            </w:r>
            <w:r w:rsidR="00335221">
              <w:rPr>
                <w:rFonts w:ascii="Arial" w:hAnsi="Arial" w:cs="Arial"/>
                <w:sz w:val="20"/>
                <w:szCs w:val="20"/>
              </w:rPr>
              <w:t>April</w:t>
            </w:r>
            <w:r w:rsidR="00F414A8" w:rsidRPr="000C4078">
              <w:rPr>
                <w:rFonts w:ascii="Arial" w:hAnsi="Arial" w:cs="Arial"/>
                <w:sz w:val="20"/>
                <w:szCs w:val="20"/>
              </w:rPr>
              <w:t xml:space="preserve"> </w:t>
            </w:r>
            <w:r w:rsidR="00716583" w:rsidRPr="000C4078">
              <w:rPr>
                <w:rFonts w:ascii="Arial" w:hAnsi="Arial" w:cs="Arial"/>
                <w:sz w:val="20"/>
                <w:szCs w:val="20"/>
              </w:rPr>
              <w:t>201</w:t>
            </w:r>
            <w:r w:rsidR="00062A46" w:rsidRPr="000C4078">
              <w:rPr>
                <w:rFonts w:ascii="Arial" w:hAnsi="Arial" w:cs="Arial"/>
                <w:sz w:val="20"/>
                <w:szCs w:val="20"/>
              </w:rPr>
              <w:t>3</w:t>
            </w:r>
            <w:r w:rsidR="00E21678" w:rsidRPr="000C4078">
              <w:rPr>
                <w:rFonts w:ascii="Arial" w:hAnsi="Arial" w:cs="Arial"/>
                <w:b/>
                <w:color w:val="FF0000"/>
                <w:sz w:val="20"/>
                <w:szCs w:val="20"/>
              </w:rPr>
              <w:t xml:space="preserve"> </w:t>
            </w:r>
          </w:p>
        </w:tc>
      </w:tr>
      <w:tr w:rsidR="00185039" w:rsidRPr="002A5EC3" w:rsidTr="00DC325B">
        <w:trPr>
          <w:trHeight w:val="19"/>
        </w:trPr>
        <w:tc>
          <w:tcPr>
            <w:tcW w:w="1809" w:type="dxa"/>
            <w:tcBorders>
              <w:top w:val="single" w:sz="4" w:space="0" w:color="auto"/>
              <w:bottom w:val="single" w:sz="4" w:space="0" w:color="auto"/>
            </w:tcBorders>
          </w:tcPr>
          <w:p w:rsidR="00185039" w:rsidRPr="000C4078" w:rsidRDefault="00185039" w:rsidP="00062A46">
            <w:pPr>
              <w:pStyle w:val="tablelabel"/>
              <w:spacing w:line="276" w:lineRule="auto"/>
              <w:rPr>
                <w:rFonts w:cs="Arial"/>
                <w:sz w:val="20"/>
              </w:rPr>
            </w:pPr>
            <w:r w:rsidRPr="000C4078">
              <w:rPr>
                <w:rFonts w:cs="Arial"/>
                <w:sz w:val="20"/>
              </w:rPr>
              <w:t>Date request accepted</w:t>
            </w:r>
          </w:p>
        </w:tc>
        <w:tc>
          <w:tcPr>
            <w:tcW w:w="8159" w:type="dxa"/>
            <w:gridSpan w:val="2"/>
            <w:tcBorders>
              <w:top w:val="single" w:sz="4" w:space="0" w:color="auto"/>
              <w:bottom w:val="single" w:sz="4" w:space="0" w:color="auto"/>
            </w:tcBorders>
          </w:tcPr>
          <w:p w:rsidR="00185039" w:rsidRPr="000C4078" w:rsidRDefault="00335221" w:rsidP="00062A46">
            <w:pPr>
              <w:spacing w:line="276" w:lineRule="auto"/>
              <w:rPr>
                <w:rFonts w:ascii="Arial" w:hAnsi="Arial" w:cs="Arial"/>
                <w:color w:val="FF0000"/>
                <w:sz w:val="20"/>
                <w:szCs w:val="20"/>
              </w:rPr>
            </w:pPr>
            <w:r w:rsidRPr="000C4078">
              <w:rPr>
                <w:rFonts w:ascii="Arial" w:hAnsi="Arial" w:cs="Arial"/>
                <w:sz w:val="20"/>
                <w:szCs w:val="20"/>
              </w:rPr>
              <w:t>1</w:t>
            </w:r>
            <w:r>
              <w:rPr>
                <w:rFonts w:ascii="Arial" w:hAnsi="Arial" w:cs="Arial"/>
                <w:sz w:val="20"/>
                <w:szCs w:val="20"/>
              </w:rPr>
              <w:t>0</w:t>
            </w:r>
            <w:r w:rsidRPr="000C4078">
              <w:rPr>
                <w:rFonts w:ascii="Arial" w:hAnsi="Arial" w:cs="Arial"/>
                <w:sz w:val="20"/>
                <w:szCs w:val="20"/>
              </w:rPr>
              <w:t xml:space="preserve"> </w:t>
            </w:r>
            <w:r>
              <w:rPr>
                <w:rFonts w:ascii="Arial" w:hAnsi="Arial" w:cs="Arial"/>
                <w:sz w:val="20"/>
                <w:szCs w:val="20"/>
              </w:rPr>
              <w:t>April</w:t>
            </w:r>
            <w:r w:rsidRPr="000C4078">
              <w:rPr>
                <w:rFonts w:ascii="Arial" w:hAnsi="Arial" w:cs="Arial"/>
                <w:sz w:val="20"/>
                <w:szCs w:val="20"/>
              </w:rPr>
              <w:t xml:space="preserve"> 2013</w:t>
            </w:r>
            <w:r w:rsidRPr="000C4078">
              <w:rPr>
                <w:rFonts w:ascii="Arial" w:hAnsi="Arial" w:cs="Arial"/>
                <w:b/>
                <w:color w:val="FF0000"/>
                <w:sz w:val="20"/>
                <w:szCs w:val="20"/>
              </w:rPr>
              <w:t xml:space="preserve"> </w:t>
            </w:r>
          </w:p>
        </w:tc>
      </w:tr>
      <w:tr w:rsidR="00062A46" w:rsidRPr="002A5EC3" w:rsidTr="00DC325B">
        <w:trPr>
          <w:trHeight w:val="19"/>
        </w:trPr>
        <w:tc>
          <w:tcPr>
            <w:tcW w:w="1809" w:type="dxa"/>
            <w:tcBorders>
              <w:top w:val="single" w:sz="4" w:space="0" w:color="auto"/>
              <w:bottom w:val="single" w:sz="4" w:space="0" w:color="auto"/>
            </w:tcBorders>
            <w:vAlign w:val="center"/>
          </w:tcPr>
          <w:p w:rsidR="00062A46" w:rsidRPr="00B451D3" w:rsidRDefault="00062A46" w:rsidP="006903B7">
            <w:pPr>
              <w:pStyle w:val="tablelabel"/>
              <w:rPr>
                <w:rFonts w:cs="Arial"/>
                <w:b w:val="0"/>
                <w:color w:val="FF0000"/>
                <w:sz w:val="20"/>
              </w:rPr>
            </w:pPr>
            <w:r>
              <w:rPr>
                <w:rFonts w:cs="Arial"/>
                <w:sz w:val="20"/>
              </w:rPr>
              <w:t xml:space="preserve">Advice stage </w:t>
            </w:r>
          </w:p>
        </w:tc>
        <w:tc>
          <w:tcPr>
            <w:tcW w:w="8159" w:type="dxa"/>
            <w:gridSpan w:val="2"/>
            <w:tcBorders>
              <w:top w:val="single" w:sz="4" w:space="0" w:color="auto"/>
              <w:bottom w:val="single" w:sz="4" w:space="0" w:color="auto"/>
            </w:tcBorders>
            <w:vAlign w:val="center"/>
          </w:tcPr>
          <w:p w:rsidR="00062A46" w:rsidRPr="00A33B14" w:rsidRDefault="00062A46" w:rsidP="00D45B52">
            <w:pPr>
              <w:autoSpaceDE w:val="0"/>
              <w:autoSpaceDN w:val="0"/>
              <w:adjustRightInd w:val="0"/>
              <w:rPr>
                <w:rFonts w:ascii="Arial" w:hAnsi="Arial" w:cs="Arial"/>
                <w:sz w:val="20"/>
                <w:szCs w:val="20"/>
                <w:highlight w:val="yellow"/>
                <w:lang w:eastAsia="en-AU"/>
              </w:rPr>
            </w:pPr>
            <w:r w:rsidRPr="000C4078">
              <w:rPr>
                <w:rFonts w:ascii="Arial" w:hAnsi="Arial" w:cs="Arial"/>
                <w:sz w:val="20"/>
                <w:lang w:eastAsia="en-AU"/>
              </w:rPr>
              <w:t xml:space="preserve">Environment Impact Assessment </w:t>
            </w:r>
            <w:r w:rsidR="000F21F1" w:rsidRPr="000F21F1">
              <w:rPr>
                <w:rFonts w:ascii="Arial" w:hAnsi="Arial" w:cs="Arial"/>
                <w:sz w:val="20"/>
                <w:szCs w:val="20"/>
              </w:rPr>
              <w:t>(</w:t>
            </w:r>
            <w:r w:rsidR="003E4AC4">
              <w:rPr>
                <w:rFonts w:ascii="Arial" w:hAnsi="Arial" w:cs="Arial"/>
                <w:sz w:val="20"/>
                <w:szCs w:val="20"/>
              </w:rPr>
              <w:t>S</w:t>
            </w:r>
            <w:r w:rsidR="000F21F1" w:rsidRPr="000F21F1">
              <w:rPr>
                <w:rFonts w:ascii="Arial" w:hAnsi="Arial" w:cs="Arial"/>
                <w:sz w:val="20"/>
                <w:szCs w:val="20"/>
              </w:rPr>
              <w:t>upplementary)</w:t>
            </w:r>
          </w:p>
        </w:tc>
      </w:tr>
      <w:tr w:rsidR="00062A46" w:rsidRPr="002A5EC3" w:rsidTr="005E714D">
        <w:trPr>
          <w:trHeight w:val="5685"/>
        </w:trPr>
        <w:tc>
          <w:tcPr>
            <w:tcW w:w="1809" w:type="dxa"/>
            <w:tcBorders>
              <w:top w:val="single" w:sz="4" w:space="0" w:color="auto"/>
              <w:bottom w:val="single" w:sz="4" w:space="0" w:color="auto"/>
            </w:tcBorders>
          </w:tcPr>
          <w:p w:rsidR="00062A46" w:rsidRPr="002A5EC3" w:rsidRDefault="00062A46" w:rsidP="00062A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gridSpan w:val="2"/>
            <w:tcBorders>
              <w:top w:val="single" w:sz="4" w:space="0" w:color="auto"/>
              <w:bottom w:val="single" w:sz="4" w:space="0" w:color="auto"/>
            </w:tcBorders>
          </w:tcPr>
          <w:p w:rsidR="00062A46" w:rsidRPr="00335221" w:rsidRDefault="00062A46" w:rsidP="00587777">
            <w:pPr>
              <w:tabs>
                <w:tab w:val="left" w:pos="425"/>
              </w:tabs>
              <w:spacing w:after="200" w:line="276" w:lineRule="auto"/>
              <w:rPr>
                <w:rFonts w:ascii="Arial" w:hAnsi="Arial" w:cs="Arial"/>
                <w:b/>
                <w:color w:val="FF0000"/>
                <w:sz w:val="20"/>
                <w:szCs w:val="20"/>
              </w:rPr>
            </w:pPr>
            <w:r w:rsidRPr="00335221">
              <w:rPr>
                <w:rFonts w:ascii="Arial" w:hAnsi="Arial" w:cs="Arial"/>
                <w:sz w:val="20"/>
                <w:szCs w:val="20"/>
              </w:rPr>
              <w:t xml:space="preserve">The Department of Sustainability, Environment, Water, Population and Communities (the Department) is currently assessing the proposed project in accordance with the provisions of the </w:t>
            </w:r>
            <w:r w:rsidRPr="00335221">
              <w:rPr>
                <w:rFonts w:ascii="Arial" w:hAnsi="Arial" w:cs="Arial"/>
                <w:i/>
                <w:sz w:val="20"/>
                <w:szCs w:val="20"/>
              </w:rPr>
              <w:t xml:space="preserve">Environment Protection and Biodiversity Conservation Act 1999 </w:t>
            </w:r>
            <w:r w:rsidRPr="00335221">
              <w:rPr>
                <w:rFonts w:ascii="Arial" w:hAnsi="Arial" w:cs="Arial"/>
                <w:sz w:val="20"/>
                <w:szCs w:val="20"/>
              </w:rPr>
              <w:t>(EPBC Act).</w:t>
            </w:r>
          </w:p>
          <w:p w:rsidR="000C4078" w:rsidRPr="00335221" w:rsidRDefault="000C4078" w:rsidP="00587777">
            <w:pPr>
              <w:tabs>
                <w:tab w:val="left" w:pos="425"/>
              </w:tabs>
              <w:spacing w:after="200" w:line="276" w:lineRule="auto"/>
              <w:rPr>
                <w:rFonts w:ascii="Arial" w:hAnsi="Arial" w:cs="Arial"/>
                <w:sz w:val="20"/>
                <w:szCs w:val="20"/>
              </w:rPr>
            </w:pPr>
            <w:r w:rsidRPr="00335221">
              <w:rPr>
                <w:rFonts w:ascii="Arial" w:hAnsi="Arial" w:cs="Arial"/>
                <w:sz w:val="20"/>
                <w:szCs w:val="20"/>
              </w:rPr>
              <w:t xml:space="preserve">The Department advises the Committee of an opportunity to comment on the Supplementary Environmental Impact Statement for </w:t>
            </w:r>
            <w:r w:rsidR="006407E9">
              <w:rPr>
                <w:rFonts w:ascii="Arial" w:hAnsi="Arial" w:cs="Arial"/>
                <w:sz w:val="20"/>
                <w:szCs w:val="20"/>
              </w:rPr>
              <w:t>the project. Specifically, the D</w:t>
            </w:r>
            <w:r w:rsidRPr="00335221">
              <w:rPr>
                <w:rFonts w:ascii="Arial" w:hAnsi="Arial" w:cs="Arial"/>
                <w:sz w:val="20"/>
                <w:szCs w:val="20"/>
              </w:rPr>
              <w:t>epartment seeks the advice of the Committee on:</w:t>
            </w:r>
          </w:p>
          <w:p w:rsidR="005160B9" w:rsidRDefault="006407E9" w:rsidP="008D0CAC">
            <w:pPr>
              <w:pStyle w:val="ListNumber"/>
              <w:numPr>
                <w:ilvl w:val="0"/>
                <w:numId w:val="5"/>
              </w:numPr>
              <w:spacing w:after="200" w:line="276" w:lineRule="auto"/>
              <w:ind w:left="369" w:hanging="369"/>
              <w:rPr>
                <w:rFonts w:ascii="Arial" w:hAnsi="Arial" w:cs="Arial"/>
                <w:sz w:val="20"/>
                <w:szCs w:val="20"/>
              </w:rPr>
            </w:pPr>
            <w:r>
              <w:rPr>
                <w:rFonts w:ascii="Arial" w:hAnsi="Arial" w:cs="Arial"/>
                <w:sz w:val="20"/>
                <w:szCs w:val="20"/>
              </w:rPr>
              <w:t>Does the C</w:t>
            </w:r>
            <w:r w:rsidR="00DE05B5" w:rsidRPr="00335221">
              <w:rPr>
                <w:rFonts w:ascii="Arial" w:hAnsi="Arial" w:cs="Arial"/>
                <w:sz w:val="20"/>
                <w:szCs w:val="20"/>
              </w:rPr>
              <w:t>ommittee consider that the proponent has provided sufficient information on the water resources a</w:t>
            </w:r>
            <w:r w:rsidR="009E34A4" w:rsidRPr="00335221">
              <w:rPr>
                <w:rFonts w:ascii="Arial" w:hAnsi="Arial" w:cs="Arial"/>
                <w:sz w:val="20"/>
                <w:szCs w:val="20"/>
              </w:rPr>
              <w:t>nd its management to fully assess</w:t>
            </w:r>
            <w:r w:rsidR="00DE05B5" w:rsidRPr="00335221">
              <w:rPr>
                <w:rFonts w:ascii="Arial" w:hAnsi="Arial" w:cs="Arial"/>
                <w:sz w:val="20"/>
                <w:szCs w:val="20"/>
              </w:rPr>
              <w:t xml:space="preserve"> possible impacts from its proposed action? – If the information is considered insufficient, what advice regarding areas of inadequacy can the </w:t>
            </w:r>
            <w:r w:rsidR="00E2662C">
              <w:rPr>
                <w:rFonts w:ascii="Arial" w:hAnsi="Arial" w:cs="Arial"/>
                <w:sz w:val="20"/>
                <w:szCs w:val="20"/>
              </w:rPr>
              <w:t>C</w:t>
            </w:r>
            <w:r w:rsidR="00DE05B5" w:rsidRPr="00335221">
              <w:rPr>
                <w:rFonts w:ascii="Arial" w:hAnsi="Arial" w:cs="Arial"/>
                <w:sz w:val="20"/>
                <w:szCs w:val="20"/>
              </w:rPr>
              <w:t>ommittee provide?</w:t>
            </w:r>
          </w:p>
          <w:p w:rsidR="005160B9" w:rsidRDefault="000C4078" w:rsidP="008D0CAC">
            <w:pPr>
              <w:pStyle w:val="ListNumber"/>
              <w:numPr>
                <w:ilvl w:val="0"/>
                <w:numId w:val="5"/>
              </w:numPr>
              <w:spacing w:after="200" w:line="276" w:lineRule="auto"/>
              <w:ind w:left="369" w:hanging="369"/>
              <w:rPr>
                <w:rFonts w:ascii="Arial" w:hAnsi="Arial" w:cs="Arial"/>
                <w:sz w:val="20"/>
                <w:szCs w:val="20"/>
              </w:rPr>
            </w:pPr>
            <w:r w:rsidRPr="00335221">
              <w:rPr>
                <w:rFonts w:ascii="Arial" w:hAnsi="Arial" w:cs="Arial"/>
                <w:sz w:val="20"/>
                <w:szCs w:val="20"/>
              </w:rPr>
              <w:t>Are the proposed design and operational measures considered adequate to protect:</w:t>
            </w:r>
          </w:p>
          <w:p w:rsidR="005160B9" w:rsidRDefault="000C4078" w:rsidP="008D0CAC">
            <w:pPr>
              <w:pStyle w:val="ListNumber"/>
              <w:numPr>
                <w:ilvl w:val="1"/>
                <w:numId w:val="5"/>
              </w:numPr>
              <w:spacing w:after="120" w:line="276" w:lineRule="auto"/>
              <w:ind w:left="1077" w:hanging="357"/>
              <w:rPr>
                <w:rFonts w:ascii="Arial" w:hAnsi="Arial" w:cs="Arial"/>
                <w:sz w:val="20"/>
                <w:szCs w:val="20"/>
              </w:rPr>
            </w:pPr>
            <w:proofErr w:type="gramStart"/>
            <w:r w:rsidRPr="00335221">
              <w:rPr>
                <w:rFonts w:ascii="Arial" w:hAnsi="Arial" w:cs="Arial"/>
                <w:sz w:val="20"/>
                <w:szCs w:val="20"/>
              </w:rPr>
              <w:t>downstream</w:t>
            </w:r>
            <w:proofErr w:type="gramEnd"/>
            <w:r w:rsidRPr="00335221">
              <w:rPr>
                <w:rFonts w:ascii="Arial" w:hAnsi="Arial" w:cs="Arial"/>
                <w:sz w:val="20"/>
                <w:szCs w:val="20"/>
              </w:rPr>
              <w:t xml:space="preserve"> impacts on aquatic and riparian habitats?</w:t>
            </w:r>
          </w:p>
          <w:p w:rsidR="005160B9" w:rsidRDefault="000C4078" w:rsidP="008D0CAC">
            <w:pPr>
              <w:pStyle w:val="ListNumber"/>
              <w:numPr>
                <w:ilvl w:val="1"/>
                <w:numId w:val="5"/>
              </w:numPr>
              <w:spacing w:after="120" w:line="276" w:lineRule="auto"/>
              <w:ind w:left="1077" w:hanging="357"/>
              <w:rPr>
                <w:rFonts w:ascii="Arial" w:hAnsi="Arial" w:cs="Arial"/>
                <w:sz w:val="20"/>
                <w:szCs w:val="20"/>
              </w:rPr>
            </w:pPr>
            <w:proofErr w:type="gramStart"/>
            <w:r w:rsidRPr="00335221">
              <w:rPr>
                <w:rFonts w:ascii="Arial" w:hAnsi="Arial" w:cs="Arial"/>
                <w:sz w:val="20"/>
                <w:szCs w:val="20"/>
              </w:rPr>
              <w:t>riparian</w:t>
            </w:r>
            <w:proofErr w:type="gramEnd"/>
            <w:r w:rsidRPr="00335221">
              <w:rPr>
                <w:rFonts w:ascii="Arial" w:hAnsi="Arial" w:cs="Arial"/>
                <w:sz w:val="20"/>
                <w:szCs w:val="20"/>
              </w:rPr>
              <w:t xml:space="preserve"> habitat trees?</w:t>
            </w:r>
          </w:p>
          <w:p w:rsidR="005160B9" w:rsidRDefault="000C4078" w:rsidP="008D0CAC">
            <w:pPr>
              <w:pStyle w:val="ListNumber"/>
              <w:numPr>
                <w:ilvl w:val="0"/>
                <w:numId w:val="5"/>
              </w:numPr>
              <w:spacing w:after="200" w:line="276" w:lineRule="auto"/>
              <w:ind w:left="369" w:hanging="369"/>
              <w:rPr>
                <w:rFonts w:ascii="Arial" w:hAnsi="Arial" w:cs="Arial"/>
                <w:sz w:val="20"/>
                <w:szCs w:val="20"/>
              </w:rPr>
            </w:pPr>
            <w:r w:rsidRPr="00335221">
              <w:rPr>
                <w:rFonts w:ascii="Arial" w:hAnsi="Arial" w:cs="Arial"/>
                <w:sz w:val="20"/>
                <w:szCs w:val="20"/>
              </w:rPr>
              <w:t>Are the water related impacts of the proposed action likely to adversely impact on listed threatened ecological communities, in particular, the Brigalow ecological community?</w:t>
            </w:r>
          </w:p>
          <w:p w:rsidR="005160B9" w:rsidRDefault="000C4078" w:rsidP="008D0CAC">
            <w:pPr>
              <w:pStyle w:val="ListNumber"/>
              <w:numPr>
                <w:ilvl w:val="0"/>
                <w:numId w:val="5"/>
              </w:numPr>
              <w:spacing w:after="200" w:line="276" w:lineRule="auto"/>
              <w:ind w:left="369" w:hanging="369"/>
              <w:rPr>
                <w:rFonts w:ascii="Arial" w:hAnsi="Arial" w:cs="Arial"/>
                <w:sz w:val="20"/>
                <w:szCs w:val="20"/>
              </w:rPr>
            </w:pPr>
            <w:r w:rsidRPr="00335221">
              <w:rPr>
                <w:rFonts w:ascii="Arial" w:hAnsi="Arial" w:cs="Arial"/>
                <w:sz w:val="20"/>
                <w:szCs w:val="20"/>
              </w:rPr>
              <w:t>Will the expected impacts of groundwater drawdown be localised?</w:t>
            </w:r>
          </w:p>
          <w:p w:rsidR="005160B9" w:rsidRDefault="000C4078" w:rsidP="008D0CAC">
            <w:pPr>
              <w:pStyle w:val="ListNumber"/>
              <w:numPr>
                <w:ilvl w:val="0"/>
                <w:numId w:val="5"/>
              </w:numPr>
              <w:spacing w:after="200" w:line="276" w:lineRule="auto"/>
              <w:ind w:left="369" w:hanging="369"/>
              <w:rPr>
                <w:rFonts w:ascii="Arial" w:hAnsi="Arial" w:cs="Arial"/>
                <w:sz w:val="20"/>
                <w:szCs w:val="20"/>
              </w:rPr>
            </w:pPr>
            <w:proofErr w:type="gramStart"/>
            <w:r w:rsidRPr="00335221">
              <w:rPr>
                <w:rFonts w:ascii="Arial" w:hAnsi="Arial" w:cs="Arial"/>
                <w:sz w:val="20"/>
                <w:szCs w:val="20"/>
              </w:rPr>
              <w:t>Is</w:t>
            </w:r>
            <w:proofErr w:type="gramEnd"/>
            <w:r w:rsidRPr="00335221">
              <w:rPr>
                <w:rFonts w:ascii="Arial" w:hAnsi="Arial" w:cs="Arial"/>
                <w:sz w:val="20"/>
                <w:szCs w:val="20"/>
              </w:rPr>
              <w:t xml:space="preserve"> the design of the proposed levees and the proposed diversion of Cockatoo Creek adequate to prevent significant impacts on listed threatened species or listed threatened ecological communities as a result of flood?</w:t>
            </w:r>
          </w:p>
          <w:p w:rsidR="005160B9" w:rsidRDefault="000C4078" w:rsidP="008D0CAC">
            <w:pPr>
              <w:pStyle w:val="ListNumber"/>
              <w:numPr>
                <w:ilvl w:val="0"/>
                <w:numId w:val="5"/>
              </w:numPr>
              <w:spacing w:after="200" w:line="276" w:lineRule="auto"/>
              <w:ind w:left="369" w:hanging="369"/>
              <w:rPr>
                <w:rFonts w:ascii="Arial" w:hAnsi="Arial" w:cs="Arial"/>
                <w:sz w:val="20"/>
                <w:szCs w:val="20"/>
              </w:rPr>
            </w:pPr>
            <w:r w:rsidRPr="00335221">
              <w:rPr>
                <w:rFonts w:ascii="Arial" w:hAnsi="Arial" w:cs="Arial"/>
                <w:sz w:val="20"/>
                <w:szCs w:val="20"/>
              </w:rPr>
              <w:t>Can the Committee recommend any further water related measures to enhance the protection and viability of listed threatened species and ecological communities?</w:t>
            </w:r>
          </w:p>
        </w:tc>
      </w:tr>
      <w:tr w:rsidR="00062A46" w:rsidRPr="00B451D3" w:rsidTr="00DC325B">
        <w:trPr>
          <w:trHeight w:val="452"/>
        </w:trPr>
        <w:tc>
          <w:tcPr>
            <w:tcW w:w="9968" w:type="dxa"/>
            <w:gridSpan w:val="3"/>
            <w:tcBorders>
              <w:top w:val="single" w:sz="4" w:space="0" w:color="auto"/>
              <w:bottom w:val="single" w:sz="4" w:space="0" w:color="auto"/>
            </w:tcBorders>
          </w:tcPr>
          <w:p w:rsidR="00062A46" w:rsidRPr="000C4078" w:rsidRDefault="00062A46" w:rsidP="00062A46">
            <w:pPr>
              <w:pStyle w:val="tablelabel"/>
              <w:spacing w:after="200" w:line="276" w:lineRule="auto"/>
              <w:rPr>
                <w:rFonts w:cs="Arial"/>
                <w:sz w:val="20"/>
              </w:rPr>
            </w:pPr>
            <w:r w:rsidRPr="000C4078">
              <w:rPr>
                <w:rFonts w:cs="Arial"/>
                <w:sz w:val="20"/>
              </w:rPr>
              <w:lastRenderedPageBreak/>
              <w:t>Advice</w:t>
            </w:r>
          </w:p>
          <w:p w:rsidR="00DC325B" w:rsidRDefault="00752FF8" w:rsidP="007B4BB3">
            <w:pPr>
              <w:pStyle w:val="ListNumber"/>
              <w:spacing w:after="200" w:line="276" w:lineRule="auto"/>
              <w:rPr>
                <w:rFonts w:ascii="Arial" w:hAnsi="Arial" w:cs="Arial"/>
                <w:sz w:val="20"/>
                <w:szCs w:val="20"/>
              </w:rPr>
            </w:pPr>
            <w:r w:rsidRPr="007B4BB3">
              <w:rPr>
                <w:rFonts w:ascii="Arial" w:hAnsi="Arial" w:cs="Arial"/>
                <w:sz w:val="20"/>
                <w:szCs w:val="20"/>
              </w:rPr>
              <w:t>The Committee was requested to provide advice on</w:t>
            </w:r>
            <w:r w:rsidR="00CB3B2A" w:rsidRPr="007B4BB3">
              <w:rPr>
                <w:rFonts w:ascii="Arial" w:hAnsi="Arial" w:cs="Arial"/>
                <w:sz w:val="20"/>
                <w:szCs w:val="20"/>
              </w:rPr>
              <w:t xml:space="preserve"> the </w:t>
            </w:r>
            <w:proofErr w:type="spellStart"/>
            <w:r w:rsidR="000C4078" w:rsidRPr="007B4BB3">
              <w:rPr>
                <w:rFonts w:ascii="Arial" w:hAnsi="Arial" w:cs="Arial"/>
                <w:sz w:val="20"/>
                <w:szCs w:val="20"/>
              </w:rPr>
              <w:t>Foxleigh</w:t>
            </w:r>
            <w:proofErr w:type="spellEnd"/>
            <w:r w:rsidR="000C4078" w:rsidRPr="007B4BB3">
              <w:rPr>
                <w:rFonts w:ascii="Arial" w:hAnsi="Arial" w:cs="Arial"/>
                <w:sz w:val="20"/>
                <w:szCs w:val="20"/>
              </w:rPr>
              <w:t xml:space="preserve"> Coal Mine Extension Project</w:t>
            </w:r>
            <w:r w:rsidR="00CB3B2A" w:rsidRPr="007B4BB3">
              <w:rPr>
                <w:rFonts w:ascii="Arial" w:hAnsi="Arial" w:cs="Arial"/>
                <w:sz w:val="20"/>
                <w:szCs w:val="20"/>
              </w:rPr>
              <w:t xml:space="preserve"> </w:t>
            </w:r>
            <w:r w:rsidRPr="007B4BB3">
              <w:rPr>
                <w:rFonts w:ascii="Arial" w:hAnsi="Arial" w:cs="Arial"/>
                <w:sz w:val="20"/>
                <w:szCs w:val="20"/>
              </w:rPr>
              <w:t>in</w:t>
            </w:r>
            <w:r w:rsidR="00CB3B2A" w:rsidRPr="007B4BB3">
              <w:rPr>
                <w:rFonts w:ascii="Arial" w:hAnsi="Arial" w:cs="Arial"/>
                <w:sz w:val="20"/>
                <w:szCs w:val="20"/>
              </w:rPr>
              <w:t xml:space="preserve"> Queensland</w:t>
            </w:r>
            <w:r w:rsidRPr="007B4BB3">
              <w:rPr>
                <w:rFonts w:ascii="Arial" w:hAnsi="Arial" w:cs="Arial"/>
                <w:sz w:val="20"/>
                <w:szCs w:val="20"/>
              </w:rPr>
              <w:t xml:space="preserve"> to the </w:t>
            </w:r>
            <w:r w:rsidR="006903B7" w:rsidRPr="007B4BB3">
              <w:rPr>
                <w:rFonts w:ascii="Arial" w:hAnsi="Arial" w:cs="Arial"/>
                <w:sz w:val="20"/>
                <w:szCs w:val="20"/>
              </w:rPr>
              <w:t xml:space="preserve">Commonwealth </w:t>
            </w:r>
            <w:r w:rsidRPr="007B4BB3">
              <w:rPr>
                <w:rFonts w:ascii="Arial" w:hAnsi="Arial" w:cs="Arial"/>
                <w:sz w:val="20"/>
                <w:szCs w:val="20"/>
              </w:rPr>
              <w:t xml:space="preserve">regulator </w:t>
            </w:r>
            <w:r w:rsidR="001927C6">
              <w:rPr>
                <w:rFonts w:ascii="Arial" w:hAnsi="Arial" w:cs="Arial"/>
                <w:sz w:val="20"/>
                <w:szCs w:val="20"/>
              </w:rPr>
              <w:t>on</w:t>
            </w:r>
            <w:r w:rsidRPr="007B4BB3">
              <w:rPr>
                <w:rFonts w:ascii="Arial" w:hAnsi="Arial" w:cs="Arial"/>
                <w:sz w:val="20"/>
                <w:szCs w:val="20"/>
              </w:rPr>
              <w:t xml:space="preserve"> the</w:t>
            </w:r>
            <w:r w:rsidR="00CB3B2A" w:rsidRPr="007B4BB3">
              <w:rPr>
                <w:rFonts w:ascii="Arial" w:hAnsi="Arial" w:cs="Arial"/>
                <w:sz w:val="20"/>
                <w:szCs w:val="20"/>
              </w:rPr>
              <w:t xml:space="preserve"> Supplementary Environmental Impact Statement</w:t>
            </w:r>
            <w:r w:rsidRPr="007B4BB3">
              <w:rPr>
                <w:rFonts w:ascii="Arial" w:hAnsi="Arial" w:cs="Arial"/>
                <w:sz w:val="20"/>
                <w:szCs w:val="20"/>
              </w:rPr>
              <w:t>.</w:t>
            </w:r>
          </w:p>
          <w:p w:rsidR="00981284" w:rsidRPr="00981284" w:rsidRDefault="00981284" w:rsidP="00981284">
            <w:pPr>
              <w:autoSpaceDE w:val="0"/>
              <w:autoSpaceDN w:val="0"/>
              <w:adjustRightInd w:val="0"/>
              <w:spacing w:after="200" w:line="276" w:lineRule="auto"/>
              <w:rPr>
                <w:rFonts w:ascii="Arial" w:hAnsi="Arial" w:cs="Arial"/>
                <w:sz w:val="20"/>
                <w:szCs w:val="20"/>
              </w:rPr>
            </w:pPr>
            <w:r w:rsidRPr="00981284">
              <w:rPr>
                <w:rFonts w:ascii="Arial" w:hAnsi="Arial" w:cs="Arial"/>
                <w:sz w:val="20"/>
                <w:szCs w:val="20"/>
              </w:rPr>
              <w:t xml:space="preserve">This advice draws upon aspects of the information in the Supplementary Environmental Impact Statement, together with the expert deliberations of the Committee. </w:t>
            </w:r>
            <w:r w:rsidR="00B14D29">
              <w:rPr>
                <w:rFonts w:ascii="Arial" w:hAnsi="Arial" w:cs="Arial"/>
                <w:sz w:val="20"/>
                <w:szCs w:val="20"/>
              </w:rPr>
              <w:t>While requested</w:t>
            </w:r>
            <w:r w:rsidR="00F50708">
              <w:rPr>
                <w:rFonts w:ascii="Arial" w:hAnsi="Arial" w:cs="Arial"/>
                <w:sz w:val="20"/>
                <w:szCs w:val="20"/>
              </w:rPr>
              <w:t xml:space="preserve"> by the Department</w:t>
            </w:r>
            <w:r w:rsidR="00B14D29">
              <w:rPr>
                <w:rFonts w:ascii="Arial" w:hAnsi="Arial" w:cs="Arial"/>
                <w:sz w:val="20"/>
                <w:szCs w:val="20"/>
              </w:rPr>
              <w:t xml:space="preserve">, </w:t>
            </w:r>
            <w:r w:rsidR="00F50708">
              <w:rPr>
                <w:rFonts w:ascii="Arial" w:hAnsi="Arial" w:cs="Arial"/>
                <w:sz w:val="20"/>
                <w:szCs w:val="20"/>
              </w:rPr>
              <w:t xml:space="preserve">the Committee understands that </w:t>
            </w:r>
            <w:r w:rsidR="00B14D29">
              <w:rPr>
                <w:rFonts w:ascii="Arial" w:hAnsi="Arial" w:cs="Arial"/>
                <w:sz w:val="20"/>
                <w:szCs w:val="20"/>
              </w:rPr>
              <w:t>i</w:t>
            </w:r>
            <w:r w:rsidRPr="00981284">
              <w:rPr>
                <w:rFonts w:ascii="Arial" w:hAnsi="Arial" w:cs="Arial"/>
                <w:sz w:val="20"/>
                <w:szCs w:val="20"/>
              </w:rPr>
              <w:t xml:space="preserve">nformation relating to the existing </w:t>
            </w:r>
            <w:proofErr w:type="spellStart"/>
            <w:r w:rsidRPr="00981284">
              <w:rPr>
                <w:rFonts w:ascii="Arial" w:hAnsi="Arial" w:cs="Arial"/>
                <w:sz w:val="20"/>
                <w:szCs w:val="20"/>
              </w:rPr>
              <w:t>Foxleigh</w:t>
            </w:r>
            <w:proofErr w:type="spellEnd"/>
            <w:r w:rsidRPr="00981284">
              <w:rPr>
                <w:rFonts w:ascii="Arial" w:hAnsi="Arial" w:cs="Arial"/>
                <w:sz w:val="20"/>
                <w:szCs w:val="20"/>
              </w:rPr>
              <w:t xml:space="preserve"> Mine Environmental Impact Statement was not provided by the proponent. </w:t>
            </w:r>
            <w:r w:rsidR="003E4AC4">
              <w:rPr>
                <w:rFonts w:ascii="Arial" w:hAnsi="Arial" w:cs="Arial"/>
                <w:sz w:val="20"/>
                <w:szCs w:val="20"/>
              </w:rPr>
              <w:t>T</w:t>
            </w:r>
            <w:r w:rsidRPr="00981284">
              <w:rPr>
                <w:rFonts w:ascii="Arial" w:hAnsi="Arial" w:cs="Arial"/>
                <w:sz w:val="20"/>
                <w:szCs w:val="20"/>
              </w:rPr>
              <w:t xml:space="preserve">he Supplementary Environmental Impact Statement </w:t>
            </w:r>
            <w:r w:rsidR="003E4AC4">
              <w:rPr>
                <w:rFonts w:ascii="Arial" w:hAnsi="Arial" w:cs="Arial"/>
                <w:sz w:val="20"/>
                <w:szCs w:val="20"/>
              </w:rPr>
              <w:t xml:space="preserve">and information </w:t>
            </w:r>
            <w:r w:rsidRPr="00981284">
              <w:rPr>
                <w:rFonts w:ascii="Arial" w:hAnsi="Arial" w:cs="Arial"/>
                <w:sz w:val="20"/>
                <w:szCs w:val="20"/>
              </w:rPr>
              <w:t xml:space="preserve">accessed by the Committee are </w:t>
            </w:r>
            <w:r w:rsidR="00F50708">
              <w:rPr>
                <w:rFonts w:ascii="Arial" w:hAnsi="Arial" w:cs="Arial"/>
                <w:sz w:val="20"/>
                <w:szCs w:val="20"/>
              </w:rPr>
              <w:t>listed</w:t>
            </w:r>
            <w:r>
              <w:rPr>
                <w:rFonts w:ascii="Arial" w:hAnsi="Arial" w:cs="Arial"/>
                <w:sz w:val="20"/>
                <w:szCs w:val="20"/>
              </w:rPr>
              <w:t xml:space="preserve"> </w:t>
            </w:r>
            <w:r w:rsidRPr="00981284">
              <w:rPr>
                <w:rFonts w:ascii="Arial" w:hAnsi="Arial" w:cs="Arial"/>
                <w:sz w:val="20"/>
                <w:szCs w:val="20"/>
              </w:rPr>
              <w:t xml:space="preserve">in the source documentation </w:t>
            </w:r>
            <w:r>
              <w:rPr>
                <w:rFonts w:ascii="Arial" w:hAnsi="Arial" w:cs="Arial"/>
                <w:sz w:val="20"/>
                <w:szCs w:val="20"/>
              </w:rPr>
              <w:t>at the end of this advice</w:t>
            </w:r>
            <w:r w:rsidRPr="00981284">
              <w:rPr>
                <w:rFonts w:ascii="Arial" w:hAnsi="Arial" w:cs="Arial"/>
                <w:sz w:val="20"/>
                <w:szCs w:val="20"/>
              </w:rPr>
              <w:t xml:space="preserve">. </w:t>
            </w:r>
          </w:p>
          <w:p w:rsidR="009B66DF" w:rsidRDefault="009B66DF" w:rsidP="009B66DF">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existing </w:t>
            </w:r>
            <w:proofErr w:type="spellStart"/>
            <w:r>
              <w:rPr>
                <w:rFonts w:ascii="Arial" w:hAnsi="Arial" w:cs="Arial"/>
                <w:sz w:val="20"/>
                <w:szCs w:val="20"/>
              </w:rPr>
              <w:t>Foxleigh</w:t>
            </w:r>
            <w:proofErr w:type="spellEnd"/>
            <w:r>
              <w:rPr>
                <w:rFonts w:ascii="Arial" w:hAnsi="Arial" w:cs="Arial"/>
                <w:sz w:val="20"/>
                <w:szCs w:val="20"/>
              </w:rPr>
              <w:t xml:space="preserve"> Mine is an operating open cut coal mine, located approximately 12</w:t>
            </w:r>
            <w:r w:rsidR="00B25AC1">
              <w:rPr>
                <w:rFonts w:ascii="Arial" w:hAnsi="Arial" w:cs="Arial"/>
                <w:sz w:val="20"/>
                <w:szCs w:val="20"/>
              </w:rPr>
              <w:t xml:space="preserve"> </w:t>
            </w:r>
            <w:r w:rsidR="00D80939">
              <w:rPr>
                <w:rFonts w:ascii="Arial" w:hAnsi="Arial" w:cs="Arial"/>
                <w:sz w:val="20"/>
                <w:szCs w:val="20"/>
              </w:rPr>
              <w:t xml:space="preserve">km </w:t>
            </w:r>
            <w:r>
              <w:rPr>
                <w:rFonts w:ascii="Arial" w:hAnsi="Arial" w:cs="Arial"/>
                <w:sz w:val="20"/>
                <w:szCs w:val="20"/>
              </w:rPr>
              <w:t>south-east of the township of Middlemount in Central Queensland. The mine commenced production in 1999, producing 3.2</w:t>
            </w:r>
            <w:r w:rsidR="00D80939">
              <w:rPr>
                <w:rFonts w:ascii="Arial" w:hAnsi="Arial" w:cs="Arial"/>
                <w:sz w:val="20"/>
                <w:szCs w:val="20"/>
              </w:rPr>
              <w:t> </w:t>
            </w:r>
            <w:r>
              <w:rPr>
                <w:rFonts w:ascii="Arial" w:hAnsi="Arial" w:cs="Arial"/>
                <w:sz w:val="20"/>
                <w:szCs w:val="20"/>
              </w:rPr>
              <w:t>million tonnes per annum (</w:t>
            </w:r>
            <w:proofErr w:type="spellStart"/>
            <w:r>
              <w:rPr>
                <w:rFonts w:ascii="Arial" w:hAnsi="Arial" w:cs="Arial"/>
                <w:sz w:val="20"/>
                <w:szCs w:val="20"/>
              </w:rPr>
              <w:t>Mtpa</w:t>
            </w:r>
            <w:proofErr w:type="spellEnd"/>
            <w:r>
              <w:rPr>
                <w:rFonts w:ascii="Arial" w:hAnsi="Arial" w:cs="Arial"/>
                <w:sz w:val="20"/>
                <w:szCs w:val="20"/>
              </w:rPr>
              <w:t xml:space="preserve">) of Run of Mine (ROM) coal. The current </w:t>
            </w:r>
            <w:proofErr w:type="spellStart"/>
            <w:r>
              <w:rPr>
                <w:rFonts w:ascii="Arial" w:hAnsi="Arial" w:cs="Arial"/>
                <w:sz w:val="20"/>
                <w:szCs w:val="20"/>
              </w:rPr>
              <w:t>Foxleigh</w:t>
            </w:r>
            <w:proofErr w:type="spellEnd"/>
            <w:r>
              <w:rPr>
                <w:rFonts w:ascii="Arial" w:hAnsi="Arial" w:cs="Arial"/>
                <w:sz w:val="20"/>
                <w:szCs w:val="20"/>
              </w:rPr>
              <w:t xml:space="preserve"> Mine Area is expected to cease the majority of its operations by the end of 2014. The </w:t>
            </w:r>
            <w:r w:rsidR="00762DB4">
              <w:rPr>
                <w:rFonts w:ascii="Arial" w:hAnsi="Arial" w:cs="Arial"/>
                <w:sz w:val="20"/>
                <w:szCs w:val="20"/>
              </w:rPr>
              <w:t xml:space="preserve">proposal </w:t>
            </w:r>
            <w:r w:rsidR="0097008C">
              <w:rPr>
                <w:rFonts w:ascii="Arial" w:hAnsi="Arial" w:cs="Arial"/>
                <w:sz w:val="20"/>
                <w:szCs w:val="20"/>
              </w:rPr>
              <w:t xml:space="preserve">under review </w:t>
            </w:r>
            <w:r>
              <w:rPr>
                <w:rFonts w:ascii="Arial" w:hAnsi="Arial" w:cs="Arial"/>
                <w:sz w:val="20"/>
                <w:szCs w:val="20"/>
              </w:rPr>
              <w:t xml:space="preserve">involves the extension of the existing </w:t>
            </w:r>
            <w:proofErr w:type="spellStart"/>
            <w:r>
              <w:rPr>
                <w:rFonts w:ascii="Arial" w:hAnsi="Arial" w:cs="Arial"/>
                <w:sz w:val="20"/>
                <w:szCs w:val="20"/>
              </w:rPr>
              <w:t>Foxleigh</w:t>
            </w:r>
            <w:proofErr w:type="spellEnd"/>
            <w:r>
              <w:rPr>
                <w:rFonts w:ascii="Arial" w:hAnsi="Arial" w:cs="Arial"/>
                <w:sz w:val="20"/>
                <w:szCs w:val="20"/>
              </w:rPr>
              <w:t xml:space="preserve"> Mine into the </w:t>
            </w:r>
            <w:proofErr w:type="spellStart"/>
            <w:r>
              <w:rPr>
                <w:rFonts w:ascii="Arial" w:hAnsi="Arial" w:cs="Arial"/>
                <w:sz w:val="20"/>
                <w:szCs w:val="20"/>
              </w:rPr>
              <w:t>Foxleigh</w:t>
            </w:r>
            <w:proofErr w:type="spellEnd"/>
            <w:r>
              <w:rPr>
                <w:rFonts w:ascii="Arial" w:hAnsi="Arial" w:cs="Arial"/>
                <w:sz w:val="20"/>
                <w:szCs w:val="20"/>
              </w:rPr>
              <w:t xml:space="preserve"> Plains site and will provide access to additional coal resources and increase ROM coal production from 3.2 to 4.0 </w:t>
            </w:r>
            <w:proofErr w:type="spellStart"/>
            <w:r>
              <w:rPr>
                <w:rFonts w:ascii="Arial" w:hAnsi="Arial" w:cs="Arial"/>
                <w:sz w:val="20"/>
                <w:szCs w:val="20"/>
              </w:rPr>
              <w:t>Mtpa</w:t>
            </w:r>
            <w:proofErr w:type="spellEnd"/>
            <w:r>
              <w:rPr>
                <w:rFonts w:ascii="Arial" w:hAnsi="Arial" w:cs="Arial"/>
                <w:sz w:val="20"/>
                <w:szCs w:val="20"/>
              </w:rPr>
              <w:t>. The pro</w:t>
            </w:r>
            <w:r w:rsidR="00762DB4">
              <w:rPr>
                <w:rFonts w:ascii="Arial" w:hAnsi="Arial" w:cs="Arial"/>
                <w:sz w:val="20"/>
                <w:szCs w:val="20"/>
              </w:rPr>
              <w:t>posal</w:t>
            </w:r>
            <w:r>
              <w:rPr>
                <w:rFonts w:ascii="Arial" w:hAnsi="Arial" w:cs="Arial"/>
                <w:sz w:val="20"/>
                <w:szCs w:val="20"/>
              </w:rPr>
              <w:t xml:space="preserve"> w</w:t>
            </w:r>
            <w:r w:rsidR="006407E9">
              <w:rPr>
                <w:rFonts w:ascii="Arial" w:hAnsi="Arial" w:cs="Arial"/>
                <w:sz w:val="20"/>
                <w:szCs w:val="20"/>
              </w:rPr>
              <w:t>ould</w:t>
            </w:r>
            <w:r>
              <w:rPr>
                <w:rFonts w:ascii="Arial" w:hAnsi="Arial" w:cs="Arial"/>
                <w:sz w:val="20"/>
                <w:szCs w:val="20"/>
              </w:rPr>
              <w:t xml:space="preserve"> extend the life of </w:t>
            </w:r>
            <w:proofErr w:type="spellStart"/>
            <w:r>
              <w:rPr>
                <w:rFonts w:ascii="Arial" w:hAnsi="Arial" w:cs="Arial"/>
                <w:sz w:val="20"/>
                <w:szCs w:val="20"/>
              </w:rPr>
              <w:t>Foxleigh</w:t>
            </w:r>
            <w:proofErr w:type="spellEnd"/>
            <w:r>
              <w:rPr>
                <w:rFonts w:ascii="Arial" w:hAnsi="Arial" w:cs="Arial"/>
                <w:sz w:val="20"/>
                <w:szCs w:val="20"/>
              </w:rPr>
              <w:t xml:space="preserve"> Mine by approximately 15 years.</w:t>
            </w:r>
          </w:p>
          <w:p w:rsidR="007B1DEE" w:rsidRDefault="007B1DEE" w:rsidP="007B1DEE">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w:t>
            </w:r>
            <w:r w:rsidR="00762DB4">
              <w:rPr>
                <w:rFonts w:ascii="Arial" w:hAnsi="Arial" w:cs="Arial"/>
                <w:sz w:val="20"/>
                <w:szCs w:val="20"/>
              </w:rPr>
              <w:t xml:space="preserve">proposed </w:t>
            </w:r>
            <w:r>
              <w:rPr>
                <w:rFonts w:ascii="Arial" w:hAnsi="Arial" w:cs="Arial"/>
                <w:sz w:val="20"/>
                <w:szCs w:val="20"/>
              </w:rPr>
              <w:t xml:space="preserve">project will use the existing </w:t>
            </w:r>
            <w:proofErr w:type="spellStart"/>
            <w:r>
              <w:rPr>
                <w:rFonts w:ascii="Arial" w:hAnsi="Arial" w:cs="Arial"/>
                <w:sz w:val="20"/>
                <w:szCs w:val="20"/>
              </w:rPr>
              <w:t>Foxleigh</w:t>
            </w:r>
            <w:proofErr w:type="spellEnd"/>
            <w:r>
              <w:rPr>
                <w:rFonts w:ascii="Arial" w:hAnsi="Arial" w:cs="Arial"/>
                <w:sz w:val="20"/>
                <w:szCs w:val="20"/>
              </w:rPr>
              <w:t xml:space="preserve"> Coal Mine Handling and Processing Plant (CHPP) for washing and processing coal. Product coal will be transported from the CHPP to the </w:t>
            </w:r>
            <w:proofErr w:type="spellStart"/>
            <w:r>
              <w:rPr>
                <w:rFonts w:ascii="Arial" w:hAnsi="Arial" w:cs="Arial"/>
                <w:sz w:val="20"/>
                <w:szCs w:val="20"/>
              </w:rPr>
              <w:t>Foxleigh</w:t>
            </w:r>
            <w:proofErr w:type="spellEnd"/>
            <w:r>
              <w:rPr>
                <w:rFonts w:ascii="Arial" w:hAnsi="Arial" w:cs="Arial"/>
                <w:sz w:val="20"/>
                <w:szCs w:val="20"/>
              </w:rPr>
              <w:t xml:space="preserve"> Mine train</w:t>
            </w:r>
            <w:r w:rsidR="005E05BB">
              <w:rPr>
                <w:rFonts w:ascii="Arial" w:hAnsi="Arial" w:cs="Arial"/>
                <w:sz w:val="20"/>
                <w:szCs w:val="20"/>
              </w:rPr>
              <w:t>-</w:t>
            </w:r>
            <w:r>
              <w:rPr>
                <w:rFonts w:ascii="Arial" w:hAnsi="Arial" w:cs="Arial"/>
                <w:sz w:val="20"/>
                <w:szCs w:val="20"/>
              </w:rPr>
              <w:t xml:space="preserve">load out facility at German Creek Mine, via the existing privately owned haul road. The CHPP and </w:t>
            </w:r>
            <w:r w:rsidR="003A168B">
              <w:rPr>
                <w:rFonts w:ascii="Arial" w:hAnsi="Arial" w:cs="Arial"/>
                <w:sz w:val="20"/>
                <w:szCs w:val="20"/>
              </w:rPr>
              <w:t>train-load out</w:t>
            </w:r>
            <w:r>
              <w:rPr>
                <w:rFonts w:ascii="Arial" w:hAnsi="Arial" w:cs="Arial"/>
                <w:sz w:val="20"/>
                <w:szCs w:val="20"/>
              </w:rPr>
              <w:t xml:space="preserve"> </w:t>
            </w:r>
            <w:r w:rsidR="001927C6">
              <w:rPr>
                <w:rFonts w:ascii="Arial" w:hAnsi="Arial" w:cs="Arial"/>
                <w:sz w:val="20"/>
                <w:szCs w:val="20"/>
              </w:rPr>
              <w:t xml:space="preserve">are regarded within the proposal to have </w:t>
            </w:r>
            <w:r>
              <w:rPr>
                <w:rFonts w:ascii="Arial" w:hAnsi="Arial" w:cs="Arial"/>
                <w:sz w:val="20"/>
                <w:szCs w:val="20"/>
              </w:rPr>
              <w:t xml:space="preserve">sufficient capacity to handle coal from the expanded operations and no upgrading of these facilities is required as part of the </w:t>
            </w:r>
            <w:proofErr w:type="spellStart"/>
            <w:r>
              <w:rPr>
                <w:rFonts w:ascii="Arial" w:hAnsi="Arial" w:cs="Arial"/>
                <w:sz w:val="20"/>
                <w:szCs w:val="20"/>
              </w:rPr>
              <w:t>Foxleigh</w:t>
            </w:r>
            <w:proofErr w:type="spellEnd"/>
            <w:r>
              <w:rPr>
                <w:rFonts w:ascii="Arial" w:hAnsi="Arial" w:cs="Arial"/>
                <w:sz w:val="20"/>
                <w:szCs w:val="20"/>
              </w:rPr>
              <w:t xml:space="preserve"> Plains Project.</w:t>
            </w:r>
          </w:p>
          <w:p w:rsidR="0097008C" w:rsidRDefault="0097008C" w:rsidP="0097008C">
            <w:pPr>
              <w:pStyle w:val="ListNumber"/>
              <w:spacing w:after="200" w:line="276" w:lineRule="auto"/>
              <w:rPr>
                <w:rFonts w:ascii="Arial" w:hAnsi="Arial" w:cs="Arial"/>
                <w:sz w:val="20"/>
                <w:szCs w:val="20"/>
              </w:rPr>
            </w:pPr>
            <w:r>
              <w:rPr>
                <w:rFonts w:ascii="Arial" w:hAnsi="Arial" w:cs="Arial"/>
                <w:sz w:val="20"/>
                <w:szCs w:val="20"/>
              </w:rPr>
              <w:t xml:space="preserve">In addition to the advice requested, the Committee </w:t>
            </w:r>
            <w:r w:rsidR="006407E9">
              <w:rPr>
                <w:rFonts w:ascii="Arial" w:hAnsi="Arial" w:cs="Arial"/>
                <w:sz w:val="20"/>
                <w:szCs w:val="20"/>
              </w:rPr>
              <w:t>has been advised</w:t>
            </w:r>
            <w:r>
              <w:rPr>
                <w:rFonts w:ascii="Arial" w:hAnsi="Arial" w:cs="Arial"/>
                <w:sz w:val="20"/>
                <w:szCs w:val="20"/>
              </w:rPr>
              <w:t xml:space="preserve"> that further developments of the </w:t>
            </w:r>
            <w:proofErr w:type="spellStart"/>
            <w:r>
              <w:rPr>
                <w:rFonts w:ascii="Arial" w:hAnsi="Arial" w:cs="Arial"/>
                <w:sz w:val="20"/>
                <w:szCs w:val="20"/>
              </w:rPr>
              <w:t>Foxleigh</w:t>
            </w:r>
            <w:proofErr w:type="spellEnd"/>
            <w:r>
              <w:rPr>
                <w:rFonts w:ascii="Arial" w:hAnsi="Arial" w:cs="Arial"/>
                <w:sz w:val="20"/>
                <w:szCs w:val="20"/>
              </w:rPr>
              <w:t xml:space="preserve"> mine dealing with expansions to the mine and diversions on Cockatoo Creek are in planning stages. </w:t>
            </w:r>
          </w:p>
          <w:p w:rsidR="0043589D" w:rsidRPr="003247B9" w:rsidRDefault="006613BA" w:rsidP="006613BA">
            <w:pPr>
              <w:pStyle w:val="ListParagraph"/>
              <w:numPr>
                <w:ilvl w:val="0"/>
                <w:numId w:val="0"/>
              </w:numPr>
              <w:rPr>
                <w:rFonts w:ascii="Arial" w:hAnsi="Arial" w:cs="Arial"/>
                <w:sz w:val="20"/>
                <w:szCs w:val="20"/>
              </w:rPr>
            </w:pPr>
            <w:r w:rsidRPr="003247B9">
              <w:rPr>
                <w:rFonts w:ascii="Arial" w:hAnsi="Arial" w:cs="Arial"/>
                <w:sz w:val="20"/>
                <w:szCs w:val="20"/>
              </w:rPr>
              <w:t>The Committee, in line with its Information Guidelines</w:t>
            </w:r>
            <w:r w:rsidRPr="003247B9">
              <w:rPr>
                <w:rFonts w:ascii="Arial" w:hAnsi="Arial" w:cs="Arial"/>
                <w:sz w:val="20"/>
                <w:szCs w:val="20"/>
                <w:vertAlign w:val="superscript"/>
              </w:rPr>
              <w:t>1</w:t>
            </w:r>
            <w:r w:rsidRPr="003247B9">
              <w:rPr>
                <w:rFonts w:ascii="Arial" w:hAnsi="Arial" w:cs="Arial"/>
                <w:sz w:val="20"/>
                <w:szCs w:val="20"/>
              </w:rPr>
              <w:t xml:space="preserve">, has considered </w:t>
            </w:r>
            <w:r w:rsidRPr="003247B9">
              <w:rPr>
                <w:rFonts w:ascii="Arial" w:hAnsi="Arial" w:cs="Arial"/>
                <w:color w:val="000000"/>
                <w:sz w:val="20"/>
                <w:szCs w:val="20"/>
              </w:rPr>
              <w:t>whether the proposed project assessment has used the</w:t>
            </w:r>
            <w:r w:rsidR="00FC0A8D">
              <w:rPr>
                <w:rFonts w:ascii="Arial" w:hAnsi="Arial" w:cs="Arial"/>
                <w:color w:val="000000"/>
                <w:sz w:val="20"/>
                <w:szCs w:val="20"/>
              </w:rPr>
              <w:t xml:space="preserve"> </w:t>
            </w:r>
            <w:r w:rsidRPr="003247B9">
              <w:rPr>
                <w:rFonts w:ascii="Arial" w:hAnsi="Arial" w:cs="Arial"/>
                <w:sz w:val="20"/>
                <w:szCs w:val="20"/>
              </w:rPr>
              <w:t>following:</w:t>
            </w:r>
            <w:r w:rsidR="00E2662C">
              <w:rPr>
                <w:rFonts w:ascii="Arial" w:hAnsi="Arial" w:cs="Arial"/>
                <w:sz w:val="20"/>
                <w:szCs w:val="20"/>
              </w:rPr>
              <w:br/>
            </w:r>
          </w:p>
          <w:p w:rsidR="007B1DEE" w:rsidRPr="00C95148" w:rsidRDefault="007B1DEE" w:rsidP="007B1DEE">
            <w:pPr>
              <w:autoSpaceDE w:val="0"/>
              <w:autoSpaceDN w:val="0"/>
              <w:adjustRightInd w:val="0"/>
              <w:spacing w:after="200" w:line="276" w:lineRule="auto"/>
              <w:rPr>
                <w:rFonts w:ascii="Arial" w:hAnsi="Arial" w:cs="Arial"/>
                <w:sz w:val="20"/>
                <w:szCs w:val="20"/>
                <w:u w:val="single"/>
              </w:rPr>
            </w:pPr>
            <w:r w:rsidRPr="00C95148">
              <w:rPr>
                <w:rFonts w:ascii="Arial" w:hAnsi="Arial" w:cs="Arial"/>
                <w:sz w:val="20"/>
                <w:szCs w:val="20"/>
                <w:u w:val="single"/>
              </w:rPr>
              <w:t>Relevant data and information: key conclusions</w:t>
            </w:r>
          </w:p>
          <w:p w:rsidR="007B1DEE" w:rsidRPr="00147D83" w:rsidRDefault="000A1EBA" w:rsidP="007B1DEE">
            <w:pPr>
              <w:autoSpaceDE w:val="0"/>
              <w:autoSpaceDN w:val="0"/>
              <w:adjustRightInd w:val="0"/>
              <w:spacing w:after="200" w:line="276" w:lineRule="auto"/>
              <w:rPr>
                <w:rFonts w:ascii="Arial" w:hAnsi="Arial" w:cs="Arial"/>
                <w:sz w:val="20"/>
                <w:szCs w:val="20"/>
              </w:rPr>
            </w:pPr>
            <w:r w:rsidRPr="000A1EBA">
              <w:rPr>
                <w:rFonts w:ascii="Arial" w:hAnsi="Arial" w:cs="Arial"/>
                <w:sz w:val="20"/>
                <w:szCs w:val="20"/>
              </w:rPr>
              <w:t xml:space="preserve">There is </w:t>
            </w:r>
            <w:r w:rsidR="00E0171C">
              <w:rPr>
                <w:rFonts w:ascii="Arial" w:hAnsi="Arial" w:cs="Arial"/>
                <w:sz w:val="20"/>
                <w:szCs w:val="20"/>
              </w:rPr>
              <w:t xml:space="preserve">generally </w:t>
            </w:r>
            <w:r w:rsidRPr="000A1EBA">
              <w:rPr>
                <w:rFonts w:ascii="Arial" w:hAnsi="Arial" w:cs="Arial"/>
                <w:sz w:val="20"/>
                <w:szCs w:val="20"/>
              </w:rPr>
              <w:t>insufficient data and quantitative information provided</w:t>
            </w:r>
            <w:r w:rsidR="0028437F">
              <w:rPr>
                <w:rFonts w:ascii="Arial" w:hAnsi="Arial" w:cs="Arial"/>
                <w:sz w:val="20"/>
                <w:szCs w:val="20"/>
              </w:rPr>
              <w:t xml:space="preserve"> and the </w:t>
            </w:r>
            <w:r w:rsidR="008A443F">
              <w:rPr>
                <w:rFonts w:ascii="Arial" w:hAnsi="Arial" w:cs="Arial"/>
                <w:sz w:val="20"/>
                <w:szCs w:val="20"/>
              </w:rPr>
              <w:t xml:space="preserve">extent of the field data and water quality information is too limited for the Committee to assess the </w:t>
            </w:r>
            <w:r w:rsidR="00725304">
              <w:rPr>
                <w:rFonts w:ascii="Arial" w:hAnsi="Arial" w:cs="Arial"/>
                <w:sz w:val="20"/>
                <w:szCs w:val="20"/>
              </w:rPr>
              <w:t xml:space="preserve">likely </w:t>
            </w:r>
            <w:r w:rsidR="008A443F">
              <w:rPr>
                <w:rFonts w:ascii="Arial" w:hAnsi="Arial" w:cs="Arial"/>
                <w:sz w:val="20"/>
                <w:szCs w:val="20"/>
              </w:rPr>
              <w:t>impacts</w:t>
            </w:r>
            <w:r w:rsidR="00A9160A">
              <w:rPr>
                <w:rFonts w:ascii="Arial" w:hAnsi="Arial" w:cs="Arial"/>
                <w:sz w:val="20"/>
                <w:szCs w:val="20"/>
              </w:rPr>
              <w:t xml:space="preserve"> of the proposed project</w:t>
            </w:r>
            <w:r w:rsidR="008A443F">
              <w:rPr>
                <w:rFonts w:ascii="Arial" w:hAnsi="Arial" w:cs="Arial"/>
                <w:sz w:val="20"/>
                <w:szCs w:val="20"/>
              </w:rPr>
              <w:t xml:space="preserve">. </w:t>
            </w:r>
            <w:r w:rsidR="00425BA6">
              <w:rPr>
                <w:rFonts w:ascii="Arial" w:hAnsi="Arial" w:cs="Arial"/>
                <w:sz w:val="20"/>
                <w:szCs w:val="20"/>
              </w:rPr>
              <w:t>In particular, t</w:t>
            </w:r>
            <w:r w:rsidR="005A2F1C">
              <w:rPr>
                <w:rFonts w:ascii="Arial" w:hAnsi="Arial" w:cs="Arial"/>
                <w:sz w:val="20"/>
                <w:szCs w:val="20"/>
              </w:rPr>
              <w:t xml:space="preserve">here is an absence of data about </w:t>
            </w:r>
            <w:proofErr w:type="spellStart"/>
            <w:r w:rsidR="00425BA6">
              <w:rPr>
                <w:rFonts w:ascii="Arial" w:hAnsi="Arial" w:cs="Arial"/>
                <w:sz w:val="20"/>
                <w:szCs w:val="20"/>
              </w:rPr>
              <w:t>hydrogeological</w:t>
            </w:r>
            <w:proofErr w:type="spellEnd"/>
            <w:r w:rsidR="00425BA6">
              <w:rPr>
                <w:rFonts w:ascii="Arial" w:hAnsi="Arial" w:cs="Arial"/>
                <w:sz w:val="20"/>
                <w:szCs w:val="20"/>
              </w:rPr>
              <w:t xml:space="preserve"> characteristics, </w:t>
            </w:r>
            <w:r w:rsidR="005A2F1C">
              <w:rPr>
                <w:rFonts w:ascii="Arial" w:hAnsi="Arial" w:cs="Arial"/>
                <w:sz w:val="20"/>
                <w:szCs w:val="20"/>
              </w:rPr>
              <w:t xml:space="preserve">groundwater/surface water interactions, </w:t>
            </w:r>
            <w:r w:rsidR="00425BA6">
              <w:rPr>
                <w:rFonts w:ascii="Arial" w:hAnsi="Arial" w:cs="Arial"/>
                <w:sz w:val="20"/>
                <w:szCs w:val="20"/>
              </w:rPr>
              <w:t xml:space="preserve">and the groundwater dependence of </w:t>
            </w:r>
            <w:r w:rsidR="005A2F1C">
              <w:rPr>
                <w:rFonts w:ascii="Arial" w:hAnsi="Arial" w:cs="Arial"/>
                <w:sz w:val="20"/>
                <w:szCs w:val="20"/>
              </w:rPr>
              <w:t>semi-permanent pools</w:t>
            </w:r>
            <w:r w:rsidR="00E0171C">
              <w:rPr>
                <w:rFonts w:ascii="Arial" w:hAnsi="Arial" w:cs="Arial"/>
                <w:sz w:val="20"/>
                <w:szCs w:val="20"/>
              </w:rPr>
              <w:t xml:space="preserve"> and</w:t>
            </w:r>
            <w:r w:rsidR="005A2F1C">
              <w:rPr>
                <w:rFonts w:ascii="Arial" w:hAnsi="Arial" w:cs="Arial"/>
                <w:sz w:val="20"/>
                <w:szCs w:val="20"/>
              </w:rPr>
              <w:t xml:space="preserve"> Brigalow </w:t>
            </w:r>
            <w:r w:rsidR="00E2662C">
              <w:rPr>
                <w:rFonts w:ascii="Arial" w:hAnsi="Arial" w:cs="Arial"/>
                <w:sz w:val="20"/>
                <w:szCs w:val="20"/>
              </w:rPr>
              <w:t xml:space="preserve">threatened </w:t>
            </w:r>
            <w:r w:rsidR="00E0171C">
              <w:rPr>
                <w:rFonts w:ascii="Arial" w:hAnsi="Arial" w:cs="Arial"/>
                <w:sz w:val="20"/>
                <w:szCs w:val="20"/>
              </w:rPr>
              <w:t xml:space="preserve">ecological </w:t>
            </w:r>
            <w:r w:rsidR="005A2F1C">
              <w:rPr>
                <w:rFonts w:ascii="Arial" w:hAnsi="Arial" w:cs="Arial"/>
                <w:sz w:val="20"/>
                <w:szCs w:val="20"/>
              </w:rPr>
              <w:t xml:space="preserve">communities. </w:t>
            </w:r>
          </w:p>
          <w:p w:rsidR="007B1DEE" w:rsidRPr="00C95148" w:rsidRDefault="007B1DEE" w:rsidP="007B1DEE">
            <w:pPr>
              <w:autoSpaceDE w:val="0"/>
              <w:autoSpaceDN w:val="0"/>
              <w:adjustRightInd w:val="0"/>
              <w:spacing w:after="200" w:line="276" w:lineRule="auto"/>
              <w:rPr>
                <w:rFonts w:ascii="Arial" w:hAnsi="Arial" w:cs="Arial"/>
                <w:sz w:val="20"/>
                <w:szCs w:val="20"/>
                <w:u w:val="single"/>
              </w:rPr>
            </w:pPr>
            <w:r w:rsidRPr="00C95148">
              <w:rPr>
                <w:rFonts w:ascii="Arial" w:hAnsi="Arial" w:cs="Arial"/>
                <w:sz w:val="20"/>
                <w:szCs w:val="20"/>
                <w:u w:val="single"/>
              </w:rPr>
              <w:t>Appropriate methodologies which have been applied correctly: key conclusions</w:t>
            </w:r>
          </w:p>
          <w:p w:rsidR="00447E70" w:rsidRDefault="00067B7D" w:rsidP="00067B7D">
            <w:pPr>
              <w:autoSpaceDE w:val="0"/>
              <w:autoSpaceDN w:val="0"/>
              <w:adjustRightInd w:val="0"/>
              <w:spacing w:after="200" w:line="276" w:lineRule="auto"/>
              <w:rPr>
                <w:rFonts w:ascii="Arial" w:hAnsi="Arial" w:cs="Arial"/>
                <w:sz w:val="20"/>
                <w:szCs w:val="20"/>
              </w:rPr>
            </w:pPr>
            <w:r w:rsidRPr="00D96B8D">
              <w:rPr>
                <w:rFonts w:ascii="Arial" w:hAnsi="Arial" w:cs="Arial"/>
                <w:sz w:val="20"/>
                <w:szCs w:val="20"/>
              </w:rPr>
              <w:t xml:space="preserve">The Committee </w:t>
            </w:r>
            <w:r w:rsidR="00F724CD">
              <w:rPr>
                <w:rFonts w:ascii="Arial" w:hAnsi="Arial" w:cs="Arial"/>
                <w:sz w:val="20"/>
                <w:szCs w:val="20"/>
              </w:rPr>
              <w:t>considers</w:t>
            </w:r>
            <w:r w:rsidR="00E44E53">
              <w:rPr>
                <w:rFonts w:ascii="Arial" w:hAnsi="Arial" w:cs="Arial"/>
                <w:sz w:val="20"/>
                <w:szCs w:val="20"/>
              </w:rPr>
              <w:t xml:space="preserve"> the methodologies </w:t>
            </w:r>
            <w:r w:rsidR="00234737">
              <w:rPr>
                <w:rFonts w:ascii="Arial" w:hAnsi="Arial" w:cs="Arial"/>
                <w:sz w:val="20"/>
                <w:szCs w:val="20"/>
              </w:rPr>
              <w:t xml:space="preserve">applied </w:t>
            </w:r>
            <w:r w:rsidR="00E55D7C">
              <w:rPr>
                <w:rFonts w:ascii="Arial" w:hAnsi="Arial" w:cs="Arial"/>
                <w:sz w:val="20"/>
                <w:szCs w:val="20"/>
              </w:rPr>
              <w:t xml:space="preserve">were not adequate to provide a reasonable basis for predicting the likely impacts of the proposed project. </w:t>
            </w:r>
          </w:p>
          <w:p w:rsidR="00B52ED1" w:rsidRDefault="00067B7D" w:rsidP="005E5F57">
            <w:pPr>
              <w:autoSpaceDE w:val="0"/>
              <w:autoSpaceDN w:val="0"/>
              <w:adjustRightInd w:val="0"/>
              <w:spacing w:after="200" w:line="276" w:lineRule="auto"/>
              <w:rPr>
                <w:rFonts w:ascii="Arial" w:hAnsi="Arial" w:cs="Arial"/>
              </w:rPr>
            </w:pPr>
            <w:r w:rsidRPr="00223BBD">
              <w:rPr>
                <w:rFonts w:ascii="Arial" w:hAnsi="Arial" w:cs="Arial"/>
                <w:sz w:val="20"/>
                <w:szCs w:val="20"/>
              </w:rPr>
              <w:t xml:space="preserve">Of concern is the adequacy of the </w:t>
            </w:r>
            <w:r w:rsidR="003403B5">
              <w:rPr>
                <w:rFonts w:ascii="Arial" w:hAnsi="Arial" w:cs="Arial"/>
                <w:sz w:val="20"/>
                <w:szCs w:val="20"/>
              </w:rPr>
              <w:t>groundwater conceptualisation</w:t>
            </w:r>
            <w:r w:rsidRPr="00223BBD">
              <w:rPr>
                <w:rFonts w:ascii="Arial" w:hAnsi="Arial" w:cs="Arial"/>
                <w:sz w:val="20"/>
                <w:szCs w:val="20"/>
              </w:rPr>
              <w:t xml:space="preserve">. </w:t>
            </w:r>
            <w:r w:rsidRPr="00EE67D7">
              <w:rPr>
                <w:rFonts w:ascii="Arial" w:hAnsi="Arial" w:cs="Arial"/>
                <w:sz w:val="20"/>
                <w:szCs w:val="20"/>
              </w:rPr>
              <w:t xml:space="preserve">The proponent </w:t>
            </w:r>
            <w:r w:rsidR="00064974">
              <w:rPr>
                <w:rFonts w:ascii="Arial" w:hAnsi="Arial" w:cs="Arial"/>
                <w:sz w:val="20"/>
                <w:szCs w:val="20"/>
              </w:rPr>
              <w:t xml:space="preserve">predicted </w:t>
            </w:r>
            <w:r w:rsidRPr="00EE67D7">
              <w:rPr>
                <w:rFonts w:ascii="Arial" w:hAnsi="Arial" w:cs="Arial"/>
                <w:sz w:val="20"/>
                <w:szCs w:val="20"/>
              </w:rPr>
              <w:t xml:space="preserve">potential groundwater impacts </w:t>
            </w:r>
            <w:r w:rsidR="00064974">
              <w:rPr>
                <w:rFonts w:ascii="Arial" w:hAnsi="Arial" w:cs="Arial"/>
                <w:sz w:val="20"/>
                <w:szCs w:val="20"/>
              </w:rPr>
              <w:t>using</w:t>
            </w:r>
            <w:r w:rsidR="00064974" w:rsidRPr="00EE67D7">
              <w:rPr>
                <w:rFonts w:ascii="Arial" w:hAnsi="Arial" w:cs="Arial"/>
                <w:sz w:val="20"/>
                <w:szCs w:val="20"/>
              </w:rPr>
              <w:t xml:space="preserve"> </w:t>
            </w:r>
            <w:r w:rsidRPr="00EE67D7">
              <w:rPr>
                <w:rFonts w:ascii="Arial" w:hAnsi="Arial" w:cs="Arial"/>
                <w:sz w:val="20"/>
                <w:szCs w:val="20"/>
              </w:rPr>
              <w:t xml:space="preserve">a </w:t>
            </w:r>
            <w:r w:rsidR="00467CF7">
              <w:rPr>
                <w:rFonts w:ascii="Arial" w:hAnsi="Arial" w:cs="Arial"/>
                <w:sz w:val="20"/>
                <w:szCs w:val="20"/>
              </w:rPr>
              <w:t xml:space="preserve">conceptualisation that </w:t>
            </w:r>
            <w:r w:rsidR="00CA2AF2">
              <w:rPr>
                <w:rFonts w:ascii="Arial" w:hAnsi="Arial" w:cs="Arial"/>
                <w:sz w:val="20"/>
                <w:szCs w:val="20"/>
              </w:rPr>
              <w:t xml:space="preserve">is not </w:t>
            </w:r>
            <w:r w:rsidR="00064974">
              <w:rPr>
                <w:rFonts w:ascii="Arial" w:hAnsi="Arial" w:cs="Arial"/>
                <w:sz w:val="20"/>
                <w:szCs w:val="20"/>
              </w:rPr>
              <w:t xml:space="preserve">substantiated </w:t>
            </w:r>
            <w:r w:rsidR="00CA2AF2">
              <w:rPr>
                <w:rFonts w:ascii="Arial" w:hAnsi="Arial" w:cs="Arial"/>
                <w:sz w:val="20"/>
                <w:szCs w:val="20"/>
              </w:rPr>
              <w:t xml:space="preserve">by </w:t>
            </w:r>
            <w:r w:rsidR="00064974">
              <w:rPr>
                <w:rFonts w:ascii="Arial" w:hAnsi="Arial" w:cs="Arial"/>
                <w:sz w:val="20"/>
                <w:szCs w:val="20"/>
              </w:rPr>
              <w:t xml:space="preserve">adequate </w:t>
            </w:r>
            <w:r w:rsidR="00CA2AF2">
              <w:rPr>
                <w:rFonts w:ascii="Arial" w:hAnsi="Arial" w:cs="Arial"/>
                <w:sz w:val="20"/>
                <w:szCs w:val="20"/>
              </w:rPr>
              <w:t>primary data</w:t>
            </w:r>
            <w:r w:rsidR="00064974">
              <w:rPr>
                <w:rFonts w:ascii="Arial" w:hAnsi="Arial" w:cs="Arial"/>
                <w:sz w:val="20"/>
                <w:szCs w:val="20"/>
              </w:rPr>
              <w:t>. The</w:t>
            </w:r>
            <w:r w:rsidRPr="00EE67D7">
              <w:rPr>
                <w:rFonts w:ascii="Arial" w:hAnsi="Arial" w:cs="Arial"/>
                <w:sz w:val="20"/>
                <w:szCs w:val="20"/>
              </w:rPr>
              <w:t xml:space="preserve"> proponent relies strongly on </w:t>
            </w:r>
            <w:r>
              <w:rPr>
                <w:rFonts w:ascii="Arial" w:hAnsi="Arial" w:cs="Arial"/>
                <w:sz w:val="20"/>
                <w:szCs w:val="20"/>
              </w:rPr>
              <w:t xml:space="preserve">this conceptualisation to </w:t>
            </w:r>
            <w:r w:rsidR="00A026CF">
              <w:rPr>
                <w:rFonts w:ascii="Arial" w:hAnsi="Arial" w:cs="Arial"/>
                <w:sz w:val="20"/>
                <w:szCs w:val="20"/>
              </w:rPr>
              <w:t>draw</w:t>
            </w:r>
            <w:r w:rsidRPr="00223BBD">
              <w:rPr>
                <w:rFonts w:ascii="Arial" w:hAnsi="Arial" w:cs="Arial"/>
                <w:sz w:val="20"/>
                <w:szCs w:val="20"/>
              </w:rPr>
              <w:t xml:space="preserve"> conclusions regarding the structural isolation of the project site and the resulting hydraulic isolation</w:t>
            </w:r>
            <w:r>
              <w:rPr>
                <w:rFonts w:ascii="Arial" w:hAnsi="Arial" w:cs="Arial"/>
                <w:sz w:val="20"/>
                <w:szCs w:val="20"/>
              </w:rPr>
              <w:t xml:space="preserve">, including </w:t>
            </w:r>
            <w:r w:rsidRPr="00223BBD">
              <w:rPr>
                <w:rFonts w:ascii="Arial" w:hAnsi="Arial" w:cs="Arial"/>
                <w:sz w:val="20"/>
                <w:szCs w:val="20"/>
              </w:rPr>
              <w:t>the localised impacts of drawdown</w:t>
            </w:r>
            <w:r w:rsidR="009412D5">
              <w:rPr>
                <w:rFonts w:ascii="Arial" w:hAnsi="Arial" w:cs="Arial"/>
                <w:sz w:val="20"/>
                <w:szCs w:val="20"/>
              </w:rPr>
              <w:t>.</w:t>
            </w:r>
            <w:r>
              <w:rPr>
                <w:rFonts w:ascii="Arial" w:hAnsi="Arial" w:cs="Arial"/>
              </w:rPr>
              <w:t xml:space="preserve"> </w:t>
            </w:r>
          </w:p>
          <w:p w:rsidR="00E0171C" w:rsidRDefault="00E0171C" w:rsidP="005E5F57">
            <w:pPr>
              <w:autoSpaceDE w:val="0"/>
              <w:autoSpaceDN w:val="0"/>
              <w:adjustRightInd w:val="0"/>
              <w:spacing w:after="200" w:line="276" w:lineRule="auto"/>
              <w:rPr>
                <w:rFonts w:ascii="Arial" w:hAnsi="Arial" w:cs="Arial"/>
              </w:rPr>
            </w:pPr>
            <w:r>
              <w:rPr>
                <w:rFonts w:ascii="Arial" w:hAnsi="Arial" w:cs="Arial"/>
                <w:sz w:val="20"/>
                <w:szCs w:val="20"/>
              </w:rPr>
              <w:t>No numerical</w:t>
            </w:r>
            <w:r w:rsidRPr="0004754D">
              <w:rPr>
                <w:rFonts w:ascii="Arial" w:hAnsi="Arial" w:cs="Arial"/>
                <w:sz w:val="20"/>
                <w:szCs w:val="20"/>
              </w:rPr>
              <w:t xml:space="preserve"> modelling </w:t>
            </w:r>
            <w:r>
              <w:rPr>
                <w:rFonts w:ascii="Arial" w:hAnsi="Arial" w:cs="Arial"/>
                <w:sz w:val="20"/>
                <w:szCs w:val="20"/>
              </w:rPr>
              <w:t xml:space="preserve">was provided with which to test and validate </w:t>
            </w:r>
            <w:r w:rsidRPr="0004754D">
              <w:rPr>
                <w:rFonts w:ascii="Arial" w:hAnsi="Arial" w:cs="Arial"/>
                <w:sz w:val="20"/>
                <w:szCs w:val="20"/>
              </w:rPr>
              <w:t xml:space="preserve">the </w:t>
            </w:r>
            <w:r>
              <w:rPr>
                <w:rFonts w:ascii="Arial" w:hAnsi="Arial" w:cs="Arial"/>
                <w:sz w:val="20"/>
                <w:szCs w:val="20"/>
              </w:rPr>
              <w:t xml:space="preserve">groundwater behaviour predicted by the groundwater conceptualisation, </w:t>
            </w:r>
            <w:r w:rsidRPr="0004754D">
              <w:rPr>
                <w:rFonts w:ascii="Arial" w:hAnsi="Arial" w:cs="Arial"/>
                <w:sz w:val="20"/>
                <w:szCs w:val="20"/>
              </w:rPr>
              <w:t xml:space="preserve">particularly </w:t>
            </w:r>
            <w:r>
              <w:rPr>
                <w:rFonts w:ascii="Arial" w:hAnsi="Arial" w:cs="Arial"/>
                <w:sz w:val="20"/>
                <w:szCs w:val="20"/>
              </w:rPr>
              <w:t>in relation to the</w:t>
            </w:r>
            <w:r w:rsidRPr="0004754D">
              <w:rPr>
                <w:rFonts w:ascii="Arial" w:hAnsi="Arial" w:cs="Arial"/>
                <w:sz w:val="20"/>
                <w:szCs w:val="20"/>
              </w:rPr>
              <w:t xml:space="preserve"> hydraulic isolation of the project. In terms of the water management regime for the site, </w:t>
            </w:r>
            <w:r w:rsidR="00425BA6">
              <w:rPr>
                <w:rFonts w:ascii="Arial" w:hAnsi="Arial" w:cs="Arial"/>
                <w:sz w:val="20"/>
                <w:szCs w:val="20"/>
              </w:rPr>
              <w:t>this means</w:t>
            </w:r>
            <w:r w:rsidRPr="0004754D">
              <w:rPr>
                <w:rFonts w:ascii="Arial" w:hAnsi="Arial" w:cs="Arial"/>
                <w:sz w:val="20"/>
                <w:szCs w:val="20"/>
              </w:rPr>
              <w:t xml:space="preserve"> that all modelling presented </w:t>
            </w:r>
            <w:r>
              <w:rPr>
                <w:rFonts w:ascii="Arial" w:hAnsi="Arial" w:cs="Arial"/>
                <w:sz w:val="20"/>
                <w:szCs w:val="20"/>
              </w:rPr>
              <w:t>in the S</w:t>
            </w:r>
            <w:r w:rsidR="00CB3D34">
              <w:rPr>
                <w:rFonts w:ascii="Arial" w:hAnsi="Arial" w:cs="Arial"/>
                <w:sz w:val="20"/>
                <w:szCs w:val="20"/>
              </w:rPr>
              <w:t xml:space="preserve">upplementary </w:t>
            </w:r>
            <w:r>
              <w:rPr>
                <w:rFonts w:ascii="Arial" w:hAnsi="Arial" w:cs="Arial"/>
                <w:sz w:val="20"/>
                <w:szCs w:val="20"/>
              </w:rPr>
              <w:t>E</w:t>
            </w:r>
            <w:r w:rsidR="00CB3D34">
              <w:rPr>
                <w:rFonts w:ascii="Arial" w:hAnsi="Arial" w:cs="Arial"/>
                <w:sz w:val="20"/>
                <w:szCs w:val="20"/>
              </w:rPr>
              <w:t xml:space="preserve">nvironmental </w:t>
            </w:r>
            <w:r>
              <w:rPr>
                <w:rFonts w:ascii="Arial" w:hAnsi="Arial" w:cs="Arial"/>
                <w:sz w:val="20"/>
                <w:szCs w:val="20"/>
              </w:rPr>
              <w:t>I</w:t>
            </w:r>
            <w:r w:rsidR="00CB3D34">
              <w:rPr>
                <w:rFonts w:ascii="Arial" w:hAnsi="Arial" w:cs="Arial"/>
                <w:sz w:val="20"/>
                <w:szCs w:val="20"/>
              </w:rPr>
              <w:t xml:space="preserve">mpact </w:t>
            </w:r>
            <w:r>
              <w:rPr>
                <w:rFonts w:ascii="Arial" w:hAnsi="Arial" w:cs="Arial"/>
                <w:sz w:val="20"/>
                <w:szCs w:val="20"/>
              </w:rPr>
              <w:t>S</w:t>
            </w:r>
            <w:r w:rsidR="00CB3D34">
              <w:rPr>
                <w:rFonts w:ascii="Arial" w:hAnsi="Arial" w:cs="Arial"/>
                <w:sz w:val="20"/>
                <w:szCs w:val="20"/>
              </w:rPr>
              <w:t>tatement</w:t>
            </w:r>
            <w:r>
              <w:rPr>
                <w:rFonts w:ascii="Arial" w:hAnsi="Arial" w:cs="Arial"/>
                <w:sz w:val="20"/>
                <w:szCs w:val="20"/>
              </w:rPr>
              <w:t xml:space="preserve"> </w:t>
            </w:r>
            <w:r w:rsidRPr="0004754D">
              <w:rPr>
                <w:rFonts w:ascii="Arial" w:hAnsi="Arial" w:cs="Arial"/>
                <w:sz w:val="20"/>
                <w:szCs w:val="20"/>
              </w:rPr>
              <w:t>is predicated upon the use of th</w:t>
            </w:r>
            <w:r>
              <w:rPr>
                <w:rFonts w:ascii="Arial" w:hAnsi="Arial" w:cs="Arial"/>
                <w:sz w:val="20"/>
                <w:szCs w:val="20"/>
              </w:rPr>
              <w:t>is</w:t>
            </w:r>
            <w:r w:rsidRPr="0004754D">
              <w:rPr>
                <w:rFonts w:ascii="Arial" w:hAnsi="Arial" w:cs="Arial"/>
                <w:sz w:val="20"/>
                <w:szCs w:val="20"/>
              </w:rPr>
              <w:t xml:space="preserve"> </w:t>
            </w:r>
            <w:r>
              <w:rPr>
                <w:rFonts w:ascii="Arial" w:hAnsi="Arial" w:cs="Arial"/>
                <w:sz w:val="20"/>
                <w:szCs w:val="20"/>
              </w:rPr>
              <w:t>unsubstantiated groundwater conceptualisation</w:t>
            </w:r>
            <w:r w:rsidRPr="0004754D">
              <w:rPr>
                <w:rFonts w:ascii="Arial" w:hAnsi="Arial" w:cs="Arial"/>
                <w:sz w:val="20"/>
                <w:szCs w:val="20"/>
              </w:rPr>
              <w:t>.</w:t>
            </w:r>
            <w:r w:rsidR="004775EE">
              <w:rPr>
                <w:rFonts w:ascii="Arial" w:hAnsi="Arial" w:cs="Arial"/>
                <w:sz w:val="20"/>
                <w:szCs w:val="20"/>
              </w:rPr>
              <w:t xml:space="preserve"> </w:t>
            </w:r>
            <w:r w:rsidR="0028437F">
              <w:rPr>
                <w:rFonts w:ascii="Arial" w:hAnsi="Arial" w:cs="Arial"/>
                <w:sz w:val="20"/>
                <w:szCs w:val="20"/>
              </w:rPr>
              <w:t>T</w:t>
            </w:r>
            <w:r w:rsidR="00FF12A8">
              <w:rPr>
                <w:rFonts w:ascii="Arial" w:hAnsi="Arial" w:cs="Arial"/>
                <w:sz w:val="20"/>
                <w:szCs w:val="20"/>
              </w:rPr>
              <w:t xml:space="preserve">o </w:t>
            </w:r>
            <w:r w:rsidR="006407E9">
              <w:rPr>
                <w:rFonts w:ascii="Arial" w:hAnsi="Arial" w:cs="Arial"/>
                <w:sz w:val="20"/>
                <w:szCs w:val="20"/>
              </w:rPr>
              <w:t>provide</w:t>
            </w:r>
            <w:r w:rsidR="00FF12A8">
              <w:rPr>
                <w:rFonts w:ascii="Arial" w:hAnsi="Arial" w:cs="Arial"/>
                <w:sz w:val="20"/>
                <w:szCs w:val="20"/>
              </w:rPr>
              <w:t xml:space="preserve"> informed </w:t>
            </w:r>
            <w:r w:rsidR="006407E9">
              <w:rPr>
                <w:rFonts w:ascii="Arial" w:hAnsi="Arial" w:cs="Arial"/>
                <w:sz w:val="20"/>
                <w:szCs w:val="20"/>
              </w:rPr>
              <w:t>advice</w:t>
            </w:r>
            <w:r w:rsidR="00FF12A8">
              <w:rPr>
                <w:rFonts w:ascii="Arial" w:hAnsi="Arial" w:cs="Arial"/>
                <w:sz w:val="20"/>
                <w:szCs w:val="20"/>
              </w:rPr>
              <w:t xml:space="preserve"> the Committee would need relevant numeric</w:t>
            </w:r>
            <w:r w:rsidR="001B21D4">
              <w:rPr>
                <w:rFonts w:ascii="Arial" w:hAnsi="Arial" w:cs="Arial"/>
                <w:sz w:val="20"/>
                <w:szCs w:val="20"/>
              </w:rPr>
              <w:t>al</w:t>
            </w:r>
            <w:r w:rsidR="00FF12A8">
              <w:rPr>
                <w:rFonts w:ascii="Arial" w:hAnsi="Arial" w:cs="Arial"/>
                <w:sz w:val="20"/>
                <w:szCs w:val="20"/>
              </w:rPr>
              <w:t xml:space="preserve"> models and detailed analysis of data generated by numeric</w:t>
            </w:r>
            <w:r w:rsidR="001B21D4">
              <w:rPr>
                <w:rFonts w:ascii="Arial" w:hAnsi="Arial" w:cs="Arial"/>
                <w:sz w:val="20"/>
                <w:szCs w:val="20"/>
              </w:rPr>
              <w:t>al</w:t>
            </w:r>
            <w:r w:rsidR="00FF12A8">
              <w:rPr>
                <w:rFonts w:ascii="Arial" w:hAnsi="Arial" w:cs="Arial"/>
                <w:sz w:val="20"/>
                <w:szCs w:val="20"/>
              </w:rPr>
              <w:t xml:space="preserve"> models, as </w:t>
            </w:r>
            <w:r w:rsidR="000F04E3">
              <w:rPr>
                <w:rFonts w:ascii="Arial" w:hAnsi="Arial" w:cs="Arial"/>
                <w:sz w:val="20"/>
                <w:szCs w:val="20"/>
              </w:rPr>
              <w:t xml:space="preserve">outlined </w:t>
            </w:r>
            <w:r w:rsidR="00FF12A8">
              <w:rPr>
                <w:rFonts w:ascii="Arial" w:hAnsi="Arial" w:cs="Arial"/>
                <w:sz w:val="20"/>
                <w:szCs w:val="20"/>
              </w:rPr>
              <w:t xml:space="preserve">in the </w:t>
            </w:r>
            <w:r w:rsidR="009541C7">
              <w:rPr>
                <w:rFonts w:ascii="Arial" w:hAnsi="Arial" w:cs="Arial"/>
                <w:sz w:val="20"/>
                <w:szCs w:val="20"/>
              </w:rPr>
              <w:t>‘Background Data and Modelling’ section of the Committee’s Information Guidelines</w:t>
            </w:r>
            <w:r w:rsidR="00FF12A8">
              <w:rPr>
                <w:rFonts w:ascii="Arial" w:hAnsi="Arial" w:cs="Arial"/>
                <w:sz w:val="20"/>
                <w:szCs w:val="20"/>
              </w:rPr>
              <w:t xml:space="preserve">. This information was not provided. </w:t>
            </w:r>
          </w:p>
          <w:p w:rsidR="00125AB2" w:rsidRDefault="001B21D4">
            <w:pPr>
              <w:autoSpaceDE w:val="0"/>
              <w:autoSpaceDN w:val="0"/>
              <w:adjustRightInd w:val="0"/>
              <w:spacing w:after="200" w:line="276" w:lineRule="auto"/>
              <w:rPr>
                <w:rFonts w:ascii="Arial" w:hAnsi="Arial" w:cs="Arial"/>
                <w:sz w:val="20"/>
                <w:szCs w:val="20"/>
              </w:rPr>
            </w:pPr>
            <w:r>
              <w:rPr>
                <w:rFonts w:ascii="Arial" w:hAnsi="Arial" w:cs="Arial"/>
                <w:sz w:val="20"/>
                <w:szCs w:val="20"/>
              </w:rPr>
              <w:lastRenderedPageBreak/>
              <w:t>The conceptualisation</w:t>
            </w:r>
            <w:r w:rsidR="008A5F22">
              <w:rPr>
                <w:rFonts w:ascii="Arial" w:hAnsi="Arial" w:cs="Arial"/>
                <w:sz w:val="20"/>
                <w:szCs w:val="20"/>
              </w:rPr>
              <w:t xml:space="preserve"> provides</w:t>
            </w:r>
            <w:r w:rsidR="00D96B8D">
              <w:rPr>
                <w:rFonts w:ascii="Arial" w:hAnsi="Arial" w:cs="Arial"/>
                <w:sz w:val="20"/>
                <w:szCs w:val="20"/>
              </w:rPr>
              <w:t xml:space="preserve"> insufficient information for the Committee to accurately evaluate the probable </w:t>
            </w:r>
            <w:r w:rsidR="00CD082C">
              <w:rPr>
                <w:rFonts w:ascii="Arial" w:hAnsi="Arial" w:cs="Arial"/>
                <w:sz w:val="20"/>
                <w:szCs w:val="20"/>
              </w:rPr>
              <w:t xml:space="preserve">surface water </w:t>
            </w:r>
            <w:r w:rsidR="00D96B8D">
              <w:rPr>
                <w:rFonts w:ascii="Arial" w:hAnsi="Arial" w:cs="Arial"/>
                <w:sz w:val="20"/>
                <w:szCs w:val="20"/>
              </w:rPr>
              <w:t>impacts</w:t>
            </w:r>
            <w:r w:rsidR="00D96B8D" w:rsidRPr="00390947">
              <w:rPr>
                <w:rFonts w:ascii="Arial" w:hAnsi="Arial" w:cs="Arial"/>
                <w:sz w:val="20"/>
                <w:szCs w:val="20"/>
              </w:rPr>
              <w:t xml:space="preserve">. Furthermore, there is limited information provided in relation to the scale and extent of the monitoring </w:t>
            </w:r>
            <w:r w:rsidR="00D96B8D" w:rsidRPr="00C6601B">
              <w:rPr>
                <w:rFonts w:ascii="Arial" w:hAnsi="Arial" w:cs="Arial"/>
                <w:sz w:val="20"/>
                <w:szCs w:val="20"/>
              </w:rPr>
              <w:t>programs</w:t>
            </w:r>
            <w:r w:rsidR="00D96B8D" w:rsidRPr="00390947">
              <w:rPr>
                <w:rFonts w:ascii="Arial" w:hAnsi="Arial" w:cs="Arial"/>
                <w:sz w:val="20"/>
                <w:szCs w:val="20"/>
              </w:rPr>
              <w:t xml:space="preserve"> to detect water</w:t>
            </w:r>
            <w:r w:rsidR="00447E70">
              <w:rPr>
                <w:rFonts w:ascii="Arial" w:hAnsi="Arial" w:cs="Arial"/>
                <w:sz w:val="20"/>
                <w:szCs w:val="20"/>
              </w:rPr>
              <w:t xml:space="preserve"> </w:t>
            </w:r>
            <w:r w:rsidR="00D96B8D" w:rsidRPr="00390947">
              <w:rPr>
                <w:rFonts w:ascii="Arial" w:hAnsi="Arial" w:cs="Arial"/>
                <w:sz w:val="20"/>
                <w:szCs w:val="20"/>
              </w:rPr>
              <w:t xml:space="preserve">quality changes resulting from the proposed development. </w:t>
            </w:r>
          </w:p>
          <w:p w:rsidR="00FF12A8" w:rsidRDefault="00FF12A8" w:rsidP="005E5F57">
            <w:pPr>
              <w:autoSpaceDE w:val="0"/>
              <w:autoSpaceDN w:val="0"/>
              <w:adjustRightInd w:val="0"/>
              <w:spacing w:after="200" w:line="276" w:lineRule="auto"/>
              <w:rPr>
                <w:rFonts w:ascii="Arial" w:hAnsi="Arial" w:cs="Arial"/>
                <w:sz w:val="20"/>
                <w:szCs w:val="20"/>
              </w:rPr>
            </w:pPr>
            <w:r w:rsidRPr="000A1EBA">
              <w:rPr>
                <w:rFonts w:ascii="Arial" w:hAnsi="Arial" w:cs="Arial"/>
                <w:sz w:val="20"/>
                <w:szCs w:val="20"/>
              </w:rPr>
              <w:t xml:space="preserve">There is </w:t>
            </w:r>
            <w:r>
              <w:rPr>
                <w:rFonts w:ascii="Arial" w:hAnsi="Arial" w:cs="Arial"/>
                <w:sz w:val="20"/>
                <w:szCs w:val="20"/>
              </w:rPr>
              <w:t>also an absence</w:t>
            </w:r>
            <w:r w:rsidRPr="000A1EBA">
              <w:rPr>
                <w:rFonts w:ascii="Arial" w:hAnsi="Arial" w:cs="Arial"/>
                <w:sz w:val="20"/>
                <w:szCs w:val="20"/>
              </w:rPr>
              <w:t xml:space="preserve"> of adequate information with which to assess impacts </w:t>
            </w:r>
            <w:r>
              <w:rPr>
                <w:rFonts w:ascii="Arial" w:hAnsi="Arial" w:cs="Arial"/>
                <w:sz w:val="20"/>
                <w:szCs w:val="20"/>
              </w:rPr>
              <w:t xml:space="preserve">and risks </w:t>
            </w:r>
            <w:r w:rsidRPr="000A1EBA">
              <w:rPr>
                <w:rFonts w:ascii="Arial" w:hAnsi="Arial" w:cs="Arial"/>
                <w:sz w:val="20"/>
                <w:szCs w:val="20"/>
              </w:rPr>
              <w:t xml:space="preserve">to the regional water balance and the </w:t>
            </w:r>
            <w:r>
              <w:rPr>
                <w:rFonts w:ascii="Arial" w:hAnsi="Arial" w:cs="Arial"/>
                <w:sz w:val="20"/>
                <w:szCs w:val="20"/>
              </w:rPr>
              <w:t xml:space="preserve">proposed </w:t>
            </w:r>
            <w:r w:rsidRPr="000A1EBA">
              <w:rPr>
                <w:rFonts w:ascii="Arial" w:hAnsi="Arial" w:cs="Arial"/>
                <w:sz w:val="20"/>
                <w:szCs w:val="20"/>
              </w:rPr>
              <w:t>project’s contribution to cumulative impacts within the region.</w:t>
            </w:r>
          </w:p>
          <w:p w:rsidR="007B1DEE" w:rsidRPr="00C95148" w:rsidRDefault="007B1DEE" w:rsidP="005E5F57">
            <w:pPr>
              <w:autoSpaceDE w:val="0"/>
              <w:autoSpaceDN w:val="0"/>
              <w:adjustRightInd w:val="0"/>
              <w:spacing w:after="200" w:line="276" w:lineRule="auto"/>
              <w:rPr>
                <w:rFonts w:ascii="Arial" w:hAnsi="Arial" w:cs="Arial"/>
                <w:sz w:val="20"/>
                <w:szCs w:val="20"/>
                <w:u w:val="single"/>
              </w:rPr>
            </w:pPr>
            <w:r w:rsidRPr="00C95148">
              <w:rPr>
                <w:rFonts w:ascii="Arial" w:hAnsi="Arial" w:cs="Arial"/>
                <w:sz w:val="20"/>
                <w:szCs w:val="20"/>
                <w:u w:val="single"/>
              </w:rPr>
              <w:t>Reasonable values and parameters in calculations: key conclusions</w:t>
            </w:r>
          </w:p>
          <w:p w:rsidR="00125AB2" w:rsidRDefault="00FF12A8">
            <w:pPr>
              <w:autoSpaceDE w:val="0"/>
              <w:autoSpaceDN w:val="0"/>
              <w:adjustRightInd w:val="0"/>
              <w:spacing w:after="200" w:line="276" w:lineRule="auto"/>
              <w:rPr>
                <w:rFonts w:ascii="Arial" w:hAnsi="Arial" w:cs="Arial"/>
                <w:sz w:val="20"/>
                <w:szCs w:val="20"/>
              </w:rPr>
            </w:pPr>
            <w:r>
              <w:rPr>
                <w:rFonts w:ascii="Arial" w:hAnsi="Arial" w:cs="Arial"/>
                <w:sz w:val="20"/>
                <w:szCs w:val="20"/>
              </w:rPr>
              <w:t>Given the lack</w:t>
            </w:r>
            <w:r w:rsidR="00017845">
              <w:rPr>
                <w:rFonts w:ascii="Arial" w:hAnsi="Arial" w:cs="Arial"/>
                <w:sz w:val="20"/>
                <w:szCs w:val="20"/>
              </w:rPr>
              <w:t xml:space="preserve"> of appropriate </w:t>
            </w:r>
            <w:r w:rsidR="006407E9">
              <w:rPr>
                <w:rFonts w:ascii="Arial" w:hAnsi="Arial" w:cs="Arial"/>
                <w:sz w:val="20"/>
                <w:szCs w:val="20"/>
              </w:rPr>
              <w:t xml:space="preserve">groundwater </w:t>
            </w:r>
            <w:r w:rsidR="00017845">
              <w:rPr>
                <w:rFonts w:ascii="Arial" w:hAnsi="Arial" w:cs="Arial"/>
                <w:sz w:val="20"/>
                <w:szCs w:val="20"/>
              </w:rPr>
              <w:t>models, t</w:t>
            </w:r>
            <w:r w:rsidR="00A67DB8">
              <w:rPr>
                <w:rFonts w:ascii="Arial" w:hAnsi="Arial" w:cs="Arial"/>
                <w:sz w:val="20"/>
                <w:szCs w:val="20"/>
              </w:rPr>
              <w:t>he Committee advises that r</w:t>
            </w:r>
            <w:r w:rsidR="00813E3B">
              <w:rPr>
                <w:rFonts w:ascii="Arial" w:hAnsi="Arial" w:cs="Arial"/>
                <w:sz w:val="20"/>
                <w:szCs w:val="20"/>
              </w:rPr>
              <w:t>easonable values and parameters in calculations were not evident in the S</w:t>
            </w:r>
            <w:r w:rsidR="004D26FD">
              <w:rPr>
                <w:rFonts w:ascii="Arial" w:hAnsi="Arial" w:cs="Arial"/>
                <w:sz w:val="20"/>
                <w:szCs w:val="20"/>
              </w:rPr>
              <w:t xml:space="preserve">upplementary </w:t>
            </w:r>
            <w:r w:rsidR="00813E3B">
              <w:rPr>
                <w:rFonts w:ascii="Arial" w:hAnsi="Arial" w:cs="Arial"/>
                <w:sz w:val="20"/>
                <w:szCs w:val="20"/>
              </w:rPr>
              <w:t>E</w:t>
            </w:r>
            <w:r w:rsidR="004D26FD">
              <w:rPr>
                <w:rFonts w:ascii="Arial" w:hAnsi="Arial" w:cs="Arial"/>
                <w:sz w:val="20"/>
                <w:szCs w:val="20"/>
              </w:rPr>
              <w:t>nvironmental Impact Statement</w:t>
            </w:r>
            <w:r w:rsidR="00813E3B">
              <w:rPr>
                <w:rFonts w:ascii="Arial" w:hAnsi="Arial" w:cs="Arial"/>
                <w:sz w:val="20"/>
                <w:szCs w:val="20"/>
              </w:rPr>
              <w:t>.</w:t>
            </w:r>
            <w:r w:rsidR="00067B7D">
              <w:rPr>
                <w:rFonts w:ascii="Arial" w:hAnsi="Arial" w:cs="Arial"/>
                <w:sz w:val="20"/>
                <w:szCs w:val="20"/>
              </w:rPr>
              <w:t xml:space="preserve"> </w:t>
            </w:r>
          </w:p>
          <w:p w:rsidR="00E2662C" w:rsidRDefault="00DE05B5">
            <w:pPr>
              <w:pStyle w:val="ListNumber"/>
              <w:spacing w:after="200" w:line="276" w:lineRule="auto"/>
              <w:rPr>
                <w:rFonts w:ascii="Arial" w:hAnsi="Arial" w:cs="Arial"/>
                <w:i/>
                <w:sz w:val="20"/>
                <w:szCs w:val="20"/>
              </w:rPr>
            </w:pPr>
            <w:r>
              <w:rPr>
                <w:rFonts w:ascii="Arial" w:hAnsi="Arial" w:cs="Arial"/>
                <w:i/>
                <w:sz w:val="20"/>
                <w:szCs w:val="20"/>
              </w:rPr>
              <w:t xml:space="preserve">Question 1: </w:t>
            </w:r>
            <w:r w:rsidRPr="00DE05B5">
              <w:rPr>
                <w:rFonts w:ascii="Arial" w:hAnsi="Arial" w:cs="Arial"/>
                <w:i/>
                <w:sz w:val="20"/>
                <w:szCs w:val="20"/>
              </w:rPr>
              <w:t xml:space="preserve">Does the </w:t>
            </w:r>
            <w:r w:rsidR="00E2662C">
              <w:rPr>
                <w:rFonts w:ascii="Arial" w:hAnsi="Arial" w:cs="Arial"/>
                <w:i/>
                <w:sz w:val="20"/>
                <w:szCs w:val="20"/>
              </w:rPr>
              <w:t>C</w:t>
            </w:r>
            <w:r w:rsidRPr="00DE05B5">
              <w:rPr>
                <w:rFonts w:ascii="Arial" w:hAnsi="Arial" w:cs="Arial"/>
                <w:i/>
                <w:sz w:val="20"/>
                <w:szCs w:val="20"/>
              </w:rPr>
              <w:t xml:space="preserve">ommittee consider that the proponent has provided sufficient information on the water resources and its management to </w:t>
            </w:r>
            <w:r w:rsidR="00DB50CA">
              <w:rPr>
                <w:rFonts w:ascii="Arial" w:hAnsi="Arial" w:cs="Arial"/>
                <w:i/>
                <w:sz w:val="20"/>
                <w:szCs w:val="20"/>
              </w:rPr>
              <w:t>assess</w:t>
            </w:r>
            <w:r w:rsidRPr="00DE05B5">
              <w:rPr>
                <w:rFonts w:ascii="Arial" w:hAnsi="Arial" w:cs="Arial"/>
                <w:i/>
                <w:sz w:val="20"/>
                <w:szCs w:val="20"/>
              </w:rPr>
              <w:t xml:space="preserve"> possible impacts from its proposed action? – If the information is considered insufficient, what advice regarding areas of inadequacy can the </w:t>
            </w:r>
            <w:r w:rsidR="00E2662C">
              <w:rPr>
                <w:rFonts w:ascii="Arial" w:hAnsi="Arial" w:cs="Arial"/>
                <w:i/>
                <w:sz w:val="20"/>
                <w:szCs w:val="20"/>
              </w:rPr>
              <w:t>C</w:t>
            </w:r>
            <w:r w:rsidRPr="00DE05B5">
              <w:rPr>
                <w:rFonts w:ascii="Arial" w:hAnsi="Arial" w:cs="Arial"/>
                <w:i/>
                <w:sz w:val="20"/>
                <w:szCs w:val="20"/>
              </w:rPr>
              <w:t>ommittee provide?</w:t>
            </w:r>
          </w:p>
          <w:p w:rsidR="00701C2A" w:rsidRDefault="00795D6D" w:rsidP="008D0CAC">
            <w:pPr>
              <w:pStyle w:val="ListNumber"/>
              <w:numPr>
                <w:ilvl w:val="0"/>
                <w:numId w:val="11"/>
              </w:numPr>
              <w:spacing w:after="200" w:line="276" w:lineRule="auto"/>
              <w:rPr>
                <w:rFonts w:ascii="Arial" w:hAnsi="Arial" w:cs="Arial"/>
                <w:sz w:val="20"/>
                <w:szCs w:val="20"/>
              </w:rPr>
            </w:pPr>
            <w:r w:rsidRPr="00553402">
              <w:rPr>
                <w:rFonts w:ascii="Arial" w:hAnsi="Arial" w:cs="Arial"/>
                <w:sz w:val="20"/>
                <w:szCs w:val="20"/>
              </w:rPr>
              <w:t xml:space="preserve">The proponent has not provided sufficient information on the water resources and </w:t>
            </w:r>
            <w:r w:rsidR="00B74FEF">
              <w:rPr>
                <w:rFonts w:ascii="Arial" w:hAnsi="Arial" w:cs="Arial"/>
                <w:sz w:val="20"/>
                <w:szCs w:val="20"/>
              </w:rPr>
              <w:t>their</w:t>
            </w:r>
            <w:r w:rsidRPr="00553402">
              <w:rPr>
                <w:rFonts w:ascii="Arial" w:hAnsi="Arial" w:cs="Arial"/>
                <w:sz w:val="20"/>
                <w:szCs w:val="20"/>
              </w:rPr>
              <w:t xml:space="preserve"> management to </w:t>
            </w:r>
            <w:r w:rsidR="006407E9">
              <w:rPr>
                <w:rFonts w:ascii="Arial" w:hAnsi="Arial" w:cs="Arial"/>
                <w:sz w:val="20"/>
                <w:szCs w:val="20"/>
              </w:rPr>
              <w:t xml:space="preserve">fully </w:t>
            </w:r>
            <w:r w:rsidRPr="00553402">
              <w:rPr>
                <w:rFonts w:ascii="Arial" w:hAnsi="Arial" w:cs="Arial"/>
                <w:sz w:val="20"/>
                <w:szCs w:val="20"/>
              </w:rPr>
              <w:t xml:space="preserve">assess possible impacts from </w:t>
            </w:r>
            <w:r w:rsidR="006A29C3">
              <w:rPr>
                <w:rFonts w:ascii="Arial" w:hAnsi="Arial" w:cs="Arial"/>
                <w:sz w:val="20"/>
                <w:szCs w:val="20"/>
              </w:rPr>
              <w:t>the</w:t>
            </w:r>
            <w:r w:rsidRPr="00553402">
              <w:rPr>
                <w:rFonts w:ascii="Arial" w:hAnsi="Arial" w:cs="Arial"/>
                <w:sz w:val="20"/>
                <w:szCs w:val="20"/>
              </w:rPr>
              <w:t xml:space="preserve"> proposed action. </w:t>
            </w:r>
            <w:r w:rsidR="009F7FBA">
              <w:rPr>
                <w:rFonts w:ascii="Arial" w:hAnsi="Arial" w:cs="Arial"/>
                <w:sz w:val="20"/>
                <w:szCs w:val="20"/>
              </w:rPr>
              <w:t>A</w:t>
            </w:r>
            <w:r w:rsidR="00701C2A" w:rsidRPr="00D60BC5">
              <w:rPr>
                <w:rFonts w:ascii="Arial" w:hAnsi="Arial" w:cs="Arial"/>
                <w:sz w:val="20"/>
                <w:szCs w:val="20"/>
              </w:rPr>
              <w:t xml:space="preserve">ssessment of impacts to water resources from the proposed action would benefit from the proponent addressing the advice contained in </w:t>
            </w:r>
            <w:r w:rsidR="00A8688D">
              <w:rPr>
                <w:rFonts w:ascii="Arial" w:hAnsi="Arial" w:cs="Arial"/>
                <w:sz w:val="20"/>
                <w:szCs w:val="20"/>
              </w:rPr>
              <w:t>Q</w:t>
            </w:r>
            <w:r w:rsidR="00701C2A" w:rsidRPr="00D60BC5">
              <w:rPr>
                <w:rFonts w:ascii="Arial" w:hAnsi="Arial" w:cs="Arial"/>
                <w:sz w:val="20"/>
                <w:szCs w:val="20"/>
              </w:rPr>
              <w:t xml:space="preserve">uestions </w:t>
            </w:r>
            <w:r w:rsidR="00FB6F8E">
              <w:rPr>
                <w:rFonts w:ascii="Arial" w:hAnsi="Arial" w:cs="Arial"/>
                <w:sz w:val="20"/>
                <w:szCs w:val="20"/>
              </w:rPr>
              <w:t>2</w:t>
            </w:r>
            <w:r w:rsidR="00A33EAD">
              <w:rPr>
                <w:rFonts w:ascii="Arial" w:hAnsi="Arial" w:cs="Arial"/>
                <w:sz w:val="20"/>
                <w:szCs w:val="20"/>
              </w:rPr>
              <w:t> </w:t>
            </w:r>
            <w:r w:rsidR="00FB6F8E">
              <w:rPr>
                <w:rFonts w:ascii="Arial" w:hAnsi="Arial" w:cs="Arial"/>
                <w:sz w:val="20"/>
                <w:szCs w:val="20"/>
              </w:rPr>
              <w:t>to</w:t>
            </w:r>
            <w:r w:rsidR="00A33EAD">
              <w:rPr>
                <w:rFonts w:ascii="Arial" w:hAnsi="Arial" w:cs="Arial"/>
                <w:sz w:val="20"/>
                <w:szCs w:val="20"/>
              </w:rPr>
              <w:t> </w:t>
            </w:r>
            <w:r w:rsidR="00991E2D">
              <w:rPr>
                <w:rFonts w:ascii="Arial" w:hAnsi="Arial" w:cs="Arial"/>
                <w:sz w:val="20"/>
                <w:szCs w:val="20"/>
              </w:rPr>
              <w:t>6</w:t>
            </w:r>
            <w:r w:rsidR="00701C2A" w:rsidRPr="00D60BC5">
              <w:rPr>
                <w:rFonts w:ascii="Arial" w:hAnsi="Arial" w:cs="Arial"/>
                <w:sz w:val="20"/>
                <w:szCs w:val="20"/>
              </w:rPr>
              <w:t xml:space="preserve"> (below)</w:t>
            </w:r>
            <w:r w:rsidR="00701C2A">
              <w:rPr>
                <w:rFonts w:ascii="Arial" w:hAnsi="Arial" w:cs="Arial"/>
                <w:sz w:val="20"/>
                <w:szCs w:val="20"/>
              </w:rPr>
              <w:t>,</w:t>
            </w:r>
            <w:r w:rsidR="00701C2A" w:rsidRPr="00D60BC5">
              <w:rPr>
                <w:rFonts w:ascii="Arial" w:hAnsi="Arial" w:cs="Arial"/>
                <w:sz w:val="20"/>
                <w:szCs w:val="20"/>
              </w:rPr>
              <w:t xml:space="preserve"> particularly where this relates to the validation of the </w:t>
            </w:r>
            <w:r w:rsidR="00701C2A">
              <w:rPr>
                <w:rFonts w:ascii="Arial" w:hAnsi="Arial" w:cs="Arial"/>
                <w:sz w:val="20"/>
                <w:szCs w:val="20"/>
              </w:rPr>
              <w:t xml:space="preserve">groundwater conceptualisation. </w:t>
            </w:r>
          </w:p>
          <w:p w:rsidR="009E6742" w:rsidRPr="009E6742" w:rsidRDefault="00DC325B" w:rsidP="005D158B">
            <w:pPr>
              <w:pStyle w:val="ListNumber"/>
              <w:spacing w:line="276" w:lineRule="auto"/>
              <w:rPr>
                <w:rFonts w:ascii="Arial" w:hAnsi="Arial" w:cs="Arial"/>
                <w:i/>
                <w:sz w:val="20"/>
                <w:szCs w:val="20"/>
              </w:rPr>
            </w:pPr>
            <w:r w:rsidRPr="009E6742">
              <w:rPr>
                <w:rFonts w:ascii="Arial" w:hAnsi="Arial" w:cs="Arial"/>
                <w:i/>
                <w:sz w:val="20"/>
                <w:szCs w:val="20"/>
              </w:rPr>
              <w:t xml:space="preserve">Question </w:t>
            </w:r>
            <w:r w:rsidR="00DE05B5">
              <w:rPr>
                <w:rFonts w:ascii="Arial" w:hAnsi="Arial" w:cs="Arial"/>
                <w:i/>
                <w:sz w:val="20"/>
                <w:szCs w:val="20"/>
              </w:rPr>
              <w:t>2</w:t>
            </w:r>
            <w:r w:rsidRPr="009E6742">
              <w:rPr>
                <w:rFonts w:ascii="Arial" w:hAnsi="Arial" w:cs="Arial"/>
                <w:i/>
                <w:sz w:val="20"/>
                <w:szCs w:val="20"/>
              </w:rPr>
              <w:t>:</w:t>
            </w:r>
            <w:r w:rsidR="00E408E4" w:rsidRPr="009E6742">
              <w:rPr>
                <w:rFonts w:ascii="Arial" w:hAnsi="Arial" w:cs="Arial"/>
                <w:i/>
                <w:sz w:val="20"/>
                <w:szCs w:val="20"/>
              </w:rPr>
              <w:t xml:space="preserve"> </w:t>
            </w:r>
            <w:r w:rsidR="009E6742" w:rsidRPr="009E6742">
              <w:rPr>
                <w:rFonts w:ascii="Arial" w:hAnsi="Arial" w:cs="Arial"/>
                <w:i/>
                <w:sz w:val="20"/>
                <w:szCs w:val="20"/>
              </w:rPr>
              <w:t>Are the proposed design and operational measures considered adequate to protect:</w:t>
            </w:r>
          </w:p>
          <w:p w:rsidR="009E6742" w:rsidRPr="009E6742" w:rsidRDefault="009E6742" w:rsidP="008D0CAC">
            <w:pPr>
              <w:pStyle w:val="ListNumber"/>
              <w:numPr>
                <w:ilvl w:val="0"/>
                <w:numId w:val="7"/>
              </w:numPr>
              <w:spacing w:line="276" w:lineRule="auto"/>
              <w:rPr>
                <w:rFonts w:ascii="Arial" w:hAnsi="Arial" w:cs="Arial"/>
                <w:i/>
                <w:sz w:val="20"/>
                <w:szCs w:val="20"/>
              </w:rPr>
            </w:pPr>
            <w:proofErr w:type="gramStart"/>
            <w:r w:rsidRPr="009E6742">
              <w:rPr>
                <w:rFonts w:ascii="Arial" w:hAnsi="Arial" w:cs="Arial"/>
                <w:i/>
                <w:sz w:val="20"/>
                <w:szCs w:val="20"/>
              </w:rPr>
              <w:t>downstream</w:t>
            </w:r>
            <w:proofErr w:type="gramEnd"/>
            <w:r w:rsidRPr="009E6742">
              <w:rPr>
                <w:rFonts w:ascii="Arial" w:hAnsi="Arial" w:cs="Arial"/>
                <w:i/>
                <w:sz w:val="20"/>
                <w:szCs w:val="20"/>
              </w:rPr>
              <w:t xml:space="preserve"> impacts on aquatic and riparian habitats?</w:t>
            </w:r>
          </w:p>
          <w:p w:rsidR="00E2662C" w:rsidRDefault="009E6742" w:rsidP="008D0CAC">
            <w:pPr>
              <w:pStyle w:val="ListNumber"/>
              <w:numPr>
                <w:ilvl w:val="0"/>
                <w:numId w:val="7"/>
              </w:numPr>
              <w:spacing w:after="200" w:line="276" w:lineRule="auto"/>
              <w:rPr>
                <w:rFonts w:ascii="Arial" w:hAnsi="Arial" w:cs="Arial"/>
                <w:i/>
                <w:sz w:val="20"/>
                <w:szCs w:val="20"/>
              </w:rPr>
            </w:pPr>
            <w:proofErr w:type="gramStart"/>
            <w:r w:rsidRPr="009E6742">
              <w:rPr>
                <w:rFonts w:ascii="Arial" w:hAnsi="Arial" w:cs="Arial"/>
                <w:i/>
                <w:sz w:val="20"/>
                <w:szCs w:val="20"/>
              </w:rPr>
              <w:t>riparian</w:t>
            </w:r>
            <w:proofErr w:type="gramEnd"/>
            <w:r w:rsidRPr="009E6742">
              <w:rPr>
                <w:rFonts w:ascii="Arial" w:hAnsi="Arial" w:cs="Arial"/>
                <w:i/>
                <w:sz w:val="20"/>
                <w:szCs w:val="20"/>
              </w:rPr>
              <w:t xml:space="preserve"> habitat trees?</w:t>
            </w:r>
          </w:p>
          <w:tbl>
            <w:tblPr>
              <w:tblW w:w="0" w:type="auto"/>
              <w:tblBorders>
                <w:top w:val="nil"/>
                <w:left w:val="nil"/>
                <w:bottom w:val="nil"/>
                <w:right w:val="nil"/>
              </w:tblBorders>
              <w:tblLook w:val="0000"/>
            </w:tblPr>
            <w:tblGrid>
              <w:gridCol w:w="9752"/>
            </w:tblGrid>
            <w:tr w:rsidR="00E96E14" w:rsidRPr="000E6C20">
              <w:trPr>
                <w:trHeight w:val="208"/>
              </w:trPr>
              <w:tc>
                <w:tcPr>
                  <w:tcW w:w="0" w:type="auto"/>
                </w:tcPr>
                <w:p w:rsidR="00E2662C" w:rsidRDefault="0029117B" w:rsidP="008D0CAC">
                  <w:pPr>
                    <w:pStyle w:val="ListNumber"/>
                    <w:numPr>
                      <w:ilvl w:val="0"/>
                      <w:numId w:val="11"/>
                    </w:numPr>
                    <w:spacing w:after="200" w:line="276" w:lineRule="auto"/>
                    <w:rPr>
                      <w:rFonts w:ascii="Arial" w:hAnsi="Arial" w:cs="Arial"/>
                      <w:sz w:val="20"/>
                      <w:szCs w:val="20"/>
                    </w:rPr>
                  </w:pPr>
                  <w:r>
                    <w:rPr>
                      <w:rFonts w:ascii="Arial" w:hAnsi="Arial" w:cs="Arial"/>
                      <w:sz w:val="20"/>
                      <w:szCs w:val="20"/>
                    </w:rPr>
                    <w:t xml:space="preserve">The proposed design and operational measures are not considered adequate to protect downstream aquatic and riparian </w:t>
                  </w:r>
                  <w:r w:rsidR="001D4D27" w:rsidRPr="00EE0DC0">
                    <w:rPr>
                      <w:rFonts w:ascii="Arial" w:hAnsi="Arial" w:cs="Arial"/>
                      <w:sz w:val="20"/>
                      <w:szCs w:val="20"/>
                    </w:rPr>
                    <w:t xml:space="preserve">habitats </w:t>
                  </w:r>
                  <w:r w:rsidR="007E7653" w:rsidRPr="00EE0DC0">
                    <w:rPr>
                      <w:rFonts w:ascii="Arial" w:hAnsi="Arial" w:cs="Arial"/>
                      <w:sz w:val="20"/>
                      <w:szCs w:val="20"/>
                    </w:rPr>
                    <w:t>and</w:t>
                  </w:r>
                  <w:r w:rsidR="001D4D27" w:rsidRPr="00EE0DC0">
                    <w:rPr>
                      <w:rFonts w:ascii="Arial" w:hAnsi="Arial" w:cs="Arial"/>
                      <w:sz w:val="20"/>
                      <w:szCs w:val="20"/>
                    </w:rPr>
                    <w:t xml:space="preserve"> riparian </w:t>
                  </w:r>
                  <w:r w:rsidR="007E7653" w:rsidRPr="00EE0DC0">
                    <w:rPr>
                      <w:rFonts w:ascii="Arial" w:hAnsi="Arial" w:cs="Arial"/>
                      <w:sz w:val="20"/>
                      <w:szCs w:val="20"/>
                    </w:rPr>
                    <w:t>species</w:t>
                  </w:r>
                  <w:r w:rsidR="001D4D27" w:rsidRPr="00EE0DC0">
                    <w:rPr>
                      <w:rFonts w:ascii="Arial" w:hAnsi="Arial" w:cs="Arial"/>
                      <w:sz w:val="20"/>
                      <w:szCs w:val="20"/>
                    </w:rPr>
                    <w:t xml:space="preserve">. </w:t>
                  </w:r>
                  <w:r w:rsidR="00C73D59" w:rsidRPr="00EE0DC0">
                    <w:rPr>
                      <w:rFonts w:ascii="Arial" w:hAnsi="Arial" w:cs="Arial"/>
                      <w:sz w:val="20"/>
                      <w:szCs w:val="20"/>
                    </w:rPr>
                    <w:t>The Committee advises that:</w:t>
                  </w:r>
                </w:p>
                <w:p w:rsidR="006407E9" w:rsidRPr="00B12424" w:rsidRDefault="00B12424" w:rsidP="008D0CAC">
                  <w:pPr>
                    <w:pStyle w:val="ListNumber2"/>
                    <w:numPr>
                      <w:ilvl w:val="0"/>
                      <w:numId w:val="8"/>
                    </w:numPr>
                    <w:spacing w:after="200" w:line="276" w:lineRule="auto"/>
                    <w:ind w:left="624" w:hanging="283"/>
                    <w:rPr>
                      <w:rFonts w:ascii="Arial" w:hAnsi="Arial" w:cs="Arial"/>
                      <w:sz w:val="20"/>
                      <w:szCs w:val="20"/>
                    </w:rPr>
                  </w:pPr>
                  <w:r w:rsidRPr="00B12424">
                    <w:rPr>
                      <w:rFonts w:ascii="Arial" w:hAnsi="Arial" w:cs="Arial"/>
                      <w:sz w:val="20"/>
                      <w:szCs w:val="20"/>
                    </w:rPr>
                    <w:t>The Supplementary Environmental Impact Statement should, but does not, quantify risks of impacts from the mining activities to riparian habitat downstream of the proposed action</w:t>
                  </w:r>
                  <w:r w:rsidR="00E96E14" w:rsidRPr="00B12424">
                    <w:rPr>
                      <w:rFonts w:ascii="Arial" w:hAnsi="Arial" w:cs="Arial"/>
                      <w:sz w:val="20"/>
                      <w:szCs w:val="20"/>
                    </w:rPr>
                    <w:t>;</w:t>
                  </w:r>
                </w:p>
                <w:p w:rsidR="006407E9" w:rsidRPr="00B12424" w:rsidRDefault="007C20CD" w:rsidP="008D0CAC">
                  <w:pPr>
                    <w:pStyle w:val="ListNumber2"/>
                    <w:numPr>
                      <w:ilvl w:val="0"/>
                      <w:numId w:val="8"/>
                    </w:numPr>
                    <w:spacing w:after="200" w:line="276" w:lineRule="auto"/>
                    <w:ind w:left="624" w:hanging="283"/>
                    <w:rPr>
                      <w:rFonts w:ascii="Arial" w:hAnsi="Arial" w:cs="Arial"/>
                      <w:sz w:val="20"/>
                      <w:szCs w:val="20"/>
                    </w:rPr>
                  </w:pPr>
                  <w:r w:rsidRPr="00B12424">
                    <w:rPr>
                      <w:rFonts w:ascii="Arial" w:hAnsi="Arial" w:cs="Arial"/>
                      <w:sz w:val="20"/>
                      <w:szCs w:val="20"/>
                    </w:rPr>
                    <w:t>T</w:t>
                  </w:r>
                  <w:r w:rsidR="00E00387" w:rsidRPr="00B12424">
                    <w:rPr>
                      <w:rFonts w:ascii="Arial" w:hAnsi="Arial" w:cs="Arial"/>
                      <w:sz w:val="20"/>
                      <w:szCs w:val="20"/>
                    </w:rPr>
                    <w:t>he cumulative surface</w:t>
                  </w:r>
                  <w:r w:rsidR="00271B94" w:rsidRPr="00B12424">
                    <w:rPr>
                      <w:rFonts w:ascii="Arial" w:hAnsi="Arial" w:cs="Arial"/>
                      <w:sz w:val="20"/>
                      <w:szCs w:val="20"/>
                    </w:rPr>
                    <w:t xml:space="preserve"> </w:t>
                  </w:r>
                  <w:r w:rsidR="00E96E14" w:rsidRPr="00B12424">
                    <w:rPr>
                      <w:rFonts w:ascii="Arial" w:hAnsi="Arial" w:cs="Arial"/>
                      <w:sz w:val="20"/>
                      <w:szCs w:val="20"/>
                    </w:rPr>
                    <w:t xml:space="preserve">water and groundwater impacts in the region </w:t>
                  </w:r>
                  <w:r w:rsidR="007D5281" w:rsidRPr="00B12424">
                    <w:rPr>
                      <w:rFonts w:ascii="Arial" w:hAnsi="Arial" w:cs="Arial"/>
                      <w:sz w:val="20"/>
                      <w:szCs w:val="20"/>
                    </w:rPr>
                    <w:t>have not been provided</w:t>
                  </w:r>
                  <w:r w:rsidR="0028437F" w:rsidRPr="00B12424">
                    <w:rPr>
                      <w:rFonts w:ascii="Arial" w:hAnsi="Arial" w:cs="Arial"/>
                      <w:sz w:val="20"/>
                      <w:szCs w:val="20"/>
                    </w:rPr>
                    <w:t xml:space="preserve"> and </w:t>
                  </w:r>
                  <w:r w:rsidR="00E96E14" w:rsidRPr="00B12424">
                    <w:rPr>
                      <w:rFonts w:ascii="Arial" w:hAnsi="Arial" w:cs="Arial"/>
                      <w:sz w:val="20"/>
                      <w:szCs w:val="20"/>
                    </w:rPr>
                    <w:t>there is a high level of uncertainty surrounding surfac</w:t>
                  </w:r>
                  <w:r w:rsidR="00B62648" w:rsidRPr="00B12424">
                    <w:rPr>
                      <w:rFonts w:ascii="Arial" w:hAnsi="Arial" w:cs="Arial"/>
                      <w:sz w:val="20"/>
                      <w:szCs w:val="20"/>
                    </w:rPr>
                    <w:t xml:space="preserve">e water and groundwater impacts; </w:t>
                  </w:r>
                  <w:r w:rsidR="00E96E14" w:rsidRPr="00B12424">
                    <w:rPr>
                      <w:rFonts w:ascii="Arial" w:hAnsi="Arial" w:cs="Arial"/>
                      <w:sz w:val="20"/>
                      <w:szCs w:val="20"/>
                    </w:rPr>
                    <w:t xml:space="preserve"> </w:t>
                  </w:r>
                </w:p>
                <w:p w:rsidR="00E2662C" w:rsidRPr="00B12424" w:rsidRDefault="007C20CD" w:rsidP="008D0CAC">
                  <w:pPr>
                    <w:pStyle w:val="ListNumber2"/>
                    <w:numPr>
                      <w:ilvl w:val="0"/>
                      <w:numId w:val="8"/>
                    </w:numPr>
                    <w:spacing w:after="200" w:line="276" w:lineRule="auto"/>
                    <w:ind w:left="624" w:hanging="283"/>
                    <w:rPr>
                      <w:rFonts w:ascii="Arial" w:hAnsi="Arial" w:cs="Arial"/>
                      <w:sz w:val="20"/>
                      <w:szCs w:val="20"/>
                    </w:rPr>
                  </w:pPr>
                  <w:r w:rsidRPr="00B12424">
                    <w:rPr>
                      <w:rFonts w:ascii="Arial" w:hAnsi="Arial" w:cs="Arial"/>
                      <w:sz w:val="20"/>
                      <w:szCs w:val="20"/>
                    </w:rPr>
                    <w:t>T</w:t>
                  </w:r>
                  <w:r w:rsidR="00E96E14" w:rsidRPr="00B12424">
                    <w:rPr>
                      <w:rFonts w:ascii="Arial" w:hAnsi="Arial" w:cs="Arial"/>
                      <w:sz w:val="20"/>
                      <w:szCs w:val="20"/>
                    </w:rPr>
                    <w:t>he</w:t>
                  </w:r>
                  <w:r w:rsidR="00650D9C" w:rsidRPr="00B12424">
                    <w:rPr>
                      <w:rFonts w:ascii="Arial" w:hAnsi="Arial" w:cs="Arial"/>
                      <w:sz w:val="20"/>
                      <w:szCs w:val="20"/>
                    </w:rPr>
                    <w:t>re are significant</w:t>
                  </w:r>
                  <w:r w:rsidR="00E96E14" w:rsidRPr="00B12424">
                    <w:rPr>
                      <w:rFonts w:ascii="Arial" w:hAnsi="Arial" w:cs="Arial"/>
                      <w:sz w:val="20"/>
                      <w:szCs w:val="20"/>
                    </w:rPr>
                    <w:t xml:space="preserve"> uncertainties</w:t>
                  </w:r>
                  <w:r w:rsidR="00166C36" w:rsidRPr="00B12424">
                    <w:rPr>
                      <w:rFonts w:ascii="Arial" w:hAnsi="Arial" w:cs="Arial"/>
                      <w:sz w:val="20"/>
                      <w:szCs w:val="20"/>
                    </w:rPr>
                    <w:t>,</w:t>
                  </w:r>
                  <w:r w:rsidR="00E96E14" w:rsidRPr="00B12424">
                    <w:rPr>
                      <w:rFonts w:ascii="Arial" w:hAnsi="Arial" w:cs="Arial"/>
                      <w:sz w:val="20"/>
                      <w:szCs w:val="20"/>
                    </w:rPr>
                    <w:t xml:space="preserve"> and assumptions </w:t>
                  </w:r>
                  <w:r w:rsidR="007F19DA" w:rsidRPr="00B12424">
                    <w:rPr>
                      <w:rFonts w:ascii="Arial" w:hAnsi="Arial" w:cs="Arial"/>
                      <w:sz w:val="20"/>
                      <w:szCs w:val="20"/>
                    </w:rPr>
                    <w:t xml:space="preserve">in the </w:t>
                  </w:r>
                  <w:r w:rsidR="0016592A" w:rsidRPr="00B12424">
                    <w:rPr>
                      <w:rFonts w:ascii="Arial" w:hAnsi="Arial" w:cs="Arial"/>
                      <w:sz w:val="20"/>
                      <w:szCs w:val="20"/>
                    </w:rPr>
                    <w:t>Supplementary Environmental Impact Statement</w:t>
                  </w:r>
                  <w:r w:rsidR="007F19DA" w:rsidRPr="00B12424">
                    <w:rPr>
                      <w:rFonts w:ascii="Arial" w:hAnsi="Arial" w:cs="Arial"/>
                      <w:sz w:val="20"/>
                      <w:szCs w:val="20"/>
                    </w:rPr>
                    <w:t xml:space="preserve"> </w:t>
                  </w:r>
                  <w:r w:rsidR="003C3E41" w:rsidRPr="00B12424">
                    <w:rPr>
                      <w:rFonts w:ascii="Arial" w:hAnsi="Arial" w:cs="Arial"/>
                      <w:sz w:val="20"/>
                      <w:szCs w:val="20"/>
                    </w:rPr>
                    <w:t xml:space="preserve">as part of </w:t>
                  </w:r>
                  <w:r w:rsidR="00E96E14" w:rsidRPr="00B12424">
                    <w:rPr>
                      <w:rFonts w:ascii="Arial" w:hAnsi="Arial" w:cs="Arial"/>
                      <w:sz w:val="20"/>
                      <w:szCs w:val="20"/>
                    </w:rPr>
                    <w:t xml:space="preserve">the groundwater </w:t>
                  </w:r>
                  <w:r w:rsidR="003C3E41" w:rsidRPr="00B12424">
                    <w:rPr>
                      <w:rFonts w:ascii="Arial" w:hAnsi="Arial" w:cs="Arial"/>
                      <w:sz w:val="20"/>
                      <w:szCs w:val="20"/>
                    </w:rPr>
                    <w:t>conceptualisation</w:t>
                  </w:r>
                  <w:r w:rsidR="00466D26" w:rsidRPr="00B12424">
                    <w:rPr>
                      <w:rFonts w:ascii="Arial" w:hAnsi="Arial" w:cs="Arial"/>
                      <w:sz w:val="20"/>
                      <w:szCs w:val="20"/>
                    </w:rPr>
                    <w:t xml:space="preserve">. The Committee </w:t>
                  </w:r>
                  <w:r w:rsidR="00E96E14" w:rsidRPr="00B12424">
                    <w:rPr>
                      <w:rFonts w:ascii="Arial" w:hAnsi="Arial" w:cs="Arial"/>
                      <w:sz w:val="20"/>
                      <w:szCs w:val="20"/>
                    </w:rPr>
                    <w:t xml:space="preserve">suggests that </w:t>
                  </w:r>
                  <w:r w:rsidR="00AB039E" w:rsidRPr="00B12424">
                    <w:rPr>
                      <w:rFonts w:ascii="Arial" w:hAnsi="Arial" w:cs="Arial"/>
                      <w:sz w:val="20"/>
                      <w:szCs w:val="20"/>
                    </w:rPr>
                    <w:t xml:space="preserve">appropriate </w:t>
                  </w:r>
                  <w:r w:rsidR="003567AE" w:rsidRPr="00B12424">
                    <w:rPr>
                      <w:rFonts w:ascii="Arial" w:hAnsi="Arial" w:cs="Arial"/>
                      <w:sz w:val="20"/>
                      <w:szCs w:val="20"/>
                    </w:rPr>
                    <w:t xml:space="preserve">groundwater </w:t>
                  </w:r>
                  <w:r w:rsidR="00AB039E" w:rsidRPr="00B12424">
                    <w:rPr>
                      <w:rFonts w:ascii="Arial" w:hAnsi="Arial" w:cs="Arial"/>
                      <w:sz w:val="20"/>
                      <w:szCs w:val="20"/>
                    </w:rPr>
                    <w:t>field</w:t>
                  </w:r>
                  <w:r w:rsidR="00E11545" w:rsidRPr="00B12424">
                    <w:rPr>
                      <w:rFonts w:ascii="Arial" w:hAnsi="Arial" w:cs="Arial"/>
                      <w:sz w:val="20"/>
                      <w:szCs w:val="20"/>
                    </w:rPr>
                    <w:t>-</w:t>
                  </w:r>
                  <w:r w:rsidR="00747732" w:rsidRPr="00B12424">
                    <w:rPr>
                      <w:rFonts w:ascii="Arial" w:hAnsi="Arial" w:cs="Arial"/>
                      <w:sz w:val="20"/>
                      <w:szCs w:val="20"/>
                    </w:rPr>
                    <w:t xml:space="preserve">investigation </w:t>
                  </w:r>
                  <w:r w:rsidR="00E77B0B" w:rsidRPr="00B12424">
                    <w:rPr>
                      <w:rFonts w:ascii="Arial" w:hAnsi="Arial" w:cs="Arial"/>
                      <w:sz w:val="20"/>
                      <w:szCs w:val="20"/>
                    </w:rPr>
                    <w:t xml:space="preserve">and monitoring </w:t>
                  </w:r>
                  <w:r w:rsidR="000E3347" w:rsidRPr="00B12424">
                    <w:rPr>
                      <w:rFonts w:ascii="Arial" w:hAnsi="Arial" w:cs="Arial"/>
                      <w:sz w:val="20"/>
                      <w:szCs w:val="20"/>
                    </w:rPr>
                    <w:t xml:space="preserve">are </w:t>
                  </w:r>
                  <w:r w:rsidR="00E96E14" w:rsidRPr="00B12424">
                    <w:rPr>
                      <w:rFonts w:ascii="Arial" w:hAnsi="Arial" w:cs="Arial"/>
                      <w:sz w:val="20"/>
                      <w:szCs w:val="20"/>
                    </w:rPr>
                    <w:t xml:space="preserve">required to validate the groundwater </w:t>
                  </w:r>
                  <w:r w:rsidR="00A30F85" w:rsidRPr="00B12424">
                    <w:rPr>
                      <w:rFonts w:ascii="Arial" w:hAnsi="Arial" w:cs="Arial"/>
                      <w:sz w:val="20"/>
                      <w:szCs w:val="20"/>
                    </w:rPr>
                    <w:t>predictions</w:t>
                  </w:r>
                  <w:r w:rsidR="009A0FF2" w:rsidRPr="00B12424">
                    <w:rPr>
                      <w:rFonts w:ascii="Arial" w:hAnsi="Arial" w:cs="Arial"/>
                      <w:sz w:val="20"/>
                      <w:szCs w:val="20"/>
                    </w:rPr>
                    <w:t xml:space="preserve"> provided</w:t>
                  </w:r>
                  <w:r w:rsidR="00841A37" w:rsidRPr="00B12424">
                    <w:rPr>
                      <w:rFonts w:ascii="Arial" w:hAnsi="Arial" w:cs="Arial"/>
                      <w:sz w:val="20"/>
                      <w:szCs w:val="20"/>
                    </w:rPr>
                    <w:t xml:space="preserve">; </w:t>
                  </w:r>
                </w:p>
                <w:p w:rsidR="007C387C" w:rsidRPr="00B12424" w:rsidRDefault="007C387C" w:rsidP="008D0CAC">
                  <w:pPr>
                    <w:pStyle w:val="ListNumber2"/>
                    <w:numPr>
                      <w:ilvl w:val="0"/>
                      <w:numId w:val="8"/>
                    </w:numPr>
                    <w:spacing w:after="200" w:line="276" w:lineRule="auto"/>
                    <w:ind w:left="624" w:hanging="283"/>
                    <w:rPr>
                      <w:rFonts w:ascii="Arial" w:hAnsi="Arial" w:cs="Arial"/>
                      <w:sz w:val="20"/>
                      <w:szCs w:val="20"/>
                    </w:rPr>
                  </w:pPr>
                  <w:r w:rsidRPr="00B12424">
                    <w:rPr>
                      <w:rFonts w:ascii="Arial" w:hAnsi="Arial" w:cs="Arial"/>
                      <w:sz w:val="20"/>
                      <w:szCs w:val="20"/>
                    </w:rPr>
                    <w:t>The proponent states that the Cockatoo Creek diversion is to be designed to replicate as far as possible the natural features of the original waterway. However, the Committee considers that the disturbance of Cockatoo Creek has the potential to impact groundwater-surface water interactions,</w:t>
                  </w:r>
                  <w:r w:rsidR="00F50708" w:rsidRPr="00B12424">
                    <w:rPr>
                      <w:rFonts w:ascii="Arial" w:hAnsi="Arial" w:cs="Arial"/>
                      <w:sz w:val="20"/>
                      <w:szCs w:val="20"/>
                    </w:rPr>
                    <w:t xml:space="preserve"> </w:t>
                  </w:r>
                  <w:r w:rsidRPr="00B12424">
                    <w:rPr>
                      <w:rFonts w:ascii="Arial" w:hAnsi="Arial" w:cs="Arial"/>
                      <w:sz w:val="20"/>
                      <w:szCs w:val="20"/>
                    </w:rPr>
                    <w:t>related ecological processes, and water quality as the diverted stream’s characteristics will be different to those of the existing stream reach</w:t>
                  </w:r>
                  <w:r w:rsidR="00F50708" w:rsidRPr="00B12424">
                    <w:rPr>
                      <w:rFonts w:ascii="Arial" w:hAnsi="Arial" w:cs="Arial"/>
                      <w:sz w:val="20"/>
                      <w:szCs w:val="20"/>
                    </w:rPr>
                    <w:t xml:space="preserve">. </w:t>
                  </w:r>
                  <w:r w:rsidRPr="00B12424">
                    <w:rPr>
                      <w:rFonts w:ascii="Arial" w:hAnsi="Arial" w:cs="Arial"/>
                      <w:sz w:val="20"/>
                      <w:szCs w:val="20"/>
                    </w:rPr>
                    <w:t>The erosion of overburden used in the construction of levees and its contribution to cumulative downstream impacts may also adversely affect downstream water quality and related ecological communities;</w:t>
                  </w:r>
                  <w:r w:rsidR="003E4AC4" w:rsidRPr="00B12424">
                    <w:rPr>
                      <w:rFonts w:ascii="Arial" w:hAnsi="Arial" w:cs="Arial"/>
                      <w:sz w:val="20"/>
                      <w:szCs w:val="20"/>
                    </w:rPr>
                    <w:t xml:space="preserve"> and</w:t>
                  </w:r>
                </w:p>
                <w:p w:rsidR="005160B9" w:rsidRDefault="0043589D" w:rsidP="008D0CAC">
                  <w:pPr>
                    <w:pStyle w:val="ListNumber2"/>
                    <w:numPr>
                      <w:ilvl w:val="0"/>
                      <w:numId w:val="8"/>
                    </w:numPr>
                    <w:spacing w:after="200" w:line="276" w:lineRule="auto"/>
                    <w:ind w:left="624" w:hanging="283"/>
                    <w:rPr>
                      <w:rFonts w:ascii="Arial" w:hAnsi="Arial"/>
                      <w:sz w:val="20"/>
                      <w:szCs w:val="20"/>
                    </w:rPr>
                  </w:pPr>
                  <w:r w:rsidRPr="00B12424">
                    <w:rPr>
                      <w:rFonts w:ascii="Arial" w:hAnsi="Arial" w:cs="Arial"/>
                      <w:sz w:val="20"/>
                      <w:szCs w:val="20"/>
                    </w:rPr>
                    <w:t>The Committee is unable to assess the statements expressed in the Supplementary Environmental Impact Statement</w:t>
                  </w:r>
                  <w:r w:rsidRPr="008D0CAC">
                    <w:rPr>
                      <w:rFonts w:ascii="Arial" w:hAnsi="Arial" w:cs="Arial"/>
                      <w:sz w:val="20"/>
                      <w:szCs w:val="20"/>
                    </w:rPr>
                    <w:t xml:space="preserve"> regarding the rehabilitation of Cockatoo Creek because the related information is inadequate and</w:t>
                  </w:r>
                  <w:r w:rsidRPr="0043589D">
                    <w:rPr>
                      <w:rFonts w:ascii="Arial" w:hAnsi="Arial"/>
                      <w:sz w:val="20"/>
                      <w:szCs w:val="20"/>
                    </w:rPr>
                    <w:t xml:space="preserve"> insufficient. For example, </w:t>
                  </w:r>
                  <w:r>
                    <w:rPr>
                      <w:rFonts w:ascii="Arial" w:hAnsi="Arial"/>
                      <w:sz w:val="20"/>
                      <w:szCs w:val="20"/>
                    </w:rPr>
                    <w:t>t</w:t>
                  </w:r>
                  <w:r w:rsidRPr="002563B5">
                    <w:rPr>
                      <w:rFonts w:ascii="Arial" w:hAnsi="Arial"/>
                      <w:sz w:val="20"/>
                      <w:szCs w:val="20"/>
                    </w:rPr>
                    <w:t xml:space="preserve">he </w:t>
                  </w:r>
                  <w:r w:rsidRPr="0043589D">
                    <w:rPr>
                      <w:rFonts w:ascii="Arial" w:hAnsi="Arial"/>
                      <w:sz w:val="20"/>
                      <w:szCs w:val="20"/>
                    </w:rPr>
                    <w:t>p</w:t>
                  </w:r>
                  <w:r w:rsidRPr="002563B5">
                    <w:rPr>
                      <w:rFonts w:ascii="Arial" w:hAnsi="Arial"/>
                      <w:sz w:val="20"/>
                      <w:szCs w:val="20"/>
                    </w:rPr>
                    <w:t xml:space="preserve">roponent states that a detailed revegetation plan will be undertaken as part of the detailed diversion design but the latter has not been provided in the Supplementary Environmental Impact Statement. </w:t>
                  </w:r>
                </w:p>
              </w:tc>
            </w:tr>
          </w:tbl>
          <w:p w:rsidR="00E2662C" w:rsidRDefault="00E2662C">
            <w:pPr>
              <w:pStyle w:val="ListNumber"/>
              <w:spacing w:after="200" w:line="276" w:lineRule="auto"/>
              <w:rPr>
                <w:rFonts w:ascii="Arial" w:hAnsi="Arial"/>
                <w:sz w:val="20"/>
                <w:szCs w:val="20"/>
              </w:rPr>
            </w:pPr>
          </w:p>
          <w:p w:rsidR="00516A3E" w:rsidRDefault="00516A3E">
            <w:pPr>
              <w:pStyle w:val="ListNumber"/>
              <w:spacing w:after="200" w:line="276" w:lineRule="auto"/>
              <w:rPr>
                <w:rFonts w:ascii="Arial" w:hAnsi="Arial"/>
                <w:sz w:val="20"/>
                <w:szCs w:val="20"/>
              </w:rPr>
            </w:pPr>
          </w:p>
          <w:p w:rsidR="00E2662C" w:rsidRDefault="00DE05B5">
            <w:pPr>
              <w:pStyle w:val="ListNumber"/>
              <w:spacing w:after="200" w:line="276" w:lineRule="auto"/>
              <w:rPr>
                <w:rFonts w:ascii="Arial" w:hAnsi="Arial" w:cs="Arial"/>
                <w:i/>
                <w:sz w:val="20"/>
                <w:szCs w:val="20"/>
              </w:rPr>
            </w:pPr>
            <w:r w:rsidRPr="00D5186F">
              <w:rPr>
                <w:rFonts w:ascii="Arial" w:hAnsi="Arial" w:cs="Arial"/>
                <w:i/>
                <w:sz w:val="20"/>
                <w:szCs w:val="20"/>
              </w:rPr>
              <w:lastRenderedPageBreak/>
              <w:t>Question</w:t>
            </w:r>
            <w:r w:rsidR="00B15D20" w:rsidRPr="00C6473F">
              <w:rPr>
                <w:rFonts w:ascii="Arial" w:hAnsi="Arial" w:cs="Arial"/>
                <w:i/>
                <w:sz w:val="20"/>
                <w:szCs w:val="20"/>
              </w:rPr>
              <w:t xml:space="preserve"> </w:t>
            </w:r>
            <w:r w:rsidRPr="00C6473F">
              <w:rPr>
                <w:rFonts w:ascii="Arial" w:hAnsi="Arial" w:cs="Arial"/>
                <w:i/>
                <w:sz w:val="20"/>
                <w:szCs w:val="20"/>
              </w:rPr>
              <w:t>3</w:t>
            </w:r>
            <w:r w:rsidR="00DC325B" w:rsidRPr="002563B5">
              <w:rPr>
                <w:rFonts w:ascii="Arial" w:hAnsi="Arial" w:cs="Arial"/>
                <w:i/>
                <w:sz w:val="20"/>
                <w:szCs w:val="20"/>
              </w:rPr>
              <w:t>:</w:t>
            </w:r>
            <w:r w:rsidR="00E408E4" w:rsidRPr="002563B5">
              <w:rPr>
                <w:rFonts w:ascii="Arial" w:hAnsi="Arial" w:cs="Arial"/>
                <w:i/>
                <w:sz w:val="20"/>
                <w:szCs w:val="20"/>
              </w:rPr>
              <w:t xml:space="preserve"> </w:t>
            </w:r>
            <w:r w:rsidR="00D520EA" w:rsidRPr="002563B5">
              <w:rPr>
                <w:rFonts w:ascii="Arial" w:hAnsi="Arial" w:cs="Arial"/>
                <w:i/>
                <w:sz w:val="20"/>
                <w:szCs w:val="20"/>
              </w:rPr>
              <w:t>Are the water-</w:t>
            </w:r>
            <w:r w:rsidR="009E6742" w:rsidRPr="002563B5">
              <w:rPr>
                <w:rFonts w:ascii="Arial" w:hAnsi="Arial" w:cs="Arial"/>
                <w:i/>
                <w:sz w:val="20"/>
                <w:szCs w:val="20"/>
              </w:rPr>
              <w:t xml:space="preserve">related impacts of the proposed action likely to adversely impact on listed </w:t>
            </w:r>
            <w:r w:rsidR="009E6742" w:rsidRPr="00264E8D">
              <w:rPr>
                <w:rFonts w:ascii="Arial" w:hAnsi="Arial" w:cs="Arial"/>
                <w:i/>
                <w:sz w:val="20"/>
                <w:szCs w:val="20"/>
              </w:rPr>
              <w:t>threatened ecological communities,</w:t>
            </w:r>
            <w:r w:rsidR="009E6742" w:rsidRPr="00EB30C4">
              <w:rPr>
                <w:rFonts w:ascii="Arial" w:hAnsi="Arial" w:cs="Arial"/>
                <w:i/>
                <w:sz w:val="20"/>
                <w:szCs w:val="20"/>
              </w:rPr>
              <w:t xml:space="preserve"> in particular, the Brigalow ecological community?</w:t>
            </w:r>
          </w:p>
          <w:p w:rsidR="00E2662C" w:rsidRDefault="00D45B52" w:rsidP="008D0CAC">
            <w:pPr>
              <w:pStyle w:val="ListNumber"/>
              <w:numPr>
                <w:ilvl w:val="0"/>
                <w:numId w:val="11"/>
              </w:numPr>
              <w:spacing w:after="200" w:line="276" w:lineRule="auto"/>
              <w:rPr>
                <w:rFonts w:ascii="Arial" w:hAnsi="Arial" w:cs="Arial"/>
                <w:sz w:val="20"/>
                <w:szCs w:val="20"/>
              </w:rPr>
            </w:pPr>
            <w:r>
              <w:rPr>
                <w:rFonts w:ascii="Arial" w:hAnsi="Arial" w:cs="Arial"/>
                <w:sz w:val="20"/>
                <w:szCs w:val="20"/>
              </w:rPr>
              <w:t>T</w:t>
            </w:r>
            <w:r w:rsidR="00FD3ABA" w:rsidRPr="00E150BA">
              <w:rPr>
                <w:rFonts w:ascii="Arial" w:hAnsi="Arial" w:cs="Arial"/>
                <w:sz w:val="20"/>
                <w:szCs w:val="20"/>
              </w:rPr>
              <w:t>he water-related impacts of the proposed action are likely to adversely impact on listed ecological communities, particularly the Brigalow</w:t>
            </w:r>
            <w:r w:rsidR="00EA1B06" w:rsidRPr="00E150BA">
              <w:rPr>
                <w:rFonts w:ascii="Arial" w:hAnsi="Arial" w:cs="Arial"/>
                <w:sz w:val="20"/>
                <w:szCs w:val="20"/>
              </w:rPr>
              <w:t xml:space="preserve"> </w:t>
            </w:r>
            <w:r w:rsidR="00E2662C">
              <w:rPr>
                <w:rFonts w:ascii="Arial" w:hAnsi="Arial" w:cs="Arial"/>
                <w:sz w:val="20"/>
                <w:szCs w:val="20"/>
              </w:rPr>
              <w:t xml:space="preserve">threatened ecological </w:t>
            </w:r>
            <w:r w:rsidR="00EA1B06" w:rsidRPr="00E150BA">
              <w:rPr>
                <w:rFonts w:ascii="Arial" w:hAnsi="Arial" w:cs="Arial"/>
                <w:sz w:val="20"/>
                <w:szCs w:val="20"/>
              </w:rPr>
              <w:t>community.</w:t>
            </w:r>
            <w:r w:rsidR="00A77B84" w:rsidRPr="00E150BA">
              <w:rPr>
                <w:rFonts w:ascii="Arial" w:hAnsi="Arial" w:cs="Arial"/>
                <w:sz w:val="20"/>
                <w:szCs w:val="20"/>
              </w:rPr>
              <w:t xml:space="preserve"> This conclusion was reached </w:t>
            </w:r>
            <w:r w:rsidR="00834F65">
              <w:rPr>
                <w:rFonts w:ascii="Arial" w:hAnsi="Arial" w:cs="Arial"/>
                <w:sz w:val="20"/>
                <w:szCs w:val="20"/>
              </w:rPr>
              <w:t>for</w:t>
            </w:r>
            <w:r w:rsidR="00D27CCC" w:rsidRPr="00E150BA">
              <w:rPr>
                <w:rFonts w:ascii="Arial" w:hAnsi="Arial" w:cs="Arial"/>
                <w:sz w:val="20"/>
                <w:szCs w:val="20"/>
              </w:rPr>
              <w:t xml:space="preserve"> the following </w:t>
            </w:r>
            <w:r w:rsidR="00834F65">
              <w:rPr>
                <w:rFonts w:ascii="Arial" w:hAnsi="Arial" w:cs="Arial"/>
                <w:sz w:val="20"/>
                <w:szCs w:val="20"/>
              </w:rPr>
              <w:t>reasons</w:t>
            </w:r>
            <w:r w:rsidR="00A77B84" w:rsidRPr="00E150BA">
              <w:rPr>
                <w:rFonts w:ascii="Arial" w:hAnsi="Arial" w:cs="Arial"/>
                <w:sz w:val="20"/>
                <w:szCs w:val="20"/>
              </w:rPr>
              <w:t>:</w:t>
            </w:r>
          </w:p>
          <w:p w:rsidR="00E2662C" w:rsidRDefault="00834F65" w:rsidP="008D0CAC">
            <w:pPr>
              <w:pStyle w:val="ListNumber2"/>
              <w:numPr>
                <w:ilvl w:val="0"/>
                <w:numId w:val="12"/>
              </w:numPr>
              <w:spacing w:after="200" w:line="276" w:lineRule="auto"/>
              <w:ind w:left="624"/>
              <w:rPr>
                <w:rFonts w:ascii="Arial" w:hAnsi="Arial" w:cs="Arial"/>
                <w:sz w:val="20"/>
                <w:szCs w:val="20"/>
              </w:rPr>
            </w:pPr>
            <w:r w:rsidRPr="00A955B8">
              <w:rPr>
                <w:rFonts w:ascii="Arial" w:hAnsi="Arial" w:cs="Arial"/>
                <w:sz w:val="20"/>
                <w:szCs w:val="20"/>
              </w:rPr>
              <w:t>T</w:t>
            </w:r>
            <w:r w:rsidR="00CE5786" w:rsidRPr="00A955B8">
              <w:rPr>
                <w:rFonts w:ascii="Arial" w:hAnsi="Arial" w:cs="Arial"/>
                <w:sz w:val="20"/>
                <w:szCs w:val="20"/>
              </w:rPr>
              <w:t>he propo</w:t>
            </w:r>
            <w:r w:rsidR="00535E0D" w:rsidRPr="00A955B8">
              <w:rPr>
                <w:rFonts w:ascii="Arial" w:hAnsi="Arial" w:cs="Arial"/>
                <w:sz w:val="20"/>
                <w:szCs w:val="20"/>
              </w:rPr>
              <w:t>nent</w:t>
            </w:r>
            <w:r w:rsidR="00CE5786" w:rsidRPr="00A955B8">
              <w:rPr>
                <w:rFonts w:ascii="Arial" w:hAnsi="Arial" w:cs="Arial"/>
                <w:sz w:val="20"/>
                <w:szCs w:val="20"/>
              </w:rPr>
              <w:t xml:space="preserve"> </w:t>
            </w:r>
            <w:r w:rsidR="00004379">
              <w:rPr>
                <w:rFonts w:ascii="Arial" w:hAnsi="Arial" w:cs="Arial"/>
                <w:sz w:val="20"/>
                <w:szCs w:val="20"/>
              </w:rPr>
              <w:t xml:space="preserve">is proposing removal of </w:t>
            </w:r>
            <w:r w:rsidR="00CE5786" w:rsidRPr="00A955B8">
              <w:rPr>
                <w:rFonts w:ascii="Arial" w:hAnsi="Arial" w:cs="Arial"/>
                <w:sz w:val="20"/>
                <w:szCs w:val="20"/>
              </w:rPr>
              <w:t xml:space="preserve">approximately 83.7 </w:t>
            </w:r>
            <w:r w:rsidR="00D80939">
              <w:rPr>
                <w:rFonts w:ascii="Arial" w:hAnsi="Arial" w:cs="Arial"/>
                <w:sz w:val="20"/>
                <w:szCs w:val="20"/>
              </w:rPr>
              <w:t>h</w:t>
            </w:r>
            <w:r w:rsidR="00F37D6E">
              <w:rPr>
                <w:rFonts w:ascii="Arial" w:hAnsi="Arial" w:cs="Arial"/>
                <w:sz w:val="20"/>
                <w:szCs w:val="20"/>
              </w:rPr>
              <w:t>a</w:t>
            </w:r>
            <w:r w:rsidR="0016592A" w:rsidRPr="00A955B8">
              <w:rPr>
                <w:rFonts w:ascii="Arial" w:hAnsi="Arial" w:cs="Arial"/>
                <w:sz w:val="20"/>
                <w:szCs w:val="20"/>
              </w:rPr>
              <w:t xml:space="preserve"> </w:t>
            </w:r>
            <w:r w:rsidR="00CE5786" w:rsidRPr="00A955B8">
              <w:rPr>
                <w:rFonts w:ascii="Arial" w:hAnsi="Arial" w:cs="Arial"/>
                <w:sz w:val="20"/>
                <w:szCs w:val="20"/>
              </w:rPr>
              <w:t>of the 148.7</w:t>
            </w:r>
            <w:r w:rsidR="00991E2D">
              <w:rPr>
                <w:rFonts w:ascii="Arial" w:hAnsi="Arial" w:cs="Arial"/>
                <w:sz w:val="20"/>
                <w:szCs w:val="20"/>
              </w:rPr>
              <w:t xml:space="preserve"> </w:t>
            </w:r>
            <w:r w:rsidR="00C67365">
              <w:rPr>
                <w:rFonts w:ascii="Arial" w:hAnsi="Arial" w:cs="Arial"/>
                <w:sz w:val="20"/>
                <w:szCs w:val="20"/>
              </w:rPr>
              <w:t>h</w:t>
            </w:r>
            <w:r w:rsidR="00F37D6E">
              <w:rPr>
                <w:rFonts w:ascii="Arial" w:hAnsi="Arial" w:cs="Arial"/>
                <w:sz w:val="20"/>
                <w:szCs w:val="20"/>
              </w:rPr>
              <w:t>a</w:t>
            </w:r>
            <w:r w:rsidR="00CE5786" w:rsidRPr="00A955B8">
              <w:rPr>
                <w:rFonts w:ascii="Arial" w:hAnsi="Arial" w:cs="Arial"/>
                <w:sz w:val="20"/>
                <w:szCs w:val="20"/>
              </w:rPr>
              <w:t xml:space="preserve"> or 53.3</w:t>
            </w:r>
            <w:r w:rsidR="0016592A" w:rsidRPr="00A955B8">
              <w:rPr>
                <w:rFonts w:ascii="Arial" w:hAnsi="Arial" w:cs="Arial"/>
                <w:sz w:val="20"/>
                <w:szCs w:val="20"/>
              </w:rPr>
              <w:t xml:space="preserve"> per cent</w:t>
            </w:r>
            <w:r w:rsidR="00CE5786" w:rsidRPr="00A955B8">
              <w:rPr>
                <w:rFonts w:ascii="Arial" w:hAnsi="Arial" w:cs="Arial"/>
                <w:sz w:val="20"/>
                <w:szCs w:val="20"/>
              </w:rPr>
              <w:t xml:space="preserve"> of the Brigalow threatened ecological community located within the project site. </w:t>
            </w:r>
            <w:r w:rsidR="00407AA7">
              <w:rPr>
                <w:rFonts w:ascii="Arial" w:hAnsi="Arial" w:cs="Arial"/>
                <w:sz w:val="20"/>
                <w:szCs w:val="20"/>
              </w:rPr>
              <w:t>Impacts</w:t>
            </w:r>
            <w:r w:rsidR="00CE5786" w:rsidRPr="00A955B8">
              <w:rPr>
                <w:rFonts w:ascii="Arial" w:hAnsi="Arial" w:cs="Arial"/>
                <w:sz w:val="20"/>
                <w:szCs w:val="20"/>
              </w:rPr>
              <w:t xml:space="preserve"> associated with clearing</w:t>
            </w:r>
            <w:r w:rsidR="00D21A81">
              <w:rPr>
                <w:rFonts w:ascii="Arial" w:hAnsi="Arial" w:cs="Arial"/>
                <w:sz w:val="20"/>
                <w:szCs w:val="20"/>
              </w:rPr>
              <w:t xml:space="preserve"> (although that is not water related)</w:t>
            </w:r>
            <w:r w:rsidR="008D6B0B" w:rsidRPr="00A955B8">
              <w:rPr>
                <w:rFonts w:ascii="Arial" w:hAnsi="Arial" w:cs="Arial"/>
                <w:sz w:val="20"/>
                <w:szCs w:val="20"/>
              </w:rPr>
              <w:t xml:space="preserve"> and the Cockatoo Creek diversion</w:t>
            </w:r>
            <w:r w:rsidR="00D21A81">
              <w:rPr>
                <w:rFonts w:ascii="Arial" w:hAnsi="Arial" w:cs="Arial"/>
                <w:sz w:val="20"/>
                <w:szCs w:val="20"/>
              </w:rPr>
              <w:t xml:space="preserve"> (which is water related) </w:t>
            </w:r>
            <w:r w:rsidR="00CE5786" w:rsidRPr="00A955B8">
              <w:rPr>
                <w:rFonts w:ascii="Arial" w:hAnsi="Arial" w:cs="Arial"/>
                <w:sz w:val="20"/>
                <w:szCs w:val="20"/>
              </w:rPr>
              <w:t>are likely to impact the resilience of Brigalow threatened ecological communities at the site</w:t>
            </w:r>
            <w:r w:rsidRPr="00A955B8">
              <w:rPr>
                <w:rFonts w:ascii="Arial" w:hAnsi="Arial" w:cs="Arial"/>
                <w:sz w:val="20"/>
                <w:szCs w:val="20"/>
              </w:rPr>
              <w:t>;</w:t>
            </w:r>
            <w:r w:rsidR="00CE5786" w:rsidRPr="00A955B8">
              <w:rPr>
                <w:rFonts w:ascii="Arial" w:hAnsi="Arial" w:cs="Arial"/>
                <w:sz w:val="20"/>
                <w:szCs w:val="20"/>
              </w:rPr>
              <w:t xml:space="preserve"> </w:t>
            </w:r>
            <w:r w:rsidR="00F37D6E">
              <w:rPr>
                <w:rFonts w:ascii="Arial" w:hAnsi="Arial" w:cs="Arial"/>
                <w:sz w:val="20"/>
                <w:szCs w:val="20"/>
              </w:rPr>
              <w:t>and</w:t>
            </w:r>
          </w:p>
          <w:p w:rsidR="00E2662C" w:rsidRDefault="00D95683" w:rsidP="008D0CAC">
            <w:pPr>
              <w:pStyle w:val="ListNumber2"/>
              <w:numPr>
                <w:ilvl w:val="0"/>
                <w:numId w:val="12"/>
              </w:numPr>
              <w:spacing w:after="200" w:line="276" w:lineRule="auto"/>
              <w:ind w:left="624"/>
              <w:rPr>
                <w:rFonts w:ascii="Arial" w:hAnsi="Arial" w:cs="Arial"/>
                <w:sz w:val="20"/>
                <w:szCs w:val="20"/>
              </w:rPr>
            </w:pPr>
            <w:r>
              <w:rPr>
                <w:rFonts w:ascii="Arial" w:hAnsi="Arial" w:cs="Arial"/>
                <w:sz w:val="20"/>
                <w:szCs w:val="20"/>
              </w:rPr>
              <w:t>Predicted d</w:t>
            </w:r>
            <w:r w:rsidR="00662084" w:rsidRPr="00E150BA">
              <w:rPr>
                <w:rFonts w:ascii="Arial" w:hAnsi="Arial" w:cs="Arial"/>
                <w:sz w:val="20"/>
                <w:szCs w:val="20"/>
              </w:rPr>
              <w:t>rawdown</w:t>
            </w:r>
            <w:r>
              <w:rPr>
                <w:rFonts w:ascii="Arial" w:hAnsi="Arial" w:cs="Arial"/>
                <w:sz w:val="20"/>
                <w:szCs w:val="20"/>
              </w:rPr>
              <w:t xml:space="preserve"> levels in groundwater systems from the proposed project</w:t>
            </w:r>
            <w:r w:rsidR="00662084" w:rsidRPr="00E150BA">
              <w:rPr>
                <w:rFonts w:ascii="Arial" w:hAnsi="Arial" w:cs="Arial"/>
                <w:sz w:val="20"/>
                <w:szCs w:val="20"/>
              </w:rPr>
              <w:t xml:space="preserve"> </w:t>
            </w:r>
            <w:r w:rsidR="00D51272">
              <w:rPr>
                <w:rFonts w:ascii="Arial" w:hAnsi="Arial" w:cs="Arial"/>
                <w:sz w:val="20"/>
                <w:szCs w:val="20"/>
              </w:rPr>
              <w:t xml:space="preserve">also </w:t>
            </w:r>
            <w:r w:rsidR="00662084" w:rsidRPr="00E150BA">
              <w:rPr>
                <w:rFonts w:ascii="Arial" w:hAnsi="Arial" w:cs="Arial"/>
                <w:sz w:val="20"/>
                <w:szCs w:val="20"/>
              </w:rPr>
              <w:t>ha</w:t>
            </w:r>
            <w:r w:rsidR="00F50708">
              <w:rPr>
                <w:rFonts w:ascii="Arial" w:hAnsi="Arial" w:cs="Arial"/>
                <w:sz w:val="20"/>
                <w:szCs w:val="20"/>
              </w:rPr>
              <w:t>ve</w:t>
            </w:r>
            <w:bookmarkStart w:id="4" w:name="_GoBack"/>
            <w:bookmarkEnd w:id="4"/>
            <w:r w:rsidR="00662084" w:rsidRPr="00E150BA">
              <w:rPr>
                <w:rFonts w:ascii="Arial" w:hAnsi="Arial" w:cs="Arial"/>
                <w:sz w:val="20"/>
                <w:szCs w:val="20"/>
              </w:rPr>
              <w:t xml:space="preserve"> the potential to adversely impact Brigalow </w:t>
            </w:r>
            <w:r w:rsidR="00ED22F1" w:rsidRPr="00E150BA">
              <w:rPr>
                <w:rFonts w:ascii="Arial" w:hAnsi="Arial" w:cs="Arial"/>
                <w:sz w:val="20"/>
                <w:szCs w:val="20"/>
              </w:rPr>
              <w:t xml:space="preserve">threatened </w:t>
            </w:r>
            <w:r w:rsidR="00662084" w:rsidRPr="00E150BA">
              <w:rPr>
                <w:rFonts w:ascii="Arial" w:hAnsi="Arial" w:cs="Arial"/>
                <w:sz w:val="20"/>
                <w:szCs w:val="20"/>
              </w:rPr>
              <w:t>ecological communities (</w:t>
            </w:r>
            <w:r w:rsidR="00662084" w:rsidRPr="00E150BA">
              <w:rPr>
                <w:rFonts w:ascii="Arial" w:hAnsi="Arial" w:cs="Arial"/>
                <w:i/>
                <w:iCs/>
                <w:sz w:val="20"/>
                <w:szCs w:val="20"/>
              </w:rPr>
              <w:t xml:space="preserve">Acacia </w:t>
            </w:r>
            <w:proofErr w:type="spellStart"/>
            <w:r w:rsidR="00662084" w:rsidRPr="00E150BA">
              <w:rPr>
                <w:rFonts w:ascii="Arial" w:hAnsi="Arial" w:cs="Arial"/>
                <w:i/>
                <w:iCs/>
                <w:sz w:val="20"/>
                <w:szCs w:val="20"/>
              </w:rPr>
              <w:t>harpophylla</w:t>
            </w:r>
            <w:proofErr w:type="spellEnd"/>
            <w:r w:rsidR="00662084" w:rsidRPr="00E150BA">
              <w:rPr>
                <w:rFonts w:ascii="Arial" w:hAnsi="Arial" w:cs="Arial"/>
                <w:sz w:val="20"/>
                <w:szCs w:val="20"/>
              </w:rPr>
              <w:t xml:space="preserve"> dominant and co-dominant), as Brigalow root depths have previously</w:t>
            </w:r>
            <w:r w:rsidR="0074501A" w:rsidRPr="00E150BA">
              <w:rPr>
                <w:rFonts w:ascii="Arial" w:hAnsi="Arial" w:cs="Arial"/>
                <w:sz w:val="20"/>
                <w:szCs w:val="20"/>
              </w:rPr>
              <w:t xml:space="preserve"> been recorded between 5</w:t>
            </w:r>
            <w:r w:rsidR="00A33EAD">
              <w:rPr>
                <w:rFonts w:ascii="Arial" w:hAnsi="Arial" w:cs="Arial"/>
                <w:sz w:val="20"/>
                <w:szCs w:val="20"/>
              </w:rPr>
              <w:t xml:space="preserve"> </w:t>
            </w:r>
            <w:r w:rsidR="00A8688D">
              <w:rPr>
                <w:rFonts w:ascii="Arial" w:hAnsi="Arial" w:cs="Arial"/>
                <w:sz w:val="20"/>
                <w:szCs w:val="20"/>
              </w:rPr>
              <w:t>to</w:t>
            </w:r>
            <w:r w:rsidR="00A33EAD">
              <w:rPr>
                <w:rFonts w:ascii="Arial" w:hAnsi="Arial" w:cs="Arial"/>
                <w:sz w:val="20"/>
                <w:szCs w:val="20"/>
              </w:rPr>
              <w:t xml:space="preserve"> </w:t>
            </w:r>
            <w:r w:rsidR="0074501A" w:rsidRPr="00E150BA">
              <w:rPr>
                <w:rFonts w:ascii="Arial" w:hAnsi="Arial" w:cs="Arial"/>
                <w:sz w:val="20"/>
                <w:szCs w:val="20"/>
              </w:rPr>
              <w:t>6</w:t>
            </w:r>
            <w:r w:rsidR="004648C0">
              <w:rPr>
                <w:rFonts w:ascii="Arial" w:hAnsi="Arial" w:cs="Arial"/>
                <w:sz w:val="20"/>
                <w:szCs w:val="20"/>
              </w:rPr>
              <w:t xml:space="preserve"> </w:t>
            </w:r>
            <w:r w:rsidR="0074501A" w:rsidRPr="00E150BA">
              <w:rPr>
                <w:rFonts w:ascii="Arial" w:hAnsi="Arial" w:cs="Arial"/>
                <w:sz w:val="20"/>
                <w:szCs w:val="20"/>
              </w:rPr>
              <w:t>m (</w:t>
            </w:r>
            <w:r w:rsidR="00662084" w:rsidRPr="00E150BA">
              <w:rPr>
                <w:rFonts w:ascii="Arial" w:hAnsi="Arial" w:cs="Arial"/>
                <w:sz w:val="20"/>
                <w:szCs w:val="20"/>
              </w:rPr>
              <w:t>on cracking clay soil</w:t>
            </w:r>
            <w:r w:rsidR="00BD2CAF" w:rsidRPr="00E150BA">
              <w:rPr>
                <w:rFonts w:ascii="Arial" w:hAnsi="Arial" w:cs="Arial"/>
                <w:sz w:val="20"/>
                <w:szCs w:val="20"/>
              </w:rPr>
              <w:t>s</w:t>
            </w:r>
            <w:r w:rsidR="00662084" w:rsidRPr="00E150BA">
              <w:rPr>
                <w:rFonts w:ascii="Arial" w:hAnsi="Arial" w:cs="Arial"/>
                <w:sz w:val="20"/>
                <w:szCs w:val="20"/>
              </w:rPr>
              <w:t xml:space="preserve"> near Rolleston, </w:t>
            </w:r>
            <w:r w:rsidR="00C67365" w:rsidRPr="00E150BA">
              <w:rPr>
                <w:rFonts w:ascii="Arial" w:hAnsi="Arial" w:cs="Arial"/>
                <w:sz w:val="20"/>
                <w:szCs w:val="20"/>
              </w:rPr>
              <w:t>Q</w:t>
            </w:r>
            <w:r w:rsidR="00C67365">
              <w:rPr>
                <w:rFonts w:ascii="Arial" w:hAnsi="Arial" w:cs="Arial"/>
                <w:sz w:val="20"/>
                <w:szCs w:val="20"/>
              </w:rPr>
              <w:t>ueensland</w:t>
            </w:r>
            <w:r w:rsidR="00C67365" w:rsidRPr="00E150BA">
              <w:rPr>
                <w:rFonts w:ascii="Arial" w:hAnsi="Arial" w:cs="Arial"/>
                <w:sz w:val="20"/>
                <w:szCs w:val="20"/>
              </w:rPr>
              <w:t xml:space="preserve"> </w:t>
            </w:r>
            <w:r w:rsidR="0074501A" w:rsidRPr="00E150BA">
              <w:rPr>
                <w:rFonts w:ascii="Arial" w:hAnsi="Arial" w:cs="Arial"/>
                <w:sz w:val="20"/>
                <w:szCs w:val="20"/>
              </w:rPr>
              <w:t>(Shelton and Dalzell, 2007</w:t>
            </w:r>
            <w:r w:rsidR="00F37D6E">
              <w:rPr>
                <w:rFonts w:ascii="Arial" w:hAnsi="Arial" w:cs="Arial"/>
                <w:sz w:val="20"/>
                <w:szCs w:val="20"/>
                <w:vertAlign w:val="superscript"/>
              </w:rPr>
              <w:t>2</w:t>
            </w:r>
            <w:r w:rsidR="0074501A" w:rsidRPr="00E150BA">
              <w:rPr>
                <w:rFonts w:ascii="Arial" w:hAnsi="Arial" w:cs="Arial"/>
                <w:sz w:val="20"/>
                <w:szCs w:val="20"/>
              </w:rPr>
              <w:t>))</w:t>
            </w:r>
            <w:r w:rsidR="00662084" w:rsidRPr="00E150BA">
              <w:rPr>
                <w:rFonts w:ascii="Arial" w:hAnsi="Arial" w:cs="Arial"/>
                <w:sz w:val="20"/>
                <w:szCs w:val="20"/>
              </w:rPr>
              <w:t xml:space="preserve">. </w:t>
            </w:r>
            <w:r w:rsidR="00D754F3" w:rsidRPr="00E150BA">
              <w:rPr>
                <w:rFonts w:ascii="Arial" w:hAnsi="Arial" w:cs="Arial"/>
                <w:sz w:val="20"/>
                <w:szCs w:val="20"/>
              </w:rPr>
              <w:t>However, t</w:t>
            </w:r>
            <w:r w:rsidR="00662084" w:rsidRPr="00E150BA">
              <w:rPr>
                <w:rFonts w:ascii="Arial" w:hAnsi="Arial" w:cs="Arial"/>
                <w:sz w:val="20"/>
                <w:szCs w:val="20"/>
              </w:rPr>
              <w:t xml:space="preserve">he magnitude and extent of drawdown </w:t>
            </w:r>
            <w:r w:rsidR="001211B5" w:rsidRPr="00E150BA">
              <w:rPr>
                <w:rFonts w:ascii="Arial" w:hAnsi="Arial" w:cs="Arial"/>
                <w:sz w:val="20"/>
                <w:szCs w:val="20"/>
              </w:rPr>
              <w:t xml:space="preserve">has </w:t>
            </w:r>
            <w:r w:rsidR="00662084" w:rsidRPr="00E150BA">
              <w:rPr>
                <w:rFonts w:ascii="Arial" w:hAnsi="Arial" w:cs="Arial"/>
                <w:sz w:val="20"/>
                <w:szCs w:val="20"/>
              </w:rPr>
              <w:t xml:space="preserve">not </w:t>
            </w:r>
            <w:r w:rsidR="001211B5" w:rsidRPr="00E150BA">
              <w:rPr>
                <w:rFonts w:ascii="Arial" w:hAnsi="Arial" w:cs="Arial"/>
                <w:sz w:val="20"/>
                <w:szCs w:val="20"/>
              </w:rPr>
              <w:t xml:space="preserve">been </w:t>
            </w:r>
            <w:r w:rsidR="009E10A7">
              <w:rPr>
                <w:rFonts w:ascii="Arial" w:hAnsi="Arial" w:cs="Arial"/>
                <w:sz w:val="20"/>
                <w:szCs w:val="20"/>
              </w:rPr>
              <w:t>quantified</w:t>
            </w:r>
            <w:r w:rsidR="009E10A7" w:rsidRPr="00E150BA">
              <w:rPr>
                <w:rFonts w:ascii="Arial" w:hAnsi="Arial" w:cs="Arial"/>
                <w:sz w:val="20"/>
                <w:szCs w:val="20"/>
              </w:rPr>
              <w:t xml:space="preserve"> </w:t>
            </w:r>
            <w:r w:rsidR="001211B5" w:rsidRPr="00E150BA">
              <w:rPr>
                <w:rFonts w:ascii="Arial" w:hAnsi="Arial" w:cs="Arial"/>
                <w:sz w:val="20"/>
                <w:szCs w:val="20"/>
              </w:rPr>
              <w:t xml:space="preserve">in </w:t>
            </w:r>
            <w:r w:rsidR="00662084" w:rsidRPr="00E150BA">
              <w:rPr>
                <w:rFonts w:ascii="Arial" w:hAnsi="Arial" w:cs="Arial"/>
                <w:sz w:val="20"/>
                <w:szCs w:val="20"/>
              </w:rPr>
              <w:t xml:space="preserve">the Supplementary Environmental Impact Statement. </w:t>
            </w:r>
          </w:p>
          <w:p w:rsidR="00E2662C" w:rsidRDefault="00E408E4">
            <w:pPr>
              <w:pStyle w:val="ListNumber"/>
              <w:spacing w:after="200" w:line="276" w:lineRule="auto"/>
              <w:rPr>
                <w:rFonts w:ascii="Arial" w:hAnsi="Arial" w:cs="Arial"/>
                <w:i/>
                <w:sz w:val="20"/>
                <w:szCs w:val="20"/>
              </w:rPr>
            </w:pPr>
            <w:r w:rsidRPr="009E6742">
              <w:rPr>
                <w:rFonts w:ascii="Arial" w:hAnsi="Arial" w:cs="Arial"/>
                <w:i/>
                <w:sz w:val="20"/>
                <w:szCs w:val="20"/>
              </w:rPr>
              <w:t xml:space="preserve">Question </w:t>
            </w:r>
            <w:r w:rsidR="00DE05B5">
              <w:rPr>
                <w:rFonts w:ascii="Arial" w:hAnsi="Arial" w:cs="Arial"/>
                <w:i/>
                <w:sz w:val="20"/>
                <w:szCs w:val="20"/>
              </w:rPr>
              <w:t>4</w:t>
            </w:r>
            <w:r w:rsidRPr="009E6742">
              <w:rPr>
                <w:rFonts w:ascii="Arial" w:hAnsi="Arial" w:cs="Arial"/>
                <w:i/>
                <w:sz w:val="20"/>
                <w:szCs w:val="20"/>
              </w:rPr>
              <w:t xml:space="preserve">: </w:t>
            </w:r>
            <w:r w:rsidR="009E6742" w:rsidRPr="009E6742">
              <w:rPr>
                <w:rFonts w:ascii="Arial" w:hAnsi="Arial" w:cs="Arial"/>
                <w:i/>
                <w:sz w:val="20"/>
                <w:szCs w:val="20"/>
              </w:rPr>
              <w:t>Will the expected impacts of groundwater drawdown be localised?</w:t>
            </w:r>
          </w:p>
          <w:p w:rsidR="00E2662C" w:rsidRDefault="009A5EF5" w:rsidP="008D0CAC">
            <w:pPr>
              <w:pStyle w:val="ListNumber"/>
              <w:numPr>
                <w:ilvl w:val="0"/>
                <w:numId w:val="11"/>
              </w:numPr>
              <w:spacing w:after="200" w:line="276" w:lineRule="auto"/>
              <w:rPr>
                <w:rFonts w:ascii="Arial" w:hAnsi="Arial" w:cs="Arial"/>
                <w:sz w:val="20"/>
                <w:szCs w:val="20"/>
              </w:rPr>
            </w:pPr>
            <w:r w:rsidRPr="00E150BA">
              <w:rPr>
                <w:rFonts w:ascii="Arial" w:hAnsi="Arial" w:cs="Arial"/>
                <w:sz w:val="20"/>
                <w:szCs w:val="20"/>
              </w:rPr>
              <w:t xml:space="preserve">The Committee is unable to answer this question </w:t>
            </w:r>
            <w:r w:rsidR="00311356">
              <w:rPr>
                <w:rFonts w:ascii="Arial" w:hAnsi="Arial" w:cs="Arial"/>
                <w:sz w:val="20"/>
                <w:szCs w:val="20"/>
              </w:rPr>
              <w:t>for the following reasons:</w:t>
            </w:r>
            <w:r w:rsidRPr="00E150BA">
              <w:rPr>
                <w:rFonts w:ascii="Arial" w:hAnsi="Arial" w:cs="Arial"/>
                <w:sz w:val="20"/>
                <w:szCs w:val="20"/>
              </w:rPr>
              <w:t xml:space="preserve"> </w:t>
            </w:r>
          </w:p>
          <w:p w:rsidR="00E92F2B" w:rsidRPr="003B4431" w:rsidRDefault="001C30B1" w:rsidP="008D0CAC">
            <w:pPr>
              <w:pStyle w:val="ListNumber2"/>
              <w:numPr>
                <w:ilvl w:val="0"/>
                <w:numId w:val="13"/>
              </w:numPr>
              <w:spacing w:after="200" w:line="276" w:lineRule="auto"/>
              <w:rPr>
                <w:rFonts w:ascii="Arial" w:hAnsi="Arial" w:cs="Arial"/>
                <w:sz w:val="20"/>
                <w:szCs w:val="20"/>
              </w:rPr>
            </w:pPr>
            <w:r w:rsidRPr="003B4431">
              <w:rPr>
                <w:rFonts w:ascii="Arial" w:hAnsi="Arial" w:cs="Arial"/>
                <w:sz w:val="20"/>
                <w:szCs w:val="20"/>
              </w:rPr>
              <w:t>Th</w:t>
            </w:r>
            <w:r w:rsidR="00470EFD">
              <w:rPr>
                <w:rFonts w:ascii="Arial" w:hAnsi="Arial" w:cs="Arial"/>
                <w:sz w:val="20"/>
                <w:szCs w:val="20"/>
              </w:rPr>
              <w:t xml:space="preserve">e </w:t>
            </w:r>
            <w:r w:rsidRPr="003B4431">
              <w:rPr>
                <w:rFonts w:ascii="Arial" w:hAnsi="Arial" w:cs="Arial"/>
                <w:sz w:val="20"/>
                <w:szCs w:val="20"/>
              </w:rPr>
              <w:t xml:space="preserve">groundwater </w:t>
            </w:r>
            <w:r w:rsidR="00047E93" w:rsidRPr="003B4431">
              <w:rPr>
                <w:rFonts w:ascii="Arial" w:hAnsi="Arial" w:cs="Arial"/>
                <w:sz w:val="20"/>
                <w:szCs w:val="20"/>
              </w:rPr>
              <w:t>conceptualisation</w:t>
            </w:r>
            <w:r w:rsidRPr="003B4431">
              <w:rPr>
                <w:rFonts w:ascii="Arial" w:hAnsi="Arial" w:cs="Arial"/>
                <w:sz w:val="20"/>
                <w:szCs w:val="20"/>
              </w:rPr>
              <w:t xml:space="preserve"> is </w:t>
            </w:r>
            <w:r w:rsidR="00111321" w:rsidRPr="003B4431">
              <w:rPr>
                <w:rFonts w:ascii="Arial" w:hAnsi="Arial" w:cs="Arial"/>
                <w:sz w:val="20"/>
                <w:szCs w:val="20"/>
              </w:rPr>
              <w:t>in</w:t>
            </w:r>
            <w:r w:rsidR="00D51272">
              <w:rPr>
                <w:rFonts w:ascii="Arial" w:hAnsi="Arial" w:cs="Arial"/>
                <w:sz w:val="20"/>
                <w:szCs w:val="20"/>
              </w:rPr>
              <w:t xml:space="preserve">sufficiently substantiated to be </w:t>
            </w:r>
            <w:r w:rsidR="00FE3FD4">
              <w:rPr>
                <w:rFonts w:ascii="Arial" w:hAnsi="Arial" w:cs="Arial"/>
                <w:sz w:val="20"/>
                <w:szCs w:val="20"/>
              </w:rPr>
              <w:t>a reliable</w:t>
            </w:r>
            <w:r w:rsidR="00D51272">
              <w:rPr>
                <w:rFonts w:ascii="Arial" w:hAnsi="Arial" w:cs="Arial"/>
                <w:sz w:val="20"/>
                <w:szCs w:val="20"/>
              </w:rPr>
              <w:t xml:space="preserve"> basis for predicting the </w:t>
            </w:r>
            <w:r w:rsidR="00111321" w:rsidRPr="003B4431">
              <w:rPr>
                <w:rFonts w:ascii="Arial" w:hAnsi="Arial" w:cs="Arial"/>
                <w:sz w:val="20"/>
                <w:szCs w:val="20"/>
              </w:rPr>
              <w:t xml:space="preserve">potential impacts </w:t>
            </w:r>
            <w:r w:rsidR="00D51272">
              <w:rPr>
                <w:rFonts w:ascii="Arial" w:hAnsi="Arial" w:cs="Arial"/>
                <w:sz w:val="20"/>
                <w:szCs w:val="20"/>
              </w:rPr>
              <w:t>of</w:t>
            </w:r>
            <w:r w:rsidR="00D51272" w:rsidRPr="003B4431">
              <w:rPr>
                <w:rFonts w:ascii="Arial" w:hAnsi="Arial" w:cs="Arial"/>
                <w:sz w:val="20"/>
                <w:szCs w:val="20"/>
              </w:rPr>
              <w:t xml:space="preserve"> </w:t>
            </w:r>
            <w:r w:rsidR="00111321" w:rsidRPr="003B4431">
              <w:rPr>
                <w:rFonts w:ascii="Arial" w:hAnsi="Arial" w:cs="Arial"/>
                <w:sz w:val="20"/>
                <w:szCs w:val="20"/>
              </w:rPr>
              <w:t>th</w:t>
            </w:r>
            <w:r w:rsidR="00D45B52">
              <w:rPr>
                <w:rFonts w:ascii="Arial" w:hAnsi="Arial" w:cs="Arial"/>
                <w:sz w:val="20"/>
                <w:szCs w:val="20"/>
              </w:rPr>
              <w:t>e</w:t>
            </w:r>
            <w:r w:rsidR="00111321" w:rsidRPr="003B4431">
              <w:rPr>
                <w:rFonts w:ascii="Arial" w:hAnsi="Arial" w:cs="Arial"/>
                <w:sz w:val="20"/>
                <w:szCs w:val="20"/>
              </w:rPr>
              <w:t xml:space="preserve"> propos</w:t>
            </w:r>
            <w:r w:rsidR="00D51272">
              <w:rPr>
                <w:rFonts w:ascii="Arial" w:hAnsi="Arial" w:cs="Arial"/>
                <w:sz w:val="20"/>
                <w:szCs w:val="20"/>
              </w:rPr>
              <w:t>ed project</w:t>
            </w:r>
            <w:r w:rsidR="00111321" w:rsidRPr="003B4431">
              <w:rPr>
                <w:rFonts w:ascii="Arial" w:hAnsi="Arial" w:cs="Arial"/>
                <w:sz w:val="20"/>
                <w:szCs w:val="20"/>
              </w:rPr>
              <w:t xml:space="preserve"> </w:t>
            </w:r>
            <w:r w:rsidRPr="003B4431">
              <w:rPr>
                <w:rFonts w:ascii="Arial" w:hAnsi="Arial" w:cs="Arial"/>
                <w:sz w:val="20"/>
                <w:szCs w:val="20"/>
              </w:rPr>
              <w:t xml:space="preserve">and </w:t>
            </w:r>
            <w:r w:rsidR="00D45B52">
              <w:rPr>
                <w:rFonts w:ascii="Arial" w:hAnsi="Arial" w:cs="Arial"/>
                <w:sz w:val="20"/>
                <w:szCs w:val="20"/>
              </w:rPr>
              <w:t xml:space="preserve">for understanding </w:t>
            </w:r>
            <w:r w:rsidR="00111321" w:rsidRPr="003B4431">
              <w:rPr>
                <w:rFonts w:ascii="Arial" w:hAnsi="Arial" w:cs="Arial"/>
                <w:sz w:val="20"/>
                <w:szCs w:val="20"/>
              </w:rPr>
              <w:t xml:space="preserve">the </w:t>
            </w:r>
            <w:r w:rsidR="00D51272">
              <w:rPr>
                <w:rFonts w:ascii="Arial" w:hAnsi="Arial" w:cs="Arial"/>
                <w:sz w:val="20"/>
                <w:szCs w:val="20"/>
              </w:rPr>
              <w:t xml:space="preserve">role of </w:t>
            </w:r>
            <w:r w:rsidRPr="003B4431">
              <w:rPr>
                <w:rFonts w:ascii="Arial" w:hAnsi="Arial" w:cs="Arial"/>
                <w:sz w:val="20"/>
                <w:szCs w:val="20"/>
              </w:rPr>
              <w:t>structural geolog</w:t>
            </w:r>
            <w:r w:rsidR="00D51272">
              <w:rPr>
                <w:rFonts w:ascii="Arial" w:hAnsi="Arial" w:cs="Arial"/>
                <w:sz w:val="20"/>
                <w:szCs w:val="20"/>
              </w:rPr>
              <w:t>ical features in constraining groundwater flow. In particular the conceptualisation relies strongly on the presence of</w:t>
            </w:r>
            <w:r w:rsidRPr="003B4431">
              <w:rPr>
                <w:rFonts w:ascii="Arial" w:hAnsi="Arial" w:cs="Arial"/>
                <w:sz w:val="20"/>
                <w:szCs w:val="20"/>
              </w:rPr>
              <w:t xml:space="preserve"> </w:t>
            </w:r>
            <w:r w:rsidR="00D51272">
              <w:rPr>
                <w:rFonts w:ascii="Arial" w:hAnsi="Arial" w:cs="Arial"/>
                <w:sz w:val="20"/>
                <w:szCs w:val="20"/>
              </w:rPr>
              <w:t>fault structures in</w:t>
            </w:r>
            <w:r w:rsidRPr="003B4431">
              <w:rPr>
                <w:rFonts w:ascii="Arial" w:hAnsi="Arial" w:cs="Arial"/>
                <w:sz w:val="20"/>
                <w:szCs w:val="20"/>
              </w:rPr>
              <w:t xml:space="preserve"> the east and west of the project site</w:t>
            </w:r>
            <w:r w:rsidR="00485903">
              <w:rPr>
                <w:rFonts w:ascii="Arial" w:hAnsi="Arial" w:cs="Arial"/>
                <w:sz w:val="20"/>
                <w:szCs w:val="20"/>
              </w:rPr>
              <w:t xml:space="preserve"> to draw a number of</w:t>
            </w:r>
            <w:r w:rsidRPr="003B4431">
              <w:rPr>
                <w:rFonts w:ascii="Arial" w:hAnsi="Arial" w:cs="Arial"/>
                <w:sz w:val="20"/>
                <w:szCs w:val="20"/>
              </w:rPr>
              <w:t xml:space="preserve"> conclusions regarding the structural isolation of the project site and resulting hydraulic isolation</w:t>
            </w:r>
            <w:r w:rsidR="00485903">
              <w:rPr>
                <w:rFonts w:ascii="Arial" w:hAnsi="Arial" w:cs="Arial"/>
                <w:sz w:val="20"/>
                <w:szCs w:val="20"/>
              </w:rPr>
              <w:t>, with little to no quantitative evidence</w:t>
            </w:r>
            <w:r w:rsidRPr="003B4431">
              <w:rPr>
                <w:rFonts w:ascii="Arial" w:hAnsi="Arial" w:cs="Arial"/>
                <w:sz w:val="20"/>
                <w:szCs w:val="20"/>
              </w:rPr>
              <w:t>. These conclusions include the localised impacts of drawdown</w:t>
            </w:r>
            <w:r w:rsidR="005A4F44">
              <w:rPr>
                <w:rFonts w:ascii="Arial" w:hAnsi="Arial" w:cs="Arial"/>
                <w:sz w:val="20"/>
                <w:szCs w:val="20"/>
              </w:rPr>
              <w:t xml:space="preserve"> </w:t>
            </w:r>
            <w:r w:rsidRPr="003B4431">
              <w:rPr>
                <w:rFonts w:ascii="Arial" w:hAnsi="Arial" w:cs="Arial"/>
                <w:sz w:val="20"/>
                <w:szCs w:val="20"/>
              </w:rPr>
              <w:t>and the proposed groundwater monitoring program</w:t>
            </w:r>
            <w:r w:rsidR="00094691">
              <w:rPr>
                <w:rFonts w:ascii="Arial" w:hAnsi="Arial" w:cs="Arial"/>
                <w:sz w:val="20"/>
                <w:szCs w:val="20"/>
              </w:rPr>
              <w:t>;</w:t>
            </w:r>
            <w:r w:rsidRPr="003B4431">
              <w:rPr>
                <w:rFonts w:ascii="Arial" w:hAnsi="Arial" w:cs="Arial"/>
                <w:sz w:val="20"/>
                <w:szCs w:val="20"/>
              </w:rPr>
              <w:t xml:space="preserve"> </w:t>
            </w:r>
            <w:r w:rsidR="0097054A">
              <w:rPr>
                <w:rFonts w:ascii="Arial" w:hAnsi="Arial" w:cs="Arial"/>
                <w:sz w:val="20"/>
                <w:szCs w:val="20"/>
              </w:rPr>
              <w:t>and</w:t>
            </w:r>
            <w:r w:rsidRPr="003B4431">
              <w:rPr>
                <w:rFonts w:ascii="Arial" w:hAnsi="Arial" w:cs="Arial"/>
                <w:sz w:val="20"/>
                <w:szCs w:val="20"/>
              </w:rPr>
              <w:t xml:space="preserve"> </w:t>
            </w:r>
          </w:p>
          <w:p w:rsidR="005160B9" w:rsidRDefault="005F55EE" w:rsidP="008D0CAC">
            <w:pPr>
              <w:pStyle w:val="ListNumber2"/>
              <w:numPr>
                <w:ilvl w:val="0"/>
                <w:numId w:val="13"/>
              </w:numPr>
              <w:spacing w:after="200" w:line="276" w:lineRule="auto"/>
              <w:ind w:left="624"/>
              <w:rPr>
                <w:rFonts w:ascii="Arial" w:hAnsi="Arial" w:cs="Arial"/>
                <w:sz w:val="20"/>
                <w:szCs w:val="20"/>
              </w:rPr>
            </w:pPr>
            <w:r>
              <w:rPr>
                <w:rFonts w:ascii="Arial" w:hAnsi="Arial" w:cs="Arial"/>
                <w:sz w:val="20"/>
                <w:szCs w:val="20"/>
              </w:rPr>
              <w:t>T</w:t>
            </w:r>
            <w:r w:rsidR="00040002" w:rsidRPr="00E150BA">
              <w:rPr>
                <w:rFonts w:ascii="Arial" w:hAnsi="Arial" w:cs="Arial"/>
                <w:sz w:val="20"/>
                <w:szCs w:val="20"/>
              </w:rPr>
              <w:t xml:space="preserve">here is </w:t>
            </w:r>
            <w:r w:rsidR="00554A77" w:rsidRPr="00E150BA">
              <w:rPr>
                <w:rFonts w:ascii="Arial" w:hAnsi="Arial" w:cs="Arial"/>
                <w:sz w:val="20"/>
                <w:szCs w:val="20"/>
              </w:rPr>
              <w:t>insufficient</w:t>
            </w:r>
            <w:r w:rsidR="00040002" w:rsidRPr="00E150BA">
              <w:rPr>
                <w:rFonts w:ascii="Arial" w:hAnsi="Arial" w:cs="Arial"/>
                <w:sz w:val="20"/>
                <w:szCs w:val="20"/>
              </w:rPr>
              <w:t xml:space="preserve"> detailed information regarding the water quality and </w:t>
            </w:r>
            <w:proofErr w:type="spellStart"/>
            <w:r w:rsidR="00040002" w:rsidRPr="00E150BA">
              <w:rPr>
                <w:rFonts w:ascii="Arial" w:hAnsi="Arial" w:cs="Arial"/>
                <w:sz w:val="20"/>
                <w:szCs w:val="20"/>
              </w:rPr>
              <w:t>baseflow</w:t>
            </w:r>
            <w:proofErr w:type="spellEnd"/>
            <w:r w:rsidR="00040002" w:rsidRPr="00E150BA">
              <w:rPr>
                <w:rFonts w:ascii="Arial" w:hAnsi="Arial" w:cs="Arial"/>
                <w:sz w:val="20"/>
                <w:szCs w:val="20"/>
              </w:rPr>
              <w:t xml:space="preserve"> associated with Cockatoo Creek to enable an adequate assessment of surface water</w:t>
            </w:r>
            <w:r w:rsidR="00157B12" w:rsidRPr="00E150BA">
              <w:rPr>
                <w:rFonts w:ascii="Arial" w:hAnsi="Arial" w:cs="Arial"/>
                <w:sz w:val="20"/>
                <w:szCs w:val="20"/>
              </w:rPr>
              <w:t>/</w:t>
            </w:r>
            <w:r w:rsidR="00040002" w:rsidRPr="00E150BA">
              <w:rPr>
                <w:rFonts w:ascii="Arial" w:hAnsi="Arial" w:cs="Arial"/>
                <w:sz w:val="20"/>
                <w:szCs w:val="20"/>
              </w:rPr>
              <w:t>groundwater interaction</w:t>
            </w:r>
            <w:r w:rsidR="007F5A00" w:rsidRPr="00E150BA">
              <w:rPr>
                <w:rFonts w:ascii="Arial" w:hAnsi="Arial" w:cs="Arial"/>
                <w:sz w:val="20"/>
                <w:szCs w:val="20"/>
              </w:rPr>
              <w:t>s</w:t>
            </w:r>
            <w:r w:rsidR="00040002" w:rsidRPr="00E150BA">
              <w:rPr>
                <w:rFonts w:ascii="Arial" w:hAnsi="Arial" w:cs="Arial"/>
                <w:sz w:val="20"/>
                <w:szCs w:val="20"/>
              </w:rPr>
              <w:t xml:space="preserve">. </w:t>
            </w:r>
          </w:p>
          <w:p w:rsidR="005160B9" w:rsidRPr="005160B9" w:rsidRDefault="005160B9" w:rsidP="008D0CAC">
            <w:pPr>
              <w:pStyle w:val="ListNumber"/>
              <w:numPr>
                <w:ilvl w:val="0"/>
                <w:numId w:val="11"/>
              </w:numPr>
              <w:spacing w:after="200" w:line="276" w:lineRule="auto"/>
              <w:rPr>
                <w:rFonts w:ascii="Arial" w:hAnsi="Arial" w:cs="Arial"/>
                <w:sz w:val="20"/>
                <w:szCs w:val="20"/>
              </w:rPr>
            </w:pPr>
            <w:r w:rsidRPr="005160B9">
              <w:rPr>
                <w:rFonts w:ascii="Arial" w:hAnsi="Arial" w:cs="Arial"/>
                <w:sz w:val="20"/>
                <w:szCs w:val="20"/>
              </w:rPr>
              <w:t>The proposed project reli</w:t>
            </w:r>
            <w:r w:rsidR="00E90457">
              <w:rPr>
                <w:rFonts w:ascii="Arial" w:hAnsi="Arial" w:cs="Arial"/>
                <w:sz w:val="20"/>
                <w:szCs w:val="20"/>
              </w:rPr>
              <w:t>e</w:t>
            </w:r>
            <w:r w:rsidR="00CA7CB0">
              <w:rPr>
                <w:rFonts w:ascii="Arial" w:hAnsi="Arial" w:cs="Arial"/>
                <w:sz w:val="20"/>
                <w:szCs w:val="20"/>
              </w:rPr>
              <w:t xml:space="preserve">s on a </w:t>
            </w:r>
            <w:r w:rsidRPr="005160B9">
              <w:rPr>
                <w:rFonts w:ascii="Arial" w:hAnsi="Arial" w:cs="Arial"/>
                <w:sz w:val="20"/>
                <w:szCs w:val="20"/>
              </w:rPr>
              <w:t xml:space="preserve">groundwater </w:t>
            </w:r>
            <w:r w:rsidR="00E90457">
              <w:rPr>
                <w:rFonts w:ascii="Arial" w:hAnsi="Arial" w:cs="Arial"/>
                <w:sz w:val="20"/>
                <w:szCs w:val="20"/>
              </w:rPr>
              <w:t xml:space="preserve">conceptualisation </w:t>
            </w:r>
            <w:r w:rsidRPr="005160B9">
              <w:rPr>
                <w:rFonts w:ascii="Arial" w:hAnsi="Arial" w:cs="Arial"/>
                <w:sz w:val="20"/>
                <w:szCs w:val="20"/>
              </w:rPr>
              <w:t>to determine impacts. The proponent should test and validate the conclusions of the groundwater conceptualisation. Further validation may be achieved through field investigation and numerical modelling to better simulate the rate and extent of drawdown. The proposed monitoring program should be expanded to not only target the assumed flow direction to the north-west within the syncline but should be designed to also characterise the baseline conditions and to test the assumptions of the groundwater conceptualisation</w:t>
            </w:r>
            <w:r w:rsidR="0097054A">
              <w:rPr>
                <w:rFonts w:ascii="Arial" w:hAnsi="Arial" w:cs="Arial"/>
                <w:sz w:val="20"/>
                <w:szCs w:val="20"/>
              </w:rPr>
              <w:t>.</w:t>
            </w:r>
            <w:r w:rsidRPr="005160B9">
              <w:rPr>
                <w:rFonts w:ascii="Arial" w:hAnsi="Arial" w:cs="Arial"/>
                <w:sz w:val="20"/>
                <w:szCs w:val="20"/>
              </w:rPr>
              <w:t xml:space="preserve">  </w:t>
            </w:r>
          </w:p>
          <w:p w:rsidR="00FD1895" w:rsidRDefault="00E408E4" w:rsidP="005E5F57">
            <w:pPr>
              <w:pStyle w:val="ListNumber2"/>
              <w:numPr>
                <w:ilvl w:val="0"/>
                <w:numId w:val="0"/>
              </w:numPr>
              <w:spacing w:after="200" w:line="276" w:lineRule="auto"/>
              <w:rPr>
                <w:rFonts w:ascii="Arial" w:hAnsi="Arial" w:cs="Arial"/>
                <w:i/>
                <w:sz w:val="20"/>
                <w:szCs w:val="20"/>
              </w:rPr>
            </w:pPr>
            <w:r w:rsidRPr="009E6742">
              <w:rPr>
                <w:rFonts w:ascii="Arial" w:hAnsi="Arial" w:cs="Arial"/>
                <w:i/>
                <w:sz w:val="20"/>
                <w:szCs w:val="20"/>
              </w:rPr>
              <w:t xml:space="preserve">Question </w:t>
            </w:r>
            <w:r w:rsidR="00DE05B5">
              <w:rPr>
                <w:rFonts w:ascii="Arial" w:hAnsi="Arial" w:cs="Arial"/>
                <w:i/>
                <w:sz w:val="20"/>
                <w:szCs w:val="20"/>
              </w:rPr>
              <w:t>5</w:t>
            </w:r>
            <w:r w:rsidRPr="009E6742">
              <w:rPr>
                <w:rFonts w:ascii="Arial" w:hAnsi="Arial" w:cs="Arial"/>
                <w:i/>
                <w:sz w:val="20"/>
                <w:szCs w:val="20"/>
              </w:rPr>
              <w:t xml:space="preserve">: </w:t>
            </w:r>
            <w:r w:rsidR="009E6742" w:rsidRPr="009E6742">
              <w:rPr>
                <w:rFonts w:ascii="Arial" w:hAnsi="Arial" w:cs="Arial"/>
                <w:i/>
                <w:sz w:val="20"/>
                <w:szCs w:val="20"/>
              </w:rPr>
              <w:t>Is the design of the proposed levees and the proposed diversion of Cockatoo Creek adequate to prevent significant impacts on listed threatened species or listed threatened ecological communities as a result of flood?</w:t>
            </w:r>
          </w:p>
          <w:p w:rsidR="0064449C" w:rsidRDefault="00351B8D" w:rsidP="008D0CAC">
            <w:pPr>
              <w:pStyle w:val="ListNumber"/>
              <w:numPr>
                <w:ilvl w:val="0"/>
                <w:numId w:val="11"/>
              </w:numPr>
              <w:spacing w:after="200" w:line="276" w:lineRule="auto"/>
              <w:rPr>
                <w:rFonts w:ascii="Arial" w:hAnsi="Arial" w:cs="Arial"/>
                <w:sz w:val="20"/>
                <w:szCs w:val="20"/>
              </w:rPr>
            </w:pPr>
            <w:r>
              <w:rPr>
                <w:rFonts w:ascii="Arial" w:hAnsi="Arial" w:cs="Arial"/>
                <w:sz w:val="20"/>
                <w:szCs w:val="20"/>
              </w:rPr>
              <w:t>F</w:t>
            </w:r>
            <w:r w:rsidR="00A425C1">
              <w:rPr>
                <w:rFonts w:ascii="Arial" w:hAnsi="Arial" w:cs="Arial"/>
                <w:sz w:val="20"/>
                <w:szCs w:val="20"/>
              </w:rPr>
              <w:t>rom the information provided in the S</w:t>
            </w:r>
            <w:r w:rsidR="00FD1895">
              <w:rPr>
                <w:rFonts w:ascii="Arial" w:hAnsi="Arial" w:cs="Arial"/>
                <w:sz w:val="20"/>
                <w:szCs w:val="20"/>
              </w:rPr>
              <w:t>upplementary Environmental Impact Statement</w:t>
            </w:r>
            <w:r w:rsidR="00A425C1">
              <w:rPr>
                <w:rFonts w:ascii="Arial" w:hAnsi="Arial" w:cs="Arial"/>
                <w:sz w:val="20"/>
                <w:szCs w:val="20"/>
              </w:rPr>
              <w:t xml:space="preserve">, the Committee </w:t>
            </w:r>
            <w:r w:rsidR="00D45B52">
              <w:rPr>
                <w:rFonts w:ascii="Arial" w:hAnsi="Arial" w:cs="Arial"/>
                <w:sz w:val="20"/>
                <w:szCs w:val="20"/>
              </w:rPr>
              <w:t>i</w:t>
            </w:r>
            <w:r w:rsidR="00A425C1">
              <w:rPr>
                <w:rFonts w:ascii="Arial" w:hAnsi="Arial" w:cs="Arial"/>
                <w:sz w:val="20"/>
                <w:szCs w:val="20"/>
              </w:rPr>
              <w:t>s concern</w:t>
            </w:r>
            <w:r w:rsidR="00D45B52">
              <w:rPr>
                <w:rFonts w:ascii="Arial" w:hAnsi="Arial" w:cs="Arial"/>
                <w:sz w:val="20"/>
                <w:szCs w:val="20"/>
              </w:rPr>
              <w:t>ed</w:t>
            </w:r>
            <w:r w:rsidR="00A425C1">
              <w:rPr>
                <w:rFonts w:ascii="Arial" w:hAnsi="Arial" w:cs="Arial"/>
                <w:sz w:val="20"/>
                <w:szCs w:val="20"/>
              </w:rPr>
              <w:t xml:space="preserve"> that the </w:t>
            </w:r>
            <w:r w:rsidR="009D5197">
              <w:rPr>
                <w:rFonts w:ascii="Arial" w:hAnsi="Arial" w:cs="Arial"/>
                <w:sz w:val="20"/>
                <w:szCs w:val="20"/>
              </w:rPr>
              <w:t xml:space="preserve">design incorporates the </w:t>
            </w:r>
            <w:r w:rsidR="00A425C1">
              <w:rPr>
                <w:rFonts w:ascii="Arial" w:hAnsi="Arial" w:cs="Arial"/>
                <w:sz w:val="20"/>
                <w:szCs w:val="20"/>
              </w:rPr>
              <w:t xml:space="preserve">use of </w:t>
            </w:r>
            <w:r w:rsidR="009D5197">
              <w:rPr>
                <w:rFonts w:ascii="Arial" w:hAnsi="Arial" w:cs="Arial"/>
                <w:sz w:val="20"/>
                <w:szCs w:val="20"/>
              </w:rPr>
              <w:t xml:space="preserve">overburden </w:t>
            </w:r>
            <w:r w:rsidR="00A425C1">
              <w:rPr>
                <w:rFonts w:ascii="Arial" w:hAnsi="Arial" w:cs="Arial"/>
                <w:sz w:val="20"/>
                <w:szCs w:val="20"/>
              </w:rPr>
              <w:t>soil</w:t>
            </w:r>
            <w:r w:rsidR="009D5197">
              <w:rPr>
                <w:rFonts w:ascii="Arial" w:hAnsi="Arial" w:cs="Arial"/>
                <w:sz w:val="20"/>
                <w:szCs w:val="20"/>
              </w:rPr>
              <w:t>,</w:t>
            </w:r>
            <w:r w:rsidR="00A425C1">
              <w:rPr>
                <w:rFonts w:ascii="Arial" w:hAnsi="Arial" w:cs="Arial"/>
                <w:sz w:val="20"/>
                <w:szCs w:val="20"/>
              </w:rPr>
              <w:t xml:space="preserve"> </w:t>
            </w:r>
            <w:r w:rsidR="009D5197">
              <w:rPr>
                <w:rFonts w:ascii="Arial" w:hAnsi="Arial" w:cs="Arial"/>
                <w:sz w:val="20"/>
                <w:szCs w:val="20"/>
              </w:rPr>
              <w:t>which</w:t>
            </w:r>
            <w:r w:rsidR="00A425C1">
              <w:rPr>
                <w:rFonts w:ascii="Arial" w:hAnsi="Arial" w:cs="Arial"/>
                <w:sz w:val="20"/>
                <w:szCs w:val="20"/>
              </w:rPr>
              <w:t xml:space="preserve"> is likely to be highly </w:t>
            </w:r>
            <w:proofErr w:type="spellStart"/>
            <w:r w:rsidR="00A425C1">
              <w:rPr>
                <w:rFonts w:ascii="Arial" w:hAnsi="Arial" w:cs="Arial"/>
                <w:sz w:val="20"/>
                <w:szCs w:val="20"/>
              </w:rPr>
              <w:t>sodic</w:t>
            </w:r>
            <w:proofErr w:type="spellEnd"/>
            <w:r w:rsidR="009D5197">
              <w:rPr>
                <w:rFonts w:ascii="Arial" w:hAnsi="Arial" w:cs="Arial"/>
                <w:sz w:val="20"/>
                <w:szCs w:val="20"/>
              </w:rPr>
              <w:t>,</w:t>
            </w:r>
            <w:r w:rsidR="00A425C1">
              <w:rPr>
                <w:rFonts w:ascii="Arial" w:hAnsi="Arial" w:cs="Arial"/>
                <w:sz w:val="20"/>
                <w:szCs w:val="20"/>
              </w:rPr>
              <w:t xml:space="preserve"> to construct levees for the proposed diversion of Cockatoo Creek</w:t>
            </w:r>
            <w:r w:rsidR="00227AC1">
              <w:rPr>
                <w:rFonts w:ascii="Arial" w:hAnsi="Arial" w:cs="Arial"/>
                <w:sz w:val="20"/>
                <w:szCs w:val="20"/>
              </w:rPr>
              <w:t xml:space="preserve">. </w:t>
            </w:r>
            <w:r w:rsidR="009A54A1">
              <w:rPr>
                <w:rFonts w:ascii="Arial" w:hAnsi="Arial" w:cs="Arial"/>
                <w:sz w:val="20"/>
                <w:szCs w:val="20"/>
              </w:rPr>
              <w:t>Using this material may have</w:t>
            </w:r>
            <w:r w:rsidR="00FF0874">
              <w:rPr>
                <w:rFonts w:ascii="Arial" w:hAnsi="Arial" w:cs="Arial"/>
                <w:sz w:val="20"/>
                <w:szCs w:val="20"/>
              </w:rPr>
              <w:t xml:space="preserve"> adverse impact on threatened species or threatened ecological communities in the event of flood.</w:t>
            </w:r>
            <w:r w:rsidR="00385B1E">
              <w:rPr>
                <w:rFonts w:ascii="Arial" w:hAnsi="Arial" w:cs="Arial"/>
                <w:sz w:val="20"/>
                <w:szCs w:val="20"/>
              </w:rPr>
              <w:t xml:space="preserve"> </w:t>
            </w:r>
            <w:r w:rsidR="0064449C" w:rsidRPr="00E92F2B">
              <w:rPr>
                <w:rFonts w:ascii="Arial" w:hAnsi="Arial" w:cs="Arial"/>
                <w:sz w:val="20"/>
                <w:szCs w:val="20"/>
              </w:rPr>
              <w:t xml:space="preserve">The </w:t>
            </w:r>
            <w:r w:rsidR="00414C48" w:rsidRPr="003B535A">
              <w:rPr>
                <w:rFonts w:ascii="Arial" w:hAnsi="Arial" w:cs="Arial"/>
                <w:sz w:val="20"/>
                <w:szCs w:val="20"/>
              </w:rPr>
              <w:t xml:space="preserve">flood modelling uses a 1 in 2,000 year </w:t>
            </w:r>
            <w:r w:rsidR="005160B9" w:rsidRPr="005160B9">
              <w:rPr>
                <w:rFonts w:ascii="Arial" w:hAnsi="Arial" w:cs="Arial"/>
                <w:bCs/>
                <w:sz w:val="20"/>
                <w:szCs w:val="20"/>
              </w:rPr>
              <w:t>average recurrence interval</w:t>
            </w:r>
            <w:r w:rsidR="00414C48" w:rsidRPr="003B535A">
              <w:rPr>
                <w:rFonts w:ascii="Arial" w:hAnsi="Arial" w:cs="Arial"/>
                <w:sz w:val="20"/>
                <w:szCs w:val="20"/>
              </w:rPr>
              <w:t xml:space="preserve"> plus 0.1 m freeboard. The Committee notes that this exceeds the 1 in 1,000 year </w:t>
            </w:r>
            <w:r w:rsidR="005160B9" w:rsidRPr="005160B9">
              <w:rPr>
                <w:rFonts w:ascii="Arial" w:hAnsi="Arial" w:cs="Arial"/>
                <w:bCs/>
                <w:sz w:val="20"/>
                <w:szCs w:val="20"/>
              </w:rPr>
              <w:t>average recurrence interval</w:t>
            </w:r>
            <w:r w:rsidR="005160B9" w:rsidRPr="005160B9">
              <w:rPr>
                <w:rFonts w:ascii="Arial" w:hAnsi="Arial" w:cs="Arial"/>
                <w:sz w:val="20"/>
                <w:szCs w:val="20"/>
              </w:rPr>
              <w:t xml:space="preserve"> </w:t>
            </w:r>
            <w:r w:rsidR="00414C48" w:rsidRPr="003B535A">
              <w:rPr>
                <w:rFonts w:ascii="Arial" w:hAnsi="Arial" w:cs="Arial"/>
                <w:sz w:val="20"/>
                <w:szCs w:val="20"/>
              </w:rPr>
              <w:t xml:space="preserve">condition contained in the existing </w:t>
            </w:r>
            <w:proofErr w:type="spellStart"/>
            <w:r w:rsidR="00414C48" w:rsidRPr="003B535A">
              <w:rPr>
                <w:rFonts w:ascii="Arial" w:hAnsi="Arial" w:cs="Arial"/>
                <w:sz w:val="20"/>
                <w:szCs w:val="20"/>
              </w:rPr>
              <w:t>Foxleigh</w:t>
            </w:r>
            <w:proofErr w:type="spellEnd"/>
            <w:r w:rsidR="00414C48" w:rsidRPr="003B535A">
              <w:rPr>
                <w:rFonts w:ascii="Arial" w:hAnsi="Arial" w:cs="Arial"/>
                <w:sz w:val="20"/>
                <w:szCs w:val="20"/>
              </w:rPr>
              <w:t xml:space="preserve"> Mine Environmental Approval</w:t>
            </w:r>
            <w:r w:rsidR="00125AB2">
              <w:rPr>
                <w:rFonts w:ascii="Arial" w:hAnsi="Arial" w:cs="Arial"/>
                <w:sz w:val="20"/>
                <w:szCs w:val="20"/>
              </w:rPr>
              <w:t>.</w:t>
            </w:r>
            <w:r w:rsidR="00414C48">
              <w:rPr>
                <w:rFonts w:ascii="Arial" w:hAnsi="Arial" w:cs="Arial"/>
                <w:sz w:val="20"/>
                <w:szCs w:val="20"/>
              </w:rPr>
              <w:t xml:space="preserve">  </w:t>
            </w:r>
          </w:p>
          <w:p w:rsidR="00E2662C" w:rsidRDefault="00351B8D" w:rsidP="008D0CAC">
            <w:pPr>
              <w:pStyle w:val="ListNumber"/>
              <w:numPr>
                <w:ilvl w:val="0"/>
                <w:numId w:val="11"/>
              </w:numPr>
              <w:spacing w:after="200" w:line="276" w:lineRule="auto"/>
              <w:rPr>
                <w:rFonts w:ascii="Arial" w:hAnsi="Arial" w:cs="Arial"/>
                <w:sz w:val="20"/>
                <w:szCs w:val="20"/>
              </w:rPr>
            </w:pPr>
            <w:r w:rsidRPr="006D4963">
              <w:rPr>
                <w:rFonts w:ascii="Arial" w:hAnsi="Arial" w:cs="Arial"/>
                <w:sz w:val="20"/>
                <w:szCs w:val="20"/>
              </w:rPr>
              <w:t xml:space="preserve">The proponent has not provided </w:t>
            </w:r>
            <w:r w:rsidR="00643340">
              <w:rPr>
                <w:rFonts w:ascii="Arial" w:hAnsi="Arial" w:cs="Arial"/>
                <w:sz w:val="20"/>
                <w:szCs w:val="20"/>
              </w:rPr>
              <w:t>sufficient</w:t>
            </w:r>
            <w:r w:rsidRPr="006D4963">
              <w:rPr>
                <w:rFonts w:ascii="Arial" w:hAnsi="Arial" w:cs="Arial"/>
                <w:sz w:val="20"/>
                <w:szCs w:val="20"/>
              </w:rPr>
              <w:t xml:space="preserve"> data </w:t>
            </w:r>
            <w:r w:rsidR="00D45B52">
              <w:rPr>
                <w:rFonts w:ascii="Arial" w:hAnsi="Arial" w:cs="Arial"/>
                <w:sz w:val="20"/>
                <w:szCs w:val="20"/>
              </w:rPr>
              <w:t>for</w:t>
            </w:r>
            <w:r w:rsidRPr="006D4963">
              <w:rPr>
                <w:rFonts w:ascii="Arial" w:hAnsi="Arial" w:cs="Arial"/>
                <w:sz w:val="20"/>
                <w:szCs w:val="20"/>
              </w:rPr>
              <w:t xml:space="preserve"> the Committee to evaluate</w:t>
            </w:r>
            <w:r w:rsidR="002F3583">
              <w:rPr>
                <w:rFonts w:ascii="Arial" w:hAnsi="Arial" w:cs="Arial"/>
                <w:sz w:val="20"/>
                <w:szCs w:val="20"/>
              </w:rPr>
              <w:t xml:space="preserve"> in detail</w:t>
            </w:r>
            <w:r w:rsidRPr="006D4963">
              <w:rPr>
                <w:rFonts w:ascii="Arial" w:hAnsi="Arial" w:cs="Arial"/>
                <w:sz w:val="20"/>
                <w:szCs w:val="20"/>
              </w:rPr>
              <w:t xml:space="preserve"> the </w:t>
            </w:r>
            <w:r w:rsidR="009E7F5F">
              <w:rPr>
                <w:rFonts w:ascii="Arial" w:hAnsi="Arial" w:cs="Arial"/>
                <w:sz w:val="20"/>
                <w:szCs w:val="20"/>
              </w:rPr>
              <w:t xml:space="preserve">adequacy of the </w:t>
            </w:r>
            <w:r>
              <w:rPr>
                <w:rFonts w:ascii="Arial" w:hAnsi="Arial" w:cs="Arial"/>
                <w:sz w:val="20"/>
                <w:szCs w:val="20"/>
              </w:rPr>
              <w:t>des</w:t>
            </w:r>
            <w:r w:rsidR="002C418B">
              <w:rPr>
                <w:rFonts w:ascii="Arial" w:hAnsi="Arial" w:cs="Arial"/>
                <w:sz w:val="20"/>
                <w:szCs w:val="20"/>
              </w:rPr>
              <w:t>ig</w:t>
            </w:r>
            <w:r>
              <w:rPr>
                <w:rFonts w:ascii="Arial" w:hAnsi="Arial" w:cs="Arial"/>
                <w:sz w:val="20"/>
                <w:szCs w:val="20"/>
              </w:rPr>
              <w:t>n of the proposed diversion of Cockatoo Creek in preventing significant adverse impact on listed threatened species or listed ecological communities as a result of flood.</w:t>
            </w:r>
          </w:p>
          <w:p w:rsidR="00E2662C" w:rsidRDefault="00E408E4">
            <w:pPr>
              <w:pStyle w:val="ListNumber"/>
              <w:spacing w:after="200" w:line="276" w:lineRule="auto"/>
              <w:rPr>
                <w:rFonts w:ascii="Arial" w:hAnsi="Arial" w:cs="Arial"/>
                <w:sz w:val="20"/>
                <w:szCs w:val="20"/>
              </w:rPr>
            </w:pPr>
            <w:r w:rsidRPr="00937600">
              <w:rPr>
                <w:rFonts w:ascii="Arial" w:hAnsi="Arial" w:cs="Arial"/>
                <w:i/>
                <w:sz w:val="20"/>
                <w:szCs w:val="20"/>
              </w:rPr>
              <w:lastRenderedPageBreak/>
              <w:t xml:space="preserve">Question </w:t>
            </w:r>
            <w:r w:rsidR="00DE05B5" w:rsidRPr="00B74FEF">
              <w:rPr>
                <w:rFonts w:ascii="Arial" w:hAnsi="Arial" w:cs="Arial"/>
                <w:i/>
                <w:sz w:val="20"/>
                <w:szCs w:val="20"/>
              </w:rPr>
              <w:t>6</w:t>
            </w:r>
            <w:r w:rsidRPr="00D63410">
              <w:rPr>
                <w:rFonts w:ascii="Arial" w:hAnsi="Arial" w:cs="Arial"/>
                <w:i/>
                <w:sz w:val="20"/>
                <w:szCs w:val="20"/>
              </w:rPr>
              <w:t xml:space="preserve">: </w:t>
            </w:r>
            <w:r w:rsidR="009E6742" w:rsidRPr="006F173F">
              <w:rPr>
                <w:rFonts w:ascii="Arial" w:hAnsi="Arial" w:cs="Arial"/>
                <w:i/>
                <w:sz w:val="20"/>
                <w:szCs w:val="20"/>
              </w:rPr>
              <w:t>Can the Committee recommend any further water related measures to enhance the protection and viability of listed threatened species and ecological communities?</w:t>
            </w:r>
          </w:p>
          <w:p w:rsidR="005160B9" w:rsidRDefault="0029117B" w:rsidP="008D0CAC">
            <w:pPr>
              <w:pStyle w:val="ListNumber"/>
              <w:numPr>
                <w:ilvl w:val="0"/>
                <w:numId w:val="11"/>
              </w:numPr>
              <w:spacing w:after="200" w:line="276" w:lineRule="auto"/>
              <w:rPr>
                <w:rFonts w:ascii="Arial" w:hAnsi="Arial" w:cs="Arial"/>
                <w:sz w:val="20"/>
                <w:szCs w:val="20"/>
              </w:rPr>
            </w:pPr>
            <w:r>
              <w:rPr>
                <w:rFonts w:ascii="Arial" w:hAnsi="Arial" w:cs="Arial"/>
                <w:sz w:val="20"/>
                <w:szCs w:val="20"/>
              </w:rPr>
              <w:t>The Committee recommends</w:t>
            </w:r>
            <w:r w:rsidR="00586530" w:rsidRPr="00264E8D">
              <w:rPr>
                <w:rFonts w:ascii="Arial" w:hAnsi="Arial" w:cs="Arial"/>
                <w:sz w:val="20"/>
                <w:szCs w:val="20"/>
              </w:rPr>
              <w:t xml:space="preserve"> the following water-related measures</w:t>
            </w:r>
            <w:r w:rsidR="00C861B5" w:rsidRPr="00264E8D">
              <w:rPr>
                <w:rFonts w:ascii="Arial" w:hAnsi="Arial" w:cs="Arial"/>
                <w:sz w:val="20"/>
                <w:szCs w:val="20"/>
              </w:rPr>
              <w:t xml:space="preserve"> in relation to</w:t>
            </w:r>
            <w:r w:rsidR="00DF01FC" w:rsidRPr="00264E8D">
              <w:rPr>
                <w:rFonts w:ascii="Arial" w:hAnsi="Arial" w:cs="Arial"/>
                <w:sz w:val="20"/>
                <w:szCs w:val="20"/>
              </w:rPr>
              <w:t>:</w:t>
            </w:r>
            <w:r w:rsidR="00586530" w:rsidRPr="00264E8D">
              <w:rPr>
                <w:rFonts w:ascii="Arial" w:hAnsi="Arial" w:cs="Arial"/>
                <w:sz w:val="20"/>
                <w:szCs w:val="20"/>
              </w:rPr>
              <w:t xml:space="preserve"> </w:t>
            </w:r>
          </w:p>
          <w:p w:rsidR="005160B9" w:rsidRPr="00926AF5" w:rsidRDefault="00125AB2" w:rsidP="008D0CAC">
            <w:pPr>
              <w:pStyle w:val="ListNumber2"/>
              <w:numPr>
                <w:ilvl w:val="0"/>
                <w:numId w:val="10"/>
              </w:numPr>
              <w:spacing w:after="200" w:line="276" w:lineRule="auto"/>
              <w:ind w:left="624" w:hanging="283"/>
              <w:rPr>
                <w:rFonts w:ascii="Arial" w:hAnsi="Arial" w:cs="Arial"/>
                <w:sz w:val="20"/>
                <w:szCs w:val="20"/>
              </w:rPr>
            </w:pPr>
            <w:r w:rsidRPr="00125AB2">
              <w:rPr>
                <w:rFonts w:ascii="Arial" w:hAnsi="Arial" w:cs="Arial"/>
                <w:sz w:val="20"/>
                <w:szCs w:val="20"/>
              </w:rPr>
              <w:t>Discharge</w:t>
            </w:r>
            <w:r w:rsidR="002F3583">
              <w:rPr>
                <w:rFonts w:ascii="Arial" w:hAnsi="Arial" w:cs="Arial"/>
                <w:sz w:val="20"/>
                <w:szCs w:val="20"/>
              </w:rPr>
              <w:t>:</w:t>
            </w:r>
            <w:r w:rsidR="0066406E">
              <w:rPr>
                <w:rFonts w:ascii="Arial" w:hAnsi="Arial" w:cs="Arial"/>
                <w:sz w:val="20"/>
                <w:szCs w:val="20"/>
              </w:rPr>
              <w:t xml:space="preserve"> The proponent </w:t>
            </w:r>
            <w:r w:rsidR="0066406E" w:rsidRPr="00CA7CB0">
              <w:rPr>
                <w:rFonts w:ascii="Arial" w:hAnsi="Arial" w:cs="Arial"/>
                <w:sz w:val="20"/>
                <w:szCs w:val="20"/>
              </w:rPr>
              <w:t xml:space="preserve">is intending that the site will be a ‘no discharge’ site but intends to comply with the discharge conditions of the existing </w:t>
            </w:r>
            <w:proofErr w:type="spellStart"/>
            <w:r w:rsidR="0066406E" w:rsidRPr="00CA7CB0">
              <w:rPr>
                <w:rFonts w:ascii="Arial" w:hAnsi="Arial" w:cs="Arial"/>
                <w:sz w:val="20"/>
                <w:szCs w:val="20"/>
              </w:rPr>
              <w:t>Foxleigh</w:t>
            </w:r>
            <w:proofErr w:type="spellEnd"/>
            <w:r w:rsidR="0066406E" w:rsidRPr="00CA7CB0">
              <w:rPr>
                <w:rFonts w:ascii="Arial" w:hAnsi="Arial" w:cs="Arial"/>
                <w:sz w:val="20"/>
                <w:szCs w:val="20"/>
              </w:rPr>
              <w:t xml:space="preserve"> Mine Environmental Approval, if required</w:t>
            </w:r>
            <w:r w:rsidR="0066406E">
              <w:rPr>
                <w:rFonts w:ascii="Arial" w:hAnsi="Arial" w:cs="Arial"/>
                <w:sz w:val="20"/>
                <w:szCs w:val="20"/>
              </w:rPr>
              <w:t>.</w:t>
            </w:r>
            <w:r w:rsidR="00C16C98">
              <w:rPr>
                <w:rFonts w:ascii="Arial" w:hAnsi="Arial" w:cs="Arial"/>
                <w:sz w:val="20"/>
                <w:szCs w:val="20"/>
              </w:rPr>
              <w:t xml:space="preserve"> </w:t>
            </w:r>
            <w:r w:rsidR="0066406E" w:rsidRPr="00926AF5">
              <w:rPr>
                <w:rFonts w:ascii="Arial" w:hAnsi="Arial" w:cs="Arial"/>
                <w:sz w:val="20"/>
                <w:szCs w:val="20"/>
              </w:rPr>
              <w:t xml:space="preserve">For emergency </w:t>
            </w:r>
            <w:r w:rsidR="0029117B" w:rsidRPr="00926AF5">
              <w:rPr>
                <w:rFonts w:ascii="Arial" w:hAnsi="Arial" w:cs="Arial"/>
                <w:sz w:val="20"/>
                <w:szCs w:val="20"/>
              </w:rPr>
              <w:t>discharge, the median levels for water quality parameters for stressors should not exceed the relevant 80th percentile values of reference data for the appropriate discharge. The median release water quality for toxicants should be consistent with ANZECC 2000 guidelines;</w:t>
            </w:r>
          </w:p>
          <w:p w:rsidR="005160B9" w:rsidRDefault="00125AB2" w:rsidP="008D0CAC">
            <w:pPr>
              <w:pStyle w:val="ListNumber2"/>
              <w:numPr>
                <w:ilvl w:val="0"/>
                <w:numId w:val="10"/>
              </w:numPr>
              <w:spacing w:after="200" w:line="276" w:lineRule="auto"/>
              <w:ind w:left="624" w:hanging="283"/>
              <w:rPr>
                <w:rFonts w:ascii="Arial" w:hAnsi="Arial" w:cs="Arial"/>
                <w:sz w:val="20"/>
                <w:szCs w:val="20"/>
              </w:rPr>
            </w:pPr>
            <w:r w:rsidRPr="00926AF5">
              <w:rPr>
                <w:rFonts w:ascii="Arial" w:hAnsi="Arial" w:cs="Arial"/>
                <w:sz w:val="20"/>
                <w:szCs w:val="20"/>
              </w:rPr>
              <w:t>Listed threatened species and/or listed threatened ecological communities</w:t>
            </w:r>
            <w:r w:rsidR="002F3583" w:rsidRPr="00926AF5">
              <w:rPr>
                <w:rFonts w:ascii="Arial" w:hAnsi="Arial" w:cs="Arial"/>
                <w:sz w:val="20"/>
                <w:szCs w:val="20"/>
              </w:rPr>
              <w:t>:</w:t>
            </w:r>
            <w:r w:rsidR="0066406E" w:rsidRPr="00926AF5">
              <w:rPr>
                <w:rFonts w:ascii="Arial" w:hAnsi="Arial" w:cs="Arial"/>
                <w:sz w:val="20"/>
                <w:szCs w:val="20"/>
              </w:rPr>
              <w:t xml:space="preserve"> This proposal will contribute to cumulative downstream impacts to listed threatened species </w:t>
            </w:r>
            <w:r w:rsidR="00B60551" w:rsidRPr="00926AF5">
              <w:rPr>
                <w:rFonts w:ascii="Arial" w:hAnsi="Arial" w:cs="Arial"/>
                <w:sz w:val="20"/>
                <w:szCs w:val="20"/>
              </w:rPr>
              <w:t>and/or listed threatened ecologica</w:t>
            </w:r>
            <w:r w:rsidR="0066406E" w:rsidRPr="00CB6246">
              <w:rPr>
                <w:rFonts w:ascii="Arial" w:hAnsi="Arial" w:cs="Arial"/>
                <w:sz w:val="20"/>
                <w:szCs w:val="20"/>
              </w:rPr>
              <w:t>l communities such as the Fitzroy River Turtle (</w:t>
            </w:r>
            <w:proofErr w:type="spellStart"/>
            <w:r w:rsidR="00543534" w:rsidRPr="00C16C98">
              <w:rPr>
                <w:rFonts w:ascii="Arial" w:hAnsi="Arial" w:cs="Arial"/>
                <w:i/>
                <w:sz w:val="20"/>
                <w:szCs w:val="20"/>
              </w:rPr>
              <w:t>Rheodytes</w:t>
            </w:r>
            <w:proofErr w:type="spellEnd"/>
            <w:r w:rsidR="00543534" w:rsidRPr="00C16C98">
              <w:rPr>
                <w:rFonts w:ascii="Arial" w:hAnsi="Arial" w:cs="Arial"/>
                <w:i/>
                <w:sz w:val="20"/>
                <w:szCs w:val="20"/>
              </w:rPr>
              <w:t xml:space="preserve"> </w:t>
            </w:r>
            <w:proofErr w:type="spellStart"/>
            <w:r w:rsidR="00543534" w:rsidRPr="00C16C98">
              <w:rPr>
                <w:rFonts w:ascii="Arial" w:hAnsi="Arial" w:cs="Arial"/>
                <w:i/>
                <w:sz w:val="20"/>
                <w:szCs w:val="20"/>
              </w:rPr>
              <w:t>leukops</w:t>
            </w:r>
            <w:proofErr w:type="spellEnd"/>
            <w:r w:rsidR="0066406E" w:rsidRPr="00206822">
              <w:rPr>
                <w:rFonts w:ascii="Arial" w:hAnsi="Arial" w:cs="Arial"/>
                <w:sz w:val="20"/>
                <w:szCs w:val="20"/>
              </w:rPr>
              <w:t xml:space="preserve">) and/or Brigalow </w:t>
            </w:r>
            <w:r w:rsidR="00516A3E">
              <w:rPr>
                <w:rFonts w:ascii="Arial" w:hAnsi="Arial" w:cs="Arial"/>
                <w:sz w:val="20"/>
                <w:szCs w:val="20"/>
              </w:rPr>
              <w:t xml:space="preserve">threatened </w:t>
            </w:r>
            <w:r w:rsidR="0066406E" w:rsidRPr="00206822">
              <w:rPr>
                <w:rFonts w:ascii="Arial" w:hAnsi="Arial" w:cs="Arial"/>
                <w:sz w:val="20"/>
                <w:szCs w:val="20"/>
              </w:rPr>
              <w:t xml:space="preserve">ecological community. </w:t>
            </w:r>
            <w:r w:rsidR="0066406E" w:rsidRPr="00C5395B">
              <w:rPr>
                <w:rFonts w:ascii="Arial" w:hAnsi="Arial" w:cs="Arial"/>
                <w:sz w:val="20"/>
                <w:szCs w:val="20"/>
              </w:rPr>
              <w:t xml:space="preserve">The Committee recommends that in developing an ongoing management plan that the proponent </w:t>
            </w:r>
            <w:r w:rsidR="0066406E">
              <w:rPr>
                <w:rFonts w:ascii="Arial" w:hAnsi="Arial" w:cs="Arial"/>
                <w:sz w:val="20"/>
                <w:szCs w:val="20"/>
              </w:rPr>
              <w:t xml:space="preserve">should </w:t>
            </w:r>
            <w:r w:rsidR="0066406E" w:rsidRPr="00C5395B">
              <w:rPr>
                <w:rFonts w:ascii="Arial" w:hAnsi="Arial" w:cs="Arial"/>
                <w:sz w:val="20"/>
                <w:szCs w:val="20"/>
              </w:rPr>
              <w:t>undertake a risk assessment on the cumulative downstream impacts, and adopt appropriate mitigation strategies</w:t>
            </w:r>
            <w:r w:rsidR="0066406E">
              <w:rPr>
                <w:rFonts w:ascii="Arial" w:hAnsi="Arial" w:cs="Arial"/>
                <w:sz w:val="20"/>
                <w:szCs w:val="20"/>
              </w:rPr>
              <w:t>;</w:t>
            </w:r>
            <w:r w:rsidR="0097054A">
              <w:rPr>
                <w:rFonts w:ascii="Arial" w:hAnsi="Arial" w:cs="Arial"/>
                <w:sz w:val="20"/>
                <w:szCs w:val="20"/>
              </w:rPr>
              <w:t xml:space="preserve"> and</w:t>
            </w:r>
          </w:p>
          <w:p w:rsidR="005160B9" w:rsidRPr="00B12424" w:rsidRDefault="0043589D" w:rsidP="008D0CAC">
            <w:pPr>
              <w:pStyle w:val="ListNumber2"/>
              <w:numPr>
                <w:ilvl w:val="0"/>
                <w:numId w:val="10"/>
              </w:numPr>
              <w:spacing w:after="200" w:line="276" w:lineRule="auto"/>
              <w:ind w:left="624" w:hanging="283"/>
              <w:rPr>
                <w:rFonts w:ascii="Arial" w:hAnsi="Arial" w:cs="Arial"/>
                <w:sz w:val="20"/>
                <w:szCs w:val="20"/>
              </w:rPr>
            </w:pPr>
            <w:r>
              <w:rPr>
                <w:rFonts w:ascii="Arial" w:hAnsi="Arial" w:cs="Arial"/>
                <w:sz w:val="20"/>
                <w:szCs w:val="20"/>
              </w:rPr>
              <w:t>Voids</w:t>
            </w:r>
            <w:r w:rsidRPr="0043589D">
              <w:rPr>
                <w:rFonts w:ascii="Arial" w:hAnsi="Arial" w:cs="Arial"/>
                <w:sz w:val="20"/>
                <w:szCs w:val="20"/>
              </w:rPr>
              <w:t>: In terms of impacts associated with final voids, the proponent has stated that a program on final void water quality will be completed during the operation phase of this project. The Committee recommends that information to predict the void water quality should be provided prior to the commencement of the operation. Although the void predictions presented were predicated on the groundwater conceptualisation, the Committee considers that the voids represent a minimal decant risk, but this is outweighed by the potential long term environmental legacy these deep voids will create in the landscape. The Committee considers that the backfilling of voids and the minimisation of pit lakes represent</w:t>
            </w:r>
            <w:r>
              <w:rPr>
                <w:rFonts w:ascii="Arial" w:hAnsi="Arial" w:cs="Arial"/>
                <w:sz w:val="20"/>
                <w:szCs w:val="20"/>
              </w:rPr>
              <w:t xml:space="preserve"> </w:t>
            </w:r>
            <w:r w:rsidRPr="002F2DCE">
              <w:rPr>
                <w:rFonts w:ascii="Arial" w:hAnsi="Arial" w:cs="Arial"/>
                <w:sz w:val="20"/>
                <w:szCs w:val="20"/>
              </w:rPr>
              <w:t>best environmental practice</w:t>
            </w:r>
            <w:r>
              <w:rPr>
                <w:rFonts w:ascii="Arial" w:hAnsi="Arial" w:cs="Arial"/>
                <w:sz w:val="20"/>
                <w:szCs w:val="20"/>
              </w:rPr>
              <w:t xml:space="preserve"> for post-mining management.</w:t>
            </w:r>
          </w:p>
        </w:tc>
      </w:tr>
      <w:tr w:rsidR="00062A46" w:rsidRPr="00B451D3" w:rsidTr="00DC325B">
        <w:trPr>
          <w:trHeight w:val="19"/>
        </w:trPr>
        <w:tc>
          <w:tcPr>
            <w:tcW w:w="1809" w:type="dxa"/>
            <w:tcBorders>
              <w:top w:val="single" w:sz="4" w:space="0" w:color="auto"/>
              <w:bottom w:val="single" w:sz="4" w:space="0" w:color="auto"/>
            </w:tcBorders>
          </w:tcPr>
          <w:p w:rsidR="00062A46" w:rsidRPr="003527A5" w:rsidRDefault="00062A46" w:rsidP="00062A46">
            <w:pPr>
              <w:pStyle w:val="tablelabel"/>
              <w:spacing w:line="276" w:lineRule="auto"/>
              <w:rPr>
                <w:rFonts w:cs="Arial"/>
                <w:sz w:val="20"/>
              </w:rPr>
            </w:pPr>
            <w:r w:rsidRPr="003527A5">
              <w:rPr>
                <w:rFonts w:cs="Arial"/>
                <w:sz w:val="20"/>
              </w:rPr>
              <w:lastRenderedPageBreak/>
              <w:t>Date of advice</w:t>
            </w:r>
          </w:p>
        </w:tc>
        <w:tc>
          <w:tcPr>
            <w:tcW w:w="8159" w:type="dxa"/>
            <w:gridSpan w:val="2"/>
            <w:tcBorders>
              <w:top w:val="single" w:sz="4" w:space="0" w:color="auto"/>
              <w:bottom w:val="single" w:sz="4" w:space="0" w:color="auto"/>
            </w:tcBorders>
          </w:tcPr>
          <w:p w:rsidR="00062A46" w:rsidRPr="003527A5" w:rsidRDefault="001A43F3" w:rsidP="008C54CC">
            <w:pPr>
              <w:spacing w:line="276" w:lineRule="auto"/>
              <w:rPr>
                <w:rFonts w:ascii="Arial" w:hAnsi="Arial" w:cs="Arial"/>
                <w:sz w:val="20"/>
                <w:szCs w:val="20"/>
              </w:rPr>
            </w:pPr>
            <w:r>
              <w:rPr>
                <w:rFonts w:ascii="Arial" w:hAnsi="Arial" w:cs="Arial"/>
                <w:sz w:val="20"/>
                <w:szCs w:val="20"/>
              </w:rPr>
              <w:t>1</w:t>
            </w:r>
            <w:r w:rsidR="008C54CC">
              <w:rPr>
                <w:rFonts w:ascii="Arial" w:hAnsi="Arial" w:cs="Arial"/>
                <w:sz w:val="20"/>
                <w:szCs w:val="20"/>
              </w:rPr>
              <w:t>8</w:t>
            </w:r>
            <w:r>
              <w:rPr>
                <w:rFonts w:ascii="Arial" w:hAnsi="Arial" w:cs="Arial"/>
                <w:sz w:val="20"/>
                <w:szCs w:val="20"/>
              </w:rPr>
              <w:t xml:space="preserve"> April</w:t>
            </w:r>
            <w:r w:rsidR="00062A46" w:rsidRPr="003527A5">
              <w:rPr>
                <w:rFonts w:ascii="Arial" w:hAnsi="Arial" w:cs="Arial"/>
                <w:sz w:val="20"/>
                <w:szCs w:val="20"/>
              </w:rPr>
              <w:t xml:space="preserve"> 2013</w:t>
            </w:r>
          </w:p>
        </w:tc>
      </w:tr>
      <w:tr w:rsidR="00DC325B" w:rsidRPr="00B451D3" w:rsidTr="00DC325B">
        <w:trPr>
          <w:trHeight w:val="19"/>
        </w:trPr>
        <w:tc>
          <w:tcPr>
            <w:tcW w:w="1809" w:type="dxa"/>
            <w:tcBorders>
              <w:top w:val="single" w:sz="4" w:space="0" w:color="auto"/>
              <w:bottom w:val="single" w:sz="4" w:space="0" w:color="auto"/>
            </w:tcBorders>
          </w:tcPr>
          <w:p w:rsidR="00DC325B" w:rsidRDefault="00DC325B"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gridSpan w:val="2"/>
            <w:tcBorders>
              <w:top w:val="single" w:sz="4" w:space="0" w:color="auto"/>
              <w:bottom w:val="single" w:sz="4" w:space="0" w:color="auto"/>
            </w:tcBorders>
          </w:tcPr>
          <w:p w:rsidR="00085AB0" w:rsidRPr="006D1009" w:rsidRDefault="00085AB0" w:rsidP="008D0CAC">
            <w:pPr>
              <w:pStyle w:val="ListNumber"/>
              <w:numPr>
                <w:ilvl w:val="0"/>
                <w:numId w:val="9"/>
              </w:numPr>
              <w:spacing w:after="120" w:line="276" w:lineRule="auto"/>
              <w:ind w:left="357"/>
              <w:rPr>
                <w:rFonts w:ascii="Arial" w:hAnsi="Arial" w:cs="Arial"/>
                <w:bCs/>
                <w:sz w:val="20"/>
                <w:szCs w:val="20"/>
              </w:rPr>
            </w:pPr>
            <w:proofErr w:type="spellStart"/>
            <w:r w:rsidRPr="006D1009">
              <w:rPr>
                <w:rFonts w:ascii="Arial" w:hAnsi="Arial" w:cs="Arial"/>
                <w:bCs/>
                <w:sz w:val="20"/>
                <w:szCs w:val="20"/>
              </w:rPr>
              <w:t>AngloAmerican</w:t>
            </w:r>
            <w:proofErr w:type="spellEnd"/>
            <w:r w:rsidRPr="006D1009">
              <w:rPr>
                <w:rFonts w:ascii="Arial" w:hAnsi="Arial" w:cs="Arial"/>
                <w:bCs/>
                <w:sz w:val="20"/>
                <w:szCs w:val="20"/>
              </w:rPr>
              <w:t xml:space="preserve"> Pty Ltd, 2012. Addendum to the </w:t>
            </w:r>
            <w:proofErr w:type="spellStart"/>
            <w:r w:rsidRPr="006D1009">
              <w:rPr>
                <w:rFonts w:ascii="Arial" w:hAnsi="Arial" w:cs="Arial"/>
                <w:bCs/>
                <w:sz w:val="20"/>
                <w:szCs w:val="20"/>
              </w:rPr>
              <w:t>Foxleigh</w:t>
            </w:r>
            <w:proofErr w:type="spellEnd"/>
            <w:r w:rsidRPr="006D1009">
              <w:rPr>
                <w:rFonts w:ascii="Arial" w:hAnsi="Arial" w:cs="Arial"/>
                <w:bCs/>
                <w:sz w:val="20"/>
                <w:szCs w:val="20"/>
              </w:rPr>
              <w:t xml:space="preserve"> Plains Project Environmental Impact Statement.</w:t>
            </w:r>
          </w:p>
          <w:p w:rsidR="00085AB0" w:rsidRPr="006D1009" w:rsidRDefault="00085AB0" w:rsidP="008D0CAC">
            <w:pPr>
              <w:pStyle w:val="ListNumber"/>
              <w:numPr>
                <w:ilvl w:val="0"/>
                <w:numId w:val="9"/>
              </w:numPr>
              <w:spacing w:after="120" w:line="276" w:lineRule="auto"/>
              <w:ind w:left="357"/>
              <w:rPr>
                <w:rFonts w:ascii="Arial" w:hAnsi="Arial" w:cs="Arial"/>
                <w:bCs/>
                <w:sz w:val="20"/>
                <w:szCs w:val="20"/>
              </w:rPr>
            </w:pPr>
            <w:proofErr w:type="spellStart"/>
            <w:r w:rsidRPr="006D1009">
              <w:rPr>
                <w:rFonts w:ascii="Arial" w:hAnsi="Arial" w:cs="Arial"/>
                <w:bCs/>
                <w:sz w:val="20"/>
                <w:szCs w:val="20"/>
              </w:rPr>
              <w:t>AngloAmerican</w:t>
            </w:r>
            <w:proofErr w:type="spellEnd"/>
            <w:r w:rsidRPr="006D1009">
              <w:rPr>
                <w:rFonts w:ascii="Arial" w:hAnsi="Arial" w:cs="Arial"/>
                <w:bCs/>
                <w:sz w:val="20"/>
                <w:szCs w:val="20"/>
              </w:rPr>
              <w:t xml:space="preserve"> Pty Ltd, 2012. Response to public submission on the </w:t>
            </w:r>
            <w:proofErr w:type="spellStart"/>
            <w:r w:rsidRPr="006D1009">
              <w:rPr>
                <w:rFonts w:ascii="Arial" w:hAnsi="Arial" w:cs="Arial"/>
                <w:bCs/>
                <w:sz w:val="20"/>
                <w:szCs w:val="20"/>
              </w:rPr>
              <w:t>Foxleigh</w:t>
            </w:r>
            <w:proofErr w:type="spellEnd"/>
            <w:r w:rsidRPr="006D1009">
              <w:rPr>
                <w:rFonts w:ascii="Arial" w:hAnsi="Arial" w:cs="Arial"/>
                <w:bCs/>
                <w:sz w:val="20"/>
                <w:szCs w:val="20"/>
              </w:rPr>
              <w:t xml:space="preserve"> Plains Project Environmental Impact Statement.</w:t>
            </w:r>
          </w:p>
          <w:p w:rsidR="00DC325B" w:rsidRPr="006D1009" w:rsidRDefault="00085AB0" w:rsidP="008D0CAC">
            <w:pPr>
              <w:pStyle w:val="ListNumber"/>
              <w:numPr>
                <w:ilvl w:val="0"/>
                <w:numId w:val="9"/>
              </w:numPr>
              <w:spacing w:after="120" w:line="276" w:lineRule="auto"/>
              <w:ind w:left="357"/>
              <w:rPr>
                <w:rFonts w:ascii="Arial" w:hAnsi="Arial" w:cs="Arial"/>
                <w:bCs/>
                <w:sz w:val="20"/>
                <w:szCs w:val="20"/>
              </w:rPr>
            </w:pPr>
            <w:r w:rsidRPr="006D1009">
              <w:rPr>
                <w:rFonts w:ascii="Arial" w:hAnsi="Arial" w:cs="Arial"/>
                <w:bCs/>
                <w:sz w:val="20"/>
                <w:szCs w:val="20"/>
              </w:rPr>
              <w:t xml:space="preserve">Hansen Bailey Pty Ltd, 2012. </w:t>
            </w:r>
            <w:proofErr w:type="spellStart"/>
            <w:r w:rsidRPr="006D1009">
              <w:rPr>
                <w:rFonts w:ascii="Arial" w:hAnsi="Arial" w:cs="Arial"/>
                <w:bCs/>
                <w:sz w:val="20"/>
                <w:szCs w:val="20"/>
              </w:rPr>
              <w:t>Foxleigh</w:t>
            </w:r>
            <w:proofErr w:type="spellEnd"/>
            <w:r w:rsidRPr="006D1009">
              <w:rPr>
                <w:rFonts w:ascii="Arial" w:hAnsi="Arial" w:cs="Arial"/>
                <w:bCs/>
                <w:sz w:val="20"/>
                <w:szCs w:val="20"/>
              </w:rPr>
              <w:t xml:space="preserve"> Coal Mine Extension Project, Queensland: Environmental Impact Statement. Prepared for Anglo Coal (</w:t>
            </w:r>
            <w:proofErr w:type="spellStart"/>
            <w:r w:rsidRPr="006D1009">
              <w:rPr>
                <w:rFonts w:ascii="Arial" w:hAnsi="Arial" w:cs="Arial"/>
                <w:bCs/>
                <w:sz w:val="20"/>
                <w:szCs w:val="20"/>
              </w:rPr>
              <w:t>Foxleigh</w:t>
            </w:r>
            <w:proofErr w:type="spellEnd"/>
            <w:r w:rsidRPr="006D1009">
              <w:rPr>
                <w:rFonts w:ascii="Arial" w:hAnsi="Arial" w:cs="Arial"/>
                <w:bCs/>
                <w:sz w:val="20"/>
                <w:szCs w:val="20"/>
              </w:rPr>
              <w:t>) Pty Ltd.</w:t>
            </w:r>
          </w:p>
        </w:tc>
      </w:tr>
      <w:tr w:rsidR="00085AB0" w:rsidRPr="00A33B14" w:rsidTr="00270B49">
        <w:trPr>
          <w:gridAfter w:val="1"/>
          <w:wAfter w:w="540" w:type="dxa"/>
          <w:trHeight w:val="19"/>
        </w:trPr>
        <w:tc>
          <w:tcPr>
            <w:tcW w:w="1809" w:type="dxa"/>
            <w:tcBorders>
              <w:top w:val="single" w:sz="4" w:space="0" w:color="auto"/>
              <w:bottom w:val="single" w:sz="4" w:space="0" w:color="auto"/>
              <w:right w:val="nil"/>
            </w:tcBorders>
          </w:tcPr>
          <w:p w:rsidR="00085AB0" w:rsidRDefault="00085AB0" w:rsidP="00085AB0">
            <w:pPr>
              <w:pStyle w:val="tablelabel"/>
              <w:spacing w:line="276" w:lineRule="auto"/>
              <w:rPr>
                <w:rFonts w:cs="Arial"/>
                <w:sz w:val="20"/>
              </w:rPr>
            </w:pPr>
            <w:r>
              <w:rPr>
                <w:rFonts w:cs="Arial"/>
                <w:sz w:val="20"/>
              </w:rPr>
              <w:t>References cited within the Committee’s advice</w:t>
            </w:r>
          </w:p>
        </w:tc>
        <w:tc>
          <w:tcPr>
            <w:tcW w:w="7619" w:type="dxa"/>
            <w:tcBorders>
              <w:top w:val="single" w:sz="4" w:space="0" w:color="auto"/>
              <w:left w:val="nil"/>
              <w:bottom w:val="single" w:sz="4" w:space="0" w:color="auto"/>
            </w:tcBorders>
          </w:tcPr>
          <w:p w:rsidR="00841A37" w:rsidRPr="00F73813" w:rsidRDefault="00841A37" w:rsidP="00841A37">
            <w:pPr>
              <w:rPr>
                <w:rFonts w:ascii="Arial" w:hAnsi="Arial" w:cs="Arial"/>
                <w:sz w:val="20"/>
                <w:szCs w:val="20"/>
              </w:rPr>
            </w:pPr>
            <w:r w:rsidRPr="00F73813">
              <w:rPr>
                <w:rFonts w:ascii="Arial" w:hAnsi="Arial" w:cs="Arial"/>
                <w:sz w:val="20"/>
                <w:szCs w:val="20"/>
                <w:vertAlign w:val="superscript"/>
              </w:rPr>
              <w:t xml:space="preserve">1 </w:t>
            </w:r>
            <w:r w:rsidRPr="00F73813">
              <w:rPr>
                <w:rFonts w:ascii="Arial" w:hAnsi="Arial" w:cs="Arial"/>
                <w:sz w:val="20"/>
                <w:szCs w:val="20"/>
              </w:rPr>
              <w:t>Information Guidelines for Proposals Relating to the Development of Coal Seam Gas and Large Coal Mines where there is a Significant Impact on Water Resources available at:  </w:t>
            </w:r>
            <w:hyperlink r:id="rId9" w:history="1">
              <w:r w:rsidRPr="00F73813">
                <w:rPr>
                  <w:rStyle w:val="Hyperlink"/>
                  <w:rFonts w:ascii="Arial" w:hAnsi="Arial" w:cs="Arial"/>
                  <w:sz w:val="20"/>
                  <w:szCs w:val="20"/>
                </w:rPr>
                <w:t>http://www.environment.gov.au/coal-seam-gas-mining/project-advice/pubs/iesc-information-guidelines.pdf</w:t>
              </w:r>
            </w:hyperlink>
          </w:p>
          <w:p w:rsidR="00841A37" w:rsidRDefault="00841A37" w:rsidP="00841A37"/>
          <w:p w:rsidR="00085AB0" w:rsidRPr="00085AB0" w:rsidRDefault="00841A37" w:rsidP="00841A37">
            <w:pPr>
              <w:pStyle w:val="ListNumber"/>
              <w:spacing w:after="120" w:line="276" w:lineRule="auto"/>
              <w:ind w:left="34"/>
              <w:rPr>
                <w:rFonts w:ascii="Arial" w:hAnsi="Arial" w:cs="Arial"/>
                <w:bCs/>
                <w:sz w:val="20"/>
                <w:szCs w:val="20"/>
              </w:rPr>
            </w:pPr>
            <w:r>
              <w:rPr>
                <w:rFonts w:ascii="Arial" w:hAnsi="Arial" w:cs="Arial"/>
                <w:bCs/>
                <w:sz w:val="20"/>
                <w:szCs w:val="20"/>
                <w:vertAlign w:val="superscript"/>
              </w:rPr>
              <w:t>2</w:t>
            </w:r>
            <w:r w:rsidR="0097054A">
              <w:rPr>
                <w:rFonts w:ascii="Arial" w:hAnsi="Arial" w:cs="Arial"/>
                <w:bCs/>
                <w:sz w:val="20"/>
                <w:szCs w:val="20"/>
                <w:vertAlign w:val="superscript"/>
              </w:rPr>
              <w:t xml:space="preserve"> </w:t>
            </w:r>
            <w:r w:rsidRPr="005D69C3">
              <w:rPr>
                <w:rFonts w:ascii="Arial" w:hAnsi="Arial" w:cs="Arial"/>
                <w:bCs/>
                <w:sz w:val="20"/>
                <w:szCs w:val="20"/>
              </w:rPr>
              <w:t xml:space="preserve">Shelton, M, and Dalzell, S, 2007. ‘Production, economic and environmental benefits of </w:t>
            </w:r>
            <w:proofErr w:type="spellStart"/>
            <w:r w:rsidRPr="005D69C3">
              <w:rPr>
                <w:rFonts w:ascii="Arial" w:hAnsi="Arial" w:cs="Arial"/>
                <w:bCs/>
                <w:sz w:val="20"/>
                <w:szCs w:val="20"/>
              </w:rPr>
              <w:t>leucaena</w:t>
            </w:r>
            <w:proofErr w:type="spellEnd"/>
            <w:r w:rsidRPr="005D69C3">
              <w:rPr>
                <w:rFonts w:ascii="Arial" w:hAnsi="Arial" w:cs="Arial"/>
                <w:bCs/>
                <w:sz w:val="20"/>
                <w:szCs w:val="20"/>
              </w:rPr>
              <w:t xml:space="preserve"> pastures,’ </w:t>
            </w:r>
            <w:r w:rsidRPr="005D69C3">
              <w:rPr>
                <w:rFonts w:ascii="Arial" w:hAnsi="Arial" w:cs="Arial"/>
                <w:bCs/>
                <w:i/>
                <w:sz w:val="20"/>
                <w:szCs w:val="20"/>
              </w:rPr>
              <w:t>Tropical Grasslands</w:t>
            </w:r>
            <w:r w:rsidRPr="005D69C3">
              <w:rPr>
                <w:rFonts w:ascii="Arial" w:hAnsi="Arial" w:cs="Arial"/>
                <w:bCs/>
                <w:sz w:val="20"/>
                <w:szCs w:val="20"/>
              </w:rPr>
              <w:t>, vol 41, 174 – 190.</w:t>
            </w:r>
          </w:p>
        </w:tc>
      </w:tr>
    </w:tbl>
    <w:p w:rsidR="006B14DB" w:rsidRPr="00062A46" w:rsidRDefault="006B14DB" w:rsidP="00DC325B"/>
    <w:sectPr w:rsidR="006B14DB" w:rsidRPr="00062A46" w:rsidSect="00FA4CF0">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24" w:rsidRDefault="00B12424" w:rsidP="00A60185">
      <w:r>
        <w:separator/>
      </w:r>
    </w:p>
  </w:endnote>
  <w:endnote w:type="continuationSeparator" w:id="0">
    <w:p w:rsidR="00B12424" w:rsidRDefault="00B12424"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24" w:rsidRPr="00800F1A" w:rsidRDefault="00B12424" w:rsidP="007E1F3D">
    <w:pPr>
      <w:pStyle w:val="Footer"/>
      <w:rPr>
        <w:rFonts w:ascii="Arial" w:hAnsi="Arial" w:cs="Arial"/>
        <w:color w:val="000000" w:themeColor="text1"/>
        <w:sz w:val="20"/>
        <w:szCs w:val="20"/>
      </w:rPr>
    </w:pPr>
    <w:r w:rsidRPr="008B154D">
      <w:rPr>
        <w:rFonts w:ascii="Arial" w:hAnsi="Arial" w:cs="Arial"/>
        <w:sz w:val="20"/>
        <w:szCs w:val="20"/>
      </w:rPr>
      <w:t>Final</w:t>
    </w:r>
    <w:r w:rsidRPr="00D15280">
      <w:rPr>
        <w:rFonts w:ascii="Arial" w:hAnsi="Arial" w:cs="Arial"/>
        <w:sz w:val="20"/>
        <w:szCs w:val="20"/>
      </w:rPr>
      <w:t xml:space="preserve"> Advice</w:t>
    </w:r>
    <w:r>
      <w:rPr>
        <w:rFonts w:ascii="Arial" w:hAnsi="Arial" w:cs="Arial"/>
        <w:sz w:val="20"/>
        <w:szCs w:val="20"/>
      </w:rPr>
      <w:t xml:space="preserve"> </w:t>
    </w:r>
    <w:r w:rsidRPr="00800F1A">
      <w:rPr>
        <w:rFonts w:ascii="Arial" w:hAnsi="Arial" w:cs="Arial"/>
        <w:color w:val="000000" w:themeColor="text1"/>
        <w:sz w:val="20"/>
        <w:szCs w:val="20"/>
      </w:rPr>
      <w:ptab w:relativeTo="margin" w:alignment="right" w:leader="none"/>
    </w:r>
    <w:r w:rsidRPr="005E654F">
      <w:rPr>
        <w:rFonts w:ascii="Arial" w:hAnsi="Arial" w:cs="Arial"/>
        <w:color w:val="000000" w:themeColor="text1"/>
        <w:sz w:val="20"/>
        <w:szCs w:val="20"/>
      </w:rPr>
      <w:t>18 April 2013</w:t>
    </w:r>
  </w:p>
  <w:p w:rsidR="00B12424" w:rsidRPr="00185039" w:rsidRDefault="00307D08" w:rsidP="007E1F3D">
    <w:pPr>
      <w:pStyle w:val="Footer"/>
      <w:jc w:val="center"/>
      <w:rPr>
        <w:rFonts w:ascii="Arial" w:hAnsi="Arial" w:cs="Arial"/>
        <w:sz w:val="20"/>
        <w:szCs w:val="20"/>
      </w:rPr>
    </w:pPr>
    <w:sdt>
      <w:sdtPr>
        <w:rPr>
          <w:rFonts w:ascii="Arial" w:hAnsi="Arial" w:cs="Arial"/>
          <w:sz w:val="20"/>
          <w:szCs w:val="20"/>
        </w:rPr>
        <w:id w:val="24082232"/>
        <w:docPartObj>
          <w:docPartGallery w:val="Page Numbers (Bottom of Page)"/>
          <w:docPartUnique/>
        </w:docPartObj>
      </w:sdtPr>
      <w:sdtContent>
        <w:r w:rsidRPr="00D15280">
          <w:rPr>
            <w:rFonts w:ascii="Arial" w:hAnsi="Arial" w:cs="Arial"/>
            <w:sz w:val="20"/>
            <w:szCs w:val="20"/>
          </w:rPr>
          <w:fldChar w:fldCharType="begin"/>
        </w:r>
        <w:r w:rsidR="00B12424"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D51EA6">
          <w:rPr>
            <w:rFonts w:ascii="Arial" w:hAnsi="Arial" w:cs="Arial"/>
            <w:noProof/>
            <w:sz w:val="20"/>
            <w:szCs w:val="20"/>
          </w:rPr>
          <w:t>2</w:t>
        </w:r>
        <w:r w:rsidRPr="00D15280">
          <w:rPr>
            <w:rFonts w:ascii="Arial" w:hAnsi="Arial" w:cs="Arial"/>
            <w:sz w:val="20"/>
            <w:szCs w:val="20"/>
          </w:rPr>
          <w:fldChar w:fldCharType="end"/>
        </w:r>
      </w:sdtContent>
    </w:sdt>
    <w:r w:rsidR="00B12424" w:rsidRPr="00185039">
      <w:rPr>
        <w:rFonts w:ascii="Arial" w:hAnsi="Arial" w:cs="Arial"/>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24" w:rsidRPr="00800F1A" w:rsidRDefault="00B12424">
    <w:pPr>
      <w:pStyle w:val="Footer"/>
      <w:rPr>
        <w:rFonts w:ascii="Arial" w:hAnsi="Arial" w:cs="Arial"/>
        <w:color w:val="000000" w:themeColor="text1"/>
        <w:sz w:val="20"/>
        <w:szCs w:val="20"/>
      </w:rPr>
    </w:pPr>
    <w:r w:rsidRPr="008B154D">
      <w:rPr>
        <w:rFonts w:ascii="Arial" w:hAnsi="Arial" w:cs="Arial"/>
        <w:sz w:val="20"/>
        <w:szCs w:val="20"/>
      </w:rPr>
      <w:t>Final</w:t>
    </w:r>
    <w:r w:rsidRPr="00D15280">
      <w:rPr>
        <w:rFonts w:ascii="Arial" w:hAnsi="Arial" w:cs="Arial"/>
        <w:sz w:val="20"/>
        <w:szCs w:val="20"/>
      </w:rPr>
      <w:t xml:space="preserve"> Advice</w:t>
    </w:r>
    <w:r>
      <w:rPr>
        <w:rFonts w:ascii="Arial" w:hAnsi="Arial" w:cs="Arial"/>
        <w:sz w:val="20"/>
        <w:szCs w:val="20"/>
      </w:rPr>
      <w:t xml:space="preserve"> </w:t>
    </w:r>
    <w:r w:rsidRPr="00800F1A">
      <w:rPr>
        <w:rFonts w:ascii="Arial" w:hAnsi="Arial" w:cs="Arial"/>
        <w:color w:val="000000" w:themeColor="text1"/>
        <w:sz w:val="20"/>
        <w:szCs w:val="20"/>
      </w:rPr>
      <w:ptab w:relativeTo="margin" w:alignment="right" w:leader="none"/>
    </w:r>
    <w:r w:rsidRPr="005E654F">
      <w:rPr>
        <w:rFonts w:ascii="Arial" w:hAnsi="Arial" w:cs="Arial"/>
        <w:color w:val="000000" w:themeColor="text1"/>
        <w:sz w:val="20"/>
        <w:szCs w:val="20"/>
      </w:rPr>
      <w:t>18 April 2013</w:t>
    </w:r>
  </w:p>
  <w:p w:rsidR="00B12424" w:rsidRPr="00062A46" w:rsidRDefault="00307D08"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B12424"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D51EA6">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24" w:rsidRDefault="00B12424" w:rsidP="00A60185">
      <w:r>
        <w:separator/>
      </w:r>
    </w:p>
  </w:footnote>
  <w:footnote w:type="continuationSeparator" w:id="0">
    <w:p w:rsidR="00B12424" w:rsidRDefault="00B12424"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24" w:rsidRDefault="00B12424"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24" w:rsidRDefault="00B12424"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7E46F95"/>
    <w:multiLevelType w:val="hybridMultilevel"/>
    <w:tmpl w:val="84F8AC66"/>
    <w:lvl w:ilvl="0" w:tplc="0C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1286E"/>
    <w:multiLevelType w:val="hybridMultilevel"/>
    <w:tmpl w:val="9342EE52"/>
    <w:lvl w:ilvl="0" w:tplc="0C090019">
      <w:start w:val="1"/>
      <w:numFmt w:val="lowerLetter"/>
      <w:lvlText w:val="%1."/>
      <w:lvlJc w:val="left"/>
      <w:pPr>
        <w:ind w:left="630" w:hanging="360"/>
      </w:p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3">
    <w:nsid w:val="25590F12"/>
    <w:multiLevelType w:val="hybridMultilevel"/>
    <w:tmpl w:val="A6FECFFA"/>
    <w:lvl w:ilvl="0" w:tplc="4D90124A">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703DD"/>
    <w:multiLevelType w:val="hybridMultilevel"/>
    <w:tmpl w:val="84F8AC66"/>
    <w:lvl w:ilvl="0" w:tplc="0C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7D1334F"/>
    <w:multiLevelType w:val="hybridMultilevel"/>
    <w:tmpl w:val="84F8AC66"/>
    <w:lvl w:ilvl="0" w:tplc="0C090019">
      <w:start w:val="1"/>
      <w:numFmt w:val="lowerLetter"/>
      <w:lvlText w:val="%1."/>
      <w:lvlJc w:val="left"/>
      <w:pPr>
        <w:ind w:left="1601" w:hanging="360"/>
      </w:p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8">
    <w:nsid w:val="629A7513"/>
    <w:multiLevelType w:val="hybridMultilevel"/>
    <w:tmpl w:val="3CE81BE2"/>
    <w:lvl w:ilvl="0" w:tplc="0C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456429"/>
    <w:multiLevelType w:val="multilevel"/>
    <w:tmpl w:val="A412E10A"/>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72DD4FC6"/>
    <w:multiLevelType w:val="hybridMultilevel"/>
    <w:tmpl w:val="EA346F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7A251DF5"/>
    <w:multiLevelType w:val="hybridMultilevel"/>
    <w:tmpl w:val="EA346F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0"/>
  </w:num>
  <w:num w:numId="3">
    <w:abstractNumId w:val="6"/>
  </w:num>
  <w:num w:numId="4">
    <w:abstractNumId w:val="5"/>
  </w:num>
  <w:num w:numId="5">
    <w:abstractNumId w:val="10"/>
  </w:num>
  <w:num w:numId="6">
    <w:abstractNumId w:val="9"/>
  </w:num>
  <w:num w:numId="7">
    <w:abstractNumId w:val="3"/>
  </w:num>
  <w:num w:numId="8">
    <w:abstractNumId w:val="7"/>
  </w:num>
  <w:num w:numId="9">
    <w:abstractNumId w:val="2"/>
  </w:num>
  <w:num w:numId="10">
    <w:abstractNumId w:val="8"/>
  </w:num>
  <w:num w:numId="11">
    <w:abstractNumId w:val="12"/>
  </w:num>
  <w:num w:numId="12">
    <w:abstractNumId w:val="1"/>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o:colormru v:ext="edit" colors="#df9ae5"/>
      <o:colormenu v:ext="edit" fillcolor="none"/>
    </o:shapedefaults>
  </w:hdrShapeDefaults>
  <w:footnotePr>
    <w:footnote w:id="-1"/>
    <w:footnote w:id="0"/>
  </w:footnotePr>
  <w:endnotePr>
    <w:endnote w:id="-1"/>
    <w:endnote w:id="0"/>
  </w:endnotePr>
  <w:compat/>
  <w:rsids>
    <w:rsidRoot w:val="0041275D"/>
    <w:rsid w:val="000022A3"/>
    <w:rsid w:val="00004379"/>
    <w:rsid w:val="00004AEE"/>
    <w:rsid w:val="00005CAA"/>
    <w:rsid w:val="00010210"/>
    <w:rsid w:val="00012D66"/>
    <w:rsid w:val="00013730"/>
    <w:rsid w:val="00015ADA"/>
    <w:rsid w:val="00017845"/>
    <w:rsid w:val="00020455"/>
    <w:rsid w:val="00020C99"/>
    <w:rsid w:val="0002707B"/>
    <w:rsid w:val="00031B32"/>
    <w:rsid w:val="000377C6"/>
    <w:rsid w:val="000379CD"/>
    <w:rsid w:val="00040002"/>
    <w:rsid w:val="00043885"/>
    <w:rsid w:val="0004754D"/>
    <w:rsid w:val="00047E93"/>
    <w:rsid w:val="00047EE1"/>
    <w:rsid w:val="0005148E"/>
    <w:rsid w:val="00053C7B"/>
    <w:rsid w:val="000547F0"/>
    <w:rsid w:val="00055C97"/>
    <w:rsid w:val="00057C94"/>
    <w:rsid w:val="00062A46"/>
    <w:rsid w:val="0006480F"/>
    <w:rsid w:val="00064974"/>
    <w:rsid w:val="00067B7D"/>
    <w:rsid w:val="00071C2A"/>
    <w:rsid w:val="00075377"/>
    <w:rsid w:val="000759E5"/>
    <w:rsid w:val="0007601C"/>
    <w:rsid w:val="0008266B"/>
    <w:rsid w:val="00083270"/>
    <w:rsid w:val="000841E6"/>
    <w:rsid w:val="00084AC6"/>
    <w:rsid w:val="00085AB0"/>
    <w:rsid w:val="00087F5B"/>
    <w:rsid w:val="00091608"/>
    <w:rsid w:val="0009196E"/>
    <w:rsid w:val="00092F92"/>
    <w:rsid w:val="000931A9"/>
    <w:rsid w:val="0009333C"/>
    <w:rsid w:val="00094691"/>
    <w:rsid w:val="00094788"/>
    <w:rsid w:val="00096AA1"/>
    <w:rsid w:val="00096C7D"/>
    <w:rsid w:val="0009704F"/>
    <w:rsid w:val="0009760A"/>
    <w:rsid w:val="000A0F11"/>
    <w:rsid w:val="000A125A"/>
    <w:rsid w:val="000A1EBA"/>
    <w:rsid w:val="000A228F"/>
    <w:rsid w:val="000A33A3"/>
    <w:rsid w:val="000A57CD"/>
    <w:rsid w:val="000B0378"/>
    <w:rsid w:val="000B288B"/>
    <w:rsid w:val="000B3758"/>
    <w:rsid w:val="000B5321"/>
    <w:rsid w:val="000B57BF"/>
    <w:rsid w:val="000B7681"/>
    <w:rsid w:val="000B7B42"/>
    <w:rsid w:val="000C02B7"/>
    <w:rsid w:val="000C2814"/>
    <w:rsid w:val="000C4078"/>
    <w:rsid w:val="000C451B"/>
    <w:rsid w:val="000C4BBB"/>
    <w:rsid w:val="000C5342"/>
    <w:rsid w:val="000C706A"/>
    <w:rsid w:val="000C7C0F"/>
    <w:rsid w:val="000D2887"/>
    <w:rsid w:val="000D4682"/>
    <w:rsid w:val="000D6D63"/>
    <w:rsid w:val="000D706B"/>
    <w:rsid w:val="000D7810"/>
    <w:rsid w:val="000E0081"/>
    <w:rsid w:val="000E07CF"/>
    <w:rsid w:val="000E3347"/>
    <w:rsid w:val="000E5817"/>
    <w:rsid w:val="000E6C20"/>
    <w:rsid w:val="000E6EC6"/>
    <w:rsid w:val="000E764F"/>
    <w:rsid w:val="000F04E3"/>
    <w:rsid w:val="000F1A57"/>
    <w:rsid w:val="000F21F1"/>
    <w:rsid w:val="000F59B7"/>
    <w:rsid w:val="000F70E4"/>
    <w:rsid w:val="00100BEF"/>
    <w:rsid w:val="001014EA"/>
    <w:rsid w:val="00101BA4"/>
    <w:rsid w:val="001020FB"/>
    <w:rsid w:val="00102E17"/>
    <w:rsid w:val="00111321"/>
    <w:rsid w:val="0011498E"/>
    <w:rsid w:val="00117A45"/>
    <w:rsid w:val="001211B5"/>
    <w:rsid w:val="001224AE"/>
    <w:rsid w:val="00123035"/>
    <w:rsid w:val="00124695"/>
    <w:rsid w:val="00125AB2"/>
    <w:rsid w:val="00131BA6"/>
    <w:rsid w:val="00131E2F"/>
    <w:rsid w:val="001337D4"/>
    <w:rsid w:val="001340EA"/>
    <w:rsid w:val="00134A4F"/>
    <w:rsid w:val="00136E57"/>
    <w:rsid w:val="00137BB6"/>
    <w:rsid w:val="001435B2"/>
    <w:rsid w:val="00147C12"/>
    <w:rsid w:val="00147D83"/>
    <w:rsid w:val="001527A1"/>
    <w:rsid w:val="00152837"/>
    <w:rsid w:val="001530DC"/>
    <w:rsid w:val="00154989"/>
    <w:rsid w:val="00155A9F"/>
    <w:rsid w:val="0015684F"/>
    <w:rsid w:val="00157B12"/>
    <w:rsid w:val="00160262"/>
    <w:rsid w:val="001615B9"/>
    <w:rsid w:val="0016186F"/>
    <w:rsid w:val="0016281C"/>
    <w:rsid w:val="00162B0F"/>
    <w:rsid w:val="0016433A"/>
    <w:rsid w:val="0016592A"/>
    <w:rsid w:val="00166C36"/>
    <w:rsid w:val="00166F68"/>
    <w:rsid w:val="0016780A"/>
    <w:rsid w:val="00170602"/>
    <w:rsid w:val="001713FA"/>
    <w:rsid w:val="00173EBF"/>
    <w:rsid w:val="00174160"/>
    <w:rsid w:val="001765DA"/>
    <w:rsid w:val="001842A2"/>
    <w:rsid w:val="00185039"/>
    <w:rsid w:val="001872A1"/>
    <w:rsid w:val="00187FA8"/>
    <w:rsid w:val="001905FF"/>
    <w:rsid w:val="001922D0"/>
    <w:rsid w:val="001927C6"/>
    <w:rsid w:val="00192F5E"/>
    <w:rsid w:val="00197772"/>
    <w:rsid w:val="001A43F3"/>
    <w:rsid w:val="001A51C8"/>
    <w:rsid w:val="001B01B5"/>
    <w:rsid w:val="001B0A52"/>
    <w:rsid w:val="001B21D4"/>
    <w:rsid w:val="001B472B"/>
    <w:rsid w:val="001B4CA8"/>
    <w:rsid w:val="001C14A0"/>
    <w:rsid w:val="001C30B1"/>
    <w:rsid w:val="001C4F3D"/>
    <w:rsid w:val="001C7D84"/>
    <w:rsid w:val="001D0CDC"/>
    <w:rsid w:val="001D1D82"/>
    <w:rsid w:val="001D355E"/>
    <w:rsid w:val="001D4BD4"/>
    <w:rsid w:val="001D4D27"/>
    <w:rsid w:val="001E1182"/>
    <w:rsid w:val="001E6DDE"/>
    <w:rsid w:val="001F0E8B"/>
    <w:rsid w:val="001F1D59"/>
    <w:rsid w:val="001F54C7"/>
    <w:rsid w:val="00200944"/>
    <w:rsid w:val="002028DD"/>
    <w:rsid w:val="00202C90"/>
    <w:rsid w:val="00206822"/>
    <w:rsid w:val="00213DE8"/>
    <w:rsid w:val="00214D61"/>
    <w:rsid w:val="00215F1F"/>
    <w:rsid w:val="00216118"/>
    <w:rsid w:val="002165F2"/>
    <w:rsid w:val="002209AB"/>
    <w:rsid w:val="00223BBD"/>
    <w:rsid w:val="002251E3"/>
    <w:rsid w:val="00227A76"/>
    <w:rsid w:val="00227A95"/>
    <w:rsid w:val="00227AC1"/>
    <w:rsid w:val="002316BD"/>
    <w:rsid w:val="00232233"/>
    <w:rsid w:val="002336F3"/>
    <w:rsid w:val="00234737"/>
    <w:rsid w:val="0023562B"/>
    <w:rsid w:val="00242365"/>
    <w:rsid w:val="002426A2"/>
    <w:rsid w:val="00242C92"/>
    <w:rsid w:val="002433CB"/>
    <w:rsid w:val="00246320"/>
    <w:rsid w:val="00246BD8"/>
    <w:rsid w:val="00246F68"/>
    <w:rsid w:val="002473FC"/>
    <w:rsid w:val="00247E42"/>
    <w:rsid w:val="002507AC"/>
    <w:rsid w:val="00252E3C"/>
    <w:rsid w:val="002536D7"/>
    <w:rsid w:val="00253E54"/>
    <w:rsid w:val="002563B5"/>
    <w:rsid w:val="00262198"/>
    <w:rsid w:val="00262C83"/>
    <w:rsid w:val="00262F76"/>
    <w:rsid w:val="00263972"/>
    <w:rsid w:val="00264E8D"/>
    <w:rsid w:val="00267E80"/>
    <w:rsid w:val="00270B49"/>
    <w:rsid w:val="00271B94"/>
    <w:rsid w:val="0028437F"/>
    <w:rsid w:val="00285F1B"/>
    <w:rsid w:val="0029117B"/>
    <w:rsid w:val="00292B81"/>
    <w:rsid w:val="0029322E"/>
    <w:rsid w:val="00294A8C"/>
    <w:rsid w:val="00294F4C"/>
    <w:rsid w:val="00296477"/>
    <w:rsid w:val="002974BC"/>
    <w:rsid w:val="0029794A"/>
    <w:rsid w:val="002A5EC3"/>
    <w:rsid w:val="002A73F9"/>
    <w:rsid w:val="002B18AE"/>
    <w:rsid w:val="002B67D3"/>
    <w:rsid w:val="002C1C93"/>
    <w:rsid w:val="002C418B"/>
    <w:rsid w:val="002C4964"/>
    <w:rsid w:val="002C5066"/>
    <w:rsid w:val="002C785F"/>
    <w:rsid w:val="002D2033"/>
    <w:rsid w:val="002D4491"/>
    <w:rsid w:val="002D4AAC"/>
    <w:rsid w:val="002D52BB"/>
    <w:rsid w:val="002D6C33"/>
    <w:rsid w:val="002E0970"/>
    <w:rsid w:val="002E30E7"/>
    <w:rsid w:val="002E6B09"/>
    <w:rsid w:val="002F045A"/>
    <w:rsid w:val="002F2DCE"/>
    <w:rsid w:val="002F3583"/>
    <w:rsid w:val="0030039D"/>
    <w:rsid w:val="00300715"/>
    <w:rsid w:val="00301D7D"/>
    <w:rsid w:val="0030326F"/>
    <w:rsid w:val="00304CA9"/>
    <w:rsid w:val="003067A1"/>
    <w:rsid w:val="00307D08"/>
    <w:rsid w:val="00310701"/>
    <w:rsid w:val="00310E96"/>
    <w:rsid w:val="00311356"/>
    <w:rsid w:val="00311510"/>
    <w:rsid w:val="003128E5"/>
    <w:rsid w:val="00315746"/>
    <w:rsid w:val="00315980"/>
    <w:rsid w:val="00316F7F"/>
    <w:rsid w:val="00320162"/>
    <w:rsid w:val="0032087E"/>
    <w:rsid w:val="003218E8"/>
    <w:rsid w:val="003238BD"/>
    <w:rsid w:val="00327E77"/>
    <w:rsid w:val="00330DCE"/>
    <w:rsid w:val="00331E11"/>
    <w:rsid w:val="00334761"/>
    <w:rsid w:val="0033511C"/>
    <w:rsid w:val="00335221"/>
    <w:rsid w:val="00337EBC"/>
    <w:rsid w:val="003403B5"/>
    <w:rsid w:val="00340AD4"/>
    <w:rsid w:val="00341C03"/>
    <w:rsid w:val="00341DCD"/>
    <w:rsid w:val="003426A5"/>
    <w:rsid w:val="0034504D"/>
    <w:rsid w:val="0034563E"/>
    <w:rsid w:val="003504CC"/>
    <w:rsid w:val="003518D6"/>
    <w:rsid w:val="00351B8D"/>
    <w:rsid w:val="003527A5"/>
    <w:rsid w:val="00352C4E"/>
    <w:rsid w:val="0035460C"/>
    <w:rsid w:val="003556BD"/>
    <w:rsid w:val="003567AE"/>
    <w:rsid w:val="00365147"/>
    <w:rsid w:val="003666EE"/>
    <w:rsid w:val="0037016E"/>
    <w:rsid w:val="00370E55"/>
    <w:rsid w:val="00372908"/>
    <w:rsid w:val="003748E7"/>
    <w:rsid w:val="0037535D"/>
    <w:rsid w:val="003760F3"/>
    <w:rsid w:val="00376457"/>
    <w:rsid w:val="00381917"/>
    <w:rsid w:val="00383020"/>
    <w:rsid w:val="00385B1E"/>
    <w:rsid w:val="00390B60"/>
    <w:rsid w:val="003975FD"/>
    <w:rsid w:val="003A00DB"/>
    <w:rsid w:val="003A0593"/>
    <w:rsid w:val="003A168B"/>
    <w:rsid w:val="003A4854"/>
    <w:rsid w:val="003A5E30"/>
    <w:rsid w:val="003A7259"/>
    <w:rsid w:val="003A75DC"/>
    <w:rsid w:val="003B19D9"/>
    <w:rsid w:val="003B1FA4"/>
    <w:rsid w:val="003B4431"/>
    <w:rsid w:val="003B535A"/>
    <w:rsid w:val="003B60CC"/>
    <w:rsid w:val="003C1B25"/>
    <w:rsid w:val="003C2443"/>
    <w:rsid w:val="003C2BE1"/>
    <w:rsid w:val="003C31E0"/>
    <w:rsid w:val="003C3E41"/>
    <w:rsid w:val="003C5DA3"/>
    <w:rsid w:val="003C6AFF"/>
    <w:rsid w:val="003C7BEE"/>
    <w:rsid w:val="003D4BCD"/>
    <w:rsid w:val="003E01D8"/>
    <w:rsid w:val="003E2100"/>
    <w:rsid w:val="003E3AE1"/>
    <w:rsid w:val="003E4AC4"/>
    <w:rsid w:val="003E53CA"/>
    <w:rsid w:val="003F0CB7"/>
    <w:rsid w:val="003F6F5B"/>
    <w:rsid w:val="00401850"/>
    <w:rsid w:val="0040342D"/>
    <w:rsid w:val="00403FB9"/>
    <w:rsid w:val="00407AA7"/>
    <w:rsid w:val="00410B4B"/>
    <w:rsid w:val="0041192D"/>
    <w:rsid w:val="0041275D"/>
    <w:rsid w:val="00413EE1"/>
    <w:rsid w:val="00414C48"/>
    <w:rsid w:val="0042128E"/>
    <w:rsid w:val="004220EA"/>
    <w:rsid w:val="00422806"/>
    <w:rsid w:val="0042465A"/>
    <w:rsid w:val="00425BA6"/>
    <w:rsid w:val="00432B60"/>
    <w:rsid w:val="0043589D"/>
    <w:rsid w:val="00440698"/>
    <w:rsid w:val="00440831"/>
    <w:rsid w:val="00440ABB"/>
    <w:rsid w:val="0044227C"/>
    <w:rsid w:val="00447E70"/>
    <w:rsid w:val="00450DA2"/>
    <w:rsid w:val="004540E2"/>
    <w:rsid w:val="00454454"/>
    <w:rsid w:val="004561C0"/>
    <w:rsid w:val="004569D9"/>
    <w:rsid w:val="0046043B"/>
    <w:rsid w:val="004648C0"/>
    <w:rsid w:val="00466675"/>
    <w:rsid w:val="00466D26"/>
    <w:rsid w:val="00467924"/>
    <w:rsid w:val="00467CF7"/>
    <w:rsid w:val="00470EFD"/>
    <w:rsid w:val="004712A5"/>
    <w:rsid w:val="00471541"/>
    <w:rsid w:val="0047266F"/>
    <w:rsid w:val="00472F3C"/>
    <w:rsid w:val="00474257"/>
    <w:rsid w:val="004754CF"/>
    <w:rsid w:val="00476D6B"/>
    <w:rsid w:val="004775EE"/>
    <w:rsid w:val="00485903"/>
    <w:rsid w:val="0049013A"/>
    <w:rsid w:val="00491886"/>
    <w:rsid w:val="00491DAF"/>
    <w:rsid w:val="00491DB2"/>
    <w:rsid w:val="004924E6"/>
    <w:rsid w:val="00492C16"/>
    <w:rsid w:val="00492E79"/>
    <w:rsid w:val="00496E8D"/>
    <w:rsid w:val="004A0678"/>
    <w:rsid w:val="004A22BD"/>
    <w:rsid w:val="004A48A3"/>
    <w:rsid w:val="004B0D92"/>
    <w:rsid w:val="004B0EC0"/>
    <w:rsid w:val="004B66F1"/>
    <w:rsid w:val="004C3B7B"/>
    <w:rsid w:val="004C3EA0"/>
    <w:rsid w:val="004D23E6"/>
    <w:rsid w:val="004D26FD"/>
    <w:rsid w:val="004D33FE"/>
    <w:rsid w:val="004D50E5"/>
    <w:rsid w:val="004E297C"/>
    <w:rsid w:val="004F2038"/>
    <w:rsid w:val="004F25B8"/>
    <w:rsid w:val="004F3487"/>
    <w:rsid w:val="004F4828"/>
    <w:rsid w:val="004F56BE"/>
    <w:rsid w:val="004F6606"/>
    <w:rsid w:val="004F7169"/>
    <w:rsid w:val="00500585"/>
    <w:rsid w:val="00500D66"/>
    <w:rsid w:val="00502BAD"/>
    <w:rsid w:val="005036A6"/>
    <w:rsid w:val="005065E8"/>
    <w:rsid w:val="00514C8E"/>
    <w:rsid w:val="005160B9"/>
    <w:rsid w:val="00516A3E"/>
    <w:rsid w:val="00517F35"/>
    <w:rsid w:val="005213A4"/>
    <w:rsid w:val="005231B7"/>
    <w:rsid w:val="00523A57"/>
    <w:rsid w:val="00523ED3"/>
    <w:rsid w:val="00531608"/>
    <w:rsid w:val="00531DBF"/>
    <w:rsid w:val="005336AF"/>
    <w:rsid w:val="005337FC"/>
    <w:rsid w:val="00534B7F"/>
    <w:rsid w:val="00535E0D"/>
    <w:rsid w:val="00543534"/>
    <w:rsid w:val="00543B39"/>
    <w:rsid w:val="005454D9"/>
    <w:rsid w:val="00545759"/>
    <w:rsid w:val="00545BE0"/>
    <w:rsid w:val="0054779D"/>
    <w:rsid w:val="00551994"/>
    <w:rsid w:val="00553402"/>
    <w:rsid w:val="00553D4F"/>
    <w:rsid w:val="00554A77"/>
    <w:rsid w:val="00554C6A"/>
    <w:rsid w:val="00555BFD"/>
    <w:rsid w:val="005570BD"/>
    <w:rsid w:val="00561D62"/>
    <w:rsid w:val="00562E85"/>
    <w:rsid w:val="0056332F"/>
    <w:rsid w:val="0056748F"/>
    <w:rsid w:val="0057044B"/>
    <w:rsid w:val="00574F7F"/>
    <w:rsid w:val="00575FBF"/>
    <w:rsid w:val="005778B0"/>
    <w:rsid w:val="00581C39"/>
    <w:rsid w:val="005836EA"/>
    <w:rsid w:val="00584666"/>
    <w:rsid w:val="00584F6B"/>
    <w:rsid w:val="00586530"/>
    <w:rsid w:val="00587777"/>
    <w:rsid w:val="005903B6"/>
    <w:rsid w:val="00592B20"/>
    <w:rsid w:val="0059693E"/>
    <w:rsid w:val="005A0247"/>
    <w:rsid w:val="005A0B58"/>
    <w:rsid w:val="005A126E"/>
    <w:rsid w:val="005A2F1C"/>
    <w:rsid w:val="005A452F"/>
    <w:rsid w:val="005A4F44"/>
    <w:rsid w:val="005A5D49"/>
    <w:rsid w:val="005A703F"/>
    <w:rsid w:val="005B140D"/>
    <w:rsid w:val="005C1E01"/>
    <w:rsid w:val="005C1FEA"/>
    <w:rsid w:val="005C2F12"/>
    <w:rsid w:val="005C33C7"/>
    <w:rsid w:val="005C3495"/>
    <w:rsid w:val="005C5F8A"/>
    <w:rsid w:val="005D0DDB"/>
    <w:rsid w:val="005D158B"/>
    <w:rsid w:val="005D272B"/>
    <w:rsid w:val="005D69C3"/>
    <w:rsid w:val="005E05BB"/>
    <w:rsid w:val="005E13EA"/>
    <w:rsid w:val="005E3889"/>
    <w:rsid w:val="005E3DFC"/>
    <w:rsid w:val="005E5F57"/>
    <w:rsid w:val="005E60AF"/>
    <w:rsid w:val="005E654F"/>
    <w:rsid w:val="005E6E35"/>
    <w:rsid w:val="005E714D"/>
    <w:rsid w:val="005E7B4E"/>
    <w:rsid w:val="005F1263"/>
    <w:rsid w:val="005F1CC4"/>
    <w:rsid w:val="005F1DEA"/>
    <w:rsid w:val="005F55EE"/>
    <w:rsid w:val="005F5857"/>
    <w:rsid w:val="00602FCB"/>
    <w:rsid w:val="00607FC9"/>
    <w:rsid w:val="0061088F"/>
    <w:rsid w:val="00610955"/>
    <w:rsid w:val="00610EEB"/>
    <w:rsid w:val="0061190E"/>
    <w:rsid w:val="0061490C"/>
    <w:rsid w:val="00616AD6"/>
    <w:rsid w:val="00616BE1"/>
    <w:rsid w:val="00622FE1"/>
    <w:rsid w:val="0062311D"/>
    <w:rsid w:val="0062521C"/>
    <w:rsid w:val="00625540"/>
    <w:rsid w:val="00625910"/>
    <w:rsid w:val="00630443"/>
    <w:rsid w:val="00630A2B"/>
    <w:rsid w:val="00631CA2"/>
    <w:rsid w:val="0063283F"/>
    <w:rsid w:val="00632DC7"/>
    <w:rsid w:val="00633896"/>
    <w:rsid w:val="00634707"/>
    <w:rsid w:val="006357FB"/>
    <w:rsid w:val="0063590A"/>
    <w:rsid w:val="00640397"/>
    <w:rsid w:val="006406FC"/>
    <w:rsid w:val="006407E9"/>
    <w:rsid w:val="00643340"/>
    <w:rsid w:val="006434DC"/>
    <w:rsid w:val="00643DD8"/>
    <w:rsid w:val="0064407B"/>
    <w:rsid w:val="0064449C"/>
    <w:rsid w:val="00645308"/>
    <w:rsid w:val="00646122"/>
    <w:rsid w:val="00650629"/>
    <w:rsid w:val="00650D9C"/>
    <w:rsid w:val="00653E16"/>
    <w:rsid w:val="00655859"/>
    <w:rsid w:val="00656870"/>
    <w:rsid w:val="00657220"/>
    <w:rsid w:val="0066053E"/>
    <w:rsid w:val="0066104B"/>
    <w:rsid w:val="006611FC"/>
    <w:rsid w:val="006613BA"/>
    <w:rsid w:val="00661419"/>
    <w:rsid w:val="00662084"/>
    <w:rsid w:val="0066406E"/>
    <w:rsid w:val="006655EE"/>
    <w:rsid w:val="00666141"/>
    <w:rsid w:val="00667C10"/>
    <w:rsid w:val="00667EF4"/>
    <w:rsid w:val="00671076"/>
    <w:rsid w:val="00672B85"/>
    <w:rsid w:val="006742E4"/>
    <w:rsid w:val="00674E59"/>
    <w:rsid w:val="00675299"/>
    <w:rsid w:val="00676FCA"/>
    <w:rsid w:val="00677177"/>
    <w:rsid w:val="00681A39"/>
    <w:rsid w:val="006837A0"/>
    <w:rsid w:val="0068612E"/>
    <w:rsid w:val="00687858"/>
    <w:rsid w:val="00687C92"/>
    <w:rsid w:val="006903B7"/>
    <w:rsid w:val="006932C4"/>
    <w:rsid w:val="0069534E"/>
    <w:rsid w:val="00696365"/>
    <w:rsid w:val="0069669C"/>
    <w:rsid w:val="006A1200"/>
    <w:rsid w:val="006A243E"/>
    <w:rsid w:val="006A29C3"/>
    <w:rsid w:val="006A2C5A"/>
    <w:rsid w:val="006A2DA5"/>
    <w:rsid w:val="006A387B"/>
    <w:rsid w:val="006A4F4E"/>
    <w:rsid w:val="006A5F03"/>
    <w:rsid w:val="006B14DB"/>
    <w:rsid w:val="006B2035"/>
    <w:rsid w:val="006B21C4"/>
    <w:rsid w:val="006B3B5C"/>
    <w:rsid w:val="006C07AA"/>
    <w:rsid w:val="006C4A1A"/>
    <w:rsid w:val="006C5AE3"/>
    <w:rsid w:val="006C7DAD"/>
    <w:rsid w:val="006D0393"/>
    <w:rsid w:val="006D1009"/>
    <w:rsid w:val="006D1713"/>
    <w:rsid w:val="006D1A83"/>
    <w:rsid w:val="006D4963"/>
    <w:rsid w:val="006D587F"/>
    <w:rsid w:val="006D5D1E"/>
    <w:rsid w:val="006E1CFE"/>
    <w:rsid w:val="006E1E38"/>
    <w:rsid w:val="006E31A2"/>
    <w:rsid w:val="006E5485"/>
    <w:rsid w:val="006E6855"/>
    <w:rsid w:val="006E7D0F"/>
    <w:rsid w:val="006F05F7"/>
    <w:rsid w:val="006F10C4"/>
    <w:rsid w:val="006F15A4"/>
    <w:rsid w:val="006F173F"/>
    <w:rsid w:val="006F39FB"/>
    <w:rsid w:val="006F40E9"/>
    <w:rsid w:val="006F5603"/>
    <w:rsid w:val="006F77F1"/>
    <w:rsid w:val="00701400"/>
    <w:rsid w:val="00701C2A"/>
    <w:rsid w:val="007037CF"/>
    <w:rsid w:val="00703BB8"/>
    <w:rsid w:val="007056B8"/>
    <w:rsid w:val="00707F0A"/>
    <w:rsid w:val="007128C3"/>
    <w:rsid w:val="00712B6C"/>
    <w:rsid w:val="007141B8"/>
    <w:rsid w:val="00716583"/>
    <w:rsid w:val="007167C0"/>
    <w:rsid w:val="00720481"/>
    <w:rsid w:val="00723FEE"/>
    <w:rsid w:val="00725304"/>
    <w:rsid w:val="00726FD9"/>
    <w:rsid w:val="00727C18"/>
    <w:rsid w:val="00727E2F"/>
    <w:rsid w:val="00733193"/>
    <w:rsid w:val="00737CBA"/>
    <w:rsid w:val="00741A16"/>
    <w:rsid w:val="007427FC"/>
    <w:rsid w:val="00744C48"/>
    <w:rsid w:val="0074501A"/>
    <w:rsid w:val="0074591D"/>
    <w:rsid w:val="00747732"/>
    <w:rsid w:val="00752FF8"/>
    <w:rsid w:val="00754042"/>
    <w:rsid w:val="00754663"/>
    <w:rsid w:val="00754C17"/>
    <w:rsid w:val="007564FA"/>
    <w:rsid w:val="0075732A"/>
    <w:rsid w:val="00760262"/>
    <w:rsid w:val="00762DB4"/>
    <w:rsid w:val="0076310C"/>
    <w:rsid w:val="0076744F"/>
    <w:rsid w:val="00767BCE"/>
    <w:rsid w:val="00767EFC"/>
    <w:rsid w:val="007707DE"/>
    <w:rsid w:val="00770B5D"/>
    <w:rsid w:val="007739D6"/>
    <w:rsid w:val="007747B5"/>
    <w:rsid w:val="007752F1"/>
    <w:rsid w:val="00776768"/>
    <w:rsid w:val="00777FA6"/>
    <w:rsid w:val="00782D61"/>
    <w:rsid w:val="00785DDA"/>
    <w:rsid w:val="007904F3"/>
    <w:rsid w:val="00791024"/>
    <w:rsid w:val="007921C6"/>
    <w:rsid w:val="0079295F"/>
    <w:rsid w:val="00792F2E"/>
    <w:rsid w:val="00794818"/>
    <w:rsid w:val="00795D6D"/>
    <w:rsid w:val="00797CBB"/>
    <w:rsid w:val="007A17A2"/>
    <w:rsid w:val="007A2573"/>
    <w:rsid w:val="007A3B9C"/>
    <w:rsid w:val="007A56E3"/>
    <w:rsid w:val="007A68FD"/>
    <w:rsid w:val="007B106C"/>
    <w:rsid w:val="007B1104"/>
    <w:rsid w:val="007B1A4E"/>
    <w:rsid w:val="007B1DEE"/>
    <w:rsid w:val="007B3D05"/>
    <w:rsid w:val="007B4BB3"/>
    <w:rsid w:val="007B5503"/>
    <w:rsid w:val="007C20CD"/>
    <w:rsid w:val="007C387C"/>
    <w:rsid w:val="007C53E2"/>
    <w:rsid w:val="007C6BB3"/>
    <w:rsid w:val="007D14B4"/>
    <w:rsid w:val="007D35AB"/>
    <w:rsid w:val="007D3AD7"/>
    <w:rsid w:val="007D40EC"/>
    <w:rsid w:val="007D5281"/>
    <w:rsid w:val="007E1001"/>
    <w:rsid w:val="007E1F3D"/>
    <w:rsid w:val="007E24F6"/>
    <w:rsid w:val="007E6F6D"/>
    <w:rsid w:val="007E7653"/>
    <w:rsid w:val="007F19DA"/>
    <w:rsid w:val="007F52FB"/>
    <w:rsid w:val="007F5A00"/>
    <w:rsid w:val="00800F1A"/>
    <w:rsid w:val="00800F64"/>
    <w:rsid w:val="00802F0B"/>
    <w:rsid w:val="00803DB0"/>
    <w:rsid w:val="008056AF"/>
    <w:rsid w:val="00810A67"/>
    <w:rsid w:val="00813D6E"/>
    <w:rsid w:val="00813E3B"/>
    <w:rsid w:val="008150A0"/>
    <w:rsid w:val="00815274"/>
    <w:rsid w:val="00831157"/>
    <w:rsid w:val="00833CF7"/>
    <w:rsid w:val="00834F65"/>
    <w:rsid w:val="00841A37"/>
    <w:rsid w:val="00845601"/>
    <w:rsid w:val="00845ACD"/>
    <w:rsid w:val="008524B9"/>
    <w:rsid w:val="00855C5C"/>
    <w:rsid w:val="00856930"/>
    <w:rsid w:val="0085716D"/>
    <w:rsid w:val="0086233C"/>
    <w:rsid w:val="00863FDB"/>
    <w:rsid w:val="00865CFA"/>
    <w:rsid w:val="00873020"/>
    <w:rsid w:val="00875354"/>
    <w:rsid w:val="00876CFE"/>
    <w:rsid w:val="00883CE7"/>
    <w:rsid w:val="00887E18"/>
    <w:rsid w:val="008939BE"/>
    <w:rsid w:val="00893CE1"/>
    <w:rsid w:val="00896406"/>
    <w:rsid w:val="008A187F"/>
    <w:rsid w:val="008A32D5"/>
    <w:rsid w:val="008A3C96"/>
    <w:rsid w:val="008A443F"/>
    <w:rsid w:val="008A4BA4"/>
    <w:rsid w:val="008A5F22"/>
    <w:rsid w:val="008A7778"/>
    <w:rsid w:val="008A7B21"/>
    <w:rsid w:val="008B0BBA"/>
    <w:rsid w:val="008B154D"/>
    <w:rsid w:val="008B1627"/>
    <w:rsid w:val="008B3B50"/>
    <w:rsid w:val="008B4019"/>
    <w:rsid w:val="008B505F"/>
    <w:rsid w:val="008B6375"/>
    <w:rsid w:val="008B65C9"/>
    <w:rsid w:val="008C247C"/>
    <w:rsid w:val="008C2D4A"/>
    <w:rsid w:val="008C54CC"/>
    <w:rsid w:val="008C6A05"/>
    <w:rsid w:val="008C7DBB"/>
    <w:rsid w:val="008D0B1D"/>
    <w:rsid w:val="008D0CAC"/>
    <w:rsid w:val="008D365E"/>
    <w:rsid w:val="008D3900"/>
    <w:rsid w:val="008D48FE"/>
    <w:rsid w:val="008D6B0B"/>
    <w:rsid w:val="008D6E1D"/>
    <w:rsid w:val="008D6EDB"/>
    <w:rsid w:val="008E36FE"/>
    <w:rsid w:val="008F2DF6"/>
    <w:rsid w:val="008F39B4"/>
    <w:rsid w:val="008F4162"/>
    <w:rsid w:val="008F4E47"/>
    <w:rsid w:val="009024C0"/>
    <w:rsid w:val="00903E02"/>
    <w:rsid w:val="00906F64"/>
    <w:rsid w:val="00912535"/>
    <w:rsid w:val="009130B2"/>
    <w:rsid w:val="00913175"/>
    <w:rsid w:val="00916EDB"/>
    <w:rsid w:val="00917DCA"/>
    <w:rsid w:val="00920861"/>
    <w:rsid w:val="00922777"/>
    <w:rsid w:val="00922B13"/>
    <w:rsid w:val="009242EF"/>
    <w:rsid w:val="00925059"/>
    <w:rsid w:val="00926AF5"/>
    <w:rsid w:val="009273E2"/>
    <w:rsid w:val="00932291"/>
    <w:rsid w:val="0093408E"/>
    <w:rsid w:val="00935E73"/>
    <w:rsid w:val="0093661B"/>
    <w:rsid w:val="00937600"/>
    <w:rsid w:val="009412D5"/>
    <w:rsid w:val="0094308B"/>
    <w:rsid w:val="00945602"/>
    <w:rsid w:val="009468BA"/>
    <w:rsid w:val="00947507"/>
    <w:rsid w:val="00952DDF"/>
    <w:rsid w:val="00952EC4"/>
    <w:rsid w:val="00953F0E"/>
    <w:rsid w:val="009541C7"/>
    <w:rsid w:val="009554DC"/>
    <w:rsid w:val="0096338F"/>
    <w:rsid w:val="0097008C"/>
    <w:rsid w:val="0097054A"/>
    <w:rsid w:val="00981284"/>
    <w:rsid w:val="009812D4"/>
    <w:rsid w:val="00982653"/>
    <w:rsid w:val="009873F4"/>
    <w:rsid w:val="00991E2D"/>
    <w:rsid w:val="009920D8"/>
    <w:rsid w:val="00992FDB"/>
    <w:rsid w:val="00995628"/>
    <w:rsid w:val="009A0FF2"/>
    <w:rsid w:val="009A20E7"/>
    <w:rsid w:val="009A371F"/>
    <w:rsid w:val="009A54A1"/>
    <w:rsid w:val="009A5DC9"/>
    <w:rsid w:val="009A5EF5"/>
    <w:rsid w:val="009A662E"/>
    <w:rsid w:val="009B38BE"/>
    <w:rsid w:val="009B4556"/>
    <w:rsid w:val="009B66DF"/>
    <w:rsid w:val="009B682F"/>
    <w:rsid w:val="009C3D0F"/>
    <w:rsid w:val="009C518D"/>
    <w:rsid w:val="009C70B2"/>
    <w:rsid w:val="009D1444"/>
    <w:rsid w:val="009D5197"/>
    <w:rsid w:val="009D55B3"/>
    <w:rsid w:val="009D6232"/>
    <w:rsid w:val="009E10A7"/>
    <w:rsid w:val="009E1B19"/>
    <w:rsid w:val="009E34A4"/>
    <w:rsid w:val="009E6742"/>
    <w:rsid w:val="009E7F5F"/>
    <w:rsid w:val="009F35E2"/>
    <w:rsid w:val="009F416B"/>
    <w:rsid w:val="009F65F9"/>
    <w:rsid w:val="009F68BA"/>
    <w:rsid w:val="009F74E5"/>
    <w:rsid w:val="009F7FBA"/>
    <w:rsid w:val="00A0164B"/>
    <w:rsid w:val="00A026CF"/>
    <w:rsid w:val="00A056E2"/>
    <w:rsid w:val="00A06277"/>
    <w:rsid w:val="00A079DC"/>
    <w:rsid w:val="00A07FCF"/>
    <w:rsid w:val="00A10681"/>
    <w:rsid w:val="00A10BAB"/>
    <w:rsid w:val="00A111C2"/>
    <w:rsid w:val="00A149B0"/>
    <w:rsid w:val="00A17C39"/>
    <w:rsid w:val="00A20016"/>
    <w:rsid w:val="00A238AA"/>
    <w:rsid w:val="00A24C2B"/>
    <w:rsid w:val="00A26FC7"/>
    <w:rsid w:val="00A30F85"/>
    <w:rsid w:val="00A338E7"/>
    <w:rsid w:val="00A33B14"/>
    <w:rsid w:val="00A33EAD"/>
    <w:rsid w:val="00A35CAA"/>
    <w:rsid w:val="00A36DA2"/>
    <w:rsid w:val="00A36E7F"/>
    <w:rsid w:val="00A37AF4"/>
    <w:rsid w:val="00A40F6B"/>
    <w:rsid w:val="00A41E65"/>
    <w:rsid w:val="00A425C1"/>
    <w:rsid w:val="00A43E0A"/>
    <w:rsid w:val="00A46247"/>
    <w:rsid w:val="00A477AA"/>
    <w:rsid w:val="00A51E10"/>
    <w:rsid w:val="00A530C7"/>
    <w:rsid w:val="00A54551"/>
    <w:rsid w:val="00A55F5B"/>
    <w:rsid w:val="00A60185"/>
    <w:rsid w:val="00A658FD"/>
    <w:rsid w:val="00A65C1B"/>
    <w:rsid w:val="00A661EA"/>
    <w:rsid w:val="00A67DB8"/>
    <w:rsid w:val="00A70A6C"/>
    <w:rsid w:val="00A71E8C"/>
    <w:rsid w:val="00A76CD7"/>
    <w:rsid w:val="00A77B84"/>
    <w:rsid w:val="00A805FC"/>
    <w:rsid w:val="00A830E5"/>
    <w:rsid w:val="00A8314D"/>
    <w:rsid w:val="00A83733"/>
    <w:rsid w:val="00A8688D"/>
    <w:rsid w:val="00A87135"/>
    <w:rsid w:val="00A8780B"/>
    <w:rsid w:val="00A9160A"/>
    <w:rsid w:val="00A93280"/>
    <w:rsid w:val="00A94216"/>
    <w:rsid w:val="00A951EA"/>
    <w:rsid w:val="00A955B8"/>
    <w:rsid w:val="00A961A6"/>
    <w:rsid w:val="00A973E1"/>
    <w:rsid w:val="00A977DE"/>
    <w:rsid w:val="00AA100B"/>
    <w:rsid w:val="00AA1C65"/>
    <w:rsid w:val="00AA246E"/>
    <w:rsid w:val="00AA2548"/>
    <w:rsid w:val="00AA2D5A"/>
    <w:rsid w:val="00AA3B6E"/>
    <w:rsid w:val="00AA58C4"/>
    <w:rsid w:val="00AA779E"/>
    <w:rsid w:val="00AB039E"/>
    <w:rsid w:val="00AB11C8"/>
    <w:rsid w:val="00AB145C"/>
    <w:rsid w:val="00AB4B52"/>
    <w:rsid w:val="00AB705A"/>
    <w:rsid w:val="00AC00C3"/>
    <w:rsid w:val="00AC08A8"/>
    <w:rsid w:val="00AC11D0"/>
    <w:rsid w:val="00AC69E0"/>
    <w:rsid w:val="00AD3605"/>
    <w:rsid w:val="00AD56C8"/>
    <w:rsid w:val="00AD58F2"/>
    <w:rsid w:val="00AE65F8"/>
    <w:rsid w:val="00AE755D"/>
    <w:rsid w:val="00AE75BC"/>
    <w:rsid w:val="00AF5A7A"/>
    <w:rsid w:val="00AF5EA3"/>
    <w:rsid w:val="00AF609F"/>
    <w:rsid w:val="00AF6573"/>
    <w:rsid w:val="00AF6AD7"/>
    <w:rsid w:val="00AF7690"/>
    <w:rsid w:val="00B04750"/>
    <w:rsid w:val="00B0512A"/>
    <w:rsid w:val="00B0529F"/>
    <w:rsid w:val="00B057B9"/>
    <w:rsid w:val="00B05D52"/>
    <w:rsid w:val="00B12424"/>
    <w:rsid w:val="00B13F3A"/>
    <w:rsid w:val="00B1418B"/>
    <w:rsid w:val="00B14D29"/>
    <w:rsid w:val="00B14E8C"/>
    <w:rsid w:val="00B151A0"/>
    <w:rsid w:val="00B1560E"/>
    <w:rsid w:val="00B15748"/>
    <w:rsid w:val="00B15D20"/>
    <w:rsid w:val="00B21195"/>
    <w:rsid w:val="00B22B3D"/>
    <w:rsid w:val="00B22CBE"/>
    <w:rsid w:val="00B240FE"/>
    <w:rsid w:val="00B24B22"/>
    <w:rsid w:val="00B25310"/>
    <w:rsid w:val="00B25AC1"/>
    <w:rsid w:val="00B32F8F"/>
    <w:rsid w:val="00B34842"/>
    <w:rsid w:val="00B35741"/>
    <w:rsid w:val="00B37351"/>
    <w:rsid w:val="00B42856"/>
    <w:rsid w:val="00B459A6"/>
    <w:rsid w:val="00B47C42"/>
    <w:rsid w:val="00B50807"/>
    <w:rsid w:val="00B50C43"/>
    <w:rsid w:val="00B510B1"/>
    <w:rsid w:val="00B52ED1"/>
    <w:rsid w:val="00B54DE9"/>
    <w:rsid w:val="00B553EC"/>
    <w:rsid w:val="00B55870"/>
    <w:rsid w:val="00B60551"/>
    <w:rsid w:val="00B62648"/>
    <w:rsid w:val="00B66F14"/>
    <w:rsid w:val="00B67ADA"/>
    <w:rsid w:val="00B700FD"/>
    <w:rsid w:val="00B7469A"/>
    <w:rsid w:val="00B74FEF"/>
    <w:rsid w:val="00B77732"/>
    <w:rsid w:val="00B80D6D"/>
    <w:rsid w:val="00B81ED7"/>
    <w:rsid w:val="00B84CB3"/>
    <w:rsid w:val="00B850A3"/>
    <w:rsid w:val="00B85C6B"/>
    <w:rsid w:val="00B90DBF"/>
    <w:rsid w:val="00B9154F"/>
    <w:rsid w:val="00B927E0"/>
    <w:rsid w:val="00B93DD0"/>
    <w:rsid w:val="00B9507C"/>
    <w:rsid w:val="00B97732"/>
    <w:rsid w:val="00BA40DB"/>
    <w:rsid w:val="00BA65A8"/>
    <w:rsid w:val="00BA6D19"/>
    <w:rsid w:val="00BA7272"/>
    <w:rsid w:val="00BA7461"/>
    <w:rsid w:val="00BA7DA9"/>
    <w:rsid w:val="00BB29A2"/>
    <w:rsid w:val="00BB5722"/>
    <w:rsid w:val="00BB7710"/>
    <w:rsid w:val="00BC162C"/>
    <w:rsid w:val="00BC3FFB"/>
    <w:rsid w:val="00BC4215"/>
    <w:rsid w:val="00BD0396"/>
    <w:rsid w:val="00BD0B29"/>
    <w:rsid w:val="00BD1025"/>
    <w:rsid w:val="00BD1A6F"/>
    <w:rsid w:val="00BD2CAF"/>
    <w:rsid w:val="00BD5B71"/>
    <w:rsid w:val="00BD5BCE"/>
    <w:rsid w:val="00BD6C48"/>
    <w:rsid w:val="00BD7A74"/>
    <w:rsid w:val="00BE6D3C"/>
    <w:rsid w:val="00BE7852"/>
    <w:rsid w:val="00BE79FF"/>
    <w:rsid w:val="00BF3561"/>
    <w:rsid w:val="00BF6C6C"/>
    <w:rsid w:val="00BF7CEE"/>
    <w:rsid w:val="00C03880"/>
    <w:rsid w:val="00C1279E"/>
    <w:rsid w:val="00C135CF"/>
    <w:rsid w:val="00C14AC6"/>
    <w:rsid w:val="00C16C98"/>
    <w:rsid w:val="00C22ED3"/>
    <w:rsid w:val="00C24EA5"/>
    <w:rsid w:val="00C2683F"/>
    <w:rsid w:val="00C3184D"/>
    <w:rsid w:val="00C4421C"/>
    <w:rsid w:val="00C45294"/>
    <w:rsid w:val="00C4714E"/>
    <w:rsid w:val="00C47C87"/>
    <w:rsid w:val="00C50941"/>
    <w:rsid w:val="00C523CA"/>
    <w:rsid w:val="00C5395B"/>
    <w:rsid w:val="00C5500D"/>
    <w:rsid w:val="00C5504F"/>
    <w:rsid w:val="00C55991"/>
    <w:rsid w:val="00C56308"/>
    <w:rsid w:val="00C63376"/>
    <w:rsid w:val="00C6473F"/>
    <w:rsid w:val="00C66CB4"/>
    <w:rsid w:val="00C67365"/>
    <w:rsid w:val="00C701F2"/>
    <w:rsid w:val="00C711DC"/>
    <w:rsid w:val="00C71BC1"/>
    <w:rsid w:val="00C73D59"/>
    <w:rsid w:val="00C74F97"/>
    <w:rsid w:val="00C76A08"/>
    <w:rsid w:val="00C803C9"/>
    <w:rsid w:val="00C803D7"/>
    <w:rsid w:val="00C8276E"/>
    <w:rsid w:val="00C83AD1"/>
    <w:rsid w:val="00C842AC"/>
    <w:rsid w:val="00C85CB6"/>
    <w:rsid w:val="00C861B5"/>
    <w:rsid w:val="00C92AD5"/>
    <w:rsid w:val="00C93E1C"/>
    <w:rsid w:val="00C93FD9"/>
    <w:rsid w:val="00C947EE"/>
    <w:rsid w:val="00C96688"/>
    <w:rsid w:val="00CA0723"/>
    <w:rsid w:val="00CA2AF2"/>
    <w:rsid w:val="00CA4542"/>
    <w:rsid w:val="00CA75FA"/>
    <w:rsid w:val="00CA7CB0"/>
    <w:rsid w:val="00CB101B"/>
    <w:rsid w:val="00CB1690"/>
    <w:rsid w:val="00CB3B2A"/>
    <w:rsid w:val="00CB3D34"/>
    <w:rsid w:val="00CB6246"/>
    <w:rsid w:val="00CB7591"/>
    <w:rsid w:val="00CC1775"/>
    <w:rsid w:val="00CC2B7D"/>
    <w:rsid w:val="00CC4365"/>
    <w:rsid w:val="00CC4491"/>
    <w:rsid w:val="00CD082C"/>
    <w:rsid w:val="00CD0AA1"/>
    <w:rsid w:val="00CD11B0"/>
    <w:rsid w:val="00CD33E6"/>
    <w:rsid w:val="00CD5E0E"/>
    <w:rsid w:val="00CE03F1"/>
    <w:rsid w:val="00CE0BED"/>
    <w:rsid w:val="00CE1222"/>
    <w:rsid w:val="00CE1588"/>
    <w:rsid w:val="00CE5786"/>
    <w:rsid w:val="00CE6CF4"/>
    <w:rsid w:val="00CE71C2"/>
    <w:rsid w:val="00CF1473"/>
    <w:rsid w:val="00CF42D5"/>
    <w:rsid w:val="00CF4EDA"/>
    <w:rsid w:val="00D01DD0"/>
    <w:rsid w:val="00D01E11"/>
    <w:rsid w:val="00D021CB"/>
    <w:rsid w:val="00D100EB"/>
    <w:rsid w:val="00D10F1A"/>
    <w:rsid w:val="00D116F8"/>
    <w:rsid w:val="00D15280"/>
    <w:rsid w:val="00D15D56"/>
    <w:rsid w:val="00D166BF"/>
    <w:rsid w:val="00D17596"/>
    <w:rsid w:val="00D21A81"/>
    <w:rsid w:val="00D22640"/>
    <w:rsid w:val="00D26D3A"/>
    <w:rsid w:val="00D275B3"/>
    <w:rsid w:val="00D27CCC"/>
    <w:rsid w:val="00D45B52"/>
    <w:rsid w:val="00D45C91"/>
    <w:rsid w:val="00D45EE3"/>
    <w:rsid w:val="00D50618"/>
    <w:rsid w:val="00D509E9"/>
    <w:rsid w:val="00D51272"/>
    <w:rsid w:val="00D5186F"/>
    <w:rsid w:val="00D51EA6"/>
    <w:rsid w:val="00D520EA"/>
    <w:rsid w:val="00D53B1C"/>
    <w:rsid w:val="00D555D9"/>
    <w:rsid w:val="00D55E3A"/>
    <w:rsid w:val="00D60BC5"/>
    <w:rsid w:val="00D63410"/>
    <w:rsid w:val="00D6422A"/>
    <w:rsid w:val="00D652C8"/>
    <w:rsid w:val="00D656FF"/>
    <w:rsid w:val="00D72873"/>
    <w:rsid w:val="00D74A00"/>
    <w:rsid w:val="00D754F3"/>
    <w:rsid w:val="00D765C4"/>
    <w:rsid w:val="00D80939"/>
    <w:rsid w:val="00D81794"/>
    <w:rsid w:val="00D82448"/>
    <w:rsid w:val="00D83615"/>
    <w:rsid w:val="00D94CAE"/>
    <w:rsid w:val="00D95683"/>
    <w:rsid w:val="00D95AB6"/>
    <w:rsid w:val="00D96B8D"/>
    <w:rsid w:val="00D97037"/>
    <w:rsid w:val="00DA0EB6"/>
    <w:rsid w:val="00DA1B12"/>
    <w:rsid w:val="00DA2DE9"/>
    <w:rsid w:val="00DA4F90"/>
    <w:rsid w:val="00DA54C9"/>
    <w:rsid w:val="00DA6739"/>
    <w:rsid w:val="00DA6CAE"/>
    <w:rsid w:val="00DB13E4"/>
    <w:rsid w:val="00DB1A9E"/>
    <w:rsid w:val="00DB31D6"/>
    <w:rsid w:val="00DB3296"/>
    <w:rsid w:val="00DB4005"/>
    <w:rsid w:val="00DB50CA"/>
    <w:rsid w:val="00DB61F1"/>
    <w:rsid w:val="00DC0489"/>
    <w:rsid w:val="00DC0D43"/>
    <w:rsid w:val="00DC325B"/>
    <w:rsid w:val="00DC34EB"/>
    <w:rsid w:val="00DC626A"/>
    <w:rsid w:val="00DC672A"/>
    <w:rsid w:val="00DC78C0"/>
    <w:rsid w:val="00DD11F7"/>
    <w:rsid w:val="00DD455E"/>
    <w:rsid w:val="00DD4CC9"/>
    <w:rsid w:val="00DD78DB"/>
    <w:rsid w:val="00DE05B5"/>
    <w:rsid w:val="00DE1D81"/>
    <w:rsid w:val="00DE2C10"/>
    <w:rsid w:val="00DE4B98"/>
    <w:rsid w:val="00DE50FF"/>
    <w:rsid w:val="00DF01FC"/>
    <w:rsid w:val="00DF0E5B"/>
    <w:rsid w:val="00DF14C9"/>
    <w:rsid w:val="00DF1E5B"/>
    <w:rsid w:val="00DF2173"/>
    <w:rsid w:val="00DF2275"/>
    <w:rsid w:val="00DF3F5E"/>
    <w:rsid w:val="00DF4CF5"/>
    <w:rsid w:val="00DF5653"/>
    <w:rsid w:val="00E00387"/>
    <w:rsid w:val="00E00B20"/>
    <w:rsid w:val="00E00FBA"/>
    <w:rsid w:val="00E0171C"/>
    <w:rsid w:val="00E058E2"/>
    <w:rsid w:val="00E0596E"/>
    <w:rsid w:val="00E06F66"/>
    <w:rsid w:val="00E11545"/>
    <w:rsid w:val="00E1196D"/>
    <w:rsid w:val="00E150BA"/>
    <w:rsid w:val="00E20115"/>
    <w:rsid w:val="00E2111A"/>
    <w:rsid w:val="00E21678"/>
    <w:rsid w:val="00E2662C"/>
    <w:rsid w:val="00E27D0D"/>
    <w:rsid w:val="00E316E2"/>
    <w:rsid w:val="00E347D5"/>
    <w:rsid w:val="00E356E5"/>
    <w:rsid w:val="00E36F81"/>
    <w:rsid w:val="00E378A8"/>
    <w:rsid w:val="00E408E4"/>
    <w:rsid w:val="00E40B9B"/>
    <w:rsid w:val="00E41931"/>
    <w:rsid w:val="00E44E53"/>
    <w:rsid w:val="00E45765"/>
    <w:rsid w:val="00E45E4E"/>
    <w:rsid w:val="00E5098C"/>
    <w:rsid w:val="00E52158"/>
    <w:rsid w:val="00E537BC"/>
    <w:rsid w:val="00E54F53"/>
    <w:rsid w:val="00E55D7C"/>
    <w:rsid w:val="00E57E07"/>
    <w:rsid w:val="00E60213"/>
    <w:rsid w:val="00E661B2"/>
    <w:rsid w:val="00E67BDE"/>
    <w:rsid w:val="00E74D29"/>
    <w:rsid w:val="00E75FAD"/>
    <w:rsid w:val="00E7768E"/>
    <w:rsid w:val="00E77B0B"/>
    <w:rsid w:val="00E806FF"/>
    <w:rsid w:val="00E82502"/>
    <w:rsid w:val="00E83C74"/>
    <w:rsid w:val="00E83CEE"/>
    <w:rsid w:val="00E8636F"/>
    <w:rsid w:val="00E867B5"/>
    <w:rsid w:val="00E90457"/>
    <w:rsid w:val="00E91F18"/>
    <w:rsid w:val="00E9226D"/>
    <w:rsid w:val="00E92D90"/>
    <w:rsid w:val="00E92F2B"/>
    <w:rsid w:val="00E93A84"/>
    <w:rsid w:val="00E96E14"/>
    <w:rsid w:val="00EA1B06"/>
    <w:rsid w:val="00EA416C"/>
    <w:rsid w:val="00EA5941"/>
    <w:rsid w:val="00EB0B6A"/>
    <w:rsid w:val="00EB30C4"/>
    <w:rsid w:val="00EB60CE"/>
    <w:rsid w:val="00EB7D53"/>
    <w:rsid w:val="00EC0F4C"/>
    <w:rsid w:val="00EC3713"/>
    <w:rsid w:val="00EC587E"/>
    <w:rsid w:val="00EC596B"/>
    <w:rsid w:val="00ED22F1"/>
    <w:rsid w:val="00ED2EB9"/>
    <w:rsid w:val="00ED387F"/>
    <w:rsid w:val="00ED434A"/>
    <w:rsid w:val="00ED4F80"/>
    <w:rsid w:val="00ED6289"/>
    <w:rsid w:val="00EE0DC0"/>
    <w:rsid w:val="00EE13C5"/>
    <w:rsid w:val="00EE3146"/>
    <w:rsid w:val="00EE4C94"/>
    <w:rsid w:val="00EE6082"/>
    <w:rsid w:val="00EE633E"/>
    <w:rsid w:val="00EF1C0B"/>
    <w:rsid w:val="00EF39FB"/>
    <w:rsid w:val="00EF50BB"/>
    <w:rsid w:val="00EF60E6"/>
    <w:rsid w:val="00EF6A7B"/>
    <w:rsid w:val="00EF71E4"/>
    <w:rsid w:val="00F00192"/>
    <w:rsid w:val="00F01DF6"/>
    <w:rsid w:val="00F027B8"/>
    <w:rsid w:val="00F0340D"/>
    <w:rsid w:val="00F059A6"/>
    <w:rsid w:val="00F074AE"/>
    <w:rsid w:val="00F10508"/>
    <w:rsid w:val="00F11648"/>
    <w:rsid w:val="00F17061"/>
    <w:rsid w:val="00F23756"/>
    <w:rsid w:val="00F24B9D"/>
    <w:rsid w:val="00F2523A"/>
    <w:rsid w:val="00F25FFA"/>
    <w:rsid w:val="00F310D2"/>
    <w:rsid w:val="00F34CDA"/>
    <w:rsid w:val="00F36F3D"/>
    <w:rsid w:val="00F376A8"/>
    <w:rsid w:val="00F37C48"/>
    <w:rsid w:val="00F37D6E"/>
    <w:rsid w:val="00F414A8"/>
    <w:rsid w:val="00F455CF"/>
    <w:rsid w:val="00F4601E"/>
    <w:rsid w:val="00F477BD"/>
    <w:rsid w:val="00F50333"/>
    <w:rsid w:val="00F50708"/>
    <w:rsid w:val="00F52A79"/>
    <w:rsid w:val="00F53491"/>
    <w:rsid w:val="00F54656"/>
    <w:rsid w:val="00F54915"/>
    <w:rsid w:val="00F55386"/>
    <w:rsid w:val="00F56411"/>
    <w:rsid w:val="00F60181"/>
    <w:rsid w:val="00F65A1C"/>
    <w:rsid w:val="00F66F50"/>
    <w:rsid w:val="00F724CD"/>
    <w:rsid w:val="00F73515"/>
    <w:rsid w:val="00F7408F"/>
    <w:rsid w:val="00F77432"/>
    <w:rsid w:val="00F81162"/>
    <w:rsid w:val="00F812E2"/>
    <w:rsid w:val="00F82FF8"/>
    <w:rsid w:val="00F8330D"/>
    <w:rsid w:val="00F84305"/>
    <w:rsid w:val="00F8485C"/>
    <w:rsid w:val="00F84DCC"/>
    <w:rsid w:val="00F87149"/>
    <w:rsid w:val="00F87FFE"/>
    <w:rsid w:val="00F90FA5"/>
    <w:rsid w:val="00F91DBC"/>
    <w:rsid w:val="00F954C9"/>
    <w:rsid w:val="00F973EC"/>
    <w:rsid w:val="00FA1F86"/>
    <w:rsid w:val="00FA29FC"/>
    <w:rsid w:val="00FA4CF0"/>
    <w:rsid w:val="00FA54B8"/>
    <w:rsid w:val="00FA6036"/>
    <w:rsid w:val="00FA61AA"/>
    <w:rsid w:val="00FA69A4"/>
    <w:rsid w:val="00FA70F3"/>
    <w:rsid w:val="00FB1279"/>
    <w:rsid w:val="00FB1495"/>
    <w:rsid w:val="00FB6F8E"/>
    <w:rsid w:val="00FB79D9"/>
    <w:rsid w:val="00FC0A8D"/>
    <w:rsid w:val="00FC20F8"/>
    <w:rsid w:val="00FC6300"/>
    <w:rsid w:val="00FD1694"/>
    <w:rsid w:val="00FD1895"/>
    <w:rsid w:val="00FD3ABA"/>
    <w:rsid w:val="00FD6DDB"/>
    <w:rsid w:val="00FD7636"/>
    <w:rsid w:val="00FE3229"/>
    <w:rsid w:val="00FE34D0"/>
    <w:rsid w:val="00FE3FD4"/>
    <w:rsid w:val="00FE74C3"/>
    <w:rsid w:val="00FF0874"/>
    <w:rsid w:val="00FF12A8"/>
    <w:rsid w:val="00FF215C"/>
    <w:rsid w:val="00FF49E8"/>
    <w:rsid w:val="00FF672F"/>
    <w:rsid w:val="00FF6BD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df9ae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F414A8"/>
    <w:rPr>
      <w:color w:val="800080" w:themeColor="followedHyperlink"/>
      <w:u w:val="single"/>
    </w:rPr>
  </w:style>
  <w:style w:type="character" w:styleId="CommentReference">
    <w:name w:val="annotation reference"/>
    <w:basedOn w:val="DefaultParagraphFont"/>
    <w:uiPriority w:val="99"/>
    <w:semiHidden/>
    <w:rsid w:val="00F414A8"/>
    <w:rPr>
      <w:rFonts w:cs="Times New Roman"/>
      <w:sz w:val="16"/>
      <w:szCs w:val="16"/>
    </w:rPr>
  </w:style>
  <w:style w:type="paragraph" w:styleId="CommentText">
    <w:name w:val="annotation text"/>
    <w:basedOn w:val="Normal"/>
    <w:link w:val="CommentTextChar"/>
    <w:uiPriority w:val="99"/>
    <w:semiHidden/>
    <w:rsid w:val="00F414A8"/>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F414A8"/>
    <w:rPr>
      <w:lang w:eastAsia="en-US"/>
    </w:rPr>
  </w:style>
  <w:style w:type="paragraph" w:styleId="CommentSubject">
    <w:name w:val="annotation subject"/>
    <w:basedOn w:val="CommentText"/>
    <w:next w:val="CommentText"/>
    <w:link w:val="CommentSubjectChar"/>
    <w:uiPriority w:val="99"/>
    <w:semiHidden/>
    <w:unhideWhenUsed/>
    <w:rsid w:val="000B288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B288B"/>
    <w:rPr>
      <w:rFonts w:ascii="Times New Roman" w:eastAsia="Times New Roman" w:hAnsi="Times New Roman"/>
      <w:b/>
      <w:bCs/>
      <w:lang w:eastAsia="en-US"/>
    </w:rPr>
  </w:style>
  <w:style w:type="character" w:styleId="Emphasis">
    <w:name w:val="Emphasis"/>
    <w:basedOn w:val="DefaultParagraphFont"/>
    <w:uiPriority w:val="20"/>
    <w:qFormat/>
    <w:rsid w:val="00AF5A7A"/>
    <w:rPr>
      <w:i/>
      <w:iCs/>
    </w:rPr>
  </w:style>
  <w:style w:type="paragraph" w:styleId="PlainText">
    <w:name w:val="Plain Text"/>
    <w:basedOn w:val="Normal"/>
    <w:link w:val="PlainTextChar"/>
    <w:uiPriority w:val="99"/>
    <w:semiHidden/>
    <w:unhideWhenUsed/>
    <w:rsid w:val="00096C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96C7D"/>
    <w:rPr>
      <w:rFonts w:ascii="Consolas" w:eastAsiaTheme="minorHAnsi" w:hAnsi="Consolas" w:cstheme="minorBidi"/>
      <w:sz w:val="21"/>
      <w:szCs w:val="21"/>
      <w:lang w:eastAsia="en-US"/>
    </w:rPr>
  </w:style>
  <w:style w:type="character" w:customStyle="1" w:styleId="st1">
    <w:name w:val="st1"/>
    <w:basedOn w:val="DefaultParagraphFont"/>
    <w:rsid w:val="00F973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15"/>
      </w:numPr>
    </w:pPr>
  </w:style>
  <w:style w:type="paragraph" w:styleId="ListNumber3">
    <w:name w:val="List Number 3"/>
    <w:basedOn w:val="Normal"/>
    <w:uiPriority w:val="99"/>
    <w:rsid w:val="00005CAA"/>
    <w:pPr>
      <w:numPr>
        <w:ilvl w:val="2"/>
        <w:numId w:val="15"/>
      </w:numPr>
    </w:pPr>
  </w:style>
  <w:style w:type="paragraph" w:styleId="ListNumber4">
    <w:name w:val="List Number 4"/>
    <w:basedOn w:val="Normal"/>
    <w:uiPriority w:val="99"/>
    <w:rsid w:val="00005CAA"/>
    <w:pPr>
      <w:numPr>
        <w:ilvl w:val="3"/>
        <w:numId w:val="15"/>
      </w:numPr>
    </w:pPr>
  </w:style>
  <w:style w:type="paragraph" w:styleId="ListNumber5">
    <w:name w:val="List Number 5"/>
    <w:basedOn w:val="Normal"/>
    <w:uiPriority w:val="99"/>
    <w:rsid w:val="00005CAA"/>
    <w:pPr>
      <w:numPr>
        <w:ilvl w:val="4"/>
        <w:numId w:val="1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F414A8"/>
    <w:rPr>
      <w:color w:val="800080" w:themeColor="followedHyperlink"/>
      <w:u w:val="single"/>
    </w:rPr>
  </w:style>
  <w:style w:type="character" w:styleId="CommentReference">
    <w:name w:val="annotation reference"/>
    <w:basedOn w:val="DefaultParagraphFont"/>
    <w:uiPriority w:val="99"/>
    <w:semiHidden/>
    <w:rsid w:val="00F414A8"/>
    <w:rPr>
      <w:rFonts w:cs="Times New Roman"/>
      <w:sz w:val="16"/>
      <w:szCs w:val="16"/>
    </w:rPr>
  </w:style>
  <w:style w:type="paragraph" w:styleId="CommentText">
    <w:name w:val="annotation text"/>
    <w:basedOn w:val="Normal"/>
    <w:link w:val="CommentTextChar"/>
    <w:uiPriority w:val="99"/>
    <w:semiHidden/>
    <w:rsid w:val="00F414A8"/>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F414A8"/>
    <w:rPr>
      <w:lang w:eastAsia="en-US"/>
    </w:rPr>
  </w:style>
  <w:style w:type="paragraph" w:styleId="CommentSubject">
    <w:name w:val="annotation subject"/>
    <w:basedOn w:val="CommentText"/>
    <w:next w:val="CommentText"/>
    <w:link w:val="CommentSubjectChar"/>
    <w:uiPriority w:val="99"/>
    <w:semiHidden/>
    <w:unhideWhenUsed/>
    <w:rsid w:val="000B288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B288B"/>
    <w:rPr>
      <w:rFonts w:ascii="Times New Roman" w:eastAsia="Times New Roman" w:hAnsi="Times New Roman"/>
      <w:b/>
      <w:bCs/>
      <w:lang w:eastAsia="en-US"/>
    </w:rPr>
  </w:style>
  <w:style w:type="character" w:styleId="Emphasis">
    <w:name w:val="Emphasis"/>
    <w:basedOn w:val="DefaultParagraphFont"/>
    <w:uiPriority w:val="20"/>
    <w:qFormat/>
    <w:rsid w:val="00AF5A7A"/>
    <w:rPr>
      <w:i/>
      <w:iCs/>
    </w:rPr>
  </w:style>
  <w:style w:type="paragraph" w:styleId="PlainText">
    <w:name w:val="Plain Text"/>
    <w:basedOn w:val="Normal"/>
    <w:link w:val="PlainTextChar"/>
    <w:uiPriority w:val="99"/>
    <w:semiHidden/>
    <w:unhideWhenUsed/>
    <w:rsid w:val="00096C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96C7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27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EAEE2-21EF-4F2D-A4AD-9ADBBBAD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Proposed action: Foxleigh Coal Mine Extension project, Queensland (EPBC 2010/5421) – Extension</dc:title>
  <dc:creator/>
  <cp:lastModifiedBy/>
  <cp:revision>1</cp:revision>
  <dcterms:created xsi:type="dcterms:W3CDTF">2014-04-17T00:58:00Z</dcterms:created>
  <dcterms:modified xsi:type="dcterms:W3CDTF">2014-04-17T00:58:00Z</dcterms:modified>
</cp:coreProperties>
</file>