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23A042D8" w:rsidR="00714B40" w:rsidRPr="00D23160" w:rsidRDefault="00714B40" w:rsidP="00714B40">
      <w:pPr>
        <w:pStyle w:val="Header"/>
        <w:suppressLineNumbers/>
        <w:ind w:hanging="1418"/>
        <w:sectPr w:rsidR="00714B40" w:rsidRPr="00D23160" w:rsidSect="00264083">
          <w:headerReference w:type="even" r:id="rId11"/>
          <w:footerReference w:type="default" r:id="rId12"/>
          <w:headerReference w:type="first" r:id="rId13"/>
          <w:footerReference w:type="first" r:id="rId14"/>
          <w:pgSz w:w="11906" w:h="16838"/>
          <w:pgMar w:top="142" w:right="1440" w:bottom="1440" w:left="1440" w:header="425" w:footer="425" w:gutter="0"/>
          <w:lnNumType w:countBy="1" w:restart="continuous"/>
          <w:pgNumType w:start="1"/>
          <w:cols w:space="708"/>
          <w:titlePg/>
          <w:docGrid w:linePitch="360"/>
        </w:sectPr>
      </w:pPr>
    </w:p>
    <w:p w14:paraId="788F5085" w14:textId="3C126D93" w:rsidR="001765DA" w:rsidRPr="00D23160" w:rsidRDefault="00F027B8" w:rsidP="009E7F55">
      <w:pPr>
        <w:pStyle w:val="Heading1"/>
        <w:suppressLineNumbers/>
      </w:pPr>
      <w:r w:rsidRPr="00D23160">
        <w:t>Advi</w:t>
      </w:r>
      <w:r w:rsidR="001765DA" w:rsidRPr="00D23160">
        <w:t xml:space="preserve">ce to decision maker on </w:t>
      </w:r>
      <w:proofErr w:type="spellStart"/>
      <w:r w:rsidR="002E3B57" w:rsidRPr="00D23160">
        <w:t>Ensham</w:t>
      </w:r>
      <w:proofErr w:type="spellEnd"/>
      <w:r w:rsidR="002E3B57" w:rsidRPr="00D23160">
        <w:t xml:space="preserve"> Life of Mine Extension Proj</w:t>
      </w:r>
      <w:r w:rsidR="00EE3FC1" w:rsidRPr="00D23160">
        <w:t>e</w:t>
      </w:r>
      <w:r w:rsidR="002E3B57" w:rsidRPr="00D23160">
        <w:t>ct</w:t>
      </w:r>
      <w:r w:rsidR="00EE3FC1" w:rsidRPr="00D23160">
        <w:t xml:space="preserve"> </w:t>
      </w:r>
    </w:p>
    <w:p w14:paraId="2D10FD52" w14:textId="3C67E3D9" w:rsidR="004861E6" w:rsidRPr="00D23160" w:rsidRDefault="00D10C4C" w:rsidP="009E7F55">
      <w:pPr>
        <w:pStyle w:val="Heading2"/>
        <w:suppressLineNumbers/>
      </w:pPr>
      <w:r w:rsidRPr="00D23160">
        <w:t xml:space="preserve">IESC </w:t>
      </w:r>
      <w:r w:rsidR="00C43084" w:rsidRPr="00D23160">
        <w:t>20</w:t>
      </w:r>
      <w:r w:rsidR="00E20177" w:rsidRPr="00D23160">
        <w:t>21-12</w:t>
      </w:r>
      <w:r w:rsidR="002E3B57" w:rsidRPr="00D23160">
        <w:t>3</w:t>
      </w:r>
      <w:r w:rsidR="001765DA" w:rsidRPr="00D23160">
        <w:t>:</w:t>
      </w:r>
      <w:r w:rsidR="002974BC" w:rsidRPr="00D23160">
        <w:t xml:space="preserve"> </w:t>
      </w:r>
      <w:proofErr w:type="spellStart"/>
      <w:r w:rsidR="00292664" w:rsidRPr="00D23160">
        <w:t>Ensham</w:t>
      </w:r>
      <w:proofErr w:type="spellEnd"/>
      <w:r w:rsidR="00292664" w:rsidRPr="00D23160">
        <w:t xml:space="preserve"> Life of Mine Extension Project (EPBC</w:t>
      </w:r>
      <w:r w:rsidR="00CE43A8" w:rsidRPr="00D23160">
        <w:t xml:space="preserve"> 2020/</w:t>
      </w:r>
      <w:r w:rsidR="00C94AC0" w:rsidRPr="00D23160">
        <w:t>8</w:t>
      </w:r>
      <w:r w:rsidR="000753E1">
        <w:t>6</w:t>
      </w:r>
      <w:r w:rsidR="00C94AC0" w:rsidRPr="00D23160">
        <w:t>69) - 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D23160" w:rsidRPr="00D23160" w14:paraId="09C5E40B" w14:textId="77777777" w:rsidTr="00784E40">
        <w:trPr>
          <w:trHeight w:val="563"/>
        </w:trPr>
        <w:tc>
          <w:tcPr>
            <w:tcW w:w="1810" w:type="dxa"/>
            <w:tcBorders>
              <w:top w:val="single" w:sz="4" w:space="0" w:color="auto"/>
              <w:bottom w:val="single" w:sz="4" w:space="0" w:color="auto"/>
            </w:tcBorders>
          </w:tcPr>
          <w:p w14:paraId="7FD30821" w14:textId="4ABD70A7" w:rsidR="001765DA" w:rsidRPr="00D23160" w:rsidRDefault="001765DA" w:rsidP="00277A51">
            <w:pPr>
              <w:pStyle w:val="Heading6"/>
              <w:suppressLineNumbers/>
            </w:pPr>
            <w:r w:rsidRPr="00D23160">
              <w:t>Requesting agenc</w:t>
            </w:r>
            <w:r w:rsidR="005C549D" w:rsidRPr="00D23160">
              <w:t>ies</w:t>
            </w:r>
          </w:p>
        </w:tc>
        <w:tc>
          <w:tcPr>
            <w:tcW w:w="7830" w:type="dxa"/>
            <w:tcBorders>
              <w:top w:val="single" w:sz="4" w:space="0" w:color="auto"/>
              <w:bottom w:val="single" w:sz="4" w:space="0" w:color="auto"/>
            </w:tcBorders>
          </w:tcPr>
          <w:p w14:paraId="31BBB971" w14:textId="2A62F6F2" w:rsidR="003E2BDB" w:rsidRPr="00D23160" w:rsidRDefault="00B1520C" w:rsidP="00277A51">
            <w:pPr>
              <w:pStyle w:val="Tabletext"/>
              <w:suppressLineNumbers/>
            </w:pPr>
            <w:r w:rsidRPr="00D23160">
              <w:t xml:space="preserve">The </w:t>
            </w:r>
            <w:r w:rsidR="00C43084" w:rsidRPr="00D23160">
              <w:t xml:space="preserve">Australian Government </w:t>
            </w:r>
            <w:r w:rsidR="001765DA" w:rsidRPr="00D23160">
              <w:t xml:space="preserve">Department of </w:t>
            </w:r>
            <w:r w:rsidR="00426849" w:rsidRPr="00D23160">
              <w:t xml:space="preserve">Agriculture, Water and </w:t>
            </w:r>
            <w:r w:rsidR="00616861" w:rsidRPr="00D23160">
              <w:t>the</w:t>
            </w:r>
            <w:r w:rsidR="001765DA" w:rsidRPr="00D23160">
              <w:t xml:space="preserve"> Environment</w:t>
            </w:r>
            <w:r w:rsidR="00F7628B" w:rsidRPr="00D23160">
              <w:t xml:space="preserve"> </w:t>
            </w:r>
            <w:r w:rsidR="0009196E" w:rsidRPr="00D23160">
              <w:t xml:space="preserve">and </w:t>
            </w:r>
            <w:r w:rsidR="00E20177" w:rsidRPr="00D23160">
              <w:t>t</w:t>
            </w:r>
            <w:r w:rsidR="001C7C23" w:rsidRPr="00D23160">
              <w:t xml:space="preserve">he </w:t>
            </w:r>
            <w:r w:rsidR="00376D6E" w:rsidRPr="00D23160">
              <w:t xml:space="preserve">Queensland </w:t>
            </w:r>
            <w:r w:rsidR="008B790D" w:rsidRPr="00D23160">
              <w:t>Department of Environment and Science</w:t>
            </w:r>
          </w:p>
        </w:tc>
      </w:tr>
      <w:tr w:rsidR="00D23160" w:rsidRPr="00D23160"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D23160" w:rsidRDefault="001765DA" w:rsidP="00277A51">
            <w:pPr>
              <w:pStyle w:val="Heading6"/>
              <w:suppressLineNumbers/>
            </w:pPr>
            <w:r w:rsidRPr="00D23160">
              <w:t>Date of request</w:t>
            </w:r>
          </w:p>
        </w:tc>
        <w:tc>
          <w:tcPr>
            <w:tcW w:w="7830" w:type="dxa"/>
            <w:tcBorders>
              <w:top w:val="single" w:sz="4" w:space="0" w:color="auto"/>
              <w:bottom w:val="single" w:sz="4" w:space="0" w:color="auto"/>
            </w:tcBorders>
          </w:tcPr>
          <w:p w14:paraId="72F1849C" w14:textId="0DC45AC5" w:rsidR="001765DA" w:rsidRPr="00D23160" w:rsidRDefault="008730DD" w:rsidP="00277A51">
            <w:pPr>
              <w:pStyle w:val="Tabletext"/>
              <w:suppressLineNumbers/>
            </w:pPr>
            <w:r w:rsidRPr="00D23160">
              <w:t>10</w:t>
            </w:r>
            <w:r w:rsidR="00E20177" w:rsidRPr="00D23160">
              <w:t>/0</w:t>
            </w:r>
            <w:r w:rsidRPr="00D23160">
              <w:t>5</w:t>
            </w:r>
            <w:r w:rsidR="00E20177" w:rsidRPr="00D23160">
              <w:t>/2021</w:t>
            </w:r>
          </w:p>
        </w:tc>
      </w:tr>
      <w:tr w:rsidR="00D23160" w:rsidRPr="00D23160"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D23160" w:rsidRDefault="00185039" w:rsidP="00277A51">
            <w:pPr>
              <w:pStyle w:val="Heading6"/>
              <w:suppressLineNumbers/>
            </w:pPr>
            <w:r w:rsidRPr="00D23160">
              <w:t>Date request accepted</w:t>
            </w:r>
          </w:p>
        </w:tc>
        <w:tc>
          <w:tcPr>
            <w:tcW w:w="7830" w:type="dxa"/>
            <w:tcBorders>
              <w:top w:val="single" w:sz="4" w:space="0" w:color="auto"/>
              <w:bottom w:val="single" w:sz="4" w:space="0" w:color="auto"/>
            </w:tcBorders>
          </w:tcPr>
          <w:p w14:paraId="3346263C" w14:textId="1063DC6B" w:rsidR="00185039" w:rsidRPr="00D23160" w:rsidRDefault="00A7510B" w:rsidP="00277A51">
            <w:pPr>
              <w:pStyle w:val="Tabletext"/>
              <w:suppressLineNumbers/>
            </w:pPr>
            <w:r w:rsidRPr="00D23160">
              <w:t>13</w:t>
            </w:r>
            <w:r w:rsidR="00E20177" w:rsidRPr="00D23160">
              <w:t>/0</w:t>
            </w:r>
            <w:r w:rsidRPr="00D23160">
              <w:t>5</w:t>
            </w:r>
            <w:r w:rsidR="00E20177" w:rsidRPr="00D23160">
              <w:t>/2021</w:t>
            </w:r>
          </w:p>
        </w:tc>
      </w:tr>
      <w:tr w:rsidR="00D23160" w:rsidRPr="00D23160"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D23160" w:rsidRDefault="00062A46" w:rsidP="00277A51">
            <w:pPr>
              <w:pStyle w:val="Heading6"/>
              <w:suppressLineNumbers/>
            </w:pPr>
            <w:r w:rsidRPr="00D23160">
              <w:t xml:space="preserve">Advice stage </w:t>
            </w:r>
          </w:p>
        </w:tc>
        <w:tc>
          <w:tcPr>
            <w:tcW w:w="7830" w:type="dxa"/>
            <w:tcBorders>
              <w:top w:val="single" w:sz="4" w:space="0" w:color="auto"/>
              <w:bottom w:val="single" w:sz="4" w:space="0" w:color="auto"/>
            </w:tcBorders>
          </w:tcPr>
          <w:p w14:paraId="401107C5" w14:textId="307A599D" w:rsidR="00062A46" w:rsidRPr="00D23160" w:rsidRDefault="00062A46" w:rsidP="00277A51">
            <w:pPr>
              <w:pStyle w:val="Tabletext"/>
              <w:suppressLineNumbers/>
              <w:rPr>
                <w:lang w:eastAsia="en-AU"/>
              </w:rPr>
            </w:pPr>
            <w:r w:rsidRPr="00D23160">
              <w:rPr>
                <w:lang w:eastAsia="en-AU"/>
              </w:rPr>
              <w:t xml:space="preserve">Assessment </w:t>
            </w:r>
          </w:p>
          <w:p w14:paraId="6863E84E" w14:textId="0CF84312" w:rsidR="00062A46" w:rsidRPr="00D23160" w:rsidRDefault="00062A46" w:rsidP="00277A51">
            <w:pPr>
              <w:pStyle w:val="Tabletext"/>
              <w:suppressLineNumbers/>
              <w:rPr>
                <w:lang w:eastAsia="en-AU"/>
              </w:rPr>
            </w:pPr>
          </w:p>
        </w:tc>
      </w:tr>
    </w:tbl>
    <w:p w14:paraId="3F18E609" w14:textId="51C82449" w:rsidR="00C60A1A" w:rsidRPr="00D23160"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D23160" w:rsidRPr="00D23160" w14:paraId="20C5ECEF" w14:textId="77777777" w:rsidTr="25D6436F">
        <w:trPr>
          <w:trHeight w:val="416"/>
        </w:trPr>
        <w:tc>
          <w:tcPr>
            <w:tcW w:w="9640" w:type="dxa"/>
            <w:shd w:val="clear" w:color="auto" w:fill="E7E6E6"/>
          </w:tcPr>
          <w:p w14:paraId="04390E56" w14:textId="77777777" w:rsidR="00C60A1A" w:rsidRPr="00D23160" w:rsidRDefault="00C60A1A" w:rsidP="00943CC8">
            <w:pPr>
              <w:pStyle w:val="NEWNormalTNR12"/>
              <w:spacing w:before="120" w:after="120" w:line="276" w:lineRule="auto"/>
              <w:ind w:left="34"/>
              <w:rPr>
                <w:rFonts w:ascii="Arial" w:hAnsi="Arial" w:cs="Arial"/>
                <w:sz w:val="20"/>
                <w:szCs w:val="20"/>
              </w:rPr>
            </w:pPr>
            <w:r w:rsidRPr="00D23160">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3DACC651" w:rsidR="00C60A1A" w:rsidRPr="00D23160" w:rsidRDefault="7A66680A" w:rsidP="25D6436F">
            <w:pPr>
              <w:pStyle w:val="NEWNormalTNR12"/>
              <w:spacing w:before="120" w:after="120" w:line="276" w:lineRule="auto"/>
              <w:ind w:left="34"/>
              <w:rPr>
                <w:rFonts w:asciiTheme="minorHAnsi" w:hAnsiTheme="minorHAnsi"/>
                <w:sz w:val="20"/>
                <w:szCs w:val="20"/>
              </w:rPr>
            </w:pPr>
            <w:r w:rsidRPr="00D23160">
              <w:rPr>
                <w:rFonts w:ascii="Arial" w:hAnsi="Arial" w:cs="Arial"/>
                <w:sz w:val="20"/>
                <w:szCs w:val="20"/>
              </w:rPr>
              <w:t xml:space="preserve">The IESC was requested by the Australian Government Department of Agriculture, Water and the Environment and the Queensland Department of Environment and Science to provide advice on the </w:t>
            </w:r>
            <w:proofErr w:type="spellStart"/>
            <w:r w:rsidRPr="00D23160">
              <w:rPr>
                <w:rFonts w:ascii="Arial" w:hAnsi="Arial" w:cs="Arial"/>
                <w:sz w:val="20"/>
                <w:szCs w:val="20"/>
              </w:rPr>
              <w:t>Ensham</w:t>
            </w:r>
            <w:proofErr w:type="spellEnd"/>
            <w:r w:rsidRPr="00D23160">
              <w:rPr>
                <w:rFonts w:ascii="Arial" w:hAnsi="Arial" w:cs="Arial"/>
                <w:sz w:val="20"/>
                <w:szCs w:val="20"/>
              </w:rPr>
              <w:t xml:space="preserve"> Resources Proprietary Limited’s </w:t>
            </w:r>
            <w:proofErr w:type="spellStart"/>
            <w:r w:rsidRPr="00D23160">
              <w:rPr>
                <w:rFonts w:ascii="Arial" w:hAnsi="Arial" w:cs="Arial"/>
                <w:sz w:val="20"/>
                <w:szCs w:val="20"/>
              </w:rPr>
              <w:t>Ensham</w:t>
            </w:r>
            <w:proofErr w:type="spellEnd"/>
            <w:r w:rsidRPr="00D23160">
              <w:rPr>
                <w:rFonts w:ascii="Arial" w:hAnsi="Arial" w:cs="Arial"/>
                <w:sz w:val="20"/>
                <w:szCs w:val="20"/>
              </w:rPr>
              <w:t xml:space="preserve"> Life of Mine Extension Project in Queensland.</w:t>
            </w:r>
            <w:r w:rsidR="2602CA29" w:rsidRPr="00D23160">
              <w:rPr>
                <w:rFonts w:ascii="Arial" w:hAnsi="Arial" w:cs="Arial"/>
                <w:sz w:val="20"/>
                <w:szCs w:val="20"/>
              </w:rPr>
              <w:t xml:space="preserve"> </w:t>
            </w:r>
            <w:r w:rsidRPr="00D23160">
              <w:rPr>
                <w:rFonts w:ascii="Arial" w:hAnsi="Arial" w:cs="Arial"/>
                <w:sz w:val="20"/>
                <w:szCs w:val="20"/>
              </w:rPr>
              <w:t>This document provides the IESC’s advice in response to the requesting agencies’ questions. This advice draws upon the available assessment documentation, data, and methodologies, together with the expert deliberations of the IESC, and is assessed against the IESC Information Guidelines (IESC, 2018).</w:t>
            </w:r>
          </w:p>
        </w:tc>
      </w:tr>
    </w:tbl>
    <w:p w14:paraId="6C3ACB97" w14:textId="77777777" w:rsidR="00787D99" w:rsidRPr="00D23160" w:rsidRDefault="00787D99" w:rsidP="00D622B9">
      <w:pPr>
        <w:pStyle w:val="Heading3"/>
      </w:pPr>
      <w:r w:rsidRPr="00D23160">
        <w:t xml:space="preserve">Summary </w:t>
      </w:r>
    </w:p>
    <w:p w14:paraId="54A426EE" w14:textId="22CAF89F" w:rsidR="00076D52" w:rsidRPr="00D23160" w:rsidRDefault="000A42E0" w:rsidP="1B89F0AA">
      <w:pPr>
        <w:keepNext/>
        <w:jc w:val="both"/>
      </w:pPr>
      <w:r w:rsidRPr="00D23160">
        <w:t xml:space="preserve">The </w:t>
      </w:r>
      <w:proofErr w:type="spellStart"/>
      <w:r w:rsidRPr="00D23160">
        <w:t>Ensham</w:t>
      </w:r>
      <w:proofErr w:type="spellEnd"/>
      <w:r w:rsidR="00C26263" w:rsidRPr="00D23160">
        <w:t xml:space="preserve"> Mine is an existing open-cut and underground bord</w:t>
      </w:r>
      <w:r w:rsidR="7C4CEDFD" w:rsidRPr="00D23160">
        <w:t>-</w:t>
      </w:r>
      <w:r w:rsidR="00C26263" w:rsidRPr="00D23160">
        <w:t>and</w:t>
      </w:r>
      <w:r w:rsidR="247D45A1" w:rsidRPr="00D23160">
        <w:t>-</w:t>
      </w:r>
      <w:r w:rsidR="00C26263" w:rsidRPr="00D23160">
        <w:t xml:space="preserve">pillar coal mine, located 35 </w:t>
      </w:r>
      <w:r w:rsidR="00ED4CC4" w:rsidRPr="00D23160">
        <w:t>kilometres</w:t>
      </w:r>
      <w:r w:rsidR="00C26263" w:rsidRPr="00D23160">
        <w:t xml:space="preserve"> east of Emerald, Queensland. The mine is in the western part of the central Bowen Basin, and the Fitzroy Basin catchment. The proposed expansion (the </w:t>
      </w:r>
      <w:r w:rsidR="2B7CA9E4" w:rsidRPr="00D23160">
        <w:t>‘</w:t>
      </w:r>
      <w:r w:rsidR="00A245E9" w:rsidRPr="00D23160">
        <w:t>p</w:t>
      </w:r>
      <w:r w:rsidR="00C26263" w:rsidRPr="00D23160">
        <w:t>roject</w:t>
      </w:r>
      <w:r w:rsidR="1F48313B" w:rsidRPr="00D23160">
        <w:t>’</w:t>
      </w:r>
      <w:r w:rsidR="00C26263" w:rsidRPr="00D23160">
        <w:t xml:space="preserve">) will see the </w:t>
      </w:r>
      <w:proofErr w:type="spellStart"/>
      <w:r w:rsidR="00C26263" w:rsidRPr="00D23160">
        <w:t>Ensham</w:t>
      </w:r>
      <w:proofErr w:type="spellEnd"/>
      <w:r w:rsidRPr="00D23160">
        <w:t xml:space="preserve"> </w:t>
      </w:r>
      <w:r w:rsidR="128C6688" w:rsidRPr="00D23160">
        <w:t>l</w:t>
      </w:r>
      <w:r w:rsidRPr="00D23160">
        <w:t>ife</w:t>
      </w:r>
      <w:r w:rsidR="238D7E5D" w:rsidRPr="00D23160">
        <w:t>-</w:t>
      </w:r>
      <w:r w:rsidRPr="00D23160">
        <w:t>of</w:t>
      </w:r>
      <w:r w:rsidR="03AD557B" w:rsidRPr="00D23160">
        <w:t>-m</w:t>
      </w:r>
      <w:r w:rsidRPr="00D23160">
        <w:t xml:space="preserve">ine </w:t>
      </w:r>
      <w:r w:rsidR="00ED4CC4" w:rsidRPr="00D23160">
        <w:t>extended</w:t>
      </w:r>
      <w:r w:rsidR="00C26263" w:rsidRPr="00D23160">
        <w:t xml:space="preserve"> by nine years – up to 2037, requiring </w:t>
      </w:r>
      <w:r w:rsidRPr="00D23160">
        <w:t>expansion of underground bord</w:t>
      </w:r>
      <w:r w:rsidR="788464DC" w:rsidRPr="00D23160">
        <w:t>-</w:t>
      </w:r>
      <w:r w:rsidRPr="00D23160">
        <w:t>and</w:t>
      </w:r>
      <w:r w:rsidR="338D2FE2" w:rsidRPr="00D23160">
        <w:t>-</w:t>
      </w:r>
      <w:r w:rsidRPr="00D23160">
        <w:t>pillar mining into three separate zones (</w:t>
      </w:r>
      <w:r w:rsidR="7E1EEEF2" w:rsidRPr="00D23160">
        <w:t>the ‘p</w:t>
      </w:r>
      <w:r w:rsidRPr="00D23160">
        <w:t xml:space="preserve">roject </w:t>
      </w:r>
      <w:r w:rsidR="4E9A2BAD" w:rsidRPr="00D23160">
        <w:t>a</w:t>
      </w:r>
      <w:r w:rsidRPr="00D23160">
        <w:t>rea</w:t>
      </w:r>
      <w:r w:rsidR="538D3887" w:rsidRPr="00D23160">
        <w:t>’</w:t>
      </w:r>
      <w:r w:rsidRPr="00D23160">
        <w:t xml:space="preserve">): Zone 1, Zone </w:t>
      </w:r>
      <w:r w:rsidR="005A53B8" w:rsidRPr="00D23160">
        <w:t>2,</w:t>
      </w:r>
      <w:r w:rsidRPr="00D23160">
        <w:t xml:space="preserve"> and Zone 3. </w:t>
      </w:r>
      <w:r w:rsidR="00076D52" w:rsidRPr="00D23160">
        <w:t xml:space="preserve">Total </w:t>
      </w:r>
      <w:r w:rsidR="00080ACF" w:rsidRPr="00D23160">
        <w:t xml:space="preserve">project </w:t>
      </w:r>
      <w:r w:rsidR="00076D52" w:rsidRPr="00D23160">
        <w:t xml:space="preserve">area is </w:t>
      </w:r>
      <w:r w:rsidR="22C340A7" w:rsidRPr="00D23160">
        <w:t xml:space="preserve">predicted to be </w:t>
      </w:r>
      <w:r w:rsidR="00076D52" w:rsidRPr="00D23160">
        <w:t>approximately 2,737 ha</w:t>
      </w:r>
      <w:r w:rsidR="004F298A" w:rsidRPr="00D23160">
        <w:t>;</w:t>
      </w:r>
      <w:r w:rsidR="00076D52" w:rsidRPr="00D23160">
        <w:t xml:space="preserve"> however</w:t>
      </w:r>
      <w:r w:rsidR="349DA009" w:rsidRPr="00D23160">
        <w:t>,</w:t>
      </w:r>
      <w:r w:rsidR="00076D52" w:rsidRPr="00D23160">
        <w:t xml:space="preserve"> no surface construction</w:t>
      </w:r>
      <w:r w:rsidR="00AA5D72" w:rsidRPr="00D23160">
        <w:t>, clearing,</w:t>
      </w:r>
      <w:r w:rsidR="00076D52" w:rsidRPr="00D23160">
        <w:t xml:space="preserve"> or disturbance outside of existing infrastructure will be required.  </w:t>
      </w:r>
      <w:r w:rsidR="00C26263" w:rsidRPr="00D23160">
        <w:t>Mining will progress into the three zones at different times, and it</w:t>
      </w:r>
      <w:r w:rsidR="00121981" w:rsidRPr="00D23160">
        <w:t xml:space="preserve"> is</w:t>
      </w:r>
      <w:r w:rsidR="00C26263" w:rsidRPr="00D23160">
        <w:t xml:space="preserve"> expected that this will produce </w:t>
      </w:r>
      <w:r w:rsidR="00C26263" w:rsidRPr="00D23160">
        <w:lastRenderedPageBreak/>
        <w:t>up to 4.5 million tonn</w:t>
      </w:r>
      <w:r w:rsidR="00076D52" w:rsidRPr="00D23160">
        <w:t>e</w:t>
      </w:r>
      <w:r w:rsidR="00C26263" w:rsidRPr="00D23160">
        <w:t>s of run</w:t>
      </w:r>
      <w:r w:rsidR="636F3DFD" w:rsidRPr="00D23160">
        <w:t>-</w:t>
      </w:r>
      <w:r w:rsidR="00C26263" w:rsidRPr="00D23160">
        <w:t>of</w:t>
      </w:r>
      <w:r w:rsidR="32FCE979" w:rsidRPr="00D23160">
        <w:t>-</w:t>
      </w:r>
      <w:r w:rsidR="00C26263" w:rsidRPr="00D23160">
        <w:t xml:space="preserve">mine </w:t>
      </w:r>
      <w:r w:rsidR="00D76008" w:rsidRPr="00D23160">
        <w:t xml:space="preserve">thermal </w:t>
      </w:r>
      <w:r w:rsidR="00C26263" w:rsidRPr="00D23160">
        <w:t xml:space="preserve">coal per annum. </w:t>
      </w:r>
      <w:r w:rsidR="00076D52" w:rsidRPr="00D23160">
        <w:t xml:space="preserve">Production at this rate will </w:t>
      </w:r>
      <w:r w:rsidR="71E46F31" w:rsidRPr="00D23160">
        <w:t>be within</w:t>
      </w:r>
      <w:r w:rsidR="00076D52" w:rsidRPr="00D23160">
        <w:t xml:space="preserve"> </w:t>
      </w:r>
      <w:r w:rsidR="004F298A" w:rsidRPr="00D23160">
        <w:t xml:space="preserve">the </w:t>
      </w:r>
      <w:r w:rsidR="00076D52" w:rsidRPr="00D23160">
        <w:t xml:space="preserve">current </w:t>
      </w:r>
      <w:r w:rsidR="202015E6" w:rsidRPr="00D23160">
        <w:rPr>
          <w:rFonts w:eastAsia="Arial"/>
        </w:rPr>
        <w:t>Environmental Authority (</w:t>
      </w:r>
      <w:r w:rsidR="00076D52" w:rsidRPr="00D23160">
        <w:t>EA</w:t>
      </w:r>
      <w:r w:rsidR="30EB8107" w:rsidRPr="00D23160">
        <w:t>)</w:t>
      </w:r>
      <w:r w:rsidR="00076D52" w:rsidRPr="00D23160">
        <w:t xml:space="preserve"> limit of 12 million tonnes per annum.</w:t>
      </w:r>
    </w:p>
    <w:p w14:paraId="30871A60" w14:textId="72CB19E2" w:rsidR="00076D52" w:rsidRPr="00D23160" w:rsidRDefault="00076D52" w:rsidP="00C26263">
      <w:pPr>
        <w:keepNext/>
        <w:jc w:val="both"/>
      </w:pPr>
      <w:r w:rsidRPr="00D23160">
        <w:t xml:space="preserve">The </w:t>
      </w:r>
      <w:r w:rsidR="00560E6C" w:rsidRPr="00D23160">
        <w:t>p</w:t>
      </w:r>
      <w:r w:rsidRPr="00D23160">
        <w:t xml:space="preserve">roject is close to other </w:t>
      </w:r>
      <w:r w:rsidR="004F298A" w:rsidRPr="00D23160">
        <w:t xml:space="preserve">existing or proposed </w:t>
      </w:r>
      <w:r w:rsidRPr="00D23160">
        <w:t xml:space="preserve">mines in the Bowen Basin, including </w:t>
      </w:r>
      <w:r w:rsidR="00EA6C62" w:rsidRPr="00D23160">
        <w:t>the Gregory-Crinum Coal Project</w:t>
      </w:r>
      <w:r w:rsidR="006215B1" w:rsidRPr="00D23160">
        <w:t>,</w:t>
      </w:r>
      <w:r w:rsidR="00EA6C62" w:rsidRPr="00D23160">
        <w:t xml:space="preserve"> </w:t>
      </w:r>
      <w:r w:rsidRPr="00D23160">
        <w:t>Kestrel Coal Project, Wilton</w:t>
      </w:r>
      <w:r w:rsidR="0000150A" w:rsidRPr="00D23160">
        <w:t xml:space="preserve"> and </w:t>
      </w:r>
      <w:proofErr w:type="spellStart"/>
      <w:r w:rsidRPr="00D23160">
        <w:t>Fairhill</w:t>
      </w:r>
      <w:proofErr w:type="spellEnd"/>
      <w:r w:rsidRPr="00D23160">
        <w:t xml:space="preserve"> Project</w:t>
      </w:r>
      <w:r w:rsidR="0000150A" w:rsidRPr="00D23160">
        <w:t>s</w:t>
      </w:r>
      <w:r w:rsidRPr="00D23160">
        <w:t xml:space="preserve">, and Curragh Project. Consequently, the project may contribute to the cumulative impacts of these mines and the current </w:t>
      </w:r>
      <w:proofErr w:type="spellStart"/>
      <w:r w:rsidRPr="00D23160">
        <w:t>Ensham</w:t>
      </w:r>
      <w:proofErr w:type="spellEnd"/>
      <w:r w:rsidRPr="00D23160">
        <w:t xml:space="preserve"> Mine. </w:t>
      </w:r>
    </w:p>
    <w:p w14:paraId="07C4D0EA" w14:textId="08F168D1" w:rsidR="00BF21A7" w:rsidRPr="00D23160" w:rsidRDefault="00BF21A7" w:rsidP="00BF21A7">
      <w:pPr>
        <w:keepNext/>
      </w:pPr>
      <w:r w:rsidRPr="00D23160">
        <w:rPr>
          <w:u w:val="single"/>
        </w:rPr>
        <w:t>Key potential impacts</w:t>
      </w:r>
      <w:r w:rsidRPr="00D23160">
        <w:t xml:space="preserve"> from this project are:</w:t>
      </w:r>
    </w:p>
    <w:p w14:paraId="3CE277C0" w14:textId="16524F6F" w:rsidR="0070503C" w:rsidRPr="00D23160" w:rsidRDefault="008931B4" w:rsidP="00BF1B79">
      <w:pPr>
        <w:pStyle w:val="ListParagraph"/>
        <w:keepNext/>
        <w:numPr>
          <w:ilvl w:val="0"/>
          <w:numId w:val="8"/>
        </w:numPr>
        <w:jc w:val="both"/>
      </w:pPr>
      <w:r w:rsidRPr="00D23160">
        <w:t>drawdown of</w:t>
      </w:r>
      <w:r w:rsidR="0070503C" w:rsidRPr="00D23160">
        <w:t xml:space="preserve"> groundwater</w:t>
      </w:r>
      <w:r w:rsidR="002B5F15" w:rsidRPr="00D23160">
        <w:t xml:space="preserve"> levels within the alluvium</w:t>
      </w:r>
      <w:r w:rsidR="004F298A" w:rsidRPr="00D23160">
        <w:t>; and</w:t>
      </w:r>
    </w:p>
    <w:p w14:paraId="34D34033" w14:textId="38A2662D" w:rsidR="0070503C" w:rsidRPr="00D23160" w:rsidRDefault="420BE14D" w:rsidP="00BF1B79">
      <w:pPr>
        <w:pStyle w:val="ListParagraph"/>
        <w:keepNext/>
        <w:numPr>
          <w:ilvl w:val="0"/>
          <w:numId w:val="8"/>
        </w:numPr>
        <w:jc w:val="both"/>
        <w:rPr>
          <w:rFonts w:eastAsia="Arial"/>
        </w:rPr>
      </w:pPr>
      <w:r w:rsidRPr="00D23160">
        <w:rPr>
          <w:rFonts w:eastAsia="Arial"/>
        </w:rPr>
        <w:t>altered community composition and viability of groundwater-dependent ecosystems (GDEs) and aquatic and riparian ec</w:t>
      </w:r>
      <w:r w:rsidR="2B6E1AB3" w:rsidRPr="00D23160">
        <w:rPr>
          <w:rFonts w:eastAsia="Arial"/>
        </w:rPr>
        <w:t>osystems</w:t>
      </w:r>
      <w:r w:rsidR="0F62201C" w:rsidRPr="00D23160">
        <w:rPr>
          <w:rFonts w:eastAsia="Arial"/>
        </w:rPr>
        <w:t xml:space="preserve"> in and downstream of the project area</w:t>
      </w:r>
      <w:r w:rsidR="0070503C" w:rsidRPr="00D23160">
        <w:t xml:space="preserve">. </w:t>
      </w:r>
    </w:p>
    <w:p w14:paraId="2566CF14" w14:textId="77777777" w:rsidR="004834E5" w:rsidRPr="00D23160" w:rsidRDefault="004834E5" w:rsidP="004834E5">
      <w:pPr>
        <w:pStyle w:val="ListBullet"/>
        <w:numPr>
          <w:ilvl w:val="0"/>
          <w:numId w:val="0"/>
        </w:numPr>
        <w:rPr>
          <w:lang w:val="en-AU"/>
        </w:rPr>
      </w:pPr>
      <w:r w:rsidRPr="00D23160">
        <w:rPr>
          <w:lang w:val="en-AU"/>
        </w:rPr>
        <w:t>The IESC has identified key areas in which additional work is required to address the key potential impacts, as detailed in this advice. These are summarised below.</w:t>
      </w:r>
    </w:p>
    <w:p w14:paraId="02992F68" w14:textId="423C0763" w:rsidR="008C7DBF" w:rsidRPr="00D23160" w:rsidRDefault="008C7DBF" w:rsidP="00BF1B79">
      <w:pPr>
        <w:pStyle w:val="ListParagraph"/>
        <w:numPr>
          <w:ilvl w:val="0"/>
          <w:numId w:val="7"/>
        </w:numPr>
        <w:jc w:val="both"/>
      </w:pPr>
      <w:r w:rsidRPr="00D23160">
        <w:t>Elucidate and justify the hydrogeological conceptual models, particularly the nature of the groundwater-surface water interaction</w:t>
      </w:r>
      <w:r w:rsidR="073BFCBF" w:rsidRPr="00D23160">
        <w:t>s</w:t>
      </w:r>
      <w:r w:rsidR="00803051">
        <w:t>.</w:t>
      </w:r>
    </w:p>
    <w:p w14:paraId="72ED2C7A" w14:textId="6C8573D1" w:rsidR="00375E61" w:rsidRPr="00D23160" w:rsidRDefault="004834E5" w:rsidP="00375E61">
      <w:pPr>
        <w:pStyle w:val="ListParagraph"/>
        <w:numPr>
          <w:ilvl w:val="0"/>
          <w:numId w:val="7"/>
        </w:numPr>
        <w:jc w:val="both"/>
      </w:pPr>
      <w:r w:rsidRPr="00D23160">
        <w:t xml:space="preserve">Improve confidence in </w:t>
      </w:r>
      <w:r w:rsidR="009F66C4" w:rsidRPr="00D23160">
        <w:t xml:space="preserve">the </w:t>
      </w:r>
      <w:r w:rsidRPr="00D23160">
        <w:t xml:space="preserve">groundwater modelling by </w:t>
      </w:r>
      <w:r w:rsidR="0E4380AA" w:rsidRPr="00D23160">
        <w:t>expanding</w:t>
      </w:r>
      <w:r w:rsidR="001F55D9" w:rsidRPr="00D23160">
        <w:t xml:space="preserve"> the sensitivity analysis for key hydrogeologic parameters</w:t>
      </w:r>
      <w:r w:rsidR="00803051">
        <w:t>.</w:t>
      </w:r>
    </w:p>
    <w:p w14:paraId="08AA08C9" w14:textId="0F70BC1C" w:rsidR="004834E5" w:rsidRPr="00D23160" w:rsidRDefault="004834E5" w:rsidP="00375E61">
      <w:pPr>
        <w:pStyle w:val="ListParagraph"/>
        <w:numPr>
          <w:ilvl w:val="0"/>
          <w:numId w:val="7"/>
        </w:numPr>
        <w:jc w:val="both"/>
      </w:pPr>
      <w:r w:rsidRPr="00D23160">
        <w:t>Assess groundwater dependency of</w:t>
      </w:r>
      <w:r w:rsidR="39DCCB23" w:rsidRPr="00D23160">
        <w:t xml:space="preserve"> riparian vegetat</w:t>
      </w:r>
      <w:r w:rsidR="10A4DCF7" w:rsidRPr="00D23160">
        <w:t>ion</w:t>
      </w:r>
      <w:r w:rsidR="447FD0FC" w:rsidRPr="00D23160">
        <w:t xml:space="preserve"> and Brigalow (</w:t>
      </w:r>
      <w:r w:rsidR="301B3E3B" w:rsidRPr="00D23160">
        <w:rPr>
          <w:i/>
          <w:iCs/>
        </w:rPr>
        <w:t xml:space="preserve">Acacia </w:t>
      </w:r>
      <w:proofErr w:type="spellStart"/>
      <w:r w:rsidR="301B3E3B" w:rsidRPr="00D23160">
        <w:rPr>
          <w:i/>
          <w:iCs/>
        </w:rPr>
        <w:t>harpophylla</w:t>
      </w:r>
      <w:proofErr w:type="spellEnd"/>
      <w:r w:rsidR="301B3E3B" w:rsidRPr="00D23160">
        <w:t>) on alluvial sediments by using</w:t>
      </w:r>
      <w:r w:rsidRPr="00D23160">
        <w:t xml:space="preserve"> direct techniques (e.g.</w:t>
      </w:r>
      <w:r w:rsidR="46F01353" w:rsidRPr="00D23160">
        <w:t>,</w:t>
      </w:r>
      <w:r w:rsidRPr="00D23160">
        <w:t xml:space="preserve"> stable isotopes, leaf water potential and soil water potential) as </w:t>
      </w:r>
      <w:r w:rsidR="450EC1E4" w:rsidRPr="00D23160">
        <w:t>described in</w:t>
      </w:r>
      <w:r w:rsidRPr="00D23160">
        <w:t xml:space="preserve"> Doody </w:t>
      </w:r>
      <w:r w:rsidR="006851FA" w:rsidRPr="00D23160">
        <w:rPr>
          <w:i/>
          <w:iCs/>
        </w:rPr>
        <w:t>et al.</w:t>
      </w:r>
      <w:r w:rsidRPr="00D23160">
        <w:t xml:space="preserve"> (2019) and Jones </w:t>
      </w:r>
      <w:r w:rsidR="006851FA" w:rsidRPr="00D23160">
        <w:rPr>
          <w:i/>
          <w:iCs/>
        </w:rPr>
        <w:t>et al.</w:t>
      </w:r>
      <w:r w:rsidRPr="00D23160">
        <w:t xml:space="preserve"> (20</w:t>
      </w:r>
      <w:r w:rsidR="00CF203D" w:rsidRPr="00D23160">
        <w:t>19</w:t>
      </w:r>
      <w:r w:rsidRPr="00D23160">
        <w:t>).</w:t>
      </w:r>
    </w:p>
    <w:p w14:paraId="16832C26" w14:textId="2A233711" w:rsidR="00291857" w:rsidRPr="00D23160" w:rsidRDefault="00291857" w:rsidP="00291857">
      <w:pPr>
        <w:rPr>
          <w:b/>
        </w:rPr>
      </w:pPr>
      <w:r w:rsidRPr="00D23160">
        <w:rPr>
          <w:b/>
        </w:rPr>
        <w:t>Context</w:t>
      </w:r>
    </w:p>
    <w:p w14:paraId="74C5ECA1" w14:textId="5BAA8BF6" w:rsidR="00DF1EC4" w:rsidRPr="00D23160" w:rsidRDefault="00DF1EC4" w:rsidP="1B89F0AA">
      <w:pPr>
        <w:jc w:val="both"/>
      </w:pPr>
      <w:r w:rsidRPr="00D23160">
        <w:t xml:space="preserve">The </w:t>
      </w:r>
      <w:r w:rsidR="0B6D8DFE" w:rsidRPr="00D23160">
        <w:t>existing</w:t>
      </w:r>
      <w:r w:rsidRPr="00D23160">
        <w:t xml:space="preserve"> open-cut and underground bord</w:t>
      </w:r>
      <w:r w:rsidR="187D572F" w:rsidRPr="00D23160">
        <w:t>-</w:t>
      </w:r>
      <w:r w:rsidRPr="00D23160">
        <w:t>and</w:t>
      </w:r>
      <w:r w:rsidR="31182DE6" w:rsidRPr="00D23160">
        <w:t>-</w:t>
      </w:r>
      <w:r w:rsidRPr="00D23160">
        <w:t xml:space="preserve">pillar </w:t>
      </w:r>
      <w:r w:rsidR="1945DE39" w:rsidRPr="00D23160">
        <w:t xml:space="preserve">operations of the </w:t>
      </w:r>
      <w:proofErr w:type="spellStart"/>
      <w:r w:rsidRPr="00D23160">
        <w:t>Ensham</w:t>
      </w:r>
      <w:proofErr w:type="spellEnd"/>
      <w:r w:rsidRPr="00D23160">
        <w:t xml:space="preserve"> Mine </w:t>
      </w:r>
      <w:r w:rsidR="6A0E511F" w:rsidRPr="00D23160">
        <w:t xml:space="preserve">are </w:t>
      </w:r>
      <w:r w:rsidRPr="00D23160">
        <w:t xml:space="preserve">currently extracting a portion of the various combined Aries and Castor seam </w:t>
      </w:r>
      <w:r w:rsidR="140D583B" w:rsidRPr="00D23160">
        <w:rPr>
          <w:rFonts w:eastAsia="Arial"/>
        </w:rPr>
        <w:t xml:space="preserve">and is </w:t>
      </w:r>
      <w:r w:rsidRPr="00D23160">
        <w:t xml:space="preserve">authorised to continue until 2028 within Mining Lease (ML) 7459 and ML 70365. The </w:t>
      </w:r>
      <w:r w:rsidR="00E82C89" w:rsidRPr="00D23160">
        <w:t xml:space="preserve">proposed project </w:t>
      </w:r>
      <w:proofErr w:type="gramStart"/>
      <w:r w:rsidRPr="00D23160">
        <w:t>is located in</w:t>
      </w:r>
      <w:proofErr w:type="gramEnd"/>
      <w:r w:rsidRPr="00D23160">
        <w:t xml:space="preserve"> the central Bowen Basin within an existing mining precinct </w:t>
      </w:r>
      <w:r w:rsidR="4188126A" w:rsidRPr="00D23160">
        <w:t>where</w:t>
      </w:r>
      <w:r w:rsidRPr="00D23160">
        <w:t xml:space="preserve"> other coal mines </w:t>
      </w:r>
      <w:r w:rsidR="3EA6420D" w:rsidRPr="00D23160">
        <w:t xml:space="preserve">are </w:t>
      </w:r>
      <w:r w:rsidRPr="00D23160">
        <w:t xml:space="preserve">operating. </w:t>
      </w:r>
      <w:r w:rsidR="008E4267" w:rsidRPr="00D23160">
        <w:t>Much of the project area is cleared</w:t>
      </w:r>
      <w:r w:rsidR="003E6C69" w:rsidRPr="00D23160">
        <w:t xml:space="preserve"> and now supports </w:t>
      </w:r>
      <w:r w:rsidR="008E4267" w:rsidRPr="00D23160">
        <w:t>dryland and irrigated cropping and cattle grazing.</w:t>
      </w:r>
    </w:p>
    <w:p w14:paraId="472820CF" w14:textId="265F760F" w:rsidR="00DF1EC4" w:rsidRPr="00D23160" w:rsidRDefault="00DF1EC4" w:rsidP="1B89F0AA">
      <w:pPr>
        <w:jc w:val="both"/>
      </w:pPr>
      <w:r w:rsidRPr="00D23160">
        <w:t xml:space="preserve">The </w:t>
      </w:r>
      <w:r w:rsidR="00B6257D" w:rsidRPr="00D23160">
        <w:t>p</w:t>
      </w:r>
      <w:r w:rsidRPr="00D23160">
        <w:t>roject proposes extending the underground bord</w:t>
      </w:r>
      <w:r w:rsidR="52B23D6C" w:rsidRPr="00D23160">
        <w:t>-</w:t>
      </w:r>
      <w:r w:rsidRPr="00D23160">
        <w:t>and</w:t>
      </w:r>
      <w:r w:rsidR="30372AFB" w:rsidRPr="00D23160">
        <w:t>-</w:t>
      </w:r>
      <w:r w:rsidRPr="00D23160">
        <w:t xml:space="preserve">pillar mine into the </w:t>
      </w:r>
      <w:r w:rsidR="00514A77" w:rsidRPr="00D23160">
        <w:t xml:space="preserve">project </w:t>
      </w:r>
      <w:r w:rsidR="00514A77" w:rsidRPr="00D23160">
        <w:rPr>
          <w:rFonts w:eastAsia="Arial"/>
        </w:rPr>
        <w:t>area</w:t>
      </w:r>
      <w:r w:rsidR="7AF0E992" w:rsidRPr="00D23160">
        <w:rPr>
          <w:rFonts w:eastAsia="Arial"/>
        </w:rPr>
        <w:t xml:space="preserve"> comprising</w:t>
      </w:r>
      <w:r w:rsidRPr="00D23160">
        <w:t xml:space="preserve"> Zone</w:t>
      </w:r>
      <w:r w:rsidR="2D924853" w:rsidRPr="00D23160">
        <w:t>s</w:t>
      </w:r>
      <w:r w:rsidRPr="00D23160">
        <w:t xml:space="preserve"> 1, 2 and 3. This expan</w:t>
      </w:r>
      <w:r w:rsidR="0074F470" w:rsidRPr="00D23160">
        <w:t>d</w:t>
      </w:r>
      <w:r w:rsidRPr="00D23160">
        <w:t xml:space="preserve">s the underground operation to the west of the existing approved underground operations. No additional </w:t>
      </w:r>
      <w:r w:rsidR="00ED4CC4" w:rsidRPr="00D23160">
        <w:t>surface</w:t>
      </w:r>
      <w:r w:rsidRPr="00D23160">
        <w:t xml:space="preserve"> infrastructure is proposed. </w:t>
      </w:r>
      <w:r w:rsidR="00CE511D" w:rsidRPr="00D23160">
        <w:t xml:space="preserve">The </w:t>
      </w:r>
      <w:r w:rsidR="009463FD" w:rsidRPr="00D23160">
        <w:t>p</w:t>
      </w:r>
      <w:r w:rsidR="00CE511D" w:rsidRPr="00D23160">
        <w:t>roject has a surface area of approximately 2,737 h</w:t>
      </w:r>
      <w:r w:rsidR="2349A231" w:rsidRPr="00D23160">
        <w:t>a</w:t>
      </w:r>
      <w:r w:rsidR="00CE511D" w:rsidRPr="00D23160">
        <w:t>: Zone 1 (2,134 ha); Zone 2 (394 ha); Zone 3</w:t>
      </w:r>
      <w:r w:rsidR="0D233248" w:rsidRPr="00D23160">
        <w:t xml:space="preserve"> </w:t>
      </w:r>
      <w:r w:rsidR="00CE511D" w:rsidRPr="00D23160">
        <w:t xml:space="preserve">(209 ha). </w:t>
      </w:r>
    </w:p>
    <w:p w14:paraId="2906E934" w14:textId="4BC3CF71" w:rsidR="00826EF9" w:rsidRPr="00D23160" w:rsidRDefault="002B313F" w:rsidP="00826EF9">
      <w:pPr>
        <w:jc w:val="both"/>
      </w:pPr>
      <w:r w:rsidRPr="00D23160">
        <w:t>The Nogoa River</w:t>
      </w:r>
      <w:r w:rsidR="039E5B36" w:rsidRPr="00D23160">
        <w:t xml:space="preserve">, an un-named </w:t>
      </w:r>
      <w:r w:rsidR="1205628B" w:rsidRPr="00D23160">
        <w:t xml:space="preserve">southern </w:t>
      </w:r>
      <w:r w:rsidR="039E5B36" w:rsidRPr="00D23160">
        <w:t>anabranch</w:t>
      </w:r>
      <w:r w:rsidRPr="00D23160">
        <w:t xml:space="preserve"> and s</w:t>
      </w:r>
      <w:r w:rsidR="01F93F8F" w:rsidRPr="00D23160">
        <w:t>everal</w:t>
      </w:r>
      <w:r w:rsidRPr="00D23160">
        <w:t xml:space="preserve"> minor tributaries traverse the </w:t>
      </w:r>
      <w:r w:rsidR="00514A77" w:rsidRPr="00D23160">
        <w:t xml:space="preserve">project </w:t>
      </w:r>
      <w:r w:rsidR="00514A77" w:rsidRPr="00D23160">
        <w:rPr>
          <w:rFonts w:eastAsia="Arial"/>
        </w:rPr>
        <w:t>area</w:t>
      </w:r>
      <w:r w:rsidRPr="00D23160">
        <w:t>. The Nogoa River is fed by the ephemeral T</w:t>
      </w:r>
      <w:r w:rsidR="1AE9E7A7" w:rsidRPr="00D23160">
        <w:t>h</w:t>
      </w:r>
      <w:r w:rsidRPr="00D23160">
        <w:t>eresa Creek and releases from Fairbairn Dam upstream</w:t>
      </w:r>
      <w:r w:rsidR="0440EFD9" w:rsidRPr="00D23160">
        <w:t xml:space="preserve"> and flows 99% of the time</w:t>
      </w:r>
      <w:r w:rsidRPr="00D23160">
        <w:t xml:space="preserve">. Controlled </w:t>
      </w:r>
      <w:r w:rsidR="7A3C5A3F" w:rsidRPr="00D23160">
        <w:t xml:space="preserve">mine-water </w:t>
      </w:r>
      <w:r w:rsidRPr="00D23160">
        <w:t xml:space="preserve">releases into the Nogoa River are currently authorised under EA EPML 00732813. No changes to the surface water mine infrastructure or flood protection levees will be required; </w:t>
      </w:r>
      <w:r w:rsidR="2FA32B55" w:rsidRPr="00D23160">
        <w:t xml:space="preserve">mine </w:t>
      </w:r>
      <w:proofErr w:type="gramStart"/>
      <w:r w:rsidRPr="00D23160">
        <w:t>waste</w:t>
      </w:r>
      <w:r w:rsidR="004D33EF" w:rsidRPr="00D23160">
        <w:t>-</w:t>
      </w:r>
      <w:r w:rsidRPr="00D23160">
        <w:t>water</w:t>
      </w:r>
      <w:proofErr w:type="gramEnd"/>
      <w:r w:rsidRPr="00D23160">
        <w:t xml:space="preserve"> will continue to be managed using the existing water management system for the </w:t>
      </w:r>
      <w:r w:rsidR="00A8645F" w:rsidRPr="00D23160">
        <w:t>p</w:t>
      </w:r>
      <w:r w:rsidRPr="00D23160">
        <w:t xml:space="preserve">roject. </w:t>
      </w:r>
      <w:r w:rsidR="003D5110" w:rsidRPr="00D23160">
        <w:t xml:space="preserve">Furthermore, no changes to the water licencing arrangements of the existing water supply surface infrastructure are required or expected for the </w:t>
      </w:r>
      <w:r w:rsidR="003637BE" w:rsidRPr="00D23160">
        <w:t>p</w:t>
      </w:r>
      <w:r w:rsidR="003D5110" w:rsidRPr="00D23160">
        <w:t xml:space="preserve">roject, as the current supply system at </w:t>
      </w:r>
      <w:proofErr w:type="spellStart"/>
      <w:r w:rsidR="003D5110" w:rsidRPr="00D23160">
        <w:t>Ensham</w:t>
      </w:r>
      <w:proofErr w:type="spellEnd"/>
      <w:r w:rsidR="003D5110" w:rsidRPr="00D23160">
        <w:t xml:space="preserve"> Mine will be utilised. </w:t>
      </w:r>
      <w:r w:rsidR="00826EF9" w:rsidRPr="00D23160">
        <w:br w:type="page"/>
      </w:r>
    </w:p>
    <w:p w14:paraId="78AE0D35" w14:textId="106F97FA" w:rsidR="0070503C" w:rsidRPr="00D23160" w:rsidRDefault="00766009" w:rsidP="0070503C">
      <w:pPr>
        <w:pStyle w:val="Heading3"/>
      </w:pPr>
      <w:r w:rsidRPr="00D23160">
        <w:lastRenderedPageBreak/>
        <w:t>Response to questions</w:t>
      </w:r>
    </w:p>
    <w:p w14:paraId="75041BFC" w14:textId="50416AE1" w:rsidR="00943CC8" w:rsidRPr="00D23160" w:rsidRDefault="007203C3" w:rsidP="22F285BD">
      <w:pPr>
        <w:pStyle w:val="Default"/>
        <w:spacing w:after="200" w:line="276" w:lineRule="auto"/>
        <w:rPr>
          <w:rFonts w:ascii="Arial" w:eastAsia="Times New Roman" w:hAnsi="Arial" w:cs="Arial"/>
          <w:color w:val="auto"/>
          <w:sz w:val="20"/>
          <w:szCs w:val="20"/>
          <w:lang w:eastAsia="en-US"/>
        </w:rPr>
      </w:pPr>
      <w:r w:rsidRPr="00D23160">
        <w:rPr>
          <w:rFonts w:ascii="Arial" w:eastAsia="Times New Roman" w:hAnsi="Arial" w:cs="Arial"/>
          <w:color w:val="auto"/>
          <w:sz w:val="20"/>
          <w:szCs w:val="20"/>
          <w:lang w:eastAsia="en-US"/>
        </w:rPr>
        <w:t xml:space="preserve"> </w:t>
      </w:r>
      <w:r w:rsidR="00717D17" w:rsidRPr="00D23160">
        <w:rPr>
          <w:rFonts w:ascii="Arial" w:eastAsia="Times New Roman" w:hAnsi="Arial" w:cs="Arial"/>
          <w:color w:val="auto"/>
          <w:sz w:val="20"/>
          <w:szCs w:val="20"/>
          <w:lang w:eastAsia="en-US"/>
        </w:rPr>
        <w:t>The IESC’s advice, in response to the requesting agencies’ specific questions, is provided below.</w:t>
      </w:r>
    </w:p>
    <w:p w14:paraId="49763D7B" w14:textId="597B0136" w:rsidR="007203C3" w:rsidRPr="00D23160" w:rsidRDefault="007203C3" w:rsidP="00C60A1A">
      <w:pPr>
        <w:pStyle w:val="Question"/>
        <w:shd w:val="clear" w:color="auto" w:fill="E7E6E6"/>
      </w:pPr>
      <w:r w:rsidRPr="00D23160">
        <w:t xml:space="preserve">Question 1: </w:t>
      </w:r>
      <w:r w:rsidR="00A322D9" w:rsidRPr="00D23160">
        <w:t>Advice is sought on whether the proponent has adequately characterised surface and groundwater resources and related assets</w:t>
      </w:r>
      <w:r w:rsidR="005F6834" w:rsidRPr="00D23160">
        <w:t xml:space="preserve">, and identified and assessed the key risks and impacts to water resources and related assets </w:t>
      </w:r>
      <w:proofErr w:type="gramStart"/>
      <w:r w:rsidR="005F6834" w:rsidRPr="00D23160">
        <w:t>as a result of</w:t>
      </w:r>
      <w:proofErr w:type="gramEnd"/>
      <w:r w:rsidR="005F6834" w:rsidRPr="00D23160">
        <w:t xml:space="preserve"> the project, in particular identification of, and risks and impacts to:</w:t>
      </w:r>
    </w:p>
    <w:p w14:paraId="4C38AE46" w14:textId="3221896F" w:rsidR="00943CC8" w:rsidRPr="00D23160" w:rsidRDefault="00943CC8" w:rsidP="00C60A1A">
      <w:pPr>
        <w:pStyle w:val="Question"/>
        <w:shd w:val="clear" w:color="auto" w:fill="E7E6E6"/>
      </w:pPr>
      <w:r w:rsidRPr="00D23160">
        <w:t xml:space="preserve">a. </w:t>
      </w:r>
      <w:r w:rsidR="00B92C2A" w:rsidRPr="00D23160">
        <w:t>groundwaters, surface waters and groundwater-surface water interactions; and,</w:t>
      </w:r>
    </w:p>
    <w:p w14:paraId="637904F4" w14:textId="268057A3" w:rsidR="00F17C50" w:rsidRPr="00D23160" w:rsidRDefault="00943CC8" w:rsidP="00F17C50">
      <w:pPr>
        <w:pStyle w:val="Question"/>
        <w:shd w:val="clear" w:color="auto" w:fill="E7E6E6"/>
      </w:pPr>
      <w:r w:rsidRPr="00D23160">
        <w:t xml:space="preserve">b. </w:t>
      </w:r>
      <w:r w:rsidR="00B92C2A" w:rsidRPr="00D23160">
        <w:t>water dependent ecosystems</w:t>
      </w:r>
      <w:r w:rsidR="00291CED" w:rsidRPr="00D23160">
        <w:t>.</w:t>
      </w:r>
    </w:p>
    <w:p w14:paraId="780F5485" w14:textId="1B6AF889" w:rsidR="00125B45" w:rsidRPr="00D23160" w:rsidRDefault="00125B45" w:rsidP="00BB2C9F">
      <w:pPr>
        <w:pStyle w:val="ListNumber"/>
        <w:numPr>
          <w:ilvl w:val="0"/>
          <w:numId w:val="0"/>
        </w:numPr>
        <w:jc w:val="both"/>
        <w:rPr>
          <w:rFonts w:eastAsia="Arial"/>
          <w:u w:val="single"/>
        </w:rPr>
      </w:pPr>
      <w:r w:rsidRPr="00D23160">
        <w:rPr>
          <w:rFonts w:eastAsia="Arial"/>
          <w:u w:val="single"/>
        </w:rPr>
        <w:t>Subsidence</w:t>
      </w:r>
    </w:p>
    <w:p w14:paraId="5133F884" w14:textId="380371EB" w:rsidR="00B04451" w:rsidRPr="00D23160" w:rsidRDefault="00125B45" w:rsidP="00BB2C9F">
      <w:pPr>
        <w:pStyle w:val="ListNumber"/>
        <w:jc w:val="both"/>
        <w:rPr>
          <w:rFonts w:eastAsia="Arial"/>
        </w:rPr>
      </w:pPr>
      <w:r w:rsidRPr="00D23160">
        <w:t xml:space="preserve">Although the proponent has provided a subsidence assessment (Gordon </w:t>
      </w:r>
      <w:proofErr w:type="spellStart"/>
      <w:r w:rsidRPr="00D23160">
        <w:t>Geotechniques</w:t>
      </w:r>
      <w:proofErr w:type="spellEnd"/>
      <w:r w:rsidRPr="00D23160">
        <w:t xml:space="preserve"> 202</w:t>
      </w:r>
      <w:r w:rsidR="005A19A8" w:rsidRPr="00D23160">
        <w:t>0</w:t>
      </w:r>
      <w:r w:rsidRPr="00D23160">
        <w:t xml:space="preserve">), there is little discussion of </w:t>
      </w:r>
      <w:r w:rsidR="00B32F41" w:rsidRPr="00D23160">
        <w:t xml:space="preserve">specific </w:t>
      </w:r>
      <w:r w:rsidRPr="00D23160">
        <w:t>risks to water resources. This is presumably because subsidence is predicted to be limited to</w:t>
      </w:r>
      <w:r w:rsidR="00E05E10" w:rsidRPr="00D23160">
        <w:t xml:space="preserve"> less than</w:t>
      </w:r>
      <w:r w:rsidRPr="00D23160">
        <w:t xml:space="preserve"> 40 mm within Zones 1, 2 and 3, which is within the </w:t>
      </w:r>
      <w:r w:rsidR="00F26787" w:rsidRPr="00D23160">
        <w:t xml:space="preserve">range of </w:t>
      </w:r>
      <w:r w:rsidRPr="00D23160">
        <w:t xml:space="preserve">natural variability of </w:t>
      </w:r>
      <w:r w:rsidR="00130A83" w:rsidRPr="00D23160">
        <w:t xml:space="preserve">vertical soil movement within the </w:t>
      </w:r>
      <w:r w:rsidR="000E5DCB" w:rsidRPr="00D23160">
        <w:t>region</w:t>
      </w:r>
      <w:r w:rsidRPr="00D23160">
        <w:t xml:space="preserve">. </w:t>
      </w:r>
      <w:r w:rsidR="74F2CBF3" w:rsidRPr="00D23160">
        <w:t>M</w:t>
      </w:r>
      <w:r w:rsidRPr="00D23160">
        <w:t xml:space="preserve">onitoring and mitigation of subsidence </w:t>
      </w:r>
      <w:proofErr w:type="gramStart"/>
      <w:r w:rsidRPr="00D23160">
        <w:t>as a result of</w:t>
      </w:r>
      <w:proofErr w:type="gramEnd"/>
      <w:r w:rsidRPr="00D23160">
        <w:t xml:space="preserve"> the proposed project is discussed in Paragraph </w:t>
      </w:r>
      <w:r w:rsidR="00E92A60" w:rsidRPr="00D23160">
        <w:t>17</w:t>
      </w:r>
      <w:r w:rsidRPr="00D23160">
        <w:t>.</w:t>
      </w:r>
    </w:p>
    <w:p w14:paraId="0EACDA69" w14:textId="477B608E" w:rsidR="00F17C50" w:rsidRPr="00D23160" w:rsidRDefault="00F17C50" w:rsidP="00BB2C9F">
      <w:pPr>
        <w:pStyle w:val="ListNumber"/>
        <w:numPr>
          <w:ilvl w:val="0"/>
          <w:numId w:val="0"/>
        </w:numPr>
        <w:ind w:left="369" w:hanging="369"/>
        <w:jc w:val="both"/>
        <w:rPr>
          <w:u w:val="single"/>
        </w:rPr>
      </w:pPr>
      <w:r w:rsidRPr="00D23160">
        <w:rPr>
          <w:u w:val="single"/>
        </w:rPr>
        <w:t xml:space="preserve">Groundwater </w:t>
      </w:r>
    </w:p>
    <w:p w14:paraId="2A8EF741" w14:textId="4D74C535" w:rsidR="00A7298D" w:rsidRPr="00D23160" w:rsidRDefault="005D621F" w:rsidP="00BB2C9F">
      <w:pPr>
        <w:pStyle w:val="ListNumber"/>
        <w:jc w:val="both"/>
        <w:rPr>
          <w:rFonts w:eastAsia="Arial"/>
        </w:rPr>
      </w:pPr>
      <w:r w:rsidRPr="00D23160">
        <w:rPr>
          <w:rFonts w:eastAsia="Arial"/>
        </w:rPr>
        <w:t xml:space="preserve">The proponent has provided </w:t>
      </w:r>
      <w:r w:rsidR="00996132" w:rsidRPr="00D23160">
        <w:rPr>
          <w:rFonts w:eastAsia="Arial"/>
        </w:rPr>
        <w:t xml:space="preserve">geological and hydrogeological </w:t>
      </w:r>
      <w:r w:rsidRPr="00D23160">
        <w:rPr>
          <w:rFonts w:eastAsia="Arial"/>
        </w:rPr>
        <w:t>conceptual model</w:t>
      </w:r>
      <w:r w:rsidR="002655EA" w:rsidRPr="00D23160">
        <w:rPr>
          <w:rFonts w:eastAsia="Arial"/>
        </w:rPr>
        <w:t>s</w:t>
      </w:r>
      <w:r w:rsidRPr="00D23160">
        <w:rPr>
          <w:rFonts w:eastAsia="Arial"/>
        </w:rPr>
        <w:t xml:space="preserve"> to inform the </w:t>
      </w:r>
      <w:r w:rsidR="002655EA" w:rsidRPr="00D23160">
        <w:rPr>
          <w:rFonts w:eastAsia="Arial"/>
        </w:rPr>
        <w:t xml:space="preserve">design of the </w:t>
      </w:r>
      <w:r w:rsidRPr="00D23160">
        <w:rPr>
          <w:rFonts w:eastAsia="Arial"/>
        </w:rPr>
        <w:t>numerical groundwater water</w:t>
      </w:r>
      <w:r w:rsidR="00335901" w:rsidRPr="00D23160">
        <w:rPr>
          <w:rFonts w:eastAsia="Arial"/>
        </w:rPr>
        <w:t xml:space="preserve"> </w:t>
      </w:r>
      <w:r w:rsidR="000F38D9" w:rsidRPr="00D23160">
        <w:rPr>
          <w:rFonts w:eastAsia="Arial"/>
        </w:rPr>
        <w:t xml:space="preserve">model </w:t>
      </w:r>
      <w:r w:rsidR="00335901" w:rsidRPr="00D23160">
        <w:rPr>
          <w:rFonts w:eastAsia="Arial"/>
        </w:rPr>
        <w:t>(</w:t>
      </w:r>
      <w:r w:rsidR="00AF66A5" w:rsidRPr="00D23160">
        <w:rPr>
          <w:rFonts w:eastAsia="Arial"/>
        </w:rPr>
        <w:t>S</w:t>
      </w:r>
      <w:r w:rsidR="00335901" w:rsidRPr="00D23160">
        <w:t xml:space="preserve">LR 2020, </w:t>
      </w:r>
      <w:r w:rsidR="00684C04" w:rsidRPr="00D23160">
        <w:t xml:space="preserve">Appendix A, </w:t>
      </w:r>
      <w:r w:rsidR="00335901" w:rsidRPr="00D23160">
        <w:t>Figure 14, p. 44</w:t>
      </w:r>
      <w:r w:rsidR="00AF66A5" w:rsidRPr="00D23160">
        <w:t xml:space="preserve"> and SLR 2020, </w:t>
      </w:r>
      <w:r w:rsidR="00684C04" w:rsidRPr="00D23160">
        <w:t xml:space="preserve">Appendix A, </w:t>
      </w:r>
      <w:r w:rsidR="00AF66A5" w:rsidRPr="00D23160">
        <w:t>Figure 38, p. 74</w:t>
      </w:r>
      <w:r w:rsidR="00335901" w:rsidRPr="00D23160">
        <w:t>)</w:t>
      </w:r>
      <w:r w:rsidR="00E55BAD" w:rsidRPr="00D23160">
        <w:rPr>
          <w:rFonts w:eastAsia="Arial"/>
        </w:rPr>
        <w:t xml:space="preserve">. </w:t>
      </w:r>
      <w:r w:rsidR="00D5671F" w:rsidRPr="00D23160">
        <w:rPr>
          <w:rFonts w:eastAsia="Arial"/>
        </w:rPr>
        <w:t xml:space="preserve">However, the IESC is concerned that these </w:t>
      </w:r>
      <w:r w:rsidR="006D68A6" w:rsidRPr="00D23160">
        <w:rPr>
          <w:rFonts w:eastAsia="Arial"/>
        </w:rPr>
        <w:t xml:space="preserve">conceptual </w:t>
      </w:r>
      <w:r w:rsidR="00D5671F" w:rsidRPr="00D23160">
        <w:rPr>
          <w:rFonts w:eastAsia="Arial"/>
        </w:rPr>
        <w:t>models are not broadly representative of the region</w:t>
      </w:r>
      <w:r w:rsidR="006D68A6" w:rsidRPr="00D23160">
        <w:rPr>
          <w:rFonts w:eastAsia="Arial"/>
        </w:rPr>
        <w:t xml:space="preserve"> and do not adequately capture the heterogeneity of the underlying geology</w:t>
      </w:r>
      <w:r w:rsidR="00C647C7" w:rsidRPr="00D23160">
        <w:rPr>
          <w:rFonts w:eastAsia="Arial"/>
        </w:rPr>
        <w:t>.</w:t>
      </w:r>
      <w:r w:rsidR="00B21A0D" w:rsidRPr="00D23160">
        <w:rPr>
          <w:rFonts w:eastAsia="Arial"/>
        </w:rPr>
        <w:t xml:space="preserve"> Furthermore, the spatial variability of the</w:t>
      </w:r>
      <w:r w:rsidR="00022658" w:rsidRPr="00D23160">
        <w:rPr>
          <w:rFonts w:eastAsia="Arial"/>
        </w:rPr>
        <w:t xml:space="preserve"> </w:t>
      </w:r>
      <w:r w:rsidR="004D2EC6" w:rsidRPr="00D23160">
        <w:rPr>
          <w:rFonts w:eastAsia="Arial"/>
        </w:rPr>
        <w:t>interactions</w:t>
      </w:r>
      <w:r w:rsidR="00022658" w:rsidRPr="00D23160">
        <w:rPr>
          <w:rFonts w:eastAsia="Arial"/>
        </w:rPr>
        <w:t xml:space="preserve"> of flows</w:t>
      </w:r>
      <w:r w:rsidR="004D2EC6" w:rsidRPr="00D23160">
        <w:rPr>
          <w:rFonts w:eastAsia="Arial"/>
        </w:rPr>
        <w:t xml:space="preserve"> between </w:t>
      </w:r>
      <w:r w:rsidR="00F3530D" w:rsidRPr="00D23160">
        <w:rPr>
          <w:rFonts w:eastAsia="Arial"/>
        </w:rPr>
        <w:t>the alluvium and Nogoa River</w:t>
      </w:r>
      <w:r w:rsidR="00B21A0D" w:rsidRPr="00D23160">
        <w:rPr>
          <w:rFonts w:eastAsia="Arial"/>
        </w:rPr>
        <w:t xml:space="preserve"> is poorly represented</w:t>
      </w:r>
      <w:r w:rsidR="006D68A6" w:rsidRPr="00D23160">
        <w:rPr>
          <w:rFonts w:eastAsia="Arial"/>
        </w:rPr>
        <w:t>.</w:t>
      </w:r>
      <w:r w:rsidR="006C791C" w:rsidRPr="00D23160">
        <w:rPr>
          <w:rFonts w:eastAsia="Arial"/>
        </w:rPr>
        <w:t xml:space="preserve"> </w:t>
      </w:r>
      <w:r w:rsidR="00526F87" w:rsidRPr="00D23160">
        <w:rPr>
          <w:rFonts w:eastAsia="Arial"/>
        </w:rPr>
        <w:t xml:space="preserve">For example, although the proponent has described the </w:t>
      </w:r>
      <w:r w:rsidR="0062041A" w:rsidRPr="00D23160">
        <w:rPr>
          <w:rFonts w:eastAsia="Arial"/>
        </w:rPr>
        <w:t>Nogoa River</w:t>
      </w:r>
      <w:r w:rsidR="00526F87" w:rsidRPr="00D23160">
        <w:rPr>
          <w:rFonts w:eastAsia="Arial"/>
        </w:rPr>
        <w:t xml:space="preserve"> as broadly disconnected from the underlying alluvium, several groundwater expressions </w:t>
      </w:r>
      <w:r w:rsidR="0B6E3B7B" w:rsidRPr="00D23160">
        <w:rPr>
          <w:rFonts w:eastAsia="Arial"/>
        </w:rPr>
        <w:t>di</w:t>
      </w:r>
      <w:r w:rsidR="007A5CBB" w:rsidRPr="00D23160">
        <w:rPr>
          <w:rFonts w:eastAsia="Arial"/>
        </w:rPr>
        <w:t>s</w:t>
      </w:r>
      <w:r w:rsidR="0B6E3B7B" w:rsidRPr="00D23160">
        <w:rPr>
          <w:rFonts w:eastAsia="Arial"/>
        </w:rPr>
        <w:t xml:space="preserve">charging </w:t>
      </w:r>
      <w:r w:rsidR="00526F87" w:rsidRPr="00D23160">
        <w:rPr>
          <w:rFonts w:eastAsia="Arial"/>
        </w:rPr>
        <w:t>into the Nogoa River have been observed</w:t>
      </w:r>
      <w:r w:rsidR="00AC73E3" w:rsidRPr="00D23160">
        <w:rPr>
          <w:rFonts w:eastAsia="Arial"/>
        </w:rPr>
        <w:t>, which have been assessed by the proponent as being caused by irrigation</w:t>
      </w:r>
      <w:r w:rsidR="00526F87" w:rsidRPr="00D23160">
        <w:rPr>
          <w:rFonts w:eastAsia="Arial"/>
        </w:rPr>
        <w:t xml:space="preserve"> (SLR 2020,</w:t>
      </w:r>
      <w:r w:rsidR="001E0EF7" w:rsidRPr="00D23160">
        <w:rPr>
          <w:rFonts w:eastAsia="Arial"/>
        </w:rPr>
        <w:t xml:space="preserve"> Appendix A,</w:t>
      </w:r>
      <w:r w:rsidR="00526F87" w:rsidRPr="00D23160">
        <w:rPr>
          <w:rFonts w:eastAsia="Arial"/>
        </w:rPr>
        <w:t xml:space="preserve"> p. 51). </w:t>
      </w:r>
      <w:r w:rsidR="00C51B1D" w:rsidRPr="00D23160">
        <w:t xml:space="preserve">The IESC </w:t>
      </w:r>
      <w:r w:rsidR="00490571" w:rsidRPr="00D23160">
        <w:t xml:space="preserve">also </w:t>
      </w:r>
      <w:r w:rsidR="00C51B1D" w:rsidRPr="00D23160">
        <w:t xml:space="preserve">notes that the </w:t>
      </w:r>
      <w:proofErr w:type="spellStart"/>
      <w:r w:rsidR="00C51B1D" w:rsidRPr="00D23160">
        <w:t>Rangal</w:t>
      </w:r>
      <w:proofErr w:type="spellEnd"/>
      <w:r w:rsidR="00C51B1D" w:rsidRPr="00D23160">
        <w:t xml:space="preserve"> Coal Measures </w:t>
      </w:r>
      <w:proofErr w:type="spellStart"/>
      <w:r w:rsidR="00C51B1D" w:rsidRPr="00D23160">
        <w:t>subcrop</w:t>
      </w:r>
      <w:proofErr w:type="spellEnd"/>
      <w:r w:rsidR="00C51B1D" w:rsidRPr="00D23160">
        <w:t xml:space="preserve"> in localised zones beneath the alluvium (</w:t>
      </w:r>
      <w:r w:rsidR="00C51B1D" w:rsidRPr="00D23160">
        <w:rPr>
          <w:rFonts w:eastAsia="Arial"/>
        </w:rPr>
        <w:t>SLR 2020, p. 19</w:t>
      </w:r>
      <w:r w:rsidR="00C51B1D" w:rsidRPr="00D23160">
        <w:t>) and so may have some intermittent connection with the Nogoa River, its tributaries and other surface water systems in the project area.</w:t>
      </w:r>
      <w:r w:rsidR="00C51B1D" w:rsidRPr="00D23160">
        <w:rPr>
          <w:rFonts w:eastAsia="Arial"/>
        </w:rPr>
        <w:t xml:space="preserve"> </w:t>
      </w:r>
      <w:r w:rsidR="003D473F" w:rsidRPr="00D23160">
        <w:rPr>
          <w:rFonts w:eastAsia="Arial"/>
        </w:rPr>
        <w:t>However, t</w:t>
      </w:r>
      <w:r w:rsidR="00C51B1D" w:rsidRPr="00D23160">
        <w:rPr>
          <w:rFonts w:eastAsia="Arial"/>
        </w:rPr>
        <w:t>h</w:t>
      </w:r>
      <w:r w:rsidR="00BE156C" w:rsidRPr="00D23160">
        <w:rPr>
          <w:rFonts w:eastAsia="Arial"/>
        </w:rPr>
        <w:t>ese</w:t>
      </w:r>
      <w:r w:rsidR="00C51B1D" w:rsidRPr="00D23160">
        <w:rPr>
          <w:rFonts w:eastAsia="Arial"/>
        </w:rPr>
        <w:t xml:space="preserve"> potential </w:t>
      </w:r>
      <w:r w:rsidR="009150F2" w:rsidRPr="00D23160">
        <w:rPr>
          <w:rFonts w:eastAsia="Arial"/>
        </w:rPr>
        <w:t>groundwater-surface water interactions</w:t>
      </w:r>
      <w:r w:rsidR="007F2B87" w:rsidRPr="00D23160">
        <w:rPr>
          <w:rFonts w:eastAsia="Arial"/>
        </w:rPr>
        <w:t xml:space="preserve"> and groundwater expressions</w:t>
      </w:r>
      <w:r w:rsidR="00C51B1D" w:rsidRPr="00D23160">
        <w:rPr>
          <w:rFonts w:eastAsia="Arial"/>
        </w:rPr>
        <w:t xml:space="preserve"> </w:t>
      </w:r>
      <w:r w:rsidR="008201B3" w:rsidRPr="00D23160">
        <w:rPr>
          <w:rFonts w:eastAsia="Arial"/>
        </w:rPr>
        <w:t>are</w:t>
      </w:r>
      <w:r w:rsidR="00C51B1D" w:rsidRPr="00D23160">
        <w:rPr>
          <w:rFonts w:eastAsia="Arial"/>
        </w:rPr>
        <w:t xml:space="preserve"> not depicted in the conceptual model</w:t>
      </w:r>
      <w:r w:rsidR="0086395E" w:rsidRPr="00D23160">
        <w:rPr>
          <w:rFonts w:eastAsia="Arial"/>
        </w:rPr>
        <w:t>s</w:t>
      </w:r>
      <w:r w:rsidR="00C51B1D" w:rsidRPr="00D23160">
        <w:rPr>
          <w:rFonts w:eastAsia="Arial"/>
        </w:rPr>
        <w:t xml:space="preserve"> of the project area</w:t>
      </w:r>
      <w:r w:rsidR="007F2B87" w:rsidRPr="00D23160">
        <w:rPr>
          <w:rFonts w:eastAsia="Arial"/>
        </w:rPr>
        <w:t xml:space="preserve"> used to inform the numerical groundwater model</w:t>
      </w:r>
      <w:r w:rsidR="00C51B1D" w:rsidRPr="00D23160">
        <w:rPr>
          <w:rFonts w:eastAsia="Arial"/>
        </w:rPr>
        <w:t xml:space="preserve">. </w:t>
      </w:r>
      <w:r w:rsidR="00BC61DA" w:rsidRPr="00D23160">
        <w:rPr>
          <w:rFonts w:eastAsia="Arial"/>
        </w:rPr>
        <w:t>T</w:t>
      </w:r>
      <w:r w:rsidR="00117FEF" w:rsidRPr="00D23160">
        <w:rPr>
          <w:rFonts w:eastAsia="Arial"/>
        </w:rPr>
        <w:t>he proponent should</w:t>
      </w:r>
      <w:r w:rsidR="00E4799D" w:rsidRPr="00D23160">
        <w:rPr>
          <w:rFonts w:eastAsia="Arial"/>
        </w:rPr>
        <w:t xml:space="preserve"> provide additional</w:t>
      </w:r>
      <w:r w:rsidR="00117FEF" w:rsidRPr="00D23160">
        <w:rPr>
          <w:rFonts w:eastAsia="Arial"/>
        </w:rPr>
        <w:t xml:space="preserve"> conceptual model</w:t>
      </w:r>
      <w:r w:rsidR="00AF7ECC" w:rsidRPr="00D23160">
        <w:rPr>
          <w:rFonts w:eastAsia="Arial"/>
        </w:rPr>
        <w:t xml:space="preserve"> cross</w:t>
      </w:r>
      <w:r w:rsidR="004D33EF" w:rsidRPr="00D23160">
        <w:rPr>
          <w:rFonts w:eastAsia="Arial"/>
        </w:rPr>
        <w:t>-</w:t>
      </w:r>
      <w:r w:rsidR="00AF7ECC" w:rsidRPr="00D23160">
        <w:rPr>
          <w:rFonts w:eastAsia="Arial"/>
        </w:rPr>
        <w:t xml:space="preserve">sections </w:t>
      </w:r>
      <w:r w:rsidR="00D156C2" w:rsidRPr="00D23160">
        <w:rPr>
          <w:rFonts w:eastAsia="Arial"/>
        </w:rPr>
        <w:t xml:space="preserve">within the project area </w:t>
      </w:r>
      <w:r w:rsidR="00117FEF" w:rsidRPr="00D23160">
        <w:rPr>
          <w:rFonts w:eastAsia="Arial"/>
        </w:rPr>
        <w:t xml:space="preserve">that show </w:t>
      </w:r>
      <w:r w:rsidR="00CA0C6E" w:rsidRPr="00D23160">
        <w:rPr>
          <w:rFonts w:eastAsia="Arial"/>
        </w:rPr>
        <w:t xml:space="preserve">the </w:t>
      </w:r>
      <w:r w:rsidR="00A83E70" w:rsidRPr="00D23160">
        <w:rPr>
          <w:rFonts w:eastAsia="Arial"/>
        </w:rPr>
        <w:t>locations of the</w:t>
      </w:r>
      <w:r w:rsidR="00A04A5E" w:rsidRPr="00D23160">
        <w:rPr>
          <w:rFonts w:eastAsia="Arial"/>
        </w:rPr>
        <w:t>se</w:t>
      </w:r>
      <w:r w:rsidR="00CB4408" w:rsidRPr="00D23160">
        <w:rPr>
          <w:rFonts w:eastAsia="Arial"/>
        </w:rPr>
        <w:t xml:space="preserve"> groundwater expressions and</w:t>
      </w:r>
      <w:r w:rsidR="00A83E70" w:rsidRPr="00D23160">
        <w:rPr>
          <w:rFonts w:eastAsia="Arial"/>
        </w:rPr>
        <w:t xml:space="preserve"> </w:t>
      </w:r>
      <w:proofErr w:type="spellStart"/>
      <w:r w:rsidR="00117FEF" w:rsidRPr="00D23160">
        <w:rPr>
          <w:rFonts w:eastAsia="Arial"/>
        </w:rPr>
        <w:t>subcropping</w:t>
      </w:r>
      <w:proofErr w:type="spellEnd"/>
      <w:r w:rsidR="00117FEF" w:rsidRPr="00D23160">
        <w:rPr>
          <w:rFonts w:eastAsia="Arial"/>
        </w:rPr>
        <w:t xml:space="preserve"> </w:t>
      </w:r>
      <w:proofErr w:type="spellStart"/>
      <w:r w:rsidR="00117FEF" w:rsidRPr="00D23160">
        <w:rPr>
          <w:rFonts w:eastAsia="Arial"/>
        </w:rPr>
        <w:t>Rewan</w:t>
      </w:r>
      <w:proofErr w:type="spellEnd"/>
      <w:r w:rsidR="00117FEF" w:rsidRPr="00D23160">
        <w:rPr>
          <w:rFonts w:eastAsia="Arial"/>
        </w:rPr>
        <w:t xml:space="preserve"> Group and </w:t>
      </w:r>
      <w:proofErr w:type="spellStart"/>
      <w:r w:rsidR="007D05DF" w:rsidRPr="00D23160">
        <w:rPr>
          <w:rFonts w:eastAsia="Arial"/>
        </w:rPr>
        <w:t>Rangal</w:t>
      </w:r>
      <w:proofErr w:type="spellEnd"/>
      <w:r w:rsidR="007D05DF" w:rsidRPr="00D23160">
        <w:rPr>
          <w:rFonts w:eastAsia="Arial"/>
        </w:rPr>
        <w:t xml:space="preserve"> </w:t>
      </w:r>
      <w:r w:rsidR="00117FEF" w:rsidRPr="00D23160">
        <w:rPr>
          <w:rFonts w:eastAsia="Arial"/>
        </w:rPr>
        <w:t>Coal Measures</w:t>
      </w:r>
      <w:r w:rsidR="00521D66" w:rsidRPr="00D23160">
        <w:rPr>
          <w:rFonts w:eastAsia="Arial"/>
        </w:rPr>
        <w:t xml:space="preserve">. </w:t>
      </w:r>
      <w:r w:rsidR="00704C8E" w:rsidRPr="00D23160">
        <w:rPr>
          <w:rFonts w:eastAsia="Arial"/>
        </w:rPr>
        <w:t>These conceptual cross</w:t>
      </w:r>
      <w:r w:rsidR="004D33EF" w:rsidRPr="00D23160">
        <w:rPr>
          <w:rFonts w:eastAsia="Arial"/>
        </w:rPr>
        <w:t>-</w:t>
      </w:r>
      <w:r w:rsidR="00704C8E" w:rsidRPr="00D23160">
        <w:rPr>
          <w:rFonts w:eastAsia="Arial"/>
        </w:rPr>
        <w:t xml:space="preserve">sections should be used to </w:t>
      </w:r>
      <w:r w:rsidR="00B1363A" w:rsidRPr="00D23160">
        <w:rPr>
          <w:rFonts w:eastAsia="Arial"/>
        </w:rPr>
        <w:t>ensure that</w:t>
      </w:r>
      <w:r w:rsidR="00704C8E" w:rsidRPr="00D23160">
        <w:rPr>
          <w:rFonts w:eastAsia="Arial"/>
        </w:rPr>
        <w:t xml:space="preserve"> the numerical groundwater model</w:t>
      </w:r>
      <w:r w:rsidR="00B1363A" w:rsidRPr="00D23160">
        <w:rPr>
          <w:rFonts w:eastAsia="Arial"/>
        </w:rPr>
        <w:t xml:space="preserve"> is consistent with these hydrogeological</w:t>
      </w:r>
      <w:r w:rsidR="0026303B" w:rsidRPr="00D23160">
        <w:rPr>
          <w:rFonts w:eastAsia="Arial"/>
        </w:rPr>
        <w:t xml:space="preserve"> and groundwater-surface water conceptual models</w:t>
      </w:r>
      <w:r w:rsidR="00704C8E" w:rsidRPr="00D23160">
        <w:rPr>
          <w:rFonts w:eastAsia="Arial"/>
        </w:rPr>
        <w:t>.</w:t>
      </w:r>
    </w:p>
    <w:p w14:paraId="5B3721FA" w14:textId="6F54A28F" w:rsidR="00E975AC" w:rsidRPr="00D23160" w:rsidRDefault="00992A7F" w:rsidP="00BB2C9F">
      <w:pPr>
        <w:pStyle w:val="ListNumber"/>
        <w:jc w:val="both"/>
        <w:rPr>
          <w:rFonts w:eastAsia="Arial"/>
        </w:rPr>
      </w:pPr>
      <w:r w:rsidRPr="00D23160">
        <w:rPr>
          <w:rFonts w:eastAsia="Arial"/>
        </w:rPr>
        <w:t>The numerical groundwater model should be updated to ensure consistency with these conceptual models. Furthermore, t</w:t>
      </w:r>
      <w:r w:rsidR="00B1363A" w:rsidRPr="00D23160">
        <w:rPr>
          <w:rFonts w:eastAsia="Arial"/>
        </w:rPr>
        <w:t xml:space="preserve">he </w:t>
      </w:r>
      <w:r w:rsidR="006F4589" w:rsidRPr="00D23160">
        <w:rPr>
          <w:rFonts w:eastAsia="Arial"/>
        </w:rPr>
        <w:t>location</w:t>
      </w:r>
      <w:r w:rsidR="00B1363A" w:rsidRPr="00D23160">
        <w:rPr>
          <w:rFonts w:eastAsia="Arial"/>
        </w:rPr>
        <w:t>s</w:t>
      </w:r>
      <w:r w:rsidR="006F4589" w:rsidRPr="00D23160">
        <w:rPr>
          <w:rFonts w:eastAsia="Arial"/>
        </w:rPr>
        <w:t xml:space="preserve"> </w:t>
      </w:r>
      <w:r w:rsidR="0067224F" w:rsidRPr="00D23160">
        <w:rPr>
          <w:rFonts w:eastAsia="Arial"/>
        </w:rPr>
        <w:t xml:space="preserve">of potential drawdown </w:t>
      </w:r>
      <w:r w:rsidR="0095153E" w:rsidRPr="00D23160">
        <w:rPr>
          <w:rFonts w:eastAsia="Arial"/>
        </w:rPr>
        <w:t xml:space="preserve">within the alluvium </w:t>
      </w:r>
      <w:r w:rsidR="00037D2A" w:rsidRPr="00D23160">
        <w:rPr>
          <w:rFonts w:eastAsia="Arial"/>
        </w:rPr>
        <w:t>in relation to potential</w:t>
      </w:r>
      <w:r w:rsidR="0067224F" w:rsidRPr="00D23160">
        <w:rPr>
          <w:rFonts w:eastAsia="Arial"/>
        </w:rPr>
        <w:t xml:space="preserve"> GDEs</w:t>
      </w:r>
      <w:r w:rsidR="0095153E" w:rsidRPr="00D23160">
        <w:rPr>
          <w:rFonts w:eastAsia="Arial"/>
        </w:rPr>
        <w:t xml:space="preserve">, including </w:t>
      </w:r>
      <w:r w:rsidR="4832F579" w:rsidRPr="00D23160">
        <w:rPr>
          <w:rFonts w:eastAsia="Arial"/>
        </w:rPr>
        <w:t xml:space="preserve">the ecologically important </w:t>
      </w:r>
      <w:r w:rsidR="00114D83" w:rsidRPr="00D23160">
        <w:rPr>
          <w:rFonts w:eastAsia="Arial"/>
        </w:rPr>
        <w:t xml:space="preserve">riparian corridors within and surrounding </w:t>
      </w:r>
      <w:r w:rsidR="0067224F" w:rsidRPr="00D23160">
        <w:rPr>
          <w:rFonts w:eastAsia="Arial"/>
        </w:rPr>
        <w:t>the project area</w:t>
      </w:r>
      <w:r w:rsidR="00B1363A" w:rsidRPr="00D23160">
        <w:rPr>
          <w:rFonts w:eastAsia="Arial"/>
        </w:rPr>
        <w:t>, should be provided</w:t>
      </w:r>
      <w:r w:rsidRPr="00D23160">
        <w:rPr>
          <w:rFonts w:eastAsia="Arial"/>
        </w:rPr>
        <w:t xml:space="preserve"> as part of th</w:t>
      </w:r>
      <w:r w:rsidR="00F72304" w:rsidRPr="00D23160">
        <w:rPr>
          <w:rFonts w:eastAsia="Arial"/>
        </w:rPr>
        <w:t>e</w:t>
      </w:r>
      <w:r w:rsidR="002A472C" w:rsidRPr="00D23160">
        <w:rPr>
          <w:rFonts w:eastAsia="Arial"/>
        </w:rPr>
        <w:t xml:space="preserve"> </w:t>
      </w:r>
      <w:r w:rsidR="006E25D2" w:rsidRPr="00D23160">
        <w:rPr>
          <w:rFonts w:eastAsia="Arial"/>
        </w:rPr>
        <w:t xml:space="preserve">predictions of the </w:t>
      </w:r>
      <w:r w:rsidR="002A472C" w:rsidRPr="00D23160">
        <w:rPr>
          <w:rFonts w:eastAsia="Arial"/>
        </w:rPr>
        <w:t>groundwater model</w:t>
      </w:r>
      <w:r w:rsidR="0067224F" w:rsidRPr="00D23160">
        <w:rPr>
          <w:rFonts w:eastAsia="Arial"/>
        </w:rPr>
        <w:t>.</w:t>
      </w:r>
      <w:r w:rsidR="00526F87" w:rsidRPr="00D23160">
        <w:rPr>
          <w:rFonts w:eastAsia="Arial"/>
        </w:rPr>
        <w:t xml:space="preserve"> </w:t>
      </w:r>
      <w:r w:rsidR="003A73D1" w:rsidRPr="00D23160">
        <w:rPr>
          <w:rFonts w:eastAsia="Arial"/>
        </w:rPr>
        <w:t xml:space="preserve">Additional work that should be undertaken </w:t>
      </w:r>
      <w:r w:rsidR="00120CB0" w:rsidRPr="00D23160">
        <w:rPr>
          <w:rFonts w:eastAsia="Arial"/>
        </w:rPr>
        <w:t>to increase confidence in the predictions of</w:t>
      </w:r>
      <w:r w:rsidR="003A73D1" w:rsidRPr="00D23160">
        <w:rPr>
          <w:rFonts w:eastAsia="Arial"/>
        </w:rPr>
        <w:t xml:space="preserve"> the numerical </w:t>
      </w:r>
      <w:r w:rsidR="009C5B20" w:rsidRPr="00D23160">
        <w:rPr>
          <w:rFonts w:eastAsia="Arial"/>
        </w:rPr>
        <w:t xml:space="preserve">groundwater </w:t>
      </w:r>
      <w:r w:rsidR="003A73D1" w:rsidRPr="00D23160">
        <w:rPr>
          <w:rFonts w:eastAsia="Arial"/>
        </w:rPr>
        <w:t>model is outlined below.</w:t>
      </w:r>
    </w:p>
    <w:p w14:paraId="0ADFFC92" w14:textId="02701B9F" w:rsidR="002769F2" w:rsidRPr="00D23160" w:rsidRDefault="002769F2" w:rsidP="00BB2C9F">
      <w:pPr>
        <w:pStyle w:val="ListNumber2"/>
        <w:jc w:val="both"/>
        <w:rPr>
          <w:rFonts w:eastAsia="Arial"/>
        </w:rPr>
      </w:pPr>
      <w:r w:rsidRPr="00D23160">
        <w:t>The sensitivity</w:t>
      </w:r>
      <w:r w:rsidR="0096670A" w:rsidRPr="00D23160">
        <w:t xml:space="preserve"> and uncertainty</w:t>
      </w:r>
      <w:r w:rsidRPr="00D23160">
        <w:t xml:space="preserve"> analy</w:t>
      </w:r>
      <w:r w:rsidR="00DA4B10" w:rsidRPr="00D23160">
        <w:t>ses</w:t>
      </w:r>
      <w:r w:rsidRPr="00D23160">
        <w:t xml:space="preserve"> </w:t>
      </w:r>
      <w:r w:rsidR="00B45884" w:rsidRPr="00D23160">
        <w:t xml:space="preserve">for the groundwater model </w:t>
      </w:r>
      <w:r w:rsidRPr="00D23160">
        <w:t xml:space="preserve">did not consider an increase in the horizontal hydraulic conductivity of the </w:t>
      </w:r>
      <w:proofErr w:type="spellStart"/>
      <w:r w:rsidRPr="00D23160">
        <w:t>Rewan</w:t>
      </w:r>
      <w:proofErr w:type="spellEnd"/>
      <w:r w:rsidRPr="00D23160">
        <w:t xml:space="preserve"> Group, which acts as a hydraulic barrier between the underlying </w:t>
      </w:r>
      <w:proofErr w:type="spellStart"/>
      <w:r w:rsidR="00B86282" w:rsidRPr="00D23160">
        <w:t>Rangal</w:t>
      </w:r>
      <w:proofErr w:type="spellEnd"/>
      <w:r w:rsidR="00B86282" w:rsidRPr="00D23160">
        <w:t xml:space="preserve"> Coal Measures</w:t>
      </w:r>
      <w:r w:rsidRPr="00D23160">
        <w:t xml:space="preserve"> and overlying alluvium (SLR 2020, </w:t>
      </w:r>
      <w:r w:rsidR="00201F92" w:rsidRPr="00D23160">
        <w:t xml:space="preserve">Appendix A, </w:t>
      </w:r>
      <w:r w:rsidRPr="00D23160">
        <w:t>Table 22, p. 101).</w:t>
      </w:r>
      <w:r w:rsidRPr="00D23160">
        <w:rPr>
          <w:rFonts w:eastAsia="Arial"/>
        </w:rPr>
        <w:t xml:space="preserve"> As the </w:t>
      </w:r>
      <w:proofErr w:type="spellStart"/>
      <w:r w:rsidRPr="00D23160">
        <w:rPr>
          <w:rFonts w:eastAsia="Arial"/>
        </w:rPr>
        <w:t>Rewan</w:t>
      </w:r>
      <w:proofErr w:type="spellEnd"/>
      <w:r w:rsidRPr="00D23160">
        <w:rPr>
          <w:rFonts w:eastAsia="Arial"/>
        </w:rPr>
        <w:t xml:space="preserve"> Group is likely to be the main hydraulic control on incremental drawdown within the alluvium, and given its lateral connection geologically and hydraulically, to both the </w:t>
      </w:r>
      <w:proofErr w:type="spellStart"/>
      <w:r w:rsidR="001701B6" w:rsidRPr="00D23160">
        <w:rPr>
          <w:rFonts w:eastAsia="Arial"/>
        </w:rPr>
        <w:t>Rangal</w:t>
      </w:r>
      <w:proofErr w:type="spellEnd"/>
      <w:r w:rsidR="001701B6" w:rsidRPr="00D23160">
        <w:rPr>
          <w:rFonts w:eastAsia="Arial"/>
        </w:rPr>
        <w:t xml:space="preserve"> Coal Measures</w:t>
      </w:r>
      <w:r w:rsidRPr="00D23160">
        <w:rPr>
          <w:rFonts w:eastAsia="Arial"/>
        </w:rPr>
        <w:t xml:space="preserve"> and the alluvium (SLR 2020,</w:t>
      </w:r>
      <w:r w:rsidR="00152A04" w:rsidRPr="00D23160">
        <w:rPr>
          <w:rFonts w:eastAsia="Arial"/>
        </w:rPr>
        <w:t xml:space="preserve"> Appendix A,</w:t>
      </w:r>
      <w:r w:rsidRPr="00D23160">
        <w:rPr>
          <w:rFonts w:eastAsia="Arial"/>
        </w:rPr>
        <w:t xml:space="preserve"> Figure 38, p. 74), the horizontal hydraulic conductivity of the </w:t>
      </w:r>
      <w:proofErr w:type="spellStart"/>
      <w:r w:rsidRPr="00D23160">
        <w:rPr>
          <w:rFonts w:eastAsia="Arial"/>
        </w:rPr>
        <w:t>Rewan</w:t>
      </w:r>
      <w:proofErr w:type="spellEnd"/>
      <w:r w:rsidRPr="00D23160">
        <w:rPr>
          <w:rFonts w:eastAsia="Arial"/>
        </w:rPr>
        <w:t xml:space="preserve"> Group should be varied within a plausible range of </w:t>
      </w:r>
      <w:r w:rsidRPr="00D23160">
        <w:rPr>
          <w:rFonts w:eastAsia="Arial"/>
        </w:rPr>
        <w:lastRenderedPageBreak/>
        <w:t xml:space="preserve">values as part of the groundwater model sensitivity analysis. </w:t>
      </w:r>
      <w:r w:rsidR="00264680" w:rsidRPr="00D23160">
        <w:rPr>
          <w:rFonts w:eastAsia="Arial"/>
        </w:rPr>
        <w:t>P</w:t>
      </w:r>
      <w:r w:rsidR="0085701C" w:rsidRPr="00D23160">
        <w:rPr>
          <w:rFonts w:eastAsia="Arial"/>
        </w:rPr>
        <w:t>redicted drawdown contours within the alluvium</w:t>
      </w:r>
      <w:r w:rsidR="0033590A" w:rsidRPr="00D23160">
        <w:rPr>
          <w:rFonts w:eastAsia="Arial"/>
        </w:rPr>
        <w:t xml:space="preserve"> in relation to potential GDEs, including riparian corridors within and surrounding the project area</w:t>
      </w:r>
      <w:r w:rsidR="0085701C" w:rsidRPr="00D23160">
        <w:rPr>
          <w:rFonts w:eastAsia="Arial"/>
        </w:rPr>
        <w:t xml:space="preserve"> should also be provided as part of th</w:t>
      </w:r>
      <w:r w:rsidR="00DA4B10" w:rsidRPr="00D23160">
        <w:rPr>
          <w:rFonts w:eastAsia="Arial"/>
        </w:rPr>
        <w:t>e</w:t>
      </w:r>
      <w:r w:rsidR="0085701C" w:rsidRPr="00D23160">
        <w:rPr>
          <w:rFonts w:eastAsia="Arial"/>
        </w:rPr>
        <w:t>s</w:t>
      </w:r>
      <w:r w:rsidR="00DA4B10" w:rsidRPr="00D23160">
        <w:rPr>
          <w:rFonts w:eastAsia="Arial"/>
        </w:rPr>
        <w:t>e</w:t>
      </w:r>
      <w:r w:rsidR="0085701C" w:rsidRPr="00D23160">
        <w:rPr>
          <w:rFonts w:eastAsia="Arial"/>
        </w:rPr>
        <w:t xml:space="preserve"> sensitivity</w:t>
      </w:r>
      <w:r w:rsidR="0096670A" w:rsidRPr="00D23160">
        <w:rPr>
          <w:rFonts w:eastAsia="Arial"/>
        </w:rPr>
        <w:t xml:space="preserve"> and uncertainty</w:t>
      </w:r>
      <w:r w:rsidR="0085701C" w:rsidRPr="00D23160">
        <w:rPr>
          <w:rFonts w:eastAsia="Arial"/>
        </w:rPr>
        <w:t xml:space="preserve"> analys</w:t>
      </w:r>
      <w:r w:rsidR="00DA4B10" w:rsidRPr="00D23160">
        <w:rPr>
          <w:rFonts w:eastAsia="Arial"/>
        </w:rPr>
        <w:t>es</w:t>
      </w:r>
      <w:r w:rsidR="0085701C" w:rsidRPr="00D23160">
        <w:rPr>
          <w:rFonts w:eastAsia="Arial"/>
        </w:rPr>
        <w:t xml:space="preserve">. </w:t>
      </w:r>
      <w:r w:rsidRPr="00D23160">
        <w:rPr>
          <w:rFonts w:eastAsia="Arial"/>
        </w:rPr>
        <w:t>This would increase confidence in the proponent’s prediction of negligible drawdown within the alluvium</w:t>
      </w:r>
      <w:r w:rsidR="00F46664" w:rsidRPr="00D23160">
        <w:rPr>
          <w:rFonts w:eastAsia="Arial"/>
        </w:rPr>
        <w:t xml:space="preserve">, and predicted lack of impacts to </w:t>
      </w:r>
      <w:r w:rsidR="001E208F" w:rsidRPr="00D23160">
        <w:rPr>
          <w:rFonts w:eastAsia="Arial"/>
        </w:rPr>
        <w:t xml:space="preserve">potential </w:t>
      </w:r>
      <w:r w:rsidR="00F46664" w:rsidRPr="00D23160">
        <w:rPr>
          <w:rFonts w:eastAsia="Arial"/>
        </w:rPr>
        <w:t>GDEs including riparian corridors</w:t>
      </w:r>
      <w:r w:rsidR="001E208F" w:rsidRPr="00D23160">
        <w:rPr>
          <w:rFonts w:eastAsia="Arial"/>
        </w:rPr>
        <w:t xml:space="preserve"> along the Nogoa River and its tributaries</w:t>
      </w:r>
      <w:r w:rsidRPr="00D23160">
        <w:rPr>
          <w:rFonts w:eastAsia="Arial"/>
        </w:rPr>
        <w:t>.</w:t>
      </w:r>
    </w:p>
    <w:p w14:paraId="311605D8" w14:textId="4B56C117" w:rsidR="00501C65" w:rsidRPr="00D23160" w:rsidRDefault="00501C65" w:rsidP="00BB2C9F">
      <w:pPr>
        <w:pStyle w:val="ListNumber2"/>
        <w:jc w:val="both"/>
        <w:rPr>
          <w:rFonts w:eastAsia="Arial"/>
        </w:rPr>
      </w:pPr>
      <w:r w:rsidRPr="00D23160">
        <w:rPr>
          <w:rFonts w:eastAsia="Arial"/>
        </w:rPr>
        <w:t xml:space="preserve">Predicted drawdown contours suggest that drawdown impacts within the </w:t>
      </w:r>
      <w:proofErr w:type="spellStart"/>
      <w:r w:rsidR="00F67DC8" w:rsidRPr="00D23160">
        <w:rPr>
          <w:rFonts w:eastAsia="Arial"/>
        </w:rPr>
        <w:t>Rangal</w:t>
      </w:r>
      <w:proofErr w:type="spellEnd"/>
      <w:r w:rsidR="00F67DC8" w:rsidRPr="00D23160">
        <w:rPr>
          <w:rFonts w:eastAsia="Arial"/>
        </w:rPr>
        <w:t xml:space="preserve"> Coal Measures</w:t>
      </w:r>
      <w:r w:rsidRPr="00D23160">
        <w:rPr>
          <w:rFonts w:eastAsia="Arial"/>
        </w:rPr>
        <w:t xml:space="preserve"> may reach or exceed model boundaries (</w:t>
      </w:r>
      <w:proofErr w:type="gramStart"/>
      <w:r w:rsidRPr="00D23160">
        <w:rPr>
          <w:rFonts w:eastAsia="Arial"/>
        </w:rPr>
        <w:t>e.g.</w:t>
      </w:r>
      <w:proofErr w:type="gramEnd"/>
      <w:r w:rsidRPr="00D23160">
        <w:rPr>
          <w:rFonts w:eastAsia="Arial"/>
        </w:rPr>
        <w:t xml:space="preserve"> SLR 2020, </w:t>
      </w:r>
      <w:r w:rsidR="00624884" w:rsidRPr="00D23160">
        <w:rPr>
          <w:rFonts w:eastAsia="Arial"/>
        </w:rPr>
        <w:t xml:space="preserve">Appendix A, </w:t>
      </w:r>
      <w:r w:rsidRPr="00D23160">
        <w:rPr>
          <w:rFonts w:eastAsia="Arial"/>
        </w:rPr>
        <w:t>Figure 45</w:t>
      </w:r>
      <w:r w:rsidR="00761FD1" w:rsidRPr="00D23160">
        <w:rPr>
          <w:rFonts w:eastAsia="Arial"/>
        </w:rPr>
        <w:t>, p. 93</w:t>
      </w:r>
      <w:r w:rsidRPr="00D23160">
        <w:rPr>
          <w:rFonts w:eastAsia="Arial"/>
        </w:rPr>
        <w:t xml:space="preserve">). </w:t>
      </w:r>
      <w:r w:rsidR="00CE0248" w:rsidRPr="00D23160">
        <w:rPr>
          <w:rFonts w:eastAsia="Arial"/>
        </w:rPr>
        <w:t xml:space="preserve">Given </w:t>
      </w:r>
      <w:r w:rsidR="006E46AE" w:rsidRPr="00D23160">
        <w:rPr>
          <w:rFonts w:eastAsia="Arial"/>
        </w:rPr>
        <w:t>that the</w:t>
      </w:r>
      <w:r w:rsidR="00CE0248" w:rsidRPr="00D23160">
        <w:rPr>
          <w:rFonts w:eastAsia="Arial"/>
        </w:rPr>
        <w:t xml:space="preserve"> </w:t>
      </w:r>
      <w:proofErr w:type="spellStart"/>
      <w:r w:rsidR="00221B12" w:rsidRPr="00D23160">
        <w:rPr>
          <w:rFonts w:eastAsia="Arial"/>
        </w:rPr>
        <w:t>Rangal</w:t>
      </w:r>
      <w:proofErr w:type="spellEnd"/>
      <w:r w:rsidR="00221B12" w:rsidRPr="00D23160">
        <w:rPr>
          <w:rFonts w:eastAsia="Arial"/>
        </w:rPr>
        <w:t xml:space="preserve"> Coal Measure</w:t>
      </w:r>
      <w:r w:rsidR="00DD2D1A" w:rsidRPr="00D23160">
        <w:rPr>
          <w:rFonts w:eastAsia="Arial"/>
        </w:rPr>
        <w:t>s</w:t>
      </w:r>
      <w:r w:rsidR="00221B12" w:rsidRPr="00D23160">
        <w:rPr>
          <w:rFonts w:eastAsia="Arial"/>
        </w:rPr>
        <w:t xml:space="preserve"> </w:t>
      </w:r>
      <w:proofErr w:type="spellStart"/>
      <w:r w:rsidR="006E46AE" w:rsidRPr="00D23160">
        <w:rPr>
          <w:rFonts w:eastAsia="Arial"/>
        </w:rPr>
        <w:t>subcrop</w:t>
      </w:r>
      <w:proofErr w:type="spellEnd"/>
      <w:r w:rsidR="006E46AE" w:rsidRPr="00D23160">
        <w:rPr>
          <w:rFonts w:eastAsia="Arial"/>
        </w:rPr>
        <w:t xml:space="preserve"> </w:t>
      </w:r>
      <w:r w:rsidR="00221B12" w:rsidRPr="00D23160">
        <w:t xml:space="preserve">in localised zones beneath the alluvium (Paragraph </w:t>
      </w:r>
      <w:r w:rsidR="0013313E" w:rsidRPr="00D23160">
        <w:t>2</w:t>
      </w:r>
      <w:r w:rsidR="00221B12" w:rsidRPr="00D23160">
        <w:t>), m</w:t>
      </w:r>
      <w:r w:rsidRPr="00D23160">
        <w:rPr>
          <w:rFonts w:eastAsia="Arial"/>
        </w:rPr>
        <w:t>odel boundary conditions should be varied within a plausible range of</w:t>
      </w:r>
      <w:r w:rsidR="001E271D" w:rsidRPr="00D23160">
        <w:rPr>
          <w:rFonts w:eastAsia="Arial"/>
        </w:rPr>
        <w:t xml:space="preserve"> locations, </w:t>
      </w:r>
      <w:proofErr w:type="gramStart"/>
      <w:r w:rsidR="001E271D" w:rsidRPr="00D23160">
        <w:rPr>
          <w:rFonts w:eastAsia="Arial"/>
        </w:rPr>
        <w:t>types</w:t>
      </w:r>
      <w:proofErr w:type="gramEnd"/>
      <w:r w:rsidR="001E271D" w:rsidRPr="00D23160">
        <w:rPr>
          <w:rFonts w:eastAsia="Arial"/>
        </w:rPr>
        <w:t xml:space="preserve"> and</w:t>
      </w:r>
      <w:r w:rsidRPr="00D23160">
        <w:rPr>
          <w:rFonts w:eastAsia="Arial"/>
        </w:rPr>
        <w:t xml:space="preserve"> values as part of th</w:t>
      </w:r>
      <w:r w:rsidR="00215253" w:rsidRPr="00D23160">
        <w:rPr>
          <w:rFonts w:eastAsia="Arial"/>
        </w:rPr>
        <w:t>e</w:t>
      </w:r>
      <w:r w:rsidRPr="00D23160">
        <w:rPr>
          <w:rFonts w:eastAsia="Arial"/>
        </w:rPr>
        <w:t xml:space="preserve"> sensitivity analysis</w:t>
      </w:r>
      <w:r w:rsidR="00B57366" w:rsidRPr="00D23160">
        <w:rPr>
          <w:rFonts w:eastAsia="Arial"/>
        </w:rPr>
        <w:t xml:space="preserve">. This would </w:t>
      </w:r>
      <w:r w:rsidRPr="00D23160">
        <w:rPr>
          <w:rFonts w:eastAsia="Arial"/>
        </w:rPr>
        <w:t xml:space="preserve">increase confidence in the predicted range and </w:t>
      </w:r>
      <w:r w:rsidR="00CE0248" w:rsidRPr="00D23160">
        <w:rPr>
          <w:rFonts w:eastAsia="Arial"/>
        </w:rPr>
        <w:t>magnitude</w:t>
      </w:r>
      <w:r w:rsidRPr="00D23160">
        <w:rPr>
          <w:rFonts w:eastAsia="Arial"/>
        </w:rPr>
        <w:t xml:space="preserve"> of groundwater drawdown within the </w:t>
      </w:r>
      <w:proofErr w:type="spellStart"/>
      <w:r w:rsidR="00677642" w:rsidRPr="00D23160">
        <w:rPr>
          <w:rFonts w:eastAsia="Arial"/>
        </w:rPr>
        <w:t>Rangal</w:t>
      </w:r>
      <w:proofErr w:type="spellEnd"/>
      <w:r w:rsidR="00677642" w:rsidRPr="00D23160">
        <w:rPr>
          <w:rFonts w:eastAsia="Arial"/>
        </w:rPr>
        <w:t xml:space="preserve"> Coal Measures</w:t>
      </w:r>
      <w:r w:rsidRPr="00D23160">
        <w:rPr>
          <w:rFonts w:eastAsia="Arial"/>
        </w:rPr>
        <w:t xml:space="preserve"> and </w:t>
      </w:r>
      <w:r w:rsidR="00215253" w:rsidRPr="00D23160">
        <w:rPr>
          <w:rFonts w:eastAsia="Arial"/>
        </w:rPr>
        <w:t xml:space="preserve">overlying </w:t>
      </w:r>
      <w:r w:rsidRPr="00D23160">
        <w:rPr>
          <w:rFonts w:eastAsia="Arial"/>
        </w:rPr>
        <w:t>alluvium.</w:t>
      </w:r>
    </w:p>
    <w:p w14:paraId="0142AAD8" w14:textId="6FDBA802" w:rsidR="0042077B" w:rsidRPr="00D23160" w:rsidRDefault="000B0281" w:rsidP="00BB2C9F">
      <w:pPr>
        <w:pStyle w:val="ListNumber"/>
        <w:jc w:val="both"/>
        <w:rPr>
          <w:rFonts w:eastAsia="Arial"/>
        </w:rPr>
      </w:pPr>
      <w:r w:rsidRPr="00D23160">
        <w:rPr>
          <w:rFonts w:eastAsia="Arial"/>
        </w:rPr>
        <w:t xml:space="preserve">The proponent has stated that </w:t>
      </w:r>
      <w:r w:rsidR="009E40A5" w:rsidRPr="00D23160">
        <w:rPr>
          <w:rFonts w:eastAsia="Arial"/>
        </w:rPr>
        <w:t>discharge of mine</w:t>
      </w:r>
      <w:r w:rsidR="00FA78D2" w:rsidRPr="00D23160">
        <w:rPr>
          <w:rFonts w:eastAsia="Arial"/>
        </w:rPr>
        <w:t>-</w:t>
      </w:r>
      <w:r w:rsidR="009E40A5" w:rsidRPr="00D23160">
        <w:rPr>
          <w:rFonts w:eastAsia="Arial"/>
        </w:rPr>
        <w:t xml:space="preserve">affected water will be undertaken in accordance with the existing approved discharge criteria for </w:t>
      </w:r>
      <w:proofErr w:type="spellStart"/>
      <w:r w:rsidR="009E40A5" w:rsidRPr="00D23160">
        <w:rPr>
          <w:rFonts w:eastAsia="Arial"/>
        </w:rPr>
        <w:t>Ensham</w:t>
      </w:r>
      <w:proofErr w:type="spellEnd"/>
      <w:r w:rsidR="009E40A5" w:rsidRPr="00D23160">
        <w:rPr>
          <w:rFonts w:eastAsia="Arial"/>
        </w:rPr>
        <w:t xml:space="preserve"> Mine</w:t>
      </w:r>
      <w:r w:rsidR="00C81016" w:rsidRPr="00D23160">
        <w:rPr>
          <w:rFonts w:eastAsia="Arial"/>
        </w:rPr>
        <w:t xml:space="preserve"> (</w:t>
      </w:r>
      <w:proofErr w:type="spellStart"/>
      <w:r w:rsidR="00C81016" w:rsidRPr="00D23160">
        <w:rPr>
          <w:rFonts w:eastAsia="Arial"/>
        </w:rPr>
        <w:t>Idemitsu</w:t>
      </w:r>
      <w:proofErr w:type="spellEnd"/>
      <w:r w:rsidR="00C81016" w:rsidRPr="00D23160">
        <w:rPr>
          <w:rFonts w:eastAsia="Arial"/>
        </w:rPr>
        <w:t xml:space="preserve"> 2021,</w:t>
      </w:r>
      <w:r w:rsidR="004F0A68" w:rsidRPr="00D23160">
        <w:rPr>
          <w:rFonts w:eastAsia="Arial"/>
        </w:rPr>
        <w:t xml:space="preserve"> Chapter 25,</w:t>
      </w:r>
      <w:r w:rsidR="00C81016" w:rsidRPr="00D23160">
        <w:rPr>
          <w:rFonts w:eastAsia="Arial"/>
        </w:rPr>
        <w:t xml:space="preserve"> p. 87).</w:t>
      </w:r>
      <w:r w:rsidR="008D055A" w:rsidRPr="00D23160">
        <w:rPr>
          <w:rFonts w:eastAsia="Arial"/>
        </w:rPr>
        <w:t xml:space="preserve"> </w:t>
      </w:r>
      <w:r w:rsidR="006F2F07" w:rsidRPr="00D23160">
        <w:rPr>
          <w:rFonts w:eastAsia="Arial"/>
        </w:rPr>
        <w:t>Analytical results</w:t>
      </w:r>
      <w:r w:rsidR="00D438E7" w:rsidRPr="00D23160">
        <w:rPr>
          <w:rFonts w:eastAsia="Arial"/>
        </w:rPr>
        <w:t xml:space="preserve"> of bores screened within the </w:t>
      </w:r>
      <w:proofErr w:type="spellStart"/>
      <w:r w:rsidR="00D438E7" w:rsidRPr="00D23160">
        <w:rPr>
          <w:rFonts w:eastAsia="Arial"/>
        </w:rPr>
        <w:t>Rangal</w:t>
      </w:r>
      <w:proofErr w:type="spellEnd"/>
      <w:r w:rsidR="00D438E7" w:rsidRPr="00D23160">
        <w:rPr>
          <w:rFonts w:eastAsia="Arial"/>
        </w:rPr>
        <w:t xml:space="preserve"> Coal Measures</w:t>
      </w:r>
      <w:r w:rsidR="006F2F07" w:rsidRPr="00D23160">
        <w:rPr>
          <w:rFonts w:eastAsia="Arial"/>
        </w:rPr>
        <w:t xml:space="preserve"> indicate that </w:t>
      </w:r>
      <w:r w:rsidR="001E74BD" w:rsidRPr="00D23160">
        <w:rPr>
          <w:rFonts w:eastAsia="Arial"/>
        </w:rPr>
        <w:t>EC values are between 4,000 and 12,000</w:t>
      </w:r>
      <w:r w:rsidR="0602E862" w:rsidRPr="00D23160">
        <w:rPr>
          <w:rFonts w:eastAsia="Arial"/>
        </w:rPr>
        <w:t xml:space="preserve"> µ</w:t>
      </w:r>
      <w:r w:rsidR="001E74BD" w:rsidRPr="00D23160">
        <w:rPr>
          <w:rFonts w:eastAsia="Arial"/>
        </w:rPr>
        <w:t xml:space="preserve">S/cm and </w:t>
      </w:r>
      <w:r w:rsidR="00321B7C" w:rsidRPr="00D23160">
        <w:rPr>
          <w:rFonts w:eastAsia="Arial"/>
        </w:rPr>
        <w:t xml:space="preserve">median concentrations of </w:t>
      </w:r>
      <w:r w:rsidR="00D762C2" w:rsidRPr="00D23160">
        <w:rPr>
          <w:rFonts w:eastAsia="Arial"/>
        </w:rPr>
        <w:t>dissolved</w:t>
      </w:r>
      <w:r w:rsidR="006F2F07" w:rsidRPr="00D23160">
        <w:rPr>
          <w:rFonts w:eastAsia="Arial"/>
        </w:rPr>
        <w:t xml:space="preserve"> </w:t>
      </w:r>
      <w:r w:rsidR="00321B7C" w:rsidRPr="00D23160">
        <w:rPr>
          <w:rFonts w:eastAsia="Arial"/>
        </w:rPr>
        <w:t xml:space="preserve">metals, except </w:t>
      </w:r>
      <w:r w:rsidR="004D33EF" w:rsidRPr="00D23160">
        <w:rPr>
          <w:rFonts w:eastAsia="Arial"/>
        </w:rPr>
        <w:t xml:space="preserve">arsenic and </w:t>
      </w:r>
      <w:r w:rsidR="00321B7C" w:rsidRPr="00D23160">
        <w:rPr>
          <w:rFonts w:eastAsia="Arial"/>
        </w:rPr>
        <w:t>silver, are generally</w:t>
      </w:r>
      <w:r w:rsidR="00D438E7" w:rsidRPr="00D23160">
        <w:rPr>
          <w:rFonts w:eastAsia="Arial"/>
        </w:rPr>
        <w:t xml:space="preserve"> below </w:t>
      </w:r>
      <w:r w:rsidR="0099264D" w:rsidRPr="00D23160">
        <w:rPr>
          <w:rFonts w:eastAsia="Arial"/>
        </w:rPr>
        <w:t xml:space="preserve">the </w:t>
      </w:r>
      <w:r w:rsidR="00F312AD" w:rsidRPr="00D23160">
        <w:rPr>
          <w:rFonts w:eastAsia="Arial"/>
        </w:rPr>
        <w:t>Australian and New Zealand Guidelines (</w:t>
      </w:r>
      <w:r w:rsidR="00321B7C" w:rsidRPr="00D23160">
        <w:rPr>
          <w:rFonts w:eastAsia="Arial"/>
        </w:rPr>
        <w:t>ANZG</w:t>
      </w:r>
      <w:r w:rsidR="00F312AD" w:rsidRPr="00D23160">
        <w:rPr>
          <w:rFonts w:eastAsia="Arial"/>
        </w:rPr>
        <w:t>)</w:t>
      </w:r>
      <w:r w:rsidR="00321B7C" w:rsidRPr="00D23160">
        <w:rPr>
          <w:rFonts w:eastAsia="Arial"/>
        </w:rPr>
        <w:t xml:space="preserve"> (2018) for the protection of 95% of aquatic species</w:t>
      </w:r>
      <w:r w:rsidR="00D2264E" w:rsidRPr="00D23160">
        <w:rPr>
          <w:rFonts w:eastAsia="Arial"/>
        </w:rPr>
        <w:t>.</w:t>
      </w:r>
      <w:r w:rsidR="001E74BD" w:rsidRPr="00D23160">
        <w:rPr>
          <w:rFonts w:eastAsia="Arial"/>
        </w:rPr>
        <w:t xml:space="preserve"> </w:t>
      </w:r>
      <w:r w:rsidR="00A326FA" w:rsidRPr="00D23160">
        <w:rPr>
          <w:rFonts w:eastAsia="Arial"/>
        </w:rPr>
        <w:t xml:space="preserve">It is </w:t>
      </w:r>
      <w:r w:rsidR="00147108" w:rsidRPr="00D23160">
        <w:rPr>
          <w:rFonts w:eastAsia="Arial"/>
        </w:rPr>
        <w:t xml:space="preserve">therefore </w:t>
      </w:r>
      <w:r w:rsidR="00A326FA" w:rsidRPr="00D23160">
        <w:rPr>
          <w:rFonts w:eastAsia="Arial"/>
        </w:rPr>
        <w:t xml:space="preserve">unlikely that discharge of underground mine inflows, which are likely to be dominated by leakage from the </w:t>
      </w:r>
      <w:proofErr w:type="spellStart"/>
      <w:r w:rsidR="00A326FA" w:rsidRPr="00D23160">
        <w:rPr>
          <w:rFonts w:eastAsia="Arial"/>
        </w:rPr>
        <w:t>Rangal</w:t>
      </w:r>
      <w:proofErr w:type="spellEnd"/>
      <w:r w:rsidR="00A326FA" w:rsidRPr="00D23160">
        <w:rPr>
          <w:rFonts w:eastAsia="Arial"/>
        </w:rPr>
        <w:t xml:space="preserve"> Coal Measures, will </w:t>
      </w:r>
      <w:r w:rsidR="003D1FE1" w:rsidRPr="00D23160">
        <w:rPr>
          <w:rFonts w:eastAsia="Arial"/>
        </w:rPr>
        <w:t>threaten the ecological values of the Nogoa River</w:t>
      </w:r>
      <w:r w:rsidR="00253998" w:rsidRPr="00D23160">
        <w:rPr>
          <w:rFonts w:eastAsia="Arial"/>
        </w:rPr>
        <w:t>.</w:t>
      </w:r>
    </w:p>
    <w:p w14:paraId="1E0BE3AC" w14:textId="77777777" w:rsidR="00524B57" w:rsidRPr="00D23160" w:rsidRDefault="00524B57" w:rsidP="00524B57">
      <w:pPr>
        <w:pStyle w:val="ListNumber"/>
        <w:numPr>
          <w:ilvl w:val="0"/>
          <w:numId w:val="0"/>
        </w:numPr>
        <w:jc w:val="both"/>
        <w:rPr>
          <w:rFonts w:eastAsia="Arial"/>
          <w:u w:val="single"/>
        </w:rPr>
      </w:pPr>
      <w:r w:rsidRPr="00D23160">
        <w:rPr>
          <w:rFonts w:eastAsia="Arial"/>
          <w:u w:val="single"/>
        </w:rPr>
        <w:t>Surface water</w:t>
      </w:r>
    </w:p>
    <w:p w14:paraId="492A11C7" w14:textId="6BBE2B4E" w:rsidR="00524B57" w:rsidRPr="00D23160" w:rsidRDefault="00524B57" w:rsidP="00524B57">
      <w:pPr>
        <w:pStyle w:val="ListNumber"/>
        <w:jc w:val="both"/>
        <w:rPr>
          <w:rFonts w:eastAsia="Arial"/>
        </w:rPr>
      </w:pPr>
      <w:r w:rsidRPr="00D23160">
        <w:rPr>
          <w:rFonts w:eastAsia="Arial"/>
        </w:rPr>
        <w:t>The Nogoa River is classified as a perennial system with flows dominated by releases from Fairbairn Dam. To predict licensed takes and discharges to and from the Nogoa River, HEC (</w:t>
      </w:r>
      <w:r w:rsidR="002A723B" w:rsidRPr="00D23160">
        <w:rPr>
          <w:rFonts w:eastAsia="Arial"/>
        </w:rPr>
        <w:t>n.d.</w:t>
      </w:r>
      <w:r w:rsidR="00F16185" w:rsidRPr="00D23160">
        <w:rPr>
          <w:rFonts w:eastAsia="Arial"/>
        </w:rPr>
        <w:t xml:space="preserve"> -</w:t>
      </w:r>
      <w:r w:rsidR="002A723B" w:rsidRPr="00D23160">
        <w:rPr>
          <w:rFonts w:eastAsia="Arial"/>
        </w:rPr>
        <w:t>a</w:t>
      </w:r>
      <w:r w:rsidRPr="00D23160">
        <w:rPr>
          <w:rFonts w:eastAsia="Arial"/>
        </w:rPr>
        <w:t>) developed a Water and Salt Balance Model (WSBM) using 131 historical climate realisations to simulate predicted volumes up to the 95</w:t>
      </w:r>
      <w:r w:rsidRPr="00D23160">
        <w:rPr>
          <w:rFonts w:eastAsia="Arial"/>
          <w:vertAlign w:val="superscript"/>
        </w:rPr>
        <w:t>th</w:t>
      </w:r>
      <w:r w:rsidRPr="00D23160">
        <w:rPr>
          <w:rFonts w:eastAsia="Arial"/>
        </w:rPr>
        <w:t xml:space="preserve"> percentile. In summary, 95</w:t>
      </w:r>
      <w:r w:rsidRPr="00D23160">
        <w:rPr>
          <w:rFonts w:eastAsia="Arial"/>
          <w:vertAlign w:val="superscript"/>
        </w:rPr>
        <w:t>th</w:t>
      </w:r>
      <w:r w:rsidRPr="00D23160">
        <w:rPr>
          <w:rFonts w:eastAsia="Arial"/>
        </w:rPr>
        <w:t xml:space="preserve"> percentile release volumes ranged between approximately 4,000 ML and 10,000 ML a year (HEC</w:t>
      </w:r>
      <w:r w:rsidR="00E83F84" w:rsidRPr="00D23160">
        <w:rPr>
          <w:rFonts w:eastAsia="Arial"/>
        </w:rPr>
        <w:t xml:space="preserve"> </w:t>
      </w:r>
      <w:r w:rsidR="002A723B" w:rsidRPr="00D23160">
        <w:rPr>
          <w:rFonts w:eastAsia="Arial"/>
        </w:rPr>
        <w:t>n.d.</w:t>
      </w:r>
      <w:r w:rsidR="00F16185" w:rsidRPr="00D23160">
        <w:rPr>
          <w:rFonts w:eastAsia="Arial"/>
        </w:rPr>
        <w:t xml:space="preserve"> -</w:t>
      </w:r>
      <w:r w:rsidR="002A723B" w:rsidRPr="00D23160">
        <w:rPr>
          <w:rFonts w:eastAsia="Arial"/>
        </w:rPr>
        <w:t>a</w:t>
      </w:r>
      <w:r w:rsidRPr="00D23160">
        <w:rPr>
          <w:rFonts w:eastAsia="Arial"/>
        </w:rPr>
        <w:t xml:space="preserve">, Figure 21, p. </w:t>
      </w:r>
      <w:r w:rsidR="002A723B" w:rsidRPr="00D23160">
        <w:rPr>
          <w:rFonts w:eastAsia="Arial"/>
        </w:rPr>
        <w:t>3</w:t>
      </w:r>
      <w:r w:rsidRPr="00D23160">
        <w:rPr>
          <w:rFonts w:eastAsia="Arial"/>
        </w:rPr>
        <w:t>1), while predicted annual extraction volumes at the 95</w:t>
      </w:r>
      <w:r w:rsidRPr="00D23160">
        <w:rPr>
          <w:rFonts w:eastAsia="Arial"/>
          <w:vertAlign w:val="superscript"/>
        </w:rPr>
        <w:t>th</w:t>
      </w:r>
      <w:r w:rsidRPr="00D23160">
        <w:rPr>
          <w:rFonts w:eastAsia="Arial"/>
        </w:rPr>
        <w:t xml:space="preserve"> percentile ranged between 600 ML and 700 ML (HEC </w:t>
      </w:r>
      <w:r w:rsidR="004C554D" w:rsidRPr="00D23160">
        <w:rPr>
          <w:rFonts w:eastAsia="Arial"/>
        </w:rPr>
        <w:t>n.d.</w:t>
      </w:r>
      <w:r w:rsidR="00F16185" w:rsidRPr="00D23160">
        <w:rPr>
          <w:rFonts w:eastAsia="Arial"/>
        </w:rPr>
        <w:t xml:space="preserve"> -</w:t>
      </w:r>
      <w:r w:rsidR="004C554D" w:rsidRPr="00D23160">
        <w:rPr>
          <w:rFonts w:eastAsia="Arial"/>
        </w:rPr>
        <w:t>a</w:t>
      </w:r>
      <w:r w:rsidRPr="00D23160">
        <w:rPr>
          <w:rFonts w:eastAsia="Arial"/>
        </w:rPr>
        <w:t xml:space="preserve">, Figure 25, p. 35). The IESC notes that this predicted extraction rate is less than the current annual extraction allocation from the Nogoa River of 1,500 ML/year. Although this model is considered by the IESC to be generally fit for purpose, the following recommendations would increase confidence in the proponent’s predictions. </w:t>
      </w:r>
    </w:p>
    <w:p w14:paraId="6DF8E664" w14:textId="77777777" w:rsidR="00524B57" w:rsidRPr="00D23160" w:rsidRDefault="00524B57" w:rsidP="00524B57">
      <w:pPr>
        <w:pStyle w:val="ListNumber2"/>
        <w:jc w:val="both"/>
        <w:rPr>
          <w:rFonts w:eastAsia="Arial"/>
        </w:rPr>
      </w:pPr>
      <w:r w:rsidRPr="00D23160">
        <w:rPr>
          <w:rFonts w:eastAsia="Arial"/>
        </w:rPr>
        <w:t xml:space="preserve">The WSBM has not been calibrated to historical data. Although the IESC notes that the project’s catchment area is small and so the lack of calibration may not be significant, calibration to historical data would increase confidence in the WSBM’s ability to accurately predict future takes and discharges. </w:t>
      </w:r>
    </w:p>
    <w:p w14:paraId="00AB8823" w14:textId="615F8A8D" w:rsidR="00524B57" w:rsidRPr="00D23160" w:rsidRDefault="00524B57" w:rsidP="00524B57">
      <w:pPr>
        <w:pStyle w:val="ListNumber2"/>
        <w:jc w:val="both"/>
        <w:rPr>
          <w:rFonts w:eastAsia="Arial"/>
        </w:rPr>
      </w:pPr>
      <w:r w:rsidRPr="00D23160">
        <w:rPr>
          <w:rFonts w:eastAsia="Arial"/>
        </w:rPr>
        <w:t>The proponent has not completed a climate change sensitivity analysis for the WSBM.  Although the 131 realisations of historical climate data that have been used by HEC (</w:t>
      </w:r>
      <w:r w:rsidR="00A82AD8" w:rsidRPr="00D23160">
        <w:rPr>
          <w:rFonts w:eastAsia="Arial"/>
        </w:rPr>
        <w:t>n.d.</w:t>
      </w:r>
      <w:r w:rsidR="00F16185" w:rsidRPr="00D23160">
        <w:rPr>
          <w:rFonts w:eastAsia="Arial"/>
        </w:rPr>
        <w:t xml:space="preserve"> -</w:t>
      </w:r>
      <w:r w:rsidR="00E83F84" w:rsidRPr="00D23160">
        <w:rPr>
          <w:rFonts w:eastAsia="Arial"/>
        </w:rPr>
        <w:t>a</w:t>
      </w:r>
      <w:r w:rsidRPr="00D23160">
        <w:rPr>
          <w:rFonts w:eastAsia="Arial"/>
        </w:rPr>
        <w:t>) to inform modelling are likely to be an adequate representation of how climate change may alter the water and salt balance throughout the life of the project, greater confidence would be achieved if the proponent undertook a sensitivity analysis using a ‘worst-case’ climate scenario because current carbon emissions are still tracking the Representative Concentration Pathway (RCP) 8.5 projection (</w:t>
      </w:r>
      <w:proofErr w:type="spellStart"/>
      <w:r w:rsidRPr="00D23160">
        <w:rPr>
          <w:rFonts w:eastAsia="Arial"/>
        </w:rPr>
        <w:t>Schwalm</w:t>
      </w:r>
      <w:proofErr w:type="spellEnd"/>
      <w:r w:rsidRPr="00D23160">
        <w:rPr>
          <w:rFonts w:eastAsia="Arial"/>
        </w:rPr>
        <w:t xml:space="preserve"> </w:t>
      </w:r>
      <w:r w:rsidR="006851FA" w:rsidRPr="00D23160">
        <w:rPr>
          <w:rFonts w:eastAsia="Arial"/>
          <w:i/>
          <w:iCs/>
        </w:rPr>
        <w:t>et al.</w:t>
      </w:r>
      <w:r w:rsidRPr="00D23160">
        <w:rPr>
          <w:rFonts w:eastAsia="Arial"/>
        </w:rPr>
        <w:t xml:space="preserve"> 2020).</w:t>
      </w:r>
    </w:p>
    <w:p w14:paraId="4F92594A" w14:textId="433BAEB5" w:rsidR="00524B57" w:rsidRPr="00D23160" w:rsidRDefault="00524B57" w:rsidP="00524B57">
      <w:pPr>
        <w:pStyle w:val="ListNumber"/>
        <w:jc w:val="both"/>
        <w:rPr>
          <w:rFonts w:eastAsia="Arial"/>
        </w:rPr>
      </w:pPr>
      <w:r w:rsidRPr="00D23160">
        <w:rPr>
          <w:rFonts w:eastAsia="Arial"/>
        </w:rPr>
        <w:t>Results of the groundwater model sensitivity analysis indicated that predicted underground mine inflows, which were integrated within the site water balance model, were most sensitive to an increase in target coal seam horizontal hydraulic conductivity. These results indicated that peak mine inflows of approximately 26 ML/day (9,500 ML/year) may occur between 2031 and 2032, compared to a ‘base case’ scenario of approximately 10 ML/day (3,600 ML/year) (SLR 2020,</w:t>
      </w:r>
      <w:r w:rsidR="00F35348" w:rsidRPr="00D23160">
        <w:rPr>
          <w:rFonts w:eastAsia="Arial"/>
        </w:rPr>
        <w:t xml:space="preserve"> Appendix A,</w:t>
      </w:r>
      <w:r w:rsidRPr="00D23160">
        <w:rPr>
          <w:rFonts w:eastAsia="Arial"/>
        </w:rPr>
        <w:t xml:space="preserve"> Figure 53, p. 104). </w:t>
      </w:r>
      <w:r w:rsidRPr="00D23160">
        <w:rPr>
          <w:rFonts w:eastAsia="Arial"/>
        </w:rPr>
        <w:lastRenderedPageBreak/>
        <w:t xml:space="preserve">Should underground mine inflows exceed predicted ‘base case’ volumes, the IESC recommends that the proponent predict the incremental impact of these flows on projected discharge volumes, including the incremental impact of potential discharge into the Nogoa River during low flows. </w:t>
      </w:r>
    </w:p>
    <w:p w14:paraId="3C785D07" w14:textId="6F6A8D0C" w:rsidR="00524B57" w:rsidRPr="00D23160" w:rsidRDefault="00524B57" w:rsidP="00524B57">
      <w:pPr>
        <w:pStyle w:val="ListNumber"/>
        <w:jc w:val="both"/>
        <w:rPr>
          <w:rFonts w:eastAsia="Arial"/>
        </w:rPr>
      </w:pPr>
      <w:r w:rsidRPr="00D23160">
        <w:rPr>
          <w:rFonts w:eastAsia="Arial"/>
        </w:rPr>
        <w:t xml:space="preserve">The EA for extraction from the Nogoa River does not include a minimum flow trigger level for extraction which can occur </w:t>
      </w:r>
      <w:proofErr w:type="gramStart"/>
      <w:r w:rsidRPr="00D23160">
        <w:rPr>
          <w:rFonts w:eastAsia="Arial"/>
        </w:rPr>
        <w:t>as long as</w:t>
      </w:r>
      <w:proofErr w:type="gramEnd"/>
      <w:r w:rsidRPr="00D23160">
        <w:rPr>
          <w:rFonts w:eastAsia="Arial"/>
        </w:rPr>
        <w:t xml:space="preserve"> the annual allocation is not reached (HEC </w:t>
      </w:r>
      <w:r w:rsidR="00BA60C0" w:rsidRPr="00D23160">
        <w:rPr>
          <w:rFonts w:eastAsia="Arial"/>
        </w:rPr>
        <w:t>n.d.</w:t>
      </w:r>
      <w:r w:rsidR="00F16185" w:rsidRPr="00D23160">
        <w:rPr>
          <w:rFonts w:eastAsia="Arial"/>
        </w:rPr>
        <w:t xml:space="preserve"> -</w:t>
      </w:r>
      <w:r w:rsidR="00BA60C0" w:rsidRPr="00D23160">
        <w:rPr>
          <w:rFonts w:eastAsia="Arial"/>
        </w:rPr>
        <w:t>a</w:t>
      </w:r>
      <w:r w:rsidRPr="00D23160">
        <w:rPr>
          <w:rFonts w:eastAsia="Arial"/>
        </w:rPr>
        <w:t>, p. 20). Furthermore, the upstream Fairbairn Dam can release flows to the river when required so that water demands of the proposed project would be able to be supplied during periods of low</w:t>
      </w:r>
      <w:r w:rsidR="004D33EF" w:rsidRPr="00D23160">
        <w:rPr>
          <w:rFonts w:eastAsia="Arial"/>
        </w:rPr>
        <w:t>-</w:t>
      </w:r>
      <w:r w:rsidRPr="00D23160">
        <w:rPr>
          <w:rFonts w:eastAsia="Arial"/>
        </w:rPr>
        <w:t xml:space="preserve"> or no</w:t>
      </w:r>
      <w:r w:rsidR="004D33EF" w:rsidRPr="00D23160">
        <w:rPr>
          <w:rFonts w:eastAsia="Arial"/>
        </w:rPr>
        <w:t>-</w:t>
      </w:r>
      <w:r w:rsidRPr="00D23160">
        <w:rPr>
          <w:rFonts w:eastAsia="Arial"/>
        </w:rPr>
        <w:t>flow. The proponent should clarify the minimum flow within the Nogoa River that would require releases from Fairbairn Dam to supplement mine water demand for the proposed project. This would ensure that extraction during low-flow periods does not materially impact downstream biota, including the EPBC-listed White-throated snapping turtle and Fitzroy River turtle.</w:t>
      </w:r>
    </w:p>
    <w:p w14:paraId="70959F1F" w14:textId="77777777" w:rsidR="00524B57" w:rsidRPr="00D23160" w:rsidRDefault="00524B57" w:rsidP="00524B57">
      <w:pPr>
        <w:pStyle w:val="ListNumber"/>
        <w:numPr>
          <w:ilvl w:val="0"/>
          <w:numId w:val="0"/>
        </w:numPr>
        <w:jc w:val="both"/>
        <w:rPr>
          <w:rFonts w:eastAsia="Arial"/>
          <w:i/>
          <w:iCs/>
          <w:sz w:val="18"/>
          <w:szCs w:val="18"/>
        </w:rPr>
      </w:pPr>
      <w:r w:rsidRPr="00D23160">
        <w:rPr>
          <w:rFonts w:eastAsia="Arial"/>
          <w:i/>
          <w:iCs/>
          <w:sz w:val="18"/>
          <w:szCs w:val="18"/>
        </w:rPr>
        <w:t>Flooding</w:t>
      </w:r>
    </w:p>
    <w:p w14:paraId="37065057" w14:textId="4A11F1A0" w:rsidR="00524B57" w:rsidRPr="00F81592" w:rsidRDefault="00524B57" w:rsidP="00524B57">
      <w:pPr>
        <w:pStyle w:val="ListNumber"/>
        <w:jc w:val="both"/>
        <w:rPr>
          <w:rFonts w:eastAsia="Arial"/>
        </w:rPr>
      </w:pPr>
      <w:r w:rsidRPr="00D23160">
        <w:t xml:space="preserve">Flooding of underground workings will occur post closure when water is no longer pumped from the underground mine and the groundwater rebounds. The subsidence study undertaken by Gordon </w:t>
      </w:r>
      <w:proofErr w:type="spellStart"/>
      <w:r w:rsidRPr="00D23160">
        <w:t>Geotechniques</w:t>
      </w:r>
      <w:proofErr w:type="spellEnd"/>
      <w:r w:rsidRPr="00D23160">
        <w:t xml:space="preserve"> (2020) assessed that flooding of mine workings could influence pillar load in two ways. Water pressure acting on the roof of the workings may act as a hydraulic jack to unload the pillars or, in the case of overburden being fully saturated over the full water head, result in higher loads on the pillars. Flooding of overburden has the effect of temporarily decreasing the factor of safety (</w:t>
      </w:r>
      <w:proofErr w:type="spellStart"/>
      <w:r w:rsidRPr="00D23160">
        <w:t>FoS</w:t>
      </w:r>
      <w:proofErr w:type="spellEnd"/>
      <w:r w:rsidRPr="00D23160">
        <w:t xml:space="preserve">) of the pillars. During an AEP 0.1 flood event, a 10-m flood depth is predicted within the Nogoa River channel above the Zone 1 bord-and-pillar mining area. The proponent has committed to increasing the pillar size to 26 m x 30 m from the standard 24 x 28 m configuration or </w:t>
      </w:r>
      <w:r w:rsidRPr="00D23160">
        <w:rPr>
          <w:rFonts w:eastAsia="Arial"/>
        </w:rPr>
        <w:t xml:space="preserve">reducing </w:t>
      </w:r>
      <w:r w:rsidRPr="00D23160">
        <w:t xml:space="preserve">the mining height to approximately 3.87 m to ensure that a minimum </w:t>
      </w:r>
      <w:proofErr w:type="spellStart"/>
      <w:r w:rsidRPr="00D23160">
        <w:t>FoS</w:t>
      </w:r>
      <w:proofErr w:type="spellEnd"/>
      <w:r w:rsidRPr="00D23160">
        <w:t xml:space="preserve"> of 1.6 is maintained (</w:t>
      </w:r>
      <w:proofErr w:type="spellStart"/>
      <w:r w:rsidRPr="00D23160">
        <w:t>Idemitsu</w:t>
      </w:r>
      <w:proofErr w:type="spellEnd"/>
      <w:r w:rsidRPr="00D23160">
        <w:t xml:space="preserve"> 2021,</w:t>
      </w:r>
      <w:r w:rsidR="00C639BD" w:rsidRPr="00D23160">
        <w:t xml:space="preserve"> Chapter 12,</w:t>
      </w:r>
      <w:r w:rsidRPr="00D23160">
        <w:t xml:space="preserve"> p. 14). The IESC agrees with these measures as they will reduce the probability of catastrophic consequences due to failure of the bord-and-pillar system during extreme flooding events.</w:t>
      </w:r>
    </w:p>
    <w:p w14:paraId="227AD157" w14:textId="77777777" w:rsidR="00F81592" w:rsidRPr="00D23160" w:rsidRDefault="00F81592" w:rsidP="00F81592">
      <w:pPr>
        <w:pStyle w:val="ListNumber"/>
        <w:numPr>
          <w:ilvl w:val="0"/>
          <w:numId w:val="0"/>
        </w:numPr>
        <w:jc w:val="both"/>
        <w:rPr>
          <w:rFonts w:eastAsia="Arial"/>
          <w:i/>
          <w:iCs/>
          <w:sz w:val="18"/>
          <w:szCs w:val="18"/>
        </w:rPr>
      </w:pPr>
      <w:r w:rsidRPr="00D23160">
        <w:rPr>
          <w:rFonts w:eastAsia="Arial"/>
          <w:i/>
          <w:iCs/>
          <w:sz w:val="18"/>
          <w:szCs w:val="18"/>
        </w:rPr>
        <w:t>Water quality</w:t>
      </w:r>
    </w:p>
    <w:p w14:paraId="5CBDB16C" w14:textId="77777777" w:rsidR="00F81592" w:rsidRPr="00D23160" w:rsidRDefault="00F81592" w:rsidP="00F81592">
      <w:pPr>
        <w:pStyle w:val="ListNumber"/>
        <w:jc w:val="both"/>
        <w:rPr>
          <w:rFonts w:eastAsia="Arial"/>
        </w:rPr>
      </w:pPr>
      <w:r w:rsidRPr="00D23160">
        <w:rPr>
          <w:rFonts w:eastAsia="Arial"/>
        </w:rPr>
        <w:t>The proponent has provided baseline surface water quality data that are generally sufficient (HEC n.d. -b) and will assist with quantifying the incremental impacts of the proposed project on surrounding watercourses. However, m</w:t>
      </w:r>
      <w:r w:rsidRPr="00D23160">
        <w:t xml:space="preserve">onitoring in some locations of the mine site has been sporadic. Furthermore, water quality objectives (WQOs) have been exceeded at </w:t>
      </w:r>
      <w:proofErr w:type="gramStart"/>
      <w:r w:rsidRPr="00D23160">
        <w:t>a number of</w:t>
      </w:r>
      <w:proofErr w:type="gramEnd"/>
      <w:r w:rsidRPr="00D23160">
        <w:t xml:space="preserve"> sites. To ensure that seasonal changes in water quality, including these recorded exceedances, are accurately captured, the proponent should ensure that monitoring rounds are undertaken systematically under the approved EA (Condition 25). The IESC recommends that downstream monitoring of metals be included in the water quality monitoring program.</w:t>
      </w:r>
    </w:p>
    <w:p w14:paraId="6CE9ABF8" w14:textId="1F0C552A" w:rsidR="00003A0A" w:rsidRPr="00D23160" w:rsidRDefault="1CB95EE0" w:rsidP="00BB2C9F">
      <w:pPr>
        <w:pStyle w:val="ListNumber"/>
        <w:numPr>
          <w:ilvl w:val="0"/>
          <w:numId w:val="0"/>
        </w:numPr>
        <w:jc w:val="both"/>
        <w:rPr>
          <w:u w:val="single"/>
        </w:rPr>
      </w:pPr>
      <w:r w:rsidRPr="00D23160">
        <w:rPr>
          <w:u w:val="single"/>
        </w:rPr>
        <w:t>Water-dependent ecosystem</w:t>
      </w:r>
      <w:r w:rsidR="00003A0A" w:rsidRPr="00D23160">
        <w:rPr>
          <w:u w:val="single"/>
        </w:rPr>
        <w:t>s</w:t>
      </w:r>
    </w:p>
    <w:p w14:paraId="2511C3B7" w14:textId="0E7F0C61" w:rsidR="00FA78D2" w:rsidRPr="00D23160" w:rsidRDefault="00FA78D2" w:rsidP="00BB2C9F">
      <w:pPr>
        <w:pStyle w:val="ListNumber"/>
        <w:jc w:val="both"/>
        <w:rPr>
          <w:rFonts w:eastAsia="Arial"/>
        </w:rPr>
      </w:pPr>
      <w:r w:rsidRPr="00D23160">
        <w:t>The aquatic ecological value of the Nogoa River and its tributaries is assessed as 'high' by the proponent (</w:t>
      </w:r>
      <w:proofErr w:type="spellStart"/>
      <w:r w:rsidRPr="00D23160">
        <w:t>Idemitsu</w:t>
      </w:r>
      <w:proofErr w:type="spellEnd"/>
      <w:r w:rsidRPr="00D23160">
        <w:t xml:space="preserve"> 2021,</w:t>
      </w:r>
      <w:r w:rsidR="00623D54" w:rsidRPr="00D23160">
        <w:t xml:space="preserve"> Chapter 14, </w:t>
      </w:r>
      <w:r w:rsidRPr="00D23160">
        <w:t>p. 25) because the main channel provides favourable habitat for foraging and potential habitat for breeding for aquatic biota, including two EPBC-Act listed turtles (White-throated snapping turtle (</w:t>
      </w:r>
      <w:proofErr w:type="spellStart"/>
      <w:r w:rsidRPr="00D23160">
        <w:rPr>
          <w:i/>
          <w:iCs/>
        </w:rPr>
        <w:t>Elseya</w:t>
      </w:r>
      <w:proofErr w:type="spellEnd"/>
      <w:r w:rsidRPr="00D23160">
        <w:rPr>
          <w:i/>
          <w:iCs/>
        </w:rPr>
        <w:t xml:space="preserve"> </w:t>
      </w:r>
      <w:proofErr w:type="spellStart"/>
      <w:r w:rsidRPr="00D23160">
        <w:rPr>
          <w:i/>
          <w:iCs/>
        </w:rPr>
        <w:t>albagula</w:t>
      </w:r>
      <w:proofErr w:type="spellEnd"/>
      <w:r w:rsidRPr="00D23160">
        <w:t>)</w:t>
      </w:r>
      <w:r w:rsidR="009E37A6" w:rsidRPr="00D23160">
        <w:t xml:space="preserve"> and the</w:t>
      </w:r>
      <w:r w:rsidRPr="00D23160">
        <w:t xml:space="preserve"> Fitzroy River turtle (</w:t>
      </w:r>
      <w:proofErr w:type="spellStart"/>
      <w:r w:rsidRPr="00D23160">
        <w:rPr>
          <w:i/>
          <w:iCs/>
        </w:rPr>
        <w:t>Rheodytes</w:t>
      </w:r>
      <w:proofErr w:type="spellEnd"/>
      <w:r w:rsidRPr="00D23160">
        <w:rPr>
          <w:i/>
          <w:iCs/>
        </w:rPr>
        <w:t xml:space="preserve"> </w:t>
      </w:r>
      <w:proofErr w:type="spellStart"/>
      <w:r w:rsidRPr="00D23160">
        <w:rPr>
          <w:i/>
          <w:iCs/>
        </w:rPr>
        <w:t>leukops</w:t>
      </w:r>
      <w:proofErr w:type="spellEnd"/>
      <w:r w:rsidRPr="00D23160">
        <w:t xml:space="preserve">)). Although the aquatic ecological values of ephemeral watercourses in the project area are rated lower, remnant pools along these watercourses may be important aquatic refuges. The proponent has not assessed whether water and sediment regimes of these refugial pools may be altered by the project, potentially affecting their ecological significance </w:t>
      </w:r>
      <w:r w:rsidR="0FB7783C" w:rsidRPr="00D23160">
        <w:t>for</w:t>
      </w:r>
      <w:r w:rsidRPr="00D23160">
        <w:t xml:space="preserve"> aquatic and riparian biota. For example, mobilised sediment may fill pools and reduce their permanence. Ephemeral streams are water-dependent ecosystems whose biota and biogeochemical processes contribute to the ecological integrity of adjacent riparian and terrestrial ecosystems (</w:t>
      </w:r>
      <w:proofErr w:type="spellStart"/>
      <w:r w:rsidRPr="00D23160">
        <w:t>Datry</w:t>
      </w:r>
      <w:proofErr w:type="spellEnd"/>
      <w:r w:rsidRPr="00D23160">
        <w:t xml:space="preserve"> </w:t>
      </w:r>
      <w:r w:rsidR="006851FA" w:rsidRPr="00D23160">
        <w:rPr>
          <w:i/>
          <w:iCs/>
        </w:rPr>
        <w:t>et al.</w:t>
      </w:r>
      <w:r w:rsidRPr="00D23160">
        <w:t xml:space="preserve"> 2017).</w:t>
      </w:r>
    </w:p>
    <w:p w14:paraId="268B1ECC" w14:textId="6929EC3F" w:rsidR="00463619" w:rsidRPr="00D23160" w:rsidRDefault="25E8800E" w:rsidP="00BB2C9F">
      <w:pPr>
        <w:pStyle w:val="ListNumber"/>
        <w:jc w:val="both"/>
        <w:rPr>
          <w:rFonts w:eastAsia="Arial"/>
        </w:rPr>
      </w:pPr>
      <w:r w:rsidRPr="00D23160">
        <w:rPr>
          <w:rFonts w:eastAsia="Arial"/>
        </w:rPr>
        <w:t>The proponent highlights the significance of riparian zone</w:t>
      </w:r>
      <w:r w:rsidR="2914AEB3" w:rsidRPr="00D23160">
        <w:rPr>
          <w:rFonts w:eastAsia="Arial"/>
        </w:rPr>
        <w:t xml:space="preserve"> vegetation</w:t>
      </w:r>
      <w:r w:rsidRPr="00D23160">
        <w:rPr>
          <w:rFonts w:eastAsia="Arial"/>
        </w:rPr>
        <w:t xml:space="preserve"> along the Nogoa River and other watercourses in the project area to ecological connectivity </w:t>
      </w:r>
      <w:r w:rsidR="3DFD7396" w:rsidRPr="00D23160">
        <w:rPr>
          <w:rFonts w:eastAsia="Arial"/>
        </w:rPr>
        <w:t xml:space="preserve">and faunal movement </w:t>
      </w:r>
      <w:r w:rsidRPr="00D23160">
        <w:rPr>
          <w:rFonts w:eastAsia="Arial"/>
        </w:rPr>
        <w:t xml:space="preserve">in this largely cleared </w:t>
      </w:r>
      <w:r w:rsidRPr="00D23160">
        <w:rPr>
          <w:rFonts w:eastAsia="Arial"/>
        </w:rPr>
        <w:lastRenderedPageBreak/>
        <w:t>landscape (</w:t>
      </w:r>
      <w:proofErr w:type="spellStart"/>
      <w:r w:rsidRPr="00D23160">
        <w:rPr>
          <w:rFonts w:eastAsia="Arial"/>
        </w:rPr>
        <w:t>Idemitsu</w:t>
      </w:r>
      <w:proofErr w:type="spellEnd"/>
      <w:r w:rsidRPr="00D23160">
        <w:rPr>
          <w:rFonts w:eastAsia="Arial"/>
        </w:rPr>
        <w:t xml:space="preserve"> 2021,</w:t>
      </w:r>
      <w:r w:rsidR="00D20147" w:rsidRPr="00D23160">
        <w:rPr>
          <w:rFonts w:eastAsia="Arial"/>
        </w:rPr>
        <w:t xml:space="preserve"> Chapter 13,</w:t>
      </w:r>
      <w:r w:rsidRPr="00D23160">
        <w:rPr>
          <w:rFonts w:eastAsia="Arial"/>
        </w:rPr>
        <w:t xml:space="preserve"> p. 29). </w:t>
      </w:r>
      <w:r w:rsidR="00C329A1" w:rsidRPr="00D23160">
        <w:rPr>
          <w:rFonts w:eastAsia="Arial"/>
        </w:rPr>
        <w:t>The</w:t>
      </w:r>
      <w:r w:rsidR="1A50BEF4" w:rsidRPr="00D23160">
        <w:rPr>
          <w:rFonts w:eastAsia="Arial"/>
        </w:rPr>
        <w:t xml:space="preserve"> project area also supports patches of </w:t>
      </w:r>
      <w:r w:rsidR="1A50BEF4" w:rsidRPr="00D23160">
        <w:t>Brigalow community (</w:t>
      </w:r>
      <w:r w:rsidR="1A50BEF4" w:rsidRPr="00D23160">
        <w:rPr>
          <w:i/>
          <w:iCs/>
        </w:rPr>
        <w:t xml:space="preserve">Acacia </w:t>
      </w:r>
      <w:proofErr w:type="spellStart"/>
      <w:r w:rsidR="1A50BEF4" w:rsidRPr="00D23160">
        <w:rPr>
          <w:i/>
          <w:iCs/>
        </w:rPr>
        <w:t>harpophylla</w:t>
      </w:r>
      <w:proofErr w:type="spellEnd"/>
      <w:r w:rsidR="1A50BEF4" w:rsidRPr="00D23160">
        <w:t>), an EPBC Act-listed threatened ecological community (TEC)</w:t>
      </w:r>
      <w:r w:rsidR="0308EF2C" w:rsidRPr="00D23160">
        <w:t xml:space="preserve"> as well as stands of</w:t>
      </w:r>
      <w:r w:rsidR="31273291" w:rsidRPr="00D23160">
        <w:rPr>
          <w:rFonts w:eastAsia="Arial"/>
        </w:rPr>
        <w:t xml:space="preserve"> </w:t>
      </w:r>
      <w:proofErr w:type="spellStart"/>
      <w:r w:rsidR="31273291" w:rsidRPr="00D23160">
        <w:rPr>
          <w:rFonts w:eastAsia="Arial"/>
        </w:rPr>
        <w:t>Coolibah</w:t>
      </w:r>
      <w:proofErr w:type="spellEnd"/>
      <w:r w:rsidR="00C329A1" w:rsidRPr="00D23160">
        <w:rPr>
          <w:rFonts w:eastAsia="Arial"/>
        </w:rPr>
        <w:t xml:space="preserve"> </w:t>
      </w:r>
      <w:r w:rsidR="55520E0B" w:rsidRPr="00D23160">
        <w:rPr>
          <w:rFonts w:eastAsia="Arial"/>
        </w:rPr>
        <w:t>(</w:t>
      </w:r>
      <w:r w:rsidR="00C329A1" w:rsidRPr="00D23160">
        <w:rPr>
          <w:rFonts w:eastAsia="Arial"/>
          <w:i/>
          <w:iCs/>
        </w:rPr>
        <w:t>Eucalyptus coolabah</w:t>
      </w:r>
      <w:r w:rsidR="2C15D847" w:rsidRPr="00D23160">
        <w:rPr>
          <w:rFonts w:eastAsia="Arial"/>
        </w:rPr>
        <w:t>)</w:t>
      </w:r>
      <w:r w:rsidR="4A525DDF" w:rsidRPr="00D23160">
        <w:rPr>
          <w:rFonts w:eastAsia="Arial"/>
        </w:rPr>
        <w:t xml:space="preserve"> and</w:t>
      </w:r>
      <w:r w:rsidR="21F90174" w:rsidRPr="00D23160">
        <w:rPr>
          <w:rFonts w:eastAsia="Arial"/>
        </w:rPr>
        <w:t xml:space="preserve"> Red Gum</w:t>
      </w:r>
      <w:r w:rsidR="00C329A1" w:rsidRPr="00D23160">
        <w:rPr>
          <w:rFonts w:eastAsia="Arial"/>
        </w:rPr>
        <w:t xml:space="preserve"> </w:t>
      </w:r>
      <w:r w:rsidR="0CF52CAB" w:rsidRPr="00D23160">
        <w:rPr>
          <w:rFonts w:eastAsia="Arial"/>
        </w:rPr>
        <w:t>(</w:t>
      </w:r>
      <w:r w:rsidR="00C329A1" w:rsidRPr="00D23160">
        <w:rPr>
          <w:rFonts w:eastAsia="Arial"/>
          <w:i/>
          <w:iCs/>
        </w:rPr>
        <w:t>Eucalyptus camaldulensis</w:t>
      </w:r>
      <w:r w:rsidR="0C4EE157" w:rsidRPr="00D23160">
        <w:rPr>
          <w:rFonts w:eastAsia="Arial"/>
        </w:rPr>
        <w:t>)</w:t>
      </w:r>
      <w:r w:rsidR="0E50B5EC" w:rsidRPr="00D23160">
        <w:rPr>
          <w:rFonts w:eastAsia="Arial"/>
        </w:rPr>
        <w:t>.</w:t>
      </w:r>
      <w:r w:rsidR="00C329A1" w:rsidRPr="00D23160">
        <w:rPr>
          <w:rFonts w:eastAsia="Arial"/>
        </w:rPr>
        <w:t xml:space="preserve">  </w:t>
      </w:r>
      <w:r w:rsidR="00CA5BCE" w:rsidRPr="00D23160">
        <w:rPr>
          <w:rFonts w:eastAsia="Arial"/>
        </w:rPr>
        <w:t xml:space="preserve">Field surveys undertaken in </w:t>
      </w:r>
      <w:r w:rsidR="00F42101" w:rsidRPr="00D23160">
        <w:rPr>
          <w:rFonts w:eastAsia="Arial"/>
        </w:rPr>
        <w:t xml:space="preserve">2019 and </w:t>
      </w:r>
      <w:r w:rsidR="00CA5BCE" w:rsidRPr="00D23160">
        <w:rPr>
          <w:rFonts w:eastAsia="Arial"/>
        </w:rPr>
        <w:t>2020 suggested that</w:t>
      </w:r>
      <w:r w:rsidR="00DE0AF6" w:rsidRPr="00D23160">
        <w:rPr>
          <w:rFonts w:eastAsia="Arial"/>
        </w:rPr>
        <w:t>,</w:t>
      </w:r>
      <w:r w:rsidR="5CBCC11B" w:rsidRPr="00D23160">
        <w:rPr>
          <w:rFonts w:eastAsia="Arial"/>
        </w:rPr>
        <w:t xml:space="preserve"> based on a lack of floristic indicators and observed water stress,</w:t>
      </w:r>
      <w:r w:rsidR="00CA5BCE" w:rsidRPr="00D23160">
        <w:rPr>
          <w:rFonts w:eastAsia="Arial"/>
        </w:rPr>
        <w:t xml:space="preserve"> </w:t>
      </w:r>
      <w:r w:rsidR="008C0DB3" w:rsidRPr="00D23160">
        <w:rPr>
          <w:rFonts w:eastAsia="Arial"/>
        </w:rPr>
        <w:t xml:space="preserve">these species were </w:t>
      </w:r>
      <w:r w:rsidR="6A13190D" w:rsidRPr="00D23160">
        <w:rPr>
          <w:rFonts w:eastAsia="Arial"/>
        </w:rPr>
        <w:t>not</w:t>
      </w:r>
      <w:r w:rsidR="008C0DB3" w:rsidRPr="00D23160">
        <w:rPr>
          <w:rFonts w:eastAsia="Arial"/>
        </w:rPr>
        <w:t xml:space="preserve"> GDEs (AECOM 2020, p. 53)</w:t>
      </w:r>
      <w:r w:rsidR="00080AC2" w:rsidRPr="00D23160">
        <w:rPr>
          <w:rFonts w:eastAsia="Arial"/>
        </w:rPr>
        <w:t xml:space="preserve">. </w:t>
      </w:r>
      <w:r w:rsidR="5C33BCBE" w:rsidRPr="00D23160">
        <w:t>Based on this indirect evidence, t</w:t>
      </w:r>
      <w:r w:rsidR="3A93348B" w:rsidRPr="00D23160">
        <w:t>he proponent assumes</w:t>
      </w:r>
      <w:r w:rsidR="35026EF6" w:rsidRPr="00D23160">
        <w:t xml:space="preserve"> that</w:t>
      </w:r>
      <w:r w:rsidR="588A8C55" w:rsidRPr="00D23160">
        <w:t xml:space="preserve"> vegetation on alluvial sediments and along the watercourses </w:t>
      </w:r>
      <w:r w:rsidR="43EB7B31" w:rsidRPr="00D23160">
        <w:t>is</w:t>
      </w:r>
      <w:r w:rsidR="588A8C55" w:rsidRPr="00D23160">
        <w:t xml:space="preserve"> not using groundwater</w:t>
      </w:r>
      <w:r w:rsidR="79BC4BDE" w:rsidRPr="00D23160">
        <w:t xml:space="preserve"> and therefore would not be affected by any drawdown in the alluvium.</w:t>
      </w:r>
      <w:r w:rsidR="3A93348B" w:rsidRPr="00D23160">
        <w:t xml:space="preserve"> </w:t>
      </w:r>
      <w:r w:rsidR="00A60E88" w:rsidRPr="00D23160">
        <w:t xml:space="preserve">The IESC recommends that the proponent </w:t>
      </w:r>
      <w:r w:rsidR="25B1A006" w:rsidRPr="00D23160">
        <w:t xml:space="preserve">confirms the validity of this important assumption by </w:t>
      </w:r>
      <w:r w:rsidR="00A60E88" w:rsidRPr="00D23160">
        <w:t>us</w:t>
      </w:r>
      <w:r w:rsidR="67FFB5A0" w:rsidRPr="00D23160">
        <w:t>ing</w:t>
      </w:r>
      <w:r w:rsidR="00A60E88" w:rsidRPr="00D23160">
        <w:t xml:space="preserve"> direct techniques (e.g.</w:t>
      </w:r>
      <w:r w:rsidR="62E61FE6" w:rsidRPr="00D23160">
        <w:t>,</w:t>
      </w:r>
      <w:r w:rsidR="00A60E88" w:rsidRPr="00D23160">
        <w:t xml:space="preserve"> stable isotopes, leaf water potential and soil water potential) as suggested by Doody </w:t>
      </w:r>
      <w:r w:rsidR="006851FA" w:rsidRPr="00D23160">
        <w:rPr>
          <w:i/>
          <w:iCs/>
        </w:rPr>
        <w:t>et al.</w:t>
      </w:r>
      <w:r w:rsidR="00A60E88" w:rsidRPr="00D23160">
        <w:t xml:space="preserve"> (2019) and Jones </w:t>
      </w:r>
      <w:r w:rsidR="006851FA" w:rsidRPr="00D23160">
        <w:rPr>
          <w:i/>
          <w:iCs/>
        </w:rPr>
        <w:t>et al.</w:t>
      </w:r>
      <w:r w:rsidR="00A60E88" w:rsidRPr="00D23160">
        <w:t xml:space="preserve"> (20</w:t>
      </w:r>
      <w:r w:rsidR="003A6E6D" w:rsidRPr="00D23160">
        <w:t>19</w:t>
      </w:r>
      <w:r w:rsidR="00A60E88" w:rsidRPr="00D23160">
        <w:t xml:space="preserve">) to assess </w:t>
      </w:r>
      <w:r w:rsidR="00A02DA8" w:rsidRPr="00D23160">
        <w:t xml:space="preserve">potential </w:t>
      </w:r>
      <w:r w:rsidR="00A60E88" w:rsidRPr="00D23160">
        <w:t xml:space="preserve">groundwater use by </w:t>
      </w:r>
      <w:r w:rsidR="7C5BBF71" w:rsidRPr="00D23160">
        <w:t xml:space="preserve">Brigalow, </w:t>
      </w:r>
      <w:proofErr w:type="spellStart"/>
      <w:r w:rsidR="7C5BBF71" w:rsidRPr="00D23160">
        <w:t>Coolibah</w:t>
      </w:r>
      <w:proofErr w:type="spellEnd"/>
      <w:r w:rsidR="7C5BBF71" w:rsidRPr="00D23160">
        <w:t xml:space="preserve"> and Red Gums. </w:t>
      </w:r>
      <w:r w:rsidR="6ABD1B9B" w:rsidRPr="00D23160">
        <w:t>These investigations could focus on</w:t>
      </w:r>
      <w:r w:rsidR="00A60E88" w:rsidRPr="00D23160">
        <w:t xml:space="preserve"> </w:t>
      </w:r>
      <w:r w:rsidR="78C23C98" w:rsidRPr="00D23160">
        <w:rPr>
          <w:rFonts w:eastAsia="Arial"/>
        </w:rPr>
        <w:t xml:space="preserve">vegetation </w:t>
      </w:r>
      <w:r w:rsidR="00A60E88" w:rsidRPr="00D23160">
        <w:t>communit</w:t>
      </w:r>
      <w:r w:rsidR="3B8D5FB5" w:rsidRPr="00D23160">
        <w:t xml:space="preserve">ies near the confluence of Mosquito Creek and the Nogoa River, along the un-named southern anabranch, and in </w:t>
      </w:r>
      <w:r w:rsidR="0E96D7A8" w:rsidRPr="00D23160">
        <w:t>patches of Brigalow on alluvial sediments where groundwater occurs near the surface</w:t>
      </w:r>
      <w:r w:rsidR="00A60E88" w:rsidRPr="00D23160">
        <w:t>.</w:t>
      </w:r>
      <w:r w:rsidR="40F2C233" w:rsidRPr="00D23160">
        <w:t xml:space="preserve"> There would be merit in pairing these investigation sites with the intended locations for the proposed alluvial monitoring bores (Paragraph </w:t>
      </w:r>
      <w:r w:rsidR="00B158C1" w:rsidRPr="00D23160">
        <w:t>18</w:t>
      </w:r>
      <w:r w:rsidR="40F2C233" w:rsidRPr="00D23160">
        <w:t>).</w:t>
      </w:r>
    </w:p>
    <w:p w14:paraId="4440DD99" w14:textId="4F7DA56D" w:rsidR="006E027E" w:rsidRPr="00D23160" w:rsidRDefault="00D27AE2" w:rsidP="00BB2C9F">
      <w:pPr>
        <w:pStyle w:val="ListNumber"/>
        <w:jc w:val="both"/>
        <w:rPr>
          <w:rFonts w:eastAsia="Arial"/>
        </w:rPr>
      </w:pPr>
      <w:r w:rsidRPr="00D23160">
        <w:rPr>
          <w:rFonts w:eastAsia="Arial"/>
        </w:rPr>
        <w:t>A stygofauna assessment</w:t>
      </w:r>
      <w:r w:rsidR="00810145" w:rsidRPr="00D23160">
        <w:rPr>
          <w:rFonts w:eastAsia="Arial"/>
        </w:rPr>
        <w:t>, comprising a single round of sampling in November 2019, was</w:t>
      </w:r>
      <w:r w:rsidR="00003A0A" w:rsidRPr="00D23160">
        <w:rPr>
          <w:rFonts w:eastAsia="Arial"/>
        </w:rPr>
        <w:t xml:space="preserve"> </w:t>
      </w:r>
      <w:r w:rsidRPr="00D23160">
        <w:rPr>
          <w:rFonts w:eastAsia="Arial"/>
        </w:rPr>
        <w:t xml:space="preserve">undertaken by </w:t>
      </w:r>
      <w:proofErr w:type="spellStart"/>
      <w:r w:rsidR="002A352E" w:rsidRPr="00D23160">
        <w:rPr>
          <w:rFonts w:eastAsia="Arial"/>
        </w:rPr>
        <w:t>frc</w:t>
      </w:r>
      <w:proofErr w:type="spellEnd"/>
      <w:r w:rsidR="00D3182C" w:rsidRPr="00D23160">
        <w:rPr>
          <w:rFonts w:eastAsia="Arial"/>
        </w:rPr>
        <w:t xml:space="preserve"> </w:t>
      </w:r>
      <w:r w:rsidR="001F2C6C" w:rsidRPr="00D23160">
        <w:rPr>
          <w:rFonts w:eastAsia="Arial"/>
        </w:rPr>
        <w:t>e</w:t>
      </w:r>
      <w:r w:rsidR="00A02DA8" w:rsidRPr="00D23160">
        <w:rPr>
          <w:rFonts w:eastAsia="Arial"/>
        </w:rPr>
        <w:t xml:space="preserve">nvironmental </w:t>
      </w:r>
      <w:r w:rsidR="00D3182C" w:rsidRPr="00D23160">
        <w:rPr>
          <w:rFonts w:eastAsia="Arial"/>
        </w:rPr>
        <w:t>(</w:t>
      </w:r>
      <w:r w:rsidRPr="00D23160">
        <w:rPr>
          <w:rFonts w:eastAsia="Arial"/>
        </w:rPr>
        <w:t>2020</w:t>
      </w:r>
      <w:r w:rsidR="007F7AD8" w:rsidRPr="00D23160">
        <w:rPr>
          <w:rFonts w:eastAsia="Arial"/>
        </w:rPr>
        <w:t>,</w:t>
      </w:r>
      <w:r w:rsidRPr="00D23160">
        <w:rPr>
          <w:rFonts w:eastAsia="Arial"/>
        </w:rPr>
        <w:t xml:space="preserve"> p</w:t>
      </w:r>
      <w:r w:rsidR="00810145" w:rsidRPr="00D23160">
        <w:rPr>
          <w:rFonts w:eastAsia="Arial"/>
        </w:rPr>
        <w:t>. 9</w:t>
      </w:r>
      <w:r w:rsidRPr="00D23160">
        <w:rPr>
          <w:rFonts w:eastAsia="Arial"/>
        </w:rPr>
        <w:t>)</w:t>
      </w:r>
      <w:r w:rsidR="75AA5C15" w:rsidRPr="00D23160">
        <w:rPr>
          <w:rFonts w:eastAsia="Arial"/>
        </w:rPr>
        <w:t>. This GDE was characterised as being</w:t>
      </w:r>
      <w:r w:rsidR="00810145" w:rsidRPr="00D23160">
        <w:rPr>
          <w:rFonts w:eastAsia="Arial"/>
        </w:rPr>
        <w:t xml:space="preserve"> of</w:t>
      </w:r>
      <w:r w:rsidRPr="00D23160">
        <w:rPr>
          <w:rFonts w:eastAsia="Arial"/>
        </w:rPr>
        <w:t xml:space="preserve"> low environmental value</w:t>
      </w:r>
      <w:r w:rsidR="7E4A2652" w:rsidRPr="00D23160">
        <w:rPr>
          <w:rFonts w:eastAsia="Arial"/>
        </w:rPr>
        <w:t xml:space="preserve"> within the proposed project area because of</w:t>
      </w:r>
      <w:r w:rsidR="00810145" w:rsidRPr="00D23160">
        <w:rPr>
          <w:rFonts w:eastAsia="Arial"/>
        </w:rPr>
        <w:t xml:space="preserve"> the</w:t>
      </w:r>
      <w:r w:rsidRPr="00D23160">
        <w:rPr>
          <w:rFonts w:eastAsia="Arial"/>
        </w:rPr>
        <w:t xml:space="preserve"> limited occurrence of stygo</w:t>
      </w:r>
      <w:r w:rsidR="31E0FCCA" w:rsidRPr="00D23160">
        <w:rPr>
          <w:rFonts w:eastAsia="Arial"/>
        </w:rPr>
        <w:t>fauna</w:t>
      </w:r>
      <w:r w:rsidR="00405E7D" w:rsidRPr="00D23160">
        <w:rPr>
          <w:rFonts w:eastAsia="Arial"/>
        </w:rPr>
        <w:t xml:space="preserve"> (</w:t>
      </w:r>
      <w:r w:rsidR="5B636512" w:rsidRPr="00D23160">
        <w:rPr>
          <w:rFonts w:eastAsia="Arial"/>
        </w:rPr>
        <w:t xml:space="preserve">found in </w:t>
      </w:r>
      <w:r w:rsidR="4E35CE19" w:rsidRPr="00D23160">
        <w:rPr>
          <w:rFonts w:eastAsia="Arial"/>
        </w:rPr>
        <w:t>only</w:t>
      </w:r>
      <w:r w:rsidR="00F857EF" w:rsidRPr="00D23160">
        <w:rPr>
          <w:rFonts w:eastAsia="Arial"/>
        </w:rPr>
        <w:t xml:space="preserve"> two of the 15 surveyed bores</w:t>
      </w:r>
      <w:r w:rsidR="00405E7D" w:rsidRPr="00D23160">
        <w:rPr>
          <w:rFonts w:eastAsia="Arial"/>
        </w:rPr>
        <w:t>),</w:t>
      </w:r>
      <w:r w:rsidR="00C86834" w:rsidRPr="00D23160">
        <w:rPr>
          <w:rFonts w:eastAsia="Arial"/>
        </w:rPr>
        <w:t xml:space="preserve"> and </w:t>
      </w:r>
      <w:r w:rsidR="41623243" w:rsidRPr="00D23160">
        <w:rPr>
          <w:rFonts w:eastAsia="Arial"/>
        </w:rPr>
        <w:t xml:space="preserve">because </w:t>
      </w:r>
      <w:r w:rsidR="00C86834" w:rsidRPr="00D23160">
        <w:rPr>
          <w:rFonts w:eastAsia="Arial"/>
        </w:rPr>
        <w:t xml:space="preserve">groundwater quality </w:t>
      </w:r>
      <w:r w:rsidR="7E62FDD7" w:rsidRPr="00D23160">
        <w:rPr>
          <w:rFonts w:eastAsia="Arial"/>
        </w:rPr>
        <w:t>was</w:t>
      </w:r>
      <w:r w:rsidR="00C86834" w:rsidRPr="00D23160">
        <w:rPr>
          <w:rFonts w:eastAsia="Arial"/>
        </w:rPr>
        <w:t xml:space="preserve"> classified as</w:t>
      </w:r>
      <w:r w:rsidR="00405E7D" w:rsidRPr="00D23160">
        <w:rPr>
          <w:rFonts w:eastAsia="Arial"/>
        </w:rPr>
        <w:t xml:space="preserve"> only</w:t>
      </w:r>
      <w:r w:rsidR="00C86834" w:rsidRPr="00D23160">
        <w:rPr>
          <w:rFonts w:eastAsia="Arial"/>
        </w:rPr>
        <w:t xml:space="preserve"> potentially suitable for stygofauna </w:t>
      </w:r>
      <w:r w:rsidR="00405E7D" w:rsidRPr="00D23160">
        <w:rPr>
          <w:rFonts w:eastAsia="Arial"/>
        </w:rPr>
        <w:t>(</w:t>
      </w:r>
      <w:proofErr w:type="gramStart"/>
      <w:r w:rsidR="00C86834" w:rsidRPr="00D23160">
        <w:rPr>
          <w:rFonts w:eastAsia="Arial"/>
        </w:rPr>
        <w:t>on the basis of</w:t>
      </w:r>
      <w:proofErr w:type="gramEnd"/>
      <w:r w:rsidR="00C86834" w:rsidRPr="00D23160">
        <w:rPr>
          <w:rFonts w:eastAsia="Arial"/>
        </w:rPr>
        <w:t xml:space="preserve"> high EC and high d</w:t>
      </w:r>
      <w:r w:rsidR="00E53D64" w:rsidRPr="00D23160">
        <w:rPr>
          <w:rFonts w:eastAsia="Arial"/>
        </w:rPr>
        <w:t>epth t</w:t>
      </w:r>
      <w:r w:rsidR="00C86834" w:rsidRPr="00D23160">
        <w:rPr>
          <w:rFonts w:eastAsia="Arial"/>
        </w:rPr>
        <w:t>o water table</w:t>
      </w:r>
      <w:r w:rsidR="000B265C" w:rsidRPr="00D23160">
        <w:rPr>
          <w:rFonts w:eastAsia="Arial"/>
        </w:rPr>
        <w:t>)</w:t>
      </w:r>
      <w:r w:rsidRPr="00D23160">
        <w:rPr>
          <w:rFonts w:eastAsia="Arial"/>
        </w:rPr>
        <w:t xml:space="preserve">. The </w:t>
      </w:r>
      <w:r w:rsidR="3CEF0B84" w:rsidRPr="00D23160">
        <w:rPr>
          <w:rFonts w:eastAsia="Arial"/>
        </w:rPr>
        <w:t xml:space="preserve">Guideline for the Environmental Assessment of Subterranean Aquatic Fauna (DSITI 2015) recommends that when a one-off pilot survey confirms the presence of </w:t>
      </w:r>
      <w:r w:rsidR="00514A77" w:rsidRPr="00D23160">
        <w:rPr>
          <w:rFonts w:eastAsia="Arial"/>
        </w:rPr>
        <w:t>subterranean aquatic</w:t>
      </w:r>
      <w:r w:rsidR="4F9E9C8E" w:rsidRPr="00D23160">
        <w:rPr>
          <w:rFonts w:eastAsia="Arial"/>
        </w:rPr>
        <w:t xml:space="preserve"> fauna, a comprehensive survey of bores sampled over at least two seasons is required. Results of this comprehensive survey would increase confidence in the proponent’s claims that the stygofauna of the project area are naturally</w:t>
      </w:r>
      <w:r w:rsidRPr="00D23160">
        <w:rPr>
          <w:rFonts w:eastAsia="Arial"/>
        </w:rPr>
        <w:t xml:space="preserve"> depauperate,</w:t>
      </w:r>
      <w:r w:rsidR="22A81481" w:rsidRPr="00D23160">
        <w:rPr>
          <w:rFonts w:eastAsia="Arial"/>
        </w:rPr>
        <w:t xml:space="preserve"> </w:t>
      </w:r>
      <w:r w:rsidR="03244C17" w:rsidRPr="00D23160">
        <w:rPr>
          <w:rFonts w:eastAsia="Arial"/>
        </w:rPr>
        <w:t xml:space="preserve">that </w:t>
      </w:r>
      <w:r w:rsidR="22A81481" w:rsidRPr="00D23160">
        <w:rPr>
          <w:rFonts w:eastAsia="Arial"/>
        </w:rPr>
        <w:t>this GDE is of low environmental value in the project area, and that it is unlikely to be significant</w:t>
      </w:r>
      <w:r w:rsidR="00072880" w:rsidRPr="00D23160">
        <w:rPr>
          <w:rFonts w:eastAsia="Arial"/>
        </w:rPr>
        <w:t>ly</w:t>
      </w:r>
      <w:r w:rsidR="22A81481" w:rsidRPr="00D23160">
        <w:rPr>
          <w:rFonts w:eastAsia="Arial"/>
        </w:rPr>
        <w:t xml:space="preserve"> impacted by the proposed project</w:t>
      </w:r>
      <w:r w:rsidR="00F857EF" w:rsidRPr="00D23160">
        <w:rPr>
          <w:rFonts w:eastAsia="Arial"/>
        </w:rPr>
        <w:t xml:space="preserve">. </w:t>
      </w:r>
    </w:p>
    <w:p w14:paraId="156B4B05" w14:textId="086442A8" w:rsidR="0042077B" w:rsidRPr="00D23160" w:rsidRDefault="0042077B" w:rsidP="00BB2C9F">
      <w:pPr>
        <w:pStyle w:val="ListNumber"/>
        <w:numPr>
          <w:ilvl w:val="0"/>
          <w:numId w:val="0"/>
        </w:numPr>
        <w:jc w:val="both"/>
        <w:rPr>
          <w:rFonts w:eastAsia="Arial"/>
          <w:u w:val="single"/>
        </w:rPr>
      </w:pPr>
      <w:r w:rsidRPr="00D23160">
        <w:rPr>
          <w:rFonts w:eastAsia="Arial"/>
          <w:u w:val="single"/>
        </w:rPr>
        <w:t xml:space="preserve">Final </w:t>
      </w:r>
      <w:r w:rsidR="00710E4E" w:rsidRPr="00D23160">
        <w:rPr>
          <w:rFonts w:eastAsia="Arial"/>
          <w:u w:val="single"/>
        </w:rPr>
        <w:t>landform</w:t>
      </w:r>
    </w:p>
    <w:p w14:paraId="356A2108" w14:textId="45B34012" w:rsidR="00452362" w:rsidRPr="00D23160" w:rsidRDefault="00F542CC" w:rsidP="00584AA2">
      <w:pPr>
        <w:pStyle w:val="ListNumber"/>
        <w:jc w:val="both"/>
        <w:rPr>
          <w:rFonts w:eastAsia="Arial"/>
        </w:rPr>
      </w:pPr>
      <w:r w:rsidRPr="00D23160">
        <w:rPr>
          <w:rFonts w:eastAsia="Arial"/>
        </w:rPr>
        <w:t>It is understood that reject material</w:t>
      </w:r>
      <w:r w:rsidR="00EE6378" w:rsidRPr="00D23160">
        <w:rPr>
          <w:rFonts w:eastAsia="Arial"/>
        </w:rPr>
        <w:t xml:space="preserve"> from the proposed project</w:t>
      </w:r>
      <w:r w:rsidRPr="00D23160">
        <w:rPr>
          <w:rFonts w:eastAsia="Arial"/>
        </w:rPr>
        <w:t>, which will be generated at an annual volume of 18,000 m</w:t>
      </w:r>
      <w:r w:rsidRPr="00D23160">
        <w:rPr>
          <w:rFonts w:eastAsia="Arial"/>
          <w:vertAlign w:val="superscript"/>
        </w:rPr>
        <w:t>3</w:t>
      </w:r>
      <w:r w:rsidRPr="00D23160">
        <w:rPr>
          <w:rFonts w:eastAsia="Arial"/>
        </w:rPr>
        <w:t xml:space="preserve"> (225,000 m</w:t>
      </w:r>
      <w:r w:rsidRPr="00D23160">
        <w:rPr>
          <w:rFonts w:eastAsia="Arial"/>
          <w:vertAlign w:val="superscript"/>
        </w:rPr>
        <w:t xml:space="preserve">3 </w:t>
      </w:r>
      <w:r w:rsidRPr="00D23160">
        <w:rPr>
          <w:rFonts w:eastAsia="Arial"/>
        </w:rPr>
        <w:t>lifetime total) will be stored in Pit C and Pit D, which are predicted to become regional groundwater sinks in perpetuity.</w:t>
      </w:r>
      <w:r w:rsidR="00602D9F" w:rsidRPr="00D23160">
        <w:rPr>
          <w:rFonts w:eastAsia="Arial"/>
        </w:rPr>
        <w:t xml:space="preserve"> </w:t>
      </w:r>
      <w:r w:rsidR="005B5DC4" w:rsidRPr="00D23160">
        <w:t>Although the geochemical studies suggest that overburden and waste rock are not acid</w:t>
      </w:r>
      <w:r w:rsidR="000F0C45" w:rsidRPr="00D23160">
        <w:t>-</w:t>
      </w:r>
      <w:r w:rsidR="003E3CE3" w:rsidRPr="00D23160">
        <w:t>forming</w:t>
      </w:r>
      <w:r w:rsidR="005B5DC4" w:rsidRPr="00D23160">
        <w:t>, have a high degree of buffering capacity and are not highly enriched in metals, the sodic nature of the material may generate levels of salinity or sedimentation runoff above applicable guidelines and existing EA conditions.</w:t>
      </w:r>
      <w:r w:rsidR="005D5441" w:rsidRPr="00D23160">
        <w:t xml:space="preserve"> The proponent should ensure that </w:t>
      </w:r>
      <w:r w:rsidR="001616B1" w:rsidRPr="00D23160">
        <w:t xml:space="preserve">any reject material temporarily stockpiled on site </w:t>
      </w:r>
      <w:r w:rsidR="002577D0" w:rsidRPr="00D23160">
        <w:t xml:space="preserve">from the proposed project </w:t>
      </w:r>
      <w:r w:rsidR="001616B1" w:rsidRPr="00D23160">
        <w:t xml:space="preserve">is managed </w:t>
      </w:r>
      <w:r w:rsidR="00F34E2E" w:rsidRPr="00D23160">
        <w:t>in accordance with</w:t>
      </w:r>
      <w:r w:rsidR="001616B1" w:rsidRPr="00D23160">
        <w:t xml:space="preserve"> the existing s</w:t>
      </w:r>
      <w:r w:rsidR="005D5441" w:rsidRPr="00D23160">
        <w:t>ediment and erosion management plan</w:t>
      </w:r>
      <w:r w:rsidR="001616B1" w:rsidRPr="00D23160">
        <w:t>.</w:t>
      </w:r>
    </w:p>
    <w:p w14:paraId="101529DA" w14:textId="6680C3EC" w:rsidR="004B6CEC" w:rsidRPr="00D23160" w:rsidRDefault="007203C3" w:rsidP="00BB2C9F">
      <w:pPr>
        <w:pStyle w:val="Question"/>
        <w:shd w:val="clear" w:color="auto" w:fill="E7E6E6"/>
        <w:spacing w:after="0"/>
        <w:jc w:val="both"/>
      </w:pPr>
      <w:r w:rsidRPr="00D23160">
        <w:t>Question 2:</w:t>
      </w:r>
      <w:r w:rsidR="004B6CEC" w:rsidRPr="00D23160">
        <w:t xml:space="preserve"> </w:t>
      </w:r>
      <w:r w:rsidR="00731650" w:rsidRPr="00D23160">
        <w:t>Advice is sough</w:t>
      </w:r>
      <w:r w:rsidR="009B5060" w:rsidRPr="00D23160">
        <w:t>t</w:t>
      </w:r>
      <w:r w:rsidR="00731650" w:rsidRPr="00D23160">
        <w:t xml:space="preserve"> on whether the EIS conclusions </w:t>
      </w:r>
      <w:r w:rsidR="0074694F" w:rsidRPr="00D23160">
        <w:t xml:space="preserve">on the cumulative impacts on water resources and related assets (including within the project area, other mining </w:t>
      </w:r>
      <w:r w:rsidR="006C4912" w:rsidRPr="00D23160">
        <w:t xml:space="preserve">activities and coal seam gas projects) are appropriate and supported. </w:t>
      </w:r>
    </w:p>
    <w:p w14:paraId="0308A2E8" w14:textId="71AD0434" w:rsidR="00787D77" w:rsidRPr="00D23160" w:rsidRDefault="00787D77" w:rsidP="00BB2C9F">
      <w:pPr>
        <w:pStyle w:val="ListNumber"/>
        <w:numPr>
          <w:ilvl w:val="0"/>
          <w:numId w:val="0"/>
        </w:numPr>
        <w:spacing w:after="0"/>
        <w:ind w:left="369" w:hanging="369"/>
        <w:jc w:val="both"/>
        <w:rPr>
          <w:u w:val="single"/>
        </w:rPr>
      </w:pPr>
    </w:p>
    <w:p w14:paraId="15791995" w14:textId="63710CE5" w:rsidR="00332BB5" w:rsidRPr="00D23160" w:rsidRDefault="00332BB5" w:rsidP="00BB2C9F">
      <w:pPr>
        <w:pStyle w:val="ListNumber"/>
        <w:numPr>
          <w:ilvl w:val="0"/>
          <w:numId w:val="0"/>
        </w:numPr>
        <w:ind w:left="369" w:hanging="369"/>
        <w:jc w:val="both"/>
        <w:rPr>
          <w:u w:val="single"/>
        </w:rPr>
      </w:pPr>
      <w:r w:rsidRPr="00D23160">
        <w:rPr>
          <w:u w:val="single"/>
        </w:rPr>
        <w:t>Groundwater</w:t>
      </w:r>
    </w:p>
    <w:p w14:paraId="645FF01B" w14:textId="22D2787D" w:rsidR="005845E8" w:rsidRPr="00D23160" w:rsidRDefault="00CA6E5F" w:rsidP="00377C7E">
      <w:pPr>
        <w:pStyle w:val="ListNumber"/>
        <w:jc w:val="both"/>
        <w:rPr>
          <w:rFonts w:eastAsia="Arial"/>
        </w:rPr>
      </w:pPr>
      <w:r w:rsidRPr="00D23160">
        <w:t xml:space="preserve">Assessment of cumulative drawdown impacts </w:t>
      </w:r>
      <w:r w:rsidR="00F76095" w:rsidRPr="00D23160">
        <w:t xml:space="preserve">beyond the existing operations at </w:t>
      </w:r>
      <w:proofErr w:type="spellStart"/>
      <w:r w:rsidR="00F76095" w:rsidRPr="00D23160">
        <w:t>Ensham</w:t>
      </w:r>
      <w:proofErr w:type="spellEnd"/>
      <w:r w:rsidR="00F76095" w:rsidRPr="00D23160">
        <w:t xml:space="preserve"> </w:t>
      </w:r>
      <w:r w:rsidRPr="00D23160">
        <w:t xml:space="preserve">has been done </w:t>
      </w:r>
      <w:r w:rsidR="0023274B" w:rsidRPr="00D23160">
        <w:t xml:space="preserve">only </w:t>
      </w:r>
      <w:r w:rsidR="001616BD" w:rsidRPr="00D23160">
        <w:t>qualitatively on the basis that surrounding coal mines within a 30</w:t>
      </w:r>
      <w:r w:rsidR="5107B804" w:rsidRPr="00D23160">
        <w:t>-</w:t>
      </w:r>
      <w:r w:rsidR="001616BD" w:rsidRPr="00D23160">
        <w:t xml:space="preserve">km radius of the proposed project </w:t>
      </w:r>
      <w:r w:rsidR="00511822" w:rsidRPr="00D23160">
        <w:t>(</w:t>
      </w:r>
      <w:r w:rsidR="47C551DC" w:rsidRPr="00D23160">
        <w:t>i.e.,</w:t>
      </w:r>
      <w:r w:rsidR="00511822" w:rsidRPr="00D23160">
        <w:t xml:space="preserve"> Gregory Crinum, Kestrel, </w:t>
      </w:r>
      <w:r w:rsidR="0090760F" w:rsidRPr="00D23160">
        <w:t xml:space="preserve">and the proposed </w:t>
      </w:r>
      <w:r w:rsidR="00511822" w:rsidRPr="00D23160">
        <w:t xml:space="preserve">Wilton </w:t>
      </w:r>
      <w:r w:rsidR="00113BDF" w:rsidRPr="00D23160">
        <w:t>and</w:t>
      </w:r>
      <w:r w:rsidR="00511822" w:rsidRPr="00D23160">
        <w:t xml:space="preserve"> </w:t>
      </w:r>
      <w:proofErr w:type="spellStart"/>
      <w:r w:rsidR="00511822" w:rsidRPr="00D23160">
        <w:t>Fairhill</w:t>
      </w:r>
      <w:proofErr w:type="spellEnd"/>
      <w:r w:rsidR="00511822" w:rsidRPr="00D23160">
        <w:t xml:space="preserve"> coal project</w:t>
      </w:r>
      <w:r w:rsidR="0090760F" w:rsidRPr="00D23160">
        <w:t>s</w:t>
      </w:r>
      <w:r w:rsidR="00511822" w:rsidRPr="00D23160">
        <w:t xml:space="preserve">) </w:t>
      </w:r>
      <w:r w:rsidR="001616BD" w:rsidRPr="00D23160">
        <w:t>are targeting different coal seams and that cumulative impacts are not expected due to the interbedded low</w:t>
      </w:r>
      <w:r w:rsidR="65B055D0" w:rsidRPr="00D23160">
        <w:t>-</w:t>
      </w:r>
      <w:r w:rsidR="001616BD" w:rsidRPr="00D23160">
        <w:t>permeability layers separating the coal seams (SLR 2020,</w:t>
      </w:r>
      <w:r w:rsidR="00E157BA" w:rsidRPr="00D23160">
        <w:t xml:space="preserve"> Appendix A,</w:t>
      </w:r>
      <w:r w:rsidR="001616BD" w:rsidRPr="00D23160">
        <w:t xml:space="preserve"> p. 32). </w:t>
      </w:r>
      <w:r w:rsidR="00377C7E" w:rsidRPr="00D23160">
        <w:t>However, t</w:t>
      </w:r>
      <w:r w:rsidR="005845E8" w:rsidRPr="00D23160">
        <w:t xml:space="preserve">he IESC </w:t>
      </w:r>
      <w:r w:rsidR="00377C7E" w:rsidRPr="00D23160">
        <w:rPr>
          <w:rFonts w:eastAsia="Arial"/>
        </w:rPr>
        <w:t>would expect that</w:t>
      </w:r>
      <w:r w:rsidR="000E54F9" w:rsidRPr="00D23160">
        <w:rPr>
          <w:rFonts w:eastAsia="Arial"/>
        </w:rPr>
        <w:t xml:space="preserve"> </w:t>
      </w:r>
      <w:r w:rsidR="00BF28AE" w:rsidRPr="00D23160">
        <w:rPr>
          <w:rFonts w:eastAsia="Arial"/>
        </w:rPr>
        <w:t xml:space="preserve">the </w:t>
      </w:r>
      <w:r w:rsidR="000E54F9" w:rsidRPr="00D23160">
        <w:rPr>
          <w:rFonts w:eastAsia="Arial"/>
        </w:rPr>
        <w:t xml:space="preserve">cumulative drawdown impacts of </w:t>
      </w:r>
      <w:r w:rsidR="00377C7E" w:rsidRPr="00D23160">
        <w:rPr>
          <w:rFonts w:eastAsia="Arial"/>
        </w:rPr>
        <w:t>surrounding</w:t>
      </w:r>
      <w:r w:rsidR="000E54F9" w:rsidRPr="00D23160">
        <w:rPr>
          <w:rFonts w:eastAsia="Arial"/>
        </w:rPr>
        <w:t xml:space="preserve"> mines be </w:t>
      </w:r>
      <w:r w:rsidR="00D045F0" w:rsidRPr="00D23160">
        <w:rPr>
          <w:rFonts w:eastAsia="Arial"/>
        </w:rPr>
        <w:t>determined quantitatively.</w:t>
      </w:r>
      <w:r w:rsidR="00774305" w:rsidRPr="00D23160">
        <w:rPr>
          <w:rFonts w:eastAsia="Arial"/>
        </w:rPr>
        <w:t xml:space="preserve"> </w:t>
      </w:r>
      <w:r w:rsidR="00715C34" w:rsidRPr="00D23160">
        <w:rPr>
          <w:rFonts w:eastAsia="Arial"/>
        </w:rPr>
        <w:t xml:space="preserve">The </w:t>
      </w:r>
      <w:r w:rsidR="000E691B" w:rsidRPr="00D23160">
        <w:rPr>
          <w:rFonts w:eastAsia="Arial"/>
        </w:rPr>
        <w:t xml:space="preserve">groundwater model uncertainty analysis (Paragraph </w:t>
      </w:r>
      <w:r w:rsidR="00337883" w:rsidRPr="00D23160">
        <w:rPr>
          <w:rFonts w:eastAsia="Arial"/>
        </w:rPr>
        <w:t>3</w:t>
      </w:r>
      <w:r w:rsidR="00BE3A94" w:rsidRPr="00D23160">
        <w:rPr>
          <w:rFonts w:eastAsia="Arial"/>
        </w:rPr>
        <w:t>a</w:t>
      </w:r>
      <w:r w:rsidR="00557DB2" w:rsidRPr="00D23160">
        <w:rPr>
          <w:rFonts w:eastAsia="Arial"/>
        </w:rPr>
        <w:t>-b</w:t>
      </w:r>
      <w:r w:rsidR="000E691B" w:rsidRPr="00D23160">
        <w:rPr>
          <w:rFonts w:eastAsia="Arial"/>
        </w:rPr>
        <w:t xml:space="preserve">) suggests that groundwater drawdown extent within the coal seams is </w:t>
      </w:r>
      <w:r w:rsidR="00965D01" w:rsidRPr="00D23160">
        <w:rPr>
          <w:rFonts w:eastAsia="Arial"/>
        </w:rPr>
        <w:t xml:space="preserve">sensitive to the modelled horizontal hydraulic conductivity of the coal </w:t>
      </w:r>
      <w:r w:rsidR="00965D01" w:rsidRPr="00D23160">
        <w:rPr>
          <w:rFonts w:eastAsia="Arial"/>
        </w:rPr>
        <w:lastRenderedPageBreak/>
        <w:t xml:space="preserve">seams. </w:t>
      </w:r>
      <w:r w:rsidR="0098131D" w:rsidRPr="00D23160">
        <w:rPr>
          <w:rFonts w:eastAsia="Arial"/>
        </w:rPr>
        <w:t>To increase confidence in the predicted lack of cumulative groundwater drawdown impacts</w:t>
      </w:r>
      <w:r w:rsidR="006143A8" w:rsidRPr="00D23160">
        <w:rPr>
          <w:rFonts w:eastAsia="Arial"/>
        </w:rPr>
        <w:t xml:space="preserve"> of the project</w:t>
      </w:r>
      <w:r w:rsidR="0098131D" w:rsidRPr="00D23160">
        <w:rPr>
          <w:rFonts w:eastAsia="Arial"/>
        </w:rPr>
        <w:t xml:space="preserve">, the proponent should </w:t>
      </w:r>
      <w:r w:rsidR="00E830CF" w:rsidRPr="00D23160">
        <w:rPr>
          <w:rFonts w:eastAsia="Arial"/>
        </w:rPr>
        <w:t>quantify the difference in predicted groundwater drawdowns between the incremental and cumulative</w:t>
      </w:r>
      <w:r w:rsidR="006143A8" w:rsidRPr="00D23160">
        <w:rPr>
          <w:rFonts w:eastAsia="Arial"/>
        </w:rPr>
        <w:t xml:space="preserve"> drawdown</w:t>
      </w:r>
      <w:r w:rsidR="00E830CF" w:rsidRPr="00D23160">
        <w:rPr>
          <w:rFonts w:eastAsia="Arial"/>
        </w:rPr>
        <w:t xml:space="preserve"> scenarios.</w:t>
      </w:r>
    </w:p>
    <w:p w14:paraId="533CAD94" w14:textId="77777777" w:rsidR="00723C02" w:rsidRPr="00D23160" w:rsidRDefault="00723C02" w:rsidP="00723C02">
      <w:pPr>
        <w:pStyle w:val="ListNumber"/>
        <w:numPr>
          <w:ilvl w:val="0"/>
          <w:numId w:val="0"/>
        </w:numPr>
        <w:jc w:val="both"/>
        <w:rPr>
          <w:rFonts w:eastAsia="Arial"/>
          <w:u w:val="single"/>
        </w:rPr>
      </w:pPr>
      <w:r w:rsidRPr="00D23160">
        <w:rPr>
          <w:rFonts w:eastAsia="Arial"/>
          <w:u w:val="single"/>
        </w:rPr>
        <w:t>Surface water</w:t>
      </w:r>
    </w:p>
    <w:p w14:paraId="59DBEA45" w14:textId="67F4E674" w:rsidR="00723C02" w:rsidRPr="00D23160" w:rsidRDefault="00723C02" w:rsidP="00723C02">
      <w:pPr>
        <w:pStyle w:val="ListNumber"/>
        <w:jc w:val="both"/>
        <w:rPr>
          <w:rFonts w:eastAsia="Arial"/>
        </w:rPr>
      </w:pPr>
      <w:r w:rsidRPr="00D23160">
        <w:t>The proponent predicts no cumulative impacts to water quality or quantities within the Nogoa River compared to already approved operations. This is presumably because predicted median takes and releases to and from the Nogoa River are less than</w:t>
      </w:r>
      <w:r w:rsidR="004627E5" w:rsidRPr="00D23160">
        <w:t>,</w:t>
      </w:r>
      <w:r w:rsidRPr="00D23160">
        <w:t xml:space="preserve"> or only marginally greater than</w:t>
      </w:r>
      <w:r w:rsidR="004627E5" w:rsidRPr="00D23160">
        <w:t>,</w:t>
      </w:r>
      <w:r w:rsidRPr="00D23160">
        <w:t xml:space="preserve"> those from existing operations at </w:t>
      </w:r>
      <w:proofErr w:type="spellStart"/>
      <w:r w:rsidRPr="00D23160">
        <w:t>Ensham</w:t>
      </w:r>
      <w:proofErr w:type="spellEnd"/>
      <w:r w:rsidRPr="00D23160">
        <w:t xml:space="preserve"> Mine. Furthermore, surface water modelling suggests that releases will maintain already approved water quality limits (i.e., EC values below 12,500</w:t>
      </w:r>
      <w:r w:rsidRPr="00D23160">
        <w:rPr>
          <w:rFonts w:eastAsia="Arial"/>
        </w:rPr>
        <w:t xml:space="preserve"> µ</w:t>
      </w:r>
      <w:r w:rsidRPr="00D23160">
        <w:t xml:space="preserve">S/cm, pH between 6.5 and 9.0, </w:t>
      </w:r>
      <w:proofErr w:type="spellStart"/>
      <w:r w:rsidRPr="00D23160">
        <w:t>sulfate</w:t>
      </w:r>
      <w:proofErr w:type="spellEnd"/>
      <w:r w:rsidRPr="00D23160">
        <w:t xml:space="preserve"> less than 1,000 mg/L and turbidity less than 360 NTU). The IESC notes that there are sufficient surface water monitoring baseline data available from both upstream and downstream sites which could be used to inform the frequency, </w:t>
      </w:r>
      <w:proofErr w:type="gramStart"/>
      <w:r w:rsidRPr="00D23160">
        <w:t>timing</w:t>
      </w:r>
      <w:proofErr w:type="gramEnd"/>
      <w:r w:rsidRPr="00D23160">
        <w:t xml:space="preserve"> and volumes of releases from the proposed project. This information would be useful to guide strategic releases to reduce the potential for downstream cumulative impacts on flows of the Nogoa River.</w:t>
      </w:r>
    </w:p>
    <w:p w14:paraId="76A68BB0" w14:textId="71954DA2" w:rsidR="00AC5368" w:rsidRPr="00D23160" w:rsidRDefault="00875F17" w:rsidP="00BB2C9F">
      <w:pPr>
        <w:pStyle w:val="ListNumber"/>
        <w:numPr>
          <w:ilvl w:val="0"/>
          <w:numId w:val="0"/>
        </w:numPr>
        <w:ind w:left="369" w:hanging="369"/>
        <w:jc w:val="both"/>
        <w:rPr>
          <w:u w:val="single"/>
        </w:rPr>
      </w:pPr>
      <w:r w:rsidRPr="00D23160">
        <w:rPr>
          <w:u w:val="single"/>
        </w:rPr>
        <w:t xml:space="preserve">Water-dependent ecosystems </w:t>
      </w:r>
    </w:p>
    <w:p w14:paraId="24D3CF87" w14:textId="4182EC68" w:rsidR="00AC5368" w:rsidRPr="00D23160" w:rsidRDefault="5B378BE9" w:rsidP="00BB2C9F">
      <w:pPr>
        <w:pStyle w:val="ListNumber"/>
        <w:jc w:val="both"/>
        <w:rPr>
          <w:rFonts w:eastAsia="Arial"/>
        </w:rPr>
      </w:pPr>
      <w:r w:rsidRPr="00D23160">
        <w:rPr>
          <w:rFonts w:eastAsia="Arial"/>
        </w:rPr>
        <w:t>Potential c</w:t>
      </w:r>
      <w:r w:rsidR="0046526C" w:rsidRPr="00D23160">
        <w:t xml:space="preserve">umulative impacts to GDEs are largely informed by groundwater drawdown predictions. </w:t>
      </w:r>
      <w:r w:rsidR="00A06BC0" w:rsidRPr="00D23160">
        <w:t>To the extent that the current groundwater model can provide</w:t>
      </w:r>
      <w:r w:rsidR="00F46DB4" w:rsidRPr="00D23160">
        <w:t xml:space="preserve"> a</w:t>
      </w:r>
      <w:r w:rsidR="00A06BC0" w:rsidRPr="00D23160">
        <w:t xml:space="preserve"> reliable estimate of </w:t>
      </w:r>
      <w:r w:rsidR="00294EBC" w:rsidRPr="00D23160">
        <w:t xml:space="preserve">the lack of </w:t>
      </w:r>
      <w:r w:rsidR="00A06BC0" w:rsidRPr="00D23160">
        <w:t>groundwater drawdown within the alluvium</w:t>
      </w:r>
      <w:r w:rsidR="7485EDD9" w:rsidRPr="00D23160">
        <w:t xml:space="preserve">, </w:t>
      </w:r>
      <w:r w:rsidR="5C119A7D" w:rsidRPr="00D23160">
        <w:rPr>
          <w:rFonts w:eastAsia="Arial"/>
        </w:rPr>
        <w:t xml:space="preserve">it appears that </w:t>
      </w:r>
      <w:r w:rsidR="00A06BC0" w:rsidRPr="00D23160">
        <w:t xml:space="preserve">the project is unlikely to contribute materially to cumulative impacts to GDEs. However, the </w:t>
      </w:r>
      <w:r w:rsidR="0022262F" w:rsidRPr="00D23160">
        <w:t xml:space="preserve">lack of </w:t>
      </w:r>
      <w:r w:rsidR="00F20D69" w:rsidRPr="00D23160">
        <w:t xml:space="preserve">uncertainty </w:t>
      </w:r>
      <w:r w:rsidR="0022262F" w:rsidRPr="00D23160">
        <w:t xml:space="preserve">analysis of the </w:t>
      </w:r>
      <w:r w:rsidR="009539EC" w:rsidRPr="00D23160">
        <w:t xml:space="preserve">horizontal hydraulic conductivity of the </w:t>
      </w:r>
      <w:proofErr w:type="spellStart"/>
      <w:r w:rsidR="0022262F" w:rsidRPr="00D23160">
        <w:t>Rewan</w:t>
      </w:r>
      <w:proofErr w:type="spellEnd"/>
      <w:r w:rsidR="0022262F" w:rsidRPr="00D23160">
        <w:t xml:space="preserve"> </w:t>
      </w:r>
      <w:r w:rsidR="003B3199" w:rsidRPr="00D23160">
        <w:t>Group</w:t>
      </w:r>
      <w:r w:rsidR="0022262F" w:rsidRPr="00D23160">
        <w:t xml:space="preserve">, which may act as the main hydraulic control on drawdown within the alluvium (Paragraph </w:t>
      </w:r>
      <w:r w:rsidR="00337883" w:rsidRPr="00D23160">
        <w:t>3a</w:t>
      </w:r>
      <w:r w:rsidR="0022262F" w:rsidRPr="00D23160">
        <w:t>),</w:t>
      </w:r>
      <w:r w:rsidR="009539EC" w:rsidRPr="00D23160">
        <w:t xml:space="preserve"> makes it difficult to assess the materiality of predicted drawdown within the alluvium</w:t>
      </w:r>
      <w:r w:rsidR="005E68C5" w:rsidRPr="00D23160">
        <w:t>.</w:t>
      </w:r>
      <w:r w:rsidR="009539EC" w:rsidRPr="00D23160">
        <w:t xml:space="preserve"> </w:t>
      </w:r>
      <w:r w:rsidR="00E04676" w:rsidRPr="00D23160">
        <w:t xml:space="preserve">Reassessment of cumulative impacts on </w:t>
      </w:r>
      <w:r w:rsidR="00D8543E" w:rsidRPr="00D23160">
        <w:t xml:space="preserve">potential </w:t>
      </w:r>
      <w:r w:rsidR="00E04676" w:rsidRPr="00D23160">
        <w:t>GDEs is needed i</w:t>
      </w:r>
      <w:r w:rsidR="00F20D69" w:rsidRPr="00D23160">
        <w:t>f</w:t>
      </w:r>
      <w:r w:rsidR="00E04676" w:rsidRPr="00D23160">
        <w:t xml:space="preserve"> uncertainty analysis of the groundwater model indicates a greater extent and magnitude of drawdown compared to current predictions</w:t>
      </w:r>
      <w:r w:rsidR="00D8543E" w:rsidRPr="00D23160">
        <w:t xml:space="preserve">, and groundwater dependence is demonstrated by the suggested field studies (Paragraph </w:t>
      </w:r>
      <w:r w:rsidR="001B35AB" w:rsidRPr="00D23160">
        <w:t>1</w:t>
      </w:r>
      <w:r w:rsidR="00B628B0">
        <w:t>1</w:t>
      </w:r>
      <w:r w:rsidR="00D8543E" w:rsidRPr="00D23160">
        <w:t>).</w:t>
      </w:r>
    </w:p>
    <w:p w14:paraId="59A635C4" w14:textId="3FE818EB" w:rsidR="001E7D3C" w:rsidRPr="00D23160" w:rsidRDefault="00B72301" w:rsidP="00BB2C9F">
      <w:pPr>
        <w:pStyle w:val="Question"/>
        <w:pBdr>
          <w:bottom w:val="single" w:sz="4" w:space="0" w:color="auto"/>
        </w:pBdr>
        <w:shd w:val="clear" w:color="auto" w:fill="E7E6E6"/>
        <w:spacing w:after="0"/>
        <w:jc w:val="both"/>
      </w:pPr>
      <w:r w:rsidRPr="00D23160">
        <w:t xml:space="preserve">Question 3: </w:t>
      </w:r>
      <w:r w:rsidR="008A00B7" w:rsidRPr="00D23160">
        <w:t>Advice is sought on whether the proposed monitoring, mitigation and management measures are specific enough to adequately identify, mitigate and manage impacts from the project including to water resources and related assets</w:t>
      </w:r>
      <w:r w:rsidR="00213D03" w:rsidRPr="00D23160">
        <w:t>.</w:t>
      </w:r>
    </w:p>
    <w:p w14:paraId="67210AC3" w14:textId="056F59BD" w:rsidR="00B53F64" w:rsidRPr="00D23160" w:rsidRDefault="00B53F64" w:rsidP="00BB2C9F">
      <w:pPr>
        <w:pStyle w:val="ListNumber"/>
        <w:numPr>
          <w:ilvl w:val="0"/>
          <w:numId w:val="0"/>
        </w:numPr>
        <w:spacing w:after="0"/>
        <w:ind w:left="369" w:hanging="369"/>
        <w:jc w:val="both"/>
        <w:rPr>
          <w:rFonts w:eastAsia="Arial"/>
          <w:u w:val="single"/>
        </w:rPr>
      </w:pPr>
    </w:p>
    <w:p w14:paraId="22BCCAC4" w14:textId="22F68A36" w:rsidR="003A1BB5" w:rsidRPr="00D23160" w:rsidRDefault="003A1BB5" w:rsidP="00BB2C9F">
      <w:pPr>
        <w:pStyle w:val="ListNumber"/>
        <w:numPr>
          <w:ilvl w:val="0"/>
          <w:numId w:val="0"/>
        </w:numPr>
        <w:jc w:val="both"/>
        <w:rPr>
          <w:rFonts w:eastAsia="Arial"/>
          <w:u w:val="single"/>
        </w:rPr>
      </w:pPr>
      <w:r w:rsidRPr="00D23160">
        <w:rPr>
          <w:rFonts w:eastAsia="Arial"/>
          <w:u w:val="single"/>
        </w:rPr>
        <w:t>Subsidence</w:t>
      </w:r>
    </w:p>
    <w:p w14:paraId="075E850B" w14:textId="1AEC1E6D" w:rsidR="00EB020F" w:rsidRPr="00D23160" w:rsidRDefault="003A1BB5" w:rsidP="00BB2C9F">
      <w:pPr>
        <w:pStyle w:val="ListNumber"/>
        <w:jc w:val="both"/>
        <w:rPr>
          <w:rFonts w:eastAsia="Arial"/>
        </w:rPr>
      </w:pPr>
      <w:r w:rsidRPr="00D23160">
        <w:rPr>
          <w:rFonts w:eastAsia="Arial"/>
        </w:rPr>
        <w:t xml:space="preserve">An independent expert review of the subsidence report (Gordon </w:t>
      </w:r>
      <w:proofErr w:type="spellStart"/>
      <w:r w:rsidRPr="00D23160">
        <w:rPr>
          <w:rFonts w:eastAsia="Arial"/>
        </w:rPr>
        <w:t>Geotechniques</w:t>
      </w:r>
      <w:proofErr w:type="spellEnd"/>
      <w:r w:rsidRPr="00D23160">
        <w:rPr>
          <w:rFonts w:eastAsia="Arial"/>
        </w:rPr>
        <w:t xml:space="preserve"> 202</w:t>
      </w:r>
      <w:r w:rsidR="005A19A8" w:rsidRPr="00D23160">
        <w:rPr>
          <w:rFonts w:eastAsia="Arial"/>
        </w:rPr>
        <w:t>0</w:t>
      </w:r>
      <w:r w:rsidRPr="00D23160">
        <w:rPr>
          <w:rFonts w:eastAsia="Arial"/>
        </w:rPr>
        <w:t>)</w:t>
      </w:r>
      <w:r w:rsidR="008160B1" w:rsidRPr="00D23160">
        <w:rPr>
          <w:rFonts w:eastAsia="Arial"/>
        </w:rPr>
        <w:t>, commissioned by the IESC,</w:t>
      </w:r>
      <w:r w:rsidRPr="00D23160">
        <w:rPr>
          <w:rFonts w:eastAsia="Arial"/>
        </w:rPr>
        <w:t xml:space="preserve"> was conducted by Emeritus Professor Bruce </w:t>
      </w:r>
      <w:proofErr w:type="spellStart"/>
      <w:r w:rsidRPr="00D23160">
        <w:rPr>
          <w:rFonts w:eastAsia="Arial"/>
        </w:rPr>
        <w:t>Hebblewhite</w:t>
      </w:r>
      <w:proofErr w:type="spellEnd"/>
      <w:r w:rsidR="00F51E5D" w:rsidRPr="00D23160">
        <w:rPr>
          <w:rFonts w:eastAsia="Arial"/>
        </w:rPr>
        <w:t xml:space="preserve"> (</w:t>
      </w:r>
      <w:proofErr w:type="spellStart"/>
      <w:r w:rsidR="00F51E5D" w:rsidRPr="00D23160">
        <w:rPr>
          <w:rFonts w:eastAsia="Arial"/>
        </w:rPr>
        <w:t>Hebblewhite</w:t>
      </w:r>
      <w:proofErr w:type="spellEnd"/>
      <w:r w:rsidR="00F51E5D" w:rsidRPr="00D23160">
        <w:rPr>
          <w:rFonts w:eastAsia="Arial"/>
        </w:rPr>
        <w:t xml:space="preserve"> 2021)</w:t>
      </w:r>
      <w:r w:rsidRPr="00D23160">
        <w:rPr>
          <w:rFonts w:eastAsia="Arial"/>
        </w:rPr>
        <w:t>. In summary, the review concluded that the proposed</w:t>
      </w:r>
      <w:r w:rsidR="00CC463E" w:rsidRPr="00D23160">
        <w:rPr>
          <w:rFonts w:eastAsia="Arial"/>
        </w:rPr>
        <w:t xml:space="preserve"> bord</w:t>
      </w:r>
      <w:r w:rsidR="690E7272" w:rsidRPr="00D23160">
        <w:rPr>
          <w:rFonts w:eastAsia="Arial"/>
        </w:rPr>
        <w:t>-</w:t>
      </w:r>
      <w:r w:rsidR="00CC463E" w:rsidRPr="00D23160">
        <w:rPr>
          <w:rFonts w:eastAsia="Arial"/>
        </w:rPr>
        <w:t>and</w:t>
      </w:r>
      <w:r w:rsidR="40EDDE31" w:rsidRPr="00D23160">
        <w:rPr>
          <w:rFonts w:eastAsia="Arial"/>
        </w:rPr>
        <w:t>-</w:t>
      </w:r>
      <w:r w:rsidR="00CC463E" w:rsidRPr="00D23160">
        <w:rPr>
          <w:rFonts w:eastAsia="Arial"/>
        </w:rPr>
        <w:t>pillar</w:t>
      </w:r>
      <w:r w:rsidRPr="00D23160">
        <w:rPr>
          <w:rFonts w:eastAsia="Arial"/>
        </w:rPr>
        <w:t xml:space="preserve"> mining layout was a generally appropriate and well-developed geotechnical design. </w:t>
      </w:r>
      <w:r w:rsidR="009D2046" w:rsidRPr="00D23160">
        <w:rPr>
          <w:rFonts w:eastAsia="Arial"/>
        </w:rPr>
        <w:t>However</w:t>
      </w:r>
      <w:r w:rsidRPr="00D23160">
        <w:rPr>
          <w:rFonts w:eastAsia="Arial"/>
        </w:rPr>
        <w:t xml:space="preserve">, it was noted by </w:t>
      </w:r>
      <w:proofErr w:type="spellStart"/>
      <w:r w:rsidRPr="00D23160">
        <w:rPr>
          <w:rFonts w:eastAsia="Arial"/>
        </w:rPr>
        <w:t>Hebblewhite</w:t>
      </w:r>
      <w:proofErr w:type="spellEnd"/>
      <w:r w:rsidRPr="00D23160">
        <w:rPr>
          <w:rFonts w:eastAsia="Arial"/>
        </w:rPr>
        <w:t xml:space="preserve"> </w:t>
      </w:r>
      <w:r w:rsidR="003B3199" w:rsidRPr="00D23160">
        <w:rPr>
          <w:rFonts w:eastAsia="Arial"/>
        </w:rPr>
        <w:t xml:space="preserve">(2021) </w:t>
      </w:r>
      <w:r w:rsidRPr="00D23160">
        <w:rPr>
          <w:rFonts w:eastAsia="Arial"/>
        </w:rPr>
        <w:t xml:space="preserve">that the accuracy of subsidence monitoring is likely to be limited by </w:t>
      </w:r>
      <w:r w:rsidRPr="00D23160">
        <w:t>L</w:t>
      </w:r>
      <w:r w:rsidR="007F11A4" w:rsidRPr="00D23160">
        <w:t>i</w:t>
      </w:r>
      <w:r w:rsidRPr="00D23160">
        <w:t xml:space="preserve">DAR, quoted as being </w:t>
      </w:r>
      <w:r w:rsidRPr="00D23160">
        <w:rPr>
          <w:u w:val="single"/>
        </w:rPr>
        <w:t>+</w:t>
      </w:r>
      <w:r w:rsidRPr="00D23160">
        <w:t xml:space="preserve"> 50 mm, which is accepted as reasonable for such technology. Given this </w:t>
      </w:r>
      <w:r w:rsidR="00142F9A" w:rsidRPr="00D23160">
        <w:t>accuracy</w:t>
      </w:r>
      <w:r w:rsidRPr="00D23160">
        <w:t xml:space="preserve"> is </w:t>
      </w:r>
      <w:r w:rsidR="00142F9A" w:rsidRPr="00D23160">
        <w:t>higher</w:t>
      </w:r>
      <w:r w:rsidRPr="00D23160">
        <w:t xml:space="preserve"> than the </w:t>
      </w:r>
      <w:r w:rsidR="00B33723" w:rsidRPr="00D23160">
        <w:t xml:space="preserve">range of </w:t>
      </w:r>
      <w:r w:rsidRPr="00D23160">
        <w:t xml:space="preserve">subsidence </w:t>
      </w:r>
      <w:r w:rsidR="00B33723" w:rsidRPr="00D23160">
        <w:t>predicted by the proposed project</w:t>
      </w:r>
      <w:r w:rsidRPr="00D23160">
        <w:t>, the proponent should consider using</w:t>
      </w:r>
      <w:r w:rsidR="00F639D0" w:rsidRPr="00D23160">
        <w:t xml:space="preserve"> </w:t>
      </w:r>
      <w:r w:rsidR="4EA9828B" w:rsidRPr="00D23160">
        <w:t xml:space="preserve">a </w:t>
      </w:r>
      <w:r w:rsidR="00CB7334" w:rsidRPr="00D23160">
        <w:t>more accurate survey technique</w:t>
      </w:r>
      <w:r w:rsidR="000A7EA8" w:rsidRPr="00D23160">
        <w:t xml:space="preserve"> </w:t>
      </w:r>
      <w:r w:rsidR="00B41E7F" w:rsidRPr="00D23160">
        <w:t xml:space="preserve">as recommended by </w:t>
      </w:r>
      <w:proofErr w:type="spellStart"/>
      <w:r w:rsidR="000A7EA8" w:rsidRPr="00D23160">
        <w:t>Hebblewhite</w:t>
      </w:r>
      <w:proofErr w:type="spellEnd"/>
      <w:r w:rsidR="00B41E7F" w:rsidRPr="00D23160">
        <w:t xml:space="preserve"> (</w:t>
      </w:r>
      <w:r w:rsidR="000A7EA8" w:rsidRPr="00D23160">
        <w:t>2021)</w:t>
      </w:r>
      <w:r w:rsidRPr="00D23160">
        <w:t>.</w:t>
      </w:r>
      <w:r w:rsidR="00E83F34" w:rsidRPr="00D23160">
        <w:t xml:space="preserve"> </w:t>
      </w:r>
      <w:r w:rsidR="00EB020F" w:rsidRPr="00D23160">
        <w:rPr>
          <w:rFonts w:eastAsia="Arial"/>
        </w:rPr>
        <w:t xml:space="preserve">The IESC supports </w:t>
      </w:r>
      <w:proofErr w:type="gramStart"/>
      <w:r w:rsidR="009A0CC1" w:rsidRPr="00D23160">
        <w:rPr>
          <w:rFonts w:eastAsia="Arial"/>
        </w:rPr>
        <w:t>all of</w:t>
      </w:r>
      <w:proofErr w:type="gramEnd"/>
      <w:r w:rsidR="009A0CC1" w:rsidRPr="00D23160">
        <w:rPr>
          <w:rFonts w:eastAsia="Arial"/>
        </w:rPr>
        <w:t xml:space="preserve"> the</w:t>
      </w:r>
      <w:r w:rsidR="00EB020F" w:rsidRPr="00D23160">
        <w:rPr>
          <w:rFonts w:eastAsia="Arial"/>
        </w:rPr>
        <w:t xml:space="preserve"> </w:t>
      </w:r>
      <w:r w:rsidR="00CF518E" w:rsidRPr="00D23160">
        <w:rPr>
          <w:rFonts w:eastAsia="Arial"/>
        </w:rPr>
        <w:t xml:space="preserve">other </w:t>
      </w:r>
      <w:r w:rsidR="00EB020F" w:rsidRPr="00D23160">
        <w:rPr>
          <w:rFonts w:eastAsia="Arial"/>
        </w:rPr>
        <w:t xml:space="preserve">recommendations </w:t>
      </w:r>
      <w:r w:rsidR="009A0CC1" w:rsidRPr="00D23160">
        <w:rPr>
          <w:rFonts w:eastAsia="Arial"/>
        </w:rPr>
        <w:t xml:space="preserve">by </w:t>
      </w:r>
      <w:proofErr w:type="spellStart"/>
      <w:r w:rsidR="009A0CC1" w:rsidRPr="00D23160">
        <w:rPr>
          <w:rFonts w:eastAsia="Arial"/>
        </w:rPr>
        <w:t>Hebblewhite</w:t>
      </w:r>
      <w:proofErr w:type="spellEnd"/>
      <w:r w:rsidR="009A0CC1" w:rsidRPr="00D23160">
        <w:rPr>
          <w:rFonts w:eastAsia="Arial"/>
        </w:rPr>
        <w:t xml:space="preserve"> (2021</w:t>
      </w:r>
      <w:r w:rsidR="006B48BC" w:rsidRPr="00D23160">
        <w:rPr>
          <w:rFonts w:eastAsia="Arial"/>
        </w:rPr>
        <w:t>, Section 4</w:t>
      </w:r>
      <w:r w:rsidR="009A0CC1" w:rsidRPr="00D23160">
        <w:rPr>
          <w:rFonts w:eastAsia="Arial"/>
        </w:rPr>
        <w:t xml:space="preserve">) </w:t>
      </w:r>
      <w:r w:rsidR="00EB020F" w:rsidRPr="00D23160">
        <w:rPr>
          <w:rFonts w:eastAsia="Arial"/>
        </w:rPr>
        <w:t xml:space="preserve">and </w:t>
      </w:r>
      <w:r w:rsidR="41D202C2" w:rsidRPr="00D23160">
        <w:rPr>
          <w:rFonts w:eastAsia="Arial"/>
        </w:rPr>
        <w:t xml:space="preserve">these </w:t>
      </w:r>
      <w:r w:rsidR="00B97D6A" w:rsidRPr="00D23160">
        <w:rPr>
          <w:rFonts w:eastAsia="Arial"/>
        </w:rPr>
        <w:t xml:space="preserve">should </w:t>
      </w:r>
      <w:r w:rsidR="00EB020F" w:rsidRPr="00D23160">
        <w:rPr>
          <w:rFonts w:eastAsia="Arial"/>
        </w:rPr>
        <w:t xml:space="preserve">be addressed within the </w:t>
      </w:r>
      <w:r w:rsidR="00B73280" w:rsidRPr="00D23160">
        <w:rPr>
          <w:rFonts w:eastAsia="Arial"/>
        </w:rPr>
        <w:t xml:space="preserve">project’s </w:t>
      </w:r>
      <w:r w:rsidR="00EB020F" w:rsidRPr="00D23160">
        <w:rPr>
          <w:rFonts w:eastAsia="Arial"/>
        </w:rPr>
        <w:t>subsidence management plan</w:t>
      </w:r>
      <w:r w:rsidR="00B73280" w:rsidRPr="00D23160">
        <w:rPr>
          <w:rFonts w:eastAsia="Arial"/>
        </w:rPr>
        <w:t>.</w:t>
      </w:r>
      <w:r w:rsidR="0093668C" w:rsidRPr="00D23160">
        <w:t xml:space="preserve"> The IESC cannot comment on the adequacy of the proposed mitigation, </w:t>
      </w:r>
      <w:proofErr w:type="gramStart"/>
      <w:r w:rsidR="0093668C" w:rsidRPr="00D23160">
        <w:t>management</w:t>
      </w:r>
      <w:proofErr w:type="gramEnd"/>
      <w:r w:rsidR="0093668C" w:rsidRPr="00D23160">
        <w:t xml:space="preserve"> and monitoring measures without access to the </w:t>
      </w:r>
      <w:r w:rsidR="006F1F41" w:rsidRPr="00D23160">
        <w:t>s</w:t>
      </w:r>
      <w:r w:rsidR="0093668C" w:rsidRPr="00D23160">
        <w:t xml:space="preserve">ubsidence </w:t>
      </w:r>
      <w:r w:rsidR="00DF1F15" w:rsidRPr="00D23160">
        <w:t>management plan</w:t>
      </w:r>
      <w:r w:rsidR="0093668C" w:rsidRPr="00D23160">
        <w:t xml:space="preserve">. </w:t>
      </w:r>
    </w:p>
    <w:p w14:paraId="447E5C4D" w14:textId="5AE6BDA1" w:rsidR="002D15C9" w:rsidRPr="00D23160" w:rsidRDefault="002D15C9" w:rsidP="00BB2C9F">
      <w:pPr>
        <w:jc w:val="both"/>
        <w:rPr>
          <w:u w:val="single"/>
        </w:rPr>
      </w:pPr>
      <w:r w:rsidRPr="00D23160">
        <w:rPr>
          <w:u w:val="single"/>
        </w:rPr>
        <w:t>Groundwater</w:t>
      </w:r>
    </w:p>
    <w:p w14:paraId="77D9233B" w14:textId="3D27339E" w:rsidR="0034749F" w:rsidRPr="00D23160" w:rsidRDefault="002D15C9" w:rsidP="00E579E9">
      <w:pPr>
        <w:pStyle w:val="ListNumber"/>
        <w:jc w:val="both"/>
        <w:rPr>
          <w:rFonts w:eastAsia="Arial"/>
        </w:rPr>
      </w:pPr>
      <w:r w:rsidRPr="00D23160">
        <w:t xml:space="preserve">The proponent has committed </w:t>
      </w:r>
      <w:r w:rsidR="00D35393" w:rsidRPr="00D23160">
        <w:t>to maintain the current groundwater monitoring network, sampling frequency and analytical schedule for the proposed project, in accordance with the current EA (Schedule C).</w:t>
      </w:r>
      <w:r w:rsidR="001162DD" w:rsidRPr="00D23160">
        <w:t xml:space="preserve"> Furthermore, </w:t>
      </w:r>
      <w:r w:rsidR="004D07B2" w:rsidRPr="00D23160">
        <w:t>four</w:t>
      </w:r>
      <w:r w:rsidR="001162DD" w:rsidRPr="00D23160">
        <w:t xml:space="preserve"> new monitoring bores will be installed</w:t>
      </w:r>
      <w:r w:rsidR="00275A35" w:rsidRPr="00D23160">
        <w:t xml:space="preserve"> (</w:t>
      </w:r>
      <w:proofErr w:type="spellStart"/>
      <w:r w:rsidR="00275A35" w:rsidRPr="00D23160">
        <w:t>Idemitsu</w:t>
      </w:r>
      <w:proofErr w:type="spellEnd"/>
      <w:r w:rsidR="00275A35" w:rsidRPr="00D23160">
        <w:t xml:space="preserve"> 2021,</w:t>
      </w:r>
      <w:r w:rsidR="0089304D" w:rsidRPr="00D23160">
        <w:t xml:space="preserve"> Chapter 25,</w:t>
      </w:r>
      <w:r w:rsidR="00275A35" w:rsidRPr="00D23160">
        <w:t xml:space="preserve"> Table 25-21, p. 92). </w:t>
      </w:r>
      <w:r w:rsidR="0061594B" w:rsidRPr="00D23160">
        <w:t>Three bores will be screened within the Nogoa River alluvium</w:t>
      </w:r>
      <w:r w:rsidR="004D07B2" w:rsidRPr="00D23160">
        <w:t xml:space="preserve"> and</w:t>
      </w:r>
      <w:r w:rsidR="00475298" w:rsidRPr="00D23160">
        <w:t xml:space="preserve"> one </w:t>
      </w:r>
      <w:r w:rsidR="00CE37C9" w:rsidRPr="00D23160">
        <w:t xml:space="preserve">will be </w:t>
      </w:r>
      <w:r w:rsidR="00475298" w:rsidRPr="00D23160">
        <w:lastRenderedPageBreak/>
        <w:t xml:space="preserve">screened in the </w:t>
      </w:r>
      <w:proofErr w:type="spellStart"/>
      <w:r w:rsidR="00475298" w:rsidRPr="00D23160">
        <w:t>Rangal</w:t>
      </w:r>
      <w:proofErr w:type="spellEnd"/>
      <w:r w:rsidR="00475298" w:rsidRPr="00D23160">
        <w:t xml:space="preserve"> Coal Measures</w:t>
      </w:r>
      <w:r w:rsidR="004D07B2" w:rsidRPr="00D23160">
        <w:t xml:space="preserve">. The proponent also notes that </w:t>
      </w:r>
      <w:r w:rsidR="00475298" w:rsidRPr="00D23160">
        <w:t xml:space="preserve">one </w:t>
      </w:r>
      <w:r w:rsidR="00BB0E68" w:rsidRPr="00D23160">
        <w:t>vibrating wire piezometer</w:t>
      </w:r>
      <w:r w:rsidR="004D07B2" w:rsidRPr="00D23160">
        <w:t xml:space="preserve">, </w:t>
      </w:r>
      <w:r w:rsidR="000D0E0B" w:rsidRPr="00D23160">
        <w:t>which was installed in November 2019</w:t>
      </w:r>
      <w:r w:rsidR="004D07B2" w:rsidRPr="00D23160">
        <w:t xml:space="preserve">, is </w:t>
      </w:r>
      <w:r w:rsidR="00475298" w:rsidRPr="00D23160">
        <w:t xml:space="preserve">screened within the lower alluvium, </w:t>
      </w:r>
      <w:proofErr w:type="spellStart"/>
      <w:r w:rsidR="00475298" w:rsidRPr="00D23160">
        <w:t>Rewan</w:t>
      </w:r>
      <w:proofErr w:type="spellEnd"/>
      <w:r w:rsidR="00475298" w:rsidRPr="00D23160">
        <w:t xml:space="preserve"> Group, overburden, target coal seams and </w:t>
      </w:r>
      <w:proofErr w:type="spellStart"/>
      <w:r w:rsidR="00475298" w:rsidRPr="00D23160">
        <w:t>underburden</w:t>
      </w:r>
      <w:proofErr w:type="spellEnd"/>
      <w:r w:rsidR="00475298" w:rsidRPr="00D23160">
        <w:t>.</w:t>
      </w:r>
      <w:r w:rsidR="00BC0F39" w:rsidRPr="00D23160">
        <w:t xml:space="preserve"> </w:t>
      </w:r>
      <w:r w:rsidR="00576864" w:rsidRPr="00D23160">
        <w:t xml:space="preserve">The IESC recommends </w:t>
      </w:r>
      <w:r w:rsidR="0E6D8509" w:rsidRPr="00D23160">
        <w:t xml:space="preserve">that </w:t>
      </w:r>
      <w:r w:rsidR="00576864" w:rsidRPr="00D23160">
        <w:t>further bores be included in areas</w:t>
      </w:r>
      <w:r w:rsidR="00250534" w:rsidRPr="00D23160">
        <w:t xml:space="preserve"> of alluvium</w:t>
      </w:r>
      <w:r w:rsidR="00576864" w:rsidRPr="00D23160">
        <w:t xml:space="preserve"> </w:t>
      </w:r>
      <w:r w:rsidR="00072CB3" w:rsidRPr="00D23160">
        <w:t xml:space="preserve">to the west of the mine area </w:t>
      </w:r>
      <w:r w:rsidR="00576864" w:rsidRPr="00D23160">
        <w:t>to provide reference data</w:t>
      </w:r>
      <w:r w:rsidR="00072CB3" w:rsidRPr="00D23160">
        <w:t xml:space="preserve"> where drawdown is not predicted</w:t>
      </w:r>
      <w:r w:rsidR="00576864" w:rsidRPr="00D23160">
        <w:t xml:space="preserve">. </w:t>
      </w:r>
      <w:r w:rsidR="00DF4525" w:rsidRPr="00D23160">
        <w:rPr>
          <w:rFonts w:eastAsia="Arial"/>
        </w:rPr>
        <w:t>G</w:t>
      </w:r>
      <w:r w:rsidR="00082C92" w:rsidRPr="00D23160">
        <w:rPr>
          <w:rFonts w:eastAsia="Arial"/>
        </w:rPr>
        <w:t>roundwater level thresholds will be developed after two years of monitoring</w:t>
      </w:r>
      <w:r w:rsidR="00DF4525" w:rsidRPr="00D23160">
        <w:rPr>
          <w:rFonts w:eastAsia="Arial"/>
        </w:rPr>
        <w:t>, while g</w:t>
      </w:r>
      <w:r w:rsidR="0034749F" w:rsidRPr="00D23160">
        <w:rPr>
          <w:rFonts w:eastAsia="Arial"/>
        </w:rPr>
        <w:t xml:space="preserve">roundwater quality triggers will be developed for each bore using a minimum of 18 samples taken over </w:t>
      </w:r>
      <w:r w:rsidR="00725804" w:rsidRPr="00D23160">
        <w:rPr>
          <w:rFonts w:eastAsia="Arial"/>
        </w:rPr>
        <w:t>two years</w:t>
      </w:r>
      <w:r w:rsidR="00E25F49" w:rsidRPr="00D23160">
        <w:rPr>
          <w:rFonts w:eastAsia="Arial"/>
        </w:rPr>
        <w:t xml:space="preserve"> (</w:t>
      </w:r>
      <w:proofErr w:type="spellStart"/>
      <w:r w:rsidR="00E25F49" w:rsidRPr="00D23160">
        <w:t>Idemitsu</w:t>
      </w:r>
      <w:proofErr w:type="spellEnd"/>
      <w:r w:rsidR="00E25F49" w:rsidRPr="00D23160">
        <w:t xml:space="preserve"> 2021,</w:t>
      </w:r>
      <w:r w:rsidR="008A5F36" w:rsidRPr="00D23160">
        <w:t xml:space="preserve"> Chapter 25, </w:t>
      </w:r>
      <w:r w:rsidR="00E25F49" w:rsidRPr="00D23160">
        <w:t>p. 93).</w:t>
      </w:r>
      <w:r w:rsidR="00EF6173" w:rsidRPr="00D23160">
        <w:t xml:space="preserve"> The proponent notes that during this </w:t>
      </w:r>
      <w:r w:rsidR="009F4D11" w:rsidRPr="00D23160">
        <w:t>two-year</w:t>
      </w:r>
      <w:r w:rsidR="00EF6173" w:rsidRPr="00D23160">
        <w:t xml:space="preserve"> period, int</w:t>
      </w:r>
      <w:r w:rsidR="00CA66FE" w:rsidRPr="00D23160">
        <w:t xml:space="preserve">erim </w:t>
      </w:r>
      <w:r w:rsidR="00EF6173" w:rsidRPr="00D23160">
        <w:t xml:space="preserve">groundwater quality limits will be used in accordance with existing EA </w:t>
      </w:r>
      <w:r w:rsidR="00E52559">
        <w:t>C</w:t>
      </w:r>
      <w:r w:rsidR="00EF6173" w:rsidRPr="00D23160">
        <w:t xml:space="preserve">ondition </w:t>
      </w:r>
      <w:r w:rsidR="00240BC8" w:rsidRPr="00D23160">
        <w:t>C48, Table C10.</w:t>
      </w:r>
      <w:r w:rsidR="00277EB8" w:rsidRPr="00D23160">
        <w:t xml:space="preserve"> The IESC supports these measures as they will provide further confidence that the proposed action will not materially impact on drawdown within the alluvium or</w:t>
      </w:r>
      <w:r w:rsidR="00C470E8" w:rsidRPr="00D23160">
        <w:t xml:space="preserve"> </w:t>
      </w:r>
      <w:r w:rsidR="00277EB8" w:rsidRPr="00D23160">
        <w:t xml:space="preserve">flows within the Nogoa River. </w:t>
      </w:r>
      <w:r w:rsidR="00583651" w:rsidRPr="00D23160">
        <w:t>T</w:t>
      </w:r>
      <w:r w:rsidR="00277EB8" w:rsidRPr="00D23160">
        <w:t>hese monitoring bores will also assist with groundwater model validation.</w:t>
      </w:r>
    </w:p>
    <w:p w14:paraId="3E106709" w14:textId="77777777" w:rsidR="002D587C" w:rsidRPr="00D23160" w:rsidRDefault="002D587C" w:rsidP="00E579E9">
      <w:pPr>
        <w:pStyle w:val="ListNumber"/>
        <w:numPr>
          <w:ilvl w:val="0"/>
          <w:numId w:val="0"/>
        </w:numPr>
        <w:ind w:left="369" w:hanging="369"/>
        <w:jc w:val="both"/>
        <w:rPr>
          <w:rFonts w:eastAsia="Arial"/>
          <w:u w:val="single"/>
        </w:rPr>
      </w:pPr>
      <w:r w:rsidRPr="00D23160">
        <w:rPr>
          <w:rFonts w:eastAsia="Arial"/>
          <w:u w:val="single"/>
        </w:rPr>
        <w:t>Surface water</w:t>
      </w:r>
    </w:p>
    <w:p w14:paraId="19880A53" w14:textId="77777777" w:rsidR="002D587C" w:rsidRPr="00D23160" w:rsidRDefault="002D587C" w:rsidP="00E579E9">
      <w:pPr>
        <w:pStyle w:val="ListNumber"/>
        <w:jc w:val="both"/>
        <w:rPr>
          <w:rFonts w:eastAsia="Arial"/>
        </w:rPr>
      </w:pPr>
      <w:r w:rsidRPr="00D23160">
        <w:rPr>
          <w:rFonts w:eastAsia="Arial"/>
        </w:rPr>
        <w:t>Surface water monitoring is outlined in the proponent’s Receiving Environment Monitoring Program (REMP), the requirements of which have been guided by the EA. As the REMP was not provided to the IESC by the proponent, commentary on this document is not possible.</w:t>
      </w:r>
    </w:p>
    <w:p w14:paraId="3D25D2ED" w14:textId="3872357B" w:rsidR="002D587C" w:rsidRPr="00D23160" w:rsidRDefault="002D587C" w:rsidP="00E579E9">
      <w:pPr>
        <w:pStyle w:val="ListNumber"/>
        <w:jc w:val="both"/>
        <w:rPr>
          <w:rFonts w:eastAsia="Arial"/>
        </w:rPr>
      </w:pPr>
      <w:r w:rsidRPr="00D23160">
        <w:rPr>
          <w:lang w:val="en-US"/>
        </w:rPr>
        <w:t xml:space="preserve">Controlled releases will be done in accordance with the proponent’s existing EA which defines salinity and flow requirements of releases. Controlled releases have been incorporated into the WSBM, and modelling suggests that the proponent will be able to meet EA requirements. However, there are numerous factors that may alter the proponent’s ability to meet the requirements of the EA which have been discussed throughout this advice (Paragraph </w:t>
      </w:r>
      <w:r w:rsidR="009B2DB3" w:rsidRPr="00D23160">
        <w:rPr>
          <w:lang w:val="en-US"/>
        </w:rPr>
        <w:t>6</w:t>
      </w:r>
      <w:r w:rsidRPr="00D23160">
        <w:rPr>
          <w:lang w:val="en-US"/>
        </w:rPr>
        <w:t xml:space="preserve"> and Paragraph </w:t>
      </w:r>
      <w:r w:rsidR="009B2DB3" w:rsidRPr="00D23160">
        <w:rPr>
          <w:lang w:val="en-US"/>
        </w:rPr>
        <w:t>7</w:t>
      </w:r>
      <w:r w:rsidRPr="00D23160">
        <w:rPr>
          <w:lang w:val="en-US"/>
        </w:rPr>
        <w:t xml:space="preserve">). The proponent should explain how they intend to manage mine-affected water when they are unable to undertake controlled releases (e.g., during periods of low flows within the </w:t>
      </w:r>
      <w:proofErr w:type="spellStart"/>
      <w:r w:rsidRPr="00D23160">
        <w:rPr>
          <w:lang w:val="en-US"/>
        </w:rPr>
        <w:t>Nogoa</w:t>
      </w:r>
      <w:proofErr w:type="spellEnd"/>
      <w:r w:rsidRPr="00D23160">
        <w:rPr>
          <w:lang w:val="en-US"/>
        </w:rPr>
        <w:t xml:space="preserve"> River).</w:t>
      </w:r>
    </w:p>
    <w:p w14:paraId="5F5A8527" w14:textId="1D46B8A2" w:rsidR="006875E7" w:rsidRPr="00D23160" w:rsidRDefault="003C3C68" w:rsidP="00E579E9">
      <w:pPr>
        <w:pStyle w:val="ListNumber"/>
        <w:numPr>
          <w:ilvl w:val="0"/>
          <w:numId w:val="0"/>
        </w:numPr>
        <w:ind w:left="369" w:hanging="369"/>
        <w:jc w:val="both"/>
        <w:rPr>
          <w:u w:val="single"/>
        </w:rPr>
      </w:pPr>
      <w:r w:rsidRPr="00D23160">
        <w:rPr>
          <w:u w:val="single"/>
        </w:rPr>
        <w:t>Water-dependent ecosystems</w:t>
      </w:r>
    </w:p>
    <w:p w14:paraId="1B9F2C6B" w14:textId="2C52F945" w:rsidR="006875E7" w:rsidRPr="00D23160" w:rsidRDefault="007D6AFB" w:rsidP="00E579E9">
      <w:pPr>
        <w:pStyle w:val="ListNumber"/>
        <w:jc w:val="both"/>
        <w:rPr>
          <w:rFonts w:eastAsia="Arial"/>
        </w:rPr>
      </w:pPr>
      <w:r w:rsidRPr="00D23160">
        <w:t>The IESC recommends that</w:t>
      </w:r>
      <w:r w:rsidR="00036542" w:rsidRPr="00D23160">
        <w:t xml:space="preserve"> </w:t>
      </w:r>
      <w:r w:rsidRPr="00D23160">
        <w:t xml:space="preserve">additional stygofauna sampling be undertaken </w:t>
      </w:r>
      <w:r w:rsidR="3E045376" w:rsidRPr="00D23160">
        <w:rPr>
          <w:rFonts w:eastAsia="Arial"/>
        </w:rPr>
        <w:t xml:space="preserve">for the reasons described in Paragraph </w:t>
      </w:r>
      <w:r w:rsidR="009B2DB3" w:rsidRPr="00D23160">
        <w:rPr>
          <w:rFonts w:eastAsia="Arial"/>
        </w:rPr>
        <w:t>1</w:t>
      </w:r>
      <w:r w:rsidR="00B628B0">
        <w:rPr>
          <w:rFonts w:eastAsia="Arial"/>
        </w:rPr>
        <w:t>2</w:t>
      </w:r>
      <w:r w:rsidR="3E045376" w:rsidRPr="00D23160">
        <w:rPr>
          <w:rFonts w:eastAsia="Arial"/>
        </w:rPr>
        <w:t>.</w:t>
      </w:r>
      <w:r w:rsidR="3E045376" w:rsidRPr="00D23160">
        <w:t xml:space="preserve"> </w:t>
      </w:r>
      <w:r w:rsidR="0A41EED0" w:rsidRPr="00D23160">
        <w:t>A</w:t>
      </w:r>
      <w:r w:rsidRPr="00D23160">
        <w:t xml:space="preserve">ll collected specimens </w:t>
      </w:r>
      <w:r w:rsidR="3324E1E7" w:rsidRPr="00D23160">
        <w:t xml:space="preserve">should </w:t>
      </w:r>
      <w:r w:rsidRPr="00D23160">
        <w:t>be identified as far as practical (</w:t>
      </w:r>
      <w:r w:rsidR="4D48F429" w:rsidRPr="00D23160">
        <w:rPr>
          <w:rFonts w:eastAsia="Arial"/>
        </w:rPr>
        <w:t>e.g.</w:t>
      </w:r>
      <w:r w:rsidR="15D00985" w:rsidRPr="00D23160">
        <w:rPr>
          <w:rFonts w:eastAsia="Arial"/>
        </w:rPr>
        <w:t>,</w:t>
      </w:r>
      <w:r w:rsidR="4D48F429" w:rsidRPr="00D23160">
        <w:rPr>
          <w:rFonts w:eastAsia="Arial"/>
        </w:rPr>
        <w:t xml:space="preserve"> beyond ‘Oligochaeta’)</w:t>
      </w:r>
      <w:r w:rsidR="4D48F429" w:rsidRPr="00D23160">
        <w:t xml:space="preserve"> </w:t>
      </w:r>
      <w:r w:rsidRPr="00D23160">
        <w:t>to ensure that endemic species are not being overlooked because of coarse taxonomic assessment</w:t>
      </w:r>
      <w:r w:rsidR="12775480" w:rsidRPr="00D23160">
        <w:t>.</w:t>
      </w:r>
      <w:r w:rsidR="0FCBD521" w:rsidRPr="00D23160">
        <w:rPr>
          <w:rFonts w:eastAsia="Arial"/>
        </w:rPr>
        <w:t xml:space="preserve"> If further stygofauna are found, the proponent should assess</w:t>
      </w:r>
      <w:r w:rsidRPr="00D23160">
        <w:t xml:space="preserve"> potential impacts of drawdown on </w:t>
      </w:r>
      <w:r w:rsidR="00514A77" w:rsidRPr="00D23160">
        <w:t xml:space="preserve">their </w:t>
      </w:r>
      <w:r w:rsidR="00514A77" w:rsidRPr="00D23160">
        <w:rPr>
          <w:rFonts w:eastAsia="Arial"/>
        </w:rPr>
        <w:t>community</w:t>
      </w:r>
      <w:r w:rsidR="4AB5A34D" w:rsidRPr="00D23160">
        <w:rPr>
          <w:rFonts w:eastAsia="Arial"/>
        </w:rPr>
        <w:t xml:space="preserve"> composition</w:t>
      </w:r>
      <w:r w:rsidRPr="00D23160">
        <w:t xml:space="preserve"> and ecosystem </w:t>
      </w:r>
      <w:r w:rsidR="002F5C07" w:rsidRPr="00D23160">
        <w:t>services</w:t>
      </w:r>
      <w:r w:rsidR="6BE762D6" w:rsidRPr="00D23160">
        <w:rPr>
          <w:rFonts w:eastAsia="Arial"/>
        </w:rPr>
        <w:t xml:space="preserve"> and propose suitable mitigation measures to reduce these potential impacts</w:t>
      </w:r>
      <w:r w:rsidRPr="00D23160">
        <w:t>.</w:t>
      </w:r>
      <w:r w:rsidR="00AA4A0B" w:rsidRPr="00D23160">
        <w:t xml:space="preserve"> </w:t>
      </w:r>
      <w:r w:rsidR="00B506B0" w:rsidRPr="00D23160">
        <w:t>The IESC</w:t>
      </w:r>
      <w:r w:rsidR="006875E7" w:rsidRPr="00D23160">
        <w:t xml:space="preserve"> considers </w:t>
      </w:r>
      <w:r w:rsidR="4B39D56F" w:rsidRPr="00D23160">
        <w:t xml:space="preserve">that </w:t>
      </w:r>
      <w:r w:rsidR="006875E7" w:rsidRPr="00D23160">
        <w:t>the monitoring, management, and mitigation measures under the current EA</w:t>
      </w:r>
      <w:r w:rsidR="6A37DC4F" w:rsidRPr="00D23160">
        <w:t xml:space="preserve"> </w:t>
      </w:r>
      <w:r w:rsidR="6A37DC4F" w:rsidRPr="00D23160">
        <w:rPr>
          <w:rFonts w:eastAsia="Arial"/>
        </w:rPr>
        <w:t xml:space="preserve">are </w:t>
      </w:r>
      <w:r w:rsidR="00514A77" w:rsidRPr="00D23160">
        <w:rPr>
          <w:rFonts w:eastAsia="Arial"/>
        </w:rPr>
        <w:t>sufficient</w:t>
      </w:r>
      <w:r w:rsidR="00514A77" w:rsidRPr="00D23160">
        <w:t xml:space="preserve"> to</w:t>
      </w:r>
      <w:r w:rsidR="006875E7" w:rsidRPr="00D23160">
        <w:t xml:space="preserve"> </w:t>
      </w:r>
      <w:r w:rsidR="0378243D" w:rsidRPr="00D23160">
        <w:rPr>
          <w:rFonts w:eastAsia="Arial"/>
        </w:rPr>
        <w:t>detect and mitigate</w:t>
      </w:r>
      <w:r w:rsidR="006875E7" w:rsidRPr="00D23160">
        <w:t xml:space="preserve"> </w:t>
      </w:r>
      <w:r w:rsidR="00B506B0" w:rsidRPr="00D23160">
        <w:t xml:space="preserve">potential </w:t>
      </w:r>
      <w:r w:rsidR="006875E7" w:rsidRPr="00D23160">
        <w:t xml:space="preserve">impacts from the </w:t>
      </w:r>
      <w:r w:rsidR="002F5C07" w:rsidRPr="00D23160">
        <w:t xml:space="preserve">project </w:t>
      </w:r>
      <w:r w:rsidR="002F5C07" w:rsidRPr="00D23160">
        <w:rPr>
          <w:rFonts w:eastAsia="Arial"/>
        </w:rPr>
        <w:t>on</w:t>
      </w:r>
      <w:r w:rsidR="4441C142" w:rsidRPr="00D23160">
        <w:rPr>
          <w:rFonts w:eastAsia="Arial"/>
        </w:rPr>
        <w:t xml:space="preserve"> other GDEs and aquatic biota</w:t>
      </w:r>
      <w:r w:rsidR="006875E7" w:rsidRPr="00D23160">
        <w:t xml:space="preserve">. However, </w:t>
      </w:r>
      <w:r w:rsidR="6F13917B" w:rsidRPr="00D23160">
        <w:rPr>
          <w:rFonts w:eastAsia="Arial"/>
        </w:rPr>
        <w:t xml:space="preserve">there is still uncertainty about whether riparian vegetation along </w:t>
      </w:r>
      <w:r w:rsidR="5B8EC4C1" w:rsidRPr="00D23160">
        <w:rPr>
          <w:rFonts w:eastAsia="Arial"/>
        </w:rPr>
        <w:t>watercourses</w:t>
      </w:r>
      <w:r w:rsidR="6F13917B" w:rsidRPr="00D23160">
        <w:rPr>
          <w:rFonts w:eastAsia="Arial"/>
        </w:rPr>
        <w:t xml:space="preserve"> draining the project area may be influenced by drawdown, altered flooding regimes and/or reduced water quality. If the</w:t>
      </w:r>
      <w:r w:rsidR="6F13917B" w:rsidRPr="00D23160">
        <w:t xml:space="preserve"> </w:t>
      </w:r>
      <w:r w:rsidR="00F453CC" w:rsidRPr="00D23160">
        <w:t xml:space="preserve">further field investigation </w:t>
      </w:r>
      <w:r w:rsidR="003DBC7E" w:rsidRPr="00D23160">
        <w:rPr>
          <w:rFonts w:eastAsia="Arial"/>
        </w:rPr>
        <w:t xml:space="preserve">recommended in </w:t>
      </w:r>
      <w:r w:rsidR="00F453CC" w:rsidRPr="00D23160">
        <w:t xml:space="preserve">Paragraph </w:t>
      </w:r>
      <w:r w:rsidR="009B2DB3" w:rsidRPr="00D23160">
        <w:t>1</w:t>
      </w:r>
      <w:r w:rsidR="003C2DFE">
        <w:t>1</w:t>
      </w:r>
      <w:r w:rsidR="00F453CC" w:rsidRPr="00D23160">
        <w:t xml:space="preserve"> indicate</w:t>
      </w:r>
      <w:r w:rsidR="4DEB22DE" w:rsidRPr="00D23160">
        <w:t>s</w:t>
      </w:r>
      <w:r w:rsidR="00F453CC" w:rsidRPr="00D23160">
        <w:t xml:space="preserve"> that </w:t>
      </w:r>
      <w:r w:rsidR="3AE1375A" w:rsidRPr="00D23160">
        <w:t>riparian or other vegetation on alluvial sediments</w:t>
      </w:r>
      <w:r w:rsidR="00F453CC" w:rsidRPr="00D23160">
        <w:t xml:space="preserve"> </w:t>
      </w:r>
      <w:r w:rsidR="588AC9E7" w:rsidRPr="00D23160">
        <w:rPr>
          <w:rFonts w:eastAsia="Arial"/>
        </w:rPr>
        <w:t xml:space="preserve">is perennially or intermittently </w:t>
      </w:r>
      <w:r w:rsidR="00F453CC" w:rsidRPr="00D23160">
        <w:t>groundwater</w:t>
      </w:r>
      <w:r w:rsidR="12ED4D88" w:rsidRPr="00D23160">
        <w:t>-</w:t>
      </w:r>
      <w:r w:rsidR="00F453CC" w:rsidRPr="00D23160">
        <w:t xml:space="preserve">dependent, </w:t>
      </w:r>
      <w:r w:rsidR="00B506B0" w:rsidRPr="00D23160">
        <w:t xml:space="preserve">a GDE management plan should be developed which outlines suitable mitigation and monitoring strategies </w:t>
      </w:r>
      <w:r w:rsidR="37A6CF9B" w:rsidRPr="00D23160">
        <w:t>for</w:t>
      </w:r>
      <w:r w:rsidR="00B506B0" w:rsidRPr="00D23160">
        <w:t xml:space="preserve"> this </w:t>
      </w:r>
      <w:r w:rsidR="01A1B4A7" w:rsidRPr="00D23160">
        <w:t>vegetation</w:t>
      </w:r>
      <w:r w:rsidR="00B506B0" w:rsidRPr="00D23160">
        <w:t>.</w:t>
      </w:r>
    </w:p>
    <w:tbl>
      <w:tblPr>
        <w:tblW w:w="10110" w:type="dxa"/>
        <w:tblInd w:w="-142" w:type="dxa"/>
        <w:tblBorders>
          <w:insideH w:val="single" w:sz="4" w:space="0" w:color="auto"/>
        </w:tblBorders>
        <w:tblCellMar>
          <w:top w:w="113" w:type="dxa"/>
          <w:bottom w:w="113" w:type="dxa"/>
        </w:tblCellMar>
        <w:tblLook w:val="01E0" w:firstRow="1" w:lastRow="1" w:firstColumn="1" w:lastColumn="1" w:noHBand="0" w:noVBand="0"/>
      </w:tblPr>
      <w:tblGrid>
        <w:gridCol w:w="1650"/>
        <w:gridCol w:w="8514"/>
      </w:tblGrid>
      <w:tr w:rsidR="00D23160" w:rsidRPr="00D23160" w14:paraId="3F8658D7" w14:textId="77777777" w:rsidTr="73A86234">
        <w:trPr>
          <w:trHeight w:val="19"/>
        </w:trPr>
        <w:tc>
          <w:tcPr>
            <w:tcW w:w="1951" w:type="dxa"/>
            <w:tcBorders>
              <w:top w:val="single" w:sz="4" w:space="0" w:color="auto"/>
              <w:bottom w:val="single" w:sz="4" w:space="0" w:color="auto"/>
            </w:tcBorders>
          </w:tcPr>
          <w:p w14:paraId="0052BA7E" w14:textId="7B519B00" w:rsidR="008D5F3D" w:rsidRPr="00D23160" w:rsidRDefault="00A02294" w:rsidP="004C3CFC">
            <w:pPr>
              <w:pStyle w:val="Heading6"/>
            </w:pPr>
            <w:r w:rsidRPr="00D23160">
              <w:rPr>
                <w:lang w:val="en-US"/>
              </w:rPr>
              <w:t xml:space="preserve"> </w:t>
            </w:r>
            <w:r w:rsidR="008D5F3D" w:rsidRPr="00D23160">
              <w:t>Date of advice</w:t>
            </w:r>
          </w:p>
        </w:tc>
        <w:tc>
          <w:tcPr>
            <w:tcW w:w="8159" w:type="dxa"/>
            <w:tcBorders>
              <w:top w:val="single" w:sz="4" w:space="0" w:color="auto"/>
              <w:bottom w:val="single" w:sz="4" w:space="0" w:color="auto"/>
            </w:tcBorders>
          </w:tcPr>
          <w:p w14:paraId="00C92468" w14:textId="386C05CC" w:rsidR="008D5F3D" w:rsidRPr="00D23160" w:rsidRDefault="00F67E12" w:rsidP="004C3CFC">
            <w:pPr>
              <w:pStyle w:val="Tabletext"/>
            </w:pPr>
            <w:r w:rsidRPr="00D23160">
              <w:t>29</w:t>
            </w:r>
            <w:r w:rsidR="00A5424B" w:rsidRPr="00D23160">
              <w:t xml:space="preserve"> </w:t>
            </w:r>
            <w:r w:rsidR="00FA6849" w:rsidRPr="00D23160">
              <w:t>June</w:t>
            </w:r>
            <w:r w:rsidR="008D5F3D" w:rsidRPr="00D23160">
              <w:t xml:space="preserve"> 20</w:t>
            </w:r>
            <w:r w:rsidR="00FA6849" w:rsidRPr="00D23160">
              <w:t>21</w:t>
            </w:r>
            <w:r w:rsidR="008D5F3D" w:rsidRPr="00D23160">
              <w:t xml:space="preserve"> </w:t>
            </w:r>
          </w:p>
        </w:tc>
      </w:tr>
      <w:tr w:rsidR="00D23160" w:rsidRPr="00D23160" w14:paraId="730814DB" w14:textId="77777777" w:rsidTr="73A86234">
        <w:trPr>
          <w:trHeight w:val="161"/>
        </w:trPr>
        <w:tc>
          <w:tcPr>
            <w:tcW w:w="1951" w:type="dxa"/>
            <w:tcBorders>
              <w:top w:val="single" w:sz="4" w:space="0" w:color="auto"/>
              <w:bottom w:val="single" w:sz="4" w:space="0" w:color="auto"/>
            </w:tcBorders>
          </w:tcPr>
          <w:p w14:paraId="200AF4A7" w14:textId="26E5C16D" w:rsidR="008D5F3D" w:rsidRPr="00D23160" w:rsidRDefault="2378A174" w:rsidP="00D646F0">
            <w:pPr>
              <w:pStyle w:val="Heading6"/>
              <w:jc w:val="both"/>
            </w:pPr>
            <w:r w:rsidRPr="00D23160">
              <w:t>Source documentation provided to the IESC for the formulation of this advice</w:t>
            </w:r>
          </w:p>
        </w:tc>
        <w:tc>
          <w:tcPr>
            <w:tcW w:w="8159" w:type="dxa"/>
            <w:tcBorders>
              <w:top w:val="single" w:sz="4" w:space="0" w:color="auto"/>
              <w:bottom w:val="single" w:sz="4" w:space="0" w:color="auto"/>
            </w:tcBorders>
          </w:tcPr>
          <w:p w14:paraId="0E742890" w14:textId="5885DC49" w:rsidR="00747A21" w:rsidRPr="00D23160" w:rsidRDefault="00747A21" w:rsidP="00747A21">
            <w:pPr>
              <w:pStyle w:val="Tabletext"/>
              <w:spacing w:after="240" w:line="240" w:lineRule="auto"/>
              <w:ind w:left="493" w:hanging="493"/>
            </w:pPr>
            <w:r w:rsidRPr="00D23160">
              <w:t xml:space="preserve">Gordon </w:t>
            </w:r>
            <w:proofErr w:type="spellStart"/>
            <w:r w:rsidRPr="00D23160">
              <w:t>Geotechniques</w:t>
            </w:r>
            <w:proofErr w:type="spellEnd"/>
            <w:r w:rsidRPr="00D23160">
              <w:t xml:space="preserve"> 202</w:t>
            </w:r>
            <w:r>
              <w:t>1</w:t>
            </w:r>
            <w:r w:rsidRPr="00D23160">
              <w:t xml:space="preserve">. </w:t>
            </w:r>
            <w:r w:rsidRPr="00747A21">
              <w:rPr>
                <w:i/>
                <w:iCs/>
              </w:rPr>
              <w:t>Discussion of Sinkhole Subsidence</w:t>
            </w:r>
            <w:r w:rsidRPr="00D23160">
              <w:t xml:space="preserve">. </w:t>
            </w:r>
            <w:r>
              <w:t xml:space="preserve">Addendum to </w:t>
            </w:r>
            <w:r w:rsidRPr="00D23160">
              <w:t xml:space="preserve">Gordon </w:t>
            </w:r>
            <w:proofErr w:type="spellStart"/>
            <w:r w:rsidRPr="00D23160">
              <w:t>Geotechniques</w:t>
            </w:r>
            <w:proofErr w:type="spellEnd"/>
            <w:r w:rsidRPr="00D23160">
              <w:t xml:space="preserve"> Pty Ltd 2020. </w:t>
            </w:r>
            <w:r>
              <w:t>10 May</w:t>
            </w:r>
            <w:r w:rsidRPr="00D23160">
              <w:t xml:space="preserve"> 202</w:t>
            </w:r>
            <w:r>
              <w:t>1</w:t>
            </w:r>
            <w:r w:rsidRPr="00D23160">
              <w:t xml:space="preserve">. </w:t>
            </w:r>
          </w:p>
          <w:p w14:paraId="3A06875F" w14:textId="155840E2" w:rsidR="00997831" w:rsidRPr="00D23160" w:rsidRDefault="00F07145" w:rsidP="00BB614C">
            <w:pPr>
              <w:autoSpaceDE/>
              <w:autoSpaceDN/>
              <w:adjustRightInd/>
              <w:spacing w:after="160"/>
              <w:ind w:left="369" w:hanging="369"/>
              <w:contextualSpacing/>
              <w:jc w:val="both"/>
              <w:rPr>
                <w:lang w:val="en-US"/>
              </w:rPr>
            </w:pPr>
            <w:r w:rsidRPr="00D23160">
              <w:rPr>
                <w:lang w:val="en-US"/>
              </w:rPr>
              <w:t>Gough G</w:t>
            </w:r>
            <w:r w:rsidR="00997831" w:rsidRPr="00D23160">
              <w:rPr>
                <w:lang w:val="en-US"/>
              </w:rPr>
              <w:t xml:space="preserve"> 2021. </w:t>
            </w:r>
            <w:proofErr w:type="spellStart"/>
            <w:r w:rsidR="00997831" w:rsidRPr="00D23160">
              <w:rPr>
                <w:i/>
                <w:iCs/>
                <w:lang w:val="en-US"/>
              </w:rPr>
              <w:t>Ensham</w:t>
            </w:r>
            <w:proofErr w:type="spellEnd"/>
            <w:r w:rsidR="00997831" w:rsidRPr="00D23160">
              <w:rPr>
                <w:i/>
                <w:iCs/>
                <w:lang w:val="en-US"/>
              </w:rPr>
              <w:t xml:space="preserve"> Life of Mine Extension Project Water Resources Cumulative Impacts Report</w:t>
            </w:r>
            <w:r w:rsidRPr="00D23160">
              <w:rPr>
                <w:i/>
                <w:iCs/>
                <w:lang w:val="en-US"/>
              </w:rPr>
              <w:t xml:space="preserve"> Letter</w:t>
            </w:r>
            <w:r w:rsidR="00997831" w:rsidRPr="00D23160">
              <w:rPr>
                <w:lang w:val="en-US"/>
              </w:rPr>
              <w:t>. 6 May 2021.</w:t>
            </w:r>
          </w:p>
          <w:p w14:paraId="0A3D656B" w14:textId="77777777" w:rsidR="00997831" w:rsidRPr="00D23160" w:rsidRDefault="00997831" w:rsidP="00BB614C">
            <w:pPr>
              <w:autoSpaceDE/>
              <w:autoSpaceDN/>
              <w:adjustRightInd/>
              <w:spacing w:after="160"/>
              <w:ind w:left="369" w:hanging="369"/>
              <w:contextualSpacing/>
              <w:jc w:val="both"/>
              <w:rPr>
                <w:lang w:val="en-US"/>
              </w:rPr>
            </w:pPr>
          </w:p>
          <w:p w14:paraId="6C888E79" w14:textId="2C45C6A5" w:rsidR="00026A6C" w:rsidRPr="00D23160" w:rsidRDefault="00026A6C" w:rsidP="00026A6C">
            <w:pPr>
              <w:autoSpaceDE/>
              <w:autoSpaceDN/>
              <w:adjustRightInd/>
              <w:spacing w:after="160"/>
              <w:ind w:left="369" w:hanging="369"/>
              <w:contextualSpacing/>
              <w:jc w:val="both"/>
              <w:rPr>
                <w:lang w:val="en-US"/>
              </w:rPr>
            </w:pPr>
            <w:proofErr w:type="spellStart"/>
            <w:r w:rsidRPr="00D23160">
              <w:rPr>
                <w:lang w:val="en-US"/>
              </w:rPr>
              <w:t>Hebblewhite</w:t>
            </w:r>
            <w:proofErr w:type="spellEnd"/>
            <w:r w:rsidRPr="00D23160">
              <w:rPr>
                <w:lang w:val="en-US"/>
              </w:rPr>
              <w:t xml:space="preserve">, B 2021. </w:t>
            </w:r>
            <w:r w:rsidRPr="00D23160">
              <w:rPr>
                <w:i/>
                <w:iCs/>
              </w:rPr>
              <w:t xml:space="preserve">Subsidence Report for the </w:t>
            </w:r>
            <w:proofErr w:type="spellStart"/>
            <w:r w:rsidRPr="00D23160">
              <w:rPr>
                <w:i/>
                <w:iCs/>
              </w:rPr>
              <w:t>Ensham</w:t>
            </w:r>
            <w:proofErr w:type="spellEnd"/>
            <w:r w:rsidRPr="00D23160">
              <w:rPr>
                <w:i/>
                <w:iCs/>
              </w:rPr>
              <w:t xml:space="preserve"> Life of Mine Project (Report No. 2105/01.1</w:t>
            </w:r>
            <w:r w:rsidRPr="00D23160">
              <w:t>)</w:t>
            </w:r>
            <w:r w:rsidRPr="00D23160">
              <w:rPr>
                <w:lang w:val="en-US"/>
              </w:rPr>
              <w:t xml:space="preserve">. 4 June 2021. </w:t>
            </w:r>
          </w:p>
          <w:p w14:paraId="608A3EB0" w14:textId="59D656F1" w:rsidR="007807F6" w:rsidRPr="00D23160" w:rsidRDefault="007807F6" w:rsidP="007807F6">
            <w:pPr>
              <w:pStyle w:val="Tabletext"/>
              <w:spacing w:after="240" w:line="240" w:lineRule="auto"/>
              <w:ind w:left="493" w:hanging="493"/>
            </w:pPr>
            <w:r w:rsidRPr="00D23160">
              <w:lastRenderedPageBreak/>
              <w:t xml:space="preserve">HEC 2021. </w:t>
            </w:r>
            <w:proofErr w:type="spellStart"/>
            <w:r w:rsidRPr="00BB2DF9">
              <w:rPr>
                <w:i/>
                <w:iCs/>
              </w:rPr>
              <w:t>Ensham</w:t>
            </w:r>
            <w:proofErr w:type="spellEnd"/>
            <w:r w:rsidRPr="00BB2DF9">
              <w:rPr>
                <w:i/>
                <w:iCs/>
              </w:rPr>
              <w:t xml:space="preserve"> Life of Mine Extension Project.</w:t>
            </w:r>
            <w:r w:rsidRPr="00D23160">
              <w:t xml:space="preserve"> </w:t>
            </w:r>
            <w:r w:rsidR="00EA3266" w:rsidRPr="00D23160">
              <w:rPr>
                <w:i/>
                <w:iCs/>
                <w:lang w:val="en-US"/>
              </w:rPr>
              <w:t>Hydrology and Flooding Amendment Report</w:t>
            </w:r>
            <w:r w:rsidR="00EA3266" w:rsidRPr="00D23160">
              <w:rPr>
                <w:lang w:val="en-US"/>
              </w:rPr>
              <w:t xml:space="preserve">. </w:t>
            </w:r>
            <w:r w:rsidR="00157DAA" w:rsidRPr="00D23160">
              <w:rPr>
                <w:lang w:val="en-US"/>
              </w:rPr>
              <w:t>Hydro Engineering &amp; Consulting Pty Ltd</w:t>
            </w:r>
            <w:r w:rsidR="00157DAA">
              <w:rPr>
                <w:lang w:val="en-US"/>
              </w:rPr>
              <w:t>.</w:t>
            </w:r>
            <w:r w:rsidR="00157DAA" w:rsidRPr="00D23160">
              <w:rPr>
                <w:lang w:val="en-US"/>
              </w:rPr>
              <w:t xml:space="preserve"> </w:t>
            </w:r>
            <w:r w:rsidR="00EA3266" w:rsidRPr="00D23160">
              <w:rPr>
                <w:lang w:val="en-US"/>
              </w:rPr>
              <w:t>6 May 2021.</w:t>
            </w:r>
            <w:r w:rsidRPr="00D23160">
              <w:t xml:space="preserve"> </w:t>
            </w:r>
          </w:p>
          <w:p w14:paraId="09A92099" w14:textId="0D195970" w:rsidR="001A44B5" w:rsidRPr="00D23160" w:rsidRDefault="001A44B5" w:rsidP="001A44B5">
            <w:pPr>
              <w:autoSpaceDE/>
              <w:autoSpaceDN/>
              <w:adjustRightInd/>
              <w:spacing w:after="160"/>
              <w:ind w:left="369" w:hanging="369"/>
              <w:contextualSpacing/>
              <w:jc w:val="both"/>
              <w:rPr>
                <w:lang w:val="en-US"/>
              </w:rPr>
            </w:pPr>
            <w:proofErr w:type="spellStart"/>
            <w:r w:rsidRPr="00D23160">
              <w:rPr>
                <w:lang w:val="en-US"/>
              </w:rPr>
              <w:t>Idemitsu</w:t>
            </w:r>
            <w:proofErr w:type="spellEnd"/>
            <w:r w:rsidRPr="00D23160">
              <w:rPr>
                <w:lang w:val="en-US"/>
              </w:rPr>
              <w:t xml:space="preserve"> 2021. </w:t>
            </w:r>
            <w:proofErr w:type="spellStart"/>
            <w:r w:rsidRPr="00D23160">
              <w:rPr>
                <w:i/>
                <w:iCs/>
                <w:lang w:val="en-US"/>
              </w:rPr>
              <w:t>Ensham</w:t>
            </w:r>
            <w:proofErr w:type="spellEnd"/>
            <w:r w:rsidRPr="00D23160">
              <w:rPr>
                <w:i/>
                <w:iCs/>
                <w:lang w:val="en-US"/>
              </w:rPr>
              <w:t xml:space="preserve"> Life of Mine Extension Project Environmental Impact Statement</w:t>
            </w:r>
            <w:r w:rsidRPr="00D23160">
              <w:rPr>
                <w:lang w:val="en-US"/>
              </w:rPr>
              <w:t>.</w:t>
            </w:r>
            <w:r w:rsidR="00157DAA" w:rsidRPr="00D23160">
              <w:rPr>
                <w:lang w:val="en-US"/>
              </w:rPr>
              <w:t xml:space="preserve"> </w:t>
            </w:r>
            <w:proofErr w:type="spellStart"/>
            <w:r w:rsidR="00157DAA" w:rsidRPr="00D23160">
              <w:rPr>
                <w:lang w:val="en-US"/>
              </w:rPr>
              <w:t>Idemitsu</w:t>
            </w:r>
            <w:proofErr w:type="spellEnd"/>
            <w:r w:rsidR="00157DAA" w:rsidRPr="00D23160">
              <w:rPr>
                <w:lang w:val="en-US"/>
              </w:rPr>
              <w:t xml:space="preserve"> Australia Resources Pty Ltd</w:t>
            </w:r>
            <w:r w:rsidR="00157DAA">
              <w:rPr>
                <w:lang w:val="en-US"/>
              </w:rPr>
              <w:t>.</w:t>
            </w:r>
          </w:p>
          <w:p w14:paraId="7D24D916" w14:textId="77777777" w:rsidR="001A44B5" w:rsidRPr="00D23160" w:rsidRDefault="001A44B5" w:rsidP="00026A6C">
            <w:pPr>
              <w:autoSpaceDE/>
              <w:autoSpaceDN/>
              <w:adjustRightInd/>
              <w:spacing w:after="160"/>
              <w:ind w:left="369" w:hanging="369"/>
              <w:contextualSpacing/>
              <w:jc w:val="both"/>
              <w:rPr>
                <w:lang w:val="en-US"/>
              </w:rPr>
            </w:pPr>
          </w:p>
          <w:p w14:paraId="6F902D53" w14:textId="0F1D968A" w:rsidR="00026A6C" w:rsidRPr="00D23160" w:rsidRDefault="00026A6C" w:rsidP="00026A6C">
            <w:pPr>
              <w:autoSpaceDE/>
              <w:autoSpaceDN/>
              <w:adjustRightInd/>
              <w:spacing w:after="160"/>
              <w:ind w:left="369" w:hanging="369"/>
              <w:contextualSpacing/>
              <w:jc w:val="both"/>
              <w:rPr>
                <w:lang w:val="en-US"/>
              </w:rPr>
            </w:pPr>
            <w:r w:rsidRPr="00D23160">
              <w:rPr>
                <w:lang w:val="en-US"/>
              </w:rPr>
              <w:t xml:space="preserve">Mine Advice 2016. </w:t>
            </w:r>
            <w:r w:rsidRPr="00D23160">
              <w:rPr>
                <w:i/>
                <w:iCs/>
                <w:lang w:val="en-US"/>
              </w:rPr>
              <w:t xml:space="preserve">Peer Review of Gordon </w:t>
            </w:r>
            <w:proofErr w:type="spellStart"/>
            <w:r w:rsidRPr="00D23160">
              <w:rPr>
                <w:i/>
                <w:iCs/>
                <w:lang w:val="en-US"/>
              </w:rPr>
              <w:t>Geotechniques</w:t>
            </w:r>
            <w:proofErr w:type="spellEnd"/>
            <w:r w:rsidRPr="00D23160">
              <w:rPr>
                <w:i/>
                <w:iCs/>
                <w:lang w:val="en-US"/>
              </w:rPr>
              <w:t xml:space="preserve"> (GGPL) Report to </w:t>
            </w:r>
            <w:proofErr w:type="spellStart"/>
            <w:r w:rsidRPr="00D23160">
              <w:rPr>
                <w:i/>
                <w:iCs/>
                <w:lang w:val="en-US"/>
              </w:rPr>
              <w:t>Ensham</w:t>
            </w:r>
            <w:proofErr w:type="spellEnd"/>
            <w:r w:rsidRPr="00D23160">
              <w:rPr>
                <w:i/>
                <w:iCs/>
                <w:lang w:val="en-US"/>
              </w:rPr>
              <w:t xml:space="preserve"> Coal</w:t>
            </w:r>
            <w:r w:rsidRPr="00D23160">
              <w:rPr>
                <w:lang w:val="en-US"/>
              </w:rPr>
              <w:t xml:space="preserve">. 15 January 2016. </w:t>
            </w:r>
          </w:p>
          <w:p w14:paraId="1E40F775" w14:textId="77777777" w:rsidR="00026A6C" w:rsidRPr="00D23160" w:rsidRDefault="00026A6C" w:rsidP="00BB614C">
            <w:pPr>
              <w:autoSpaceDE/>
              <w:autoSpaceDN/>
              <w:adjustRightInd/>
              <w:spacing w:after="160"/>
              <w:ind w:left="369" w:hanging="369"/>
              <w:contextualSpacing/>
              <w:jc w:val="both"/>
              <w:rPr>
                <w:lang w:val="en-US"/>
              </w:rPr>
            </w:pPr>
          </w:p>
          <w:p w14:paraId="39EDCE17" w14:textId="11FCA9C0" w:rsidR="00907CB2" w:rsidRPr="00D23160" w:rsidRDefault="00907CB2" w:rsidP="00D816BE">
            <w:pPr>
              <w:autoSpaceDE/>
              <w:autoSpaceDN/>
              <w:adjustRightInd/>
              <w:spacing w:after="160"/>
              <w:ind w:left="369" w:hanging="369"/>
              <w:contextualSpacing/>
              <w:jc w:val="both"/>
              <w:rPr>
                <w:lang w:val="en-US"/>
              </w:rPr>
            </w:pPr>
            <w:r w:rsidRPr="00D23160">
              <w:t>SLR</w:t>
            </w:r>
            <w:r w:rsidRPr="00D23160">
              <w:rPr>
                <w:lang w:val="en-US"/>
              </w:rPr>
              <w:t xml:space="preserve"> 2021. </w:t>
            </w:r>
            <w:proofErr w:type="spellStart"/>
            <w:r w:rsidRPr="00D23160">
              <w:rPr>
                <w:i/>
                <w:iCs/>
              </w:rPr>
              <w:t>Ensham</w:t>
            </w:r>
            <w:proofErr w:type="spellEnd"/>
            <w:r w:rsidRPr="00D23160">
              <w:rPr>
                <w:i/>
                <w:iCs/>
              </w:rPr>
              <w:t xml:space="preserve"> Life of Mine Expansion Project Ecohydrological conceptual model</w:t>
            </w:r>
            <w:r w:rsidRPr="00D23160">
              <w:rPr>
                <w:lang w:val="en-US"/>
              </w:rPr>
              <w:t xml:space="preserve">. </w:t>
            </w:r>
            <w:r w:rsidR="00157DAA" w:rsidRPr="00D23160">
              <w:t>SLR Consulting Australia Pty Ltd</w:t>
            </w:r>
            <w:r w:rsidR="00157DAA">
              <w:t>.</w:t>
            </w:r>
            <w:r w:rsidR="0052159B">
              <w:t xml:space="preserve"> </w:t>
            </w:r>
            <w:r w:rsidRPr="00D23160">
              <w:rPr>
                <w:lang w:val="en-US"/>
              </w:rPr>
              <w:t xml:space="preserve">12 May 2021. </w:t>
            </w:r>
          </w:p>
        </w:tc>
      </w:tr>
      <w:tr w:rsidR="00D23160" w:rsidRPr="00D23160" w14:paraId="06E0B4C4" w14:textId="77777777" w:rsidTr="73A86234">
        <w:trPr>
          <w:trHeight w:val="19"/>
        </w:trPr>
        <w:tc>
          <w:tcPr>
            <w:tcW w:w="1951" w:type="dxa"/>
            <w:tcBorders>
              <w:top w:val="single" w:sz="4" w:space="0" w:color="auto"/>
              <w:bottom w:val="single" w:sz="4" w:space="0" w:color="auto"/>
            </w:tcBorders>
          </w:tcPr>
          <w:p w14:paraId="181500DC" w14:textId="77777777" w:rsidR="008D5F3D" w:rsidRPr="00D23160" w:rsidRDefault="008D5F3D" w:rsidP="004C3CFC">
            <w:pPr>
              <w:pStyle w:val="Heading6"/>
            </w:pPr>
            <w:r w:rsidRPr="00D23160">
              <w:lastRenderedPageBreak/>
              <w:t>References cited within the IESC’s advice</w:t>
            </w:r>
          </w:p>
        </w:tc>
        <w:tc>
          <w:tcPr>
            <w:tcW w:w="8159" w:type="dxa"/>
            <w:tcBorders>
              <w:top w:val="single" w:sz="4" w:space="0" w:color="auto"/>
              <w:bottom w:val="single" w:sz="4" w:space="0" w:color="auto"/>
            </w:tcBorders>
          </w:tcPr>
          <w:p w14:paraId="0A81ECE8" w14:textId="2237B303" w:rsidR="007D0C58" w:rsidRPr="00D23160" w:rsidRDefault="007D0C58" w:rsidP="007D0C58">
            <w:pPr>
              <w:pStyle w:val="Tabletext"/>
              <w:spacing w:after="240" w:line="240" w:lineRule="auto"/>
              <w:ind w:left="493" w:hanging="493"/>
            </w:pPr>
            <w:r w:rsidRPr="00D23160">
              <w:t xml:space="preserve">AECOM 2020. </w:t>
            </w:r>
            <w:proofErr w:type="spellStart"/>
            <w:r w:rsidRPr="007E3B77">
              <w:rPr>
                <w:i/>
                <w:iCs/>
              </w:rPr>
              <w:t>Ensham</w:t>
            </w:r>
            <w:proofErr w:type="spellEnd"/>
            <w:r w:rsidRPr="007E3B77">
              <w:rPr>
                <w:i/>
                <w:iCs/>
              </w:rPr>
              <w:t xml:space="preserve"> Life of Mine Extension Project.</w:t>
            </w:r>
            <w:r w:rsidRPr="00D23160">
              <w:t xml:space="preserve"> </w:t>
            </w:r>
            <w:r w:rsidRPr="00D23160">
              <w:rPr>
                <w:i/>
                <w:iCs/>
              </w:rPr>
              <w:t>Flora Technical Report</w:t>
            </w:r>
            <w:r w:rsidRPr="00D23160">
              <w:t xml:space="preserve">. 12 August 2020. </w:t>
            </w:r>
          </w:p>
          <w:p w14:paraId="2BAB056C" w14:textId="59784706" w:rsidR="007D0C58" w:rsidRPr="00D23160" w:rsidRDefault="007D0C58" w:rsidP="007D0C58">
            <w:pPr>
              <w:pStyle w:val="Tabletext"/>
              <w:spacing w:after="240" w:line="240" w:lineRule="auto"/>
              <w:ind w:left="493" w:hanging="493"/>
            </w:pPr>
            <w:r w:rsidRPr="00D23160">
              <w:t xml:space="preserve">ANZG 2018. </w:t>
            </w:r>
            <w:r w:rsidRPr="00D23160">
              <w:rPr>
                <w:i/>
                <w:iCs/>
              </w:rPr>
              <w:t>Australian and New Zealand guidelines for fresh and marine water quality. Australian and New Zealand Governments and Australian state and territory governments, Canberra ACT</w:t>
            </w:r>
            <w:r w:rsidRPr="00D23160">
              <w:t>. Available [online]:</w:t>
            </w:r>
            <w:r w:rsidR="0086441D" w:rsidRPr="00D23160">
              <w:t xml:space="preserve"> </w:t>
            </w:r>
            <w:r w:rsidR="0086441D" w:rsidRPr="00D23160">
              <w:rPr>
                <w:u w:val="single"/>
              </w:rPr>
              <w:t>https://www.waterquality.gov.au/anz-guidelines</w:t>
            </w:r>
            <w:r w:rsidR="0086441D" w:rsidRPr="00D23160">
              <w:t xml:space="preserve">. </w:t>
            </w:r>
            <w:r w:rsidR="00941539" w:rsidRPr="00D23160">
              <w:t>A</w:t>
            </w:r>
            <w:r w:rsidRPr="00D23160">
              <w:t>ccessed June 2021.</w:t>
            </w:r>
          </w:p>
          <w:p w14:paraId="7FA1E4AF" w14:textId="77777777" w:rsidR="007D0C58" w:rsidRPr="00D23160" w:rsidRDefault="007D0C58" w:rsidP="007D0C58">
            <w:pPr>
              <w:pStyle w:val="Tabletext"/>
              <w:spacing w:after="200" w:line="240" w:lineRule="auto"/>
              <w:ind w:left="493" w:hanging="493"/>
            </w:pPr>
            <w:proofErr w:type="spellStart"/>
            <w:r w:rsidRPr="00D23160">
              <w:rPr>
                <w:rFonts w:eastAsia="Arial"/>
              </w:rPr>
              <w:t>Datry</w:t>
            </w:r>
            <w:proofErr w:type="spellEnd"/>
            <w:r w:rsidRPr="00D23160">
              <w:rPr>
                <w:rFonts w:eastAsia="Arial"/>
              </w:rPr>
              <w:t xml:space="preserve"> T, </w:t>
            </w:r>
            <w:proofErr w:type="spellStart"/>
            <w:r w:rsidRPr="00D23160">
              <w:rPr>
                <w:rFonts w:eastAsia="Arial"/>
              </w:rPr>
              <w:t>Bonada</w:t>
            </w:r>
            <w:proofErr w:type="spellEnd"/>
            <w:r w:rsidRPr="00D23160">
              <w:rPr>
                <w:rFonts w:eastAsia="Arial"/>
              </w:rPr>
              <w:t xml:space="preserve"> N. and Boulton AJ (Eds.) 2017. </w:t>
            </w:r>
            <w:r w:rsidRPr="00D23160">
              <w:rPr>
                <w:rFonts w:eastAsia="Arial"/>
                <w:i/>
                <w:iCs/>
              </w:rPr>
              <w:t>Intermittent Rivers and Ephemeral Streams: Ecology and Management</w:t>
            </w:r>
            <w:r w:rsidRPr="00D23160">
              <w:rPr>
                <w:rFonts w:eastAsia="Arial"/>
              </w:rPr>
              <w:t>. Amsterdam: Elsevier.</w:t>
            </w:r>
          </w:p>
          <w:p w14:paraId="6C9F4EBA" w14:textId="731A516A" w:rsidR="0069743A" w:rsidRPr="00D23160" w:rsidRDefault="0069743A" w:rsidP="0069743A">
            <w:pPr>
              <w:autoSpaceDE/>
              <w:autoSpaceDN/>
              <w:adjustRightInd/>
              <w:spacing w:after="160"/>
              <w:ind w:left="369" w:hanging="369"/>
              <w:contextualSpacing/>
              <w:jc w:val="both"/>
              <w:rPr>
                <w:lang w:val="en-US"/>
              </w:rPr>
            </w:pPr>
            <w:r w:rsidRPr="00D23160">
              <w:rPr>
                <w:rFonts w:eastAsia="Arial"/>
              </w:rPr>
              <w:t xml:space="preserve">Department of Science, Information </w:t>
            </w:r>
            <w:proofErr w:type="gramStart"/>
            <w:r w:rsidRPr="00D23160">
              <w:rPr>
                <w:rFonts w:eastAsia="Arial"/>
              </w:rPr>
              <w:t>Technology</w:t>
            </w:r>
            <w:proofErr w:type="gramEnd"/>
            <w:r w:rsidRPr="00D23160">
              <w:rPr>
                <w:rFonts w:eastAsia="Arial"/>
              </w:rPr>
              <w:t xml:space="preserve"> and Innovation (DSITI) 2015. </w:t>
            </w:r>
            <w:r w:rsidRPr="00D23160">
              <w:rPr>
                <w:rFonts w:eastAsia="Arial"/>
                <w:i/>
                <w:iCs/>
              </w:rPr>
              <w:t>Guideline for the Environmental Assessment of Subterranean Aquatic Fauna</w:t>
            </w:r>
            <w:r w:rsidR="00807E88">
              <w:rPr>
                <w:rFonts w:eastAsia="Arial"/>
                <w:i/>
                <w:iCs/>
              </w:rPr>
              <w:t>.</w:t>
            </w:r>
            <w:r w:rsidRPr="00D23160">
              <w:rPr>
                <w:rFonts w:eastAsia="Arial"/>
                <w:i/>
                <w:iCs/>
              </w:rPr>
              <w:t xml:space="preserve"> </w:t>
            </w:r>
            <w:r w:rsidRPr="00D23160">
              <w:rPr>
                <w:rFonts w:eastAsia="Arial"/>
              </w:rPr>
              <w:t xml:space="preserve">Available [online]. </w:t>
            </w:r>
            <w:hyperlink r:id="rId15" w:history="1">
              <w:r w:rsidRPr="00D23160">
                <w:rPr>
                  <w:rStyle w:val="Hyperlink"/>
                  <w:rFonts w:eastAsia="Arial"/>
                  <w:color w:val="auto"/>
                </w:rPr>
                <w:t>https://publications.qld.gov.au/dataset/f7e68ccd-8c13-422f-bd46-1b391500423f/resource/ba880910- 5117- 433a- b90d- c131874a8e6/download/guideline-subterranean-aquatic-fauna.pdf</w:t>
              </w:r>
            </w:hyperlink>
            <w:r w:rsidRPr="00D23160">
              <w:rPr>
                <w:rStyle w:val="Hyperlink"/>
                <w:rFonts w:eastAsia="Arial"/>
                <w:color w:val="auto"/>
              </w:rPr>
              <w:t>.</w:t>
            </w:r>
            <w:r w:rsidRPr="00D23160">
              <w:rPr>
                <w:rStyle w:val="Hyperlink"/>
                <w:rFonts w:eastAsia="Arial"/>
                <w:color w:val="auto"/>
                <w:u w:val="none"/>
              </w:rPr>
              <w:t xml:space="preserve"> A</w:t>
            </w:r>
            <w:r w:rsidRPr="00D23160">
              <w:rPr>
                <w:rFonts w:eastAsia="Arial"/>
              </w:rPr>
              <w:t>ccessed June 2021.</w:t>
            </w:r>
          </w:p>
          <w:p w14:paraId="504D8EBF" w14:textId="41C9BB42" w:rsidR="007D0C58" w:rsidRPr="00D23160" w:rsidRDefault="007D0C58" w:rsidP="00743CBF">
            <w:pPr>
              <w:pStyle w:val="Tabletext"/>
              <w:spacing w:after="200" w:line="240" w:lineRule="auto"/>
              <w:ind w:left="493" w:hanging="493"/>
            </w:pPr>
            <w:r w:rsidRPr="00D23160">
              <w:t xml:space="preserve">Doody TM, Hancock PJ, and Pritchard JL, 2019. </w:t>
            </w:r>
            <w:r w:rsidRPr="00D23160">
              <w:rPr>
                <w:i/>
                <w:iCs/>
              </w:rPr>
              <w:t>Information Guidelines Explanatory Note: Assessing groundwater-dependent ecosystems. Report prepared for the Independent Expert Scientific Committee on Coal Seam Gas and Large Coal Mining Development through the Department of the Environment and Energy, Commonwealth of Australia 2019</w:t>
            </w:r>
            <w:r w:rsidRPr="00D23160">
              <w:t xml:space="preserve">. Available [online]. </w:t>
            </w:r>
            <w:hyperlink r:id="rId16">
              <w:r w:rsidRPr="00D23160">
                <w:rPr>
                  <w:rStyle w:val="Hyperlink"/>
                  <w:color w:val="auto"/>
                </w:rPr>
                <w:t>http://www.iesc.environment.gov.au/system/files/resources/422b5f66-dfba-4e89-adda-b169fe408fe1/files/information-guidelines-explanatory-note-assessing-groundwater-dependent-ecosystems.pdf</w:t>
              </w:r>
            </w:hyperlink>
            <w:r w:rsidR="00743CBF" w:rsidRPr="00D23160">
              <w:rPr>
                <w:rStyle w:val="Hyperlink"/>
                <w:color w:val="auto"/>
              </w:rPr>
              <w:t>.</w:t>
            </w:r>
            <w:r w:rsidR="00743CBF" w:rsidRPr="00D23160">
              <w:rPr>
                <w:rStyle w:val="Hyperlink"/>
                <w:color w:val="auto"/>
                <w:u w:val="none"/>
              </w:rPr>
              <w:t xml:space="preserve"> </w:t>
            </w:r>
            <w:r w:rsidR="00743CBF" w:rsidRPr="00D23160">
              <w:t>A</w:t>
            </w:r>
            <w:r w:rsidRPr="00D23160">
              <w:t>ccessed June 2021</w:t>
            </w:r>
            <w:r w:rsidR="005300E5" w:rsidRPr="00D23160">
              <w:t>.</w:t>
            </w:r>
          </w:p>
          <w:p w14:paraId="4802779F" w14:textId="26E508FA" w:rsidR="007D0C58" w:rsidRPr="00D23160" w:rsidRDefault="002A352E" w:rsidP="007D0C58">
            <w:pPr>
              <w:pStyle w:val="Tabletext"/>
              <w:spacing w:after="240" w:line="240" w:lineRule="auto"/>
              <w:ind w:left="493" w:hanging="493"/>
            </w:pPr>
            <w:proofErr w:type="spellStart"/>
            <w:r w:rsidRPr="00D23160">
              <w:t>frc</w:t>
            </w:r>
            <w:proofErr w:type="spellEnd"/>
            <w:r w:rsidR="007D0C58" w:rsidRPr="00D23160">
              <w:t xml:space="preserve"> 2020. </w:t>
            </w:r>
            <w:proofErr w:type="spellStart"/>
            <w:r w:rsidR="007D0C58" w:rsidRPr="00782CE0">
              <w:rPr>
                <w:i/>
                <w:iCs/>
              </w:rPr>
              <w:t>Ensham</w:t>
            </w:r>
            <w:proofErr w:type="spellEnd"/>
            <w:r w:rsidR="007D0C58" w:rsidRPr="00782CE0">
              <w:rPr>
                <w:i/>
                <w:iCs/>
              </w:rPr>
              <w:t xml:space="preserve"> Life of Mine Extension Project</w:t>
            </w:r>
            <w:r w:rsidR="00C72F3C" w:rsidRPr="00782CE0">
              <w:rPr>
                <w:i/>
                <w:iCs/>
              </w:rPr>
              <w:t>.</w:t>
            </w:r>
            <w:r w:rsidR="007D0C58" w:rsidRPr="00D23160">
              <w:t xml:space="preserve"> </w:t>
            </w:r>
            <w:r w:rsidR="007D0C58" w:rsidRPr="00D23160">
              <w:rPr>
                <w:i/>
                <w:iCs/>
              </w:rPr>
              <w:t>Stygofauna Assessment</w:t>
            </w:r>
            <w:r w:rsidR="007D0C58" w:rsidRPr="00D23160">
              <w:t>. 28 April 2020.</w:t>
            </w:r>
          </w:p>
          <w:p w14:paraId="21B3DFB0" w14:textId="2027CEBC" w:rsidR="007D0C58" w:rsidRPr="00D23160" w:rsidRDefault="007D0C58" w:rsidP="007D0C58">
            <w:pPr>
              <w:pStyle w:val="Tabletext"/>
              <w:spacing w:after="240" w:line="240" w:lineRule="auto"/>
              <w:ind w:left="493" w:hanging="493"/>
            </w:pPr>
            <w:r w:rsidRPr="00D23160">
              <w:t xml:space="preserve">Gordon </w:t>
            </w:r>
            <w:proofErr w:type="spellStart"/>
            <w:r w:rsidRPr="00D23160">
              <w:t>Geotechniques</w:t>
            </w:r>
            <w:proofErr w:type="spellEnd"/>
            <w:r w:rsidRPr="00D23160">
              <w:t xml:space="preserve"> 2020. </w:t>
            </w:r>
            <w:r w:rsidRPr="00A00E9C">
              <w:rPr>
                <w:i/>
                <w:iCs/>
              </w:rPr>
              <w:t xml:space="preserve">Subsidence Report for the </w:t>
            </w:r>
            <w:proofErr w:type="spellStart"/>
            <w:r w:rsidRPr="00A00E9C">
              <w:rPr>
                <w:i/>
                <w:iCs/>
              </w:rPr>
              <w:t>Ensham</w:t>
            </w:r>
            <w:proofErr w:type="spellEnd"/>
            <w:r w:rsidRPr="00A00E9C">
              <w:rPr>
                <w:i/>
                <w:iCs/>
              </w:rPr>
              <w:t xml:space="preserve"> Life of Mine Extension Project</w:t>
            </w:r>
            <w:r w:rsidRPr="00D23160">
              <w:t xml:space="preserve">. Prepared </w:t>
            </w:r>
            <w:r w:rsidR="00A6705E">
              <w:t xml:space="preserve">by </w:t>
            </w:r>
            <w:r w:rsidR="00A6705E" w:rsidRPr="00D23160">
              <w:t xml:space="preserve">Gordon </w:t>
            </w:r>
            <w:proofErr w:type="spellStart"/>
            <w:r w:rsidR="00A6705E" w:rsidRPr="00D23160">
              <w:t>Geotechniques</w:t>
            </w:r>
            <w:proofErr w:type="spellEnd"/>
            <w:r w:rsidR="00A6705E" w:rsidRPr="00D23160">
              <w:t xml:space="preserve"> </w:t>
            </w:r>
            <w:r w:rsidR="00A6705E">
              <w:t xml:space="preserve">Pty Ltd </w:t>
            </w:r>
            <w:r w:rsidRPr="00D23160">
              <w:t xml:space="preserve">for AECOM Australia Pty Ltd. March 2020. </w:t>
            </w:r>
          </w:p>
          <w:p w14:paraId="63D451DF" w14:textId="0282D771" w:rsidR="007D5372" w:rsidRPr="00D23160" w:rsidRDefault="007D5372" w:rsidP="007D5372">
            <w:pPr>
              <w:autoSpaceDE/>
              <w:autoSpaceDN/>
              <w:adjustRightInd/>
              <w:spacing w:after="0"/>
              <w:ind w:left="369" w:hanging="369"/>
              <w:contextualSpacing/>
              <w:jc w:val="both"/>
              <w:rPr>
                <w:lang w:val="en-US"/>
              </w:rPr>
            </w:pPr>
            <w:r w:rsidRPr="00D23160">
              <w:rPr>
                <w:lang w:val="en-US"/>
              </w:rPr>
              <w:t>HEC n.d.</w:t>
            </w:r>
            <w:r w:rsidR="0050085B" w:rsidRPr="00D23160">
              <w:rPr>
                <w:lang w:val="en-US"/>
              </w:rPr>
              <w:t xml:space="preserve"> -</w:t>
            </w:r>
            <w:r w:rsidRPr="00D23160">
              <w:rPr>
                <w:lang w:val="en-US"/>
              </w:rPr>
              <w:t>a</w:t>
            </w:r>
            <w:r w:rsidR="00C72F3C" w:rsidRPr="00D23160">
              <w:rPr>
                <w:lang w:val="en-US"/>
              </w:rPr>
              <w:t>.</w:t>
            </w:r>
            <w:r w:rsidRPr="00D23160">
              <w:rPr>
                <w:lang w:val="en-US"/>
              </w:rPr>
              <w:t xml:space="preserve"> </w:t>
            </w:r>
            <w:proofErr w:type="spellStart"/>
            <w:r w:rsidRPr="00DD3CAE">
              <w:rPr>
                <w:i/>
                <w:iCs/>
                <w:lang w:val="en-US"/>
              </w:rPr>
              <w:t>Ensham</w:t>
            </w:r>
            <w:proofErr w:type="spellEnd"/>
            <w:r w:rsidRPr="00DD3CAE">
              <w:rPr>
                <w:i/>
                <w:iCs/>
                <w:lang w:val="en-US"/>
              </w:rPr>
              <w:t xml:space="preserve"> Life of Mine Extension Project.</w:t>
            </w:r>
            <w:r w:rsidRPr="00D23160">
              <w:rPr>
                <w:i/>
                <w:iCs/>
                <w:lang w:val="en-US"/>
              </w:rPr>
              <w:t xml:space="preserve"> APPENDIX E2: Water Balance Model Development</w:t>
            </w:r>
            <w:r w:rsidRPr="00D23160">
              <w:rPr>
                <w:lang w:val="en-US"/>
              </w:rPr>
              <w:t xml:space="preserve">. </w:t>
            </w:r>
            <w:r w:rsidR="00DD3CAE" w:rsidRPr="00D23160">
              <w:rPr>
                <w:lang w:val="en-US"/>
              </w:rPr>
              <w:t>Hydro Engineering &amp; Consulting Pty Ltd</w:t>
            </w:r>
            <w:r w:rsidR="00DD3CAE">
              <w:rPr>
                <w:lang w:val="en-US"/>
              </w:rPr>
              <w:t>.</w:t>
            </w:r>
          </w:p>
          <w:p w14:paraId="3CC08E9A" w14:textId="77777777" w:rsidR="003656AB" w:rsidRPr="00D23160" w:rsidRDefault="003656AB" w:rsidP="007D5372">
            <w:pPr>
              <w:autoSpaceDE/>
              <w:autoSpaceDN/>
              <w:adjustRightInd/>
              <w:spacing w:after="0"/>
              <w:ind w:left="369" w:hanging="369"/>
              <w:contextualSpacing/>
              <w:jc w:val="both"/>
              <w:rPr>
                <w:rFonts w:cs="Calibri"/>
                <w:lang w:val="en-US"/>
              </w:rPr>
            </w:pPr>
          </w:p>
          <w:p w14:paraId="29722A25" w14:textId="279126AB" w:rsidR="005D2E01" w:rsidRPr="00D23160" w:rsidRDefault="005D2E01" w:rsidP="007D0C58">
            <w:pPr>
              <w:pStyle w:val="Tabletext"/>
              <w:spacing w:after="240" w:line="240" w:lineRule="auto"/>
              <w:ind w:left="493" w:hanging="493"/>
            </w:pPr>
            <w:r w:rsidRPr="00D23160">
              <w:t xml:space="preserve">HEC </w:t>
            </w:r>
            <w:r w:rsidR="00473296" w:rsidRPr="00D23160">
              <w:t>n.d.</w:t>
            </w:r>
            <w:r w:rsidR="0050085B" w:rsidRPr="00D23160">
              <w:t xml:space="preserve"> -</w:t>
            </w:r>
            <w:r w:rsidR="00473296" w:rsidRPr="00D23160">
              <w:t xml:space="preserve">b. </w:t>
            </w:r>
            <w:proofErr w:type="spellStart"/>
            <w:r w:rsidR="00473296" w:rsidRPr="00DD3CAE">
              <w:rPr>
                <w:i/>
                <w:iCs/>
              </w:rPr>
              <w:t>Ensham</w:t>
            </w:r>
            <w:proofErr w:type="spellEnd"/>
            <w:r w:rsidR="00473296" w:rsidRPr="00DD3CAE">
              <w:rPr>
                <w:i/>
                <w:iCs/>
              </w:rPr>
              <w:t xml:space="preserve"> Life of Mine Extension Project.</w:t>
            </w:r>
            <w:r w:rsidR="00473296" w:rsidRPr="00D23160">
              <w:t xml:space="preserve"> </w:t>
            </w:r>
            <w:r w:rsidR="00473296" w:rsidRPr="00D23160">
              <w:rPr>
                <w:i/>
                <w:iCs/>
              </w:rPr>
              <w:t xml:space="preserve">APPENDIX </w:t>
            </w:r>
            <w:r w:rsidR="002B6A07" w:rsidRPr="00D23160">
              <w:rPr>
                <w:i/>
                <w:iCs/>
              </w:rPr>
              <w:t>E1: Surface Water Quality Assessment</w:t>
            </w:r>
            <w:r w:rsidR="002B6A07" w:rsidRPr="00D23160">
              <w:t xml:space="preserve">. </w:t>
            </w:r>
            <w:r w:rsidR="00DD3CAE" w:rsidRPr="00D23160">
              <w:rPr>
                <w:lang w:val="en-US"/>
              </w:rPr>
              <w:t>Hydro Engineering &amp; Consulting Pty Ltd</w:t>
            </w:r>
            <w:r w:rsidR="00DD3CAE">
              <w:rPr>
                <w:lang w:val="en-US"/>
              </w:rPr>
              <w:t>.</w:t>
            </w:r>
          </w:p>
          <w:p w14:paraId="68FAA6CC" w14:textId="0794C749" w:rsidR="007D0C58" w:rsidRPr="00D23160" w:rsidRDefault="00DB4DD6" w:rsidP="007D0C58">
            <w:pPr>
              <w:pStyle w:val="Tabletext"/>
              <w:spacing w:after="240" w:line="240" w:lineRule="auto"/>
              <w:ind w:left="493" w:hanging="493"/>
            </w:pPr>
            <w:r w:rsidRPr="00D23160">
              <w:t xml:space="preserve">IESC 2018. </w:t>
            </w:r>
            <w:r w:rsidRPr="00D23160">
              <w:rPr>
                <w:i/>
                <w:iCs/>
              </w:rPr>
              <w:t>Information Guidelines for proponents preparing coal seam gas and large coal mining development proposals</w:t>
            </w:r>
            <w:r w:rsidRPr="00D23160">
              <w:t>. Available</w:t>
            </w:r>
            <w:r w:rsidR="00807E88">
              <w:t xml:space="preserve"> [online].</w:t>
            </w:r>
            <w:r w:rsidRPr="00D23160">
              <w:t xml:space="preserve"> </w:t>
            </w:r>
            <w:hyperlink r:id="rId17" w:history="1">
              <w:r w:rsidRPr="00223294">
                <w:rPr>
                  <w:rStyle w:val="Hyperlink"/>
                  <w:color w:val="auto"/>
                </w:rPr>
                <w:t>http://www.iesc.environment.gov.au/system/files/resources/012fa918-ee79-4131-9c8d-02c9b2de65cf/files/iesc-information-guidelines-may-2018.pdf</w:t>
              </w:r>
            </w:hyperlink>
            <w:r w:rsidR="00223294" w:rsidRPr="00223294">
              <w:rPr>
                <w:rStyle w:val="Hyperlink"/>
                <w:color w:val="auto"/>
              </w:rPr>
              <w:t>.</w:t>
            </w:r>
            <w:r w:rsidR="00223294" w:rsidRPr="00223294">
              <w:rPr>
                <w:rStyle w:val="Hyperlink"/>
                <w:color w:val="auto"/>
                <w:u w:val="none"/>
              </w:rPr>
              <w:t xml:space="preserve"> Accessed June 2021.</w:t>
            </w:r>
          </w:p>
          <w:p w14:paraId="4E93A828" w14:textId="77777777" w:rsidR="00DB4DD6" w:rsidRPr="00D23160" w:rsidRDefault="00DB4DD6" w:rsidP="00DB4DD6">
            <w:pPr>
              <w:pStyle w:val="tabletext0"/>
              <w:spacing w:after="240"/>
              <w:ind w:left="493" w:hanging="493"/>
            </w:pPr>
            <w:r w:rsidRPr="00D23160">
              <w:rPr>
                <w:rFonts w:ascii="Arial" w:hAnsi="Arial" w:cs="Arial"/>
                <w:sz w:val="20"/>
                <w:szCs w:val="20"/>
              </w:rPr>
              <w:lastRenderedPageBreak/>
              <w:t xml:space="preserve">Jones C, Stanton D, Hamer N, </w:t>
            </w:r>
            <w:proofErr w:type="spellStart"/>
            <w:r w:rsidRPr="00D23160">
              <w:rPr>
                <w:rFonts w:ascii="Arial" w:hAnsi="Arial" w:cs="Arial"/>
                <w:sz w:val="20"/>
                <w:szCs w:val="20"/>
              </w:rPr>
              <w:t>Denner</w:t>
            </w:r>
            <w:proofErr w:type="spellEnd"/>
            <w:r w:rsidRPr="00D23160">
              <w:rPr>
                <w:rFonts w:ascii="Arial" w:hAnsi="Arial" w:cs="Arial"/>
                <w:sz w:val="20"/>
                <w:szCs w:val="20"/>
              </w:rPr>
              <w:t xml:space="preserve"> S, Singh K, </w:t>
            </w:r>
            <w:proofErr w:type="spellStart"/>
            <w:r w:rsidRPr="00D23160">
              <w:rPr>
                <w:rFonts w:ascii="Arial" w:hAnsi="Arial" w:cs="Arial"/>
                <w:sz w:val="20"/>
                <w:szCs w:val="20"/>
              </w:rPr>
              <w:t>Flook</w:t>
            </w:r>
            <w:proofErr w:type="spellEnd"/>
            <w:r w:rsidRPr="00D23160">
              <w:rPr>
                <w:rFonts w:ascii="Arial" w:hAnsi="Arial" w:cs="Arial"/>
                <w:sz w:val="20"/>
                <w:szCs w:val="20"/>
              </w:rPr>
              <w:t xml:space="preserve"> S, and </w:t>
            </w:r>
            <w:proofErr w:type="spellStart"/>
            <w:r w:rsidRPr="00D23160">
              <w:rPr>
                <w:rFonts w:ascii="Arial" w:hAnsi="Arial" w:cs="Arial"/>
                <w:sz w:val="20"/>
                <w:szCs w:val="20"/>
              </w:rPr>
              <w:t>Dyring</w:t>
            </w:r>
            <w:proofErr w:type="spellEnd"/>
            <w:r w:rsidRPr="00D23160">
              <w:rPr>
                <w:rFonts w:ascii="Arial" w:hAnsi="Arial" w:cs="Arial"/>
                <w:sz w:val="20"/>
                <w:szCs w:val="20"/>
              </w:rPr>
              <w:t xml:space="preserve"> M, 2019. </w:t>
            </w:r>
            <w:r w:rsidRPr="00A6705E">
              <w:rPr>
                <w:rFonts w:ascii="Arial" w:hAnsi="Arial" w:cs="Arial"/>
                <w:i/>
                <w:iCs/>
                <w:sz w:val="20"/>
                <w:szCs w:val="20"/>
              </w:rPr>
              <w:t>Field investigations of potential terrestrial groundwater dependent ecosystems within Australia’s Great Artesian Basin</w:t>
            </w:r>
            <w:r w:rsidRPr="00D23160">
              <w:rPr>
                <w:rFonts w:ascii="Arial" w:hAnsi="Arial" w:cs="Arial"/>
                <w:i/>
                <w:iCs/>
                <w:sz w:val="20"/>
                <w:szCs w:val="20"/>
              </w:rPr>
              <w:t xml:space="preserve">. </w:t>
            </w:r>
            <w:r w:rsidRPr="00A6705E">
              <w:rPr>
                <w:rFonts w:ascii="Arial" w:hAnsi="Arial" w:cs="Arial"/>
                <w:sz w:val="20"/>
                <w:szCs w:val="20"/>
              </w:rPr>
              <w:t>Hydrogeology Journal,</w:t>
            </w:r>
            <w:r w:rsidRPr="00D23160">
              <w:rPr>
                <w:rFonts w:ascii="Arial" w:hAnsi="Arial" w:cs="Arial"/>
                <w:sz w:val="20"/>
                <w:szCs w:val="20"/>
              </w:rPr>
              <w:t xml:space="preserve"> </w:t>
            </w:r>
            <w:r w:rsidRPr="00D23160">
              <w:rPr>
                <w:rFonts w:ascii="Arial" w:eastAsia="Arial" w:hAnsi="Arial" w:cs="Arial"/>
                <w:sz w:val="20"/>
                <w:szCs w:val="20"/>
              </w:rPr>
              <w:t>28, 237–261.</w:t>
            </w:r>
          </w:p>
          <w:p w14:paraId="5E0F8623" w14:textId="1499CA74" w:rsidR="003E16A7" w:rsidRPr="00D23160" w:rsidRDefault="003E16A7" w:rsidP="00DB4DD6">
            <w:pPr>
              <w:pStyle w:val="Tabletext"/>
              <w:spacing w:after="240" w:line="240" w:lineRule="auto"/>
              <w:ind w:left="493" w:hanging="493"/>
            </w:pPr>
            <w:proofErr w:type="spellStart"/>
            <w:r w:rsidRPr="00D23160">
              <w:t>Schwalm</w:t>
            </w:r>
            <w:proofErr w:type="spellEnd"/>
            <w:r w:rsidRPr="00D23160">
              <w:t xml:space="preserve"> CR, Glendon S, and Duffy PB 2020. </w:t>
            </w:r>
            <w:r w:rsidRPr="00A6705E">
              <w:rPr>
                <w:i/>
                <w:iCs/>
              </w:rPr>
              <w:t>RCP8.5 tracks cumulative CO</w:t>
            </w:r>
            <w:r w:rsidRPr="00A6705E">
              <w:rPr>
                <w:i/>
                <w:iCs/>
                <w:vertAlign w:val="subscript"/>
              </w:rPr>
              <w:t>2</w:t>
            </w:r>
            <w:r w:rsidRPr="00A6705E">
              <w:rPr>
                <w:i/>
                <w:iCs/>
              </w:rPr>
              <w:t xml:space="preserve"> emissions</w:t>
            </w:r>
            <w:r w:rsidRPr="00D23160">
              <w:t xml:space="preserve">. </w:t>
            </w:r>
            <w:r w:rsidRPr="00D23160">
              <w:rPr>
                <w:rFonts w:eastAsia="Arial"/>
              </w:rPr>
              <w:t xml:space="preserve"> </w:t>
            </w:r>
            <w:r w:rsidRPr="00A6705E">
              <w:rPr>
                <w:rFonts w:eastAsia="Arial"/>
              </w:rPr>
              <w:t>Proceedings of the National Academy of Sciences,</w:t>
            </w:r>
            <w:r w:rsidRPr="00D23160">
              <w:rPr>
                <w:rFonts w:eastAsia="Arial"/>
              </w:rPr>
              <w:t xml:space="preserve"> 117(33), 19656-19657</w:t>
            </w:r>
            <w:r w:rsidRPr="00D23160">
              <w:t>.</w:t>
            </w:r>
          </w:p>
          <w:p w14:paraId="7D497A2B" w14:textId="2E8DEE3E" w:rsidR="00B023F8" w:rsidRPr="00D23160" w:rsidRDefault="00877E0F" w:rsidP="003E16A7">
            <w:pPr>
              <w:pStyle w:val="Tabletext"/>
              <w:spacing w:after="240" w:line="240" w:lineRule="auto"/>
              <w:ind w:left="493" w:hanging="493"/>
              <w:rPr>
                <w:noProof/>
                <w:lang w:eastAsia="en-AU"/>
              </w:rPr>
            </w:pPr>
            <w:r w:rsidRPr="00D23160">
              <w:t xml:space="preserve">SLR </w:t>
            </w:r>
            <w:r w:rsidR="007D0C58" w:rsidRPr="00D23160">
              <w:t xml:space="preserve">2020. </w:t>
            </w:r>
            <w:proofErr w:type="spellStart"/>
            <w:r w:rsidR="007D0C58" w:rsidRPr="00A6705E">
              <w:rPr>
                <w:i/>
                <w:iCs/>
              </w:rPr>
              <w:t>Ensham</w:t>
            </w:r>
            <w:proofErr w:type="spellEnd"/>
            <w:r w:rsidR="007D0C58" w:rsidRPr="00A6705E">
              <w:rPr>
                <w:i/>
                <w:iCs/>
              </w:rPr>
              <w:t xml:space="preserve"> Life of Mine Extension Project.</w:t>
            </w:r>
            <w:r w:rsidR="007D0C58" w:rsidRPr="00D23160">
              <w:t xml:space="preserve"> </w:t>
            </w:r>
            <w:r w:rsidR="007D0C58" w:rsidRPr="00D23160">
              <w:rPr>
                <w:i/>
                <w:iCs/>
              </w:rPr>
              <w:t>Underground Water Impact Report</w:t>
            </w:r>
            <w:r w:rsidR="007D0C58" w:rsidRPr="00D23160">
              <w:t>. Prepared</w:t>
            </w:r>
            <w:r w:rsidR="00265606">
              <w:t xml:space="preserve"> by </w:t>
            </w:r>
            <w:r w:rsidR="00265606" w:rsidRPr="00D23160">
              <w:t>SLR Consulting Australia Pty Ltd</w:t>
            </w:r>
            <w:r w:rsidR="007D0C58" w:rsidRPr="00D23160">
              <w:t xml:space="preserve"> for AECOM Australia Pty Ltd. 3 July 2020.</w:t>
            </w:r>
          </w:p>
        </w:tc>
      </w:tr>
    </w:tbl>
    <w:p w14:paraId="0E5152B0" w14:textId="5F8CE2FA" w:rsidR="007203C3" w:rsidRPr="00D23160" w:rsidRDefault="007203C3" w:rsidP="003E16A7"/>
    <w:sectPr w:rsidR="007203C3" w:rsidRPr="00D23160" w:rsidSect="00811712">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FC22" w14:textId="77777777" w:rsidR="00104D7B" w:rsidRDefault="00104D7B" w:rsidP="00D622B9">
      <w:r>
        <w:separator/>
      </w:r>
    </w:p>
  </w:endnote>
  <w:endnote w:type="continuationSeparator" w:id="0">
    <w:p w14:paraId="3B40BCAA" w14:textId="77777777" w:rsidR="00104D7B" w:rsidRDefault="00104D7B" w:rsidP="00D622B9">
      <w:r>
        <w:continuationSeparator/>
      </w:r>
    </w:p>
  </w:endnote>
  <w:endnote w:type="continuationNotice" w:id="1">
    <w:p w14:paraId="3CB11157" w14:textId="77777777" w:rsidR="00104D7B" w:rsidRDefault="00104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3905" w14:textId="4258B6DA" w:rsidR="0088416A" w:rsidRPr="00AF36D1" w:rsidRDefault="0088416A" w:rsidP="003B5A88">
    <w:pPr>
      <w:pStyle w:val="Footer"/>
      <w:pBdr>
        <w:top w:val="single" w:sz="12" w:space="0" w:color="auto"/>
      </w:pBdr>
      <w:rPr>
        <w:sz w:val="20"/>
      </w:rPr>
    </w:pPr>
    <w:proofErr w:type="spellStart"/>
    <w:r w:rsidRPr="00AF36D1">
      <w:rPr>
        <w:sz w:val="20"/>
      </w:rPr>
      <w:t>Ensham</w:t>
    </w:r>
    <w:proofErr w:type="spellEnd"/>
    <w:r w:rsidRPr="00AF36D1">
      <w:rPr>
        <w:sz w:val="20"/>
      </w:rPr>
      <w:t xml:space="preserve"> Life of Mine Extension Project Advice</w:t>
    </w:r>
    <w:r w:rsidRPr="00AF36D1">
      <w:rPr>
        <w:sz w:val="20"/>
      </w:rPr>
      <w:ptab w:relativeTo="margin" w:alignment="right" w:leader="none"/>
    </w:r>
    <w:r w:rsidR="007E7C01">
      <w:rPr>
        <w:sz w:val="20"/>
      </w:rPr>
      <w:t>29</w:t>
    </w:r>
    <w:r w:rsidR="00AF36D1" w:rsidRPr="00AF36D1">
      <w:rPr>
        <w:sz w:val="20"/>
      </w:rPr>
      <w:t xml:space="preserve"> </w:t>
    </w:r>
    <w:r w:rsidRPr="00AF36D1">
      <w:rPr>
        <w:sz w:val="20"/>
      </w:rPr>
      <w:t>June 2021</w:t>
    </w:r>
  </w:p>
  <w:p w14:paraId="243529CB" w14:textId="77777777" w:rsidR="0088416A" w:rsidRPr="00637239" w:rsidRDefault="0088416A"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88416A" w:rsidRPr="007B11FD" w:rsidRDefault="0088416A" w:rsidP="000F240D">
    <w:pPr>
      <w:pStyle w:val="Footer"/>
      <w:pBdr>
        <w:top w:val="single" w:sz="12" w:space="0" w:color="auto"/>
      </w:pBdr>
      <w:ind w:left="-426"/>
    </w:pPr>
  </w:p>
  <w:p w14:paraId="5984B83F" w14:textId="5BB54BC5" w:rsidR="0088416A" w:rsidRPr="00AF36D1" w:rsidRDefault="0088416A" w:rsidP="000F240D">
    <w:pPr>
      <w:pStyle w:val="Footer"/>
      <w:pBdr>
        <w:top w:val="single" w:sz="12" w:space="0" w:color="auto"/>
      </w:pBdr>
      <w:ind w:left="-426"/>
      <w:rPr>
        <w:sz w:val="20"/>
      </w:rPr>
    </w:pPr>
    <w:bookmarkStart w:id="0" w:name="_Hlk73019869"/>
    <w:proofErr w:type="spellStart"/>
    <w:r w:rsidRPr="00AF36D1">
      <w:rPr>
        <w:sz w:val="20"/>
      </w:rPr>
      <w:t>Ensham</w:t>
    </w:r>
    <w:proofErr w:type="spellEnd"/>
    <w:r w:rsidRPr="00AF36D1">
      <w:rPr>
        <w:sz w:val="20"/>
      </w:rPr>
      <w:t xml:space="preserve"> Life of Mine Extension Project Advice</w:t>
    </w:r>
    <w:r w:rsidRPr="00AF36D1">
      <w:rPr>
        <w:sz w:val="20"/>
      </w:rPr>
      <w:ptab w:relativeTo="margin" w:alignment="right" w:leader="none"/>
    </w:r>
    <w:r w:rsidR="007E7C01">
      <w:rPr>
        <w:sz w:val="20"/>
      </w:rPr>
      <w:t>29</w:t>
    </w:r>
    <w:r w:rsidR="00AF36D1" w:rsidRPr="00AF36D1">
      <w:rPr>
        <w:sz w:val="20"/>
      </w:rPr>
      <w:t xml:space="preserve"> </w:t>
    </w:r>
    <w:r w:rsidRPr="00AF36D1">
      <w:rPr>
        <w:sz w:val="20"/>
      </w:rPr>
      <w:t xml:space="preserve">June </w:t>
    </w:r>
    <w:bookmarkEnd w:id="0"/>
    <w:r w:rsidRPr="00AF36D1">
      <w:rPr>
        <w:sz w:val="20"/>
      </w:rPr>
      <w:t>2021</w:t>
    </w:r>
  </w:p>
  <w:p w14:paraId="1624C0DA" w14:textId="2F1D12A0" w:rsidR="0088416A" w:rsidRPr="00637239" w:rsidRDefault="0088416A"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1</w:t>
    </w:r>
    <w:r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D2D4" w14:textId="77777777" w:rsidR="00104D7B" w:rsidRDefault="00104D7B" w:rsidP="00D622B9">
      <w:r>
        <w:separator/>
      </w:r>
    </w:p>
  </w:footnote>
  <w:footnote w:type="continuationSeparator" w:id="0">
    <w:p w14:paraId="0B2FDDBA" w14:textId="77777777" w:rsidR="00104D7B" w:rsidRDefault="00104D7B" w:rsidP="00D622B9">
      <w:r>
        <w:continuationSeparator/>
      </w:r>
    </w:p>
  </w:footnote>
  <w:footnote w:type="continuationNotice" w:id="1">
    <w:p w14:paraId="025E12E3" w14:textId="77777777" w:rsidR="00104D7B" w:rsidRDefault="00104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88416A" w:rsidRDefault="0088416A"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88416A" w:rsidRDefault="0088416A"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IrFHMoTn2uF71h" id="nYnrYnlR"/>
    <int:WordHash hashCode="MBjzW2Ota7NEgE" id="JbZtDOjM"/>
  </int:Manifest>
  <int:Observations>
    <int:Content id="nYnrYnlR">
      <int:Rejection type="LegacyProofing"/>
    </int:Content>
    <int:Content id="JbZtDOj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4AC8E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42CF8A0"/>
    <w:lvl w:ilvl="0">
      <w:start w:val="1"/>
      <w:numFmt w:val="decimal"/>
      <w:lvlText w:val="%1."/>
      <w:lvlJc w:val="left"/>
      <w:pPr>
        <w:tabs>
          <w:tab w:val="num" w:pos="360"/>
        </w:tabs>
        <w:ind w:left="360" w:hanging="360"/>
      </w:pPr>
    </w:lvl>
  </w:abstractNum>
  <w:abstractNum w:abstractNumId="2" w15:restartNumberingAfterBreak="0">
    <w:nsid w:val="00032DB9"/>
    <w:multiLevelType w:val="hybridMultilevel"/>
    <w:tmpl w:val="E5E89F92"/>
    <w:styleLink w:val="BulletList"/>
    <w:lvl w:ilvl="0" w:tplc="512EA912">
      <w:start w:val="1"/>
      <w:numFmt w:val="bullet"/>
      <w:lvlText w:val=""/>
      <w:lvlJc w:val="left"/>
      <w:pPr>
        <w:ind w:left="369" w:hanging="369"/>
      </w:pPr>
      <w:rPr>
        <w:rFonts w:ascii="Symbol" w:hAnsi="Symbol" w:hint="default"/>
      </w:rPr>
    </w:lvl>
    <w:lvl w:ilvl="1" w:tplc="87762982">
      <w:start w:val="1"/>
      <w:numFmt w:val="none"/>
      <w:lvlText w:val="-"/>
      <w:lvlJc w:val="left"/>
      <w:pPr>
        <w:ind w:left="737" w:hanging="368"/>
      </w:pPr>
      <w:rPr>
        <w:rFonts w:hint="default"/>
      </w:rPr>
    </w:lvl>
    <w:lvl w:ilvl="2" w:tplc="D7B245A2">
      <w:start w:val="1"/>
      <w:numFmt w:val="none"/>
      <w:lvlText w:val=":"/>
      <w:lvlJc w:val="left"/>
      <w:pPr>
        <w:ind w:left="1106" w:hanging="369"/>
      </w:pPr>
      <w:rPr>
        <w:rFonts w:hint="default"/>
      </w:rPr>
    </w:lvl>
    <w:lvl w:ilvl="3" w:tplc="D83CF978">
      <w:start w:val="1"/>
      <w:numFmt w:val="none"/>
      <w:lvlText w:val=""/>
      <w:lvlJc w:val="left"/>
      <w:pPr>
        <w:ind w:left="1474" w:hanging="368"/>
      </w:pPr>
      <w:rPr>
        <w:rFonts w:hint="default"/>
        <w:color w:val="auto"/>
      </w:rPr>
    </w:lvl>
    <w:lvl w:ilvl="4" w:tplc="FB688E94">
      <w:start w:val="1"/>
      <w:numFmt w:val="none"/>
      <w:lvlText w:val=""/>
      <w:lvlJc w:val="left"/>
      <w:pPr>
        <w:ind w:left="1800" w:hanging="360"/>
      </w:pPr>
      <w:rPr>
        <w:rFonts w:hint="default"/>
        <w:color w:val="auto"/>
      </w:rPr>
    </w:lvl>
    <w:lvl w:ilvl="5" w:tplc="390A7DF4">
      <w:start w:val="1"/>
      <w:numFmt w:val="none"/>
      <w:lvlText w:val=""/>
      <w:lvlJc w:val="left"/>
      <w:pPr>
        <w:ind w:left="2160" w:hanging="360"/>
      </w:pPr>
      <w:rPr>
        <w:rFonts w:hint="default"/>
        <w:color w:val="auto"/>
      </w:rPr>
    </w:lvl>
    <w:lvl w:ilvl="6" w:tplc="921EEB36">
      <w:start w:val="1"/>
      <w:numFmt w:val="none"/>
      <w:lvlText w:val=""/>
      <w:lvlJc w:val="left"/>
      <w:pPr>
        <w:ind w:left="2520" w:hanging="360"/>
      </w:pPr>
      <w:rPr>
        <w:rFonts w:hint="default"/>
        <w:color w:val="auto"/>
      </w:rPr>
    </w:lvl>
    <w:lvl w:ilvl="7" w:tplc="03D081F4">
      <w:start w:val="1"/>
      <w:numFmt w:val="none"/>
      <w:lvlText w:val=""/>
      <w:lvlJc w:val="left"/>
      <w:pPr>
        <w:ind w:left="2880" w:hanging="360"/>
      </w:pPr>
      <w:rPr>
        <w:rFonts w:hint="default"/>
        <w:color w:val="auto"/>
      </w:rPr>
    </w:lvl>
    <w:lvl w:ilvl="8" w:tplc="F118B524">
      <w:start w:val="1"/>
      <w:numFmt w:val="none"/>
      <w:lvlText w:val=""/>
      <w:lvlJc w:val="left"/>
      <w:pPr>
        <w:ind w:left="3240" w:hanging="360"/>
      </w:pPr>
      <w:rPr>
        <w:rFonts w:hint="default"/>
        <w:color w:val="auto"/>
      </w:rPr>
    </w:lvl>
  </w:abstractNum>
  <w:abstractNum w:abstractNumId="3" w15:restartNumberingAfterBreak="0">
    <w:nsid w:val="016B07E4"/>
    <w:multiLevelType w:val="hybridMultilevel"/>
    <w:tmpl w:val="AFD2A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252BFD"/>
    <w:multiLevelType w:val="hybridMultilevel"/>
    <w:tmpl w:val="6C8A4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7743F"/>
    <w:multiLevelType w:val="hybridMultilevel"/>
    <w:tmpl w:val="BED43E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1B45CA"/>
    <w:multiLevelType w:val="hybridMultilevel"/>
    <w:tmpl w:val="460C92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8D240F"/>
    <w:multiLevelType w:val="hybridMultilevel"/>
    <w:tmpl w:val="BFEAFC0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F4FC6"/>
    <w:multiLevelType w:val="hybridMultilevel"/>
    <w:tmpl w:val="531E0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98052F"/>
    <w:multiLevelType w:val="hybridMultilevel"/>
    <w:tmpl w:val="473EA67C"/>
    <w:lvl w:ilvl="0" w:tplc="27B8376E">
      <w:start w:val="1"/>
      <w:numFmt w:val="decimal"/>
      <w:pStyle w:val="ListParagraph"/>
      <w:lvlText w:val="%1."/>
      <w:lvlJc w:val="left"/>
      <w:pPr>
        <w:ind w:left="369" w:hanging="369"/>
      </w:pPr>
      <w:rPr>
        <w:rFonts w:hint="default"/>
      </w:rPr>
    </w:lvl>
    <w:lvl w:ilvl="1" w:tplc="081ED02A">
      <w:start w:val="1"/>
      <w:numFmt w:val="none"/>
      <w:lvlText w:val="-"/>
      <w:lvlJc w:val="left"/>
      <w:pPr>
        <w:ind w:left="737" w:hanging="368"/>
      </w:pPr>
      <w:rPr>
        <w:rFonts w:hint="default"/>
      </w:rPr>
    </w:lvl>
    <w:lvl w:ilvl="2" w:tplc="53729F3A">
      <w:start w:val="1"/>
      <w:numFmt w:val="none"/>
      <w:lvlText w:val=":"/>
      <w:lvlJc w:val="left"/>
      <w:pPr>
        <w:ind w:left="1106" w:hanging="369"/>
      </w:pPr>
      <w:rPr>
        <w:rFonts w:hint="default"/>
      </w:rPr>
    </w:lvl>
    <w:lvl w:ilvl="3" w:tplc="F9C48CCE">
      <w:start w:val="1"/>
      <w:numFmt w:val="none"/>
      <w:lvlText w:val=""/>
      <w:lvlJc w:val="left"/>
      <w:pPr>
        <w:ind w:left="1474" w:hanging="368"/>
      </w:pPr>
      <w:rPr>
        <w:rFonts w:hint="default"/>
      </w:rPr>
    </w:lvl>
    <w:lvl w:ilvl="4" w:tplc="1FE0599A">
      <w:start w:val="1"/>
      <w:numFmt w:val="lowerLetter"/>
      <w:lvlText w:val="(%5)"/>
      <w:lvlJc w:val="left"/>
      <w:pPr>
        <w:ind w:left="1800" w:hanging="360"/>
      </w:pPr>
      <w:rPr>
        <w:rFonts w:hint="default"/>
      </w:rPr>
    </w:lvl>
    <w:lvl w:ilvl="5" w:tplc="EFD2F78A">
      <w:start w:val="1"/>
      <w:numFmt w:val="lowerRoman"/>
      <w:lvlText w:val="(%6)"/>
      <w:lvlJc w:val="left"/>
      <w:pPr>
        <w:ind w:left="2160" w:hanging="360"/>
      </w:pPr>
      <w:rPr>
        <w:rFonts w:hint="default"/>
      </w:rPr>
    </w:lvl>
    <w:lvl w:ilvl="6" w:tplc="1D000690">
      <w:start w:val="1"/>
      <w:numFmt w:val="decimal"/>
      <w:lvlText w:val="%7."/>
      <w:lvlJc w:val="left"/>
      <w:pPr>
        <w:ind w:left="2520" w:hanging="360"/>
      </w:pPr>
      <w:rPr>
        <w:rFonts w:hint="default"/>
      </w:rPr>
    </w:lvl>
    <w:lvl w:ilvl="7" w:tplc="19A2A040">
      <w:start w:val="1"/>
      <w:numFmt w:val="lowerLetter"/>
      <w:lvlText w:val="%8."/>
      <w:lvlJc w:val="left"/>
      <w:pPr>
        <w:ind w:left="2880" w:hanging="360"/>
      </w:pPr>
      <w:rPr>
        <w:rFonts w:hint="default"/>
      </w:rPr>
    </w:lvl>
    <w:lvl w:ilvl="8" w:tplc="38D84752">
      <w:start w:val="1"/>
      <w:numFmt w:val="lowerRoman"/>
      <w:lvlText w:val="%9."/>
      <w:lvlJc w:val="left"/>
      <w:pPr>
        <w:ind w:left="3240" w:hanging="360"/>
      </w:pPr>
      <w:rPr>
        <w:rFonts w:hint="default"/>
      </w:rPr>
    </w:lvl>
  </w:abstractNum>
  <w:abstractNum w:abstractNumId="10" w15:restartNumberingAfterBreak="0">
    <w:nsid w:val="35CD322E"/>
    <w:multiLevelType w:val="hybridMultilevel"/>
    <w:tmpl w:val="904E6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C7DAA"/>
    <w:multiLevelType w:val="hybridMultilevel"/>
    <w:tmpl w:val="CAA83148"/>
    <w:styleLink w:val="Attach"/>
    <w:lvl w:ilvl="0" w:tplc="8EC4720E">
      <w:start w:val="1"/>
      <w:numFmt w:val="upperLetter"/>
      <w:lvlText w:val="Attachment %1"/>
      <w:lvlJc w:val="left"/>
      <w:pPr>
        <w:ind w:left="360" w:hanging="360"/>
      </w:pPr>
      <w:rPr>
        <w:rFonts w:hint="default"/>
      </w:rPr>
    </w:lvl>
    <w:lvl w:ilvl="1" w:tplc="2550C610">
      <w:start w:val="1"/>
      <w:numFmt w:val="lowerLetter"/>
      <w:lvlText w:val="%2)"/>
      <w:lvlJc w:val="left"/>
      <w:pPr>
        <w:ind w:left="720" w:hanging="360"/>
      </w:pPr>
      <w:rPr>
        <w:rFonts w:hint="default"/>
      </w:rPr>
    </w:lvl>
    <w:lvl w:ilvl="2" w:tplc="DC623496">
      <w:start w:val="1"/>
      <w:numFmt w:val="lowerRoman"/>
      <w:lvlText w:val="%3)"/>
      <w:lvlJc w:val="left"/>
      <w:pPr>
        <w:ind w:left="1080" w:hanging="360"/>
      </w:pPr>
      <w:rPr>
        <w:rFonts w:hint="default"/>
      </w:rPr>
    </w:lvl>
    <w:lvl w:ilvl="3" w:tplc="BD643372">
      <w:start w:val="1"/>
      <w:numFmt w:val="decimal"/>
      <w:lvlText w:val="(%4)"/>
      <w:lvlJc w:val="left"/>
      <w:pPr>
        <w:ind w:left="1440" w:hanging="360"/>
      </w:pPr>
      <w:rPr>
        <w:rFonts w:hint="default"/>
      </w:rPr>
    </w:lvl>
    <w:lvl w:ilvl="4" w:tplc="1E1A4C48">
      <w:start w:val="1"/>
      <w:numFmt w:val="lowerLetter"/>
      <w:lvlText w:val="(%5)"/>
      <w:lvlJc w:val="left"/>
      <w:pPr>
        <w:ind w:left="1800" w:hanging="360"/>
      </w:pPr>
      <w:rPr>
        <w:rFonts w:hint="default"/>
      </w:rPr>
    </w:lvl>
    <w:lvl w:ilvl="5" w:tplc="F68ABBE0">
      <w:start w:val="1"/>
      <w:numFmt w:val="lowerRoman"/>
      <w:lvlText w:val="(%6)"/>
      <w:lvlJc w:val="left"/>
      <w:pPr>
        <w:ind w:left="2160" w:hanging="360"/>
      </w:pPr>
      <w:rPr>
        <w:rFonts w:hint="default"/>
      </w:rPr>
    </w:lvl>
    <w:lvl w:ilvl="6" w:tplc="1842E874">
      <w:start w:val="1"/>
      <w:numFmt w:val="decimal"/>
      <w:lvlText w:val="%7."/>
      <w:lvlJc w:val="left"/>
      <w:pPr>
        <w:ind w:left="2520" w:hanging="360"/>
      </w:pPr>
      <w:rPr>
        <w:rFonts w:hint="default"/>
      </w:rPr>
    </w:lvl>
    <w:lvl w:ilvl="7" w:tplc="30F46A44">
      <w:start w:val="1"/>
      <w:numFmt w:val="lowerLetter"/>
      <w:lvlText w:val="%8."/>
      <w:lvlJc w:val="left"/>
      <w:pPr>
        <w:ind w:left="2880" w:hanging="360"/>
      </w:pPr>
      <w:rPr>
        <w:rFonts w:hint="default"/>
      </w:rPr>
    </w:lvl>
    <w:lvl w:ilvl="8" w:tplc="0B0E804C">
      <w:start w:val="1"/>
      <w:numFmt w:val="lowerRoman"/>
      <w:lvlText w:val="%9."/>
      <w:lvlJc w:val="left"/>
      <w:pPr>
        <w:ind w:left="3240" w:hanging="360"/>
      </w:pPr>
      <w:rPr>
        <w:rFonts w:hint="default"/>
      </w:rPr>
    </w:lvl>
  </w:abstractNum>
  <w:abstractNum w:abstractNumId="12" w15:restartNumberingAfterBreak="0">
    <w:nsid w:val="3F6C57F4"/>
    <w:multiLevelType w:val="hybridMultilevel"/>
    <w:tmpl w:val="E5A2F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FF29EA"/>
    <w:multiLevelType w:val="hybridMultilevel"/>
    <w:tmpl w:val="D1509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FB6E33"/>
    <w:multiLevelType w:val="hybridMultilevel"/>
    <w:tmpl w:val="E74AB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DA3B93"/>
    <w:multiLevelType w:val="hybridMultilevel"/>
    <w:tmpl w:val="CF161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456429"/>
    <w:multiLevelType w:val="multilevel"/>
    <w:tmpl w:val="2D206A94"/>
    <w:lvl w:ilvl="0">
      <w:start w:val="1"/>
      <w:numFmt w:val="decimal"/>
      <w:pStyle w:val="ListNumber"/>
      <w:lvlText w:val="%1."/>
      <w:lvlJc w:val="left"/>
      <w:pPr>
        <w:ind w:left="369" w:hanging="369"/>
      </w:pPr>
      <w:rPr>
        <w:color w:val="auto"/>
        <w:sz w:val="20"/>
        <w:szCs w:val="20"/>
      </w:rPr>
    </w:lvl>
    <w:lvl w:ilvl="1">
      <w:start w:val="1"/>
      <w:numFmt w:val="lowerLetter"/>
      <w:pStyle w:val="ListNumber2"/>
      <w:lvlText w:val="%2."/>
      <w:lvlJc w:val="left"/>
      <w:pPr>
        <w:ind w:left="738" w:hanging="369"/>
      </w:pPr>
      <w:rPr>
        <w:sz w:val="20"/>
        <w:szCs w:val="20"/>
      </w:rPr>
    </w:lvl>
    <w:lvl w:ilvl="2">
      <w:start w:val="1"/>
      <w:numFmt w:val="lowerRoman"/>
      <w:pStyle w:val="ListNumber3"/>
      <w:lvlText w:val="%3."/>
      <w:lvlJc w:val="right"/>
      <w:pPr>
        <w:ind w:left="1107" w:hanging="369"/>
      </w:pPr>
      <w:rPr>
        <w:sz w:val="20"/>
        <w:szCs w:val="20"/>
      </w:rPr>
    </w:lvl>
    <w:lvl w:ilvl="3">
      <w:start w:val="1"/>
      <w:numFmt w:val="decimal"/>
      <w:pStyle w:val="ListNumber4"/>
      <w:lvlText w:val="%4"/>
      <w:lvlJc w:val="left"/>
      <w:pPr>
        <w:ind w:left="1476" w:hanging="369"/>
      </w:pPr>
    </w:lvl>
    <w:lvl w:ilvl="4">
      <w:start w:val="1"/>
      <w:numFmt w:val="decimal"/>
      <w:pStyle w:val="ListNumber5"/>
      <w:lvlText w:val=""/>
      <w:lvlJc w:val="left"/>
      <w:pPr>
        <w:ind w:left="1845" w:hanging="369"/>
      </w:pPr>
    </w:lvl>
    <w:lvl w:ilvl="5">
      <w:start w:val="1"/>
      <w:numFmt w:val="decimal"/>
      <w:lvlText w:val=""/>
      <w:lvlJc w:val="left"/>
      <w:pPr>
        <w:ind w:left="2214" w:hanging="369"/>
      </w:pPr>
    </w:lvl>
    <w:lvl w:ilvl="6">
      <w:start w:val="1"/>
      <w:numFmt w:val="decimal"/>
      <w:lvlText w:val=""/>
      <w:lvlJc w:val="left"/>
      <w:pPr>
        <w:ind w:left="2583" w:hanging="369"/>
      </w:pPr>
    </w:lvl>
    <w:lvl w:ilvl="7">
      <w:start w:val="1"/>
      <w:numFmt w:val="decimal"/>
      <w:lvlText w:val=""/>
      <w:lvlJc w:val="left"/>
      <w:pPr>
        <w:ind w:left="2952" w:hanging="369"/>
      </w:pPr>
    </w:lvl>
    <w:lvl w:ilvl="8">
      <w:start w:val="1"/>
      <w:numFmt w:val="decimal"/>
      <w:lvlText w:val=""/>
      <w:lvlJc w:val="left"/>
      <w:pPr>
        <w:ind w:left="3321" w:hanging="369"/>
      </w:pPr>
    </w:lvl>
  </w:abstractNum>
  <w:abstractNum w:abstractNumId="18" w15:restartNumberingAfterBreak="0">
    <w:nsid w:val="762964D5"/>
    <w:multiLevelType w:val="hybridMultilevel"/>
    <w:tmpl w:val="E898CC72"/>
    <w:styleLink w:val="KeyPoints"/>
    <w:lvl w:ilvl="0" w:tplc="E3EEBC68">
      <w:start w:val="1"/>
      <w:numFmt w:val="decimal"/>
      <w:lvlText w:val="%1."/>
      <w:lvlJc w:val="left"/>
      <w:pPr>
        <w:ind w:left="369" w:hanging="369"/>
      </w:pPr>
      <w:rPr>
        <w:rFonts w:ascii="Arial" w:hAnsi="Arial" w:hint="default"/>
        <w:sz w:val="22"/>
      </w:rPr>
    </w:lvl>
    <w:lvl w:ilvl="1" w:tplc="91EA481E">
      <w:start w:val="1"/>
      <w:numFmt w:val="lowerLetter"/>
      <w:lvlText w:val="%2."/>
      <w:lvlJc w:val="left"/>
      <w:pPr>
        <w:ind w:left="738" w:hanging="369"/>
      </w:pPr>
      <w:rPr>
        <w:rFonts w:hint="default"/>
      </w:rPr>
    </w:lvl>
    <w:lvl w:ilvl="2" w:tplc="373A3510">
      <w:start w:val="1"/>
      <w:numFmt w:val="lowerRoman"/>
      <w:lvlText w:val="%3."/>
      <w:lvlJc w:val="left"/>
      <w:pPr>
        <w:ind w:left="1107" w:hanging="369"/>
      </w:pPr>
      <w:rPr>
        <w:rFonts w:hint="default"/>
      </w:rPr>
    </w:lvl>
    <w:lvl w:ilvl="3" w:tplc="019AE86A">
      <w:start w:val="1"/>
      <w:numFmt w:val="none"/>
      <w:lvlText w:val="%4"/>
      <w:lvlJc w:val="left"/>
      <w:pPr>
        <w:ind w:left="1476" w:hanging="369"/>
      </w:pPr>
      <w:rPr>
        <w:rFonts w:hint="default"/>
      </w:rPr>
    </w:lvl>
    <w:lvl w:ilvl="4" w:tplc="EFEE2F26">
      <w:start w:val="1"/>
      <w:numFmt w:val="none"/>
      <w:lvlText w:val=""/>
      <w:lvlJc w:val="left"/>
      <w:pPr>
        <w:ind w:left="1845" w:hanging="369"/>
      </w:pPr>
      <w:rPr>
        <w:rFonts w:hint="default"/>
      </w:rPr>
    </w:lvl>
    <w:lvl w:ilvl="5" w:tplc="0DA01CCA">
      <w:start w:val="1"/>
      <w:numFmt w:val="none"/>
      <w:lvlText w:val=""/>
      <w:lvlJc w:val="left"/>
      <w:pPr>
        <w:ind w:left="2214" w:hanging="369"/>
      </w:pPr>
      <w:rPr>
        <w:rFonts w:hint="default"/>
      </w:rPr>
    </w:lvl>
    <w:lvl w:ilvl="6" w:tplc="CB6459D6">
      <w:start w:val="1"/>
      <w:numFmt w:val="none"/>
      <w:lvlText w:val=""/>
      <w:lvlJc w:val="left"/>
      <w:pPr>
        <w:ind w:left="2583" w:hanging="369"/>
      </w:pPr>
      <w:rPr>
        <w:rFonts w:hint="default"/>
      </w:rPr>
    </w:lvl>
    <w:lvl w:ilvl="7" w:tplc="DD40A350">
      <w:start w:val="1"/>
      <w:numFmt w:val="none"/>
      <w:lvlText w:val=""/>
      <w:lvlJc w:val="left"/>
      <w:pPr>
        <w:ind w:left="2952" w:hanging="369"/>
      </w:pPr>
      <w:rPr>
        <w:rFonts w:hint="default"/>
      </w:rPr>
    </w:lvl>
    <w:lvl w:ilvl="8" w:tplc="D0AE634E">
      <w:start w:val="1"/>
      <w:numFmt w:val="none"/>
      <w:lvlText w:val=""/>
      <w:lvlJc w:val="left"/>
      <w:pPr>
        <w:ind w:left="3321" w:hanging="369"/>
      </w:pPr>
      <w:rPr>
        <w:rFonts w:hint="default"/>
      </w:rPr>
    </w:lvl>
  </w:abstractNum>
  <w:num w:numId="1">
    <w:abstractNumId w:val="18"/>
  </w:num>
  <w:num w:numId="2">
    <w:abstractNumId w:val="2"/>
  </w:num>
  <w:num w:numId="3">
    <w:abstractNumId w:val="11"/>
  </w:num>
  <w:num w:numId="4">
    <w:abstractNumId w:val="9"/>
  </w:num>
  <w:num w:numId="5">
    <w:abstractNumId w:val="17"/>
  </w:num>
  <w:num w:numId="6">
    <w:abstractNumId w:val="14"/>
  </w:num>
  <w:num w:numId="7">
    <w:abstractNumId w:val="7"/>
  </w:num>
  <w:num w:numId="8">
    <w:abstractNumId w:val="1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17"/>
  </w:num>
  <w:num w:numId="13">
    <w:abstractNumId w:val="0"/>
  </w:num>
  <w:num w:numId="14">
    <w:abstractNumId w:val="12"/>
  </w:num>
  <w:num w:numId="15">
    <w:abstractNumId w:val="8"/>
  </w:num>
  <w:num w:numId="16">
    <w:abstractNumId w:val="17"/>
  </w:num>
  <w:num w:numId="17">
    <w:abstractNumId w:val="17"/>
  </w:num>
  <w:num w:numId="18">
    <w:abstractNumId w:val="17"/>
  </w:num>
  <w:num w:numId="19">
    <w:abstractNumId w:val="17"/>
  </w:num>
  <w:num w:numId="20">
    <w:abstractNumId w:val="3"/>
  </w:num>
  <w:num w:numId="21">
    <w:abstractNumId w:val="17"/>
  </w:num>
  <w:num w:numId="22">
    <w:abstractNumId w:val="17"/>
  </w:num>
  <w:num w:numId="23">
    <w:abstractNumId w:val="6"/>
  </w:num>
  <w:num w:numId="24">
    <w:abstractNumId w:val="5"/>
  </w:num>
  <w:num w:numId="25">
    <w:abstractNumId w:val="4"/>
  </w:num>
  <w:num w:numId="26">
    <w:abstractNumId w:val="15"/>
  </w:num>
  <w:num w:numId="27">
    <w:abstractNumId w:val="17"/>
  </w:num>
  <w:num w:numId="28">
    <w:abstractNumId w:val="17"/>
  </w:num>
  <w:num w:numId="29">
    <w:abstractNumId w:val="17"/>
  </w:num>
  <w:num w:numId="30">
    <w:abstractNumId w:val="13"/>
  </w:num>
  <w:num w:numId="3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866"/>
    <w:rsid w:val="0000150A"/>
    <w:rsid w:val="00002B1F"/>
    <w:rsid w:val="00003744"/>
    <w:rsid w:val="0000379B"/>
    <w:rsid w:val="00003A0A"/>
    <w:rsid w:val="00003FDE"/>
    <w:rsid w:val="00004192"/>
    <w:rsid w:val="00004AEE"/>
    <w:rsid w:val="00004B38"/>
    <w:rsid w:val="00005932"/>
    <w:rsid w:val="00005CAA"/>
    <w:rsid w:val="00005CAC"/>
    <w:rsid w:val="000065F8"/>
    <w:rsid w:val="00010210"/>
    <w:rsid w:val="000104DF"/>
    <w:rsid w:val="00011421"/>
    <w:rsid w:val="00012AED"/>
    <w:rsid w:val="00012D66"/>
    <w:rsid w:val="00014FAE"/>
    <w:rsid w:val="0001540F"/>
    <w:rsid w:val="00015ADA"/>
    <w:rsid w:val="00015B74"/>
    <w:rsid w:val="000178D2"/>
    <w:rsid w:val="000203F9"/>
    <w:rsid w:val="00020A55"/>
    <w:rsid w:val="00020C99"/>
    <w:rsid w:val="0002109E"/>
    <w:rsid w:val="00021E6F"/>
    <w:rsid w:val="00022481"/>
    <w:rsid w:val="00022658"/>
    <w:rsid w:val="000228AC"/>
    <w:rsid w:val="00024329"/>
    <w:rsid w:val="00026A6C"/>
    <w:rsid w:val="00026A6E"/>
    <w:rsid w:val="0002707B"/>
    <w:rsid w:val="000274E5"/>
    <w:rsid w:val="0002EFEA"/>
    <w:rsid w:val="0003003B"/>
    <w:rsid w:val="00030864"/>
    <w:rsid w:val="00030BC3"/>
    <w:rsid w:val="00030EAA"/>
    <w:rsid w:val="00031B32"/>
    <w:rsid w:val="00032C69"/>
    <w:rsid w:val="00032FD4"/>
    <w:rsid w:val="000334E2"/>
    <w:rsid w:val="00034048"/>
    <w:rsid w:val="0003406B"/>
    <w:rsid w:val="00034CE8"/>
    <w:rsid w:val="00034F06"/>
    <w:rsid w:val="00036542"/>
    <w:rsid w:val="00037D2A"/>
    <w:rsid w:val="000404F6"/>
    <w:rsid w:val="00040E6E"/>
    <w:rsid w:val="000410C5"/>
    <w:rsid w:val="0004159C"/>
    <w:rsid w:val="00042107"/>
    <w:rsid w:val="00042E8D"/>
    <w:rsid w:val="00045BE9"/>
    <w:rsid w:val="00046511"/>
    <w:rsid w:val="00051344"/>
    <w:rsid w:val="0005148E"/>
    <w:rsid w:val="000523D5"/>
    <w:rsid w:val="00053379"/>
    <w:rsid w:val="00053620"/>
    <w:rsid w:val="00053725"/>
    <w:rsid w:val="000547F0"/>
    <w:rsid w:val="000548F4"/>
    <w:rsid w:val="00055779"/>
    <w:rsid w:val="000567FC"/>
    <w:rsid w:val="000569E2"/>
    <w:rsid w:val="00060D37"/>
    <w:rsid w:val="00061442"/>
    <w:rsid w:val="00062A46"/>
    <w:rsid w:val="00065789"/>
    <w:rsid w:val="0006581C"/>
    <w:rsid w:val="00071034"/>
    <w:rsid w:val="00071428"/>
    <w:rsid w:val="000714EA"/>
    <w:rsid w:val="00072880"/>
    <w:rsid w:val="00072A3E"/>
    <w:rsid w:val="00072CB3"/>
    <w:rsid w:val="000734DD"/>
    <w:rsid w:val="000738E7"/>
    <w:rsid w:val="000747E6"/>
    <w:rsid w:val="000753E1"/>
    <w:rsid w:val="000759E5"/>
    <w:rsid w:val="00075B8C"/>
    <w:rsid w:val="0007601C"/>
    <w:rsid w:val="0007616B"/>
    <w:rsid w:val="00076A91"/>
    <w:rsid w:val="00076D52"/>
    <w:rsid w:val="00076FFC"/>
    <w:rsid w:val="0008007D"/>
    <w:rsid w:val="00080AC2"/>
    <w:rsid w:val="00080ACF"/>
    <w:rsid w:val="00082C92"/>
    <w:rsid w:val="0008423A"/>
    <w:rsid w:val="000844E0"/>
    <w:rsid w:val="00084AC6"/>
    <w:rsid w:val="00084FA8"/>
    <w:rsid w:val="00085070"/>
    <w:rsid w:val="00085096"/>
    <w:rsid w:val="00085816"/>
    <w:rsid w:val="000858A7"/>
    <w:rsid w:val="00085A9A"/>
    <w:rsid w:val="00087445"/>
    <w:rsid w:val="00090561"/>
    <w:rsid w:val="00090EBE"/>
    <w:rsid w:val="00091111"/>
    <w:rsid w:val="00091608"/>
    <w:rsid w:val="0009196E"/>
    <w:rsid w:val="00092253"/>
    <w:rsid w:val="000929B8"/>
    <w:rsid w:val="00092F92"/>
    <w:rsid w:val="0009333C"/>
    <w:rsid w:val="00093E5E"/>
    <w:rsid w:val="00094555"/>
    <w:rsid w:val="00094729"/>
    <w:rsid w:val="0009479A"/>
    <w:rsid w:val="0009538B"/>
    <w:rsid w:val="000965C2"/>
    <w:rsid w:val="0009704F"/>
    <w:rsid w:val="000974D2"/>
    <w:rsid w:val="000A0F11"/>
    <w:rsid w:val="000A115A"/>
    <w:rsid w:val="000A125A"/>
    <w:rsid w:val="000A228F"/>
    <w:rsid w:val="000A2CD4"/>
    <w:rsid w:val="000A30E8"/>
    <w:rsid w:val="000A3117"/>
    <w:rsid w:val="000A3922"/>
    <w:rsid w:val="000A41D9"/>
    <w:rsid w:val="000A42E0"/>
    <w:rsid w:val="000A57CD"/>
    <w:rsid w:val="000A5A78"/>
    <w:rsid w:val="000A7E81"/>
    <w:rsid w:val="000A7EA8"/>
    <w:rsid w:val="000B0281"/>
    <w:rsid w:val="000B181B"/>
    <w:rsid w:val="000B265C"/>
    <w:rsid w:val="000B2FF3"/>
    <w:rsid w:val="000B3758"/>
    <w:rsid w:val="000B4EBC"/>
    <w:rsid w:val="000B7681"/>
    <w:rsid w:val="000B7B42"/>
    <w:rsid w:val="000B7E20"/>
    <w:rsid w:val="000C00BE"/>
    <w:rsid w:val="000C02B7"/>
    <w:rsid w:val="000C07DA"/>
    <w:rsid w:val="000C1CC6"/>
    <w:rsid w:val="000C2814"/>
    <w:rsid w:val="000C2A93"/>
    <w:rsid w:val="000C409A"/>
    <w:rsid w:val="000C4450"/>
    <w:rsid w:val="000C451B"/>
    <w:rsid w:val="000C5342"/>
    <w:rsid w:val="000C598E"/>
    <w:rsid w:val="000C5ACA"/>
    <w:rsid w:val="000C6C8A"/>
    <w:rsid w:val="000C706A"/>
    <w:rsid w:val="000C7392"/>
    <w:rsid w:val="000C7A7A"/>
    <w:rsid w:val="000D03F0"/>
    <w:rsid w:val="000D05C9"/>
    <w:rsid w:val="000D0E0B"/>
    <w:rsid w:val="000D2430"/>
    <w:rsid w:val="000D2887"/>
    <w:rsid w:val="000D2CB6"/>
    <w:rsid w:val="000D38D2"/>
    <w:rsid w:val="000D3DAF"/>
    <w:rsid w:val="000D3FB0"/>
    <w:rsid w:val="000D40BB"/>
    <w:rsid w:val="000D40C9"/>
    <w:rsid w:val="000D5C52"/>
    <w:rsid w:val="000D6A8E"/>
    <w:rsid w:val="000D6D63"/>
    <w:rsid w:val="000D6DB2"/>
    <w:rsid w:val="000D6E5F"/>
    <w:rsid w:val="000D706B"/>
    <w:rsid w:val="000D7810"/>
    <w:rsid w:val="000E0081"/>
    <w:rsid w:val="000E07CF"/>
    <w:rsid w:val="000E0F96"/>
    <w:rsid w:val="000E2FFE"/>
    <w:rsid w:val="000E3D80"/>
    <w:rsid w:val="000E410E"/>
    <w:rsid w:val="000E5045"/>
    <w:rsid w:val="000E54F9"/>
    <w:rsid w:val="000E5DCB"/>
    <w:rsid w:val="000E6489"/>
    <w:rsid w:val="000E691B"/>
    <w:rsid w:val="000E71CD"/>
    <w:rsid w:val="000F0016"/>
    <w:rsid w:val="000F04E0"/>
    <w:rsid w:val="000F07F6"/>
    <w:rsid w:val="000F0C45"/>
    <w:rsid w:val="000F1E5D"/>
    <w:rsid w:val="000F240D"/>
    <w:rsid w:val="000F352F"/>
    <w:rsid w:val="000F38D9"/>
    <w:rsid w:val="000F524E"/>
    <w:rsid w:val="000F640A"/>
    <w:rsid w:val="000F6B94"/>
    <w:rsid w:val="000F77D9"/>
    <w:rsid w:val="000F787C"/>
    <w:rsid w:val="00100821"/>
    <w:rsid w:val="00100BEF"/>
    <w:rsid w:val="00100C0B"/>
    <w:rsid w:val="00101635"/>
    <w:rsid w:val="00102568"/>
    <w:rsid w:val="00102E17"/>
    <w:rsid w:val="00103A0F"/>
    <w:rsid w:val="00103E88"/>
    <w:rsid w:val="00104D7B"/>
    <w:rsid w:val="0010519F"/>
    <w:rsid w:val="00105E45"/>
    <w:rsid w:val="00106C7E"/>
    <w:rsid w:val="00107B35"/>
    <w:rsid w:val="00110431"/>
    <w:rsid w:val="00110A11"/>
    <w:rsid w:val="001112E9"/>
    <w:rsid w:val="00112EF4"/>
    <w:rsid w:val="00112F36"/>
    <w:rsid w:val="0011314F"/>
    <w:rsid w:val="001131F8"/>
    <w:rsid w:val="00113BDF"/>
    <w:rsid w:val="00113FC5"/>
    <w:rsid w:val="00114569"/>
    <w:rsid w:val="0011498E"/>
    <w:rsid w:val="00114D83"/>
    <w:rsid w:val="00115284"/>
    <w:rsid w:val="00115499"/>
    <w:rsid w:val="001156D8"/>
    <w:rsid w:val="00115960"/>
    <w:rsid w:val="001162DD"/>
    <w:rsid w:val="00116F28"/>
    <w:rsid w:val="0011707A"/>
    <w:rsid w:val="00117A45"/>
    <w:rsid w:val="00117FEF"/>
    <w:rsid w:val="00120468"/>
    <w:rsid w:val="00120CB0"/>
    <w:rsid w:val="00120CBD"/>
    <w:rsid w:val="00121981"/>
    <w:rsid w:val="001224AE"/>
    <w:rsid w:val="00122F92"/>
    <w:rsid w:val="00123035"/>
    <w:rsid w:val="0012388C"/>
    <w:rsid w:val="00124ECE"/>
    <w:rsid w:val="00124EE7"/>
    <w:rsid w:val="00125037"/>
    <w:rsid w:val="00125AB2"/>
    <w:rsid w:val="00125B45"/>
    <w:rsid w:val="00126A37"/>
    <w:rsid w:val="00130297"/>
    <w:rsid w:val="00130A83"/>
    <w:rsid w:val="00130C5B"/>
    <w:rsid w:val="00130C76"/>
    <w:rsid w:val="0013313E"/>
    <w:rsid w:val="001337D4"/>
    <w:rsid w:val="001340EA"/>
    <w:rsid w:val="00134779"/>
    <w:rsid w:val="00134BE2"/>
    <w:rsid w:val="00135071"/>
    <w:rsid w:val="00135AEC"/>
    <w:rsid w:val="00136369"/>
    <w:rsid w:val="00136761"/>
    <w:rsid w:val="001371D5"/>
    <w:rsid w:val="00140165"/>
    <w:rsid w:val="00140770"/>
    <w:rsid w:val="00141E02"/>
    <w:rsid w:val="00142605"/>
    <w:rsid w:val="00142F9A"/>
    <w:rsid w:val="00143084"/>
    <w:rsid w:val="00143247"/>
    <w:rsid w:val="001443EA"/>
    <w:rsid w:val="00144994"/>
    <w:rsid w:val="0014527A"/>
    <w:rsid w:val="001467B9"/>
    <w:rsid w:val="00147108"/>
    <w:rsid w:val="00147C12"/>
    <w:rsid w:val="00147EF4"/>
    <w:rsid w:val="00147EFC"/>
    <w:rsid w:val="00150009"/>
    <w:rsid w:val="00150B3A"/>
    <w:rsid w:val="001527A1"/>
    <w:rsid w:val="00152A04"/>
    <w:rsid w:val="00152C1D"/>
    <w:rsid w:val="00152C93"/>
    <w:rsid w:val="00152FEE"/>
    <w:rsid w:val="001530DC"/>
    <w:rsid w:val="001533B5"/>
    <w:rsid w:val="001539AF"/>
    <w:rsid w:val="00154753"/>
    <w:rsid w:val="00154989"/>
    <w:rsid w:val="00155443"/>
    <w:rsid w:val="0015584B"/>
    <w:rsid w:val="00155A9F"/>
    <w:rsid w:val="0015684F"/>
    <w:rsid w:val="00157460"/>
    <w:rsid w:val="00157628"/>
    <w:rsid w:val="00157DAA"/>
    <w:rsid w:val="00160262"/>
    <w:rsid w:val="001605C8"/>
    <w:rsid w:val="00160827"/>
    <w:rsid w:val="00160B30"/>
    <w:rsid w:val="001610BC"/>
    <w:rsid w:val="001611F9"/>
    <w:rsid w:val="001616B1"/>
    <w:rsid w:val="001616BD"/>
    <w:rsid w:val="0016186F"/>
    <w:rsid w:val="00161B45"/>
    <w:rsid w:val="00162518"/>
    <w:rsid w:val="0016281C"/>
    <w:rsid w:val="0016337E"/>
    <w:rsid w:val="001635E1"/>
    <w:rsid w:val="00163913"/>
    <w:rsid w:val="00163FB7"/>
    <w:rsid w:val="0016433A"/>
    <w:rsid w:val="0016560E"/>
    <w:rsid w:val="0016591B"/>
    <w:rsid w:val="0016780A"/>
    <w:rsid w:val="001701B6"/>
    <w:rsid w:val="00170BC7"/>
    <w:rsid w:val="00170C8F"/>
    <w:rsid w:val="0017133B"/>
    <w:rsid w:val="001713FA"/>
    <w:rsid w:val="00171EAB"/>
    <w:rsid w:val="00173DFE"/>
    <w:rsid w:val="00173EBF"/>
    <w:rsid w:val="00175B40"/>
    <w:rsid w:val="001765DA"/>
    <w:rsid w:val="001766F8"/>
    <w:rsid w:val="00181110"/>
    <w:rsid w:val="00181607"/>
    <w:rsid w:val="00183919"/>
    <w:rsid w:val="00183DA2"/>
    <w:rsid w:val="001842A2"/>
    <w:rsid w:val="001844EF"/>
    <w:rsid w:val="00185039"/>
    <w:rsid w:val="00185407"/>
    <w:rsid w:val="001861D7"/>
    <w:rsid w:val="00186465"/>
    <w:rsid w:val="00186665"/>
    <w:rsid w:val="00187FA8"/>
    <w:rsid w:val="00191E65"/>
    <w:rsid w:val="001922D0"/>
    <w:rsid w:val="001928D8"/>
    <w:rsid w:val="00192F5E"/>
    <w:rsid w:val="0019307F"/>
    <w:rsid w:val="001940FB"/>
    <w:rsid w:val="00194C99"/>
    <w:rsid w:val="001958D7"/>
    <w:rsid w:val="001968D0"/>
    <w:rsid w:val="00197772"/>
    <w:rsid w:val="00197B98"/>
    <w:rsid w:val="00197FB8"/>
    <w:rsid w:val="001A2A6A"/>
    <w:rsid w:val="001A3EEB"/>
    <w:rsid w:val="001A408B"/>
    <w:rsid w:val="001A44B5"/>
    <w:rsid w:val="001A44F4"/>
    <w:rsid w:val="001A51C8"/>
    <w:rsid w:val="001A51CB"/>
    <w:rsid w:val="001A5D64"/>
    <w:rsid w:val="001A6165"/>
    <w:rsid w:val="001A6665"/>
    <w:rsid w:val="001A6D25"/>
    <w:rsid w:val="001B0783"/>
    <w:rsid w:val="001B0C10"/>
    <w:rsid w:val="001B1BF8"/>
    <w:rsid w:val="001B2CB7"/>
    <w:rsid w:val="001B35AB"/>
    <w:rsid w:val="001B3F96"/>
    <w:rsid w:val="001B40F0"/>
    <w:rsid w:val="001B4165"/>
    <w:rsid w:val="001B4304"/>
    <w:rsid w:val="001B472B"/>
    <w:rsid w:val="001B49A4"/>
    <w:rsid w:val="001B4CA8"/>
    <w:rsid w:val="001B51A3"/>
    <w:rsid w:val="001B6D06"/>
    <w:rsid w:val="001B72CE"/>
    <w:rsid w:val="001B7501"/>
    <w:rsid w:val="001B7549"/>
    <w:rsid w:val="001C0037"/>
    <w:rsid w:val="001C07EA"/>
    <w:rsid w:val="001C1065"/>
    <w:rsid w:val="001C2921"/>
    <w:rsid w:val="001C2A1F"/>
    <w:rsid w:val="001C2A92"/>
    <w:rsid w:val="001C374F"/>
    <w:rsid w:val="001C400E"/>
    <w:rsid w:val="001C4710"/>
    <w:rsid w:val="001C4F23"/>
    <w:rsid w:val="001C4F3D"/>
    <w:rsid w:val="001C56F4"/>
    <w:rsid w:val="001C63C5"/>
    <w:rsid w:val="001C65C8"/>
    <w:rsid w:val="001C71DF"/>
    <w:rsid w:val="001C77C7"/>
    <w:rsid w:val="001C7C23"/>
    <w:rsid w:val="001D065D"/>
    <w:rsid w:val="001D089D"/>
    <w:rsid w:val="001D0C23"/>
    <w:rsid w:val="001D0CDC"/>
    <w:rsid w:val="001D0EB6"/>
    <w:rsid w:val="001D1346"/>
    <w:rsid w:val="001D1D82"/>
    <w:rsid w:val="001D571E"/>
    <w:rsid w:val="001D5A28"/>
    <w:rsid w:val="001D5CB8"/>
    <w:rsid w:val="001D6208"/>
    <w:rsid w:val="001D6E8F"/>
    <w:rsid w:val="001D7288"/>
    <w:rsid w:val="001D7CAC"/>
    <w:rsid w:val="001E0CB1"/>
    <w:rsid w:val="001E0EF7"/>
    <w:rsid w:val="001E1182"/>
    <w:rsid w:val="001E208F"/>
    <w:rsid w:val="001E271D"/>
    <w:rsid w:val="001E2E34"/>
    <w:rsid w:val="001E34BF"/>
    <w:rsid w:val="001E3B9E"/>
    <w:rsid w:val="001E4DF8"/>
    <w:rsid w:val="001E50F3"/>
    <w:rsid w:val="001E6440"/>
    <w:rsid w:val="001E74BD"/>
    <w:rsid w:val="001E74DC"/>
    <w:rsid w:val="001E7A8E"/>
    <w:rsid w:val="001E7D3C"/>
    <w:rsid w:val="001E7D81"/>
    <w:rsid w:val="001E7DBA"/>
    <w:rsid w:val="001F0AB8"/>
    <w:rsid w:val="001F0E8B"/>
    <w:rsid w:val="001F1029"/>
    <w:rsid w:val="001F1723"/>
    <w:rsid w:val="001F237B"/>
    <w:rsid w:val="001F27EA"/>
    <w:rsid w:val="001F2952"/>
    <w:rsid w:val="001F2C6C"/>
    <w:rsid w:val="001F3052"/>
    <w:rsid w:val="001F41DC"/>
    <w:rsid w:val="001F4C36"/>
    <w:rsid w:val="001F55D9"/>
    <w:rsid w:val="001F63B6"/>
    <w:rsid w:val="001F6C78"/>
    <w:rsid w:val="002008F9"/>
    <w:rsid w:val="00200944"/>
    <w:rsid w:val="00201872"/>
    <w:rsid w:val="00201F92"/>
    <w:rsid w:val="00202387"/>
    <w:rsid w:val="00202C90"/>
    <w:rsid w:val="00204095"/>
    <w:rsid w:val="00204723"/>
    <w:rsid w:val="00204ECC"/>
    <w:rsid w:val="00205226"/>
    <w:rsid w:val="002077B4"/>
    <w:rsid w:val="0021132C"/>
    <w:rsid w:val="00211490"/>
    <w:rsid w:val="002120DB"/>
    <w:rsid w:val="0021216D"/>
    <w:rsid w:val="00212CC2"/>
    <w:rsid w:val="00212D28"/>
    <w:rsid w:val="002136E5"/>
    <w:rsid w:val="00213B23"/>
    <w:rsid w:val="00213D03"/>
    <w:rsid w:val="00213DE8"/>
    <w:rsid w:val="00214C56"/>
    <w:rsid w:val="00215253"/>
    <w:rsid w:val="00215375"/>
    <w:rsid w:val="00216118"/>
    <w:rsid w:val="0022020D"/>
    <w:rsid w:val="002208C4"/>
    <w:rsid w:val="002209AB"/>
    <w:rsid w:val="00221571"/>
    <w:rsid w:val="00221A9B"/>
    <w:rsid w:val="00221B12"/>
    <w:rsid w:val="0022262F"/>
    <w:rsid w:val="00223225"/>
    <w:rsid w:val="00223275"/>
    <w:rsid w:val="00223294"/>
    <w:rsid w:val="002251E3"/>
    <w:rsid w:val="002257B9"/>
    <w:rsid w:val="00225CA2"/>
    <w:rsid w:val="002262E6"/>
    <w:rsid w:val="002266EA"/>
    <w:rsid w:val="00226C8D"/>
    <w:rsid w:val="00227523"/>
    <w:rsid w:val="00227A95"/>
    <w:rsid w:val="00231003"/>
    <w:rsid w:val="002316BD"/>
    <w:rsid w:val="00231EC1"/>
    <w:rsid w:val="0023274B"/>
    <w:rsid w:val="00232BF2"/>
    <w:rsid w:val="00233687"/>
    <w:rsid w:val="002336F3"/>
    <w:rsid w:val="002337F0"/>
    <w:rsid w:val="00233ECE"/>
    <w:rsid w:val="0023493B"/>
    <w:rsid w:val="00234AE7"/>
    <w:rsid w:val="00234D70"/>
    <w:rsid w:val="00235A0E"/>
    <w:rsid w:val="0023684A"/>
    <w:rsid w:val="00236DA2"/>
    <w:rsid w:val="00240BC8"/>
    <w:rsid w:val="0024275F"/>
    <w:rsid w:val="0024307E"/>
    <w:rsid w:val="00243745"/>
    <w:rsid w:val="00243FCB"/>
    <w:rsid w:val="00244090"/>
    <w:rsid w:val="002440D4"/>
    <w:rsid w:val="002455ED"/>
    <w:rsid w:val="00245CB1"/>
    <w:rsid w:val="0024689D"/>
    <w:rsid w:val="00246F6C"/>
    <w:rsid w:val="002473FC"/>
    <w:rsid w:val="002503B5"/>
    <w:rsid w:val="00250534"/>
    <w:rsid w:val="002507BD"/>
    <w:rsid w:val="0025149F"/>
    <w:rsid w:val="00251631"/>
    <w:rsid w:val="00251E66"/>
    <w:rsid w:val="0025262B"/>
    <w:rsid w:val="00252ABA"/>
    <w:rsid w:val="00252E3C"/>
    <w:rsid w:val="00253105"/>
    <w:rsid w:val="00253998"/>
    <w:rsid w:val="00254725"/>
    <w:rsid w:val="0025517B"/>
    <w:rsid w:val="0025722D"/>
    <w:rsid w:val="002577D0"/>
    <w:rsid w:val="00257A4E"/>
    <w:rsid w:val="00260121"/>
    <w:rsid w:val="00260512"/>
    <w:rsid w:val="0026098D"/>
    <w:rsid w:val="00260F93"/>
    <w:rsid w:val="002616F7"/>
    <w:rsid w:val="00262198"/>
    <w:rsid w:val="002626A4"/>
    <w:rsid w:val="00262B37"/>
    <w:rsid w:val="0026303B"/>
    <w:rsid w:val="002631D2"/>
    <w:rsid w:val="00263397"/>
    <w:rsid w:val="00263678"/>
    <w:rsid w:val="00264083"/>
    <w:rsid w:val="002640EE"/>
    <w:rsid w:val="00264680"/>
    <w:rsid w:val="0026490A"/>
    <w:rsid w:val="00264AF9"/>
    <w:rsid w:val="00264FEB"/>
    <w:rsid w:val="002655EA"/>
    <w:rsid w:val="00265606"/>
    <w:rsid w:val="00265607"/>
    <w:rsid w:val="002664DF"/>
    <w:rsid w:val="00266E72"/>
    <w:rsid w:val="00270604"/>
    <w:rsid w:val="00270975"/>
    <w:rsid w:val="00271369"/>
    <w:rsid w:val="00271DB0"/>
    <w:rsid w:val="00272600"/>
    <w:rsid w:val="00272942"/>
    <w:rsid w:val="002729FC"/>
    <w:rsid w:val="002730EB"/>
    <w:rsid w:val="00274BB1"/>
    <w:rsid w:val="00275A35"/>
    <w:rsid w:val="002762BD"/>
    <w:rsid w:val="00276691"/>
    <w:rsid w:val="002769F2"/>
    <w:rsid w:val="00277426"/>
    <w:rsid w:val="00277639"/>
    <w:rsid w:val="00277A51"/>
    <w:rsid w:val="00277EB8"/>
    <w:rsid w:val="002806B5"/>
    <w:rsid w:val="002840C8"/>
    <w:rsid w:val="002850D0"/>
    <w:rsid w:val="00285316"/>
    <w:rsid w:val="00285F1B"/>
    <w:rsid w:val="002865B6"/>
    <w:rsid w:val="002879CD"/>
    <w:rsid w:val="00287CDA"/>
    <w:rsid w:val="00291857"/>
    <w:rsid w:val="00291CED"/>
    <w:rsid w:val="00292664"/>
    <w:rsid w:val="00292AEC"/>
    <w:rsid w:val="00292B81"/>
    <w:rsid w:val="0029322E"/>
    <w:rsid w:val="0029371A"/>
    <w:rsid w:val="00293FD9"/>
    <w:rsid w:val="0029455C"/>
    <w:rsid w:val="00294A0A"/>
    <w:rsid w:val="00294EBC"/>
    <w:rsid w:val="002961FD"/>
    <w:rsid w:val="00296477"/>
    <w:rsid w:val="002974BC"/>
    <w:rsid w:val="002A1071"/>
    <w:rsid w:val="002A3343"/>
    <w:rsid w:val="002A352E"/>
    <w:rsid w:val="002A3D66"/>
    <w:rsid w:val="002A472C"/>
    <w:rsid w:val="002A5EC3"/>
    <w:rsid w:val="002A62AB"/>
    <w:rsid w:val="002A6AA3"/>
    <w:rsid w:val="002A7001"/>
    <w:rsid w:val="002A723B"/>
    <w:rsid w:val="002B086A"/>
    <w:rsid w:val="002B0DE7"/>
    <w:rsid w:val="002B0FDF"/>
    <w:rsid w:val="002B15E9"/>
    <w:rsid w:val="002B18AE"/>
    <w:rsid w:val="002B21DC"/>
    <w:rsid w:val="002B252B"/>
    <w:rsid w:val="002B2617"/>
    <w:rsid w:val="002B2970"/>
    <w:rsid w:val="002B2B44"/>
    <w:rsid w:val="002B313F"/>
    <w:rsid w:val="002B5854"/>
    <w:rsid w:val="002B5F15"/>
    <w:rsid w:val="002B6472"/>
    <w:rsid w:val="002B67D3"/>
    <w:rsid w:val="002B6988"/>
    <w:rsid w:val="002B6A07"/>
    <w:rsid w:val="002B6E36"/>
    <w:rsid w:val="002B739C"/>
    <w:rsid w:val="002B7547"/>
    <w:rsid w:val="002B7ABC"/>
    <w:rsid w:val="002C0BBE"/>
    <w:rsid w:val="002C1A96"/>
    <w:rsid w:val="002C1C93"/>
    <w:rsid w:val="002C2027"/>
    <w:rsid w:val="002C2B07"/>
    <w:rsid w:val="002C2CED"/>
    <w:rsid w:val="002C3257"/>
    <w:rsid w:val="002C32C2"/>
    <w:rsid w:val="002C32D3"/>
    <w:rsid w:val="002C3738"/>
    <w:rsid w:val="002C3966"/>
    <w:rsid w:val="002C3CBF"/>
    <w:rsid w:val="002C454A"/>
    <w:rsid w:val="002C4BC8"/>
    <w:rsid w:val="002C5066"/>
    <w:rsid w:val="002C56FF"/>
    <w:rsid w:val="002D0332"/>
    <w:rsid w:val="002D15C9"/>
    <w:rsid w:val="002D2324"/>
    <w:rsid w:val="002D3310"/>
    <w:rsid w:val="002D4AAC"/>
    <w:rsid w:val="002D5222"/>
    <w:rsid w:val="002D587C"/>
    <w:rsid w:val="002D5AC1"/>
    <w:rsid w:val="002D6C33"/>
    <w:rsid w:val="002D751D"/>
    <w:rsid w:val="002E1AB0"/>
    <w:rsid w:val="002E3796"/>
    <w:rsid w:val="002E3B57"/>
    <w:rsid w:val="002E3C9B"/>
    <w:rsid w:val="002E42DE"/>
    <w:rsid w:val="002E43EF"/>
    <w:rsid w:val="002E502B"/>
    <w:rsid w:val="002E541B"/>
    <w:rsid w:val="002E5518"/>
    <w:rsid w:val="002E6AB4"/>
    <w:rsid w:val="002E7DFB"/>
    <w:rsid w:val="002F007A"/>
    <w:rsid w:val="002F045A"/>
    <w:rsid w:val="002F0ABE"/>
    <w:rsid w:val="002F0DF1"/>
    <w:rsid w:val="002F0E7F"/>
    <w:rsid w:val="002F1171"/>
    <w:rsid w:val="002F1B3F"/>
    <w:rsid w:val="002F28BD"/>
    <w:rsid w:val="002F3831"/>
    <w:rsid w:val="002F572C"/>
    <w:rsid w:val="002F5C07"/>
    <w:rsid w:val="002F6F1B"/>
    <w:rsid w:val="0030039D"/>
    <w:rsid w:val="00300715"/>
    <w:rsid w:val="00300E61"/>
    <w:rsid w:val="00301067"/>
    <w:rsid w:val="003025FD"/>
    <w:rsid w:val="003027AC"/>
    <w:rsid w:val="00302D69"/>
    <w:rsid w:val="00302F40"/>
    <w:rsid w:val="0030326F"/>
    <w:rsid w:val="0030496D"/>
    <w:rsid w:val="003057BB"/>
    <w:rsid w:val="0030787B"/>
    <w:rsid w:val="003101C4"/>
    <w:rsid w:val="00310344"/>
    <w:rsid w:val="00310701"/>
    <w:rsid w:val="00311510"/>
    <w:rsid w:val="00311F95"/>
    <w:rsid w:val="00312B8E"/>
    <w:rsid w:val="003131BC"/>
    <w:rsid w:val="003138AC"/>
    <w:rsid w:val="0031438A"/>
    <w:rsid w:val="003151F0"/>
    <w:rsid w:val="003156B6"/>
    <w:rsid w:val="00315980"/>
    <w:rsid w:val="00316508"/>
    <w:rsid w:val="00316D29"/>
    <w:rsid w:val="00316F7F"/>
    <w:rsid w:val="003170BE"/>
    <w:rsid w:val="00320162"/>
    <w:rsid w:val="0032087E"/>
    <w:rsid w:val="003215C4"/>
    <w:rsid w:val="003218E8"/>
    <w:rsid w:val="00321B7C"/>
    <w:rsid w:val="00325066"/>
    <w:rsid w:val="00326ADC"/>
    <w:rsid w:val="00327B1F"/>
    <w:rsid w:val="00327C98"/>
    <w:rsid w:val="00327EFF"/>
    <w:rsid w:val="00330DCE"/>
    <w:rsid w:val="00330FF3"/>
    <w:rsid w:val="00331E11"/>
    <w:rsid w:val="00332BB5"/>
    <w:rsid w:val="00332FA3"/>
    <w:rsid w:val="00333513"/>
    <w:rsid w:val="0033439B"/>
    <w:rsid w:val="00334761"/>
    <w:rsid w:val="003347B7"/>
    <w:rsid w:val="00334E0A"/>
    <w:rsid w:val="00335092"/>
    <w:rsid w:val="00335901"/>
    <w:rsid w:val="0033590A"/>
    <w:rsid w:val="00335BE3"/>
    <w:rsid w:val="003368DC"/>
    <w:rsid w:val="00336CD2"/>
    <w:rsid w:val="00337883"/>
    <w:rsid w:val="00337EBC"/>
    <w:rsid w:val="0034033E"/>
    <w:rsid w:val="0034164B"/>
    <w:rsid w:val="00341697"/>
    <w:rsid w:val="00341DA2"/>
    <w:rsid w:val="00341DCD"/>
    <w:rsid w:val="0034274C"/>
    <w:rsid w:val="00343420"/>
    <w:rsid w:val="00343E78"/>
    <w:rsid w:val="0034504D"/>
    <w:rsid w:val="003455F6"/>
    <w:rsid w:val="0034563E"/>
    <w:rsid w:val="00345824"/>
    <w:rsid w:val="00346406"/>
    <w:rsid w:val="0034749F"/>
    <w:rsid w:val="00347F8A"/>
    <w:rsid w:val="003504CC"/>
    <w:rsid w:val="0035146C"/>
    <w:rsid w:val="003518D6"/>
    <w:rsid w:val="00352188"/>
    <w:rsid w:val="0035460C"/>
    <w:rsid w:val="003552DA"/>
    <w:rsid w:val="00355613"/>
    <w:rsid w:val="003556BD"/>
    <w:rsid w:val="003556FC"/>
    <w:rsid w:val="0035625B"/>
    <w:rsid w:val="00356470"/>
    <w:rsid w:val="00356931"/>
    <w:rsid w:val="0035762B"/>
    <w:rsid w:val="00360838"/>
    <w:rsid w:val="00361AD7"/>
    <w:rsid w:val="00361B4B"/>
    <w:rsid w:val="00361E5F"/>
    <w:rsid w:val="00361E9C"/>
    <w:rsid w:val="00361FF9"/>
    <w:rsid w:val="00362063"/>
    <w:rsid w:val="003637BE"/>
    <w:rsid w:val="0036423A"/>
    <w:rsid w:val="00364E6D"/>
    <w:rsid w:val="00365147"/>
    <w:rsid w:val="00365533"/>
    <w:rsid w:val="003656AB"/>
    <w:rsid w:val="0036676A"/>
    <w:rsid w:val="0037016E"/>
    <w:rsid w:val="003702E4"/>
    <w:rsid w:val="00370E55"/>
    <w:rsid w:val="003710C6"/>
    <w:rsid w:val="00371896"/>
    <w:rsid w:val="00372908"/>
    <w:rsid w:val="00372F96"/>
    <w:rsid w:val="003736C8"/>
    <w:rsid w:val="00373CB1"/>
    <w:rsid w:val="00373D54"/>
    <w:rsid w:val="003757C8"/>
    <w:rsid w:val="003757E3"/>
    <w:rsid w:val="00375E61"/>
    <w:rsid w:val="00375F90"/>
    <w:rsid w:val="00376457"/>
    <w:rsid w:val="003764B1"/>
    <w:rsid w:val="0037694D"/>
    <w:rsid w:val="00376D6E"/>
    <w:rsid w:val="00377C7E"/>
    <w:rsid w:val="00381917"/>
    <w:rsid w:val="00382C9E"/>
    <w:rsid w:val="00383020"/>
    <w:rsid w:val="00383750"/>
    <w:rsid w:val="00384571"/>
    <w:rsid w:val="0038489E"/>
    <w:rsid w:val="00385B37"/>
    <w:rsid w:val="00386622"/>
    <w:rsid w:val="00387434"/>
    <w:rsid w:val="00390CFB"/>
    <w:rsid w:val="00391293"/>
    <w:rsid w:val="00391E5B"/>
    <w:rsid w:val="0039247A"/>
    <w:rsid w:val="003945D6"/>
    <w:rsid w:val="003975FD"/>
    <w:rsid w:val="00397A15"/>
    <w:rsid w:val="003A0593"/>
    <w:rsid w:val="003A0F0B"/>
    <w:rsid w:val="003A11E3"/>
    <w:rsid w:val="003A1BB5"/>
    <w:rsid w:val="003A34EF"/>
    <w:rsid w:val="003A5A0D"/>
    <w:rsid w:val="003A5B3F"/>
    <w:rsid w:val="003A647F"/>
    <w:rsid w:val="003A6E6D"/>
    <w:rsid w:val="003A73D1"/>
    <w:rsid w:val="003A7A72"/>
    <w:rsid w:val="003B2F78"/>
    <w:rsid w:val="003B308E"/>
    <w:rsid w:val="003B3199"/>
    <w:rsid w:val="003B3CAA"/>
    <w:rsid w:val="003B3E41"/>
    <w:rsid w:val="003B4AAE"/>
    <w:rsid w:val="003B4C4E"/>
    <w:rsid w:val="003B4D84"/>
    <w:rsid w:val="003B4F18"/>
    <w:rsid w:val="003B53F2"/>
    <w:rsid w:val="003B5A88"/>
    <w:rsid w:val="003B5FA9"/>
    <w:rsid w:val="003B60CC"/>
    <w:rsid w:val="003B6B79"/>
    <w:rsid w:val="003B6D4E"/>
    <w:rsid w:val="003B7B0E"/>
    <w:rsid w:val="003C0B62"/>
    <w:rsid w:val="003C1B25"/>
    <w:rsid w:val="003C2443"/>
    <w:rsid w:val="003C2476"/>
    <w:rsid w:val="003C2DFE"/>
    <w:rsid w:val="003C31E0"/>
    <w:rsid w:val="003C39BF"/>
    <w:rsid w:val="003C3A73"/>
    <w:rsid w:val="003C3C68"/>
    <w:rsid w:val="003C40A8"/>
    <w:rsid w:val="003C484A"/>
    <w:rsid w:val="003C5DA3"/>
    <w:rsid w:val="003C62B3"/>
    <w:rsid w:val="003C63D6"/>
    <w:rsid w:val="003C7DDF"/>
    <w:rsid w:val="003D0EE1"/>
    <w:rsid w:val="003D0F1B"/>
    <w:rsid w:val="003D169C"/>
    <w:rsid w:val="003D1FE1"/>
    <w:rsid w:val="003D473F"/>
    <w:rsid w:val="003D4955"/>
    <w:rsid w:val="003D4ADE"/>
    <w:rsid w:val="003D4BCD"/>
    <w:rsid w:val="003D4CAB"/>
    <w:rsid w:val="003D5110"/>
    <w:rsid w:val="003D569F"/>
    <w:rsid w:val="003D6507"/>
    <w:rsid w:val="003D775B"/>
    <w:rsid w:val="003D7ADA"/>
    <w:rsid w:val="003DBC7E"/>
    <w:rsid w:val="003E01D8"/>
    <w:rsid w:val="003E0DC9"/>
    <w:rsid w:val="003E106C"/>
    <w:rsid w:val="003E16A7"/>
    <w:rsid w:val="003E1A35"/>
    <w:rsid w:val="003E1DD8"/>
    <w:rsid w:val="003E2100"/>
    <w:rsid w:val="003E2135"/>
    <w:rsid w:val="003E2BDB"/>
    <w:rsid w:val="003E372D"/>
    <w:rsid w:val="003E3A1D"/>
    <w:rsid w:val="003E3C0E"/>
    <w:rsid w:val="003E3CE3"/>
    <w:rsid w:val="003E45FA"/>
    <w:rsid w:val="003E46C3"/>
    <w:rsid w:val="003E47BC"/>
    <w:rsid w:val="003E53CA"/>
    <w:rsid w:val="003E5ED5"/>
    <w:rsid w:val="003E6C69"/>
    <w:rsid w:val="003E7F13"/>
    <w:rsid w:val="003F09DA"/>
    <w:rsid w:val="003F0CB7"/>
    <w:rsid w:val="003F1E44"/>
    <w:rsid w:val="003F3523"/>
    <w:rsid w:val="003F52F8"/>
    <w:rsid w:val="003F587A"/>
    <w:rsid w:val="003F6617"/>
    <w:rsid w:val="003F6F5B"/>
    <w:rsid w:val="003F73C4"/>
    <w:rsid w:val="003F759C"/>
    <w:rsid w:val="00400F8F"/>
    <w:rsid w:val="0040342D"/>
    <w:rsid w:val="004039EC"/>
    <w:rsid w:val="00403FB9"/>
    <w:rsid w:val="00404A8C"/>
    <w:rsid w:val="00404B0F"/>
    <w:rsid w:val="00405DD6"/>
    <w:rsid w:val="00405E1C"/>
    <w:rsid w:val="00405E7D"/>
    <w:rsid w:val="004102F5"/>
    <w:rsid w:val="00410E1F"/>
    <w:rsid w:val="00410EC9"/>
    <w:rsid w:val="004117D7"/>
    <w:rsid w:val="004118D4"/>
    <w:rsid w:val="0041192D"/>
    <w:rsid w:val="004122E3"/>
    <w:rsid w:val="0041275D"/>
    <w:rsid w:val="00412FBD"/>
    <w:rsid w:val="00413C63"/>
    <w:rsid w:val="00413EE1"/>
    <w:rsid w:val="00413F4A"/>
    <w:rsid w:val="004141FE"/>
    <w:rsid w:val="00414D03"/>
    <w:rsid w:val="00414D25"/>
    <w:rsid w:val="004153F8"/>
    <w:rsid w:val="00415C68"/>
    <w:rsid w:val="0041660D"/>
    <w:rsid w:val="00416F75"/>
    <w:rsid w:val="00417A47"/>
    <w:rsid w:val="00417BE3"/>
    <w:rsid w:val="00420511"/>
    <w:rsid w:val="0042077B"/>
    <w:rsid w:val="00420A09"/>
    <w:rsid w:val="0042128E"/>
    <w:rsid w:val="00421738"/>
    <w:rsid w:val="004220D0"/>
    <w:rsid w:val="00422DFB"/>
    <w:rsid w:val="0042321C"/>
    <w:rsid w:val="00423DE3"/>
    <w:rsid w:val="0042465A"/>
    <w:rsid w:val="004246FD"/>
    <w:rsid w:val="00425965"/>
    <w:rsid w:val="004263AF"/>
    <w:rsid w:val="00426451"/>
    <w:rsid w:val="00426849"/>
    <w:rsid w:val="00427B7A"/>
    <w:rsid w:val="004311E0"/>
    <w:rsid w:val="004319A0"/>
    <w:rsid w:val="00432478"/>
    <w:rsid w:val="004325E2"/>
    <w:rsid w:val="00432B60"/>
    <w:rsid w:val="004333E6"/>
    <w:rsid w:val="00434AF0"/>
    <w:rsid w:val="00434BAC"/>
    <w:rsid w:val="00440698"/>
    <w:rsid w:val="004438F0"/>
    <w:rsid w:val="00443B9D"/>
    <w:rsid w:val="004446C8"/>
    <w:rsid w:val="00444E00"/>
    <w:rsid w:val="00444FAB"/>
    <w:rsid w:val="0044577E"/>
    <w:rsid w:val="00445926"/>
    <w:rsid w:val="00446E49"/>
    <w:rsid w:val="00447AA7"/>
    <w:rsid w:val="00447FFE"/>
    <w:rsid w:val="00450600"/>
    <w:rsid w:val="004507A5"/>
    <w:rsid w:val="00451297"/>
    <w:rsid w:val="00452362"/>
    <w:rsid w:val="004523D1"/>
    <w:rsid w:val="004540E2"/>
    <w:rsid w:val="00454258"/>
    <w:rsid w:val="00454350"/>
    <w:rsid w:val="00454454"/>
    <w:rsid w:val="00454800"/>
    <w:rsid w:val="00454DC0"/>
    <w:rsid w:val="00455CAF"/>
    <w:rsid w:val="00457B71"/>
    <w:rsid w:val="00460380"/>
    <w:rsid w:val="00461DC8"/>
    <w:rsid w:val="00461E6E"/>
    <w:rsid w:val="00461EB3"/>
    <w:rsid w:val="004627E5"/>
    <w:rsid w:val="00462D2B"/>
    <w:rsid w:val="00463619"/>
    <w:rsid w:val="00464242"/>
    <w:rsid w:val="00464C02"/>
    <w:rsid w:val="00464F49"/>
    <w:rsid w:val="0046526C"/>
    <w:rsid w:val="00465A92"/>
    <w:rsid w:val="004662BC"/>
    <w:rsid w:val="00466CB3"/>
    <w:rsid w:val="00466FEC"/>
    <w:rsid w:val="0046729C"/>
    <w:rsid w:val="004673FD"/>
    <w:rsid w:val="00467924"/>
    <w:rsid w:val="00470C77"/>
    <w:rsid w:val="004712A5"/>
    <w:rsid w:val="00471DFB"/>
    <w:rsid w:val="0047266F"/>
    <w:rsid w:val="00472C94"/>
    <w:rsid w:val="00473296"/>
    <w:rsid w:val="004738FA"/>
    <w:rsid w:val="0047396A"/>
    <w:rsid w:val="00473D65"/>
    <w:rsid w:val="00474F09"/>
    <w:rsid w:val="00475298"/>
    <w:rsid w:val="004756EB"/>
    <w:rsid w:val="00475B45"/>
    <w:rsid w:val="00476355"/>
    <w:rsid w:val="00476D6B"/>
    <w:rsid w:val="0048018F"/>
    <w:rsid w:val="00480FA4"/>
    <w:rsid w:val="00480FD8"/>
    <w:rsid w:val="004815D3"/>
    <w:rsid w:val="004834E5"/>
    <w:rsid w:val="00483AEA"/>
    <w:rsid w:val="004850F4"/>
    <w:rsid w:val="00485B03"/>
    <w:rsid w:val="004861E6"/>
    <w:rsid w:val="0048631E"/>
    <w:rsid w:val="00486802"/>
    <w:rsid w:val="004878D3"/>
    <w:rsid w:val="0049013A"/>
    <w:rsid w:val="00490571"/>
    <w:rsid w:val="00490802"/>
    <w:rsid w:val="00490A27"/>
    <w:rsid w:val="004916D5"/>
    <w:rsid w:val="0049231E"/>
    <w:rsid w:val="00492C16"/>
    <w:rsid w:val="004942C0"/>
    <w:rsid w:val="00494D7B"/>
    <w:rsid w:val="00494D94"/>
    <w:rsid w:val="00494DAE"/>
    <w:rsid w:val="0049753A"/>
    <w:rsid w:val="00497828"/>
    <w:rsid w:val="004A0678"/>
    <w:rsid w:val="004A09C8"/>
    <w:rsid w:val="004A0FC8"/>
    <w:rsid w:val="004A2141"/>
    <w:rsid w:val="004A311E"/>
    <w:rsid w:val="004A3477"/>
    <w:rsid w:val="004A48A3"/>
    <w:rsid w:val="004A5C36"/>
    <w:rsid w:val="004A619E"/>
    <w:rsid w:val="004A6272"/>
    <w:rsid w:val="004A706F"/>
    <w:rsid w:val="004A710A"/>
    <w:rsid w:val="004A7B17"/>
    <w:rsid w:val="004B0D92"/>
    <w:rsid w:val="004B0EC0"/>
    <w:rsid w:val="004B0FF9"/>
    <w:rsid w:val="004B2DF2"/>
    <w:rsid w:val="004B32B2"/>
    <w:rsid w:val="004B5A51"/>
    <w:rsid w:val="004B6170"/>
    <w:rsid w:val="004B662A"/>
    <w:rsid w:val="004B66F1"/>
    <w:rsid w:val="004B6860"/>
    <w:rsid w:val="004B6CEC"/>
    <w:rsid w:val="004B709C"/>
    <w:rsid w:val="004B7AAA"/>
    <w:rsid w:val="004C3ACC"/>
    <w:rsid w:val="004C3B7B"/>
    <w:rsid w:val="004C3CFC"/>
    <w:rsid w:val="004C3EA0"/>
    <w:rsid w:val="004C4242"/>
    <w:rsid w:val="004C4290"/>
    <w:rsid w:val="004C5431"/>
    <w:rsid w:val="004C554D"/>
    <w:rsid w:val="004C5E64"/>
    <w:rsid w:val="004C5E6B"/>
    <w:rsid w:val="004C730A"/>
    <w:rsid w:val="004C799C"/>
    <w:rsid w:val="004D0079"/>
    <w:rsid w:val="004D06C6"/>
    <w:rsid w:val="004D06C8"/>
    <w:rsid w:val="004D07B2"/>
    <w:rsid w:val="004D106B"/>
    <w:rsid w:val="004D2EC6"/>
    <w:rsid w:val="004D3159"/>
    <w:rsid w:val="004D327F"/>
    <w:rsid w:val="004D33EF"/>
    <w:rsid w:val="004D3946"/>
    <w:rsid w:val="004D46F2"/>
    <w:rsid w:val="004D5E5A"/>
    <w:rsid w:val="004D613E"/>
    <w:rsid w:val="004D642F"/>
    <w:rsid w:val="004D73E3"/>
    <w:rsid w:val="004D74CD"/>
    <w:rsid w:val="004D7E9E"/>
    <w:rsid w:val="004E05B9"/>
    <w:rsid w:val="004E0D8C"/>
    <w:rsid w:val="004E26D2"/>
    <w:rsid w:val="004E3046"/>
    <w:rsid w:val="004E33FC"/>
    <w:rsid w:val="004E5BCD"/>
    <w:rsid w:val="004E6852"/>
    <w:rsid w:val="004E7496"/>
    <w:rsid w:val="004E74B3"/>
    <w:rsid w:val="004E76D9"/>
    <w:rsid w:val="004EAFD5"/>
    <w:rsid w:val="004F004A"/>
    <w:rsid w:val="004F0469"/>
    <w:rsid w:val="004F0A68"/>
    <w:rsid w:val="004F298A"/>
    <w:rsid w:val="004F32CC"/>
    <w:rsid w:val="004F382B"/>
    <w:rsid w:val="004F3924"/>
    <w:rsid w:val="004F3D69"/>
    <w:rsid w:val="004F42A9"/>
    <w:rsid w:val="004F45BE"/>
    <w:rsid w:val="004F5220"/>
    <w:rsid w:val="004F5A38"/>
    <w:rsid w:val="004F62D3"/>
    <w:rsid w:val="004F66CC"/>
    <w:rsid w:val="004F673C"/>
    <w:rsid w:val="004F6A59"/>
    <w:rsid w:val="004F7169"/>
    <w:rsid w:val="004F746F"/>
    <w:rsid w:val="004F7E7C"/>
    <w:rsid w:val="0050039C"/>
    <w:rsid w:val="00500826"/>
    <w:rsid w:val="0050085B"/>
    <w:rsid w:val="00500D66"/>
    <w:rsid w:val="00501C65"/>
    <w:rsid w:val="005036A6"/>
    <w:rsid w:val="0050435F"/>
    <w:rsid w:val="00504774"/>
    <w:rsid w:val="00507001"/>
    <w:rsid w:val="00507FF2"/>
    <w:rsid w:val="005104F7"/>
    <w:rsid w:val="005113D1"/>
    <w:rsid w:val="00511822"/>
    <w:rsid w:val="00511E3E"/>
    <w:rsid w:val="00511E82"/>
    <w:rsid w:val="00511F81"/>
    <w:rsid w:val="0051285C"/>
    <w:rsid w:val="00512F5A"/>
    <w:rsid w:val="005135C6"/>
    <w:rsid w:val="005146EC"/>
    <w:rsid w:val="00514A77"/>
    <w:rsid w:val="00514C8E"/>
    <w:rsid w:val="005152C7"/>
    <w:rsid w:val="005154AB"/>
    <w:rsid w:val="0051554F"/>
    <w:rsid w:val="005159FA"/>
    <w:rsid w:val="0051668D"/>
    <w:rsid w:val="00517F35"/>
    <w:rsid w:val="00520C5D"/>
    <w:rsid w:val="0052159B"/>
    <w:rsid w:val="00521D66"/>
    <w:rsid w:val="00522237"/>
    <w:rsid w:val="00522A9F"/>
    <w:rsid w:val="00522B7E"/>
    <w:rsid w:val="005230A7"/>
    <w:rsid w:val="00523370"/>
    <w:rsid w:val="00523A57"/>
    <w:rsid w:val="00523ED3"/>
    <w:rsid w:val="00524B57"/>
    <w:rsid w:val="005259D1"/>
    <w:rsid w:val="00526C96"/>
    <w:rsid w:val="00526F87"/>
    <w:rsid w:val="00527519"/>
    <w:rsid w:val="005277A7"/>
    <w:rsid w:val="00527982"/>
    <w:rsid w:val="00527DC1"/>
    <w:rsid w:val="005300E5"/>
    <w:rsid w:val="0053051C"/>
    <w:rsid w:val="00530C32"/>
    <w:rsid w:val="0053192B"/>
    <w:rsid w:val="00531DBF"/>
    <w:rsid w:val="0053231A"/>
    <w:rsid w:val="00532636"/>
    <w:rsid w:val="00532C90"/>
    <w:rsid w:val="005337FC"/>
    <w:rsid w:val="00533D53"/>
    <w:rsid w:val="00533DBA"/>
    <w:rsid w:val="005340A6"/>
    <w:rsid w:val="0053540B"/>
    <w:rsid w:val="0053751D"/>
    <w:rsid w:val="005375EB"/>
    <w:rsid w:val="00537955"/>
    <w:rsid w:val="00544393"/>
    <w:rsid w:val="00544A4E"/>
    <w:rsid w:val="00545759"/>
    <w:rsid w:val="00545BE0"/>
    <w:rsid w:val="00547209"/>
    <w:rsid w:val="00550B3B"/>
    <w:rsid w:val="0055136D"/>
    <w:rsid w:val="00551726"/>
    <w:rsid w:val="00551CD5"/>
    <w:rsid w:val="00552296"/>
    <w:rsid w:val="005526DF"/>
    <w:rsid w:val="00552C20"/>
    <w:rsid w:val="00554C6A"/>
    <w:rsid w:val="00557DB2"/>
    <w:rsid w:val="00560124"/>
    <w:rsid w:val="00560E6C"/>
    <w:rsid w:val="0056229A"/>
    <w:rsid w:val="005622D8"/>
    <w:rsid w:val="005629D5"/>
    <w:rsid w:val="005629F5"/>
    <w:rsid w:val="00562E85"/>
    <w:rsid w:val="0056332F"/>
    <w:rsid w:val="00565616"/>
    <w:rsid w:val="0056699A"/>
    <w:rsid w:val="0056775A"/>
    <w:rsid w:val="00567AD2"/>
    <w:rsid w:val="005718B5"/>
    <w:rsid w:val="00572004"/>
    <w:rsid w:val="00572393"/>
    <w:rsid w:val="00572F3C"/>
    <w:rsid w:val="005737CA"/>
    <w:rsid w:val="0057497D"/>
    <w:rsid w:val="005752EE"/>
    <w:rsid w:val="00576864"/>
    <w:rsid w:val="00577F1A"/>
    <w:rsid w:val="005808D9"/>
    <w:rsid w:val="0058198C"/>
    <w:rsid w:val="00581C39"/>
    <w:rsid w:val="00581F19"/>
    <w:rsid w:val="0058200D"/>
    <w:rsid w:val="005834A4"/>
    <w:rsid w:val="00583651"/>
    <w:rsid w:val="005841FC"/>
    <w:rsid w:val="005845E8"/>
    <w:rsid w:val="00584F6B"/>
    <w:rsid w:val="00585A51"/>
    <w:rsid w:val="005863C2"/>
    <w:rsid w:val="005903B6"/>
    <w:rsid w:val="00591497"/>
    <w:rsid w:val="00592B20"/>
    <w:rsid w:val="00592F31"/>
    <w:rsid w:val="0059330E"/>
    <w:rsid w:val="00593E78"/>
    <w:rsid w:val="00594241"/>
    <w:rsid w:val="00594DEC"/>
    <w:rsid w:val="005A016F"/>
    <w:rsid w:val="005A0247"/>
    <w:rsid w:val="005A027D"/>
    <w:rsid w:val="005A02F0"/>
    <w:rsid w:val="005A0D0E"/>
    <w:rsid w:val="005A11E7"/>
    <w:rsid w:val="005A126E"/>
    <w:rsid w:val="005A15FC"/>
    <w:rsid w:val="005A19A8"/>
    <w:rsid w:val="005A19D8"/>
    <w:rsid w:val="005A1E6B"/>
    <w:rsid w:val="005A2646"/>
    <w:rsid w:val="005A30D6"/>
    <w:rsid w:val="005A30E8"/>
    <w:rsid w:val="005A3982"/>
    <w:rsid w:val="005A3BC0"/>
    <w:rsid w:val="005A452F"/>
    <w:rsid w:val="005A53B8"/>
    <w:rsid w:val="005A703F"/>
    <w:rsid w:val="005B0627"/>
    <w:rsid w:val="005B0855"/>
    <w:rsid w:val="005B1394"/>
    <w:rsid w:val="005B140D"/>
    <w:rsid w:val="005B2000"/>
    <w:rsid w:val="005B335C"/>
    <w:rsid w:val="005B4B6C"/>
    <w:rsid w:val="005B59C0"/>
    <w:rsid w:val="005B5DC4"/>
    <w:rsid w:val="005B7172"/>
    <w:rsid w:val="005B7A95"/>
    <w:rsid w:val="005B7D82"/>
    <w:rsid w:val="005C05EA"/>
    <w:rsid w:val="005C1FEA"/>
    <w:rsid w:val="005C2627"/>
    <w:rsid w:val="005C2714"/>
    <w:rsid w:val="005C2FCF"/>
    <w:rsid w:val="005C3495"/>
    <w:rsid w:val="005C3785"/>
    <w:rsid w:val="005C4DFF"/>
    <w:rsid w:val="005C549D"/>
    <w:rsid w:val="005C6630"/>
    <w:rsid w:val="005C6D03"/>
    <w:rsid w:val="005C721E"/>
    <w:rsid w:val="005D12EF"/>
    <w:rsid w:val="005D2351"/>
    <w:rsid w:val="005D2E01"/>
    <w:rsid w:val="005D2E36"/>
    <w:rsid w:val="005D303D"/>
    <w:rsid w:val="005D37CE"/>
    <w:rsid w:val="005D4E1E"/>
    <w:rsid w:val="005D5441"/>
    <w:rsid w:val="005D58DF"/>
    <w:rsid w:val="005D620A"/>
    <w:rsid w:val="005D621F"/>
    <w:rsid w:val="005D7463"/>
    <w:rsid w:val="005E06A7"/>
    <w:rsid w:val="005E13EA"/>
    <w:rsid w:val="005E15E0"/>
    <w:rsid w:val="005E1F5B"/>
    <w:rsid w:val="005E2265"/>
    <w:rsid w:val="005E3052"/>
    <w:rsid w:val="005E3432"/>
    <w:rsid w:val="005E3584"/>
    <w:rsid w:val="005E37BE"/>
    <w:rsid w:val="005E3889"/>
    <w:rsid w:val="005E3DFC"/>
    <w:rsid w:val="005E6013"/>
    <w:rsid w:val="005E60AF"/>
    <w:rsid w:val="005E68C5"/>
    <w:rsid w:val="005E7813"/>
    <w:rsid w:val="005E7B4E"/>
    <w:rsid w:val="005F09A1"/>
    <w:rsid w:val="005F0A26"/>
    <w:rsid w:val="005F13F1"/>
    <w:rsid w:val="005F142A"/>
    <w:rsid w:val="005F1DEA"/>
    <w:rsid w:val="005F3584"/>
    <w:rsid w:val="005F4932"/>
    <w:rsid w:val="005F4B09"/>
    <w:rsid w:val="005F50A7"/>
    <w:rsid w:val="005F6834"/>
    <w:rsid w:val="005F76F9"/>
    <w:rsid w:val="005F7B13"/>
    <w:rsid w:val="005F7DAA"/>
    <w:rsid w:val="005F7EC9"/>
    <w:rsid w:val="0060124C"/>
    <w:rsid w:val="00601A60"/>
    <w:rsid w:val="00602B5B"/>
    <w:rsid w:val="00602D9F"/>
    <w:rsid w:val="00602FCB"/>
    <w:rsid w:val="00603EBA"/>
    <w:rsid w:val="006063E9"/>
    <w:rsid w:val="00606999"/>
    <w:rsid w:val="00606FB2"/>
    <w:rsid w:val="00607428"/>
    <w:rsid w:val="00607B0E"/>
    <w:rsid w:val="00607FC9"/>
    <w:rsid w:val="0061028E"/>
    <w:rsid w:val="00610955"/>
    <w:rsid w:val="00611D50"/>
    <w:rsid w:val="0061215F"/>
    <w:rsid w:val="00613865"/>
    <w:rsid w:val="006143A8"/>
    <w:rsid w:val="0061490C"/>
    <w:rsid w:val="006149E0"/>
    <w:rsid w:val="00614B58"/>
    <w:rsid w:val="00614BC9"/>
    <w:rsid w:val="00614E52"/>
    <w:rsid w:val="0061594B"/>
    <w:rsid w:val="00615EE2"/>
    <w:rsid w:val="00615F3F"/>
    <w:rsid w:val="00616859"/>
    <w:rsid w:val="00616861"/>
    <w:rsid w:val="0062041A"/>
    <w:rsid w:val="006210CD"/>
    <w:rsid w:val="006215B1"/>
    <w:rsid w:val="00622056"/>
    <w:rsid w:val="00622B29"/>
    <w:rsid w:val="00622FE1"/>
    <w:rsid w:val="00623005"/>
    <w:rsid w:val="006233F5"/>
    <w:rsid w:val="006235AC"/>
    <w:rsid w:val="006236EF"/>
    <w:rsid w:val="00623D54"/>
    <w:rsid w:val="00624884"/>
    <w:rsid w:val="0062521C"/>
    <w:rsid w:val="0062523D"/>
    <w:rsid w:val="006253BC"/>
    <w:rsid w:val="0062681E"/>
    <w:rsid w:val="00627204"/>
    <w:rsid w:val="0063062C"/>
    <w:rsid w:val="00630892"/>
    <w:rsid w:val="00630975"/>
    <w:rsid w:val="00630A06"/>
    <w:rsid w:val="00630A2B"/>
    <w:rsid w:val="00630BA2"/>
    <w:rsid w:val="00630D94"/>
    <w:rsid w:val="006324AB"/>
    <w:rsid w:val="0063283F"/>
    <w:rsid w:val="00632DC7"/>
    <w:rsid w:val="00633896"/>
    <w:rsid w:val="006357FB"/>
    <w:rsid w:val="00635C74"/>
    <w:rsid w:val="0063688B"/>
    <w:rsid w:val="00636FA7"/>
    <w:rsid w:val="00637239"/>
    <w:rsid w:val="0063733F"/>
    <w:rsid w:val="006406FC"/>
    <w:rsid w:val="00642116"/>
    <w:rsid w:val="00642955"/>
    <w:rsid w:val="00642DD5"/>
    <w:rsid w:val="0064407B"/>
    <w:rsid w:val="006447E6"/>
    <w:rsid w:val="00646122"/>
    <w:rsid w:val="006466DE"/>
    <w:rsid w:val="0064708F"/>
    <w:rsid w:val="0064725E"/>
    <w:rsid w:val="006474DB"/>
    <w:rsid w:val="006478FA"/>
    <w:rsid w:val="00647A2B"/>
    <w:rsid w:val="00647BEC"/>
    <w:rsid w:val="00650912"/>
    <w:rsid w:val="0065269C"/>
    <w:rsid w:val="006530BA"/>
    <w:rsid w:val="00653C09"/>
    <w:rsid w:val="00653E16"/>
    <w:rsid w:val="00654221"/>
    <w:rsid w:val="00655AEF"/>
    <w:rsid w:val="00656625"/>
    <w:rsid w:val="006569D6"/>
    <w:rsid w:val="00657220"/>
    <w:rsid w:val="0066001C"/>
    <w:rsid w:val="0066023D"/>
    <w:rsid w:val="0066104B"/>
    <w:rsid w:val="00661419"/>
    <w:rsid w:val="00661CA1"/>
    <w:rsid w:val="0066200A"/>
    <w:rsid w:val="0066204A"/>
    <w:rsid w:val="00662336"/>
    <w:rsid w:val="00662B6C"/>
    <w:rsid w:val="00663266"/>
    <w:rsid w:val="0066391F"/>
    <w:rsid w:val="006648AD"/>
    <w:rsid w:val="006650D2"/>
    <w:rsid w:val="006655EE"/>
    <w:rsid w:val="00666B98"/>
    <w:rsid w:val="00667C10"/>
    <w:rsid w:val="00667EF4"/>
    <w:rsid w:val="00667F36"/>
    <w:rsid w:val="00670A3F"/>
    <w:rsid w:val="006713AE"/>
    <w:rsid w:val="00671945"/>
    <w:rsid w:val="006720EA"/>
    <w:rsid w:val="006721CA"/>
    <w:rsid w:val="0067224F"/>
    <w:rsid w:val="006723BF"/>
    <w:rsid w:val="00672B85"/>
    <w:rsid w:val="00673B51"/>
    <w:rsid w:val="00673B97"/>
    <w:rsid w:val="006747DD"/>
    <w:rsid w:val="00674E59"/>
    <w:rsid w:val="00676B51"/>
    <w:rsid w:val="00676D6B"/>
    <w:rsid w:val="00676FCA"/>
    <w:rsid w:val="00677177"/>
    <w:rsid w:val="00677642"/>
    <w:rsid w:val="0068056B"/>
    <w:rsid w:val="00680A6B"/>
    <w:rsid w:val="00681259"/>
    <w:rsid w:val="006819B3"/>
    <w:rsid w:val="00682D24"/>
    <w:rsid w:val="00683F9C"/>
    <w:rsid w:val="00684C04"/>
    <w:rsid w:val="006851FA"/>
    <w:rsid w:val="00685397"/>
    <w:rsid w:val="00685B34"/>
    <w:rsid w:val="0068612E"/>
    <w:rsid w:val="00686B95"/>
    <w:rsid w:val="00686F91"/>
    <w:rsid w:val="006875E7"/>
    <w:rsid w:val="00687858"/>
    <w:rsid w:val="00687A3B"/>
    <w:rsid w:val="00687B76"/>
    <w:rsid w:val="00687C92"/>
    <w:rsid w:val="006903B7"/>
    <w:rsid w:val="00691BE7"/>
    <w:rsid w:val="00692AEC"/>
    <w:rsid w:val="00692CF9"/>
    <w:rsid w:val="00692F87"/>
    <w:rsid w:val="006932E6"/>
    <w:rsid w:val="00693C8C"/>
    <w:rsid w:val="0069534E"/>
    <w:rsid w:val="006953D3"/>
    <w:rsid w:val="00695A8A"/>
    <w:rsid w:val="00695B5D"/>
    <w:rsid w:val="00695C51"/>
    <w:rsid w:val="00696365"/>
    <w:rsid w:val="0069647B"/>
    <w:rsid w:val="0069669C"/>
    <w:rsid w:val="0069743A"/>
    <w:rsid w:val="00697E36"/>
    <w:rsid w:val="006A053D"/>
    <w:rsid w:val="006A0677"/>
    <w:rsid w:val="006A1200"/>
    <w:rsid w:val="006A135C"/>
    <w:rsid w:val="006A144C"/>
    <w:rsid w:val="006A1503"/>
    <w:rsid w:val="006A1D65"/>
    <w:rsid w:val="006A1EBC"/>
    <w:rsid w:val="006A2C5A"/>
    <w:rsid w:val="006A3ACC"/>
    <w:rsid w:val="006A4A68"/>
    <w:rsid w:val="006A4F4E"/>
    <w:rsid w:val="006A5C1C"/>
    <w:rsid w:val="006A5C6A"/>
    <w:rsid w:val="006B03B8"/>
    <w:rsid w:val="006B14DB"/>
    <w:rsid w:val="006B21C4"/>
    <w:rsid w:val="006B3AE6"/>
    <w:rsid w:val="006B40A3"/>
    <w:rsid w:val="006B48BC"/>
    <w:rsid w:val="006B72BE"/>
    <w:rsid w:val="006B783D"/>
    <w:rsid w:val="006B7D5C"/>
    <w:rsid w:val="006C0E70"/>
    <w:rsid w:val="006C1C64"/>
    <w:rsid w:val="006C44F5"/>
    <w:rsid w:val="006C458F"/>
    <w:rsid w:val="006C47C9"/>
    <w:rsid w:val="006C4912"/>
    <w:rsid w:val="006C4A1A"/>
    <w:rsid w:val="006C4DA7"/>
    <w:rsid w:val="006C4E3E"/>
    <w:rsid w:val="006C5D2A"/>
    <w:rsid w:val="006C6011"/>
    <w:rsid w:val="006C6338"/>
    <w:rsid w:val="006C6433"/>
    <w:rsid w:val="006C69FE"/>
    <w:rsid w:val="006C6D7A"/>
    <w:rsid w:val="006C791C"/>
    <w:rsid w:val="006C7C7A"/>
    <w:rsid w:val="006C7DAD"/>
    <w:rsid w:val="006D0393"/>
    <w:rsid w:val="006D08F1"/>
    <w:rsid w:val="006D194E"/>
    <w:rsid w:val="006D1A83"/>
    <w:rsid w:val="006D2BF4"/>
    <w:rsid w:val="006D2E5C"/>
    <w:rsid w:val="006D3414"/>
    <w:rsid w:val="006D35BD"/>
    <w:rsid w:val="006D5D1E"/>
    <w:rsid w:val="006D68A6"/>
    <w:rsid w:val="006D7708"/>
    <w:rsid w:val="006E027E"/>
    <w:rsid w:val="006E044E"/>
    <w:rsid w:val="006E07D3"/>
    <w:rsid w:val="006E14D1"/>
    <w:rsid w:val="006E1CFE"/>
    <w:rsid w:val="006E25D2"/>
    <w:rsid w:val="006E31A2"/>
    <w:rsid w:val="006E3385"/>
    <w:rsid w:val="006E383B"/>
    <w:rsid w:val="006E41D1"/>
    <w:rsid w:val="006E465B"/>
    <w:rsid w:val="006E46AE"/>
    <w:rsid w:val="006E513A"/>
    <w:rsid w:val="006E542A"/>
    <w:rsid w:val="006E5F7D"/>
    <w:rsid w:val="006E654E"/>
    <w:rsid w:val="006E6C30"/>
    <w:rsid w:val="006E6D10"/>
    <w:rsid w:val="006E7FEF"/>
    <w:rsid w:val="006F0273"/>
    <w:rsid w:val="006F10C4"/>
    <w:rsid w:val="006F19E1"/>
    <w:rsid w:val="006F1A08"/>
    <w:rsid w:val="006F1E4E"/>
    <w:rsid w:val="006F1F41"/>
    <w:rsid w:val="006F2B12"/>
    <w:rsid w:val="006F2F07"/>
    <w:rsid w:val="006F40E9"/>
    <w:rsid w:val="006F4589"/>
    <w:rsid w:val="006F5603"/>
    <w:rsid w:val="006F5CF1"/>
    <w:rsid w:val="006F5D36"/>
    <w:rsid w:val="007002C1"/>
    <w:rsid w:val="00701258"/>
    <w:rsid w:val="00701400"/>
    <w:rsid w:val="007016AE"/>
    <w:rsid w:val="00702DA8"/>
    <w:rsid w:val="007031BA"/>
    <w:rsid w:val="007037CF"/>
    <w:rsid w:val="00703BB8"/>
    <w:rsid w:val="00704A51"/>
    <w:rsid w:val="00704B37"/>
    <w:rsid w:val="00704C8E"/>
    <w:rsid w:val="0070503C"/>
    <w:rsid w:val="00706371"/>
    <w:rsid w:val="00707287"/>
    <w:rsid w:val="00710E4E"/>
    <w:rsid w:val="00712A8B"/>
    <w:rsid w:val="00712BDE"/>
    <w:rsid w:val="00712CA4"/>
    <w:rsid w:val="00713285"/>
    <w:rsid w:val="00714694"/>
    <w:rsid w:val="00714B40"/>
    <w:rsid w:val="00715B1F"/>
    <w:rsid w:val="00715C34"/>
    <w:rsid w:val="0071610E"/>
    <w:rsid w:val="00716583"/>
    <w:rsid w:val="007167C0"/>
    <w:rsid w:val="00716F51"/>
    <w:rsid w:val="00717D17"/>
    <w:rsid w:val="007203C3"/>
    <w:rsid w:val="00720481"/>
    <w:rsid w:val="007207D3"/>
    <w:rsid w:val="00721642"/>
    <w:rsid w:val="00721BC7"/>
    <w:rsid w:val="007227A6"/>
    <w:rsid w:val="007234A4"/>
    <w:rsid w:val="00723769"/>
    <w:rsid w:val="00723C02"/>
    <w:rsid w:val="00724641"/>
    <w:rsid w:val="0072510B"/>
    <w:rsid w:val="0072515A"/>
    <w:rsid w:val="00725804"/>
    <w:rsid w:val="007263BF"/>
    <w:rsid w:val="00726F14"/>
    <w:rsid w:val="00726F90"/>
    <w:rsid w:val="007273D1"/>
    <w:rsid w:val="007276FF"/>
    <w:rsid w:val="00727C18"/>
    <w:rsid w:val="00727E2F"/>
    <w:rsid w:val="0073030E"/>
    <w:rsid w:val="007308F4"/>
    <w:rsid w:val="00731650"/>
    <w:rsid w:val="00731C6D"/>
    <w:rsid w:val="0073312C"/>
    <w:rsid w:val="00733193"/>
    <w:rsid w:val="00733382"/>
    <w:rsid w:val="00733F87"/>
    <w:rsid w:val="007342D5"/>
    <w:rsid w:val="0073466C"/>
    <w:rsid w:val="00734F49"/>
    <w:rsid w:val="0073658E"/>
    <w:rsid w:val="007366E5"/>
    <w:rsid w:val="00736D12"/>
    <w:rsid w:val="00737CBA"/>
    <w:rsid w:val="00740607"/>
    <w:rsid w:val="00740FD5"/>
    <w:rsid w:val="00741454"/>
    <w:rsid w:val="007419FC"/>
    <w:rsid w:val="00741FB6"/>
    <w:rsid w:val="00743029"/>
    <w:rsid w:val="00743723"/>
    <w:rsid w:val="007437AC"/>
    <w:rsid w:val="0074394D"/>
    <w:rsid w:val="00743BBF"/>
    <w:rsid w:val="00743CBF"/>
    <w:rsid w:val="00744D3A"/>
    <w:rsid w:val="007457F1"/>
    <w:rsid w:val="0074694F"/>
    <w:rsid w:val="00746B3A"/>
    <w:rsid w:val="00746B90"/>
    <w:rsid w:val="00747A21"/>
    <w:rsid w:val="0074F470"/>
    <w:rsid w:val="00750FE9"/>
    <w:rsid w:val="007528B8"/>
    <w:rsid w:val="00752FF8"/>
    <w:rsid w:val="00753549"/>
    <w:rsid w:val="00753AF1"/>
    <w:rsid w:val="00753F4A"/>
    <w:rsid w:val="00754C17"/>
    <w:rsid w:val="00755565"/>
    <w:rsid w:val="00755903"/>
    <w:rsid w:val="0075732A"/>
    <w:rsid w:val="00760262"/>
    <w:rsid w:val="0076066A"/>
    <w:rsid w:val="00760E1F"/>
    <w:rsid w:val="00760FBF"/>
    <w:rsid w:val="007619C4"/>
    <w:rsid w:val="007619F2"/>
    <w:rsid w:val="00761FD1"/>
    <w:rsid w:val="0076292D"/>
    <w:rsid w:val="0076310C"/>
    <w:rsid w:val="00765912"/>
    <w:rsid w:val="00766009"/>
    <w:rsid w:val="0076744F"/>
    <w:rsid w:val="00767BCE"/>
    <w:rsid w:val="00767DF3"/>
    <w:rsid w:val="00767EFC"/>
    <w:rsid w:val="007707DE"/>
    <w:rsid w:val="00770B5D"/>
    <w:rsid w:val="007713A4"/>
    <w:rsid w:val="00772762"/>
    <w:rsid w:val="00773DE2"/>
    <w:rsid w:val="00774305"/>
    <w:rsid w:val="007752F1"/>
    <w:rsid w:val="00775B94"/>
    <w:rsid w:val="00776099"/>
    <w:rsid w:val="00776768"/>
    <w:rsid w:val="0077689E"/>
    <w:rsid w:val="00776C99"/>
    <w:rsid w:val="007772CE"/>
    <w:rsid w:val="00777C9E"/>
    <w:rsid w:val="007802AF"/>
    <w:rsid w:val="00780516"/>
    <w:rsid w:val="00780605"/>
    <w:rsid w:val="007807F6"/>
    <w:rsid w:val="00780BFD"/>
    <w:rsid w:val="007814D0"/>
    <w:rsid w:val="00781F0A"/>
    <w:rsid w:val="00782CE0"/>
    <w:rsid w:val="00782D61"/>
    <w:rsid w:val="0078372E"/>
    <w:rsid w:val="00784E40"/>
    <w:rsid w:val="00784F21"/>
    <w:rsid w:val="00785209"/>
    <w:rsid w:val="007856FF"/>
    <w:rsid w:val="00786FEE"/>
    <w:rsid w:val="00787750"/>
    <w:rsid w:val="00787D77"/>
    <w:rsid w:val="00787D99"/>
    <w:rsid w:val="007906EA"/>
    <w:rsid w:val="00791024"/>
    <w:rsid w:val="007921C6"/>
    <w:rsid w:val="00792D19"/>
    <w:rsid w:val="00792FD3"/>
    <w:rsid w:val="00794818"/>
    <w:rsid w:val="00795AB2"/>
    <w:rsid w:val="00795F38"/>
    <w:rsid w:val="00796439"/>
    <w:rsid w:val="0079652D"/>
    <w:rsid w:val="00796D06"/>
    <w:rsid w:val="00796D45"/>
    <w:rsid w:val="007A0EF0"/>
    <w:rsid w:val="007A11BF"/>
    <w:rsid w:val="007A166F"/>
    <w:rsid w:val="007A1FD3"/>
    <w:rsid w:val="007A2573"/>
    <w:rsid w:val="007A28F0"/>
    <w:rsid w:val="007A3162"/>
    <w:rsid w:val="007A34CA"/>
    <w:rsid w:val="007A3B9C"/>
    <w:rsid w:val="007A3EE8"/>
    <w:rsid w:val="007A4153"/>
    <w:rsid w:val="007A4193"/>
    <w:rsid w:val="007A4AFC"/>
    <w:rsid w:val="007A5C5C"/>
    <w:rsid w:val="007A5CBB"/>
    <w:rsid w:val="007A6429"/>
    <w:rsid w:val="007A6622"/>
    <w:rsid w:val="007A7273"/>
    <w:rsid w:val="007B047A"/>
    <w:rsid w:val="007B106C"/>
    <w:rsid w:val="007B113A"/>
    <w:rsid w:val="007B11FD"/>
    <w:rsid w:val="007B1A4E"/>
    <w:rsid w:val="007B2137"/>
    <w:rsid w:val="007B3D05"/>
    <w:rsid w:val="007B4A51"/>
    <w:rsid w:val="007B5503"/>
    <w:rsid w:val="007B65AC"/>
    <w:rsid w:val="007C0FA9"/>
    <w:rsid w:val="007C1146"/>
    <w:rsid w:val="007C1399"/>
    <w:rsid w:val="007C1C76"/>
    <w:rsid w:val="007C1D3C"/>
    <w:rsid w:val="007C1F5D"/>
    <w:rsid w:val="007C22C3"/>
    <w:rsid w:val="007C29E7"/>
    <w:rsid w:val="007C387C"/>
    <w:rsid w:val="007C3AB4"/>
    <w:rsid w:val="007C3DB6"/>
    <w:rsid w:val="007C3F9B"/>
    <w:rsid w:val="007C407A"/>
    <w:rsid w:val="007C6BB3"/>
    <w:rsid w:val="007D05DF"/>
    <w:rsid w:val="007D0C58"/>
    <w:rsid w:val="007D14B4"/>
    <w:rsid w:val="007D3AD7"/>
    <w:rsid w:val="007D418B"/>
    <w:rsid w:val="007D52B3"/>
    <w:rsid w:val="007D5372"/>
    <w:rsid w:val="007D55DD"/>
    <w:rsid w:val="007D5689"/>
    <w:rsid w:val="007D5849"/>
    <w:rsid w:val="007D5DC8"/>
    <w:rsid w:val="007D6573"/>
    <w:rsid w:val="007D6AFB"/>
    <w:rsid w:val="007E0791"/>
    <w:rsid w:val="007E08BF"/>
    <w:rsid w:val="007E1E38"/>
    <w:rsid w:val="007E215B"/>
    <w:rsid w:val="007E24F6"/>
    <w:rsid w:val="007E33F2"/>
    <w:rsid w:val="007E3486"/>
    <w:rsid w:val="007E375F"/>
    <w:rsid w:val="007E38D1"/>
    <w:rsid w:val="007E3B77"/>
    <w:rsid w:val="007E3EDD"/>
    <w:rsid w:val="007E43FD"/>
    <w:rsid w:val="007E4AC7"/>
    <w:rsid w:val="007E5103"/>
    <w:rsid w:val="007E5DD6"/>
    <w:rsid w:val="007E759B"/>
    <w:rsid w:val="007E7C01"/>
    <w:rsid w:val="007F10B6"/>
    <w:rsid w:val="007F11A4"/>
    <w:rsid w:val="007F131C"/>
    <w:rsid w:val="007F26C3"/>
    <w:rsid w:val="007F273B"/>
    <w:rsid w:val="007F2B87"/>
    <w:rsid w:val="007F407E"/>
    <w:rsid w:val="007F53E6"/>
    <w:rsid w:val="007F542F"/>
    <w:rsid w:val="007F5469"/>
    <w:rsid w:val="007F5F24"/>
    <w:rsid w:val="007F61DF"/>
    <w:rsid w:val="007F66BE"/>
    <w:rsid w:val="007F6874"/>
    <w:rsid w:val="007F6CB5"/>
    <w:rsid w:val="007F703B"/>
    <w:rsid w:val="007F7107"/>
    <w:rsid w:val="007F7AD8"/>
    <w:rsid w:val="00800293"/>
    <w:rsid w:val="00800474"/>
    <w:rsid w:val="00800F64"/>
    <w:rsid w:val="00801FB7"/>
    <w:rsid w:val="00802B91"/>
    <w:rsid w:val="00802F0B"/>
    <w:rsid w:val="00803051"/>
    <w:rsid w:val="00803E29"/>
    <w:rsid w:val="00804922"/>
    <w:rsid w:val="008066EC"/>
    <w:rsid w:val="00806AD2"/>
    <w:rsid w:val="0080725C"/>
    <w:rsid w:val="008077F4"/>
    <w:rsid w:val="00807E88"/>
    <w:rsid w:val="00810145"/>
    <w:rsid w:val="00810A62"/>
    <w:rsid w:val="00810A67"/>
    <w:rsid w:val="00811712"/>
    <w:rsid w:val="00811B32"/>
    <w:rsid w:val="00811BB9"/>
    <w:rsid w:val="0081315B"/>
    <w:rsid w:val="008140AB"/>
    <w:rsid w:val="00814175"/>
    <w:rsid w:val="008144BB"/>
    <w:rsid w:val="00814EE2"/>
    <w:rsid w:val="00815A20"/>
    <w:rsid w:val="00815C9D"/>
    <w:rsid w:val="008160B1"/>
    <w:rsid w:val="00816C66"/>
    <w:rsid w:val="00817689"/>
    <w:rsid w:val="00817C18"/>
    <w:rsid w:val="00817E1F"/>
    <w:rsid w:val="008201B3"/>
    <w:rsid w:val="0082027E"/>
    <w:rsid w:val="00821647"/>
    <w:rsid w:val="00821868"/>
    <w:rsid w:val="008226E9"/>
    <w:rsid w:val="00823E61"/>
    <w:rsid w:val="0082449E"/>
    <w:rsid w:val="0082502D"/>
    <w:rsid w:val="00825456"/>
    <w:rsid w:val="00826C25"/>
    <w:rsid w:val="00826EF9"/>
    <w:rsid w:val="00827FD6"/>
    <w:rsid w:val="008304DB"/>
    <w:rsid w:val="00830E36"/>
    <w:rsid w:val="008313CA"/>
    <w:rsid w:val="00832213"/>
    <w:rsid w:val="00832957"/>
    <w:rsid w:val="00833CF7"/>
    <w:rsid w:val="0083450B"/>
    <w:rsid w:val="00834A28"/>
    <w:rsid w:val="00834FD3"/>
    <w:rsid w:val="00835EE6"/>
    <w:rsid w:val="00835F71"/>
    <w:rsid w:val="00836340"/>
    <w:rsid w:val="008366A8"/>
    <w:rsid w:val="008377D4"/>
    <w:rsid w:val="008406E9"/>
    <w:rsid w:val="00841E17"/>
    <w:rsid w:val="00841EFB"/>
    <w:rsid w:val="008428C9"/>
    <w:rsid w:val="00842915"/>
    <w:rsid w:val="00843160"/>
    <w:rsid w:val="0084350F"/>
    <w:rsid w:val="00843FD8"/>
    <w:rsid w:val="00844DD7"/>
    <w:rsid w:val="008452E3"/>
    <w:rsid w:val="00845601"/>
    <w:rsid w:val="00845732"/>
    <w:rsid w:val="00845AD8"/>
    <w:rsid w:val="00846CE4"/>
    <w:rsid w:val="00846F81"/>
    <w:rsid w:val="00847668"/>
    <w:rsid w:val="0085002C"/>
    <w:rsid w:val="008524B9"/>
    <w:rsid w:val="00852D8E"/>
    <w:rsid w:val="00852EF7"/>
    <w:rsid w:val="00852F9D"/>
    <w:rsid w:val="0085437D"/>
    <w:rsid w:val="00855C5B"/>
    <w:rsid w:val="00855C5C"/>
    <w:rsid w:val="00856672"/>
    <w:rsid w:val="0085701C"/>
    <w:rsid w:val="008570FB"/>
    <w:rsid w:val="00860ABF"/>
    <w:rsid w:val="00860DA6"/>
    <w:rsid w:val="00861F3E"/>
    <w:rsid w:val="0086233C"/>
    <w:rsid w:val="008631E8"/>
    <w:rsid w:val="00863248"/>
    <w:rsid w:val="0086395E"/>
    <w:rsid w:val="00863C8E"/>
    <w:rsid w:val="00863D7C"/>
    <w:rsid w:val="0086441D"/>
    <w:rsid w:val="00864C38"/>
    <w:rsid w:val="00864C88"/>
    <w:rsid w:val="00865827"/>
    <w:rsid w:val="00865A16"/>
    <w:rsid w:val="00865CFA"/>
    <w:rsid w:val="00865E6D"/>
    <w:rsid w:val="008668B7"/>
    <w:rsid w:val="00867AAF"/>
    <w:rsid w:val="008714F1"/>
    <w:rsid w:val="008715B3"/>
    <w:rsid w:val="008728DF"/>
    <w:rsid w:val="008730DD"/>
    <w:rsid w:val="0087485F"/>
    <w:rsid w:val="008753DC"/>
    <w:rsid w:val="00875F17"/>
    <w:rsid w:val="0087664A"/>
    <w:rsid w:val="00877E0F"/>
    <w:rsid w:val="00880BE3"/>
    <w:rsid w:val="00880C91"/>
    <w:rsid w:val="00880F33"/>
    <w:rsid w:val="008812CD"/>
    <w:rsid w:val="008812FC"/>
    <w:rsid w:val="00881FD8"/>
    <w:rsid w:val="00882076"/>
    <w:rsid w:val="008838BE"/>
    <w:rsid w:val="00883CE7"/>
    <w:rsid w:val="00883F5A"/>
    <w:rsid w:val="0088416A"/>
    <w:rsid w:val="00884DAE"/>
    <w:rsid w:val="00887CA2"/>
    <w:rsid w:val="00890DBB"/>
    <w:rsid w:val="00890F3C"/>
    <w:rsid w:val="0089122B"/>
    <w:rsid w:val="008918EB"/>
    <w:rsid w:val="0089304D"/>
    <w:rsid w:val="008931B4"/>
    <w:rsid w:val="008938F7"/>
    <w:rsid w:val="00894417"/>
    <w:rsid w:val="0089478D"/>
    <w:rsid w:val="00894ED8"/>
    <w:rsid w:val="00896EEF"/>
    <w:rsid w:val="00897207"/>
    <w:rsid w:val="008A00B7"/>
    <w:rsid w:val="008A1710"/>
    <w:rsid w:val="008A187F"/>
    <w:rsid w:val="008A1A28"/>
    <w:rsid w:val="008A2E06"/>
    <w:rsid w:val="008A3C96"/>
    <w:rsid w:val="008A4631"/>
    <w:rsid w:val="008A50AE"/>
    <w:rsid w:val="008A50BD"/>
    <w:rsid w:val="008A5F36"/>
    <w:rsid w:val="008A6773"/>
    <w:rsid w:val="008A682F"/>
    <w:rsid w:val="008A74F1"/>
    <w:rsid w:val="008B0288"/>
    <w:rsid w:val="008B0BBA"/>
    <w:rsid w:val="008B1627"/>
    <w:rsid w:val="008B23B2"/>
    <w:rsid w:val="008B28FC"/>
    <w:rsid w:val="008B3195"/>
    <w:rsid w:val="008B395F"/>
    <w:rsid w:val="008B4019"/>
    <w:rsid w:val="008B4AFE"/>
    <w:rsid w:val="008B505F"/>
    <w:rsid w:val="008B65C9"/>
    <w:rsid w:val="008B68F6"/>
    <w:rsid w:val="008B6AAC"/>
    <w:rsid w:val="008B739B"/>
    <w:rsid w:val="008B790D"/>
    <w:rsid w:val="008B7BE6"/>
    <w:rsid w:val="008C00AD"/>
    <w:rsid w:val="008C049D"/>
    <w:rsid w:val="008C0DB3"/>
    <w:rsid w:val="008C2D4A"/>
    <w:rsid w:val="008C34D0"/>
    <w:rsid w:val="008C4458"/>
    <w:rsid w:val="008C4D53"/>
    <w:rsid w:val="008C509A"/>
    <w:rsid w:val="008C5F7F"/>
    <w:rsid w:val="008C6A05"/>
    <w:rsid w:val="008C7DBB"/>
    <w:rsid w:val="008C7DBF"/>
    <w:rsid w:val="008D04E2"/>
    <w:rsid w:val="008D055A"/>
    <w:rsid w:val="008D078D"/>
    <w:rsid w:val="008D2486"/>
    <w:rsid w:val="008D30F2"/>
    <w:rsid w:val="008D3900"/>
    <w:rsid w:val="008D3AF8"/>
    <w:rsid w:val="008D585C"/>
    <w:rsid w:val="008D594D"/>
    <w:rsid w:val="008D5F3D"/>
    <w:rsid w:val="008D607D"/>
    <w:rsid w:val="008D6E1D"/>
    <w:rsid w:val="008D6EDB"/>
    <w:rsid w:val="008D7957"/>
    <w:rsid w:val="008E099C"/>
    <w:rsid w:val="008E0B1D"/>
    <w:rsid w:val="008E35AA"/>
    <w:rsid w:val="008E36FE"/>
    <w:rsid w:val="008E3B33"/>
    <w:rsid w:val="008E4089"/>
    <w:rsid w:val="008E4267"/>
    <w:rsid w:val="008E57C9"/>
    <w:rsid w:val="008E5848"/>
    <w:rsid w:val="008E6AFF"/>
    <w:rsid w:val="008F00F9"/>
    <w:rsid w:val="008F0488"/>
    <w:rsid w:val="008F08C3"/>
    <w:rsid w:val="008F10C4"/>
    <w:rsid w:val="008F29B8"/>
    <w:rsid w:val="008F3964"/>
    <w:rsid w:val="008F39B4"/>
    <w:rsid w:val="008F4162"/>
    <w:rsid w:val="008F4409"/>
    <w:rsid w:val="008F58A8"/>
    <w:rsid w:val="008F58E0"/>
    <w:rsid w:val="008F7A70"/>
    <w:rsid w:val="008F7FAA"/>
    <w:rsid w:val="00900EB5"/>
    <w:rsid w:val="0090231E"/>
    <w:rsid w:val="00903E02"/>
    <w:rsid w:val="009044FB"/>
    <w:rsid w:val="00904DEF"/>
    <w:rsid w:val="00905255"/>
    <w:rsid w:val="009056DF"/>
    <w:rsid w:val="00906155"/>
    <w:rsid w:val="00906C8A"/>
    <w:rsid w:val="0090738E"/>
    <w:rsid w:val="0090760F"/>
    <w:rsid w:val="00907628"/>
    <w:rsid w:val="00907CB2"/>
    <w:rsid w:val="009106C0"/>
    <w:rsid w:val="009107ED"/>
    <w:rsid w:val="00910C76"/>
    <w:rsid w:val="009110D5"/>
    <w:rsid w:val="00911900"/>
    <w:rsid w:val="00912F2E"/>
    <w:rsid w:val="00913175"/>
    <w:rsid w:val="00913647"/>
    <w:rsid w:val="00913723"/>
    <w:rsid w:val="00913E0F"/>
    <w:rsid w:val="00914491"/>
    <w:rsid w:val="009145F6"/>
    <w:rsid w:val="00914C43"/>
    <w:rsid w:val="009150F2"/>
    <w:rsid w:val="0091519A"/>
    <w:rsid w:val="00915AC3"/>
    <w:rsid w:val="0091620B"/>
    <w:rsid w:val="0091634F"/>
    <w:rsid w:val="00916943"/>
    <w:rsid w:val="00916EDB"/>
    <w:rsid w:val="00917913"/>
    <w:rsid w:val="00917D72"/>
    <w:rsid w:val="009207E4"/>
    <w:rsid w:val="00920861"/>
    <w:rsid w:val="009214BF"/>
    <w:rsid w:val="00921E64"/>
    <w:rsid w:val="0092225D"/>
    <w:rsid w:val="00922B13"/>
    <w:rsid w:val="009242EF"/>
    <w:rsid w:val="00924AB9"/>
    <w:rsid w:val="00925460"/>
    <w:rsid w:val="009260D2"/>
    <w:rsid w:val="0092615F"/>
    <w:rsid w:val="009269D0"/>
    <w:rsid w:val="00927C07"/>
    <w:rsid w:val="00927FA5"/>
    <w:rsid w:val="00931269"/>
    <w:rsid w:val="00931870"/>
    <w:rsid w:val="00931D9F"/>
    <w:rsid w:val="00932291"/>
    <w:rsid w:val="0093327F"/>
    <w:rsid w:val="00933B1B"/>
    <w:rsid w:val="0093408E"/>
    <w:rsid w:val="009353FA"/>
    <w:rsid w:val="00935E00"/>
    <w:rsid w:val="009364D6"/>
    <w:rsid w:val="009365ED"/>
    <w:rsid w:val="0093668C"/>
    <w:rsid w:val="0094014D"/>
    <w:rsid w:val="00940467"/>
    <w:rsid w:val="00941539"/>
    <w:rsid w:val="00941D21"/>
    <w:rsid w:val="00942805"/>
    <w:rsid w:val="00942973"/>
    <w:rsid w:val="00943CC8"/>
    <w:rsid w:val="00943F23"/>
    <w:rsid w:val="00944466"/>
    <w:rsid w:val="00944DB1"/>
    <w:rsid w:val="00946173"/>
    <w:rsid w:val="009463FD"/>
    <w:rsid w:val="009469F9"/>
    <w:rsid w:val="009473D7"/>
    <w:rsid w:val="00947507"/>
    <w:rsid w:val="00950B1F"/>
    <w:rsid w:val="009510BC"/>
    <w:rsid w:val="0095153E"/>
    <w:rsid w:val="00952002"/>
    <w:rsid w:val="00952543"/>
    <w:rsid w:val="00952B38"/>
    <w:rsid w:val="00952DDF"/>
    <w:rsid w:val="00952EC4"/>
    <w:rsid w:val="00953240"/>
    <w:rsid w:val="009539EC"/>
    <w:rsid w:val="009540A5"/>
    <w:rsid w:val="00956C37"/>
    <w:rsid w:val="00956C50"/>
    <w:rsid w:val="00956C9F"/>
    <w:rsid w:val="00960929"/>
    <w:rsid w:val="00961C03"/>
    <w:rsid w:val="00961FEC"/>
    <w:rsid w:val="00962192"/>
    <w:rsid w:val="009626D0"/>
    <w:rsid w:val="009632E8"/>
    <w:rsid w:val="00965D01"/>
    <w:rsid w:val="0096670A"/>
    <w:rsid w:val="00967CCD"/>
    <w:rsid w:val="00971B69"/>
    <w:rsid w:val="00972423"/>
    <w:rsid w:val="00973FC0"/>
    <w:rsid w:val="0097455E"/>
    <w:rsid w:val="00976579"/>
    <w:rsid w:val="00976EDA"/>
    <w:rsid w:val="00977917"/>
    <w:rsid w:val="00980D8B"/>
    <w:rsid w:val="009812D4"/>
    <w:rsid w:val="0098131D"/>
    <w:rsid w:val="009816A0"/>
    <w:rsid w:val="00982455"/>
    <w:rsid w:val="009824D3"/>
    <w:rsid w:val="00982653"/>
    <w:rsid w:val="00982F6A"/>
    <w:rsid w:val="009841F8"/>
    <w:rsid w:val="00984E81"/>
    <w:rsid w:val="00985001"/>
    <w:rsid w:val="009858D4"/>
    <w:rsid w:val="00985B11"/>
    <w:rsid w:val="00986A5B"/>
    <w:rsid w:val="009873F4"/>
    <w:rsid w:val="00991997"/>
    <w:rsid w:val="009920D8"/>
    <w:rsid w:val="0099264D"/>
    <w:rsid w:val="00992A7F"/>
    <w:rsid w:val="00993196"/>
    <w:rsid w:val="00994E15"/>
    <w:rsid w:val="009951A2"/>
    <w:rsid w:val="00996132"/>
    <w:rsid w:val="00997144"/>
    <w:rsid w:val="009976E4"/>
    <w:rsid w:val="00997831"/>
    <w:rsid w:val="009979BF"/>
    <w:rsid w:val="009A0716"/>
    <w:rsid w:val="009A0CC1"/>
    <w:rsid w:val="009A1927"/>
    <w:rsid w:val="009A2D81"/>
    <w:rsid w:val="009A316B"/>
    <w:rsid w:val="009A344A"/>
    <w:rsid w:val="009A371F"/>
    <w:rsid w:val="009A4225"/>
    <w:rsid w:val="009A4869"/>
    <w:rsid w:val="009A53F1"/>
    <w:rsid w:val="009A6F49"/>
    <w:rsid w:val="009A7FB8"/>
    <w:rsid w:val="009B0E02"/>
    <w:rsid w:val="009B0F00"/>
    <w:rsid w:val="009B1CCF"/>
    <w:rsid w:val="009B2621"/>
    <w:rsid w:val="009B2DB3"/>
    <w:rsid w:val="009B385A"/>
    <w:rsid w:val="009B38BE"/>
    <w:rsid w:val="009B4556"/>
    <w:rsid w:val="009B4DAF"/>
    <w:rsid w:val="009B5060"/>
    <w:rsid w:val="009B5C11"/>
    <w:rsid w:val="009B613E"/>
    <w:rsid w:val="009B644E"/>
    <w:rsid w:val="009B682F"/>
    <w:rsid w:val="009B7884"/>
    <w:rsid w:val="009C05AA"/>
    <w:rsid w:val="009C2826"/>
    <w:rsid w:val="009C2A6A"/>
    <w:rsid w:val="009C2ABA"/>
    <w:rsid w:val="009C2DA1"/>
    <w:rsid w:val="009C3D0F"/>
    <w:rsid w:val="009C4568"/>
    <w:rsid w:val="009C5B13"/>
    <w:rsid w:val="009C5B20"/>
    <w:rsid w:val="009C6033"/>
    <w:rsid w:val="009D16E4"/>
    <w:rsid w:val="009D2046"/>
    <w:rsid w:val="009D274E"/>
    <w:rsid w:val="009D536D"/>
    <w:rsid w:val="009D6232"/>
    <w:rsid w:val="009D65AD"/>
    <w:rsid w:val="009D6DDD"/>
    <w:rsid w:val="009D7715"/>
    <w:rsid w:val="009E16E3"/>
    <w:rsid w:val="009E1B19"/>
    <w:rsid w:val="009E1B70"/>
    <w:rsid w:val="009E1D6D"/>
    <w:rsid w:val="009E2382"/>
    <w:rsid w:val="009E2CAB"/>
    <w:rsid w:val="009E3245"/>
    <w:rsid w:val="009E37A6"/>
    <w:rsid w:val="009E40A5"/>
    <w:rsid w:val="009E45C8"/>
    <w:rsid w:val="009E48FB"/>
    <w:rsid w:val="009E5101"/>
    <w:rsid w:val="009E5EFA"/>
    <w:rsid w:val="009E67BE"/>
    <w:rsid w:val="009E756F"/>
    <w:rsid w:val="009E79B6"/>
    <w:rsid w:val="009E7A40"/>
    <w:rsid w:val="009E7F55"/>
    <w:rsid w:val="009F15D5"/>
    <w:rsid w:val="009F35E2"/>
    <w:rsid w:val="009F3C65"/>
    <w:rsid w:val="009F427E"/>
    <w:rsid w:val="009F438B"/>
    <w:rsid w:val="009F4D11"/>
    <w:rsid w:val="009F5CBD"/>
    <w:rsid w:val="009F631E"/>
    <w:rsid w:val="009F65F9"/>
    <w:rsid w:val="009F66C4"/>
    <w:rsid w:val="009F68BA"/>
    <w:rsid w:val="009F7014"/>
    <w:rsid w:val="009F753A"/>
    <w:rsid w:val="00A00327"/>
    <w:rsid w:val="00A00E96"/>
    <w:rsid w:val="00A00E9C"/>
    <w:rsid w:val="00A0190B"/>
    <w:rsid w:val="00A019C2"/>
    <w:rsid w:val="00A02294"/>
    <w:rsid w:val="00A02DA8"/>
    <w:rsid w:val="00A04A5E"/>
    <w:rsid w:val="00A04D57"/>
    <w:rsid w:val="00A06277"/>
    <w:rsid w:val="00A06325"/>
    <w:rsid w:val="00A067FA"/>
    <w:rsid w:val="00A06921"/>
    <w:rsid w:val="00A06BC0"/>
    <w:rsid w:val="00A079DC"/>
    <w:rsid w:val="00A07CBF"/>
    <w:rsid w:val="00A1037A"/>
    <w:rsid w:val="00A10BAB"/>
    <w:rsid w:val="00A10D0E"/>
    <w:rsid w:val="00A111C2"/>
    <w:rsid w:val="00A11F9E"/>
    <w:rsid w:val="00A12F01"/>
    <w:rsid w:val="00A13221"/>
    <w:rsid w:val="00A134F2"/>
    <w:rsid w:val="00A13552"/>
    <w:rsid w:val="00A145FC"/>
    <w:rsid w:val="00A153FE"/>
    <w:rsid w:val="00A17AEC"/>
    <w:rsid w:val="00A17C39"/>
    <w:rsid w:val="00A21440"/>
    <w:rsid w:val="00A238AA"/>
    <w:rsid w:val="00A23CD7"/>
    <w:rsid w:val="00A245E9"/>
    <w:rsid w:val="00A25136"/>
    <w:rsid w:val="00A25DCF"/>
    <w:rsid w:val="00A276BF"/>
    <w:rsid w:val="00A27BE6"/>
    <w:rsid w:val="00A30888"/>
    <w:rsid w:val="00A30AD8"/>
    <w:rsid w:val="00A322D9"/>
    <w:rsid w:val="00A326FA"/>
    <w:rsid w:val="00A338E7"/>
    <w:rsid w:val="00A33C86"/>
    <w:rsid w:val="00A33F4A"/>
    <w:rsid w:val="00A34B65"/>
    <w:rsid w:val="00A35348"/>
    <w:rsid w:val="00A35A15"/>
    <w:rsid w:val="00A35CAA"/>
    <w:rsid w:val="00A36E7F"/>
    <w:rsid w:val="00A418A1"/>
    <w:rsid w:val="00A41B23"/>
    <w:rsid w:val="00A41E65"/>
    <w:rsid w:val="00A420FF"/>
    <w:rsid w:val="00A426F9"/>
    <w:rsid w:val="00A4298D"/>
    <w:rsid w:val="00A43517"/>
    <w:rsid w:val="00A43D02"/>
    <w:rsid w:val="00A43E0A"/>
    <w:rsid w:val="00A449AC"/>
    <w:rsid w:val="00A4536D"/>
    <w:rsid w:val="00A4618E"/>
    <w:rsid w:val="00A46247"/>
    <w:rsid w:val="00A46B38"/>
    <w:rsid w:val="00A474D8"/>
    <w:rsid w:val="00A47C4D"/>
    <w:rsid w:val="00A47F07"/>
    <w:rsid w:val="00A500F5"/>
    <w:rsid w:val="00A509C7"/>
    <w:rsid w:val="00A52B58"/>
    <w:rsid w:val="00A530C7"/>
    <w:rsid w:val="00A53400"/>
    <w:rsid w:val="00A5424B"/>
    <w:rsid w:val="00A5451C"/>
    <w:rsid w:val="00A55828"/>
    <w:rsid w:val="00A55F5B"/>
    <w:rsid w:val="00A57197"/>
    <w:rsid w:val="00A60185"/>
    <w:rsid w:val="00A601B7"/>
    <w:rsid w:val="00A60628"/>
    <w:rsid w:val="00A60E88"/>
    <w:rsid w:val="00A60ED2"/>
    <w:rsid w:val="00A611EE"/>
    <w:rsid w:val="00A61EBB"/>
    <w:rsid w:val="00A61FC1"/>
    <w:rsid w:val="00A622EC"/>
    <w:rsid w:val="00A62470"/>
    <w:rsid w:val="00A643C4"/>
    <w:rsid w:val="00A647AE"/>
    <w:rsid w:val="00A65A21"/>
    <w:rsid w:val="00A65FCF"/>
    <w:rsid w:val="00A661EA"/>
    <w:rsid w:val="00A66263"/>
    <w:rsid w:val="00A6705E"/>
    <w:rsid w:val="00A67638"/>
    <w:rsid w:val="00A6775C"/>
    <w:rsid w:val="00A70308"/>
    <w:rsid w:val="00A70A5F"/>
    <w:rsid w:val="00A70A6C"/>
    <w:rsid w:val="00A72596"/>
    <w:rsid w:val="00A7298D"/>
    <w:rsid w:val="00A7510B"/>
    <w:rsid w:val="00A755EB"/>
    <w:rsid w:val="00A75D87"/>
    <w:rsid w:val="00A76653"/>
    <w:rsid w:val="00A76824"/>
    <w:rsid w:val="00A770A5"/>
    <w:rsid w:val="00A78288"/>
    <w:rsid w:val="00A80080"/>
    <w:rsid w:val="00A80AAB"/>
    <w:rsid w:val="00A826CD"/>
    <w:rsid w:val="00A82AD8"/>
    <w:rsid w:val="00A830E5"/>
    <w:rsid w:val="00A83A20"/>
    <w:rsid w:val="00A83DF5"/>
    <w:rsid w:val="00A83E70"/>
    <w:rsid w:val="00A84BF3"/>
    <w:rsid w:val="00A860F1"/>
    <w:rsid w:val="00A8645F"/>
    <w:rsid w:val="00A86D64"/>
    <w:rsid w:val="00A87135"/>
    <w:rsid w:val="00A87742"/>
    <w:rsid w:val="00A87CAD"/>
    <w:rsid w:val="00A87F29"/>
    <w:rsid w:val="00A90103"/>
    <w:rsid w:val="00A91244"/>
    <w:rsid w:val="00A92469"/>
    <w:rsid w:val="00A93280"/>
    <w:rsid w:val="00A936BB"/>
    <w:rsid w:val="00A93C73"/>
    <w:rsid w:val="00A93F22"/>
    <w:rsid w:val="00A95162"/>
    <w:rsid w:val="00A951EA"/>
    <w:rsid w:val="00A95566"/>
    <w:rsid w:val="00A961A6"/>
    <w:rsid w:val="00A96787"/>
    <w:rsid w:val="00A973E1"/>
    <w:rsid w:val="00A97A35"/>
    <w:rsid w:val="00A97C71"/>
    <w:rsid w:val="00A97F71"/>
    <w:rsid w:val="00AA1C65"/>
    <w:rsid w:val="00AA2548"/>
    <w:rsid w:val="00AA287E"/>
    <w:rsid w:val="00AA2AB4"/>
    <w:rsid w:val="00AA39D5"/>
    <w:rsid w:val="00AA3B6E"/>
    <w:rsid w:val="00AA3BCD"/>
    <w:rsid w:val="00AA48E2"/>
    <w:rsid w:val="00AA4A0B"/>
    <w:rsid w:val="00AA4AE5"/>
    <w:rsid w:val="00AA58C4"/>
    <w:rsid w:val="00AA5D72"/>
    <w:rsid w:val="00AA62D2"/>
    <w:rsid w:val="00AA64C6"/>
    <w:rsid w:val="00AA6C0A"/>
    <w:rsid w:val="00AA6F89"/>
    <w:rsid w:val="00AA7BDE"/>
    <w:rsid w:val="00AADCE6"/>
    <w:rsid w:val="00AB03E7"/>
    <w:rsid w:val="00AB050B"/>
    <w:rsid w:val="00AB11C8"/>
    <w:rsid w:val="00AB11F0"/>
    <w:rsid w:val="00AB1B96"/>
    <w:rsid w:val="00AB1D9F"/>
    <w:rsid w:val="00AB2248"/>
    <w:rsid w:val="00AB5975"/>
    <w:rsid w:val="00AB6D42"/>
    <w:rsid w:val="00AB6F01"/>
    <w:rsid w:val="00AB726D"/>
    <w:rsid w:val="00AB7628"/>
    <w:rsid w:val="00AB7CE6"/>
    <w:rsid w:val="00AC08A8"/>
    <w:rsid w:val="00AC0BF5"/>
    <w:rsid w:val="00AC1DBB"/>
    <w:rsid w:val="00AC2859"/>
    <w:rsid w:val="00AC392C"/>
    <w:rsid w:val="00AC4095"/>
    <w:rsid w:val="00AC47B5"/>
    <w:rsid w:val="00AC4B8D"/>
    <w:rsid w:val="00AC4EA0"/>
    <w:rsid w:val="00AC5368"/>
    <w:rsid w:val="00AC618C"/>
    <w:rsid w:val="00AC73E3"/>
    <w:rsid w:val="00AC74DA"/>
    <w:rsid w:val="00AD048B"/>
    <w:rsid w:val="00AD0568"/>
    <w:rsid w:val="00AD10C1"/>
    <w:rsid w:val="00AD20F6"/>
    <w:rsid w:val="00AD251E"/>
    <w:rsid w:val="00AD2A0E"/>
    <w:rsid w:val="00AD56C8"/>
    <w:rsid w:val="00AD5858"/>
    <w:rsid w:val="00AD58F2"/>
    <w:rsid w:val="00AD677E"/>
    <w:rsid w:val="00AD67EA"/>
    <w:rsid w:val="00ADEB8E"/>
    <w:rsid w:val="00AE0A9E"/>
    <w:rsid w:val="00AE231E"/>
    <w:rsid w:val="00AE2B74"/>
    <w:rsid w:val="00AE30AD"/>
    <w:rsid w:val="00AE33B1"/>
    <w:rsid w:val="00AE3706"/>
    <w:rsid w:val="00AE3D4F"/>
    <w:rsid w:val="00AE49E5"/>
    <w:rsid w:val="00AE4EBB"/>
    <w:rsid w:val="00AE5097"/>
    <w:rsid w:val="00AE5712"/>
    <w:rsid w:val="00AE58AD"/>
    <w:rsid w:val="00AE657B"/>
    <w:rsid w:val="00AF14AC"/>
    <w:rsid w:val="00AF2C7D"/>
    <w:rsid w:val="00AF36D1"/>
    <w:rsid w:val="00AF3E8E"/>
    <w:rsid w:val="00AF4C22"/>
    <w:rsid w:val="00AF4D42"/>
    <w:rsid w:val="00AF5EA3"/>
    <w:rsid w:val="00AF6573"/>
    <w:rsid w:val="00AF65FE"/>
    <w:rsid w:val="00AF66A5"/>
    <w:rsid w:val="00AF6A3C"/>
    <w:rsid w:val="00AF6F7B"/>
    <w:rsid w:val="00AF702C"/>
    <w:rsid w:val="00AF7690"/>
    <w:rsid w:val="00AF7ECC"/>
    <w:rsid w:val="00B00715"/>
    <w:rsid w:val="00B023F8"/>
    <w:rsid w:val="00B04293"/>
    <w:rsid w:val="00B04451"/>
    <w:rsid w:val="00B04E4E"/>
    <w:rsid w:val="00B0504A"/>
    <w:rsid w:val="00B0512A"/>
    <w:rsid w:val="00B0529F"/>
    <w:rsid w:val="00B05D52"/>
    <w:rsid w:val="00B06CBA"/>
    <w:rsid w:val="00B07CD3"/>
    <w:rsid w:val="00B1363A"/>
    <w:rsid w:val="00B1418B"/>
    <w:rsid w:val="00B151A0"/>
    <w:rsid w:val="00B1520C"/>
    <w:rsid w:val="00B1560E"/>
    <w:rsid w:val="00B158C1"/>
    <w:rsid w:val="00B15A92"/>
    <w:rsid w:val="00B15ED3"/>
    <w:rsid w:val="00B2006B"/>
    <w:rsid w:val="00B20F84"/>
    <w:rsid w:val="00B21195"/>
    <w:rsid w:val="00B21A0D"/>
    <w:rsid w:val="00B21C97"/>
    <w:rsid w:val="00B22B3D"/>
    <w:rsid w:val="00B22B57"/>
    <w:rsid w:val="00B22DC9"/>
    <w:rsid w:val="00B2418B"/>
    <w:rsid w:val="00B24B22"/>
    <w:rsid w:val="00B25310"/>
    <w:rsid w:val="00B257AE"/>
    <w:rsid w:val="00B30BB5"/>
    <w:rsid w:val="00B30ED5"/>
    <w:rsid w:val="00B31281"/>
    <w:rsid w:val="00B32482"/>
    <w:rsid w:val="00B32C53"/>
    <w:rsid w:val="00B32F41"/>
    <w:rsid w:val="00B32F8F"/>
    <w:rsid w:val="00B3319A"/>
    <w:rsid w:val="00B33723"/>
    <w:rsid w:val="00B34E4A"/>
    <w:rsid w:val="00B350F2"/>
    <w:rsid w:val="00B363F5"/>
    <w:rsid w:val="00B37A4B"/>
    <w:rsid w:val="00B4054F"/>
    <w:rsid w:val="00B40857"/>
    <w:rsid w:val="00B409C7"/>
    <w:rsid w:val="00B40B2A"/>
    <w:rsid w:val="00B40B79"/>
    <w:rsid w:val="00B41371"/>
    <w:rsid w:val="00B4142D"/>
    <w:rsid w:val="00B419A4"/>
    <w:rsid w:val="00B41AF7"/>
    <w:rsid w:val="00B41B80"/>
    <w:rsid w:val="00B41E1E"/>
    <w:rsid w:val="00B41E4E"/>
    <w:rsid w:val="00B41E7F"/>
    <w:rsid w:val="00B425C5"/>
    <w:rsid w:val="00B429C9"/>
    <w:rsid w:val="00B42C1C"/>
    <w:rsid w:val="00B42C72"/>
    <w:rsid w:val="00B4448E"/>
    <w:rsid w:val="00B45884"/>
    <w:rsid w:val="00B4642F"/>
    <w:rsid w:val="00B46703"/>
    <w:rsid w:val="00B4690F"/>
    <w:rsid w:val="00B46D0C"/>
    <w:rsid w:val="00B47C42"/>
    <w:rsid w:val="00B5052C"/>
    <w:rsid w:val="00B506B0"/>
    <w:rsid w:val="00B510B1"/>
    <w:rsid w:val="00B514FC"/>
    <w:rsid w:val="00B53C4C"/>
    <w:rsid w:val="00B53F64"/>
    <w:rsid w:val="00B53F7B"/>
    <w:rsid w:val="00B5487D"/>
    <w:rsid w:val="00B549EE"/>
    <w:rsid w:val="00B54DE9"/>
    <w:rsid w:val="00B553EC"/>
    <w:rsid w:val="00B553F9"/>
    <w:rsid w:val="00B55870"/>
    <w:rsid w:val="00B57366"/>
    <w:rsid w:val="00B57FC7"/>
    <w:rsid w:val="00B60059"/>
    <w:rsid w:val="00B6145C"/>
    <w:rsid w:val="00B61ADF"/>
    <w:rsid w:val="00B61DD6"/>
    <w:rsid w:val="00B6257D"/>
    <w:rsid w:val="00B628B0"/>
    <w:rsid w:val="00B64093"/>
    <w:rsid w:val="00B64E2A"/>
    <w:rsid w:val="00B6585B"/>
    <w:rsid w:val="00B668FA"/>
    <w:rsid w:val="00B71383"/>
    <w:rsid w:val="00B72301"/>
    <w:rsid w:val="00B7238A"/>
    <w:rsid w:val="00B72AA0"/>
    <w:rsid w:val="00B73280"/>
    <w:rsid w:val="00B736C1"/>
    <w:rsid w:val="00B73F8C"/>
    <w:rsid w:val="00B76323"/>
    <w:rsid w:val="00B77732"/>
    <w:rsid w:val="00B778F4"/>
    <w:rsid w:val="00B801DA"/>
    <w:rsid w:val="00B80BB7"/>
    <w:rsid w:val="00B80D6D"/>
    <w:rsid w:val="00B81AAD"/>
    <w:rsid w:val="00B82B0D"/>
    <w:rsid w:val="00B8387E"/>
    <w:rsid w:val="00B86282"/>
    <w:rsid w:val="00B875E1"/>
    <w:rsid w:val="00B9055D"/>
    <w:rsid w:val="00B9154F"/>
    <w:rsid w:val="00B91BF8"/>
    <w:rsid w:val="00B92C2A"/>
    <w:rsid w:val="00B93DD0"/>
    <w:rsid w:val="00B94ED3"/>
    <w:rsid w:val="00B95980"/>
    <w:rsid w:val="00B9699D"/>
    <w:rsid w:val="00B97732"/>
    <w:rsid w:val="00B97D6A"/>
    <w:rsid w:val="00BA02FA"/>
    <w:rsid w:val="00BA0849"/>
    <w:rsid w:val="00BA0BB6"/>
    <w:rsid w:val="00BA2185"/>
    <w:rsid w:val="00BA234C"/>
    <w:rsid w:val="00BA2623"/>
    <w:rsid w:val="00BA337A"/>
    <w:rsid w:val="00BA3DC7"/>
    <w:rsid w:val="00BA421C"/>
    <w:rsid w:val="00BA4F7A"/>
    <w:rsid w:val="00BA567D"/>
    <w:rsid w:val="00BA56C1"/>
    <w:rsid w:val="00BA56D7"/>
    <w:rsid w:val="00BA60C0"/>
    <w:rsid w:val="00BA6101"/>
    <w:rsid w:val="00BA65A8"/>
    <w:rsid w:val="00BA6A97"/>
    <w:rsid w:val="00BA6CF5"/>
    <w:rsid w:val="00BA6D19"/>
    <w:rsid w:val="00BA6E55"/>
    <w:rsid w:val="00BA7461"/>
    <w:rsid w:val="00BA7DA9"/>
    <w:rsid w:val="00BAFE93"/>
    <w:rsid w:val="00BB0107"/>
    <w:rsid w:val="00BB0735"/>
    <w:rsid w:val="00BB0C28"/>
    <w:rsid w:val="00BB0E68"/>
    <w:rsid w:val="00BB1AD6"/>
    <w:rsid w:val="00BB2B14"/>
    <w:rsid w:val="00BB2C9F"/>
    <w:rsid w:val="00BB2CD5"/>
    <w:rsid w:val="00BB2DF9"/>
    <w:rsid w:val="00BB4682"/>
    <w:rsid w:val="00BB4BB7"/>
    <w:rsid w:val="00BB4F82"/>
    <w:rsid w:val="00BB53C9"/>
    <w:rsid w:val="00BB614C"/>
    <w:rsid w:val="00BB7666"/>
    <w:rsid w:val="00BC05D1"/>
    <w:rsid w:val="00BC0F39"/>
    <w:rsid w:val="00BC17F0"/>
    <w:rsid w:val="00BC1D15"/>
    <w:rsid w:val="00BC1E09"/>
    <w:rsid w:val="00BC24FC"/>
    <w:rsid w:val="00BC374E"/>
    <w:rsid w:val="00BC39CB"/>
    <w:rsid w:val="00BC4215"/>
    <w:rsid w:val="00BC523D"/>
    <w:rsid w:val="00BC5DC9"/>
    <w:rsid w:val="00BC6067"/>
    <w:rsid w:val="00BC61DA"/>
    <w:rsid w:val="00BD0396"/>
    <w:rsid w:val="00BD17CE"/>
    <w:rsid w:val="00BD1A6F"/>
    <w:rsid w:val="00BD2770"/>
    <w:rsid w:val="00BD2A14"/>
    <w:rsid w:val="00BD2DB8"/>
    <w:rsid w:val="00BD2F0A"/>
    <w:rsid w:val="00BD331A"/>
    <w:rsid w:val="00BD340B"/>
    <w:rsid w:val="00BD4CAC"/>
    <w:rsid w:val="00BD4F30"/>
    <w:rsid w:val="00BD5B71"/>
    <w:rsid w:val="00BD6527"/>
    <w:rsid w:val="00BD6F57"/>
    <w:rsid w:val="00BD706D"/>
    <w:rsid w:val="00BE0839"/>
    <w:rsid w:val="00BE1128"/>
    <w:rsid w:val="00BE156C"/>
    <w:rsid w:val="00BE1E03"/>
    <w:rsid w:val="00BE2ADE"/>
    <w:rsid w:val="00BE3A94"/>
    <w:rsid w:val="00BE453C"/>
    <w:rsid w:val="00BE4D22"/>
    <w:rsid w:val="00BE59B0"/>
    <w:rsid w:val="00BE6D3C"/>
    <w:rsid w:val="00BE6E00"/>
    <w:rsid w:val="00BE7852"/>
    <w:rsid w:val="00BF0BC1"/>
    <w:rsid w:val="00BF1B79"/>
    <w:rsid w:val="00BF21A7"/>
    <w:rsid w:val="00BF27EE"/>
    <w:rsid w:val="00BF28AE"/>
    <w:rsid w:val="00BF6D87"/>
    <w:rsid w:val="00BF777F"/>
    <w:rsid w:val="00BF7CEE"/>
    <w:rsid w:val="00C00843"/>
    <w:rsid w:val="00C00903"/>
    <w:rsid w:val="00C00AFC"/>
    <w:rsid w:val="00C0147F"/>
    <w:rsid w:val="00C014A0"/>
    <w:rsid w:val="00C01D01"/>
    <w:rsid w:val="00C0286E"/>
    <w:rsid w:val="00C02E87"/>
    <w:rsid w:val="00C03880"/>
    <w:rsid w:val="00C03B25"/>
    <w:rsid w:val="00C044FF"/>
    <w:rsid w:val="00C06442"/>
    <w:rsid w:val="00C0727C"/>
    <w:rsid w:val="00C07F6F"/>
    <w:rsid w:val="00C11712"/>
    <w:rsid w:val="00C135CF"/>
    <w:rsid w:val="00C13961"/>
    <w:rsid w:val="00C150DE"/>
    <w:rsid w:val="00C155AF"/>
    <w:rsid w:val="00C159E9"/>
    <w:rsid w:val="00C160E5"/>
    <w:rsid w:val="00C1648C"/>
    <w:rsid w:val="00C171AA"/>
    <w:rsid w:val="00C1EEA0"/>
    <w:rsid w:val="00C21004"/>
    <w:rsid w:val="00C216A5"/>
    <w:rsid w:val="00C22C58"/>
    <w:rsid w:val="00C234CE"/>
    <w:rsid w:val="00C2373B"/>
    <w:rsid w:val="00C23B3C"/>
    <w:rsid w:val="00C25B28"/>
    <w:rsid w:val="00C26263"/>
    <w:rsid w:val="00C26832"/>
    <w:rsid w:val="00C2683F"/>
    <w:rsid w:val="00C2766D"/>
    <w:rsid w:val="00C304F5"/>
    <w:rsid w:val="00C3184D"/>
    <w:rsid w:val="00C32377"/>
    <w:rsid w:val="00C32607"/>
    <w:rsid w:val="00C329A1"/>
    <w:rsid w:val="00C330A2"/>
    <w:rsid w:val="00C332C7"/>
    <w:rsid w:val="00C33A0E"/>
    <w:rsid w:val="00C34E11"/>
    <w:rsid w:val="00C35417"/>
    <w:rsid w:val="00C35621"/>
    <w:rsid w:val="00C36697"/>
    <w:rsid w:val="00C36715"/>
    <w:rsid w:val="00C370B7"/>
    <w:rsid w:val="00C37133"/>
    <w:rsid w:val="00C37476"/>
    <w:rsid w:val="00C37525"/>
    <w:rsid w:val="00C40D1A"/>
    <w:rsid w:val="00C4217F"/>
    <w:rsid w:val="00C42971"/>
    <w:rsid w:val="00C429DD"/>
    <w:rsid w:val="00C42C8B"/>
    <w:rsid w:val="00C43084"/>
    <w:rsid w:val="00C4360C"/>
    <w:rsid w:val="00C467E2"/>
    <w:rsid w:val="00C46DDB"/>
    <w:rsid w:val="00C46F5B"/>
    <w:rsid w:val="00C470E8"/>
    <w:rsid w:val="00C4714E"/>
    <w:rsid w:val="00C47EF4"/>
    <w:rsid w:val="00C503FD"/>
    <w:rsid w:val="00C50941"/>
    <w:rsid w:val="00C51B1D"/>
    <w:rsid w:val="00C51C7B"/>
    <w:rsid w:val="00C525D5"/>
    <w:rsid w:val="00C536F7"/>
    <w:rsid w:val="00C53A79"/>
    <w:rsid w:val="00C5472C"/>
    <w:rsid w:val="00C5504F"/>
    <w:rsid w:val="00C55991"/>
    <w:rsid w:val="00C56865"/>
    <w:rsid w:val="00C56D35"/>
    <w:rsid w:val="00C6005F"/>
    <w:rsid w:val="00C60A1A"/>
    <w:rsid w:val="00C612BD"/>
    <w:rsid w:val="00C613DB"/>
    <w:rsid w:val="00C62042"/>
    <w:rsid w:val="00C625B6"/>
    <w:rsid w:val="00C62F0C"/>
    <w:rsid w:val="00C63376"/>
    <w:rsid w:val="00C63849"/>
    <w:rsid w:val="00C639BD"/>
    <w:rsid w:val="00C6428D"/>
    <w:rsid w:val="00C647C7"/>
    <w:rsid w:val="00C64B19"/>
    <w:rsid w:val="00C66CB4"/>
    <w:rsid w:val="00C728BE"/>
    <w:rsid w:val="00C72F3C"/>
    <w:rsid w:val="00C73027"/>
    <w:rsid w:val="00C74F97"/>
    <w:rsid w:val="00C76A08"/>
    <w:rsid w:val="00C803D7"/>
    <w:rsid w:val="00C80867"/>
    <w:rsid w:val="00C81016"/>
    <w:rsid w:val="00C81951"/>
    <w:rsid w:val="00C8223E"/>
    <w:rsid w:val="00C82272"/>
    <w:rsid w:val="00C8276E"/>
    <w:rsid w:val="00C8278A"/>
    <w:rsid w:val="00C82CDA"/>
    <w:rsid w:val="00C83AD1"/>
    <w:rsid w:val="00C842AC"/>
    <w:rsid w:val="00C85017"/>
    <w:rsid w:val="00C85B7B"/>
    <w:rsid w:val="00C86834"/>
    <w:rsid w:val="00C86A2C"/>
    <w:rsid w:val="00C86BD4"/>
    <w:rsid w:val="00C8702A"/>
    <w:rsid w:val="00C911E7"/>
    <w:rsid w:val="00C91282"/>
    <w:rsid w:val="00C91427"/>
    <w:rsid w:val="00C92AD5"/>
    <w:rsid w:val="00C93152"/>
    <w:rsid w:val="00C93FD9"/>
    <w:rsid w:val="00C94AC0"/>
    <w:rsid w:val="00C963AC"/>
    <w:rsid w:val="00C96688"/>
    <w:rsid w:val="00C97A89"/>
    <w:rsid w:val="00CA0723"/>
    <w:rsid w:val="00CA0C6E"/>
    <w:rsid w:val="00CA2B68"/>
    <w:rsid w:val="00CA31AA"/>
    <w:rsid w:val="00CA4542"/>
    <w:rsid w:val="00CA5BCE"/>
    <w:rsid w:val="00CA6109"/>
    <w:rsid w:val="00CA66FE"/>
    <w:rsid w:val="00CA6E5F"/>
    <w:rsid w:val="00CA7290"/>
    <w:rsid w:val="00CA782C"/>
    <w:rsid w:val="00CB007E"/>
    <w:rsid w:val="00CB0831"/>
    <w:rsid w:val="00CB1690"/>
    <w:rsid w:val="00CB2D3D"/>
    <w:rsid w:val="00CB3D72"/>
    <w:rsid w:val="00CB3E77"/>
    <w:rsid w:val="00CB4408"/>
    <w:rsid w:val="00CB4A89"/>
    <w:rsid w:val="00CB698E"/>
    <w:rsid w:val="00CB6D76"/>
    <w:rsid w:val="00CB7334"/>
    <w:rsid w:val="00CB7AF6"/>
    <w:rsid w:val="00CC0527"/>
    <w:rsid w:val="00CC0E3E"/>
    <w:rsid w:val="00CC1D37"/>
    <w:rsid w:val="00CC27E7"/>
    <w:rsid w:val="00CC2B33"/>
    <w:rsid w:val="00CC2C50"/>
    <w:rsid w:val="00CC3446"/>
    <w:rsid w:val="00CC37DA"/>
    <w:rsid w:val="00CC3C30"/>
    <w:rsid w:val="00CC4365"/>
    <w:rsid w:val="00CC463E"/>
    <w:rsid w:val="00CC4961"/>
    <w:rsid w:val="00CC5BB6"/>
    <w:rsid w:val="00CC6799"/>
    <w:rsid w:val="00CC6A4D"/>
    <w:rsid w:val="00CC6E4B"/>
    <w:rsid w:val="00CC7169"/>
    <w:rsid w:val="00CC7F1B"/>
    <w:rsid w:val="00CD11B0"/>
    <w:rsid w:val="00CD1CAA"/>
    <w:rsid w:val="00CD275A"/>
    <w:rsid w:val="00CD3DB7"/>
    <w:rsid w:val="00CD4516"/>
    <w:rsid w:val="00CD46B3"/>
    <w:rsid w:val="00CD55D6"/>
    <w:rsid w:val="00CD5E0E"/>
    <w:rsid w:val="00CD785C"/>
    <w:rsid w:val="00CD7872"/>
    <w:rsid w:val="00CD78E4"/>
    <w:rsid w:val="00CD7E84"/>
    <w:rsid w:val="00CE0248"/>
    <w:rsid w:val="00CE03FD"/>
    <w:rsid w:val="00CE061C"/>
    <w:rsid w:val="00CE0E7C"/>
    <w:rsid w:val="00CE1267"/>
    <w:rsid w:val="00CE2D9C"/>
    <w:rsid w:val="00CE37C9"/>
    <w:rsid w:val="00CE383A"/>
    <w:rsid w:val="00CE43A8"/>
    <w:rsid w:val="00CE45D8"/>
    <w:rsid w:val="00CE4808"/>
    <w:rsid w:val="00CE4B61"/>
    <w:rsid w:val="00CE511D"/>
    <w:rsid w:val="00CE6356"/>
    <w:rsid w:val="00CE71C2"/>
    <w:rsid w:val="00CE7CC6"/>
    <w:rsid w:val="00CF203D"/>
    <w:rsid w:val="00CF2242"/>
    <w:rsid w:val="00CF23DD"/>
    <w:rsid w:val="00CF2946"/>
    <w:rsid w:val="00CF2E7E"/>
    <w:rsid w:val="00CF42D5"/>
    <w:rsid w:val="00CF4EDA"/>
    <w:rsid w:val="00CF5078"/>
    <w:rsid w:val="00CF518E"/>
    <w:rsid w:val="00CF562A"/>
    <w:rsid w:val="00CF5717"/>
    <w:rsid w:val="00CF5929"/>
    <w:rsid w:val="00CF5B27"/>
    <w:rsid w:val="00CF697C"/>
    <w:rsid w:val="00D00281"/>
    <w:rsid w:val="00D00C35"/>
    <w:rsid w:val="00D00E7C"/>
    <w:rsid w:val="00D01E11"/>
    <w:rsid w:val="00D021CB"/>
    <w:rsid w:val="00D02FD1"/>
    <w:rsid w:val="00D034DB"/>
    <w:rsid w:val="00D03AD5"/>
    <w:rsid w:val="00D045F0"/>
    <w:rsid w:val="00D10632"/>
    <w:rsid w:val="00D10C4C"/>
    <w:rsid w:val="00D10E73"/>
    <w:rsid w:val="00D10F1A"/>
    <w:rsid w:val="00D1154B"/>
    <w:rsid w:val="00D115BC"/>
    <w:rsid w:val="00D116F8"/>
    <w:rsid w:val="00D12B18"/>
    <w:rsid w:val="00D13649"/>
    <w:rsid w:val="00D13AFF"/>
    <w:rsid w:val="00D14B23"/>
    <w:rsid w:val="00D15280"/>
    <w:rsid w:val="00D156C2"/>
    <w:rsid w:val="00D1577F"/>
    <w:rsid w:val="00D16A25"/>
    <w:rsid w:val="00D17596"/>
    <w:rsid w:val="00D20147"/>
    <w:rsid w:val="00D20839"/>
    <w:rsid w:val="00D22640"/>
    <w:rsid w:val="00D2264E"/>
    <w:rsid w:val="00D22EFF"/>
    <w:rsid w:val="00D23160"/>
    <w:rsid w:val="00D2316C"/>
    <w:rsid w:val="00D23676"/>
    <w:rsid w:val="00D25361"/>
    <w:rsid w:val="00D26269"/>
    <w:rsid w:val="00D26485"/>
    <w:rsid w:val="00D26D3A"/>
    <w:rsid w:val="00D27A4C"/>
    <w:rsid w:val="00D27AE2"/>
    <w:rsid w:val="00D30CD7"/>
    <w:rsid w:val="00D31308"/>
    <w:rsid w:val="00D3182C"/>
    <w:rsid w:val="00D31A4B"/>
    <w:rsid w:val="00D31D05"/>
    <w:rsid w:val="00D327EB"/>
    <w:rsid w:val="00D32FB1"/>
    <w:rsid w:val="00D33ADA"/>
    <w:rsid w:val="00D35393"/>
    <w:rsid w:val="00D359B8"/>
    <w:rsid w:val="00D3609A"/>
    <w:rsid w:val="00D37082"/>
    <w:rsid w:val="00D370B8"/>
    <w:rsid w:val="00D37128"/>
    <w:rsid w:val="00D37A55"/>
    <w:rsid w:val="00D41A56"/>
    <w:rsid w:val="00D41D6E"/>
    <w:rsid w:val="00D42426"/>
    <w:rsid w:val="00D4305B"/>
    <w:rsid w:val="00D438E7"/>
    <w:rsid w:val="00D43992"/>
    <w:rsid w:val="00D43BCC"/>
    <w:rsid w:val="00D44054"/>
    <w:rsid w:val="00D441B2"/>
    <w:rsid w:val="00D44818"/>
    <w:rsid w:val="00D45C91"/>
    <w:rsid w:val="00D45EE3"/>
    <w:rsid w:val="00D45F3F"/>
    <w:rsid w:val="00D47A76"/>
    <w:rsid w:val="00D47BF0"/>
    <w:rsid w:val="00D50567"/>
    <w:rsid w:val="00D50618"/>
    <w:rsid w:val="00D509E9"/>
    <w:rsid w:val="00D513DC"/>
    <w:rsid w:val="00D51660"/>
    <w:rsid w:val="00D529FF"/>
    <w:rsid w:val="00D53B1C"/>
    <w:rsid w:val="00D54B0C"/>
    <w:rsid w:val="00D54D7A"/>
    <w:rsid w:val="00D556D2"/>
    <w:rsid w:val="00D5671F"/>
    <w:rsid w:val="00D577F6"/>
    <w:rsid w:val="00D61714"/>
    <w:rsid w:val="00D620BE"/>
    <w:rsid w:val="00D622B9"/>
    <w:rsid w:val="00D626B1"/>
    <w:rsid w:val="00D646F0"/>
    <w:rsid w:val="00D652C8"/>
    <w:rsid w:val="00D656FF"/>
    <w:rsid w:val="00D66069"/>
    <w:rsid w:val="00D66265"/>
    <w:rsid w:val="00D70692"/>
    <w:rsid w:val="00D71369"/>
    <w:rsid w:val="00D72E50"/>
    <w:rsid w:val="00D73238"/>
    <w:rsid w:val="00D74AC9"/>
    <w:rsid w:val="00D74FCA"/>
    <w:rsid w:val="00D755CB"/>
    <w:rsid w:val="00D76008"/>
    <w:rsid w:val="00D760C3"/>
    <w:rsid w:val="00D762C2"/>
    <w:rsid w:val="00D76323"/>
    <w:rsid w:val="00D77BD8"/>
    <w:rsid w:val="00D80427"/>
    <w:rsid w:val="00D81192"/>
    <w:rsid w:val="00D816BE"/>
    <w:rsid w:val="00D820CD"/>
    <w:rsid w:val="00D82448"/>
    <w:rsid w:val="00D82E6A"/>
    <w:rsid w:val="00D83022"/>
    <w:rsid w:val="00D83615"/>
    <w:rsid w:val="00D83AAD"/>
    <w:rsid w:val="00D8406F"/>
    <w:rsid w:val="00D84735"/>
    <w:rsid w:val="00D851F0"/>
    <w:rsid w:val="00D8543E"/>
    <w:rsid w:val="00D858A6"/>
    <w:rsid w:val="00D85C25"/>
    <w:rsid w:val="00D90E21"/>
    <w:rsid w:val="00D91408"/>
    <w:rsid w:val="00D9186B"/>
    <w:rsid w:val="00D91E29"/>
    <w:rsid w:val="00D92290"/>
    <w:rsid w:val="00D92D78"/>
    <w:rsid w:val="00D93443"/>
    <w:rsid w:val="00D94079"/>
    <w:rsid w:val="00D94777"/>
    <w:rsid w:val="00D94D8B"/>
    <w:rsid w:val="00D97037"/>
    <w:rsid w:val="00D97819"/>
    <w:rsid w:val="00DA0351"/>
    <w:rsid w:val="00DA178C"/>
    <w:rsid w:val="00DA1B12"/>
    <w:rsid w:val="00DA1FA0"/>
    <w:rsid w:val="00DA2766"/>
    <w:rsid w:val="00DA2C49"/>
    <w:rsid w:val="00DA3265"/>
    <w:rsid w:val="00DA3C44"/>
    <w:rsid w:val="00DA4B10"/>
    <w:rsid w:val="00DA4F90"/>
    <w:rsid w:val="00DA54C9"/>
    <w:rsid w:val="00DA5559"/>
    <w:rsid w:val="00DA5F33"/>
    <w:rsid w:val="00DA6739"/>
    <w:rsid w:val="00DA6CAE"/>
    <w:rsid w:val="00DB1A35"/>
    <w:rsid w:val="00DB1A9E"/>
    <w:rsid w:val="00DB31D6"/>
    <w:rsid w:val="00DB3296"/>
    <w:rsid w:val="00DB4005"/>
    <w:rsid w:val="00DB44AD"/>
    <w:rsid w:val="00DB44E2"/>
    <w:rsid w:val="00DB4DD6"/>
    <w:rsid w:val="00DB61F1"/>
    <w:rsid w:val="00DB638E"/>
    <w:rsid w:val="00DB64A8"/>
    <w:rsid w:val="00DB6A57"/>
    <w:rsid w:val="00DB7596"/>
    <w:rsid w:val="00DC0B6C"/>
    <w:rsid w:val="00DC0E0A"/>
    <w:rsid w:val="00DC0EDD"/>
    <w:rsid w:val="00DC1C45"/>
    <w:rsid w:val="00DC2412"/>
    <w:rsid w:val="00DC26D8"/>
    <w:rsid w:val="00DC325B"/>
    <w:rsid w:val="00DC34EB"/>
    <w:rsid w:val="00DC3699"/>
    <w:rsid w:val="00DC4A8E"/>
    <w:rsid w:val="00DC4E2E"/>
    <w:rsid w:val="00DC5A37"/>
    <w:rsid w:val="00DC78C0"/>
    <w:rsid w:val="00DD06DA"/>
    <w:rsid w:val="00DD0F06"/>
    <w:rsid w:val="00DD13DB"/>
    <w:rsid w:val="00DD15B9"/>
    <w:rsid w:val="00DD299B"/>
    <w:rsid w:val="00DD2D1A"/>
    <w:rsid w:val="00DD2E02"/>
    <w:rsid w:val="00DD3387"/>
    <w:rsid w:val="00DD3738"/>
    <w:rsid w:val="00DD37E3"/>
    <w:rsid w:val="00DD39A5"/>
    <w:rsid w:val="00DD3CAE"/>
    <w:rsid w:val="00DD42BA"/>
    <w:rsid w:val="00DD5B5F"/>
    <w:rsid w:val="00DD6593"/>
    <w:rsid w:val="00DD66AB"/>
    <w:rsid w:val="00DD7061"/>
    <w:rsid w:val="00DE089E"/>
    <w:rsid w:val="00DE0AF6"/>
    <w:rsid w:val="00DE0BE1"/>
    <w:rsid w:val="00DE1B08"/>
    <w:rsid w:val="00DE1E56"/>
    <w:rsid w:val="00DE21AF"/>
    <w:rsid w:val="00DE2C10"/>
    <w:rsid w:val="00DE34DD"/>
    <w:rsid w:val="00DE3B83"/>
    <w:rsid w:val="00DE451A"/>
    <w:rsid w:val="00DE46EC"/>
    <w:rsid w:val="00DE4DBB"/>
    <w:rsid w:val="00DE4FDA"/>
    <w:rsid w:val="00DE5A61"/>
    <w:rsid w:val="00DE6393"/>
    <w:rsid w:val="00DE74EE"/>
    <w:rsid w:val="00DE7963"/>
    <w:rsid w:val="00DE7AB5"/>
    <w:rsid w:val="00DF1144"/>
    <w:rsid w:val="00DF14C9"/>
    <w:rsid w:val="00DF1E5B"/>
    <w:rsid w:val="00DF1EC4"/>
    <w:rsid w:val="00DF1F15"/>
    <w:rsid w:val="00DF2275"/>
    <w:rsid w:val="00DF39FE"/>
    <w:rsid w:val="00DF3F5E"/>
    <w:rsid w:val="00DF4525"/>
    <w:rsid w:val="00DF5461"/>
    <w:rsid w:val="00DF5653"/>
    <w:rsid w:val="00DF57B9"/>
    <w:rsid w:val="00DF60B9"/>
    <w:rsid w:val="00DF627C"/>
    <w:rsid w:val="00DF6302"/>
    <w:rsid w:val="00DF6B01"/>
    <w:rsid w:val="00E00128"/>
    <w:rsid w:val="00E00406"/>
    <w:rsid w:val="00E019A5"/>
    <w:rsid w:val="00E02D56"/>
    <w:rsid w:val="00E04676"/>
    <w:rsid w:val="00E04B79"/>
    <w:rsid w:val="00E04F9D"/>
    <w:rsid w:val="00E0596E"/>
    <w:rsid w:val="00E05E10"/>
    <w:rsid w:val="00E06CFE"/>
    <w:rsid w:val="00E06F66"/>
    <w:rsid w:val="00E10FA9"/>
    <w:rsid w:val="00E13E0E"/>
    <w:rsid w:val="00E1420E"/>
    <w:rsid w:val="00E1552E"/>
    <w:rsid w:val="00E157BA"/>
    <w:rsid w:val="00E159D4"/>
    <w:rsid w:val="00E16CF1"/>
    <w:rsid w:val="00E16DBB"/>
    <w:rsid w:val="00E17619"/>
    <w:rsid w:val="00E20177"/>
    <w:rsid w:val="00E2111A"/>
    <w:rsid w:val="00E21678"/>
    <w:rsid w:val="00E22294"/>
    <w:rsid w:val="00E22476"/>
    <w:rsid w:val="00E22C09"/>
    <w:rsid w:val="00E22DD7"/>
    <w:rsid w:val="00E23849"/>
    <w:rsid w:val="00E248AF"/>
    <w:rsid w:val="00E24C3E"/>
    <w:rsid w:val="00E25522"/>
    <w:rsid w:val="00E25F49"/>
    <w:rsid w:val="00E2617C"/>
    <w:rsid w:val="00E270CE"/>
    <w:rsid w:val="00E30757"/>
    <w:rsid w:val="00E31715"/>
    <w:rsid w:val="00E3283A"/>
    <w:rsid w:val="00E33B04"/>
    <w:rsid w:val="00E3439A"/>
    <w:rsid w:val="00E344AA"/>
    <w:rsid w:val="00E34B92"/>
    <w:rsid w:val="00E3520A"/>
    <w:rsid w:val="00E356E5"/>
    <w:rsid w:val="00E35EC7"/>
    <w:rsid w:val="00E36F81"/>
    <w:rsid w:val="00E37211"/>
    <w:rsid w:val="00E378A8"/>
    <w:rsid w:val="00E37B6E"/>
    <w:rsid w:val="00E37BA2"/>
    <w:rsid w:val="00E40B9B"/>
    <w:rsid w:val="00E41D03"/>
    <w:rsid w:val="00E426C3"/>
    <w:rsid w:val="00E429B8"/>
    <w:rsid w:val="00E42AC1"/>
    <w:rsid w:val="00E4351C"/>
    <w:rsid w:val="00E43BBE"/>
    <w:rsid w:val="00E4448C"/>
    <w:rsid w:val="00E44753"/>
    <w:rsid w:val="00E45279"/>
    <w:rsid w:val="00E45765"/>
    <w:rsid w:val="00E46C3C"/>
    <w:rsid w:val="00E47291"/>
    <w:rsid w:val="00E47512"/>
    <w:rsid w:val="00E4764F"/>
    <w:rsid w:val="00E47929"/>
    <w:rsid w:val="00E4799D"/>
    <w:rsid w:val="00E47D3B"/>
    <w:rsid w:val="00E47E39"/>
    <w:rsid w:val="00E5098C"/>
    <w:rsid w:val="00E515CD"/>
    <w:rsid w:val="00E51E88"/>
    <w:rsid w:val="00E52559"/>
    <w:rsid w:val="00E5317B"/>
    <w:rsid w:val="00E53D64"/>
    <w:rsid w:val="00E54303"/>
    <w:rsid w:val="00E54373"/>
    <w:rsid w:val="00E54667"/>
    <w:rsid w:val="00E54822"/>
    <w:rsid w:val="00E54ECD"/>
    <w:rsid w:val="00E55BAD"/>
    <w:rsid w:val="00E5624D"/>
    <w:rsid w:val="00E574EF"/>
    <w:rsid w:val="00E579E9"/>
    <w:rsid w:val="00E57CD8"/>
    <w:rsid w:val="00E57E07"/>
    <w:rsid w:val="00E60213"/>
    <w:rsid w:val="00E61D74"/>
    <w:rsid w:val="00E656DF"/>
    <w:rsid w:val="00E65AB4"/>
    <w:rsid w:val="00E661B2"/>
    <w:rsid w:val="00E66648"/>
    <w:rsid w:val="00E678EF"/>
    <w:rsid w:val="00E701C9"/>
    <w:rsid w:val="00E70707"/>
    <w:rsid w:val="00E70C19"/>
    <w:rsid w:val="00E727C2"/>
    <w:rsid w:val="00E736E3"/>
    <w:rsid w:val="00E73DF2"/>
    <w:rsid w:val="00E74D29"/>
    <w:rsid w:val="00E75564"/>
    <w:rsid w:val="00E76554"/>
    <w:rsid w:val="00E777A3"/>
    <w:rsid w:val="00E77B69"/>
    <w:rsid w:val="00E806FF"/>
    <w:rsid w:val="00E810DD"/>
    <w:rsid w:val="00E81173"/>
    <w:rsid w:val="00E8147E"/>
    <w:rsid w:val="00E81DBF"/>
    <w:rsid w:val="00E82904"/>
    <w:rsid w:val="00E82C89"/>
    <w:rsid w:val="00E830CF"/>
    <w:rsid w:val="00E83C74"/>
    <w:rsid w:val="00E83CEE"/>
    <w:rsid w:val="00E83F34"/>
    <w:rsid w:val="00E83F84"/>
    <w:rsid w:val="00E8430A"/>
    <w:rsid w:val="00E849BA"/>
    <w:rsid w:val="00E85F06"/>
    <w:rsid w:val="00E85F1A"/>
    <w:rsid w:val="00E872D4"/>
    <w:rsid w:val="00E91F18"/>
    <w:rsid w:val="00E920F4"/>
    <w:rsid w:val="00E9226D"/>
    <w:rsid w:val="00E92972"/>
    <w:rsid w:val="00E92A60"/>
    <w:rsid w:val="00E940AB"/>
    <w:rsid w:val="00E94552"/>
    <w:rsid w:val="00E95B7F"/>
    <w:rsid w:val="00E95E93"/>
    <w:rsid w:val="00E96424"/>
    <w:rsid w:val="00E966A4"/>
    <w:rsid w:val="00E975AC"/>
    <w:rsid w:val="00EA27C7"/>
    <w:rsid w:val="00EA2A91"/>
    <w:rsid w:val="00EA3266"/>
    <w:rsid w:val="00EA405A"/>
    <w:rsid w:val="00EA416C"/>
    <w:rsid w:val="00EA54F8"/>
    <w:rsid w:val="00EA5941"/>
    <w:rsid w:val="00EA6C62"/>
    <w:rsid w:val="00EA7635"/>
    <w:rsid w:val="00EA777F"/>
    <w:rsid w:val="00EA7936"/>
    <w:rsid w:val="00EB01F8"/>
    <w:rsid w:val="00EB020F"/>
    <w:rsid w:val="00EB0865"/>
    <w:rsid w:val="00EB24B4"/>
    <w:rsid w:val="00EB25F4"/>
    <w:rsid w:val="00EB2842"/>
    <w:rsid w:val="00EB2D0B"/>
    <w:rsid w:val="00EB30B0"/>
    <w:rsid w:val="00EB4A32"/>
    <w:rsid w:val="00EB5CEB"/>
    <w:rsid w:val="00EB5DFF"/>
    <w:rsid w:val="00EB5E54"/>
    <w:rsid w:val="00EB60CE"/>
    <w:rsid w:val="00EB60FB"/>
    <w:rsid w:val="00EB70EB"/>
    <w:rsid w:val="00EB754A"/>
    <w:rsid w:val="00EB75FE"/>
    <w:rsid w:val="00EB7D53"/>
    <w:rsid w:val="00EC0D76"/>
    <w:rsid w:val="00EC28FF"/>
    <w:rsid w:val="00EC37F0"/>
    <w:rsid w:val="00EC596B"/>
    <w:rsid w:val="00EC72CD"/>
    <w:rsid w:val="00EC72EA"/>
    <w:rsid w:val="00EC73E3"/>
    <w:rsid w:val="00ED092F"/>
    <w:rsid w:val="00ED316E"/>
    <w:rsid w:val="00ED31B8"/>
    <w:rsid w:val="00ED3CA2"/>
    <w:rsid w:val="00ED4456"/>
    <w:rsid w:val="00ED4CC4"/>
    <w:rsid w:val="00ED5731"/>
    <w:rsid w:val="00ED5EEB"/>
    <w:rsid w:val="00ED65BC"/>
    <w:rsid w:val="00ED71D2"/>
    <w:rsid w:val="00ED7FFD"/>
    <w:rsid w:val="00EE13C5"/>
    <w:rsid w:val="00EE180B"/>
    <w:rsid w:val="00EE1E8A"/>
    <w:rsid w:val="00EE3146"/>
    <w:rsid w:val="00EE3FC1"/>
    <w:rsid w:val="00EE6378"/>
    <w:rsid w:val="00EE6630"/>
    <w:rsid w:val="00EE68C1"/>
    <w:rsid w:val="00EE699E"/>
    <w:rsid w:val="00EE736A"/>
    <w:rsid w:val="00EE7B45"/>
    <w:rsid w:val="00EF1924"/>
    <w:rsid w:val="00EF2AC3"/>
    <w:rsid w:val="00EF2FF8"/>
    <w:rsid w:val="00EF36A1"/>
    <w:rsid w:val="00EF3A29"/>
    <w:rsid w:val="00EF50BB"/>
    <w:rsid w:val="00EF5270"/>
    <w:rsid w:val="00EF6173"/>
    <w:rsid w:val="00EF71AA"/>
    <w:rsid w:val="00EF71E4"/>
    <w:rsid w:val="00EF7892"/>
    <w:rsid w:val="00F00192"/>
    <w:rsid w:val="00F00FCA"/>
    <w:rsid w:val="00F01DF6"/>
    <w:rsid w:val="00F01E18"/>
    <w:rsid w:val="00F027B8"/>
    <w:rsid w:val="00F033E2"/>
    <w:rsid w:val="00F0340D"/>
    <w:rsid w:val="00F035F2"/>
    <w:rsid w:val="00F0512C"/>
    <w:rsid w:val="00F05265"/>
    <w:rsid w:val="00F057FC"/>
    <w:rsid w:val="00F059A6"/>
    <w:rsid w:val="00F0638B"/>
    <w:rsid w:val="00F07145"/>
    <w:rsid w:val="00F1099C"/>
    <w:rsid w:val="00F111BC"/>
    <w:rsid w:val="00F1180A"/>
    <w:rsid w:val="00F12193"/>
    <w:rsid w:val="00F12696"/>
    <w:rsid w:val="00F1331D"/>
    <w:rsid w:val="00F138D1"/>
    <w:rsid w:val="00F14A04"/>
    <w:rsid w:val="00F15442"/>
    <w:rsid w:val="00F15C03"/>
    <w:rsid w:val="00F16185"/>
    <w:rsid w:val="00F16797"/>
    <w:rsid w:val="00F1694E"/>
    <w:rsid w:val="00F17C2B"/>
    <w:rsid w:val="00F17C50"/>
    <w:rsid w:val="00F20D69"/>
    <w:rsid w:val="00F213D8"/>
    <w:rsid w:val="00F2187C"/>
    <w:rsid w:val="00F218DC"/>
    <w:rsid w:val="00F2209E"/>
    <w:rsid w:val="00F22920"/>
    <w:rsid w:val="00F23756"/>
    <w:rsid w:val="00F23F95"/>
    <w:rsid w:val="00F2434C"/>
    <w:rsid w:val="00F2464C"/>
    <w:rsid w:val="00F2523A"/>
    <w:rsid w:val="00F256E1"/>
    <w:rsid w:val="00F25FFA"/>
    <w:rsid w:val="00F26787"/>
    <w:rsid w:val="00F272C1"/>
    <w:rsid w:val="00F275A6"/>
    <w:rsid w:val="00F276BD"/>
    <w:rsid w:val="00F27797"/>
    <w:rsid w:val="00F27CE9"/>
    <w:rsid w:val="00F3065F"/>
    <w:rsid w:val="00F310D2"/>
    <w:rsid w:val="00F31176"/>
    <w:rsid w:val="00F312AD"/>
    <w:rsid w:val="00F313A9"/>
    <w:rsid w:val="00F3171A"/>
    <w:rsid w:val="00F31E11"/>
    <w:rsid w:val="00F31EEC"/>
    <w:rsid w:val="00F32054"/>
    <w:rsid w:val="00F32550"/>
    <w:rsid w:val="00F34E2E"/>
    <w:rsid w:val="00F3530D"/>
    <w:rsid w:val="00F35348"/>
    <w:rsid w:val="00F35367"/>
    <w:rsid w:val="00F35396"/>
    <w:rsid w:val="00F3665C"/>
    <w:rsid w:val="00F368BD"/>
    <w:rsid w:val="00F36EA2"/>
    <w:rsid w:val="00F36F3D"/>
    <w:rsid w:val="00F37C48"/>
    <w:rsid w:val="00F40C84"/>
    <w:rsid w:val="00F40EAD"/>
    <w:rsid w:val="00F40EBA"/>
    <w:rsid w:val="00F41235"/>
    <w:rsid w:val="00F412A9"/>
    <w:rsid w:val="00F41D39"/>
    <w:rsid w:val="00F42101"/>
    <w:rsid w:val="00F424D7"/>
    <w:rsid w:val="00F4460E"/>
    <w:rsid w:val="00F453CC"/>
    <w:rsid w:val="00F45F08"/>
    <w:rsid w:val="00F45FAB"/>
    <w:rsid w:val="00F46664"/>
    <w:rsid w:val="00F46DB4"/>
    <w:rsid w:val="00F477BD"/>
    <w:rsid w:val="00F4780A"/>
    <w:rsid w:val="00F50333"/>
    <w:rsid w:val="00F51E5D"/>
    <w:rsid w:val="00F52CB5"/>
    <w:rsid w:val="00F52FE3"/>
    <w:rsid w:val="00F53491"/>
    <w:rsid w:val="00F542CC"/>
    <w:rsid w:val="00F54656"/>
    <w:rsid w:val="00F54AB3"/>
    <w:rsid w:val="00F55386"/>
    <w:rsid w:val="00F555F4"/>
    <w:rsid w:val="00F55F8C"/>
    <w:rsid w:val="00F56411"/>
    <w:rsid w:val="00F57957"/>
    <w:rsid w:val="00F6007B"/>
    <w:rsid w:val="00F60181"/>
    <w:rsid w:val="00F602DD"/>
    <w:rsid w:val="00F603ED"/>
    <w:rsid w:val="00F639D0"/>
    <w:rsid w:val="00F64089"/>
    <w:rsid w:val="00F657D7"/>
    <w:rsid w:val="00F65A1C"/>
    <w:rsid w:val="00F66F50"/>
    <w:rsid w:val="00F675E9"/>
    <w:rsid w:val="00F67DC8"/>
    <w:rsid w:val="00F67E12"/>
    <w:rsid w:val="00F70611"/>
    <w:rsid w:val="00F70938"/>
    <w:rsid w:val="00F72304"/>
    <w:rsid w:val="00F72C09"/>
    <w:rsid w:val="00F745BA"/>
    <w:rsid w:val="00F74E43"/>
    <w:rsid w:val="00F7542D"/>
    <w:rsid w:val="00F75A9D"/>
    <w:rsid w:val="00F76095"/>
    <w:rsid w:val="00F7628B"/>
    <w:rsid w:val="00F7721E"/>
    <w:rsid w:val="00F77432"/>
    <w:rsid w:val="00F77D68"/>
    <w:rsid w:val="00F81162"/>
    <w:rsid w:val="00F81592"/>
    <w:rsid w:val="00F81DA8"/>
    <w:rsid w:val="00F81F50"/>
    <w:rsid w:val="00F82964"/>
    <w:rsid w:val="00F82FF8"/>
    <w:rsid w:val="00F8330D"/>
    <w:rsid w:val="00F84305"/>
    <w:rsid w:val="00F846E4"/>
    <w:rsid w:val="00F8485C"/>
    <w:rsid w:val="00F850B5"/>
    <w:rsid w:val="00F8539A"/>
    <w:rsid w:val="00F857EF"/>
    <w:rsid w:val="00F85E5E"/>
    <w:rsid w:val="00F86411"/>
    <w:rsid w:val="00F87149"/>
    <w:rsid w:val="00F87DF2"/>
    <w:rsid w:val="00F87FFE"/>
    <w:rsid w:val="00F9138D"/>
    <w:rsid w:val="00F93425"/>
    <w:rsid w:val="00F9372B"/>
    <w:rsid w:val="00F954C9"/>
    <w:rsid w:val="00F96F24"/>
    <w:rsid w:val="00F976C8"/>
    <w:rsid w:val="00F97DAD"/>
    <w:rsid w:val="00FA2A1A"/>
    <w:rsid w:val="00FA38F9"/>
    <w:rsid w:val="00FA3F65"/>
    <w:rsid w:val="00FA4CF0"/>
    <w:rsid w:val="00FA5712"/>
    <w:rsid w:val="00FA61AA"/>
    <w:rsid w:val="00FA6480"/>
    <w:rsid w:val="00FA66C7"/>
    <w:rsid w:val="00FA6849"/>
    <w:rsid w:val="00FA69A4"/>
    <w:rsid w:val="00FA7135"/>
    <w:rsid w:val="00FA78D2"/>
    <w:rsid w:val="00FB1279"/>
    <w:rsid w:val="00FB1330"/>
    <w:rsid w:val="00FB1495"/>
    <w:rsid w:val="00FB18BB"/>
    <w:rsid w:val="00FB2DB0"/>
    <w:rsid w:val="00FB3D28"/>
    <w:rsid w:val="00FB3ECE"/>
    <w:rsid w:val="00FB72BD"/>
    <w:rsid w:val="00FB7736"/>
    <w:rsid w:val="00FC0D55"/>
    <w:rsid w:val="00FC20F8"/>
    <w:rsid w:val="00FC2A9E"/>
    <w:rsid w:val="00FC3295"/>
    <w:rsid w:val="00FC406C"/>
    <w:rsid w:val="00FC4426"/>
    <w:rsid w:val="00FC5010"/>
    <w:rsid w:val="00FC56E4"/>
    <w:rsid w:val="00FC5A6B"/>
    <w:rsid w:val="00FC5C31"/>
    <w:rsid w:val="00FC631F"/>
    <w:rsid w:val="00FD00AB"/>
    <w:rsid w:val="00FD07BE"/>
    <w:rsid w:val="00FD1694"/>
    <w:rsid w:val="00FD1E50"/>
    <w:rsid w:val="00FD1F4A"/>
    <w:rsid w:val="00FD2134"/>
    <w:rsid w:val="00FD32D9"/>
    <w:rsid w:val="00FD3A7E"/>
    <w:rsid w:val="00FD5162"/>
    <w:rsid w:val="00FD5563"/>
    <w:rsid w:val="00FD71D6"/>
    <w:rsid w:val="00FD7311"/>
    <w:rsid w:val="00FD7636"/>
    <w:rsid w:val="00FE03B1"/>
    <w:rsid w:val="00FE1086"/>
    <w:rsid w:val="00FE13DC"/>
    <w:rsid w:val="00FE1712"/>
    <w:rsid w:val="00FE1CFB"/>
    <w:rsid w:val="00FE251C"/>
    <w:rsid w:val="00FE282A"/>
    <w:rsid w:val="00FE3229"/>
    <w:rsid w:val="00FE4485"/>
    <w:rsid w:val="00FE4533"/>
    <w:rsid w:val="00FE5971"/>
    <w:rsid w:val="00FE5C82"/>
    <w:rsid w:val="00FE5CF1"/>
    <w:rsid w:val="00FE603F"/>
    <w:rsid w:val="00FE74C3"/>
    <w:rsid w:val="00FE7824"/>
    <w:rsid w:val="00FF04D5"/>
    <w:rsid w:val="00FF086C"/>
    <w:rsid w:val="00FF0A7B"/>
    <w:rsid w:val="00FF0C23"/>
    <w:rsid w:val="00FF101B"/>
    <w:rsid w:val="00FF19FE"/>
    <w:rsid w:val="00FF1A0D"/>
    <w:rsid w:val="00FF215C"/>
    <w:rsid w:val="00FF2910"/>
    <w:rsid w:val="00FF443E"/>
    <w:rsid w:val="00FF49E8"/>
    <w:rsid w:val="00FF5494"/>
    <w:rsid w:val="00FF54ED"/>
    <w:rsid w:val="00FF672F"/>
    <w:rsid w:val="00FF6AF2"/>
    <w:rsid w:val="00FF709D"/>
    <w:rsid w:val="010AE506"/>
    <w:rsid w:val="0112FE0E"/>
    <w:rsid w:val="011C5685"/>
    <w:rsid w:val="01236AE2"/>
    <w:rsid w:val="012AF25D"/>
    <w:rsid w:val="0137C006"/>
    <w:rsid w:val="014BBE11"/>
    <w:rsid w:val="015B2656"/>
    <w:rsid w:val="01832D12"/>
    <w:rsid w:val="018952CB"/>
    <w:rsid w:val="01A1B4A7"/>
    <w:rsid w:val="01B7BA48"/>
    <w:rsid w:val="01C3BE4C"/>
    <w:rsid w:val="01CC8B9B"/>
    <w:rsid w:val="01DA3E51"/>
    <w:rsid w:val="01E3CFC5"/>
    <w:rsid w:val="01F93F8F"/>
    <w:rsid w:val="01FC52C8"/>
    <w:rsid w:val="02090119"/>
    <w:rsid w:val="020F7E69"/>
    <w:rsid w:val="021F570F"/>
    <w:rsid w:val="0227E395"/>
    <w:rsid w:val="0239B922"/>
    <w:rsid w:val="023D1BBB"/>
    <w:rsid w:val="0260C0B5"/>
    <w:rsid w:val="02898EB6"/>
    <w:rsid w:val="028B1772"/>
    <w:rsid w:val="028FF2E1"/>
    <w:rsid w:val="02A9178B"/>
    <w:rsid w:val="030784C8"/>
    <w:rsid w:val="0308EF2C"/>
    <w:rsid w:val="031251DB"/>
    <w:rsid w:val="03244C17"/>
    <w:rsid w:val="03410AB7"/>
    <w:rsid w:val="034B718C"/>
    <w:rsid w:val="03547731"/>
    <w:rsid w:val="035E6E75"/>
    <w:rsid w:val="0362D0D6"/>
    <w:rsid w:val="0378243D"/>
    <w:rsid w:val="038A4589"/>
    <w:rsid w:val="039D167F"/>
    <w:rsid w:val="039E5B36"/>
    <w:rsid w:val="03A119D2"/>
    <w:rsid w:val="03A13477"/>
    <w:rsid w:val="03AD557B"/>
    <w:rsid w:val="03B01146"/>
    <w:rsid w:val="03B2BEAB"/>
    <w:rsid w:val="03C0FD1B"/>
    <w:rsid w:val="03D17FF5"/>
    <w:rsid w:val="03EC2131"/>
    <w:rsid w:val="0440EFD9"/>
    <w:rsid w:val="04473D6C"/>
    <w:rsid w:val="047634B5"/>
    <w:rsid w:val="047B45AF"/>
    <w:rsid w:val="047DA20E"/>
    <w:rsid w:val="04B12648"/>
    <w:rsid w:val="04DC7EB7"/>
    <w:rsid w:val="04DCDB18"/>
    <w:rsid w:val="04E8CB28"/>
    <w:rsid w:val="0511DF13"/>
    <w:rsid w:val="05149C9B"/>
    <w:rsid w:val="052432AF"/>
    <w:rsid w:val="0541E8A3"/>
    <w:rsid w:val="054BE1A7"/>
    <w:rsid w:val="0572F855"/>
    <w:rsid w:val="0573A3FD"/>
    <w:rsid w:val="059C2C99"/>
    <w:rsid w:val="05A98FD7"/>
    <w:rsid w:val="05B2C969"/>
    <w:rsid w:val="05B45DBC"/>
    <w:rsid w:val="05B9AF69"/>
    <w:rsid w:val="05D94493"/>
    <w:rsid w:val="05FDB480"/>
    <w:rsid w:val="0601F254"/>
    <w:rsid w:val="0602E862"/>
    <w:rsid w:val="06418D25"/>
    <w:rsid w:val="0659D8D9"/>
    <w:rsid w:val="0676C3C8"/>
    <w:rsid w:val="068C17F3"/>
    <w:rsid w:val="06948717"/>
    <w:rsid w:val="069D2E53"/>
    <w:rsid w:val="06ADAF74"/>
    <w:rsid w:val="06BDF159"/>
    <w:rsid w:val="06F10A66"/>
    <w:rsid w:val="06F15817"/>
    <w:rsid w:val="06FCE772"/>
    <w:rsid w:val="06FFFD0D"/>
    <w:rsid w:val="07230E6A"/>
    <w:rsid w:val="072A48E2"/>
    <w:rsid w:val="073BFCBF"/>
    <w:rsid w:val="07415B7C"/>
    <w:rsid w:val="075E8895"/>
    <w:rsid w:val="076D7A30"/>
    <w:rsid w:val="07974DAE"/>
    <w:rsid w:val="079B4759"/>
    <w:rsid w:val="079C30D0"/>
    <w:rsid w:val="07A71034"/>
    <w:rsid w:val="07A7408C"/>
    <w:rsid w:val="07B0E6D6"/>
    <w:rsid w:val="07B340B5"/>
    <w:rsid w:val="07E54161"/>
    <w:rsid w:val="07EE8311"/>
    <w:rsid w:val="07F3D270"/>
    <w:rsid w:val="07F7536A"/>
    <w:rsid w:val="0807F8B4"/>
    <w:rsid w:val="08305778"/>
    <w:rsid w:val="083A3CCF"/>
    <w:rsid w:val="08497FD5"/>
    <w:rsid w:val="0855AD02"/>
    <w:rsid w:val="087B45E1"/>
    <w:rsid w:val="08AA40C8"/>
    <w:rsid w:val="08B0B87A"/>
    <w:rsid w:val="08C9E5B1"/>
    <w:rsid w:val="08D3CFA3"/>
    <w:rsid w:val="08D98BD3"/>
    <w:rsid w:val="08E01496"/>
    <w:rsid w:val="08FA58F6"/>
    <w:rsid w:val="093FE3AA"/>
    <w:rsid w:val="09405008"/>
    <w:rsid w:val="094606D2"/>
    <w:rsid w:val="096C10EE"/>
    <w:rsid w:val="0971B02B"/>
    <w:rsid w:val="09722AAE"/>
    <w:rsid w:val="09A640B7"/>
    <w:rsid w:val="09B34929"/>
    <w:rsid w:val="09B8DE99"/>
    <w:rsid w:val="09BBFFDA"/>
    <w:rsid w:val="09FB764C"/>
    <w:rsid w:val="0A0167F1"/>
    <w:rsid w:val="0A276034"/>
    <w:rsid w:val="0A41EED0"/>
    <w:rsid w:val="0A4CCC2F"/>
    <w:rsid w:val="0A4FB7C4"/>
    <w:rsid w:val="0A610F41"/>
    <w:rsid w:val="0A6E0215"/>
    <w:rsid w:val="0A840966"/>
    <w:rsid w:val="0AA8BA40"/>
    <w:rsid w:val="0AA95595"/>
    <w:rsid w:val="0AE2F06E"/>
    <w:rsid w:val="0AE32B8F"/>
    <w:rsid w:val="0B2DE9F6"/>
    <w:rsid w:val="0B475705"/>
    <w:rsid w:val="0B6D8DFE"/>
    <w:rsid w:val="0B6E3B7B"/>
    <w:rsid w:val="0B8EC7B9"/>
    <w:rsid w:val="0B9D3852"/>
    <w:rsid w:val="0BE9BF38"/>
    <w:rsid w:val="0C20BEE1"/>
    <w:rsid w:val="0C21D112"/>
    <w:rsid w:val="0C2CFAB3"/>
    <w:rsid w:val="0C4EE157"/>
    <w:rsid w:val="0C825E53"/>
    <w:rsid w:val="0CC74393"/>
    <w:rsid w:val="0CDA144C"/>
    <w:rsid w:val="0CDE808F"/>
    <w:rsid w:val="0CE5B21E"/>
    <w:rsid w:val="0CF36BF1"/>
    <w:rsid w:val="0CF52CAB"/>
    <w:rsid w:val="0D0B1464"/>
    <w:rsid w:val="0D1200E8"/>
    <w:rsid w:val="0D233248"/>
    <w:rsid w:val="0D26FF36"/>
    <w:rsid w:val="0D771900"/>
    <w:rsid w:val="0D858F99"/>
    <w:rsid w:val="0D8ABC54"/>
    <w:rsid w:val="0DB4DBE7"/>
    <w:rsid w:val="0DB699FA"/>
    <w:rsid w:val="0DBCED3A"/>
    <w:rsid w:val="0DD4C81C"/>
    <w:rsid w:val="0DDDE95A"/>
    <w:rsid w:val="0DF56F2F"/>
    <w:rsid w:val="0E0A5291"/>
    <w:rsid w:val="0E1354CD"/>
    <w:rsid w:val="0E179E65"/>
    <w:rsid w:val="0E2CD3B9"/>
    <w:rsid w:val="0E4380AA"/>
    <w:rsid w:val="0E50B5EC"/>
    <w:rsid w:val="0E6694EE"/>
    <w:rsid w:val="0E6D8509"/>
    <w:rsid w:val="0E7FBD4B"/>
    <w:rsid w:val="0E96D7A8"/>
    <w:rsid w:val="0E990745"/>
    <w:rsid w:val="0E9E340F"/>
    <w:rsid w:val="0EA17166"/>
    <w:rsid w:val="0EB97AC8"/>
    <w:rsid w:val="0ED3756D"/>
    <w:rsid w:val="0ED4D914"/>
    <w:rsid w:val="0F26F225"/>
    <w:rsid w:val="0F4777C1"/>
    <w:rsid w:val="0F5FD5D5"/>
    <w:rsid w:val="0F62201C"/>
    <w:rsid w:val="0F686BC0"/>
    <w:rsid w:val="0F7E1D85"/>
    <w:rsid w:val="0F830B1B"/>
    <w:rsid w:val="0F899684"/>
    <w:rsid w:val="0F96A9EE"/>
    <w:rsid w:val="0FA6D7A4"/>
    <w:rsid w:val="0FAABCC2"/>
    <w:rsid w:val="0FB7783C"/>
    <w:rsid w:val="0FCBD521"/>
    <w:rsid w:val="0FCD9CF5"/>
    <w:rsid w:val="0FD84690"/>
    <w:rsid w:val="0FDB5272"/>
    <w:rsid w:val="0FDFEFA1"/>
    <w:rsid w:val="0FFEE455"/>
    <w:rsid w:val="1002654F"/>
    <w:rsid w:val="10079901"/>
    <w:rsid w:val="100A653A"/>
    <w:rsid w:val="101B3E3E"/>
    <w:rsid w:val="102C2657"/>
    <w:rsid w:val="103E2460"/>
    <w:rsid w:val="105AAD34"/>
    <w:rsid w:val="10750C68"/>
    <w:rsid w:val="10A4DCF7"/>
    <w:rsid w:val="10B9BD1D"/>
    <w:rsid w:val="10D4B61A"/>
    <w:rsid w:val="10EE3ABC"/>
    <w:rsid w:val="10F54235"/>
    <w:rsid w:val="1118BF95"/>
    <w:rsid w:val="1128144A"/>
    <w:rsid w:val="11436123"/>
    <w:rsid w:val="11468D23"/>
    <w:rsid w:val="115B7250"/>
    <w:rsid w:val="1185BB52"/>
    <w:rsid w:val="1185DB5F"/>
    <w:rsid w:val="119000DD"/>
    <w:rsid w:val="11C072B1"/>
    <w:rsid w:val="11C4316F"/>
    <w:rsid w:val="11C6DD14"/>
    <w:rsid w:val="11DD7BB2"/>
    <w:rsid w:val="1205628B"/>
    <w:rsid w:val="1244D26F"/>
    <w:rsid w:val="125499B9"/>
    <w:rsid w:val="1260741D"/>
    <w:rsid w:val="12775480"/>
    <w:rsid w:val="127CD3B2"/>
    <w:rsid w:val="128C6688"/>
    <w:rsid w:val="12900065"/>
    <w:rsid w:val="1292C6F0"/>
    <w:rsid w:val="12B9B5A4"/>
    <w:rsid w:val="12E1747A"/>
    <w:rsid w:val="12E7324E"/>
    <w:rsid w:val="12E8F5A2"/>
    <w:rsid w:val="12ED4D88"/>
    <w:rsid w:val="12FF6924"/>
    <w:rsid w:val="13017651"/>
    <w:rsid w:val="1312F334"/>
    <w:rsid w:val="133DC5A8"/>
    <w:rsid w:val="135A378D"/>
    <w:rsid w:val="136391C0"/>
    <w:rsid w:val="1369D80C"/>
    <w:rsid w:val="1383D4D8"/>
    <w:rsid w:val="13862305"/>
    <w:rsid w:val="13945070"/>
    <w:rsid w:val="13A2C2BD"/>
    <w:rsid w:val="13A84A37"/>
    <w:rsid w:val="13AE421B"/>
    <w:rsid w:val="13BE527E"/>
    <w:rsid w:val="13F8C34F"/>
    <w:rsid w:val="140D583B"/>
    <w:rsid w:val="140FBBD3"/>
    <w:rsid w:val="1411983A"/>
    <w:rsid w:val="142592A3"/>
    <w:rsid w:val="1425A935"/>
    <w:rsid w:val="143E6E4E"/>
    <w:rsid w:val="1450425C"/>
    <w:rsid w:val="145F03DC"/>
    <w:rsid w:val="14A6A8FF"/>
    <w:rsid w:val="14FA3E82"/>
    <w:rsid w:val="1509B6A2"/>
    <w:rsid w:val="152D5A73"/>
    <w:rsid w:val="1533DE6A"/>
    <w:rsid w:val="153DBDE1"/>
    <w:rsid w:val="155EB6D3"/>
    <w:rsid w:val="15765944"/>
    <w:rsid w:val="15912C0B"/>
    <w:rsid w:val="15AFBFBA"/>
    <w:rsid w:val="15B129E2"/>
    <w:rsid w:val="15B33148"/>
    <w:rsid w:val="15BEE313"/>
    <w:rsid w:val="15C0C90A"/>
    <w:rsid w:val="15C48A8B"/>
    <w:rsid w:val="15D00985"/>
    <w:rsid w:val="15E6C1D5"/>
    <w:rsid w:val="15EABECD"/>
    <w:rsid w:val="160E2E8F"/>
    <w:rsid w:val="161A88C8"/>
    <w:rsid w:val="162CC33E"/>
    <w:rsid w:val="163709E6"/>
    <w:rsid w:val="163DCACE"/>
    <w:rsid w:val="163F7845"/>
    <w:rsid w:val="16471D43"/>
    <w:rsid w:val="164ECD6E"/>
    <w:rsid w:val="166512B1"/>
    <w:rsid w:val="16697D09"/>
    <w:rsid w:val="16970861"/>
    <w:rsid w:val="169F7439"/>
    <w:rsid w:val="16A32453"/>
    <w:rsid w:val="16AD6537"/>
    <w:rsid w:val="16CB8021"/>
    <w:rsid w:val="16E2A37B"/>
    <w:rsid w:val="17475C95"/>
    <w:rsid w:val="176D9B81"/>
    <w:rsid w:val="1772AD8D"/>
    <w:rsid w:val="1798912E"/>
    <w:rsid w:val="17A92416"/>
    <w:rsid w:val="17C00F9C"/>
    <w:rsid w:val="17CF3E0D"/>
    <w:rsid w:val="17DE35C0"/>
    <w:rsid w:val="17E66457"/>
    <w:rsid w:val="1803E0FA"/>
    <w:rsid w:val="181ADB91"/>
    <w:rsid w:val="181E1C7E"/>
    <w:rsid w:val="18273E8E"/>
    <w:rsid w:val="1836D659"/>
    <w:rsid w:val="18513F33"/>
    <w:rsid w:val="1853A333"/>
    <w:rsid w:val="18710FC6"/>
    <w:rsid w:val="187D572F"/>
    <w:rsid w:val="1888FD71"/>
    <w:rsid w:val="188A6B7A"/>
    <w:rsid w:val="188A8A96"/>
    <w:rsid w:val="18BB301D"/>
    <w:rsid w:val="18D78FCD"/>
    <w:rsid w:val="18E811CA"/>
    <w:rsid w:val="18F14D88"/>
    <w:rsid w:val="1932760D"/>
    <w:rsid w:val="193F623F"/>
    <w:rsid w:val="1945DE39"/>
    <w:rsid w:val="19536692"/>
    <w:rsid w:val="1980EBF5"/>
    <w:rsid w:val="199811BD"/>
    <w:rsid w:val="199BD063"/>
    <w:rsid w:val="19BAA411"/>
    <w:rsid w:val="19BD562E"/>
    <w:rsid w:val="19EB1756"/>
    <w:rsid w:val="19EEC11D"/>
    <w:rsid w:val="19F4166E"/>
    <w:rsid w:val="19FC61B2"/>
    <w:rsid w:val="1A112F04"/>
    <w:rsid w:val="1A22EC07"/>
    <w:rsid w:val="1A2857F9"/>
    <w:rsid w:val="1A314F27"/>
    <w:rsid w:val="1A418603"/>
    <w:rsid w:val="1A4D4510"/>
    <w:rsid w:val="1A50BEF4"/>
    <w:rsid w:val="1A754BA0"/>
    <w:rsid w:val="1A7E4833"/>
    <w:rsid w:val="1A83E22B"/>
    <w:rsid w:val="1AA2887C"/>
    <w:rsid w:val="1AA660E4"/>
    <w:rsid w:val="1ADEDA49"/>
    <w:rsid w:val="1AE744FF"/>
    <w:rsid w:val="1AE9E7A7"/>
    <w:rsid w:val="1AF92250"/>
    <w:rsid w:val="1B1B0B67"/>
    <w:rsid w:val="1B1BB9A3"/>
    <w:rsid w:val="1B203CA7"/>
    <w:rsid w:val="1B2D77ED"/>
    <w:rsid w:val="1B550378"/>
    <w:rsid w:val="1B6DBF5A"/>
    <w:rsid w:val="1B7B4FB1"/>
    <w:rsid w:val="1B898704"/>
    <w:rsid w:val="1B89F0AA"/>
    <w:rsid w:val="1B9195BA"/>
    <w:rsid w:val="1B9DAA65"/>
    <w:rsid w:val="1BB2A0FD"/>
    <w:rsid w:val="1BB86DE4"/>
    <w:rsid w:val="1BE4BA54"/>
    <w:rsid w:val="1BE91571"/>
    <w:rsid w:val="1C11C80C"/>
    <w:rsid w:val="1C192654"/>
    <w:rsid w:val="1C2983B9"/>
    <w:rsid w:val="1C379978"/>
    <w:rsid w:val="1C491A45"/>
    <w:rsid w:val="1C96A8E3"/>
    <w:rsid w:val="1CB95EE0"/>
    <w:rsid w:val="1CBB9797"/>
    <w:rsid w:val="1CC7D47E"/>
    <w:rsid w:val="1CEA39D0"/>
    <w:rsid w:val="1CFC2C7D"/>
    <w:rsid w:val="1D037F0B"/>
    <w:rsid w:val="1D1C00DF"/>
    <w:rsid w:val="1D1D931F"/>
    <w:rsid w:val="1D2A566A"/>
    <w:rsid w:val="1D358E58"/>
    <w:rsid w:val="1D8C3EF8"/>
    <w:rsid w:val="1DF58948"/>
    <w:rsid w:val="1E1628C3"/>
    <w:rsid w:val="1E19F194"/>
    <w:rsid w:val="1E236A5C"/>
    <w:rsid w:val="1E259405"/>
    <w:rsid w:val="1E4B360A"/>
    <w:rsid w:val="1E6B9F00"/>
    <w:rsid w:val="1E701276"/>
    <w:rsid w:val="1E7C9445"/>
    <w:rsid w:val="1E85AE86"/>
    <w:rsid w:val="1E90E60B"/>
    <w:rsid w:val="1EABCD79"/>
    <w:rsid w:val="1EC78791"/>
    <w:rsid w:val="1EEC8DAD"/>
    <w:rsid w:val="1EF55673"/>
    <w:rsid w:val="1EF7ACE0"/>
    <w:rsid w:val="1EFB7BCA"/>
    <w:rsid w:val="1EFC30B4"/>
    <w:rsid w:val="1F036B58"/>
    <w:rsid w:val="1F1ADDF7"/>
    <w:rsid w:val="1F48313B"/>
    <w:rsid w:val="1F4968CE"/>
    <w:rsid w:val="1F8120F5"/>
    <w:rsid w:val="1F990C71"/>
    <w:rsid w:val="1FA82F83"/>
    <w:rsid w:val="1FA92AC2"/>
    <w:rsid w:val="1FB204B9"/>
    <w:rsid w:val="1FCDA2DC"/>
    <w:rsid w:val="20037699"/>
    <w:rsid w:val="202015E6"/>
    <w:rsid w:val="20353E3B"/>
    <w:rsid w:val="206DB184"/>
    <w:rsid w:val="20786034"/>
    <w:rsid w:val="208EA6FF"/>
    <w:rsid w:val="20974C2B"/>
    <w:rsid w:val="209998E5"/>
    <w:rsid w:val="20AD8233"/>
    <w:rsid w:val="20B7B6FD"/>
    <w:rsid w:val="20B88F6A"/>
    <w:rsid w:val="20B90BEB"/>
    <w:rsid w:val="2103B32A"/>
    <w:rsid w:val="210F2F3D"/>
    <w:rsid w:val="211A59CB"/>
    <w:rsid w:val="212DA44C"/>
    <w:rsid w:val="214D299C"/>
    <w:rsid w:val="21508B8C"/>
    <w:rsid w:val="2158FE38"/>
    <w:rsid w:val="215AD79F"/>
    <w:rsid w:val="217FFF97"/>
    <w:rsid w:val="218CC1EC"/>
    <w:rsid w:val="21A33FC2"/>
    <w:rsid w:val="21D0F849"/>
    <w:rsid w:val="21D123D7"/>
    <w:rsid w:val="21D50806"/>
    <w:rsid w:val="21DDAAD1"/>
    <w:rsid w:val="21E20D32"/>
    <w:rsid w:val="21EF7202"/>
    <w:rsid w:val="21F90174"/>
    <w:rsid w:val="2202F230"/>
    <w:rsid w:val="22142954"/>
    <w:rsid w:val="2214678C"/>
    <w:rsid w:val="2218D2AA"/>
    <w:rsid w:val="2241A338"/>
    <w:rsid w:val="2265844E"/>
    <w:rsid w:val="227A1902"/>
    <w:rsid w:val="228A1BFA"/>
    <w:rsid w:val="228B7316"/>
    <w:rsid w:val="228EF410"/>
    <w:rsid w:val="2298B8F5"/>
    <w:rsid w:val="22A81481"/>
    <w:rsid w:val="22C340A7"/>
    <w:rsid w:val="22C91076"/>
    <w:rsid w:val="22CC1A32"/>
    <w:rsid w:val="22CCE476"/>
    <w:rsid w:val="22F285BD"/>
    <w:rsid w:val="22F4793F"/>
    <w:rsid w:val="22FEB1F4"/>
    <w:rsid w:val="23095767"/>
    <w:rsid w:val="23095BFC"/>
    <w:rsid w:val="2311AACD"/>
    <w:rsid w:val="2349A231"/>
    <w:rsid w:val="235C65D0"/>
    <w:rsid w:val="2378A174"/>
    <w:rsid w:val="2381D0F6"/>
    <w:rsid w:val="23844724"/>
    <w:rsid w:val="238CDB1A"/>
    <w:rsid w:val="238D7E5D"/>
    <w:rsid w:val="23AE1DB0"/>
    <w:rsid w:val="23E457DD"/>
    <w:rsid w:val="23F347DD"/>
    <w:rsid w:val="23FCD396"/>
    <w:rsid w:val="244F250D"/>
    <w:rsid w:val="247D45A1"/>
    <w:rsid w:val="24850B92"/>
    <w:rsid w:val="24973FAA"/>
    <w:rsid w:val="24A527C8"/>
    <w:rsid w:val="24AB4143"/>
    <w:rsid w:val="24CBD09F"/>
    <w:rsid w:val="24DAD1E0"/>
    <w:rsid w:val="24E0363C"/>
    <w:rsid w:val="24E5264B"/>
    <w:rsid w:val="250A64BC"/>
    <w:rsid w:val="2514DBCB"/>
    <w:rsid w:val="252DC9FD"/>
    <w:rsid w:val="25366E50"/>
    <w:rsid w:val="25411E1D"/>
    <w:rsid w:val="2543D719"/>
    <w:rsid w:val="254FDB1F"/>
    <w:rsid w:val="2553E1AB"/>
    <w:rsid w:val="255BCF31"/>
    <w:rsid w:val="2570B3CF"/>
    <w:rsid w:val="257354B1"/>
    <w:rsid w:val="25B1A006"/>
    <w:rsid w:val="25BC4F66"/>
    <w:rsid w:val="25D6436F"/>
    <w:rsid w:val="25DDDFB6"/>
    <w:rsid w:val="25E8800E"/>
    <w:rsid w:val="25F119AB"/>
    <w:rsid w:val="2602CA29"/>
    <w:rsid w:val="261B7EC5"/>
    <w:rsid w:val="26285D68"/>
    <w:rsid w:val="263C1C74"/>
    <w:rsid w:val="26494B8F"/>
    <w:rsid w:val="2676A241"/>
    <w:rsid w:val="2683BAAA"/>
    <w:rsid w:val="26D66353"/>
    <w:rsid w:val="26F584C1"/>
    <w:rsid w:val="27089B76"/>
    <w:rsid w:val="27104DBF"/>
    <w:rsid w:val="272E8275"/>
    <w:rsid w:val="272EE5CB"/>
    <w:rsid w:val="272FDBCE"/>
    <w:rsid w:val="274CCB34"/>
    <w:rsid w:val="2752B39F"/>
    <w:rsid w:val="27698532"/>
    <w:rsid w:val="278DB777"/>
    <w:rsid w:val="279C3EC1"/>
    <w:rsid w:val="27B5671E"/>
    <w:rsid w:val="27BA5AFE"/>
    <w:rsid w:val="27F60BF6"/>
    <w:rsid w:val="27F6BFAA"/>
    <w:rsid w:val="27FB1725"/>
    <w:rsid w:val="283B9E6A"/>
    <w:rsid w:val="284C4262"/>
    <w:rsid w:val="285FED0B"/>
    <w:rsid w:val="2886BD10"/>
    <w:rsid w:val="28936FF3"/>
    <w:rsid w:val="28B03122"/>
    <w:rsid w:val="28DBD899"/>
    <w:rsid w:val="290F83C5"/>
    <w:rsid w:val="2914AEB3"/>
    <w:rsid w:val="2915F55B"/>
    <w:rsid w:val="29182A71"/>
    <w:rsid w:val="293AF580"/>
    <w:rsid w:val="2952F809"/>
    <w:rsid w:val="295E6171"/>
    <w:rsid w:val="296267EB"/>
    <w:rsid w:val="29691E80"/>
    <w:rsid w:val="29805A7E"/>
    <w:rsid w:val="29E812C3"/>
    <w:rsid w:val="29E917EA"/>
    <w:rsid w:val="2A0A6F8E"/>
    <w:rsid w:val="2A2752CE"/>
    <w:rsid w:val="2A46C5D4"/>
    <w:rsid w:val="2A5466D7"/>
    <w:rsid w:val="2A82104B"/>
    <w:rsid w:val="2A9DE28D"/>
    <w:rsid w:val="2AAB5426"/>
    <w:rsid w:val="2AB5287B"/>
    <w:rsid w:val="2AD3DF83"/>
    <w:rsid w:val="2ADC332B"/>
    <w:rsid w:val="2AF9AE6A"/>
    <w:rsid w:val="2AFECCE6"/>
    <w:rsid w:val="2B026C2E"/>
    <w:rsid w:val="2B12B2E1"/>
    <w:rsid w:val="2B39A5A4"/>
    <w:rsid w:val="2B517B4E"/>
    <w:rsid w:val="2B61C06B"/>
    <w:rsid w:val="2B6E1AB3"/>
    <w:rsid w:val="2B7CA9E4"/>
    <w:rsid w:val="2B94CF8C"/>
    <w:rsid w:val="2BD76550"/>
    <w:rsid w:val="2C0FA73C"/>
    <w:rsid w:val="2C15D847"/>
    <w:rsid w:val="2C23411E"/>
    <w:rsid w:val="2C55C995"/>
    <w:rsid w:val="2C5A36F2"/>
    <w:rsid w:val="2C9A08AD"/>
    <w:rsid w:val="2CF6428E"/>
    <w:rsid w:val="2CFDA77D"/>
    <w:rsid w:val="2D24C448"/>
    <w:rsid w:val="2D36324E"/>
    <w:rsid w:val="2D3F40AC"/>
    <w:rsid w:val="2D45A4D7"/>
    <w:rsid w:val="2D5B8551"/>
    <w:rsid w:val="2D924853"/>
    <w:rsid w:val="2D9F4B51"/>
    <w:rsid w:val="2DC5708D"/>
    <w:rsid w:val="2DFD59E1"/>
    <w:rsid w:val="2E0B8045"/>
    <w:rsid w:val="2E0EF56A"/>
    <w:rsid w:val="2E24A8A2"/>
    <w:rsid w:val="2E2BC0A8"/>
    <w:rsid w:val="2E3B9800"/>
    <w:rsid w:val="2E3E21F0"/>
    <w:rsid w:val="2E5D560E"/>
    <w:rsid w:val="2E5E6E06"/>
    <w:rsid w:val="2E605BDD"/>
    <w:rsid w:val="2E7921AC"/>
    <w:rsid w:val="2E7C4503"/>
    <w:rsid w:val="2E989F05"/>
    <w:rsid w:val="2E9E56CD"/>
    <w:rsid w:val="2EB2A07F"/>
    <w:rsid w:val="2EFA770E"/>
    <w:rsid w:val="2EFBE999"/>
    <w:rsid w:val="2F1B1270"/>
    <w:rsid w:val="2F6EC2C1"/>
    <w:rsid w:val="2F8C7088"/>
    <w:rsid w:val="2F973820"/>
    <w:rsid w:val="2FA32B55"/>
    <w:rsid w:val="2FB1098E"/>
    <w:rsid w:val="2FBEC188"/>
    <w:rsid w:val="2FCA31EB"/>
    <w:rsid w:val="2FEE86E4"/>
    <w:rsid w:val="2FFC2C3E"/>
    <w:rsid w:val="301B3E3B"/>
    <w:rsid w:val="3020796F"/>
    <w:rsid w:val="30372AFB"/>
    <w:rsid w:val="30388AFD"/>
    <w:rsid w:val="30435014"/>
    <w:rsid w:val="3056F49F"/>
    <w:rsid w:val="3066B7FF"/>
    <w:rsid w:val="30A3AE7A"/>
    <w:rsid w:val="30D25A85"/>
    <w:rsid w:val="30DFB079"/>
    <w:rsid w:val="30EB8107"/>
    <w:rsid w:val="3100AE97"/>
    <w:rsid w:val="310A4741"/>
    <w:rsid w:val="31182DE6"/>
    <w:rsid w:val="31273291"/>
    <w:rsid w:val="31446001"/>
    <w:rsid w:val="3149FB37"/>
    <w:rsid w:val="3152C892"/>
    <w:rsid w:val="319BBBF4"/>
    <w:rsid w:val="31AAA35F"/>
    <w:rsid w:val="31E0FCCA"/>
    <w:rsid w:val="31E4B3B5"/>
    <w:rsid w:val="320A5E1F"/>
    <w:rsid w:val="3225BDA6"/>
    <w:rsid w:val="322D9F56"/>
    <w:rsid w:val="323A5239"/>
    <w:rsid w:val="324149FF"/>
    <w:rsid w:val="3243ADE5"/>
    <w:rsid w:val="3262ADF1"/>
    <w:rsid w:val="326D1CDD"/>
    <w:rsid w:val="32753E4D"/>
    <w:rsid w:val="3277F01B"/>
    <w:rsid w:val="328745B3"/>
    <w:rsid w:val="328CBD89"/>
    <w:rsid w:val="328D98A5"/>
    <w:rsid w:val="329A9A36"/>
    <w:rsid w:val="32A4824D"/>
    <w:rsid w:val="32B6CA45"/>
    <w:rsid w:val="32BBE181"/>
    <w:rsid w:val="32E406F7"/>
    <w:rsid w:val="32FCE979"/>
    <w:rsid w:val="330451B3"/>
    <w:rsid w:val="3324E1E7"/>
    <w:rsid w:val="3325D15A"/>
    <w:rsid w:val="334BEC9F"/>
    <w:rsid w:val="33674807"/>
    <w:rsid w:val="3379B576"/>
    <w:rsid w:val="337F171B"/>
    <w:rsid w:val="33863687"/>
    <w:rsid w:val="338D2FE2"/>
    <w:rsid w:val="339BBDFE"/>
    <w:rsid w:val="33B820D4"/>
    <w:rsid w:val="33C589CA"/>
    <w:rsid w:val="33D6229A"/>
    <w:rsid w:val="33F096DE"/>
    <w:rsid w:val="33FC524A"/>
    <w:rsid w:val="341605AD"/>
    <w:rsid w:val="34337109"/>
    <w:rsid w:val="344052AE"/>
    <w:rsid w:val="34518D85"/>
    <w:rsid w:val="34529AA6"/>
    <w:rsid w:val="3462A544"/>
    <w:rsid w:val="347C8293"/>
    <w:rsid w:val="349DA009"/>
    <w:rsid w:val="34B0BD30"/>
    <w:rsid w:val="34B985F6"/>
    <w:rsid w:val="35026EF6"/>
    <w:rsid w:val="350CF671"/>
    <w:rsid w:val="350D5781"/>
    <w:rsid w:val="351BA3F0"/>
    <w:rsid w:val="3532B2F0"/>
    <w:rsid w:val="354A2DDB"/>
    <w:rsid w:val="3554DA65"/>
    <w:rsid w:val="35669736"/>
    <w:rsid w:val="356917B1"/>
    <w:rsid w:val="35994B82"/>
    <w:rsid w:val="35CBABA5"/>
    <w:rsid w:val="35ED9F61"/>
    <w:rsid w:val="36402B98"/>
    <w:rsid w:val="364A07D0"/>
    <w:rsid w:val="36636B3C"/>
    <w:rsid w:val="3686A32B"/>
    <w:rsid w:val="36CE8351"/>
    <w:rsid w:val="36D9EA85"/>
    <w:rsid w:val="36E25A53"/>
    <w:rsid w:val="36F92EC9"/>
    <w:rsid w:val="36FAC977"/>
    <w:rsid w:val="36FC927E"/>
    <w:rsid w:val="3720FAE6"/>
    <w:rsid w:val="372885D6"/>
    <w:rsid w:val="3753B97B"/>
    <w:rsid w:val="375F19E7"/>
    <w:rsid w:val="376D58FA"/>
    <w:rsid w:val="377A2658"/>
    <w:rsid w:val="378CF001"/>
    <w:rsid w:val="379BB3D6"/>
    <w:rsid w:val="37A6CF9B"/>
    <w:rsid w:val="37E809A2"/>
    <w:rsid w:val="380468FA"/>
    <w:rsid w:val="380D461D"/>
    <w:rsid w:val="3835876B"/>
    <w:rsid w:val="3846F7B4"/>
    <w:rsid w:val="384A73A9"/>
    <w:rsid w:val="3856B17D"/>
    <w:rsid w:val="385DDCDF"/>
    <w:rsid w:val="388D5354"/>
    <w:rsid w:val="38A80D86"/>
    <w:rsid w:val="38F3D212"/>
    <w:rsid w:val="39077147"/>
    <w:rsid w:val="393739AD"/>
    <w:rsid w:val="39702EE4"/>
    <w:rsid w:val="397B682B"/>
    <w:rsid w:val="398CF719"/>
    <w:rsid w:val="399301D1"/>
    <w:rsid w:val="39B5A318"/>
    <w:rsid w:val="39D109FD"/>
    <w:rsid w:val="39DCCB23"/>
    <w:rsid w:val="39E70DA9"/>
    <w:rsid w:val="39EF2686"/>
    <w:rsid w:val="3A193451"/>
    <w:rsid w:val="3A2F0373"/>
    <w:rsid w:val="3A367383"/>
    <w:rsid w:val="3A4A6D9C"/>
    <w:rsid w:val="3A4D629B"/>
    <w:rsid w:val="3A604B22"/>
    <w:rsid w:val="3A628860"/>
    <w:rsid w:val="3A6EA5C2"/>
    <w:rsid w:val="3A776A5B"/>
    <w:rsid w:val="3A7A8A1E"/>
    <w:rsid w:val="3A93348B"/>
    <w:rsid w:val="3A934E92"/>
    <w:rsid w:val="3A9CA7A2"/>
    <w:rsid w:val="3AB7DD9D"/>
    <w:rsid w:val="3AE1375A"/>
    <w:rsid w:val="3AE6EAC6"/>
    <w:rsid w:val="3AEF51F6"/>
    <w:rsid w:val="3AFB24EB"/>
    <w:rsid w:val="3B0DC12A"/>
    <w:rsid w:val="3B8D5FB5"/>
    <w:rsid w:val="3B985B15"/>
    <w:rsid w:val="3BA1CEA2"/>
    <w:rsid w:val="3BAF6DCA"/>
    <w:rsid w:val="3BC4698E"/>
    <w:rsid w:val="3BE82C45"/>
    <w:rsid w:val="3C172272"/>
    <w:rsid w:val="3C373E4F"/>
    <w:rsid w:val="3C3AD1C4"/>
    <w:rsid w:val="3C3C002E"/>
    <w:rsid w:val="3C8B3F6A"/>
    <w:rsid w:val="3C95B767"/>
    <w:rsid w:val="3C9A92D6"/>
    <w:rsid w:val="3CA73A82"/>
    <w:rsid w:val="3CB3E18F"/>
    <w:rsid w:val="3CEF0B84"/>
    <w:rsid w:val="3D2762C2"/>
    <w:rsid w:val="3D5BC4EE"/>
    <w:rsid w:val="3D659B1B"/>
    <w:rsid w:val="3D6C471F"/>
    <w:rsid w:val="3D7561E5"/>
    <w:rsid w:val="3D7D04E0"/>
    <w:rsid w:val="3DA94B73"/>
    <w:rsid w:val="3DBC344C"/>
    <w:rsid w:val="3DCB3E27"/>
    <w:rsid w:val="3DE936AE"/>
    <w:rsid w:val="3DF1C938"/>
    <w:rsid w:val="3DFD7396"/>
    <w:rsid w:val="3E037409"/>
    <w:rsid w:val="3E045376"/>
    <w:rsid w:val="3E05BF51"/>
    <w:rsid w:val="3E4510F9"/>
    <w:rsid w:val="3E474ED9"/>
    <w:rsid w:val="3E4E752A"/>
    <w:rsid w:val="3E6C4E4E"/>
    <w:rsid w:val="3E74CC32"/>
    <w:rsid w:val="3E85FEC9"/>
    <w:rsid w:val="3E872164"/>
    <w:rsid w:val="3EA6420D"/>
    <w:rsid w:val="3EAC4596"/>
    <w:rsid w:val="3EB331D4"/>
    <w:rsid w:val="3ED30A61"/>
    <w:rsid w:val="3F00EF02"/>
    <w:rsid w:val="3F06A4AA"/>
    <w:rsid w:val="3F12A000"/>
    <w:rsid w:val="3F1F1FEA"/>
    <w:rsid w:val="3F43DF9F"/>
    <w:rsid w:val="3F468E82"/>
    <w:rsid w:val="3F515BBF"/>
    <w:rsid w:val="3F555D29"/>
    <w:rsid w:val="3F84B0EE"/>
    <w:rsid w:val="3F8F887B"/>
    <w:rsid w:val="3FDD52A1"/>
    <w:rsid w:val="3FE0A431"/>
    <w:rsid w:val="3FE7BE12"/>
    <w:rsid w:val="3FEB8251"/>
    <w:rsid w:val="3FF36FD7"/>
    <w:rsid w:val="3FF979F3"/>
    <w:rsid w:val="400AC824"/>
    <w:rsid w:val="400FC9AD"/>
    <w:rsid w:val="403CA306"/>
    <w:rsid w:val="406A3737"/>
    <w:rsid w:val="407BCA61"/>
    <w:rsid w:val="40AE89FE"/>
    <w:rsid w:val="40B44382"/>
    <w:rsid w:val="40EDDE31"/>
    <w:rsid w:val="40EE2F4B"/>
    <w:rsid w:val="40F2C233"/>
    <w:rsid w:val="41002EB8"/>
    <w:rsid w:val="4100C296"/>
    <w:rsid w:val="410D91DA"/>
    <w:rsid w:val="410E42E7"/>
    <w:rsid w:val="410E5C97"/>
    <w:rsid w:val="41182E18"/>
    <w:rsid w:val="4141766E"/>
    <w:rsid w:val="415394E2"/>
    <w:rsid w:val="41623243"/>
    <w:rsid w:val="4188126A"/>
    <w:rsid w:val="418BCBFA"/>
    <w:rsid w:val="419D0CD0"/>
    <w:rsid w:val="41B7370C"/>
    <w:rsid w:val="41C4FAF0"/>
    <w:rsid w:val="41D202C2"/>
    <w:rsid w:val="41DBD0FD"/>
    <w:rsid w:val="420BE14D"/>
    <w:rsid w:val="4251D400"/>
    <w:rsid w:val="42668112"/>
    <w:rsid w:val="4271710D"/>
    <w:rsid w:val="4288BAFF"/>
    <w:rsid w:val="429BC4F6"/>
    <w:rsid w:val="429BFF19"/>
    <w:rsid w:val="42D98CD6"/>
    <w:rsid w:val="42E98133"/>
    <w:rsid w:val="42ECB4D9"/>
    <w:rsid w:val="42F78DB1"/>
    <w:rsid w:val="430CBC8B"/>
    <w:rsid w:val="4310EC1D"/>
    <w:rsid w:val="43118E70"/>
    <w:rsid w:val="43157A3E"/>
    <w:rsid w:val="432A1AD9"/>
    <w:rsid w:val="43376534"/>
    <w:rsid w:val="4346DFB1"/>
    <w:rsid w:val="435D467A"/>
    <w:rsid w:val="4366E2E7"/>
    <w:rsid w:val="436ED898"/>
    <w:rsid w:val="4373608C"/>
    <w:rsid w:val="438163E8"/>
    <w:rsid w:val="43C02422"/>
    <w:rsid w:val="43C05B13"/>
    <w:rsid w:val="43C49234"/>
    <w:rsid w:val="43E53652"/>
    <w:rsid w:val="43EA2DB4"/>
    <w:rsid w:val="43EB7B31"/>
    <w:rsid w:val="43FCB90F"/>
    <w:rsid w:val="43FDA89E"/>
    <w:rsid w:val="440D416E"/>
    <w:rsid w:val="44248B60"/>
    <w:rsid w:val="44279C52"/>
    <w:rsid w:val="444193F8"/>
    <w:rsid w:val="4441C142"/>
    <w:rsid w:val="445EF98B"/>
    <w:rsid w:val="446B8BFC"/>
    <w:rsid w:val="446F9ED5"/>
    <w:rsid w:val="447FD0FC"/>
    <w:rsid w:val="44ADB89D"/>
    <w:rsid w:val="44AED8BC"/>
    <w:rsid w:val="44BE9AA3"/>
    <w:rsid w:val="44C0368A"/>
    <w:rsid w:val="44C5C61A"/>
    <w:rsid w:val="44E10579"/>
    <w:rsid w:val="450EC1E4"/>
    <w:rsid w:val="4542F4CC"/>
    <w:rsid w:val="454A396B"/>
    <w:rsid w:val="45505CD8"/>
    <w:rsid w:val="455D17E3"/>
    <w:rsid w:val="45671530"/>
    <w:rsid w:val="4584A886"/>
    <w:rsid w:val="4585E780"/>
    <w:rsid w:val="459B34FB"/>
    <w:rsid w:val="45D40992"/>
    <w:rsid w:val="45EBBE28"/>
    <w:rsid w:val="460E4231"/>
    <w:rsid w:val="4619C35C"/>
    <w:rsid w:val="4622AB67"/>
    <w:rsid w:val="463C99AD"/>
    <w:rsid w:val="46810EB0"/>
    <w:rsid w:val="468796DB"/>
    <w:rsid w:val="468CAAFF"/>
    <w:rsid w:val="468E042C"/>
    <w:rsid w:val="4694E73C"/>
    <w:rsid w:val="469947EE"/>
    <w:rsid w:val="46A51B5C"/>
    <w:rsid w:val="46A6A082"/>
    <w:rsid w:val="46AE51A5"/>
    <w:rsid w:val="46BEAAA7"/>
    <w:rsid w:val="46C28462"/>
    <w:rsid w:val="46D585A1"/>
    <w:rsid w:val="46F01353"/>
    <w:rsid w:val="470230EC"/>
    <w:rsid w:val="47106A06"/>
    <w:rsid w:val="4712EFC2"/>
    <w:rsid w:val="474A1460"/>
    <w:rsid w:val="4756D2D2"/>
    <w:rsid w:val="47669726"/>
    <w:rsid w:val="47677FE1"/>
    <w:rsid w:val="478AA190"/>
    <w:rsid w:val="478F65CC"/>
    <w:rsid w:val="47991524"/>
    <w:rsid w:val="47A0CBAC"/>
    <w:rsid w:val="47C551DC"/>
    <w:rsid w:val="47C762F8"/>
    <w:rsid w:val="47C94C63"/>
    <w:rsid w:val="47CD6B28"/>
    <w:rsid w:val="47F21409"/>
    <w:rsid w:val="47FBC864"/>
    <w:rsid w:val="4827882E"/>
    <w:rsid w:val="482AECAF"/>
    <w:rsid w:val="4830B79D"/>
    <w:rsid w:val="4832F579"/>
    <w:rsid w:val="484A2206"/>
    <w:rsid w:val="4856ED21"/>
    <w:rsid w:val="48704ED6"/>
    <w:rsid w:val="487C9A92"/>
    <w:rsid w:val="4882113E"/>
    <w:rsid w:val="4899DC47"/>
    <w:rsid w:val="48E235B6"/>
    <w:rsid w:val="48F244AF"/>
    <w:rsid w:val="4901B28A"/>
    <w:rsid w:val="491D1EE9"/>
    <w:rsid w:val="4930FD6E"/>
    <w:rsid w:val="4932DEEC"/>
    <w:rsid w:val="493A3ADD"/>
    <w:rsid w:val="49649D40"/>
    <w:rsid w:val="4965FBBC"/>
    <w:rsid w:val="497A8734"/>
    <w:rsid w:val="49AB852C"/>
    <w:rsid w:val="49E5F267"/>
    <w:rsid w:val="49F51112"/>
    <w:rsid w:val="4A0D0544"/>
    <w:rsid w:val="4A2910D2"/>
    <w:rsid w:val="4A2C3469"/>
    <w:rsid w:val="4A2F248D"/>
    <w:rsid w:val="4A3F69E1"/>
    <w:rsid w:val="4A525DDF"/>
    <w:rsid w:val="4A573354"/>
    <w:rsid w:val="4A9DA232"/>
    <w:rsid w:val="4AAB7C78"/>
    <w:rsid w:val="4AB5A34D"/>
    <w:rsid w:val="4ABCD727"/>
    <w:rsid w:val="4AE8E3EA"/>
    <w:rsid w:val="4AE99F02"/>
    <w:rsid w:val="4AF524F1"/>
    <w:rsid w:val="4AF6E8D0"/>
    <w:rsid w:val="4B114D5B"/>
    <w:rsid w:val="4B39D56F"/>
    <w:rsid w:val="4B4DC4A4"/>
    <w:rsid w:val="4B55155A"/>
    <w:rsid w:val="4B5898F1"/>
    <w:rsid w:val="4B5F18C0"/>
    <w:rsid w:val="4B61AE26"/>
    <w:rsid w:val="4B800CA5"/>
    <w:rsid w:val="4B923E4D"/>
    <w:rsid w:val="4BAF94A7"/>
    <w:rsid w:val="4BB8C46F"/>
    <w:rsid w:val="4BC06117"/>
    <w:rsid w:val="4BC0BC91"/>
    <w:rsid w:val="4BC14CAC"/>
    <w:rsid w:val="4BC804CA"/>
    <w:rsid w:val="4BD17D09"/>
    <w:rsid w:val="4BD52479"/>
    <w:rsid w:val="4BD7AA14"/>
    <w:rsid w:val="4BDC00A7"/>
    <w:rsid w:val="4BE419B2"/>
    <w:rsid w:val="4BE6EE87"/>
    <w:rsid w:val="4C1E9721"/>
    <w:rsid w:val="4C288773"/>
    <w:rsid w:val="4C413DBE"/>
    <w:rsid w:val="4C6A8CA1"/>
    <w:rsid w:val="4C6CEE0B"/>
    <w:rsid w:val="4C7E5743"/>
    <w:rsid w:val="4C8E4C7D"/>
    <w:rsid w:val="4CAB4708"/>
    <w:rsid w:val="4CB0B6A0"/>
    <w:rsid w:val="4CC365AE"/>
    <w:rsid w:val="4CC9DB4A"/>
    <w:rsid w:val="4CEE973D"/>
    <w:rsid w:val="4D026730"/>
    <w:rsid w:val="4D189D89"/>
    <w:rsid w:val="4D1D9329"/>
    <w:rsid w:val="4D245E2F"/>
    <w:rsid w:val="4D3D5FC1"/>
    <w:rsid w:val="4D41250C"/>
    <w:rsid w:val="4D48F429"/>
    <w:rsid w:val="4D4B59AA"/>
    <w:rsid w:val="4D5E5FF9"/>
    <w:rsid w:val="4D77D108"/>
    <w:rsid w:val="4DA14973"/>
    <w:rsid w:val="4DB67F92"/>
    <w:rsid w:val="4DD607B8"/>
    <w:rsid w:val="4DE31D3A"/>
    <w:rsid w:val="4DE4C9B1"/>
    <w:rsid w:val="4DEB22DE"/>
    <w:rsid w:val="4DF928F6"/>
    <w:rsid w:val="4E15AC6A"/>
    <w:rsid w:val="4E215396"/>
    <w:rsid w:val="4E35CE19"/>
    <w:rsid w:val="4E40F459"/>
    <w:rsid w:val="4E4D4520"/>
    <w:rsid w:val="4E662F32"/>
    <w:rsid w:val="4E7EA7CB"/>
    <w:rsid w:val="4E81E97B"/>
    <w:rsid w:val="4E853DE8"/>
    <w:rsid w:val="4E9A2BAD"/>
    <w:rsid w:val="4E9E1119"/>
    <w:rsid w:val="4EA9828B"/>
    <w:rsid w:val="4EB02D41"/>
    <w:rsid w:val="4EE92E2B"/>
    <w:rsid w:val="4F15A69F"/>
    <w:rsid w:val="4F224628"/>
    <w:rsid w:val="4F2A8445"/>
    <w:rsid w:val="4F456F5E"/>
    <w:rsid w:val="4F7EED9B"/>
    <w:rsid w:val="4F9083D6"/>
    <w:rsid w:val="4F9E9C8E"/>
    <w:rsid w:val="4FAF7D9D"/>
    <w:rsid w:val="4FE4BE7E"/>
    <w:rsid w:val="4FF7095D"/>
    <w:rsid w:val="4FF94EDD"/>
    <w:rsid w:val="4FFC8C34"/>
    <w:rsid w:val="50108B67"/>
    <w:rsid w:val="5026F692"/>
    <w:rsid w:val="502907A7"/>
    <w:rsid w:val="502A89DE"/>
    <w:rsid w:val="5052347A"/>
    <w:rsid w:val="5058B555"/>
    <w:rsid w:val="505AD238"/>
    <w:rsid w:val="5064DAAF"/>
    <w:rsid w:val="5064FDC6"/>
    <w:rsid w:val="506CEB4C"/>
    <w:rsid w:val="508CD643"/>
    <w:rsid w:val="508CFEED"/>
    <w:rsid w:val="508E8518"/>
    <w:rsid w:val="509C2468"/>
    <w:rsid w:val="50AFBB7D"/>
    <w:rsid w:val="50B17B5D"/>
    <w:rsid w:val="50D3176B"/>
    <w:rsid w:val="50F2D202"/>
    <w:rsid w:val="50F64F62"/>
    <w:rsid w:val="5107B804"/>
    <w:rsid w:val="5107D967"/>
    <w:rsid w:val="511AB49D"/>
    <w:rsid w:val="511BB5DC"/>
    <w:rsid w:val="511C64CF"/>
    <w:rsid w:val="5120A166"/>
    <w:rsid w:val="512B1594"/>
    <w:rsid w:val="5169CDBE"/>
    <w:rsid w:val="51C4D708"/>
    <w:rsid w:val="51DC15CD"/>
    <w:rsid w:val="51FA09F8"/>
    <w:rsid w:val="5200517D"/>
    <w:rsid w:val="520A2CA9"/>
    <w:rsid w:val="521223CC"/>
    <w:rsid w:val="5216D5B8"/>
    <w:rsid w:val="521BDADF"/>
    <w:rsid w:val="521C5369"/>
    <w:rsid w:val="522490A7"/>
    <w:rsid w:val="522FD0E8"/>
    <w:rsid w:val="524FE075"/>
    <w:rsid w:val="525F6124"/>
    <w:rsid w:val="5294A95E"/>
    <w:rsid w:val="52952063"/>
    <w:rsid w:val="5296C644"/>
    <w:rsid w:val="52B23D6C"/>
    <w:rsid w:val="52B3E9B5"/>
    <w:rsid w:val="530CA25B"/>
    <w:rsid w:val="5329CA9E"/>
    <w:rsid w:val="5333BE21"/>
    <w:rsid w:val="533F92F3"/>
    <w:rsid w:val="53477F0C"/>
    <w:rsid w:val="535207CD"/>
    <w:rsid w:val="535B0158"/>
    <w:rsid w:val="5360B9B8"/>
    <w:rsid w:val="5372D1E9"/>
    <w:rsid w:val="538D3887"/>
    <w:rsid w:val="5392A1BC"/>
    <w:rsid w:val="53991881"/>
    <w:rsid w:val="539EB3E1"/>
    <w:rsid w:val="53B0BF92"/>
    <w:rsid w:val="53B2A619"/>
    <w:rsid w:val="53C1E9C4"/>
    <w:rsid w:val="53EE03F0"/>
    <w:rsid w:val="5437A773"/>
    <w:rsid w:val="54619AF2"/>
    <w:rsid w:val="546CC40E"/>
    <w:rsid w:val="546E3DE3"/>
    <w:rsid w:val="5486D24F"/>
    <w:rsid w:val="5494BC98"/>
    <w:rsid w:val="54A9BBAE"/>
    <w:rsid w:val="54B6ED16"/>
    <w:rsid w:val="54C01D27"/>
    <w:rsid w:val="54C9A806"/>
    <w:rsid w:val="54CAD42D"/>
    <w:rsid w:val="54D41C94"/>
    <w:rsid w:val="54E60685"/>
    <w:rsid w:val="54E7D4F5"/>
    <w:rsid w:val="550CF430"/>
    <w:rsid w:val="551722D3"/>
    <w:rsid w:val="5517282B"/>
    <w:rsid w:val="55175FCF"/>
    <w:rsid w:val="55423C10"/>
    <w:rsid w:val="55520E0B"/>
    <w:rsid w:val="556BC379"/>
    <w:rsid w:val="5582E2ED"/>
    <w:rsid w:val="5584E823"/>
    <w:rsid w:val="55A4A1DE"/>
    <w:rsid w:val="55ABF294"/>
    <w:rsid w:val="55C73EC0"/>
    <w:rsid w:val="55EEEAD4"/>
    <w:rsid w:val="56033FA4"/>
    <w:rsid w:val="56049DE7"/>
    <w:rsid w:val="5619B421"/>
    <w:rsid w:val="564620EC"/>
    <w:rsid w:val="56563F91"/>
    <w:rsid w:val="5665EA24"/>
    <w:rsid w:val="5667F8F3"/>
    <w:rsid w:val="567566E6"/>
    <w:rsid w:val="56D25FEF"/>
    <w:rsid w:val="56F29260"/>
    <w:rsid w:val="56FCC6ED"/>
    <w:rsid w:val="5702CCA8"/>
    <w:rsid w:val="571A0614"/>
    <w:rsid w:val="571EB34E"/>
    <w:rsid w:val="57551CB0"/>
    <w:rsid w:val="57959E8A"/>
    <w:rsid w:val="57A24C73"/>
    <w:rsid w:val="57A51C15"/>
    <w:rsid w:val="57F7B84E"/>
    <w:rsid w:val="57F7BDE9"/>
    <w:rsid w:val="57F9B181"/>
    <w:rsid w:val="58020041"/>
    <w:rsid w:val="58108C1B"/>
    <w:rsid w:val="58389AB8"/>
    <w:rsid w:val="58427155"/>
    <w:rsid w:val="5854FDA6"/>
    <w:rsid w:val="586E3050"/>
    <w:rsid w:val="588A8C55"/>
    <w:rsid w:val="588AC9E7"/>
    <w:rsid w:val="58BAD685"/>
    <w:rsid w:val="58BC415B"/>
    <w:rsid w:val="58E66D81"/>
    <w:rsid w:val="58F59CD3"/>
    <w:rsid w:val="58FA289F"/>
    <w:rsid w:val="59043EE4"/>
    <w:rsid w:val="59070A7B"/>
    <w:rsid w:val="5996B2D7"/>
    <w:rsid w:val="59A3DBB7"/>
    <w:rsid w:val="59B4FEAE"/>
    <w:rsid w:val="59D53806"/>
    <w:rsid w:val="59DCBC7A"/>
    <w:rsid w:val="59E8C902"/>
    <w:rsid w:val="59E95FC6"/>
    <w:rsid w:val="5A0CC5CE"/>
    <w:rsid w:val="5A1FA814"/>
    <w:rsid w:val="5A23C3DC"/>
    <w:rsid w:val="5A34858A"/>
    <w:rsid w:val="5A48127D"/>
    <w:rsid w:val="5A48B3D5"/>
    <w:rsid w:val="5A4D856B"/>
    <w:rsid w:val="5A515E83"/>
    <w:rsid w:val="5A5D029C"/>
    <w:rsid w:val="5A8886B6"/>
    <w:rsid w:val="5A9E4995"/>
    <w:rsid w:val="5AC821C9"/>
    <w:rsid w:val="5ACF036F"/>
    <w:rsid w:val="5AD6B0C7"/>
    <w:rsid w:val="5AFF76DA"/>
    <w:rsid w:val="5B135D3F"/>
    <w:rsid w:val="5B1C69F5"/>
    <w:rsid w:val="5B273079"/>
    <w:rsid w:val="5B2D8B74"/>
    <w:rsid w:val="5B2F6308"/>
    <w:rsid w:val="5B378BE9"/>
    <w:rsid w:val="5B3BAEA1"/>
    <w:rsid w:val="5B636512"/>
    <w:rsid w:val="5B78A482"/>
    <w:rsid w:val="5B8EC4C1"/>
    <w:rsid w:val="5B9E131F"/>
    <w:rsid w:val="5BAFBBAB"/>
    <w:rsid w:val="5BB6765C"/>
    <w:rsid w:val="5BD047A0"/>
    <w:rsid w:val="5BD665FC"/>
    <w:rsid w:val="5BF365F2"/>
    <w:rsid w:val="5BFF4074"/>
    <w:rsid w:val="5C119A7D"/>
    <w:rsid w:val="5C124C4B"/>
    <w:rsid w:val="5C1C20A0"/>
    <w:rsid w:val="5C268E29"/>
    <w:rsid w:val="5C33BCBE"/>
    <w:rsid w:val="5C40093B"/>
    <w:rsid w:val="5C450275"/>
    <w:rsid w:val="5CA547F8"/>
    <w:rsid w:val="5CA8D69E"/>
    <w:rsid w:val="5CBA7F2E"/>
    <w:rsid w:val="5CBC8147"/>
    <w:rsid w:val="5CBCC11B"/>
    <w:rsid w:val="5CD02A32"/>
    <w:rsid w:val="5CD535BA"/>
    <w:rsid w:val="5CD5E612"/>
    <w:rsid w:val="5CE98D27"/>
    <w:rsid w:val="5D4A92DF"/>
    <w:rsid w:val="5D4DBE92"/>
    <w:rsid w:val="5D5246BD"/>
    <w:rsid w:val="5DB159E1"/>
    <w:rsid w:val="5DB49593"/>
    <w:rsid w:val="5DE018A7"/>
    <w:rsid w:val="5DE2D4FC"/>
    <w:rsid w:val="5E0734B6"/>
    <w:rsid w:val="5E228446"/>
    <w:rsid w:val="5E43B8D8"/>
    <w:rsid w:val="5E4BBBD8"/>
    <w:rsid w:val="5E6F3250"/>
    <w:rsid w:val="5E812F77"/>
    <w:rsid w:val="5E8177FE"/>
    <w:rsid w:val="5EAC6091"/>
    <w:rsid w:val="5F1330CE"/>
    <w:rsid w:val="5F1CC608"/>
    <w:rsid w:val="5F4420A2"/>
    <w:rsid w:val="5F76207C"/>
    <w:rsid w:val="5F878812"/>
    <w:rsid w:val="5FA642E4"/>
    <w:rsid w:val="5FB0ECF0"/>
    <w:rsid w:val="5FBF4AD1"/>
    <w:rsid w:val="5FCA92EA"/>
    <w:rsid w:val="5FE39405"/>
    <w:rsid w:val="600B02B1"/>
    <w:rsid w:val="601AD12F"/>
    <w:rsid w:val="602EE1C5"/>
    <w:rsid w:val="6038AFD9"/>
    <w:rsid w:val="603DE0F9"/>
    <w:rsid w:val="60445F89"/>
    <w:rsid w:val="60500194"/>
    <w:rsid w:val="605EC1D4"/>
    <w:rsid w:val="60934103"/>
    <w:rsid w:val="60A3033D"/>
    <w:rsid w:val="60AEA8E1"/>
    <w:rsid w:val="60BCD4AB"/>
    <w:rsid w:val="60CD74BA"/>
    <w:rsid w:val="60D63291"/>
    <w:rsid w:val="60D7DEC9"/>
    <w:rsid w:val="60E5BD6E"/>
    <w:rsid w:val="60E7E1B9"/>
    <w:rsid w:val="60F2DF3E"/>
    <w:rsid w:val="612727AE"/>
    <w:rsid w:val="61340D41"/>
    <w:rsid w:val="6135D62E"/>
    <w:rsid w:val="613A1A05"/>
    <w:rsid w:val="615DDAC1"/>
    <w:rsid w:val="6163598F"/>
    <w:rsid w:val="61754A2F"/>
    <w:rsid w:val="61C7AAFE"/>
    <w:rsid w:val="61D88F36"/>
    <w:rsid w:val="61E40CCC"/>
    <w:rsid w:val="61E7C2AF"/>
    <w:rsid w:val="61FEF97F"/>
    <w:rsid w:val="621AF33B"/>
    <w:rsid w:val="621ECCE3"/>
    <w:rsid w:val="624E883E"/>
    <w:rsid w:val="62962262"/>
    <w:rsid w:val="62A8ED9D"/>
    <w:rsid w:val="62AB98D9"/>
    <w:rsid w:val="62BD1DE4"/>
    <w:rsid w:val="62C4A4AA"/>
    <w:rsid w:val="62E61FE6"/>
    <w:rsid w:val="63283763"/>
    <w:rsid w:val="63539044"/>
    <w:rsid w:val="635B5AA0"/>
    <w:rsid w:val="63648474"/>
    <w:rsid w:val="636F3DFD"/>
    <w:rsid w:val="638E184E"/>
    <w:rsid w:val="63C4F35A"/>
    <w:rsid w:val="63D533D0"/>
    <w:rsid w:val="63E177E1"/>
    <w:rsid w:val="63E504F7"/>
    <w:rsid w:val="63EE485A"/>
    <w:rsid w:val="644A4188"/>
    <w:rsid w:val="644F50CC"/>
    <w:rsid w:val="6466F080"/>
    <w:rsid w:val="6478E6EF"/>
    <w:rsid w:val="6485762B"/>
    <w:rsid w:val="64887520"/>
    <w:rsid w:val="64E0F7F7"/>
    <w:rsid w:val="64E86DE9"/>
    <w:rsid w:val="65047977"/>
    <w:rsid w:val="65404538"/>
    <w:rsid w:val="65651A67"/>
    <w:rsid w:val="65664FF3"/>
    <w:rsid w:val="65711B68"/>
    <w:rsid w:val="657BE4AB"/>
    <w:rsid w:val="65880EF4"/>
    <w:rsid w:val="65B055D0"/>
    <w:rsid w:val="65B120E4"/>
    <w:rsid w:val="65E74537"/>
    <w:rsid w:val="65E87E1E"/>
    <w:rsid w:val="660E1C7E"/>
    <w:rsid w:val="662B515A"/>
    <w:rsid w:val="662DB2B8"/>
    <w:rsid w:val="66311ACF"/>
    <w:rsid w:val="664040C2"/>
    <w:rsid w:val="66473D9A"/>
    <w:rsid w:val="666446FB"/>
    <w:rsid w:val="66733B43"/>
    <w:rsid w:val="6689BC3E"/>
    <w:rsid w:val="669AA0A9"/>
    <w:rsid w:val="669EE4F2"/>
    <w:rsid w:val="66CC2FC5"/>
    <w:rsid w:val="66E5AE93"/>
    <w:rsid w:val="66F934C1"/>
    <w:rsid w:val="67130892"/>
    <w:rsid w:val="671918A3"/>
    <w:rsid w:val="67324100"/>
    <w:rsid w:val="6751C341"/>
    <w:rsid w:val="675BA79B"/>
    <w:rsid w:val="679A07D6"/>
    <w:rsid w:val="67BAF378"/>
    <w:rsid w:val="67BE397B"/>
    <w:rsid w:val="67F691DF"/>
    <w:rsid w:val="67FFB5A0"/>
    <w:rsid w:val="680487DB"/>
    <w:rsid w:val="68225DA7"/>
    <w:rsid w:val="68401FF9"/>
    <w:rsid w:val="684E5913"/>
    <w:rsid w:val="6851A4B3"/>
    <w:rsid w:val="6852963A"/>
    <w:rsid w:val="687428D0"/>
    <w:rsid w:val="6881899F"/>
    <w:rsid w:val="688ACE55"/>
    <w:rsid w:val="688B86EE"/>
    <w:rsid w:val="6891490C"/>
    <w:rsid w:val="68929BC8"/>
    <w:rsid w:val="6893C26F"/>
    <w:rsid w:val="6898796A"/>
    <w:rsid w:val="689CE6EA"/>
    <w:rsid w:val="689CE9FE"/>
    <w:rsid w:val="68A09669"/>
    <w:rsid w:val="68C49D46"/>
    <w:rsid w:val="68E427A7"/>
    <w:rsid w:val="690E7272"/>
    <w:rsid w:val="690EB86F"/>
    <w:rsid w:val="69317364"/>
    <w:rsid w:val="69328623"/>
    <w:rsid w:val="6940D13C"/>
    <w:rsid w:val="695231C9"/>
    <w:rsid w:val="6958F1B6"/>
    <w:rsid w:val="695C29FC"/>
    <w:rsid w:val="69B3D0C7"/>
    <w:rsid w:val="69D07A99"/>
    <w:rsid w:val="69D1E62A"/>
    <w:rsid w:val="69E991D1"/>
    <w:rsid w:val="6A0BE137"/>
    <w:rsid w:val="6A0E511F"/>
    <w:rsid w:val="6A13190D"/>
    <w:rsid w:val="6A37DC4F"/>
    <w:rsid w:val="6A3D9412"/>
    <w:rsid w:val="6A63B160"/>
    <w:rsid w:val="6A64BA86"/>
    <w:rsid w:val="6A73453F"/>
    <w:rsid w:val="6A7B52F0"/>
    <w:rsid w:val="6ABD1B9B"/>
    <w:rsid w:val="6AE90D3F"/>
    <w:rsid w:val="6AF5FD77"/>
    <w:rsid w:val="6AF95DA6"/>
    <w:rsid w:val="6B0CC61A"/>
    <w:rsid w:val="6B2BA90C"/>
    <w:rsid w:val="6B2FF2FC"/>
    <w:rsid w:val="6B5871CF"/>
    <w:rsid w:val="6B9117FB"/>
    <w:rsid w:val="6B94F73A"/>
    <w:rsid w:val="6BA29684"/>
    <w:rsid w:val="6BA2D10B"/>
    <w:rsid w:val="6BC4A80F"/>
    <w:rsid w:val="6BC9A979"/>
    <w:rsid w:val="6BCC9A26"/>
    <w:rsid w:val="6BCFE16A"/>
    <w:rsid w:val="6BDE1765"/>
    <w:rsid w:val="6BE09784"/>
    <w:rsid w:val="6BE601AB"/>
    <w:rsid w:val="6BE762D6"/>
    <w:rsid w:val="6C287D64"/>
    <w:rsid w:val="6C2DCE4A"/>
    <w:rsid w:val="6C8F41B9"/>
    <w:rsid w:val="6C94C072"/>
    <w:rsid w:val="6CA1E972"/>
    <w:rsid w:val="6CAFB7CF"/>
    <w:rsid w:val="6CC336A8"/>
    <w:rsid w:val="6CE36647"/>
    <w:rsid w:val="6CF49E5B"/>
    <w:rsid w:val="6CFF90E7"/>
    <w:rsid w:val="6D26832C"/>
    <w:rsid w:val="6D512663"/>
    <w:rsid w:val="6D670D89"/>
    <w:rsid w:val="6D6BDDD1"/>
    <w:rsid w:val="6DA1B6E5"/>
    <w:rsid w:val="6DA4242C"/>
    <w:rsid w:val="6DAD1BEA"/>
    <w:rsid w:val="6DD603CF"/>
    <w:rsid w:val="6DF0A6A7"/>
    <w:rsid w:val="6E2C62D9"/>
    <w:rsid w:val="6E343A89"/>
    <w:rsid w:val="6E37CEE7"/>
    <w:rsid w:val="6E3DB9D3"/>
    <w:rsid w:val="6E40318D"/>
    <w:rsid w:val="6E5C2D7A"/>
    <w:rsid w:val="6E66031E"/>
    <w:rsid w:val="6E70615D"/>
    <w:rsid w:val="6E74D8C9"/>
    <w:rsid w:val="6E8F8A77"/>
    <w:rsid w:val="6E8FC7C3"/>
    <w:rsid w:val="6EDDBB2C"/>
    <w:rsid w:val="6F13917B"/>
    <w:rsid w:val="6F636A93"/>
    <w:rsid w:val="6F773FB6"/>
    <w:rsid w:val="6FD9EF22"/>
    <w:rsid w:val="702BA8F4"/>
    <w:rsid w:val="703C30EB"/>
    <w:rsid w:val="7050E6F1"/>
    <w:rsid w:val="70626CCF"/>
    <w:rsid w:val="70A0C27B"/>
    <w:rsid w:val="70ACDCC8"/>
    <w:rsid w:val="70BAD3AD"/>
    <w:rsid w:val="70C5F693"/>
    <w:rsid w:val="70C83B64"/>
    <w:rsid w:val="70D52D03"/>
    <w:rsid w:val="70E09978"/>
    <w:rsid w:val="70E97FF0"/>
    <w:rsid w:val="70F3E182"/>
    <w:rsid w:val="70FB08D6"/>
    <w:rsid w:val="70FBADB6"/>
    <w:rsid w:val="710AC641"/>
    <w:rsid w:val="712D47EF"/>
    <w:rsid w:val="71495FAA"/>
    <w:rsid w:val="716CA3F7"/>
    <w:rsid w:val="716DC9E4"/>
    <w:rsid w:val="717A9010"/>
    <w:rsid w:val="7184FAC6"/>
    <w:rsid w:val="71931915"/>
    <w:rsid w:val="719F3480"/>
    <w:rsid w:val="71C2C1D8"/>
    <w:rsid w:val="71C6BB68"/>
    <w:rsid w:val="71E09B79"/>
    <w:rsid w:val="71E46F31"/>
    <w:rsid w:val="71E5780E"/>
    <w:rsid w:val="71E70CFD"/>
    <w:rsid w:val="71FA98F9"/>
    <w:rsid w:val="7228DE7A"/>
    <w:rsid w:val="723FBCEB"/>
    <w:rsid w:val="7247367B"/>
    <w:rsid w:val="7275B75C"/>
    <w:rsid w:val="727D7371"/>
    <w:rsid w:val="72C44426"/>
    <w:rsid w:val="72E49F81"/>
    <w:rsid w:val="72FE104E"/>
    <w:rsid w:val="730F93BE"/>
    <w:rsid w:val="73256E84"/>
    <w:rsid w:val="733665E0"/>
    <w:rsid w:val="736076CC"/>
    <w:rsid w:val="7362B93D"/>
    <w:rsid w:val="738B748C"/>
    <w:rsid w:val="73965F2F"/>
    <w:rsid w:val="73A7E16A"/>
    <w:rsid w:val="73A86234"/>
    <w:rsid w:val="73AF9A73"/>
    <w:rsid w:val="73AFE84C"/>
    <w:rsid w:val="73C04F50"/>
    <w:rsid w:val="73C652BC"/>
    <w:rsid w:val="741C2F2C"/>
    <w:rsid w:val="7441FAE9"/>
    <w:rsid w:val="7464E749"/>
    <w:rsid w:val="7485EDD9"/>
    <w:rsid w:val="7493B6D7"/>
    <w:rsid w:val="74C1D12D"/>
    <w:rsid w:val="74C2BE74"/>
    <w:rsid w:val="74CB6EFE"/>
    <w:rsid w:val="74CC2630"/>
    <w:rsid w:val="74D8D427"/>
    <w:rsid w:val="74F2CBF3"/>
    <w:rsid w:val="75290DDA"/>
    <w:rsid w:val="75421B47"/>
    <w:rsid w:val="754305C0"/>
    <w:rsid w:val="75458E6F"/>
    <w:rsid w:val="75682EBE"/>
    <w:rsid w:val="756E719C"/>
    <w:rsid w:val="7573863B"/>
    <w:rsid w:val="75771CE1"/>
    <w:rsid w:val="758BB8B1"/>
    <w:rsid w:val="75936C0C"/>
    <w:rsid w:val="759B5992"/>
    <w:rsid w:val="75A683B9"/>
    <w:rsid w:val="75AA5C15"/>
    <w:rsid w:val="75B6DF0E"/>
    <w:rsid w:val="75C47C0C"/>
    <w:rsid w:val="760023F6"/>
    <w:rsid w:val="7607E3E5"/>
    <w:rsid w:val="761B1033"/>
    <w:rsid w:val="76351613"/>
    <w:rsid w:val="7652F422"/>
    <w:rsid w:val="76623148"/>
    <w:rsid w:val="769527CB"/>
    <w:rsid w:val="76B3C146"/>
    <w:rsid w:val="76CCCBC1"/>
    <w:rsid w:val="76CFE6EE"/>
    <w:rsid w:val="76FFE963"/>
    <w:rsid w:val="772A92CE"/>
    <w:rsid w:val="773729F3"/>
    <w:rsid w:val="7740AC00"/>
    <w:rsid w:val="7753CFEE"/>
    <w:rsid w:val="7762CFB2"/>
    <w:rsid w:val="778BE3E0"/>
    <w:rsid w:val="77920C37"/>
    <w:rsid w:val="77F0048E"/>
    <w:rsid w:val="78065704"/>
    <w:rsid w:val="7809D703"/>
    <w:rsid w:val="78655FAC"/>
    <w:rsid w:val="7867C87D"/>
    <w:rsid w:val="787E95F2"/>
    <w:rsid w:val="788464DC"/>
    <w:rsid w:val="788B0ACF"/>
    <w:rsid w:val="7891D4D7"/>
    <w:rsid w:val="78AAF134"/>
    <w:rsid w:val="78B6E924"/>
    <w:rsid w:val="78C23C98"/>
    <w:rsid w:val="78C3BDAA"/>
    <w:rsid w:val="78DDAA56"/>
    <w:rsid w:val="78E2F539"/>
    <w:rsid w:val="78E4352B"/>
    <w:rsid w:val="7903A5B7"/>
    <w:rsid w:val="794C88A9"/>
    <w:rsid w:val="7955AB17"/>
    <w:rsid w:val="79611C06"/>
    <w:rsid w:val="799F6062"/>
    <w:rsid w:val="79A092E1"/>
    <w:rsid w:val="79BC4BDE"/>
    <w:rsid w:val="79C75869"/>
    <w:rsid w:val="79CA7981"/>
    <w:rsid w:val="79CFBFF3"/>
    <w:rsid w:val="79F26306"/>
    <w:rsid w:val="7A06D892"/>
    <w:rsid w:val="7A09D787"/>
    <w:rsid w:val="7A3C5A3F"/>
    <w:rsid w:val="7A66680A"/>
    <w:rsid w:val="7A6ECAB5"/>
    <w:rsid w:val="7A773DA2"/>
    <w:rsid w:val="7A7FA6DC"/>
    <w:rsid w:val="7A814817"/>
    <w:rsid w:val="7A9A7074"/>
    <w:rsid w:val="7AA0ECF5"/>
    <w:rsid w:val="7AB418E5"/>
    <w:rsid w:val="7AC1EC52"/>
    <w:rsid w:val="7AF0E992"/>
    <w:rsid w:val="7B03147E"/>
    <w:rsid w:val="7B17DBA3"/>
    <w:rsid w:val="7B1EDCAE"/>
    <w:rsid w:val="7B2EB7D1"/>
    <w:rsid w:val="7B3B67B4"/>
    <w:rsid w:val="7BB165AD"/>
    <w:rsid w:val="7BB84480"/>
    <w:rsid w:val="7BCD980C"/>
    <w:rsid w:val="7BD0DFFD"/>
    <w:rsid w:val="7BD5A235"/>
    <w:rsid w:val="7BDB02EE"/>
    <w:rsid w:val="7BEA4827"/>
    <w:rsid w:val="7C02AD90"/>
    <w:rsid w:val="7C154B18"/>
    <w:rsid w:val="7C3640D5"/>
    <w:rsid w:val="7C4CEDFD"/>
    <w:rsid w:val="7C5BBF71"/>
    <w:rsid w:val="7C621158"/>
    <w:rsid w:val="7C6D0E76"/>
    <w:rsid w:val="7C84B97B"/>
    <w:rsid w:val="7C9E634F"/>
    <w:rsid w:val="7CC5460C"/>
    <w:rsid w:val="7CDBF948"/>
    <w:rsid w:val="7CFEF9F4"/>
    <w:rsid w:val="7D25CFCC"/>
    <w:rsid w:val="7D28DF00"/>
    <w:rsid w:val="7D3C0D45"/>
    <w:rsid w:val="7D4DA62F"/>
    <w:rsid w:val="7D4EAC7C"/>
    <w:rsid w:val="7D5C513B"/>
    <w:rsid w:val="7D873309"/>
    <w:rsid w:val="7D8A5D18"/>
    <w:rsid w:val="7D96CA96"/>
    <w:rsid w:val="7D9919DD"/>
    <w:rsid w:val="7DB11FE8"/>
    <w:rsid w:val="7DBE7BE9"/>
    <w:rsid w:val="7DD10B19"/>
    <w:rsid w:val="7DF98D14"/>
    <w:rsid w:val="7DFD3102"/>
    <w:rsid w:val="7E0E887F"/>
    <w:rsid w:val="7E1EEEF2"/>
    <w:rsid w:val="7E389581"/>
    <w:rsid w:val="7E4A2652"/>
    <w:rsid w:val="7E5AF340"/>
    <w:rsid w:val="7E62FDD7"/>
    <w:rsid w:val="7E70DA80"/>
    <w:rsid w:val="7E75E852"/>
    <w:rsid w:val="7E8AF37D"/>
    <w:rsid w:val="7E9240E4"/>
    <w:rsid w:val="7EA600AB"/>
    <w:rsid w:val="7EB8D1A3"/>
    <w:rsid w:val="7EDF3983"/>
    <w:rsid w:val="7F364996"/>
    <w:rsid w:val="7F3B1207"/>
    <w:rsid w:val="7F423BD8"/>
    <w:rsid w:val="7F44517C"/>
    <w:rsid w:val="7F64F9CA"/>
    <w:rsid w:val="7F731755"/>
    <w:rsid w:val="7F96EC66"/>
    <w:rsid w:val="7FAD3CE5"/>
    <w:rsid w:val="7FAE232D"/>
    <w:rsid w:val="7FC36AF9"/>
    <w:rsid w:val="7FCFE700"/>
    <w:rsid w:val="7FDE5704"/>
    <w:rsid w:val="7FF0C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D6E8E"/>
  <w15:docId w15:val="{35114D2F-26B3-4C7B-B6EA-CD79985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B4142D"/>
    <w:rPr>
      <w:color w:val="605E5C"/>
      <w:shd w:val="clear" w:color="auto" w:fill="E1DFDD"/>
    </w:rPr>
  </w:style>
  <w:style w:type="paragraph" w:customStyle="1" w:styleId="tabletext0">
    <w:name w:val="tabletext"/>
    <w:basedOn w:val="Normal"/>
    <w:rsid w:val="008D5F3D"/>
    <w:pPr>
      <w:autoSpaceDE/>
      <w:autoSpaceDN/>
      <w:adjustRightInd/>
      <w:spacing w:after="0" w:line="240" w:lineRule="auto"/>
    </w:pPr>
    <w:rPr>
      <w:rFonts w:ascii="MS PGothic" w:eastAsia="MS PGothic" w:hAnsi="MS PGothic"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92990802">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07758026">
      <w:bodyDiv w:val="1"/>
      <w:marLeft w:val="0"/>
      <w:marRight w:val="0"/>
      <w:marTop w:val="0"/>
      <w:marBottom w:val="0"/>
      <w:divBdr>
        <w:top w:val="none" w:sz="0" w:space="0" w:color="auto"/>
        <w:left w:val="none" w:sz="0" w:space="0" w:color="auto"/>
        <w:bottom w:val="none" w:sz="0" w:space="0" w:color="auto"/>
        <w:right w:val="none" w:sz="0" w:space="0" w:color="auto"/>
      </w:divBdr>
      <w:divsChild>
        <w:div w:id="1350328902">
          <w:marLeft w:val="0"/>
          <w:marRight w:val="0"/>
          <w:marTop w:val="0"/>
          <w:marBottom w:val="0"/>
          <w:divBdr>
            <w:top w:val="none" w:sz="0" w:space="0" w:color="auto"/>
            <w:left w:val="none" w:sz="0" w:space="0" w:color="auto"/>
            <w:bottom w:val="none" w:sz="0" w:space="0" w:color="auto"/>
            <w:right w:val="none" w:sz="0" w:space="0" w:color="auto"/>
          </w:divBdr>
        </w:div>
      </w:divsChild>
    </w:div>
    <w:div w:id="1247231730">
      <w:bodyDiv w:val="1"/>
      <w:marLeft w:val="0"/>
      <w:marRight w:val="0"/>
      <w:marTop w:val="0"/>
      <w:marBottom w:val="0"/>
      <w:divBdr>
        <w:top w:val="none" w:sz="0" w:space="0" w:color="auto"/>
        <w:left w:val="none" w:sz="0" w:space="0" w:color="auto"/>
        <w:bottom w:val="none" w:sz="0" w:space="0" w:color="auto"/>
        <w:right w:val="none" w:sz="0" w:space="0" w:color="auto"/>
      </w:divBdr>
    </w:div>
    <w:div w:id="1365251721">
      <w:bodyDiv w:val="1"/>
      <w:marLeft w:val="0"/>
      <w:marRight w:val="0"/>
      <w:marTop w:val="0"/>
      <w:marBottom w:val="0"/>
      <w:divBdr>
        <w:top w:val="none" w:sz="0" w:space="0" w:color="auto"/>
        <w:left w:val="none" w:sz="0" w:space="0" w:color="auto"/>
        <w:bottom w:val="none" w:sz="0" w:space="0" w:color="auto"/>
        <w:right w:val="none" w:sz="0" w:space="0" w:color="auto"/>
      </w:divBdr>
      <w:divsChild>
        <w:div w:id="1985961846">
          <w:marLeft w:val="0"/>
          <w:marRight w:val="0"/>
          <w:marTop w:val="0"/>
          <w:marBottom w:val="0"/>
          <w:divBdr>
            <w:top w:val="none" w:sz="0" w:space="0" w:color="auto"/>
            <w:left w:val="none" w:sz="0" w:space="0" w:color="auto"/>
            <w:bottom w:val="none" w:sz="0" w:space="0" w:color="auto"/>
            <w:right w:val="none" w:sz="0" w:space="0" w:color="auto"/>
          </w:divBdr>
        </w:div>
      </w:divsChild>
    </w:div>
    <w:div w:id="1535268837">
      <w:bodyDiv w:val="1"/>
      <w:marLeft w:val="0"/>
      <w:marRight w:val="0"/>
      <w:marTop w:val="0"/>
      <w:marBottom w:val="0"/>
      <w:divBdr>
        <w:top w:val="none" w:sz="0" w:space="0" w:color="auto"/>
        <w:left w:val="none" w:sz="0" w:space="0" w:color="auto"/>
        <w:bottom w:val="none" w:sz="0" w:space="0" w:color="auto"/>
        <w:right w:val="none" w:sz="0" w:space="0" w:color="auto"/>
      </w:divBdr>
      <w:divsChild>
        <w:div w:id="807553485">
          <w:marLeft w:val="0"/>
          <w:marRight w:val="0"/>
          <w:marTop w:val="0"/>
          <w:marBottom w:val="0"/>
          <w:divBdr>
            <w:top w:val="none" w:sz="0" w:space="0" w:color="auto"/>
            <w:left w:val="none" w:sz="0" w:space="0" w:color="auto"/>
            <w:bottom w:val="none" w:sz="0" w:space="0" w:color="auto"/>
            <w:right w:val="none" w:sz="0" w:space="0" w:color="auto"/>
          </w:divBdr>
        </w:div>
      </w:divsChild>
    </w:div>
    <w:div w:id="21294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esc.environment.gov.au/system/files/resources/012fa918-ee79-4131-9c8d-02c9b2de65cf/files/iesc-information-guidelines-may-2018.pdf" TargetMode="External"/><Relationship Id="rId2" Type="http://schemas.openxmlformats.org/officeDocument/2006/relationships/customXml" Target="../customXml/item2.xml"/><Relationship Id="rId16" Type="http://schemas.openxmlformats.org/officeDocument/2006/relationships/hyperlink" Target="http://www.iesc.environment.gov.au/system/files/resources/422b5f66-dfba-4e89-adda-b169fe408fe1/files/information-guidelines-explanatory-note-assessing-groundwater-dependent-ecosystems.pdf" TargetMode="External"/><Relationship Id="R39cb15e818e7400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ublications.qld.gov.au/dataset/f7e68ccd-8c13-422f-bd46-1b391500423f/resource/ba880910-&#160;5117-&#160;433a-&#160;b90d-&#160;c131874a8e6/download/guideline-subterranean-aquatic-fauna.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Cahpters xmlns="7d86360c-6504-4262-b3ef-ca28b2b4274b" xsi:nil="true"/>
    <_Flow_SignoffStatus xmlns="7d86360c-6504-4262-b3ef-ca28b2b4274b" xsi:nil="true"/>
    <SharedWithUsers xmlns="1c3c620d-d718-4559-9a6f-341862c43889">
      <UserInfo>
        <DisplayName>Rory Nathan</DisplayName>
        <AccountId>28</AccountId>
        <AccountType/>
      </UserInfo>
      <UserInfo>
        <DisplayName>Jenny Stauber</DisplayName>
        <AccountId>29</AccountId>
        <AccountType/>
      </UserInfo>
      <UserInfo>
        <DisplayName>Jenny Davis</DisplayName>
        <AccountId>30</AccountId>
        <AccountType/>
      </UserInfo>
      <UserInfo>
        <DisplayName>Andrew Boulton</DisplayName>
        <AccountId>31</AccountId>
        <AccountType/>
      </UserInfo>
      <UserInfo>
        <DisplayName>Chris Pigram</DisplayName>
        <AccountId>32</AccountId>
        <AccountType/>
      </UserInfo>
      <UserInfo>
        <DisplayName>Wendy Timms</DisplayName>
        <AccountId>40</AccountId>
        <AccountType/>
      </UserInfo>
      <UserInfo>
        <DisplayName>Craig Simmons</DisplayName>
        <AccountId>343</AccountId>
        <AccountType/>
      </UserInfo>
      <UserInfo>
        <DisplayName>Phil Hayes</DisplayName>
        <AccountId>488</AccountId>
        <AccountType/>
      </UserInfo>
      <UserInfo>
        <DisplayName>Alex Hannan-Joyner</DisplayName>
        <AccountId>245</AccountId>
        <AccountType/>
      </UserInfo>
      <UserInfo>
        <DisplayName>Annabel O'Neill</DisplayName>
        <AccountId>466</AccountId>
        <AccountType/>
      </UserInfo>
      <UserInfo>
        <DisplayName>Christina Fawns</DisplayName>
        <AccountId>467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E068F4A1C2274A998E0EB695E19D35" ma:contentTypeVersion="14" ma:contentTypeDescription="Create a new document." ma:contentTypeScope="" ma:versionID="b8f4a6b4ecfaa92f037f7012e4c1fa2a">
  <xsd:schema xmlns:xsd="http://www.w3.org/2001/XMLSchema" xmlns:xs="http://www.w3.org/2001/XMLSchema" xmlns:p="http://schemas.microsoft.com/office/2006/metadata/properties" xmlns:ns2="1c3c620d-d718-4559-9a6f-341862c43889" xmlns:ns3="7d86360c-6504-4262-b3ef-ca28b2b4274b" targetNamespace="http://schemas.microsoft.com/office/2006/metadata/properties" ma:root="true" ma:fieldsID="0808f7bd1fd662cdb5b9b21b19f04541" ns2:_="" ns3:_="">
    <xsd:import namespace="1c3c620d-d718-4559-9a6f-341862c43889"/>
    <xsd:import namespace="7d86360c-6504-4262-b3ef-ca28b2b427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Cahpter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c620d-d718-4559-9a6f-341862c438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6360c-6504-4262-b3ef-ca28b2b427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ahpters" ma:index="20" nillable="true" ma:displayName="Presentation Chapters" ma:format="Dropdown" ma:internalName="Cahpter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84536-03A9-4D2D-A33F-50DF38083EE3}">
  <ds:schemaRefs>
    <ds:schemaRef ds:uri="http://schemas.openxmlformats.org/officeDocument/2006/bibliography"/>
  </ds:schemaRefs>
</ds:datastoreItem>
</file>

<file path=customXml/itemProps2.xml><?xml version="1.0" encoding="utf-8"?>
<ds:datastoreItem xmlns:ds="http://schemas.openxmlformats.org/officeDocument/2006/customXml" ds:itemID="{07570CCD-4A39-4404-9E34-63B9F7661FCE}">
  <ds:schemaRefs>
    <ds:schemaRef ds:uri="http://schemas.microsoft.com/office/2006/metadata/properties"/>
    <ds:schemaRef ds:uri="http://schemas.microsoft.com/office/infopath/2007/PartnerControls"/>
    <ds:schemaRef ds:uri="7d86360c-6504-4262-b3ef-ca28b2b4274b"/>
    <ds:schemaRef ds:uri="1c3c620d-d718-4559-9a6f-341862c43889"/>
  </ds:schemaRefs>
</ds:datastoreItem>
</file>

<file path=customXml/itemProps3.xml><?xml version="1.0" encoding="utf-8"?>
<ds:datastoreItem xmlns:ds="http://schemas.openxmlformats.org/officeDocument/2006/customXml" ds:itemID="{6C781989-DAAA-47AA-8154-A409EB0D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c620d-d718-4559-9a6f-341862c43889"/>
    <ds:schemaRef ds:uri="7d86360c-6504-4262-b3ef-ca28b2b42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C4107-E2F8-4E9B-BC01-965D72281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4704</Words>
  <Characters>28513</Characters>
  <Application>Microsoft Office Word</Application>
  <DocSecurity>4</DocSecurity>
  <Lines>770</Lines>
  <Paragraphs>377</Paragraphs>
  <ScaleCrop>false</ScaleCrop>
  <HeadingPairs>
    <vt:vector size="2" baseType="variant">
      <vt:variant>
        <vt:lpstr>Title</vt:lpstr>
      </vt:variant>
      <vt:variant>
        <vt:i4>1</vt:i4>
      </vt:variant>
    </vt:vector>
  </HeadingPairs>
  <TitlesOfParts>
    <vt:vector size="1" baseType="lpstr">
      <vt:lpstr>Ensham IESC Advice_V1</vt:lpstr>
    </vt:vector>
  </TitlesOfParts>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Ensham Life of Mine Extension Project</dc:title>
  <dc:creator>IESC</dc:creator>
  <cp:lastModifiedBy>Bec Durack</cp:lastModifiedBy>
  <cp:revision>2</cp:revision>
  <cp:lastPrinted>2021-06-29T02:37:00Z</cp:lastPrinted>
  <dcterms:created xsi:type="dcterms:W3CDTF">2021-07-06T06:25:00Z</dcterms:created>
  <dcterms:modified xsi:type="dcterms:W3CDTF">2021-07-06T06:25:00Z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0x0101008FE068F4A1C2274A998E0EB695E19D35</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{e9364201-f334-4775-bad5-e9cb42220911}</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ies>
</file>