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1723C" w:rsidRPr="008F12CE" w:rsidRDefault="00F1723C" w:rsidP="005651DF">
      <w:pPr>
        <w:spacing w:before="100" w:beforeAutospacing="1" w:after="0"/>
        <w:jc w:val="center"/>
        <w:rPr>
          <w:rFonts w:cs="Arial"/>
          <w:b/>
          <w:sz w:val="36"/>
          <w:szCs w:val="36"/>
          <w:lang w:val="en-AU" w:eastAsia="en-US"/>
        </w:rPr>
      </w:pPr>
    </w:p>
    <w:p w:rsidR="00F1723C" w:rsidRPr="008F12CE" w:rsidRDefault="00160C22" w:rsidP="00160C22">
      <w:pPr>
        <w:tabs>
          <w:tab w:val="left" w:pos="6990"/>
        </w:tabs>
        <w:rPr>
          <w:rFonts w:cs="Arial"/>
        </w:rPr>
      </w:pPr>
      <w:r w:rsidRPr="008F12CE">
        <w:rPr>
          <w:rFonts w:cs="Arial"/>
        </w:rPr>
        <w:tab/>
      </w:r>
    </w:p>
    <w:p w:rsidR="00F1723C" w:rsidRPr="008F12CE" w:rsidRDefault="00F1723C" w:rsidP="005651DF">
      <w:pPr>
        <w:spacing w:before="100" w:beforeAutospacing="1" w:after="0"/>
        <w:jc w:val="center"/>
        <w:rPr>
          <w:rFonts w:cs="Arial"/>
          <w:b/>
          <w:sz w:val="36"/>
          <w:szCs w:val="36"/>
          <w:lang w:val="en-AU" w:eastAsia="en-US"/>
        </w:rPr>
      </w:pPr>
    </w:p>
    <w:p w:rsidR="00F1723C" w:rsidRPr="008F12CE" w:rsidRDefault="00F1723C" w:rsidP="005651DF">
      <w:pPr>
        <w:spacing w:before="100" w:beforeAutospacing="1" w:after="0"/>
        <w:jc w:val="center"/>
        <w:rPr>
          <w:rFonts w:cs="Arial"/>
          <w:b/>
          <w:sz w:val="36"/>
          <w:szCs w:val="36"/>
          <w:lang w:val="en-AU" w:eastAsia="en-US"/>
        </w:rPr>
      </w:pPr>
    </w:p>
    <w:p w:rsidR="00B64716" w:rsidRPr="008F12CE" w:rsidRDefault="00B64716" w:rsidP="00B64716">
      <w:pPr>
        <w:spacing w:before="100" w:beforeAutospacing="1" w:after="0"/>
        <w:jc w:val="center"/>
        <w:rPr>
          <w:rFonts w:cs="Arial"/>
          <w:b/>
          <w:sz w:val="36"/>
          <w:szCs w:val="36"/>
          <w:lang w:val="en-AU" w:eastAsia="en-US"/>
        </w:rPr>
      </w:pPr>
    </w:p>
    <w:p w:rsidR="000D5B41" w:rsidRPr="008F12CE" w:rsidRDefault="00626EBC" w:rsidP="00413C88">
      <w:pPr>
        <w:spacing w:before="100" w:beforeAutospacing="1" w:after="0"/>
        <w:jc w:val="center"/>
        <w:rPr>
          <w:rFonts w:cs="Arial"/>
          <w:b/>
          <w:sz w:val="36"/>
          <w:szCs w:val="36"/>
          <w:lang w:val="en-AU" w:eastAsia="en-US"/>
        </w:rPr>
      </w:pPr>
      <w:r w:rsidRPr="008F12CE">
        <w:rPr>
          <w:rFonts w:cs="Arial"/>
          <w:b/>
          <w:noProof/>
          <w:sz w:val="36"/>
          <w:szCs w:val="36"/>
          <w:lang w:val="en-AU" w:eastAsia="en-AU"/>
        </w:rPr>
        <w:drawing>
          <wp:anchor distT="0" distB="0" distL="114300" distR="114300" simplePos="0" relativeHeight="251663359" behindDoc="1" locked="0" layoutInCell="1" allowOverlap="1">
            <wp:simplePos x="0" y="0"/>
            <wp:positionH relativeFrom="margin">
              <wp:posOffset>-978477</wp:posOffset>
            </wp:positionH>
            <wp:positionV relativeFrom="margin">
              <wp:posOffset>-914401</wp:posOffset>
            </wp:positionV>
            <wp:extent cx="7640534" cy="9999023"/>
            <wp:effectExtent l="19050" t="0" r="0" b="0"/>
            <wp:wrapNone/>
            <wp:docPr id="23" name="WordPictureWatermark1" descr="Cas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Case_blue"/>
                    <pic:cNvPicPr>
                      <a:picLocks noChangeAspect="1" noChangeArrowheads="1"/>
                    </pic:cNvPicPr>
                  </pic:nvPicPr>
                  <pic:blipFill>
                    <a:blip r:embed="rId12" cstate="print"/>
                    <a:srcRect b="11784"/>
                    <a:stretch>
                      <a:fillRect/>
                    </a:stretch>
                  </pic:blipFill>
                  <pic:spPr bwMode="auto">
                    <a:xfrm>
                      <a:off x="0" y="0"/>
                      <a:ext cx="7640564" cy="9999062"/>
                    </a:xfrm>
                    <a:prstGeom prst="rect">
                      <a:avLst/>
                    </a:prstGeom>
                    <a:noFill/>
                  </pic:spPr>
                </pic:pic>
              </a:graphicData>
            </a:graphic>
          </wp:anchor>
        </w:drawing>
      </w:r>
    </w:p>
    <w:p w:rsidR="000D5B41" w:rsidRPr="008F12CE" w:rsidRDefault="009E4AAF" w:rsidP="00B64716">
      <w:pPr>
        <w:spacing w:before="100" w:beforeAutospacing="1" w:after="0"/>
        <w:jc w:val="center"/>
        <w:rPr>
          <w:rFonts w:cs="Arial"/>
          <w:b/>
          <w:sz w:val="36"/>
          <w:szCs w:val="36"/>
          <w:lang w:val="en-AU" w:eastAsia="en-US"/>
        </w:rPr>
      </w:pPr>
      <w:r>
        <w:rPr>
          <w:rFonts w:cs="Arial"/>
          <w:b/>
          <w:noProof/>
          <w:sz w:val="36"/>
          <w:szCs w:val="36"/>
          <w:lang w:val="en-AU" w:eastAsia="zh-TW"/>
        </w:rPr>
        <w:pict>
          <v:shapetype id="_x0000_t202" coordsize="21600,21600" o:spt="202" path="m,l,21600r21600,l21600,xe">
            <v:stroke joinstyle="miter"/>
            <v:path gradientshapeok="t" o:connecttype="rect"/>
          </v:shapetype>
          <v:shape id="_x0000_s1049" type="#_x0000_t202" style="position:absolute;left:0;text-align:left;margin-left:221.25pt;margin-top:25.75pt;width:262.55pt;height:426.7pt;z-index:251713536;mso-width-relative:margin;mso-height-relative:margin" stroked="f">
            <v:fill opacity="0"/>
            <v:textbox>
              <w:txbxContent>
                <w:p w:rsidR="00A60619" w:rsidRDefault="00A60619">
                  <w:pPr>
                    <w:pStyle w:val="Head1Headings"/>
                    <w:pBdr>
                      <w:top w:val="single" w:sz="4" w:space="8" w:color="auto"/>
                      <w:bottom w:val="single" w:sz="4" w:space="4" w:color="auto"/>
                    </w:pBdr>
                    <w:spacing w:after="240"/>
                    <w:rPr>
                      <w:color w:val="auto"/>
                    </w:rPr>
                  </w:pPr>
                  <w:bookmarkStart w:id="0" w:name="OLE_LINK1"/>
                  <w:bookmarkStart w:id="1" w:name="OLE_LINK2"/>
                  <w:r>
                    <w:rPr>
                      <w:color w:val="auto"/>
                    </w:rPr>
                    <w:t>Independent Expert Scientific Committee on Coal Seam Gas and Large Coal Mining Development:</w:t>
                  </w:r>
                </w:p>
                <w:p w:rsidR="00A60619" w:rsidRPr="003C31AE" w:rsidRDefault="00A60619" w:rsidP="00626EBC">
                  <w:pPr>
                    <w:pStyle w:val="Head1Headings"/>
                    <w:pBdr>
                      <w:top w:val="single" w:sz="4" w:space="8" w:color="auto"/>
                      <w:bottom w:val="single" w:sz="4" w:space="4" w:color="auto"/>
                    </w:pBdr>
                    <w:rPr>
                      <w:color w:val="auto"/>
                    </w:rPr>
                  </w:pPr>
                  <w:r>
                    <w:rPr>
                      <w:color w:val="auto"/>
                    </w:rPr>
                    <w:t>The year in review, December 2012-2013</w:t>
                  </w:r>
                </w:p>
                <w:bookmarkEnd w:id="0"/>
                <w:bookmarkEnd w:id="1"/>
                <w:p w:rsidR="001A7715" w:rsidRDefault="00A60619" w:rsidP="00D50BCD">
                  <w:pPr>
                    <w:pStyle w:val="NoSpacing"/>
                    <w:rPr>
                      <w:rFonts w:ascii="Calibri" w:eastAsiaTheme="minorHAnsi" w:hAnsi="Calibri" w:cs="Times New Roman"/>
                      <w:sz w:val="26"/>
                      <w:szCs w:val="28"/>
                      <w:lang w:val="en-AU" w:eastAsia="en-AU"/>
                    </w:rPr>
                  </w:pPr>
                  <w:r w:rsidRPr="00195535">
                    <w:rPr>
                      <w:rFonts w:ascii="Calibri" w:eastAsiaTheme="minorHAnsi" w:hAnsi="Calibri" w:cs="Times New Roman"/>
                      <w:i/>
                      <w:sz w:val="26"/>
                      <w:szCs w:val="28"/>
                      <w:lang w:val="en-AU" w:eastAsia="en-AU"/>
                    </w:rPr>
                    <w:t>An overview of the activities of the Independent Expert Scientific Committee on Coal Seam Gas and Large Coal Mining Development from December 2012 to December 2013</w:t>
                  </w:r>
                </w:p>
                <w:p w:rsidR="001A7715" w:rsidRDefault="001A7715" w:rsidP="00D50BCD">
                  <w:pPr>
                    <w:pStyle w:val="NoSpacing"/>
                    <w:rPr>
                      <w:rFonts w:ascii="Calibri" w:eastAsiaTheme="minorHAnsi" w:hAnsi="Calibri" w:cs="Times New Roman"/>
                      <w:sz w:val="26"/>
                      <w:szCs w:val="28"/>
                      <w:lang w:val="en-AU" w:eastAsia="en-AU"/>
                    </w:rPr>
                  </w:pPr>
                </w:p>
                <w:p w:rsidR="001A7715" w:rsidRDefault="001A7715" w:rsidP="001A7715">
                  <w:pPr>
                    <w:pStyle w:val="Head2Headings"/>
                    <w:spacing w:after="240"/>
                    <w:rPr>
                      <w:color w:val="auto"/>
                      <w:sz w:val="26"/>
                      <w:szCs w:val="26"/>
                    </w:rPr>
                  </w:pPr>
                  <w:r>
                    <w:rPr>
                      <w:color w:val="auto"/>
                      <w:sz w:val="26"/>
                      <w:szCs w:val="26"/>
                    </w:rPr>
                    <w:t>FEBRUARY</w:t>
                  </w:r>
                  <w:r w:rsidRPr="00A7146B">
                    <w:rPr>
                      <w:color w:val="auto"/>
                      <w:sz w:val="26"/>
                      <w:szCs w:val="26"/>
                    </w:rPr>
                    <w:t xml:space="preserve"> 2014</w:t>
                  </w:r>
                </w:p>
                <w:p w:rsidR="001A7715" w:rsidRPr="001A7715" w:rsidRDefault="001A7715" w:rsidP="001A7715">
                  <w:pPr>
                    <w:pStyle w:val="Head2Headings"/>
                    <w:spacing w:after="240"/>
                    <w:rPr>
                      <w:color w:val="auto"/>
                      <w:sz w:val="26"/>
                      <w:szCs w:val="26"/>
                    </w:rPr>
                  </w:pPr>
                </w:p>
              </w:txbxContent>
            </v:textbox>
          </v:shape>
        </w:pict>
      </w: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0D5B41" w:rsidRPr="008F12CE" w:rsidRDefault="000D5B41" w:rsidP="00B64716">
      <w:pPr>
        <w:spacing w:before="100" w:beforeAutospacing="1" w:after="0"/>
        <w:jc w:val="center"/>
        <w:rPr>
          <w:rFonts w:cs="Arial"/>
          <w:b/>
          <w:sz w:val="36"/>
          <w:szCs w:val="36"/>
          <w:lang w:val="en-AU" w:eastAsia="en-US"/>
        </w:rPr>
      </w:pPr>
    </w:p>
    <w:p w:rsidR="008F0D43" w:rsidRDefault="008F0D43">
      <w:pPr>
        <w:spacing w:after="0"/>
        <w:rPr>
          <w:rFonts w:cs="Arial"/>
          <w:b/>
          <w:sz w:val="36"/>
          <w:szCs w:val="36"/>
          <w:lang w:val="en-AU" w:eastAsia="en-US"/>
        </w:rPr>
      </w:pPr>
      <w:r>
        <w:rPr>
          <w:rFonts w:cs="Arial"/>
          <w:b/>
          <w:sz w:val="36"/>
          <w:szCs w:val="36"/>
          <w:lang w:val="en-AU" w:eastAsia="en-US"/>
        </w:rPr>
        <w:br w:type="page"/>
      </w:r>
    </w:p>
    <w:p w:rsidR="003E0643" w:rsidRDefault="003E0643" w:rsidP="003A74AB">
      <w:pPr>
        <w:tabs>
          <w:tab w:val="right" w:leader="dot" w:pos="9498"/>
        </w:tabs>
        <w:ind w:right="-23"/>
      </w:pPr>
    </w:p>
    <w:p w:rsidR="00E5539C" w:rsidRDefault="00E5539C" w:rsidP="00E5539C">
      <w:pPr>
        <w:rPr>
          <w:lang w:val="en-AU" w:eastAsia="en-US"/>
        </w:rPr>
      </w:pPr>
    </w:p>
    <w:p w:rsidR="00EA10AB" w:rsidRDefault="00EA10AB">
      <w:pPr>
        <w:spacing w:after="0"/>
        <w:rPr>
          <w:rStyle w:val="A5"/>
          <w:sz w:val="22"/>
          <w:szCs w:val="22"/>
        </w:rPr>
      </w:pPr>
    </w:p>
    <w:p w:rsidR="003A13CD" w:rsidRPr="003A13CD" w:rsidRDefault="00A00F93">
      <w:pPr>
        <w:spacing w:after="0"/>
        <w:rPr>
          <w:color w:val="000000"/>
          <w:sz w:val="22"/>
          <w:szCs w:val="22"/>
        </w:rPr>
      </w:pPr>
      <w:r w:rsidRPr="00A00F93">
        <w:rPr>
          <w:color w:val="000000"/>
          <w:sz w:val="22"/>
          <w:szCs w:val="22"/>
        </w:rPr>
        <w:t xml:space="preserve">© </w:t>
      </w:r>
      <w:r w:rsidR="001C035A">
        <w:rPr>
          <w:color w:val="000000"/>
          <w:sz w:val="22"/>
          <w:szCs w:val="22"/>
        </w:rPr>
        <w:t xml:space="preserve">Copyright </w:t>
      </w:r>
      <w:r w:rsidRPr="00A00F93">
        <w:rPr>
          <w:color w:val="000000"/>
          <w:sz w:val="22"/>
          <w:szCs w:val="22"/>
        </w:rPr>
        <w:t>Commonwealth of Australia</w:t>
      </w:r>
      <w:r w:rsidR="001C035A">
        <w:rPr>
          <w:color w:val="000000"/>
          <w:sz w:val="22"/>
          <w:szCs w:val="22"/>
        </w:rPr>
        <w:t>,</w:t>
      </w:r>
      <w:r w:rsidR="00C53A3E">
        <w:rPr>
          <w:color w:val="000000"/>
          <w:sz w:val="22"/>
          <w:szCs w:val="22"/>
        </w:rPr>
        <w:t xml:space="preserve"> 2014</w:t>
      </w:r>
    </w:p>
    <w:p w:rsidR="00251214" w:rsidRDefault="00A00F93" w:rsidP="001C035A">
      <w:pPr>
        <w:rPr>
          <w:rFonts w:ascii="Verdana" w:eastAsia="Times New Roman" w:hAnsi="Verdana" w:cs="Times New Roman"/>
          <w:color w:val="000000"/>
          <w:sz w:val="17"/>
          <w:szCs w:val="17"/>
          <w:lang w:val="en-AU" w:eastAsia="en-AU"/>
        </w:rPr>
      </w:pPr>
      <w:r w:rsidRPr="00A00F93">
        <w:rPr>
          <w:color w:val="000000"/>
          <w:sz w:val="22"/>
          <w:szCs w:val="22"/>
        </w:rPr>
        <w:br/>
      </w:r>
      <w:r w:rsidR="00251214">
        <w:rPr>
          <w:rFonts w:ascii="Verdana" w:eastAsia="Times New Roman" w:hAnsi="Verdana" w:cs="Times New Roman"/>
          <w:noProof/>
          <w:color w:val="000000"/>
          <w:sz w:val="17"/>
          <w:szCs w:val="17"/>
          <w:lang w:val="en-AU" w:eastAsia="en-AU"/>
        </w:rPr>
        <w:drawing>
          <wp:inline distT="0" distB="0" distL="0" distR="0">
            <wp:extent cx="1409700" cy="561975"/>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1409700" cy="561975"/>
                    </a:xfrm>
                    <a:prstGeom prst="rect">
                      <a:avLst/>
                    </a:prstGeom>
                    <a:noFill/>
                    <a:ln w="9525">
                      <a:noFill/>
                      <a:miter lim="800000"/>
                      <a:headEnd/>
                      <a:tailEnd/>
                    </a:ln>
                  </pic:spPr>
                </pic:pic>
              </a:graphicData>
            </a:graphic>
          </wp:inline>
        </w:drawing>
      </w:r>
    </w:p>
    <w:p w:rsidR="001C035A" w:rsidRPr="00251214" w:rsidRDefault="001C035A" w:rsidP="001C035A">
      <w:pPr>
        <w:rPr>
          <w:rFonts w:ascii="Verdana" w:eastAsia="Times New Roman" w:hAnsi="Verdana" w:cs="Times New Roman"/>
          <w:color w:val="000000"/>
          <w:sz w:val="17"/>
          <w:szCs w:val="17"/>
          <w:lang w:val="en-AU" w:eastAsia="en-AU"/>
        </w:rPr>
      </w:pPr>
      <w:r w:rsidRPr="001C035A">
        <w:rPr>
          <w:rFonts w:ascii="Verdana" w:eastAsia="Times New Roman" w:hAnsi="Verdana" w:cs="Times New Roman"/>
          <w:color w:val="000000"/>
          <w:sz w:val="17"/>
          <w:szCs w:val="17"/>
          <w:lang w:val="en-AU" w:eastAsia="en-AU"/>
        </w:rPr>
        <w:br/>
      </w:r>
      <w:r w:rsidR="0095329E" w:rsidRPr="0095329E">
        <w:rPr>
          <w:rFonts w:eastAsia="Times New Roman" w:cs="Times New Roman"/>
          <w:i/>
          <w:sz w:val="22"/>
          <w:szCs w:val="22"/>
          <w:lang w:val="en-AU" w:eastAsia="en-AU"/>
        </w:rPr>
        <w:t>The year in review: December 2012-2013</w:t>
      </w:r>
      <w:r w:rsidRPr="0095329E">
        <w:rPr>
          <w:rFonts w:eastAsia="Times New Roman" w:cs="Times New Roman"/>
          <w:sz w:val="22"/>
          <w:szCs w:val="22"/>
          <w:lang w:val="en-AU" w:eastAsia="en-AU"/>
        </w:rPr>
        <w:t xml:space="preserve"> is licensed by the Commonwealth of Australia for use under a Creative Commons By Attribution 3.0 Australia licence with the exception of the Coat of Arms of the Commonwealth of Australia, the logo of the agency responsible for publishing the report, content supplied by third parties, and any images depicting people. For licence conditions see: </w:t>
      </w:r>
      <w:hyperlink r:id="rId14" w:history="1">
        <w:r w:rsidRPr="0095329E">
          <w:rPr>
            <w:rFonts w:eastAsia="Times New Roman" w:cs="Times New Roman"/>
            <w:sz w:val="22"/>
            <w:szCs w:val="22"/>
            <w:lang w:val="en-AU" w:eastAsia="en-AU"/>
          </w:rPr>
          <w:t>http://creativecommons.org/licenses/by/3.0/au/</w:t>
        </w:r>
      </w:hyperlink>
      <w:r w:rsidR="0095329E" w:rsidRPr="0095329E">
        <w:rPr>
          <w:rFonts w:eastAsia="Times New Roman" w:cs="Times New Roman"/>
          <w:sz w:val="22"/>
          <w:szCs w:val="22"/>
          <w:lang w:val="en-AU" w:eastAsia="en-AU"/>
        </w:rPr>
        <w:t>.</w:t>
      </w:r>
      <w:r w:rsidRPr="0095329E">
        <w:rPr>
          <w:rFonts w:eastAsia="Times New Roman" w:cs="Times New Roman"/>
          <w:sz w:val="22"/>
          <w:szCs w:val="22"/>
          <w:lang w:val="en-AU" w:eastAsia="en-AU"/>
        </w:rPr>
        <w:t xml:space="preserve"> </w:t>
      </w:r>
    </w:p>
    <w:p w:rsidR="001C035A" w:rsidRPr="0095329E" w:rsidRDefault="001C035A" w:rsidP="0095329E">
      <w:pPr>
        <w:spacing w:after="0"/>
        <w:rPr>
          <w:rFonts w:eastAsia="Times New Roman" w:cs="Times New Roman"/>
          <w:sz w:val="22"/>
          <w:szCs w:val="22"/>
          <w:lang w:val="en-AU" w:eastAsia="en-AU"/>
        </w:rPr>
      </w:pPr>
      <w:r w:rsidRPr="0095329E">
        <w:rPr>
          <w:rFonts w:eastAsia="Times New Roman" w:cs="Times New Roman"/>
          <w:sz w:val="22"/>
          <w:szCs w:val="22"/>
          <w:lang w:val="en-AU" w:eastAsia="en-AU"/>
        </w:rPr>
        <w:t>This report should be attributed as ‘</w:t>
      </w:r>
      <w:r w:rsidR="00CC3625">
        <w:rPr>
          <w:rFonts w:eastAsia="Times New Roman" w:cs="Times New Roman"/>
          <w:i/>
          <w:sz w:val="22"/>
          <w:szCs w:val="22"/>
          <w:lang w:val="en-AU" w:eastAsia="en-AU"/>
        </w:rPr>
        <w:t xml:space="preserve">Independent Expert Scientific Committee on Coal Seam Gas and Large Coal Mining Development: </w:t>
      </w:r>
      <w:r w:rsidR="0095329E" w:rsidRPr="0095329E">
        <w:rPr>
          <w:rFonts w:eastAsia="Times New Roman" w:cs="Times New Roman"/>
          <w:i/>
          <w:sz w:val="22"/>
          <w:szCs w:val="22"/>
          <w:lang w:val="en-AU" w:eastAsia="en-AU"/>
        </w:rPr>
        <w:t>The year in review</w:t>
      </w:r>
      <w:r w:rsidR="00CC3625">
        <w:rPr>
          <w:rFonts w:eastAsia="Times New Roman" w:cs="Times New Roman"/>
          <w:i/>
          <w:sz w:val="22"/>
          <w:szCs w:val="22"/>
          <w:lang w:val="en-AU" w:eastAsia="en-AU"/>
        </w:rPr>
        <w:t>,</w:t>
      </w:r>
      <w:r w:rsidR="0095329E" w:rsidRPr="0095329E">
        <w:rPr>
          <w:rFonts w:eastAsia="Times New Roman" w:cs="Times New Roman"/>
          <w:i/>
          <w:sz w:val="22"/>
          <w:szCs w:val="22"/>
          <w:lang w:val="en-AU" w:eastAsia="en-AU"/>
        </w:rPr>
        <w:t xml:space="preserve"> December 2012-2013</w:t>
      </w:r>
      <w:r w:rsidRPr="0095329E">
        <w:rPr>
          <w:rFonts w:eastAsia="Times New Roman" w:cs="Times New Roman"/>
          <w:sz w:val="22"/>
          <w:szCs w:val="22"/>
          <w:lang w:val="en-AU" w:eastAsia="en-AU"/>
        </w:rPr>
        <w:t>, Commonwealth of Australia</w:t>
      </w:r>
      <w:r w:rsidR="00C53A3E">
        <w:rPr>
          <w:rFonts w:eastAsia="Times New Roman" w:cs="Times New Roman"/>
          <w:sz w:val="22"/>
          <w:szCs w:val="22"/>
          <w:lang w:val="en-AU" w:eastAsia="en-AU"/>
        </w:rPr>
        <w:t>, 2014</w:t>
      </w:r>
      <w:r w:rsidRPr="0095329E">
        <w:rPr>
          <w:rFonts w:eastAsia="Times New Roman" w:cs="Times New Roman"/>
          <w:sz w:val="22"/>
          <w:szCs w:val="22"/>
          <w:lang w:val="en-AU" w:eastAsia="en-AU"/>
        </w:rPr>
        <w:t>’.</w:t>
      </w:r>
      <w:r w:rsidR="0095329E" w:rsidRPr="0095329E">
        <w:rPr>
          <w:rFonts w:eastAsia="Times New Roman" w:cs="Times New Roman"/>
          <w:sz w:val="22"/>
          <w:szCs w:val="22"/>
          <w:lang w:val="en-AU" w:eastAsia="en-AU"/>
        </w:rPr>
        <w:t xml:space="preserve"> </w:t>
      </w:r>
    </w:p>
    <w:p w:rsidR="00726FF6" w:rsidRDefault="00726FF6" w:rsidP="0095329E">
      <w:pPr>
        <w:spacing w:after="0"/>
      </w:pPr>
    </w:p>
    <w:p w:rsidR="00726FF6" w:rsidRPr="001C035A" w:rsidRDefault="00726FF6" w:rsidP="00726FF6">
      <w:pPr>
        <w:pStyle w:val="Footer"/>
        <w:rPr>
          <w:sz w:val="22"/>
          <w:szCs w:val="22"/>
        </w:rPr>
      </w:pPr>
      <w:r w:rsidRPr="001C035A">
        <w:rPr>
          <w:sz w:val="22"/>
          <w:szCs w:val="22"/>
        </w:rPr>
        <w:t xml:space="preserve">This </w:t>
      </w:r>
      <w:r w:rsidR="00D43478">
        <w:rPr>
          <w:sz w:val="22"/>
          <w:szCs w:val="22"/>
        </w:rPr>
        <w:t>publication</w:t>
      </w:r>
      <w:r w:rsidR="00D43478" w:rsidRPr="001C035A">
        <w:rPr>
          <w:sz w:val="22"/>
          <w:szCs w:val="22"/>
        </w:rPr>
        <w:t xml:space="preserve"> </w:t>
      </w:r>
      <w:r w:rsidRPr="001C035A">
        <w:rPr>
          <w:sz w:val="22"/>
          <w:szCs w:val="22"/>
        </w:rPr>
        <w:t>is funded by the Australian Government Department of the Environment.</w:t>
      </w:r>
      <w:r w:rsidR="001C035A" w:rsidRPr="001C035A">
        <w:rPr>
          <w:sz w:val="22"/>
          <w:szCs w:val="22"/>
        </w:rPr>
        <w:t xml:space="preserve"> The views and opinions expressed in this publication are those of the authors and do not necessarily reflect those of the Australian Government or the Minister for the Environment.</w:t>
      </w:r>
    </w:p>
    <w:p w:rsidR="004E52B0" w:rsidRDefault="004E52B0">
      <w:pPr>
        <w:spacing w:after="0"/>
        <w:rPr>
          <w:rStyle w:val="A5"/>
          <w:sz w:val="22"/>
          <w:szCs w:val="22"/>
        </w:rPr>
      </w:pPr>
    </w:p>
    <w:p w:rsidR="004E52B0" w:rsidRDefault="004E52B0">
      <w:pPr>
        <w:spacing w:after="0"/>
        <w:rPr>
          <w:rStyle w:val="A5"/>
          <w:b/>
          <w:sz w:val="22"/>
          <w:szCs w:val="22"/>
        </w:rPr>
      </w:pPr>
      <w:r>
        <w:rPr>
          <w:rStyle w:val="A5"/>
          <w:b/>
          <w:sz w:val="22"/>
          <w:szCs w:val="22"/>
        </w:rPr>
        <w:t>Contact details</w:t>
      </w:r>
    </w:p>
    <w:p w:rsidR="004E52B0" w:rsidRDefault="004E52B0">
      <w:pPr>
        <w:spacing w:after="0"/>
        <w:rPr>
          <w:rStyle w:val="A5"/>
          <w:b/>
          <w:sz w:val="22"/>
          <w:szCs w:val="22"/>
        </w:rPr>
      </w:pPr>
    </w:p>
    <w:p w:rsidR="004E52B0" w:rsidRDefault="00A00F93">
      <w:pPr>
        <w:spacing w:after="0"/>
        <w:rPr>
          <w:rStyle w:val="A5"/>
          <w:sz w:val="22"/>
          <w:szCs w:val="22"/>
        </w:rPr>
      </w:pPr>
      <w:r w:rsidRPr="00A00F93">
        <w:rPr>
          <w:rStyle w:val="A5"/>
          <w:sz w:val="22"/>
          <w:szCs w:val="22"/>
        </w:rPr>
        <w:t xml:space="preserve">For information about this report or </w:t>
      </w:r>
      <w:r w:rsidR="004E52B0">
        <w:rPr>
          <w:rStyle w:val="A5"/>
          <w:sz w:val="22"/>
          <w:szCs w:val="22"/>
        </w:rPr>
        <w:t xml:space="preserve">about the work of the Committee, please contact: </w:t>
      </w:r>
    </w:p>
    <w:p w:rsidR="004E52B0" w:rsidRDefault="004E52B0">
      <w:pPr>
        <w:spacing w:after="0"/>
        <w:rPr>
          <w:rStyle w:val="A5"/>
          <w:sz w:val="22"/>
          <w:szCs w:val="22"/>
        </w:rPr>
      </w:pPr>
    </w:p>
    <w:p w:rsidR="008F2241" w:rsidRDefault="001F5D33">
      <w:pPr>
        <w:spacing w:after="0"/>
        <w:ind w:left="567"/>
        <w:rPr>
          <w:rStyle w:val="A5"/>
          <w:sz w:val="22"/>
          <w:szCs w:val="22"/>
        </w:rPr>
      </w:pPr>
      <w:r>
        <w:rPr>
          <w:rStyle w:val="A5"/>
          <w:sz w:val="22"/>
          <w:szCs w:val="22"/>
        </w:rPr>
        <w:t>IESC Secretariat</w:t>
      </w:r>
    </w:p>
    <w:p w:rsidR="00C825C0" w:rsidRDefault="00C825C0" w:rsidP="00C825C0">
      <w:pPr>
        <w:spacing w:after="0"/>
        <w:ind w:left="567"/>
        <w:rPr>
          <w:rStyle w:val="A5"/>
          <w:sz w:val="22"/>
          <w:szCs w:val="22"/>
        </w:rPr>
      </w:pPr>
      <w:r>
        <w:rPr>
          <w:rStyle w:val="A5"/>
          <w:sz w:val="22"/>
          <w:szCs w:val="22"/>
        </w:rPr>
        <w:t>Office of Water Science</w:t>
      </w:r>
    </w:p>
    <w:p w:rsidR="008F2241" w:rsidRDefault="00C825C0">
      <w:pPr>
        <w:spacing w:after="0"/>
        <w:ind w:left="567"/>
        <w:rPr>
          <w:rStyle w:val="A5"/>
          <w:sz w:val="22"/>
          <w:szCs w:val="22"/>
        </w:rPr>
      </w:pPr>
      <w:r>
        <w:rPr>
          <w:rStyle w:val="A5"/>
          <w:sz w:val="22"/>
          <w:szCs w:val="22"/>
        </w:rPr>
        <w:t>Department of the Environment</w:t>
      </w:r>
    </w:p>
    <w:p w:rsidR="008F2241" w:rsidRDefault="001F5D33">
      <w:pPr>
        <w:spacing w:after="0"/>
        <w:ind w:left="567"/>
        <w:rPr>
          <w:rStyle w:val="A5"/>
          <w:sz w:val="22"/>
          <w:szCs w:val="22"/>
        </w:rPr>
      </w:pPr>
      <w:r>
        <w:rPr>
          <w:rStyle w:val="A5"/>
          <w:sz w:val="22"/>
          <w:szCs w:val="22"/>
        </w:rPr>
        <w:t>GPO Box 787</w:t>
      </w:r>
    </w:p>
    <w:p w:rsidR="008F2241" w:rsidRDefault="001F5D33">
      <w:pPr>
        <w:spacing w:after="0"/>
        <w:ind w:left="567"/>
        <w:rPr>
          <w:rStyle w:val="A5"/>
          <w:sz w:val="22"/>
          <w:szCs w:val="22"/>
        </w:rPr>
      </w:pPr>
      <w:r>
        <w:rPr>
          <w:rStyle w:val="A5"/>
          <w:sz w:val="22"/>
          <w:szCs w:val="22"/>
        </w:rPr>
        <w:t>Canberra  ACT  2601</w:t>
      </w:r>
    </w:p>
    <w:p w:rsidR="0069343D" w:rsidRDefault="0069343D">
      <w:pPr>
        <w:spacing w:after="0"/>
        <w:rPr>
          <w:rStyle w:val="A5"/>
          <w:sz w:val="22"/>
          <w:szCs w:val="22"/>
        </w:rPr>
      </w:pPr>
    </w:p>
    <w:p w:rsidR="001F5D33" w:rsidRPr="004E52B0" w:rsidRDefault="006E550B">
      <w:pPr>
        <w:spacing w:after="0"/>
        <w:rPr>
          <w:rStyle w:val="A5"/>
          <w:sz w:val="22"/>
          <w:szCs w:val="22"/>
        </w:rPr>
      </w:pPr>
      <w:r>
        <w:rPr>
          <w:rStyle w:val="A5"/>
          <w:sz w:val="22"/>
          <w:szCs w:val="22"/>
        </w:rPr>
        <w:t>T</w:t>
      </w:r>
      <w:r w:rsidR="003F303D">
        <w:rPr>
          <w:rStyle w:val="A5"/>
          <w:sz w:val="22"/>
          <w:szCs w:val="22"/>
        </w:rPr>
        <w:t>he</w:t>
      </w:r>
      <w:r w:rsidR="001F5D33">
        <w:rPr>
          <w:rStyle w:val="A5"/>
          <w:sz w:val="22"/>
          <w:szCs w:val="22"/>
        </w:rPr>
        <w:t xml:space="preserve"> report can be accessed at: </w:t>
      </w:r>
      <w:hyperlink r:id="rId15" w:history="1">
        <w:r w:rsidR="001F5D33" w:rsidRPr="006966E7">
          <w:rPr>
            <w:rStyle w:val="Hyperlink"/>
            <w:sz w:val="22"/>
            <w:szCs w:val="22"/>
          </w:rPr>
          <w:t>www.environment.gov.au/coal-seam-gas-mining/index.html</w:t>
        </w:r>
      </w:hyperlink>
      <w:r w:rsidR="001F5D33">
        <w:rPr>
          <w:rStyle w:val="A5"/>
          <w:sz w:val="22"/>
          <w:szCs w:val="22"/>
        </w:rPr>
        <w:t xml:space="preserve">. </w:t>
      </w:r>
    </w:p>
    <w:p w:rsidR="004E52B0" w:rsidRPr="004E52B0" w:rsidRDefault="004E52B0">
      <w:pPr>
        <w:spacing w:after="0"/>
        <w:rPr>
          <w:b/>
          <w:sz w:val="22"/>
          <w:szCs w:val="22"/>
          <w:lang w:val="en-AU" w:eastAsia="en-US"/>
        </w:rPr>
      </w:pPr>
    </w:p>
    <w:p w:rsidR="004E52B0" w:rsidRDefault="004E52B0">
      <w:pPr>
        <w:spacing w:after="0"/>
        <w:rPr>
          <w:lang w:val="en-AU" w:eastAsia="en-US"/>
        </w:rPr>
      </w:pPr>
    </w:p>
    <w:p w:rsidR="004E52B0" w:rsidRDefault="004E52B0">
      <w:pPr>
        <w:spacing w:after="0"/>
        <w:rPr>
          <w:lang w:val="en-AU" w:eastAsia="en-US"/>
        </w:rPr>
      </w:pPr>
    </w:p>
    <w:p w:rsidR="004E52B0" w:rsidRDefault="004E52B0">
      <w:pPr>
        <w:spacing w:after="0"/>
        <w:rPr>
          <w:lang w:val="en-AU" w:eastAsia="en-US"/>
        </w:rPr>
      </w:pPr>
    </w:p>
    <w:p w:rsidR="004E52B0" w:rsidRDefault="004E52B0">
      <w:pPr>
        <w:spacing w:after="0"/>
        <w:rPr>
          <w:lang w:val="en-AU" w:eastAsia="en-US"/>
        </w:rPr>
      </w:pPr>
    </w:p>
    <w:p w:rsidR="004E52B0" w:rsidRDefault="004E52B0">
      <w:pPr>
        <w:spacing w:after="0"/>
        <w:rPr>
          <w:lang w:val="en-AU" w:eastAsia="en-US"/>
        </w:rPr>
      </w:pPr>
    </w:p>
    <w:p w:rsidR="004E52B0" w:rsidRDefault="004E52B0">
      <w:pPr>
        <w:spacing w:after="0"/>
        <w:rPr>
          <w:lang w:val="en-AU" w:eastAsia="en-US"/>
        </w:rPr>
      </w:pPr>
    </w:p>
    <w:p w:rsidR="008C7D20" w:rsidRDefault="008C7D20">
      <w:pPr>
        <w:spacing w:after="0"/>
        <w:rPr>
          <w:lang w:val="en-AU" w:eastAsia="en-US"/>
        </w:rPr>
        <w:sectPr w:rsidR="008C7D20" w:rsidSect="003F303D">
          <w:headerReference w:type="even" r:id="rId16"/>
          <w:headerReference w:type="default" r:id="rId17"/>
          <w:footerReference w:type="default" r:id="rId18"/>
          <w:footerReference w:type="first" r:id="rId19"/>
          <w:pgSz w:w="11906" w:h="16838"/>
          <w:pgMar w:top="1245" w:right="991" w:bottom="284" w:left="1440" w:header="425" w:footer="189" w:gutter="0"/>
          <w:cols w:space="708"/>
          <w:titlePg/>
          <w:docGrid w:linePitch="360"/>
        </w:sectPr>
      </w:pPr>
    </w:p>
    <w:p w:rsidR="00A56797" w:rsidRDefault="00A56797">
      <w:pPr>
        <w:spacing w:after="0"/>
        <w:rPr>
          <w:lang w:val="en-AU" w:eastAsia="en-US"/>
        </w:rPr>
      </w:pPr>
    </w:p>
    <w:p w:rsidR="00AF60BC" w:rsidRDefault="00AF60BC">
      <w:pPr>
        <w:spacing w:after="0"/>
        <w:rPr>
          <w:lang w:val="en-AU" w:eastAsia="en-US"/>
        </w:rPr>
      </w:pPr>
    </w:p>
    <w:p w:rsidR="00AF60BC" w:rsidRDefault="00AF60BC">
      <w:pPr>
        <w:spacing w:after="0"/>
        <w:rPr>
          <w:lang w:val="en-AU" w:eastAsia="en-US"/>
        </w:rPr>
      </w:pPr>
    </w:p>
    <w:p w:rsidR="00AF60BC" w:rsidRDefault="00AF60BC">
      <w:pPr>
        <w:spacing w:after="0"/>
        <w:rPr>
          <w:lang w:val="en-AU" w:eastAsia="en-US"/>
        </w:rPr>
      </w:pPr>
    </w:p>
    <w:p w:rsidR="0095329E" w:rsidRDefault="0095329E">
      <w:pPr>
        <w:spacing w:after="0"/>
        <w:rPr>
          <w:lang w:val="en-AU" w:eastAsia="en-US"/>
        </w:rPr>
      </w:pPr>
    </w:p>
    <w:p w:rsidR="0095329E" w:rsidRDefault="0095329E">
      <w:pPr>
        <w:spacing w:after="0"/>
        <w:rPr>
          <w:lang w:val="en-AU" w:eastAsia="en-US"/>
        </w:rPr>
      </w:pPr>
    </w:p>
    <w:p w:rsidR="0095329E" w:rsidRDefault="0095329E">
      <w:pPr>
        <w:spacing w:after="0"/>
        <w:rPr>
          <w:lang w:val="en-AU" w:eastAsia="en-US"/>
        </w:rPr>
      </w:pPr>
    </w:p>
    <w:p w:rsidR="0095329E" w:rsidRDefault="0095329E">
      <w:pPr>
        <w:spacing w:after="0"/>
        <w:rPr>
          <w:lang w:val="en-AU" w:eastAsia="en-US"/>
        </w:rPr>
      </w:pPr>
    </w:p>
    <w:p w:rsidR="0095329E" w:rsidRDefault="0095329E">
      <w:pPr>
        <w:spacing w:after="0"/>
        <w:rPr>
          <w:lang w:val="en-AU" w:eastAsia="en-US"/>
        </w:rPr>
      </w:pPr>
    </w:p>
    <w:p w:rsidR="0095329E" w:rsidRDefault="0095329E">
      <w:pPr>
        <w:spacing w:after="0"/>
        <w:rPr>
          <w:lang w:val="en-AU" w:eastAsia="en-US"/>
        </w:rPr>
      </w:pPr>
    </w:p>
    <w:p w:rsidR="00AF60BC" w:rsidRDefault="00AF60BC">
      <w:pPr>
        <w:spacing w:after="0"/>
        <w:rPr>
          <w:lang w:val="en-AU" w:eastAsia="en-US"/>
        </w:rPr>
      </w:pPr>
    </w:p>
    <w:p w:rsidR="00AF60BC" w:rsidRDefault="00AF60BC">
      <w:pPr>
        <w:spacing w:after="0"/>
        <w:rPr>
          <w:lang w:val="en-AU" w:eastAsia="en-US"/>
        </w:rPr>
      </w:pPr>
    </w:p>
    <w:sdt>
      <w:sdtPr>
        <w:rPr>
          <w:rFonts w:asciiTheme="minorHAnsi" w:eastAsiaTheme="minorEastAsia" w:hAnsiTheme="minorHAnsi" w:cstheme="minorBidi"/>
          <w:b w:val="0"/>
          <w:bCs w:val="0"/>
          <w:noProof/>
          <w:color w:val="auto"/>
          <w:sz w:val="24"/>
          <w:szCs w:val="24"/>
          <w:lang w:eastAsia="ja-JP"/>
        </w:rPr>
        <w:id w:val="21012136"/>
        <w:docPartObj>
          <w:docPartGallery w:val="Table of Contents"/>
          <w:docPartUnique/>
        </w:docPartObj>
      </w:sdtPr>
      <w:sdtContent>
        <w:p w:rsidR="00AF60BC" w:rsidRPr="00DF39B4" w:rsidRDefault="00AF60BC" w:rsidP="00AF60BC">
          <w:pPr>
            <w:pStyle w:val="TOCHeading"/>
            <w:rPr>
              <w:rFonts w:asciiTheme="minorHAnsi" w:eastAsiaTheme="minorEastAsia" w:hAnsiTheme="minorHAnsi" w:cstheme="minorBidi"/>
              <w:b w:val="0"/>
              <w:bCs w:val="0"/>
              <w:color w:val="auto"/>
              <w:sz w:val="24"/>
              <w:szCs w:val="24"/>
              <w:lang w:eastAsia="ja-JP"/>
            </w:rPr>
          </w:pPr>
          <w:r>
            <w:t>Contents</w:t>
          </w:r>
        </w:p>
        <w:p w:rsidR="00AF60BC" w:rsidRDefault="00AF60BC" w:rsidP="00750ABA">
          <w:pPr>
            <w:pStyle w:val="TOC1"/>
          </w:pPr>
        </w:p>
        <w:p w:rsidR="001821C9" w:rsidRPr="001821C9" w:rsidRDefault="009E4AAF">
          <w:pPr>
            <w:pStyle w:val="TOC1"/>
            <w:rPr>
              <w:noProof/>
              <w:sz w:val="22"/>
              <w:szCs w:val="22"/>
              <w:lang w:val="en-AU" w:eastAsia="en-AU"/>
            </w:rPr>
          </w:pPr>
          <w:r w:rsidRPr="001821C9">
            <w:fldChar w:fldCharType="begin"/>
          </w:r>
          <w:r w:rsidR="00885583" w:rsidRPr="001821C9">
            <w:instrText xml:space="preserve"> TOC \o "1-3" \h \z \u </w:instrText>
          </w:r>
          <w:r w:rsidRPr="001821C9">
            <w:fldChar w:fldCharType="separate"/>
          </w:r>
          <w:hyperlink w:anchor="_Toc375144682" w:history="1">
            <w:r w:rsidR="001821C9" w:rsidRPr="001821C9">
              <w:rPr>
                <w:rStyle w:val="Hyperlink"/>
                <w:rFonts w:cs="Arial"/>
                <w:noProof/>
                <w:lang w:val="en-AU" w:eastAsia="en-US"/>
              </w:rPr>
              <w:t>1.</w:t>
            </w:r>
            <w:r w:rsidR="001821C9" w:rsidRPr="001821C9">
              <w:rPr>
                <w:noProof/>
                <w:sz w:val="22"/>
                <w:szCs w:val="22"/>
                <w:lang w:val="en-AU" w:eastAsia="en-AU"/>
              </w:rPr>
              <w:tab/>
            </w:r>
            <w:r w:rsidR="001821C9" w:rsidRPr="001821C9">
              <w:rPr>
                <w:rStyle w:val="Hyperlink"/>
                <w:rFonts w:cs="Arial"/>
                <w:noProof/>
                <w:lang w:val="en-AU" w:eastAsia="en-US"/>
              </w:rPr>
              <w:t>Introduction</w:t>
            </w:r>
            <w:r w:rsidR="001821C9" w:rsidRPr="001821C9">
              <w:rPr>
                <w:noProof/>
                <w:webHidden/>
              </w:rPr>
              <w:tab/>
            </w:r>
            <w:r w:rsidRPr="001821C9">
              <w:rPr>
                <w:noProof/>
                <w:webHidden/>
              </w:rPr>
              <w:fldChar w:fldCharType="begin"/>
            </w:r>
            <w:r w:rsidR="001821C9" w:rsidRPr="001821C9">
              <w:rPr>
                <w:noProof/>
                <w:webHidden/>
              </w:rPr>
              <w:instrText xml:space="preserve"> PAGEREF _Toc375144682 \h </w:instrText>
            </w:r>
            <w:r w:rsidRPr="001821C9">
              <w:rPr>
                <w:noProof/>
                <w:webHidden/>
              </w:rPr>
            </w:r>
            <w:r w:rsidRPr="001821C9">
              <w:rPr>
                <w:noProof/>
                <w:webHidden/>
              </w:rPr>
              <w:fldChar w:fldCharType="separate"/>
            </w:r>
            <w:r w:rsidR="009D117D">
              <w:rPr>
                <w:noProof/>
                <w:webHidden/>
              </w:rPr>
              <w:t>4</w:t>
            </w:r>
            <w:r w:rsidRPr="001821C9">
              <w:rPr>
                <w:noProof/>
                <w:webHidden/>
              </w:rPr>
              <w:fldChar w:fldCharType="end"/>
            </w:r>
          </w:hyperlink>
        </w:p>
        <w:p w:rsidR="001821C9" w:rsidRPr="001821C9" w:rsidRDefault="009E4AAF">
          <w:pPr>
            <w:pStyle w:val="TOC2"/>
            <w:rPr>
              <w:sz w:val="22"/>
              <w:szCs w:val="22"/>
              <w:lang w:val="en-AU" w:eastAsia="en-AU"/>
            </w:rPr>
          </w:pPr>
          <w:hyperlink r:id="rId20" w:anchor="_Toc375144683" w:history="1">
            <w:r w:rsidR="001821C9" w:rsidRPr="001821C9">
              <w:rPr>
                <w:rStyle w:val="Hyperlink"/>
                <w:rFonts w:cs="Arial"/>
                <w:lang w:val="en-AU" w:eastAsia="en-US"/>
              </w:rPr>
              <w:t>1.1 Legislative functions of the Committee</w:t>
            </w:r>
            <w:r w:rsidR="001821C9" w:rsidRPr="001821C9">
              <w:rPr>
                <w:webHidden/>
              </w:rPr>
              <w:tab/>
            </w:r>
            <w:r w:rsidRPr="001821C9">
              <w:rPr>
                <w:webHidden/>
              </w:rPr>
              <w:fldChar w:fldCharType="begin"/>
            </w:r>
            <w:r w:rsidR="001821C9" w:rsidRPr="001821C9">
              <w:rPr>
                <w:webHidden/>
              </w:rPr>
              <w:instrText xml:space="preserve"> PAGEREF _Toc375144683 \h </w:instrText>
            </w:r>
            <w:r w:rsidRPr="001821C9">
              <w:rPr>
                <w:webHidden/>
              </w:rPr>
            </w:r>
            <w:r w:rsidRPr="001821C9">
              <w:rPr>
                <w:webHidden/>
              </w:rPr>
              <w:fldChar w:fldCharType="separate"/>
            </w:r>
            <w:r w:rsidR="009D117D">
              <w:rPr>
                <w:webHidden/>
              </w:rPr>
              <w:t>4</w:t>
            </w:r>
            <w:r w:rsidRPr="001821C9">
              <w:rPr>
                <w:webHidden/>
              </w:rPr>
              <w:fldChar w:fldCharType="end"/>
            </w:r>
          </w:hyperlink>
        </w:p>
        <w:p w:rsidR="001821C9" w:rsidRPr="001821C9" w:rsidRDefault="009E4AAF">
          <w:pPr>
            <w:pStyle w:val="TOC2"/>
            <w:rPr>
              <w:sz w:val="22"/>
              <w:szCs w:val="22"/>
              <w:lang w:val="en-AU" w:eastAsia="en-AU"/>
            </w:rPr>
          </w:pPr>
          <w:hyperlink r:id="rId21" w:anchor="_Toc375144685" w:history="1">
            <w:r w:rsidR="001821C9" w:rsidRPr="001821C9">
              <w:rPr>
                <w:rStyle w:val="Hyperlink"/>
                <w:rFonts w:cs="Arial"/>
                <w:lang w:val="en-AU" w:eastAsia="en-US"/>
              </w:rPr>
              <w:t>1.2 Key achievements in 2013</w:t>
            </w:r>
            <w:r w:rsidR="001821C9" w:rsidRPr="001821C9">
              <w:rPr>
                <w:webHidden/>
              </w:rPr>
              <w:tab/>
            </w:r>
            <w:r w:rsidRPr="001821C9">
              <w:rPr>
                <w:webHidden/>
              </w:rPr>
              <w:fldChar w:fldCharType="begin"/>
            </w:r>
            <w:r w:rsidR="001821C9" w:rsidRPr="001821C9">
              <w:rPr>
                <w:webHidden/>
              </w:rPr>
              <w:instrText xml:space="preserve"> PAGEREF _Toc375144685 \h </w:instrText>
            </w:r>
            <w:r w:rsidRPr="001821C9">
              <w:rPr>
                <w:webHidden/>
              </w:rPr>
            </w:r>
            <w:r w:rsidRPr="001821C9">
              <w:rPr>
                <w:webHidden/>
              </w:rPr>
              <w:fldChar w:fldCharType="separate"/>
            </w:r>
            <w:r w:rsidR="009D117D">
              <w:rPr>
                <w:webHidden/>
              </w:rPr>
              <w:t>4</w:t>
            </w:r>
            <w:r w:rsidRPr="001821C9">
              <w:rPr>
                <w:webHidden/>
              </w:rPr>
              <w:fldChar w:fldCharType="end"/>
            </w:r>
          </w:hyperlink>
        </w:p>
        <w:p w:rsidR="001821C9" w:rsidRPr="001821C9" w:rsidRDefault="009E4AAF">
          <w:pPr>
            <w:pStyle w:val="TOC1"/>
            <w:rPr>
              <w:noProof/>
              <w:sz w:val="22"/>
              <w:szCs w:val="22"/>
              <w:lang w:val="en-AU" w:eastAsia="en-AU"/>
            </w:rPr>
          </w:pPr>
          <w:hyperlink w:anchor="_Toc375144686" w:history="1">
            <w:r w:rsidR="001821C9" w:rsidRPr="001821C9">
              <w:rPr>
                <w:rStyle w:val="Hyperlink"/>
                <w:rFonts w:cs="Arial"/>
                <w:noProof/>
                <w:lang w:val="en-AU" w:eastAsia="en-US"/>
              </w:rPr>
              <w:t>2. Scientific advice on coal seam gas and large coal mining development proposals</w:t>
            </w:r>
            <w:r w:rsidR="001821C9" w:rsidRPr="001821C9">
              <w:rPr>
                <w:noProof/>
                <w:webHidden/>
              </w:rPr>
              <w:tab/>
            </w:r>
            <w:r w:rsidRPr="001821C9">
              <w:rPr>
                <w:noProof/>
                <w:webHidden/>
              </w:rPr>
              <w:fldChar w:fldCharType="begin"/>
            </w:r>
            <w:r w:rsidR="001821C9" w:rsidRPr="001821C9">
              <w:rPr>
                <w:noProof/>
                <w:webHidden/>
              </w:rPr>
              <w:instrText xml:space="preserve"> PAGEREF _Toc375144686 \h </w:instrText>
            </w:r>
            <w:r w:rsidRPr="001821C9">
              <w:rPr>
                <w:noProof/>
                <w:webHidden/>
              </w:rPr>
            </w:r>
            <w:r w:rsidRPr="001821C9">
              <w:rPr>
                <w:noProof/>
                <w:webHidden/>
              </w:rPr>
              <w:fldChar w:fldCharType="separate"/>
            </w:r>
            <w:r w:rsidR="009D117D">
              <w:rPr>
                <w:noProof/>
                <w:webHidden/>
              </w:rPr>
              <w:t>5</w:t>
            </w:r>
            <w:r w:rsidRPr="001821C9">
              <w:rPr>
                <w:noProof/>
                <w:webHidden/>
              </w:rPr>
              <w:fldChar w:fldCharType="end"/>
            </w:r>
          </w:hyperlink>
        </w:p>
        <w:p w:rsidR="001821C9" w:rsidRPr="001821C9" w:rsidRDefault="009E4AAF">
          <w:pPr>
            <w:pStyle w:val="TOC2"/>
            <w:rPr>
              <w:sz w:val="22"/>
              <w:szCs w:val="22"/>
              <w:lang w:val="en-AU" w:eastAsia="en-AU"/>
            </w:rPr>
          </w:pPr>
          <w:hyperlink w:anchor="_Toc375144687" w:history="1">
            <w:r w:rsidR="001821C9" w:rsidRPr="001821C9">
              <w:rPr>
                <w:rStyle w:val="Hyperlink"/>
                <w:rFonts w:cs="Arial"/>
                <w:lang w:val="en-AU" w:eastAsia="en-US"/>
              </w:rPr>
              <w:t>2.1 Scientific advice on development proposals</w:t>
            </w:r>
            <w:r w:rsidR="001821C9" w:rsidRPr="001821C9">
              <w:rPr>
                <w:webHidden/>
              </w:rPr>
              <w:tab/>
            </w:r>
            <w:r w:rsidRPr="001821C9">
              <w:rPr>
                <w:webHidden/>
              </w:rPr>
              <w:fldChar w:fldCharType="begin"/>
            </w:r>
            <w:r w:rsidR="001821C9" w:rsidRPr="001821C9">
              <w:rPr>
                <w:webHidden/>
              </w:rPr>
              <w:instrText xml:space="preserve"> PAGEREF _Toc375144687 \h </w:instrText>
            </w:r>
            <w:r w:rsidRPr="001821C9">
              <w:rPr>
                <w:webHidden/>
              </w:rPr>
            </w:r>
            <w:r w:rsidRPr="001821C9">
              <w:rPr>
                <w:webHidden/>
              </w:rPr>
              <w:fldChar w:fldCharType="separate"/>
            </w:r>
            <w:r w:rsidR="009D117D">
              <w:rPr>
                <w:webHidden/>
              </w:rPr>
              <w:t>5</w:t>
            </w:r>
            <w:r w:rsidRPr="001821C9">
              <w:rPr>
                <w:webHidden/>
              </w:rPr>
              <w:fldChar w:fldCharType="end"/>
            </w:r>
          </w:hyperlink>
        </w:p>
        <w:p w:rsidR="001821C9" w:rsidRPr="001821C9" w:rsidRDefault="009E4AAF">
          <w:pPr>
            <w:pStyle w:val="TOC2"/>
            <w:rPr>
              <w:sz w:val="22"/>
              <w:szCs w:val="22"/>
              <w:lang w:val="en-AU" w:eastAsia="en-AU"/>
            </w:rPr>
          </w:pPr>
          <w:hyperlink w:anchor="_Toc375144688" w:history="1">
            <w:r w:rsidR="001821C9" w:rsidRPr="001821C9">
              <w:rPr>
                <w:rStyle w:val="Hyperlink"/>
                <w:rFonts w:cs="Arial"/>
                <w:lang w:val="en-AU" w:eastAsia="en-US"/>
              </w:rPr>
              <w:t>2.2 Publication of advice</w:t>
            </w:r>
            <w:r w:rsidR="001821C9" w:rsidRPr="001821C9">
              <w:rPr>
                <w:webHidden/>
              </w:rPr>
              <w:tab/>
            </w:r>
            <w:r w:rsidRPr="001821C9">
              <w:rPr>
                <w:webHidden/>
              </w:rPr>
              <w:fldChar w:fldCharType="begin"/>
            </w:r>
            <w:r w:rsidR="001821C9" w:rsidRPr="001821C9">
              <w:rPr>
                <w:webHidden/>
              </w:rPr>
              <w:instrText xml:space="preserve"> PAGEREF _Toc375144688 \h </w:instrText>
            </w:r>
            <w:r w:rsidRPr="001821C9">
              <w:rPr>
                <w:webHidden/>
              </w:rPr>
            </w:r>
            <w:r w:rsidRPr="001821C9">
              <w:rPr>
                <w:webHidden/>
              </w:rPr>
              <w:fldChar w:fldCharType="separate"/>
            </w:r>
            <w:r w:rsidR="009D117D">
              <w:rPr>
                <w:webHidden/>
              </w:rPr>
              <w:t>5</w:t>
            </w:r>
            <w:r w:rsidRPr="001821C9">
              <w:rPr>
                <w:webHidden/>
              </w:rPr>
              <w:fldChar w:fldCharType="end"/>
            </w:r>
          </w:hyperlink>
        </w:p>
        <w:p w:rsidR="001821C9" w:rsidRPr="001821C9" w:rsidRDefault="009E4AAF">
          <w:pPr>
            <w:pStyle w:val="TOC2"/>
            <w:rPr>
              <w:sz w:val="22"/>
              <w:szCs w:val="22"/>
              <w:lang w:val="en-AU" w:eastAsia="en-AU"/>
            </w:rPr>
          </w:pPr>
          <w:hyperlink w:anchor="_Toc375144690" w:history="1">
            <w:r w:rsidR="001821C9" w:rsidRPr="001821C9">
              <w:rPr>
                <w:rStyle w:val="Hyperlink"/>
                <w:rFonts w:cs="Arial"/>
                <w:lang w:val="en-AU" w:eastAsia="en-US"/>
              </w:rPr>
              <w:t>2.3 Committee advice on the EPBC Act amendment</w:t>
            </w:r>
            <w:r w:rsidR="001821C9" w:rsidRPr="001821C9">
              <w:rPr>
                <w:webHidden/>
              </w:rPr>
              <w:tab/>
            </w:r>
            <w:r w:rsidRPr="001821C9">
              <w:rPr>
                <w:webHidden/>
              </w:rPr>
              <w:fldChar w:fldCharType="begin"/>
            </w:r>
            <w:r w:rsidR="001821C9" w:rsidRPr="001821C9">
              <w:rPr>
                <w:webHidden/>
              </w:rPr>
              <w:instrText xml:space="preserve"> PAGEREF _Toc375144690 \h </w:instrText>
            </w:r>
            <w:r w:rsidRPr="001821C9">
              <w:rPr>
                <w:webHidden/>
              </w:rPr>
            </w:r>
            <w:r w:rsidRPr="001821C9">
              <w:rPr>
                <w:webHidden/>
              </w:rPr>
              <w:fldChar w:fldCharType="separate"/>
            </w:r>
            <w:r w:rsidR="009D117D">
              <w:rPr>
                <w:webHidden/>
              </w:rPr>
              <w:t>6</w:t>
            </w:r>
            <w:r w:rsidRPr="001821C9">
              <w:rPr>
                <w:webHidden/>
              </w:rPr>
              <w:fldChar w:fldCharType="end"/>
            </w:r>
          </w:hyperlink>
        </w:p>
        <w:p w:rsidR="001821C9" w:rsidRPr="001821C9" w:rsidRDefault="009E4AAF">
          <w:pPr>
            <w:pStyle w:val="TOC1"/>
            <w:rPr>
              <w:noProof/>
              <w:sz w:val="22"/>
              <w:szCs w:val="22"/>
              <w:lang w:val="en-AU" w:eastAsia="en-AU"/>
            </w:rPr>
          </w:pPr>
          <w:hyperlink w:anchor="_Toc375144691" w:history="1">
            <w:r w:rsidR="001821C9" w:rsidRPr="001821C9">
              <w:rPr>
                <w:rStyle w:val="Hyperlink"/>
                <w:rFonts w:cs="Arial"/>
                <w:noProof/>
                <w:lang w:val="en-AU" w:eastAsia="en-US"/>
              </w:rPr>
              <w:t>3. Advice on the Bioregional Assessment Programme</w:t>
            </w:r>
            <w:r w:rsidR="001821C9" w:rsidRPr="001821C9">
              <w:rPr>
                <w:noProof/>
                <w:webHidden/>
              </w:rPr>
              <w:tab/>
            </w:r>
            <w:r w:rsidRPr="001821C9">
              <w:rPr>
                <w:noProof/>
                <w:webHidden/>
              </w:rPr>
              <w:fldChar w:fldCharType="begin"/>
            </w:r>
            <w:r w:rsidR="001821C9" w:rsidRPr="001821C9">
              <w:rPr>
                <w:noProof/>
                <w:webHidden/>
              </w:rPr>
              <w:instrText xml:space="preserve"> PAGEREF _Toc375144691 \h </w:instrText>
            </w:r>
            <w:r w:rsidRPr="001821C9">
              <w:rPr>
                <w:noProof/>
                <w:webHidden/>
              </w:rPr>
            </w:r>
            <w:r w:rsidRPr="001821C9">
              <w:rPr>
                <w:noProof/>
                <w:webHidden/>
              </w:rPr>
              <w:fldChar w:fldCharType="separate"/>
            </w:r>
            <w:r w:rsidR="009D117D">
              <w:rPr>
                <w:noProof/>
                <w:webHidden/>
              </w:rPr>
              <w:t>7</w:t>
            </w:r>
            <w:r w:rsidRPr="001821C9">
              <w:rPr>
                <w:noProof/>
                <w:webHidden/>
              </w:rPr>
              <w:fldChar w:fldCharType="end"/>
            </w:r>
          </w:hyperlink>
        </w:p>
        <w:p w:rsidR="001821C9" w:rsidRPr="001821C9" w:rsidRDefault="009E4AAF">
          <w:pPr>
            <w:pStyle w:val="TOC2"/>
            <w:rPr>
              <w:sz w:val="22"/>
              <w:szCs w:val="22"/>
              <w:lang w:val="en-AU" w:eastAsia="en-AU"/>
            </w:rPr>
          </w:pPr>
          <w:hyperlink w:anchor="_Toc375144692" w:history="1">
            <w:r w:rsidR="001821C9" w:rsidRPr="001821C9">
              <w:rPr>
                <w:rStyle w:val="Hyperlink"/>
                <w:rFonts w:cs="Arial"/>
              </w:rPr>
              <w:t>3.1 Advice on the Bioregional Assessment Programme</w:t>
            </w:r>
            <w:r w:rsidR="001821C9" w:rsidRPr="001821C9">
              <w:rPr>
                <w:webHidden/>
              </w:rPr>
              <w:tab/>
            </w:r>
            <w:r w:rsidRPr="001821C9">
              <w:rPr>
                <w:webHidden/>
              </w:rPr>
              <w:fldChar w:fldCharType="begin"/>
            </w:r>
            <w:r w:rsidR="001821C9" w:rsidRPr="001821C9">
              <w:rPr>
                <w:webHidden/>
              </w:rPr>
              <w:instrText xml:space="preserve"> PAGEREF _Toc375144692 \h </w:instrText>
            </w:r>
            <w:r w:rsidRPr="001821C9">
              <w:rPr>
                <w:webHidden/>
              </w:rPr>
            </w:r>
            <w:r w:rsidRPr="001821C9">
              <w:rPr>
                <w:webHidden/>
              </w:rPr>
              <w:fldChar w:fldCharType="separate"/>
            </w:r>
            <w:r w:rsidR="009D117D">
              <w:rPr>
                <w:webHidden/>
              </w:rPr>
              <w:t>7</w:t>
            </w:r>
            <w:r w:rsidRPr="001821C9">
              <w:rPr>
                <w:webHidden/>
              </w:rPr>
              <w:fldChar w:fldCharType="end"/>
            </w:r>
          </w:hyperlink>
        </w:p>
        <w:p w:rsidR="001821C9" w:rsidRPr="001821C9" w:rsidRDefault="009E4AAF">
          <w:pPr>
            <w:pStyle w:val="TOC2"/>
            <w:rPr>
              <w:sz w:val="22"/>
              <w:szCs w:val="22"/>
              <w:lang w:val="en-AU" w:eastAsia="en-AU"/>
            </w:rPr>
          </w:pPr>
          <w:hyperlink w:anchor="_Toc375144693" w:history="1">
            <w:r w:rsidR="001821C9" w:rsidRPr="001821C9">
              <w:rPr>
                <w:rStyle w:val="Hyperlink"/>
                <w:rFonts w:cs="Arial"/>
              </w:rPr>
              <w:t xml:space="preserve">3.2 </w:t>
            </w:r>
            <w:r w:rsidR="003E05FA">
              <w:rPr>
                <w:rStyle w:val="Hyperlink"/>
                <w:rFonts w:cs="Arial"/>
              </w:rPr>
              <w:t>Advice on</w:t>
            </w:r>
            <w:r w:rsidR="001821C9" w:rsidRPr="001821C9">
              <w:rPr>
                <w:rStyle w:val="Hyperlink"/>
                <w:rFonts w:cs="Arial"/>
              </w:rPr>
              <w:t xml:space="preserve"> the Bioregional Assessment Methodology</w:t>
            </w:r>
            <w:r w:rsidR="001821C9" w:rsidRPr="001821C9">
              <w:rPr>
                <w:webHidden/>
              </w:rPr>
              <w:tab/>
            </w:r>
            <w:r w:rsidRPr="001821C9">
              <w:rPr>
                <w:webHidden/>
              </w:rPr>
              <w:fldChar w:fldCharType="begin"/>
            </w:r>
            <w:r w:rsidR="001821C9" w:rsidRPr="001821C9">
              <w:rPr>
                <w:webHidden/>
              </w:rPr>
              <w:instrText xml:space="preserve"> PAGEREF _Toc375144693 \h </w:instrText>
            </w:r>
            <w:r w:rsidRPr="001821C9">
              <w:rPr>
                <w:webHidden/>
              </w:rPr>
            </w:r>
            <w:r w:rsidRPr="001821C9">
              <w:rPr>
                <w:webHidden/>
              </w:rPr>
              <w:fldChar w:fldCharType="separate"/>
            </w:r>
            <w:r w:rsidR="009D117D">
              <w:rPr>
                <w:webHidden/>
              </w:rPr>
              <w:t>7</w:t>
            </w:r>
            <w:r w:rsidRPr="001821C9">
              <w:rPr>
                <w:webHidden/>
              </w:rPr>
              <w:fldChar w:fldCharType="end"/>
            </w:r>
          </w:hyperlink>
        </w:p>
        <w:p w:rsidR="001821C9" w:rsidRPr="001821C9" w:rsidRDefault="009E4AAF">
          <w:pPr>
            <w:pStyle w:val="TOC2"/>
            <w:rPr>
              <w:sz w:val="22"/>
              <w:szCs w:val="22"/>
              <w:lang w:val="en-AU" w:eastAsia="en-AU"/>
            </w:rPr>
          </w:pPr>
          <w:hyperlink w:anchor="_Toc375144694" w:history="1">
            <w:r w:rsidR="001821C9" w:rsidRPr="001821C9">
              <w:rPr>
                <w:rStyle w:val="Hyperlink"/>
                <w:rFonts w:cs="Arial"/>
              </w:rPr>
              <w:t>3.3 Advice on governance, quality assurance and products</w:t>
            </w:r>
            <w:r w:rsidR="001821C9" w:rsidRPr="001821C9">
              <w:rPr>
                <w:webHidden/>
              </w:rPr>
              <w:tab/>
            </w:r>
            <w:r w:rsidRPr="001821C9">
              <w:rPr>
                <w:webHidden/>
              </w:rPr>
              <w:fldChar w:fldCharType="begin"/>
            </w:r>
            <w:r w:rsidR="001821C9" w:rsidRPr="001821C9">
              <w:rPr>
                <w:webHidden/>
              </w:rPr>
              <w:instrText xml:space="preserve"> PAGEREF _Toc375144694 \h </w:instrText>
            </w:r>
            <w:r w:rsidRPr="001821C9">
              <w:rPr>
                <w:webHidden/>
              </w:rPr>
            </w:r>
            <w:r w:rsidRPr="001821C9">
              <w:rPr>
                <w:webHidden/>
              </w:rPr>
              <w:fldChar w:fldCharType="separate"/>
            </w:r>
            <w:r w:rsidR="009D117D">
              <w:rPr>
                <w:webHidden/>
              </w:rPr>
              <w:t>7</w:t>
            </w:r>
            <w:r w:rsidRPr="001821C9">
              <w:rPr>
                <w:webHidden/>
              </w:rPr>
              <w:fldChar w:fldCharType="end"/>
            </w:r>
          </w:hyperlink>
        </w:p>
        <w:p w:rsidR="001821C9" w:rsidRPr="001821C9" w:rsidRDefault="009E4AAF">
          <w:pPr>
            <w:pStyle w:val="TOC1"/>
            <w:rPr>
              <w:noProof/>
              <w:sz w:val="22"/>
              <w:szCs w:val="22"/>
              <w:lang w:val="en-AU" w:eastAsia="en-AU"/>
            </w:rPr>
          </w:pPr>
          <w:hyperlink w:anchor="_Toc375144695" w:history="1">
            <w:r w:rsidR="00E21DA5">
              <w:rPr>
                <w:rStyle w:val="Hyperlink"/>
                <w:rFonts w:cs="Arial"/>
                <w:noProof/>
                <w:lang w:val="en-AU" w:eastAsia="en-US"/>
              </w:rPr>
              <w:t>4. Advice on r</w:t>
            </w:r>
            <w:r w:rsidR="001821C9" w:rsidRPr="001821C9">
              <w:rPr>
                <w:rStyle w:val="Hyperlink"/>
                <w:rFonts w:cs="Arial"/>
                <w:noProof/>
                <w:lang w:val="en-AU" w:eastAsia="en-US"/>
              </w:rPr>
              <w:t>esearch</w:t>
            </w:r>
            <w:r w:rsidR="001821C9" w:rsidRPr="001821C9">
              <w:rPr>
                <w:noProof/>
                <w:webHidden/>
              </w:rPr>
              <w:tab/>
            </w:r>
            <w:r w:rsidRPr="001821C9">
              <w:rPr>
                <w:noProof/>
                <w:webHidden/>
              </w:rPr>
              <w:fldChar w:fldCharType="begin"/>
            </w:r>
            <w:r w:rsidR="001821C9" w:rsidRPr="001821C9">
              <w:rPr>
                <w:noProof/>
                <w:webHidden/>
              </w:rPr>
              <w:instrText xml:space="preserve"> PAGEREF _Toc375144695 \h </w:instrText>
            </w:r>
            <w:r w:rsidRPr="001821C9">
              <w:rPr>
                <w:noProof/>
                <w:webHidden/>
              </w:rPr>
            </w:r>
            <w:r w:rsidRPr="001821C9">
              <w:rPr>
                <w:noProof/>
                <w:webHidden/>
              </w:rPr>
              <w:fldChar w:fldCharType="separate"/>
            </w:r>
            <w:r w:rsidR="009D117D">
              <w:rPr>
                <w:noProof/>
                <w:webHidden/>
              </w:rPr>
              <w:t>8</w:t>
            </w:r>
            <w:r w:rsidRPr="001821C9">
              <w:rPr>
                <w:noProof/>
                <w:webHidden/>
              </w:rPr>
              <w:fldChar w:fldCharType="end"/>
            </w:r>
          </w:hyperlink>
        </w:p>
        <w:p w:rsidR="001821C9" w:rsidRPr="001821C9" w:rsidRDefault="009E4AAF">
          <w:pPr>
            <w:pStyle w:val="TOC2"/>
            <w:rPr>
              <w:sz w:val="22"/>
              <w:szCs w:val="22"/>
              <w:lang w:val="en-AU" w:eastAsia="en-AU"/>
            </w:rPr>
          </w:pPr>
          <w:hyperlink w:anchor="_Toc375144696" w:history="1">
            <w:r w:rsidR="001821C9" w:rsidRPr="001821C9">
              <w:rPr>
                <w:rStyle w:val="Hyperlink"/>
                <w:rFonts w:cs="Arial"/>
              </w:rPr>
              <w:t>4.1 Advice on research projects</w:t>
            </w:r>
            <w:r w:rsidR="001821C9" w:rsidRPr="001821C9">
              <w:rPr>
                <w:webHidden/>
              </w:rPr>
              <w:tab/>
            </w:r>
            <w:r w:rsidRPr="001821C9">
              <w:rPr>
                <w:webHidden/>
              </w:rPr>
              <w:fldChar w:fldCharType="begin"/>
            </w:r>
            <w:r w:rsidR="001821C9" w:rsidRPr="001821C9">
              <w:rPr>
                <w:webHidden/>
              </w:rPr>
              <w:instrText xml:space="preserve"> PAGEREF _Toc375144696 \h </w:instrText>
            </w:r>
            <w:r w:rsidRPr="001821C9">
              <w:rPr>
                <w:webHidden/>
              </w:rPr>
            </w:r>
            <w:r w:rsidRPr="001821C9">
              <w:rPr>
                <w:webHidden/>
              </w:rPr>
              <w:fldChar w:fldCharType="separate"/>
            </w:r>
            <w:r w:rsidR="009D117D">
              <w:rPr>
                <w:webHidden/>
              </w:rPr>
              <w:t>8</w:t>
            </w:r>
            <w:r w:rsidRPr="001821C9">
              <w:rPr>
                <w:webHidden/>
              </w:rPr>
              <w:fldChar w:fldCharType="end"/>
            </w:r>
          </w:hyperlink>
        </w:p>
        <w:p w:rsidR="001821C9" w:rsidRPr="001821C9" w:rsidRDefault="009E4AAF">
          <w:pPr>
            <w:pStyle w:val="TOC2"/>
            <w:rPr>
              <w:sz w:val="22"/>
              <w:szCs w:val="22"/>
              <w:lang w:val="en-AU" w:eastAsia="en-AU"/>
            </w:rPr>
          </w:pPr>
          <w:hyperlink w:anchor="_Toc375144697" w:history="1">
            <w:r w:rsidR="001821C9" w:rsidRPr="001821C9">
              <w:rPr>
                <w:rStyle w:val="Hyperlink"/>
                <w:rFonts w:cs="Arial"/>
              </w:rPr>
              <w:t>4.2 Advice on research priorities</w:t>
            </w:r>
            <w:r w:rsidR="001821C9" w:rsidRPr="001821C9">
              <w:rPr>
                <w:webHidden/>
              </w:rPr>
              <w:tab/>
            </w:r>
            <w:r w:rsidRPr="001821C9">
              <w:rPr>
                <w:webHidden/>
              </w:rPr>
              <w:fldChar w:fldCharType="begin"/>
            </w:r>
            <w:r w:rsidR="001821C9" w:rsidRPr="001821C9">
              <w:rPr>
                <w:webHidden/>
              </w:rPr>
              <w:instrText xml:space="preserve"> PAGEREF _Toc375144697 \h </w:instrText>
            </w:r>
            <w:r w:rsidRPr="001821C9">
              <w:rPr>
                <w:webHidden/>
              </w:rPr>
            </w:r>
            <w:r w:rsidRPr="001821C9">
              <w:rPr>
                <w:webHidden/>
              </w:rPr>
              <w:fldChar w:fldCharType="separate"/>
            </w:r>
            <w:r w:rsidR="009D117D">
              <w:rPr>
                <w:webHidden/>
              </w:rPr>
              <w:t>8</w:t>
            </w:r>
            <w:r w:rsidRPr="001821C9">
              <w:rPr>
                <w:webHidden/>
              </w:rPr>
              <w:fldChar w:fldCharType="end"/>
            </w:r>
          </w:hyperlink>
        </w:p>
        <w:p w:rsidR="001821C9" w:rsidRPr="001821C9" w:rsidRDefault="009E4AAF">
          <w:pPr>
            <w:pStyle w:val="TOC1"/>
            <w:rPr>
              <w:noProof/>
              <w:sz w:val="22"/>
              <w:szCs w:val="22"/>
              <w:lang w:val="en-AU" w:eastAsia="en-AU"/>
            </w:rPr>
          </w:pPr>
          <w:hyperlink w:anchor="_Toc375144698" w:history="1">
            <w:r w:rsidR="001821C9" w:rsidRPr="001821C9">
              <w:rPr>
                <w:rStyle w:val="Hyperlink"/>
                <w:rFonts w:cs="Arial"/>
                <w:noProof/>
                <w:lang w:val="en-AU" w:eastAsia="en-US"/>
              </w:rPr>
              <w:t>5. Publication and dissemination of scientific information and stakeholder engagement</w:t>
            </w:r>
            <w:r w:rsidR="001821C9" w:rsidRPr="001821C9">
              <w:rPr>
                <w:noProof/>
                <w:webHidden/>
              </w:rPr>
              <w:tab/>
            </w:r>
            <w:r w:rsidRPr="001821C9">
              <w:rPr>
                <w:noProof/>
                <w:webHidden/>
              </w:rPr>
              <w:fldChar w:fldCharType="begin"/>
            </w:r>
            <w:r w:rsidR="001821C9" w:rsidRPr="001821C9">
              <w:rPr>
                <w:noProof/>
                <w:webHidden/>
              </w:rPr>
              <w:instrText xml:space="preserve"> PAGEREF _Toc375144698 \h </w:instrText>
            </w:r>
            <w:r w:rsidRPr="001821C9">
              <w:rPr>
                <w:noProof/>
                <w:webHidden/>
              </w:rPr>
            </w:r>
            <w:r w:rsidRPr="001821C9">
              <w:rPr>
                <w:noProof/>
                <w:webHidden/>
              </w:rPr>
              <w:fldChar w:fldCharType="separate"/>
            </w:r>
            <w:r w:rsidR="009D117D">
              <w:rPr>
                <w:noProof/>
                <w:webHidden/>
              </w:rPr>
              <w:t>9</w:t>
            </w:r>
            <w:r w:rsidRPr="001821C9">
              <w:rPr>
                <w:noProof/>
                <w:webHidden/>
              </w:rPr>
              <w:fldChar w:fldCharType="end"/>
            </w:r>
          </w:hyperlink>
        </w:p>
        <w:p w:rsidR="001821C9" w:rsidRPr="001821C9" w:rsidRDefault="009E4AAF" w:rsidP="00323898">
          <w:pPr>
            <w:pStyle w:val="TOC2"/>
            <w:rPr>
              <w:sz w:val="22"/>
              <w:szCs w:val="22"/>
              <w:lang w:val="en-AU" w:eastAsia="en-AU"/>
            </w:rPr>
          </w:pPr>
          <w:hyperlink w:anchor="_Toc375144699" w:history="1">
            <w:r w:rsidR="001821C9" w:rsidRPr="001821C9">
              <w:rPr>
                <w:rStyle w:val="Hyperlink"/>
                <w:rFonts w:cs="Arial"/>
              </w:rPr>
              <w:t>5.1 Communication and publication of information</w:t>
            </w:r>
            <w:r w:rsidR="001821C9" w:rsidRPr="001821C9">
              <w:rPr>
                <w:webHidden/>
              </w:rPr>
              <w:tab/>
            </w:r>
            <w:r w:rsidRPr="001821C9">
              <w:rPr>
                <w:webHidden/>
              </w:rPr>
              <w:fldChar w:fldCharType="begin"/>
            </w:r>
            <w:r w:rsidR="001821C9" w:rsidRPr="001821C9">
              <w:rPr>
                <w:webHidden/>
              </w:rPr>
              <w:instrText xml:space="preserve"> PAGEREF _Toc375144699 \h </w:instrText>
            </w:r>
            <w:r w:rsidRPr="001821C9">
              <w:rPr>
                <w:webHidden/>
              </w:rPr>
            </w:r>
            <w:r w:rsidRPr="001821C9">
              <w:rPr>
                <w:webHidden/>
              </w:rPr>
              <w:fldChar w:fldCharType="separate"/>
            </w:r>
            <w:r w:rsidR="009D117D">
              <w:rPr>
                <w:webHidden/>
              </w:rPr>
              <w:t>9</w:t>
            </w:r>
            <w:r w:rsidRPr="001821C9">
              <w:rPr>
                <w:webHidden/>
              </w:rPr>
              <w:fldChar w:fldCharType="end"/>
            </w:r>
          </w:hyperlink>
        </w:p>
        <w:p w:rsidR="009771B3" w:rsidRPr="001821C9" w:rsidRDefault="009E4AAF" w:rsidP="00323898">
          <w:pPr>
            <w:pStyle w:val="TOC2"/>
            <w:ind w:left="0"/>
          </w:pPr>
          <w:r w:rsidRPr="001821C9">
            <w:fldChar w:fldCharType="end"/>
          </w:r>
        </w:p>
        <w:p w:rsidR="009771B3" w:rsidRDefault="009E4AAF"/>
      </w:sdtContent>
    </w:sdt>
    <w:p w:rsidR="009771B3" w:rsidRDefault="009771B3"/>
    <w:p w:rsidR="009771B3" w:rsidRDefault="009771B3"/>
    <w:p w:rsidR="009771B3" w:rsidRDefault="009771B3"/>
    <w:p w:rsidR="009771B3" w:rsidRDefault="009771B3"/>
    <w:p w:rsidR="009771B3" w:rsidRDefault="009771B3"/>
    <w:p w:rsidR="00323898" w:rsidRDefault="00323898"/>
    <w:p w:rsidR="009771B3" w:rsidRDefault="009771B3"/>
    <w:p w:rsidR="0095329E" w:rsidRDefault="0095329E">
      <w:pPr>
        <w:rPr>
          <w:lang w:val="en-AU" w:eastAsia="en-US"/>
        </w:rPr>
      </w:pPr>
    </w:p>
    <w:p w:rsidR="00CB4EA9" w:rsidRDefault="00CB4EA9">
      <w:pPr>
        <w:rPr>
          <w:lang w:val="en-AU" w:eastAsia="en-US"/>
        </w:rPr>
      </w:pPr>
    </w:p>
    <w:p w:rsidR="009771B3" w:rsidRDefault="009771B3">
      <w:pPr>
        <w:rPr>
          <w:lang w:val="en-AU" w:eastAsia="en-US"/>
        </w:rPr>
      </w:pPr>
    </w:p>
    <w:p w:rsidR="00691800" w:rsidRPr="00691800" w:rsidRDefault="00691800" w:rsidP="00691800">
      <w:pPr>
        <w:pStyle w:val="ListParagraph"/>
        <w:numPr>
          <w:ilvl w:val="0"/>
          <w:numId w:val="58"/>
        </w:numPr>
        <w:spacing w:after="120"/>
        <w:outlineLvl w:val="0"/>
        <w:rPr>
          <w:rFonts w:cs="Arial"/>
          <w:b/>
          <w:sz w:val="32"/>
          <w:szCs w:val="32"/>
          <w:lang w:val="en-AU" w:eastAsia="en-US"/>
        </w:rPr>
      </w:pPr>
      <w:bookmarkStart w:id="2" w:name="_Toc372897992"/>
      <w:bookmarkStart w:id="3" w:name="_Toc372897993"/>
      <w:bookmarkStart w:id="4" w:name="_Toc372897994"/>
      <w:bookmarkStart w:id="5" w:name="_Toc372897995"/>
      <w:bookmarkStart w:id="6" w:name="_Toc372897996"/>
      <w:bookmarkStart w:id="7" w:name="_Toc372897997"/>
      <w:bookmarkStart w:id="8" w:name="_Toc372897998"/>
      <w:bookmarkStart w:id="9" w:name="_Toc372897999"/>
      <w:bookmarkStart w:id="10" w:name="_Toc372898000"/>
      <w:bookmarkStart w:id="11" w:name="_Toc372898001"/>
      <w:bookmarkStart w:id="12" w:name="_Toc372898002"/>
      <w:bookmarkStart w:id="13" w:name="_Toc372898003"/>
      <w:bookmarkStart w:id="14" w:name="_Toc372898004"/>
      <w:bookmarkStart w:id="15" w:name="_Toc372898005"/>
      <w:bookmarkStart w:id="16" w:name="_Toc372898006"/>
      <w:bookmarkStart w:id="17" w:name="_Toc370728473"/>
      <w:bookmarkStart w:id="18" w:name="_Toc370399596"/>
      <w:bookmarkStart w:id="19" w:name="_Toc375144682"/>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Pr="00691800">
        <w:rPr>
          <w:rFonts w:cs="Arial"/>
          <w:b/>
          <w:sz w:val="32"/>
          <w:szCs w:val="32"/>
          <w:lang w:val="en-AU" w:eastAsia="en-US"/>
        </w:rPr>
        <w:lastRenderedPageBreak/>
        <w:t>Introduction</w:t>
      </w:r>
      <w:bookmarkEnd w:id="18"/>
      <w:bookmarkEnd w:id="19"/>
    </w:p>
    <w:p w:rsidR="008F2241" w:rsidRDefault="00691800" w:rsidP="00FB259E">
      <w:pPr>
        <w:spacing w:after="120"/>
        <w:rPr>
          <w:rFonts w:cs="Arial"/>
          <w:b/>
          <w:color w:val="4BACC6" w:themeColor="accent5"/>
          <w:sz w:val="26"/>
          <w:szCs w:val="28"/>
          <w:lang w:val="en-AU" w:eastAsia="en-US"/>
        </w:rPr>
      </w:pPr>
      <w:bookmarkStart w:id="20" w:name="_Toc370728475"/>
      <w:r w:rsidRPr="00691800">
        <w:rPr>
          <w:rFonts w:cs="Arial"/>
          <w:b/>
          <w:color w:val="4BACC6" w:themeColor="accent5"/>
          <w:sz w:val="26"/>
          <w:szCs w:val="28"/>
          <w:lang w:val="en-AU" w:eastAsia="en-US"/>
        </w:rPr>
        <w:t xml:space="preserve">The Independent Expert Scientific Committee on Coal Seam Gas and Large Coal Mining Development (the Committee) was established as a statutory body under the </w:t>
      </w:r>
      <w:r w:rsidRPr="00691800">
        <w:rPr>
          <w:rFonts w:cs="Arial"/>
          <w:b/>
          <w:i/>
          <w:color w:val="4BACC6" w:themeColor="accent5"/>
          <w:sz w:val="26"/>
          <w:szCs w:val="28"/>
          <w:lang w:val="en-AU" w:eastAsia="en-US"/>
        </w:rPr>
        <w:t>Environment Protection and Biodiversity Conservation Act 1999</w:t>
      </w:r>
      <w:r w:rsidRPr="00691800">
        <w:rPr>
          <w:rFonts w:cs="Arial"/>
          <w:b/>
          <w:color w:val="4BACC6" w:themeColor="accent5"/>
          <w:sz w:val="26"/>
          <w:szCs w:val="28"/>
          <w:lang w:val="en-AU" w:eastAsia="en-US"/>
        </w:rPr>
        <w:t xml:space="preserve"> (EPBC Act) in late 2012.</w:t>
      </w:r>
      <w:bookmarkEnd w:id="20"/>
    </w:p>
    <w:p w:rsidR="00D50BCD" w:rsidRDefault="00775E6B" w:rsidP="00D50BCD">
      <w:pPr>
        <w:pStyle w:val="ListBullet"/>
        <w:numPr>
          <w:ilvl w:val="0"/>
          <w:numId w:val="0"/>
        </w:numPr>
        <w:spacing w:after="120"/>
        <w:ind w:right="24"/>
        <w:rPr>
          <w:rFonts w:cs="Arial"/>
          <w:sz w:val="22"/>
          <w:szCs w:val="22"/>
        </w:rPr>
      </w:pPr>
      <w:r w:rsidRPr="00561C7C">
        <w:rPr>
          <w:rFonts w:cs="Arial"/>
          <w:sz w:val="22"/>
          <w:szCs w:val="22"/>
        </w:rPr>
        <w:t xml:space="preserve">The Committee consists of eight members with </w:t>
      </w:r>
      <w:r w:rsidR="00412C4E">
        <w:rPr>
          <w:rFonts w:cs="Arial"/>
          <w:sz w:val="22"/>
          <w:szCs w:val="22"/>
        </w:rPr>
        <w:t>extensive</w:t>
      </w:r>
      <w:r w:rsidR="00412C4E" w:rsidRPr="00561C7C">
        <w:rPr>
          <w:rFonts w:cs="Arial"/>
          <w:sz w:val="22"/>
          <w:szCs w:val="22"/>
        </w:rPr>
        <w:t xml:space="preserve"> </w:t>
      </w:r>
      <w:r w:rsidRPr="00561C7C">
        <w:rPr>
          <w:rFonts w:cs="Arial"/>
          <w:sz w:val="22"/>
          <w:szCs w:val="22"/>
        </w:rPr>
        <w:t xml:space="preserve">scientific qualifications and expertise in the fields of </w:t>
      </w:r>
      <w:r w:rsidR="00E315EE" w:rsidRPr="00561C7C">
        <w:rPr>
          <w:rFonts w:cs="Arial"/>
          <w:sz w:val="22"/>
          <w:szCs w:val="22"/>
        </w:rPr>
        <w:t>geology</w:t>
      </w:r>
      <w:r w:rsidR="00E315EE">
        <w:rPr>
          <w:rFonts w:cs="Arial"/>
          <w:sz w:val="22"/>
          <w:szCs w:val="22"/>
        </w:rPr>
        <w:t xml:space="preserve">, </w:t>
      </w:r>
      <w:r w:rsidRPr="00561C7C">
        <w:rPr>
          <w:rFonts w:cs="Arial"/>
          <w:sz w:val="22"/>
          <w:szCs w:val="22"/>
        </w:rPr>
        <w:t xml:space="preserve">hydrogeology, hydrology, ecology, ecotoxicology, natural resource management and environment protection. </w:t>
      </w:r>
      <w:r w:rsidR="006A26A3">
        <w:rPr>
          <w:rFonts w:cs="Arial"/>
          <w:sz w:val="22"/>
          <w:szCs w:val="22"/>
        </w:rPr>
        <w:t xml:space="preserve">The Committee is responsible for providing independent scientific advice </w:t>
      </w:r>
      <w:r w:rsidR="00CC3625">
        <w:rPr>
          <w:rFonts w:cs="Arial"/>
          <w:sz w:val="22"/>
          <w:szCs w:val="22"/>
        </w:rPr>
        <w:t>for use in</w:t>
      </w:r>
      <w:r w:rsidR="006A26A3">
        <w:rPr>
          <w:rFonts w:cs="Arial"/>
          <w:sz w:val="22"/>
          <w:szCs w:val="22"/>
        </w:rPr>
        <w:t xml:space="preserve"> decision-making on coal seam gas and large coal mining developments.</w:t>
      </w:r>
    </w:p>
    <w:p w:rsidR="00D50BCD" w:rsidRDefault="00775E6B" w:rsidP="00D50BCD">
      <w:pPr>
        <w:spacing w:after="120"/>
        <w:ind w:right="24"/>
        <w:rPr>
          <w:rFonts w:cs="Arial"/>
          <w:sz w:val="22"/>
          <w:szCs w:val="22"/>
          <w:lang w:val="en-AU" w:eastAsia="en-US"/>
        </w:rPr>
      </w:pPr>
      <w:r w:rsidRPr="004B4738">
        <w:rPr>
          <w:rFonts w:cs="Arial"/>
          <w:b/>
          <w:sz w:val="22"/>
          <w:szCs w:val="22"/>
          <w:lang w:val="en-AU" w:eastAsia="en-US"/>
        </w:rPr>
        <w:t>Further information:</w:t>
      </w:r>
      <w:r w:rsidRPr="004B4738">
        <w:rPr>
          <w:rFonts w:cs="Arial"/>
          <w:sz w:val="22"/>
          <w:szCs w:val="22"/>
          <w:lang w:val="en-AU" w:eastAsia="en-US"/>
        </w:rPr>
        <w:t xml:space="preserve"> </w:t>
      </w:r>
      <w:hyperlink r:id="rId22" w:history="1">
        <w:r w:rsidRPr="004B4738">
          <w:rPr>
            <w:rStyle w:val="Hyperlink"/>
            <w:rFonts w:cs="Arial"/>
            <w:sz w:val="22"/>
            <w:szCs w:val="22"/>
            <w:lang w:val="en-AU" w:eastAsia="en-US"/>
          </w:rPr>
          <w:t>www.environment.gov.au/coal-seam-gas-mining/committee/index.html</w:t>
        </w:r>
      </w:hyperlink>
      <w:r w:rsidRPr="004B4738">
        <w:rPr>
          <w:rFonts w:cs="Arial"/>
          <w:sz w:val="22"/>
          <w:szCs w:val="22"/>
          <w:lang w:val="en-AU" w:eastAsia="en-US"/>
        </w:rPr>
        <w:t xml:space="preserve">. </w:t>
      </w:r>
    </w:p>
    <w:p w:rsidR="00AF1942" w:rsidRDefault="009E4AAF" w:rsidP="0015314F">
      <w:pPr>
        <w:spacing w:after="120"/>
        <w:rPr>
          <w:rFonts w:cs="Arial"/>
          <w:b/>
          <w:color w:val="4BACC6" w:themeColor="accent5"/>
          <w:sz w:val="26"/>
          <w:szCs w:val="28"/>
          <w:lang w:val="en-AU" w:eastAsia="en-US"/>
        </w:rPr>
      </w:pPr>
      <w:r>
        <w:rPr>
          <w:rFonts w:cs="Arial"/>
          <w:b/>
          <w:noProof/>
          <w:color w:val="4BACC6" w:themeColor="accent5"/>
          <w:sz w:val="26"/>
          <w:szCs w:val="28"/>
          <w:lang w:val="en-AU" w:eastAsia="en-AU"/>
        </w:rPr>
        <w:pict>
          <v:roundrect id="_x0000_s1107" style="position:absolute;margin-left:309.1pt;margin-top:8.2pt;width:197.15pt;height:189.25pt;z-index:251748352;mso-width-relative:margin;mso-height-relative:margin" arcsize="10923f" fillcolor="#daeef3 [664]" stroked="f">
            <v:textbox style="mso-next-textbox:#_x0000_s1107">
              <w:txbxContent>
                <w:p w:rsidR="00A60619" w:rsidRDefault="00A60619" w:rsidP="009D117D">
                  <w:pPr>
                    <w:pStyle w:val="ListBullet"/>
                    <w:numPr>
                      <w:ilvl w:val="0"/>
                      <w:numId w:val="0"/>
                    </w:numPr>
                    <w:spacing w:after="60"/>
                    <w:ind w:left="142" w:right="23"/>
                    <w:rPr>
                      <w:rFonts w:cs="Arial"/>
                      <w:b/>
                      <w:color w:val="4BACC6" w:themeColor="accent5"/>
                      <w:sz w:val="22"/>
                      <w:szCs w:val="22"/>
                      <w:lang w:val="en-AU" w:eastAsia="en-US"/>
                    </w:rPr>
                  </w:pPr>
                  <w:bookmarkStart w:id="21" w:name="_Toc370726255"/>
                  <w:r w:rsidRPr="00A00F93">
                    <w:rPr>
                      <w:rFonts w:cs="Arial"/>
                      <w:b/>
                      <w:color w:val="4BACC6" w:themeColor="accent5"/>
                      <w:sz w:val="22"/>
                      <w:szCs w:val="22"/>
                      <w:lang w:val="en-AU" w:eastAsia="en-US"/>
                    </w:rPr>
                    <w:t>Committee</w:t>
                  </w:r>
                  <w:r>
                    <w:rPr>
                      <w:rFonts w:cs="Arial"/>
                      <w:b/>
                      <w:color w:val="4BACC6" w:themeColor="accent5"/>
                      <w:sz w:val="22"/>
                      <w:szCs w:val="22"/>
                      <w:lang w:val="en-AU" w:eastAsia="en-US"/>
                    </w:rPr>
                    <w:t xml:space="preserve"> members (left-right)</w:t>
                  </w:r>
                </w:p>
                <w:bookmarkEnd w:id="21"/>
                <w:p w:rsidR="00A60619" w:rsidRDefault="00A60619" w:rsidP="009D117D">
                  <w:pPr>
                    <w:pStyle w:val="ListBullet"/>
                    <w:numPr>
                      <w:ilvl w:val="0"/>
                      <w:numId w:val="0"/>
                    </w:numPr>
                    <w:spacing w:after="60"/>
                    <w:ind w:left="142" w:right="23"/>
                    <w:rPr>
                      <w:rFonts w:cs="Arial"/>
                      <w:sz w:val="22"/>
                      <w:szCs w:val="22"/>
                    </w:rPr>
                  </w:pPr>
                  <w:r w:rsidRPr="00775E6B">
                    <w:rPr>
                      <w:rFonts w:cs="Arial"/>
                      <w:sz w:val="22"/>
                      <w:szCs w:val="22"/>
                    </w:rPr>
                    <w:t xml:space="preserve">Professor Dayanthi Nugegoda </w:t>
                  </w:r>
                </w:p>
                <w:p w:rsidR="00A60619" w:rsidRDefault="00A60619" w:rsidP="009D117D">
                  <w:pPr>
                    <w:pStyle w:val="ListBullet"/>
                    <w:numPr>
                      <w:ilvl w:val="0"/>
                      <w:numId w:val="0"/>
                    </w:numPr>
                    <w:spacing w:after="60"/>
                    <w:ind w:left="142" w:right="23"/>
                    <w:rPr>
                      <w:rFonts w:cs="Arial"/>
                      <w:sz w:val="22"/>
                      <w:szCs w:val="22"/>
                    </w:rPr>
                  </w:pPr>
                  <w:r w:rsidRPr="00775E6B">
                    <w:rPr>
                      <w:rFonts w:cs="Arial"/>
                      <w:sz w:val="22"/>
                      <w:szCs w:val="22"/>
                    </w:rPr>
                    <w:t xml:space="preserve">Dr Andrew Johnson </w:t>
                  </w:r>
                </w:p>
                <w:p w:rsidR="00A60619" w:rsidRDefault="00A60619" w:rsidP="009D117D">
                  <w:pPr>
                    <w:pStyle w:val="ListBullet"/>
                    <w:numPr>
                      <w:ilvl w:val="0"/>
                      <w:numId w:val="0"/>
                    </w:numPr>
                    <w:spacing w:after="60"/>
                    <w:ind w:left="142" w:right="23"/>
                    <w:rPr>
                      <w:rFonts w:cs="Arial"/>
                      <w:sz w:val="22"/>
                      <w:szCs w:val="22"/>
                    </w:rPr>
                  </w:pPr>
                  <w:r w:rsidRPr="00691800">
                    <w:rPr>
                      <w:rFonts w:cs="Arial"/>
                      <w:sz w:val="22"/>
                      <w:szCs w:val="22"/>
                    </w:rPr>
                    <w:t xml:space="preserve">Ms Lisa Corbyn (Chair) </w:t>
                  </w:r>
                </w:p>
                <w:p w:rsidR="00A60619" w:rsidRDefault="00A60619" w:rsidP="009D117D">
                  <w:pPr>
                    <w:pStyle w:val="ListBullet"/>
                    <w:numPr>
                      <w:ilvl w:val="0"/>
                      <w:numId w:val="0"/>
                    </w:numPr>
                    <w:spacing w:after="60"/>
                    <w:ind w:left="142" w:right="23"/>
                    <w:rPr>
                      <w:sz w:val="22"/>
                      <w:szCs w:val="22"/>
                    </w:rPr>
                  </w:pPr>
                  <w:r w:rsidRPr="00691800">
                    <w:rPr>
                      <w:sz w:val="22"/>
                      <w:szCs w:val="22"/>
                    </w:rPr>
                    <w:t>Emeritus Professor Angela Arthington</w:t>
                  </w:r>
                </w:p>
                <w:p w:rsidR="00A60619" w:rsidRDefault="00A60619" w:rsidP="009D117D">
                  <w:pPr>
                    <w:pStyle w:val="ListBullet"/>
                    <w:numPr>
                      <w:ilvl w:val="0"/>
                      <w:numId w:val="0"/>
                    </w:numPr>
                    <w:spacing w:after="60"/>
                    <w:ind w:left="142" w:right="23"/>
                    <w:rPr>
                      <w:sz w:val="22"/>
                      <w:szCs w:val="22"/>
                    </w:rPr>
                  </w:pPr>
                  <w:r w:rsidRPr="00691800">
                    <w:rPr>
                      <w:rFonts w:cs="Arial"/>
                      <w:sz w:val="22"/>
                      <w:szCs w:val="22"/>
                    </w:rPr>
                    <w:t>Ms Jane Coram</w:t>
                  </w:r>
                  <w:r w:rsidRPr="00775E6B">
                    <w:rPr>
                      <w:rFonts w:cs="Arial"/>
                      <w:sz w:val="22"/>
                      <w:szCs w:val="22"/>
                    </w:rPr>
                    <w:t xml:space="preserve"> </w:t>
                  </w:r>
                </w:p>
                <w:p w:rsidR="00A60619" w:rsidRDefault="00A60619" w:rsidP="009D117D">
                  <w:pPr>
                    <w:pStyle w:val="ListBullet"/>
                    <w:numPr>
                      <w:ilvl w:val="0"/>
                      <w:numId w:val="0"/>
                    </w:numPr>
                    <w:spacing w:after="60"/>
                    <w:ind w:left="142" w:right="23"/>
                    <w:rPr>
                      <w:sz w:val="22"/>
                      <w:szCs w:val="22"/>
                    </w:rPr>
                  </w:pPr>
                  <w:r w:rsidRPr="00691800">
                    <w:rPr>
                      <w:rFonts w:cs="Arial"/>
                      <w:sz w:val="22"/>
                      <w:szCs w:val="22"/>
                    </w:rPr>
                    <w:t xml:space="preserve">Professor Craig Simmons </w:t>
                  </w:r>
                </w:p>
                <w:p w:rsidR="00A60619" w:rsidRDefault="00A60619" w:rsidP="009D117D">
                  <w:pPr>
                    <w:pStyle w:val="ListBullet"/>
                    <w:numPr>
                      <w:ilvl w:val="0"/>
                      <w:numId w:val="0"/>
                    </w:numPr>
                    <w:spacing w:after="60"/>
                    <w:ind w:left="142" w:right="23"/>
                    <w:rPr>
                      <w:sz w:val="22"/>
                      <w:szCs w:val="22"/>
                    </w:rPr>
                  </w:pPr>
                  <w:r w:rsidRPr="00775E6B">
                    <w:rPr>
                      <w:rFonts w:cs="Arial"/>
                      <w:sz w:val="22"/>
                      <w:szCs w:val="22"/>
                    </w:rPr>
                    <w:t>Emeritus Professor Peter Flood</w:t>
                  </w:r>
                </w:p>
                <w:p w:rsidR="00A60619" w:rsidRPr="009763A0" w:rsidRDefault="00A60619" w:rsidP="009D117D">
                  <w:pPr>
                    <w:pStyle w:val="ListBullet"/>
                    <w:numPr>
                      <w:ilvl w:val="0"/>
                      <w:numId w:val="0"/>
                    </w:numPr>
                    <w:spacing w:after="60"/>
                    <w:ind w:left="142" w:right="23"/>
                  </w:pPr>
                  <w:r>
                    <w:rPr>
                      <w:rFonts w:cs="Arial"/>
                      <w:sz w:val="22"/>
                      <w:szCs w:val="22"/>
                    </w:rPr>
                    <w:t>Mr Jim McDonald</w:t>
                  </w:r>
                </w:p>
              </w:txbxContent>
            </v:textbox>
            <w10:wrap type="square"/>
          </v:roundrect>
        </w:pict>
      </w:r>
      <w:r w:rsidRPr="009E4AAF">
        <w:rPr>
          <w:rFonts w:cs="Arial"/>
          <w:sz w:val="22"/>
          <w:szCs w:val="22"/>
          <w:lang w:val="en-AU" w:eastAsia="en-US"/>
        </w:rPr>
        <w:pict>
          <v:roundrect id="_x0000_s1160" style="position:absolute;margin-left:-4.5pt;margin-top:219.95pt;width:510.75pt;height:163.35pt;z-index:251758592;mso-width-relative:margin;mso-height-relative:margin" arcsize="10923f" fillcolor="#b8cce4 [1300]" stroked="f">
            <v:textbox style="mso-next-textbox:#_x0000_s1160" inset=",.3mm,,.3mm">
              <w:txbxContent>
                <w:p w:rsidR="00A60619" w:rsidRDefault="00A60619" w:rsidP="006828E4">
                  <w:pPr>
                    <w:spacing w:after="60"/>
                    <w:outlineLvl w:val="1"/>
                    <w:rPr>
                      <w:rFonts w:cs="Arial"/>
                      <w:b/>
                      <w:color w:val="4BACC6" w:themeColor="accent5"/>
                      <w:sz w:val="26"/>
                      <w:szCs w:val="28"/>
                      <w:lang w:val="en-AU" w:eastAsia="en-US"/>
                    </w:rPr>
                  </w:pPr>
                  <w:bookmarkStart w:id="22" w:name="_Toc375144683"/>
                  <w:r>
                    <w:rPr>
                      <w:rFonts w:cs="Arial"/>
                      <w:b/>
                      <w:color w:val="4BACC6" w:themeColor="accent5"/>
                      <w:sz w:val="26"/>
                      <w:szCs w:val="28"/>
                      <w:lang w:val="en-AU" w:eastAsia="en-US"/>
                    </w:rPr>
                    <w:t xml:space="preserve">1.1 </w:t>
                  </w:r>
                  <w:r w:rsidRPr="00691800">
                    <w:rPr>
                      <w:rFonts w:cs="Arial"/>
                      <w:b/>
                      <w:color w:val="4BACC6" w:themeColor="accent5"/>
                      <w:sz w:val="26"/>
                      <w:szCs w:val="28"/>
                      <w:lang w:val="en-AU" w:eastAsia="en-US"/>
                    </w:rPr>
                    <w:t>Legislative functions of the Committee</w:t>
                  </w:r>
                  <w:bookmarkEnd w:id="22"/>
                </w:p>
                <w:p w:rsidR="00A60619" w:rsidRDefault="00A60619" w:rsidP="006828E4">
                  <w:pPr>
                    <w:pStyle w:val="ListBullet"/>
                    <w:numPr>
                      <w:ilvl w:val="0"/>
                      <w:numId w:val="0"/>
                    </w:numPr>
                    <w:spacing w:after="60"/>
                    <w:ind w:left="369" w:hanging="369"/>
                    <w:rPr>
                      <w:rFonts w:cs="Arial"/>
                      <w:sz w:val="22"/>
                      <w:szCs w:val="22"/>
                    </w:rPr>
                  </w:pPr>
                  <w:r>
                    <w:rPr>
                      <w:rFonts w:cs="Arial"/>
                      <w:sz w:val="22"/>
                      <w:szCs w:val="22"/>
                    </w:rPr>
                    <w:t>Under the EPBC Act, the Committee has several legislative functions to:</w:t>
                  </w:r>
                </w:p>
                <w:p w:rsidR="00A60619" w:rsidRDefault="00A60619" w:rsidP="006828E4">
                  <w:pPr>
                    <w:pStyle w:val="ListBullet"/>
                    <w:numPr>
                      <w:ilvl w:val="0"/>
                      <w:numId w:val="3"/>
                    </w:numPr>
                    <w:spacing w:after="60"/>
                    <w:ind w:left="357" w:hanging="357"/>
                    <w:rPr>
                      <w:rFonts w:cs="Arial"/>
                      <w:sz w:val="22"/>
                      <w:szCs w:val="22"/>
                    </w:rPr>
                  </w:pPr>
                  <w:r>
                    <w:rPr>
                      <w:rFonts w:cs="Arial"/>
                      <w:sz w:val="22"/>
                      <w:szCs w:val="22"/>
                    </w:rPr>
                    <w:t>P</w:t>
                  </w:r>
                  <w:r w:rsidRPr="008F12CE">
                    <w:rPr>
                      <w:rFonts w:cs="Arial"/>
                      <w:sz w:val="22"/>
                      <w:szCs w:val="22"/>
                    </w:rPr>
                    <w:t xml:space="preserve">rovide scientific advice to the Commonwealth Environment Minister and relevant state ministers </w:t>
                  </w:r>
                  <w:r>
                    <w:rPr>
                      <w:rFonts w:cs="Arial"/>
                      <w:sz w:val="22"/>
                      <w:szCs w:val="22"/>
                    </w:rPr>
                    <w:t>on the water-related impacts of</w:t>
                  </w:r>
                  <w:r w:rsidRPr="008F12CE">
                    <w:rPr>
                      <w:rFonts w:cs="Arial"/>
                      <w:sz w:val="22"/>
                      <w:szCs w:val="22"/>
                    </w:rPr>
                    <w:t xml:space="preserve"> proposed coal seam gas or large coal mining developments</w:t>
                  </w:r>
                  <w:r>
                    <w:rPr>
                      <w:rFonts w:cs="Arial"/>
                      <w:sz w:val="22"/>
                      <w:szCs w:val="22"/>
                    </w:rPr>
                    <w:t>.</w:t>
                  </w:r>
                  <w:r w:rsidRPr="008F12CE">
                    <w:rPr>
                      <w:rFonts w:cs="Arial"/>
                      <w:sz w:val="22"/>
                      <w:szCs w:val="22"/>
                    </w:rPr>
                    <w:t xml:space="preserve"> </w:t>
                  </w:r>
                </w:p>
                <w:p w:rsidR="00A60619" w:rsidRDefault="00A60619" w:rsidP="006828E4">
                  <w:pPr>
                    <w:pStyle w:val="ListBullet"/>
                    <w:numPr>
                      <w:ilvl w:val="0"/>
                      <w:numId w:val="3"/>
                    </w:numPr>
                    <w:spacing w:after="120"/>
                    <w:ind w:left="357" w:hanging="357"/>
                    <w:rPr>
                      <w:rFonts w:cs="Arial"/>
                      <w:sz w:val="22"/>
                      <w:szCs w:val="22"/>
                    </w:rPr>
                  </w:pPr>
                  <w:r>
                    <w:rPr>
                      <w:rFonts w:cs="Arial"/>
                      <w:sz w:val="22"/>
                      <w:szCs w:val="22"/>
                    </w:rPr>
                    <w:t>P</w:t>
                  </w:r>
                  <w:r w:rsidRPr="008F12CE">
                    <w:rPr>
                      <w:rFonts w:cs="Arial"/>
                      <w:sz w:val="22"/>
                      <w:szCs w:val="22"/>
                    </w:rPr>
                    <w:t>rovide scientific advice to the Commonwealth Environment Minister on:</w:t>
                  </w:r>
                </w:p>
                <w:p w:rsidR="00A60619" w:rsidRDefault="00A60619" w:rsidP="006828E4">
                  <w:pPr>
                    <w:pStyle w:val="ListBullet"/>
                    <w:numPr>
                      <w:ilvl w:val="0"/>
                      <w:numId w:val="8"/>
                    </w:numPr>
                    <w:spacing w:after="60"/>
                    <w:ind w:left="714" w:hanging="357"/>
                    <w:rPr>
                      <w:rFonts w:cs="Arial"/>
                      <w:sz w:val="22"/>
                      <w:szCs w:val="22"/>
                    </w:rPr>
                  </w:pPr>
                  <w:r w:rsidRPr="008F12CE">
                    <w:rPr>
                      <w:rFonts w:cs="Arial"/>
                      <w:sz w:val="22"/>
                      <w:szCs w:val="22"/>
                    </w:rPr>
                    <w:t>bioregional assessment</w:t>
                  </w:r>
                  <w:r>
                    <w:rPr>
                      <w:rFonts w:cs="Arial"/>
                      <w:sz w:val="22"/>
                      <w:szCs w:val="22"/>
                    </w:rPr>
                    <w:t>s, including the</w:t>
                  </w:r>
                  <w:r w:rsidRPr="008F12CE">
                    <w:rPr>
                      <w:rFonts w:cs="Arial"/>
                      <w:sz w:val="22"/>
                      <w:szCs w:val="22"/>
                    </w:rPr>
                    <w:t xml:space="preserve"> methodology</w:t>
                  </w:r>
                  <w:r>
                    <w:rPr>
                      <w:rFonts w:cs="Arial"/>
                      <w:sz w:val="22"/>
                      <w:szCs w:val="22"/>
                    </w:rPr>
                    <w:t xml:space="preserve"> </w:t>
                  </w:r>
                </w:p>
                <w:p w:rsidR="00A60619" w:rsidRPr="005F71FD" w:rsidRDefault="00A60619" w:rsidP="006828E4">
                  <w:pPr>
                    <w:pStyle w:val="ListBullet"/>
                    <w:numPr>
                      <w:ilvl w:val="0"/>
                      <w:numId w:val="8"/>
                    </w:numPr>
                    <w:spacing w:after="60"/>
                    <w:ind w:left="714" w:hanging="357"/>
                    <w:rPr>
                      <w:rFonts w:cs="Arial"/>
                      <w:sz w:val="22"/>
                      <w:szCs w:val="22"/>
                    </w:rPr>
                  </w:pPr>
                  <w:r w:rsidRPr="008F12CE">
                    <w:rPr>
                      <w:rFonts w:cs="Arial"/>
                      <w:sz w:val="22"/>
                      <w:szCs w:val="22"/>
                    </w:rPr>
                    <w:t>research priorities</w:t>
                  </w:r>
                  <w:r>
                    <w:rPr>
                      <w:rFonts w:cs="Arial"/>
                      <w:sz w:val="22"/>
                      <w:szCs w:val="22"/>
                    </w:rPr>
                    <w:t xml:space="preserve"> and </w:t>
                  </w:r>
                  <w:r w:rsidRPr="005F71FD">
                    <w:rPr>
                      <w:rFonts w:cs="Arial"/>
                      <w:sz w:val="22"/>
                      <w:szCs w:val="22"/>
                    </w:rPr>
                    <w:t>projects</w:t>
                  </w:r>
                  <w:r>
                    <w:rPr>
                      <w:rFonts w:cs="Arial"/>
                      <w:sz w:val="22"/>
                      <w:szCs w:val="22"/>
                    </w:rPr>
                    <w:t>.</w:t>
                  </w:r>
                  <w:r w:rsidRPr="005F71FD">
                    <w:rPr>
                      <w:rFonts w:cs="Arial"/>
                      <w:sz w:val="22"/>
                      <w:szCs w:val="22"/>
                    </w:rPr>
                    <w:t xml:space="preserve"> </w:t>
                  </w:r>
                </w:p>
                <w:p w:rsidR="00A60619" w:rsidRPr="00AF60BC" w:rsidRDefault="00A60619" w:rsidP="006828E4">
                  <w:pPr>
                    <w:pStyle w:val="ListBullet"/>
                    <w:spacing w:after="0"/>
                    <w:rPr>
                      <w:sz w:val="22"/>
                      <w:szCs w:val="22"/>
                    </w:rPr>
                  </w:pPr>
                  <w:r w:rsidRPr="00323898">
                    <w:rPr>
                      <w:rFonts w:cs="Arial"/>
                      <w:sz w:val="22"/>
                      <w:szCs w:val="22"/>
                    </w:rPr>
                    <w:t>Publish and disseminate scientific information about the impacts of coal seam gas and large coal mining activities on water resources.</w:t>
                  </w:r>
                </w:p>
              </w:txbxContent>
            </v:textbox>
            <w10:wrap type="square"/>
          </v:roundrect>
        </w:pict>
      </w:r>
      <w:r w:rsidR="005F71FD">
        <w:rPr>
          <w:rFonts w:cs="Arial"/>
          <w:b/>
          <w:noProof/>
          <w:sz w:val="32"/>
          <w:szCs w:val="32"/>
          <w:lang w:val="en-AU" w:eastAsia="en-AU"/>
        </w:rPr>
        <w:drawing>
          <wp:inline distT="0" distB="0" distL="0" distR="0">
            <wp:extent cx="3764060" cy="2414345"/>
            <wp:effectExtent l="19050" t="0" r="7840" b="0"/>
            <wp:docPr id="4" name="Picture 1" descr="G:\Office of Water Science\COMMUNICATIONS\Branding &amp; Images\Images\Committee member photographs\Photoshopped photos\IMG_2360-ad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ffice of Water Science\COMMUNICATIONS\Branding &amp; Images\Images\Committee member photographs\Photoshopped photos\IMG_2360-adj.jpg"/>
                    <pic:cNvPicPr>
                      <a:picLocks noChangeAspect="1" noChangeArrowheads="1"/>
                    </pic:cNvPicPr>
                  </pic:nvPicPr>
                  <pic:blipFill>
                    <a:blip r:embed="rId23" cstate="print"/>
                    <a:srcRect/>
                    <a:stretch>
                      <a:fillRect/>
                    </a:stretch>
                  </pic:blipFill>
                  <pic:spPr bwMode="auto">
                    <a:xfrm>
                      <a:off x="0" y="0"/>
                      <a:ext cx="3764060" cy="2414345"/>
                    </a:xfrm>
                    <a:prstGeom prst="rect">
                      <a:avLst/>
                    </a:prstGeom>
                    <a:noFill/>
                    <a:ln w="9525">
                      <a:noFill/>
                      <a:miter lim="800000"/>
                      <a:headEnd/>
                      <a:tailEnd/>
                    </a:ln>
                  </pic:spPr>
                </pic:pic>
              </a:graphicData>
            </a:graphic>
          </wp:inline>
        </w:drawing>
      </w:r>
    </w:p>
    <w:p w:rsidR="00195535" w:rsidRDefault="009E4AAF" w:rsidP="00195535">
      <w:pPr>
        <w:spacing w:before="120" w:after="120"/>
        <w:rPr>
          <w:rFonts w:cs="Arial"/>
          <w:sz w:val="22"/>
          <w:szCs w:val="22"/>
          <w:lang w:val="en-AU" w:eastAsia="en-US"/>
        </w:rPr>
      </w:pPr>
      <w:r>
        <w:rPr>
          <w:rFonts w:cs="Arial"/>
          <w:sz w:val="22"/>
          <w:szCs w:val="22"/>
          <w:lang w:val="en-AU" w:eastAsia="en-US"/>
        </w:rPr>
        <w:pict>
          <v:shape id="_x0000_s1146" type="#_x0000_t202" style="position:absolute;margin-left:-3.75pt;margin-top:193.05pt;width:509.7pt;height:165.2pt;z-index:-251564032;mso-width-relative:margin;mso-height-relative:margin" wrapcoords="-34 0 -34 21512 21600 21512 21600 0 -34 0" fillcolor="#daeef3 [664]" stroked="f">
            <v:textbox style="mso-next-textbox:#_x0000_s1146">
              <w:txbxContent>
                <w:p w:rsidR="00A60619" w:rsidRDefault="00A60619" w:rsidP="003028D6">
                  <w:pPr>
                    <w:spacing w:after="120"/>
                    <w:outlineLvl w:val="1"/>
                    <w:rPr>
                      <w:rFonts w:cs="Arial"/>
                      <w:b/>
                      <w:color w:val="4BACC6" w:themeColor="accent5"/>
                      <w:sz w:val="26"/>
                      <w:szCs w:val="28"/>
                      <w:lang w:val="en-AU" w:eastAsia="en-US"/>
                    </w:rPr>
                  </w:pPr>
                  <w:bookmarkStart w:id="23" w:name="_Toc370726258"/>
                  <w:bookmarkStart w:id="24" w:name="_Toc375144685"/>
                  <w:r>
                    <w:rPr>
                      <w:rFonts w:cs="Arial"/>
                      <w:b/>
                      <w:color w:val="4BACC6" w:themeColor="accent5"/>
                      <w:sz w:val="26"/>
                      <w:szCs w:val="28"/>
                      <w:lang w:val="en-AU" w:eastAsia="en-US"/>
                    </w:rPr>
                    <w:t xml:space="preserve">1.2 </w:t>
                  </w:r>
                  <w:r w:rsidRPr="00691800">
                    <w:rPr>
                      <w:rFonts w:cs="Arial"/>
                      <w:b/>
                      <w:color w:val="4BACC6" w:themeColor="accent5"/>
                      <w:sz w:val="26"/>
                      <w:szCs w:val="28"/>
                      <w:lang w:val="en-AU" w:eastAsia="en-US"/>
                    </w:rPr>
                    <w:t>Key achievements in 2013</w:t>
                  </w:r>
                  <w:bookmarkEnd w:id="23"/>
                  <w:bookmarkEnd w:id="24"/>
                </w:p>
                <w:p w:rsidR="00A60619" w:rsidRDefault="00A60619">
                  <w:pPr>
                    <w:spacing w:after="60"/>
                    <w:rPr>
                      <w:sz w:val="22"/>
                      <w:szCs w:val="22"/>
                    </w:rPr>
                  </w:pPr>
                  <w:r w:rsidRPr="00D72450">
                    <w:rPr>
                      <w:rFonts w:cs="Arial"/>
                      <w:sz w:val="22"/>
                      <w:szCs w:val="22"/>
                      <w:lang w:val="en-AU" w:eastAsia="en-US"/>
                    </w:rPr>
                    <w:t>The Committee contributed to strengthening regulatory decision-making on coal seam gas and large coal mining developments by:</w:t>
                  </w:r>
                </w:p>
                <w:p w:rsidR="00A60619" w:rsidRDefault="00A60619">
                  <w:pPr>
                    <w:pStyle w:val="ListParagraph"/>
                    <w:numPr>
                      <w:ilvl w:val="0"/>
                      <w:numId w:val="106"/>
                    </w:numPr>
                    <w:spacing w:after="60"/>
                    <w:ind w:left="567" w:hanging="425"/>
                    <w:rPr>
                      <w:rFonts w:cs="Arial"/>
                      <w:sz w:val="22"/>
                      <w:szCs w:val="22"/>
                    </w:rPr>
                  </w:pPr>
                  <w:r>
                    <w:rPr>
                      <w:rFonts w:cs="Arial"/>
                      <w:sz w:val="22"/>
                      <w:szCs w:val="22"/>
                    </w:rPr>
                    <w:t xml:space="preserve">publishing </w:t>
                  </w:r>
                  <w:r>
                    <w:rPr>
                      <w:rFonts w:cs="Arial"/>
                      <w:i/>
                      <w:sz w:val="22"/>
                      <w:szCs w:val="22"/>
                    </w:rPr>
                    <w:t>Information Guidelines</w:t>
                  </w:r>
                  <w:r>
                    <w:rPr>
                      <w:rFonts w:cs="Arial"/>
                      <w:sz w:val="22"/>
                      <w:szCs w:val="22"/>
                    </w:rPr>
                    <w:t xml:space="preserve"> for use by regulators and proponents to ensure adequate water-related data and tools are used in assessing proposed developments</w:t>
                  </w:r>
                </w:p>
                <w:p w:rsidR="00A60619" w:rsidRDefault="00A60619">
                  <w:pPr>
                    <w:pStyle w:val="ListParagraph"/>
                    <w:numPr>
                      <w:ilvl w:val="0"/>
                      <w:numId w:val="106"/>
                    </w:numPr>
                    <w:spacing w:after="60"/>
                    <w:ind w:left="567" w:hanging="425"/>
                    <w:rPr>
                      <w:rFonts w:cs="Arial"/>
                      <w:sz w:val="22"/>
                      <w:szCs w:val="22"/>
                    </w:rPr>
                  </w:pPr>
                  <w:r w:rsidRPr="00D073D0">
                    <w:rPr>
                      <w:rFonts w:cs="Arial"/>
                      <w:sz w:val="22"/>
                      <w:szCs w:val="22"/>
                      <w:lang w:val="en-AU" w:eastAsia="en-US"/>
                    </w:rPr>
                    <w:t>p</w:t>
                  </w:r>
                  <w:r w:rsidRPr="00D50BCD">
                    <w:rPr>
                      <w:rFonts w:cs="Arial"/>
                      <w:sz w:val="22"/>
                      <w:szCs w:val="22"/>
                      <w:lang w:val="en-AU" w:eastAsia="en-US"/>
                    </w:rPr>
                    <w:t>rovid</w:t>
                  </w:r>
                  <w:r w:rsidRPr="00D073D0">
                    <w:rPr>
                      <w:rFonts w:cs="Arial"/>
                      <w:sz w:val="22"/>
                      <w:szCs w:val="22"/>
                      <w:lang w:val="en-AU" w:eastAsia="en-US"/>
                    </w:rPr>
                    <w:t>ing</w:t>
                  </w:r>
                  <w:r w:rsidRPr="00D50BCD">
                    <w:rPr>
                      <w:rFonts w:cs="Arial"/>
                      <w:sz w:val="22"/>
                      <w:szCs w:val="22"/>
                      <w:lang w:val="en-AU" w:eastAsia="en-US"/>
                    </w:rPr>
                    <w:t xml:space="preserve"> expert scientific advice </w:t>
                  </w:r>
                  <w:r>
                    <w:rPr>
                      <w:rFonts w:cs="Arial"/>
                      <w:sz w:val="22"/>
                      <w:szCs w:val="22"/>
                      <w:lang w:val="en-AU" w:eastAsia="en-US"/>
                    </w:rPr>
                    <w:t>on</w:t>
                  </w:r>
                  <w:r w:rsidRPr="00D50BCD">
                    <w:rPr>
                      <w:rFonts w:cs="Arial"/>
                      <w:sz w:val="22"/>
                      <w:szCs w:val="22"/>
                      <w:lang w:val="en-AU" w:eastAsia="en-US"/>
                    </w:rPr>
                    <w:t xml:space="preserve"> </w:t>
                  </w:r>
                  <w:r>
                    <w:rPr>
                      <w:rFonts w:cs="Arial"/>
                      <w:sz w:val="22"/>
                      <w:szCs w:val="22"/>
                    </w:rPr>
                    <w:t>30</w:t>
                  </w:r>
                  <w:r w:rsidRPr="00D50BCD">
                    <w:rPr>
                      <w:rFonts w:cs="Arial"/>
                      <w:sz w:val="22"/>
                      <w:szCs w:val="22"/>
                    </w:rPr>
                    <w:t xml:space="preserve"> requests from the </w:t>
                  </w:r>
                  <w:r>
                    <w:rPr>
                      <w:rFonts w:cs="Arial"/>
                      <w:sz w:val="22"/>
                      <w:szCs w:val="22"/>
                    </w:rPr>
                    <w:t>Commonwealth</w:t>
                  </w:r>
                  <w:r w:rsidRPr="00D50BCD">
                    <w:rPr>
                      <w:rFonts w:cs="Arial"/>
                      <w:sz w:val="22"/>
                      <w:szCs w:val="22"/>
                    </w:rPr>
                    <w:t xml:space="preserve"> and Queensland </w:t>
                  </w:r>
                  <w:r>
                    <w:rPr>
                      <w:rFonts w:cs="Arial"/>
                      <w:sz w:val="22"/>
                      <w:szCs w:val="22"/>
                    </w:rPr>
                    <w:t>regulators on large coal mining and coal seam gas proposals in Queensland and New South Wales</w:t>
                  </w:r>
                </w:p>
                <w:p w:rsidR="00A60619" w:rsidRDefault="00A60619">
                  <w:pPr>
                    <w:pStyle w:val="ListParagraph"/>
                    <w:numPr>
                      <w:ilvl w:val="0"/>
                      <w:numId w:val="106"/>
                    </w:numPr>
                    <w:spacing w:after="60"/>
                    <w:ind w:left="567" w:hanging="425"/>
                    <w:rPr>
                      <w:rFonts w:cs="Arial"/>
                      <w:sz w:val="22"/>
                      <w:szCs w:val="22"/>
                    </w:rPr>
                  </w:pPr>
                  <w:r>
                    <w:rPr>
                      <w:rFonts w:cs="Arial"/>
                      <w:sz w:val="22"/>
                      <w:szCs w:val="22"/>
                    </w:rPr>
                    <w:t xml:space="preserve">providing advice to the Australian Government on bioregional assessments and research, including </w:t>
                  </w:r>
                  <w:r w:rsidRPr="00D72450">
                    <w:rPr>
                      <w:rFonts w:cs="Arial"/>
                      <w:sz w:val="22"/>
                      <w:szCs w:val="22"/>
                    </w:rPr>
                    <w:t>endorsing the methodology for the Bioregional Assessment Programme</w:t>
                  </w:r>
                  <w:r>
                    <w:rPr>
                      <w:rFonts w:cs="Arial"/>
                      <w:sz w:val="22"/>
                      <w:szCs w:val="22"/>
                    </w:rPr>
                    <w:t xml:space="preserve"> and providing </w:t>
                  </w:r>
                  <w:r w:rsidRPr="00D72450">
                    <w:rPr>
                      <w:rFonts w:cs="Arial"/>
                      <w:sz w:val="22"/>
                      <w:szCs w:val="22"/>
                    </w:rPr>
                    <w:t>advice on research projects and priorities.</w:t>
                  </w:r>
                </w:p>
              </w:txbxContent>
            </v:textbox>
            <w10:wrap type="tight"/>
          </v:shape>
        </w:pict>
      </w:r>
      <w:r w:rsidR="00A00F93" w:rsidRPr="0096269B">
        <w:rPr>
          <w:rFonts w:cs="Arial"/>
          <w:i/>
          <w:sz w:val="20"/>
          <w:szCs w:val="20"/>
          <w:lang w:val="en-AU" w:eastAsia="en-US"/>
        </w:rPr>
        <w:t>Photo: Independent Expert Scientific Committee.</w:t>
      </w:r>
      <w:r w:rsidR="00DF39B4" w:rsidRPr="00DF39B4">
        <w:rPr>
          <w:rFonts w:cs="Arial"/>
          <w:sz w:val="22"/>
          <w:szCs w:val="22"/>
          <w:lang w:val="en-AU" w:eastAsia="en-US"/>
        </w:rPr>
        <w:t xml:space="preserve"> </w:t>
      </w:r>
    </w:p>
    <w:p w:rsidR="00195535" w:rsidRDefault="00466343" w:rsidP="00195535">
      <w:pPr>
        <w:spacing w:after="240"/>
        <w:outlineLvl w:val="0"/>
        <w:rPr>
          <w:rFonts w:cs="Arial"/>
          <w:sz w:val="22"/>
          <w:szCs w:val="22"/>
          <w:lang w:val="en-AU" w:eastAsia="en-US"/>
        </w:rPr>
      </w:pPr>
      <w:bookmarkStart w:id="25" w:name="members"/>
      <w:bookmarkStart w:id="26" w:name="all"/>
      <w:bookmarkStart w:id="27" w:name="_Toc375144686"/>
      <w:bookmarkEnd w:id="25"/>
      <w:bookmarkEnd w:id="26"/>
      <w:r>
        <w:rPr>
          <w:rFonts w:cs="Arial"/>
          <w:b/>
          <w:sz w:val="32"/>
          <w:szCs w:val="32"/>
          <w:lang w:val="en-AU" w:eastAsia="en-US"/>
        </w:rPr>
        <w:lastRenderedPageBreak/>
        <w:t xml:space="preserve">2. </w:t>
      </w:r>
      <w:bookmarkStart w:id="28" w:name="_Toc370728483"/>
      <w:bookmarkStart w:id="29" w:name="_Toc370728484"/>
      <w:bookmarkStart w:id="30" w:name="_Toc370728485"/>
      <w:bookmarkStart w:id="31" w:name="_Toc370728486"/>
      <w:bookmarkStart w:id="32" w:name="_Toc370728487"/>
      <w:bookmarkStart w:id="33" w:name="_Toc370728488"/>
      <w:bookmarkStart w:id="34" w:name="_Toc370728489"/>
      <w:bookmarkStart w:id="35" w:name="_Toc370728490"/>
      <w:bookmarkStart w:id="36" w:name="_Toc370728491"/>
      <w:bookmarkStart w:id="37" w:name="_Toc370728492"/>
      <w:bookmarkStart w:id="38" w:name="_Toc370728493"/>
      <w:bookmarkStart w:id="39" w:name="_Toc370728494"/>
      <w:bookmarkStart w:id="40" w:name="_Toc370399600"/>
      <w:bookmarkEnd w:id="28"/>
      <w:bookmarkEnd w:id="29"/>
      <w:bookmarkEnd w:id="30"/>
      <w:bookmarkEnd w:id="31"/>
      <w:bookmarkEnd w:id="32"/>
      <w:bookmarkEnd w:id="33"/>
      <w:bookmarkEnd w:id="34"/>
      <w:bookmarkEnd w:id="35"/>
      <w:bookmarkEnd w:id="36"/>
      <w:bookmarkEnd w:id="37"/>
      <w:bookmarkEnd w:id="38"/>
      <w:bookmarkEnd w:id="39"/>
      <w:r w:rsidR="00FA226A" w:rsidRPr="00466343">
        <w:rPr>
          <w:rFonts w:cs="Arial"/>
          <w:b/>
          <w:sz w:val="32"/>
          <w:szCs w:val="32"/>
          <w:lang w:val="en-AU" w:eastAsia="en-US"/>
        </w:rPr>
        <w:t xml:space="preserve">Scientific advice on coal seam gas and large coal mining </w:t>
      </w:r>
      <w:r w:rsidR="00DC004C" w:rsidRPr="00466343">
        <w:rPr>
          <w:rFonts w:cs="Arial"/>
          <w:b/>
          <w:sz w:val="32"/>
          <w:szCs w:val="32"/>
          <w:lang w:val="en-AU" w:eastAsia="en-US"/>
        </w:rPr>
        <w:t xml:space="preserve">development </w:t>
      </w:r>
      <w:r w:rsidR="00FA226A" w:rsidRPr="00466343">
        <w:rPr>
          <w:rFonts w:cs="Arial"/>
          <w:b/>
          <w:sz w:val="32"/>
          <w:szCs w:val="32"/>
          <w:lang w:val="en-AU" w:eastAsia="en-US"/>
        </w:rPr>
        <w:t>proposals</w:t>
      </w:r>
      <w:bookmarkEnd w:id="27"/>
      <w:bookmarkEnd w:id="40"/>
    </w:p>
    <w:p w:rsidR="00D50BCD" w:rsidRDefault="009E4AAF" w:rsidP="00D50BCD">
      <w:pPr>
        <w:spacing w:before="240" w:after="120"/>
        <w:ind w:left="369" w:hanging="369"/>
        <w:outlineLvl w:val="1"/>
        <w:rPr>
          <w:rFonts w:cs="Arial"/>
          <w:b/>
          <w:color w:val="4BACC6" w:themeColor="accent5"/>
          <w:sz w:val="26"/>
          <w:szCs w:val="28"/>
          <w:lang w:val="en-AU" w:eastAsia="en-US"/>
        </w:rPr>
      </w:pPr>
      <w:bookmarkStart w:id="41" w:name="_Toc370399601"/>
      <w:bookmarkStart w:id="42" w:name="_Toc375144687"/>
      <w:r w:rsidRPr="009E4AAF">
        <w:rPr>
          <w:lang w:val="en-AU" w:eastAsia="en-US"/>
        </w:rPr>
        <w:pict>
          <v:roundrect id="_x0000_s1061" style="position:absolute;left:0;text-align:left;margin-left:258.75pt;margin-top:22.1pt;width:225pt;height:376.5pt;z-index:251741184;mso-position-horizontal-relative:margin;mso-width-relative:margin;mso-height-relative:margin" arcsize="10923f" fillcolor="#b8cce4 [1300]" stroked="f">
            <v:textbox style="mso-next-textbox:#_x0000_s1061" inset=",0,,0">
              <w:txbxContent>
                <w:p w:rsidR="00A60619" w:rsidRDefault="00A60619">
                  <w:pPr>
                    <w:spacing w:before="60" w:after="120"/>
                    <w:rPr>
                      <w:sz w:val="22"/>
                      <w:szCs w:val="22"/>
                    </w:rPr>
                  </w:pPr>
                  <w:r w:rsidRPr="00A00F93">
                    <w:rPr>
                      <w:rFonts w:cs="Arial"/>
                      <w:b/>
                      <w:sz w:val="22"/>
                      <w:szCs w:val="22"/>
                      <w:lang w:val="en-AU" w:eastAsia="en-US"/>
                    </w:rPr>
                    <w:t>Summary of proposals considered by the Committee</w:t>
                  </w:r>
                </w:p>
                <w:p w:rsidR="00A60619" w:rsidRDefault="00A60619" w:rsidP="000119BE">
                  <w:pPr>
                    <w:pStyle w:val="ListParagraph"/>
                    <w:numPr>
                      <w:ilvl w:val="0"/>
                      <w:numId w:val="43"/>
                    </w:numPr>
                    <w:spacing w:after="120"/>
                    <w:ind w:left="142" w:hanging="284"/>
                    <w:rPr>
                      <w:sz w:val="22"/>
                      <w:szCs w:val="22"/>
                    </w:rPr>
                  </w:pPr>
                  <w:r>
                    <w:rPr>
                      <w:sz w:val="22"/>
                      <w:szCs w:val="22"/>
                    </w:rPr>
                    <w:t>30</w:t>
                  </w:r>
                  <w:r w:rsidRPr="00DB5EE8">
                    <w:rPr>
                      <w:sz w:val="22"/>
                      <w:szCs w:val="22"/>
                    </w:rPr>
                    <w:t xml:space="preserve"> requests from </w:t>
                  </w:r>
                  <w:r>
                    <w:rPr>
                      <w:sz w:val="22"/>
                      <w:szCs w:val="22"/>
                    </w:rPr>
                    <w:t>the Commonwealth</w:t>
                  </w:r>
                  <w:r w:rsidRPr="00DB5EE8">
                    <w:rPr>
                      <w:sz w:val="22"/>
                      <w:szCs w:val="22"/>
                    </w:rPr>
                    <w:t xml:space="preserve"> and Queensland </w:t>
                  </w:r>
                  <w:r>
                    <w:rPr>
                      <w:sz w:val="22"/>
                      <w:szCs w:val="22"/>
                    </w:rPr>
                    <w:t>regulators.</w:t>
                  </w:r>
                </w:p>
                <w:p w:rsidR="00A60619" w:rsidRDefault="00A60619" w:rsidP="000119BE">
                  <w:pPr>
                    <w:pStyle w:val="ListParagraph"/>
                    <w:numPr>
                      <w:ilvl w:val="0"/>
                      <w:numId w:val="43"/>
                    </w:numPr>
                    <w:spacing w:after="120"/>
                    <w:ind w:left="142" w:hanging="284"/>
                    <w:rPr>
                      <w:sz w:val="22"/>
                      <w:szCs w:val="22"/>
                    </w:rPr>
                  </w:pPr>
                  <w:r>
                    <w:rPr>
                      <w:sz w:val="22"/>
                      <w:szCs w:val="22"/>
                    </w:rPr>
                    <w:t>24 requests from the Commonwealth regulator; 2 requests from the Queensland regulator; 4 joint Commonwealth and state requests.</w:t>
                  </w:r>
                </w:p>
                <w:p w:rsidR="00A60619" w:rsidRDefault="00A60619" w:rsidP="000119BE">
                  <w:pPr>
                    <w:pStyle w:val="ListParagraph"/>
                    <w:numPr>
                      <w:ilvl w:val="0"/>
                      <w:numId w:val="43"/>
                    </w:numPr>
                    <w:spacing w:after="120"/>
                    <w:ind w:left="142" w:hanging="284"/>
                    <w:rPr>
                      <w:sz w:val="22"/>
                      <w:szCs w:val="22"/>
                    </w:rPr>
                  </w:pPr>
                  <w:r>
                    <w:rPr>
                      <w:sz w:val="22"/>
                      <w:szCs w:val="22"/>
                    </w:rPr>
                    <w:t>25 requests related to large coal mining development proposals and 5 related to coal seam gas proposals</w:t>
                  </w:r>
                  <w:r w:rsidRPr="00DB5EE8">
                    <w:rPr>
                      <w:sz w:val="22"/>
                      <w:szCs w:val="22"/>
                    </w:rPr>
                    <w:t>.</w:t>
                  </w:r>
                </w:p>
                <w:p w:rsidR="00A60619" w:rsidRDefault="00A60619" w:rsidP="000119BE">
                  <w:pPr>
                    <w:pStyle w:val="ListParagraph"/>
                    <w:numPr>
                      <w:ilvl w:val="0"/>
                      <w:numId w:val="43"/>
                    </w:numPr>
                    <w:spacing w:after="120"/>
                    <w:ind w:left="142" w:hanging="284"/>
                    <w:rPr>
                      <w:sz w:val="22"/>
                      <w:szCs w:val="22"/>
                    </w:rPr>
                  </w:pPr>
                  <w:r>
                    <w:rPr>
                      <w:sz w:val="22"/>
                      <w:szCs w:val="22"/>
                    </w:rPr>
                    <w:t>14 requests on proposals in New South Wales; 15 in Queensland; and 1 in Western Australia.</w:t>
                  </w:r>
                </w:p>
                <w:p w:rsidR="00A60619" w:rsidRDefault="00A60619">
                  <w:pPr>
                    <w:pStyle w:val="ListParagraph"/>
                    <w:numPr>
                      <w:ilvl w:val="0"/>
                      <w:numId w:val="43"/>
                    </w:numPr>
                    <w:spacing w:after="0"/>
                    <w:ind w:left="142" w:hanging="284"/>
                    <w:rPr>
                      <w:sz w:val="22"/>
                      <w:szCs w:val="22"/>
                    </w:rPr>
                  </w:pPr>
                  <w:r>
                    <w:rPr>
                      <w:sz w:val="22"/>
                      <w:szCs w:val="22"/>
                    </w:rPr>
                    <w:t>17</w:t>
                  </w:r>
                  <w:r w:rsidRPr="00D50BCD">
                    <w:rPr>
                      <w:sz w:val="22"/>
                      <w:szCs w:val="22"/>
                    </w:rPr>
                    <w:t xml:space="preserve"> requests were for new developments and </w:t>
                  </w:r>
                  <w:r>
                    <w:rPr>
                      <w:sz w:val="22"/>
                      <w:szCs w:val="22"/>
                    </w:rPr>
                    <w:t>13</w:t>
                  </w:r>
                  <w:r w:rsidRPr="00D50BCD">
                    <w:rPr>
                      <w:sz w:val="22"/>
                      <w:szCs w:val="22"/>
                    </w:rPr>
                    <w:t xml:space="preserve"> were extensions to existing developments</w:t>
                  </w:r>
                  <w:r w:rsidRPr="00195535">
                    <w:rPr>
                      <w:rFonts w:eastAsia="Calibri" w:cs="Arial"/>
                      <w:sz w:val="22"/>
                      <w:szCs w:val="22"/>
                      <w:lang w:val="en-AU" w:eastAsia="en-AU"/>
                    </w:rPr>
                    <w:t xml:space="preserve">, with expected production ranging from 1 million to </w:t>
                  </w:r>
                </w:p>
                <w:p w:rsidR="00A60619" w:rsidRDefault="00A60619">
                  <w:pPr>
                    <w:pStyle w:val="ListParagraph"/>
                    <w:numPr>
                      <w:ilvl w:val="0"/>
                      <w:numId w:val="0"/>
                    </w:numPr>
                    <w:spacing w:after="120"/>
                    <w:ind w:left="142"/>
                    <w:rPr>
                      <w:sz w:val="22"/>
                      <w:szCs w:val="22"/>
                    </w:rPr>
                  </w:pPr>
                  <w:r w:rsidRPr="00195535">
                    <w:rPr>
                      <w:rFonts w:eastAsia="Calibri" w:cs="Arial"/>
                      <w:sz w:val="22"/>
                      <w:szCs w:val="22"/>
                      <w:lang w:val="en-AU" w:eastAsia="en-AU"/>
                    </w:rPr>
                    <w:t>30 million tonnes per year.</w:t>
                  </w:r>
                </w:p>
                <w:p w:rsidR="00A60619" w:rsidRDefault="00A60619">
                  <w:pPr>
                    <w:pStyle w:val="ListParagraph"/>
                    <w:numPr>
                      <w:ilvl w:val="0"/>
                      <w:numId w:val="43"/>
                    </w:numPr>
                    <w:spacing w:after="0"/>
                    <w:ind w:left="142" w:hanging="284"/>
                    <w:rPr>
                      <w:sz w:val="22"/>
                      <w:szCs w:val="22"/>
                    </w:rPr>
                  </w:pPr>
                  <w:r w:rsidRPr="00D72450">
                    <w:rPr>
                      <w:rFonts w:eastAsia="Calibri"/>
                      <w:sz w:val="22"/>
                      <w:szCs w:val="22"/>
                      <w:lang w:val="en-AU" w:eastAsia="en-AU"/>
                    </w:rPr>
                    <w:t xml:space="preserve">The proposed coal seam gas developments have ranged from </w:t>
                  </w:r>
                </w:p>
                <w:p w:rsidR="00A60619" w:rsidRDefault="00A60619">
                  <w:pPr>
                    <w:pStyle w:val="ListParagraph"/>
                    <w:numPr>
                      <w:ilvl w:val="0"/>
                      <w:numId w:val="0"/>
                    </w:numPr>
                    <w:spacing w:after="120"/>
                    <w:ind w:left="142"/>
                    <w:rPr>
                      <w:sz w:val="22"/>
                      <w:szCs w:val="22"/>
                    </w:rPr>
                  </w:pPr>
                  <w:r w:rsidRPr="00D72450">
                    <w:rPr>
                      <w:rFonts w:eastAsia="Calibri"/>
                      <w:sz w:val="22"/>
                      <w:szCs w:val="22"/>
                      <w:lang w:val="en-AU" w:eastAsia="en-AU"/>
                    </w:rPr>
                    <w:t>60 to 6,500 wells and have covered development area</w:t>
                  </w:r>
                  <w:r>
                    <w:rPr>
                      <w:rFonts w:eastAsia="Calibri"/>
                      <w:sz w:val="22"/>
                      <w:szCs w:val="22"/>
                      <w:lang w:val="en-AU" w:eastAsia="en-AU"/>
                    </w:rPr>
                    <w:t>s</w:t>
                  </w:r>
                  <w:r w:rsidRPr="00D72450">
                    <w:rPr>
                      <w:rFonts w:eastAsia="Calibri"/>
                      <w:sz w:val="22"/>
                      <w:szCs w:val="22"/>
                      <w:lang w:val="en-AU" w:eastAsia="en-AU"/>
                    </w:rPr>
                    <w:t xml:space="preserve"> of up to 8,000 km</w:t>
                  </w:r>
                  <w:r w:rsidRPr="00D72450">
                    <w:rPr>
                      <w:rFonts w:eastAsia="Calibri"/>
                      <w:sz w:val="22"/>
                      <w:szCs w:val="22"/>
                      <w:vertAlign w:val="superscript"/>
                      <w:lang w:val="en-AU" w:eastAsia="en-AU"/>
                    </w:rPr>
                    <w:t>2</w:t>
                  </w:r>
                  <w:r w:rsidRPr="00D72450">
                    <w:rPr>
                      <w:rFonts w:eastAsia="Calibri"/>
                      <w:sz w:val="22"/>
                      <w:szCs w:val="22"/>
                      <w:lang w:val="en-AU" w:eastAsia="en-AU"/>
                    </w:rPr>
                    <w:t>.</w:t>
                  </w:r>
                </w:p>
                <w:p w:rsidR="00A60619" w:rsidRDefault="00A60619">
                  <w:pPr>
                    <w:spacing w:after="120"/>
                    <w:rPr>
                      <w:sz w:val="22"/>
                      <w:szCs w:val="22"/>
                    </w:rPr>
                  </w:pPr>
                </w:p>
              </w:txbxContent>
            </v:textbox>
            <w10:wrap type="square" anchorx="margin"/>
          </v:roundrect>
        </w:pict>
      </w:r>
      <w:r w:rsidR="003E0643">
        <w:rPr>
          <w:rFonts w:cs="Arial"/>
          <w:b/>
          <w:color w:val="4BACC6" w:themeColor="accent5"/>
          <w:sz w:val="26"/>
          <w:szCs w:val="28"/>
          <w:lang w:val="en-AU" w:eastAsia="en-US"/>
        </w:rPr>
        <w:t>2.</w:t>
      </w:r>
      <w:r w:rsidR="00F21473">
        <w:rPr>
          <w:rFonts w:cs="Arial"/>
          <w:b/>
          <w:color w:val="4BACC6" w:themeColor="accent5"/>
          <w:sz w:val="26"/>
          <w:szCs w:val="28"/>
          <w:lang w:val="en-AU" w:eastAsia="en-US"/>
        </w:rPr>
        <w:t>1</w:t>
      </w:r>
      <w:r w:rsidR="003E0643">
        <w:rPr>
          <w:rFonts w:cs="Arial"/>
          <w:b/>
          <w:color w:val="4BACC6" w:themeColor="accent5"/>
          <w:sz w:val="26"/>
          <w:szCs w:val="28"/>
          <w:lang w:val="en-AU" w:eastAsia="en-US"/>
        </w:rPr>
        <w:t xml:space="preserve"> </w:t>
      </w:r>
      <w:r w:rsidR="00691800" w:rsidRPr="00691800">
        <w:rPr>
          <w:rFonts w:cs="Arial"/>
          <w:b/>
          <w:color w:val="4BACC6" w:themeColor="accent5"/>
          <w:sz w:val="26"/>
          <w:szCs w:val="28"/>
          <w:lang w:val="en-AU" w:eastAsia="en-US"/>
        </w:rPr>
        <w:t>Scientific advice on</w:t>
      </w:r>
      <w:r w:rsidR="006107AC">
        <w:rPr>
          <w:rFonts w:cs="Arial"/>
          <w:b/>
          <w:color w:val="4BACC6" w:themeColor="accent5"/>
          <w:sz w:val="26"/>
          <w:szCs w:val="28"/>
          <w:lang w:val="en-AU" w:eastAsia="en-US"/>
        </w:rPr>
        <w:t xml:space="preserve"> development</w:t>
      </w:r>
      <w:r w:rsidR="00691800" w:rsidRPr="00691800">
        <w:rPr>
          <w:rFonts w:cs="Arial"/>
          <w:b/>
          <w:color w:val="4BACC6" w:themeColor="accent5"/>
          <w:sz w:val="26"/>
          <w:szCs w:val="28"/>
          <w:lang w:val="en-AU" w:eastAsia="en-US"/>
        </w:rPr>
        <w:t xml:space="preserve"> proposals</w:t>
      </w:r>
      <w:bookmarkEnd w:id="41"/>
      <w:bookmarkEnd w:id="42"/>
    </w:p>
    <w:p w:rsidR="00D50BCD" w:rsidRDefault="00CA1CD6" w:rsidP="00D50BCD">
      <w:pPr>
        <w:pStyle w:val="ListBullet"/>
        <w:numPr>
          <w:ilvl w:val="0"/>
          <w:numId w:val="0"/>
        </w:numPr>
        <w:spacing w:after="120"/>
        <w:rPr>
          <w:sz w:val="22"/>
          <w:szCs w:val="22"/>
        </w:rPr>
      </w:pPr>
      <w:r>
        <w:rPr>
          <w:sz w:val="22"/>
          <w:szCs w:val="22"/>
        </w:rPr>
        <w:t xml:space="preserve">One of the primary roles of the Committee is to provide expert scientific advice to inform regulatory decision-making on coal seam gas and large coal mining developments. Its advice </w:t>
      </w:r>
      <w:r w:rsidR="00DB16C7">
        <w:rPr>
          <w:sz w:val="22"/>
          <w:szCs w:val="22"/>
        </w:rPr>
        <w:t>help</w:t>
      </w:r>
      <w:r w:rsidR="00B32F40">
        <w:rPr>
          <w:sz w:val="22"/>
          <w:szCs w:val="22"/>
        </w:rPr>
        <w:t>s</w:t>
      </w:r>
      <w:r w:rsidR="00DB16C7">
        <w:rPr>
          <w:sz w:val="22"/>
          <w:szCs w:val="22"/>
        </w:rPr>
        <w:t xml:space="preserve"> to increase</w:t>
      </w:r>
      <w:r>
        <w:rPr>
          <w:sz w:val="22"/>
          <w:szCs w:val="22"/>
        </w:rPr>
        <w:t xml:space="preserve"> t</w:t>
      </w:r>
      <w:r w:rsidR="006454AC">
        <w:rPr>
          <w:sz w:val="22"/>
          <w:szCs w:val="22"/>
        </w:rPr>
        <w:t>ransparency</w:t>
      </w:r>
      <w:r w:rsidR="0015314F">
        <w:rPr>
          <w:sz w:val="22"/>
          <w:szCs w:val="22"/>
        </w:rPr>
        <w:t xml:space="preserve"> and </w:t>
      </w:r>
      <w:r w:rsidR="00DB16C7">
        <w:rPr>
          <w:sz w:val="22"/>
          <w:szCs w:val="22"/>
        </w:rPr>
        <w:t>strengthen</w:t>
      </w:r>
      <w:r w:rsidR="006454AC">
        <w:rPr>
          <w:sz w:val="22"/>
          <w:szCs w:val="22"/>
        </w:rPr>
        <w:t xml:space="preserve"> the scientific </w:t>
      </w:r>
      <w:r w:rsidR="002F6FBD">
        <w:rPr>
          <w:sz w:val="22"/>
          <w:szCs w:val="22"/>
        </w:rPr>
        <w:t xml:space="preserve">basis of regulatory decisions.  </w:t>
      </w:r>
    </w:p>
    <w:p w:rsidR="00D50BCD" w:rsidRPr="00D50BCD" w:rsidRDefault="002C03C3" w:rsidP="00D50BCD">
      <w:pPr>
        <w:pStyle w:val="ListBullet"/>
        <w:numPr>
          <w:ilvl w:val="0"/>
          <w:numId w:val="0"/>
        </w:numPr>
        <w:spacing w:after="120"/>
        <w:rPr>
          <w:sz w:val="22"/>
          <w:szCs w:val="22"/>
        </w:rPr>
      </w:pPr>
      <w:r>
        <w:rPr>
          <w:rFonts w:cs="Arial"/>
          <w:sz w:val="22"/>
          <w:szCs w:val="22"/>
        </w:rPr>
        <w:t xml:space="preserve">In March 2013, </w:t>
      </w:r>
      <w:r>
        <w:rPr>
          <w:sz w:val="22"/>
          <w:szCs w:val="22"/>
        </w:rPr>
        <w:t>t</w:t>
      </w:r>
      <w:r w:rsidR="00D50BCD" w:rsidRPr="00D50BCD">
        <w:rPr>
          <w:sz w:val="22"/>
          <w:szCs w:val="22"/>
        </w:rPr>
        <w:t xml:space="preserve">he Committee </w:t>
      </w:r>
      <w:r>
        <w:rPr>
          <w:sz w:val="22"/>
          <w:szCs w:val="22"/>
        </w:rPr>
        <w:t>published</w:t>
      </w:r>
      <w:r w:rsidRPr="00D50BCD">
        <w:rPr>
          <w:sz w:val="22"/>
          <w:szCs w:val="22"/>
        </w:rPr>
        <w:t xml:space="preserve"> </w:t>
      </w:r>
      <w:r w:rsidR="00D50BCD" w:rsidRPr="00D50BCD">
        <w:rPr>
          <w:i/>
          <w:sz w:val="22"/>
          <w:szCs w:val="22"/>
        </w:rPr>
        <w:t>Information Guidelines</w:t>
      </w:r>
      <w:r>
        <w:rPr>
          <w:sz w:val="22"/>
          <w:szCs w:val="22"/>
        </w:rPr>
        <w:t xml:space="preserve">, </w:t>
      </w:r>
      <w:r w:rsidR="00D50BCD" w:rsidRPr="00D50BCD">
        <w:rPr>
          <w:sz w:val="22"/>
          <w:szCs w:val="22"/>
        </w:rPr>
        <w:t>outlin</w:t>
      </w:r>
      <w:r>
        <w:rPr>
          <w:sz w:val="22"/>
          <w:szCs w:val="22"/>
        </w:rPr>
        <w:t xml:space="preserve">ing </w:t>
      </w:r>
      <w:r w:rsidR="00D50BCD" w:rsidRPr="00D50BCD">
        <w:rPr>
          <w:sz w:val="22"/>
          <w:szCs w:val="22"/>
        </w:rPr>
        <w:t xml:space="preserve">the information </w:t>
      </w:r>
      <w:r>
        <w:rPr>
          <w:sz w:val="22"/>
          <w:szCs w:val="22"/>
        </w:rPr>
        <w:t>expected</w:t>
      </w:r>
      <w:r w:rsidRPr="00D50BCD">
        <w:rPr>
          <w:sz w:val="22"/>
          <w:szCs w:val="22"/>
        </w:rPr>
        <w:t xml:space="preserve"> </w:t>
      </w:r>
      <w:r w:rsidR="00D50BCD" w:rsidRPr="00D50BCD">
        <w:rPr>
          <w:sz w:val="22"/>
          <w:szCs w:val="22"/>
        </w:rPr>
        <w:t xml:space="preserve">from proponents and regulators to make an informed scientific assessment of potential impacts of proposals. These guidelines are </w:t>
      </w:r>
      <w:r w:rsidR="005B4FCB">
        <w:rPr>
          <w:sz w:val="22"/>
          <w:szCs w:val="22"/>
        </w:rPr>
        <w:t>available online</w:t>
      </w:r>
      <w:r w:rsidR="00D50BCD" w:rsidRPr="00D50BCD">
        <w:rPr>
          <w:sz w:val="22"/>
          <w:szCs w:val="22"/>
        </w:rPr>
        <w:t xml:space="preserve">: </w:t>
      </w:r>
      <w:hyperlink r:id="rId24" w:history="1">
        <w:r w:rsidR="00791042">
          <w:rPr>
            <w:rStyle w:val="Hyperlink"/>
            <w:rFonts w:cs="Arial"/>
            <w:sz w:val="22"/>
            <w:szCs w:val="22"/>
          </w:rPr>
          <w:t>www.environment.gov.au/coal-seam-gas-mining/publications.html</w:t>
        </w:r>
      </w:hyperlink>
      <w:r w:rsidR="00D50BCD" w:rsidRPr="00D50BCD">
        <w:rPr>
          <w:sz w:val="22"/>
          <w:szCs w:val="22"/>
        </w:rPr>
        <w:t>.</w:t>
      </w:r>
    </w:p>
    <w:p w:rsidR="00874829" w:rsidRDefault="002F6FBD" w:rsidP="005E08A1">
      <w:pPr>
        <w:pStyle w:val="ListBullet"/>
        <w:numPr>
          <w:ilvl w:val="0"/>
          <w:numId w:val="0"/>
        </w:numPr>
        <w:spacing w:after="120"/>
        <w:rPr>
          <w:rFonts w:cs="Arial"/>
          <w:sz w:val="22"/>
          <w:szCs w:val="22"/>
        </w:rPr>
      </w:pPr>
      <w:r w:rsidRPr="008F12CE">
        <w:rPr>
          <w:rFonts w:cs="Arial"/>
          <w:sz w:val="22"/>
          <w:szCs w:val="22"/>
        </w:rPr>
        <w:t>T</w:t>
      </w:r>
      <w:r>
        <w:rPr>
          <w:rFonts w:cs="Arial"/>
          <w:sz w:val="22"/>
          <w:szCs w:val="22"/>
        </w:rPr>
        <w:t>o date, t</w:t>
      </w:r>
      <w:r w:rsidRPr="008F12CE">
        <w:rPr>
          <w:rFonts w:cs="Arial"/>
          <w:sz w:val="22"/>
          <w:szCs w:val="22"/>
        </w:rPr>
        <w:t>he Committee</w:t>
      </w:r>
      <w:r>
        <w:rPr>
          <w:rFonts w:cs="Arial"/>
          <w:sz w:val="22"/>
          <w:szCs w:val="22"/>
        </w:rPr>
        <w:t xml:space="preserve">’s advice </w:t>
      </w:r>
      <w:r w:rsidR="00874829">
        <w:rPr>
          <w:rFonts w:cs="Arial"/>
          <w:sz w:val="22"/>
          <w:szCs w:val="22"/>
        </w:rPr>
        <w:t>has highlighted the need to provide adequate baseline information and</w:t>
      </w:r>
      <w:r w:rsidR="00815197">
        <w:rPr>
          <w:rFonts w:cs="Arial"/>
          <w:sz w:val="22"/>
          <w:szCs w:val="22"/>
        </w:rPr>
        <w:t xml:space="preserve"> </w:t>
      </w:r>
      <w:r w:rsidR="00874829">
        <w:rPr>
          <w:rFonts w:cs="Arial"/>
          <w:sz w:val="22"/>
          <w:szCs w:val="22"/>
        </w:rPr>
        <w:t>to consider:</w:t>
      </w:r>
    </w:p>
    <w:p w:rsidR="009771B3" w:rsidRDefault="00874829">
      <w:pPr>
        <w:pStyle w:val="ListBullet"/>
        <w:spacing w:after="60"/>
        <w:rPr>
          <w:sz w:val="22"/>
          <w:szCs w:val="22"/>
        </w:rPr>
      </w:pPr>
      <w:r>
        <w:rPr>
          <w:sz w:val="22"/>
          <w:szCs w:val="22"/>
        </w:rPr>
        <w:t xml:space="preserve">the scale of developments </w:t>
      </w:r>
    </w:p>
    <w:p w:rsidR="009771B3" w:rsidRPr="007945C5" w:rsidRDefault="00195535" w:rsidP="007945C5">
      <w:pPr>
        <w:pStyle w:val="ListBullet"/>
        <w:spacing w:after="60"/>
        <w:rPr>
          <w:sz w:val="22"/>
          <w:szCs w:val="22"/>
        </w:rPr>
      </w:pPr>
      <w:r w:rsidRPr="00195535">
        <w:rPr>
          <w:sz w:val="22"/>
          <w:szCs w:val="22"/>
        </w:rPr>
        <w:t>water balances at the site and regional level</w:t>
      </w:r>
    </w:p>
    <w:p w:rsidR="00F21473" w:rsidRPr="00F21473" w:rsidRDefault="00F21473" w:rsidP="00F21473">
      <w:pPr>
        <w:pStyle w:val="ListBullet"/>
        <w:spacing w:after="60"/>
        <w:rPr>
          <w:sz w:val="22"/>
          <w:szCs w:val="22"/>
        </w:rPr>
      </w:pPr>
      <w:r>
        <w:rPr>
          <w:sz w:val="22"/>
          <w:szCs w:val="22"/>
        </w:rPr>
        <w:t>hydrological and numerical models and the application of models</w:t>
      </w:r>
    </w:p>
    <w:p w:rsidR="00195535" w:rsidRDefault="00195535" w:rsidP="00C06832">
      <w:pPr>
        <w:pStyle w:val="ListBullet"/>
        <w:spacing w:after="60"/>
      </w:pPr>
      <w:r w:rsidRPr="00195535">
        <w:rPr>
          <w:sz w:val="22"/>
          <w:szCs w:val="22"/>
        </w:rPr>
        <w:t xml:space="preserve">potential direct and indirect impacts, including upstream and downstream impacts </w:t>
      </w:r>
    </w:p>
    <w:p w:rsidR="00E315EE" w:rsidRPr="00E315EE" w:rsidRDefault="00F21473" w:rsidP="00E315EE">
      <w:pPr>
        <w:pStyle w:val="ListBullet"/>
        <w:spacing w:after="60"/>
        <w:rPr>
          <w:sz w:val="22"/>
          <w:szCs w:val="22"/>
        </w:rPr>
      </w:pPr>
      <w:r>
        <w:rPr>
          <w:sz w:val="22"/>
          <w:szCs w:val="22"/>
        </w:rPr>
        <w:t>ecological impacts</w:t>
      </w:r>
    </w:p>
    <w:p w:rsidR="00195535" w:rsidRDefault="00874829" w:rsidP="00195535">
      <w:pPr>
        <w:pStyle w:val="ListBullet"/>
        <w:spacing w:after="60"/>
        <w:rPr>
          <w:sz w:val="22"/>
          <w:szCs w:val="22"/>
        </w:rPr>
      </w:pPr>
      <w:r>
        <w:rPr>
          <w:sz w:val="22"/>
          <w:szCs w:val="22"/>
        </w:rPr>
        <w:t>cumulative impacts from activities in the same catchment or region</w:t>
      </w:r>
      <w:r w:rsidRPr="00E315EE">
        <w:rPr>
          <w:sz w:val="22"/>
          <w:szCs w:val="22"/>
        </w:rPr>
        <w:t>.</w:t>
      </w:r>
    </w:p>
    <w:p w:rsidR="0074322C" w:rsidRDefault="00BC117A" w:rsidP="0074322C">
      <w:pPr>
        <w:pStyle w:val="ListBullet"/>
        <w:numPr>
          <w:ilvl w:val="0"/>
          <w:numId w:val="0"/>
        </w:numPr>
        <w:spacing w:after="120"/>
        <w:rPr>
          <w:sz w:val="22"/>
          <w:szCs w:val="22"/>
        </w:rPr>
      </w:pPr>
      <w:r>
        <w:rPr>
          <w:noProof/>
          <w:sz w:val="22"/>
          <w:szCs w:val="22"/>
          <w:lang w:val="en-AU" w:eastAsia="en-AU"/>
        </w:rPr>
        <w:drawing>
          <wp:anchor distT="71755" distB="0" distL="114300" distR="114300" simplePos="0" relativeHeight="251768832" behindDoc="0" locked="0" layoutInCell="1" allowOverlap="1">
            <wp:simplePos x="0" y="0"/>
            <wp:positionH relativeFrom="column">
              <wp:posOffset>3321685</wp:posOffset>
            </wp:positionH>
            <wp:positionV relativeFrom="paragraph">
              <wp:posOffset>224155</wp:posOffset>
            </wp:positionV>
            <wp:extent cx="2764790" cy="1842135"/>
            <wp:effectExtent l="19050" t="0" r="0" b="0"/>
            <wp:wrapSquare wrapText="bothSides"/>
            <wp:docPr id="2" name="Picture 17" descr="G:\Office of Water Science\COMMUNICATIONS\Branding &amp; Images\Images\Mining\pile of c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Office of Water Science\COMMUNICATIONS\Branding &amp; Images\Images\Mining\pile of coal.jpg"/>
                    <pic:cNvPicPr>
                      <a:picLocks noChangeAspect="1" noChangeArrowheads="1"/>
                    </pic:cNvPicPr>
                  </pic:nvPicPr>
                  <pic:blipFill>
                    <a:blip r:embed="rId25" cstate="print"/>
                    <a:srcRect/>
                    <a:stretch>
                      <a:fillRect/>
                    </a:stretch>
                  </pic:blipFill>
                  <pic:spPr bwMode="auto">
                    <a:xfrm>
                      <a:off x="0" y="0"/>
                      <a:ext cx="2764790" cy="1842135"/>
                    </a:xfrm>
                    <a:prstGeom prst="rect">
                      <a:avLst/>
                    </a:prstGeom>
                    <a:noFill/>
                    <a:ln w="9525">
                      <a:noFill/>
                      <a:miter lim="800000"/>
                      <a:headEnd/>
                      <a:tailEnd/>
                    </a:ln>
                  </pic:spPr>
                </pic:pic>
              </a:graphicData>
            </a:graphic>
          </wp:anchor>
        </w:drawing>
      </w:r>
      <w:r w:rsidR="0074322C">
        <w:rPr>
          <w:sz w:val="22"/>
          <w:szCs w:val="22"/>
        </w:rPr>
        <w:t>A summary of pro</w:t>
      </w:r>
      <w:r w:rsidR="004C03E7">
        <w:rPr>
          <w:sz w:val="22"/>
          <w:szCs w:val="22"/>
        </w:rPr>
        <w:t>posal</w:t>
      </w:r>
      <w:r w:rsidR="0074322C">
        <w:rPr>
          <w:sz w:val="22"/>
          <w:szCs w:val="22"/>
        </w:rPr>
        <w:t>s</w:t>
      </w:r>
      <w:r w:rsidR="00C91BE6">
        <w:rPr>
          <w:sz w:val="22"/>
          <w:szCs w:val="22"/>
        </w:rPr>
        <w:t xml:space="preserve"> considered by the Committee</w:t>
      </w:r>
      <w:r w:rsidR="0074322C">
        <w:rPr>
          <w:sz w:val="22"/>
          <w:szCs w:val="22"/>
        </w:rPr>
        <w:t xml:space="preserve"> is on the following page.</w:t>
      </w:r>
    </w:p>
    <w:p w:rsidR="009771B3" w:rsidRDefault="003E0643">
      <w:pPr>
        <w:spacing w:after="120"/>
        <w:outlineLvl w:val="1"/>
        <w:rPr>
          <w:rFonts w:cs="Arial"/>
          <w:b/>
          <w:color w:val="4BACC6" w:themeColor="accent5"/>
          <w:sz w:val="26"/>
          <w:szCs w:val="28"/>
          <w:lang w:val="en-AU" w:eastAsia="en-US"/>
        </w:rPr>
      </w:pPr>
      <w:bookmarkStart w:id="43" w:name="_Toc375144688"/>
      <w:r>
        <w:rPr>
          <w:rFonts w:cs="Arial"/>
          <w:b/>
          <w:color w:val="4BACC6" w:themeColor="accent5"/>
          <w:sz w:val="26"/>
          <w:szCs w:val="28"/>
          <w:lang w:val="en-AU" w:eastAsia="en-US"/>
        </w:rPr>
        <w:t>2.</w:t>
      </w:r>
      <w:r w:rsidR="00F21473">
        <w:rPr>
          <w:rFonts w:cs="Arial"/>
          <w:b/>
          <w:color w:val="4BACC6" w:themeColor="accent5"/>
          <w:sz w:val="26"/>
          <w:szCs w:val="28"/>
          <w:lang w:val="en-AU" w:eastAsia="en-US"/>
        </w:rPr>
        <w:t>2</w:t>
      </w:r>
      <w:r>
        <w:rPr>
          <w:rFonts w:cs="Arial"/>
          <w:b/>
          <w:color w:val="4BACC6" w:themeColor="accent5"/>
          <w:sz w:val="26"/>
          <w:szCs w:val="28"/>
          <w:lang w:val="en-AU" w:eastAsia="en-US"/>
        </w:rPr>
        <w:t xml:space="preserve"> </w:t>
      </w:r>
      <w:bookmarkStart w:id="44" w:name="_Toc370399604"/>
      <w:bookmarkStart w:id="45" w:name="_Toc370728500"/>
      <w:r w:rsidR="00691800" w:rsidRPr="00691800">
        <w:rPr>
          <w:rFonts w:cs="Arial"/>
          <w:b/>
          <w:color w:val="4BACC6" w:themeColor="accent5"/>
          <w:sz w:val="26"/>
          <w:szCs w:val="28"/>
          <w:lang w:val="en-AU" w:eastAsia="en-US"/>
        </w:rPr>
        <w:t>Publication of advice</w:t>
      </w:r>
      <w:bookmarkEnd w:id="43"/>
      <w:bookmarkEnd w:id="44"/>
      <w:bookmarkEnd w:id="45"/>
    </w:p>
    <w:p w:rsidR="001A37D7" w:rsidRPr="00C53A3E" w:rsidRDefault="009E4AAF" w:rsidP="00C53A3E">
      <w:pPr>
        <w:pStyle w:val="ListBullet"/>
        <w:numPr>
          <w:ilvl w:val="0"/>
          <w:numId w:val="0"/>
        </w:numPr>
        <w:spacing w:after="0"/>
        <w:rPr>
          <w:rFonts w:cs="Arial"/>
          <w:sz w:val="22"/>
          <w:szCs w:val="22"/>
        </w:rPr>
      </w:pPr>
      <w:r w:rsidRPr="009E4AAF">
        <w:rPr>
          <w:noProof/>
          <w:lang w:val="en-AU" w:eastAsia="en-AU"/>
        </w:rPr>
        <w:pict>
          <v:shape id="_x0000_s1170" type="#_x0000_t202" style="position:absolute;margin-left:258.75pt;margin-top:117.75pt;width:207.25pt;height:21.75pt;z-index:-251546624;mso-position-horizontal-relative:text;mso-position-vertical-relative:text;mso-width-relative:margin;mso-height-relative:margin" wrapcoords="-78 0 -78 20855 21600 20855 21600 0 -78 0" stroked="f">
            <v:textbox style="mso-next-textbox:#_x0000_s1170">
              <w:txbxContent>
                <w:p w:rsidR="00A60619" w:rsidRPr="00657333" w:rsidRDefault="00A60619" w:rsidP="00F55C42">
                  <w:pPr>
                    <w:rPr>
                      <w:i/>
                      <w:sz w:val="20"/>
                      <w:szCs w:val="20"/>
                    </w:rPr>
                  </w:pPr>
                  <w:r w:rsidRPr="00A00F93">
                    <w:rPr>
                      <w:rFonts w:cs="Arial"/>
                      <w:i/>
                      <w:sz w:val="20"/>
                      <w:szCs w:val="20"/>
                    </w:rPr>
                    <w:t>Photo</w:t>
                  </w:r>
                  <w:r>
                    <w:rPr>
                      <w:rFonts w:cs="Arial"/>
                      <w:i/>
                      <w:sz w:val="20"/>
                      <w:szCs w:val="20"/>
                    </w:rPr>
                    <w:t>: Coal mining.</w:t>
                  </w:r>
                </w:p>
              </w:txbxContent>
            </v:textbox>
            <w10:wrap type="tight"/>
          </v:shape>
        </w:pict>
      </w:r>
      <w:r w:rsidR="007731D7">
        <w:rPr>
          <w:rFonts w:cs="Arial"/>
          <w:sz w:val="22"/>
          <w:szCs w:val="22"/>
        </w:rPr>
        <w:t xml:space="preserve">All advice is to be made publicly available. </w:t>
      </w:r>
      <w:r w:rsidR="00920E32">
        <w:rPr>
          <w:rFonts w:cs="Arial"/>
          <w:sz w:val="22"/>
          <w:szCs w:val="22"/>
        </w:rPr>
        <w:t xml:space="preserve">The </w:t>
      </w:r>
      <w:r w:rsidR="00E517A1">
        <w:rPr>
          <w:rFonts w:cs="Arial"/>
          <w:sz w:val="22"/>
          <w:szCs w:val="22"/>
        </w:rPr>
        <w:t>Committee’s advice is published in the context o</w:t>
      </w:r>
      <w:r w:rsidR="00AC0DEE">
        <w:rPr>
          <w:rFonts w:cs="Arial"/>
          <w:sz w:val="22"/>
          <w:szCs w:val="22"/>
        </w:rPr>
        <w:t>f the regulator’s decision, aiming</w:t>
      </w:r>
      <w:r w:rsidR="00E517A1">
        <w:rPr>
          <w:rFonts w:cs="Arial"/>
          <w:sz w:val="22"/>
          <w:szCs w:val="22"/>
        </w:rPr>
        <w:t xml:space="preserve"> to balance </w:t>
      </w:r>
      <w:r w:rsidR="00920E32">
        <w:rPr>
          <w:rFonts w:cs="Arial"/>
          <w:sz w:val="22"/>
          <w:szCs w:val="22"/>
        </w:rPr>
        <w:t xml:space="preserve">the </w:t>
      </w:r>
      <w:r w:rsidR="00E517A1">
        <w:rPr>
          <w:rFonts w:cs="Arial"/>
          <w:sz w:val="22"/>
          <w:szCs w:val="22"/>
        </w:rPr>
        <w:t>principles</w:t>
      </w:r>
      <w:r w:rsidR="00920E32">
        <w:rPr>
          <w:rFonts w:cs="Arial"/>
          <w:sz w:val="22"/>
          <w:szCs w:val="22"/>
        </w:rPr>
        <w:t xml:space="preserve"> of transparency, equity of access and commitment to </w:t>
      </w:r>
      <w:r w:rsidR="00F21473">
        <w:rPr>
          <w:rFonts w:cs="Arial"/>
          <w:sz w:val="22"/>
          <w:szCs w:val="22"/>
        </w:rPr>
        <w:t>acknowledge</w:t>
      </w:r>
      <w:r w:rsidR="00F21473" w:rsidRPr="007731D7">
        <w:rPr>
          <w:rFonts w:cs="Arial"/>
          <w:sz w:val="22"/>
          <w:szCs w:val="22"/>
        </w:rPr>
        <w:t xml:space="preserve"> </w:t>
      </w:r>
      <w:r w:rsidR="00920E32" w:rsidRPr="007731D7">
        <w:rPr>
          <w:rFonts w:cs="Arial"/>
          <w:sz w:val="22"/>
          <w:szCs w:val="22"/>
        </w:rPr>
        <w:t>the</w:t>
      </w:r>
      <w:r w:rsidR="00F21473">
        <w:rPr>
          <w:rFonts w:cs="Arial"/>
          <w:sz w:val="22"/>
          <w:szCs w:val="22"/>
        </w:rPr>
        <w:t xml:space="preserve"> timing of the</w:t>
      </w:r>
      <w:r w:rsidR="00920E32" w:rsidRPr="007731D7">
        <w:rPr>
          <w:rFonts w:cs="Arial"/>
          <w:sz w:val="22"/>
          <w:szCs w:val="22"/>
        </w:rPr>
        <w:t xml:space="preserve"> regulatory decision</w:t>
      </w:r>
      <w:r w:rsidR="00576C9E" w:rsidRPr="007731D7">
        <w:rPr>
          <w:rFonts w:cs="Arial"/>
          <w:sz w:val="22"/>
          <w:szCs w:val="22"/>
        </w:rPr>
        <w:t>-making</w:t>
      </w:r>
      <w:r w:rsidR="00920E32" w:rsidRPr="007731D7">
        <w:rPr>
          <w:rFonts w:cs="Arial"/>
          <w:sz w:val="22"/>
          <w:szCs w:val="22"/>
        </w:rPr>
        <w:t xml:space="preserve"> process. </w:t>
      </w:r>
      <w:r w:rsidR="007731D7">
        <w:rPr>
          <w:rFonts w:cs="Arial"/>
          <w:sz w:val="22"/>
          <w:szCs w:val="22"/>
        </w:rPr>
        <w:t>A</w:t>
      </w:r>
      <w:r w:rsidR="00037968">
        <w:rPr>
          <w:rFonts w:cs="Arial"/>
          <w:sz w:val="22"/>
          <w:szCs w:val="22"/>
        </w:rPr>
        <w:t>s a</w:t>
      </w:r>
      <w:r w:rsidR="00A60619">
        <w:rPr>
          <w:rFonts w:cs="Arial"/>
          <w:sz w:val="22"/>
          <w:szCs w:val="22"/>
        </w:rPr>
        <w:t>t</w:t>
      </w:r>
      <w:r w:rsidR="0074322C">
        <w:rPr>
          <w:rFonts w:cs="Arial"/>
          <w:sz w:val="22"/>
          <w:szCs w:val="22"/>
        </w:rPr>
        <w:t xml:space="preserve"> December 2013, </w:t>
      </w:r>
      <w:r w:rsidR="00A60619">
        <w:rPr>
          <w:rFonts w:cs="Arial"/>
          <w:sz w:val="22"/>
          <w:szCs w:val="22"/>
        </w:rPr>
        <w:t>11</w:t>
      </w:r>
      <w:r w:rsidR="0074322C">
        <w:rPr>
          <w:rFonts w:cs="Arial"/>
          <w:sz w:val="22"/>
          <w:szCs w:val="22"/>
        </w:rPr>
        <w:t xml:space="preserve"> of the 30 pieces of advice</w:t>
      </w:r>
      <w:r w:rsidR="00B32F40">
        <w:rPr>
          <w:rFonts w:cs="Arial"/>
          <w:sz w:val="22"/>
          <w:szCs w:val="22"/>
        </w:rPr>
        <w:t xml:space="preserve"> have been published. </w:t>
      </w:r>
      <w:r w:rsidR="00D72450" w:rsidRPr="00D72450">
        <w:rPr>
          <w:sz w:val="22"/>
          <w:szCs w:val="22"/>
        </w:rPr>
        <w:t>Advice is available on the Committee’s website:</w:t>
      </w:r>
      <w:r w:rsidR="00D72450" w:rsidRPr="00D72450">
        <w:rPr>
          <w:color w:val="FFFFFF" w:themeColor="background1"/>
          <w:sz w:val="22"/>
          <w:szCs w:val="22"/>
        </w:rPr>
        <w:t xml:space="preserve"> </w:t>
      </w:r>
      <w:hyperlink r:id="rId26" w:history="1">
        <w:r w:rsidR="00920E32" w:rsidRPr="008F12CE">
          <w:rPr>
            <w:rStyle w:val="Hyperlink"/>
            <w:rFonts w:cs="Arial"/>
            <w:sz w:val="22"/>
            <w:szCs w:val="22"/>
          </w:rPr>
          <w:t>http://www.environment.gov.au/coal-seam-gas-mining/proposal-advice.html</w:t>
        </w:r>
      </w:hyperlink>
      <w:r w:rsidR="00920E32" w:rsidRPr="008F12CE">
        <w:t>.</w:t>
      </w:r>
    </w:p>
    <w:p w:rsidR="001A37D7" w:rsidRDefault="001A37D7">
      <w:pPr>
        <w:pStyle w:val="ListBullet"/>
        <w:numPr>
          <w:ilvl w:val="0"/>
          <w:numId w:val="0"/>
        </w:numPr>
        <w:spacing w:after="120"/>
      </w:pPr>
    </w:p>
    <w:p w:rsidR="00C06832" w:rsidRDefault="00C06832">
      <w:pPr>
        <w:pStyle w:val="ListBullet"/>
        <w:numPr>
          <w:ilvl w:val="0"/>
          <w:numId w:val="0"/>
        </w:numPr>
        <w:spacing w:after="120"/>
      </w:pPr>
    </w:p>
    <w:p w:rsidR="001A37D7" w:rsidRDefault="001A37D7">
      <w:pPr>
        <w:pStyle w:val="ListBullet"/>
        <w:numPr>
          <w:ilvl w:val="0"/>
          <w:numId w:val="0"/>
        </w:numPr>
        <w:spacing w:after="120"/>
      </w:pPr>
    </w:p>
    <w:p w:rsidR="001214E4" w:rsidRPr="001214E4" w:rsidRDefault="001214E4" w:rsidP="001214E4">
      <w:pPr>
        <w:pStyle w:val="ListNumber"/>
        <w:numPr>
          <w:ilvl w:val="0"/>
          <w:numId w:val="0"/>
        </w:numPr>
        <w:spacing w:after="0"/>
        <w:rPr>
          <w:sz w:val="2"/>
          <w:szCs w:val="2"/>
        </w:rPr>
      </w:pPr>
    </w:p>
    <w:p w:rsidR="00FA7FE8" w:rsidRDefault="00FA7FE8">
      <w:pPr>
        <w:pStyle w:val="ListNumber"/>
        <w:numPr>
          <w:ilvl w:val="0"/>
          <w:numId w:val="0"/>
        </w:numPr>
        <w:spacing w:after="0"/>
        <w:rPr>
          <w:b/>
          <w:sz w:val="22"/>
          <w:szCs w:val="22"/>
        </w:rPr>
      </w:pPr>
    </w:p>
    <w:p w:rsidR="005B41E8" w:rsidRDefault="00EB75FB">
      <w:pPr>
        <w:pStyle w:val="ListNumber"/>
        <w:numPr>
          <w:ilvl w:val="0"/>
          <w:numId w:val="0"/>
        </w:numPr>
        <w:spacing w:after="0"/>
        <w:rPr>
          <w:b/>
          <w:sz w:val="22"/>
          <w:szCs w:val="22"/>
        </w:rPr>
      </w:pPr>
      <w:r w:rsidRPr="00813BAF">
        <w:rPr>
          <w:b/>
          <w:sz w:val="22"/>
          <w:szCs w:val="22"/>
        </w:rPr>
        <w:t>Pro</w:t>
      </w:r>
      <w:r w:rsidR="004C03E7">
        <w:rPr>
          <w:b/>
          <w:sz w:val="22"/>
          <w:szCs w:val="22"/>
        </w:rPr>
        <w:t>posal</w:t>
      </w:r>
      <w:r w:rsidRPr="00813BAF">
        <w:rPr>
          <w:b/>
          <w:sz w:val="22"/>
          <w:szCs w:val="22"/>
        </w:rPr>
        <w:t>s considered by the Committee</w:t>
      </w:r>
    </w:p>
    <w:tbl>
      <w:tblPr>
        <w:tblStyle w:val="TableGrid"/>
        <w:tblpPr w:leftFromText="180" w:rightFromText="180" w:vertAnchor="text" w:horzAnchor="margin" w:tblpX="47" w:tblpY="257"/>
        <w:tblOverlap w:val="never"/>
        <w:tblW w:w="9606" w:type="dxa"/>
        <w:tblLayout w:type="fixed"/>
        <w:tblLook w:val="04A0"/>
      </w:tblPr>
      <w:tblGrid>
        <w:gridCol w:w="534"/>
        <w:gridCol w:w="1134"/>
        <w:gridCol w:w="4252"/>
        <w:gridCol w:w="1134"/>
        <w:gridCol w:w="2552"/>
      </w:tblGrid>
      <w:tr w:rsidR="00F11E42" w:rsidRPr="00615766" w:rsidTr="00B32F40">
        <w:trPr>
          <w:cnfStyle w:val="100000000000"/>
          <w:tblHeader/>
        </w:trPr>
        <w:tc>
          <w:tcPr>
            <w:tcW w:w="534" w:type="dxa"/>
            <w:tcBorders>
              <w:bottom w:val="single" w:sz="4" w:space="0" w:color="auto"/>
            </w:tcBorders>
            <w:shd w:val="clear" w:color="auto" w:fill="B8CCE4" w:themeFill="accent1" w:themeFillTint="66"/>
          </w:tcPr>
          <w:p w:rsidR="00F11E42" w:rsidRPr="00FD6D1D" w:rsidRDefault="00F11E42" w:rsidP="00F11E42">
            <w:pPr>
              <w:spacing w:after="0"/>
              <w:ind w:left="1134" w:hanging="1134"/>
              <w:rPr>
                <w:rFonts w:eastAsia="Times New Roman"/>
                <w:b/>
                <w:bCs/>
                <w:sz w:val="22"/>
                <w:szCs w:val="22"/>
                <w:lang w:eastAsia="en-AU"/>
              </w:rPr>
            </w:pPr>
            <w:r w:rsidRPr="00FD6D1D">
              <w:rPr>
                <w:rFonts w:eastAsia="Times New Roman"/>
                <w:b/>
                <w:bCs/>
                <w:sz w:val="22"/>
                <w:szCs w:val="22"/>
                <w:lang w:eastAsia="en-AU"/>
              </w:rPr>
              <w:t>#</w:t>
            </w:r>
          </w:p>
        </w:tc>
        <w:tc>
          <w:tcPr>
            <w:tcW w:w="1134" w:type="dxa"/>
            <w:tcBorders>
              <w:bottom w:val="single" w:sz="4" w:space="0" w:color="auto"/>
            </w:tcBorders>
            <w:shd w:val="clear" w:color="auto" w:fill="B8CCE4" w:themeFill="accent1" w:themeFillTint="66"/>
          </w:tcPr>
          <w:p w:rsidR="00F11E42" w:rsidRPr="00FD6D1D" w:rsidRDefault="00F11E42" w:rsidP="00F11E42">
            <w:pPr>
              <w:spacing w:after="0"/>
              <w:ind w:left="1134" w:hanging="1134"/>
              <w:rPr>
                <w:rFonts w:eastAsia="Times New Roman"/>
                <w:b/>
                <w:bCs/>
                <w:sz w:val="22"/>
                <w:szCs w:val="22"/>
                <w:lang w:eastAsia="en-AU"/>
              </w:rPr>
            </w:pPr>
            <w:r w:rsidRPr="00FD6D1D">
              <w:rPr>
                <w:rFonts w:eastAsia="Times New Roman"/>
                <w:b/>
                <w:bCs/>
                <w:sz w:val="22"/>
                <w:szCs w:val="22"/>
                <w:lang w:eastAsia="en-AU"/>
              </w:rPr>
              <w:t>IESC #</w:t>
            </w:r>
          </w:p>
        </w:tc>
        <w:tc>
          <w:tcPr>
            <w:tcW w:w="4252" w:type="dxa"/>
            <w:tcBorders>
              <w:bottom w:val="single" w:sz="4" w:space="0" w:color="auto"/>
            </w:tcBorders>
            <w:shd w:val="clear" w:color="auto" w:fill="B8CCE4" w:themeFill="accent1" w:themeFillTint="66"/>
          </w:tcPr>
          <w:p w:rsidR="00F11E42" w:rsidRPr="00FD6D1D" w:rsidRDefault="00F11E42" w:rsidP="00F11E42">
            <w:pPr>
              <w:spacing w:after="0"/>
              <w:ind w:left="1134" w:hanging="1134"/>
              <w:rPr>
                <w:rFonts w:eastAsia="Times New Roman"/>
                <w:b/>
                <w:bCs/>
                <w:sz w:val="22"/>
                <w:szCs w:val="22"/>
                <w:lang w:eastAsia="en-AU"/>
              </w:rPr>
            </w:pPr>
            <w:r w:rsidRPr="00FD6D1D">
              <w:rPr>
                <w:rFonts w:eastAsia="Times New Roman"/>
                <w:b/>
                <w:bCs/>
                <w:sz w:val="22"/>
                <w:szCs w:val="22"/>
                <w:lang w:eastAsia="en-AU"/>
              </w:rPr>
              <w:t>Project title</w:t>
            </w:r>
          </w:p>
        </w:tc>
        <w:tc>
          <w:tcPr>
            <w:tcW w:w="1134" w:type="dxa"/>
            <w:tcBorders>
              <w:bottom w:val="single" w:sz="4" w:space="0" w:color="auto"/>
            </w:tcBorders>
            <w:shd w:val="clear" w:color="auto" w:fill="B8CCE4" w:themeFill="accent1" w:themeFillTint="66"/>
          </w:tcPr>
          <w:p w:rsidR="00F11E42" w:rsidRPr="00FD6D1D" w:rsidRDefault="00F11E42" w:rsidP="00F11E42">
            <w:pPr>
              <w:spacing w:after="0"/>
              <w:ind w:left="1134" w:hanging="1134"/>
              <w:rPr>
                <w:rFonts w:eastAsia="Times New Roman"/>
                <w:b/>
                <w:bCs/>
                <w:sz w:val="22"/>
                <w:szCs w:val="22"/>
                <w:lang w:eastAsia="en-AU"/>
              </w:rPr>
            </w:pPr>
            <w:r w:rsidRPr="00FD6D1D">
              <w:rPr>
                <w:rFonts w:eastAsia="Times New Roman"/>
                <w:b/>
                <w:bCs/>
                <w:sz w:val="22"/>
                <w:szCs w:val="22"/>
                <w:lang w:eastAsia="en-AU"/>
              </w:rPr>
              <w:t>Location</w:t>
            </w:r>
          </w:p>
        </w:tc>
        <w:tc>
          <w:tcPr>
            <w:tcW w:w="2552" w:type="dxa"/>
            <w:tcBorders>
              <w:bottom w:val="single" w:sz="4" w:space="0" w:color="auto"/>
            </w:tcBorders>
            <w:shd w:val="clear" w:color="auto" w:fill="B8CCE4" w:themeFill="accent1" w:themeFillTint="66"/>
          </w:tcPr>
          <w:p w:rsidR="00F11E42" w:rsidRPr="00FD6D1D" w:rsidRDefault="00F11E42" w:rsidP="00F11E42">
            <w:pPr>
              <w:spacing w:after="0"/>
              <w:ind w:left="1134" w:hanging="1134"/>
              <w:rPr>
                <w:rFonts w:eastAsia="Times New Roman"/>
                <w:b/>
                <w:bCs/>
                <w:sz w:val="22"/>
                <w:szCs w:val="22"/>
                <w:lang w:eastAsia="en-AU"/>
              </w:rPr>
            </w:pPr>
            <w:r w:rsidRPr="00FD6D1D">
              <w:rPr>
                <w:rFonts w:eastAsia="Times New Roman"/>
                <w:b/>
                <w:bCs/>
                <w:sz w:val="22"/>
                <w:szCs w:val="22"/>
                <w:lang w:eastAsia="en-AU"/>
              </w:rPr>
              <w:t>Requesting regulator</w:t>
            </w:r>
          </w:p>
        </w:tc>
      </w:tr>
      <w:tr w:rsidR="00F11E42" w:rsidRPr="00615766" w:rsidTr="00B32F40">
        <w:trPr>
          <w:cnfStyle w:val="00000010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2012-001</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Drake Open Cut Coal Mine</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01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2012-002</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Maules Creek Coal Project</w:t>
            </w:r>
          </w:p>
        </w:tc>
        <w:tc>
          <w:tcPr>
            <w:tcW w:w="1134"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10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3</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2012-003</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Boggabri Coal Mine Extension</w:t>
            </w:r>
          </w:p>
        </w:tc>
        <w:tc>
          <w:tcPr>
            <w:tcW w:w="1134"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01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4</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2012-004</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Tarrawonga Coal Project</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10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5</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2012-006</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Gloucester Coal Seam Methane Gas Project</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01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6</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2012-007</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Sonoma Coal Mine Extension</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10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7</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2012-008</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Moolarben Coal Mine - Stage 2</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01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8</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2012-009</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Newlands Coal Mine Extension Project</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100000"/>
        </w:trPr>
        <w:tc>
          <w:tcPr>
            <w:tcW w:w="5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9</w:t>
            </w:r>
          </w:p>
        </w:tc>
        <w:tc>
          <w:tcPr>
            <w:tcW w:w="1134" w:type="dxa"/>
            <w:tcBorders>
              <w:bottom w:val="single" w:sz="4" w:space="0" w:color="auto"/>
            </w:tcBorders>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2012-010</w:t>
            </w:r>
          </w:p>
        </w:tc>
        <w:tc>
          <w:tcPr>
            <w:tcW w:w="4252"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Drayton South Coal Project</w:t>
            </w:r>
          </w:p>
        </w:tc>
        <w:tc>
          <w:tcPr>
            <w:tcW w:w="11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Borders>
              <w:bottom w:val="single" w:sz="4" w:space="0" w:color="auto"/>
            </w:tcBorders>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010000"/>
          <w:trHeight w:val="7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10</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2012-011</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 xml:space="preserve">Northern Expansion of the Camden Gas </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100000"/>
        </w:trPr>
        <w:tc>
          <w:tcPr>
            <w:tcW w:w="5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11</w:t>
            </w:r>
          </w:p>
        </w:tc>
        <w:tc>
          <w:tcPr>
            <w:tcW w:w="1134" w:type="dxa"/>
            <w:tcBorders>
              <w:bottom w:val="single" w:sz="4" w:space="0" w:color="auto"/>
            </w:tcBorders>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2012-012</w:t>
            </w:r>
          </w:p>
        </w:tc>
        <w:tc>
          <w:tcPr>
            <w:tcW w:w="4252"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Kevin's Corner Coal Mine and Infrastructure</w:t>
            </w:r>
          </w:p>
        </w:tc>
        <w:tc>
          <w:tcPr>
            <w:tcW w:w="11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Borders>
              <w:bottom w:val="single" w:sz="4" w:space="0" w:color="auto"/>
            </w:tcBorders>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 and Commonwealth</w:t>
            </w:r>
          </w:p>
        </w:tc>
      </w:tr>
      <w:tr w:rsidR="00F11E42" w:rsidRPr="00615766" w:rsidTr="00B32F40">
        <w:trPr>
          <w:cnfStyle w:val="000000010000"/>
          <w:trHeight w:val="70"/>
        </w:trPr>
        <w:tc>
          <w:tcPr>
            <w:tcW w:w="5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12</w:t>
            </w:r>
          </w:p>
        </w:tc>
        <w:tc>
          <w:tcPr>
            <w:tcW w:w="1134" w:type="dxa"/>
            <w:tcBorders>
              <w:bottom w:val="single" w:sz="4" w:space="0" w:color="auto"/>
            </w:tcBorders>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2012-013</w:t>
            </w:r>
          </w:p>
        </w:tc>
        <w:tc>
          <w:tcPr>
            <w:tcW w:w="4252"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Mt Penny Coal Project</w:t>
            </w:r>
          </w:p>
        </w:tc>
        <w:tc>
          <w:tcPr>
            <w:tcW w:w="11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Borders>
              <w:bottom w:val="single" w:sz="4" w:space="0" w:color="auto"/>
            </w:tcBorders>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10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13</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2013-014</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Arrow Surat Gas Project*</w:t>
            </w:r>
          </w:p>
        </w:tc>
        <w:tc>
          <w:tcPr>
            <w:tcW w:w="1134"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01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14</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2013-016</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Stratford Coal Mine Extension Project</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100000"/>
        </w:trPr>
        <w:tc>
          <w:tcPr>
            <w:tcW w:w="5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15</w:t>
            </w:r>
          </w:p>
        </w:tc>
        <w:tc>
          <w:tcPr>
            <w:tcW w:w="1134" w:type="dxa"/>
            <w:tcBorders>
              <w:bottom w:val="single" w:sz="4" w:space="0" w:color="auto"/>
            </w:tcBorders>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2013-019</w:t>
            </w:r>
          </w:p>
        </w:tc>
        <w:tc>
          <w:tcPr>
            <w:tcW w:w="4252"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Cobbora Coal Project</w:t>
            </w:r>
          </w:p>
        </w:tc>
        <w:tc>
          <w:tcPr>
            <w:tcW w:w="11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Borders>
              <w:bottom w:val="single" w:sz="4" w:space="0" w:color="auto"/>
            </w:tcBorders>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01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16</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2013-020</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Foxleigh Coal Mine Project</w:t>
            </w:r>
          </w:p>
        </w:tc>
        <w:tc>
          <w:tcPr>
            <w:tcW w:w="1134"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10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17</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2013-021</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The Range Project</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01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18</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2013-022</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Bowen Gas Project</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w:t>
            </w:r>
          </w:p>
        </w:tc>
      </w:tr>
      <w:tr w:rsidR="00F11E42" w:rsidRPr="00615766" w:rsidTr="00B32F40">
        <w:trPr>
          <w:cnfStyle w:val="000000100000"/>
        </w:trPr>
        <w:tc>
          <w:tcPr>
            <w:tcW w:w="5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19</w:t>
            </w:r>
          </w:p>
        </w:tc>
        <w:tc>
          <w:tcPr>
            <w:tcW w:w="1134" w:type="dxa"/>
            <w:tcBorders>
              <w:bottom w:val="single" w:sz="4" w:space="0" w:color="auto"/>
            </w:tcBorders>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2013-023</w:t>
            </w:r>
          </w:p>
        </w:tc>
        <w:tc>
          <w:tcPr>
            <w:tcW w:w="4252"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Watermark Coal Project</w:t>
            </w:r>
          </w:p>
        </w:tc>
        <w:tc>
          <w:tcPr>
            <w:tcW w:w="11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Borders>
              <w:bottom w:val="single" w:sz="4" w:space="0" w:color="auto"/>
            </w:tcBorders>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01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2013-025</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Bengalla Mine Extension</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10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21</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2013-026</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Wallarah 2 Underground Coal Mine</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01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22</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2013-027</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Galilee Coal (Northern Export Facility)*</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w:t>
            </w:r>
          </w:p>
        </w:tc>
      </w:tr>
      <w:tr w:rsidR="00F11E42" w:rsidRPr="00615766" w:rsidTr="00B32F40">
        <w:trPr>
          <w:cnfStyle w:val="00000010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23</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2013-028</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Coalpac Consolidation Project</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NSW</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010000"/>
        </w:trPr>
        <w:tc>
          <w:tcPr>
            <w:tcW w:w="5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24</w:t>
            </w:r>
          </w:p>
        </w:tc>
        <w:tc>
          <w:tcPr>
            <w:tcW w:w="1134" w:type="dxa"/>
            <w:tcBorders>
              <w:bottom w:val="single" w:sz="4" w:space="0" w:color="auto"/>
            </w:tcBorders>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2013-030</w:t>
            </w:r>
          </w:p>
        </w:tc>
        <w:tc>
          <w:tcPr>
            <w:tcW w:w="4252"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Arrow Surat Gas Project*</w:t>
            </w:r>
          </w:p>
        </w:tc>
        <w:tc>
          <w:tcPr>
            <w:tcW w:w="11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Borders>
              <w:bottom w:val="single" w:sz="4" w:space="0" w:color="auto"/>
            </w:tcBorders>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 and Commonwealth</w:t>
            </w:r>
          </w:p>
        </w:tc>
      </w:tr>
      <w:tr w:rsidR="00F11E42" w:rsidRPr="00615766" w:rsidTr="00B32F40">
        <w:trPr>
          <w:cnfStyle w:val="000000100000"/>
        </w:trPr>
        <w:tc>
          <w:tcPr>
            <w:tcW w:w="5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25</w:t>
            </w:r>
          </w:p>
        </w:tc>
        <w:tc>
          <w:tcPr>
            <w:tcW w:w="1134" w:type="dxa"/>
            <w:tcBorders>
              <w:bottom w:val="single" w:sz="4" w:space="0" w:color="auto"/>
            </w:tcBorders>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2013-031</w:t>
            </w:r>
          </w:p>
        </w:tc>
        <w:tc>
          <w:tcPr>
            <w:tcW w:w="4252"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Byerwen Coal Mine</w:t>
            </w:r>
          </w:p>
        </w:tc>
        <w:tc>
          <w:tcPr>
            <w:tcW w:w="1134" w:type="dxa"/>
            <w:tcBorders>
              <w:bottom w:val="single" w:sz="4" w:space="0" w:color="auto"/>
            </w:tcBorders>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Borders>
              <w:bottom w:val="single" w:sz="4" w:space="0" w:color="auto"/>
            </w:tcBorders>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 and Commonwealth</w:t>
            </w:r>
          </w:p>
        </w:tc>
      </w:tr>
      <w:tr w:rsidR="00F11E42" w:rsidRPr="00615766" w:rsidTr="00B32F40">
        <w:trPr>
          <w:cnfStyle w:val="00000001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26</w:t>
            </w:r>
          </w:p>
        </w:tc>
        <w:tc>
          <w:tcPr>
            <w:tcW w:w="1134" w:type="dxa"/>
          </w:tcPr>
          <w:p w:rsidR="005B41E8" w:rsidRPr="00FD6D1D" w:rsidRDefault="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2013-032</w:t>
            </w:r>
          </w:p>
        </w:tc>
        <w:tc>
          <w:tcPr>
            <w:tcW w:w="4252"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Galilee Coal (Northern Export Facility)*</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F11E42" w:rsidRPr="00FD6D1D" w:rsidRDefault="00F11E42"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10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27</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2013-033</w:t>
            </w:r>
          </w:p>
        </w:tc>
        <w:tc>
          <w:tcPr>
            <w:tcW w:w="4252" w:type="dxa"/>
          </w:tcPr>
          <w:p w:rsidR="00F11E42" w:rsidRPr="00FD6D1D" w:rsidRDefault="00704E64" w:rsidP="00F11E42">
            <w:pPr>
              <w:spacing w:after="0"/>
              <w:ind w:left="1134" w:hanging="1134"/>
              <w:rPr>
                <w:rFonts w:eastAsia="Times New Roman"/>
                <w:color w:val="000000"/>
                <w:sz w:val="22"/>
                <w:szCs w:val="22"/>
                <w:lang w:eastAsia="en-AU"/>
              </w:rPr>
            </w:pPr>
            <w:bookmarkStart w:id="46" w:name="_____replySeparator"/>
            <w:bookmarkEnd w:id="46"/>
            <w:r w:rsidRPr="00FD6D1D">
              <w:rPr>
                <w:rFonts w:ascii="Calibri" w:eastAsia="Times New Roman" w:hAnsi="Calibri" w:cs="Times New Roman"/>
                <w:color w:val="000000"/>
                <w:sz w:val="22"/>
                <w:szCs w:val="22"/>
                <w:lang w:eastAsia="en-AU"/>
              </w:rPr>
              <w:t>Duchess Paradise Project</w:t>
            </w:r>
          </w:p>
        </w:tc>
        <w:tc>
          <w:tcPr>
            <w:tcW w:w="1134" w:type="dxa"/>
          </w:tcPr>
          <w:p w:rsidR="00F11E42" w:rsidRPr="00FD6D1D" w:rsidRDefault="00704E64"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WA</w:t>
            </w:r>
          </w:p>
        </w:tc>
        <w:tc>
          <w:tcPr>
            <w:tcW w:w="2552" w:type="dxa"/>
          </w:tcPr>
          <w:p w:rsidR="00F11E42" w:rsidRPr="00FD6D1D" w:rsidRDefault="00704E64"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01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28</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2013-034</w:t>
            </w:r>
          </w:p>
        </w:tc>
        <w:tc>
          <w:tcPr>
            <w:tcW w:w="4252" w:type="dxa"/>
          </w:tcPr>
          <w:p w:rsidR="00F11E42" w:rsidRPr="00FD6D1D" w:rsidRDefault="00704E64" w:rsidP="00F11E42">
            <w:pPr>
              <w:spacing w:after="0"/>
              <w:ind w:left="1134" w:hanging="1134"/>
              <w:rPr>
                <w:rFonts w:eastAsia="Times New Roman"/>
                <w:color w:val="000000"/>
                <w:sz w:val="22"/>
                <w:szCs w:val="22"/>
                <w:lang w:eastAsia="en-AU"/>
              </w:rPr>
            </w:pPr>
            <w:r w:rsidRPr="00FD6D1D">
              <w:rPr>
                <w:rFonts w:ascii="Calibri" w:eastAsia="Times New Roman" w:hAnsi="Calibri" w:cs="Times New Roman"/>
                <w:color w:val="000000"/>
                <w:sz w:val="22"/>
                <w:szCs w:val="22"/>
                <w:lang w:eastAsia="en-AU"/>
              </w:rPr>
              <w:t>Carmichael Coal Mine and Rail Project</w:t>
            </w:r>
          </w:p>
        </w:tc>
        <w:tc>
          <w:tcPr>
            <w:tcW w:w="1134" w:type="dxa"/>
          </w:tcPr>
          <w:p w:rsidR="00F11E42" w:rsidRPr="00FD6D1D" w:rsidRDefault="00704E64"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F11E42" w:rsidRPr="00FD6D1D" w:rsidRDefault="00704E64"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 and Commonwealth</w:t>
            </w:r>
          </w:p>
        </w:tc>
      </w:tr>
      <w:tr w:rsidR="00F11E42" w:rsidRPr="00615766" w:rsidTr="00B32F40">
        <w:trPr>
          <w:cnfStyle w:val="00000010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29</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2013-035</w:t>
            </w:r>
          </w:p>
        </w:tc>
        <w:tc>
          <w:tcPr>
            <w:tcW w:w="4252" w:type="dxa"/>
          </w:tcPr>
          <w:p w:rsidR="00F11E42" w:rsidRPr="00FD6D1D" w:rsidRDefault="00704E64" w:rsidP="00F11E42">
            <w:pPr>
              <w:spacing w:after="0"/>
              <w:ind w:left="1134" w:hanging="1134"/>
              <w:rPr>
                <w:rFonts w:eastAsia="Times New Roman"/>
                <w:color w:val="000000"/>
                <w:sz w:val="22"/>
                <w:szCs w:val="22"/>
                <w:lang w:eastAsia="en-AU"/>
              </w:rPr>
            </w:pPr>
            <w:r w:rsidRPr="00FD6D1D">
              <w:rPr>
                <w:rFonts w:ascii="Calibri" w:eastAsia="Times New Roman" w:hAnsi="Calibri" w:cs="Times New Roman"/>
                <w:color w:val="000000"/>
                <w:sz w:val="22"/>
                <w:szCs w:val="22"/>
                <w:lang w:eastAsia="en-AU"/>
              </w:rPr>
              <w:t>Springsure Creek Coal Project</w:t>
            </w:r>
          </w:p>
        </w:tc>
        <w:tc>
          <w:tcPr>
            <w:tcW w:w="1134" w:type="dxa"/>
          </w:tcPr>
          <w:p w:rsidR="00F11E42" w:rsidRPr="00FD6D1D" w:rsidRDefault="00704E64"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F11E42" w:rsidRPr="00FD6D1D" w:rsidRDefault="00704E64"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F11E42" w:rsidRPr="00615766" w:rsidTr="00B32F40">
        <w:trPr>
          <w:cnfStyle w:val="000000010000"/>
        </w:trPr>
        <w:tc>
          <w:tcPr>
            <w:tcW w:w="5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30</w:t>
            </w:r>
          </w:p>
        </w:tc>
        <w:tc>
          <w:tcPr>
            <w:tcW w:w="1134" w:type="dxa"/>
          </w:tcPr>
          <w:p w:rsidR="00F11E42" w:rsidRPr="00FD6D1D" w:rsidRDefault="00F11E42" w:rsidP="00F11E42">
            <w:pPr>
              <w:spacing w:after="0"/>
              <w:ind w:left="1134" w:hanging="1134"/>
              <w:rPr>
                <w:rFonts w:eastAsia="Times New Roman"/>
                <w:color w:val="000000"/>
                <w:sz w:val="22"/>
                <w:szCs w:val="22"/>
                <w:lang w:eastAsia="en-AU"/>
              </w:rPr>
            </w:pPr>
            <w:r w:rsidRPr="00FD6D1D">
              <w:rPr>
                <w:rFonts w:eastAsia="Times New Roman"/>
                <w:color w:val="000000"/>
                <w:sz w:val="22"/>
                <w:szCs w:val="22"/>
                <w:lang w:eastAsia="en-AU"/>
              </w:rPr>
              <w:t>2013-036</w:t>
            </w:r>
          </w:p>
        </w:tc>
        <w:tc>
          <w:tcPr>
            <w:tcW w:w="4252" w:type="dxa"/>
          </w:tcPr>
          <w:p w:rsidR="00F11E42" w:rsidRPr="00FD6D1D" w:rsidRDefault="00704E64" w:rsidP="00F11E42">
            <w:pPr>
              <w:spacing w:after="0"/>
              <w:ind w:left="1134" w:hanging="1134"/>
              <w:rPr>
                <w:rFonts w:eastAsia="Times New Roman"/>
                <w:color w:val="000000"/>
                <w:sz w:val="22"/>
                <w:szCs w:val="22"/>
                <w:lang w:eastAsia="en-AU"/>
              </w:rPr>
            </w:pPr>
            <w:r w:rsidRPr="00FD6D1D">
              <w:rPr>
                <w:rFonts w:ascii="Calibri" w:eastAsia="Times New Roman" w:hAnsi="Calibri" w:cs="Times New Roman"/>
                <w:color w:val="000000"/>
                <w:sz w:val="22"/>
                <w:szCs w:val="22"/>
                <w:lang w:eastAsia="en-AU"/>
              </w:rPr>
              <w:t>Meteor Downs South Coal Project </w:t>
            </w:r>
          </w:p>
        </w:tc>
        <w:tc>
          <w:tcPr>
            <w:tcW w:w="1134" w:type="dxa"/>
          </w:tcPr>
          <w:p w:rsidR="00F11E42" w:rsidRPr="00FD6D1D" w:rsidRDefault="00704E64"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QLD</w:t>
            </w:r>
          </w:p>
        </w:tc>
        <w:tc>
          <w:tcPr>
            <w:tcW w:w="2552" w:type="dxa"/>
          </w:tcPr>
          <w:p w:rsidR="00F11E42" w:rsidRPr="00FD6D1D" w:rsidRDefault="00704E64"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Commonwealth</w:t>
            </w:r>
          </w:p>
        </w:tc>
      </w:tr>
      <w:tr w:rsidR="00B32F40" w:rsidRPr="00615766" w:rsidTr="00B32F40">
        <w:trPr>
          <w:cnfStyle w:val="000000100000"/>
        </w:trPr>
        <w:tc>
          <w:tcPr>
            <w:tcW w:w="9606" w:type="dxa"/>
            <w:gridSpan w:val="5"/>
          </w:tcPr>
          <w:p w:rsidR="00B32F40" w:rsidRPr="00FD6D1D" w:rsidRDefault="00B32F40" w:rsidP="00F11E42">
            <w:pPr>
              <w:spacing w:after="0"/>
              <w:ind w:left="1134" w:hanging="1134"/>
              <w:rPr>
                <w:rFonts w:ascii="Calibri" w:eastAsia="Times New Roman" w:hAnsi="Calibri"/>
                <w:color w:val="000000"/>
                <w:sz w:val="22"/>
                <w:szCs w:val="22"/>
                <w:lang w:eastAsia="en-AU"/>
              </w:rPr>
            </w:pPr>
            <w:r w:rsidRPr="00FD6D1D">
              <w:rPr>
                <w:rFonts w:ascii="Calibri" w:eastAsia="Times New Roman" w:hAnsi="Calibri"/>
                <w:color w:val="000000"/>
                <w:sz w:val="22"/>
                <w:szCs w:val="22"/>
                <w:lang w:eastAsia="en-AU"/>
              </w:rPr>
              <w:t>* Considered by the Committee multiple times at different stages of the assessment process.</w:t>
            </w:r>
          </w:p>
        </w:tc>
      </w:tr>
    </w:tbl>
    <w:p w:rsidR="005B41E8" w:rsidRDefault="008505B9">
      <w:pPr>
        <w:spacing w:before="120" w:after="120"/>
        <w:outlineLvl w:val="1"/>
        <w:rPr>
          <w:rFonts w:cs="Arial"/>
          <w:b/>
          <w:color w:val="4BACC6" w:themeColor="accent5"/>
          <w:sz w:val="26"/>
          <w:szCs w:val="28"/>
          <w:lang w:val="en-AU" w:eastAsia="en-US"/>
        </w:rPr>
      </w:pPr>
      <w:bookmarkStart w:id="47" w:name="_Toc375144690"/>
      <w:r>
        <w:rPr>
          <w:rFonts w:cs="Arial"/>
          <w:b/>
          <w:color w:val="4BACC6" w:themeColor="accent5"/>
          <w:sz w:val="26"/>
          <w:szCs w:val="28"/>
          <w:lang w:val="en-AU" w:eastAsia="en-US"/>
        </w:rPr>
        <w:t>2.</w:t>
      </w:r>
      <w:r w:rsidR="00F21473">
        <w:rPr>
          <w:rFonts w:cs="Arial"/>
          <w:b/>
          <w:color w:val="4BACC6" w:themeColor="accent5"/>
          <w:sz w:val="26"/>
          <w:szCs w:val="28"/>
          <w:lang w:val="en-AU" w:eastAsia="en-US"/>
        </w:rPr>
        <w:t>3</w:t>
      </w:r>
      <w:r>
        <w:rPr>
          <w:rFonts w:cs="Arial"/>
          <w:b/>
          <w:color w:val="4BACC6" w:themeColor="accent5"/>
          <w:sz w:val="26"/>
          <w:szCs w:val="28"/>
          <w:lang w:val="en-AU" w:eastAsia="en-US"/>
        </w:rPr>
        <w:t xml:space="preserve"> </w:t>
      </w:r>
      <w:r w:rsidRPr="00691800">
        <w:rPr>
          <w:rFonts w:cs="Arial"/>
          <w:b/>
          <w:color w:val="4BACC6" w:themeColor="accent5"/>
          <w:sz w:val="26"/>
          <w:szCs w:val="28"/>
          <w:lang w:val="en-AU" w:eastAsia="en-US"/>
        </w:rPr>
        <w:t>Committee advice on the EPBC Act amendment</w:t>
      </w:r>
      <w:bookmarkEnd w:id="47"/>
    </w:p>
    <w:p w:rsidR="008505B9" w:rsidRDefault="008505B9" w:rsidP="008505B9">
      <w:pPr>
        <w:pStyle w:val="ListNumber"/>
        <w:numPr>
          <w:ilvl w:val="0"/>
          <w:numId w:val="0"/>
        </w:numPr>
        <w:spacing w:after="120"/>
        <w:rPr>
          <w:sz w:val="22"/>
          <w:szCs w:val="22"/>
        </w:rPr>
      </w:pPr>
      <w:r w:rsidRPr="004B4738">
        <w:rPr>
          <w:sz w:val="22"/>
          <w:szCs w:val="22"/>
        </w:rPr>
        <w:t xml:space="preserve">In June 2013, the EPBC Act </w:t>
      </w:r>
      <w:r>
        <w:rPr>
          <w:sz w:val="22"/>
          <w:szCs w:val="22"/>
        </w:rPr>
        <w:t xml:space="preserve">was amended </w:t>
      </w:r>
      <w:r w:rsidRPr="004B4738">
        <w:rPr>
          <w:sz w:val="22"/>
          <w:szCs w:val="22"/>
        </w:rPr>
        <w:t>to include significant impacts on water resources as a new matter of national environmental significance in relation to coal seam gas an</w:t>
      </w:r>
      <w:r>
        <w:rPr>
          <w:sz w:val="22"/>
          <w:szCs w:val="22"/>
        </w:rPr>
        <w:t>d large coal mining development</w:t>
      </w:r>
      <w:r w:rsidR="00B17F01">
        <w:rPr>
          <w:sz w:val="22"/>
          <w:szCs w:val="22"/>
        </w:rPr>
        <w:t xml:space="preserve"> (</w:t>
      </w:r>
      <w:r w:rsidRPr="004B4738">
        <w:rPr>
          <w:sz w:val="22"/>
          <w:szCs w:val="22"/>
        </w:rPr>
        <w:t xml:space="preserve">‘water trigger’). Any project that has or is likely to have a significant impact on water resources must be referred to the </w:t>
      </w:r>
      <w:r>
        <w:rPr>
          <w:sz w:val="22"/>
          <w:szCs w:val="22"/>
        </w:rPr>
        <w:t xml:space="preserve">Commonwealth </w:t>
      </w:r>
      <w:r w:rsidRPr="004B4738">
        <w:rPr>
          <w:sz w:val="22"/>
          <w:szCs w:val="22"/>
        </w:rPr>
        <w:t>regulator</w:t>
      </w:r>
      <w:r>
        <w:rPr>
          <w:sz w:val="22"/>
          <w:szCs w:val="22"/>
        </w:rPr>
        <w:t xml:space="preserve"> for assessment and approval</w:t>
      </w:r>
      <w:r w:rsidRPr="004B4738">
        <w:rPr>
          <w:sz w:val="22"/>
          <w:szCs w:val="22"/>
        </w:rPr>
        <w:t>.</w:t>
      </w:r>
    </w:p>
    <w:p w:rsidR="008505B9" w:rsidRPr="00386935" w:rsidRDefault="008505B9" w:rsidP="008505B9">
      <w:pPr>
        <w:pStyle w:val="ListNumber"/>
        <w:numPr>
          <w:ilvl w:val="0"/>
          <w:numId w:val="0"/>
        </w:numPr>
        <w:spacing w:after="120"/>
        <w:rPr>
          <w:sz w:val="22"/>
          <w:szCs w:val="22"/>
        </w:rPr>
      </w:pPr>
      <w:r w:rsidRPr="004E2CEA">
        <w:rPr>
          <w:sz w:val="22"/>
          <w:szCs w:val="22"/>
        </w:rPr>
        <w:t xml:space="preserve">The Committee </w:t>
      </w:r>
      <w:r>
        <w:rPr>
          <w:sz w:val="22"/>
          <w:szCs w:val="22"/>
        </w:rPr>
        <w:t xml:space="preserve">was requested to </w:t>
      </w:r>
      <w:r w:rsidRPr="004E2CEA">
        <w:rPr>
          <w:sz w:val="22"/>
          <w:szCs w:val="22"/>
        </w:rPr>
        <w:t xml:space="preserve">provide scientific advice </w:t>
      </w:r>
      <w:r>
        <w:rPr>
          <w:sz w:val="22"/>
          <w:szCs w:val="22"/>
        </w:rPr>
        <w:t xml:space="preserve">to the Commonwealth Environment Minister </w:t>
      </w:r>
      <w:r w:rsidRPr="004E2CEA">
        <w:rPr>
          <w:sz w:val="22"/>
          <w:szCs w:val="22"/>
        </w:rPr>
        <w:t xml:space="preserve">on </w:t>
      </w:r>
      <w:r>
        <w:rPr>
          <w:sz w:val="22"/>
          <w:szCs w:val="22"/>
        </w:rPr>
        <w:t xml:space="preserve">the implementation of </w:t>
      </w:r>
      <w:r w:rsidRPr="004E2CEA">
        <w:rPr>
          <w:sz w:val="22"/>
          <w:szCs w:val="22"/>
        </w:rPr>
        <w:t>the then proposed legislative amendment to the EPBC Act</w:t>
      </w:r>
      <w:r w:rsidR="00386935">
        <w:rPr>
          <w:sz w:val="22"/>
          <w:szCs w:val="22"/>
        </w:rPr>
        <w:t xml:space="preserve">. In its advice, the Committee </w:t>
      </w:r>
      <w:r w:rsidR="00A170D4">
        <w:rPr>
          <w:sz w:val="22"/>
          <w:szCs w:val="22"/>
        </w:rPr>
        <w:t>outlined scientific elements for inclusion in the definition of a</w:t>
      </w:r>
      <w:r>
        <w:rPr>
          <w:sz w:val="22"/>
          <w:szCs w:val="22"/>
        </w:rPr>
        <w:t xml:space="preserve"> significant impact on water resources</w:t>
      </w:r>
      <w:r w:rsidR="00A170D4">
        <w:rPr>
          <w:sz w:val="22"/>
          <w:szCs w:val="22"/>
        </w:rPr>
        <w:t xml:space="preserve"> and</w:t>
      </w:r>
      <w:r>
        <w:rPr>
          <w:sz w:val="22"/>
          <w:szCs w:val="22"/>
        </w:rPr>
        <w:t xml:space="preserve"> in terms of reference for the assessment of </w:t>
      </w:r>
      <w:r w:rsidRPr="004B4738">
        <w:rPr>
          <w:sz w:val="22"/>
          <w:szCs w:val="22"/>
        </w:rPr>
        <w:t>coal seam gas an</w:t>
      </w:r>
      <w:r>
        <w:rPr>
          <w:sz w:val="22"/>
          <w:szCs w:val="22"/>
        </w:rPr>
        <w:t>d large coal mining developments</w:t>
      </w:r>
      <w:r w:rsidR="003E05FA">
        <w:rPr>
          <w:sz w:val="22"/>
          <w:szCs w:val="22"/>
        </w:rPr>
        <w:t>,</w:t>
      </w:r>
      <w:r w:rsidR="005B7B31">
        <w:rPr>
          <w:sz w:val="22"/>
          <w:szCs w:val="22"/>
        </w:rPr>
        <w:t xml:space="preserve"> and</w:t>
      </w:r>
      <w:r w:rsidR="00386935">
        <w:rPr>
          <w:sz w:val="22"/>
          <w:szCs w:val="22"/>
        </w:rPr>
        <w:t xml:space="preserve"> identified</w:t>
      </w:r>
      <w:r w:rsidR="005B7B31">
        <w:rPr>
          <w:sz w:val="22"/>
          <w:szCs w:val="22"/>
        </w:rPr>
        <w:t xml:space="preserve"> </w:t>
      </w:r>
      <w:r>
        <w:rPr>
          <w:sz w:val="22"/>
          <w:szCs w:val="22"/>
        </w:rPr>
        <w:t>mitigation actions that could be considered by regulators.</w:t>
      </w:r>
      <w:r w:rsidR="00386935">
        <w:rPr>
          <w:sz w:val="22"/>
          <w:szCs w:val="22"/>
        </w:rPr>
        <w:t xml:space="preserve"> </w:t>
      </w:r>
      <w:r w:rsidR="00606FE1">
        <w:rPr>
          <w:sz w:val="22"/>
          <w:szCs w:val="22"/>
        </w:rPr>
        <w:t>T</w:t>
      </w:r>
      <w:r>
        <w:rPr>
          <w:sz w:val="22"/>
          <w:szCs w:val="22"/>
        </w:rPr>
        <w:t>he Committee</w:t>
      </w:r>
      <w:r w:rsidR="00386935">
        <w:rPr>
          <w:sz w:val="22"/>
          <w:szCs w:val="22"/>
        </w:rPr>
        <w:t xml:space="preserve"> also</w:t>
      </w:r>
      <w:r>
        <w:rPr>
          <w:sz w:val="22"/>
          <w:szCs w:val="22"/>
        </w:rPr>
        <w:t xml:space="preserve"> provided scientific advice to the Commonwealth regulator</w:t>
      </w:r>
      <w:r w:rsidR="00606FE1">
        <w:rPr>
          <w:sz w:val="22"/>
          <w:szCs w:val="22"/>
        </w:rPr>
        <w:t>, as requested,</w:t>
      </w:r>
      <w:r>
        <w:rPr>
          <w:sz w:val="22"/>
          <w:szCs w:val="22"/>
        </w:rPr>
        <w:t xml:space="preserve"> on the draft Significant Impact Guid</w:t>
      </w:r>
      <w:r w:rsidR="007C47D2">
        <w:rPr>
          <w:sz w:val="22"/>
          <w:szCs w:val="22"/>
        </w:rPr>
        <w:t>elines for the ‘water trigger’.</w:t>
      </w:r>
    </w:p>
    <w:p w:rsidR="00134463" w:rsidRPr="00134463" w:rsidRDefault="008505B9" w:rsidP="006E4638">
      <w:pPr>
        <w:pStyle w:val="ListNumber"/>
        <w:numPr>
          <w:ilvl w:val="0"/>
          <w:numId w:val="0"/>
        </w:numPr>
        <w:spacing w:after="0"/>
        <w:rPr>
          <w:sz w:val="72"/>
          <w:szCs w:val="72"/>
        </w:rPr>
        <w:sectPr w:rsidR="00134463" w:rsidRPr="00134463" w:rsidSect="003F303D">
          <w:type w:val="continuous"/>
          <w:pgSz w:w="11906" w:h="16838"/>
          <w:pgMar w:top="1245" w:right="991" w:bottom="284" w:left="1440" w:header="425" w:footer="189" w:gutter="0"/>
          <w:cols w:space="708"/>
          <w:titlePg/>
          <w:docGrid w:linePitch="360"/>
        </w:sectPr>
      </w:pPr>
      <w:r w:rsidRPr="00B91796">
        <w:rPr>
          <w:b/>
          <w:sz w:val="22"/>
          <w:szCs w:val="22"/>
        </w:rPr>
        <w:t>Further information:</w:t>
      </w:r>
      <w:r>
        <w:rPr>
          <w:sz w:val="22"/>
          <w:szCs w:val="22"/>
        </w:rPr>
        <w:t xml:space="preserve"> </w:t>
      </w:r>
      <w:hyperlink r:id="rId27" w:history="1">
        <w:r w:rsidR="00C60CBC" w:rsidRPr="006770AE">
          <w:rPr>
            <w:rStyle w:val="Hyperlink"/>
            <w:sz w:val="22"/>
            <w:szCs w:val="22"/>
          </w:rPr>
          <w:t>www.environment.gov.au/coal-seam-gas-mining/index.html</w:t>
        </w:r>
      </w:hyperlink>
      <w:r w:rsidR="00C60CBC">
        <w:rPr>
          <w:sz w:val="22"/>
          <w:szCs w:val="22"/>
        </w:rPr>
        <w:t>.</w:t>
      </w:r>
    </w:p>
    <w:p w:rsidR="00195535" w:rsidRDefault="000F0F0A" w:rsidP="00195535">
      <w:pPr>
        <w:spacing w:after="240"/>
        <w:outlineLvl w:val="0"/>
        <w:rPr>
          <w:rFonts w:cs="Arial"/>
          <w:b/>
          <w:sz w:val="32"/>
          <w:szCs w:val="32"/>
          <w:lang w:val="en-AU" w:eastAsia="en-US"/>
        </w:rPr>
      </w:pPr>
      <w:bookmarkStart w:id="48" w:name="_Toc370728503"/>
      <w:bookmarkStart w:id="49" w:name="_Toc370728504"/>
      <w:bookmarkStart w:id="50" w:name="_Toc370728506"/>
      <w:bookmarkStart w:id="51" w:name="_Toc370728507"/>
      <w:bookmarkStart w:id="52" w:name="_Toc370728508"/>
      <w:bookmarkStart w:id="53" w:name="_Toc370728509"/>
      <w:bookmarkStart w:id="54" w:name="_Toc370728510"/>
      <w:bookmarkStart w:id="55" w:name="_Toc370728511"/>
      <w:bookmarkStart w:id="56" w:name="_Toc370728512"/>
      <w:bookmarkStart w:id="57" w:name="_Toc370728513"/>
      <w:bookmarkStart w:id="58" w:name="_Toc370728514"/>
      <w:bookmarkStart w:id="59" w:name="_Toc370728515"/>
      <w:bookmarkStart w:id="60" w:name="_Toc370728516"/>
      <w:bookmarkStart w:id="61" w:name="_Toc370728517"/>
      <w:bookmarkStart w:id="62" w:name="_Toc370399608"/>
      <w:bookmarkStart w:id="63" w:name="_Toc375144691"/>
      <w:bookmarkEnd w:id="48"/>
      <w:bookmarkEnd w:id="49"/>
      <w:bookmarkEnd w:id="50"/>
      <w:bookmarkEnd w:id="51"/>
      <w:bookmarkEnd w:id="52"/>
      <w:bookmarkEnd w:id="53"/>
      <w:bookmarkEnd w:id="54"/>
      <w:bookmarkEnd w:id="55"/>
      <w:bookmarkEnd w:id="56"/>
      <w:bookmarkEnd w:id="57"/>
      <w:bookmarkEnd w:id="58"/>
      <w:bookmarkEnd w:id="59"/>
      <w:bookmarkEnd w:id="60"/>
      <w:bookmarkEnd w:id="61"/>
      <w:r>
        <w:rPr>
          <w:rFonts w:cs="Arial"/>
          <w:b/>
          <w:sz w:val="32"/>
          <w:szCs w:val="32"/>
          <w:lang w:val="en-AU" w:eastAsia="en-US"/>
        </w:rPr>
        <w:lastRenderedPageBreak/>
        <w:t xml:space="preserve">3. </w:t>
      </w:r>
      <w:r w:rsidR="00691800" w:rsidRPr="000F0F0A">
        <w:rPr>
          <w:rFonts w:cs="Arial"/>
          <w:b/>
          <w:sz w:val="32"/>
          <w:szCs w:val="32"/>
          <w:lang w:val="en-AU" w:eastAsia="en-US"/>
        </w:rPr>
        <w:t>Advice on the Bioregional Assessment Programme</w:t>
      </w:r>
      <w:bookmarkEnd w:id="62"/>
      <w:bookmarkEnd w:id="63"/>
    </w:p>
    <w:p w:rsidR="00195535" w:rsidRPr="00195535" w:rsidRDefault="00195535" w:rsidP="00195535">
      <w:pPr>
        <w:pStyle w:val="ListBullet"/>
        <w:numPr>
          <w:ilvl w:val="0"/>
          <w:numId w:val="0"/>
        </w:numPr>
        <w:spacing w:after="120"/>
        <w:outlineLvl w:val="1"/>
        <w:rPr>
          <w:caps/>
          <w:color w:val="4BACC6" w:themeColor="accent5"/>
          <w:sz w:val="26"/>
          <w:szCs w:val="28"/>
        </w:rPr>
      </w:pPr>
      <w:bookmarkStart w:id="64" w:name="_Toc370728521"/>
      <w:bookmarkStart w:id="65" w:name="_Toc370748389"/>
      <w:bookmarkStart w:id="66" w:name="_Toc370748440"/>
      <w:bookmarkStart w:id="67" w:name="_Toc370748550"/>
      <w:bookmarkStart w:id="68" w:name="_Toc370893804"/>
      <w:bookmarkStart w:id="69" w:name="_Toc370893933"/>
      <w:bookmarkStart w:id="70" w:name="_Toc371088366"/>
      <w:bookmarkStart w:id="71" w:name="_Toc371088688"/>
      <w:bookmarkStart w:id="72" w:name="_Toc372807772"/>
      <w:bookmarkStart w:id="73" w:name="_Toc372807845"/>
      <w:bookmarkStart w:id="74" w:name="_Toc372810463"/>
      <w:bookmarkStart w:id="75" w:name="_Toc372898017"/>
      <w:bookmarkStart w:id="76" w:name="_Toc373408226"/>
      <w:bookmarkStart w:id="77" w:name="_Toc370399610"/>
      <w:bookmarkStart w:id="78" w:name="_Toc375144692"/>
      <w:bookmarkEnd w:id="64"/>
      <w:bookmarkEnd w:id="65"/>
      <w:bookmarkEnd w:id="66"/>
      <w:bookmarkEnd w:id="67"/>
      <w:bookmarkEnd w:id="68"/>
      <w:bookmarkEnd w:id="69"/>
      <w:bookmarkEnd w:id="70"/>
      <w:bookmarkEnd w:id="71"/>
      <w:bookmarkEnd w:id="72"/>
      <w:bookmarkEnd w:id="73"/>
      <w:bookmarkEnd w:id="74"/>
      <w:bookmarkEnd w:id="75"/>
      <w:bookmarkEnd w:id="76"/>
      <w:r w:rsidRPr="00195535">
        <w:rPr>
          <w:rFonts w:cs="Arial"/>
          <w:b/>
          <w:color w:val="4BACC6" w:themeColor="accent5"/>
          <w:sz w:val="26"/>
          <w:szCs w:val="28"/>
        </w:rPr>
        <w:t>3.</w:t>
      </w:r>
      <w:r w:rsidR="00B17664">
        <w:rPr>
          <w:rFonts w:cs="Arial"/>
          <w:b/>
          <w:color w:val="4BACC6" w:themeColor="accent5"/>
          <w:sz w:val="26"/>
          <w:szCs w:val="28"/>
        </w:rPr>
        <w:t>1</w:t>
      </w:r>
      <w:r w:rsidRPr="00195535">
        <w:rPr>
          <w:rFonts w:cs="Arial"/>
          <w:b/>
          <w:color w:val="4BACC6" w:themeColor="accent5"/>
          <w:sz w:val="26"/>
          <w:szCs w:val="28"/>
        </w:rPr>
        <w:t xml:space="preserve"> </w:t>
      </w:r>
      <w:r w:rsidR="00B17664">
        <w:rPr>
          <w:rFonts w:cs="Arial"/>
          <w:b/>
          <w:color w:val="4BACC6" w:themeColor="accent5"/>
          <w:sz w:val="26"/>
          <w:szCs w:val="28"/>
        </w:rPr>
        <w:t>Advice on the</w:t>
      </w:r>
      <w:r w:rsidRPr="00195535">
        <w:rPr>
          <w:rFonts w:cs="Arial"/>
          <w:b/>
          <w:color w:val="4BACC6" w:themeColor="accent5"/>
          <w:sz w:val="26"/>
          <w:szCs w:val="28"/>
        </w:rPr>
        <w:t xml:space="preserve"> Bioregional Assessment Programme</w:t>
      </w:r>
      <w:bookmarkEnd w:id="77"/>
      <w:bookmarkEnd w:id="78"/>
    </w:p>
    <w:p w:rsidR="009771B3" w:rsidRDefault="002B6B0E">
      <w:pPr>
        <w:pStyle w:val="ListNumber"/>
        <w:numPr>
          <w:ilvl w:val="0"/>
          <w:numId w:val="0"/>
        </w:numPr>
        <w:spacing w:after="120"/>
        <w:rPr>
          <w:rFonts w:cs="Arial"/>
          <w:sz w:val="22"/>
          <w:szCs w:val="22"/>
        </w:rPr>
      </w:pPr>
      <w:r w:rsidRPr="00602BF2">
        <w:rPr>
          <w:sz w:val="22"/>
          <w:szCs w:val="22"/>
        </w:rPr>
        <w:t xml:space="preserve">The Committee plays a key role in providing </w:t>
      </w:r>
      <w:r>
        <w:rPr>
          <w:sz w:val="22"/>
          <w:szCs w:val="22"/>
        </w:rPr>
        <w:t>advice</w:t>
      </w:r>
      <w:r w:rsidRPr="00602BF2">
        <w:rPr>
          <w:sz w:val="22"/>
          <w:szCs w:val="22"/>
        </w:rPr>
        <w:t xml:space="preserve"> on the</w:t>
      </w:r>
      <w:r>
        <w:rPr>
          <w:sz w:val="22"/>
          <w:szCs w:val="22"/>
        </w:rPr>
        <w:t xml:space="preserve"> Bioregional Assessment P</w:t>
      </w:r>
      <w:r w:rsidRPr="00602BF2">
        <w:rPr>
          <w:sz w:val="22"/>
          <w:szCs w:val="22"/>
        </w:rPr>
        <w:t>rogramme</w:t>
      </w:r>
      <w:r>
        <w:rPr>
          <w:sz w:val="22"/>
          <w:szCs w:val="22"/>
        </w:rPr>
        <w:t xml:space="preserve"> and the science underpinning the methodology</w:t>
      </w:r>
      <w:r w:rsidRPr="00602BF2">
        <w:rPr>
          <w:sz w:val="22"/>
          <w:szCs w:val="22"/>
        </w:rPr>
        <w:t>.</w:t>
      </w:r>
      <w:r w:rsidR="00240E20">
        <w:rPr>
          <w:sz w:val="22"/>
          <w:szCs w:val="22"/>
        </w:rPr>
        <w:t xml:space="preserve"> The programme is being delivered in collaboration between the </w:t>
      </w:r>
      <w:r w:rsidR="00240E20">
        <w:rPr>
          <w:rFonts w:cs="Arial"/>
          <w:sz w:val="22"/>
          <w:szCs w:val="22"/>
        </w:rPr>
        <w:t>Department of the Environment, the Bureau of Meteorology, the Commonwealth Scientific and Industrial Research Organisation (CSIRO), and Geoscience Australia.</w:t>
      </w:r>
    </w:p>
    <w:p w:rsidR="009771B3" w:rsidRDefault="00C90950" w:rsidP="00A5338C">
      <w:pPr>
        <w:pStyle w:val="ListNumber"/>
        <w:numPr>
          <w:ilvl w:val="0"/>
          <w:numId w:val="0"/>
        </w:numPr>
        <w:spacing w:after="120"/>
        <w:rPr>
          <w:sz w:val="22"/>
          <w:szCs w:val="22"/>
        </w:rPr>
      </w:pPr>
      <w:r w:rsidRPr="008F12CE">
        <w:rPr>
          <w:rFonts w:cs="Arial"/>
          <w:sz w:val="22"/>
          <w:szCs w:val="22"/>
        </w:rPr>
        <w:t xml:space="preserve">Bioregional assessments </w:t>
      </w:r>
      <w:r>
        <w:rPr>
          <w:rFonts w:cs="Arial"/>
          <w:sz w:val="22"/>
          <w:szCs w:val="22"/>
        </w:rPr>
        <w:t>will analyse the</w:t>
      </w:r>
      <w:r w:rsidRPr="008F12CE">
        <w:rPr>
          <w:rFonts w:cs="Arial"/>
          <w:sz w:val="22"/>
          <w:szCs w:val="22"/>
        </w:rPr>
        <w:t xml:space="preserve"> hydrology, geology</w:t>
      </w:r>
      <w:r w:rsidR="00E315EE">
        <w:rPr>
          <w:rFonts w:cs="Arial"/>
          <w:sz w:val="22"/>
          <w:szCs w:val="22"/>
        </w:rPr>
        <w:t xml:space="preserve">, </w:t>
      </w:r>
      <w:r w:rsidRPr="008F12CE">
        <w:rPr>
          <w:rFonts w:cs="Arial"/>
          <w:sz w:val="22"/>
          <w:szCs w:val="22"/>
        </w:rPr>
        <w:t xml:space="preserve">hydrogeology </w:t>
      </w:r>
      <w:r w:rsidR="00E315EE">
        <w:rPr>
          <w:rFonts w:cs="Arial"/>
          <w:sz w:val="22"/>
          <w:szCs w:val="22"/>
        </w:rPr>
        <w:t xml:space="preserve">and </w:t>
      </w:r>
      <w:r w:rsidR="00E315EE" w:rsidRPr="008F12CE">
        <w:rPr>
          <w:rFonts w:cs="Arial"/>
          <w:sz w:val="22"/>
          <w:szCs w:val="22"/>
        </w:rPr>
        <w:t xml:space="preserve">ecology </w:t>
      </w:r>
      <w:r w:rsidRPr="008F12CE">
        <w:rPr>
          <w:rFonts w:cs="Arial"/>
          <w:sz w:val="22"/>
          <w:szCs w:val="22"/>
        </w:rPr>
        <w:t>of bioregion</w:t>
      </w:r>
      <w:r>
        <w:rPr>
          <w:rFonts w:cs="Arial"/>
          <w:sz w:val="22"/>
          <w:szCs w:val="22"/>
        </w:rPr>
        <w:t>s,</w:t>
      </w:r>
      <w:r w:rsidRPr="008F12CE">
        <w:rPr>
          <w:rFonts w:cs="Arial"/>
          <w:sz w:val="22"/>
          <w:szCs w:val="22"/>
        </w:rPr>
        <w:t xml:space="preserve"> with explicit assessment of </w:t>
      </w:r>
      <w:r>
        <w:rPr>
          <w:rFonts w:cs="Arial"/>
          <w:sz w:val="22"/>
          <w:szCs w:val="22"/>
        </w:rPr>
        <w:t xml:space="preserve">the </w:t>
      </w:r>
      <w:r w:rsidRPr="008F12CE">
        <w:rPr>
          <w:rFonts w:cs="Arial"/>
          <w:sz w:val="22"/>
          <w:szCs w:val="22"/>
        </w:rPr>
        <w:t>potential direct, indirect and cumulative impacts of coal seam gas and large coal mining</w:t>
      </w:r>
      <w:r>
        <w:rPr>
          <w:rFonts w:cs="Arial"/>
          <w:sz w:val="22"/>
          <w:szCs w:val="22"/>
        </w:rPr>
        <w:t xml:space="preserve"> development on water resources both above and below ground.</w:t>
      </w:r>
      <w:r w:rsidR="00B80B14">
        <w:rPr>
          <w:rFonts w:cs="Arial"/>
          <w:sz w:val="22"/>
          <w:szCs w:val="22"/>
        </w:rPr>
        <w:t xml:space="preserve"> </w:t>
      </w:r>
      <w:r w:rsidR="001821C9">
        <w:rPr>
          <w:rFonts w:cs="Arial"/>
          <w:sz w:val="22"/>
          <w:szCs w:val="22"/>
        </w:rPr>
        <w:t xml:space="preserve">The </w:t>
      </w:r>
      <w:r w:rsidR="001821C9" w:rsidRPr="003C2F64">
        <w:rPr>
          <w:sz w:val="22"/>
          <w:szCs w:val="22"/>
        </w:rPr>
        <w:t xml:space="preserve">assessments </w:t>
      </w:r>
      <w:r w:rsidR="001821C9">
        <w:rPr>
          <w:sz w:val="22"/>
          <w:szCs w:val="22"/>
        </w:rPr>
        <w:t>will</w:t>
      </w:r>
      <w:r w:rsidR="001821C9" w:rsidRPr="003C2F64">
        <w:rPr>
          <w:sz w:val="22"/>
          <w:szCs w:val="22"/>
        </w:rPr>
        <w:t xml:space="preserve"> strengthen the science underpinn</w:t>
      </w:r>
      <w:r w:rsidR="001821C9">
        <w:rPr>
          <w:sz w:val="22"/>
          <w:szCs w:val="22"/>
        </w:rPr>
        <w:t xml:space="preserve">ing future decisions about proposed coal seam gas and large coal mining </w:t>
      </w:r>
      <w:r w:rsidR="001821C9" w:rsidRPr="003C2F64">
        <w:rPr>
          <w:sz w:val="22"/>
          <w:szCs w:val="22"/>
        </w:rPr>
        <w:t>activities</w:t>
      </w:r>
      <w:r w:rsidR="001821C9">
        <w:rPr>
          <w:sz w:val="22"/>
          <w:szCs w:val="22"/>
        </w:rPr>
        <w:t>.</w:t>
      </w:r>
      <w:r w:rsidR="001821C9" w:rsidRPr="003C2F64">
        <w:rPr>
          <w:sz w:val="22"/>
          <w:szCs w:val="22"/>
        </w:rPr>
        <w:t xml:space="preserve"> </w:t>
      </w:r>
      <w:r w:rsidR="00AB25D9">
        <w:rPr>
          <w:sz w:val="22"/>
          <w:szCs w:val="22"/>
        </w:rPr>
        <w:t xml:space="preserve">Assessments will initially be undertaken in up to </w:t>
      </w:r>
      <w:r w:rsidR="009E4AAF" w:rsidRPr="009E4AAF">
        <w:rPr>
          <w:rFonts w:cs="Arial"/>
          <w:b/>
          <w:color w:val="4BACC6" w:themeColor="accent5"/>
          <w:sz w:val="26"/>
          <w:szCs w:val="28"/>
        </w:rPr>
        <w:pict>
          <v:roundrect id="_x0000_s1153" style="position:absolute;margin-left:-3pt;margin-top:91.45pt;width:267.75pt;height:179.25pt;z-index:251755520;mso-position-horizontal-relative:text;mso-position-vertical-relative:text;mso-width-relative:margin;mso-height-relative:margin" arcsize="10923f" fillcolor="#b8cce4 [1300]" stroked="f">
            <v:textbox style="mso-next-textbox:#_x0000_s1153">
              <w:txbxContent>
                <w:p w:rsidR="00A60619" w:rsidRDefault="00A60619" w:rsidP="00195535">
                  <w:pPr>
                    <w:pStyle w:val="ListNumber"/>
                    <w:numPr>
                      <w:ilvl w:val="0"/>
                      <w:numId w:val="0"/>
                    </w:numPr>
                    <w:tabs>
                      <w:tab w:val="left" w:pos="4678"/>
                    </w:tabs>
                    <w:spacing w:before="240" w:after="120"/>
                    <w:ind w:right="45"/>
                    <w:rPr>
                      <w:sz w:val="22"/>
                      <w:szCs w:val="22"/>
                    </w:rPr>
                  </w:pPr>
                  <w:r>
                    <w:rPr>
                      <w:sz w:val="22"/>
                      <w:szCs w:val="22"/>
                    </w:rPr>
                    <w:t>Bioregional assessments will progressively collate annual baseline information and provide analyses of subregions, targeting regions with significant coal deposits and focusing on areas where there is significant existing or anticipated pressure from large coal mining and coal seam gas development.</w:t>
                  </w:r>
                </w:p>
                <w:p w:rsidR="00A60619" w:rsidRDefault="00A60619" w:rsidP="00195535">
                  <w:pPr>
                    <w:pStyle w:val="ListBullet"/>
                    <w:numPr>
                      <w:ilvl w:val="0"/>
                      <w:numId w:val="0"/>
                    </w:numPr>
                    <w:spacing w:after="120"/>
                    <w:ind w:right="47"/>
                    <w:rPr>
                      <w:rFonts w:cs="Arial"/>
                      <w:sz w:val="22"/>
                      <w:szCs w:val="22"/>
                    </w:rPr>
                  </w:pPr>
                  <w:r w:rsidRPr="00D72450">
                    <w:rPr>
                      <w:rFonts w:cs="Arial"/>
                      <w:b/>
                      <w:sz w:val="22"/>
                      <w:szCs w:val="22"/>
                    </w:rPr>
                    <w:t xml:space="preserve">Further information: </w:t>
                  </w:r>
                  <w:hyperlink r:id="rId28" w:history="1">
                    <w:r w:rsidRPr="00D72450">
                      <w:rPr>
                        <w:rStyle w:val="Hyperlink"/>
                        <w:rFonts w:cs="Arial"/>
                        <w:sz w:val="22"/>
                        <w:szCs w:val="22"/>
                      </w:rPr>
                      <w:t>www.environment.gov.au/coal-seam-gas-mining/bioregional-assessments.html</w:t>
                    </w:r>
                  </w:hyperlink>
                  <w:r w:rsidRPr="00D72450">
                    <w:rPr>
                      <w:rFonts w:cs="Arial"/>
                      <w:sz w:val="22"/>
                      <w:szCs w:val="22"/>
                    </w:rPr>
                    <w:t xml:space="preserve">. </w:t>
                  </w:r>
                </w:p>
                <w:p w:rsidR="00A60619" w:rsidRDefault="00A60619" w:rsidP="003028D6">
                  <w:pPr>
                    <w:pStyle w:val="ListNumber"/>
                    <w:numPr>
                      <w:ilvl w:val="0"/>
                      <w:numId w:val="0"/>
                    </w:numPr>
                    <w:spacing w:after="120"/>
                    <w:rPr>
                      <w:sz w:val="22"/>
                      <w:szCs w:val="22"/>
                    </w:rPr>
                  </w:pPr>
                </w:p>
                <w:p w:rsidR="00A60619" w:rsidRDefault="00A60619" w:rsidP="003028D6">
                  <w:pPr>
                    <w:pStyle w:val="ListNumber"/>
                    <w:numPr>
                      <w:ilvl w:val="0"/>
                      <w:numId w:val="0"/>
                    </w:numPr>
                    <w:spacing w:after="120"/>
                    <w:rPr>
                      <w:sz w:val="22"/>
                      <w:szCs w:val="22"/>
                    </w:rPr>
                  </w:pPr>
                </w:p>
                <w:p w:rsidR="00A60619" w:rsidRDefault="00A60619" w:rsidP="003028D6">
                  <w:pPr>
                    <w:pStyle w:val="ListNumber"/>
                    <w:numPr>
                      <w:ilvl w:val="0"/>
                      <w:numId w:val="0"/>
                    </w:numPr>
                    <w:spacing w:after="120"/>
                    <w:rPr>
                      <w:sz w:val="22"/>
                      <w:szCs w:val="22"/>
                    </w:rPr>
                  </w:pPr>
                </w:p>
                <w:p w:rsidR="00A60619" w:rsidRDefault="00A60619" w:rsidP="003028D6">
                  <w:pPr>
                    <w:pStyle w:val="ListNumber"/>
                    <w:numPr>
                      <w:ilvl w:val="0"/>
                      <w:numId w:val="0"/>
                    </w:numPr>
                    <w:spacing w:after="120"/>
                    <w:rPr>
                      <w:sz w:val="22"/>
                      <w:szCs w:val="22"/>
                    </w:rPr>
                  </w:pPr>
                </w:p>
                <w:p w:rsidR="00A60619" w:rsidRDefault="00A60619" w:rsidP="003028D6">
                  <w:pPr>
                    <w:pStyle w:val="ListNumber"/>
                    <w:numPr>
                      <w:ilvl w:val="0"/>
                      <w:numId w:val="0"/>
                    </w:numPr>
                    <w:spacing w:after="120"/>
                    <w:rPr>
                      <w:sz w:val="22"/>
                      <w:szCs w:val="22"/>
                    </w:rPr>
                  </w:pPr>
                </w:p>
                <w:p w:rsidR="00A60619" w:rsidRDefault="00A60619" w:rsidP="003028D6">
                  <w:pPr>
                    <w:pStyle w:val="ListNumber"/>
                    <w:numPr>
                      <w:ilvl w:val="0"/>
                      <w:numId w:val="0"/>
                    </w:numPr>
                    <w:spacing w:after="120"/>
                    <w:rPr>
                      <w:sz w:val="22"/>
                      <w:szCs w:val="22"/>
                    </w:rPr>
                  </w:pPr>
                </w:p>
                <w:p w:rsidR="00A60619" w:rsidRDefault="00A60619" w:rsidP="003028D6">
                  <w:pPr>
                    <w:pStyle w:val="ListNumber"/>
                    <w:numPr>
                      <w:ilvl w:val="0"/>
                      <w:numId w:val="0"/>
                    </w:numPr>
                    <w:spacing w:after="120"/>
                    <w:rPr>
                      <w:sz w:val="22"/>
                      <w:szCs w:val="22"/>
                    </w:rPr>
                  </w:pPr>
                </w:p>
                <w:p w:rsidR="00A60619" w:rsidRDefault="00A60619" w:rsidP="003028D6">
                  <w:pPr>
                    <w:pStyle w:val="ListNumber"/>
                    <w:numPr>
                      <w:ilvl w:val="0"/>
                      <w:numId w:val="0"/>
                    </w:numPr>
                    <w:spacing w:after="120"/>
                    <w:rPr>
                      <w:sz w:val="22"/>
                      <w:szCs w:val="22"/>
                    </w:rPr>
                  </w:pPr>
                </w:p>
                <w:p w:rsidR="00A60619" w:rsidRDefault="00A60619" w:rsidP="003028D6">
                  <w:pPr>
                    <w:pStyle w:val="ListNumber"/>
                    <w:numPr>
                      <w:ilvl w:val="0"/>
                      <w:numId w:val="0"/>
                    </w:numPr>
                    <w:spacing w:after="120"/>
                    <w:rPr>
                      <w:sz w:val="22"/>
                      <w:szCs w:val="22"/>
                    </w:rPr>
                  </w:pPr>
                </w:p>
                <w:p w:rsidR="00A60619" w:rsidRDefault="00A60619" w:rsidP="003028D6">
                  <w:pPr>
                    <w:pStyle w:val="ListNumber"/>
                    <w:numPr>
                      <w:ilvl w:val="0"/>
                      <w:numId w:val="0"/>
                    </w:numPr>
                    <w:spacing w:after="120"/>
                    <w:rPr>
                      <w:sz w:val="22"/>
                      <w:szCs w:val="22"/>
                    </w:rPr>
                  </w:pPr>
                </w:p>
                <w:p w:rsidR="00A60619" w:rsidRDefault="00A60619" w:rsidP="003028D6">
                  <w:pPr>
                    <w:pStyle w:val="ListNumber"/>
                    <w:numPr>
                      <w:ilvl w:val="0"/>
                      <w:numId w:val="0"/>
                    </w:numPr>
                    <w:spacing w:after="120"/>
                    <w:rPr>
                      <w:sz w:val="22"/>
                      <w:szCs w:val="22"/>
                    </w:rPr>
                  </w:pPr>
                </w:p>
                <w:p w:rsidR="00A60619" w:rsidRDefault="00A60619" w:rsidP="003028D6">
                  <w:pPr>
                    <w:pStyle w:val="ListNumber"/>
                    <w:numPr>
                      <w:ilvl w:val="0"/>
                      <w:numId w:val="0"/>
                    </w:numPr>
                    <w:spacing w:after="120"/>
                    <w:rPr>
                      <w:sz w:val="22"/>
                      <w:szCs w:val="22"/>
                    </w:rPr>
                  </w:pPr>
                </w:p>
                <w:p w:rsidR="00A60619" w:rsidRDefault="00A60619" w:rsidP="003028D6">
                  <w:pPr>
                    <w:pStyle w:val="ListNumber"/>
                    <w:numPr>
                      <w:ilvl w:val="0"/>
                      <w:numId w:val="0"/>
                    </w:numPr>
                    <w:spacing w:after="120"/>
                    <w:rPr>
                      <w:sz w:val="22"/>
                      <w:szCs w:val="22"/>
                    </w:rPr>
                  </w:pPr>
                </w:p>
                <w:p w:rsidR="00A60619" w:rsidRDefault="00A60619" w:rsidP="003028D6">
                  <w:pPr>
                    <w:pStyle w:val="ListNumber"/>
                    <w:numPr>
                      <w:ilvl w:val="0"/>
                      <w:numId w:val="0"/>
                    </w:numPr>
                    <w:spacing w:after="120"/>
                    <w:rPr>
                      <w:rFonts w:cs="Arial"/>
                      <w:color w:val="FFFFFF" w:themeColor="background1"/>
                      <w:sz w:val="22"/>
                      <w:szCs w:val="22"/>
                    </w:rPr>
                  </w:pPr>
                </w:p>
              </w:txbxContent>
            </v:textbox>
            <w10:wrap type="square"/>
          </v:roundrect>
        </w:pict>
      </w:r>
      <w:r w:rsidR="00D72450" w:rsidRPr="00D72450">
        <w:rPr>
          <w:sz w:val="22"/>
          <w:szCs w:val="22"/>
        </w:rPr>
        <w:t>15 subregions within six bioregions across New South Wales, Queensland, South Australia and Victoria.</w:t>
      </w:r>
    </w:p>
    <w:p w:rsidR="00195535" w:rsidRDefault="00DE7361" w:rsidP="00195535">
      <w:pPr>
        <w:pStyle w:val="ListBullet"/>
        <w:numPr>
          <w:ilvl w:val="0"/>
          <w:numId w:val="0"/>
        </w:numPr>
        <w:spacing w:after="0"/>
        <w:outlineLvl w:val="1"/>
        <w:rPr>
          <w:rFonts w:cs="Arial"/>
          <w:b/>
          <w:color w:val="4BACC6" w:themeColor="accent5"/>
          <w:sz w:val="26"/>
          <w:szCs w:val="28"/>
        </w:rPr>
      </w:pPr>
      <w:r>
        <w:rPr>
          <w:rFonts w:cs="Arial"/>
          <w:b/>
          <w:noProof/>
          <w:color w:val="4BACC6" w:themeColor="accent5"/>
          <w:sz w:val="26"/>
          <w:szCs w:val="28"/>
          <w:lang w:val="en-AU" w:eastAsia="en-AU"/>
        </w:rPr>
        <w:drawing>
          <wp:anchor distT="0" distB="0" distL="114300" distR="114300" simplePos="0" relativeHeight="251756544" behindDoc="0" locked="0" layoutInCell="1" allowOverlap="1">
            <wp:simplePos x="0" y="0"/>
            <wp:positionH relativeFrom="column">
              <wp:posOffset>227965</wp:posOffset>
            </wp:positionH>
            <wp:positionV relativeFrom="paragraph">
              <wp:posOffset>83185</wp:posOffset>
            </wp:positionV>
            <wp:extent cx="1695450" cy="2447925"/>
            <wp:effectExtent l="19050" t="0" r="0" b="0"/>
            <wp:wrapSquare wrapText="bothSides"/>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1695450" cy="2447925"/>
                    </a:xfrm>
                    <a:prstGeom prst="rect">
                      <a:avLst/>
                    </a:prstGeom>
                    <a:noFill/>
                    <a:ln w="9525">
                      <a:noFill/>
                      <a:miter lim="800000"/>
                      <a:headEnd/>
                      <a:tailEnd/>
                    </a:ln>
                  </pic:spPr>
                </pic:pic>
              </a:graphicData>
            </a:graphic>
          </wp:anchor>
        </w:drawing>
      </w:r>
    </w:p>
    <w:p w:rsidR="00E4001C" w:rsidRPr="00B17664" w:rsidRDefault="00E4001C" w:rsidP="007945C5">
      <w:pPr>
        <w:pStyle w:val="ListBullet"/>
        <w:numPr>
          <w:ilvl w:val="0"/>
          <w:numId w:val="0"/>
        </w:numPr>
        <w:spacing w:after="120"/>
        <w:outlineLvl w:val="1"/>
        <w:rPr>
          <w:rFonts w:cs="Arial"/>
          <w:b/>
          <w:color w:val="4BACC6" w:themeColor="accent5"/>
          <w:sz w:val="26"/>
          <w:szCs w:val="28"/>
        </w:rPr>
      </w:pPr>
      <w:bookmarkStart w:id="79" w:name="_Toc375144693"/>
      <w:r w:rsidRPr="00B17664">
        <w:rPr>
          <w:rFonts w:cs="Arial"/>
          <w:b/>
          <w:color w:val="4BACC6" w:themeColor="accent5"/>
          <w:sz w:val="26"/>
          <w:szCs w:val="28"/>
        </w:rPr>
        <w:t>3.</w:t>
      </w:r>
      <w:r>
        <w:rPr>
          <w:rFonts w:cs="Arial"/>
          <w:b/>
          <w:color w:val="4BACC6" w:themeColor="accent5"/>
          <w:sz w:val="26"/>
          <w:szCs w:val="28"/>
        </w:rPr>
        <w:t>2</w:t>
      </w:r>
      <w:r w:rsidRPr="00B17664">
        <w:rPr>
          <w:rFonts w:cs="Arial"/>
          <w:b/>
          <w:color w:val="4BACC6" w:themeColor="accent5"/>
          <w:sz w:val="26"/>
          <w:szCs w:val="28"/>
        </w:rPr>
        <w:t xml:space="preserve"> </w:t>
      </w:r>
      <w:r w:rsidR="003E05FA">
        <w:rPr>
          <w:rFonts w:cs="Arial"/>
          <w:b/>
          <w:color w:val="4BACC6" w:themeColor="accent5"/>
          <w:sz w:val="26"/>
          <w:szCs w:val="28"/>
        </w:rPr>
        <w:t>Advice on</w:t>
      </w:r>
      <w:r>
        <w:rPr>
          <w:rFonts w:cs="Arial"/>
          <w:b/>
          <w:color w:val="4BACC6" w:themeColor="accent5"/>
          <w:sz w:val="26"/>
          <w:szCs w:val="28"/>
        </w:rPr>
        <w:t xml:space="preserve"> the Bioregional Assessment Methodology</w:t>
      </w:r>
      <w:bookmarkEnd w:id="79"/>
    </w:p>
    <w:p w:rsidR="009771B3" w:rsidRDefault="00AB25D9">
      <w:pPr>
        <w:pStyle w:val="ListNumber"/>
        <w:numPr>
          <w:ilvl w:val="0"/>
          <w:numId w:val="0"/>
        </w:numPr>
        <w:spacing w:after="120"/>
        <w:rPr>
          <w:sz w:val="22"/>
          <w:szCs w:val="22"/>
        </w:rPr>
      </w:pPr>
      <w:r>
        <w:rPr>
          <w:rFonts w:cs="Arial"/>
          <w:sz w:val="22"/>
          <w:szCs w:val="22"/>
        </w:rPr>
        <w:t>A scientific</w:t>
      </w:r>
      <w:r w:rsidRPr="00A00F93">
        <w:rPr>
          <w:rFonts w:cs="Arial"/>
          <w:sz w:val="22"/>
          <w:szCs w:val="22"/>
        </w:rPr>
        <w:t xml:space="preserve"> </w:t>
      </w:r>
      <w:r w:rsidR="00A35D3B">
        <w:rPr>
          <w:rFonts w:cs="Arial"/>
          <w:sz w:val="22"/>
          <w:szCs w:val="22"/>
        </w:rPr>
        <w:t>M</w:t>
      </w:r>
      <w:r w:rsidRPr="00A00F93">
        <w:rPr>
          <w:rFonts w:cs="Arial"/>
          <w:sz w:val="22"/>
          <w:szCs w:val="22"/>
        </w:rPr>
        <w:t xml:space="preserve">ethodology </w:t>
      </w:r>
      <w:r>
        <w:rPr>
          <w:rFonts w:cs="Arial"/>
          <w:sz w:val="22"/>
          <w:szCs w:val="22"/>
        </w:rPr>
        <w:t xml:space="preserve">has been developed to </w:t>
      </w:r>
      <w:r w:rsidR="00A35D3B">
        <w:rPr>
          <w:rFonts w:cs="Arial"/>
          <w:sz w:val="22"/>
          <w:szCs w:val="22"/>
        </w:rPr>
        <w:t xml:space="preserve">guide the </w:t>
      </w:r>
      <w:r w:rsidRPr="00A00F93">
        <w:rPr>
          <w:rFonts w:cs="Arial"/>
          <w:sz w:val="22"/>
          <w:szCs w:val="22"/>
        </w:rPr>
        <w:t xml:space="preserve">process </w:t>
      </w:r>
      <w:r w:rsidR="00A35D3B">
        <w:rPr>
          <w:rFonts w:cs="Arial"/>
          <w:sz w:val="22"/>
          <w:szCs w:val="22"/>
        </w:rPr>
        <w:t>to deliver the scientific products which will represent the bioregional assessments.</w:t>
      </w:r>
      <w:r w:rsidRPr="00A00F93">
        <w:rPr>
          <w:rFonts w:cs="Arial"/>
          <w:sz w:val="22"/>
          <w:szCs w:val="22"/>
        </w:rPr>
        <w:t xml:space="preserve"> </w:t>
      </w:r>
      <w:r w:rsidR="00B949CE" w:rsidRPr="00B949CE">
        <w:rPr>
          <w:sz w:val="22"/>
          <w:szCs w:val="22"/>
        </w:rPr>
        <w:t xml:space="preserve">The Committee </w:t>
      </w:r>
      <w:r w:rsidR="00C90950">
        <w:rPr>
          <w:sz w:val="22"/>
          <w:szCs w:val="22"/>
        </w:rPr>
        <w:t>reviewed</w:t>
      </w:r>
      <w:r w:rsidR="00880F40">
        <w:rPr>
          <w:sz w:val="22"/>
          <w:szCs w:val="22"/>
        </w:rPr>
        <w:t xml:space="preserve">, </w:t>
      </w:r>
      <w:r w:rsidR="00B949CE" w:rsidRPr="00B949CE">
        <w:rPr>
          <w:sz w:val="22"/>
          <w:szCs w:val="22"/>
        </w:rPr>
        <w:t xml:space="preserve">provided advice </w:t>
      </w:r>
      <w:r w:rsidR="009238D8">
        <w:rPr>
          <w:sz w:val="22"/>
          <w:szCs w:val="22"/>
        </w:rPr>
        <w:t>and</w:t>
      </w:r>
      <w:r w:rsidR="00B949CE" w:rsidRPr="00B949CE">
        <w:rPr>
          <w:sz w:val="22"/>
          <w:szCs w:val="22"/>
        </w:rPr>
        <w:t xml:space="preserve"> endorsed the </w:t>
      </w:r>
      <w:r w:rsidR="00A35D3B">
        <w:rPr>
          <w:sz w:val="22"/>
          <w:szCs w:val="22"/>
        </w:rPr>
        <w:t>M</w:t>
      </w:r>
      <w:r w:rsidR="00B949CE" w:rsidRPr="00B949CE">
        <w:rPr>
          <w:sz w:val="22"/>
          <w:szCs w:val="22"/>
        </w:rPr>
        <w:t xml:space="preserve">ethodology, which was released </w:t>
      </w:r>
      <w:r w:rsidR="009C46D1">
        <w:rPr>
          <w:sz w:val="22"/>
          <w:szCs w:val="22"/>
        </w:rPr>
        <w:t>in</w:t>
      </w:r>
      <w:r w:rsidR="009C46D1" w:rsidRPr="00B949CE">
        <w:rPr>
          <w:sz w:val="22"/>
          <w:szCs w:val="22"/>
        </w:rPr>
        <w:t xml:space="preserve"> </w:t>
      </w:r>
      <w:r w:rsidR="00C90950">
        <w:rPr>
          <w:sz w:val="22"/>
          <w:szCs w:val="22"/>
        </w:rPr>
        <w:t xml:space="preserve">October </w:t>
      </w:r>
      <w:r w:rsidR="00B949CE" w:rsidRPr="00B949CE">
        <w:rPr>
          <w:sz w:val="22"/>
          <w:szCs w:val="22"/>
        </w:rPr>
        <w:t>2013.</w:t>
      </w:r>
    </w:p>
    <w:p w:rsidR="00195535" w:rsidRPr="00195535" w:rsidRDefault="00E4001C" w:rsidP="00195535">
      <w:pPr>
        <w:pStyle w:val="ListBullet"/>
        <w:numPr>
          <w:ilvl w:val="0"/>
          <w:numId w:val="0"/>
        </w:numPr>
        <w:spacing w:after="120"/>
        <w:outlineLvl w:val="1"/>
        <w:rPr>
          <w:rFonts w:cs="Arial"/>
          <w:b/>
          <w:color w:val="4BACC6" w:themeColor="accent5"/>
          <w:sz w:val="26"/>
          <w:szCs w:val="28"/>
        </w:rPr>
      </w:pPr>
      <w:bookmarkStart w:id="80" w:name="_Toc375144694"/>
      <w:r w:rsidRPr="00B17664">
        <w:rPr>
          <w:rFonts w:cs="Arial"/>
          <w:b/>
          <w:color w:val="4BACC6" w:themeColor="accent5"/>
          <w:sz w:val="26"/>
          <w:szCs w:val="28"/>
        </w:rPr>
        <w:t>3.</w:t>
      </w:r>
      <w:r w:rsidR="000C1CF0">
        <w:rPr>
          <w:rFonts w:cs="Arial"/>
          <w:b/>
          <w:color w:val="4BACC6" w:themeColor="accent5"/>
          <w:sz w:val="26"/>
          <w:szCs w:val="28"/>
        </w:rPr>
        <w:t>3</w:t>
      </w:r>
      <w:r w:rsidRPr="00B17664">
        <w:rPr>
          <w:rFonts w:cs="Arial"/>
          <w:b/>
          <w:color w:val="4BACC6" w:themeColor="accent5"/>
          <w:sz w:val="26"/>
          <w:szCs w:val="28"/>
        </w:rPr>
        <w:t xml:space="preserve"> </w:t>
      </w:r>
      <w:r>
        <w:rPr>
          <w:rFonts w:cs="Arial"/>
          <w:b/>
          <w:color w:val="4BACC6" w:themeColor="accent5"/>
          <w:sz w:val="26"/>
          <w:szCs w:val="28"/>
        </w:rPr>
        <w:t>Advice on governance, quality assurance and products</w:t>
      </w:r>
      <w:bookmarkEnd w:id="80"/>
    </w:p>
    <w:p w:rsidR="00C90950" w:rsidRDefault="00DE7361" w:rsidP="00D50BCD">
      <w:pPr>
        <w:pStyle w:val="ListBullet"/>
        <w:numPr>
          <w:ilvl w:val="0"/>
          <w:numId w:val="0"/>
        </w:numPr>
        <w:spacing w:after="120"/>
        <w:rPr>
          <w:sz w:val="22"/>
          <w:szCs w:val="22"/>
        </w:rPr>
      </w:pPr>
      <w:r>
        <w:rPr>
          <w:noProof/>
          <w:sz w:val="22"/>
          <w:szCs w:val="22"/>
          <w:lang w:val="en-AU" w:eastAsia="en-AU"/>
        </w:rPr>
        <w:drawing>
          <wp:anchor distT="0" distB="0" distL="114300" distR="114300" simplePos="0" relativeHeight="251765760" behindDoc="0" locked="0" layoutInCell="1" allowOverlap="1">
            <wp:simplePos x="0" y="0"/>
            <wp:positionH relativeFrom="column">
              <wp:posOffset>3190875</wp:posOffset>
            </wp:positionH>
            <wp:positionV relativeFrom="paragraph">
              <wp:posOffset>109855</wp:posOffset>
            </wp:positionV>
            <wp:extent cx="2647950" cy="1990725"/>
            <wp:effectExtent l="19050" t="0" r="0" b="0"/>
            <wp:wrapSquare wrapText="bothSides"/>
            <wp:docPr id="14" name="Picture 14" descr="\\pvac01file02\water$\Office of Water Science\INDEPENDENT EXPERT SCIENTIFIC COMMITTEE\Meetings\Meeting 8 - 23-25 July 13\Field trip\Photos\Yvette\CSG_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vac01file02\water$\Office of Water Science\INDEPENDENT EXPERT SCIENTIFIC COMMITTEE\Meetings\Meeting 8 - 23-25 July 13\Field trip\Photos\Yvette\CSG_well.JPG"/>
                    <pic:cNvPicPr>
                      <a:picLocks noChangeAspect="1" noChangeArrowheads="1"/>
                    </pic:cNvPicPr>
                  </pic:nvPicPr>
                  <pic:blipFill>
                    <a:blip r:embed="rId30" cstate="print"/>
                    <a:srcRect/>
                    <a:stretch>
                      <a:fillRect/>
                    </a:stretch>
                  </pic:blipFill>
                  <pic:spPr bwMode="auto">
                    <a:xfrm>
                      <a:off x="0" y="0"/>
                      <a:ext cx="2647950" cy="1990725"/>
                    </a:xfrm>
                    <a:prstGeom prst="rect">
                      <a:avLst/>
                    </a:prstGeom>
                    <a:noFill/>
                    <a:ln w="9525">
                      <a:noFill/>
                      <a:miter lim="800000"/>
                      <a:headEnd/>
                      <a:tailEnd/>
                    </a:ln>
                  </pic:spPr>
                </pic:pic>
              </a:graphicData>
            </a:graphic>
          </wp:anchor>
        </w:drawing>
      </w:r>
      <w:r w:rsidR="00C90950" w:rsidRPr="00A00F93">
        <w:rPr>
          <w:sz w:val="22"/>
          <w:szCs w:val="22"/>
        </w:rPr>
        <w:t xml:space="preserve">The Committee </w:t>
      </w:r>
      <w:r w:rsidR="00C90950">
        <w:rPr>
          <w:sz w:val="22"/>
          <w:szCs w:val="22"/>
        </w:rPr>
        <w:t>also provided advice on</w:t>
      </w:r>
      <w:r w:rsidR="00C90950" w:rsidRPr="00A00F93">
        <w:rPr>
          <w:sz w:val="22"/>
          <w:szCs w:val="22"/>
        </w:rPr>
        <w:t xml:space="preserve"> governance and quality assurance processes for bioreg</w:t>
      </w:r>
      <w:r w:rsidR="00C90950">
        <w:rPr>
          <w:sz w:val="22"/>
          <w:szCs w:val="22"/>
        </w:rPr>
        <w:t>ional assessments,</w:t>
      </w:r>
      <w:r w:rsidR="00C90950" w:rsidRPr="00A00F93">
        <w:rPr>
          <w:sz w:val="22"/>
          <w:szCs w:val="22"/>
        </w:rPr>
        <w:t xml:space="preserve"> </w:t>
      </w:r>
      <w:r w:rsidR="00C90950">
        <w:rPr>
          <w:sz w:val="22"/>
          <w:szCs w:val="22"/>
        </w:rPr>
        <w:t>and highlighted</w:t>
      </w:r>
      <w:r w:rsidR="00C90950" w:rsidRPr="00A00F93">
        <w:rPr>
          <w:sz w:val="22"/>
          <w:szCs w:val="22"/>
        </w:rPr>
        <w:t xml:space="preserve"> the</w:t>
      </w:r>
      <w:r w:rsidR="00C90950" w:rsidRPr="00A00F93">
        <w:rPr>
          <w:noProof/>
          <w:sz w:val="22"/>
          <w:szCs w:val="22"/>
          <w:lang w:val="en-AU" w:eastAsia="en-AU"/>
        </w:rPr>
        <w:t xml:space="preserve"> </w:t>
      </w:r>
      <w:r w:rsidR="00C90950" w:rsidRPr="00A00F93">
        <w:rPr>
          <w:sz w:val="22"/>
          <w:szCs w:val="22"/>
        </w:rPr>
        <w:t xml:space="preserve">importance </w:t>
      </w:r>
      <w:r w:rsidR="00B80B14">
        <w:rPr>
          <w:sz w:val="22"/>
          <w:szCs w:val="22"/>
        </w:rPr>
        <w:t>of conducting</w:t>
      </w:r>
      <w:r w:rsidR="00C90950" w:rsidRPr="00A00F93">
        <w:rPr>
          <w:sz w:val="22"/>
          <w:szCs w:val="22"/>
        </w:rPr>
        <w:t xml:space="preserve"> effective stakeholder engagement</w:t>
      </w:r>
      <w:r w:rsidR="006310D6">
        <w:rPr>
          <w:sz w:val="22"/>
          <w:szCs w:val="22"/>
        </w:rPr>
        <w:t>.</w:t>
      </w:r>
    </w:p>
    <w:p w:rsidR="00D50BCD" w:rsidRDefault="00AF22E8" w:rsidP="00D50BCD">
      <w:pPr>
        <w:pStyle w:val="ListBullet"/>
        <w:numPr>
          <w:ilvl w:val="0"/>
          <w:numId w:val="0"/>
        </w:numPr>
        <w:spacing w:after="120"/>
        <w:rPr>
          <w:sz w:val="22"/>
          <w:szCs w:val="22"/>
        </w:rPr>
      </w:pPr>
      <w:r>
        <w:rPr>
          <w:sz w:val="22"/>
          <w:szCs w:val="22"/>
        </w:rPr>
        <w:t>T</w:t>
      </w:r>
      <w:r w:rsidR="00B949CE" w:rsidRPr="00B949CE">
        <w:rPr>
          <w:sz w:val="22"/>
          <w:szCs w:val="22"/>
        </w:rPr>
        <w:t>he Committee</w:t>
      </w:r>
      <w:r>
        <w:rPr>
          <w:sz w:val="22"/>
          <w:szCs w:val="22"/>
        </w:rPr>
        <w:t xml:space="preserve"> provided input to and reviewed the first </w:t>
      </w:r>
      <w:r w:rsidR="00521937">
        <w:rPr>
          <w:sz w:val="22"/>
          <w:szCs w:val="22"/>
        </w:rPr>
        <w:t xml:space="preserve">bioregional assessments </w:t>
      </w:r>
      <w:r w:rsidRPr="00272AEB">
        <w:rPr>
          <w:sz w:val="22"/>
          <w:szCs w:val="22"/>
        </w:rPr>
        <w:t>technical</w:t>
      </w:r>
      <w:r w:rsidR="00B949CE" w:rsidRPr="00272AEB">
        <w:rPr>
          <w:sz w:val="22"/>
          <w:szCs w:val="22"/>
        </w:rPr>
        <w:t xml:space="preserve"> products,</w:t>
      </w:r>
      <w:r w:rsidR="00B949CE" w:rsidRPr="00B949CE">
        <w:rPr>
          <w:sz w:val="22"/>
          <w:szCs w:val="22"/>
        </w:rPr>
        <w:t xml:space="preserve"> including </w:t>
      </w:r>
      <w:r w:rsidR="00446AA8">
        <w:rPr>
          <w:sz w:val="22"/>
          <w:szCs w:val="22"/>
        </w:rPr>
        <w:t>context statement</w:t>
      </w:r>
      <w:r w:rsidR="008949F5">
        <w:rPr>
          <w:sz w:val="22"/>
          <w:szCs w:val="22"/>
        </w:rPr>
        <w:t>s</w:t>
      </w:r>
      <w:r w:rsidR="00446AA8">
        <w:rPr>
          <w:sz w:val="22"/>
          <w:szCs w:val="22"/>
        </w:rPr>
        <w:t xml:space="preserve"> for </w:t>
      </w:r>
      <w:r w:rsidR="00B949CE" w:rsidRPr="00B949CE">
        <w:rPr>
          <w:sz w:val="22"/>
          <w:szCs w:val="22"/>
        </w:rPr>
        <w:t>the Namoi subregion within the Northern Inland Catchments bioregion</w:t>
      </w:r>
      <w:r w:rsidR="005828D0">
        <w:rPr>
          <w:sz w:val="22"/>
          <w:szCs w:val="22"/>
        </w:rPr>
        <w:t>,</w:t>
      </w:r>
      <w:r w:rsidR="008949F5">
        <w:rPr>
          <w:sz w:val="22"/>
          <w:szCs w:val="22"/>
        </w:rPr>
        <w:t xml:space="preserve"> and the Clarence-Moreton</w:t>
      </w:r>
      <w:r w:rsidR="005828D0">
        <w:rPr>
          <w:sz w:val="22"/>
          <w:szCs w:val="22"/>
        </w:rPr>
        <w:t xml:space="preserve"> subregion within the Clarence-Moreton bioregion.</w:t>
      </w:r>
    </w:p>
    <w:p w:rsidR="00240E20" w:rsidRDefault="009E4AAF" w:rsidP="00D50BCD">
      <w:pPr>
        <w:pStyle w:val="ListBullet"/>
        <w:numPr>
          <w:ilvl w:val="0"/>
          <w:numId w:val="0"/>
        </w:numPr>
        <w:spacing w:after="120"/>
        <w:rPr>
          <w:sz w:val="22"/>
          <w:szCs w:val="22"/>
        </w:rPr>
      </w:pPr>
      <w:r w:rsidRPr="009E4AAF">
        <w:rPr>
          <w:rFonts w:cs="Arial"/>
          <w:b/>
          <w:noProof/>
          <w:sz w:val="32"/>
          <w:szCs w:val="32"/>
          <w:lang w:val="en-AU" w:eastAsia="en-AU"/>
        </w:rPr>
        <w:pict>
          <v:shape id="_x0000_s1169" type="#_x0000_t202" style="position:absolute;margin-left:249.5pt;margin-top:28.9pt;width:207.25pt;height:25.8pt;z-index:251766784;mso-width-relative:margin;mso-height-relative:margin" stroked="f">
            <v:textbox style="mso-next-textbox:#_x0000_s1169">
              <w:txbxContent>
                <w:p w:rsidR="00A60619" w:rsidRPr="00657333" w:rsidRDefault="00A60619" w:rsidP="005A5C3A">
                  <w:pPr>
                    <w:rPr>
                      <w:i/>
                      <w:sz w:val="20"/>
                      <w:szCs w:val="20"/>
                    </w:rPr>
                  </w:pPr>
                  <w:r w:rsidRPr="00A00F93">
                    <w:rPr>
                      <w:rFonts w:cs="Arial"/>
                      <w:i/>
                      <w:sz w:val="20"/>
                      <w:szCs w:val="20"/>
                    </w:rPr>
                    <w:t>Photo</w:t>
                  </w:r>
                  <w:r>
                    <w:rPr>
                      <w:rFonts w:cs="Arial"/>
                      <w:i/>
                      <w:sz w:val="20"/>
                      <w:szCs w:val="20"/>
                    </w:rPr>
                    <w:t>: Coal seam gas operation in Queensland.</w:t>
                  </w:r>
                </w:p>
              </w:txbxContent>
            </v:textbox>
            <w10:wrap type="square"/>
          </v:shape>
        </w:pict>
      </w:r>
      <w:r w:rsidR="00195535" w:rsidRPr="00195535">
        <w:rPr>
          <w:b/>
          <w:sz w:val="22"/>
          <w:szCs w:val="22"/>
        </w:rPr>
        <w:t xml:space="preserve">Further information: </w:t>
      </w:r>
      <w:hyperlink r:id="rId31" w:history="1">
        <w:r w:rsidR="00240E20" w:rsidRPr="00F93D57">
          <w:rPr>
            <w:rStyle w:val="Hyperlink"/>
            <w:sz w:val="22"/>
            <w:szCs w:val="22"/>
          </w:rPr>
          <w:t>www.environment.gov.au/coal-seam-gas-mining/bioregional-assessments.html</w:t>
        </w:r>
      </w:hyperlink>
      <w:r w:rsidR="00240E20">
        <w:rPr>
          <w:sz w:val="22"/>
          <w:szCs w:val="22"/>
        </w:rPr>
        <w:t xml:space="preserve">. </w:t>
      </w:r>
    </w:p>
    <w:p w:rsidR="001821C9" w:rsidRDefault="001821C9" w:rsidP="000F0F0A">
      <w:pPr>
        <w:spacing w:after="120"/>
        <w:outlineLvl w:val="0"/>
        <w:rPr>
          <w:rFonts w:cs="Arial"/>
          <w:b/>
          <w:sz w:val="32"/>
          <w:szCs w:val="32"/>
          <w:lang w:val="en-AU" w:eastAsia="en-US"/>
        </w:rPr>
      </w:pPr>
      <w:bookmarkStart w:id="81" w:name="_Toc370399613"/>
    </w:p>
    <w:p w:rsidR="00195535" w:rsidRDefault="000F0F0A" w:rsidP="00195535">
      <w:pPr>
        <w:spacing w:after="240"/>
        <w:outlineLvl w:val="0"/>
        <w:rPr>
          <w:rFonts w:cs="Arial"/>
          <w:b/>
          <w:sz w:val="32"/>
          <w:szCs w:val="32"/>
          <w:lang w:val="en-AU" w:eastAsia="en-US"/>
        </w:rPr>
      </w:pPr>
      <w:bookmarkStart w:id="82" w:name="_Toc375144695"/>
      <w:r>
        <w:rPr>
          <w:rFonts w:cs="Arial"/>
          <w:b/>
          <w:sz w:val="32"/>
          <w:szCs w:val="32"/>
          <w:lang w:val="en-AU" w:eastAsia="en-US"/>
        </w:rPr>
        <w:lastRenderedPageBreak/>
        <w:t xml:space="preserve">4. </w:t>
      </w:r>
      <w:r w:rsidR="00CA2552" w:rsidRPr="000F0F0A">
        <w:rPr>
          <w:rFonts w:cs="Arial"/>
          <w:b/>
          <w:sz w:val="32"/>
          <w:szCs w:val="32"/>
          <w:lang w:val="en-AU" w:eastAsia="en-US"/>
        </w:rPr>
        <w:t>Advice on</w:t>
      </w:r>
      <w:r w:rsidR="006F2ABB" w:rsidRPr="000F0F0A">
        <w:rPr>
          <w:rFonts w:cs="Arial"/>
          <w:b/>
          <w:sz w:val="32"/>
          <w:szCs w:val="32"/>
          <w:lang w:val="en-AU" w:eastAsia="en-US"/>
        </w:rPr>
        <w:t xml:space="preserve"> </w:t>
      </w:r>
      <w:r w:rsidR="00E21DA5">
        <w:rPr>
          <w:rFonts w:cs="Arial"/>
          <w:b/>
          <w:sz w:val="32"/>
          <w:szCs w:val="32"/>
          <w:lang w:val="en-AU" w:eastAsia="en-US"/>
        </w:rPr>
        <w:t>r</w:t>
      </w:r>
      <w:r w:rsidR="00CA2552" w:rsidRPr="000F0F0A">
        <w:rPr>
          <w:rFonts w:cs="Arial"/>
          <w:b/>
          <w:sz w:val="32"/>
          <w:szCs w:val="32"/>
          <w:lang w:val="en-AU" w:eastAsia="en-US"/>
        </w:rPr>
        <w:t>esearch</w:t>
      </w:r>
      <w:bookmarkEnd w:id="82"/>
      <w:r w:rsidR="00127A19" w:rsidRPr="000F0F0A">
        <w:rPr>
          <w:rFonts w:cs="Arial"/>
          <w:b/>
          <w:sz w:val="32"/>
          <w:szCs w:val="32"/>
          <w:lang w:val="en-AU" w:eastAsia="en-US"/>
        </w:rPr>
        <w:t xml:space="preserve"> </w:t>
      </w:r>
      <w:bookmarkStart w:id="83" w:name="_Toc370728528"/>
      <w:bookmarkStart w:id="84" w:name="_Toc370748554"/>
      <w:bookmarkStart w:id="85" w:name="_Toc370893808"/>
      <w:bookmarkStart w:id="86" w:name="_Toc370893937"/>
      <w:bookmarkStart w:id="87" w:name="_Toc371088370"/>
      <w:bookmarkStart w:id="88" w:name="_Toc371088692"/>
      <w:bookmarkStart w:id="89" w:name="_Toc372807849"/>
      <w:bookmarkStart w:id="90" w:name="_Toc372810467"/>
      <w:bookmarkStart w:id="91" w:name="_Toc372898021"/>
      <w:bookmarkStart w:id="92" w:name="_Toc373408230"/>
      <w:bookmarkEnd w:id="81"/>
      <w:bookmarkEnd w:id="83"/>
      <w:bookmarkEnd w:id="84"/>
      <w:bookmarkEnd w:id="85"/>
      <w:bookmarkEnd w:id="86"/>
      <w:bookmarkEnd w:id="87"/>
      <w:bookmarkEnd w:id="88"/>
      <w:bookmarkEnd w:id="89"/>
      <w:bookmarkEnd w:id="90"/>
      <w:bookmarkEnd w:id="91"/>
      <w:bookmarkEnd w:id="92"/>
    </w:p>
    <w:p w:rsidR="009771B3" w:rsidRDefault="009E4AAF">
      <w:pPr>
        <w:pStyle w:val="ListBullet"/>
        <w:numPr>
          <w:ilvl w:val="0"/>
          <w:numId w:val="0"/>
        </w:numPr>
        <w:spacing w:after="120"/>
        <w:outlineLvl w:val="1"/>
        <w:rPr>
          <w:rFonts w:cs="Arial"/>
          <w:b/>
          <w:color w:val="4BACC6" w:themeColor="accent5"/>
          <w:sz w:val="26"/>
          <w:szCs w:val="28"/>
        </w:rPr>
      </w:pPr>
      <w:bookmarkStart w:id="93" w:name="_Toc370399614"/>
      <w:r w:rsidRPr="009E4AAF">
        <w:rPr>
          <w:noProof/>
          <w:sz w:val="22"/>
          <w:szCs w:val="22"/>
          <w:lang w:val="en-AU" w:eastAsia="en-AU"/>
        </w:rPr>
        <w:pict>
          <v:roundrect id="_x0000_s1072" style="position:absolute;margin-left:300pt;margin-top:11.2pt;width:160pt;height:284.25pt;z-index:251746304;mso-wrap-distance-top:8.5pt;mso-width-relative:margin;mso-height-relative:margin" arcsize="10923f" fillcolor="#b8cce4 [1300]" stroked="f">
            <v:textbox style="mso-next-textbox:#_x0000_s1072">
              <w:txbxContent>
                <w:p w:rsidR="00A60619" w:rsidRDefault="00A60619" w:rsidP="00E326A2">
                  <w:pPr>
                    <w:pStyle w:val="NormalWeb"/>
                    <w:tabs>
                      <w:tab w:val="left" w:pos="2212"/>
                    </w:tabs>
                    <w:spacing w:before="120" w:beforeAutospacing="0" w:after="120" w:afterAutospacing="0"/>
                    <w:rPr>
                      <w:rFonts w:asciiTheme="minorHAnsi" w:hAnsiTheme="minorHAnsi" w:cs="Arial"/>
                      <w:color w:val="000000"/>
                      <w:sz w:val="22"/>
                      <w:szCs w:val="22"/>
                    </w:rPr>
                  </w:pPr>
                  <w:r w:rsidRPr="006B57EC">
                    <w:rPr>
                      <w:rFonts w:asciiTheme="minorHAnsi" w:hAnsiTheme="minorHAnsi" w:cs="Arial"/>
                      <w:color w:val="000000"/>
                      <w:sz w:val="22"/>
                      <w:szCs w:val="22"/>
                    </w:rPr>
                    <w:t>T</w:t>
                  </w:r>
                  <w:r>
                    <w:rPr>
                      <w:rFonts w:asciiTheme="minorHAnsi" w:hAnsiTheme="minorHAnsi" w:cs="Arial"/>
                      <w:color w:val="000000"/>
                      <w:sz w:val="22"/>
                      <w:szCs w:val="22"/>
                    </w:rPr>
                    <w:t>o date, t</w:t>
                  </w:r>
                  <w:r w:rsidRPr="006B57EC">
                    <w:rPr>
                      <w:rFonts w:asciiTheme="minorHAnsi" w:hAnsiTheme="minorHAnsi" w:cs="Arial"/>
                      <w:color w:val="000000"/>
                      <w:sz w:val="22"/>
                      <w:szCs w:val="22"/>
                    </w:rPr>
                    <w:t xml:space="preserve">he </w:t>
                  </w:r>
                  <w:r>
                    <w:rPr>
                      <w:rFonts w:asciiTheme="minorHAnsi" w:hAnsiTheme="minorHAnsi" w:cs="Arial"/>
                      <w:color w:val="000000"/>
                      <w:sz w:val="22"/>
                      <w:szCs w:val="22"/>
                    </w:rPr>
                    <w:t>Australian Government</w:t>
                  </w:r>
                  <w:r w:rsidRPr="006B57EC">
                    <w:rPr>
                      <w:rFonts w:asciiTheme="minorHAnsi" w:hAnsiTheme="minorHAnsi" w:cs="Arial"/>
                      <w:color w:val="000000"/>
                      <w:sz w:val="22"/>
                      <w:szCs w:val="22"/>
                    </w:rPr>
                    <w:t xml:space="preserve"> has funded </w:t>
                  </w:r>
                  <w:r>
                    <w:rPr>
                      <w:rFonts w:asciiTheme="minorHAnsi" w:hAnsiTheme="minorHAnsi" w:cs="Arial"/>
                      <w:color w:val="000000"/>
                      <w:sz w:val="22"/>
                      <w:szCs w:val="22"/>
                    </w:rPr>
                    <w:t>more than 20 research projects</w:t>
                  </w:r>
                  <w:r w:rsidRPr="006B57EC">
                    <w:rPr>
                      <w:rFonts w:asciiTheme="minorHAnsi" w:hAnsiTheme="minorHAnsi" w:cs="Arial"/>
                      <w:color w:val="000000"/>
                      <w:sz w:val="22"/>
                      <w:szCs w:val="22"/>
                    </w:rPr>
                    <w:t xml:space="preserve"> to address critical gaps in the current scientific understanding of water</w:t>
                  </w:r>
                  <w:r>
                    <w:rPr>
                      <w:rFonts w:asciiTheme="minorHAnsi" w:hAnsiTheme="minorHAnsi" w:cs="Arial"/>
                      <w:color w:val="000000"/>
                      <w:sz w:val="22"/>
                      <w:szCs w:val="22"/>
                    </w:rPr>
                    <w:t>-</w:t>
                  </w:r>
                  <w:r w:rsidRPr="006B57EC">
                    <w:rPr>
                      <w:rFonts w:asciiTheme="minorHAnsi" w:hAnsiTheme="minorHAnsi" w:cs="Arial"/>
                      <w:color w:val="000000"/>
                      <w:sz w:val="22"/>
                      <w:szCs w:val="22"/>
                    </w:rPr>
                    <w:t xml:space="preserve">related impacts of </w:t>
                  </w:r>
                  <w:r w:rsidRPr="006B57EC">
                    <w:rPr>
                      <w:rFonts w:asciiTheme="minorHAnsi" w:hAnsiTheme="minorHAnsi" w:cs="Arial"/>
                      <w:sz w:val="22"/>
                      <w:szCs w:val="22"/>
                    </w:rPr>
                    <w:t xml:space="preserve">coal seam gas </w:t>
                  </w:r>
                  <w:r w:rsidRPr="006B57EC">
                    <w:rPr>
                      <w:rFonts w:asciiTheme="minorHAnsi" w:hAnsiTheme="minorHAnsi" w:cs="Arial"/>
                      <w:color w:val="000000"/>
                      <w:sz w:val="22"/>
                      <w:szCs w:val="22"/>
                    </w:rPr>
                    <w:t xml:space="preserve">and large coal mining. </w:t>
                  </w:r>
                </w:p>
                <w:p w:rsidR="00A60619" w:rsidRDefault="00A60619" w:rsidP="00E326A2">
                  <w:pPr>
                    <w:pStyle w:val="NormalWeb"/>
                    <w:tabs>
                      <w:tab w:val="left" w:pos="2212"/>
                    </w:tabs>
                    <w:spacing w:before="0" w:beforeAutospacing="0" w:after="120" w:afterAutospacing="0"/>
                    <w:rPr>
                      <w:rFonts w:asciiTheme="minorHAnsi" w:hAnsiTheme="minorHAnsi" w:cs="Arial"/>
                      <w:color w:val="000000"/>
                      <w:sz w:val="22"/>
                      <w:szCs w:val="22"/>
                    </w:rPr>
                  </w:pPr>
                  <w:r>
                    <w:rPr>
                      <w:rFonts w:asciiTheme="minorHAnsi" w:hAnsiTheme="minorHAnsi" w:cs="Arial"/>
                      <w:color w:val="000000"/>
                      <w:sz w:val="22"/>
                      <w:szCs w:val="22"/>
                    </w:rPr>
                    <w:t>Key</w:t>
                  </w:r>
                  <w:r w:rsidRPr="006B57EC">
                    <w:rPr>
                      <w:rFonts w:asciiTheme="minorHAnsi" w:hAnsiTheme="minorHAnsi" w:cs="Arial"/>
                      <w:color w:val="000000"/>
                      <w:sz w:val="22"/>
                      <w:szCs w:val="22"/>
                    </w:rPr>
                    <w:t xml:space="preserve"> projects include a national assessment of the chemicals </w:t>
                  </w:r>
                  <w:r>
                    <w:rPr>
                      <w:rFonts w:asciiTheme="minorHAnsi" w:hAnsiTheme="minorHAnsi" w:cs="Arial"/>
                      <w:color w:val="000000"/>
                      <w:sz w:val="22"/>
                      <w:szCs w:val="22"/>
                    </w:rPr>
                    <w:t>associated with</w:t>
                  </w:r>
                  <w:r w:rsidRPr="006B57EC">
                    <w:rPr>
                      <w:rFonts w:asciiTheme="minorHAnsi" w:hAnsiTheme="minorHAnsi" w:cs="Arial"/>
                      <w:color w:val="000000"/>
                      <w:sz w:val="22"/>
                      <w:szCs w:val="22"/>
                    </w:rPr>
                    <w:t xml:space="preserve"> </w:t>
                  </w:r>
                  <w:r w:rsidRPr="006B57EC">
                    <w:rPr>
                      <w:rFonts w:asciiTheme="minorHAnsi" w:hAnsiTheme="minorHAnsi" w:cs="Arial"/>
                      <w:sz w:val="22"/>
                      <w:szCs w:val="22"/>
                    </w:rPr>
                    <w:t xml:space="preserve">coal seam gas </w:t>
                  </w:r>
                  <w:r>
                    <w:rPr>
                      <w:rFonts w:asciiTheme="minorHAnsi" w:hAnsiTheme="minorHAnsi" w:cs="Arial"/>
                      <w:color w:val="000000"/>
                      <w:sz w:val="22"/>
                      <w:szCs w:val="22"/>
                    </w:rPr>
                    <w:t>extraction (including hydraulic fracturing),</w:t>
                  </w:r>
                  <w:r w:rsidRPr="006B57EC">
                    <w:rPr>
                      <w:rFonts w:asciiTheme="minorHAnsi" w:hAnsiTheme="minorHAnsi" w:cs="Arial"/>
                      <w:color w:val="000000"/>
                      <w:sz w:val="22"/>
                      <w:szCs w:val="22"/>
                    </w:rPr>
                    <w:t xml:space="preserve"> and </w:t>
                  </w:r>
                  <w:r>
                    <w:rPr>
                      <w:rFonts w:asciiTheme="minorHAnsi" w:hAnsiTheme="minorHAnsi" w:cs="Arial"/>
                      <w:color w:val="000000"/>
                      <w:sz w:val="22"/>
                      <w:szCs w:val="22"/>
                    </w:rPr>
                    <w:t>knowledge</w:t>
                  </w:r>
                  <w:r w:rsidRPr="006B57EC">
                    <w:rPr>
                      <w:rFonts w:asciiTheme="minorHAnsi" w:hAnsiTheme="minorHAnsi" w:cs="Arial"/>
                      <w:color w:val="000000"/>
                      <w:sz w:val="22"/>
                      <w:szCs w:val="22"/>
                    </w:rPr>
                    <w:t xml:space="preserve"> reviews on key issues such as bore integrity, connectivity between aquifers </w:t>
                  </w:r>
                  <w:r>
                    <w:rPr>
                      <w:rFonts w:asciiTheme="minorHAnsi" w:hAnsiTheme="minorHAnsi" w:cs="Arial"/>
                      <w:color w:val="000000"/>
                      <w:sz w:val="22"/>
                      <w:szCs w:val="22"/>
                    </w:rPr>
                    <w:t xml:space="preserve">and </w:t>
                  </w:r>
                  <w:r w:rsidRPr="006B57EC">
                    <w:rPr>
                      <w:rFonts w:asciiTheme="minorHAnsi" w:hAnsiTheme="minorHAnsi" w:cs="Arial"/>
                      <w:color w:val="000000"/>
                      <w:sz w:val="22"/>
                      <w:szCs w:val="22"/>
                    </w:rPr>
                    <w:t>co-produced water.</w:t>
                  </w:r>
                  <w:r w:rsidRPr="006B57EC">
                    <w:rPr>
                      <w:rFonts w:asciiTheme="minorHAnsi" w:hAnsiTheme="minorHAnsi"/>
                    </w:rPr>
                    <w:t xml:space="preserve"> </w:t>
                  </w:r>
                </w:p>
                <w:p w:rsidR="00A60619" w:rsidRPr="00D9333D" w:rsidRDefault="00A60619" w:rsidP="001D4BC0">
                  <w:pPr>
                    <w:pStyle w:val="ListNumber"/>
                    <w:numPr>
                      <w:ilvl w:val="0"/>
                      <w:numId w:val="0"/>
                    </w:numPr>
                    <w:tabs>
                      <w:tab w:val="left" w:pos="2212"/>
                    </w:tabs>
                    <w:spacing w:after="120"/>
                    <w:rPr>
                      <w:rFonts w:cs="Arial"/>
                      <w:color w:val="FFFFFF" w:themeColor="background1"/>
                      <w:sz w:val="22"/>
                      <w:szCs w:val="22"/>
                    </w:rPr>
                  </w:pPr>
                </w:p>
              </w:txbxContent>
            </v:textbox>
            <w10:wrap type="square"/>
          </v:roundrect>
        </w:pict>
      </w:r>
      <w:bookmarkStart w:id="94" w:name="_Toc375144696"/>
      <w:r w:rsidR="00250849">
        <w:rPr>
          <w:rFonts w:cs="Arial"/>
          <w:b/>
          <w:color w:val="4BACC6" w:themeColor="accent5"/>
          <w:sz w:val="26"/>
          <w:szCs w:val="28"/>
        </w:rPr>
        <w:t>4.</w:t>
      </w:r>
      <w:r w:rsidR="00967F65">
        <w:rPr>
          <w:rFonts w:cs="Arial"/>
          <w:b/>
          <w:color w:val="4BACC6" w:themeColor="accent5"/>
          <w:sz w:val="26"/>
          <w:szCs w:val="28"/>
        </w:rPr>
        <w:t>1</w:t>
      </w:r>
      <w:r w:rsidR="00250849" w:rsidRPr="008F12CE">
        <w:rPr>
          <w:rFonts w:cs="Arial"/>
          <w:b/>
          <w:color w:val="4BACC6" w:themeColor="accent5"/>
          <w:sz w:val="26"/>
          <w:szCs w:val="28"/>
        </w:rPr>
        <w:t xml:space="preserve"> </w:t>
      </w:r>
      <w:r w:rsidR="00250849">
        <w:rPr>
          <w:rFonts w:cs="Arial"/>
          <w:b/>
          <w:color w:val="4BACC6" w:themeColor="accent5"/>
          <w:sz w:val="26"/>
          <w:szCs w:val="28"/>
        </w:rPr>
        <w:t xml:space="preserve">Advice on research </w:t>
      </w:r>
      <w:r w:rsidR="002E77F1">
        <w:rPr>
          <w:rFonts w:cs="Arial"/>
          <w:b/>
          <w:color w:val="4BACC6" w:themeColor="accent5"/>
          <w:sz w:val="26"/>
          <w:szCs w:val="28"/>
        </w:rPr>
        <w:t>projects</w:t>
      </w:r>
      <w:bookmarkEnd w:id="94"/>
    </w:p>
    <w:p w:rsidR="009F1984" w:rsidRPr="009F1984" w:rsidRDefault="009F1984" w:rsidP="00250849">
      <w:pPr>
        <w:pStyle w:val="ListBullet"/>
        <w:numPr>
          <w:ilvl w:val="0"/>
          <w:numId w:val="0"/>
        </w:numPr>
        <w:spacing w:after="120"/>
        <w:rPr>
          <w:rFonts w:cs="Arial"/>
          <w:sz w:val="22"/>
          <w:szCs w:val="22"/>
        </w:rPr>
      </w:pPr>
      <w:r>
        <w:rPr>
          <w:rFonts w:cs="Arial"/>
          <w:sz w:val="22"/>
          <w:szCs w:val="22"/>
          <w:lang w:val="en-AU" w:eastAsia="en-US"/>
        </w:rPr>
        <w:t>In accordance with its legislated mandate</w:t>
      </w:r>
      <w:r w:rsidRPr="00D50BCD">
        <w:rPr>
          <w:sz w:val="22"/>
          <w:szCs w:val="22"/>
        </w:rPr>
        <w:t xml:space="preserve">, the Committee provided </w:t>
      </w:r>
      <w:r>
        <w:rPr>
          <w:sz w:val="22"/>
          <w:szCs w:val="22"/>
        </w:rPr>
        <w:t xml:space="preserve">scientific </w:t>
      </w:r>
      <w:r w:rsidRPr="00D50BCD">
        <w:rPr>
          <w:sz w:val="22"/>
          <w:szCs w:val="22"/>
        </w:rPr>
        <w:t>advice on</w:t>
      </w:r>
      <w:r w:rsidR="00967F65">
        <w:rPr>
          <w:sz w:val="22"/>
          <w:szCs w:val="22"/>
        </w:rPr>
        <w:t xml:space="preserve"> previously commissioned</w:t>
      </w:r>
      <w:r w:rsidRPr="00D50BCD">
        <w:rPr>
          <w:sz w:val="22"/>
          <w:szCs w:val="22"/>
        </w:rPr>
        <w:t xml:space="preserve"> </w:t>
      </w:r>
      <w:r>
        <w:rPr>
          <w:sz w:val="22"/>
          <w:szCs w:val="22"/>
        </w:rPr>
        <w:t xml:space="preserve">critical science reviews </w:t>
      </w:r>
      <w:r w:rsidRPr="00D50BCD">
        <w:rPr>
          <w:sz w:val="22"/>
          <w:szCs w:val="22"/>
        </w:rPr>
        <w:t xml:space="preserve">and research projects being managed by the </w:t>
      </w:r>
      <w:r>
        <w:rPr>
          <w:sz w:val="22"/>
          <w:szCs w:val="22"/>
        </w:rPr>
        <w:t>Department of the Environment</w:t>
      </w:r>
      <w:r w:rsidRPr="00D50BCD">
        <w:rPr>
          <w:sz w:val="22"/>
          <w:szCs w:val="22"/>
        </w:rPr>
        <w:t xml:space="preserve">. </w:t>
      </w:r>
      <w:r>
        <w:rPr>
          <w:sz w:val="22"/>
          <w:szCs w:val="22"/>
        </w:rPr>
        <w:t>The Committee also made recommendations for improving quality assurance and peer review processes.</w:t>
      </w:r>
      <w:r w:rsidRPr="009F1984">
        <w:rPr>
          <w:rFonts w:cs="Arial"/>
          <w:sz w:val="22"/>
          <w:szCs w:val="22"/>
        </w:rPr>
        <w:t xml:space="preserve"> </w:t>
      </w:r>
    </w:p>
    <w:p w:rsidR="00195535" w:rsidRPr="00195535" w:rsidRDefault="002E77F1" w:rsidP="00195535">
      <w:pPr>
        <w:pStyle w:val="ListBullet"/>
        <w:numPr>
          <w:ilvl w:val="0"/>
          <w:numId w:val="0"/>
        </w:numPr>
        <w:spacing w:after="120"/>
        <w:outlineLvl w:val="1"/>
        <w:rPr>
          <w:rFonts w:cs="Arial"/>
          <w:b/>
          <w:color w:val="4BACC6" w:themeColor="accent5"/>
          <w:sz w:val="26"/>
          <w:szCs w:val="28"/>
        </w:rPr>
      </w:pPr>
      <w:bookmarkStart w:id="95" w:name="_Toc375144697"/>
      <w:r>
        <w:rPr>
          <w:rFonts w:cs="Arial"/>
          <w:b/>
          <w:color w:val="4BACC6" w:themeColor="accent5"/>
          <w:sz w:val="26"/>
          <w:szCs w:val="28"/>
        </w:rPr>
        <w:t>4.2</w:t>
      </w:r>
      <w:r w:rsidRPr="008F12CE">
        <w:rPr>
          <w:rFonts w:cs="Arial"/>
          <w:b/>
          <w:color w:val="4BACC6" w:themeColor="accent5"/>
          <w:sz w:val="26"/>
          <w:szCs w:val="28"/>
        </w:rPr>
        <w:t xml:space="preserve"> </w:t>
      </w:r>
      <w:r>
        <w:rPr>
          <w:rFonts w:cs="Arial"/>
          <w:b/>
          <w:color w:val="4BACC6" w:themeColor="accent5"/>
          <w:sz w:val="26"/>
          <w:szCs w:val="28"/>
        </w:rPr>
        <w:t>Advice on research priorities</w:t>
      </w:r>
      <w:bookmarkEnd w:id="95"/>
      <w:r>
        <w:rPr>
          <w:rFonts w:cs="Arial"/>
          <w:b/>
          <w:color w:val="4BACC6" w:themeColor="accent5"/>
          <w:sz w:val="26"/>
          <w:szCs w:val="28"/>
        </w:rPr>
        <w:t xml:space="preserve"> </w:t>
      </w:r>
    </w:p>
    <w:p w:rsidR="00761C69" w:rsidRDefault="00967F65" w:rsidP="00250849">
      <w:pPr>
        <w:pStyle w:val="ListBullet"/>
        <w:numPr>
          <w:ilvl w:val="0"/>
          <w:numId w:val="0"/>
        </w:numPr>
        <w:spacing w:after="120"/>
        <w:rPr>
          <w:rFonts w:cs="Arial"/>
          <w:sz w:val="22"/>
          <w:szCs w:val="22"/>
          <w:lang w:val="en-AU" w:eastAsia="en-US"/>
        </w:rPr>
      </w:pPr>
      <w:r>
        <w:rPr>
          <w:rFonts w:cs="Arial"/>
          <w:sz w:val="22"/>
          <w:szCs w:val="22"/>
          <w:lang w:val="en-AU" w:eastAsia="en-US"/>
        </w:rPr>
        <w:t xml:space="preserve">Following </w:t>
      </w:r>
      <w:r w:rsidR="00250849">
        <w:rPr>
          <w:rFonts w:cs="Arial"/>
          <w:sz w:val="22"/>
          <w:szCs w:val="22"/>
          <w:lang w:val="en-AU" w:eastAsia="en-US"/>
        </w:rPr>
        <w:t xml:space="preserve">consultation with </w:t>
      </w:r>
      <w:r w:rsidR="00854AF3">
        <w:rPr>
          <w:rFonts w:cs="Arial"/>
          <w:sz w:val="22"/>
          <w:szCs w:val="22"/>
          <w:lang w:val="en-AU" w:eastAsia="en-US"/>
        </w:rPr>
        <w:t>key</w:t>
      </w:r>
      <w:r w:rsidR="00250849">
        <w:rPr>
          <w:rFonts w:cs="Arial"/>
          <w:sz w:val="22"/>
          <w:szCs w:val="22"/>
          <w:lang w:val="en-AU" w:eastAsia="en-US"/>
        </w:rPr>
        <w:t xml:space="preserve"> stakeholders, the Committee provided advice to the Commonwealth Environment Minister on prior</w:t>
      </w:r>
      <w:r w:rsidR="00761C69">
        <w:rPr>
          <w:rFonts w:cs="Arial"/>
          <w:sz w:val="22"/>
          <w:szCs w:val="22"/>
          <w:lang w:val="en-AU" w:eastAsia="en-US"/>
        </w:rPr>
        <w:t>ities for new research projects</w:t>
      </w:r>
      <w:r w:rsidR="009F1984">
        <w:rPr>
          <w:rFonts w:cs="Arial"/>
          <w:sz w:val="22"/>
          <w:szCs w:val="22"/>
          <w:lang w:val="en-AU" w:eastAsia="en-US"/>
        </w:rPr>
        <w:t xml:space="preserve"> in </w:t>
      </w:r>
      <w:r w:rsidR="00E4001C">
        <w:rPr>
          <w:rFonts w:cs="Arial"/>
          <w:sz w:val="22"/>
          <w:szCs w:val="22"/>
          <w:lang w:val="en-AU" w:eastAsia="en-US"/>
        </w:rPr>
        <w:t xml:space="preserve">September and </w:t>
      </w:r>
      <w:r w:rsidR="009F1984">
        <w:rPr>
          <w:rFonts w:cs="Arial"/>
          <w:sz w:val="22"/>
          <w:szCs w:val="22"/>
          <w:lang w:val="en-AU" w:eastAsia="en-US"/>
        </w:rPr>
        <w:t>October 2013. The advice concentrated</w:t>
      </w:r>
      <w:r w:rsidR="00761C69">
        <w:rPr>
          <w:rFonts w:cs="Arial"/>
          <w:sz w:val="22"/>
          <w:szCs w:val="22"/>
          <w:lang w:val="en-AU" w:eastAsia="en-US"/>
        </w:rPr>
        <w:t xml:space="preserve"> on areas of high risk, significant knowledge gaps and where there was </w:t>
      </w:r>
      <w:r w:rsidR="009C6FDD">
        <w:rPr>
          <w:rFonts w:cs="Arial"/>
          <w:sz w:val="22"/>
          <w:szCs w:val="22"/>
          <w:lang w:val="en-AU" w:eastAsia="en-US"/>
        </w:rPr>
        <w:t>potential</w:t>
      </w:r>
      <w:r w:rsidR="00761C69">
        <w:rPr>
          <w:rFonts w:cs="Arial"/>
          <w:sz w:val="22"/>
          <w:szCs w:val="22"/>
          <w:lang w:val="en-AU" w:eastAsia="en-US"/>
        </w:rPr>
        <w:t xml:space="preserve"> to produce </w:t>
      </w:r>
      <w:r w:rsidR="00B65601">
        <w:rPr>
          <w:rFonts w:cs="Arial"/>
          <w:sz w:val="22"/>
          <w:szCs w:val="22"/>
          <w:lang w:val="en-AU" w:eastAsia="en-US"/>
        </w:rPr>
        <w:t>outputs of national significance within three years.</w:t>
      </w:r>
      <w:r w:rsidR="00DB7D58" w:rsidRPr="00DB7D58">
        <w:rPr>
          <w:rFonts w:cs="Arial"/>
          <w:sz w:val="22"/>
          <w:szCs w:val="22"/>
          <w:lang w:val="en-AU" w:eastAsia="en-US"/>
        </w:rPr>
        <w:t xml:space="preserve"> </w:t>
      </w:r>
      <w:r w:rsidR="00DB7D58" w:rsidRPr="00B319D7">
        <w:rPr>
          <w:rFonts w:cs="Arial"/>
          <w:sz w:val="22"/>
          <w:szCs w:val="22"/>
          <w:lang w:val="en-AU" w:eastAsia="en-US"/>
        </w:rPr>
        <w:t xml:space="preserve">The Committee’s advice was informed by </w:t>
      </w:r>
      <w:r w:rsidR="009C6FDD" w:rsidRPr="00B319D7">
        <w:rPr>
          <w:rFonts w:cs="Arial"/>
          <w:sz w:val="22"/>
          <w:szCs w:val="22"/>
          <w:lang w:val="en-AU" w:eastAsia="en-US"/>
        </w:rPr>
        <w:t xml:space="preserve">a workshop with </w:t>
      </w:r>
      <w:r w:rsidR="009C6FDD">
        <w:rPr>
          <w:rFonts w:cs="Arial"/>
          <w:sz w:val="22"/>
          <w:szCs w:val="22"/>
          <w:lang w:val="en-AU" w:eastAsia="en-US"/>
        </w:rPr>
        <w:t>key</w:t>
      </w:r>
      <w:r w:rsidR="009C6FDD" w:rsidRPr="00B319D7">
        <w:rPr>
          <w:rFonts w:cs="Arial"/>
          <w:sz w:val="22"/>
          <w:szCs w:val="22"/>
          <w:lang w:val="en-AU" w:eastAsia="en-US"/>
        </w:rPr>
        <w:t xml:space="preserve"> stakeholders</w:t>
      </w:r>
      <w:r w:rsidR="009C6FDD" w:rsidDel="009C6FDD">
        <w:rPr>
          <w:rFonts w:cs="Arial"/>
          <w:sz w:val="22"/>
          <w:szCs w:val="22"/>
          <w:lang w:val="en-AU" w:eastAsia="en-US"/>
        </w:rPr>
        <w:t xml:space="preserve"> </w:t>
      </w:r>
      <w:r w:rsidR="00DB7D58" w:rsidRPr="00B319D7">
        <w:rPr>
          <w:rFonts w:cs="Arial"/>
          <w:sz w:val="22"/>
          <w:szCs w:val="22"/>
          <w:lang w:val="en-AU" w:eastAsia="en-US"/>
        </w:rPr>
        <w:t xml:space="preserve">in March 2013. The Committee also took into account current and emerging research being undertaken in Australia and overseas. </w:t>
      </w:r>
    </w:p>
    <w:p w:rsidR="00250849" w:rsidRPr="00623949" w:rsidRDefault="00E326A2" w:rsidP="00250849">
      <w:pPr>
        <w:pStyle w:val="ListBullet"/>
        <w:numPr>
          <w:ilvl w:val="0"/>
          <w:numId w:val="0"/>
        </w:numPr>
        <w:spacing w:after="120"/>
        <w:rPr>
          <w:rFonts w:cs="Arial"/>
          <w:sz w:val="22"/>
          <w:szCs w:val="22"/>
          <w:lang w:val="en-AU" w:eastAsia="en-US"/>
        </w:rPr>
      </w:pPr>
      <w:r>
        <w:rPr>
          <w:rFonts w:cs="Arial"/>
          <w:noProof/>
          <w:sz w:val="22"/>
          <w:szCs w:val="22"/>
          <w:lang w:val="en-AU" w:eastAsia="en-AU"/>
        </w:rPr>
        <w:drawing>
          <wp:anchor distT="0" distB="0" distL="114300" distR="114300" simplePos="0" relativeHeight="251763712" behindDoc="0" locked="0" layoutInCell="1" allowOverlap="1">
            <wp:simplePos x="0" y="0"/>
            <wp:positionH relativeFrom="column">
              <wp:posOffset>3810000</wp:posOffset>
            </wp:positionH>
            <wp:positionV relativeFrom="paragraph">
              <wp:posOffset>532765</wp:posOffset>
            </wp:positionV>
            <wp:extent cx="2019300" cy="3038475"/>
            <wp:effectExtent l="19050" t="0" r="0" b="0"/>
            <wp:wrapSquare wrapText="bothSides"/>
            <wp:docPr id="12" name="Picture 12" descr="G:\Office of Water Science\COMMUNICATIONS\Branding &amp; Images\Images\Research\research image 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ffice of Water Science\COMMUNICATIONS\Branding &amp; Images\Images\Research\research image v2.jpg"/>
                    <pic:cNvPicPr>
                      <a:picLocks noChangeAspect="1" noChangeArrowheads="1"/>
                    </pic:cNvPicPr>
                  </pic:nvPicPr>
                  <pic:blipFill>
                    <a:blip r:embed="rId32" cstate="print"/>
                    <a:srcRect/>
                    <a:stretch>
                      <a:fillRect/>
                    </a:stretch>
                  </pic:blipFill>
                  <pic:spPr bwMode="auto">
                    <a:xfrm>
                      <a:off x="0" y="0"/>
                      <a:ext cx="2019300" cy="3038475"/>
                    </a:xfrm>
                    <a:prstGeom prst="rect">
                      <a:avLst/>
                    </a:prstGeom>
                    <a:noFill/>
                    <a:ln w="9525">
                      <a:noFill/>
                      <a:miter lim="800000"/>
                      <a:headEnd/>
                      <a:tailEnd/>
                    </a:ln>
                  </pic:spPr>
                </pic:pic>
              </a:graphicData>
            </a:graphic>
          </wp:anchor>
        </w:drawing>
      </w:r>
      <w:r w:rsidR="00250849" w:rsidRPr="00623949">
        <w:rPr>
          <w:rFonts w:cs="Arial"/>
          <w:sz w:val="22"/>
          <w:szCs w:val="22"/>
          <w:lang w:val="en-AU" w:eastAsia="en-US"/>
        </w:rPr>
        <w:t>The Committee</w:t>
      </w:r>
      <w:r w:rsidR="00250849">
        <w:rPr>
          <w:rFonts w:cs="Arial"/>
          <w:sz w:val="22"/>
          <w:szCs w:val="22"/>
          <w:lang w:val="en-AU" w:eastAsia="en-US"/>
        </w:rPr>
        <w:t xml:space="preserve"> identified </w:t>
      </w:r>
      <w:r w:rsidR="00250849" w:rsidRPr="00623949">
        <w:rPr>
          <w:rFonts w:cs="Arial"/>
          <w:sz w:val="22"/>
          <w:szCs w:val="22"/>
          <w:lang w:val="en-AU" w:eastAsia="en-US"/>
        </w:rPr>
        <w:t>knowledge gaps in four priority areas or themes relating to the potential impacts on water resources from coal seam gas and</w:t>
      </w:r>
      <w:r w:rsidR="00250849">
        <w:rPr>
          <w:rFonts w:cs="Arial"/>
          <w:sz w:val="22"/>
          <w:szCs w:val="22"/>
          <w:lang w:val="en-AU" w:eastAsia="en-US"/>
        </w:rPr>
        <w:t xml:space="preserve"> large</w:t>
      </w:r>
      <w:r w:rsidR="00250849" w:rsidRPr="00623949">
        <w:rPr>
          <w:rFonts w:cs="Arial"/>
          <w:sz w:val="22"/>
          <w:szCs w:val="22"/>
          <w:lang w:val="en-AU" w:eastAsia="en-US"/>
        </w:rPr>
        <w:t xml:space="preserve"> coal mining development</w:t>
      </w:r>
      <w:r w:rsidR="00250849">
        <w:rPr>
          <w:rFonts w:cs="Arial"/>
          <w:sz w:val="22"/>
          <w:szCs w:val="22"/>
          <w:lang w:val="en-AU" w:eastAsia="en-US"/>
        </w:rPr>
        <w:t>s</w:t>
      </w:r>
      <w:r w:rsidR="00250849" w:rsidRPr="00623949">
        <w:rPr>
          <w:rFonts w:cs="Arial"/>
          <w:sz w:val="22"/>
          <w:szCs w:val="22"/>
          <w:lang w:val="en-AU" w:eastAsia="en-US"/>
        </w:rPr>
        <w:t xml:space="preserve">: </w:t>
      </w:r>
    </w:p>
    <w:p w:rsidR="00195535" w:rsidRDefault="00250849" w:rsidP="00195535">
      <w:pPr>
        <w:pStyle w:val="ListBullet"/>
        <w:spacing w:after="60"/>
        <w:rPr>
          <w:sz w:val="22"/>
          <w:szCs w:val="22"/>
          <w:lang w:val="en-AU" w:eastAsia="en-US"/>
        </w:rPr>
      </w:pPr>
      <w:r w:rsidRPr="00D50BCD">
        <w:rPr>
          <w:sz w:val="22"/>
          <w:szCs w:val="22"/>
          <w:lang w:val="en-AU" w:eastAsia="en-US"/>
        </w:rPr>
        <w:t>Hydrology – better understanding and modelling alterations to groundwater and surface water characteristic</w:t>
      </w:r>
      <w:r>
        <w:rPr>
          <w:sz w:val="22"/>
          <w:szCs w:val="22"/>
          <w:lang w:val="en-AU" w:eastAsia="en-US"/>
        </w:rPr>
        <w:t>s and processes.</w:t>
      </w:r>
    </w:p>
    <w:p w:rsidR="00195535" w:rsidRDefault="00250849" w:rsidP="00195535">
      <w:pPr>
        <w:pStyle w:val="ListBullet"/>
        <w:spacing w:after="60"/>
        <w:rPr>
          <w:sz w:val="22"/>
          <w:szCs w:val="22"/>
          <w:lang w:val="en-AU" w:eastAsia="en-US"/>
        </w:rPr>
      </w:pPr>
      <w:r w:rsidRPr="00D50BCD">
        <w:rPr>
          <w:sz w:val="22"/>
          <w:szCs w:val="22"/>
          <w:lang w:val="en-AU" w:eastAsia="en-US"/>
        </w:rPr>
        <w:t xml:space="preserve">Ecosystems and </w:t>
      </w:r>
      <w:r w:rsidR="00967F65">
        <w:rPr>
          <w:sz w:val="22"/>
          <w:szCs w:val="22"/>
          <w:lang w:val="en-AU" w:eastAsia="en-US"/>
        </w:rPr>
        <w:t>w</w:t>
      </w:r>
      <w:r w:rsidRPr="00D50BCD">
        <w:rPr>
          <w:sz w:val="22"/>
          <w:szCs w:val="22"/>
          <w:lang w:val="en-AU" w:eastAsia="en-US"/>
        </w:rPr>
        <w:t>ater – strengthening knowledge of potential impacts on key species and ecosystems, as well as methods for monitori</w:t>
      </w:r>
      <w:r>
        <w:rPr>
          <w:sz w:val="22"/>
          <w:szCs w:val="22"/>
          <w:lang w:val="en-AU" w:eastAsia="en-US"/>
        </w:rPr>
        <w:t>ng and mitigating these impacts.</w:t>
      </w:r>
    </w:p>
    <w:p w:rsidR="00195535" w:rsidRDefault="00250849" w:rsidP="00195535">
      <w:pPr>
        <w:pStyle w:val="ListBullet"/>
        <w:spacing w:after="60"/>
        <w:rPr>
          <w:sz w:val="22"/>
          <w:szCs w:val="22"/>
          <w:lang w:val="en-AU" w:eastAsia="en-US"/>
        </w:rPr>
      </w:pPr>
      <w:r>
        <w:rPr>
          <w:sz w:val="22"/>
          <w:szCs w:val="22"/>
          <w:lang w:val="en-AU" w:eastAsia="en-US"/>
        </w:rPr>
        <w:t>Chemicals –</w:t>
      </w:r>
      <w:r w:rsidRPr="00D50BCD">
        <w:rPr>
          <w:sz w:val="22"/>
          <w:szCs w:val="22"/>
          <w:lang w:val="en-AU" w:eastAsia="en-US"/>
        </w:rPr>
        <w:t xml:space="preserve"> chemical and ecotoxicological investigations including the potential cross-contamination of drinking wate</w:t>
      </w:r>
      <w:r>
        <w:rPr>
          <w:sz w:val="22"/>
          <w:szCs w:val="22"/>
          <w:lang w:val="en-AU" w:eastAsia="en-US"/>
        </w:rPr>
        <w:t>r and other water resources.</w:t>
      </w:r>
    </w:p>
    <w:p w:rsidR="00195535" w:rsidRDefault="00250849" w:rsidP="00195535">
      <w:pPr>
        <w:pStyle w:val="ListBullet"/>
        <w:spacing w:after="60"/>
        <w:rPr>
          <w:sz w:val="22"/>
          <w:szCs w:val="22"/>
          <w:lang w:val="en-AU" w:eastAsia="en-US"/>
        </w:rPr>
      </w:pPr>
      <w:r w:rsidRPr="00D50BCD">
        <w:rPr>
          <w:sz w:val="22"/>
          <w:szCs w:val="22"/>
          <w:lang w:val="en-AU" w:eastAsia="en-US"/>
        </w:rPr>
        <w:t xml:space="preserve">Cumulative </w:t>
      </w:r>
      <w:r w:rsidR="00967F65">
        <w:rPr>
          <w:sz w:val="22"/>
          <w:szCs w:val="22"/>
          <w:lang w:val="en-AU" w:eastAsia="en-US"/>
        </w:rPr>
        <w:t>i</w:t>
      </w:r>
      <w:r w:rsidRPr="00D50BCD">
        <w:rPr>
          <w:sz w:val="22"/>
          <w:szCs w:val="22"/>
          <w:lang w:val="en-AU" w:eastAsia="en-US"/>
        </w:rPr>
        <w:t>mpacts – assessing the potential impacts from individual coal seam gas or coal mining developments in conjunction with the impacts from other existing and likely developments in the region.</w:t>
      </w:r>
    </w:p>
    <w:p w:rsidR="00195535" w:rsidRDefault="00967F65" w:rsidP="00195535">
      <w:pPr>
        <w:pStyle w:val="ListBullet"/>
        <w:numPr>
          <w:ilvl w:val="0"/>
          <w:numId w:val="0"/>
        </w:numPr>
        <w:spacing w:after="120"/>
        <w:rPr>
          <w:rFonts w:cs="Arial"/>
          <w:b/>
          <w:sz w:val="22"/>
          <w:szCs w:val="22"/>
        </w:rPr>
      </w:pPr>
      <w:r w:rsidRPr="00967F65">
        <w:rPr>
          <w:rFonts w:cs="Arial"/>
          <w:sz w:val="22"/>
          <w:szCs w:val="22"/>
          <w:lang w:val="en-AU" w:eastAsia="en-US"/>
        </w:rPr>
        <w:t>Within these themes, the Committee assisted the Department of the Environment to focus on priority projects which are being</w:t>
      </w:r>
      <w:r w:rsidRPr="00967F65">
        <w:rPr>
          <w:rFonts w:cs="Arial"/>
          <w:bCs/>
          <w:sz w:val="22"/>
          <w:szCs w:val="22"/>
        </w:rPr>
        <w:t xml:space="preserve"> progressed.</w:t>
      </w:r>
    </w:p>
    <w:p w:rsidR="00195535" w:rsidRDefault="009E4AAF" w:rsidP="00195535">
      <w:pPr>
        <w:pStyle w:val="ListBullet"/>
        <w:numPr>
          <w:ilvl w:val="0"/>
          <w:numId w:val="0"/>
        </w:numPr>
        <w:spacing w:after="120"/>
        <w:rPr>
          <w:rFonts w:cs="Arial"/>
          <w:sz w:val="22"/>
          <w:szCs w:val="22"/>
        </w:rPr>
      </w:pPr>
      <w:r w:rsidRPr="009E4AAF">
        <w:rPr>
          <w:noProof/>
          <w:sz w:val="22"/>
          <w:szCs w:val="22"/>
          <w:lang w:val="en-AU" w:eastAsia="en-AU"/>
        </w:rPr>
        <w:pict>
          <v:shape id="_x0000_s1168" type="#_x0000_t202" style="position:absolute;margin-left:300pt;margin-top:13.4pt;width:166.75pt;height:31.5pt;z-index:251764736;mso-width-relative:margin;mso-height-relative:margin" stroked="f">
            <v:textbox style="mso-next-textbox:#_x0000_s1168">
              <w:txbxContent>
                <w:p w:rsidR="00A60619" w:rsidRPr="00657333" w:rsidRDefault="00A60619" w:rsidP="00CC5647">
                  <w:pPr>
                    <w:rPr>
                      <w:i/>
                      <w:sz w:val="20"/>
                      <w:szCs w:val="20"/>
                    </w:rPr>
                  </w:pPr>
                  <w:r w:rsidRPr="00A00F93">
                    <w:rPr>
                      <w:rFonts w:cs="Arial"/>
                      <w:i/>
                      <w:sz w:val="20"/>
                      <w:szCs w:val="20"/>
                    </w:rPr>
                    <w:t>Photo</w:t>
                  </w:r>
                  <w:r>
                    <w:rPr>
                      <w:rFonts w:cs="Arial"/>
                      <w:i/>
                      <w:sz w:val="20"/>
                      <w:szCs w:val="20"/>
                    </w:rPr>
                    <w:t>: water sampling.</w:t>
                  </w:r>
                </w:p>
              </w:txbxContent>
            </v:textbox>
            <w10:wrap type="square"/>
          </v:shape>
        </w:pict>
      </w:r>
      <w:r w:rsidR="00967F65" w:rsidRPr="00967F65">
        <w:rPr>
          <w:rFonts w:cs="Arial"/>
          <w:b/>
          <w:sz w:val="22"/>
          <w:szCs w:val="22"/>
        </w:rPr>
        <w:t xml:space="preserve">Further information: </w:t>
      </w:r>
      <w:hyperlink r:id="rId33" w:history="1">
        <w:r w:rsidR="00967F65" w:rsidRPr="00967F65">
          <w:rPr>
            <w:rStyle w:val="Hyperlink"/>
            <w:rFonts w:cs="Arial"/>
            <w:bCs/>
            <w:sz w:val="22"/>
            <w:szCs w:val="22"/>
          </w:rPr>
          <w:t>www.environment.gov.au/coal-seam-gas-mining/research/index.html</w:t>
        </w:r>
      </w:hyperlink>
      <w:r w:rsidR="00967F65" w:rsidRPr="00967F65">
        <w:rPr>
          <w:rFonts w:cs="Arial"/>
          <w:bCs/>
          <w:sz w:val="22"/>
          <w:szCs w:val="22"/>
        </w:rPr>
        <w:t>.</w:t>
      </w:r>
    </w:p>
    <w:p w:rsidR="00195535" w:rsidRDefault="00195535" w:rsidP="00195535">
      <w:pPr>
        <w:pStyle w:val="ListBullet"/>
        <w:numPr>
          <w:ilvl w:val="0"/>
          <w:numId w:val="0"/>
        </w:numPr>
        <w:spacing w:after="60"/>
        <w:rPr>
          <w:sz w:val="22"/>
          <w:szCs w:val="22"/>
          <w:lang w:val="en-AU" w:eastAsia="en-US"/>
        </w:rPr>
      </w:pPr>
    </w:p>
    <w:p w:rsidR="0079456D" w:rsidRDefault="0079456D" w:rsidP="00195535">
      <w:pPr>
        <w:pStyle w:val="ListBullet"/>
        <w:numPr>
          <w:ilvl w:val="0"/>
          <w:numId w:val="0"/>
        </w:numPr>
        <w:spacing w:after="60"/>
        <w:rPr>
          <w:sz w:val="22"/>
          <w:szCs w:val="22"/>
          <w:lang w:val="en-AU" w:eastAsia="en-US"/>
        </w:rPr>
      </w:pPr>
    </w:p>
    <w:p w:rsidR="0079456D" w:rsidRDefault="0079456D" w:rsidP="00195535">
      <w:pPr>
        <w:pStyle w:val="ListBullet"/>
        <w:numPr>
          <w:ilvl w:val="0"/>
          <w:numId w:val="0"/>
        </w:numPr>
        <w:spacing w:after="60"/>
        <w:rPr>
          <w:sz w:val="22"/>
          <w:szCs w:val="22"/>
          <w:lang w:val="en-AU" w:eastAsia="en-US"/>
        </w:rPr>
      </w:pPr>
    </w:p>
    <w:p w:rsidR="002E77F1" w:rsidRDefault="002E77F1" w:rsidP="00250849">
      <w:pPr>
        <w:pStyle w:val="ListBullet"/>
        <w:numPr>
          <w:ilvl w:val="0"/>
          <w:numId w:val="0"/>
        </w:numPr>
        <w:spacing w:after="120"/>
        <w:rPr>
          <w:rFonts w:cs="Arial"/>
          <w:sz w:val="22"/>
          <w:szCs w:val="22"/>
          <w:lang w:val="en-AU" w:eastAsia="en-US"/>
        </w:rPr>
      </w:pPr>
    </w:p>
    <w:p w:rsidR="00195535" w:rsidRDefault="000F0F0A" w:rsidP="00195535">
      <w:pPr>
        <w:pStyle w:val="ListBullet"/>
        <w:numPr>
          <w:ilvl w:val="0"/>
          <w:numId w:val="0"/>
        </w:numPr>
        <w:spacing w:after="240"/>
        <w:outlineLvl w:val="0"/>
        <w:rPr>
          <w:lang w:val="en-AU" w:eastAsia="en-US"/>
        </w:rPr>
      </w:pPr>
      <w:bookmarkStart w:id="96" w:name="_Toc370399618"/>
      <w:bookmarkStart w:id="97" w:name="_Toc375144698"/>
      <w:bookmarkEnd w:id="93"/>
      <w:r>
        <w:rPr>
          <w:rFonts w:cs="Arial"/>
          <w:b/>
          <w:sz w:val="32"/>
          <w:szCs w:val="32"/>
          <w:lang w:val="en-AU" w:eastAsia="en-US"/>
        </w:rPr>
        <w:lastRenderedPageBreak/>
        <w:t xml:space="preserve">5. </w:t>
      </w:r>
      <w:r w:rsidR="00732103" w:rsidRPr="000F0F0A">
        <w:rPr>
          <w:rFonts w:cs="Arial"/>
          <w:b/>
          <w:sz w:val="32"/>
          <w:szCs w:val="32"/>
          <w:lang w:val="en-AU" w:eastAsia="en-US"/>
        </w:rPr>
        <w:t xml:space="preserve">Publication </w:t>
      </w:r>
      <w:r w:rsidR="00742C62" w:rsidRPr="000F0F0A">
        <w:rPr>
          <w:rFonts w:cs="Arial"/>
          <w:b/>
          <w:sz w:val="32"/>
          <w:szCs w:val="32"/>
          <w:lang w:val="en-AU" w:eastAsia="en-US"/>
        </w:rPr>
        <w:t>and</w:t>
      </w:r>
      <w:r w:rsidR="00732103" w:rsidRPr="000F0F0A">
        <w:rPr>
          <w:rFonts w:cs="Arial"/>
          <w:b/>
          <w:sz w:val="32"/>
          <w:szCs w:val="32"/>
          <w:lang w:val="en-AU" w:eastAsia="en-US"/>
        </w:rPr>
        <w:t xml:space="preserve"> </w:t>
      </w:r>
      <w:r w:rsidR="00CC61E9" w:rsidRPr="000F0F0A">
        <w:rPr>
          <w:rFonts w:cs="Arial"/>
          <w:b/>
          <w:sz w:val="32"/>
          <w:szCs w:val="32"/>
          <w:lang w:val="en-AU" w:eastAsia="en-US"/>
        </w:rPr>
        <w:t>dissemination of scientific information</w:t>
      </w:r>
      <w:r w:rsidR="00732103" w:rsidRPr="000F0F0A">
        <w:rPr>
          <w:rFonts w:cs="Arial"/>
          <w:b/>
          <w:sz w:val="32"/>
          <w:szCs w:val="32"/>
          <w:lang w:val="en-AU" w:eastAsia="en-US"/>
        </w:rPr>
        <w:t xml:space="preserve"> and stakeholder engagement</w:t>
      </w:r>
      <w:bookmarkStart w:id="98" w:name="_Toc370728535"/>
      <w:bookmarkStart w:id="99" w:name="_Toc370748559"/>
      <w:bookmarkStart w:id="100" w:name="_Toc370893813"/>
      <w:bookmarkStart w:id="101" w:name="_Toc370893942"/>
      <w:bookmarkStart w:id="102" w:name="_Toc371088373"/>
      <w:bookmarkStart w:id="103" w:name="_Toc371088696"/>
      <w:bookmarkStart w:id="104" w:name="_Toc372807853"/>
      <w:bookmarkStart w:id="105" w:name="_Toc372810471"/>
      <w:bookmarkStart w:id="106" w:name="_Toc372898025"/>
      <w:bookmarkStart w:id="107" w:name="_Toc373408234"/>
      <w:bookmarkEnd w:id="96"/>
      <w:bookmarkEnd w:id="97"/>
      <w:bookmarkEnd w:id="98"/>
      <w:bookmarkEnd w:id="99"/>
      <w:bookmarkEnd w:id="100"/>
      <w:bookmarkEnd w:id="101"/>
      <w:bookmarkEnd w:id="102"/>
      <w:bookmarkEnd w:id="103"/>
      <w:bookmarkEnd w:id="104"/>
      <w:bookmarkEnd w:id="105"/>
      <w:bookmarkEnd w:id="106"/>
      <w:bookmarkEnd w:id="107"/>
    </w:p>
    <w:p w:rsidR="00D50BCD" w:rsidRDefault="008F0D43" w:rsidP="00984FC6">
      <w:pPr>
        <w:pStyle w:val="ListBullet"/>
        <w:numPr>
          <w:ilvl w:val="0"/>
          <w:numId w:val="0"/>
        </w:numPr>
        <w:spacing w:after="120"/>
        <w:outlineLvl w:val="1"/>
        <w:rPr>
          <w:rFonts w:cs="Arial"/>
          <w:b/>
          <w:color w:val="4BACC6" w:themeColor="accent5"/>
          <w:sz w:val="26"/>
          <w:szCs w:val="28"/>
        </w:rPr>
      </w:pPr>
      <w:bookmarkStart w:id="108" w:name="_Toc370399619"/>
      <w:bookmarkStart w:id="109" w:name="_Toc375144699"/>
      <w:r>
        <w:rPr>
          <w:rFonts w:cs="Arial"/>
          <w:b/>
          <w:color w:val="4BACC6" w:themeColor="accent5"/>
          <w:sz w:val="26"/>
          <w:szCs w:val="28"/>
        </w:rPr>
        <w:t>5</w:t>
      </w:r>
      <w:r w:rsidR="00B310DC" w:rsidRPr="008F12CE">
        <w:rPr>
          <w:rFonts w:cs="Arial"/>
          <w:b/>
          <w:color w:val="4BACC6" w:themeColor="accent5"/>
          <w:sz w:val="26"/>
          <w:szCs w:val="28"/>
        </w:rPr>
        <w:t>.</w:t>
      </w:r>
      <w:r w:rsidR="00967F65">
        <w:rPr>
          <w:rFonts w:cs="Arial"/>
          <w:b/>
          <w:color w:val="4BACC6" w:themeColor="accent5"/>
          <w:sz w:val="26"/>
          <w:szCs w:val="28"/>
        </w:rPr>
        <w:t>1</w:t>
      </w:r>
      <w:r w:rsidR="00B310DC" w:rsidRPr="008F12CE">
        <w:rPr>
          <w:rFonts w:cs="Arial"/>
          <w:b/>
          <w:color w:val="4BACC6" w:themeColor="accent5"/>
          <w:sz w:val="26"/>
          <w:szCs w:val="28"/>
        </w:rPr>
        <w:t xml:space="preserve"> </w:t>
      </w:r>
      <w:r w:rsidR="00AD0BDF" w:rsidRPr="008F12CE">
        <w:rPr>
          <w:rFonts w:cs="Arial"/>
          <w:b/>
          <w:color w:val="4BACC6" w:themeColor="accent5"/>
          <w:sz w:val="26"/>
          <w:szCs w:val="28"/>
        </w:rPr>
        <w:t>Communication and publication of information</w:t>
      </w:r>
      <w:bookmarkEnd w:id="108"/>
      <w:bookmarkEnd w:id="109"/>
    </w:p>
    <w:p w:rsidR="006B1BA2" w:rsidRDefault="00CC61E9" w:rsidP="00F65A71">
      <w:pPr>
        <w:pStyle w:val="ListBullet"/>
        <w:numPr>
          <w:ilvl w:val="0"/>
          <w:numId w:val="0"/>
        </w:numPr>
        <w:spacing w:after="120"/>
        <w:rPr>
          <w:sz w:val="22"/>
          <w:szCs w:val="22"/>
        </w:rPr>
      </w:pPr>
      <w:r w:rsidRPr="00CC61E9">
        <w:rPr>
          <w:rFonts w:cs="Arial"/>
          <w:sz w:val="22"/>
          <w:szCs w:val="22"/>
        </w:rPr>
        <w:t>The Committee</w:t>
      </w:r>
      <w:r w:rsidR="006B1BA2">
        <w:rPr>
          <w:rFonts w:cs="Arial"/>
          <w:sz w:val="22"/>
          <w:szCs w:val="22"/>
        </w:rPr>
        <w:t xml:space="preserve"> has an important role in building public confidence in the scientific evidence whic</w:t>
      </w:r>
      <w:r w:rsidR="00DF6484">
        <w:rPr>
          <w:rFonts w:cs="Arial"/>
          <w:sz w:val="22"/>
          <w:szCs w:val="22"/>
        </w:rPr>
        <w:t>h informs regulatory decisions.</w:t>
      </w:r>
      <w:r w:rsidR="002509CC">
        <w:rPr>
          <w:sz w:val="22"/>
          <w:szCs w:val="22"/>
        </w:rPr>
        <w:t xml:space="preserve"> T</w:t>
      </w:r>
      <w:r w:rsidR="006B1BA2">
        <w:rPr>
          <w:sz w:val="22"/>
          <w:szCs w:val="22"/>
        </w:rPr>
        <w:t xml:space="preserve">he Committee aims to increase awareness of </w:t>
      </w:r>
      <w:r w:rsidR="002509CC">
        <w:rPr>
          <w:sz w:val="22"/>
          <w:szCs w:val="22"/>
        </w:rPr>
        <w:t>its</w:t>
      </w:r>
      <w:r w:rsidR="006B1BA2">
        <w:rPr>
          <w:sz w:val="22"/>
          <w:szCs w:val="22"/>
        </w:rPr>
        <w:t xml:space="preserve"> func</w:t>
      </w:r>
      <w:r w:rsidR="00E21DA5">
        <w:rPr>
          <w:sz w:val="22"/>
          <w:szCs w:val="22"/>
        </w:rPr>
        <w:t>tions and its scientific advice,</w:t>
      </w:r>
      <w:r w:rsidR="006B1BA2">
        <w:rPr>
          <w:sz w:val="22"/>
          <w:szCs w:val="22"/>
        </w:rPr>
        <w:t xml:space="preserve"> inform scienti</w:t>
      </w:r>
      <w:r w:rsidR="00E21DA5">
        <w:rPr>
          <w:sz w:val="22"/>
          <w:szCs w:val="22"/>
        </w:rPr>
        <w:t>fic dialogue on research,</w:t>
      </w:r>
      <w:r w:rsidR="006B1BA2">
        <w:rPr>
          <w:sz w:val="22"/>
          <w:szCs w:val="22"/>
        </w:rPr>
        <w:t xml:space="preserve"> </w:t>
      </w:r>
      <w:r w:rsidR="00DF6484">
        <w:rPr>
          <w:sz w:val="22"/>
          <w:szCs w:val="22"/>
        </w:rPr>
        <w:t xml:space="preserve">and inform public dialogue on the potential impacts of coal seam gas and large coal mining developments on water resources. </w:t>
      </w:r>
    </w:p>
    <w:p w:rsidR="00E8526F" w:rsidRDefault="00CC61E9">
      <w:pPr>
        <w:spacing w:after="120"/>
        <w:ind w:right="-7"/>
        <w:rPr>
          <w:rFonts w:cs="Arial"/>
          <w:sz w:val="22"/>
          <w:szCs w:val="22"/>
        </w:rPr>
      </w:pPr>
      <w:r>
        <w:rPr>
          <w:rFonts w:cs="Arial"/>
          <w:sz w:val="22"/>
          <w:szCs w:val="22"/>
        </w:rPr>
        <w:t>Th</w:t>
      </w:r>
      <w:r w:rsidR="006B1BA2">
        <w:rPr>
          <w:rFonts w:cs="Arial"/>
          <w:sz w:val="22"/>
          <w:szCs w:val="22"/>
        </w:rPr>
        <w:t>e Committee</w:t>
      </w:r>
      <w:r w:rsidR="0084005D">
        <w:rPr>
          <w:rFonts w:cs="Arial"/>
          <w:sz w:val="22"/>
          <w:szCs w:val="22"/>
        </w:rPr>
        <w:t>’s</w:t>
      </w:r>
      <w:r w:rsidR="00CA2552" w:rsidRPr="00CC61E9">
        <w:rPr>
          <w:rFonts w:cs="Arial"/>
          <w:sz w:val="22"/>
          <w:szCs w:val="22"/>
        </w:rPr>
        <w:t xml:space="preserve"> website</w:t>
      </w:r>
      <w:r w:rsidR="006B1BA2">
        <w:rPr>
          <w:rFonts w:cs="Arial"/>
          <w:sz w:val="22"/>
          <w:szCs w:val="22"/>
        </w:rPr>
        <w:t xml:space="preserve"> is an important tool for communicating and </w:t>
      </w:r>
      <w:r w:rsidR="00EC536F">
        <w:rPr>
          <w:rFonts w:cs="Arial"/>
          <w:sz w:val="22"/>
          <w:szCs w:val="22"/>
        </w:rPr>
        <w:t xml:space="preserve">publishing </w:t>
      </w:r>
      <w:r w:rsidR="006B1BA2">
        <w:rPr>
          <w:rFonts w:cs="Arial"/>
          <w:sz w:val="22"/>
          <w:szCs w:val="22"/>
        </w:rPr>
        <w:t>information</w:t>
      </w:r>
      <w:r w:rsidR="00E4001C">
        <w:rPr>
          <w:rFonts w:cs="Arial"/>
          <w:sz w:val="22"/>
          <w:szCs w:val="22"/>
        </w:rPr>
        <w:t xml:space="preserve"> and is available at</w:t>
      </w:r>
      <w:r w:rsidR="00967F65">
        <w:rPr>
          <w:rFonts w:cs="Arial"/>
          <w:sz w:val="22"/>
          <w:szCs w:val="22"/>
        </w:rPr>
        <w:t xml:space="preserve">: </w:t>
      </w:r>
      <w:hyperlink r:id="rId34" w:history="1">
        <w:r w:rsidR="00967F65" w:rsidRPr="002F0955">
          <w:rPr>
            <w:rStyle w:val="Hyperlink"/>
            <w:rFonts w:cs="Arial"/>
            <w:sz w:val="22"/>
            <w:szCs w:val="22"/>
          </w:rPr>
          <w:t>www.environment.gov.au/coal-seam-gas-mining</w:t>
        </w:r>
      </w:hyperlink>
      <w:r w:rsidR="00967F65">
        <w:t>.</w:t>
      </w:r>
      <w:r w:rsidR="006B1BA2">
        <w:rPr>
          <w:rFonts w:cs="Arial"/>
          <w:sz w:val="22"/>
          <w:szCs w:val="22"/>
        </w:rPr>
        <w:t xml:space="preserve"> The website</w:t>
      </w:r>
      <w:r w:rsidR="00CA2552" w:rsidRPr="00CC61E9">
        <w:rPr>
          <w:rFonts w:cs="Arial"/>
          <w:sz w:val="22"/>
          <w:szCs w:val="22"/>
        </w:rPr>
        <w:t xml:space="preserve"> contai</w:t>
      </w:r>
      <w:r w:rsidRPr="00CC61E9">
        <w:rPr>
          <w:rFonts w:cs="Arial"/>
          <w:sz w:val="22"/>
          <w:szCs w:val="22"/>
        </w:rPr>
        <w:t xml:space="preserve">ns: </w:t>
      </w:r>
    </w:p>
    <w:p w:rsidR="00E8526F" w:rsidRDefault="0079456D">
      <w:pPr>
        <w:pStyle w:val="ListBullet"/>
        <w:spacing w:after="120"/>
        <w:rPr>
          <w:sz w:val="22"/>
          <w:szCs w:val="22"/>
        </w:rPr>
      </w:pPr>
      <w:r>
        <w:rPr>
          <w:noProof/>
          <w:sz w:val="22"/>
          <w:szCs w:val="22"/>
          <w:lang w:val="en-AU" w:eastAsia="en-AU"/>
        </w:rPr>
        <w:drawing>
          <wp:anchor distT="0" distB="0" distL="114300" distR="114300" simplePos="0" relativeHeight="251757568" behindDoc="0" locked="0" layoutInCell="1" allowOverlap="1">
            <wp:simplePos x="0" y="0"/>
            <wp:positionH relativeFrom="column">
              <wp:posOffset>2987675</wp:posOffset>
            </wp:positionH>
            <wp:positionV relativeFrom="paragraph">
              <wp:posOffset>191770</wp:posOffset>
            </wp:positionV>
            <wp:extent cx="2998470" cy="1995805"/>
            <wp:effectExtent l="19050" t="0" r="0" b="0"/>
            <wp:wrapSquare wrapText="bothSides"/>
            <wp:docPr id="7" name="Picture 7" descr="G:\Office of Water Science\COMMUNICATIONS\Branding &amp; Images\Images\Water\Hunter Valley 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ffice of Water Science\COMMUNICATIONS\Branding &amp; Images\Images\Water\Hunter Valley landscape.jpg"/>
                    <pic:cNvPicPr>
                      <a:picLocks noChangeAspect="1" noChangeArrowheads="1"/>
                    </pic:cNvPicPr>
                  </pic:nvPicPr>
                  <pic:blipFill>
                    <a:blip r:embed="rId35" cstate="print"/>
                    <a:srcRect/>
                    <a:stretch>
                      <a:fillRect/>
                    </a:stretch>
                  </pic:blipFill>
                  <pic:spPr bwMode="auto">
                    <a:xfrm>
                      <a:off x="0" y="0"/>
                      <a:ext cx="2998470" cy="1995805"/>
                    </a:xfrm>
                    <a:prstGeom prst="rect">
                      <a:avLst/>
                    </a:prstGeom>
                    <a:noFill/>
                    <a:ln w="9525">
                      <a:noFill/>
                      <a:miter lim="800000"/>
                      <a:headEnd/>
                      <a:tailEnd/>
                    </a:ln>
                  </pic:spPr>
                </pic:pic>
              </a:graphicData>
            </a:graphic>
          </wp:anchor>
        </w:drawing>
      </w:r>
      <w:r w:rsidR="00CC61E9" w:rsidRPr="00CC61E9">
        <w:rPr>
          <w:sz w:val="22"/>
          <w:szCs w:val="22"/>
        </w:rPr>
        <w:t>agendas and minutes for all meetings</w:t>
      </w:r>
    </w:p>
    <w:p w:rsidR="00E8526F" w:rsidRDefault="00CC61E9">
      <w:pPr>
        <w:pStyle w:val="ListBullet"/>
        <w:spacing w:after="120"/>
        <w:rPr>
          <w:sz w:val="22"/>
          <w:szCs w:val="22"/>
        </w:rPr>
      </w:pPr>
      <w:r w:rsidRPr="00CC61E9">
        <w:rPr>
          <w:sz w:val="22"/>
          <w:szCs w:val="22"/>
        </w:rPr>
        <w:t>outcomes from workshops</w:t>
      </w:r>
    </w:p>
    <w:p w:rsidR="00E8526F" w:rsidRDefault="002509CC">
      <w:pPr>
        <w:pStyle w:val="ListBullet"/>
        <w:spacing w:after="120"/>
        <w:rPr>
          <w:sz w:val="22"/>
          <w:szCs w:val="22"/>
        </w:rPr>
      </w:pPr>
      <w:r>
        <w:rPr>
          <w:sz w:val="22"/>
          <w:szCs w:val="22"/>
        </w:rPr>
        <w:t xml:space="preserve">the Committee’s </w:t>
      </w:r>
      <w:r w:rsidR="00CC61E9" w:rsidRPr="00CC61E9">
        <w:rPr>
          <w:sz w:val="22"/>
          <w:szCs w:val="22"/>
        </w:rPr>
        <w:t>advice on coal seam gas and large coal mining development pro</w:t>
      </w:r>
      <w:r>
        <w:rPr>
          <w:sz w:val="22"/>
          <w:szCs w:val="22"/>
        </w:rPr>
        <w:t>posals</w:t>
      </w:r>
    </w:p>
    <w:p w:rsidR="00E8526F" w:rsidRDefault="006B1BA2">
      <w:pPr>
        <w:pStyle w:val="ListBullet"/>
        <w:spacing w:after="120"/>
        <w:rPr>
          <w:sz w:val="22"/>
          <w:szCs w:val="22"/>
        </w:rPr>
      </w:pPr>
      <w:r w:rsidRPr="002509CC">
        <w:rPr>
          <w:sz w:val="22"/>
          <w:szCs w:val="22"/>
        </w:rPr>
        <w:t xml:space="preserve">information on </w:t>
      </w:r>
      <w:r w:rsidR="00C90AB9">
        <w:rPr>
          <w:sz w:val="22"/>
          <w:szCs w:val="22"/>
        </w:rPr>
        <w:t>b</w:t>
      </w:r>
      <w:r w:rsidR="00691800" w:rsidRPr="00691800">
        <w:rPr>
          <w:sz w:val="22"/>
          <w:szCs w:val="22"/>
        </w:rPr>
        <w:t>ior</w:t>
      </w:r>
      <w:r w:rsidR="00C90AB9">
        <w:rPr>
          <w:sz w:val="22"/>
          <w:szCs w:val="22"/>
        </w:rPr>
        <w:t>egional a</w:t>
      </w:r>
      <w:r w:rsidR="0079456D">
        <w:rPr>
          <w:sz w:val="22"/>
          <w:szCs w:val="22"/>
        </w:rPr>
        <w:t>ssessment</w:t>
      </w:r>
      <w:r w:rsidR="00E21DA5">
        <w:rPr>
          <w:sz w:val="22"/>
          <w:szCs w:val="22"/>
        </w:rPr>
        <w:t>s</w:t>
      </w:r>
      <w:r w:rsidR="00C90AB9">
        <w:rPr>
          <w:sz w:val="22"/>
          <w:szCs w:val="22"/>
        </w:rPr>
        <w:t xml:space="preserve"> and r</w:t>
      </w:r>
      <w:r w:rsidR="0079456D">
        <w:rPr>
          <w:sz w:val="22"/>
          <w:szCs w:val="22"/>
        </w:rPr>
        <w:t>esearch</w:t>
      </w:r>
    </w:p>
    <w:p w:rsidR="00D50BCD" w:rsidRPr="002F5B98" w:rsidRDefault="00691800" w:rsidP="00D50BCD">
      <w:pPr>
        <w:pStyle w:val="ListBullet"/>
        <w:spacing w:after="120"/>
        <w:rPr>
          <w:rFonts w:cs="Arial"/>
          <w:b/>
          <w:color w:val="4BACC6" w:themeColor="accent5"/>
          <w:sz w:val="26"/>
          <w:szCs w:val="28"/>
        </w:rPr>
      </w:pPr>
      <w:r w:rsidRPr="00691800">
        <w:rPr>
          <w:sz w:val="22"/>
          <w:szCs w:val="22"/>
        </w:rPr>
        <w:t xml:space="preserve">other publications such as </w:t>
      </w:r>
      <w:r w:rsidRPr="00691800">
        <w:rPr>
          <w:i/>
          <w:sz w:val="22"/>
          <w:szCs w:val="22"/>
        </w:rPr>
        <w:t>Information Guidelines</w:t>
      </w:r>
      <w:r w:rsidRPr="00691800">
        <w:rPr>
          <w:sz w:val="22"/>
          <w:szCs w:val="22"/>
        </w:rPr>
        <w:t xml:space="preserve"> and fact sheets.</w:t>
      </w:r>
      <w:bookmarkStart w:id="110" w:name="_Toc370399620"/>
    </w:p>
    <w:p w:rsidR="009771B3" w:rsidRDefault="009E4AAF">
      <w:pPr>
        <w:pStyle w:val="ListBullet"/>
        <w:numPr>
          <w:ilvl w:val="0"/>
          <w:numId w:val="0"/>
        </w:numPr>
        <w:spacing w:after="120"/>
        <w:rPr>
          <w:sz w:val="22"/>
          <w:szCs w:val="22"/>
        </w:rPr>
      </w:pPr>
      <w:r w:rsidRPr="009E4AAF">
        <w:rPr>
          <w:rFonts w:cs="Arial"/>
          <w:noProof/>
          <w:sz w:val="22"/>
          <w:szCs w:val="22"/>
          <w:lang w:val="en-AU" w:eastAsia="en-AU"/>
        </w:rPr>
        <w:pict>
          <v:shape id="_x0000_s1167" type="#_x0000_t202" style="position:absolute;margin-left:237.75pt;margin-top:35.75pt;width:220.5pt;height:21.75pt;z-index:251762688;mso-width-relative:margin;mso-height-relative:margin" stroked="f">
            <v:textbox style="mso-next-textbox:#_x0000_s1167">
              <w:txbxContent>
                <w:p w:rsidR="00A60619" w:rsidRPr="00657333" w:rsidRDefault="00A60619" w:rsidP="00E825C6">
                  <w:pPr>
                    <w:rPr>
                      <w:i/>
                      <w:sz w:val="20"/>
                      <w:szCs w:val="20"/>
                    </w:rPr>
                  </w:pPr>
                  <w:r w:rsidRPr="00A00F93">
                    <w:rPr>
                      <w:rFonts w:cs="Arial"/>
                      <w:i/>
                      <w:sz w:val="20"/>
                      <w:szCs w:val="20"/>
                    </w:rPr>
                    <w:t>Photo</w:t>
                  </w:r>
                  <w:r>
                    <w:rPr>
                      <w:rFonts w:cs="Arial"/>
                      <w:i/>
                      <w:sz w:val="20"/>
                      <w:szCs w:val="20"/>
                    </w:rPr>
                    <w:t>: aquatic ecosystem in the Hunter Valley.</w:t>
                  </w:r>
                </w:p>
              </w:txbxContent>
            </v:textbox>
            <w10:wrap type="square"/>
          </v:shape>
        </w:pict>
      </w:r>
      <w:r w:rsidR="002F5B98" w:rsidRPr="002F5B98">
        <w:rPr>
          <w:sz w:val="22"/>
          <w:szCs w:val="22"/>
        </w:rPr>
        <w:t>T</w:t>
      </w:r>
      <w:r w:rsidR="00986669">
        <w:rPr>
          <w:sz w:val="22"/>
          <w:szCs w:val="22"/>
        </w:rPr>
        <w:t xml:space="preserve">o </w:t>
      </w:r>
      <w:r w:rsidR="001D4662">
        <w:rPr>
          <w:sz w:val="22"/>
          <w:szCs w:val="22"/>
        </w:rPr>
        <w:t>enhance</w:t>
      </w:r>
      <w:r w:rsidR="00986669">
        <w:rPr>
          <w:sz w:val="22"/>
          <w:szCs w:val="22"/>
        </w:rPr>
        <w:t xml:space="preserve"> mutual understanding, t</w:t>
      </w:r>
      <w:r w:rsidR="002F5B98" w:rsidRPr="002F5B98">
        <w:rPr>
          <w:sz w:val="22"/>
          <w:szCs w:val="22"/>
        </w:rPr>
        <w:t xml:space="preserve">he Committee </w:t>
      </w:r>
      <w:r w:rsidR="00986669">
        <w:rPr>
          <w:sz w:val="22"/>
          <w:szCs w:val="22"/>
        </w:rPr>
        <w:t xml:space="preserve">also </w:t>
      </w:r>
      <w:r w:rsidR="002F5B98" w:rsidRPr="002F5B98">
        <w:rPr>
          <w:sz w:val="22"/>
          <w:szCs w:val="22"/>
        </w:rPr>
        <w:t>engaged with industry and government agencies</w:t>
      </w:r>
      <w:r w:rsidR="00E4001C">
        <w:rPr>
          <w:sz w:val="22"/>
          <w:szCs w:val="22"/>
        </w:rPr>
        <w:t xml:space="preserve"> on research priorities and bioregional assessments</w:t>
      </w:r>
      <w:r w:rsidR="009B70C4">
        <w:rPr>
          <w:sz w:val="22"/>
          <w:szCs w:val="22"/>
        </w:rPr>
        <w:t>,</w:t>
      </w:r>
      <w:r w:rsidR="002F5B98" w:rsidRPr="002F5B98">
        <w:rPr>
          <w:sz w:val="22"/>
          <w:szCs w:val="22"/>
        </w:rPr>
        <w:t xml:space="preserve"> invit</w:t>
      </w:r>
      <w:r w:rsidR="00E4001C">
        <w:rPr>
          <w:sz w:val="22"/>
          <w:szCs w:val="22"/>
        </w:rPr>
        <w:t>ing</w:t>
      </w:r>
      <w:r w:rsidR="001C61D0">
        <w:rPr>
          <w:sz w:val="22"/>
          <w:szCs w:val="22"/>
        </w:rPr>
        <w:t xml:space="preserve"> key</w:t>
      </w:r>
      <w:r w:rsidR="002F5B98" w:rsidRPr="002F5B98">
        <w:rPr>
          <w:sz w:val="22"/>
          <w:szCs w:val="22"/>
        </w:rPr>
        <w:t xml:space="preserve"> representatives to workshops and Committee meetings where relevant.</w:t>
      </w:r>
    </w:p>
    <w:p w:rsidR="005B0BD9" w:rsidRDefault="00E825C6" w:rsidP="002A2781">
      <w:pPr>
        <w:spacing w:after="120"/>
        <w:ind w:right="-6"/>
        <w:rPr>
          <w:rFonts w:cs="Arial"/>
          <w:sz w:val="22"/>
          <w:szCs w:val="22"/>
        </w:rPr>
      </w:pPr>
      <w:r>
        <w:rPr>
          <w:rFonts w:cs="Arial"/>
          <w:sz w:val="22"/>
          <w:szCs w:val="22"/>
        </w:rPr>
        <w:t xml:space="preserve">In </w:t>
      </w:r>
      <w:r w:rsidRPr="006B57EC">
        <w:rPr>
          <w:rFonts w:cs="Arial"/>
          <w:sz w:val="22"/>
          <w:szCs w:val="22"/>
        </w:rPr>
        <w:t>July 2013</w:t>
      </w:r>
      <w:r>
        <w:rPr>
          <w:rFonts w:cs="Arial"/>
          <w:sz w:val="22"/>
          <w:szCs w:val="22"/>
        </w:rPr>
        <w:t xml:space="preserve">, </w:t>
      </w:r>
      <w:r w:rsidRPr="006B57EC">
        <w:rPr>
          <w:rFonts w:cs="Arial"/>
          <w:sz w:val="22"/>
          <w:szCs w:val="22"/>
        </w:rPr>
        <w:t>the Committee visited two well-established coal seam ga</w:t>
      </w:r>
      <w:r>
        <w:rPr>
          <w:rFonts w:cs="Arial"/>
          <w:sz w:val="22"/>
          <w:szCs w:val="22"/>
        </w:rPr>
        <w:t>s operations in the Bowen Basin, Queensland.</w:t>
      </w:r>
      <w:r w:rsidRPr="00455A3B">
        <w:rPr>
          <w:rFonts w:cs="Arial"/>
          <w:sz w:val="22"/>
          <w:szCs w:val="22"/>
        </w:rPr>
        <w:t xml:space="preserve"> </w:t>
      </w:r>
      <w:r>
        <w:rPr>
          <w:rFonts w:cs="Arial"/>
          <w:sz w:val="22"/>
          <w:szCs w:val="22"/>
        </w:rPr>
        <w:t xml:space="preserve">Engaging with industry was a useful opportunity for the Committee to discuss </w:t>
      </w:r>
      <w:r w:rsidRPr="006B57EC">
        <w:rPr>
          <w:rFonts w:cs="Arial"/>
          <w:sz w:val="22"/>
          <w:szCs w:val="22"/>
        </w:rPr>
        <w:t xml:space="preserve">on-ground processes and water management issues </w:t>
      </w:r>
      <w:r>
        <w:rPr>
          <w:rFonts w:cs="Arial"/>
          <w:sz w:val="22"/>
          <w:szCs w:val="22"/>
        </w:rPr>
        <w:t>with</w:t>
      </w:r>
      <w:r w:rsidRPr="006B57EC">
        <w:rPr>
          <w:rFonts w:cs="Arial"/>
          <w:sz w:val="22"/>
          <w:szCs w:val="22"/>
        </w:rPr>
        <w:t xml:space="preserve"> operators.</w:t>
      </w:r>
      <w:bookmarkEnd w:id="110"/>
    </w:p>
    <w:p w:rsidR="005B0BD9" w:rsidRPr="006B6E9F" w:rsidRDefault="009E4AAF" w:rsidP="002A2781">
      <w:pPr>
        <w:spacing w:after="120"/>
        <w:ind w:right="-6"/>
        <w:rPr>
          <w:rFonts w:cs="Arial"/>
          <w:sz w:val="22"/>
          <w:szCs w:val="22"/>
        </w:rPr>
        <w:sectPr w:rsidR="005B0BD9" w:rsidRPr="006B6E9F" w:rsidSect="003617DF">
          <w:headerReference w:type="default" r:id="rId36"/>
          <w:pgSz w:w="11906" w:h="16838"/>
          <w:pgMar w:top="1245" w:right="1440" w:bottom="284" w:left="1440" w:header="425" w:footer="189" w:gutter="0"/>
          <w:cols w:space="708"/>
          <w:docGrid w:linePitch="360"/>
        </w:sectPr>
      </w:pPr>
      <w:r>
        <w:rPr>
          <w:rFonts w:cs="Arial"/>
          <w:noProof/>
          <w:sz w:val="22"/>
          <w:szCs w:val="22"/>
          <w:lang w:val="en-AU" w:eastAsia="en-AU"/>
        </w:rPr>
        <w:pict>
          <v:shape id="_x0000_s1166" type="#_x0000_t202" style="position:absolute;margin-left:281.65pt;margin-top:77.35pt;width:161.3pt;height:68.3pt;z-index:251761664;mso-width-relative:margin;mso-height-relative:margin" stroked="f">
            <v:textbox style="mso-next-textbox:#_x0000_s1166">
              <w:txbxContent>
                <w:p w:rsidR="00A60619" w:rsidRPr="00657333" w:rsidRDefault="00A60619" w:rsidP="00E825C6">
                  <w:pPr>
                    <w:rPr>
                      <w:i/>
                      <w:sz w:val="20"/>
                      <w:szCs w:val="20"/>
                    </w:rPr>
                  </w:pPr>
                  <w:r w:rsidRPr="00A00F93">
                    <w:rPr>
                      <w:rFonts w:cs="Arial"/>
                      <w:i/>
                      <w:sz w:val="20"/>
                      <w:szCs w:val="20"/>
                    </w:rPr>
                    <w:t xml:space="preserve">Photo: Committee members </w:t>
                  </w:r>
                  <w:r>
                    <w:rPr>
                      <w:rFonts w:cs="Arial"/>
                      <w:i/>
                      <w:sz w:val="20"/>
                      <w:szCs w:val="20"/>
                    </w:rPr>
                    <w:t xml:space="preserve">and staff from the Department of the Environment </w:t>
                  </w:r>
                  <w:r w:rsidRPr="00A00F93">
                    <w:rPr>
                      <w:rFonts w:cs="Arial"/>
                      <w:i/>
                      <w:sz w:val="20"/>
                      <w:szCs w:val="20"/>
                    </w:rPr>
                    <w:t>at a coal seam gas operation in Queensland, July 2013.</w:t>
                  </w:r>
                </w:p>
              </w:txbxContent>
            </v:textbox>
            <w10:wrap type="square"/>
          </v:shape>
        </w:pict>
      </w:r>
      <w:r w:rsidR="0079456D">
        <w:rPr>
          <w:rFonts w:cs="Arial"/>
          <w:noProof/>
          <w:sz w:val="22"/>
          <w:szCs w:val="22"/>
          <w:lang w:val="en-AU" w:eastAsia="en-AU"/>
        </w:rPr>
        <w:drawing>
          <wp:anchor distT="0" distB="0" distL="114300" distR="114300" simplePos="0" relativeHeight="251767808" behindDoc="0" locked="0" layoutInCell="1" allowOverlap="1">
            <wp:simplePos x="0" y="0"/>
            <wp:positionH relativeFrom="column">
              <wp:posOffset>19050</wp:posOffset>
            </wp:positionH>
            <wp:positionV relativeFrom="paragraph">
              <wp:posOffset>310515</wp:posOffset>
            </wp:positionV>
            <wp:extent cx="3322320" cy="2489200"/>
            <wp:effectExtent l="19050" t="0" r="0" b="0"/>
            <wp:wrapSquare wrapText="bothSides"/>
            <wp:docPr id="16" name="Picture 16" descr="\\pvac01file02\water$\Office of Water Science\INDEPENDENT EXPERT SCIENTIFIC COMMITTEE\Meetings\Meeting 8 - 23-25 July 13\Field trip\Photos\Yvette\IMG_2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vac01file02\water$\Office of Water Science\INDEPENDENT EXPERT SCIENTIFIC COMMITTEE\Meetings\Meeting 8 - 23-25 July 13\Field trip\Photos\Yvette\IMG_2139.JPG"/>
                    <pic:cNvPicPr>
                      <a:picLocks noChangeAspect="1" noChangeArrowheads="1"/>
                    </pic:cNvPicPr>
                  </pic:nvPicPr>
                  <pic:blipFill>
                    <a:blip r:embed="rId37" cstate="print"/>
                    <a:srcRect/>
                    <a:stretch>
                      <a:fillRect/>
                    </a:stretch>
                  </pic:blipFill>
                  <pic:spPr bwMode="auto">
                    <a:xfrm>
                      <a:off x="0" y="0"/>
                      <a:ext cx="3322320" cy="2489200"/>
                    </a:xfrm>
                    <a:prstGeom prst="rect">
                      <a:avLst/>
                    </a:prstGeom>
                    <a:noFill/>
                    <a:ln w="9525">
                      <a:noFill/>
                      <a:miter lim="800000"/>
                      <a:headEnd/>
                      <a:tailEnd/>
                    </a:ln>
                  </pic:spPr>
                </pic:pic>
              </a:graphicData>
            </a:graphic>
          </wp:anchor>
        </w:drawing>
      </w:r>
    </w:p>
    <w:p w:rsidR="007819AD" w:rsidRDefault="00F3118E" w:rsidP="00691800">
      <w:pPr>
        <w:spacing w:after="120"/>
        <w:ind w:right="-6"/>
        <w:rPr>
          <w:rFonts w:cs="Arial"/>
          <w:sz w:val="22"/>
          <w:szCs w:val="22"/>
        </w:rPr>
      </w:pPr>
      <w:r>
        <w:rPr>
          <w:rFonts w:cs="Arial"/>
          <w:noProof/>
          <w:sz w:val="22"/>
          <w:szCs w:val="22"/>
          <w:lang w:val="en-AU" w:eastAsia="en-AU"/>
        </w:rPr>
        <w:lastRenderedPageBreak/>
        <w:drawing>
          <wp:anchor distT="0" distB="0" distL="114300" distR="114300" simplePos="0" relativeHeight="251754496" behindDoc="1" locked="0" layoutInCell="1" allowOverlap="1">
            <wp:simplePos x="0" y="0"/>
            <wp:positionH relativeFrom="margin">
              <wp:posOffset>-952500</wp:posOffset>
            </wp:positionH>
            <wp:positionV relativeFrom="margin">
              <wp:posOffset>-1314450</wp:posOffset>
            </wp:positionV>
            <wp:extent cx="7629525" cy="10820400"/>
            <wp:effectExtent l="19050" t="0" r="9525" b="0"/>
            <wp:wrapNone/>
            <wp:docPr id="1" name="WordPictureWatermark1" descr="Cas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 descr="Case_blue"/>
                    <pic:cNvPicPr>
                      <a:picLocks noChangeAspect="1" noChangeArrowheads="1"/>
                    </pic:cNvPicPr>
                  </pic:nvPicPr>
                  <pic:blipFill>
                    <a:blip r:embed="rId12" cstate="print"/>
                    <a:srcRect t="11787" b="11784"/>
                    <a:stretch>
                      <a:fillRect/>
                    </a:stretch>
                  </pic:blipFill>
                  <pic:spPr bwMode="auto">
                    <a:xfrm>
                      <a:off x="0" y="0"/>
                      <a:ext cx="7629525" cy="10820400"/>
                    </a:xfrm>
                    <a:prstGeom prst="rect">
                      <a:avLst/>
                    </a:prstGeom>
                    <a:noFill/>
                  </pic:spPr>
                </pic:pic>
              </a:graphicData>
            </a:graphic>
          </wp:anchor>
        </w:drawing>
      </w:r>
    </w:p>
    <w:p w:rsidR="008F2241" w:rsidRDefault="008F2241">
      <w:pPr>
        <w:spacing w:after="0"/>
        <w:ind w:left="5103" w:right="-6"/>
        <w:rPr>
          <w:rFonts w:cs="Arial"/>
          <w:sz w:val="22"/>
          <w:szCs w:val="22"/>
        </w:rPr>
      </w:pPr>
    </w:p>
    <w:sectPr w:rsidR="008F2241" w:rsidSect="003617DF">
      <w:headerReference w:type="default" r:id="rId38"/>
      <w:footerReference w:type="default" r:id="rId39"/>
      <w:pgSz w:w="11906" w:h="16838"/>
      <w:pgMar w:top="1245" w:right="1440" w:bottom="284" w:left="1440" w:header="425" w:footer="18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0619" w:rsidRDefault="00A60619" w:rsidP="00A60185">
      <w:pPr>
        <w:spacing w:after="0"/>
      </w:pPr>
      <w:r>
        <w:separator/>
      </w:r>
    </w:p>
  </w:endnote>
  <w:endnote w:type="continuationSeparator" w:id="0">
    <w:p w:rsidR="00A60619" w:rsidRDefault="00A60619" w:rsidP="00A6018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389260"/>
      <w:docPartObj>
        <w:docPartGallery w:val="Page Numbers (Bottom of Page)"/>
        <w:docPartUnique/>
      </w:docPartObj>
    </w:sdtPr>
    <w:sdtContent>
      <w:p w:rsidR="00A60619" w:rsidRDefault="00A60619">
        <w:pPr>
          <w:pStyle w:val="Header"/>
          <w:spacing w:before="60"/>
          <w:jc w:val="center"/>
          <w:rPr>
            <w:sz w:val="20"/>
            <w:szCs w:val="20"/>
          </w:rPr>
        </w:pPr>
        <w:r>
          <w:rPr>
            <w:sz w:val="20"/>
            <w:szCs w:val="20"/>
          </w:rPr>
          <w:t>THE YEAR IN</w:t>
        </w:r>
        <w:r w:rsidRPr="0067490C">
          <w:rPr>
            <w:sz w:val="20"/>
            <w:szCs w:val="20"/>
          </w:rPr>
          <w:t xml:space="preserve"> REVIEW</w:t>
        </w:r>
        <w:r>
          <w:rPr>
            <w:sz w:val="20"/>
            <w:szCs w:val="20"/>
          </w:rPr>
          <w:t>:</w:t>
        </w:r>
        <w:r w:rsidRPr="0067490C">
          <w:rPr>
            <w:sz w:val="20"/>
            <w:szCs w:val="20"/>
          </w:rPr>
          <w:t xml:space="preserve"> DEC</w:t>
        </w:r>
        <w:r>
          <w:rPr>
            <w:sz w:val="20"/>
            <w:szCs w:val="20"/>
          </w:rPr>
          <w:t>EM</w:t>
        </w:r>
        <w:r w:rsidRPr="0067490C">
          <w:rPr>
            <w:sz w:val="20"/>
            <w:szCs w:val="20"/>
          </w:rPr>
          <w:t xml:space="preserve">BER </w:t>
        </w:r>
        <w:r>
          <w:rPr>
            <w:sz w:val="20"/>
            <w:szCs w:val="20"/>
          </w:rPr>
          <w:t>2012-</w:t>
        </w:r>
        <w:r w:rsidRPr="0067490C">
          <w:rPr>
            <w:sz w:val="20"/>
            <w:szCs w:val="20"/>
          </w:rPr>
          <w:t>2013</w:t>
        </w:r>
      </w:p>
      <w:p w:rsidR="00A60619" w:rsidRPr="00A56797" w:rsidRDefault="00A60619" w:rsidP="00A56797">
        <w:pPr>
          <w:pStyle w:val="Header"/>
          <w:spacing w:after="200"/>
          <w:jc w:val="center"/>
          <w:rPr>
            <w:sz w:val="20"/>
            <w:szCs w:val="20"/>
          </w:rPr>
        </w:pPr>
        <w:r w:rsidRPr="0067490C">
          <w:rPr>
            <w:sz w:val="20"/>
            <w:szCs w:val="20"/>
          </w:rPr>
          <w:t>INDEPENDENT EXPERT SCIENTIFIC COMMITTEE ON COAL SEAM GAS AND LARGE COAL MINING DEVELOPMENT</w:t>
        </w:r>
      </w:p>
      <w:p w:rsidR="00A60619" w:rsidRDefault="009E4AAF">
        <w:pPr>
          <w:pStyle w:val="Footer"/>
          <w:jc w:val="center"/>
        </w:pPr>
        <w:fldSimple w:instr=" PAGE   \* MERGEFORMAT ">
          <w:r w:rsidR="0047295B">
            <w:rPr>
              <w:noProof/>
            </w:rPr>
            <w:t>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619" w:rsidRDefault="00A60619" w:rsidP="00AF60BC">
    <w:pPr>
      <w:pStyle w:val="Footer"/>
      <w:jc w:val="center"/>
      <w:rPr>
        <w:sz w:val="20"/>
        <w:szCs w:val="20"/>
      </w:rPr>
    </w:pPr>
    <w:r w:rsidRPr="0067490C">
      <w:rPr>
        <w:sz w:val="20"/>
        <w:szCs w:val="20"/>
      </w:rPr>
      <w:t>FUNDED BY THE AUSTRALIAN GOVERNMENT DEPARTMENT OF THE ENVIRONMENT</w:t>
    </w:r>
  </w:p>
  <w:p w:rsidR="00A60619" w:rsidRDefault="00A6061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619" w:rsidRDefault="00A60619">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0619" w:rsidRDefault="00A60619" w:rsidP="00A60185">
      <w:pPr>
        <w:spacing w:after="0"/>
      </w:pPr>
      <w:r>
        <w:separator/>
      </w:r>
    </w:p>
  </w:footnote>
  <w:footnote w:type="continuationSeparator" w:id="0">
    <w:p w:rsidR="00A60619" w:rsidRDefault="00A60619" w:rsidP="00A6018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619" w:rsidRDefault="009E4AAF" w:rsidP="00E45765">
    <w:pPr>
      <w:pStyle w:val="Classification"/>
    </w:pPr>
    <w:r>
      <w:fldChar w:fldCharType="begin"/>
    </w:r>
    <w:r w:rsidR="00A60619">
      <w:instrText xml:space="preserve"> DOCPROPERTY SecurityClassification \* MERGEFORMAT </w:instrText>
    </w:r>
    <w:r>
      <w:fldChar w:fldCharType="separate"/>
    </w:r>
    <w:r w:rsidR="00A60619">
      <w:rPr>
        <w:b/>
        <w:bCs/>
      </w:rPr>
      <w:t>Error! Unknown document property name.</w:t>
    </w:r>
    <w: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619" w:rsidRDefault="00A60619">
    <w:pPr>
      <w:pStyle w:val="Header"/>
    </w:pPr>
    <w:r w:rsidRPr="008C7D20">
      <w:rPr>
        <w:noProof/>
        <w:lang w:val="en-AU" w:eastAsia="en-AU"/>
      </w:rPr>
      <w:drawing>
        <wp:anchor distT="0" distB="0" distL="114300" distR="114300" simplePos="0" relativeHeight="251656704" behindDoc="0" locked="0" layoutInCell="1" allowOverlap="1">
          <wp:simplePos x="0" y="0"/>
          <wp:positionH relativeFrom="column">
            <wp:posOffset>-895350</wp:posOffset>
          </wp:positionH>
          <wp:positionV relativeFrom="paragraph">
            <wp:posOffset>-269875</wp:posOffset>
          </wp:positionV>
          <wp:extent cx="7568565" cy="859790"/>
          <wp:effectExtent l="1905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7795"/>
                  <a:stretch>
                    <a:fillRect/>
                  </a:stretch>
                </pic:blipFill>
                <pic:spPr>
                  <a:xfrm>
                    <a:off x="0" y="0"/>
                    <a:ext cx="7568565" cy="85979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619" w:rsidRPr="0067490C" w:rsidRDefault="00A60619" w:rsidP="00A56797">
    <w:pPr>
      <w:pStyle w:val="Header"/>
      <w:rPr>
        <w:sz w:val="20"/>
        <w:szCs w:val="20"/>
      </w:rPr>
    </w:pPr>
    <w:r w:rsidRPr="00DF39B4">
      <w:rPr>
        <w:noProof/>
        <w:sz w:val="20"/>
        <w:szCs w:val="20"/>
        <w:lang w:val="en-AU" w:eastAsia="en-AU"/>
      </w:rPr>
      <w:drawing>
        <wp:anchor distT="0" distB="0" distL="114300" distR="114300" simplePos="0" relativeHeight="251657728" behindDoc="0" locked="0" layoutInCell="1" allowOverlap="1">
          <wp:simplePos x="0" y="0"/>
          <wp:positionH relativeFrom="column">
            <wp:posOffset>-1017905</wp:posOffset>
          </wp:positionH>
          <wp:positionV relativeFrom="paragraph">
            <wp:posOffset>-269875</wp:posOffset>
          </wp:positionV>
          <wp:extent cx="7568565" cy="859790"/>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jpg"/>
                  <pic:cNvPicPr/>
                </pic:nvPicPr>
                <pic:blipFill>
                  <a:blip r:embed="rId1">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37795"/>
                  <a:stretch>
                    <a:fillRect/>
                  </a:stretch>
                </pic:blipFill>
                <pic:spPr>
                  <a:xfrm>
                    <a:off x="0" y="0"/>
                    <a:ext cx="7568565" cy="85979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0619" w:rsidRPr="00097954" w:rsidRDefault="00A60619" w:rsidP="00097954">
    <w:pPr>
      <w:pStyle w:val="Header"/>
      <w:rPr>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793442AC"/>
    <w:lvl w:ilvl="0">
      <w:start w:val="1"/>
      <w:numFmt w:val="decimal"/>
      <w:lvlText w:val="%1."/>
      <w:lvlJc w:val="left"/>
      <w:pPr>
        <w:tabs>
          <w:tab w:val="num" w:pos="360"/>
        </w:tabs>
        <w:ind w:left="360" w:hanging="360"/>
      </w:pPr>
    </w:lvl>
  </w:abstractNum>
  <w:abstractNum w:abstractNumId="1">
    <w:nsid w:val="FFFFFF89"/>
    <w:multiLevelType w:val="singleLevel"/>
    <w:tmpl w:val="EF98637E"/>
    <w:lvl w:ilvl="0">
      <w:start w:val="1"/>
      <w:numFmt w:val="bullet"/>
      <w:lvlText w:val=""/>
      <w:lvlJc w:val="left"/>
      <w:pPr>
        <w:tabs>
          <w:tab w:val="num" w:pos="360"/>
        </w:tabs>
        <w:ind w:left="360" w:hanging="360"/>
      </w:pPr>
      <w:rPr>
        <w:rFonts w:ascii="Symbol" w:hAnsi="Symbol" w:hint="default"/>
      </w:rPr>
    </w:lvl>
  </w:abstractNum>
  <w:abstractNum w:abstractNumId="2">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3">
    <w:nsid w:val="00B70BC2"/>
    <w:multiLevelType w:val="hybridMultilevel"/>
    <w:tmpl w:val="637E5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6627A7"/>
    <w:multiLevelType w:val="hybridMultilevel"/>
    <w:tmpl w:val="D786CF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31009A8"/>
    <w:multiLevelType w:val="hybridMultilevel"/>
    <w:tmpl w:val="60C6FB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F745BC2"/>
    <w:multiLevelType w:val="multilevel"/>
    <w:tmpl w:val="E5E89F92"/>
    <w:numStyleLink w:val="BulletList"/>
  </w:abstractNum>
  <w:abstractNum w:abstractNumId="7">
    <w:nsid w:val="22B35A66"/>
    <w:multiLevelType w:val="multilevel"/>
    <w:tmpl w:val="16B8D0B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A8D2CF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AC86807"/>
    <w:multiLevelType w:val="hybridMultilevel"/>
    <w:tmpl w:val="DAFA412A"/>
    <w:lvl w:ilvl="0" w:tplc="721AC5D8">
      <w:start w:val="1"/>
      <w:numFmt w:val="decimal"/>
      <w:lvlText w:val="%1."/>
      <w:lvlJc w:val="left"/>
      <w:pPr>
        <w:ind w:left="360" w:hanging="360"/>
      </w:pPr>
      <w:rPr>
        <w:b w:val="0"/>
        <w:color w:val="auto"/>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2DB1250A"/>
    <w:multiLevelType w:val="multilevel"/>
    <w:tmpl w:val="6AAE0708"/>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E4A7C99"/>
    <w:multiLevelType w:val="multilevel"/>
    <w:tmpl w:val="1DF8FECC"/>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2EDD0673"/>
    <w:multiLevelType w:val="multilevel"/>
    <w:tmpl w:val="44805D80"/>
    <w:lvl w:ilvl="0">
      <w:start w:val="5"/>
      <w:numFmt w:val="decimal"/>
      <w:lvlText w:val="%1."/>
      <w:lvlJc w:val="left"/>
      <w:pPr>
        <w:ind w:left="360" w:hanging="360"/>
      </w:pPr>
      <w:rPr>
        <w:rFonts w:cs="Times New Roman" w:hint="default"/>
        <w:b/>
      </w:rPr>
    </w:lvl>
    <w:lvl w:ilvl="1">
      <w:start w:val="1"/>
      <w:numFmt w:val="decimal"/>
      <w:lvlText w:val="%1.%2."/>
      <w:lvlJc w:val="left"/>
      <w:pPr>
        <w:ind w:left="858" w:hanging="432"/>
      </w:pPr>
      <w:rPr>
        <w:rFonts w:cs="Times New Roman" w:hint="default"/>
        <w:b w:val="0"/>
        <w:sz w:val="24"/>
        <w:szCs w:val="24"/>
      </w:rPr>
    </w:lvl>
    <w:lvl w:ilvl="2">
      <w:start w:val="1"/>
      <w:numFmt w:val="decimal"/>
      <w:lvlText w:val="%1.%2.%3."/>
      <w:lvlJc w:val="left"/>
      <w:pPr>
        <w:ind w:left="1224" w:hanging="504"/>
      </w:pPr>
      <w:rPr>
        <w:rFonts w:cs="Times New Roman" w:hint="default"/>
        <w:b w:val="0"/>
        <w:sz w:val="24"/>
        <w:szCs w:val="24"/>
      </w:rPr>
    </w:lvl>
    <w:lvl w:ilvl="3">
      <w:start w:val="1"/>
      <w:numFmt w:val="bullet"/>
      <w:lvlText w:val=""/>
      <w:lvlJc w:val="left"/>
      <w:pPr>
        <w:ind w:left="1728" w:hanging="648"/>
      </w:pPr>
      <w:rPr>
        <w:rFonts w:ascii="Symbol" w:hAnsi="Symbol" w:hint="default"/>
      </w:r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31000709"/>
    <w:multiLevelType w:val="multilevel"/>
    <w:tmpl w:val="249A7CB0"/>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5">
    <w:nsid w:val="345428C7"/>
    <w:multiLevelType w:val="multilevel"/>
    <w:tmpl w:val="C9181AAA"/>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52E53E8"/>
    <w:multiLevelType w:val="multilevel"/>
    <w:tmpl w:val="44A04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5A7FA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38D20480"/>
    <w:multiLevelType w:val="hybridMultilevel"/>
    <w:tmpl w:val="803CEC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nsid w:val="3ED710CD"/>
    <w:multiLevelType w:val="hybridMultilevel"/>
    <w:tmpl w:val="5D3E9AF6"/>
    <w:lvl w:ilvl="0" w:tplc="C9208610">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A11129"/>
    <w:multiLevelType w:val="multilevel"/>
    <w:tmpl w:val="6F9653DC"/>
    <w:lvl w:ilvl="0">
      <w:start w:val="1"/>
      <w:numFmt w:val="bullet"/>
      <w:lvlText w:val=""/>
      <w:lvlJc w:val="left"/>
      <w:pPr>
        <w:ind w:left="789" w:hanging="360"/>
      </w:pPr>
      <w:rPr>
        <w:rFonts w:ascii="Symbol" w:hAnsi="Symbol" w:hint="default"/>
        <w:color w:val="000000" w:themeColor="text1"/>
      </w:rPr>
    </w:lvl>
    <w:lvl w:ilvl="1">
      <w:start w:val="1"/>
      <w:numFmt w:val="decimal"/>
      <w:lvlText w:val="%1.%2."/>
      <w:lvlJc w:val="left"/>
      <w:pPr>
        <w:ind w:left="1003" w:hanging="432"/>
      </w:pPr>
      <w:rPr>
        <w:rFonts w:cs="Times New Roman" w:hint="default"/>
        <w:b w:val="0"/>
        <w:sz w:val="24"/>
        <w:szCs w:val="24"/>
      </w:rPr>
    </w:lvl>
    <w:lvl w:ilvl="2">
      <w:start w:val="2"/>
      <w:numFmt w:val="decimal"/>
      <w:lvlText w:val="%1.%2.%3."/>
      <w:lvlJc w:val="left"/>
      <w:pPr>
        <w:ind w:left="1653" w:hanging="504"/>
      </w:pPr>
      <w:rPr>
        <w:rFonts w:cs="Times New Roman" w:hint="default"/>
        <w:b w:val="0"/>
        <w:sz w:val="24"/>
        <w:szCs w:val="24"/>
      </w:rPr>
    </w:lvl>
    <w:lvl w:ilvl="3">
      <w:start w:val="1"/>
      <w:numFmt w:val="bullet"/>
      <w:lvlText w:val="o"/>
      <w:lvlJc w:val="left"/>
      <w:pPr>
        <w:ind w:left="2157" w:hanging="648"/>
      </w:pPr>
      <w:rPr>
        <w:rFonts w:ascii="Courier New" w:hAnsi="Courier New" w:cs="Courier New" w:hint="default"/>
      </w:rPr>
    </w:lvl>
    <w:lvl w:ilvl="4">
      <w:start w:val="1"/>
      <w:numFmt w:val="bullet"/>
      <w:lvlText w:val=""/>
      <w:lvlJc w:val="left"/>
      <w:pPr>
        <w:ind w:left="2661" w:hanging="792"/>
      </w:pPr>
      <w:rPr>
        <w:rFonts w:ascii="Symbol" w:hAnsi="Symbol" w:hint="default"/>
      </w:rPr>
    </w:lvl>
    <w:lvl w:ilvl="5">
      <w:start w:val="1"/>
      <w:numFmt w:val="decimal"/>
      <w:lvlText w:val="%1.%2.%3.%4.%5.%6."/>
      <w:lvlJc w:val="left"/>
      <w:pPr>
        <w:ind w:left="3165" w:hanging="936"/>
      </w:pPr>
      <w:rPr>
        <w:rFonts w:cs="Times New Roman" w:hint="default"/>
      </w:rPr>
    </w:lvl>
    <w:lvl w:ilvl="6">
      <w:start w:val="1"/>
      <w:numFmt w:val="decimal"/>
      <w:lvlText w:val="%1.%2.%3.%4.%5.%6.%7."/>
      <w:lvlJc w:val="left"/>
      <w:pPr>
        <w:ind w:left="3669" w:hanging="1080"/>
      </w:pPr>
      <w:rPr>
        <w:rFonts w:cs="Times New Roman" w:hint="default"/>
      </w:rPr>
    </w:lvl>
    <w:lvl w:ilvl="7">
      <w:start w:val="1"/>
      <w:numFmt w:val="decimal"/>
      <w:lvlText w:val="%1.%2.%3.%4.%5.%6.%7.%8."/>
      <w:lvlJc w:val="left"/>
      <w:pPr>
        <w:ind w:left="4173" w:hanging="1224"/>
      </w:pPr>
      <w:rPr>
        <w:rFonts w:cs="Times New Roman" w:hint="default"/>
      </w:rPr>
    </w:lvl>
    <w:lvl w:ilvl="8">
      <w:start w:val="1"/>
      <w:numFmt w:val="decimal"/>
      <w:lvlText w:val="%1.%2.%3.%4.%5.%6.%7.%8.%9."/>
      <w:lvlJc w:val="left"/>
      <w:pPr>
        <w:ind w:left="4749" w:hanging="1440"/>
      </w:pPr>
      <w:rPr>
        <w:rFonts w:cs="Times New Roman" w:hint="default"/>
      </w:rPr>
    </w:lvl>
  </w:abstractNum>
  <w:abstractNum w:abstractNumId="22">
    <w:nsid w:val="40A5371D"/>
    <w:multiLevelType w:val="hybridMultilevel"/>
    <w:tmpl w:val="2F2AC46E"/>
    <w:lvl w:ilvl="0" w:tplc="0C090001">
      <w:start w:val="1"/>
      <w:numFmt w:val="bullet"/>
      <w:lvlText w:val=""/>
      <w:lvlJc w:val="left"/>
      <w:pPr>
        <w:ind w:left="434" w:hanging="360"/>
      </w:pPr>
      <w:rPr>
        <w:rFonts w:ascii="Symbol" w:hAnsi="Symbol" w:hint="default"/>
        <w:sz w:val="22"/>
        <w:szCs w:val="24"/>
      </w:rPr>
    </w:lvl>
    <w:lvl w:ilvl="1" w:tplc="0C090001">
      <w:start w:val="1"/>
      <w:numFmt w:val="bullet"/>
      <w:lvlText w:val=""/>
      <w:lvlJc w:val="left"/>
      <w:pPr>
        <w:tabs>
          <w:tab w:val="num" w:pos="1154"/>
        </w:tabs>
        <w:ind w:left="1154" w:hanging="360"/>
      </w:pPr>
      <w:rPr>
        <w:rFonts w:ascii="Symbol" w:hAnsi="Symbol" w:hint="default"/>
      </w:rPr>
    </w:lvl>
    <w:lvl w:ilvl="2" w:tplc="0C090005">
      <w:start w:val="1"/>
      <w:numFmt w:val="decimal"/>
      <w:lvlText w:val="%3."/>
      <w:lvlJc w:val="left"/>
      <w:pPr>
        <w:tabs>
          <w:tab w:val="num" w:pos="1874"/>
        </w:tabs>
        <w:ind w:left="1874" w:hanging="360"/>
      </w:pPr>
    </w:lvl>
    <w:lvl w:ilvl="3" w:tplc="0C090001">
      <w:start w:val="1"/>
      <w:numFmt w:val="decimal"/>
      <w:lvlText w:val="%4."/>
      <w:lvlJc w:val="left"/>
      <w:pPr>
        <w:tabs>
          <w:tab w:val="num" w:pos="2594"/>
        </w:tabs>
        <w:ind w:left="2594" w:hanging="360"/>
      </w:pPr>
    </w:lvl>
    <w:lvl w:ilvl="4" w:tplc="0C090003">
      <w:start w:val="1"/>
      <w:numFmt w:val="decimal"/>
      <w:lvlText w:val="%5."/>
      <w:lvlJc w:val="left"/>
      <w:pPr>
        <w:tabs>
          <w:tab w:val="num" w:pos="3314"/>
        </w:tabs>
        <w:ind w:left="3314" w:hanging="360"/>
      </w:pPr>
    </w:lvl>
    <w:lvl w:ilvl="5" w:tplc="0C090005">
      <w:start w:val="1"/>
      <w:numFmt w:val="decimal"/>
      <w:lvlText w:val="%6."/>
      <w:lvlJc w:val="left"/>
      <w:pPr>
        <w:tabs>
          <w:tab w:val="num" w:pos="4034"/>
        </w:tabs>
        <w:ind w:left="4034" w:hanging="360"/>
      </w:pPr>
    </w:lvl>
    <w:lvl w:ilvl="6" w:tplc="0C090001">
      <w:start w:val="1"/>
      <w:numFmt w:val="decimal"/>
      <w:lvlText w:val="%7."/>
      <w:lvlJc w:val="left"/>
      <w:pPr>
        <w:tabs>
          <w:tab w:val="num" w:pos="4754"/>
        </w:tabs>
        <w:ind w:left="4754" w:hanging="360"/>
      </w:pPr>
    </w:lvl>
    <w:lvl w:ilvl="7" w:tplc="0C090003">
      <w:start w:val="1"/>
      <w:numFmt w:val="decimal"/>
      <w:lvlText w:val="%8."/>
      <w:lvlJc w:val="left"/>
      <w:pPr>
        <w:tabs>
          <w:tab w:val="num" w:pos="5474"/>
        </w:tabs>
        <w:ind w:left="5474" w:hanging="360"/>
      </w:pPr>
    </w:lvl>
    <w:lvl w:ilvl="8" w:tplc="0C090005">
      <w:start w:val="1"/>
      <w:numFmt w:val="decimal"/>
      <w:lvlText w:val="%9."/>
      <w:lvlJc w:val="left"/>
      <w:pPr>
        <w:tabs>
          <w:tab w:val="num" w:pos="6194"/>
        </w:tabs>
        <w:ind w:left="6194" w:hanging="360"/>
      </w:pPr>
    </w:lvl>
  </w:abstractNum>
  <w:abstractNum w:abstractNumId="23">
    <w:nsid w:val="41786342"/>
    <w:multiLevelType w:val="multilevel"/>
    <w:tmpl w:val="94FE77C2"/>
    <w:lvl w:ilvl="0">
      <w:start w:val="1"/>
      <w:numFmt w:val="decimal"/>
      <w:lvlText w:val="%1."/>
      <w:lvlJc w:val="left"/>
      <w:pPr>
        <w:ind w:left="369" w:hanging="369"/>
      </w:pPr>
      <w:rPr>
        <w:rFonts w:hint="default"/>
        <w:sz w:val="22"/>
      </w:rPr>
    </w:lvl>
    <w:lvl w:ilvl="1">
      <w:start w:val="1"/>
      <w:numFmt w:val="decimal"/>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4">
    <w:nsid w:val="43694D88"/>
    <w:multiLevelType w:val="hybridMultilevel"/>
    <w:tmpl w:val="694ACB8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8C33091"/>
    <w:multiLevelType w:val="hybridMultilevel"/>
    <w:tmpl w:val="C0AAE2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4A752D71"/>
    <w:multiLevelType w:val="hybridMultilevel"/>
    <w:tmpl w:val="AAB698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7FE6967"/>
    <w:multiLevelType w:val="hybridMultilevel"/>
    <w:tmpl w:val="C2C24368"/>
    <w:lvl w:ilvl="0" w:tplc="C9208610">
      <w:start w:val="1"/>
      <w:numFmt w:val="bullet"/>
      <w:lvlText w:val="-"/>
      <w:lvlJc w:val="left"/>
      <w:pPr>
        <w:ind w:left="1080" w:hanging="360"/>
      </w:pPr>
      <w:rPr>
        <w:rFonts w:ascii="Courier New" w:hAnsi="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58C53B07"/>
    <w:multiLevelType w:val="multilevel"/>
    <w:tmpl w:val="6F9653DC"/>
    <w:lvl w:ilvl="0">
      <w:start w:val="1"/>
      <w:numFmt w:val="bullet"/>
      <w:lvlText w:val=""/>
      <w:lvlJc w:val="left"/>
      <w:pPr>
        <w:ind w:left="789" w:hanging="360"/>
      </w:pPr>
      <w:rPr>
        <w:rFonts w:ascii="Symbol" w:hAnsi="Symbol" w:hint="default"/>
        <w:color w:val="000000" w:themeColor="text1"/>
      </w:rPr>
    </w:lvl>
    <w:lvl w:ilvl="1">
      <w:start w:val="1"/>
      <w:numFmt w:val="decimal"/>
      <w:lvlText w:val="%1.%2."/>
      <w:lvlJc w:val="left"/>
      <w:pPr>
        <w:ind w:left="1003" w:hanging="432"/>
      </w:pPr>
      <w:rPr>
        <w:rFonts w:cs="Times New Roman" w:hint="default"/>
        <w:b w:val="0"/>
        <w:sz w:val="24"/>
        <w:szCs w:val="24"/>
      </w:rPr>
    </w:lvl>
    <w:lvl w:ilvl="2">
      <w:start w:val="2"/>
      <w:numFmt w:val="decimal"/>
      <w:lvlText w:val="%1.%2.%3."/>
      <w:lvlJc w:val="left"/>
      <w:pPr>
        <w:ind w:left="1653" w:hanging="504"/>
      </w:pPr>
      <w:rPr>
        <w:rFonts w:cs="Times New Roman" w:hint="default"/>
        <w:b w:val="0"/>
        <w:sz w:val="24"/>
        <w:szCs w:val="24"/>
      </w:rPr>
    </w:lvl>
    <w:lvl w:ilvl="3">
      <w:start w:val="1"/>
      <w:numFmt w:val="bullet"/>
      <w:lvlText w:val="o"/>
      <w:lvlJc w:val="left"/>
      <w:pPr>
        <w:ind w:left="2157" w:hanging="648"/>
      </w:pPr>
      <w:rPr>
        <w:rFonts w:ascii="Courier New" w:hAnsi="Courier New" w:cs="Courier New" w:hint="default"/>
      </w:rPr>
    </w:lvl>
    <w:lvl w:ilvl="4">
      <w:start w:val="1"/>
      <w:numFmt w:val="bullet"/>
      <w:lvlText w:val=""/>
      <w:lvlJc w:val="left"/>
      <w:pPr>
        <w:ind w:left="2661" w:hanging="792"/>
      </w:pPr>
      <w:rPr>
        <w:rFonts w:ascii="Symbol" w:hAnsi="Symbol" w:hint="default"/>
      </w:rPr>
    </w:lvl>
    <w:lvl w:ilvl="5">
      <w:start w:val="1"/>
      <w:numFmt w:val="decimal"/>
      <w:lvlText w:val="%1.%2.%3.%4.%5.%6."/>
      <w:lvlJc w:val="left"/>
      <w:pPr>
        <w:ind w:left="3165" w:hanging="936"/>
      </w:pPr>
      <w:rPr>
        <w:rFonts w:cs="Times New Roman" w:hint="default"/>
      </w:rPr>
    </w:lvl>
    <w:lvl w:ilvl="6">
      <w:start w:val="1"/>
      <w:numFmt w:val="decimal"/>
      <w:lvlText w:val="%1.%2.%3.%4.%5.%6.%7."/>
      <w:lvlJc w:val="left"/>
      <w:pPr>
        <w:ind w:left="3669" w:hanging="1080"/>
      </w:pPr>
      <w:rPr>
        <w:rFonts w:cs="Times New Roman" w:hint="default"/>
      </w:rPr>
    </w:lvl>
    <w:lvl w:ilvl="7">
      <w:start w:val="1"/>
      <w:numFmt w:val="decimal"/>
      <w:lvlText w:val="%1.%2.%3.%4.%5.%6.%7.%8."/>
      <w:lvlJc w:val="left"/>
      <w:pPr>
        <w:ind w:left="4173" w:hanging="1224"/>
      </w:pPr>
      <w:rPr>
        <w:rFonts w:cs="Times New Roman" w:hint="default"/>
      </w:rPr>
    </w:lvl>
    <w:lvl w:ilvl="8">
      <w:start w:val="1"/>
      <w:numFmt w:val="decimal"/>
      <w:lvlText w:val="%1.%2.%3.%4.%5.%6.%7.%8.%9."/>
      <w:lvlJc w:val="left"/>
      <w:pPr>
        <w:ind w:left="4749" w:hanging="1440"/>
      </w:pPr>
      <w:rPr>
        <w:rFonts w:cs="Times New Roman" w:hint="default"/>
      </w:rPr>
    </w:lvl>
  </w:abstractNum>
  <w:abstractNum w:abstractNumId="29">
    <w:nsid w:val="6511036D"/>
    <w:multiLevelType w:val="hybridMultilevel"/>
    <w:tmpl w:val="C67E8B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5456429"/>
    <w:multiLevelType w:val="multilevel"/>
    <w:tmpl w:val="E898CC72"/>
    <w:numStyleLink w:val="KeyPoints"/>
  </w:abstractNum>
  <w:abstractNum w:abstractNumId="31">
    <w:nsid w:val="66FF1D0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68641847"/>
    <w:multiLevelType w:val="hybridMultilevel"/>
    <w:tmpl w:val="52AA93CA"/>
    <w:lvl w:ilvl="0" w:tplc="BB507468">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3">
    <w:nsid w:val="6FC2458F"/>
    <w:multiLevelType w:val="hybridMultilevel"/>
    <w:tmpl w:val="468A679A"/>
    <w:lvl w:ilvl="0" w:tplc="1CDA54AE">
      <w:start w:val="1"/>
      <w:numFmt w:val="bullet"/>
      <w:lvlText w:val=""/>
      <w:lvlJc w:val="left"/>
      <w:pPr>
        <w:ind w:left="360" w:hanging="360"/>
      </w:pPr>
      <w:rPr>
        <w:rFonts w:ascii="Symbol" w:hAnsi="Symbol" w:hint="default"/>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nsid w:val="75700A1E"/>
    <w:multiLevelType w:val="multilevel"/>
    <w:tmpl w:val="6F9653DC"/>
    <w:lvl w:ilvl="0">
      <w:start w:val="1"/>
      <w:numFmt w:val="bullet"/>
      <w:lvlText w:val=""/>
      <w:lvlJc w:val="left"/>
      <w:pPr>
        <w:ind w:left="789" w:hanging="360"/>
      </w:pPr>
      <w:rPr>
        <w:rFonts w:ascii="Symbol" w:hAnsi="Symbol" w:hint="default"/>
        <w:color w:val="000000" w:themeColor="text1"/>
      </w:rPr>
    </w:lvl>
    <w:lvl w:ilvl="1">
      <w:start w:val="1"/>
      <w:numFmt w:val="decimal"/>
      <w:lvlText w:val="%1.%2."/>
      <w:lvlJc w:val="left"/>
      <w:pPr>
        <w:ind w:left="1003" w:hanging="432"/>
      </w:pPr>
      <w:rPr>
        <w:rFonts w:cs="Times New Roman" w:hint="default"/>
        <w:b w:val="0"/>
        <w:sz w:val="24"/>
        <w:szCs w:val="24"/>
      </w:rPr>
    </w:lvl>
    <w:lvl w:ilvl="2">
      <w:start w:val="2"/>
      <w:numFmt w:val="decimal"/>
      <w:lvlText w:val="%1.%2.%3."/>
      <w:lvlJc w:val="left"/>
      <w:pPr>
        <w:ind w:left="1653" w:hanging="504"/>
      </w:pPr>
      <w:rPr>
        <w:rFonts w:cs="Times New Roman" w:hint="default"/>
        <w:b w:val="0"/>
        <w:sz w:val="24"/>
        <w:szCs w:val="24"/>
      </w:rPr>
    </w:lvl>
    <w:lvl w:ilvl="3">
      <w:start w:val="1"/>
      <w:numFmt w:val="bullet"/>
      <w:lvlText w:val="o"/>
      <w:lvlJc w:val="left"/>
      <w:pPr>
        <w:ind w:left="2157" w:hanging="648"/>
      </w:pPr>
      <w:rPr>
        <w:rFonts w:ascii="Courier New" w:hAnsi="Courier New" w:cs="Courier New" w:hint="default"/>
      </w:rPr>
    </w:lvl>
    <w:lvl w:ilvl="4">
      <w:start w:val="1"/>
      <w:numFmt w:val="bullet"/>
      <w:lvlText w:val=""/>
      <w:lvlJc w:val="left"/>
      <w:pPr>
        <w:ind w:left="2661" w:hanging="792"/>
      </w:pPr>
      <w:rPr>
        <w:rFonts w:ascii="Symbol" w:hAnsi="Symbol" w:hint="default"/>
      </w:rPr>
    </w:lvl>
    <w:lvl w:ilvl="5">
      <w:start w:val="1"/>
      <w:numFmt w:val="decimal"/>
      <w:lvlText w:val="%1.%2.%3.%4.%5.%6."/>
      <w:lvlJc w:val="left"/>
      <w:pPr>
        <w:ind w:left="3165" w:hanging="936"/>
      </w:pPr>
      <w:rPr>
        <w:rFonts w:cs="Times New Roman" w:hint="default"/>
      </w:rPr>
    </w:lvl>
    <w:lvl w:ilvl="6">
      <w:start w:val="1"/>
      <w:numFmt w:val="decimal"/>
      <w:lvlText w:val="%1.%2.%3.%4.%5.%6.%7."/>
      <w:lvlJc w:val="left"/>
      <w:pPr>
        <w:ind w:left="3669" w:hanging="1080"/>
      </w:pPr>
      <w:rPr>
        <w:rFonts w:cs="Times New Roman" w:hint="default"/>
      </w:rPr>
    </w:lvl>
    <w:lvl w:ilvl="7">
      <w:start w:val="1"/>
      <w:numFmt w:val="decimal"/>
      <w:lvlText w:val="%1.%2.%3.%4.%5.%6.%7.%8."/>
      <w:lvlJc w:val="left"/>
      <w:pPr>
        <w:ind w:left="4173" w:hanging="1224"/>
      </w:pPr>
      <w:rPr>
        <w:rFonts w:cs="Times New Roman" w:hint="default"/>
      </w:rPr>
    </w:lvl>
    <w:lvl w:ilvl="8">
      <w:start w:val="1"/>
      <w:numFmt w:val="decimal"/>
      <w:lvlText w:val="%1.%2.%3.%4.%5.%6.%7.%8.%9."/>
      <w:lvlJc w:val="left"/>
      <w:pPr>
        <w:ind w:left="4749" w:hanging="1440"/>
      </w:pPr>
      <w:rPr>
        <w:rFonts w:cs="Times New Roman" w:hint="default"/>
      </w:rPr>
    </w:lvl>
  </w:abstractNum>
  <w:abstractNum w:abstractNumId="35">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36">
    <w:nsid w:val="7B437A6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5"/>
  </w:num>
  <w:num w:numId="2">
    <w:abstractNumId w:val="2"/>
  </w:num>
  <w:num w:numId="3">
    <w:abstractNumId w:val="1"/>
  </w:num>
  <w:num w:numId="4">
    <w:abstractNumId w:val="18"/>
  </w:num>
  <w:num w:numId="5">
    <w:abstractNumId w:val="13"/>
  </w:num>
  <w:num w:numId="6">
    <w:abstractNumId w:val="30"/>
    <w:lvlOverride w:ilvl="0">
      <w:lvl w:ilvl="0">
        <w:start w:val="1"/>
        <w:numFmt w:val="decimal"/>
        <w:pStyle w:val="ListNumber"/>
        <w:lvlText w:val="%1."/>
        <w:lvlJc w:val="left"/>
        <w:pPr>
          <w:ind w:left="369" w:hanging="369"/>
        </w:pPr>
        <w:rPr>
          <w:rFonts w:asciiTheme="majorHAnsi" w:hAnsiTheme="majorHAnsi" w:hint="default"/>
          <w:sz w:val="22"/>
        </w:rPr>
      </w:lvl>
    </w:lvlOverride>
  </w:num>
  <w:num w:numId="7">
    <w:abstractNumId w:val="6"/>
    <w:lvlOverride w:ilvl="0">
      <w:lvl w:ilvl="0">
        <w:start w:val="1"/>
        <w:numFmt w:val="bullet"/>
        <w:pStyle w:val="ListBullet"/>
        <w:lvlText w:val=""/>
        <w:lvlJc w:val="left"/>
        <w:pPr>
          <w:ind w:left="369" w:hanging="369"/>
        </w:pPr>
        <w:rPr>
          <w:rFonts w:ascii="Symbol" w:hAnsi="Symbol" w:hint="default"/>
          <w:color w:val="auto"/>
          <w:sz w:val="22"/>
          <w:szCs w:val="22"/>
        </w:rPr>
      </w:lvl>
    </w:lvlOverride>
  </w:num>
  <w:num w:numId="8">
    <w:abstractNumId w:val="20"/>
  </w:num>
  <w:num w:numId="9">
    <w:abstractNumId w:val="29"/>
  </w:num>
  <w:num w:numId="10">
    <w:abstractNumId w:val="25"/>
  </w:num>
  <w:num w:numId="11">
    <w:abstractNumId w:val="34"/>
    <w:lvlOverride w:ilvl="0"/>
    <w:lvlOverride w:ilvl="1">
      <w:startOverride w:val="1"/>
    </w:lvlOverride>
    <w:lvlOverride w:ilvl="2">
      <w:startOverride w:val="2"/>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8"/>
  </w:num>
  <w:num w:numId="14">
    <w:abstractNumId w:val="12"/>
  </w:num>
  <w:num w:numId="15">
    <w:abstractNumId w:val="21"/>
  </w:num>
  <w:num w:numId="16">
    <w:abstractNumId w:val="34"/>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0"/>
  </w:num>
  <w:num w:numId="37">
    <w:abstractNumId w:val="6"/>
  </w:num>
  <w:num w:numId="38">
    <w:abstractNumId w:val="16"/>
  </w:num>
  <w:num w:numId="39">
    <w:abstractNumId w:val="23"/>
  </w:num>
  <w:num w:numId="40">
    <w:abstractNumId w:val="3"/>
  </w:num>
  <w:num w:numId="41">
    <w:abstractNumId w:val="33"/>
  </w:num>
  <w:num w:numId="42">
    <w:abstractNumId w:val="32"/>
  </w:num>
  <w:num w:numId="43">
    <w:abstractNumId w:val="4"/>
  </w:num>
  <w:num w:numId="44">
    <w:abstractNumId w:val="9"/>
  </w:num>
  <w:num w:numId="45">
    <w:abstractNumId w:val="26"/>
  </w:num>
  <w:num w:numId="46">
    <w:abstractNumId w:val="6"/>
  </w:num>
  <w:num w:numId="47">
    <w:abstractNumId w:val="6"/>
  </w:num>
  <w:num w:numId="48">
    <w:abstractNumId w:val="22"/>
  </w:num>
  <w:num w:numId="49">
    <w:abstractNumId w:val="6"/>
  </w:num>
  <w:num w:numId="50">
    <w:abstractNumId w:val="6"/>
  </w:num>
  <w:num w:numId="51">
    <w:abstractNumId w:val="6"/>
  </w:num>
  <w:num w:numId="52">
    <w:abstractNumId w:val="6"/>
  </w:num>
  <w:num w:numId="53">
    <w:abstractNumId w:val="6"/>
  </w:num>
  <w:num w:numId="54">
    <w:abstractNumId w:val="6"/>
  </w:num>
  <w:num w:numId="55">
    <w:abstractNumId w:val="6"/>
  </w:num>
  <w:num w:numId="56">
    <w:abstractNumId w:val="6"/>
  </w:num>
  <w:num w:numId="57">
    <w:abstractNumId w:val="30"/>
    <w:lvlOverride w:ilvl="0">
      <w:lvl w:ilvl="0">
        <w:start w:val="1"/>
        <w:numFmt w:val="decimal"/>
        <w:pStyle w:val="ListNumber"/>
        <w:lvlText w:val="%1."/>
        <w:lvlJc w:val="left"/>
        <w:pPr>
          <w:ind w:left="369" w:hanging="369"/>
        </w:pPr>
        <w:rPr>
          <w:rFonts w:asciiTheme="majorHAnsi" w:hAnsiTheme="majorHAnsi" w:hint="default"/>
          <w:sz w:val="22"/>
        </w:rPr>
      </w:lvl>
    </w:lvlOverride>
  </w:num>
  <w:num w:numId="58">
    <w:abstractNumId w:val="10"/>
  </w:num>
  <w:num w:numId="59">
    <w:abstractNumId w:val="24"/>
  </w:num>
  <w:num w:numId="60">
    <w:abstractNumId w:val="13"/>
  </w:num>
  <w:num w:numId="61">
    <w:abstractNumId w:val="13"/>
  </w:num>
  <w:num w:numId="62">
    <w:abstractNumId w:val="13"/>
  </w:num>
  <w:num w:numId="63">
    <w:abstractNumId w:val="13"/>
  </w:num>
  <w:num w:numId="64">
    <w:abstractNumId w:val="13"/>
  </w:num>
  <w:num w:numId="65">
    <w:abstractNumId w:val="13"/>
  </w:num>
  <w:num w:numId="66">
    <w:abstractNumId w:val="13"/>
  </w:num>
  <w:num w:numId="67">
    <w:abstractNumId w:val="13"/>
  </w:num>
  <w:num w:numId="68">
    <w:abstractNumId w:val="13"/>
  </w:num>
  <w:num w:numId="69">
    <w:abstractNumId w:val="13"/>
  </w:num>
  <w:num w:numId="70">
    <w:abstractNumId w:val="13"/>
  </w:num>
  <w:num w:numId="71">
    <w:abstractNumId w:val="13"/>
  </w:num>
  <w:num w:numId="72">
    <w:abstractNumId w:val="13"/>
  </w:num>
  <w:num w:numId="73">
    <w:abstractNumId w:val="31"/>
  </w:num>
  <w:num w:numId="74">
    <w:abstractNumId w:val="13"/>
  </w:num>
  <w:num w:numId="75">
    <w:abstractNumId w:val="36"/>
  </w:num>
  <w:num w:numId="76">
    <w:abstractNumId w:val="17"/>
  </w:num>
  <w:num w:numId="77">
    <w:abstractNumId w:val="13"/>
  </w:num>
  <w:num w:numId="78">
    <w:abstractNumId w:val="11"/>
  </w:num>
  <w:num w:numId="79">
    <w:abstractNumId w:val="13"/>
  </w:num>
  <w:num w:numId="80">
    <w:abstractNumId w:val="13"/>
  </w:num>
  <w:num w:numId="81">
    <w:abstractNumId w:val="14"/>
  </w:num>
  <w:num w:numId="82">
    <w:abstractNumId w:val="8"/>
  </w:num>
  <w:num w:numId="83">
    <w:abstractNumId w:val="13"/>
  </w:num>
  <w:num w:numId="84">
    <w:abstractNumId w:val="13"/>
  </w:num>
  <w:num w:numId="85">
    <w:abstractNumId w:val="13"/>
  </w:num>
  <w:num w:numId="86">
    <w:abstractNumId w:val="13"/>
  </w:num>
  <w:num w:numId="87">
    <w:abstractNumId w:val="13"/>
  </w:num>
  <w:num w:numId="88">
    <w:abstractNumId w:val="15"/>
  </w:num>
  <w:num w:numId="89">
    <w:abstractNumId w:val="13"/>
  </w:num>
  <w:num w:numId="90">
    <w:abstractNumId w:val="13"/>
  </w:num>
  <w:num w:numId="91">
    <w:abstractNumId w:val="13"/>
  </w:num>
  <w:num w:numId="92">
    <w:abstractNumId w:val="13"/>
  </w:num>
  <w:num w:numId="93">
    <w:abstractNumId w:val="13"/>
  </w:num>
  <w:num w:numId="94">
    <w:abstractNumId w:val="7"/>
  </w:num>
  <w:num w:numId="95">
    <w:abstractNumId w:val="13"/>
  </w:num>
  <w:num w:numId="96">
    <w:abstractNumId w:val="13"/>
  </w:num>
  <w:num w:numId="97">
    <w:abstractNumId w:val="13"/>
  </w:num>
  <w:num w:numId="98">
    <w:abstractNumId w:val="13"/>
  </w:num>
  <w:num w:numId="99">
    <w:abstractNumId w:val="13"/>
  </w:num>
  <w:num w:numId="100">
    <w:abstractNumId w:val="6"/>
  </w:num>
  <w:num w:numId="101">
    <w:abstractNumId w:val="6"/>
  </w:num>
  <w:num w:numId="102">
    <w:abstractNumId w:val="13"/>
  </w:num>
  <w:num w:numId="103">
    <w:abstractNumId w:val="6"/>
  </w:num>
  <w:num w:numId="104">
    <w:abstractNumId w:val="27"/>
  </w:num>
  <w:num w:numId="105">
    <w:abstractNumId w:val="30"/>
  </w:num>
  <w:num w:numId="106">
    <w:abstractNumId w:val="19"/>
  </w:num>
  <w:num w:numId="107">
    <w:abstractNumId w:val="6"/>
    <w:lvlOverride w:ilvl="0">
      <w:lvl w:ilvl="0">
        <w:start w:val="1"/>
        <w:numFmt w:val="bullet"/>
        <w:pStyle w:val="ListBullet"/>
        <w:lvlText w:val=""/>
        <w:lvlJc w:val="left"/>
        <w:pPr>
          <w:ind w:left="369" w:hanging="369"/>
        </w:pPr>
        <w:rPr>
          <w:rFonts w:ascii="Symbol" w:hAnsi="Symbol" w:hint="default"/>
          <w:color w:val="auto"/>
        </w:rPr>
      </w:lvl>
    </w:lvlOverride>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101377">
      <o:colormenu v:ext="edit" fillcolor="none [3212]"/>
    </o:shapedefaults>
  </w:hdrShapeDefaults>
  <w:footnotePr>
    <w:footnote w:id="-1"/>
    <w:footnote w:id="0"/>
  </w:footnotePr>
  <w:endnotePr>
    <w:endnote w:id="-1"/>
    <w:endnote w:id="0"/>
  </w:endnotePr>
  <w:compat/>
  <w:docVars>
    <w:docVar w:name="SecurityClassificationInHeader" w:val="False"/>
  </w:docVars>
  <w:rsids>
    <w:rsidRoot w:val="00487235"/>
    <w:rsid w:val="000019A9"/>
    <w:rsid w:val="000042C5"/>
    <w:rsid w:val="000048EC"/>
    <w:rsid w:val="00004AEE"/>
    <w:rsid w:val="00005CAA"/>
    <w:rsid w:val="0000696D"/>
    <w:rsid w:val="00007A7D"/>
    <w:rsid w:val="000101A7"/>
    <w:rsid w:val="00010210"/>
    <w:rsid w:val="000119BE"/>
    <w:rsid w:val="00012D66"/>
    <w:rsid w:val="00014E03"/>
    <w:rsid w:val="00015ADA"/>
    <w:rsid w:val="00016252"/>
    <w:rsid w:val="000168CF"/>
    <w:rsid w:val="000169BF"/>
    <w:rsid w:val="00017764"/>
    <w:rsid w:val="00020C99"/>
    <w:rsid w:val="00020D50"/>
    <w:rsid w:val="00022717"/>
    <w:rsid w:val="000232B0"/>
    <w:rsid w:val="00025046"/>
    <w:rsid w:val="0002707B"/>
    <w:rsid w:val="00027BA6"/>
    <w:rsid w:val="00033AFD"/>
    <w:rsid w:val="000346AE"/>
    <w:rsid w:val="000375D3"/>
    <w:rsid w:val="00037968"/>
    <w:rsid w:val="00041578"/>
    <w:rsid w:val="00043599"/>
    <w:rsid w:val="00044BF4"/>
    <w:rsid w:val="00045567"/>
    <w:rsid w:val="000477ED"/>
    <w:rsid w:val="00047FFD"/>
    <w:rsid w:val="0005148E"/>
    <w:rsid w:val="00052FC5"/>
    <w:rsid w:val="00053D5E"/>
    <w:rsid w:val="00064AFA"/>
    <w:rsid w:val="000653D2"/>
    <w:rsid w:val="000666C8"/>
    <w:rsid w:val="00066F19"/>
    <w:rsid w:val="000703D1"/>
    <w:rsid w:val="000721C1"/>
    <w:rsid w:val="00072B84"/>
    <w:rsid w:val="00072C5A"/>
    <w:rsid w:val="000759E5"/>
    <w:rsid w:val="00084AC6"/>
    <w:rsid w:val="00084B0C"/>
    <w:rsid w:val="00084D8F"/>
    <w:rsid w:val="00084E19"/>
    <w:rsid w:val="00084F06"/>
    <w:rsid w:val="00085371"/>
    <w:rsid w:val="00091608"/>
    <w:rsid w:val="0009333C"/>
    <w:rsid w:val="0009407F"/>
    <w:rsid w:val="00097009"/>
    <w:rsid w:val="0009704F"/>
    <w:rsid w:val="00097954"/>
    <w:rsid w:val="000A0F11"/>
    <w:rsid w:val="000A125A"/>
    <w:rsid w:val="000A1C67"/>
    <w:rsid w:val="000A3FB1"/>
    <w:rsid w:val="000A57CD"/>
    <w:rsid w:val="000A62F3"/>
    <w:rsid w:val="000B0758"/>
    <w:rsid w:val="000B3758"/>
    <w:rsid w:val="000B3FF5"/>
    <w:rsid w:val="000B4169"/>
    <w:rsid w:val="000B5877"/>
    <w:rsid w:val="000B6EBD"/>
    <w:rsid w:val="000B7681"/>
    <w:rsid w:val="000B7B42"/>
    <w:rsid w:val="000C02B7"/>
    <w:rsid w:val="000C0920"/>
    <w:rsid w:val="000C114B"/>
    <w:rsid w:val="000C1CF0"/>
    <w:rsid w:val="000C5100"/>
    <w:rsid w:val="000C5342"/>
    <w:rsid w:val="000C706A"/>
    <w:rsid w:val="000D1483"/>
    <w:rsid w:val="000D158E"/>
    <w:rsid w:val="000D2887"/>
    <w:rsid w:val="000D5869"/>
    <w:rsid w:val="000D5B41"/>
    <w:rsid w:val="000D6D63"/>
    <w:rsid w:val="000E0081"/>
    <w:rsid w:val="000E03CD"/>
    <w:rsid w:val="000E07CF"/>
    <w:rsid w:val="000E20FB"/>
    <w:rsid w:val="000E31C1"/>
    <w:rsid w:val="000F08CA"/>
    <w:rsid w:val="000F0F0A"/>
    <w:rsid w:val="000F16E8"/>
    <w:rsid w:val="000F2061"/>
    <w:rsid w:val="000F24E2"/>
    <w:rsid w:val="000F2CF2"/>
    <w:rsid w:val="000F4327"/>
    <w:rsid w:val="000F4813"/>
    <w:rsid w:val="000F4DB1"/>
    <w:rsid w:val="00100BEF"/>
    <w:rsid w:val="001066E1"/>
    <w:rsid w:val="00107F81"/>
    <w:rsid w:val="00111326"/>
    <w:rsid w:val="001118FC"/>
    <w:rsid w:val="00111DD5"/>
    <w:rsid w:val="0011264A"/>
    <w:rsid w:val="00113336"/>
    <w:rsid w:val="00114296"/>
    <w:rsid w:val="0011498E"/>
    <w:rsid w:val="00116122"/>
    <w:rsid w:val="0011747F"/>
    <w:rsid w:val="00117A45"/>
    <w:rsid w:val="00120090"/>
    <w:rsid w:val="001214E4"/>
    <w:rsid w:val="001224AE"/>
    <w:rsid w:val="001249E6"/>
    <w:rsid w:val="00124B24"/>
    <w:rsid w:val="00127A19"/>
    <w:rsid w:val="001312EC"/>
    <w:rsid w:val="001314AD"/>
    <w:rsid w:val="001337D4"/>
    <w:rsid w:val="00134463"/>
    <w:rsid w:val="001423FE"/>
    <w:rsid w:val="001431BC"/>
    <w:rsid w:val="0014342D"/>
    <w:rsid w:val="00143976"/>
    <w:rsid w:val="00143BAB"/>
    <w:rsid w:val="00147B8A"/>
    <w:rsid w:val="00147C12"/>
    <w:rsid w:val="001527A1"/>
    <w:rsid w:val="001530DC"/>
    <w:rsid w:val="0015314F"/>
    <w:rsid w:val="00154989"/>
    <w:rsid w:val="00155A9F"/>
    <w:rsid w:val="00160262"/>
    <w:rsid w:val="001608DB"/>
    <w:rsid w:val="00160C22"/>
    <w:rsid w:val="00161316"/>
    <w:rsid w:val="0016146C"/>
    <w:rsid w:val="00163CD4"/>
    <w:rsid w:val="00164696"/>
    <w:rsid w:val="00165175"/>
    <w:rsid w:val="0016780A"/>
    <w:rsid w:val="001713FA"/>
    <w:rsid w:val="00173EBF"/>
    <w:rsid w:val="00175ED3"/>
    <w:rsid w:val="00177212"/>
    <w:rsid w:val="00181108"/>
    <w:rsid w:val="001821C9"/>
    <w:rsid w:val="00182761"/>
    <w:rsid w:val="00182A4E"/>
    <w:rsid w:val="001842A2"/>
    <w:rsid w:val="001851CF"/>
    <w:rsid w:val="00187FA8"/>
    <w:rsid w:val="00190E86"/>
    <w:rsid w:val="00190FC1"/>
    <w:rsid w:val="00191C91"/>
    <w:rsid w:val="00192F5E"/>
    <w:rsid w:val="001934E6"/>
    <w:rsid w:val="00195535"/>
    <w:rsid w:val="00197772"/>
    <w:rsid w:val="001A0C9A"/>
    <w:rsid w:val="001A3170"/>
    <w:rsid w:val="001A37D7"/>
    <w:rsid w:val="001A51C8"/>
    <w:rsid w:val="001A5464"/>
    <w:rsid w:val="001A577A"/>
    <w:rsid w:val="001A5D6F"/>
    <w:rsid w:val="001A7715"/>
    <w:rsid w:val="001B0BDE"/>
    <w:rsid w:val="001B3351"/>
    <w:rsid w:val="001B34AF"/>
    <w:rsid w:val="001B42DA"/>
    <w:rsid w:val="001B4CA8"/>
    <w:rsid w:val="001B5EA1"/>
    <w:rsid w:val="001C035A"/>
    <w:rsid w:val="001C1E1A"/>
    <w:rsid w:val="001C1FB8"/>
    <w:rsid w:val="001C2326"/>
    <w:rsid w:val="001C42DE"/>
    <w:rsid w:val="001C4F3D"/>
    <w:rsid w:val="001C61D0"/>
    <w:rsid w:val="001C7652"/>
    <w:rsid w:val="001D0CDC"/>
    <w:rsid w:val="001D1488"/>
    <w:rsid w:val="001D1D82"/>
    <w:rsid w:val="001D4662"/>
    <w:rsid w:val="001D4BC0"/>
    <w:rsid w:val="001E1182"/>
    <w:rsid w:val="001E3245"/>
    <w:rsid w:val="001E450A"/>
    <w:rsid w:val="001E4CF9"/>
    <w:rsid w:val="001E4ED1"/>
    <w:rsid w:val="001F014F"/>
    <w:rsid w:val="001F3579"/>
    <w:rsid w:val="001F40F5"/>
    <w:rsid w:val="001F4B88"/>
    <w:rsid w:val="001F5B12"/>
    <w:rsid w:val="001F5D33"/>
    <w:rsid w:val="001F7F3B"/>
    <w:rsid w:val="00200B42"/>
    <w:rsid w:val="00202743"/>
    <w:rsid w:val="00202C8B"/>
    <w:rsid w:val="00202C90"/>
    <w:rsid w:val="00202D7B"/>
    <w:rsid w:val="00206040"/>
    <w:rsid w:val="00211128"/>
    <w:rsid w:val="002120E4"/>
    <w:rsid w:val="002134F5"/>
    <w:rsid w:val="00213A4A"/>
    <w:rsid w:val="00213DE8"/>
    <w:rsid w:val="00213FB1"/>
    <w:rsid w:val="0021599F"/>
    <w:rsid w:val="00215A7F"/>
    <w:rsid w:val="00216118"/>
    <w:rsid w:val="00220680"/>
    <w:rsid w:val="002209AB"/>
    <w:rsid w:val="002251E3"/>
    <w:rsid w:val="00227A95"/>
    <w:rsid w:val="00231455"/>
    <w:rsid w:val="002316BD"/>
    <w:rsid w:val="00235ADC"/>
    <w:rsid w:val="00235B4B"/>
    <w:rsid w:val="002363A3"/>
    <w:rsid w:val="00236C71"/>
    <w:rsid w:val="00236D57"/>
    <w:rsid w:val="00240787"/>
    <w:rsid w:val="00240E20"/>
    <w:rsid w:val="00245634"/>
    <w:rsid w:val="00245E74"/>
    <w:rsid w:val="002462C5"/>
    <w:rsid w:val="00246B3D"/>
    <w:rsid w:val="002473FC"/>
    <w:rsid w:val="00250849"/>
    <w:rsid w:val="002509CC"/>
    <w:rsid w:val="00251214"/>
    <w:rsid w:val="0025161B"/>
    <w:rsid w:val="00252444"/>
    <w:rsid w:val="00252E3C"/>
    <w:rsid w:val="00254100"/>
    <w:rsid w:val="00256B9E"/>
    <w:rsid w:val="002614FA"/>
    <w:rsid w:val="00262198"/>
    <w:rsid w:val="0027057A"/>
    <w:rsid w:val="002715FB"/>
    <w:rsid w:val="00271937"/>
    <w:rsid w:val="00272AEB"/>
    <w:rsid w:val="002745EA"/>
    <w:rsid w:val="00276E09"/>
    <w:rsid w:val="0028031F"/>
    <w:rsid w:val="00282DD8"/>
    <w:rsid w:val="00285F1B"/>
    <w:rsid w:val="002918A3"/>
    <w:rsid w:val="002921F5"/>
    <w:rsid w:val="00292B81"/>
    <w:rsid w:val="00294960"/>
    <w:rsid w:val="002979E7"/>
    <w:rsid w:val="002A1B69"/>
    <w:rsid w:val="002A2781"/>
    <w:rsid w:val="002A45D6"/>
    <w:rsid w:val="002B18AE"/>
    <w:rsid w:val="002B4478"/>
    <w:rsid w:val="002B6B0E"/>
    <w:rsid w:val="002C03C3"/>
    <w:rsid w:val="002C1B19"/>
    <w:rsid w:val="002C1C93"/>
    <w:rsid w:val="002C1FA6"/>
    <w:rsid w:val="002C5066"/>
    <w:rsid w:val="002C5813"/>
    <w:rsid w:val="002C5AB5"/>
    <w:rsid w:val="002C6AB2"/>
    <w:rsid w:val="002C72E4"/>
    <w:rsid w:val="002D38AC"/>
    <w:rsid w:val="002D4AAC"/>
    <w:rsid w:val="002D4C04"/>
    <w:rsid w:val="002E1E15"/>
    <w:rsid w:val="002E217F"/>
    <w:rsid w:val="002E2F38"/>
    <w:rsid w:val="002E657F"/>
    <w:rsid w:val="002E6CF7"/>
    <w:rsid w:val="002E77F1"/>
    <w:rsid w:val="002F045A"/>
    <w:rsid w:val="002F1E16"/>
    <w:rsid w:val="002F4049"/>
    <w:rsid w:val="002F4A7C"/>
    <w:rsid w:val="002F57AB"/>
    <w:rsid w:val="002F5B98"/>
    <w:rsid w:val="002F6FBD"/>
    <w:rsid w:val="0030039D"/>
    <w:rsid w:val="0030289B"/>
    <w:rsid w:val="003028D6"/>
    <w:rsid w:val="0030326F"/>
    <w:rsid w:val="00310701"/>
    <w:rsid w:val="00311480"/>
    <w:rsid w:val="0031364B"/>
    <w:rsid w:val="00315980"/>
    <w:rsid w:val="00315C5B"/>
    <w:rsid w:val="003165D3"/>
    <w:rsid w:val="00316F7F"/>
    <w:rsid w:val="00320258"/>
    <w:rsid w:val="003218E8"/>
    <w:rsid w:val="00323898"/>
    <w:rsid w:val="00325E34"/>
    <w:rsid w:val="00326A75"/>
    <w:rsid w:val="003272EC"/>
    <w:rsid w:val="00330DCE"/>
    <w:rsid w:val="00331E11"/>
    <w:rsid w:val="00334761"/>
    <w:rsid w:val="003358C1"/>
    <w:rsid w:val="00337EBC"/>
    <w:rsid w:val="00340ABC"/>
    <w:rsid w:val="00341DCD"/>
    <w:rsid w:val="00342FD2"/>
    <w:rsid w:val="003455D4"/>
    <w:rsid w:val="0034563E"/>
    <w:rsid w:val="00347576"/>
    <w:rsid w:val="003508B8"/>
    <w:rsid w:val="003513AA"/>
    <w:rsid w:val="003518D6"/>
    <w:rsid w:val="00352A7D"/>
    <w:rsid w:val="0035460C"/>
    <w:rsid w:val="003556BD"/>
    <w:rsid w:val="00355DC7"/>
    <w:rsid w:val="0035626D"/>
    <w:rsid w:val="00361029"/>
    <w:rsid w:val="00361485"/>
    <w:rsid w:val="003617DF"/>
    <w:rsid w:val="00362EE9"/>
    <w:rsid w:val="00365147"/>
    <w:rsid w:val="00366860"/>
    <w:rsid w:val="0036691F"/>
    <w:rsid w:val="0037016E"/>
    <w:rsid w:val="003718FD"/>
    <w:rsid w:val="00372908"/>
    <w:rsid w:val="00373B75"/>
    <w:rsid w:val="00374DFB"/>
    <w:rsid w:val="0038262A"/>
    <w:rsid w:val="00383020"/>
    <w:rsid w:val="003830D9"/>
    <w:rsid w:val="00384940"/>
    <w:rsid w:val="00385332"/>
    <w:rsid w:val="00386935"/>
    <w:rsid w:val="00394D7E"/>
    <w:rsid w:val="003952D5"/>
    <w:rsid w:val="00396444"/>
    <w:rsid w:val="003975FD"/>
    <w:rsid w:val="003A13CD"/>
    <w:rsid w:val="003A239D"/>
    <w:rsid w:val="003A533C"/>
    <w:rsid w:val="003A6961"/>
    <w:rsid w:val="003A74AB"/>
    <w:rsid w:val="003A7859"/>
    <w:rsid w:val="003B057D"/>
    <w:rsid w:val="003B33FB"/>
    <w:rsid w:val="003B356E"/>
    <w:rsid w:val="003B377E"/>
    <w:rsid w:val="003B4A85"/>
    <w:rsid w:val="003B60CC"/>
    <w:rsid w:val="003B76BD"/>
    <w:rsid w:val="003C101D"/>
    <w:rsid w:val="003C1B25"/>
    <w:rsid w:val="003C2443"/>
    <w:rsid w:val="003C2F64"/>
    <w:rsid w:val="003C41BD"/>
    <w:rsid w:val="003C512F"/>
    <w:rsid w:val="003C5DA3"/>
    <w:rsid w:val="003C5F1D"/>
    <w:rsid w:val="003C6072"/>
    <w:rsid w:val="003D03D5"/>
    <w:rsid w:val="003D4BCD"/>
    <w:rsid w:val="003D597B"/>
    <w:rsid w:val="003D64C6"/>
    <w:rsid w:val="003D669F"/>
    <w:rsid w:val="003D6C2B"/>
    <w:rsid w:val="003D79C7"/>
    <w:rsid w:val="003E01D8"/>
    <w:rsid w:val="003E05FA"/>
    <w:rsid w:val="003E0643"/>
    <w:rsid w:val="003E2100"/>
    <w:rsid w:val="003E2ED3"/>
    <w:rsid w:val="003F1947"/>
    <w:rsid w:val="003F303D"/>
    <w:rsid w:val="003F64E7"/>
    <w:rsid w:val="003F6F5B"/>
    <w:rsid w:val="003F7EA8"/>
    <w:rsid w:val="0040111D"/>
    <w:rsid w:val="0040342D"/>
    <w:rsid w:val="00403CC3"/>
    <w:rsid w:val="00403E80"/>
    <w:rsid w:val="004048E1"/>
    <w:rsid w:val="004057CE"/>
    <w:rsid w:val="004070CD"/>
    <w:rsid w:val="004073F0"/>
    <w:rsid w:val="0041140D"/>
    <w:rsid w:val="0041192D"/>
    <w:rsid w:val="00411C24"/>
    <w:rsid w:val="00411C9E"/>
    <w:rsid w:val="0041280D"/>
    <w:rsid w:val="00412C4E"/>
    <w:rsid w:val="00413C88"/>
    <w:rsid w:val="00413EE1"/>
    <w:rsid w:val="00415000"/>
    <w:rsid w:val="00417EB1"/>
    <w:rsid w:val="0042128E"/>
    <w:rsid w:val="0042273E"/>
    <w:rsid w:val="00423301"/>
    <w:rsid w:val="00424E5F"/>
    <w:rsid w:val="004256F4"/>
    <w:rsid w:val="00425B8F"/>
    <w:rsid w:val="00432B60"/>
    <w:rsid w:val="00434361"/>
    <w:rsid w:val="00434E61"/>
    <w:rsid w:val="00440698"/>
    <w:rsid w:val="00441118"/>
    <w:rsid w:val="00442404"/>
    <w:rsid w:val="00442DEB"/>
    <w:rsid w:val="0044318F"/>
    <w:rsid w:val="00446AA8"/>
    <w:rsid w:val="004540E2"/>
    <w:rsid w:val="00454454"/>
    <w:rsid w:val="00455A3B"/>
    <w:rsid w:val="00456643"/>
    <w:rsid w:val="00461E57"/>
    <w:rsid w:val="00466343"/>
    <w:rsid w:val="00467924"/>
    <w:rsid w:val="004712A5"/>
    <w:rsid w:val="0047266F"/>
    <w:rsid w:val="0047295B"/>
    <w:rsid w:val="00473A7B"/>
    <w:rsid w:val="004752D7"/>
    <w:rsid w:val="00475D35"/>
    <w:rsid w:val="00476D6B"/>
    <w:rsid w:val="00481ADF"/>
    <w:rsid w:val="004823C5"/>
    <w:rsid w:val="004842E4"/>
    <w:rsid w:val="0048623A"/>
    <w:rsid w:val="004870D9"/>
    <w:rsid w:val="00487235"/>
    <w:rsid w:val="00487BCB"/>
    <w:rsid w:val="00492C16"/>
    <w:rsid w:val="0049305D"/>
    <w:rsid w:val="00493392"/>
    <w:rsid w:val="00494BB3"/>
    <w:rsid w:val="004A0678"/>
    <w:rsid w:val="004A2855"/>
    <w:rsid w:val="004A48A3"/>
    <w:rsid w:val="004A48C4"/>
    <w:rsid w:val="004B0D92"/>
    <w:rsid w:val="004B0EC0"/>
    <w:rsid w:val="004B16E5"/>
    <w:rsid w:val="004B239E"/>
    <w:rsid w:val="004B2E72"/>
    <w:rsid w:val="004B2FF5"/>
    <w:rsid w:val="004B3C4C"/>
    <w:rsid w:val="004B4369"/>
    <w:rsid w:val="004B4738"/>
    <w:rsid w:val="004B4756"/>
    <w:rsid w:val="004B66F1"/>
    <w:rsid w:val="004B7298"/>
    <w:rsid w:val="004C03E7"/>
    <w:rsid w:val="004C08CE"/>
    <w:rsid w:val="004C171E"/>
    <w:rsid w:val="004C3EA0"/>
    <w:rsid w:val="004C4B02"/>
    <w:rsid w:val="004C4F22"/>
    <w:rsid w:val="004C611E"/>
    <w:rsid w:val="004D0CE4"/>
    <w:rsid w:val="004E0CE5"/>
    <w:rsid w:val="004E152B"/>
    <w:rsid w:val="004E21CC"/>
    <w:rsid w:val="004E2CEA"/>
    <w:rsid w:val="004E458D"/>
    <w:rsid w:val="004E52B0"/>
    <w:rsid w:val="004E757B"/>
    <w:rsid w:val="004F38D0"/>
    <w:rsid w:val="004F4437"/>
    <w:rsid w:val="004F535D"/>
    <w:rsid w:val="004F7169"/>
    <w:rsid w:val="004F7706"/>
    <w:rsid w:val="0050092F"/>
    <w:rsid w:val="00500D66"/>
    <w:rsid w:val="005012A6"/>
    <w:rsid w:val="0050302F"/>
    <w:rsid w:val="0050519D"/>
    <w:rsid w:val="00507D74"/>
    <w:rsid w:val="00510466"/>
    <w:rsid w:val="00511243"/>
    <w:rsid w:val="00511DA4"/>
    <w:rsid w:val="00514C8E"/>
    <w:rsid w:val="00521937"/>
    <w:rsid w:val="005225B8"/>
    <w:rsid w:val="00524DB0"/>
    <w:rsid w:val="00524F9D"/>
    <w:rsid w:val="00525F92"/>
    <w:rsid w:val="00527989"/>
    <w:rsid w:val="00531DBF"/>
    <w:rsid w:val="00536B9D"/>
    <w:rsid w:val="00537655"/>
    <w:rsid w:val="00545759"/>
    <w:rsid w:val="0054586B"/>
    <w:rsid w:val="00545BE0"/>
    <w:rsid w:val="00546930"/>
    <w:rsid w:val="005471E5"/>
    <w:rsid w:val="00554C6A"/>
    <w:rsid w:val="005557DB"/>
    <w:rsid w:val="00556DCD"/>
    <w:rsid w:val="00561C7C"/>
    <w:rsid w:val="00562E85"/>
    <w:rsid w:val="0056332F"/>
    <w:rsid w:val="005651DF"/>
    <w:rsid w:val="00567E18"/>
    <w:rsid w:val="005719B3"/>
    <w:rsid w:val="005719DA"/>
    <w:rsid w:val="00572916"/>
    <w:rsid w:val="0057295E"/>
    <w:rsid w:val="00574CA5"/>
    <w:rsid w:val="00575D49"/>
    <w:rsid w:val="00575EAD"/>
    <w:rsid w:val="00576C9E"/>
    <w:rsid w:val="005816F1"/>
    <w:rsid w:val="00581C39"/>
    <w:rsid w:val="005828D0"/>
    <w:rsid w:val="005862CF"/>
    <w:rsid w:val="005903B6"/>
    <w:rsid w:val="00593FCB"/>
    <w:rsid w:val="00594090"/>
    <w:rsid w:val="0059431D"/>
    <w:rsid w:val="00596F73"/>
    <w:rsid w:val="005A0247"/>
    <w:rsid w:val="005A126E"/>
    <w:rsid w:val="005A33DA"/>
    <w:rsid w:val="005A452F"/>
    <w:rsid w:val="005A59EC"/>
    <w:rsid w:val="005A5C3A"/>
    <w:rsid w:val="005A721C"/>
    <w:rsid w:val="005A772B"/>
    <w:rsid w:val="005A777D"/>
    <w:rsid w:val="005B0AE4"/>
    <w:rsid w:val="005B0BD9"/>
    <w:rsid w:val="005B140D"/>
    <w:rsid w:val="005B16E5"/>
    <w:rsid w:val="005B27E6"/>
    <w:rsid w:val="005B30A0"/>
    <w:rsid w:val="005B3FBC"/>
    <w:rsid w:val="005B41E8"/>
    <w:rsid w:val="005B4FCB"/>
    <w:rsid w:val="005B7B31"/>
    <w:rsid w:val="005C1FCF"/>
    <w:rsid w:val="005C1FEA"/>
    <w:rsid w:val="005C3495"/>
    <w:rsid w:val="005C588B"/>
    <w:rsid w:val="005D2A43"/>
    <w:rsid w:val="005D2F90"/>
    <w:rsid w:val="005D3837"/>
    <w:rsid w:val="005E08A1"/>
    <w:rsid w:val="005E0FC9"/>
    <w:rsid w:val="005E1582"/>
    <w:rsid w:val="005E2B1C"/>
    <w:rsid w:val="005E2D9D"/>
    <w:rsid w:val="005E3DFC"/>
    <w:rsid w:val="005E55C8"/>
    <w:rsid w:val="005E5942"/>
    <w:rsid w:val="005E60AF"/>
    <w:rsid w:val="005F1DEA"/>
    <w:rsid w:val="005F291D"/>
    <w:rsid w:val="005F4753"/>
    <w:rsid w:val="005F55B7"/>
    <w:rsid w:val="005F6608"/>
    <w:rsid w:val="005F71FD"/>
    <w:rsid w:val="006004A4"/>
    <w:rsid w:val="00602BF2"/>
    <w:rsid w:val="0060475A"/>
    <w:rsid w:val="0060550F"/>
    <w:rsid w:val="00606817"/>
    <w:rsid w:val="00606FE1"/>
    <w:rsid w:val="00607FC9"/>
    <w:rsid w:val="006107AC"/>
    <w:rsid w:val="0061347C"/>
    <w:rsid w:val="006135F5"/>
    <w:rsid w:val="00615766"/>
    <w:rsid w:val="006205BA"/>
    <w:rsid w:val="00622FE1"/>
    <w:rsid w:val="0062521C"/>
    <w:rsid w:val="00626EBC"/>
    <w:rsid w:val="00630A2B"/>
    <w:rsid w:val="006310D6"/>
    <w:rsid w:val="00632DC7"/>
    <w:rsid w:val="006339E9"/>
    <w:rsid w:val="006357FB"/>
    <w:rsid w:val="00635BB7"/>
    <w:rsid w:val="00636A55"/>
    <w:rsid w:val="006406FC"/>
    <w:rsid w:val="00640E57"/>
    <w:rsid w:val="006413B3"/>
    <w:rsid w:val="0064366F"/>
    <w:rsid w:val="00644FFF"/>
    <w:rsid w:val="006454AC"/>
    <w:rsid w:val="00646122"/>
    <w:rsid w:val="006509F1"/>
    <w:rsid w:val="0065103B"/>
    <w:rsid w:val="00651B6D"/>
    <w:rsid w:val="006528DA"/>
    <w:rsid w:val="00652D55"/>
    <w:rsid w:val="00652D7A"/>
    <w:rsid w:val="006533F3"/>
    <w:rsid w:val="00653E16"/>
    <w:rsid w:val="0065500F"/>
    <w:rsid w:val="00657220"/>
    <w:rsid w:val="00657333"/>
    <w:rsid w:val="00657362"/>
    <w:rsid w:val="00660FE7"/>
    <w:rsid w:val="0066104B"/>
    <w:rsid w:val="006627E9"/>
    <w:rsid w:val="006634B2"/>
    <w:rsid w:val="006655EE"/>
    <w:rsid w:val="00667C10"/>
    <w:rsid w:val="00667EF4"/>
    <w:rsid w:val="006729D1"/>
    <w:rsid w:val="00672F09"/>
    <w:rsid w:val="0067490C"/>
    <w:rsid w:val="00675B93"/>
    <w:rsid w:val="00675BF4"/>
    <w:rsid w:val="0067632B"/>
    <w:rsid w:val="00676FCA"/>
    <w:rsid w:val="00677177"/>
    <w:rsid w:val="0067763D"/>
    <w:rsid w:val="006777B3"/>
    <w:rsid w:val="00680E9F"/>
    <w:rsid w:val="006828E4"/>
    <w:rsid w:val="0068612E"/>
    <w:rsid w:val="006864DF"/>
    <w:rsid w:val="00687C92"/>
    <w:rsid w:val="00690A56"/>
    <w:rsid w:val="00691668"/>
    <w:rsid w:val="00691800"/>
    <w:rsid w:val="0069343D"/>
    <w:rsid w:val="00694BB9"/>
    <w:rsid w:val="0069534E"/>
    <w:rsid w:val="0069669C"/>
    <w:rsid w:val="00696A15"/>
    <w:rsid w:val="006A1200"/>
    <w:rsid w:val="006A26A3"/>
    <w:rsid w:val="006A485A"/>
    <w:rsid w:val="006A4F4E"/>
    <w:rsid w:val="006A5A80"/>
    <w:rsid w:val="006A6C23"/>
    <w:rsid w:val="006B115B"/>
    <w:rsid w:val="006B14DB"/>
    <w:rsid w:val="006B1BA2"/>
    <w:rsid w:val="006B21C4"/>
    <w:rsid w:val="006B23DC"/>
    <w:rsid w:val="006B3E73"/>
    <w:rsid w:val="006B57EC"/>
    <w:rsid w:val="006B5844"/>
    <w:rsid w:val="006B6119"/>
    <w:rsid w:val="006B6E9F"/>
    <w:rsid w:val="006B7F2E"/>
    <w:rsid w:val="006C16B3"/>
    <w:rsid w:val="006C4A1A"/>
    <w:rsid w:val="006C5B7A"/>
    <w:rsid w:val="006C66DF"/>
    <w:rsid w:val="006D0393"/>
    <w:rsid w:val="006D1A83"/>
    <w:rsid w:val="006D663D"/>
    <w:rsid w:val="006D7D09"/>
    <w:rsid w:val="006E0A7E"/>
    <w:rsid w:val="006E1CFE"/>
    <w:rsid w:val="006E3B14"/>
    <w:rsid w:val="006E4638"/>
    <w:rsid w:val="006E550B"/>
    <w:rsid w:val="006F10C4"/>
    <w:rsid w:val="006F155E"/>
    <w:rsid w:val="006F1AB2"/>
    <w:rsid w:val="006F2ABB"/>
    <w:rsid w:val="006F3424"/>
    <w:rsid w:val="006F40E9"/>
    <w:rsid w:val="006F5603"/>
    <w:rsid w:val="006F5FFB"/>
    <w:rsid w:val="006F796E"/>
    <w:rsid w:val="00701400"/>
    <w:rsid w:val="0070334C"/>
    <w:rsid w:val="007037CF"/>
    <w:rsid w:val="00704E64"/>
    <w:rsid w:val="00705616"/>
    <w:rsid w:val="00706354"/>
    <w:rsid w:val="00710EED"/>
    <w:rsid w:val="00713CC1"/>
    <w:rsid w:val="007167C0"/>
    <w:rsid w:val="00720481"/>
    <w:rsid w:val="0072247D"/>
    <w:rsid w:val="007233C9"/>
    <w:rsid w:val="007255DF"/>
    <w:rsid w:val="00726FF6"/>
    <w:rsid w:val="00730C06"/>
    <w:rsid w:val="00731BE4"/>
    <w:rsid w:val="00732103"/>
    <w:rsid w:val="0073211B"/>
    <w:rsid w:val="00733193"/>
    <w:rsid w:val="007374C7"/>
    <w:rsid w:val="007411DA"/>
    <w:rsid w:val="0074165C"/>
    <w:rsid w:val="00742C62"/>
    <w:rsid w:val="0074322C"/>
    <w:rsid w:val="00744DDA"/>
    <w:rsid w:val="00745E03"/>
    <w:rsid w:val="00750ABA"/>
    <w:rsid w:val="00754354"/>
    <w:rsid w:val="00754DA0"/>
    <w:rsid w:val="00755A88"/>
    <w:rsid w:val="0075732A"/>
    <w:rsid w:val="007600F8"/>
    <w:rsid w:val="00760262"/>
    <w:rsid w:val="00760F55"/>
    <w:rsid w:val="00761C69"/>
    <w:rsid w:val="0076310C"/>
    <w:rsid w:val="007653F6"/>
    <w:rsid w:val="00766DDE"/>
    <w:rsid w:val="0076744F"/>
    <w:rsid w:val="00767B3F"/>
    <w:rsid w:val="00767BCE"/>
    <w:rsid w:val="00767EFC"/>
    <w:rsid w:val="0077031B"/>
    <w:rsid w:val="007707DE"/>
    <w:rsid w:val="00770B5D"/>
    <w:rsid w:val="00771EE5"/>
    <w:rsid w:val="007731D7"/>
    <w:rsid w:val="0077435C"/>
    <w:rsid w:val="0077435F"/>
    <w:rsid w:val="007752F1"/>
    <w:rsid w:val="00775E6B"/>
    <w:rsid w:val="00776768"/>
    <w:rsid w:val="00777EE6"/>
    <w:rsid w:val="007814C8"/>
    <w:rsid w:val="0078187A"/>
    <w:rsid w:val="007819AD"/>
    <w:rsid w:val="00785502"/>
    <w:rsid w:val="007856BF"/>
    <w:rsid w:val="00785BB3"/>
    <w:rsid w:val="00786260"/>
    <w:rsid w:val="00790C1E"/>
    <w:rsid w:val="00791042"/>
    <w:rsid w:val="00792FAC"/>
    <w:rsid w:val="0079456D"/>
    <w:rsid w:val="007945C5"/>
    <w:rsid w:val="007962EB"/>
    <w:rsid w:val="007A2573"/>
    <w:rsid w:val="007A35D3"/>
    <w:rsid w:val="007A4E75"/>
    <w:rsid w:val="007A73D6"/>
    <w:rsid w:val="007B106C"/>
    <w:rsid w:val="007B1A4E"/>
    <w:rsid w:val="007B3D05"/>
    <w:rsid w:val="007B4CDB"/>
    <w:rsid w:val="007B5503"/>
    <w:rsid w:val="007B5AC7"/>
    <w:rsid w:val="007C01EC"/>
    <w:rsid w:val="007C179C"/>
    <w:rsid w:val="007C1FE5"/>
    <w:rsid w:val="007C47D2"/>
    <w:rsid w:val="007C5E1B"/>
    <w:rsid w:val="007C6216"/>
    <w:rsid w:val="007C6BB3"/>
    <w:rsid w:val="007C7622"/>
    <w:rsid w:val="007D0530"/>
    <w:rsid w:val="007D0AC9"/>
    <w:rsid w:val="007D14B4"/>
    <w:rsid w:val="007D230F"/>
    <w:rsid w:val="007D2340"/>
    <w:rsid w:val="007D307A"/>
    <w:rsid w:val="007D37FA"/>
    <w:rsid w:val="007D3A87"/>
    <w:rsid w:val="007D3AD7"/>
    <w:rsid w:val="007E00FD"/>
    <w:rsid w:val="007E24F6"/>
    <w:rsid w:val="007F000E"/>
    <w:rsid w:val="007F157A"/>
    <w:rsid w:val="007F2961"/>
    <w:rsid w:val="007F3E35"/>
    <w:rsid w:val="007F7FA6"/>
    <w:rsid w:val="00800EA0"/>
    <w:rsid w:val="00800F64"/>
    <w:rsid w:val="00801050"/>
    <w:rsid w:val="00802F0B"/>
    <w:rsid w:val="00804E36"/>
    <w:rsid w:val="00804F14"/>
    <w:rsid w:val="00805307"/>
    <w:rsid w:val="00807C4F"/>
    <w:rsid w:val="00807CF9"/>
    <w:rsid w:val="0081027A"/>
    <w:rsid w:val="00810A67"/>
    <w:rsid w:val="0081168F"/>
    <w:rsid w:val="00811B6D"/>
    <w:rsid w:val="00813BAF"/>
    <w:rsid w:val="00815197"/>
    <w:rsid w:val="008173E6"/>
    <w:rsid w:val="008208C1"/>
    <w:rsid w:val="00822170"/>
    <w:rsid w:val="00827850"/>
    <w:rsid w:val="008278FC"/>
    <w:rsid w:val="0083044D"/>
    <w:rsid w:val="0083116E"/>
    <w:rsid w:val="00833CF7"/>
    <w:rsid w:val="00834CDE"/>
    <w:rsid w:val="0084005D"/>
    <w:rsid w:val="00842464"/>
    <w:rsid w:val="008432B0"/>
    <w:rsid w:val="00845601"/>
    <w:rsid w:val="00845F61"/>
    <w:rsid w:val="00846B27"/>
    <w:rsid w:val="008505B9"/>
    <w:rsid w:val="008520AD"/>
    <w:rsid w:val="00854AF3"/>
    <w:rsid w:val="00855113"/>
    <w:rsid w:val="008552A0"/>
    <w:rsid w:val="00855C5C"/>
    <w:rsid w:val="00855EA7"/>
    <w:rsid w:val="008603DB"/>
    <w:rsid w:val="00865563"/>
    <w:rsid w:val="0086662D"/>
    <w:rsid w:val="0086749F"/>
    <w:rsid w:val="00870356"/>
    <w:rsid w:val="00874829"/>
    <w:rsid w:val="00876526"/>
    <w:rsid w:val="00880F40"/>
    <w:rsid w:val="00881A03"/>
    <w:rsid w:val="00881CE2"/>
    <w:rsid w:val="00885583"/>
    <w:rsid w:val="00885AF0"/>
    <w:rsid w:val="0088722B"/>
    <w:rsid w:val="00892FFF"/>
    <w:rsid w:val="008949F5"/>
    <w:rsid w:val="00895F9D"/>
    <w:rsid w:val="00897203"/>
    <w:rsid w:val="00897789"/>
    <w:rsid w:val="008A12B5"/>
    <w:rsid w:val="008A1D2E"/>
    <w:rsid w:val="008A2059"/>
    <w:rsid w:val="008A3C96"/>
    <w:rsid w:val="008A5907"/>
    <w:rsid w:val="008A5C70"/>
    <w:rsid w:val="008A73AD"/>
    <w:rsid w:val="008B11BE"/>
    <w:rsid w:val="008B2237"/>
    <w:rsid w:val="008B4019"/>
    <w:rsid w:val="008B65C9"/>
    <w:rsid w:val="008C1321"/>
    <w:rsid w:val="008C189B"/>
    <w:rsid w:val="008C2D4A"/>
    <w:rsid w:val="008C403C"/>
    <w:rsid w:val="008C5553"/>
    <w:rsid w:val="008C6A93"/>
    <w:rsid w:val="008C7D20"/>
    <w:rsid w:val="008D2CD3"/>
    <w:rsid w:val="008D3900"/>
    <w:rsid w:val="008D6E1D"/>
    <w:rsid w:val="008E42A3"/>
    <w:rsid w:val="008E4609"/>
    <w:rsid w:val="008E495A"/>
    <w:rsid w:val="008E4CA8"/>
    <w:rsid w:val="008F0B29"/>
    <w:rsid w:val="008F0D43"/>
    <w:rsid w:val="008F0FB4"/>
    <w:rsid w:val="008F12CE"/>
    <w:rsid w:val="008F2241"/>
    <w:rsid w:val="008F39B4"/>
    <w:rsid w:val="008F4162"/>
    <w:rsid w:val="008F59E3"/>
    <w:rsid w:val="008F6194"/>
    <w:rsid w:val="008F71B5"/>
    <w:rsid w:val="008F735C"/>
    <w:rsid w:val="00900D71"/>
    <w:rsid w:val="00901ADD"/>
    <w:rsid w:val="00902B43"/>
    <w:rsid w:val="00903E02"/>
    <w:rsid w:val="00904265"/>
    <w:rsid w:val="00905F04"/>
    <w:rsid w:val="0090667B"/>
    <w:rsid w:val="00911096"/>
    <w:rsid w:val="009117C8"/>
    <w:rsid w:val="00913175"/>
    <w:rsid w:val="00914B62"/>
    <w:rsid w:val="00914C81"/>
    <w:rsid w:val="0091653F"/>
    <w:rsid w:val="00916EDB"/>
    <w:rsid w:val="0091745E"/>
    <w:rsid w:val="009200F5"/>
    <w:rsid w:val="00920861"/>
    <w:rsid w:val="00920E32"/>
    <w:rsid w:val="00922B13"/>
    <w:rsid w:val="00922F49"/>
    <w:rsid w:val="009238D8"/>
    <w:rsid w:val="009242EF"/>
    <w:rsid w:val="00925A33"/>
    <w:rsid w:val="009312A2"/>
    <w:rsid w:val="00932291"/>
    <w:rsid w:val="00932861"/>
    <w:rsid w:val="00933285"/>
    <w:rsid w:val="0093408E"/>
    <w:rsid w:val="009456B6"/>
    <w:rsid w:val="00946368"/>
    <w:rsid w:val="00952DDF"/>
    <w:rsid w:val="0095329E"/>
    <w:rsid w:val="00955F56"/>
    <w:rsid w:val="0095744A"/>
    <w:rsid w:val="0095799E"/>
    <w:rsid w:val="009607D4"/>
    <w:rsid w:val="0096269B"/>
    <w:rsid w:val="00963B6A"/>
    <w:rsid w:val="00965373"/>
    <w:rsid w:val="009664C7"/>
    <w:rsid w:val="00967F65"/>
    <w:rsid w:val="00970950"/>
    <w:rsid w:val="009710C4"/>
    <w:rsid w:val="0097268C"/>
    <w:rsid w:val="009763A0"/>
    <w:rsid w:val="009771B3"/>
    <w:rsid w:val="009812D4"/>
    <w:rsid w:val="0098187E"/>
    <w:rsid w:val="00982AFB"/>
    <w:rsid w:val="00982D69"/>
    <w:rsid w:val="00982FAA"/>
    <w:rsid w:val="00984764"/>
    <w:rsid w:val="00984E98"/>
    <w:rsid w:val="00984FC6"/>
    <w:rsid w:val="00986026"/>
    <w:rsid w:val="00986669"/>
    <w:rsid w:val="009920D8"/>
    <w:rsid w:val="0099391D"/>
    <w:rsid w:val="00994A72"/>
    <w:rsid w:val="009952D0"/>
    <w:rsid w:val="009967BA"/>
    <w:rsid w:val="009A1301"/>
    <w:rsid w:val="009A1BCE"/>
    <w:rsid w:val="009A2BB0"/>
    <w:rsid w:val="009A593D"/>
    <w:rsid w:val="009A612B"/>
    <w:rsid w:val="009A61B5"/>
    <w:rsid w:val="009A6C43"/>
    <w:rsid w:val="009A7F4F"/>
    <w:rsid w:val="009B1DD8"/>
    <w:rsid w:val="009B2C51"/>
    <w:rsid w:val="009B38BE"/>
    <w:rsid w:val="009B44DB"/>
    <w:rsid w:val="009B528D"/>
    <w:rsid w:val="009B70C4"/>
    <w:rsid w:val="009C0A15"/>
    <w:rsid w:val="009C2155"/>
    <w:rsid w:val="009C3D0F"/>
    <w:rsid w:val="009C46D1"/>
    <w:rsid w:val="009C49DA"/>
    <w:rsid w:val="009C6BE7"/>
    <w:rsid w:val="009C6FDD"/>
    <w:rsid w:val="009C7A43"/>
    <w:rsid w:val="009D117D"/>
    <w:rsid w:val="009D2CE2"/>
    <w:rsid w:val="009D3072"/>
    <w:rsid w:val="009E1B19"/>
    <w:rsid w:val="009E4AAF"/>
    <w:rsid w:val="009E5C05"/>
    <w:rsid w:val="009E705D"/>
    <w:rsid w:val="009F1984"/>
    <w:rsid w:val="009F35E2"/>
    <w:rsid w:val="009F65F9"/>
    <w:rsid w:val="009F68BA"/>
    <w:rsid w:val="00A00F93"/>
    <w:rsid w:val="00A01046"/>
    <w:rsid w:val="00A010D2"/>
    <w:rsid w:val="00A035B7"/>
    <w:rsid w:val="00A06277"/>
    <w:rsid w:val="00A079DC"/>
    <w:rsid w:val="00A111C2"/>
    <w:rsid w:val="00A15D9D"/>
    <w:rsid w:val="00A16031"/>
    <w:rsid w:val="00A16D0B"/>
    <w:rsid w:val="00A170B0"/>
    <w:rsid w:val="00A170D4"/>
    <w:rsid w:val="00A2242B"/>
    <w:rsid w:val="00A26288"/>
    <w:rsid w:val="00A3114C"/>
    <w:rsid w:val="00A338E7"/>
    <w:rsid w:val="00A3394A"/>
    <w:rsid w:val="00A3462B"/>
    <w:rsid w:val="00A35849"/>
    <w:rsid w:val="00A35CAA"/>
    <w:rsid w:val="00A35D3B"/>
    <w:rsid w:val="00A35DBE"/>
    <w:rsid w:val="00A36E7F"/>
    <w:rsid w:val="00A406BA"/>
    <w:rsid w:val="00A41D0A"/>
    <w:rsid w:val="00A41E65"/>
    <w:rsid w:val="00A41FCA"/>
    <w:rsid w:val="00A43342"/>
    <w:rsid w:val="00A43AED"/>
    <w:rsid w:val="00A43D51"/>
    <w:rsid w:val="00A43E0A"/>
    <w:rsid w:val="00A50852"/>
    <w:rsid w:val="00A50E75"/>
    <w:rsid w:val="00A519BE"/>
    <w:rsid w:val="00A52239"/>
    <w:rsid w:val="00A530C7"/>
    <w:rsid w:val="00A5338C"/>
    <w:rsid w:val="00A55CDA"/>
    <w:rsid w:val="00A55F5B"/>
    <w:rsid w:val="00A56797"/>
    <w:rsid w:val="00A60185"/>
    <w:rsid w:val="00A60619"/>
    <w:rsid w:val="00A619E5"/>
    <w:rsid w:val="00A61B88"/>
    <w:rsid w:val="00A65900"/>
    <w:rsid w:val="00A661EA"/>
    <w:rsid w:val="00A670F8"/>
    <w:rsid w:val="00A70606"/>
    <w:rsid w:val="00A7146B"/>
    <w:rsid w:val="00A71C2C"/>
    <w:rsid w:val="00A7209F"/>
    <w:rsid w:val="00A74F08"/>
    <w:rsid w:val="00A77937"/>
    <w:rsid w:val="00A77E3C"/>
    <w:rsid w:val="00A80A3F"/>
    <w:rsid w:val="00A830E5"/>
    <w:rsid w:val="00A87135"/>
    <w:rsid w:val="00A93280"/>
    <w:rsid w:val="00A94545"/>
    <w:rsid w:val="00A951EA"/>
    <w:rsid w:val="00A96547"/>
    <w:rsid w:val="00AA0BB2"/>
    <w:rsid w:val="00AA2548"/>
    <w:rsid w:val="00AA3A4B"/>
    <w:rsid w:val="00AA58C4"/>
    <w:rsid w:val="00AB0717"/>
    <w:rsid w:val="00AB11C8"/>
    <w:rsid w:val="00AB25D9"/>
    <w:rsid w:val="00AB2AC5"/>
    <w:rsid w:val="00AB2B43"/>
    <w:rsid w:val="00AB4F39"/>
    <w:rsid w:val="00AB722D"/>
    <w:rsid w:val="00AC08A8"/>
    <w:rsid w:val="00AC0DEE"/>
    <w:rsid w:val="00AC3F75"/>
    <w:rsid w:val="00AC7E3E"/>
    <w:rsid w:val="00AD03C7"/>
    <w:rsid w:val="00AD0BDF"/>
    <w:rsid w:val="00AD2776"/>
    <w:rsid w:val="00AD2E86"/>
    <w:rsid w:val="00AD30B0"/>
    <w:rsid w:val="00AD56C8"/>
    <w:rsid w:val="00AD58F2"/>
    <w:rsid w:val="00AD5CA8"/>
    <w:rsid w:val="00AD67EF"/>
    <w:rsid w:val="00AE01E6"/>
    <w:rsid w:val="00AE3A5C"/>
    <w:rsid w:val="00AE3F7A"/>
    <w:rsid w:val="00AF1942"/>
    <w:rsid w:val="00AF22E8"/>
    <w:rsid w:val="00AF394F"/>
    <w:rsid w:val="00AF5C3A"/>
    <w:rsid w:val="00AF60BC"/>
    <w:rsid w:val="00B01DF5"/>
    <w:rsid w:val="00B0512A"/>
    <w:rsid w:val="00B0529F"/>
    <w:rsid w:val="00B0640F"/>
    <w:rsid w:val="00B06E10"/>
    <w:rsid w:val="00B129D3"/>
    <w:rsid w:val="00B133D2"/>
    <w:rsid w:val="00B1418B"/>
    <w:rsid w:val="00B14EC5"/>
    <w:rsid w:val="00B170B4"/>
    <w:rsid w:val="00B17664"/>
    <w:rsid w:val="00B17F01"/>
    <w:rsid w:val="00B21195"/>
    <w:rsid w:val="00B2332A"/>
    <w:rsid w:val="00B23488"/>
    <w:rsid w:val="00B243AF"/>
    <w:rsid w:val="00B24B22"/>
    <w:rsid w:val="00B25310"/>
    <w:rsid w:val="00B26A85"/>
    <w:rsid w:val="00B30A02"/>
    <w:rsid w:val="00B310DC"/>
    <w:rsid w:val="00B319D7"/>
    <w:rsid w:val="00B320AE"/>
    <w:rsid w:val="00B32F40"/>
    <w:rsid w:val="00B32F8F"/>
    <w:rsid w:val="00B33274"/>
    <w:rsid w:val="00B359BB"/>
    <w:rsid w:val="00B36652"/>
    <w:rsid w:val="00B40E54"/>
    <w:rsid w:val="00B4591B"/>
    <w:rsid w:val="00B45DA4"/>
    <w:rsid w:val="00B53986"/>
    <w:rsid w:val="00B54DE9"/>
    <w:rsid w:val="00B553EC"/>
    <w:rsid w:val="00B55E3F"/>
    <w:rsid w:val="00B5708E"/>
    <w:rsid w:val="00B6215E"/>
    <w:rsid w:val="00B64716"/>
    <w:rsid w:val="00B65344"/>
    <w:rsid w:val="00B654F9"/>
    <w:rsid w:val="00B65601"/>
    <w:rsid w:val="00B7602E"/>
    <w:rsid w:val="00B80885"/>
    <w:rsid w:val="00B80B14"/>
    <w:rsid w:val="00B861AF"/>
    <w:rsid w:val="00B87968"/>
    <w:rsid w:val="00B91796"/>
    <w:rsid w:val="00B93DD0"/>
    <w:rsid w:val="00B9492E"/>
    <w:rsid w:val="00B949CE"/>
    <w:rsid w:val="00B97732"/>
    <w:rsid w:val="00BA0E7B"/>
    <w:rsid w:val="00BA2F2D"/>
    <w:rsid w:val="00BA4681"/>
    <w:rsid w:val="00BA65A8"/>
    <w:rsid w:val="00BA6D19"/>
    <w:rsid w:val="00BA7461"/>
    <w:rsid w:val="00BA7DA9"/>
    <w:rsid w:val="00BB17A7"/>
    <w:rsid w:val="00BB195C"/>
    <w:rsid w:val="00BB5BE0"/>
    <w:rsid w:val="00BB6E8B"/>
    <w:rsid w:val="00BC117A"/>
    <w:rsid w:val="00BC1F2D"/>
    <w:rsid w:val="00BC305A"/>
    <w:rsid w:val="00BC30F1"/>
    <w:rsid w:val="00BC349C"/>
    <w:rsid w:val="00BC4215"/>
    <w:rsid w:val="00BC4BAD"/>
    <w:rsid w:val="00BC5CCD"/>
    <w:rsid w:val="00BC7465"/>
    <w:rsid w:val="00BD0C91"/>
    <w:rsid w:val="00BD1A6F"/>
    <w:rsid w:val="00BD1AF9"/>
    <w:rsid w:val="00BD2369"/>
    <w:rsid w:val="00BD2591"/>
    <w:rsid w:val="00BE0067"/>
    <w:rsid w:val="00BE06E0"/>
    <w:rsid w:val="00BE0A74"/>
    <w:rsid w:val="00BE0A87"/>
    <w:rsid w:val="00BE4DCC"/>
    <w:rsid w:val="00BE4EB8"/>
    <w:rsid w:val="00BE6D3C"/>
    <w:rsid w:val="00BE7852"/>
    <w:rsid w:val="00BF1E95"/>
    <w:rsid w:val="00BF2431"/>
    <w:rsid w:val="00BF7CEE"/>
    <w:rsid w:val="00C00FB4"/>
    <w:rsid w:val="00C01825"/>
    <w:rsid w:val="00C0198F"/>
    <w:rsid w:val="00C03880"/>
    <w:rsid w:val="00C05B0A"/>
    <w:rsid w:val="00C06832"/>
    <w:rsid w:val="00C10837"/>
    <w:rsid w:val="00C10C23"/>
    <w:rsid w:val="00C114DA"/>
    <w:rsid w:val="00C120CD"/>
    <w:rsid w:val="00C135CF"/>
    <w:rsid w:val="00C13E93"/>
    <w:rsid w:val="00C15889"/>
    <w:rsid w:val="00C170EC"/>
    <w:rsid w:val="00C2259C"/>
    <w:rsid w:val="00C2683F"/>
    <w:rsid w:val="00C31621"/>
    <w:rsid w:val="00C3184D"/>
    <w:rsid w:val="00C3255E"/>
    <w:rsid w:val="00C32A63"/>
    <w:rsid w:val="00C37E78"/>
    <w:rsid w:val="00C44E85"/>
    <w:rsid w:val="00C44F60"/>
    <w:rsid w:val="00C463CF"/>
    <w:rsid w:val="00C46C20"/>
    <w:rsid w:val="00C4714E"/>
    <w:rsid w:val="00C51CCA"/>
    <w:rsid w:val="00C53A3E"/>
    <w:rsid w:val="00C54CBE"/>
    <w:rsid w:val="00C5504F"/>
    <w:rsid w:val="00C564FE"/>
    <w:rsid w:val="00C57B55"/>
    <w:rsid w:val="00C60CBC"/>
    <w:rsid w:val="00C610AB"/>
    <w:rsid w:val="00C61EC5"/>
    <w:rsid w:val="00C6256A"/>
    <w:rsid w:val="00C6324D"/>
    <w:rsid w:val="00C63376"/>
    <w:rsid w:val="00C66C7C"/>
    <w:rsid w:val="00C67797"/>
    <w:rsid w:val="00C74F97"/>
    <w:rsid w:val="00C76E11"/>
    <w:rsid w:val="00C817E2"/>
    <w:rsid w:val="00C825C0"/>
    <w:rsid w:val="00C8276E"/>
    <w:rsid w:val="00C83B11"/>
    <w:rsid w:val="00C842AC"/>
    <w:rsid w:val="00C90950"/>
    <w:rsid w:val="00C90AB9"/>
    <w:rsid w:val="00C90C8F"/>
    <w:rsid w:val="00C919D8"/>
    <w:rsid w:val="00C91BE6"/>
    <w:rsid w:val="00C927E0"/>
    <w:rsid w:val="00C93CD5"/>
    <w:rsid w:val="00C96688"/>
    <w:rsid w:val="00C9683F"/>
    <w:rsid w:val="00C96BF4"/>
    <w:rsid w:val="00CA0723"/>
    <w:rsid w:val="00CA1CD6"/>
    <w:rsid w:val="00CA2552"/>
    <w:rsid w:val="00CA522C"/>
    <w:rsid w:val="00CB1690"/>
    <w:rsid w:val="00CB4EA9"/>
    <w:rsid w:val="00CB6801"/>
    <w:rsid w:val="00CB794F"/>
    <w:rsid w:val="00CC1709"/>
    <w:rsid w:val="00CC2BFF"/>
    <w:rsid w:val="00CC3625"/>
    <w:rsid w:val="00CC4365"/>
    <w:rsid w:val="00CC4AB6"/>
    <w:rsid w:val="00CC5647"/>
    <w:rsid w:val="00CC61E9"/>
    <w:rsid w:val="00CC64FD"/>
    <w:rsid w:val="00CD090F"/>
    <w:rsid w:val="00CD11B0"/>
    <w:rsid w:val="00CD39EF"/>
    <w:rsid w:val="00CD6277"/>
    <w:rsid w:val="00CD7720"/>
    <w:rsid w:val="00CE1444"/>
    <w:rsid w:val="00CE1A09"/>
    <w:rsid w:val="00CE300C"/>
    <w:rsid w:val="00CE522E"/>
    <w:rsid w:val="00CE71C2"/>
    <w:rsid w:val="00CE7644"/>
    <w:rsid w:val="00CF0F5D"/>
    <w:rsid w:val="00CF3F6C"/>
    <w:rsid w:val="00CF4082"/>
    <w:rsid w:val="00CF42D5"/>
    <w:rsid w:val="00CF4D45"/>
    <w:rsid w:val="00CF4EDA"/>
    <w:rsid w:val="00D011BE"/>
    <w:rsid w:val="00D021CB"/>
    <w:rsid w:val="00D073D0"/>
    <w:rsid w:val="00D10F1A"/>
    <w:rsid w:val="00D116F8"/>
    <w:rsid w:val="00D13507"/>
    <w:rsid w:val="00D17596"/>
    <w:rsid w:val="00D21B82"/>
    <w:rsid w:val="00D22640"/>
    <w:rsid w:val="00D23A45"/>
    <w:rsid w:val="00D26D3A"/>
    <w:rsid w:val="00D404F4"/>
    <w:rsid w:val="00D43478"/>
    <w:rsid w:val="00D45787"/>
    <w:rsid w:val="00D45EE3"/>
    <w:rsid w:val="00D50618"/>
    <w:rsid w:val="00D509E9"/>
    <w:rsid w:val="00D50BCD"/>
    <w:rsid w:val="00D51AF5"/>
    <w:rsid w:val="00D51C03"/>
    <w:rsid w:val="00D53B1C"/>
    <w:rsid w:val="00D54585"/>
    <w:rsid w:val="00D573A9"/>
    <w:rsid w:val="00D5755F"/>
    <w:rsid w:val="00D709C1"/>
    <w:rsid w:val="00D72450"/>
    <w:rsid w:val="00D745B7"/>
    <w:rsid w:val="00D82F8D"/>
    <w:rsid w:val="00D83A3E"/>
    <w:rsid w:val="00D85B15"/>
    <w:rsid w:val="00D867FC"/>
    <w:rsid w:val="00D9333D"/>
    <w:rsid w:val="00D934F2"/>
    <w:rsid w:val="00DA1B12"/>
    <w:rsid w:val="00DA24AF"/>
    <w:rsid w:val="00DA2827"/>
    <w:rsid w:val="00DA2C32"/>
    <w:rsid w:val="00DA36BF"/>
    <w:rsid w:val="00DA54C9"/>
    <w:rsid w:val="00DA61E4"/>
    <w:rsid w:val="00DA634A"/>
    <w:rsid w:val="00DA6739"/>
    <w:rsid w:val="00DA6CAE"/>
    <w:rsid w:val="00DA6F33"/>
    <w:rsid w:val="00DB16C7"/>
    <w:rsid w:val="00DB1A9E"/>
    <w:rsid w:val="00DB1CA5"/>
    <w:rsid w:val="00DB31D6"/>
    <w:rsid w:val="00DB4005"/>
    <w:rsid w:val="00DB4C2A"/>
    <w:rsid w:val="00DB5E45"/>
    <w:rsid w:val="00DB5EE8"/>
    <w:rsid w:val="00DB6A59"/>
    <w:rsid w:val="00DB7D58"/>
    <w:rsid w:val="00DC004C"/>
    <w:rsid w:val="00DC2715"/>
    <w:rsid w:val="00DC3441"/>
    <w:rsid w:val="00DC34EB"/>
    <w:rsid w:val="00DC4CF2"/>
    <w:rsid w:val="00DD7DC3"/>
    <w:rsid w:val="00DE7361"/>
    <w:rsid w:val="00DF1E5B"/>
    <w:rsid w:val="00DF2275"/>
    <w:rsid w:val="00DF39B4"/>
    <w:rsid w:val="00DF3F5E"/>
    <w:rsid w:val="00DF5653"/>
    <w:rsid w:val="00DF6484"/>
    <w:rsid w:val="00DF78C4"/>
    <w:rsid w:val="00DF7D73"/>
    <w:rsid w:val="00E046AE"/>
    <w:rsid w:val="00E0596E"/>
    <w:rsid w:val="00E06F66"/>
    <w:rsid w:val="00E10325"/>
    <w:rsid w:val="00E1198B"/>
    <w:rsid w:val="00E11DEF"/>
    <w:rsid w:val="00E14425"/>
    <w:rsid w:val="00E1641D"/>
    <w:rsid w:val="00E165F4"/>
    <w:rsid w:val="00E17457"/>
    <w:rsid w:val="00E179C6"/>
    <w:rsid w:val="00E21DA5"/>
    <w:rsid w:val="00E24A9E"/>
    <w:rsid w:val="00E267AC"/>
    <w:rsid w:val="00E2762C"/>
    <w:rsid w:val="00E27D47"/>
    <w:rsid w:val="00E315EE"/>
    <w:rsid w:val="00E31EDD"/>
    <w:rsid w:val="00E326A2"/>
    <w:rsid w:val="00E335B8"/>
    <w:rsid w:val="00E338BB"/>
    <w:rsid w:val="00E34093"/>
    <w:rsid w:val="00E356E5"/>
    <w:rsid w:val="00E36F81"/>
    <w:rsid w:val="00E37C16"/>
    <w:rsid w:val="00E4001C"/>
    <w:rsid w:val="00E40A67"/>
    <w:rsid w:val="00E44DEC"/>
    <w:rsid w:val="00E45765"/>
    <w:rsid w:val="00E5098C"/>
    <w:rsid w:val="00E50B06"/>
    <w:rsid w:val="00E517A1"/>
    <w:rsid w:val="00E5539C"/>
    <w:rsid w:val="00E56320"/>
    <w:rsid w:val="00E56343"/>
    <w:rsid w:val="00E60213"/>
    <w:rsid w:val="00E6475B"/>
    <w:rsid w:val="00E65B9F"/>
    <w:rsid w:val="00E661B2"/>
    <w:rsid w:val="00E6627D"/>
    <w:rsid w:val="00E6656D"/>
    <w:rsid w:val="00E67A8B"/>
    <w:rsid w:val="00E70522"/>
    <w:rsid w:val="00E70DCF"/>
    <w:rsid w:val="00E719F6"/>
    <w:rsid w:val="00E74D29"/>
    <w:rsid w:val="00E74FBA"/>
    <w:rsid w:val="00E825C6"/>
    <w:rsid w:val="00E83C74"/>
    <w:rsid w:val="00E83CEE"/>
    <w:rsid w:val="00E840FC"/>
    <w:rsid w:val="00E8526F"/>
    <w:rsid w:val="00E91F18"/>
    <w:rsid w:val="00E9226D"/>
    <w:rsid w:val="00EA10AB"/>
    <w:rsid w:val="00EA359D"/>
    <w:rsid w:val="00EA416C"/>
    <w:rsid w:val="00EA4194"/>
    <w:rsid w:val="00EA441B"/>
    <w:rsid w:val="00EA485E"/>
    <w:rsid w:val="00EA5941"/>
    <w:rsid w:val="00EA69CF"/>
    <w:rsid w:val="00EB314C"/>
    <w:rsid w:val="00EB355C"/>
    <w:rsid w:val="00EB3D4A"/>
    <w:rsid w:val="00EB3EAF"/>
    <w:rsid w:val="00EB4F4C"/>
    <w:rsid w:val="00EB60CE"/>
    <w:rsid w:val="00EB6298"/>
    <w:rsid w:val="00EB75FB"/>
    <w:rsid w:val="00EB7D53"/>
    <w:rsid w:val="00EB7E83"/>
    <w:rsid w:val="00EC1952"/>
    <w:rsid w:val="00EC33BD"/>
    <w:rsid w:val="00EC536F"/>
    <w:rsid w:val="00ED0BAF"/>
    <w:rsid w:val="00ED1412"/>
    <w:rsid w:val="00ED31C5"/>
    <w:rsid w:val="00ED7FFB"/>
    <w:rsid w:val="00EE1339"/>
    <w:rsid w:val="00EE222E"/>
    <w:rsid w:val="00EE2434"/>
    <w:rsid w:val="00EE3146"/>
    <w:rsid w:val="00EE71A7"/>
    <w:rsid w:val="00EF00D2"/>
    <w:rsid w:val="00EF2D19"/>
    <w:rsid w:val="00EF50BB"/>
    <w:rsid w:val="00EF53FF"/>
    <w:rsid w:val="00F00192"/>
    <w:rsid w:val="00F01A91"/>
    <w:rsid w:val="00F01DF6"/>
    <w:rsid w:val="00F026A6"/>
    <w:rsid w:val="00F0340D"/>
    <w:rsid w:val="00F047CD"/>
    <w:rsid w:val="00F059A6"/>
    <w:rsid w:val="00F11E42"/>
    <w:rsid w:val="00F1723C"/>
    <w:rsid w:val="00F21473"/>
    <w:rsid w:val="00F23756"/>
    <w:rsid w:val="00F250BF"/>
    <w:rsid w:val="00F2523A"/>
    <w:rsid w:val="00F25FFA"/>
    <w:rsid w:val="00F26B6B"/>
    <w:rsid w:val="00F2774C"/>
    <w:rsid w:val="00F310D2"/>
    <w:rsid w:val="00F3118E"/>
    <w:rsid w:val="00F32D4B"/>
    <w:rsid w:val="00F36F3D"/>
    <w:rsid w:val="00F4227D"/>
    <w:rsid w:val="00F42F45"/>
    <w:rsid w:val="00F477BD"/>
    <w:rsid w:val="00F519AD"/>
    <w:rsid w:val="00F52DB3"/>
    <w:rsid w:val="00F53491"/>
    <w:rsid w:val="00F53669"/>
    <w:rsid w:val="00F5371E"/>
    <w:rsid w:val="00F55C42"/>
    <w:rsid w:val="00F56BE7"/>
    <w:rsid w:val="00F578BC"/>
    <w:rsid w:val="00F6058E"/>
    <w:rsid w:val="00F64B42"/>
    <w:rsid w:val="00F652BD"/>
    <w:rsid w:val="00F65A1C"/>
    <w:rsid w:val="00F65A71"/>
    <w:rsid w:val="00F661C9"/>
    <w:rsid w:val="00F66CEE"/>
    <w:rsid w:val="00F66F50"/>
    <w:rsid w:val="00F710CF"/>
    <w:rsid w:val="00F74372"/>
    <w:rsid w:val="00F76860"/>
    <w:rsid w:val="00F813DA"/>
    <w:rsid w:val="00F82FF8"/>
    <w:rsid w:val="00F8330D"/>
    <w:rsid w:val="00F84305"/>
    <w:rsid w:val="00F8485C"/>
    <w:rsid w:val="00F8560E"/>
    <w:rsid w:val="00F87149"/>
    <w:rsid w:val="00F87FFE"/>
    <w:rsid w:val="00F93170"/>
    <w:rsid w:val="00F94EA4"/>
    <w:rsid w:val="00F954C9"/>
    <w:rsid w:val="00FA226A"/>
    <w:rsid w:val="00FA4CF0"/>
    <w:rsid w:val="00FA61AA"/>
    <w:rsid w:val="00FA69A4"/>
    <w:rsid w:val="00FA7FE8"/>
    <w:rsid w:val="00FB1279"/>
    <w:rsid w:val="00FB1495"/>
    <w:rsid w:val="00FB259E"/>
    <w:rsid w:val="00FB485C"/>
    <w:rsid w:val="00FB65CF"/>
    <w:rsid w:val="00FB7AC1"/>
    <w:rsid w:val="00FC2641"/>
    <w:rsid w:val="00FC31D5"/>
    <w:rsid w:val="00FC491B"/>
    <w:rsid w:val="00FC5EF9"/>
    <w:rsid w:val="00FC757C"/>
    <w:rsid w:val="00FD1694"/>
    <w:rsid w:val="00FD1B1D"/>
    <w:rsid w:val="00FD1F90"/>
    <w:rsid w:val="00FD3BFF"/>
    <w:rsid w:val="00FD6D1D"/>
    <w:rsid w:val="00FD7636"/>
    <w:rsid w:val="00FD7F30"/>
    <w:rsid w:val="00FE1682"/>
    <w:rsid w:val="00FE3229"/>
    <w:rsid w:val="00FE74C3"/>
    <w:rsid w:val="00FF215C"/>
    <w:rsid w:val="00FF49E8"/>
    <w:rsid w:val="00FF571E"/>
    <w:rsid w:val="00FF672F"/>
    <w:rsid w:val="00FF6BE1"/>
    <w:rsid w:val="00FF728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1377">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CA2552"/>
    <w:pPr>
      <w:spacing w:after="200"/>
    </w:pPr>
    <w:rPr>
      <w:rFonts w:asciiTheme="minorHAnsi" w:eastAsiaTheme="minorEastAsia" w:hAnsiTheme="minorHAnsi" w:cstheme="minorBidi"/>
      <w:sz w:val="24"/>
      <w:szCs w:val="24"/>
      <w:lang w:val="en-US" w:eastAsia="ja-JP"/>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7"/>
      </w:numPr>
    </w:pPr>
  </w:style>
  <w:style w:type="paragraph" w:styleId="ListBullet2">
    <w:name w:val="List Bullet 2"/>
    <w:basedOn w:val="Normal"/>
    <w:uiPriority w:val="99"/>
    <w:unhideWhenUsed/>
    <w:rsid w:val="00091608"/>
    <w:pPr>
      <w:numPr>
        <w:ilvl w:val="1"/>
        <w:numId w:val="7"/>
      </w:numPr>
    </w:pPr>
  </w:style>
  <w:style w:type="paragraph" w:styleId="ListBullet3">
    <w:name w:val="List Bullet 3"/>
    <w:basedOn w:val="Normal"/>
    <w:uiPriority w:val="99"/>
    <w:unhideWhenUsed/>
    <w:rsid w:val="00091608"/>
    <w:pPr>
      <w:numPr>
        <w:ilvl w:val="2"/>
        <w:numId w:val="7"/>
      </w:numPr>
    </w:pPr>
  </w:style>
  <w:style w:type="paragraph" w:styleId="ListBullet4">
    <w:name w:val="List Bullet 4"/>
    <w:basedOn w:val="Normal"/>
    <w:uiPriority w:val="99"/>
    <w:unhideWhenUsed/>
    <w:rsid w:val="00091608"/>
    <w:pPr>
      <w:numPr>
        <w:ilvl w:val="3"/>
        <w:numId w:val="7"/>
      </w:numPr>
    </w:pPr>
  </w:style>
  <w:style w:type="paragraph" w:styleId="ListBullet5">
    <w:name w:val="List Bullet 5"/>
    <w:basedOn w:val="Normal"/>
    <w:uiPriority w:val="99"/>
    <w:unhideWhenUsed/>
    <w:rsid w:val="00091608"/>
    <w:pPr>
      <w:numPr>
        <w:ilvl w:val="4"/>
        <w:numId w:val="7"/>
      </w:numPr>
    </w:pPr>
  </w:style>
  <w:style w:type="numbering" w:customStyle="1" w:styleId="Attach">
    <w:name w:val="Attach"/>
    <w:basedOn w:val="NoList"/>
    <w:uiPriority w:val="99"/>
    <w:rsid w:val="00607FC9"/>
    <w:pPr>
      <w:numPr>
        <w:numId w:val="4"/>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qFormat/>
    <w:rsid w:val="003556BD"/>
    <w:pPr>
      <w:numPr>
        <w:numId w:val="5"/>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6"/>
      </w:numPr>
    </w:pPr>
  </w:style>
  <w:style w:type="paragraph" w:styleId="ListNumber2">
    <w:name w:val="List Number 2"/>
    <w:basedOn w:val="Normal"/>
    <w:uiPriority w:val="99"/>
    <w:rsid w:val="00005CAA"/>
    <w:pPr>
      <w:numPr>
        <w:ilvl w:val="1"/>
        <w:numId w:val="6"/>
      </w:numPr>
    </w:pPr>
  </w:style>
  <w:style w:type="paragraph" w:styleId="ListNumber3">
    <w:name w:val="List Number 3"/>
    <w:basedOn w:val="Normal"/>
    <w:uiPriority w:val="99"/>
    <w:rsid w:val="00005CAA"/>
    <w:pPr>
      <w:numPr>
        <w:ilvl w:val="2"/>
        <w:numId w:val="6"/>
      </w:numPr>
    </w:pPr>
  </w:style>
  <w:style w:type="paragraph" w:styleId="ListNumber4">
    <w:name w:val="List Number 4"/>
    <w:basedOn w:val="Normal"/>
    <w:uiPriority w:val="99"/>
    <w:rsid w:val="00005CAA"/>
    <w:pPr>
      <w:numPr>
        <w:ilvl w:val="3"/>
        <w:numId w:val="6"/>
      </w:numPr>
    </w:pPr>
  </w:style>
  <w:style w:type="paragraph" w:styleId="ListNumber5">
    <w:name w:val="List Number 5"/>
    <w:basedOn w:val="Normal"/>
    <w:uiPriority w:val="99"/>
    <w:rsid w:val="00005CAA"/>
    <w:pPr>
      <w:numPr>
        <w:ilvl w:val="4"/>
        <w:numId w:val="6"/>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Default">
    <w:name w:val="Default"/>
    <w:rsid w:val="00BE0067"/>
    <w:pPr>
      <w:autoSpaceDE w:val="0"/>
      <w:autoSpaceDN w:val="0"/>
      <w:adjustRightInd w:val="0"/>
    </w:pPr>
    <w:rPr>
      <w:rFonts w:cs="Arial"/>
      <w:color w:val="000000"/>
      <w:sz w:val="24"/>
      <w:szCs w:val="24"/>
    </w:rPr>
  </w:style>
  <w:style w:type="character" w:styleId="Hyperlink">
    <w:name w:val="Hyperlink"/>
    <w:basedOn w:val="DefaultParagraphFont"/>
    <w:uiPriority w:val="99"/>
    <w:unhideWhenUsed/>
    <w:rsid w:val="00E67A8B"/>
    <w:rPr>
      <w:color w:val="0000FF" w:themeColor="hyperlink"/>
      <w:u w:val="single"/>
    </w:rPr>
  </w:style>
  <w:style w:type="paragraph" w:styleId="NormalWeb">
    <w:name w:val="Normal (Web)"/>
    <w:basedOn w:val="Normal"/>
    <w:uiPriority w:val="99"/>
    <w:unhideWhenUsed/>
    <w:rsid w:val="00494BB3"/>
    <w:pPr>
      <w:spacing w:before="100" w:beforeAutospacing="1" w:after="100" w:afterAutospacing="1"/>
    </w:pPr>
    <w:rPr>
      <w:rFonts w:ascii="Times New Roman" w:eastAsia="Times New Roman" w:hAnsi="Times New Roman" w:cs="Times New Roman"/>
      <w:lang w:val="en-AU" w:eastAsia="en-AU"/>
    </w:rPr>
  </w:style>
  <w:style w:type="paragraph" w:styleId="NoSpacing">
    <w:name w:val="No Spacing"/>
    <w:link w:val="NoSpacingChar"/>
    <w:uiPriority w:val="1"/>
    <w:qFormat/>
    <w:rsid w:val="00245E74"/>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45E74"/>
    <w:rPr>
      <w:rFonts w:asciiTheme="minorHAnsi" w:eastAsiaTheme="minorEastAsia" w:hAnsiTheme="minorHAnsi" w:cstheme="minorBidi"/>
      <w:sz w:val="22"/>
      <w:szCs w:val="22"/>
      <w:lang w:val="en-US" w:eastAsia="en-US"/>
    </w:rPr>
  </w:style>
  <w:style w:type="character" w:styleId="CommentReference">
    <w:name w:val="annotation reference"/>
    <w:basedOn w:val="DefaultParagraphFont"/>
    <w:uiPriority w:val="99"/>
    <w:semiHidden/>
    <w:unhideWhenUsed/>
    <w:rsid w:val="00245634"/>
    <w:rPr>
      <w:sz w:val="16"/>
      <w:szCs w:val="16"/>
    </w:rPr>
  </w:style>
  <w:style w:type="paragraph" w:styleId="CommentText">
    <w:name w:val="annotation text"/>
    <w:basedOn w:val="Normal"/>
    <w:link w:val="CommentTextChar"/>
    <w:uiPriority w:val="99"/>
    <w:unhideWhenUsed/>
    <w:rsid w:val="00245634"/>
    <w:rPr>
      <w:sz w:val="20"/>
      <w:szCs w:val="20"/>
    </w:rPr>
  </w:style>
  <w:style w:type="character" w:customStyle="1" w:styleId="CommentTextChar">
    <w:name w:val="Comment Text Char"/>
    <w:basedOn w:val="DefaultParagraphFont"/>
    <w:link w:val="CommentText"/>
    <w:uiPriority w:val="99"/>
    <w:rsid w:val="00245634"/>
    <w:rPr>
      <w:rFonts w:asciiTheme="minorHAnsi" w:eastAsiaTheme="minorEastAsia" w:hAnsiTheme="minorHAnsi" w:cstheme="minorBidi"/>
      <w:lang w:val="en-US" w:eastAsia="ja-JP"/>
    </w:rPr>
  </w:style>
  <w:style w:type="paragraph" w:styleId="CommentSubject">
    <w:name w:val="annotation subject"/>
    <w:basedOn w:val="CommentText"/>
    <w:next w:val="CommentText"/>
    <w:link w:val="CommentSubjectChar"/>
    <w:uiPriority w:val="99"/>
    <w:semiHidden/>
    <w:unhideWhenUsed/>
    <w:rsid w:val="00245634"/>
    <w:rPr>
      <w:b/>
      <w:bCs/>
    </w:rPr>
  </w:style>
  <w:style w:type="character" w:customStyle="1" w:styleId="CommentSubjectChar">
    <w:name w:val="Comment Subject Char"/>
    <w:basedOn w:val="CommentTextChar"/>
    <w:link w:val="CommentSubject"/>
    <w:uiPriority w:val="99"/>
    <w:semiHidden/>
    <w:rsid w:val="00245634"/>
    <w:rPr>
      <w:b/>
      <w:bCs/>
    </w:rPr>
  </w:style>
  <w:style w:type="paragraph" w:styleId="TOCHeading">
    <w:name w:val="TOC Heading"/>
    <w:basedOn w:val="Heading1"/>
    <w:next w:val="Normal"/>
    <w:uiPriority w:val="39"/>
    <w:unhideWhenUsed/>
    <w:qFormat/>
    <w:rsid w:val="00FA226A"/>
    <w:pPr>
      <w:keepLines/>
      <w:spacing w:before="480" w:after="0" w:line="276" w:lineRule="auto"/>
      <w:outlineLvl w:val="9"/>
    </w:pPr>
    <w:rPr>
      <w:rFonts w:asciiTheme="majorHAnsi" w:eastAsiaTheme="majorEastAsia" w:hAnsiTheme="majorHAnsi" w:cstheme="majorBidi"/>
      <w:bCs/>
      <w:caps w:val="0"/>
      <w:color w:val="365F91" w:themeColor="accent1" w:themeShade="BF"/>
      <w:sz w:val="28"/>
      <w:szCs w:val="28"/>
      <w:lang w:eastAsia="en-US"/>
    </w:rPr>
  </w:style>
  <w:style w:type="paragraph" w:styleId="TOC1">
    <w:name w:val="toc 1"/>
    <w:basedOn w:val="Normal"/>
    <w:next w:val="Normal"/>
    <w:autoRedefine/>
    <w:uiPriority w:val="39"/>
    <w:unhideWhenUsed/>
    <w:qFormat/>
    <w:rsid w:val="00750ABA"/>
    <w:pPr>
      <w:tabs>
        <w:tab w:val="right" w:leader="dot" w:pos="9498"/>
      </w:tabs>
      <w:spacing w:after="100"/>
      <w:ind w:left="284" w:hanging="284"/>
    </w:pPr>
  </w:style>
  <w:style w:type="paragraph" w:styleId="TOC2">
    <w:name w:val="toc 2"/>
    <w:basedOn w:val="Normal"/>
    <w:next w:val="Normal"/>
    <w:autoRedefine/>
    <w:uiPriority w:val="39"/>
    <w:unhideWhenUsed/>
    <w:qFormat/>
    <w:rsid w:val="009967BA"/>
    <w:pPr>
      <w:tabs>
        <w:tab w:val="right" w:leader="dot" w:pos="9498"/>
      </w:tabs>
      <w:spacing w:after="100"/>
      <w:ind w:left="284"/>
    </w:pPr>
    <w:rPr>
      <w:noProof/>
    </w:rPr>
  </w:style>
  <w:style w:type="character" w:styleId="FollowedHyperlink">
    <w:name w:val="FollowedHyperlink"/>
    <w:basedOn w:val="DefaultParagraphFont"/>
    <w:uiPriority w:val="99"/>
    <w:semiHidden/>
    <w:unhideWhenUsed/>
    <w:rsid w:val="00904265"/>
    <w:rPr>
      <w:color w:val="800080" w:themeColor="followedHyperlink"/>
      <w:u w:val="single"/>
    </w:rPr>
  </w:style>
  <w:style w:type="paragraph" w:customStyle="1" w:styleId="BodyText">
    <w:name w:val="Body (Text)"/>
    <w:basedOn w:val="Normal"/>
    <w:uiPriority w:val="99"/>
    <w:rsid w:val="00626EBC"/>
    <w:pPr>
      <w:widowControl w:val="0"/>
      <w:suppressAutoHyphens/>
      <w:autoSpaceDE w:val="0"/>
      <w:autoSpaceDN w:val="0"/>
      <w:adjustRightInd w:val="0"/>
      <w:spacing w:after="567" w:line="280" w:lineRule="atLeast"/>
      <w:textAlignment w:val="center"/>
    </w:pPr>
    <w:rPr>
      <w:rFonts w:ascii="Calibri" w:hAnsi="Calibri" w:cs="Calibri"/>
      <w:color w:val="486886"/>
      <w:sz w:val="20"/>
      <w:szCs w:val="20"/>
      <w:lang w:val="en-GB"/>
    </w:rPr>
  </w:style>
  <w:style w:type="paragraph" w:customStyle="1" w:styleId="Head1Headings">
    <w:name w:val="Head_1 (Headings)"/>
    <w:basedOn w:val="Normal"/>
    <w:uiPriority w:val="99"/>
    <w:rsid w:val="00626EBC"/>
    <w:pPr>
      <w:widowControl w:val="0"/>
      <w:pBdr>
        <w:top w:val="single" w:sz="4" w:space="28" w:color="auto"/>
        <w:bottom w:val="single" w:sz="4" w:space="14" w:color="auto"/>
      </w:pBdr>
      <w:suppressAutoHyphens/>
      <w:autoSpaceDE w:val="0"/>
      <w:autoSpaceDN w:val="0"/>
      <w:adjustRightInd w:val="0"/>
      <w:spacing w:after="397" w:line="288" w:lineRule="auto"/>
      <w:textAlignment w:val="center"/>
    </w:pPr>
    <w:rPr>
      <w:rFonts w:ascii="Calibri-Bold" w:hAnsi="Calibri-Bold" w:cs="Calibri-Bold"/>
      <w:b/>
      <w:bCs/>
      <w:color w:val="00ADEF"/>
      <w:sz w:val="48"/>
      <w:szCs w:val="48"/>
      <w:lang w:val="en-GB"/>
    </w:rPr>
  </w:style>
  <w:style w:type="paragraph" w:customStyle="1" w:styleId="Head2Headings">
    <w:name w:val="Head_2 (Headings)"/>
    <w:basedOn w:val="Normal"/>
    <w:uiPriority w:val="99"/>
    <w:rsid w:val="00626EBC"/>
    <w:pPr>
      <w:widowControl w:val="0"/>
      <w:suppressAutoHyphens/>
      <w:autoSpaceDE w:val="0"/>
      <w:autoSpaceDN w:val="0"/>
      <w:adjustRightInd w:val="0"/>
      <w:spacing w:after="567" w:line="288" w:lineRule="auto"/>
      <w:textAlignment w:val="center"/>
    </w:pPr>
    <w:rPr>
      <w:rFonts w:ascii="Calibri" w:hAnsi="Calibri" w:cs="Calibri"/>
      <w:caps/>
      <w:color w:val="486886"/>
      <w:lang w:val="en-GB"/>
    </w:rPr>
  </w:style>
  <w:style w:type="paragraph" w:customStyle="1" w:styleId="Head3Headings">
    <w:name w:val="Head_3 (Headings)"/>
    <w:basedOn w:val="Normal"/>
    <w:uiPriority w:val="99"/>
    <w:rsid w:val="00626EBC"/>
    <w:pPr>
      <w:widowControl w:val="0"/>
      <w:suppressAutoHyphens/>
      <w:autoSpaceDE w:val="0"/>
      <w:autoSpaceDN w:val="0"/>
      <w:adjustRightInd w:val="0"/>
      <w:spacing w:after="57" w:line="280" w:lineRule="atLeast"/>
      <w:textAlignment w:val="center"/>
    </w:pPr>
    <w:rPr>
      <w:rFonts w:ascii="Calibri-Bold" w:hAnsi="Calibri-Bold" w:cs="Calibri-Bold"/>
      <w:b/>
      <w:bCs/>
      <w:color w:val="00ADEF"/>
      <w:sz w:val="20"/>
      <w:szCs w:val="20"/>
      <w:lang w:val="en-GB"/>
    </w:rPr>
  </w:style>
  <w:style w:type="character" w:customStyle="1" w:styleId="BodyCAPS">
    <w:name w:val="Body CAPS"/>
    <w:uiPriority w:val="99"/>
    <w:rsid w:val="00626EBC"/>
    <w:rPr>
      <w:caps/>
    </w:rPr>
  </w:style>
  <w:style w:type="character" w:customStyle="1" w:styleId="collapsible-heading-status">
    <w:name w:val="collapsible-heading-status"/>
    <w:basedOn w:val="DefaultParagraphFont"/>
    <w:rsid w:val="00775E6B"/>
  </w:style>
  <w:style w:type="paragraph" w:styleId="TOC3">
    <w:name w:val="toc 3"/>
    <w:basedOn w:val="Normal"/>
    <w:next w:val="Normal"/>
    <w:autoRedefine/>
    <w:uiPriority w:val="39"/>
    <w:unhideWhenUsed/>
    <w:qFormat/>
    <w:rsid w:val="008F0D43"/>
    <w:pPr>
      <w:spacing w:after="100"/>
      <w:ind w:left="480"/>
    </w:pPr>
  </w:style>
  <w:style w:type="character" w:customStyle="1" w:styleId="A5">
    <w:name w:val="A5"/>
    <w:uiPriority w:val="99"/>
    <w:rsid w:val="004E52B0"/>
    <w:rPr>
      <w:color w:val="000000"/>
      <w:sz w:val="16"/>
      <w:szCs w:val="16"/>
    </w:rPr>
  </w:style>
  <w:style w:type="paragraph" w:styleId="Revision">
    <w:name w:val="Revision"/>
    <w:hidden/>
    <w:uiPriority w:val="99"/>
    <w:semiHidden/>
    <w:rsid w:val="00F11E42"/>
    <w:rPr>
      <w:rFonts w:asciiTheme="minorHAnsi" w:eastAsiaTheme="minorEastAsia" w:hAnsiTheme="minorHAnsi" w:cstheme="minorBidi"/>
      <w:sz w:val="24"/>
      <w:szCs w:val="24"/>
      <w:lang w:val="en-US" w:eastAsia="ja-JP"/>
    </w:rPr>
  </w:style>
  <w:style w:type="character" w:styleId="Emphasis">
    <w:name w:val="Emphasis"/>
    <w:basedOn w:val="DefaultParagraphFont"/>
    <w:uiPriority w:val="20"/>
    <w:qFormat/>
    <w:rsid w:val="001C035A"/>
    <w:rPr>
      <w:i/>
      <w:iCs/>
    </w:rPr>
  </w:style>
</w:styles>
</file>

<file path=word/webSettings.xml><?xml version="1.0" encoding="utf-8"?>
<w:webSettings xmlns:r="http://schemas.openxmlformats.org/officeDocument/2006/relationships" xmlns:w="http://schemas.openxmlformats.org/wordprocessingml/2006/main">
  <w:divs>
    <w:div w:id="148790966">
      <w:bodyDiv w:val="1"/>
      <w:marLeft w:val="0"/>
      <w:marRight w:val="0"/>
      <w:marTop w:val="0"/>
      <w:marBottom w:val="0"/>
      <w:divBdr>
        <w:top w:val="none" w:sz="0" w:space="0" w:color="auto"/>
        <w:left w:val="none" w:sz="0" w:space="0" w:color="auto"/>
        <w:bottom w:val="none" w:sz="0" w:space="0" w:color="auto"/>
        <w:right w:val="none" w:sz="0" w:space="0" w:color="auto"/>
      </w:divBdr>
      <w:divsChild>
        <w:div w:id="1665358781">
          <w:marLeft w:val="0"/>
          <w:marRight w:val="0"/>
          <w:marTop w:val="0"/>
          <w:marBottom w:val="0"/>
          <w:divBdr>
            <w:top w:val="none" w:sz="0" w:space="0" w:color="auto"/>
            <w:left w:val="none" w:sz="0" w:space="0" w:color="auto"/>
            <w:bottom w:val="none" w:sz="0" w:space="0" w:color="auto"/>
            <w:right w:val="none" w:sz="0" w:space="0" w:color="auto"/>
          </w:divBdr>
          <w:divsChild>
            <w:div w:id="1256331228">
              <w:marLeft w:val="0"/>
              <w:marRight w:val="0"/>
              <w:marTop w:val="0"/>
              <w:marBottom w:val="0"/>
              <w:divBdr>
                <w:top w:val="none" w:sz="0" w:space="0" w:color="auto"/>
                <w:left w:val="none" w:sz="0" w:space="0" w:color="auto"/>
                <w:bottom w:val="none" w:sz="0" w:space="0" w:color="auto"/>
                <w:right w:val="none" w:sz="0" w:space="0" w:color="auto"/>
              </w:divBdr>
              <w:divsChild>
                <w:div w:id="1230798825">
                  <w:marLeft w:val="0"/>
                  <w:marRight w:val="0"/>
                  <w:marTop w:val="0"/>
                  <w:marBottom w:val="0"/>
                  <w:divBdr>
                    <w:top w:val="none" w:sz="0" w:space="0" w:color="auto"/>
                    <w:left w:val="none" w:sz="0" w:space="0" w:color="auto"/>
                    <w:bottom w:val="none" w:sz="0" w:space="0" w:color="auto"/>
                    <w:right w:val="none" w:sz="0" w:space="0" w:color="auto"/>
                  </w:divBdr>
                  <w:divsChild>
                    <w:div w:id="255332862">
                      <w:marLeft w:val="0"/>
                      <w:marRight w:val="0"/>
                      <w:marTop w:val="0"/>
                      <w:marBottom w:val="0"/>
                      <w:divBdr>
                        <w:top w:val="none" w:sz="0" w:space="0" w:color="auto"/>
                        <w:left w:val="none" w:sz="0" w:space="0" w:color="auto"/>
                        <w:bottom w:val="none" w:sz="0" w:space="0" w:color="auto"/>
                        <w:right w:val="none" w:sz="0" w:space="0" w:color="auto"/>
                      </w:divBdr>
                    </w:div>
                    <w:div w:id="284820258">
                      <w:marLeft w:val="0"/>
                      <w:marRight w:val="0"/>
                      <w:marTop w:val="0"/>
                      <w:marBottom w:val="0"/>
                      <w:divBdr>
                        <w:top w:val="none" w:sz="0" w:space="0" w:color="auto"/>
                        <w:left w:val="none" w:sz="0" w:space="0" w:color="auto"/>
                        <w:bottom w:val="none" w:sz="0" w:space="0" w:color="auto"/>
                        <w:right w:val="none" w:sz="0" w:space="0" w:color="auto"/>
                      </w:divBdr>
                      <w:divsChild>
                        <w:div w:id="456799686">
                          <w:marLeft w:val="0"/>
                          <w:marRight w:val="0"/>
                          <w:marTop w:val="0"/>
                          <w:marBottom w:val="0"/>
                          <w:divBdr>
                            <w:top w:val="none" w:sz="0" w:space="0" w:color="auto"/>
                            <w:left w:val="none" w:sz="0" w:space="0" w:color="auto"/>
                            <w:bottom w:val="none" w:sz="0" w:space="0" w:color="auto"/>
                            <w:right w:val="none" w:sz="0" w:space="0" w:color="auto"/>
                          </w:divBdr>
                        </w:div>
                      </w:divsChild>
                    </w:div>
                    <w:div w:id="425153776">
                      <w:marLeft w:val="0"/>
                      <w:marRight w:val="0"/>
                      <w:marTop w:val="0"/>
                      <w:marBottom w:val="0"/>
                      <w:divBdr>
                        <w:top w:val="none" w:sz="0" w:space="0" w:color="auto"/>
                        <w:left w:val="none" w:sz="0" w:space="0" w:color="auto"/>
                        <w:bottom w:val="none" w:sz="0" w:space="0" w:color="auto"/>
                        <w:right w:val="none" w:sz="0" w:space="0" w:color="auto"/>
                      </w:divBdr>
                      <w:divsChild>
                        <w:div w:id="1720738507">
                          <w:marLeft w:val="0"/>
                          <w:marRight w:val="0"/>
                          <w:marTop w:val="0"/>
                          <w:marBottom w:val="0"/>
                          <w:divBdr>
                            <w:top w:val="none" w:sz="0" w:space="0" w:color="auto"/>
                            <w:left w:val="none" w:sz="0" w:space="0" w:color="auto"/>
                            <w:bottom w:val="none" w:sz="0" w:space="0" w:color="auto"/>
                            <w:right w:val="none" w:sz="0" w:space="0" w:color="auto"/>
                          </w:divBdr>
                        </w:div>
                      </w:divsChild>
                    </w:div>
                    <w:div w:id="605504669">
                      <w:marLeft w:val="0"/>
                      <w:marRight w:val="0"/>
                      <w:marTop w:val="0"/>
                      <w:marBottom w:val="0"/>
                      <w:divBdr>
                        <w:top w:val="none" w:sz="0" w:space="0" w:color="auto"/>
                        <w:left w:val="none" w:sz="0" w:space="0" w:color="auto"/>
                        <w:bottom w:val="none" w:sz="0" w:space="0" w:color="auto"/>
                        <w:right w:val="none" w:sz="0" w:space="0" w:color="auto"/>
                      </w:divBdr>
                      <w:divsChild>
                        <w:div w:id="861626109">
                          <w:marLeft w:val="0"/>
                          <w:marRight w:val="0"/>
                          <w:marTop w:val="0"/>
                          <w:marBottom w:val="0"/>
                          <w:divBdr>
                            <w:top w:val="none" w:sz="0" w:space="0" w:color="auto"/>
                            <w:left w:val="none" w:sz="0" w:space="0" w:color="auto"/>
                            <w:bottom w:val="none" w:sz="0" w:space="0" w:color="auto"/>
                            <w:right w:val="none" w:sz="0" w:space="0" w:color="auto"/>
                          </w:divBdr>
                        </w:div>
                      </w:divsChild>
                    </w:div>
                    <w:div w:id="1561095064">
                      <w:marLeft w:val="0"/>
                      <w:marRight w:val="0"/>
                      <w:marTop w:val="0"/>
                      <w:marBottom w:val="0"/>
                      <w:divBdr>
                        <w:top w:val="none" w:sz="0" w:space="0" w:color="auto"/>
                        <w:left w:val="none" w:sz="0" w:space="0" w:color="auto"/>
                        <w:bottom w:val="none" w:sz="0" w:space="0" w:color="auto"/>
                        <w:right w:val="none" w:sz="0" w:space="0" w:color="auto"/>
                      </w:divBdr>
                      <w:divsChild>
                        <w:div w:id="492455133">
                          <w:marLeft w:val="0"/>
                          <w:marRight w:val="0"/>
                          <w:marTop w:val="0"/>
                          <w:marBottom w:val="0"/>
                          <w:divBdr>
                            <w:top w:val="none" w:sz="0" w:space="0" w:color="auto"/>
                            <w:left w:val="none" w:sz="0" w:space="0" w:color="auto"/>
                            <w:bottom w:val="none" w:sz="0" w:space="0" w:color="auto"/>
                            <w:right w:val="none" w:sz="0" w:space="0" w:color="auto"/>
                          </w:divBdr>
                        </w:div>
                      </w:divsChild>
                    </w:div>
                    <w:div w:id="1657611493">
                      <w:marLeft w:val="0"/>
                      <w:marRight w:val="0"/>
                      <w:marTop w:val="0"/>
                      <w:marBottom w:val="0"/>
                      <w:divBdr>
                        <w:top w:val="none" w:sz="0" w:space="0" w:color="auto"/>
                        <w:left w:val="none" w:sz="0" w:space="0" w:color="auto"/>
                        <w:bottom w:val="none" w:sz="0" w:space="0" w:color="auto"/>
                        <w:right w:val="none" w:sz="0" w:space="0" w:color="auto"/>
                      </w:divBdr>
                    </w:div>
                    <w:div w:id="1714960083">
                      <w:marLeft w:val="0"/>
                      <w:marRight w:val="0"/>
                      <w:marTop w:val="0"/>
                      <w:marBottom w:val="0"/>
                      <w:divBdr>
                        <w:top w:val="none" w:sz="0" w:space="0" w:color="auto"/>
                        <w:left w:val="none" w:sz="0" w:space="0" w:color="auto"/>
                        <w:bottom w:val="none" w:sz="0" w:space="0" w:color="auto"/>
                        <w:right w:val="none" w:sz="0" w:space="0" w:color="auto"/>
                      </w:divBdr>
                      <w:divsChild>
                        <w:div w:id="2047218398">
                          <w:marLeft w:val="0"/>
                          <w:marRight w:val="0"/>
                          <w:marTop w:val="0"/>
                          <w:marBottom w:val="0"/>
                          <w:divBdr>
                            <w:top w:val="none" w:sz="0" w:space="0" w:color="auto"/>
                            <w:left w:val="none" w:sz="0" w:space="0" w:color="auto"/>
                            <w:bottom w:val="none" w:sz="0" w:space="0" w:color="auto"/>
                            <w:right w:val="none" w:sz="0" w:space="0" w:color="auto"/>
                          </w:divBdr>
                        </w:div>
                      </w:divsChild>
                    </w:div>
                    <w:div w:id="1935355214">
                      <w:marLeft w:val="0"/>
                      <w:marRight w:val="0"/>
                      <w:marTop w:val="0"/>
                      <w:marBottom w:val="0"/>
                      <w:divBdr>
                        <w:top w:val="none" w:sz="0" w:space="0" w:color="auto"/>
                        <w:left w:val="none" w:sz="0" w:space="0" w:color="auto"/>
                        <w:bottom w:val="none" w:sz="0" w:space="0" w:color="auto"/>
                        <w:right w:val="none" w:sz="0" w:space="0" w:color="auto"/>
                      </w:divBdr>
                      <w:divsChild>
                        <w:div w:id="1561941304">
                          <w:marLeft w:val="0"/>
                          <w:marRight w:val="0"/>
                          <w:marTop w:val="0"/>
                          <w:marBottom w:val="0"/>
                          <w:divBdr>
                            <w:top w:val="none" w:sz="0" w:space="0" w:color="auto"/>
                            <w:left w:val="none" w:sz="0" w:space="0" w:color="auto"/>
                            <w:bottom w:val="none" w:sz="0" w:space="0" w:color="auto"/>
                            <w:right w:val="none" w:sz="0" w:space="0" w:color="auto"/>
                          </w:divBdr>
                        </w:div>
                      </w:divsChild>
                    </w:div>
                    <w:div w:id="2116053163">
                      <w:marLeft w:val="0"/>
                      <w:marRight w:val="0"/>
                      <w:marTop w:val="0"/>
                      <w:marBottom w:val="0"/>
                      <w:divBdr>
                        <w:top w:val="none" w:sz="0" w:space="0" w:color="auto"/>
                        <w:left w:val="none" w:sz="0" w:space="0" w:color="auto"/>
                        <w:bottom w:val="none" w:sz="0" w:space="0" w:color="auto"/>
                        <w:right w:val="none" w:sz="0" w:space="0" w:color="auto"/>
                      </w:divBdr>
                      <w:divsChild>
                        <w:div w:id="122089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416157">
      <w:bodyDiv w:val="1"/>
      <w:marLeft w:val="0"/>
      <w:marRight w:val="0"/>
      <w:marTop w:val="0"/>
      <w:marBottom w:val="0"/>
      <w:divBdr>
        <w:top w:val="none" w:sz="0" w:space="0" w:color="auto"/>
        <w:left w:val="none" w:sz="0" w:space="0" w:color="auto"/>
        <w:bottom w:val="none" w:sz="0" w:space="0" w:color="auto"/>
        <w:right w:val="none" w:sz="0" w:space="0" w:color="auto"/>
      </w:divBdr>
    </w:div>
    <w:div w:id="584994772">
      <w:bodyDiv w:val="1"/>
      <w:marLeft w:val="0"/>
      <w:marRight w:val="0"/>
      <w:marTop w:val="0"/>
      <w:marBottom w:val="0"/>
      <w:divBdr>
        <w:top w:val="none" w:sz="0" w:space="0" w:color="auto"/>
        <w:left w:val="none" w:sz="0" w:space="0" w:color="auto"/>
        <w:bottom w:val="none" w:sz="0" w:space="0" w:color="auto"/>
        <w:right w:val="none" w:sz="0" w:space="0" w:color="auto"/>
      </w:divBdr>
      <w:divsChild>
        <w:div w:id="672531714">
          <w:marLeft w:val="0"/>
          <w:marRight w:val="0"/>
          <w:marTop w:val="0"/>
          <w:marBottom w:val="0"/>
          <w:divBdr>
            <w:top w:val="none" w:sz="0" w:space="0" w:color="auto"/>
            <w:left w:val="none" w:sz="0" w:space="0" w:color="auto"/>
            <w:bottom w:val="none" w:sz="0" w:space="0" w:color="auto"/>
            <w:right w:val="none" w:sz="0" w:space="0" w:color="auto"/>
          </w:divBdr>
          <w:divsChild>
            <w:div w:id="1089353886">
              <w:marLeft w:val="0"/>
              <w:marRight w:val="0"/>
              <w:marTop w:val="0"/>
              <w:marBottom w:val="0"/>
              <w:divBdr>
                <w:top w:val="none" w:sz="0" w:space="0" w:color="auto"/>
                <w:left w:val="none" w:sz="0" w:space="0" w:color="auto"/>
                <w:bottom w:val="none" w:sz="0" w:space="0" w:color="auto"/>
                <w:right w:val="none" w:sz="0" w:space="0" w:color="auto"/>
              </w:divBdr>
              <w:divsChild>
                <w:div w:id="13148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787921">
      <w:bodyDiv w:val="1"/>
      <w:marLeft w:val="0"/>
      <w:marRight w:val="0"/>
      <w:marTop w:val="0"/>
      <w:marBottom w:val="0"/>
      <w:divBdr>
        <w:top w:val="none" w:sz="0" w:space="0" w:color="auto"/>
        <w:left w:val="none" w:sz="0" w:space="0" w:color="auto"/>
        <w:bottom w:val="none" w:sz="0" w:space="0" w:color="auto"/>
        <w:right w:val="none" w:sz="0" w:space="0" w:color="auto"/>
      </w:divBdr>
      <w:divsChild>
        <w:div w:id="863254473">
          <w:marLeft w:val="0"/>
          <w:marRight w:val="0"/>
          <w:marTop w:val="0"/>
          <w:marBottom w:val="0"/>
          <w:divBdr>
            <w:top w:val="none" w:sz="0" w:space="0" w:color="auto"/>
            <w:left w:val="none" w:sz="0" w:space="0" w:color="auto"/>
            <w:bottom w:val="none" w:sz="0" w:space="0" w:color="auto"/>
            <w:right w:val="none" w:sz="0" w:space="0" w:color="auto"/>
          </w:divBdr>
          <w:divsChild>
            <w:div w:id="38627306">
              <w:marLeft w:val="0"/>
              <w:marRight w:val="0"/>
              <w:marTop w:val="0"/>
              <w:marBottom w:val="0"/>
              <w:divBdr>
                <w:top w:val="none" w:sz="0" w:space="0" w:color="auto"/>
                <w:left w:val="none" w:sz="0" w:space="0" w:color="auto"/>
                <w:bottom w:val="none" w:sz="0" w:space="0" w:color="auto"/>
                <w:right w:val="none" w:sz="0" w:space="0" w:color="auto"/>
              </w:divBdr>
              <w:divsChild>
                <w:div w:id="172702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4181">
      <w:bodyDiv w:val="1"/>
      <w:marLeft w:val="0"/>
      <w:marRight w:val="0"/>
      <w:marTop w:val="0"/>
      <w:marBottom w:val="0"/>
      <w:divBdr>
        <w:top w:val="none" w:sz="0" w:space="0" w:color="auto"/>
        <w:left w:val="none" w:sz="0" w:space="0" w:color="auto"/>
        <w:bottom w:val="none" w:sz="0" w:space="0" w:color="auto"/>
        <w:right w:val="none" w:sz="0" w:space="0" w:color="auto"/>
      </w:divBdr>
      <w:divsChild>
        <w:div w:id="2117406936">
          <w:marLeft w:val="0"/>
          <w:marRight w:val="0"/>
          <w:marTop w:val="0"/>
          <w:marBottom w:val="0"/>
          <w:divBdr>
            <w:top w:val="none" w:sz="0" w:space="0" w:color="auto"/>
            <w:left w:val="none" w:sz="0" w:space="0" w:color="auto"/>
            <w:bottom w:val="none" w:sz="0" w:space="0" w:color="auto"/>
            <w:right w:val="none" w:sz="0" w:space="0" w:color="auto"/>
          </w:divBdr>
          <w:divsChild>
            <w:div w:id="1820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37942">
      <w:bodyDiv w:val="1"/>
      <w:marLeft w:val="0"/>
      <w:marRight w:val="0"/>
      <w:marTop w:val="0"/>
      <w:marBottom w:val="0"/>
      <w:divBdr>
        <w:top w:val="none" w:sz="0" w:space="0" w:color="auto"/>
        <w:left w:val="none" w:sz="0" w:space="0" w:color="auto"/>
        <w:bottom w:val="none" w:sz="0" w:space="0" w:color="auto"/>
        <w:right w:val="none" w:sz="0" w:space="0" w:color="auto"/>
      </w:divBdr>
    </w:div>
    <w:div w:id="786781326">
      <w:bodyDiv w:val="1"/>
      <w:marLeft w:val="0"/>
      <w:marRight w:val="0"/>
      <w:marTop w:val="0"/>
      <w:marBottom w:val="0"/>
      <w:divBdr>
        <w:top w:val="none" w:sz="0" w:space="0" w:color="auto"/>
        <w:left w:val="none" w:sz="0" w:space="0" w:color="auto"/>
        <w:bottom w:val="none" w:sz="0" w:space="0" w:color="auto"/>
        <w:right w:val="none" w:sz="0" w:space="0" w:color="auto"/>
      </w:divBdr>
      <w:divsChild>
        <w:div w:id="35855970">
          <w:marLeft w:val="0"/>
          <w:marRight w:val="0"/>
          <w:marTop w:val="0"/>
          <w:marBottom w:val="0"/>
          <w:divBdr>
            <w:top w:val="none" w:sz="0" w:space="0" w:color="auto"/>
            <w:left w:val="none" w:sz="0" w:space="0" w:color="auto"/>
            <w:bottom w:val="none" w:sz="0" w:space="0" w:color="auto"/>
            <w:right w:val="none" w:sz="0" w:space="0" w:color="auto"/>
          </w:divBdr>
          <w:divsChild>
            <w:div w:id="2110004186">
              <w:marLeft w:val="0"/>
              <w:marRight w:val="0"/>
              <w:marTop w:val="0"/>
              <w:marBottom w:val="0"/>
              <w:divBdr>
                <w:top w:val="none" w:sz="0" w:space="0" w:color="auto"/>
                <w:left w:val="none" w:sz="0" w:space="0" w:color="auto"/>
                <w:bottom w:val="none" w:sz="0" w:space="0" w:color="auto"/>
                <w:right w:val="none" w:sz="0" w:space="0" w:color="auto"/>
              </w:divBdr>
              <w:divsChild>
                <w:div w:id="167865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63118">
      <w:bodyDiv w:val="1"/>
      <w:marLeft w:val="0"/>
      <w:marRight w:val="0"/>
      <w:marTop w:val="0"/>
      <w:marBottom w:val="0"/>
      <w:divBdr>
        <w:top w:val="none" w:sz="0" w:space="0" w:color="auto"/>
        <w:left w:val="none" w:sz="0" w:space="0" w:color="auto"/>
        <w:bottom w:val="none" w:sz="0" w:space="0" w:color="auto"/>
        <w:right w:val="none" w:sz="0" w:space="0" w:color="auto"/>
      </w:divBdr>
      <w:divsChild>
        <w:div w:id="1132484502">
          <w:marLeft w:val="0"/>
          <w:marRight w:val="0"/>
          <w:marTop w:val="0"/>
          <w:marBottom w:val="0"/>
          <w:divBdr>
            <w:top w:val="none" w:sz="0" w:space="0" w:color="auto"/>
            <w:left w:val="none" w:sz="0" w:space="0" w:color="auto"/>
            <w:bottom w:val="none" w:sz="0" w:space="0" w:color="auto"/>
            <w:right w:val="none" w:sz="0" w:space="0" w:color="auto"/>
          </w:divBdr>
          <w:divsChild>
            <w:div w:id="317271038">
              <w:marLeft w:val="0"/>
              <w:marRight w:val="0"/>
              <w:marTop w:val="0"/>
              <w:marBottom w:val="0"/>
              <w:divBdr>
                <w:top w:val="none" w:sz="0" w:space="0" w:color="auto"/>
                <w:left w:val="none" w:sz="0" w:space="0" w:color="auto"/>
                <w:bottom w:val="none" w:sz="0" w:space="0" w:color="auto"/>
                <w:right w:val="none" w:sz="0" w:space="0" w:color="auto"/>
              </w:divBdr>
              <w:divsChild>
                <w:div w:id="107192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514397">
      <w:bodyDiv w:val="1"/>
      <w:marLeft w:val="0"/>
      <w:marRight w:val="0"/>
      <w:marTop w:val="0"/>
      <w:marBottom w:val="0"/>
      <w:divBdr>
        <w:top w:val="none" w:sz="0" w:space="0" w:color="auto"/>
        <w:left w:val="none" w:sz="0" w:space="0" w:color="auto"/>
        <w:bottom w:val="none" w:sz="0" w:space="0" w:color="auto"/>
        <w:right w:val="none" w:sz="0" w:space="0" w:color="auto"/>
      </w:divBdr>
      <w:divsChild>
        <w:div w:id="1923294539">
          <w:marLeft w:val="0"/>
          <w:marRight w:val="0"/>
          <w:marTop w:val="0"/>
          <w:marBottom w:val="0"/>
          <w:divBdr>
            <w:top w:val="none" w:sz="0" w:space="0" w:color="auto"/>
            <w:left w:val="none" w:sz="0" w:space="0" w:color="auto"/>
            <w:bottom w:val="none" w:sz="0" w:space="0" w:color="auto"/>
            <w:right w:val="none" w:sz="0" w:space="0" w:color="auto"/>
          </w:divBdr>
          <w:divsChild>
            <w:div w:id="1211308193">
              <w:marLeft w:val="0"/>
              <w:marRight w:val="0"/>
              <w:marTop w:val="0"/>
              <w:marBottom w:val="0"/>
              <w:divBdr>
                <w:top w:val="none" w:sz="0" w:space="0" w:color="auto"/>
                <w:left w:val="none" w:sz="0" w:space="0" w:color="auto"/>
                <w:bottom w:val="none" w:sz="0" w:space="0" w:color="auto"/>
                <w:right w:val="none" w:sz="0" w:space="0" w:color="auto"/>
              </w:divBdr>
              <w:divsChild>
                <w:div w:id="4712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239446">
      <w:bodyDiv w:val="1"/>
      <w:marLeft w:val="0"/>
      <w:marRight w:val="0"/>
      <w:marTop w:val="0"/>
      <w:marBottom w:val="0"/>
      <w:divBdr>
        <w:top w:val="none" w:sz="0" w:space="0" w:color="auto"/>
        <w:left w:val="none" w:sz="0" w:space="0" w:color="auto"/>
        <w:bottom w:val="none" w:sz="0" w:space="0" w:color="auto"/>
        <w:right w:val="none" w:sz="0" w:space="0" w:color="auto"/>
      </w:divBdr>
    </w:div>
    <w:div w:id="1193882792">
      <w:bodyDiv w:val="1"/>
      <w:marLeft w:val="0"/>
      <w:marRight w:val="0"/>
      <w:marTop w:val="0"/>
      <w:marBottom w:val="0"/>
      <w:divBdr>
        <w:top w:val="none" w:sz="0" w:space="0" w:color="auto"/>
        <w:left w:val="none" w:sz="0" w:space="0" w:color="auto"/>
        <w:bottom w:val="none" w:sz="0" w:space="0" w:color="auto"/>
        <w:right w:val="none" w:sz="0" w:space="0" w:color="auto"/>
      </w:divBdr>
    </w:div>
    <w:div w:id="1226599459">
      <w:bodyDiv w:val="1"/>
      <w:marLeft w:val="0"/>
      <w:marRight w:val="0"/>
      <w:marTop w:val="0"/>
      <w:marBottom w:val="0"/>
      <w:divBdr>
        <w:top w:val="none" w:sz="0" w:space="0" w:color="auto"/>
        <w:left w:val="none" w:sz="0" w:space="0" w:color="auto"/>
        <w:bottom w:val="none" w:sz="0" w:space="0" w:color="auto"/>
        <w:right w:val="none" w:sz="0" w:space="0" w:color="auto"/>
      </w:divBdr>
    </w:div>
    <w:div w:id="1428577829">
      <w:bodyDiv w:val="1"/>
      <w:marLeft w:val="0"/>
      <w:marRight w:val="0"/>
      <w:marTop w:val="0"/>
      <w:marBottom w:val="0"/>
      <w:divBdr>
        <w:top w:val="none" w:sz="0" w:space="0" w:color="auto"/>
        <w:left w:val="none" w:sz="0" w:space="0" w:color="auto"/>
        <w:bottom w:val="none" w:sz="0" w:space="0" w:color="auto"/>
        <w:right w:val="none" w:sz="0" w:space="0" w:color="auto"/>
      </w:divBdr>
      <w:divsChild>
        <w:div w:id="1263145290">
          <w:marLeft w:val="0"/>
          <w:marRight w:val="0"/>
          <w:marTop w:val="0"/>
          <w:marBottom w:val="0"/>
          <w:divBdr>
            <w:top w:val="none" w:sz="0" w:space="0" w:color="auto"/>
            <w:left w:val="none" w:sz="0" w:space="0" w:color="auto"/>
            <w:bottom w:val="none" w:sz="0" w:space="0" w:color="auto"/>
            <w:right w:val="none" w:sz="0" w:space="0" w:color="auto"/>
          </w:divBdr>
          <w:divsChild>
            <w:div w:id="1381320127">
              <w:marLeft w:val="0"/>
              <w:marRight w:val="0"/>
              <w:marTop w:val="0"/>
              <w:marBottom w:val="0"/>
              <w:divBdr>
                <w:top w:val="none" w:sz="0" w:space="0" w:color="auto"/>
                <w:left w:val="none" w:sz="0" w:space="0" w:color="auto"/>
                <w:bottom w:val="none" w:sz="0" w:space="0" w:color="auto"/>
                <w:right w:val="none" w:sz="0" w:space="0" w:color="auto"/>
              </w:divBdr>
              <w:divsChild>
                <w:div w:id="1035733972">
                  <w:marLeft w:val="0"/>
                  <w:marRight w:val="0"/>
                  <w:marTop w:val="0"/>
                  <w:marBottom w:val="0"/>
                  <w:divBdr>
                    <w:top w:val="none" w:sz="0" w:space="0" w:color="auto"/>
                    <w:left w:val="none" w:sz="0" w:space="0" w:color="auto"/>
                    <w:bottom w:val="none" w:sz="0" w:space="0" w:color="auto"/>
                    <w:right w:val="none" w:sz="0" w:space="0" w:color="auto"/>
                  </w:divBdr>
                  <w:divsChild>
                    <w:div w:id="2085447459">
                      <w:marLeft w:val="2325"/>
                      <w:marRight w:val="0"/>
                      <w:marTop w:val="0"/>
                      <w:marBottom w:val="0"/>
                      <w:divBdr>
                        <w:top w:val="none" w:sz="0" w:space="0" w:color="auto"/>
                        <w:left w:val="none" w:sz="0" w:space="0" w:color="auto"/>
                        <w:bottom w:val="none" w:sz="0" w:space="0" w:color="auto"/>
                        <w:right w:val="none" w:sz="0" w:space="0" w:color="auto"/>
                      </w:divBdr>
                      <w:divsChild>
                        <w:div w:id="2088991502">
                          <w:marLeft w:val="0"/>
                          <w:marRight w:val="0"/>
                          <w:marTop w:val="0"/>
                          <w:marBottom w:val="0"/>
                          <w:divBdr>
                            <w:top w:val="none" w:sz="0" w:space="0" w:color="auto"/>
                            <w:left w:val="none" w:sz="0" w:space="0" w:color="auto"/>
                            <w:bottom w:val="none" w:sz="0" w:space="0" w:color="auto"/>
                            <w:right w:val="none" w:sz="0" w:space="0" w:color="auto"/>
                          </w:divBdr>
                          <w:divsChild>
                            <w:div w:id="1936546545">
                              <w:marLeft w:val="0"/>
                              <w:marRight w:val="0"/>
                              <w:marTop w:val="0"/>
                              <w:marBottom w:val="0"/>
                              <w:divBdr>
                                <w:top w:val="none" w:sz="0" w:space="0" w:color="auto"/>
                                <w:left w:val="none" w:sz="0" w:space="0" w:color="auto"/>
                                <w:bottom w:val="none" w:sz="0" w:space="0" w:color="auto"/>
                                <w:right w:val="none" w:sz="0" w:space="0" w:color="auto"/>
                              </w:divBdr>
                              <w:divsChild>
                                <w:div w:id="1040789694">
                                  <w:marLeft w:val="1"/>
                                  <w:marRight w:val="1"/>
                                  <w:marTop w:val="0"/>
                                  <w:marBottom w:val="0"/>
                                  <w:divBdr>
                                    <w:top w:val="none" w:sz="0" w:space="0" w:color="auto"/>
                                    <w:left w:val="none" w:sz="0" w:space="0" w:color="auto"/>
                                    <w:bottom w:val="none" w:sz="0" w:space="0" w:color="auto"/>
                                    <w:right w:val="none" w:sz="0" w:space="0" w:color="auto"/>
                                  </w:divBdr>
                                  <w:divsChild>
                                    <w:div w:id="1517772832">
                                      <w:marLeft w:val="0"/>
                                      <w:marRight w:val="0"/>
                                      <w:marTop w:val="0"/>
                                      <w:marBottom w:val="0"/>
                                      <w:divBdr>
                                        <w:top w:val="none" w:sz="0" w:space="0" w:color="auto"/>
                                        <w:left w:val="none" w:sz="0" w:space="0" w:color="auto"/>
                                        <w:bottom w:val="none" w:sz="0" w:space="0" w:color="auto"/>
                                        <w:right w:val="none" w:sz="0" w:space="0" w:color="auto"/>
                                      </w:divBdr>
                                      <w:divsChild>
                                        <w:div w:id="345325638">
                                          <w:marLeft w:val="0"/>
                                          <w:marRight w:val="0"/>
                                          <w:marTop w:val="0"/>
                                          <w:marBottom w:val="0"/>
                                          <w:divBdr>
                                            <w:top w:val="none" w:sz="0" w:space="0" w:color="auto"/>
                                            <w:left w:val="none" w:sz="0" w:space="0" w:color="auto"/>
                                            <w:bottom w:val="none" w:sz="0" w:space="0" w:color="auto"/>
                                            <w:right w:val="none" w:sz="0" w:space="0" w:color="auto"/>
                                          </w:divBdr>
                                          <w:divsChild>
                                            <w:div w:id="1461654376">
                                              <w:marLeft w:val="0"/>
                                              <w:marRight w:val="0"/>
                                              <w:marTop w:val="0"/>
                                              <w:marBottom w:val="0"/>
                                              <w:divBdr>
                                                <w:top w:val="none" w:sz="0" w:space="0" w:color="auto"/>
                                                <w:left w:val="none" w:sz="0" w:space="0" w:color="auto"/>
                                                <w:bottom w:val="none" w:sz="0" w:space="0" w:color="auto"/>
                                                <w:right w:val="none" w:sz="0" w:space="0" w:color="auto"/>
                                              </w:divBdr>
                                              <w:divsChild>
                                                <w:div w:id="1809127134">
                                                  <w:marLeft w:val="0"/>
                                                  <w:marRight w:val="0"/>
                                                  <w:marTop w:val="0"/>
                                                  <w:marBottom w:val="0"/>
                                                  <w:divBdr>
                                                    <w:top w:val="none" w:sz="0" w:space="0" w:color="auto"/>
                                                    <w:left w:val="none" w:sz="0" w:space="0" w:color="auto"/>
                                                    <w:bottom w:val="none" w:sz="0" w:space="0" w:color="auto"/>
                                                    <w:right w:val="none" w:sz="0" w:space="0" w:color="auto"/>
                                                  </w:divBdr>
                                                  <w:divsChild>
                                                    <w:div w:id="117934762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1459083">
                                                          <w:marLeft w:val="0"/>
                                                          <w:marRight w:val="0"/>
                                                          <w:marTop w:val="0"/>
                                                          <w:marBottom w:val="0"/>
                                                          <w:divBdr>
                                                            <w:top w:val="none" w:sz="0" w:space="0" w:color="auto"/>
                                                            <w:left w:val="none" w:sz="0" w:space="0" w:color="auto"/>
                                                            <w:bottom w:val="none" w:sz="0" w:space="0" w:color="auto"/>
                                                            <w:right w:val="none" w:sz="0" w:space="0" w:color="auto"/>
                                                          </w:divBdr>
                                                        </w:div>
                                                        <w:div w:id="307324782">
                                                          <w:marLeft w:val="0"/>
                                                          <w:marRight w:val="0"/>
                                                          <w:marTop w:val="0"/>
                                                          <w:marBottom w:val="0"/>
                                                          <w:divBdr>
                                                            <w:top w:val="none" w:sz="0" w:space="0" w:color="auto"/>
                                                            <w:left w:val="none" w:sz="0" w:space="0" w:color="auto"/>
                                                            <w:bottom w:val="none" w:sz="0" w:space="0" w:color="auto"/>
                                                            <w:right w:val="none" w:sz="0" w:space="0" w:color="auto"/>
                                                          </w:divBdr>
                                                        </w:div>
                                                        <w:div w:id="17911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8074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yperlink" Target="http://www.environment.gov.au/coal-seam-gas-mining/proposal-advice.html" TargetMode="External"/><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file:///G:\Office%20of%20Water%20Science\INDEPENDENT%20EXPERT%20SCIENTIFIC%20COMMITTEE\Meetings\Meeting%2013%20-%2010-12%20December%2013\Out%20of%20session\5.2%20Att%20A%20Annual%20review%20v14.docx" TargetMode="External"/><Relationship Id="rId34" Type="http://schemas.openxmlformats.org/officeDocument/2006/relationships/hyperlink" Target="http://www.environment.gov.au/coal-seam-gas-mining"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5.jpeg"/><Relationship Id="rId33" Type="http://schemas.openxmlformats.org/officeDocument/2006/relationships/hyperlink" Target="http://www.environment.gov.au/coal-seam-gas-mining/research/index.html"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file:///G:\Office%20of%20Water%20Science\INDEPENDENT%20EXPERT%20SCIENTIFIC%20COMMITTEE\Meetings\Meeting%2013%20-%2010-12%20December%2013\Out%20of%20session\5.2%20Att%20A%20Annual%20review%20v14.docx" TargetMode="External"/><Relationship Id="rId29" Type="http://schemas.openxmlformats.org/officeDocument/2006/relationships/image" Target="media/image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nvironment.gov.au/coal-seam-gas-mining/publications.html" TargetMode="External"/><Relationship Id="rId32" Type="http://schemas.openxmlformats.org/officeDocument/2006/relationships/image" Target="media/image8.jpeg"/><Relationship Id="rId37" Type="http://schemas.openxmlformats.org/officeDocument/2006/relationships/image" Target="media/image10.jpe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environment.gov.au/coal-seam-gas-mining/index.html" TargetMode="External"/><Relationship Id="rId23" Type="http://schemas.openxmlformats.org/officeDocument/2006/relationships/image" Target="media/image4.jpeg"/><Relationship Id="rId28" Type="http://schemas.openxmlformats.org/officeDocument/2006/relationships/hyperlink" Target="http://www.environment.gov.au/coal-seam-gas-mining/bioregional-assessments.html" TargetMode="External"/><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yperlink" Target="http://www.environment.gov.au/coal-seam-gas-mining/bioregional-assessments.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 TargetMode="External"/><Relationship Id="rId22" Type="http://schemas.openxmlformats.org/officeDocument/2006/relationships/hyperlink" Target="http://www.environment.gov.au/coal-seam-gas-mining/committee/index.html" TargetMode="External"/><Relationship Id="rId27" Type="http://schemas.openxmlformats.org/officeDocument/2006/relationships/hyperlink" Target="http://www.environment.gov.au/coal-seam-gas-mining/index.html" TargetMode="External"/><Relationship Id="rId30" Type="http://schemas.openxmlformats.org/officeDocument/2006/relationships/image" Target="media/image7.jpeg"/><Relationship Id="rId35"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PublishDate>
  <Abstract>An annual review of the activities of the Independent Expert Scientific Committee on Coal Seam Gas and Large Coal Mining Development</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0" ma:contentTypeDescription="Create a new document." ma:contentTypeScope="" ma:versionID="880e02ad6514969514eb5d235c61826a">
  <xsd:schema xmlns:xsd="http://www.w3.org/2001/XMLSchema" xmlns:xs="http://www.w3.org/2001/XMLSchema" xmlns:p="http://schemas.microsoft.com/office/2006/metadata/properties" xmlns:ns2="94e070df-f2d7-4164-8c33-edbc83da752d" xmlns:ns3="d3d3a9f2-d6b9-4ac6-938b-c1d69a470220" targetNamespace="http://schemas.microsoft.com/office/2006/metadata/properties" ma:root="true" ma:fieldsID="cb9376840c0f170640048030a0fa3fd6"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70df-f2d7-4164-8c33-edbc83da752d" elementFormDefault="qualified">
    <xsd:import namespace="http://schemas.microsoft.com/office/2006/documentManagement/types"/>
    <xsd:import namespace="http://schemas.microsoft.com/office/infopath/2007/PartnerControl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3.xml><?xml version="1.0" encoding="utf-8"?>
<ds:datastoreItem xmlns:ds="http://schemas.openxmlformats.org/officeDocument/2006/customXml" ds:itemID="{F3D3B41B-30D4-480C-BBB8-5720E6522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AD3DB7-147D-407B-B034-A63C38F3EB9D}">
  <ds:schemaRefs>
    <ds:schemaRef ds:uri="http://schemas.microsoft.com/office/2006/metadata/properties"/>
    <ds:schemaRef ds:uri="94e070df-f2d7-4164-8c33-edbc83da752d"/>
    <ds:schemaRef ds:uri="d3d3a9f2-d6b9-4ac6-938b-c1d69a470220"/>
  </ds:schemaRefs>
</ds:datastoreItem>
</file>

<file path=customXml/itemProps5.xml><?xml version="1.0" encoding="utf-8"?>
<ds:datastoreItem xmlns:ds="http://schemas.openxmlformats.org/officeDocument/2006/customXml" ds:itemID="{A4880AB8-D2E4-43A2-813A-80C6C3087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2272</Words>
  <Characters>12957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Annual Review</vt:lpstr>
    </vt:vector>
  </TitlesOfParts>
  <Company>DEWHA</Company>
  <LinksUpToDate>false</LinksUpToDate>
  <CharactersWithSpaces>15199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Expert Scientific Committee on Coal Seam Gas and Large Coal Mining Development: The year in review, December 2012-2013</dc:title>
  <dc:creator>A08531</dc:creator>
  <cp:lastModifiedBy>Rebecca Durack</cp:lastModifiedBy>
  <cp:revision>2</cp:revision>
  <cp:lastPrinted>2014-01-24T03:32:00Z</cp:lastPrinted>
  <dcterms:created xsi:type="dcterms:W3CDTF">2014-02-03T23:46:00Z</dcterms:created>
  <dcterms:modified xsi:type="dcterms:W3CDTF">2014-02-03T23:46:00Z</dcterms:modified>
</cp:coreProperties>
</file>